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FF7F0" w14:textId="77777777" w:rsidR="00972681" w:rsidRPr="00972681" w:rsidRDefault="00BC0D2E" w:rsidP="00972681">
      <w:pPr>
        <w:shd w:val="clear" w:color="auto" w:fill="FFFFFF"/>
        <w:ind w:left="1296" w:right="1296"/>
        <w:jc w:val="center"/>
        <w:rPr>
          <w:b/>
          <w:bCs/>
          <w:sz w:val="32"/>
          <w:szCs w:val="28"/>
        </w:rPr>
      </w:pPr>
      <w:r w:rsidRPr="00972681">
        <w:rPr>
          <w:b/>
          <w:bCs/>
          <w:sz w:val="32"/>
          <w:szCs w:val="28"/>
        </w:rPr>
        <w:t>OMBUDSMAN AMENDMENT ACT 1978</w:t>
      </w:r>
    </w:p>
    <w:p w14:paraId="6A779D68" w14:textId="77777777" w:rsidR="0031205E" w:rsidRPr="00972681" w:rsidRDefault="00BC0D2E" w:rsidP="00972681">
      <w:pPr>
        <w:shd w:val="clear" w:color="auto" w:fill="FFFFFF"/>
        <w:spacing w:before="240" w:after="240"/>
        <w:jc w:val="center"/>
        <w:rPr>
          <w:sz w:val="28"/>
          <w:szCs w:val="24"/>
        </w:rPr>
      </w:pPr>
      <w:r w:rsidRPr="00972681">
        <w:rPr>
          <w:b/>
          <w:bCs/>
          <w:sz w:val="28"/>
          <w:szCs w:val="28"/>
        </w:rPr>
        <w:t>No. 63 of 1978</w:t>
      </w:r>
    </w:p>
    <w:p w14:paraId="09DE9C37" w14:textId="77777777" w:rsidR="0031205E" w:rsidRPr="00EA31BB" w:rsidRDefault="00BC0D2E" w:rsidP="00972681">
      <w:pPr>
        <w:shd w:val="clear" w:color="auto" w:fill="FFFFFF"/>
        <w:spacing w:before="360" w:after="360"/>
        <w:jc w:val="both"/>
        <w:rPr>
          <w:sz w:val="24"/>
          <w:szCs w:val="24"/>
        </w:rPr>
      </w:pPr>
      <w:r w:rsidRPr="00EA31BB">
        <w:rPr>
          <w:sz w:val="24"/>
          <w:szCs w:val="24"/>
        </w:rPr>
        <w:t xml:space="preserve">An Act to amend the </w:t>
      </w:r>
      <w:r w:rsidRPr="00EA31BB">
        <w:rPr>
          <w:i/>
          <w:iCs/>
          <w:sz w:val="24"/>
          <w:szCs w:val="24"/>
        </w:rPr>
        <w:t xml:space="preserve">Ombudsman Act </w:t>
      </w:r>
      <w:r w:rsidRPr="00EA31BB">
        <w:rPr>
          <w:sz w:val="24"/>
          <w:szCs w:val="24"/>
        </w:rPr>
        <w:t>1976 for purposes related to the self-government of the Northern Territory, and for purposes incidental thereto.</w:t>
      </w:r>
    </w:p>
    <w:p w14:paraId="3C1BA001" w14:textId="77777777" w:rsidR="0031205E" w:rsidRPr="00EA31BB" w:rsidRDefault="00BC0D2E" w:rsidP="00972681">
      <w:pPr>
        <w:shd w:val="clear" w:color="auto" w:fill="FFFFFF"/>
        <w:ind w:firstLine="288"/>
        <w:jc w:val="both"/>
        <w:rPr>
          <w:sz w:val="24"/>
          <w:szCs w:val="24"/>
        </w:rPr>
      </w:pPr>
      <w:r w:rsidRPr="00EA31BB">
        <w:rPr>
          <w:sz w:val="24"/>
          <w:szCs w:val="24"/>
        </w:rPr>
        <w:t>BE IT ENACTED by the Queen, and the Senate and House of Representatives of the Commonwealth of Australia, as follows:</w:t>
      </w:r>
    </w:p>
    <w:p w14:paraId="0AD61EC8" w14:textId="77777777" w:rsidR="0031205E" w:rsidRPr="00972681" w:rsidRDefault="00BC0D2E" w:rsidP="00972681">
      <w:pPr>
        <w:shd w:val="clear" w:color="auto" w:fill="FFFFFF"/>
        <w:spacing w:before="120" w:after="60"/>
        <w:jc w:val="both"/>
        <w:rPr>
          <w:b/>
        </w:rPr>
      </w:pPr>
      <w:r w:rsidRPr="00972681">
        <w:rPr>
          <w:b/>
        </w:rPr>
        <w:t>Short title, &amp;c.</w:t>
      </w:r>
    </w:p>
    <w:p w14:paraId="53679F05" w14:textId="363F7820" w:rsidR="0031205E" w:rsidRPr="00EA31BB" w:rsidRDefault="00BC0D2E" w:rsidP="00972681">
      <w:pPr>
        <w:shd w:val="clear" w:color="auto" w:fill="FFFFFF"/>
        <w:spacing w:before="60" w:after="60"/>
        <w:ind w:firstLine="288"/>
        <w:jc w:val="both"/>
        <w:rPr>
          <w:sz w:val="24"/>
          <w:szCs w:val="24"/>
        </w:rPr>
      </w:pPr>
      <w:r w:rsidRPr="00972681">
        <w:rPr>
          <w:b/>
          <w:sz w:val="24"/>
          <w:szCs w:val="24"/>
        </w:rPr>
        <w:t>1.</w:t>
      </w:r>
      <w:r w:rsidRPr="00EA31BB">
        <w:rPr>
          <w:sz w:val="24"/>
          <w:szCs w:val="24"/>
        </w:rPr>
        <w:t xml:space="preserve"> (1) This Act may be cited as the </w:t>
      </w:r>
      <w:r w:rsidRPr="00EA31BB">
        <w:rPr>
          <w:i/>
          <w:iCs/>
          <w:sz w:val="24"/>
          <w:szCs w:val="24"/>
        </w:rPr>
        <w:t xml:space="preserve">Ombudsman Amendment Act </w:t>
      </w:r>
      <w:r w:rsidRPr="00EA31BB">
        <w:rPr>
          <w:sz w:val="24"/>
          <w:szCs w:val="24"/>
        </w:rPr>
        <w:t>1978.</w:t>
      </w:r>
    </w:p>
    <w:p w14:paraId="494C5DC7" w14:textId="77777777" w:rsidR="001452EB" w:rsidRDefault="001452EB" w:rsidP="001452EB">
      <w:pPr>
        <w:shd w:val="clear" w:color="auto" w:fill="FFFFFF"/>
        <w:spacing w:before="60" w:after="60"/>
        <w:ind w:firstLine="288"/>
        <w:jc w:val="both"/>
        <w:rPr>
          <w:sz w:val="2"/>
          <w:szCs w:val="2"/>
        </w:rPr>
      </w:pPr>
    </w:p>
    <w:p w14:paraId="11B688C4" w14:textId="1256A651" w:rsidR="0031205E" w:rsidRPr="00EA31BB" w:rsidRDefault="00BC0D2E" w:rsidP="001452EB">
      <w:pPr>
        <w:shd w:val="clear" w:color="auto" w:fill="FFFFFF"/>
        <w:spacing w:before="60" w:after="60"/>
        <w:ind w:firstLine="288"/>
        <w:jc w:val="both"/>
        <w:rPr>
          <w:sz w:val="24"/>
          <w:szCs w:val="24"/>
        </w:rPr>
      </w:pPr>
      <w:bookmarkStart w:id="0" w:name="_GoBack"/>
      <w:bookmarkEnd w:id="0"/>
      <w:r w:rsidRPr="00EA31BB">
        <w:rPr>
          <w:sz w:val="24"/>
          <w:szCs w:val="24"/>
        </w:rPr>
        <w:t xml:space="preserve">(2) The </w:t>
      </w:r>
      <w:r w:rsidRPr="00EA31BB">
        <w:rPr>
          <w:i/>
          <w:iCs/>
          <w:sz w:val="24"/>
          <w:szCs w:val="24"/>
        </w:rPr>
        <w:t xml:space="preserve">Ombudsman Act </w:t>
      </w:r>
      <w:r w:rsidRPr="00EA31BB">
        <w:rPr>
          <w:sz w:val="24"/>
          <w:szCs w:val="24"/>
        </w:rPr>
        <w:t>1976 is in this Act referred to as the Principal Act.</w:t>
      </w:r>
    </w:p>
    <w:p w14:paraId="22A98924" w14:textId="77777777" w:rsidR="0031205E" w:rsidRPr="00972681" w:rsidRDefault="00BC0D2E" w:rsidP="00972681">
      <w:pPr>
        <w:shd w:val="clear" w:color="auto" w:fill="FFFFFF"/>
        <w:spacing w:before="120" w:after="60"/>
        <w:jc w:val="both"/>
        <w:rPr>
          <w:b/>
        </w:rPr>
      </w:pPr>
      <w:r w:rsidRPr="00972681">
        <w:rPr>
          <w:b/>
        </w:rPr>
        <w:t>Commencement</w:t>
      </w:r>
    </w:p>
    <w:p w14:paraId="5CFEFDEC" w14:textId="77777777" w:rsidR="0031205E" w:rsidRPr="00EA31BB" w:rsidRDefault="00BC0D2E" w:rsidP="00972681">
      <w:pPr>
        <w:shd w:val="clear" w:color="auto" w:fill="FFFFFF"/>
        <w:spacing w:before="60" w:after="60"/>
        <w:ind w:firstLine="288"/>
        <w:jc w:val="both"/>
        <w:rPr>
          <w:sz w:val="24"/>
          <w:szCs w:val="24"/>
        </w:rPr>
      </w:pPr>
      <w:r w:rsidRPr="00972681">
        <w:rPr>
          <w:b/>
          <w:sz w:val="24"/>
          <w:szCs w:val="24"/>
        </w:rPr>
        <w:t>2.</w:t>
      </w:r>
      <w:r w:rsidRPr="00EA31BB">
        <w:rPr>
          <w:sz w:val="24"/>
          <w:szCs w:val="24"/>
        </w:rPr>
        <w:t xml:space="preserve"> This Act shall come into operation on 1 July 1978.</w:t>
      </w:r>
    </w:p>
    <w:p w14:paraId="3D602A64" w14:textId="77777777" w:rsidR="0031205E" w:rsidRPr="00972681" w:rsidRDefault="00BC0D2E" w:rsidP="00972681">
      <w:pPr>
        <w:shd w:val="clear" w:color="auto" w:fill="FFFFFF"/>
        <w:spacing w:before="120" w:after="60"/>
        <w:jc w:val="both"/>
        <w:rPr>
          <w:b/>
        </w:rPr>
      </w:pPr>
      <w:r w:rsidRPr="00972681">
        <w:rPr>
          <w:b/>
        </w:rPr>
        <w:t>Interpretation</w:t>
      </w:r>
    </w:p>
    <w:p w14:paraId="2D470822" w14:textId="77777777" w:rsidR="0031205E" w:rsidRPr="00EA31BB" w:rsidRDefault="00BC0D2E" w:rsidP="00972681">
      <w:pPr>
        <w:shd w:val="clear" w:color="auto" w:fill="FFFFFF"/>
        <w:spacing w:before="60" w:after="60"/>
        <w:ind w:firstLine="288"/>
        <w:jc w:val="both"/>
        <w:rPr>
          <w:sz w:val="24"/>
          <w:szCs w:val="24"/>
        </w:rPr>
      </w:pPr>
      <w:r w:rsidRPr="00972681">
        <w:rPr>
          <w:b/>
          <w:sz w:val="24"/>
          <w:szCs w:val="24"/>
        </w:rPr>
        <w:t>3.</w:t>
      </w:r>
      <w:r w:rsidRPr="00EA31BB">
        <w:rPr>
          <w:sz w:val="24"/>
          <w:szCs w:val="24"/>
        </w:rPr>
        <w:t xml:space="preserve"> Section 3 of the Principal Act is amended</w:t>
      </w:r>
      <w:r w:rsidRPr="00EA31BB">
        <w:rPr>
          <w:rFonts w:eastAsia="Times New Roman"/>
          <w:sz w:val="24"/>
          <w:szCs w:val="24"/>
        </w:rPr>
        <w:t>—</w:t>
      </w:r>
    </w:p>
    <w:p w14:paraId="190FD6F9" w14:textId="77777777" w:rsidR="001452EB" w:rsidRDefault="001452EB" w:rsidP="001452EB">
      <w:pPr>
        <w:shd w:val="clear" w:color="auto" w:fill="FFFFFF"/>
        <w:spacing w:before="60" w:after="60"/>
        <w:ind w:firstLine="288"/>
        <w:jc w:val="both"/>
        <w:rPr>
          <w:sz w:val="2"/>
          <w:szCs w:val="2"/>
        </w:rPr>
      </w:pPr>
    </w:p>
    <w:p w14:paraId="0FB6C109" w14:textId="54E72391" w:rsidR="0031205E" w:rsidRPr="00EA31BB" w:rsidRDefault="00BC0D2E" w:rsidP="001452EB">
      <w:pPr>
        <w:shd w:val="clear" w:color="auto" w:fill="FFFFFF"/>
        <w:spacing w:before="60" w:after="60"/>
        <w:ind w:left="576" w:hanging="288"/>
        <w:rPr>
          <w:sz w:val="24"/>
          <w:szCs w:val="24"/>
        </w:rPr>
      </w:pPr>
      <w:r w:rsidRPr="00EA31BB">
        <w:rPr>
          <w:sz w:val="24"/>
          <w:szCs w:val="24"/>
        </w:rPr>
        <w:t xml:space="preserve">(a) by omitting from paragraph (a) of the definition of </w:t>
      </w:r>
      <w:r w:rsidR="004D7706" w:rsidRPr="00EA31BB">
        <w:rPr>
          <w:sz w:val="24"/>
          <w:szCs w:val="24"/>
        </w:rPr>
        <w:t>“</w:t>
      </w:r>
      <w:r w:rsidRPr="00EA31BB">
        <w:rPr>
          <w:sz w:val="24"/>
          <w:szCs w:val="24"/>
        </w:rPr>
        <w:t>Department</w:t>
      </w:r>
      <w:r w:rsidR="004D7706" w:rsidRPr="00EA31BB">
        <w:rPr>
          <w:sz w:val="24"/>
          <w:szCs w:val="24"/>
        </w:rPr>
        <w:t>”</w:t>
      </w:r>
      <w:r w:rsidRPr="00EA31BB">
        <w:rPr>
          <w:sz w:val="24"/>
          <w:szCs w:val="24"/>
        </w:rPr>
        <w:t xml:space="preserve"> in sub-section (1) </w:t>
      </w:r>
      <w:r w:rsidR="004D7706" w:rsidRPr="00EA31BB">
        <w:rPr>
          <w:sz w:val="24"/>
          <w:szCs w:val="24"/>
        </w:rPr>
        <w:t>“</w:t>
      </w:r>
      <w:r w:rsidRPr="00EA31BB">
        <w:rPr>
          <w:sz w:val="24"/>
          <w:szCs w:val="24"/>
        </w:rPr>
        <w:t>or</w:t>
      </w:r>
      <w:r w:rsidR="004D7706" w:rsidRPr="00EA31BB">
        <w:rPr>
          <w:sz w:val="24"/>
          <w:szCs w:val="24"/>
        </w:rPr>
        <w:t>”</w:t>
      </w:r>
      <w:r w:rsidRPr="00EA31BB">
        <w:rPr>
          <w:sz w:val="24"/>
          <w:szCs w:val="24"/>
        </w:rPr>
        <w:t>;</w:t>
      </w:r>
    </w:p>
    <w:p w14:paraId="7118410C" w14:textId="77777777" w:rsidR="001452EB" w:rsidRDefault="001452EB" w:rsidP="001452EB">
      <w:pPr>
        <w:shd w:val="clear" w:color="auto" w:fill="FFFFFF"/>
        <w:spacing w:before="60" w:after="60"/>
        <w:ind w:firstLine="288"/>
        <w:jc w:val="both"/>
        <w:rPr>
          <w:sz w:val="2"/>
          <w:szCs w:val="2"/>
        </w:rPr>
      </w:pPr>
    </w:p>
    <w:p w14:paraId="4A844DD7" w14:textId="12A9250B" w:rsidR="0031205E" w:rsidRPr="00EA31BB" w:rsidRDefault="00BC0D2E" w:rsidP="001452EB">
      <w:pPr>
        <w:shd w:val="clear" w:color="auto" w:fill="FFFFFF"/>
        <w:spacing w:before="60" w:after="60"/>
        <w:ind w:left="576" w:hanging="288"/>
        <w:rPr>
          <w:sz w:val="24"/>
          <w:szCs w:val="24"/>
        </w:rPr>
      </w:pPr>
      <w:r w:rsidRPr="00EA31BB">
        <w:rPr>
          <w:sz w:val="24"/>
          <w:szCs w:val="24"/>
        </w:rPr>
        <w:t>(b)</w:t>
      </w:r>
      <w:r w:rsidR="004D7706" w:rsidRPr="00EA31BB">
        <w:rPr>
          <w:sz w:val="24"/>
          <w:szCs w:val="24"/>
        </w:rPr>
        <w:t xml:space="preserve"> </w:t>
      </w:r>
      <w:r w:rsidRPr="00EA31BB">
        <w:rPr>
          <w:sz w:val="24"/>
          <w:szCs w:val="24"/>
        </w:rPr>
        <w:t>by omitting paragraph (b) of that definition;</w:t>
      </w:r>
    </w:p>
    <w:p w14:paraId="50AAFAE9" w14:textId="77777777" w:rsidR="001452EB" w:rsidRDefault="001452EB" w:rsidP="001452EB">
      <w:pPr>
        <w:shd w:val="clear" w:color="auto" w:fill="FFFFFF"/>
        <w:spacing w:before="60" w:after="60"/>
        <w:ind w:firstLine="288"/>
        <w:jc w:val="both"/>
        <w:rPr>
          <w:sz w:val="2"/>
          <w:szCs w:val="2"/>
        </w:rPr>
      </w:pPr>
    </w:p>
    <w:p w14:paraId="28E64A48" w14:textId="3619EE0E" w:rsidR="001452EB" w:rsidRPr="00B42962" w:rsidRDefault="00BC0D2E" w:rsidP="00B42962">
      <w:pPr>
        <w:shd w:val="clear" w:color="auto" w:fill="FFFFFF"/>
        <w:spacing w:before="60" w:after="60"/>
        <w:ind w:left="576" w:hanging="288"/>
        <w:rPr>
          <w:sz w:val="24"/>
          <w:szCs w:val="24"/>
        </w:rPr>
      </w:pPr>
      <w:r w:rsidRPr="00EA31BB">
        <w:rPr>
          <w:sz w:val="24"/>
          <w:szCs w:val="24"/>
        </w:rPr>
        <w:t>(c)</w:t>
      </w:r>
      <w:r w:rsidR="004D7706" w:rsidRPr="00EA31BB">
        <w:rPr>
          <w:sz w:val="24"/>
          <w:szCs w:val="24"/>
        </w:rPr>
        <w:t xml:space="preserve"> </w:t>
      </w:r>
      <w:r w:rsidRPr="00EA31BB">
        <w:rPr>
          <w:sz w:val="24"/>
          <w:szCs w:val="24"/>
        </w:rPr>
        <w:t xml:space="preserve">by omitting from sub-section (1) the definition of </w:t>
      </w:r>
      <w:r w:rsidR="004D7706" w:rsidRPr="00EA31BB">
        <w:rPr>
          <w:sz w:val="24"/>
          <w:szCs w:val="24"/>
        </w:rPr>
        <w:t>“</w:t>
      </w:r>
      <w:r w:rsidRPr="00EA31BB">
        <w:rPr>
          <w:sz w:val="24"/>
          <w:szCs w:val="24"/>
        </w:rPr>
        <w:t>Deputy Ombudsman for the Northern Territory</w:t>
      </w:r>
      <w:r w:rsidR="004D7706" w:rsidRPr="00EA31BB">
        <w:rPr>
          <w:sz w:val="24"/>
          <w:szCs w:val="24"/>
        </w:rPr>
        <w:t>”</w:t>
      </w:r>
      <w:r w:rsidRPr="00EA31BB">
        <w:rPr>
          <w:sz w:val="24"/>
          <w:szCs w:val="24"/>
        </w:rPr>
        <w:t>;</w:t>
      </w:r>
    </w:p>
    <w:p w14:paraId="25BC76F0" w14:textId="1BCE6D6C" w:rsidR="0031205E" w:rsidRPr="00EA31BB" w:rsidRDefault="00BC0D2E" w:rsidP="001452EB">
      <w:pPr>
        <w:shd w:val="clear" w:color="auto" w:fill="FFFFFF"/>
        <w:spacing w:before="60" w:after="60"/>
        <w:ind w:left="576" w:hanging="288"/>
        <w:rPr>
          <w:sz w:val="24"/>
          <w:szCs w:val="24"/>
        </w:rPr>
      </w:pPr>
      <w:r w:rsidRPr="00EA31BB">
        <w:rPr>
          <w:sz w:val="24"/>
          <w:szCs w:val="24"/>
        </w:rPr>
        <w:t>(d)</w:t>
      </w:r>
      <w:r w:rsidR="004D7706" w:rsidRPr="00EA31BB">
        <w:rPr>
          <w:sz w:val="24"/>
          <w:szCs w:val="24"/>
        </w:rPr>
        <w:t xml:space="preserve"> </w:t>
      </w:r>
      <w:r w:rsidRPr="00EA31BB">
        <w:rPr>
          <w:sz w:val="24"/>
          <w:szCs w:val="24"/>
        </w:rPr>
        <w:t xml:space="preserve">by omitting from sub-section (1) the definition of </w:t>
      </w:r>
      <w:r w:rsidR="004D7706" w:rsidRPr="00EA31BB">
        <w:rPr>
          <w:sz w:val="24"/>
          <w:szCs w:val="24"/>
        </w:rPr>
        <w:t>“</w:t>
      </w:r>
      <w:r w:rsidRPr="00EA31BB">
        <w:rPr>
          <w:sz w:val="24"/>
          <w:szCs w:val="24"/>
        </w:rPr>
        <w:t>Local Government Ordinance of the Northern Territory</w:t>
      </w:r>
      <w:r w:rsidR="004D7706" w:rsidRPr="00EA31BB">
        <w:rPr>
          <w:sz w:val="24"/>
          <w:szCs w:val="24"/>
        </w:rPr>
        <w:t>”</w:t>
      </w:r>
      <w:r w:rsidRPr="00EA31BB">
        <w:rPr>
          <w:sz w:val="24"/>
          <w:szCs w:val="24"/>
        </w:rPr>
        <w:t xml:space="preserve"> and substituting the following definition:</w:t>
      </w:r>
    </w:p>
    <w:p w14:paraId="4A2B934E" w14:textId="77777777" w:rsidR="0031205E" w:rsidRPr="00EA31BB" w:rsidRDefault="004D7706" w:rsidP="00972681">
      <w:pPr>
        <w:shd w:val="clear" w:color="auto" w:fill="FFFFFF"/>
        <w:spacing w:before="60" w:after="60"/>
        <w:ind w:left="1152" w:hanging="288"/>
        <w:rPr>
          <w:sz w:val="24"/>
          <w:szCs w:val="24"/>
        </w:rPr>
      </w:pPr>
      <w:r w:rsidRPr="00EA31BB">
        <w:rPr>
          <w:sz w:val="24"/>
          <w:szCs w:val="24"/>
        </w:rPr>
        <w:t>“‘</w:t>
      </w:r>
      <w:r w:rsidR="00BC0D2E" w:rsidRPr="00EA31BB">
        <w:rPr>
          <w:sz w:val="24"/>
          <w:szCs w:val="24"/>
        </w:rPr>
        <w:t>enactment of the Northern Territory</w:t>
      </w:r>
      <w:r w:rsidRPr="00EA31BB">
        <w:rPr>
          <w:sz w:val="24"/>
          <w:szCs w:val="24"/>
        </w:rPr>
        <w:t>’</w:t>
      </w:r>
      <w:r w:rsidR="00BC0D2E" w:rsidRPr="00EA31BB">
        <w:rPr>
          <w:sz w:val="24"/>
          <w:szCs w:val="24"/>
        </w:rPr>
        <w:t xml:space="preserve"> means</w:t>
      </w:r>
      <w:r w:rsidR="00BC0D2E" w:rsidRPr="00EA31BB">
        <w:rPr>
          <w:rFonts w:eastAsia="Times New Roman"/>
          <w:sz w:val="24"/>
          <w:szCs w:val="24"/>
        </w:rPr>
        <w:t>—</w:t>
      </w:r>
    </w:p>
    <w:p w14:paraId="04BEE112" w14:textId="77777777" w:rsidR="0031205E" w:rsidRPr="00EA31BB" w:rsidRDefault="00BC0D2E" w:rsidP="00972681">
      <w:pPr>
        <w:shd w:val="clear" w:color="auto" w:fill="FFFFFF"/>
        <w:spacing w:before="60" w:after="60"/>
        <w:ind w:left="1728" w:hanging="288"/>
        <w:rPr>
          <w:sz w:val="24"/>
          <w:szCs w:val="24"/>
        </w:rPr>
      </w:pPr>
      <w:r w:rsidRPr="00EA31BB">
        <w:rPr>
          <w:sz w:val="24"/>
          <w:szCs w:val="24"/>
        </w:rPr>
        <w:t>(a)</w:t>
      </w:r>
      <w:r w:rsidR="004D7706" w:rsidRPr="00EA31BB">
        <w:rPr>
          <w:sz w:val="24"/>
          <w:szCs w:val="24"/>
        </w:rPr>
        <w:t xml:space="preserve"> </w:t>
      </w:r>
      <w:r w:rsidRPr="00EA31BB">
        <w:rPr>
          <w:sz w:val="24"/>
          <w:szCs w:val="24"/>
        </w:rPr>
        <w:t>an Ordinance of the Northern Territory; or</w:t>
      </w:r>
    </w:p>
    <w:p w14:paraId="29CD18D4" w14:textId="77777777" w:rsidR="0031205E" w:rsidRPr="00EA31BB" w:rsidRDefault="00BC0D2E" w:rsidP="00972681">
      <w:pPr>
        <w:shd w:val="clear" w:color="auto" w:fill="FFFFFF"/>
        <w:spacing w:before="60" w:after="60"/>
        <w:ind w:left="1728" w:hanging="288"/>
        <w:rPr>
          <w:sz w:val="24"/>
          <w:szCs w:val="24"/>
        </w:rPr>
      </w:pPr>
      <w:r w:rsidRPr="00EA31BB">
        <w:rPr>
          <w:sz w:val="24"/>
          <w:szCs w:val="24"/>
        </w:rPr>
        <w:t>(b)</w:t>
      </w:r>
      <w:r w:rsidR="004D7706" w:rsidRPr="00EA31BB">
        <w:rPr>
          <w:sz w:val="24"/>
          <w:szCs w:val="24"/>
        </w:rPr>
        <w:t xml:space="preserve"> </w:t>
      </w:r>
      <w:r w:rsidRPr="00EA31BB">
        <w:rPr>
          <w:sz w:val="24"/>
          <w:szCs w:val="24"/>
        </w:rPr>
        <w:t>an instrument (including rules, regulations or bylaws) made under such an Ordinance;</w:t>
      </w:r>
      <w:r w:rsidR="004D7706" w:rsidRPr="00EA31BB">
        <w:rPr>
          <w:sz w:val="24"/>
          <w:szCs w:val="24"/>
        </w:rPr>
        <w:t>”</w:t>
      </w:r>
      <w:r w:rsidRPr="00EA31BB">
        <w:rPr>
          <w:sz w:val="24"/>
          <w:szCs w:val="24"/>
        </w:rPr>
        <w:t>;</w:t>
      </w:r>
    </w:p>
    <w:p w14:paraId="3C3E33B7" w14:textId="77777777" w:rsidR="001452EB" w:rsidRDefault="001452EB" w:rsidP="001452EB">
      <w:pPr>
        <w:shd w:val="clear" w:color="auto" w:fill="FFFFFF"/>
        <w:spacing w:before="60" w:after="60"/>
        <w:ind w:firstLine="288"/>
        <w:jc w:val="both"/>
        <w:rPr>
          <w:sz w:val="2"/>
          <w:szCs w:val="2"/>
        </w:rPr>
      </w:pPr>
    </w:p>
    <w:p w14:paraId="3952BDE3" w14:textId="59489602" w:rsidR="0031205E" w:rsidRPr="00EA31BB" w:rsidRDefault="00BC0D2E" w:rsidP="001452EB">
      <w:pPr>
        <w:shd w:val="clear" w:color="auto" w:fill="FFFFFF"/>
        <w:spacing w:before="60" w:after="60"/>
        <w:ind w:left="576" w:hanging="288"/>
        <w:rPr>
          <w:sz w:val="24"/>
          <w:szCs w:val="24"/>
        </w:rPr>
      </w:pPr>
      <w:r w:rsidRPr="00EA31BB">
        <w:rPr>
          <w:sz w:val="24"/>
          <w:szCs w:val="24"/>
        </w:rPr>
        <w:t>(e)</w:t>
      </w:r>
      <w:r w:rsidR="004D7706" w:rsidRPr="00EA31BB">
        <w:rPr>
          <w:sz w:val="24"/>
          <w:szCs w:val="24"/>
        </w:rPr>
        <w:t xml:space="preserve"> </w:t>
      </w:r>
      <w:r w:rsidRPr="00EA31BB">
        <w:rPr>
          <w:sz w:val="24"/>
          <w:szCs w:val="24"/>
        </w:rPr>
        <w:t xml:space="preserve">by omitting from paragraph (a) of the definition of </w:t>
      </w:r>
      <w:r w:rsidR="004D7706" w:rsidRPr="00EA31BB">
        <w:rPr>
          <w:sz w:val="24"/>
          <w:szCs w:val="24"/>
        </w:rPr>
        <w:t>“</w:t>
      </w:r>
      <w:r w:rsidRPr="00EA31BB">
        <w:rPr>
          <w:sz w:val="24"/>
          <w:szCs w:val="24"/>
        </w:rPr>
        <w:t>prescribed authority</w:t>
      </w:r>
      <w:r w:rsidR="004D7706" w:rsidRPr="00EA31BB">
        <w:rPr>
          <w:sz w:val="24"/>
          <w:szCs w:val="24"/>
        </w:rPr>
        <w:t>”</w:t>
      </w:r>
      <w:r w:rsidRPr="00EA31BB">
        <w:rPr>
          <w:sz w:val="24"/>
          <w:szCs w:val="24"/>
        </w:rPr>
        <w:t xml:space="preserve"> in sub-section (1) </w:t>
      </w:r>
      <w:r w:rsidR="004D7706" w:rsidRPr="00EA31BB">
        <w:rPr>
          <w:sz w:val="24"/>
          <w:szCs w:val="24"/>
        </w:rPr>
        <w:t>“</w:t>
      </w:r>
      <w:r w:rsidRPr="00EA31BB">
        <w:rPr>
          <w:sz w:val="24"/>
          <w:szCs w:val="24"/>
        </w:rPr>
        <w:t>enactment</w:t>
      </w:r>
      <w:r w:rsidR="004D7706" w:rsidRPr="00EA31BB">
        <w:rPr>
          <w:sz w:val="24"/>
          <w:szCs w:val="24"/>
        </w:rPr>
        <w:t>”</w:t>
      </w:r>
      <w:r w:rsidRPr="00EA31BB">
        <w:rPr>
          <w:sz w:val="24"/>
          <w:szCs w:val="24"/>
        </w:rPr>
        <w:t xml:space="preserve"> and substituting </w:t>
      </w:r>
      <w:r w:rsidR="004D7706" w:rsidRPr="00EA31BB">
        <w:rPr>
          <w:sz w:val="24"/>
          <w:szCs w:val="24"/>
        </w:rPr>
        <w:t>“</w:t>
      </w:r>
      <w:r w:rsidRPr="00EA31BB">
        <w:rPr>
          <w:sz w:val="24"/>
          <w:szCs w:val="24"/>
        </w:rPr>
        <w:t>enactment (not being an enactment of the Northern Territory)</w:t>
      </w:r>
      <w:r w:rsidR="004D7706" w:rsidRPr="00EA31BB">
        <w:rPr>
          <w:sz w:val="24"/>
          <w:szCs w:val="24"/>
        </w:rPr>
        <w:t>”</w:t>
      </w:r>
      <w:r w:rsidRPr="00EA31BB">
        <w:rPr>
          <w:sz w:val="24"/>
          <w:szCs w:val="24"/>
        </w:rPr>
        <w:t>;</w:t>
      </w:r>
    </w:p>
    <w:p w14:paraId="364B6F1A" w14:textId="77777777" w:rsidR="001452EB" w:rsidRDefault="001452EB" w:rsidP="001452EB">
      <w:pPr>
        <w:shd w:val="clear" w:color="auto" w:fill="FFFFFF"/>
        <w:spacing w:before="60" w:after="60"/>
        <w:ind w:firstLine="288"/>
        <w:jc w:val="both"/>
        <w:rPr>
          <w:sz w:val="2"/>
          <w:szCs w:val="2"/>
        </w:rPr>
      </w:pPr>
    </w:p>
    <w:p w14:paraId="06F216C9" w14:textId="50AFB965" w:rsidR="0031205E" w:rsidRPr="00EA31BB" w:rsidRDefault="00BC0D2E" w:rsidP="001452EB">
      <w:pPr>
        <w:shd w:val="clear" w:color="auto" w:fill="FFFFFF"/>
        <w:spacing w:before="60" w:after="60"/>
        <w:ind w:left="576" w:hanging="288"/>
        <w:rPr>
          <w:sz w:val="24"/>
          <w:szCs w:val="24"/>
        </w:rPr>
      </w:pPr>
      <w:r w:rsidRPr="00EA31BB">
        <w:rPr>
          <w:sz w:val="24"/>
          <w:szCs w:val="24"/>
        </w:rPr>
        <w:t>(f)</w:t>
      </w:r>
      <w:r w:rsidR="004D7706" w:rsidRPr="00EA31BB">
        <w:rPr>
          <w:sz w:val="24"/>
          <w:szCs w:val="24"/>
        </w:rPr>
        <w:t xml:space="preserve"> </w:t>
      </w:r>
      <w:r w:rsidRPr="00EA31BB">
        <w:rPr>
          <w:sz w:val="24"/>
          <w:szCs w:val="24"/>
        </w:rPr>
        <w:t xml:space="preserve">by omitting from sub-paragraph (v) of that paragraph </w:t>
      </w:r>
      <w:r w:rsidR="004D7706" w:rsidRPr="00EA31BB">
        <w:rPr>
          <w:sz w:val="24"/>
          <w:szCs w:val="24"/>
        </w:rPr>
        <w:t>“</w:t>
      </w:r>
      <w:r w:rsidRPr="00EA31BB">
        <w:rPr>
          <w:sz w:val="24"/>
          <w:szCs w:val="24"/>
        </w:rPr>
        <w:t>for</w:t>
      </w:r>
      <w:r w:rsidR="004D7706" w:rsidRPr="00EA31BB">
        <w:rPr>
          <w:sz w:val="24"/>
          <w:szCs w:val="24"/>
        </w:rPr>
        <w:t>”</w:t>
      </w:r>
      <w:r w:rsidRPr="00EA31BB">
        <w:rPr>
          <w:sz w:val="24"/>
          <w:szCs w:val="24"/>
        </w:rPr>
        <w:t xml:space="preserve"> and substituting </w:t>
      </w:r>
      <w:r w:rsidR="004D7706" w:rsidRPr="00EA31BB">
        <w:rPr>
          <w:sz w:val="24"/>
          <w:szCs w:val="24"/>
        </w:rPr>
        <w:t>“</w:t>
      </w:r>
      <w:r w:rsidRPr="00EA31BB">
        <w:rPr>
          <w:sz w:val="24"/>
          <w:szCs w:val="24"/>
        </w:rPr>
        <w:t>of</w:t>
      </w:r>
      <w:r w:rsidR="004D7706" w:rsidRPr="00EA31BB">
        <w:rPr>
          <w:sz w:val="24"/>
          <w:szCs w:val="24"/>
        </w:rPr>
        <w:t>”</w:t>
      </w:r>
      <w:r w:rsidRPr="00EA31BB">
        <w:rPr>
          <w:sz w:val="24"/>
          <w:szCs w:val="24"/>
        </w:rPr>
        <w:t>;</w:t>
      </w:r>
    </w:p>
    <w:p w14:paraId="1060C46F" w14:textId="77777777" w:rsidR="001452EB" w:rsidRDefault="001452EB" w:rsidP="001452EB">
      <w:pPr>
        <w:shd w:val="clear" w:color="auto" w:fill="FFFFFF"/>
        <w:spacing w:before="60" w:after="60"/>
        <w:ind w:firstLine="288"/>
        <w:jc w:val="both"/>
        <w:rPr>
          <w:sz w:val="2"/>
          <w:szCs w:val="2"/>
        </w:rPr>
      </w:pPr>
    </w:p>
    <w:p w14:paraId="6B5C9EA1" w14:textId="00683C66" w:rsidR="0031205E" w:rsidRPr="00EA31BB" w:rsidRDefault="00BC0D2E" w:rsidP="001452EB">
      <w:pPr>
        <w:shd w:val="clear" w:color="auto" w:fill="FFFFFF"/>
        <w:spacing w:before="60" w:after="60"/>
        <w:ind w:left="576" w:hanging="288"/>
        <w:rPr>
          <w:sz w:val="24"/>
          <w:szCs w:val="24"/>
        </w:rPr>
      </w:pPr>
      <w:r w:rsidRPr="00EA31BB">
        <w:rPr>
          <w:sz w:val="24"/>
          <w:szCs w:val="24"/>
        </w:rPr>
        <w:t>(g)</w:t>
      </w:r>
      <w:r w:rsidR="004D7706" w:rsidRPr="00EA31BB">
        <w:rPr>
          <w:sz w:val="24"/>
          <w:szCs w:val="24"/>
        </w:rPr>
        <w:t xml:space="preserve"> </w:t>
      </w:r>
      <w:r w:rsidRPr="00EA31BB">
        <w:rPr>
          <w:sz w:val="24"/>
          <w:szCs w:val="24"/>
        </w:rPr>
        <w:t xml:space="preserve">by omitting from sub-paragraph (i) of paragraph (b) of the definition of </w:t>
      </w:r>
      <w:r w:rsidR="004D7706" w:rsidRPr="00EA31BB">
        <w:rPr>
          <w:sz w:val="24"/>
          <w:szCs w:val="24"/>
        </w:rPr>
        <w:t>“</w:t>
      </w:r>
      <w:r w:rsidRPr="00EA31BB">
        <w:rPr>
          <w:sz w:val="24"/>
          <w:szCs w:val="24"/>
        </w:rPr>
        <w:t>prescribed authority</w:t>
      </w:r>
      <w:r w:rsidR="004D7706" w:rsidRPr="00EA31BB">
        <w:rPr>
          <w:sz w:val="24"/>
          <w:szCs w:val="24"/>
        </w:rPr>
        <w:t>”</w:t>
      </w:r>
      <w:r w:rsidRPr="00EA31BB">
        <w:rPr>
          <w:sz w:val="24"/>
          <w:szCs w:val="24"/>
        </w:rPr>
        <w:t xml:space="preserve"> in sub-section (1) </w:t>
      </w:r>
      <w:r w:rsidR="004D7706" w:rsidRPr="00EA31BB">
        <w:rPr>
          <w:sz w:val="24"/>
          <w:szCs w:val="24"/>
        </w:rPr>
        <w:t>“</w:t>
      </w:r>
      <w:r w:rsidRPr="00EA31BB">
        <w:rPr>
          <w:sz w:val="24"/>
          <w:szCs w:val="24"/>
        </w:rPr>
        <w:t>or</w:t>
      </w:r>
      <w:r w:rsidR="004D7706" w:rsidRPr="00EA31BB">
        <w:rPr>
          <w:sz w:val="24"/>
          <w:szCs w:val="24"/>
        </w:rPr>
        <w:t>”</w:t>
      </w:r>
      <w:r w:rsidRPr="00EA31BB">
        <w:rPr>
          <w:sz w:val="24"/>
          <w:szCs w:val="24"/>
        </w:rPr>
        <w:t xml:space="preserve"> (last occurring);</w:t>
      </w:r>
    </w:p>
    <w:p w14:paraId="7F7A2CF8" w14:textId="77777777" w:rsidR="0031205E" w:rsidRPr="00EA31BB" w:rsidRDefault="00BC0D2E" w:rsidP="00F54849">
      <w:pPr>
        <w:shd w:val="clear" w:color="auto" w:fill="FFFFFF"/>
        <w:spacing w:before="60" w:after="60"/>
        <w:ind w:left="576" w:hanging="288"/>
        <w:rPr>
          <w:sz w:val="24"/>
          <w:szCs w:val="24"/>
        </w:rPr>
      </w:pPr>
      <w:r w:rsidRPr="00EA31BB">
        <w:rPr>
          <w:sz w:val="24"/>
          <w:szCs w:val="24"/>
          <w:lang w:val="fr-FR"/>
        </w:rPr>
        <w:t>(h)</w:t>
      </w:r>
      <w:r w:rsidR="004D7706" w:rsidRPr="00EA31BB">
        <w:rPr>
          <w:sz w:val="24"/>
          <w:szCs w:val="24"/>
          <w:lang w:val="fr-FR"/>
        </w:rPr>
        <w:t xml:space="preserve"> </w:t>
      </w:r>
      <w:r w:rsidRPr="00EA31BB">
        <w:rPr>
          <w:sz w:val="24"/>
          <w:szCs w:val="24"/>
        </w:rPr>
        <w:t>by adding at the end of that</w:t>
      </w:r>
      <w:r w:rsidRPr="00EA31BB">
        <w:rPr>
          <w:sz w:val="24"/>
          <w:szCs w:val="24"/>
          <w:lang w:val="de-DE"/>
        </w:rPr>
        <w:t xml:space="preserve"> </w:t>
      </w:r>
      <w:r w:rsidRPr="00EA31BB">
        <w:rPr>
          <w:sz w:val="24"/>
          <w:szCs w:val="24"/>
        </w:rPr>
        <w:t>paragraph the following word and sub-paragraph:</w:t>
      </w:r>
    </w:p>
    <w:p w14:paraId="0D1C2AA5" w14:textId="77777777" w:rsidR="0031205E" w:rsidRPr="00EA31BB" w:rsidRDefault="004D7706" w:rsidP="00F54849">
      <w:pPr>
        <w:shd w:val="clear" w:color="auto" w:fill="FFFFFF"/>
        <w:spacing w:before="60" w:after="60"/>
        <w:ind w:left="1440" w:hanging="576"/>
        <w:rPr>
          <w:sz w:val="24"/>
          <w:szCs w:val="24"/>
        </w:rPr>
      </w:pPr>
      <w:r w:rsidRPr="00EA31BB">
        <w:rPr>
          <w:sz w:val="24"/>
          <w:szCs w:val="24"/>
        </w:rPr>
        <w:t>“</w:t>
      </w:r>
      <w:r w:rsidR="00BC0D2E" w:rsidRPr="00EA31BB">
        <w:rPr>
          <w:sz w:val="24"/>
          <w:szCs w:val="24"/>
        </w:rPr>
        <w:t>or (iii) a body established for a public purpose by, or in accordance with the provisions of, an enactment of the Northern Territory;</w:t>
      </w:r>
      <w:r w:rsidRPr="00EA31BB">
        <w:rPr>
          <w:sz w:val="24"/>
          <w:szCs w:val="24"/>
        </w:rPr>
        <w:t>”</w:t>
      </w:r>
      <w:r w:rsidR="00BC0D2E" w:rsidRPr="00EA31BB">
        <w:rPr>
          <w:sz w:val="24"/>
          <w:szCs w:val="24"/>
        </w:rPr>
        <w:t>;</w:t>
      </w:r>
    </w:p>
    <w:p w14:paraId="0C9CBBDC" w14:textId="77777777" w:rsidR="0031205E" w:rsidRPr="00EA31BB" w:rsidRDefault="00BC0D2E" w:rsidP="00F54849">
      <w:pPr>
        <w:shd w:val="clear" w:color="auto" w:fill="FFFFFF"/>
        <w:spacing w:before="60" w:after="60"/>
        <w:ind w:left="576" w:hanging="288"/>
        <w:rPr>
          <w:sz w:val="24"/>
          <w:szCs w:val="24"/>
        </w:rPr>
      </w:pPr>
      <w:r w:rsidRPr="00EA31BB">
        <w:rPr>
          <w:sz w:val="24"/>
          <w:szCs w:val="24"/>
        </w:rPr>
        <w:t xml:space="preserve">(j) by adding at the end of paragraph (a) of the definition of </w:t>
      </w:r>
      <w:r w:rsidR="004D7706" w:rsidRPr="00EA31BB">
        <w:rPr>
          <w:sz w:val="24"/>
          <w:szCs w:val="24"/>
        </w:rPr>
        <w:t>“</w:t>
      </w:r>
      <w:r w:rsidRPr="00EA31BB">
        <w:rPr>
          <w:sz w:val="24"/>
          <w:szCs w:val="24"/>
        </w:rPr>
        <w:t>principal officer</w:t>
      </w:r>
      <w:r w:rsidR="004D7706" w:rsidRPr="00EA31BB">
        <w:rPr>
          <w:sz w:val="24"/>
          <w:szCs w:val="24"/>
        </w:rPr>
        <w:t>”</w:t>
      </w:r>
      <w:r w:rsidRPr="00EA31BB">
        <w:rPr>
          <w:sz w:val="24"/>
          <w:szCs w:val="24"/>
        </w:rPr>
        <w:t xml:space="preserve"> in sub-section (1) </w:t>
      </w:r>
      <w:r w:rsidR="004D7706" w:rsidRPr="00EA31BB">
        <w:rPr>
          <w:sz w:val="24"/>
          <w:szCs w:val="24"/>
        </w:rPr>
        <w:t>“</w:t>
      </w:r>
      <w:r w:rsidRPr="00EA31BB">
        <w:rPr>
          <w:sz w:val="24"/>
          <w:szCs w:val="24"/>
        </w:rPr>
        <w:t>and</w:t>
      </w:r>
      <w:r w:rsidR="004D7706" w:rsidRPr="00EA31BB">
        <w:rPr>
          <w:sz w:val="24"/>
          <w:szCs w:val="24"/>
        </w:rPr>
        <w:t>”</w:t>
      </w:r>
      <w:r w:rsidRPr="00EA31BB">
        <w:rPr>
          <w:sz w:val="24"/>
          <w:szCs w:val="24"/>
        </w:rPr>
        <w:t>;</w:t>
      </w:r>
    </w:p>
    <w:p w14:paraId="73DF9812" w14:textId="77777777" w:rsidR="0031205E" w:rsidRPr="00EA31BB" w:rsidRDefault="00BC0D2E" w:rsidP="00F54849">
      <w:pPr>
        <w:shd w:val="clear" w:color="auto" w:fill="FFFFFF"/>
        <w:spacing w:before="60" w:after="60"/>
        <w:ind w:left="576" w:hanging="288"/>
        <w:rPr>
          <w:sz w:val="24"/>
          <w:szCs w:val="24"/>
        </w:rPr>
      </w:pPr>
      <w:r w:rsidRPr="00EA31BB">
        <w:rPr>
          <w:sz w:val="24"/>
          <w:szCs w:val="24"/>
        </w:rPr>
        <w:t>(k)</w:t>
      </w:r>
      <w:r w:rsidR="004D7706" w:rsidRPr="00EA31BB">
        <w:rPr>
          <w:sz w:val="24"/>
          <w:szCs w:val="24"/>
        </w:rPr>
        <w:t xml:space="preserve"> </w:t>
      </w:r>
      <w:r w:rsidRPr="00EA31BB">
        <w:rPr>
          <w:sz w:val="24"/>
          <w:szCs w:val="24"/>
        </w:rPr>
        <w:t>by omitting paragraph (b) of that</w:t>
      </w:r>
      <w:r w:rsidRPr="00EA31BB">
        <w:rPr>
          <w:sz w:val="24"/>
          <w:szCs w:val="24"/>
          <w:lang w:val="de-DE"/>
        </w:rPr>
        <w:t xml:space="preserve"> </w:t>
      </w:r>
      <w:r w:rsidRPr="00EA31BB">
        <w:rPr>
          <w:sz w:val="24"/>
          <w:szCs w:val="24"/>
        </w:rPr>
        <w:t>definition;</w:t>
      </w:r>
    </w:p>
    <w:p w14:paraId="63D9F0BC" w14:textId="2B5D005B" w:rsidR="0031205E" w:rsidRPr="00EA31BB" w:rsidRDefault="00B42962" w:rsidP="00F54849">
      <w:pPr>
        <w:shd w:val="clear" w:color="auto" w:fill="FFFFFF"/>
        <w:spacing w:before="60" w:after="60"/>
        <w:ind w:left="576" w:hanging="288"/>
        <w:rPr>
          <w:sz w:val="24"/>
          <w:szCs w:val="24"/>
        </w:rPr>
      </w:pPr>
      <w:r>
        <w:rPr>
          <w:sz w:val="24"/>
          <w:szCs w:val="24"/>
        </w:rPr>
        <w:t>(l</w:t>
      </w:r>
      <w:r w:rsidR="00BC0D2E" w:rsidRPr="00EA31BB">
        <w:rPr>
          <w:sz w:val="24"/>
          <w:szCs w:val="24"/>
        </w:rPr>
        <w:t xml:space="preserve">) by omitting paragraph (b) of the definition of </w:t>
      </w:r>
      <w:r w:rsidR="004D7706" w:rsidRPr="00EA31BB">
        <w:rPr>
          <w:sz w:val="24"/>
          <w:szCs w:val="24"/>
        </w:rPr>
        <w:t>“</w:t>
      </w:r>
      <w:r w:rsidR="00BC0D2E" w:rsidRPr="00EA31BB">
        <w:rPr>
          <w:sz w:val="24"/>
          <w:szCs w:val="24"/>
        </w:rPr>
        <w:t>responsible Minister</w:t>
      </w:r>
      <w:r w:rsidR="004D7706" w:rsidRPr="00EA31BB">
        <w:rPr>
          <w:sz w:val="24"/>
          <w:szCs w:val="24"/>
        </w:rPr>
        <w:t>”</w:t>
      </w:r>
      <w:r w:rsidR="00BC0D2E" w:rsidRPr="00EA31BB">
        <w:rPr>
          <w:sz w:val="24"/>
          <w:szCs w:val="24"/>
        </w:rPr>
        <w:t xml:space="preserve"> in sub-section (1);</w:t>
      </w:r>
    </w:p>
    <w:p w14:paraId="3AF5426D" w14:textId="62F501AD" w:rsidR="0031205E" w:rsidRPr="00EA31BB" w:rsidRDefault="00BC0D2E" w:rsidP="00F54849">
      <w:pPr>
        <w:shd w:val="clear" w:color="auto" w:fill="FFFFFF"/>
        <w:spacing w:before="60" w:after="60"/>
        <w:ind w:left="576" w:hanging="288"/>
        <w:rPr>
          <w:sz w:val="24"/>
          <w:szCs w:val="24"/>
        </w:rPr>
      </w:pPr>
      <w:r w:rsidRPr="00EA31BB">
        <w:rPr>
          <w:sz w:val="24"/>
          <w:szCs w:val="24"/>
        </w:rPr>
        <w:t>(m)</w:t>
      </w:r>
      <w:r w:rsidR="004D7706" w:rsidRPr="00EA31BB">
        <w:rPr>
          <w:sz w:val="24"/>
          <w:szCs w:val="24"/>
        </w:rPr>
        <w:t xml:space="preserve"> </w:t>
      </w:r>
      <w:r w:rsidRPr="00EA31BB">
        <w:rPr>
          <w:sz w:val="24"/>
          <w:szCs w:val="24"/>
        </w:rPr>
        <w:t xml:space="preserve">by inserting in paragraph (c) of that definition </w:t>
      </w:r>
      <w:r w:rsidR="004D7706" w:rsidRPr="00EA31BB">
        <w:rPr>
          <w:sz w:val="24"/>
          <w:szCs w:val="24"/>
        </w:rPr>
        <w:t>“</w:t>
      </w:r>
      <w:r w:rsidRPr="00EA31BB">
        <w:rPr>
          <w:sz w:val="24"/>
          <w:szCs w:val="24"/>
        </w:rPr>
        <w:t>or sub</w:t>
      </w:r>
      <w:r w:rsidR="00B42962">
        <w:rPr>
          <w:sz w:val="24"/>
          <w:szCs w:val="24"/>
        </w:rPr>
        <w:t>-</w:t>
      </w:r>
      <w:r w:rsidRPr="00EA31BB">
        <w:rPr>
          <w:sz w:val="24"/>
          <w:szCs w:val="24"/>
        </w:rPr>
        <w:t>paragraph (b)(iii)</w:t>
      </w:r>
      <w:r w:rsidR="004D7706" w:rsidRPr="00EA31BB">
        <w:rPr>
          <w:sz w:val="24"/>
          <w:szCs w:val="24"/>
        </w:rPr>
        <w:t>”</w:t>
      </w:r>
      <w:r w:rsidRPr="00EA31BB">
        <w:rPr>
          <w:sz w:val="24"/>
          <w:szCs w:val="24"/>
        </w:rPr>
        <w:t xml:space="preserve"> after </w:t>
      </w:r>
      <w:r w:rsidR="004D7706" w:rsidRPr="00EA31BB">
        <w:rPr>
          <w:sz w:val="24"/>
          <w:szCs w:val="24"/>
        </w:rPr>
        <w:t>“</w:t>
      </w:r>
      <w:r w:rsidRPr="00EA31BB">
        <w:rPr>
          <w:sz w:val="24"/>
          <w:szCs w:val="24"/>
        </w:rPr>
        <w:t>paragraph (a)</w:t>
      </w:r>
      <w:r w:rsidR="004D7706" w:rsidRPr="00EA31BB">
        <w:rPr>
          <w:sz w:val="24"/>
          <w:szCs w:val="24"/>
        </w:rPr>
        <w:t>”</w:t>
      </w:r>
      <w:r w:rsidRPr="00EA31BB">
        <w:rPr>
          <w:sz w:val="24"/>
          <w:szCs w:val="24"/>
        </w:rPr>
        <w:t>;</w:t>
      </w:r>
    </w:p>
    <w:p w14:paraId="6E02192D" w14:textId="77777777" w:rsidR="0031205E" w:rsidRPr="00EA31BB" w:rsidRDefault="00BC0D2E" w:rsidP="00F54849">
      <w:pPr>
        <w:shd w:val="clear" w:color="auto" w:fill="FFFFFF"/>
        <w:spacing w:before="60" w:after="60"/>
        <w:ind w:left="576" w:hanging="288"/>
        <w:rPr>
          <w:sz w:val="24"/>
          <w:szCs w:val="24"/>
        </w:rPr>
      </w:pPr>
      <w:r w:rsidRPr="00EA31BB">
        <w:rPr>
          <w:sz w:val="24"/>
          <w:szCs w:val="24"/>
        </w:rPr>
        <w:t xml:space="preserve">(n) by omitting from paragraph (a) of sub-section (3) </w:t>
      </w:r>
      <w:r w:rsidR="004D7706" w:rsidRPr="00EA31BB">
        <w:rPr>
          <w:sz w:val="24"/>
          <w:szCs w:val="24"/>
        </w:rPr>
        <w:t>“</w:t>
      </w:r>
      <w:r w:rsidRPr="00EA31BB">
        <w:rPr>
          <w:sz w:val="24"/>
          <w:szCs w:val="24"/>
        </w:rPr>
        <w:t>for</w:t>
      </w:r>
      <w:r w:rsidR="004D7706" w:rsidRPr="00EA31BB">
        <w:rPr>
          <w:sz w:val="24"/>
          <w:szCs w:val="24"/>
        </w:rPr>
        <w:t>”</w:t>
      </w:r>
      <w:r w:rsidRPr="00EA31BB">
        <w:rPr>
          <w:sz w:val="24"/>
          <w:szCs w:val="24"/>
        </w:rPr>
        <w:t xml:space="preserve"> and substituting </w:t>
      </w:r>
      <w:r w:rsidR="004D7706" w:rsidRPr="00EA31BB">
        <w:rPr>
          <w:sz w:val="24"/>
          <w:szCs w:val="24"/>
        </w:rPr>
        <w:t>“</w:t>
      </w:r>
      <w:r w:rsidRPr="00EA31BB">
        <w:rPr>
          <w:sz w:val="24"/>
          <w:szCs w:val="24"/>
        </w:rPr>
        <w:t>of</w:t>
      </w:r>
      <w:r w:rsidR="004D7706" w:rsidRPr="00EA31BB">
        <w:rPr>
          <w:sz w:val="24"/>
          <w:szCs w:val="24"/>
        </w:rPr>
        <w:t>”</w:t>
      </w:r>
      <w:r w:rsidRPr="00EA31BB">
        <w:rPr>
          <w:sz w:val="24"/>
          <w:szCs w:val="24"/>
        </w:rPr>
        <w:t>;</w:t>
      </w:r>
    </w:p>
    <w:p w14:paraId="618CBB6C" w14:textId="77777777" w:rsidR="0031205E" w:rsidRPr="00EA31BB" w:rsidRDefault="00BC0D2E" w:rsidP="00F54849">
      <w:pPr>
        <w:shd w:val="clear" w:color="auto" w:fill="FFFFFF"/>
        <w:spacing w:before="60" w:after="60"/>
        <w:ind w:left="576" w:hanging="288"/>
        <w:rPr>
          <w:sz w:val="24"/>
          <w:szCs w:val="24"/>
        </w:rPr>
      </w:pPr>
      <w:r w:rsidRPr="00EA31BB">
        <w:rPr>
          <w:sz w:val="24"/>
          <w:szCs w:val="24"/>
        </w:rPr>
        <w:t xml:space="preserve">(o) by omitting from paragraph (a) of sub-section (4) </w:t>
      </w:r>
      <w:r w:rsidR="004D7706" w:rsidRPr="00EA31BB">
        <w:rPr>
          <w:sz w:val="24"/>
          <w:szCs w:val="24"/>
        </w:rPr>
        <w:t>“</w:t>
      </w:r>
      <w:r w:rsidRPr="00EA31BB">
        <w:rPr>
          <w:sz w:val="24"/>
          <w:szCs w:val="24"/>
        </w:rPr>
        <w:t>a Minister, the Permanent Head of a Department or the Administrator of the Northern Territory</w:t>
      </w:r>
      <w:r w:rsidR="004D7706" w:rsidRPr="00EA31BB">
        <w:rPr>
          <w:sz w:val="24"/>
          <w:szCs w:val="24"/>
        </w:rPr>
        <w:t>”</w:t>
      </w:r>
      <w:r w:rsidRPr="00EA31BB">
        <w:rPr>
          <w:sz w:val="24"/>
          <w:szCs w:val="24"/>
        </w:rPr>
        <w:t xml:space="preserve"> and substituting </w:t>
      </w:r>
      <w:r w:rsidR="004D7706" w:rsidRPr="00EA31BB">
        <w:rPr>
          <w:sz w:val="24"/>
          <w:szCs w:val="24"/>
        </w:rPr>
        <w:t>“</w:t>
      </w:r>
      <w:r w:rsidRPr="00EA31BB">
        <w:rPr>
          <w:sz w:val="24"/>
          <w:szCs w:val="24"/>
        </w:rPr>
        <w:t>a Minister or the Permanent Head of a Department</w:t>
      </w:r>
      <w:r w:rsidR="004D7706" w:rsidRPr="00EA31BB">
        <w:rPr>
          <w:sz w:val="24"/>
          <w:szCs w:val="24"/>
        </w:rPr>
        <w:t>”</w:t>
      </w:r>
      <w:r w:rsidRPr="00EA31BB">
        <w:rPr>
          <w:sz w:val="24"/>
          <w:szCs w:val="24"/>
        </w:rPr>
        <w:t>;</w:t>
      </w:r>
    </w:p>
    <w:p w14:paraId="6EFF039C" w14:textId="77777777" w:rsidR="0031205E" w:rsidRPr="00EA31BB" w:rsidRDefault="00BC0D2E" w:rsidP="00F54849">
      <w:pPr>
        <w:shd w:val="clear" w:color="auto" w:fill="FFFFFF"/>
        <w:spacing w:before="60" w:after="60"/>
        <w:ind w:left="576" w:hanging="288"/>
        <w:rPr>
          <w:sz w:val="24"/>
          <w:szCs w:val="24"/>
        </w:rPr>
      </w:pPr>
      <w:r w:rsidRPr="00EA31BB">
        <w:rPr>
          <w:sz w:val="24"/>
          <w:szCs w:val="24"/>
        </w:rPr>
        <w:t>(p)</w:t>
      </w:r>
      <w:r w:rsidR="004D7706" w:rsidRPr="00EA31BB">
        <w:rPr>
          <w:sz w:val="24"/>
          <w:szCs w:val="24"/>
        </w:rPr>
        <w:t xml:space="preserve"> </w:t>
      </w:r>
      <w:r w:rsidRPr="00EA31BB">
        <w:rPr>
          <w:sz w:val="24"/>
          <w:szCs w:val="24"/>
        </w:rPr>
        <w:t>by adding at the end of paragraph (a) of sub-section (9)</w:t>
      </w:r>
      <w:r w:rsidR="00F54849">
        <w:rPr>
          <w:sz w:val="24"/>
          <w:szCs w:val="24"/>
        </w:rPr>
        <w:t xml:space="preserve"> </w:t>
      </w:r>
      <w:r w:rsidR="004D7706" w:rsidRPr="00EA31BB">
        <w:rPr>
          <w:sz w:val="24"/>
          <w:szCs w:val="24"/>
        </w:rPr>
        <w:t>“</w:t>
      </w:r>
      <w:r w:rsidRPr="00EA31BB">
        <w:rPr>
          <w:sz w:val="24"/>
          <w:szCs w:val="24"/>
        </w:rPr>
        <w:t>and</w:t>
      </w:r>
      <w:r w:rsidR="004D7706" w:rsidRPr="00EA31BB">
        <w:rPr>
          <w:sz w:val="24"/>
          <w:szCs w:val="24"/>
        </w:rPr>
        <w:t>”</w:t>
      </w:r>
      <w:r w:rsidRPr="00EA31BB">
        <w:rPr>
          <w:sz w:val="24"/>
          <w:szCs w:val="24"/>
        </w:rPr>
        <w:t>;</w:t>
      </w:r>
    </w:p>
    <w:p w14:paraId="483A6EA8" w14:textId="77777777" w:rsidR="0031205E" w:rsidRPr="00EA31BB" w:rsidRDefault="00BC0D2E" w:rsidP="00F54849">
      <w:pPr>
        <w:shd w:val="clear" w:color="auto" w:fill="FFFFFF"/>
        <w:spacing w:before="60" w:after="60"/>
        <w:ind w:left="576" w:hanging="288"/>
        <w:rPr>
          <w:sz w:val="24"/>
          <w:szCs w:val="24"/>
        </w:rPr>
      </w:pPr>
      <w:r w:rsidRPr="00EA31BB">
        <w:rPr>
          <w:sz w:val="24"/>
          <w:szCs w:val="24"/>
        </w:rPr>
        <w:t>(q)</w:t>
      </w:r>
      <w:r w:rsidR="004D7706" w:rsidRPr="00EA31BB">
        <w:rPr>
          <w:sz w:val="24"/>
          <w:szCs w:val="24"/>
        </w:rPr>
        <w:t xml:space="preserve"> </w:t>
      </w:r>
      <w:r w:rsidRPr="00EA31BB">
        <w:rPr>
          <w:sz w:val="24"/>
          <w:szCs w:val="24"/>
        </w:rPr>
        <w:t xml:space="preserve">by omitting from paragraph (b) of sub-section (9) </w:t>
      </w:r>
      <w:r w:rsidR="004D7706" w:rsidRPr="00EA31BB">
        <w:rPr>
          <w:sz w:val="24"/>
          <w:szCs w:val="24"/>
        </w:rPr>
        <w:t>“</w:t>
      </w:r>
      <w:r w:rsidRPr="00EA31BB">
        <w:rPr>
          <w:sz w:val="24"/>
          <w:szCs w:val="24"/>
        </w:rPr>
        <w:t>and</w:t>
      </w:r>
      <w:r w:rsidR="004D7706" w:rsidRPr="00EA31BB">
        <w:rPr>
          <w:sz w:val="24"/>
          <w:szCs w:val="24"/>
        </w:rPr>
        <w:t>”</w:t>
      </w:r>
      <w:r w:rsidRPr="00EA31BB">
        <w:rPr>
          <w:sz w:val="24"/>
          <w:szCs w:val="24"/>
        </w:rPr>
        <w:t>;</w:t>
      </w:r>
    </w:p>
    <w:p w14:paraId="04B40DF5" w14:textId="77777777" w:rsidR="0031205E" w:rsidRPr="00EA31BB" w:rsidRDefault="00BC0D2E" w:rsidP="00F54849">
      <w:pPr>
        <w:shd w:val="clear" w:color="auto" w:fill="FFFFFF"/>
        <w:spacing w:before="60" w:after="60"/>
        <w:ind w:left="576" w:hanging="288"/>
        <w:rPr>
          <w:sz w:val="24"/>
          <w:szCs w:val="24"/>
        </w:rPr>
      </w:pPr>
      <w:r w:rsidRPr="00EA31BB">
        <w:rPr>
          <w:sz w:val="24"/>
          <w:szCs w:val="24"/>
        </w:rPr>
        <w:t>(r)</w:t>
      </w:r>
      <w:r w:rsidR="004D7706" w:rsidRPr="00EA31BB">
        <w:rPr>
          <w:sz w:val="24"/>
          <w:szCs w:val="24"/>
        </w:rPr>
        <w:t xml:space="preserve"> </w:t>
      </w:r>
      <w:r w:rsidRPr="00EA31BB">
        <w:rPr>
          <w:sz w:val="24"/>
          <w:szCs w:val="24"/>
        </w:rPr>
        <w:t>by omitting paragraph (c) of sub-section (9);</w:t>
      </w:r>
    </w:p>
    <w:p w14:paraId="0A882B33" w14:textId="77777777" w:rsidR="0031205E" w:rsidRPr="00EA31BB" w:rsidRDefault="00BC0D2E" w:rsidP="00F54849">
      <w:pPr>
        <w:shd w:val="clear" w:color="auto" w:fill="FFFFFF"/>
        <w:spacing w:before="60" w:after="60"/>
        <w:ind w:left="576" w:hanging="288"/>
        <w:rPr>
          <w:sz w:val="24"/>
          <w:szCs w:val="24"/>
        </w:rPr>
      </w:pPr>
      <w:r w:rsidRPr="00EA31BB">
        <w:rPr>
          <w:sz w:val="24"/>
          <w:szCs w:val="24"/>
        </w:rPr>
        <w:t xml:space="preserve">(s) by adding at the end of paragraph (a) of sub-section (10) </w:t>
      </w:r>
      <w:r w:rsidR="004D7706" w:rsidRPr="00EA31BB">
        <w:rPr>
          <w:sz w:val="24"/>
          <w:szCs w:val="24"/>
        </w:rPr>
        <w:t>“</w:t>
      </w:r>
      <w:r w:rsidRPr="00EA31BB">
        <w:rPr>
          <w:sz w:val="24"/>
          <w:szCs w:val="24"/>
        </w:rPr>
        <w:t>and</w:t>
      </w:r>
      <w:r w:rsidR="004D7706" w:rsidRPr="00EA31BB">
        <w:rPr>
          <w:sz w:val="24"/>
          <w:szCs w:val="24"/>
        </w:rPr>
        <w:t>”</w:t>
      </w:r>
      <w:r w:rsidRPr="00EA31BB">
        <w:rPr>
          <w:sz w:val="24"/>
          <w:szCs w:val="24"/>
        </w:rPr>
        <w:t>;</w:t>
      </w:r>
    </w:p>
    <w:p w14:paraId="24EE0A09" w14:textId="77777777" w:rsidR="0031205E" w:rsidRPr="00EA31BB" w:rsidRDefault="00BC0D2E" w:rsidP="00F54849">
      <w:pPr>
        <w:shd w:val="clear" w:color="auto" w:fill="FFFFFF"/>
        <w:spacing w:before="60" w:after="60"/>
        <w:ind w:left="576" w:hanging="288"/>
        <w:rPr>
          <w:sz w:val="24"/>
          <w:szCs w:val="24"/>
        </w:rPr>
      </w:pPr>
      <w:r w:rsidRPr="00EA31BB">
        <w:rPr>
          <w:sz w:val="24"/>
          <w:szCs w:val="24"/>
        </w:rPr>
        <w:lastRenderedPageBreak/>
        <w:t xml:space="preserve">(t) by omitting from paragraph (b) of sub-section (10) </w:t>
      </w:r>
      <w:r w:rsidR="004D7706" w:rsidRPr="00EA31BB">
        <w:rPr>
          <w:sz w:val="24"/>
          <w:szCs w:val="24"/>
        </w:rPr>
        <w:t>“</w:t>
      </w:r>
      <w:r w:rsidRPr="00EA31BB">
        <w:rPr>
          <w:sz w:val="24"/>
          <w:szCs w:val="24"/>
        </w:rPr>
        <w:t xml:space="preserve">and </w:t>
      </w:r>
      <w:r w:rsidR="004D7706" w:rsidRPr="00EA31BB">
        <w:rPr>
          <w:sz w:val="24"/>
          <w:szCs w:val="24"/>
        </w:rPr>
        <w:t>“</w:t>
      </w:r>
      <w:r w:rsidRPr="00EA31BB">
        <w:rPr>
          <w:sz w:val="24"/>
          <w:szCs w:val="24"/>
        </w:rPr>
        <w:t>(last occurring); and</w:t>
      </w:r>
    </w:p>
    <w:p w14:paraId="5B03D22F" w14:textId="77777777" w:rsidR="0031205E" w:rsidRPr="00EA31BB" w:rsidRDefault="00BC0D2E" w:rsidP="00F54849">
      <w:pPr>
        <w:shd w:val="clear" w:color="auto" w:fill="FFFFFF"/>
        <w:spacing w:before="60" w:after="60"/>
        <w:ind w:left="576" w:hanging="288"/>
        <w:rPr>
          <w:sz w:val="24"/>
          <w:szCs w:val="24"/>
        </w:rPr>
      </w:pPr>
      <w:r w:rsidRPr="00EA31BB">
        <w:rPr>
          <w:sz w:val="24"/>
          <w:szCs w:val="24"/>
        </w:rPr>
        <w:t>(u)</w:t>
      </w:r>
      <w:r w:rsidR="004D7706" w:rsidRPr="00EA31BB">
        <w:rPr>
          <w:sz w:val="24"/>
          <w:szCs w:val="24"/>
        </w:rPr>
        <w:t xml:space="preserve"> </w:t>
      </w:r>
      <w:r w:rsidRPr="00EA31BB">
        <w:rPr>
          <w:sz w:val="24"/>
          <w:szCs w:val="24"/>
        </w:rPr>
        <w:t>by omitting paragraph (c) of sub-section (10).</w:t>
      </w:r>
    </w:p>
    <w:p w14:paraId="3CA349E3" w14:textId="77777777" w:rsidR="0031205E" w:rsidRPr="00F54849" w:rsidRDefault="00BC0D2E" w:rsidP="00F54849">
      <w:pPr>
        <w:shd w:val="clear" w:color="auto" w:fill="FFFFFF"/>
        <w:spacing w:before="120" w:after="60"/>
        <w:jc w:val="both"/>
        <w:rPr>
          <w:b/>
        </w:rPr>
      </w:pPr>
      <w:r w:rsidRPr="00F54849">
        <w:rPr>
          <w:b/>
        </w:rPr>
        <w:t>Functions of Ombudsman</w:t>
      </w:r>
    </w:p>
    <w:p w14:paraId="5F566A1F" w14:textId="77777777" w:rsidR="0031205E" w:rsidRPr="00EA31BB" w:rsidRDefault="00BC0D2E" w:rsidP="00F54849">
      <w:pPr>
        <w:shd w:val="clear" w:color="auto" w:fill="FFFFFF"/>
        <w:spacing w:before="60" w:after="60"/>
        <w:ind w:firstLine="288"/>
        <w:jc w:val="both"/>
        <w:rPr>
          <w:sz w:val="24"/>
          <w:szCs w:val="24"/>
        </w:rPr>
      </w:pPr>
      <w:r w:rsidRPr="00F54849">
        <w:rPr>
          <w:b/>
          <w:sz w:val="24"/>
          <w:szCs w:val="24"/>
        </w:rPr>
        <w:t>4.</w:t>
      </w:r>
      <w:r w:rsidRPr="00EA31BB">
        <w:rPr>
          <w:sz w:val="24"/>
          <w:szCs w:val="24"/>
        </w:rPr>
        <w:t xml:space="preserve"> Section 5 of the Principal Act is amended</w:t>
      </w:r>
      <w:r w:rsidRPr="00EA31BB">
        <w:rPr>
          <w:rFonts w:eastAsia="Times New Roman"/>
          <w:sz w:val="24"/>
          <w:szCs w:val="24"/>
        </w:rPr>
        <w:t>—</w:t>
      </w:r>
    </w:p>
    <w:p w14:paraId="11320D3E" w14:textId="77777777" w:rsidR="0031205E" w:rsidRPr="00EA31BB" w:rsidRDefault="00BC0D2E" w:rsidP="00F54849">
      <w:pPr>
        <w:shd w:val="clear" w:color="auto" w:fill="FFFFFF"/>
        <w:spacing w:before="60" w:after="60"/>
        <w:ind w:left="576" w:hanging="288"/>
        <w:rPr>
          <w:sz w:val="24"/>
          <w:szCs w:val="24"/>
        </w:rPr>
      </w:pPr>
      <w:r w:rsidRPr="00EA31BB">
        <w:rPr>
          <w:sz w:val="24"/>
          <w:szCs w:val="24"/>
        </w:rPr>
        <w:t>(a)</w:t>
      </w:r>
      <w:r w:rsidR="004D7706" w:rsidRPr="00EA31BB">
        <w:rPr>
          <w:sz w:val="24"/>
          <w:szCs w:val="24"/>
        </w:rPr>
        <w:t xml:space="preserve"> </w:t>
      </w:r>
      <w:r w:rsidRPr="00EA31BB">
        <w:rPr>
          <w:sz w:val="24"/>
          <w:szCs w:val="24"/>
        </w:rPr>
        <w:t>by omitting paragraph (e) of sub-section (2); and</w:t>
      </w:r>
    </w:p>
    <w:p w14:paraId="4832BF2B" w14:textId="77777777" w:rsidR="001452EB" w:rsidRDefault="001452EB" w:rsidP="001452EB">
      <w:pPr>
        <w:shd w:val="clear" w:color="auto" w:fill="FFFFFF"/>
        <w:spacing w:before="60" w:after="60"/>
        <w:ind w:firstLine="288"/>
        <w:jc w:val="both"/>
        <w:rPr>
          <w:sz w:val="2"/>
          <w:szCs w:val="2"/>
        </w:rPr>
      </w:pPr>
    </w:p>
    <w:p w14:paraId="5DDC9E93" w14:textId="6C4E32AC" w:rsidR="0031205E" w:rsidRPr="00EA31BB" w:rsidRDefault="00BC0D2E" w:rsidP="001452EB">
      <w:pPr>
        <w:shd w:val="clear" w:color="auto" w:fill="FFFFFF"/>
        <w:spacing w:before="60" w:after="60"/>
        <w:ind w:left="576" w:hanging="288"/>
        <w:rPr>
          <w:sz w:val="24"/>
          <w:szCs w:val="24"/>
        </w:rPr>
      </w:pPr>
      <w:r w:rsidRPr="00EA31BB">
        <w:rPr>
          <w:sz w:val="24"/>
          <w:szCs w:val="24"/>
        </w:rPr>
        <w:t>(b)</w:t>
      </w:r>
      <w:r w:rsidR="004D7706" w:rsidRPr="00EA31BB">
        <w:rPr>
          <w:sz w:val="24"/>
          <w:szCs w:val="24"/>
        </w:rPr>
        <w:t xml:space="preserve"> </w:t>
      </w:r>
      <w:r w:rsidRPr="00EA31BB">
        <w:rPr>
          <w:sz w:val="24"/>
          <w:szCs w:val="24"/>
        </w:rPr>
        <w:t xml:space="preserve">by omitting from paragraph (g) of sub-section (2) </w:t>
      </w:r>
      <w:r w:rsidR="004D7706" w:rsidRPr="00EA31BB">
        <w:rPr>
          <w:sz w:val="24"/>
          <w:szCs w:val="24"/>
        </w:rPr>
        <w:t>“</w:t>
      </w:r>
      <w:r w:rsidRPr="00EA31BB">
        <w:rPr>
          <w:sz w:val="24"/>
          <w:szCs w:val="24"/>
        </w:rPr>
        <w:t xml:space="preserve">, an </w:t>
      </w:r>
      <w:r w:rsidRPr="00EA31BB">
        <w:rPr>
          <w:sz w:val="24"/>
          <w:szCs w:val="24"/>
          <w:lang w:val="fr-FR"/>
        </w:rPr>
        <w:t xml:space="preserve">office </w:t>
      </w:r>
      <w:r w:rsidRPr="00EA31BB">
        <w:rPr>
          <w:sz w:val="24"/>
          <w:szCs w:val="24"/>
        </w:rPr>
        <w:t>in the Public Service of the Northern Territory</w:t>
      </w:r>
      <w:r w:rsidR="004D7706" w:rsidRPr="00EA31BB">
        <w:rPr>
          <w:sz w:val="24"/>
          <w:szCs w:val="24"/>
        </w:rPr>
        <w:t>”</w:t>
      </w:r>
      <w:r w:rsidRPr="00EA31BB">
        <w:rPr>
          <w:sz w:val="24"/>
          <w:szCs w:val="24"/>
        </w:rPr>
        <w:t>.</w:t>
      </w:r>
    </w:p>
    <w:p w14:paraId="73BC51F4" w14:textId="77777777" w:rsidR="0031205E" w:rsidRPr="00F54849" w:rsidRDefault="00BC0D2E" w:rsidP="00F54849">
      <w:pPr>
        <w:shd w:val="clear" w:color="auto" w:fill="FFFFFF"/>
        <w:spacing w:before="120" w:after="60"/>
        <w:jc w:val="both"/>
        <w:rPr>
          <w:b/>
        </w:rPr>
      </w:pPr>
      <w:r w:rsidRPr="00F54849">
        <w:rPr>
          <w:b/>
        </w:rPr>
        <w:t>Power to require persons to answer questions and produce documents</w:t>
      </w:r>
    </w:p>
    <w:p w14:paraId="1AA0F4B4" w14:textId="77777777" w:rsidR="0031205E" w:rsidRPr="00EA31BB" w:rsidRDefault="00BC0D2E" w:rsidP="00F54849">
      <w:pPr>
        <w:shd w:val="clear" w:color="auto" w:fill="FFFFFF"/>
        <w:spacing w:before="60" w:after="60"/>
        <w:ind w:firstLine="288"/>
        <w:jc w:val="both"/>
        <w:rPr>
          <w:sz w:val="24"/>
          <w:szCs w:val="24"/>
        </w:rPr>
      </w:pPr>
      <w:r w:rsidRPr="00F54849">
        <w:rPr>
          <w:b/>
          <w:sz w:val="24"/>
          <w:szCs w:val="24"/>
        </w:rPr>
        <w:t>5.</w:t>
      </w:r>
      <w:r w:rsidRPr="00EA31BB">
        <w:rPr>
          <w:sz w:val="24"/>
          <w:szCs w:val="24"/>
        </w:rPr>
        <w:t xml:space="preserve"> Section 9 of the Principal Act is amended</w:t>
      </w:r>
      <w:r w:rsidRPr="00EA31BB">
        <w:rPr>
          <w:rFonts w:eastAsia="Times New Roman"/>
          <w:sz w:val="24"/>
          <w:szCs w:val="24"/>
        </w:rPr>
        <w:t>—</w:t>
      </w:r>
    </w:p>
    <w:p w14:paraId="2BD868FF" w14:textId="77777777" w:rsidR="0031205E" w:rsidRPr="00EA31BB" w:rsidRDefault="00BC0D2E" w:rsidP="00F54849">
      <w:pPr>
        <w:shd w:val="clear" w:color="auto" w:fill="FFFFFF"/>
        <w:spacing w:before="60" w:after="60"/>
        <w:ind w:left="576" w:hanging="288"/>
        <w:rPr>
          <w:sz w:val="24"/>
          <w:szCs w:val="24"/>
        </w:rPr>
      </w:pPr>
      <w:r w:rsidRPr="00EA31BB">
        <w:rPr>
          <w:sz w:val="24"/>
          <w:szCs w:val="24"/>
        </w:rPr>
        <w:t>(a)</w:t>
      </w:r>
      <w:r w:rsidR="004D7706" w:rsidRPr="00EA31BB">
        <w:rPr>
          <w:sz w:val="24"/>
          <w:szCs w:val="24"/>
        </w:rPr>
        <w:t xml:space="preserve"> </w:t>
      </w:r>
      <w:r w:rsidRPr="00EA31BB">
        <w:rPr>
          <w:sz w:val="24"/>
          <w:szCs w:val="24"/>
        </w:rPr>
        <w:t>by omitting paragraph (b) of sub-section (3) and substituting the following paragraph:</w:t>
      </w:r>
    </w:p>
    <w:p w14:paraId="2840BCAE" w14:textId="77777777" w:rsidR="001452EB" w:rsidRDefault="001452EB" w:rsidP="001452EB">
      <w:pPr>
        <w:shd w:val="clear" w:color="auto" w:fill="FFFFFF"/>
        <w:spacing w:before="60" w:after="60"/>
        <w:ind w:firstLine="288"/>
        <w:jc w:val="both"/>
        <w:rPr>
          <w:sz w:val="2"/>
          <w:szCs w:val="2"/>
        </w:rPr>
      </w:pPr>
    </w:p>
    <w:p w14:paraId="569321F9" w14:textId="77777777" w:rsidR="0031205E" w:rsidRPr="00EA31BB" w:rsidRDefault="001452EB" w:rsidP="001452EB">
      <w:pPr>
        <w:shd w:val="clear" w:color="auto" w:fill="FFFFFF"/>
        <w:spacing w:before="60" w:after="60"/>
        <w:ind w:left="1440" w:hanging="576"/>
        <w:rPr>
          <w:sz w:val="24"/>
          <w:szCs w:val="24"/>
        </w:rPr>
      </w:pPr>
      <w:r w:rsidRPr="00EA31BB">
        <w:rPr>
          <w:sz w:val="24"/>
          <w:szCs w:val="24"/>
        </w:rPr>
        <w:t xml:space="preserve"> </w:t>
      </w:r>
      <w:r w:rsidR="004D7706" w:rsidRPr="00EA31BB">
        <w:rPr>
          <w:sz w:val="24"/>
          <w:szCs w:val="24"/>
        </w:rPr>
        <w:t>“</w:t>
      </w:r>
      <w:r w:rsidR="00BC0D2E" w:rsidRPr="00EA31BB">
        <w:rPr>
          <w:sz w:val="24"/>
          <w:szCs w:val="24"/>
        </w:rPr>
        <w:t>(b) by reason that it would involve the disclosure of communications between a Minister and a Minister of a State or of the Northern Territory, being a disclosure that would prejudice relations between the Commonwealth Government and the Government of a State or of the Northern Territory, as the case may be;</w:t>
      </w:r>
      <w:r w:rsidR="004D7706" w:rsidRPr="00EA31BB">
        <w:rPr>
          <w:sz w:val="24"/>
          <w:szCs w:val="24"/>
        </w:rPr>
        <w:t>”</w:t>
      </w:r>
      <w:r w:rsidR="00BC0D2E" w:rsidRPr="00EA31BB">
        <w:rPr>
          <w:sz w:val="24"/>
          <w:szCs w:val="24"/>
        </w:rPr>
        <w:t>; and</w:t>
      </w:r>
    </w:p>
    <w:p w14:paraId="658B213A" w14:textId="77777777" w:rsidR="001452EB" w:rsidRDefault="001452EB" w:rsidP="001452EB">
      <w:pPr>
        <w:shd w:val="clear" w:color="auto" w:fill="FFFFFF"/>
        <w:spacing w:before="60" w:after="60"/>
        <w:ind w:firstLine="288"/>
        <w:jc w:val="both"/>
        <w:rPr>
          <w:sz w:val="2"/>
          <w:szCs w:val="2"/>
        </w:rPr>
      </w:pPr>
    </w:p>
    <w:p w14:paraId="25868AC2" w14:textId="0EFACEBF" w:rsidR="0031205E" w:rsidRPr="00EA31BB" w:rsidRDefault="00BC0D2E" w:rsidP="001452EB">
      <w:pPr>
        <w:shd w:val="clear" w:color="auto" w:fill="FFFFFF"/>
        <w:spacing w:before="60" w:after="60"/>
        <w:ind w:left="576" w:hanging="288"/>
        <w:rPr>
          <w:sz w:val="24"/>
          <w:szCs w:val="24"/>
        </w:rPr>
      </w:pPr>
      <w:r w:rsidRPr="00EA31BB">
        <w:rPr>
          <w:sz w:val="24"/>
          <w:szCs w:val="24"/>
        </w:rPr>
        <w:t>(b)</w:t>
      </w:r>
      <w:r w:rsidR="004D7706" w:rsidRPr="00EA31BB">
        <w:rPr>
          <w:sz w:val="24"/>
          <w:szCs w:val="24"/>
        </w:rPr>
        <w:t xml:space="preserve"> </w:t>
      </w:r>
      <w:r w:rsidRPr="00EA31BB">
        <w:rPr>
          <w:sz w:val="24"/>
          <w:szCs w:val="24"/>
        </w:rPr>
        <w:t xml:space="preserve">by adding at the end of paragraph (d) of sub-section (3) </w:t>
      </w:r>
      <w:r w:rsidR="004D7706" w:rsidRPr="00EA31BB">
        <w:rPr>
          <w:sz w:val="24"/>
          <w:szCs w:val="24"/>
        </w:rPr>
        <w:t>“</w:t>
      </w:r>
      <w:r w:rsidRPr="00EA31BB">
        <w:rPr>
          <w:sz w:val="24"/>
          <w:szCs w:val="24"/>
        </w:rPr>
        <w:t xml:space="preserve">or under the </w:t>
      </w:r>
      <w:r w:rsidRPr="00EA31BB">
        <w:rPr>
          <w:i/>
          <w:iCs/>
          <w:sz w:val="24"/>
          <w:szCs w:val="24"/>
        </w:rPr>
        <w:t xml:space="preserve">Northern Territory (Self-Government) Act </w:t>
      </w:r>
      <w:r w:rsidRPr="00EA31BB">
        <w:rPr>
          <w:sz w:val="24"/>
          <w:szCs w:val="24"/>
        </w:rPr>
        <w:t>1978,</w:t>
      </w:r>
      <w:r w:rsidR="004D7706" w:rsidRPr="00EA31BB">
        <w:rPr>
          <w:sz w:val="24"/>
          <w:szCs w:val="24"/>
        </w:rPr>
        <w:t>”</w:t>
      </w:r>
      <w:r w:rsidRPr="00EA31BB">
        <w:rPr>
          <w:sz w:val="24"/>
          <w:szCs w:val="24"/>
        </w:rPr>
        <w:t>.</w:t>
      </w:r>
    </w:p>
    <w:p w14:paraId="7116FFA8" w14:textId="77777777" w:rsidR="0031205E" w:rsidRPr="00EA31BB" w:rsidRDefault="00BC0D2E" w:rsidP="00706B5B">
      <w:pPr>
        <w:shd w:val="clear" w:color="auto" w:fill="FFFFFF"/>
        <w:spacing w:before="60" w:after="60"/>
        <w:ind w:firstLine="288"/>
        <w:jc w:val="both"/>
        <w:rPr>
          <w:sz w:val="24"/>
          <w:szCs w:val="24"/>
        </w:rPr>
      </w:pPr>
      <w:r w:rsidRPr="00706B5B">
        <w:rPr>
          <w:b/>
          <w:sz w:val="24"/>
          <w:szCs w:val="24"/>
        </w:rPr>
        <w:t>6.</w:t>
      </w:r>
      <w:r w:rsidRPr="00EA31BB">
        <w:rPr>
          <w:sz w:val="24"/>
          <w:szCs w:val="24"/>
        </w:rPr>
        <w:t xml:space="preserve"> </w:t>
      </w:r>
      <w:r w:rsidRPr="00EA31BB">
        <w:rPr>
          <w:sz w:val="24"/>
          <w:szCs w:val="24"/>
          <w:lang w:val="fr-FR"/>
        </w:rPr>
        <w:t xml:space="preserve">Section </w:t>
      </w:r>
      <w:r w:rsidRPr="00EA31BB">
        <w:rPr>
          <w:sz w:val="24"/>
          <w:szCs w:val="24"/>
        </w:rPr>
        <w:t>18 of the Principal Act is repealed and the following section is substituted:</w:t>
      </w:r>
    </w:p>
    <w:p w14:paraId="1A5AD2DC" w14:textId="77777777" w:rsidR="0031205E" w:rsidRPr="00706B5B" w:rsidRDefault="00BC0D2E" w:rsidP="00706B5B">
      <w:pPr>
        <w:shd w:val="clear" w:color="auto" w:fill="FFFFFF"/>
        <w:spacing w:before="120" w:after="60"/>
        <w:jc w:val="both"/>
        <w:rPr>
          <w:b/>
          <w:szCs w:val="24"/>
        </w:rPr>
      </w:pPr>
      <w:r w:rsidRPr="00706B5B">
        <w:rPr>
          <w:b/>
          <w:szCs w:val="18"/>
        </w:rPr>
        <w:t>Reports relating to Northern Territory</w:t>
      </w:r>
    </w:p>
    <w:p w14:paraId="2957FB18" w14:textId="77777777" w:rsidR="0031205E" w:rsidRPr="00EA31BB" w:rsidRDefault="004D7706" w:rsidP="00706B5B">
      <w:pPr>
        <w:shd w:val="clear" w:color="auto" w:fill="FFFFFF"/>
        <w:spacing w:before="60" w:after="60"/>
        <w:ind w:firstLine="288"/>
        <w:jc w:val="both"/>
        <w:rPr>
          <w:sz w:val="24"/>
          <w:szCs w:val="24"/>
        </w:rPr>
      </w:pPr>
      <w:r w:rsidRPr="00EA31BB">
        <w:rPr>
          <w:sz w:val="24"/>
          <w:szCs w:val="24"/>
        </w:rPr>
        <w:t>“</w:t>
      </w:r>
      <w:r w:rsidR="00BC0D2E" w:rsidRPr="00EA31BB">
        <w:rPr>
          <w:sz w:val="24"/>
          <w:szCs w:val="24"/>
        </w:rPr>
        <w:t>18. (1) Where the Ombudsman reports to the Parliament concerning an investigation of action taken under an enactment of the Northern Territory, he shall submit a copy of the report to the Minister, for presentation to the Legislative Assembly of the Northern Territory.</w:t>
      </w:r>
    </w:p>
    <w:p w14:paraId="2F4891E6" w14:textId="77777777" w:rsidR="001452EB" w:rsidRDefault="001452EB" w:rsidP="001452EB">
      <w:pPr>
        <w:shd w:val="clear" w:color="auto" w:fill="FFFFFF"/>
        <w:spacing w:before="60" w:after="60"/>
        <w:ind w:firstLine="288"/>
        <w:jc w:val="both"/>
        <w:rPr>
          <w:sz w:val="2"/>
          <w:szCs w:val="2"/>
        </w:rPr>
      </w:pPr>
    </w:p>
    <w:p w14:paraId="0E11F7A7" w14:textId="3D441697" w:rsidR="0031205E" w:rsidRPr="00EA31BB" w:rsidRDefault="004D7706" w:rsidP="001452EB">
      <w:pPr>
        <w:shd w:val="clear" w:color="auto" w:fill="FFFFFF"/>
        <w:spacing w:before="60" w:after="60"/>
        <w:ind w:firstLine="288"/>
        <w:jc w:val="both"/>
        <w:rPr>
          <w:sz w:val="24"/>
          <w:szCs w:val="24"/>
        </w:rPr>
      </w:pPr>
      <w:r w:rsidRPr="00EA31BB">
        <w:rPr>
          <w:sz w:val="24"/>
          <w:szCs w:val="24"/>
        </w:rPr>
        <w:t>“</w:t>
      </w:r>
      <w:r w:rsidR="00BC0D2E" w:rsidRPr="00EA31BB">
        <w:rPr>
          <w:sz w:val="24"/>
          <w:szCs w:val="24"/>
        </w:rPr>
        <w:t>(2) Where the Ombudsman submits a copy of a report to the Minister under sub-section (1), the Minister shall cause a copy of the report to be forwarded, as soon as practicable after its receipt by him, to the Administrator of the Northern Territory for presentation to the Legislative Assembly of the Northern Territory.</w:t>
      </w:r>
      <w:r w:rsidRPr="00EA31BB">
        <w:rPr>
          <w:sz w:val="24"/>
          <w:szCs w:val="24"/>
        </w:rPr>
        <w:t>”</w:t>
      </w:r>
      <w:r w:rsidR="00BC0D2E" w:rsidRPr="00EA31BB">
        <w:rPr>
          <w:sz w:val="24"/>
          <w:szCs w:val="24"/>
        </w:rPr>
        <w:t>.</w:t>
      </w:r>
    </w:p>
    <w:p w14:paraId="62568600" w14:textId="77777777" w:rsidR="0031205E" w:rsidRPr="00706B5B" w:rsidRDefault="00BC0D2E" w:rsidP="00706B5B">
      <w:pPr>
        <w:shd w:val="clear" w:color="auto" w:fill="FFFFFF"/>
        <w:spacing w:before="120" w:after="60"/>
        <w:jc w:val="both"/>
        <w:rPr>
          <w:b/>
          <w:szCs w:val="18"/>
        </w:rPr>
      </w:pPr>
      <w:r w:rsidRPr="00706B5B">
        <w:rPr>
          <w:b/>
          <w:szCs w:val="18"/>
        </w:rPr>
        <w:t>Annual report and additional reports to Parliament</w:t>
      </w:r>
    </w:p>
    <w:p w14:paraId="2C5FA104" w14:textId="77777777" w:rsidR="0031205E" w:rsidRPr="00EA31BB" w:rsidRDefault="00BC0D2E" w:rsidP="00706B5B">
      <w:pPr>
        <w:shd w:val="clear" w:color="auto" w:fill="FFFFFF"/>
        <w:spacing w:before="60" w:after="60"/>
        <w:ind w:firstLine="288"/>
        <w:jc w:val="both"/>
        <w:rPr>
          <w:sz w:val="24"/>
          <w:szCs w:val="24"/>
        </w:rPr>
      </w:pPr>
      <w:r w:rsidRPr="00706B5B">
        <w:rPr>
          <w:b/>
          <w:sz w:val="24"/>
          <w:szCs w:val="24"/>
        </w:rPr>
        <w:t>7.</w:t>
      </w:r>
      <w:r w:rsidRPr="00EA31BB">
        <w:rPr>
          <w:sz w:val="24"/>
          <w:szCs w:val="24"/>
        </w:rPr>
        <w:t xml:space="preserve"> Section 19 of the Principal Act is amended</w:t>
      </w:r>
      <w:r w:rsidRPr="00EA31BB">
        <w:rPr>
          <w:rFonts w:eastAsia="Times New Roman"/>
          <w:sz w:val="24"/>
          <w:szCs w:val="24"/>
        </w:rPr>
        <w:t>—</w:t>
      </w:r>
    </w:p>
    <w:p w14:paraId="6BB0E952" w14:textId="056C843C" w:rsidR="0031205E" w:rsidRPr="00EA31BB" w:rsidRDefault="00BC0D2E" w:rsidP="00706B5B">
      <w:pPr>
        <w:shd w:val="clear" w:color="auto" w:fill="FFFFFF"/>
        <w:spacing w:before="60" w:after="60"/>
        <w:ind w:left="576" w:hanging="288"/>
        <w:rPr>
          <w:sz w:val="24"/>
          <w:szCs w:val="24"/>
        </w:rPr>
      </w:pPr>
      <w:r w:rsidRPr="00EA31BB">
        <w:rPr>
          <w:sz w:val="24"/>
          <w:szCs w:val="24"/>
        </w:rPr>
        <w:t>(a)</w:t>
      </w:r>
      <w:r w:rsidR="004D7706" w:rsidRPr="00EA31BB">
        <w:rPr>
          <w:sz w:val="24"/>
          <w:szCs w:val="24"/>
        </w:rPr>
        <w:t xml:space="preserve"> </w:t>
      </w:r>
      <w:r w:rsidRPr="00EA31BB">
        <w:rPr>
          <w:sz w:val="24"/>
          <w:szCs w:val="24"/>
        </w:rPr>
        <w:t xml:space="preserve">by omitting from paragraph (c) of sub-section (1) </w:t>
      </w:r>
      <w:r w:rsidR="004D7706" w:rsidRPr="00EA31BB">
        <w:rPr>
          <w:sz w:val="24"/>
          <w:szCs w:val="24"/>
        </w:rPr>
        <w:t>“</w:t>
      </w:r>
      <w:r w:rsidRPr="00EA31BB">
        <w:rPr>
          <w:sz w:val="24"/>
          <w:szCs w:val="24"/>
        </w:rPr>
        <w:t>for the Northern Territory, for presentation to the Legislative Assembly for</w:t>
      </w:r>
      <w:r w:rsidR="004D7706" w:rsidRPr="00EA31BB">
        <w:rPr>
          <w:sz w:val="24"/>
          <w:szCs w:val="24"/>
        </w:rPr>
        <w:t>”</w:t>
      </w:r>
      <w:r w:rsidRPr="00EA31BB">
        <w:rPr>
          <w:sz w:val="24"/>
          <w:szCs w:val="24"/>
        </w:rPr>
        <w:t xml:space="preserve"> and substituting </w:t>
      </w:r>
      <w:r w:rsidR="004D7706" w:rsidRPr="00EA31BB">
        <w:rPr>
          <w:sz w:val="24"/>
          <w:szCs w:val="24"/>
        </w:rPr>
        <w:t>“</w:t>
      </w:r>
      <w:r w:rsidRPr="00EA31BB">
        <w:rPr>
          <w:sz w:val="24"/>
          <w:szCs w:val="24"/>
        </w:rPr>
        <w:t>,</w:t>
      </w:r>
      <w:r w:rsidR="00B42962">
        <w:rPr>
          <w:sz w:val="24"/>
          <w:szCs w:val="24"/>
        </w:rPr>
        <w:t xml:space="preserve"> </w:t>
      </w:r>
      <w:r w:rsidRPr="00EA31BB">
        <w:rPr>
          <w:sz w:val="24"/>
          <w:szCs w:val="24"/>
        </w:rPr>
        <w:t>for presentation to the Legislative Assembly of</w:t>
      </w:r>
      <w:r w:rsidR="004D7706" w:rsidRPr="00EA31BB">
        <w:rPr>
          <w:sz w:val="24"/>
          <w:szCs w:val="24"/>
        </w:rPr>
        <w:t>”</w:t>
      </w:r>
      <w:r w:rsidRPr="00EA31BB">
        <w:rPr>
          <w:sz w:val="24"/>
          <w:szCs w:val="24"/>
        </w:rPr>
        <w:t>;</w:t>
      </w:r>
    </w:p>
    <w:p w14:paraId="7CF3EAF1" w14:textId="059B8378" w:rsidR="0031205E" w:rsidRPr="00EA31BB" w:rsidRDefault="00BC0D2E" w:rsidP="00706B5B">
      <w:pPr>
        <w:shd w:val="clear" w:color="auto" w:fill="FFFFFF"/>
        <w:spacing w:before="60" w:after="60"/>
        <w:ind w:left="576" w:hanging="288"/>
        <w:rPr>
          <w:sz w:val="24"/>
          <w:szCs w:val="24"/>
        </w:rPr>
      </w:pPr>
      <w:r w:rsidRPr="00EA31BB">
        <w:rPr>
          <w:sz w:val="24"/>
          <w:szCs w:val="24"/>
        </w:rPr>
        <w:t>(b)</w:t>
      </w:r>
      <w:r w:rsidR="004D7706" w:rsidRPr="00EA31BB">
        <w:rPr>
          <w:sz w:val="24"/>
          <w:szCs w:val="24"/>
        </w:rPr>
        <w:t xml:space="preserve"> </w:t>
      </w:r>
      <w:r w:rsidRPr="00EA31BB">
        <w:rPr>
          <w:sz w:val="24"/>
          <w:szCs w:val="24"/>
        </w:rPr>
        <w:t xml:space="preserve">by omitting from paragraph (b) of sub-section (3) </w:t>
      </w:r>
      <w:r w:rsidR="004D7706" w:rsidRPr="00EA31BB">
        <w:rPr>
          <w:sz w:val="24"/>
          <w:szCs w:val="24"/>
        </w:rPr>
        <w:t>“</w:t>
      </w:r>
      <w:r w:rsidRPr="00EA31BB">
        <w:rPr>
          <w:sz w:val="24"/>
          <w:szCs w:val="24"/>
        </w:rPr>
        <w:t>for the Northern Territory, for presentation to the Legislative Assembly for</w:t>
      </w:r>
      <w:r w:rsidR="004D7706" w:rsidRPr="00EA31BB">
        <w:rPr>
          <w:sz w:val="24"/>
          <w:szCs w:val="24"/>
        </w:rPr>
        <w:t>”</w:t>
      </w:r>
      <w:r w:rsidRPr="00EA31BB">
        <w:rPr>
          <w:sz w:val="24"/>
          <w:szCs w:val="24"/>
        </w:rPr>
        <w:t xml:space="preserve"> and substituting </w:t>
      </w:r>
      <w:r w:rsidR="004D7706" w:rsidRPr="00EA31BB">
        <w:rPr>
          <w:sz w:val="24"/>
          <w:szCs w:val="24"/>
        </w:rPr>
        <w:t>“</w:t>
      </w:r>
      <w:r w:rsidRPr="00EA31BB">
        <w:rPr>
          <w:sz w:val="24"/>
          <w:szCs w:val="24"/>
        </w:rPr>
        <w:t>,</w:t>
      </w:r>
      <w:r w:rsidR="00B42962">
        <w:rPr>
          <w:sz w:val="24"/>
          <w:szCs w:val="24"/>
        </w:rPr>
        <w:t xml:space="preserve"> </w:t>
      </w:r>
      <w:r w:rsidRPr="00EA31BB">
        <w:rPr>
          <w:sz w:val="24"/>
          <w:szCs w:val="24"/>
        </w:rPr>
        <w:t>for presentation to the Legislative Assembly of</w:t>
      </w:r>
      <w:r w:rsidR="004D7706" w:rsidRPr="00EA31BB">
        <w:rPr>
          <w:sz w:val="24"/>
          <w:szCs w:val="24"/>
        </w:rPr>
        <w:t>”</w:t>
      </w:r>
      <w:r w:rsidRPr="00EA31BB">
        <w:rPr>
          <w:sz w:val="24"/>
          <w:szCs w:val="24"/>
        </w:rPr>
        <w:t>;</w:t>
      </w:r>
    </w:p>
    <w:p w14:paraId="34891F01" w14:textId="77777777" w:rsidR="0031205E" w:rsidRPr="00EA31BB" w:rsidRDefault="00BC0D2E" w:rsidP="00706B5B">
      <w:pPr>
        <w:shd w:val="clear" w:color="auto" w:fill="FFFFFF"/>
        <w:spacing w:before="60" w:after="60"/>
        <w:ind w:left="576" w:hanging="288"/>
        <w:rPr>
          <w:sz w:val="24"/>
          <w:szCs w:val="24"/>
        </w:rPr>
      </w:pPr>
      <w:r w:rsidRPr="00EA31BB">
        <w:rPr>
          <w:sz w:val="24"/>
          <w:szCs w:val="24"/>
        </w:rPr>
        <w:t>(c)</w:t>
      </w:r>
      <w:r w:rsidR="004D7706" w:rsidRPr="00EA31BB">
        <w:rPr>
          <w:sz w:val="24"/>
          <w:szCs w:val="24"/>
        </w:rPr>
        <w:t xml:space="preserve"> </w:t>
      </w:r>
      <w:r w:rsidRPr="00EA31BB">
        <w:rPr>
          <w:sz w:val="24"/>
          <w:szCs w:val="24"/>
        </w:rPr>
        <w:t>by omitting sub-section (6) and substituting the following sub-section:</w:t>
      </w:r>
    </w:p>
    <w:p w14:paraId="0B774228" w14:textId="77777777" w:rsidR="001452EB" w:rsidRDefault="001452EB" w:rsidP="001452EB">
      <w:pPr>
        <w:shd w:val="clear" w:color="auto" w:fill="FFFFFF"/>
        <w:spacing w:before="60" w:after="60"/>
        <w:ind w:firstLine="288"/>
        <w:jc w:val="both"/>
        <w:rPr>
          <w:sz w:val="2"/>
          <w:szCs w:val="2"/>
        </w:rPr>
      </w:pPr>
    </w:p>
    <w:p w14:paraId="7931B55F" w14:textId="152D8741" w:rsidR="0031205E" w:rsidRPr="00EA31BB" w:rsidRDefault="004D7706" w:rsidP="001452EB">
      <w:pPr>
        <w:shd w:val="clear" w:color="auto" w:fill="FFFFFF"/>
        <w:spacing w:before="60" w:after="60"/>
        <w:ind w:left="576" w:firstLine="288"/>
        <w:jc w:val="both"/>
        <w:rPr>
          <w:sz w:val="24"/>
          <w:szCs w:val="24"/>
        </w:rPr>
      </w:pPr>
      <w:r w:rsidRPr="00EA31BB">
        <w:rPr>
          <w:sz w:val="24"/>
          <w:szCs w:val="24"/>
        </w:rPr>
        <w:t>“</w:t>
      </w:r>
      <w:r w:rsidR="00BC0D2E" w:rsidRPr="00EA31BB">
        <w:rPr>
          <w:sz w:val="24"/>
          <w:szCs w:val="24"/>
        </w:rPr>
        <w:t>(6) Where the Ombudsman submits a report to the Minister under paragraph (1)(c) or (3) (b), the Minister shall cause the report to be forwarded, as soon as practicable after its receipt by him, to the Administrator of the Northern Territory for presentation to the Legislative Assembly of the Northern Territory.</w:t>
      </w:r>
      <w:r w:rsidRPr="00EA31BB">
        <w:rPr>
          <w:sz w:val="24"/>
          <w:szCs w:val="24"/>
        </w:rPr>
        <w:t>”</w:t>
      </w:r>
      <w:r w:rsidR="00BC0D2E" w:rsidRPr="00EA31BB">
        <w:rPr>
          <w:sz w:val="24"/>
          <w:szCs w:val="24"/>
        </w:rPr>
        <w:t>; and</w:t>
      </w:r>
    </w:p>
    <w:p w14:paraId="0307EA3D" w14:textId="77777777" w:rsidR="001452EB" w:rsidRDefault="001452EB" w:rsidP="001452EB">
      <w:pPr>
        <w:shd w:val="clear" w:color="auto" w:fill="FFFFFF"/>
        <w:spacing w:before="60" w:after="60"/>
        <w:ind w:firstLine="288"/>
        <w:jc w:val="both"/>
        <w:rPr>
          <w:sz w:val="2"/>
          <w:szCs w:val="2"/>
        </w:rPr>
      </w:pPr>
    </w:p>
    <w:p w14:paraId="61B1C8DA" w14:textId="75BE00B1" w:rsidR="0031205E" w:rsidRPr="00EA31BB" w:rsidRDefault="00BC0D2E" w:rsidP="001452EB">
      <w:pPr>
        <w:shd w:val="clear" w:color="auto" w:fill="FFFFFF"/>
        <w:spacing w:before="60" w:after="60"/>
        <w:ind w:left="576" w:hanging="288"/>
        <w:rPr>
          <w:sz w:val="24"/>
          <w:szCs w:val="24"/>
        </w:rPr>
      </w:pPr>
      <w:r w:rsidRPr="00EA31BB">
        <w:rPr>
          <w:sz w:val="24"/>
          <w:szCs w:val="24"/>
        </w:rPr>
        <w:t>(d)</w:t>
      </w:r>
      <w:r w:rsidR="004D7706" w:rsidRPr="00EA31BB">
        <w:rPr>
          <w:sz w:val="24"/>
          <w:szCs w:val="24"/>
        </w:rPr>
        <w:t xml:space="preserve"> </w:t>
      </w:r>
      <w:r w:rsidRPr="00EA31BB">
        <w:rPr>
          <w:sz w:val="24"/>
          <w:szCs w:val="24"/>
        </w:rPr>
        <w:t xml:space="preserve">by omitting from sub-section (9) the definition of </w:t>
      </w:r>
      <w:r w:rsidR="004D7706" w:rsidRPr="00EA31BB">
        <w:rPr>
          <w:sz w:val="24"/>
          <w:szCs w:val="24"/>
        </w:rPr>
        <w:t>“</w:t>
      </w:r>
      <w:r w:rsidRPr="00EA31BB">
        <w:rPr>
          <w:sz w:val="24"/>
          <w:szCs w:val="24"/>
        </w:rPr>
        <w:t>enactment of the Northern Territory</w:t>
      </w:r>
      <w:r w:rsidR="004D7706" w:rsidRPr="00EA31BB">
        <w:rPr>
          <w:sz w:val="24"/>
          <w:szCs w:val="24"/>
        </w:rPr>
        <w:t>”</w:t>
      </w:r>
      <w:r w:rsidRPr="00EA31BB">
        <w:rPr>
          <w:sz w:val="24"/>
          <w:szCs w:val="24"/>
        </w:rPr>
        <w:t>.</w:t>
      </w:r>
    </w:p>
    <w:p w14:paraId="7C7330DB" w14:textId="77777777" w:rsidR="0031205E" w:rsidRPr="00706B5B" w:rsidRDefault="00BC0D2E" w:rsidP="00706B5B">
      <w:pPr>
        <w:shd w:val="clear" w:color="auto" w:fill="FFFFFF"/>
        <w:spacing w:before="120" w:after="60"/>
        <w:jc w:val="both"/>
        <w:rPr>
          <w:b/>
          <w:szCs w:val="18"/>
        </w:rPr>
      </w:pPr>
      <w:r w:rsidRPr="00706B5B">
        <w:rPr>
          <w:b/>
          <w:szCs w:val="18"/>
        </w:rPr>
        <w:t>Deputy Ombudsman</w:t>
      </w:r>
    </w:p>
    <w:p w14:paraId="6A263459" w14:textId="77777777" w:rsidR="0031205E" w:rsidRPr="00EA31BB" w:rsidRDefault="00BC0D2E" w:rsidP="00706B5B">
      <w:pPr>
        <w:shd w:val="clear" w:color="auto" w:fill="FFFFFF"/>
        <w:spacing w:before="60" w:after="60"/>
        <w:ind w:firstLine="288"/>
        <w:jc w:val="both"/>
        <w:rPr>
          <w:sz w:val="24"/>
          <w:szCs w:val="24"/>
        </w:rPr>
      </w:pPr>
      <w:r w:rsidRPr="00706B5B">
        <w:rPr>
          <w:b/>
          <w:sz w:val="24"/>
          <w:szCs w:val="24"/>
        </w:rPr>
        <w:t>8.</w:t>
      </w:r>
      <w:r w:rsidRPr="00EA31BB">
        <w:rPr>
          <w:sz w:val="24"/>
          <w:szCs w:val="24"/>
        </w:rPr>
        <w:t xml:space="preserve"> Section 23 of the Principal Act is amended</w:t>
      </w:r>
      <w:r w:rsidRPr="00EA31BB">
        <w:rPr>
          <w:rFonts w:eastAsia="Times New Roman"/>
          <w:sz w:val="24"/>
          <w:szCs w:val="24"/>
        </w:rPr>
        <w:t>—</w:t>
      </w:r>
    </w:p>
    <w:p w14:paraId="56B31EA9" w14:textId="77777777" w:rsidR="0031205E" w:rsidRPr="00EA31BB" w:rsidRDefault="00BC0D2E" w:rsidP="00706B5B">
      <w:pPr>
        <w:shd w:val="clear" w:color="auto" w:fill="FFFFFF"/>
        <w:spacing w:before="60" w:after="60"/>
        <w:ind w:left="576" w:hanging="288"/>
        <w:rPr>
          <w:sz w:val="24"/>
          <w:szCs w:val="24"/>
        </w:rPr>
      </w:pPr>
      <w:r w:rsidRPr="00EA31BB">
        <w:rPr>
          <w:sz w:val="24"/>
          <w:szCs w:val="24"/>
        </w:rPr>
        <w:t>(a)</w:t>
      </w:r>
      <w:r w:rsidR="004D7706" w:rsidRPr="00EA31BB">
        <w:rPr>
          <w:sz w:val="24"/>
          <w:szCs w:val="24"/>
        </w:rPr>
        <w:t xml:space="preserve"> </w:t>
      </w:r>
      <w:r w:rsidRPr="00EA31BB">
        <w:rPr>
          <w:sz w:val="24"/>
          <w:szCs w:val="24"/>
        </w:rPr>
        <w:t xml:space="preserve">by omitting from paragraph (a) of sub-section (1) </w:t>
      </w:r>
      <w:r w:rsidR="004D7706" w:rsidRPr="00EA31BB">
        <w:rPr>
          <w:sz w:val="24"/>
          <w:szCs w:val="24"/>
        </w:rPr>
        <w:t>“</w:t>
      </w:r>
      <w:r w:rsidRPr="00EA31BB">
        <w:rPr>
          <w:sz w:val="24"/>
          <w:szCs w:val="24"/>
        </w:rPr>
        <w:t>and</w:t>
      </w:r>
      <w:r w:rsidR="004D7706" w:rsidRPr="00EA31BB">
        <w:rPr>
          <w:sz w:val="24"/>
          <w:szCs w:val="24"/>
        </w:rPr>
        <w:t>”</w:t>
      </w:r>
      <w:r w:rsidRPr="00EA31BB">
        <w:rPr>
          <w:sz w:val="24"/>
          <w:szCs w:val="24"/>
        </w:rPr>
        <w:t>;</w:t>
      </w:r>
    </w:p>
    <w:p w14:paraId="30AC1B8D" w14:textId="77777777" w:rsidR="0031205E" w:rsidRPr="00EA31BB" w:rsidRDefault="00BC0D2E" w:rsidP="00706B5B">
      <w:pPr>
        <w:shd w:val="clear" w:color="auto" w:fill="FFFFFF"/>
        <w:spacing w:before="60" w:after="60"/>
        <w:ind w:left="576" w:hanging="288"/>
        <w:rPr>
          <w:sz w:val="24"/>
          <w:szCs w:val="24"/>
        </w:rPr>
      </w:pPr>
      <w:r w:rsidRPr="00EA31BB">
        <w:rPr>
          <w:sz w:val="24"/>
          <w:szCs w:val="24"/>
        </w:rPr>
        <w:t>(b)</w:t>
      </w:r>
      <w:r w:rsidR="004D7706" w:rsidRPr="00EA31BB">
        <w:rPr>
          <w:sz w:val="24"/>
          <w:szCs w:val="24"/>
        </w:rPr>
        <w:t xml:space="preserve"> </w:t>
      </w:r>
      <w:r w:rsidRPr="00EA31BB">
        <w:rPr>
          <w:sz w:val="24"/>
          <w:szCs w:val="24"/>
        </w:rPr>
        <w:t>by omitting paragraph (b) of sub-section (1); and</w:t>
      </w:r>
    </w:p>
    <w:p w14:paraId="55A9C81D" w14:textId="77777777" w:rsidR="0031205E" w:rsidRPr="00EA31BB" w:rsidRDefault="00BC0D2E" w:rsidP="00706B5B">
      <w:pPr>
        <w:shd w:val="clear" w:color="auto" w:fill="FFFFFF"/>
        <w:spacing w:before="60" w:after="60"/>
        <w:ind w:left="576" w:hanging="288"/>
        <w:rPr>
          <w:sz w:val="24"/>
          <w:szCs w:val="24"/>
        </w:rPr>
      </w:pPr>
      <w:r w:rsidRPr="00EA31BB">
        <w:rPr>
          <w:sz w:val="24"/>
          <w:szCs w:val="24"/>
        </w:rPr>
        <w:t>(c)</w:t>
      </w:r>
      <w:r w:rsidR="004D7706" w:rsidRPr="00EA31BB">
        <w:rPr>
          <w:sz w:val="24"/>
          <w:szCs w:val="24"/>
        </w:rPr>
        <w:t xml:space="preserve"> </w:t>
      </w:r>
      <w:r w:rsidRPr="00EA31BB">
        <w:rPr>
          <w:sz w:val="24"/>
          <w:szCs w:val="24"/>
        </w:rPr>
        <w:t>by omitting sub-section (3).</w:t>
      </w:r>
    </w:p>
    <w:p w14:paraId="6D6EDCD8" w14:textId="77777777" w:rsidR="001452EB" w:rsidRDefault="001452EB" w:rsidP="001452EB">
      <w:pPr>
        <w:shd w:val="clear" w:color="auto" w:fill="FFFFFF"/>
        <w:spacing w:before="60" w:after="60"/>
        <w:ind w:firstLine="288"/>
        <w:jc w:val="both"/>
        <w:rPr>
          <w:sz w:val="2"/>
          <w:szCs w:val="2"/>
        </w:rPr>
      </w:pPr>
    </w:p>
    <w:p w14:paraId="6F0E5674" w14:textId="77777777" w:rsidR="00B42962" w:rsidRPr="00B42962" w:rsidRDefault="00B42962" w:rsidP="00B42962">
      <w:pPr>
        <w:shd w:val="clear" w:color="auto" w:fill="FFFFFF"/>
        <w:spacing w:before="120" w:after="60"/>
        <w:jc w:val="both"/>
        <w:rPr>
          <w:b/>
          <w:szCs w:val="18"/>
        </w:rPr>
      </w:pPr>
      <w:r w:rsidRPr="00B42962">
        <w:rPr>
          <w:b/>
          <w:szCs w:val="18"/>
        </w:rPr>
        <w:t>Delegation</w:t>
      </w:r>
    </w:p>
    <w:p w14:paraId="511B4247" w14:textId="311529C3" w:rsidR="0031205E" w:rsidRDefault="00BC0D2E" w:rsidP="00706B5B">
      <w:pPr>
        <w:shd w:val="clear" w:color="auto" w:fill="FFFFFF"/>
        <w:spacing w:before="120" w:after="60"/>
        <w:ind w:firstLine="288"/>
        <w:jc w:val="both"/>
        <w:rPr>
          <w:sz w:val="24"/>
          <w:szCs w:val="24"/>
        </w:rPr>
      </w:pPr>
      <w:r w:rsidRPr="00706B5B">
        <w:rPr>
          <w:b/>
          <w:sz w:val="24"/>
          <w:szCs w:val="24"/>
        </w:rPr>
        <w:t>9.</w:t>
      </w:r>
      <w:r w:rsidRPr="00EA31BB">
        <w:rPr>
          <w:sz w:val="24"/>
          <w:szCs w:val="24"/>
        </w:rPr>
        <w:t xml:space="preserve"> Section 34 of the Principal Act is amended by omitting from sub-section (5) </w:t>
      </w:r>
      <w:r w:rsidR="004D7706" w:rsidRPr="00EA31BB">
        <w:rPr>
          <w:sz w:val="24"/>
          <w:szCs w:val="24"/>
        </w:rPr>
        <w:t>“</w:t>
      </w:r>
      <w:r w:rsidRPr="00EA31BB">
        <w:rPr>
          <w:sz w:val="24"/>
          <w:szCs w:val="24"/>
        </w:rPr>
        <w:t>or (3)</w:t>
      </w:r>
      <w:r w:rsidR="004D7706" w:rsidRPr="00EA31BB">
        <w:rPr>
          <w:sz w:val="24"/>
          <w:szCs w:val="24"/>
        </w:rPr>
        <w:t>”</w:t>
      </w:r>
      <w:r w:rsidRPr="00EA31BB">
        <w:rPr>
          <w:sz w:val="24"/>
          <w:szCs w:val="24"/>
        </w:rPr>
        <w:t>.</w:t>
      </w:r>
    </w:p>
    <w:p w14:paraId="1DCA88B8" w14:textId="77777777" w:rsidR="00DC4308" w:rsidRDefault="00DC4308">
      <w:pPr>
        <w:widowControl/>
        <w:autoSpaceDE/>
        <w:autoSpaceDN/>
        <w:adjustRightInd/>
        <w:spacing w:after="200" w:line="276" w:lineRule="auto"/>
        <w:rPr>
          <w:sz w:val="24"/>
          <w:szCs w:val="24"/>
        </w:rPr>
      </w:pPr>
      <w:r>
        <w:rPr>
          <w:sz w:val="24"/>
          <w:szCs w:val="24"/>
        </w:rPr>
        <w:br w:type="page"/>
      </w:r>
    </w:p>
    <w:p w14:paraId="7DEBB609" w14:textId="77777777" w:rsidR="0031205E" w:rsidRPr="00210E51" w:rsidRDefault="00BC0D2E" w:rsidP="00210E51">
      <w:pPr>
        <w:shd w:val="clear" w:color="auto" w:fill="FFFFFF"/>
        <w:spacing w:before="120" w:after="60"/>
        <w:jc w:val="both"/>
        <w:rPr>
          <w:b/>
          <w:szCs w:val="18"/>
        </w:rPr>
      </w:pPr>
      <w:r w:rsidRPr="00210E51">
        <w:rPr>
          <w:b/>
          <w:szCs w:val="18"/>
        </w:rPr>
        <w:lastRenderedPageBreak/>
        <w:t>Officers to observe secrecy</w:t>
      </w:r>
    </w:p>
    <w:p w14:paraId="56B36424" w14:textId="77777777" w:rsidR="0031205E" w:rsidRPr="00EA31BB" w:rsidRDefault="00BC0D2E" w:rsidP="00210E51">
      <w:pPr>
        <w:shd w:val="clear" w:color="auto" w:fill="FFFFFF"/>
        <w:spacing w:before="60" w:after="60"/>
        <w:ind w:firstLine="288"/>
        <w:jc w:val="both"/>
        <w:rPr>
          <w:sz w:val="24"/>
          <w:szCs w:val="24"/>
        </w:rPr>
      </w:pPr>
      <w:r w:rsidRPr="00210E51">
        <w:rPr>
          <w:b/>
          <w:sz w:val="24"/>
          <w:szCs w:val="24"/>
        </w:rPr>
        <w:t>10.</w:t>
      </w:r>
      <w:r w:rsidRPr="00EA31BB">
        <w:rPr>
          <w:sz w:val="24"/>
          <w:szCs w:val="24"/>
        </w:rPr>
        <w:t xml:space="preserve"> Section 35 of the Principal Act is amended by omitting sub-section (7) and substituting the following sub-section:</w:t>
      </w:r>
    </w:p>
    <w:p w14:paraId="3B159012" w14:textId="77777777" w:rsidR="001452EB" w:rsidRDefault="001452EB" w:rsidP="001452EB">
      <w:pPr>
        <w:shd w:val="clear" w:color="auto" w:fill="FFFFFF"/>
        <w:spacing w:before="60" w:after="60"/>
        <w:ind w:firstLine="288"/>
        <w:jc w:val="both"/>
        <w:rPr>
          <w:sz w:val="2"/>
          <w:szCs w:val="2"/>
        </w:rPr>
      </w:pPr>
    </w:p>
    <w:p w14:paraId="4544D7F5" w14:textId="6E6B3572" w:rsidR="0031205E" w:rsidRPr="00EA31BB" w:rsidRDefault="004D7706" w:rsidP="001452EB">
      <w:pPr>
        <w:shd w:val="clear" w:color="auto" w:fill="FFFFFF"/>
        <w:spacing w:before="60" w:after="60"/>
        <w:ind w:firstLine="288"/>
        <w:jc w:val="both"/>
        <w:rPr>
          <w:sz w:val="24"/>
          <w:szCs w:val="24"/>
        </w:rPr>
      </w:pPr>
      <w:r w:rsidRPr="00EA31BB">
        <w:rPr>
          <w:sz w:val="24"/>
          <w:szCs w:val="24"/>
        </w:rPr>
        <w:t>“</w:t>
      </w:r>
      <w:r w:rsidR="00BC0D2E" w:rsidRPr="00EA31BB">
        <w:rPr>
          <w:sz w:val="24"/>
          <w:szCs w:val="24"/>
        </w:rPr>
        <w:t>(7) Sub-section (2) does not prevent the Ombudsman from furnishing any information, not being information referred to in sub-section (5), or forwarding a document, or a copy of, or extract from, a document, not being a document referred to in sub-section (5), being information or a document relating to</w:t>
      </w:r>
      <w:r w:rsidR="00BC0D2E" w:rsidRPr="00EA31BB">
        <w:rPr>
          <w:rFonts w:eastAsia="Times New Roman"/>
          <w:sz w:val="24"/>
          <w:szCs w:val="24"/>
        </w:rPr>
        <w:t>—</w:t>
      </w:r>
    </w:p>
    <w:p w14:paraId="7D1DAE89" w14:textId="77777777" w:rsidR="0031205E" w:rsidRPr="00EA31BB" w:rsidRDefault="00BC0D2E" w:rsidP="00210E51">
      <w:pPr>
        <w:shd w:val="clear" w:color="auto" w:fill="FFFFFF"/>
        <w:spacing w:before="60" w:after="60"/>
        <w:ind w:left="576" w:hanging="288"/>
        <w:rPr>
          <w:sz w:val="24"/>
          <w:szCs w:val="24"/>
        </w:rPr>
      </w:pPr>
      <w:r w:rsidRPr="00EA31BB">
        <w:rPr>
          <w:sz w:val="24"/>
          <w:szCs w:val="24"/>
        </w:rPr>
        <w:t>(a)</w:t>
      </w:r>
      <w:r w:rsidR="004D7706" w:rsidRPr="00EA31BB">
        <w:rPr>
          <w:sz w:val="24"/>
          <w:szCs w:val="24"/>
        </w:rPr>
        <w:t xml:space="preserve"> </w:t>
      </w:r>
      <w:r w:rsidRPr="00EA31BB">
        <w:rPr>
          <w:sz w:val="24"/>
          <w:szCs w:val="24"/>
        </w:rPr>
        <w:t>a matter arising under an Act of a State or an Ordinance of the Northern Territory; or</w:t>
      </w:r>
    </w:p>
    <w:p w14:paraId="76BDCA7B" w14:textId="77777777" w:rsidR="0031205E" w:rsidRPr="00EA31BB" w:rsidRDefault="00BC0D2E" w:rsidP="00210E51">
      <w:pPr>
        <w:shd w:val="clear" w:color="auto" w:fill="FFFFFF"/>
        <w:spacing w:before="60" w:after="60"/>
        <w:ind w:left="576" w:hanging="288"/>
        <w:rPr>
          <w:sz w:val="24"/>
          <w:szCs w:val="24"/>
        </w:rPr>
      </w:pPr>
      <w:r w:rsidRPr="00EA31BB">
        <w:rPr>
          <w:sz w:val="24"/>
          <w:szCs w:val="24"/>
        </w:rPr>
        <w:t>(b)</w:t>
      </w:r>
      <w:r w:rsidR="004D7706" w:rsidRPr="00EA31BB">
        <w:rPr>
          <w:sz w:val="24"/>
          <w:szCs w:val="24"/>
        </w:rPr>
        <w:t xml:space="preserve"> </w:t>
      </w:r>
      <w:r w:rsidRPr="00EA31BB">
        <w:rPr>
          <w:sz w:val="24"/>
          <w:szCs w:val="24"/>
        </w:rPr>
        <w:t>an undertaking that is being carried out jointly by the Commonwealth and a State or the Commonwealth and the Northern Territory,</w:t>
      </w:r>
    </w:p>
    <w:p w14:paraId="6A0DD5AE" w14:textId="77777777" w:rsidR="0031205E" w:rsidRPr="00EA31BB" w:rsidRDefault="00BC0D2E" w:rsidP="00EA31BB">
      <w:pPr>
        <w:shd w:val="clear" w:color="auto" w:fill="FFFFFF"/>
        <w:spacing w:before="60" w:after="60"/>
        <w:jc w:val="both"/>
        <w:rPr>
          <w:sz w:val="24"/>
          <w:szCs w:val="24"/>
        </w:rPr>
      </w:pPr>
      <w:r w:rsidRPr="00EA31BB">
        <w:rPr>
          <w:sz w:val="24"/>
          <w:szCs w:val="24"/>
        </w:rPr>
        <w:t>to a person exercising, under a law of a State or an Ordinance of the Northern Territory, functions similar to the functions exercised by the Ombudsman under this Act.</w:t>
      </w:r>
      <w:r w:rsidR="004D7706" w:rsidRPr="00EA31BB">
        <w:rPr>
          <w:sz w:val="24"/>
          <w:szCs w:val="24"/>
        </w:rPr>
        <w:t>”</w:t>
      </w:r>
      <w:r w:rsidRPr="00EA31BB">
        <w:rPr>
          <w:sz w:val="24"/>
          <w:szCs w:val="24"/>
        </w:rPr>
        <w:t>.</w:t>
      </w:r>
    </w:p>
    <w:p w14:paraId="2FCB5DF0" w14:textId="77777777" w:rsidR="0031205E" w:rsidRPr="00210E51" w:rsidRDefault="00BC0D2E" w:rsidP="00210E51">
      <w:pPr>
        <w:shd w:val="clear" w:color="auto" w:fill="FFFFFF"/>
        <w:spacing w:before="120" w:after="60"/>
        <w:jc w:val="both"/>
        <w:rPr>
          <w:b/>
          <w:szCs w:val="18"/>
        </w:rPr>
      </w:pPr>
      <w:r w:rsidRPr="00210E51">
        <w:rPr>
          <w:b/>
          <w:szCs w:val="18"/>
        </w:rPr>
        <w:t>Transitional</w:t>
      </w:r>
    </w:p>
    <w:p w14:paraId="27DF7EFB" w14:textId="77777777" w:rsidR="0031205E" w:rsidRPr="00EA31BB" w:rsidRDefault="00BC0D2E" w:rsidP="00210E51">
      <w:pPr>
        <w:shd w:val="clear" w:color="auto" w:fill="FFFFFF"/>
        <w:spacing w:before="60" w:after="60"/>
        <w:ind w:firstLine="288"/>
        <w:jc w:val="both"/>
        <w:rPr>
          <w:sz w:val="24"/>
          <w:szCs w:val="24"/>
        </w:rPr>
      </w:pPr>
      <w:r w:rsidRPr="00210E51">
        <w:rPr>
          <w:b/>
          <w:sz w:val="24"/>
          <w:szCs w:val="24"/>
        </w:rPr>
        <w:t>11.</w:t>
      </w:r>
      <w:r w:rsidRPr="00EA31BB">
        <w:rPr>
          <w:sz w:val="24"/>
          <w:szCs w:val="24"/>
        </w:rPr>
        <w:t xml:space="preserve"> The power to make regulations under the </w:t>
      </w:r>
      <w:r w:rsidRPr="00EA31BB">
        <w:rPr>
          <w:i/>
          <w:iCs/>
          <w:sz w:val="24"/>
          <w:szCs w:val="24"/>
        </w:rPr>
        <w:t xml:space="preserve">Ombudsman Act </w:t>
      </w:r>
      <w:r w:rsidRPr="00EA31BB">
        <w:rPr>
          <w:sz w:val="24"/>
          <w:szCs w:val="24"/>
        </w:rPr>
        <w:t xml:space="preserve">1976 extends to regulations making provision (including provision by way of modifications and adaptations of that Act) for and in relation to any matter arising from, consequential upon or otherwise connected with the conferring of self-government on the Northern Territory by the </w:t>
      </w:r>
      <w:r w:rsidRPr="00EA31BB">
        <w:rPr>
          <w:i/>
          <w:iCs/>
          <w:sz w:val="24"/>
          <w:szCs w:val="24"/>
        </w:rPr>
        <w:t xml:space="preserve">Northern Territory (Self-Government) Act </w:t>
      </w:r>
      <w:r w:rsidRPr="00EA31BB">
        <w:rPr>
          <w:sz w:val="24"/>
          <w:szCs w:val="24"/>
        </w:rPr>
        <w:t>1978 and, in particular, but without limiting the generality of the foregoing, any such matter relating to</w:t>
      </w:r>
      <w:r w:rsidRPr="00EA31BB">
        <w:rPr>
          <w:rFonts w:eastAsia="Times New Roman"/>
          <w:sz w:val="24"/>
          <w:szCs w:val="24"/>
        </w:rPr>
        <w:t>—</w:t>
      </w:r>
    </w:p>
    <w:p w14:paraId="44171EE7" w14:textId="77777777" w:rsidR="0031205E" w:rsidRPr="00EA31BB" w:rsidRDefault="00BC0D2E" w:rsidP="00210E51">
      <w:pPr>
        <w:shd w:val="clear" w:color="auto" w:fill="FFFFFF"/>
        <w:spacing w:before="60" w:after="60"/>
        <w:ind w:left="576" w:hanging="288"/>
        <w:rPr>
          <w:sz w:val="24"/>
          <w:szCs w:val="24"/>
        </w:rPr>
      </w:pPr>
      <w:r w:rsidRPr="00EA31BB">
        <w:rPr>
          <w:sz w:val="24"/>
          <w:szCs w:val="24"/>
        </w:rPr>
        <w:t>(a)</w:t>
      </w:r>
      <w:r w:rsidR="004D7706" w:rsidRPr="00EA31BB">
        <w:rPr>
          <w:sz w:val="24"/>
          <w:szCs w:val="24"/>
        </w:rPr>
        <w:t xml:space="preserve"> </w:t>
      </w:r>
      <w:r w:rsidRPr="00EA31BB">
        <w:rPr>
          <w:sz w:val="24"/>
          <w:szCs w:val="24"/>
        </w:rPr>
        <w:t>any change in the administrative arrangements of the Commonwealth or of the Northern Territory arising from, consequential upon or otherwise connected with that conferring of self-government; or</w:t>
      </w:r>
    </w:p>
    <w:p w14:paraId="460954D7" w14:textId="77777777" w:rsidR="0031205E" w:rsidRPr="00EA31BB" w:rsidRDefault="00BC0D2E" w:rsidP="00210E51">
      <w:pPr>
        <w:shd w:val="clear" w:color="auto" w:fill="FFFFFF"/>
        <w:spacing w:before="60" w:after="60"/>
        <w:ind w:left="576" w:hanging="288"/>
        <w:rPr>
          <w:sz w:val="24"/>
          <w:szCs w:val="24"/>
        </w:rPr>
      </w:pPr>
      <w:r w:rsidRPr="00EA31BB">
        <w:rPr>
          <w:sz w:val="24"/>
          <w:szCs w:val="24"/>
        </w:rPr>
        <w:t>(b)</w:t>
      </w:r>
      <w:r w:rsidR="004D7706" w:rsidRPr="00EA31BB">
        <w:rPr>
          <w:sz w:val="24"/>
          <w:szCs w:val="24"/>
        </w:rPr>
        <w:t xml:space="preserve"> </w:t>
      </w:r>
      <w:r w:rsidRPr="00EA31BB">
        <w:rPr>
          <w:sz w:val="24"/>
          <w:szCs w:val="24"/>
        </w:rPr>
        <w:t xml:space="preserve">the conferring of executive authority on Ministers of the Northern Territory in accordance with section 35 of the </w:t>
      </w:r>
      <w:r w:rsidRPr="00EA31BB">
        <w:rPr>
          <w:i/>
          <w:iCs/>
          <w:sz w:val="24"/>
          <w:szCs w:val="24"/>
        </w:rPr>
        <w:t xml:space="preserve">Northern Territory (Self-Government) Act </w:t>
      </w:r>
      <w:r w:rsidRPr="00EA31BB">
        <w:rPr>
          <w:sz w:val="24"/>
          <w:szCs w:val="24"/>
        </w:rPr>
        <w:t>1978.</w:t>
      </w:r>
    </w:p>
    <w:p w14:paraId="5C085869" w14:textId="3B1712BD" w:rsidR="00BC0D2E" w:rsidRPr="00EA31BB" w:rsidRDefault="00210E51" w:rsidP="00B42962">
      <w:pPr>
        <w:shd w:val="clear" w:color="auto" w:fill="FFFFFF"/>
        <w:spacing w:before="600" w:after="120"/>
        <w:jc w:val="center"/>
        <w:rPr>
          <w:sz w:val="24"/>
          <w:szCs w:val="24"/>
        </w:rPr>
      </w:pPr>
      <w:r>
        <w:rPr>
          <w:b/>
          <w:bCs/>
          <w:noProof/>
          <w:sz w:val="24"/>
          <w:lang w:val="en-AU" w:eastAsia="en-AU"/>
        </w:rPr>
        <mc:AlternateContent>
          <mc:Choice Requires="wps">
            <w:drawing>
              <wp:anchor distT="0" distB="0" distL="114300" distR="114300" simplePos="0" relativeHeight="251659264" behindDoc="0" locked="0" layoutInCell="1" allowOverlap="1" wp14:anchorId="47348AE9" wp14:editId="45C1F385">
                <wp:simplePos x="0" y="0"/>
                <wp:positionH relativeFrom="column">
                  <wp:posOffset>30191</wp:posOffset>
                </wp:positionH>
                <wp:positionV relativeFrom="paragraph">
                  <wp:posOffset>155815</wp:posOffset>
                </wp:positionV>
                <wp:extent cx="6211019"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6211019"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23B6C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2.25pt" to="491.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tcvgEAAMgDAAAOAAAAZHJzL2Uyb0RvYy54bWysU02P0zAQvSPxHyzfqZNKrNio6R66gguC&#10;ioUf4HXGjYW/NDZN+u8Zu212tSCEEBfH9rz3Zt54srmbnWVHwGSC73m7ajgDr8Jg/KHn376+f/OO&#10;s5SlH6QNHnp+gsTvtq9fbabYwTqMwQ6AjER86qbY8zHn2AmR1AhOplWI4CmoAzqZ6YgHMaCcSN1Z&#10;sW6aGzEFHCIGBSnR7f05yLdVX2tQ+bPWCTKzPafacl2xro9lFduN7A4o42jUpQz5D1U4aTwlXaTu&#10;ZZbsB5pfpJxRGFLQeaWCE0Fro6B6IDdt88LNwygjVC/UnBSXNqX/J6s+HffIzEBvx5mXjp7oIaM0&#10;hzGzXfCeGhiQtaVPU0wdwXd+j5dTinsspmeNrnzJDptrb09Lb2HOTNHlzbptm/aWM3WNiSdixJQ/&#10;QHCsbHpujS+2ZSePH1OmZAS9Qsq19Wyigm+bt/UBRansXEvd5ZOFM+wLaPJG2dsqV6cKdhbZUdI8&#10;DN+rLxK3npCFoo21C6n5M+mCLTSok/a3xAVdMwafF6IzPuDvsub5Wqo+46knz7yW7WMYTvVlaoDG&#10;pbbtMtplHp+fK/3pB9z+BAAA//8DAFBLAwQUAAYACAAAACEAiStsT9kAAAAHAQAADwAAAGRycy9k&#10;b3ducmV2LnhtbEzOwU6EQAwG4LuJ7zCpiTe3iKvZRcrGaLh4MC5qvM4yFYhMhzCzgG/vGA96bP/m&#10;75fvFturiUffOSG4XCWgWGpnOmkIXl/Kiw0oH7QY3Tthgi/2sCtOT3KdGTfLnqcqNCqWiM80QRvC&#10;kCH6umWr/coNLDH7cKPVIY5jg2bUcyy3PaZJcoNWdxI/tHrg+5brz+poCfDxAafKcVU+v89PV/yG&#10;pUEkOj9b7m5BBV7C3zH88CMdimg6uKMYr3qCdYQHgnR9DSrG2026BXX4XWCR439/8Q0AAP//AwBQ&#10;SwECLQAUAAYACAAAACEAtoM4kv4AAADhAQAAEwAAAAAAAAAAAAAAAAAAAAAAW0NvbnRlbnRfVHlw&#10;ZXNdLnhtbFBLAQItABQABgAIAAAAIQA4/SH/1gAAAJQBAAALAAAAAAAAAAAAAAAAAC8BAABfcmVs&#10;cy8ucmVsc1BLAQItABQABgAIAAAAIQCEautcvgEAAMgDAAAOAAAAAAAAAAAAAAAAAC4CAABkcnMv&#10;ZTJvRG9jLnhtbFBLAQItABQABgAIAAAAIQCJK2xP2QAAAAcBAAAPAAAAAAAAAAAAAAAAABgEAABk&#10;cnMvZG93bnJldi54bWxQSwUGAAAAAAQABADzAAAAHgUAAAAA&#10;" strokecolor="black [3040]" strokeweight="1.5pt"/>
            </w:pict>
          </mc:Fallback>
        </mc:AlternateContent>
      </w:r>
    </w:p>
    <w:sectPr w:rsidR="00BC0D2E" w:rsidRPr="00EA31BB" w:rsidSect="00C80342">
      <w:headerReference w:type="even" r:id="rId7"/>
      <w:headerReference w:type="default" r:id="rId8"/>
      <w:pgSz w:w="11909" w:h="18000"/>
      <w:pgMar w:top="1080" w:right="1080" w:bottom="1080" w:left="1080" w:header="720" w:footer="720" w:gutter="0"/>
      <w:cols w:space="72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0A48EC" w15:done="0"/>
  <w15:commentEx w15:paraId="12B746AD" w15:done="0"/>
  <w15:commentEx w15:paraId="12E4068C" w15:done="0"/>
  <w15:commentEx w15:paraId="35434970" w15:done="0"/>
  <w15:commentEx w15:paraId="27B983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0A48EC" w16cid:durableId="1F702265"/>
  <w16cid:commentId w16cid:paraId="12B746AD" w16cid:durableId="1F70228D"/>
  <w16cid:commentId w16cid:paraId="12E4068C" w16cid:durableId="1F702291"/>
  <w16cid:commentId w16cid:paraId="35434970" w16cid:durableId="1F7022B8"/>
  <w16cid:commentId w16cid:paraId="27B9838E" w16cid:durableId="1F7022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B4AF9" w14:textId="77777777" w:rsidR="00BA5D10" w:rsidRDefault="00BA5D10" w:rsidP="00C80342">
      <w:r>
        <w:separator/>
      </w:r>
    </w:p>
  </w:endnote>
  <w:endnote w:type="continuationSeparator" w:id="0">
    <w:p w14:paraId="072286F0" w14:textId="77777777" w:rsidR="00BA5D10" w:rsidRDefault="00BA5D10" w:rsidP="00C8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0A6ED" w14:textId="77777777" w:rsidR="00BA5D10" w:rsidRDefault="00BA5D10" w:rsidP="00C80342">
      <w:r>
        <w:separator/>
      </w:r>
    </w:p>
  </w:footnote>
  <w:footnote w:type="continuationSeparator" w:id="0">
    <w:p w14:paraId="583BC15A" w14:textId="77777777" w:rsidR="00BA5D10" w:rsidRDefault="00BA5D10" w:rsidP="00C80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E79F2" w14:textId="77777777" w:rsidR="00C80342" w:rsidRPr="00C80342" w:rsidRDefault="00C80342">
    <w:pPr>
      <w:pStyle w:val="Header"/>
      <w:rPr>
        <w:sz w:val="22"/>
      </w:rPr>
    </w:pPr>
    <w:r w:rsidRPr="00C80342">
      <w:rPr>
        <w:sz w:val="22"/>
        <w:szCs w:val="22"/>
      </w:rPr>
      <w:t xml:space="preserve">No. </w:t>
    </w:r>
    <w:r w:rsidRPr="00C80342">
      <w:rPr>
        <w:bCs/>
        <w:sz w:val="22"/>
        <w:szCs w:val="22"/>
      </w:rPr>
      <w:t>63</w:t>
    </w:r>
    <w:r w:rsidRPr="00C80342">
      <w:rPr>
        <w:i/>
        <w:iCs/>
        <w:sz w:val="22"/>
      </w:rPr>
      <w:tab/>
      <w:t>Ombudsman Amendment</w:t>
    </w:r>
    <w:r w:rsidRPr="00C80342">
      <w:rPr>
        <w:i/>
        <w:iCs/>
        <w:sz w:val="22"/>
      </w:rPr>
      <w:tab/>
    </w:r>
    <w:r w:rsidRPr="00C80342">
      <w:rPr>
        <w:bCs/>
        <w:sz w:val="22"/>
        <w:szCs w:val="22"/>
      </w:rPr>
      <w:t>1978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55C7B" w14:textId="77777777" w:rsidR="00C80342" w:rsidRPr="00C80342" w:rsidRDefault="00C80342" w:rsidP="00C80342">
    <w:pPr>
      <w:pStyle w:val="Header"/>
      <w:rPr>
        <w:sz w:val="22"/>
      </w:rPr>
    </w:pPr>
    <w:r>
      <w:rPr>
        <w:sz w:val="22"/>
        <w:szCs w:val="22"/>
      </w:rPr>
      <w:t>1978</w:t>
    </w:r>
    <w:r w:rsidRPr="00C80342">
      <w:rPr>
        <w:i/>
        <w:iCs/>
        <w:sz w:val="22"/>
      </w:rPr>
      <w:tab/>
      <w:t>Ombudsman Amendment</w:t>
    </w:r>
    <w:r w:rsidRPr="00C80342">
      <w:rPr>
        <w:i/>
        <w:iCs/>
        <w:sz w:val="22"/>
      </w:rPr>
      <w:tab/>
    </w:r>
    <w:r w:rsidRPr="00C80342">
      <w:rPr>
        <w:sz w:val="22"/>
        <w:szCs w:val="22"/>
      </w:rPr>
      <w:t xml:space="preserve">No. </w:t>
    </w:r>
    <w:r w:rsidRPr="00C80342">
      <w:rPr>
        <w:bCs/>
        <w:sz w:val="22"/>
        <w:szCs w:val="22"/>
      </w:rPr>
      <w:t>63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06"/>
    <w:rsid w:val="000B158A"/>
    <w:rsid w:val="001452EB"/>
    <w:rsid w:val="00210E51"/>
    <w:rsid w:val="0031205E"/>
    <w:rsid w:val="004D7706"/>
    <w:rsid w:val="00706B5B"/>
    <w:rsid w:val="00767F1D"/>
    <w:rsid w:val="00772AC6"/>
    <w:rsid w:val="00972681"/>
    <w:rsid w:val="00B42962"/>
    <w:rsid w:val="00BA5D10"/>
    <w:rsid w:val="00BC0D2E"/>
    <w:rsid w:val="00C80342"/>
    <w:rsid w:val="00DC4308"/>
    <w:rsid w:val="00EA31BB"/>
    <w:rsid w:val="00EC06A5"/>
    <w:rsid w:val="00F5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7C3CA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342"/>
    <w:pPr>
      <w:tabs>
        <w:tab w:val="center" w:pos="4680"/>
        <w:tab w:val="right" w:pos="9360"/>
      </w:tabs>
    </w:pPr>
  </w:style>
  <w:style w:type="character" w:customStyle="1" w:styleId="HeaderChar">
    <w:name w:val="Header Char"/>
    <w:basedOn w:val="DefaultParagraphFont"/>
    <w:link w:val="Header"/>
    <w:uiPriority w:val="99"/>
    <w:rsid w:val="00C80342"/>
    <w:rPr>
      <w:rFonts w:ascii="Times New Roman" w:hAnsi="Times New Roman" w:cs="Times New Roman"/>
      <w:sz w:val="20"/>
      <w:szCs w:val="20"/>
    </w:rPr>
  </w:style>
  <w:style w:type="paragraph" w:styleId="Footer">
    <w:name w:val="footer"/>
    <w:basedOn w:val="Normal"/>
    <w:link w:val="FooterChar"/>
    <w:uiPriority w:val="99"/>
    <w:unhideWhenUsed/>
    <w:rsid w:val="00C80342"/>
    <w:pPr>
      <w:tabs>
        <w:tab w:val="center" w:pos="4680"/>
        <w:tab w:val="right" w:pos="9360"/>
      </w:tabs>
    </w:pPr>
  </w:style>
  <w:style w:type="character" w:customStyle="1" w:styleId="FooterChar">
    <w:name w:val="Footer Char"/>
    <w:basedOn w:val="DefaultParagraphFont"/>
    <w:link w:val="Footer"/>
    <w:uiPriority w:val="99"/>
    <w:rsid w:val="00C8034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80342"/>
    <w:rPr>
      <w:rFonts w:ascii="Tahoma" w:hAnsi="Tahoma" w:cs="Tahoma"/>
      <w:sz w:val="16"/>
      <w:szCs w:val="16"/>
    </w:rPr>
  </w:style>
  <w:style w:type="character" w:customStyle="1" w:styleId="BalloonTextChar">
    <w:name w:val="Balloon Text Char"/>
    <w:basedOn w:val="DefaultParagraphFont"/>
    <w:link w:val="BalloonText"/>
    <w:uiPriority w:val="99"/>
    <w:semiHidden/>
    <w:rsid w:val="00C80342"/>
    <w:rPr>
      <w:rFonts w:ascii="Tahoma" w:hAnsi="Tahoma" w:cs="Tahoma"/>
      <w:sz w:val="16"/>
      <w:szCs w:val="16"/>
    </w:rPr>
  </w:style>
  <w:style w:type="character" w:styleId="CommentReference">
    <w:name w:val="annotation reference"/>
    <w:basedOn w:val="DefaultParagraphFont"/>
    <w:uiPriority w:val="99"/>
    <w:semiHidden/>
    <w:unhideWhenUsed/>
    <w:rsid w:val="00767F1D"/>
    <w:rPr>
      <w:sz w:val="16"/>
      <w:szCs w:val="16"/>
    </w:rPr>
  </w:style>
  <w:style w:type="paragraph" w:styleId="CommentText">
    <w:name w:val="annotation text"/>
    <w:basedOn w:val="Normal"/>
    <w:link w:val="CommentTextChar"/>
    <w:uiPriority w:val="99"/>
    <w:semiHidden/>
    <w:unhideWhenUsed/>
    <w:rsid w:val="00767F1D"/>
  </w:style>
  <w:style w:type="character" w:customStyle="1" w:styleId="CommentTextChar">
    <w:name w:val="Comment Text Char"/>
    <w:basedOn w:val="DefaultParagraphFont"/>
    <w:link w:val="CommentText"/>
    <w:uiPriority w:val="99"/>
    <w:semiHidden/>
    <w:rsid w:val="00767F1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7F1D"/>
    <w:rPr>
      <w:b/>
      <w:bCs/>
    </w:rPr>
  </w:style>
  <w:style w:type="character" w:customStyle="1" w:styleId="CommentSubjectChar">
    <w:name w:val="Comment Subject Char"/>
    <w:basedOn w:val="CommentTextChar"/>
    <w:link w:val="CommentSubject"/>
    <w:uiPriority w:val="99"/>
    <w:semiHidden/>
    <w:rsid w:val="00767F1D"/>
    <w:rPr>
      <w:rFonts w:ascii="Times New Roman" w:hAnsi="Times New Roman" w:cs="Times New Roman"/>
      <w:b/>
      <w:bCs/>
      <w:sz w:val="20"/>
      <w:szCs w:val="20"/>
    </w:rPr>
  </w:style>
  <w:style w:type="paragraph" w:styleId="Revision">
    <w:name w:val="Revision"/>
    <w:hidden/>
    <w:uiPriority w:val="99"/>
    <w:semiHidden/>
    <w:rsid w:val="00B42962"/>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342"/>
    <w:pPr>
      <w:tabs>
        <w:tab w:val="center" w:pos="4680"/>
        <w:tab w:val="right" w:pos="9360"/>
      </w:tabs>
    </w:pPr>
  </w:style>
  <w:style w:type="character" w:customStyle="1" w:styleId="HeaderChar">
    <w:name w:val="Header Char"/>
    <w:basedOn w:val="DefaultParagraphFont"/>
    <w:link w:val="Header"/>
    <w:uiPriority w:val="99"/>
    <w:rsid w:val="00C80342"/>
    <w:rPr>
      <w:rFonts w:ascii="Times New Roman" w:hAnsi="Times New Roman" w:cs="Times New Roman"/>
      <w:sz w:val="20"/>
      <w:szCs w:val="20"/>
    </w:rPr>
  </w:style>
  <w:style w:type="paragraph" w:styleId="Footer">
    <w:name w:val="footer"/>
    <w:basedOn w:val="Normal"/>
    <w:link w:val="FooterChar"/>
    <w:uiPriority w:val="99"/>
    <w:unhideWhenUsed/>
    <w:rsid w:val="00C80342"/>
    <w:pPr>
      <w:tabs>
        <w:tab w:val="center" w:pos="4680"/>
        <w:tab w:val="right" w:pos="9360"/>
      </w:tabs>
    </w:pPr>
  </w:style>
  <w:style w:type="character" w:customStyle="1" w:styleId="FooterChar">
    <w:name w:val="Footer Char"/>
    <w:basedOn w:val="DefaultParagraphFont"/>
    <w:link w:val="Footer"/>
    <w:uiPriority w:val="99"/>
    <w:rsid w:val="00C8034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80342"/>
    <w:rPr>
      <w:rFonts w:ascii="Tahoma" w:hAnsi="Tahoma" w:cs="Tahoma"/>
      <w:sz w:val="16"/>
      <w:szCs w:val="16"/>
    </w:rPr>
  </w:style>
  <w:style w:type="character" w:customStyle="1" w:styleId="BalloonTextChar">
    <w:name w:val="Balloon Text Char"/>
    <w:basedOn w:val="DefaultParagraphFont"/>
    <w:link w:val="BalloonText"/>
    <w:uiPriority w:val="99"/>
    <w:semiHidden/>
    <w:rsid w:val="00C80342"/>
    <w:rPr>
      <w:rFonts w:ascii="Tahoma" w:hAnsi="Tahoma" w:cs="Tahoma"/>
      <w:sz w:val="16"/>
      <w:szCs w:val="16"/>
    </w:rPr>
  </w:style>
  <w:style w:type="character" w:styleId="CommentReference">
    <w:name w:val="annotation reference"/>
    <w:basedOn w:val="DefaultParagraphFont"/>
    <w:uiPriority w:val="99"/>
    <w:semiHidden/>
    <w:unhideWhenUsed/>
    <w:rsid w:val="00767F1D"/>
    <w:rPr>
      <w:sz w:val="16"/>
      <w:szCs w:val="16"/>
    </w:rPr>
  </w:style>
  <w:style w:type="paragraph" w:styleId="CommentText">
    <w:name w:val="annotation text"/>
    <w:basedOn w:val="Normal"/>
    <w:link w:val="CommentTextChar"/>
    <w:uiPriority w:val="99"/>
    <w:semiHidden/>
    <w:unhideWhenUsed/>
    <w:rsid w:val="00767F1D"/>
  </w:style>
  <w:style w:type="character" w:customStyle="1" w:styleId="CommentTextChar">
    <w:name w:val="Comment Text Char"/>
    <w:basedOn w:val="DefaultParagraphFont"/>
    <w:link w:val="CommentText"/>
    <w:uiPriority w:val="99"/>
    <w:semiHidden/>
    <w:rsid w:val="00767F1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7F1D"/>
    <w:rPr>
      <w:b/>
      <w:bCs/>
    </w:rPr>
  </w:style>
  <w:style w:type="character" w:customStyle="1" w:styleId="CommentSubjectChar">
    <w:name w:val="Comment Subject Char"/>
    <w:basedOn w:val="CommentTextChar"/>
    <w:link w:val="CommentSubject"/>
    <w:uiPriority w:val="99"/>
    <w:semiHidden/>
    <w:rsid w:val="00767F1D"/>
    <w:rPr>
      <w:rFonts w:ascii="Times New Roman" w:hAnsi="Times New Roman" w:cs="Times New Roman"/>
      <w:b/>
      <w:bCs/>
      <w:sz w:val="20"/>
      <w:szCs w:val="20"/>
    </w:rPr>
  </w:style>
  <w:style w:type="paragraph" w:styleId="Revision">
    <w:name w:val="Revision"/>
    <w:hidden/>
    <w:uiPriority w:val="99"/>
    <w:semiHidden/>
    <w:rsid w:val="00B42962"/>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82954">
      <w:bodyDiv w:val="1"/>
      <w:marLeft w:val="0"/>
      <w:marRight w:val="0"/>
      <w:marTop w:val="0"/>
      <w:marBottom w:val="0"/>
      <w:divBdr>
        <w:top w:val="none" w:sz="0" w:space="0" w:color="auto"/>
        <w:left w:val="none" w:sz="0" w:space="0" w:color="auto"/>
        <w:bottom w:val="none" w:sz="0" w:space="0" w:color="auto"/>
        <w:right w:val="none" w:sz="0" w:space="0" w:color="auto"/>
      </w:divBdr>
    </w:div>
    <w:div w:id="377166557">
      <w:bodyDiv w:val="1"/>
      <w:marLeft w:val="0"/>
      <w:marRight w:val="0"/>
      <w:marTop w:val="0"/>
      <w:marBottom w:val="0"/>
      <w:divBdr>
        <w:top w:val="none" w:sz="0" w:space="0" w:color="auto"/>
        <w:left w:val="none" w:sz="0" w:space="0" w:color="auto"/>
        <w:bottom w:val="none" w:sz="0" w:space="0" w:color="auto"/>
        <w:right w:val="none" w:sz="0" w:space="0" w:color="auto"/>
      </w:divBdr>
    </w:div>
    <w:div w:id="494995382">
      <w:bodyDiv w:val="1"/>
      <w:marLeft w:val="0"/>
      <w:marRight w:val="0"/>
      <w:marTop w:val="0"/>
      <w:marBottom w:val="0"/>
      <w:divBdr>
        <w:top w:val="none" w:sz="0" w:space="0" w:color="auto"/>
        <w:left w:val="none" w:sz="0" w:space="0" w:color="auto"/>
        <w:bottom w:val="none" w:sz="0" w:space="0" w:color="auto"/>
        <w:right w:val="none" w:sz="0" w:space="0" w:color="auto"/>
      </w:divBdr>
    </w:div>
    <w:div w:id="499589838">
      <w:bodyDiv w:val="1"/>
      <w:marLeft w:val="0"/>
      <w:marRight w:val="0"/>
      <w:marTop w:val="0"/>
      <w:marBottom w:val="0"/>
      <w:divBdr>
        <w:top w:val="none" w:sz="0" w:space="0" w:color="auto"/>
        <w:left w:val="none" w:sz="0" w:space="0" w:color="auto"/>
        <w:bottom w:val="none" w:sz="0" w:space="0" w:color="auto"/>
        <w:right w:val="none" w:sz="0" w:space="0" w:color="auto"/>
      </w:divBdr>
    </w:div>
    <w:div w:id="751245813">
      <w:bodyDiv w:val="1"/>
      <w:marLeft w:val="0"/>
      <w:marRight w:val="0"/>
      <w:marTop w:val="0"/>
      <w:marBottom w:val="0"/>
      <w:divBdr>
        <w:top w:val="none" w:sz="0" w:space="0" w:color="auto"/>
        <w:left w:val="none" w:sz="0" w:space="0" w:color="auto"/>
        <w:bottom w:val="none" w:sz="0" w:space="0" w:color="auto"/>
        <w:right w:val="none" w:sz="0" w:space="0" w:color="auto"/>
      </w:divBdr>
    </w:div>
    <w:div w:id="847907632">
      <w:bodyDiv w:val="1"/>
      <w:marLeft w:val="0"/>
      <w:marRight w:val="0"/>
      <w:marTop w:val="0"/>
      <w:marBottom w:val="0"/>
      <w:divBdr>
        <w:top w:val="none" w:sz="0" w:space="0" w:color="auto"/>
        <w:left w:val="none" w:sz="0" w:space="0" w:color="auto"/>
        <w:bottom w:val="none" w:sz="0" w:space="0" w:color="auto"/>
        <w:right w:val="none" w:sz="0" w:space="0" w:color="auto"/>
      </w:divBdr>
    </w:div>
    <w:div w:id="889073405">
      <w:bodyDiv w:val="1"/>
      <w:marLeft w:val="0"/>
      <w:marRight w:val="0"/>
      <w:marTop w:val="0"/>
      <w:marBottom w:val="0"/>
      <w:divBdr>
        <w:top w:val="none" w:sz="0" w:space="0" w:color="auto"/>
        <w:left w:val="none" w:sz="0" w:space="0" w:color="auto"/>
        <w:bottom w:val="none" w:sz="0" w:space="0" w:color="auto"/>
        <w:right w:val="none" w:sz="0" w:space="0" w:color="auto"/>
      </w:divBdr>
    </w:div>
    <w:div w:id="989598522">
      <w:bodyDiv w:val="1"/>
      <w:marLeft w:val="0"/>
      <w:marRight w:val="0"/>
      <w:marTop w:val="0"/>
      <w:marBottom w:val="0"/>
      <w:divBdr>
        <w:top w:val="none" w:sz="0" w:space="0" w:color="auto"/>
        <w:left w:val="none" w:sz="0" w:space="0" w:color="auto"/>
        <w:bottom w:val="none" w:sz="0" w:space="0" w:color="auto"/>
        <w:right w:val="none" w:sz="0" w:space="0" w:color="auto"/>
      </w:divBdr>
    </w:div>
    <w:div w:id="1080060399">
      <w:bodyDiv w:val="1"/>
      <w:marLeft w:val="0"/>
      <w:marRight w:val="0"/>
      <w:marTop w:val="0"/>
      <w:marBottom w:val="0"/>
      <w:divBdr>
        <w:top w:val="none" w:sz="0" w:space="0" w:color="auto"/>
        <w:left w:val="none" w:sz="0" w:space="0" w:color="auto"/>
        <w:bottom w:val="none" w:sz="0" w:space="0" w:color="auto"/>
        <w:right w:val="none" w:sz="0" w:space="0" w:color="auto"/>
      </w:divBdr>
    </w:div>
    <w:div w:id="1412703973">
      <w:bodyDiv w:val="1"/>
      <w:marLeft w:val="0"/>
      <w:marRight w:val="0"/>
      <w:marTop w:val="0"/>
      <w:marBottom w:val="0"/>
      <w:divBdr>
        <w:top w:val="none" w:sz="0" w:space="0" w:color="auto"/>
        <w:left w:val="none" w:sz="0" w:space="0" w:color="auto"/>
        <w:bottom w:val="none" w:sz="0" w:space="0" w:color="auto"/>
        <w:right w:val="none" w:sz="0" w:space="0" w:color="auto"/>
      </w:divBdr>
    </w:div>
    <w:div w:id="1472165198">
      <w:bodyDiv w:val="1"/>
      <w:marLeft w:val="0"/>
      <w:marRight w:val="0"/>
      <w:marTop w:val="0"/>
      <w:marBottom w:val="0"/>
      <w:divBdr>
        <w:top w:val="none" w:sz="0" w:space="0" w:color="auto"/>
        <w:left w:val="none" w:sz="0" w:space="0" w:color="auto"/>
        <w:bottom w:val="none" w:sz="0" w:space="0" w:color="auto"/>
        <w:right w:val="none" w:sz="0" w:space="0" w:color="auto"/>
      </w:divBdr>
    </w:div>
    <w:div w:id="1530486497">
      <w:bodyDiv w:val="1"/>
      <w:marLeft w:val="0"/>
      <w:marRight w:val="0"/>
      <w:marTop w:val="0"/>
      <w:marBottom w:val="0"/>
      <w:divBdr>
        <w:top w:val="none" w:sz="0" w:space="0" w:color="auto"/>
        <w:left w:val="none" w:sz="0" w:space="0" w:color="auto"/>
        <w:bottom w:val="none" w:sz="0" w:space="0" w:color="auto"/>
        <w:right w:val="none" w:sz="0" w:space="0" w:color="auto"/>
      </w:divBdr>
    </w:div>
    <w:div w:id="1642925180">
      <w:bodyDiv w:val="1"/>
      <w:marLeft w:val="0"/>
      <w:marRight w:val="0"/>
      <w:marTop w:val="0"/>
      <w:marBottom w:val="0"/>
      <w:divBdr>
        <w:top w:val="none" w:sz="0" w:space="0" w:color="auto"/>
        <w:left w:val="none" w:sz="0" w:space="0" w:color="auto"/>
        <w:bottom w:val="none" w:sz="0" w:space="0" w:color="auto"/>
        <w:right w:val="none" w:sz="0" w:space="0" w:color="auto"/>
      </w:divBdr>
    </w:div>
    <w:div w:id="1890259596">
      <w:bodyDiv w:val="1"/>
      <w:marLeft w:val="0"/>
      <w:marRight w:val="0"/>
      <w:marTop w:val="0"/>
      <w:marBottom w:val="0"/>
      <w:divBdr>
        <w:top w:val="none" w:sz="0" w:space="0" w:color="auto"/>
        <w:left w:val="none" w:sz="0" w:space="0" w:color="auto"/>
        <w:bottom w:val="none" w:sz="0" w:space="0" w:color="auto"/>
        <w:right w:val="none" w:sz="0" w:space="0" w:color="auto"/>
      </w:divBdr>
    </w:div>
    <w:div w:id="1999189713">
      <w:bodyDiv w:val="1"/>
      <w:marLeft w:val="0"/>
      <w:marRight w:val="0"/>
      <w:marTop w:val="0"/>
      <w:marBottom w:val="0"/>
      <w:divBdr>
        <w:top w:val="none" w:sz="0" w:space="0" w:color="auto"/>
        <w:left w:val="none" w:sz="0" w:space="0" w:color="auto"/>
        <w:bottom w:val="none" w:sz="0" w:space="0" w:color="auto"/>
        <w:right w:val="none" w:sz="0" w:space="0" w:color="auto"/>
      </w:divBdr>
    </w:div>
    <w:div w:id="2017882897">
      <w:bodyDiv w:val="1"/>
      <w:marLeft w:val="0"/>
      <w:marRight w:val="0"/>
      <w:marTop w:val="0"/>
      <w:marBottom w:val="0"/>
      <w:divBdr>
        <w:top w:val="none" w:sz="0" w:space="0" w:color="auto"/>
        <w:left w:val="none" w:sz="0" w:space="0" w:color="auto"/>
        <w:bottom w:val="none" w:sz="0" w:space="0" w:color="auto"/>
        <w:right w:val="none" w:sz="0" w:space="0" w:color="auto"/>
      </w:divBdr>
    </w:div>
    <w:div w:id="210071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1190</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2018-10-15T22:42:00Z</dcterms:created>
  <dcterms:modified xsi:type="dcterms:W3CDTF">2019-09-15T03:51:00Z</dcterms:modified>
</cp:coreProperties>
</file>