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0B3D" w14:textId="77777777" w:rsidR="009676D0" w:rsidRPr="00193F78" w:rsidRDefault="00B9457E" w:rsidP="00193F78">
      <w:pPr>
        <w:ind w:left="1440" w:right="1440"/>
        <w:jc w:val="center"/>
        <w:rPr>
          <w:rFonts w:ascii="Times New Roman" w:hAnsi="Times New Roman" w:cs="Times New Roman"/>
          <w:sz w:val="32"/>
        </w:rPr>
      </w:pPr>
      <w:bookmarkStart w:id="0" w:name="bookmark0"/>
      <w:bookmarkStart w:id="1" w:name="_GoBack"/>
      <w:bookmarkEnd w:id="1"/>
      <w:r w:rsidRPr="00193F78">
        <w:rPr>
          <w:rFonts w:ascii="Times New Roman" w:hAnsi="Times New Roman" w:cs="Times New Roman"/>
          <w:b/>
          <w:bCs/>
          <w:sz w:val="32"/>
        </w:rPr>
        <w:t>AUTOMATIC DATA PROCESSING</w:t>
      </w:r>
      <w:r w:rsidR="00193F78">
        <w:rPr>
          <w:rFonts w:ascii="Times New Roman" w:hAnsi="Times New Roman" w:cs="Times New Roman"/>
          <w:b/>
          <w:bCs/>
          <w:sz w:val="32"/>
        </w:rPr>
        <w:t xml:space="preserve"> </w:t>
      </w:r>
      <w:r w:rsidRPr="00193F78">
        <w:rPr>
          <w:rFonts w:ascii="Times New Roman" w:hAnsi="Times New Roman" w:cs="Times New Roman"/>
          <w:b/>
          <w:bCs/>
          <w:sz w:val="32"/>
        </w:rPr>
        <w:t>EQUIPMENT BOUNTY ACT 1977</w:t>
      </w:r>
      <w:bookmarkEnd w:id="0"/>
    </w:p>
    <w:p w14:paraId="349B0BD6" w14:textId="77777777" w:rsidR="009676D0" w:rsidRPr="00193F78" w:rsidRDefault="00B9457E" w:rsidP="00142FCB">
      <w:pPr>
        <w:shd w:val="clear" w:color="auto" w:fill="FFFFFF"/>
        <w:autoSpaceDE w:val="0"/>
        <w:autoSpaceDN w:val="0"/>
        <w:adjustRightInd w:val="0"/>
        <w:spacing w:before="360" w:after="360"/>
        <w:jc w:val="center"/>
        <w:rPr>
          <w:rFonts w:ascii="Times New Roman" w:hAnsi="Times New Roman" w:cs="Times New Roman"/>
          <w:sz w:val="28"/>
        </w:rPr>
      </w:pPr>
      <w:bookmarkStart w:id="2" w:name="bookmark1"/>
      <w:r w:rsidRPr="00193F78">
        <w:rPr>
          <w:rFonts w:ascii="Times New Roman" w:hAnsi="Times New Roman" w:cs="Times New Roman"/>
          <w:b/>
          <w:bCs/>
          <w:sz w:val="28"/>
        </w:rPr>
        <w:t>No. 28 of 1977</w:t>
      </w:r>
      <w:bookmarkEnd w:id="2"/>
    </w:p>
    <w:p w14:paraId="3B21E111" w14:textId="77777777" w:rsidR="009676D0" w:rsidRPr="00142FCB" w:rsidRDefault="00B9457E" w:rsidP="007F43D3">
      <w:pPr>
        <w:shd w:val="clear" w:color="auto" w:fill="FFFFFF"/>
        <w:autoSpaceDE w:val="0"/>
        <w:autoSpaceDN w:val="0"/>
        <w:adjustRightInd w:val="0"/>
        <w:spacing w:after="400"/>
        <w:jc w:val="both"/>
        <w:rPr>
          <w:rFonts w:ascii="Times New Roman" w:hAnsi="Times New Roman" w:cs="Times New Roman"/>
        </w:rPr>
      </w:pPr>
      <w:r w:rsidRPr="00142FCB">
        <w:rPr>
          <w:rFonts w:ascii="Times New Roman" w:hAnsi="Times New Roman" w:cs="Times New Roman"/>
        </w:rPr>
        <w:t>An Act to provide for the Payment of a Bounty on the Production of certain Automatic Data Processing Equipment.</w:t>
      </w:r>
    </w:p>
    <w:p w14:paraId="1DC4183A" w14:textId="77777777" w:rsidR="009676D0" w:rsidRPr="00142FCB" w:rsidRDefault="00B9457E" w:rsidP="007F43D3">
      <w:pPr>
        <w:spacing w:after="60"/>
        <w:ind w:firstLine="432"/>
        <w:jc w:val="both"/>
        <w:rPr>
          <w:rFonts w:ascii="Times New Roman" w:hAnsi="Times New Roman" w:cs="Times New Roman"/>
        </w:rPr>
      </w:pPr>
      <w:r w:rsidRPr="00142FCB">
        <w:rPr>
          <w:rFonts w:ascii="Times New Roman" w:hAnsi="Times New Roman" w:cs="Times New Roman"/>
        </w:rPr>
        <w:t>BE IT ENACTED by the Queen, and the Senate and House of Representatives of the Commonwealth of Australia, as follows:</w:t>
      </w:r>
      <w:r w:rsidR="00491123" w:rsidRPr="00142FCB">
        <w:rPr>
          <w:rFonts w:ascii="Times New Roman" w:hAnsi="Times New Roman" w:cs="Times New Roman"/>
        </w:rPr>
        <w:t>—</w:t>
      </w:r>
    </w:p>
    <w:p w14:paraId="06E234C0" w14:textId="77777777" w:rsidR="009676D0" w:rsidRPr="007F43D3" w:rsidRDefault="00B9457E" w:rsidP="007F43D3">
      <w:pPr>
        <w:spacing w:before="120" w:after="60"/>
        <w:jc w:val="both"/>
        <w:rPr>
          <w:rFonts w:ascii="Times New Roman" w:hAnsi="Times New Roman" w:cs="Times New Roman"/>
          <w:b/>
          <w:sz w:val="20"/>
        </w:rPr>
      </w:pPr>
      <w:r w:rsidRPr="007F43D3">
        <w:rPr>
          <w:rFonts w:ascii="Times New Roman" w:hAnsi="Times New Roman" w:cs="Times New Roman"/>
          <w:b/>
          <w:sz w:val="20"/>
        </w:rPr>
        <w:t>Short title.</w:t>
      </w:r>
    </w:p>
    <w:p w14:paraId="2F0E6EC3" w14:textId="7B7EC750" w:rsidR="009676D0" w:rsidRPr="00142FCB" w:rsidRDefault="00B9457E" w:rsidP="007F43D3">
      <w:pPr>
        <w:spacing w:after="60"/>
        <w:ind w:firstLine="432"/>
        <w:jc w:val="both"/>
        <w:rPr>
          <w:rFonts w:ascii="Times New Roman" w:hAnsi="Times New Roman" w:cs="Times New Roman"/>
        </w:rPr>
      </w:pPr>
      <w:r w:rsidRPr="00142FCB">
        <w:rPr>
          <w:rFonts w:ascii="Times New Roman" w:hAnsi="Times New Roman" w:cs="Times New Roman"/>
          <w:b/>
          <w:bCs/>
        </w:rPr>
        <w:t>1.</w:t>
      </w:r>
      <w:r w:rsidR="00491123" w:rsidRPr="00142FCB">
        <w:rPr>
          <w:rFonts w:ascii="Times New Roman" w:hAnsi="Times New Roman" w:cs="Times New Roman"/>
        </w:rPr>
        <w:t xml:space="preserve"> </w:t>
      </w:r>
      <w:r w:rsidRPr="00142FCB">
        <w:rPr>
          <w:rFonts w:ascii="Times New Roman" w:hAnsi="Times New Roman" w:cs="Times New Roman"/>
        </w:rPr>
        <w:t xml:space="preserve">This Act may be cited as the </w:t>
      </w:r>
      <w:r w:rsidRPr="00142FCB">
        <w:rPr>
          <w:rFonts w:ascii="Times New Roman" w:hAnsi="Times New Roman" w:cs="Times New Roman"/>
          <w:i/>
          <w:iCs/>
        </w:rPr>
        <w:t>Automatic Data Processing Equipment Bounty Act</w:t>
      </w:r>
      <w:r w:rsidRPr="00142FCB">
        <w:rPr>
          <w:rFonts w:ascii="Times New Roman" w:hAnsi="Times New Roman" w:cs="Times New Roman"/>
        </w:rPr>
        <w:t xml:space="preserve"> 1977.</w:t>
      </w:r>
    </w:p>
    <w:p w14:paraId="57BBED7B" w14:textId="77777777" w:rsidR="009676D0" w:rsidRPr="007F43D3" w:rsidRDefault="00B9457E" w:rsidP="007F43D3">
      <w:pPr>
        <w:spacing w:before="120" w:after="60"/>
        <w:jc w:val="both"/>
        <w:rPr>
          <w:rFonts w:ascii="Times New Roman" w:hAnsi="Times New Roman" w:cs="Times New Roman"/>
          <w:b/>
          <w:sz w:val="20"/>
        </w:rPr>
      </w:pPr>
      <w:r w:rsidRPr="007F43D3">
        <w:rPr>
          <w:rFonts w:ascii="Times New Roman" w:hAnsi="Times New Roman" w:cs="Times New Roman"/>
          <w:b/>
          <w:sz w:val="20"/>
        </w:rPr>
        <w:t>Commencement.</w:t>
      </w:r>
    </w:p>
    <w:p w14:paraId="5F925BD4" w14:textId="49B1427F" w:rsidR="009676D0" w:rsidRPr="00142FCB" w:rsidRDefault="00B9457E" w:rsidP="007F43D3">
      <w:pPr>
        <w:spacing w:after="60"/>
        <w:ind w:firstLine="432"/>
        <w:jc w:val="both"/>
        <w:rPr>
          <w:rFonts w:ascii="Times New Roman" w:hAnsi="Times New Roman" w:cs="Times New Roman"/>
        </w:rPr>
      </w:pPr>
      <w:r w:rsidRPr="00142FCB">
        <w:rPr>
          <w:rFonts w:ascii="Times New Roman" w:hAnsi="Times New Roman" w:cs="Times New Roman"/>
          <w:b/>
          <w:bCs/>
        </w:rPr>
        <w:t>2.</w:t>
      </w:r>
      <w:r w:rsidR="00491123" w:rsidRPr="00142FCB">
        <w:rPr>
          <w:rFonts w:ascii="Times New Roman" w:hAnsi="Times New Roman" w:cs="Times New Roman"/>
        </w:rPr>
        <w:t xml:space="preserve"> </w:t>
      </w:r>
      <w:r w:rsidRPr="00142FCB">
        <w:rPr>
          <w:rFonts w:ascii="Times New Roman" w:hAnsi="Times New Roman" w:cs="Times New Roman"/>
        </w:rPr>
        <w:t>This Act shall come into operation on the day on which it receives the Royal Assent.</w:t>
      </w:r>
    </w:p>
    <w:p w14:paraId="0CD9AD2F" w14:textId="77777777" w:rsidR="009676D0" w:rsidRPr="007F43D3" w:rsidRDefault="00B9457E" w:rsidP="007F43D3">
      <w:pPr>
        <w:spacing w:before="120" w:after="60"/>
        <w:jc w:val="both"/>
        <w:rPr>
          <w:rFonts w:ascii="Times New Roman" w:hAnsi="Times New Roman" w:cs="Times New Roman"/>
          <w:b/>
          <w:sz w:val="20"/>
        </w:rPr>
      </w:pPr>
      <w:r w:rsidRPr="007F43D3">
        <w:rPr>
          <w:rFonts w:ascii="Times New Roman" w:hAnsi="Times New Roman" w:cs="Times New Roman"/>
          <w:b/>
          <w:sz w:val="20"/>
        </w:rPr>
        <w:t>Interpretation.</w:t>
      </w:r>
    </w:p>
    <w:p w14:paraId="15D59D66" w14:textId="77777777" w:rsidR="009676D0" w:rsidRPr="00142FCB" w:rsidRDefault="00B9457E" w:rsidP="007F43D3">
      <w:pPr>
        <w:spacing w:after="60"/>
        <w:ind w:firstLine="432"/>
        <w:jc w:val="both"/>
        <w:rPr>
          <w:rFonts w:ascii="Times New Roman" w:hAnsi="Times New Roman" w:cs="Times New Roman"/>
        </w:rPr>
      </w:pPr>
      <w:r w:rsidRPr="00142FCB">
        <w:rPr>
          <w:rFonts w:ascii="Times New Roman" w:hAnsi="Times New Roman" w:cs="Times New Roman"/>
          <w:b/>
          <w:bCs/>
        </w:rPr>
        <w:t>3.</w:t>
      </w:r>
      <w:r w:rsidR="00491123" w:rsidRPr="00142FCB">
        <w:rPr>
          <w:rFonts w:ascii="Times New Roman" w:hAnsi="Times New Roman" w:cs="Times New Roman"/>
        </w:rPr>
        <w:t xml:space="preserve"> </w:t>
      </w:r>
      <w:r w:rsidRPr="00142FCB">
        <w:rPr>
          <w:rFonts w:ascii="Times New Roman" w:hAnsi="Times New Roman" w:cs="Times New Roman"/>
        </w:rPr>
        <w:t>(1) In this Act, unless the contrary intention appears—</w:t>
      </w:r>
    </w:p>
    <w:p w14:paraId="3F0403CF" w14:textId="77777777" w:rsidR="009676D0" w:rsidRPr="00142FCB" w:rsidRDefault="00B9457E" w:rsidP="007F43D3">
      <w:pPr>
        <w:spacing w:after="60"/>
        <w:ind w:left="720" w:hanging="288"/>
        <w:jc w:val="both"/>
        <w:rPr>
          <w:rFonts w:ascii="Times New Roman" w:hAnsi="Times New Roman" w:cs="Times New Roman"/>
        </w:rPr>
      </w:pPr>
      <w:r w:rsidRPr="00142FCB">
        <w:rPr>
          <w:rFonts w:ascii="Times New Roman" w:hAnsi="Times New Roman" w:cs="Times New Roman"/>
        </w:rPr>
        <w:t>“authorized person” means a person who is an authorized person by virtue of an appointment under section 15;</w:t>
      </w:r>
    </w:p>
    <w:p w14:paraId="1812E70E" w14:textId="77777777" w:rsidR="009676D0" w:rsidRPr="00142FCB" w:rsidRDefault="00B9457E" w:rsidP="007F43D3">
      <w:pPr>
        <w:spacing w:after="60"/>
        <w:ind w:left="720" w:hanging="288"/>
        <w:jc w:val="both"/>
        <w:rPr>
          <w:rFonts w:ascii="Times New Roman" w:hAnsi="Times New Roman" w:cs="Times New Roman"/>
        </w:rPr>
      </w:pPr>
      <w:r w:rsidRPr="00142FCB">
        <w:rPr>
          <w:rFonts w:ascii="Times New Roman" w:hAnsi="Times New Roman" w:cs="Times New Roman"/>
        </w:rPr>
        <w:t>“automatic data processing equipment” means—</w:t>
      </w:r>
    </w:p>
    <w:p w14:paraId="2836C92C" w14:textId="77777777" w:rsidR="009676D0" w:rsidRPr="00142FCB" w:rsidRDefault="00B9457E" w:rsidP="007F43D3">
      <w:pPr>
        <w:spacing w:after="60"/>
        <w:ind w:left="1152"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a digital machine (including such a machine with some analogue elements)—</w:t>
      </w:r>
    </w:p>
    <w:p w14:paraId="58D06297" w14:textId="77777777" w:rsidR="009676D0" w:rsidRPr="00142FCB" w:rsidRDefault="00B9457E" w:rsidP="00D84C84">
      <w:pPr>
        <w:spacing w:after="60"/>
        <w:ind w:left="1728" w:hanging="288"/>
        <w:jc w:val="both"/>
        <w:rPr>
          <w:rFonts w:ascii="Times New Roman" w:hAnsi="Times New Roman" w:cs="Times New Roman"/>
        </w:rPr>
      </w:pPr>
      <w:r w:rsidRPr="00142FCB">
        <w:rPr>
          <w:rFonts w:ascii="Times New Roman" w:hAnsi="Times New Roman" w:cs="Times New Roman"/>
        </w:rPr>
        <w:t>(i)</w:t>
      </w:r>
      <w:r w:rsidR="00491123" w:rsidRPr="00142FCB">
        <w:rPr>
          <w:rFonts w:ascii="Times New Roman" w:hAnsi="Times New Roman" w:cs="Times New Roman"/>
        </w:rPr>
        <w:t xml:space="preserve"> </w:t>
      </w:r>
      <w:r w:rsidRPr="00142FCB">
        <w:rPr>
          <w:rFonts w:ascii="Times New Roman" w:hAnsi="Times New Roman" w:cs="Times New Roman"/>
        </w:rPr>
        <w:t>that has storage capable of storing a processing program or processing programs and the data to be processed and also a program for translating the formal programming language in which the programs for the machine are written into machine language;</w:t>
      </w:r>
    </w:p>
    <w:p w14:paraId="4D63313E" w14:textId="77777777" w:rsidR="009676D0" w:rsidRPr="00142FCB" w:rsidRDefault="00B9457E" w:rsidP="00D84C84">
      <w:pPr>
        <w:spacing w:after="60"/>
        <w:ind w:left="1728" w:hanging="288"/>
        <w:jc w:val="both"/>
        <w:rPr>
          <w:rFonts w:ascii="Times New Roman" w:hAnsi="Times New Roman" w:cs="Times New Roman"/>
        </w:rPr>
      </w:pPr>
      <w:r w:rsidRPr="00142FCB">
        <w:rPr>
          <w:rFonts w:ascii="Times New Roman" w:hAnsi="Times New Roman" w:cs="Times New Roman"/>
        </w:rPr>
        <w:t>(ii)</w:t>
      </w:r>
      <w:r w:rsidR="00491123" w:rsidRPr="00142FCB">
        <w:rPr>
          <w:rFonts w:ascii="Times New Roman" w:hAnsi="Times New Roman" w:cs="Times New Roman"/>
        </w:rPr>
        <w:t xml:space="preserve"> </w:t>
      </w:r>
      <w:r w:rsidRPr="00142FCB">
        <w:rPr>
          <w:rFonts w:ascii="Times New Roman" w:hAnsi="Times New Roman" w:cs="Times New Roman"/>
        </w:rPr>
        <w:t>the main storage of which is directly accessible for the execution of a program and has a capacity sufficient at least to store the parts of the processing and translating programs, and the data, that are immediately necessary for the current processing run; and</w:t>
      </w:r>
    </w:p>
    <w:p w14:paraId="7164F10F" w14:textId="77777777" w:rsidR="009676D0" w:rsidRPr="00142FCB" w:rsidRDefault="00B9457E" w:rsidP="00D84C84">
      <w:pPr>
        <w:spacing w:after="60"/>
        <w:ind w:left="1728" w:hanging="288"/>
        <w:jc w:val="both"/>
        <w:rPr>
          <w:rFonts w:ascii="Times New Roman" w:hAnsi="Times New Roman" w:cs="Times New Roman"/>
        </w:rPr>
      </w:pPr>
      <w:r w:rsidRPr="00142FCB">
        <w:rPr>
          <w:rFonts w:ascii="Times New Roman" w:hAnsi="Times New Roman" w:cs="Times New Roman"/>
          <w:lang w:val="it-IT" w:eastAsia="it-IT" w:bidi="it-IT"/>
        </w:rPr>
        <w:t xml:space="preserve">(iii) </w:t>
      </w:r>
      <w:r w:rsidRPr="00142FCB">
        <w:rPr>
          <w:rFonts w:ascii="Times New Roman" w:hAnsi="Times New Roman" w:cs="Times New Roman"/>
        </w:rPr>
        <w:t>that is able, of itself, on the basis of instructions contained in the initial program to modify, by logical decision, the execution of the program during the processing run;</w:t>
      </w:r>
    </w:p>
    <w:p w14:paraId="4880CEF9" w14:textId="77777777" w:rsidR="009676D0" w:rsidRPr="00142FCB" w:rsidRDefault="00B9457E" w:rsidP="00D84C84">
      <w:pPr>
        <w:spacing w:after="60"/>
        <w:ind w:left="1152"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an analogue machine (including such a machine with some digital elements) that is capable of simulating mathematical models and comprises, at least, analogue elements, control elements and programming elements;</w:t>
      </w:r>
    </w:p>
    <w:p w14:paraId="1091107C" w14:textId="77777777" w:rsidR="00D84C84" w:rsidRDefault="00B9457E" w:rsidP="00D84C84">
      <w:pPr>
        <w:spacing w:after="60"/>
        <w:ind w:left="1152"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a magnetic or optical reader; or</w:t>
      </w:r>
    </w:p>
    <w:p w14:paraId="25033CEE"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(d)</w:t>
      </w:r>
      <w:r w:rsidR="00491123" w:rsidRPr="00142FCB">
        <w:rPr>
          <w:rFonts w:ascii="Times New Roman" w:hAnsi="Times New Roman" w:cs="Times New Roman"/>
        </w:rPr>
        <w:t xml:space="preserve"> </w:t>
      </w:r>
      <w:r w:rsidRPr="00142FCB">
        <w:rPr>
          <w:rFonts w:ascii="Times New Roman" w:hAnsi="Times New Roman" w:cs="Times New Roman"/>
        </w:rPr>
        <w:t>a machine for transcribing data on to data media in coded form or a machine for processing such data,</w:t>
      </w:r>
    </w:p>
    <w:p w14:paraId="084548E3"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and includes—</w:t>
      </w:r>
    </w:p>
    <w:p w14:paraId="6509D872"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(e)</w:t>
      </w:r>
      <w:r w:rsidR="00491123" w:rsidRPr="00142FCB">
        <w:rPr>
          <w:rFonts w:ascii="Times New Roman" w:hAnsi="Times New Roman" w:cs="Times New Roman"/>
        </w:rPr>
        <w:t xml:space="preserve"> </w:t>
      </w:r>
      <w:r w:rsidRPr="00142FCB">
        <w:rPr>
          <w:rFonts w:ascii="Times New Roman" w:hAnsi="Times New Roman" w:cs="Times New Roman"/>
        </w:rPr>
        <w:t>where equipment referred to in paragraph (a), (b), (c) or (d) includes a program for translating the formal programming language in which the programs for the equipment are written into machine language—the component that sets out that program; and</w:t>
      </w:r>
    </w:p>
    <w:p w14:paraId="45C17F28"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(f)</w:t>
      </w:r>
      <w:r w:rsidR="00491123" w:rsidRPr="00142FCB">
        <w:rPr>
          <w:rFonts w:ascii="Times New Roman" w:hAnsi="Times New Roman" w:cs="Times New Roman"/>
        </w:rPr>
        <w:t xml:space="preserve"> </w:t>
      </w:r>
      <w:r w:rsidRPr="00142FCB">
        <w:rPr>
          <w:rFonts w:ascii="Times New Roman" w:hAnsi="Times New Roman" w:cs="Times New Roman"/>
        </w:rPr>
        <w:t>prepared tapes, wires, strips and like goods of a kind commonly used for magnetic recording of sound or similar recording, being goods for use with equipment referred to in paragraph (a), (b), (c) or (d) but not being goods on which a program or other information is recorded,</w:t>
      </w:r>
    </w:p>
    <w:p w14:paraId="2B37F108"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but does not include—</w:t>
      </w:r>
    </w:p>
    <w:p w14:paraId="1C268F08"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(g)</w:t>
      </w:r>
      <w:r w:rsidR="00491123" w:rsidRPr="00142FCB">
        <w:rPr>
          <w:rFonts w:ascii="Times New Roman" w:hAnsi="Times New Roman" w:cs="Times New Roman"/>
        </w:rPr>
        <w:t xml:space="preserve"> </w:t>
      </w:r>
      <w:r w:rsidRPr="00142FCB">
        <w:rPr>
          <w:rFonts w:ascii="Times New Roman" w:hAnsi="Times New Roman" w:cs="Times New Roman"/>
        </w:rPr>
        <w:t>a cathode ray display terminal;</w:t>
      </w:r>
    </w:p>
    <w:p w14:paraId="0E49F88E"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(h)</w:t>
      </w:r>
      <w:r w:rsidR="00491123" w:rsidRPr="00142FCB">
        <w:rPr>
          <w:rFonts w:ascii="Times New Roman" w:hAnsi="Times New Roman" w:cs="Times New Roman"/>
        </w:rPr>
        <w:t xml:space="preserve"> </w:t>
      </w:r>
      <w:r w:rsidRPr="00142FCB">
        <w:rPr>
          <w:rFonts w:ascii="Times New Roman" w:hAnsi="Times New Roman" w:cs="Times New Roman"/>
        </w:rPr>
        <w:t>a calculating machine, accounting machine, cash register, postage-franking machine, ticket-issuing machine or a similar machine, or similar equipment, incorporating a calculating device;</w:t>
      </w:r>
    </w:p>
    <w:p w14:paraId="46D12079"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(i)</w:t>
      </w:r>
      <w:r w:rsidR="00491123" w:rsidRPr="00142FCB">
        <w:rPr>
          <w:rFonts w:ascii="Times New Roman" w:hAnsi="Times New Roman" w:cs="Times New Roman"/>
        </w:rPr>
        <w:t xml:space="preserve"> </w:t>
      </w:r>
      <w:r w:rsidRPr="00142FCB">
        <w:rPr>
          <w:rFonts w:ascii="Times New Roman" w:hAnsi="Times New Roman" w:cs="Times New Roman"/>
        </w:rPr>
        <w:t>a machine or equipment for punching or notching cards or documents for indexing purposes only;</w:t>
      </w:r>
    </w:p>
    <w:p w14:paraId="5FD7A755"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lastRenderedPageBreak/>
        <w:t>(j)</w:t>
      </w:r>
      <w:r w:rsidR="00491123" w:rsidRPr="00142FCB">
        <w:rPr>
          <w:rFonts w:ascii="Times New Roman" w:hAnsi="Times New Roman" w:cs="Times New Roman"/>
        </w:rPr>
        <w:t xml:space="preserve"> </w:t>
      </w:r>
      <w:r w:rsidRPr="00142FCB">
        <w:rPr>
          <w:rFonts w:ascii="Times New Roman" w:hAnsi="Times New Roman" w:cs="Times New Roman"/>
        </w:rPr>
        <w:t>a flight simulator;</w:t>
      </w:r>
    </w:p>
    <w:p w14:paraId="6F3B5EDD"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(k)</w:t>
      </w:r>
      <w:r w:rsidR="00491123" w:rsidRPr="00142FCB">
        <w:rPr>
          <w:rFonts w:ascii="Times New Roman" w:hAnsi="Times New Roman" w:cs="Times New Roman"/>
        </w:rPr>
        <w:t xml:space="preserve"> </w:t>
      </w:r>
      <w:r w:rsidRPr="00142FCB">
        <w:rPr>
          <w:rFonts w:ascii="Times New Roman" w:hAnsi="Times New Roman" w:cs="Times New Roman"/>
        </w:rPr>
        <w:t>a visual display keyboard unit having a keyboard that provides for graphic arts coding and is capable of use both as machinery for type-setting and machinery for transcribing data on to data media in coded form; or</w:t>
      </w:r>
    </w:p>
    <w:p w14:paraId="53B32F35" w14:textId="77777777" w:rsidR="009676D0" w:rsidRPr="00142FCB" w:rsidRDefault="00B9457E" w:rsidP="00755650">
      <w:pPr>
        <w:spacing w:after="60"/>
        <w:ind w:left="1152" w:hanging="288"/>
        <w:jc w:val="both"/>
        <w:rPr>
          <w:rFonts w:ascii="Times New Roman" w:hAnsi="Times New Roman" w:cs="Times New Roman"/>
        </w:rPr>
      </w:pPr>
      <w:r w:rsidRPr="00142FCB">
        <w:rPr>
          <w:rFonts w:ascii="Times New Roman" w:hAnsi="Times New Roman" w:cs="Times New Roman"/>
        </w:rPr>
        <w:t>(l)</w:t>
      </w:r>
      <w:r w:rsidR="00491123" w:rsidRPr="00142FCB">
        <w:rPr>
          <w:rFonts w:ascii="Times New Roman" w:hAnsi="Times New Roman" w:cs="Times New Roman"/>
        </w:rPr>
        <w:t xml:space="preserve"> </w:t>
      </w:r>
      <w:r w:rsidRPr="00142FCB">
        <w:rPr>
          <w:rFonts w:ascii="Times New Roman" w:hAnsi="Times New Roman" w:cs="Times New Roman"/>
        </w:rPr>
        <w:t>a machine or equipment for the control of other machinery or equipment;</w:t>
      </w:r>
    </w:p>
    <w:p w14:paraId="1C26E5E3" w14:textId="77777777" w:rsidR="009676D0" w:rsidRPr="00142FCB" w:rsidRDefault="00B9457E" w:rsidP="00755650">
      <w:pPr>
        <w:spacing w:after="60"/>
        <w:ind w:left="720" w:hanging="288"/>
        <w:jc w:val="both"/>
        <w:rPr>
          <w:rFonts w:ascii="Times New Roman" w:hAnsi="Times New Roman" w:cs="Times New Roman"/>
        </w:rPr>
      </w:pPr>
      <w:r w:rsidRPr="00142FCB">
        <w:rPr>
          <w:rFonts w:ascii="Times New Roman" w:hAnsi="Times New Roman" w:cs="Times New Roman"/>
        </w:rPr>
        <w:t>“bounty” means bounty under this Act, and includes an advance on account of bounty under section 11;</w:t>
      </w:r>
    </w:p>
    <w:p w14:paraId="1B4E02F1" w14:textId="77777777" w:rsidR="009676D0" w:rsidRPr="00142FCB" w:rsidRDefault="00B9457E" w:rsidP="00755650">
      <w:pPr>
        <w:spacing w:after="60"/>
        <w:ind w:left="720" w:hanging="288"/>
        <w:jc w:val="both"/>
        <w:rPr>
          <w:rFonts w:ascii="Times New Roman" w:hAnsi="Times New Roman" w:cs="Times New Roman"/>
        </w:rPr>
      </w:pPr>
      <w:r w:rsidRPr="00142FCB">
        <w:rPr>
          <w:rFonts w:ascii="Times New Roman" w:hAnsi="Times New Roman" w:cs="Times New Roman"/>
        </w:rPr>
        <w:t>“Collector” means a Collector of Customs for a State or Territory;</w:t>
      </w:r>
    </w:p>
    <w:p w14:paraId="1AD3AA59" w14:textId="77777777" w:rsidR="009676D0" w:rsidRPr="00142FCB" w:rsidRDefault="00B9457E" w:rsidP="00755650">
      <w:pPr>
        <w:spacing w:after="60"/>
        <w:ind w:left="720" w:hanging="288"/>
        <w:jc w:val="both"/>
        <w:rPr>
          <w:rFonts w:ascii="Times New Roman" w:hAnsi="Times New Roman" w:cs="Times New Roman"/>
        </w:rPr>
      </w:pPr>
      <w:r w:rsidRPr="00142FCB">
        <w:rPr>
          <w:rFonts w:ascii="Times New Roman" w:hAnsi="Times New Roman" w:cs="Times New Roman"/>
        </w:rPr>
        <w:t>“Comptroller-General” means the Comptroller-General of Customs;</w:t>
      </w:r>
    </w:p>
    <w:p w14:paraId="453AE728" w14:textId="77777777" w:rsidR="009676D0" w:rsidRPr="00142FCB" w:rsidRDefault="00B9457E" w:rsidP="00755650">
      <w:pPr>
        <w:spacing w:after="60"/>
        <w:ind w:left="720" w:hanging="288"/>
        <w:jc w:val="both"/>
        <w:rPr>
          <w:rFonts w:ascii="Times New Roman" w:hAnsi="Times New Roman" w:cs="Times New Roman"/>
        </w:rPr>
      </w:pPr>
      <w:r w:rsidRPr="00142FCB">
        <w:rPr>
          <w:rFonts w:ascii="Times New Roman" w:hAnsi="Times New Roman" w:cs="Times New Roman"/>
        </w:rPr>
        <w:t>“registered premises” means premises registered by the Minister under section 12.</w:t>
      </w:r>
    </w:p>
    <w:p w14:paraId="7FC2C6AA" w14:textId="77777777" w:rsidR="009676D0" w:rsidRPr="00142FCB" w:rsidRDefault="00B9457E" w:rsidP="00755650">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A reference in paragraph (a), (b) or (d) of the definition of “automatic data processing equipment” in sub-section (1) to a machine shall be read as including a reference to a system consisting of a variable number of separately-housed units each of which is specifically designed as part of the system and—</w:t>
      </w:r>
    </w:p>
    <w:p w14:paraId="6E4C5F7E" w14:textId="77777777" w:rsidR="00755650" w:rsidRDefault="00B9457E" w:rsidP="00755650">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unless the unit is the central processing unit, is capable of being connected to the central processing unit, either directly or through one or more of the other units; and</w:t>
      </w:r>
    </w:p>
    <w:p w14:paraId="0A0DCD32" w14:textId="77777777" w:rsidR="009676D0" w:rsidRPr="00142FCB" w:rsidRDefault="00B9457E" w:rsidP="00C031ED">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unless the unit is a power supply unit, is able to accept or deliver data, in the form of code or signals, that can be used by the system.</w:t>
      </w:r>
    </w:p>
    <w:p w14:paraId="4E85C025"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rPr>
        <w:t>(3)</w:t>
      </w:r>
      <w:r w:rsidR="00491123" w:rsidRPr="00142FCB">
        <w:rPr>
          <w:rFonts w:ascii="Times New Roman" w:hAnsi="Times New Roman" w:cs="Times New Roman"/>
        </w:rPr>
        <w:t xml:space="preserve"> </w:t>
      </w:r>
      <w:r w:rsidRPr="00142FCB">
        <w:rPr>
          <w:rFonts w:ascii="Times New Roman" w:hAnsi="Times New Roman" w:cs="Times New Roman"/>
        </w:rPr>
        <w:t>For the purposes of this Act, the production of automatic data processing equipment that was in the course of production on 29 March 1977 shall be deemed to have commenced on that day.</w:t>
      </w:r>
    </w:p>
    <w:p w14:paraId="7C293920" w14:textId="77777777" w:rsidR="009676D0" w:rsidRPr="00C031ED" w:rsidRDefault="00B9457E" w:rsidP="00C031ED">
      <w:pPr>
        <w:spacing w:before="120" w:after="60"/>
        <w:jc w:val="both"/>
        <w:rPr>
          <w:rFonts w:ascii="Times New Roman" w:hAnsi="Times New Roman" w:cs="Times New Roman"/>
          <w:b/>
          <w:sz w:val="20"/>
        </w:rPr>
      </w:pPr>
      <w:r w:rsidRPr="00C031ED">
        <w:rPr>
          <w:rFonts w:ascii="Times New Roman" w:hAnsi="Times New Roman" w:cs="Times New Roman"/>
          <w:b/>
          <w:sz w:val="20"/>
        </w:rPr>
        <w:t>Periods during which bounty payable.</w:t>
      </w:r>
    </w:p>
    <w:p w14:paraId="54816E8B"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b/>
          <w:bCs/>
        </w:rPr>
        <w:t>4.</w:t>
      </w:r>
      <w:r w:rsidR="00491123" w:rsidRPr="00142FCB">
        <w:rPr>
          <w:rFonts w:ascii="Times New Roman" w:hAnsi="Times New Roman" w:cs="Times New Roman"/>
        </w:rPr>
        <w:t xml:space="preserve"> </w:t>
      </w:r>
      <w:r w:rsidRPr="00142FCB">
        <w:rPr>
          <w:rFonts w:ascii="Times New Roman" w:hAnsi="Times New Roman" w:cs="Times New Roman"/>
        </w:rPr>
        <w:t>For the purposes of this Act, each of the following periods is a period to which this Act applies:</w:t>
      </w:r>
      <w:r w:rsidR="00491123" w:rsidRPr="00142FCB">
        <w:rPr>
          <w:rFonts w:ascii="Times New Roman" w:hAnsi="Times New Roman" w:cs="Times New Roman"/>
        </w:rPr>
        <w:t>—</w:t>
      </w:r>
    </w:p>
    <w:p w14:paraId="047AB652" w14:textId="77777777" w:rsidR="009676D0" w:rsidRPr="00142FCB" w:rsidRDefault="00B9457E" w:rsidP="00C031ED">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the period commencing on 29 March 1977 and ending on 28 March 1980;</w:t>
      </w:r>
    </w:p>
    <w:p w14:paraId="72B129E0" w14:textId="77777777" w:rsidR="009676D0" w:rsidRPr="00142FCB" w:rsidRDefault="00B9457E" w:rsidP="00C031ED">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the period commencing on 29 March 1980 and ending on 28 March 1982; and</w:t>
      </w:r>
    </w:p>
    <w:p w14:paraId="11A05829" w14:textId="77777777" w:rsidR="009676D0" w:rsidRPr="00142FCB" w:rsidRDefault="00B9457E" w:rsidP="00C031ED">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the period commencing on 29 March 1982 and ending on 28 March 1984.</w:t>
      </w:r>
    </w:p>
    <w:p w14:paraId="4F62D205" w14:textId="77777777" w:rsidR="009676D0" w:rsidRPr="00C031ED" w:rsidRDefault="00B9457E" w:rsidP="00C031ED">
      <w:pPr>
        <w:spacing w:before="120" w:after="60"/>
        <w:jc w:val="both"/>
        <w:rPr>
          <w:rFonts w:ascii="Times New Roman" w:hAnsi="Times New Roman" w:cs="Times New Roman"/>
          <w:b/>
          <w:sz w:val="20"/>
        </w:rPr>
      </w:pPr>
      <w:r w:rsidRPr="00C031ED">
        <w:rPr>
          <w:rFonts w:ascii="Times New Roman" w:hAnsi="Times New Roman" w:cs="Times New Roman"/>
          <w:b/>
          <w:sz w:val="20"/>
        </w:rPr>
        <w:t>Additional value.</w:t>
      </w:r>
    </w:p>
    <w:p w14:paraId="1D1FDB57"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b/>
          <w:bCs/>
        </w:rPr>
        <w:t>5.</w:t>
      </w:r>
      <w:r w:rsidR="00491123" w:rsidRPr="00142FCB">
        <w:rPr>
          <w:rFonts w:ascii="Times New Roman" w:hAnsi="Times New Roman" w:cs="Times New Roman"/>
        </w:rPr>
        <w:t xml:space="preserve"> </w:t>
      </w:r>
      <w:r w:rsidRPr="00142FCB">
        <w:rPr>
          <w:rFonts w:ascii="Times New Roman" w:hAnsi="Times New Roman" w:cs="Times New Roman"/>
        </w:rPr>
        <w:t>(1) For the purposes of this Act, the additional value in relation to automatic data processing equipment is an amount ascertained in accordance with the formula—</w:t>
      </w:r>
    </w:p>
    <w:p w14:paraId="6A2E640E" w14:textId="77777777" w:rsidR="009676D0" w:rsidRPr="00142FCB" w:rsidRDefault="00B9457E" w:rsidP="00C031ED">
      <w:pPr>
        <w:spacing w:before="240" w:after="240"/>
        <w:jc w:val="center"/>
        <w:rPr>
          <w:rFonts w:ascii="Times New Roman" w:hAnsi="Times New Roman" w:cs="Times New Roman"/>
        </w:rPr>
      </w:pPr>
      <w:r w:rsidRPr="00142FCB">
        <w:rPr>
          <w:rFonts w:ascii="Times New Roman" w:hAnsi="Times New Roman" w:cs="Times New Roman"/>
        </w:rPr>
        <w:t>A-B,</w:t>
      </w:r>
    </w:p>
    <w:p w14:paraId="10C169EB" w14:textId="77777777" w:rsidR="009676D0" w:rsidRPr="00142FCB" w:rsidRDefault="00B9457E" w:rsidP="00142FCB">
      <w:pPr>
        <w:jc w:val="both"/>
        <w:rPr>
          <w:rFonts w:ascii="Times New Roman" w:hAnsi="Times New Roman" w:cs="Times New Roman"/>
        </w:rPr>
      </w:pPr>
      <w:r w:rsidRPr="00142FCB">
        <w:rPr>
          <w:rFonts w:ascii="Times New Roman" w:hAnsi="Times New Roman" w:cs="Times New Roman"/>
        </w:rPr>
        <w:t>where—</w:t>
      </w:r>
    </w:p>
    <w:p w14:paraId="6709275F" w14:textId="4DEC9293" w:rsidR="009676D0" w:rsidRPr="00142FCB" w:rsidRDefault="00B9457E" w:rsidP="00C031ED">
      <w:pPr>
        <w:spacing w:after="60"/>
        <w:ind w:left="720" w:hanging="288"/>
        <w:jc w:val="both"/>
        <w:rPr>
          <w:rFonts w:ascii="Times New Roman" w:hAnsi="Times New Roman" w:cs="Times New Roman"/>
        </w:rPr>
      </w:pPr>
      <w:r w:rsidRPr="005B28FB">
        <w:rPr>
          <w:rFonts w:ascii="Times New Roman" w:hAnsi="Times New Roman" w:cs="Times New Roman"/>
        </w:rPr>
        <w:t>A</w:t>
      </w:r>
      <w:r w:rsidRPr="00142FCB">
        <w:rPr>
          <w:rFonts w:ascii="Times New Roman" w:hAnsi="Times New Roman" w:cs="Times New Roman"/>
        </w:rPr>
        <w:t xml:space="preserve"> is an amount determined by the Comptroller-General to be the factory cost with respect to the manufacture of the equipment; and</w:t>
      </w:r>
    </w:p>
    <w:p w14:paraId="653860E5" w14:textId="17BA19C0" w:rsidR="009676D0" w:rsidRPr="00142FCB" w:rsidRDefault="00B9457E" w:rsidP="00C031ED">
      <w:pPr>
        <w:spacing w:after="60"/>
        <w:ind w:left="720" w:hanging="288"/>
        <w:jc w:val="both"/>
        <w:rPr>
          <w:rFonts w:ascii="Times New Roman" w:hAnsi="Times New Roman" w:cs="Times New Roman"/>
        </w:rPr>
      </w:pPr>
      <w:r w:rsidRPr="005B28FB">
        <w:rPr>
          <w:rFonts w:ascii="Times New Roman" w:hAnsi="Times New Roman" w:cs="Times New Roman"/>
        </w:rPr>
        <w:t>B</w:t>
      </w:r>
      <w:r w:rsidRPr="00142FCB">
        <w:rPr>
          <w:rFonts w:ascii="Times New Roman" w:hAnsi="Times New Roman" w:cs="Times New Roman"/>
        </w:rPr>
        <w:t xml:space="preserve"> is an amount determined by the Comptroller-General to be the cost of the materials and parts supplied to the manufacturer and used by him in the manufacture of the equipment.</w:t>
      </w:r>
    </w:p>
    <w:p w14:paraId="3EEA14EC"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In determining the factory cost with respect to the manufacture of automatic data processing equipment, the Comptroller-General shall make an allowance for research and development expenditure, system design and system engineering costs and factory overhead charges, but shall not make any allowance for general administration, selling costs, service charges, taxation, any cost incurred in respect of the development or production of auxiliary software or any cost incurred after the completion of manufacture.</w:t>
      </w:r>
    </w:p>
    <w:p w14:paraId="35317282"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rPr>
        <w:t>(3)</w:t>
      </w:r>
      <w:r w:rsidR="00491123" w:rsidRPr="00142FCB">
        <w:rPr>
          <w:rFonts w:ascii="Times New Roman" w:hAnsi="Times New Roman" w:cs="Times New Roman"/>
        </w:rPr>
        <w:t xml:space="preserve"> </w:t>
      </w:r>
      <w:r w:rsidRPr="00142FCB">
        <w:rPr>
          <w:rFonts w:ascii="Times New Roman" w:hAnsi="Times New Roman" w:cs="Times New Roman"/>
        </w:rPr>
        <w:t>In sub-section (2), “auxiliary software” means programs that have specific application to the data and organization of a particular user, or particular users, of automatic data processing equipment.</w:t>
      </w:r>
    </w:p>
    <w:p w14:paraId="4502B7B9" w14:textId="77777777" w:rsidR="009676D0" w:rsidRPr="00436059" w:rsidRDefault="00B9457E" w:rsidP="00436059">
      <w:pPr>
        <w:spacing w:before="120" w:after="60"/>
        <w:jc w:val="both"/>
        <w:rPr>
          <w:rFonts w:ascii="Times New Roman" w:hAnsi="Times New Roman" w:cs="Times New Roman"/>
          <w:b/>
          <w:sz w:val="20"/>
        </w:rPr>
      </w:pPr>
      <w:r w:rsidRPr="00436059">
        <w:rPr>
          <w:rFonts w:ascii="Times New Roman" w:hAnsi="Times New Roman" w:cs="Times New Roman"/>
          <w:b/>
          <w:sz w:val="20"/>
        </w:rPr>
        <w:t>Specification of bounty.</w:t>
      </w:r>
    </w:p>
    <w:p w14:paraId="144F0D86"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b/>
          <w:bCs/>
        </w:rPr>
        <w:t>6.</w:t>
      </w:r>
      <w:r w:rsidR="00491123" w:rsidRPr="00142FCB">
        <w:rPr>
          <w:rFonts w:ascii="Times New Roman" w:hAnsi="Times New Roman" w:cs="Times New Roman"/>
        </w:rPr>
        <w:t xml:space="preserve"> </w:t>
      </w:r>
      <w:r w:rsidRPr="00142FCB">
        <w:rPr>
          <w:rFonts w:ascii="Times New Roman" w:hAnsi="Times New Roman" w:cs="Times New Roman"/>
        </w:rPr>
        <w:t>(1) Bounty is payable in accordance with this Act on the production of automatic data processing equipment.</w:t>
      </w:r>
    </w:p>
    <w:p w14:paraId="37C694F0" w14:textId="77777777" w:rsidR="009676D0" w:rsidRPr="00142FCB" w:rsidRDefault="00B9457E" w:rsidP="00C031ED">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Bounty in respect of automatic data processing equipment is payable to the manufacturer of the equipment.</w:t>
      </w:r>
    </w:p>
    <w:p w14:paraId="6303AC29" w14:textId="77777777" w:rsidR="005B28FB" w:rsidRDefault="005B28FB">
      <w:pPr>
        <w:rPr>
          <w:rFonts w:ascii="Times New Roman" w:hAnsi="Times New Roman" w:cs="Times New Roman"/>
        </w:rPr>
      </w:pPr>
      <w:r>
        <w:rPr>
          <w:rFonts w:ascii="Times New Roman" w:hAnsi="Times New Roman" w:cs="Times New Roman"/>
        </w:rPr>
        <w:br w:type="page"/>
      </w:r>
    </w:p>
    <w:p w14:paraId="584C8B0F" w14:textId="2A42E2CD" w:rsidR="00C031ED" w:rsidRDefault="00B9457E" w:rsidP="00C031ED">
      <w:pPr>
        <w:spacing w:after="60"/>
        <w:ind w:firstLine="432"/>
        <w:jc w:val="both"/>
        <w:rPr>
          <w:rFonts w:ascii="Times New Roman" w:hAnsi="Times New Roman" w:cs="Times New Roman"/>
        </w:rPr>
      </w:pPr>
      <w:r w:rsidRPr="00142FCB">
        <w:rPr>
          <w:rFonts w:ascii="Times New Roman" w:hAnsi="Times New Roman" w:cs="Times New Roman"/>
        </w:rPr>
        <w:lastRenderedPageBreak/>
        <w:t>(3)</w:t>
      </w:r>
      <w:r w:rsidR="00491123" w:rsidRPr="00142FCB">
        <w:rPr>
          <w:rFonts w:ascii="Times New Roman" w:hAnsi="Times New Roman" w:cs="Times New Roman"/>
        </w:rPr>
        <w:t xml:space="preserve"> </w:t>
      </w:r>
      <w:r w:rsidRPr="00142FCB">
        <w:rPr>
          <w:rFonts w:ascii="Times New Roman" w:hAnsi="Times New Roman" w:cs="Times New Roman"/>
        </w:rPr>
        <w:t>A manufacturer is not entitled to receive a payment of bounty in respect of automatic data processing equipment unless—</w:t>
      </w:r>
    </w:p>
    <w:p w14:paraId="3C9FB6EA" w14:textId="77777777" w:rsidR="009676D0" w:rsidRPr="00142FCB" w:rsidRDefault="00B9457E" w:rsidP="00EC62A3">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the equipment was produced at premises that throughout the whole course of that production were registered premises;</w:t>
      </w:r>
    </w:p>
    <w:p w14:paraId="5638F1C5" w14:textId="77777777" w:rsidR="009676D0" w:rsidRPr="00142FCB" w:rsidRDefault="00EC62A3" w:rsidP="00EC62A3">
      <w:pPr>
        <w:spacing w:after="60"/>
        <w:ind w:left="720" w:hanging="288"/>
        <w:jc w:val="both"/>
        <w:rPr>
          <w:rFonts w:ascii="Times New Roman" w:hAnsi="Times New Roman" w:cs="Times New Roman"/>
        </w:rPr>
      </w:pPr>
      <w:r>
        <w:rPr>
          <w:rFonts w:ascii="Times New Roman" w:hAnsi="Times New Roman" w:cs="Times New Roman"/>
        </w:rPr>
        <w:t>(</w:t>
      </w:r>
      <w:r w:rsidR="00B9457E" w:rsidRPr="00142FCB">
        <w:rPr>
          <w:rFonts w:ascii="Times New Roman" w:hAnsi="Times New Roman" w:cs="Times New Roman"/>
        </w:rPr>
        <w:t>b) the production of the equipment was completed during a period to which this Act applies; and</w:t>
      </w:r>
    </w:p>
    <w:p w14:paraId="619FE656" w14:textId="77777777" w:rsidR="009676D0" w:rsidRPr="00142FCB" w:rsidRDefault="00B9457E" w:rsidP="00EC62A3">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the equipment was sold by the manufacturer during a period to which this Act applies.</w:t>
      </w:r>
    </w:p>
    <w:p w14:paraId="4E544DEE" w14:textId="77777777" w:rsidR="009676D0" w:rsidRPr="00EC62A3" w:rsidRDefault="00B9457E" w:rsidP="00EC62A3">
      <w:pPr>
        <w:spacing w:before="120" w:after="60"/>
        <w:jc w:val="both"/>
        <w:rPr>
          <w:rFonts w:ascii="Times New Roman" w:hAnsi="Times New Roman" w:cs="Times New Roman"/>
          <w:b/>
          <w:sz w:val="20"/>
        </w:rPr>
      </w:pPr>
      <w:r w:rsidRPr="00EC62A3">
        <w:rPr>
          <w:rFonts w:ascii="Times New Roman" w:hAnsi="Times New Roman" w:cs="Times New Roman"/>
          <w:b/>
          <w:sz w:val="20"/>
        </w:rPr>
        <w:t>Uniformity.</w:t>
      </w:r>
    </w:p>
    <w:p w14:paraId="133E7164" w14:textId="77777777" w:rsidR="009676D0" w:rsidRPr="00142FCB" w:rsidRDefault="00B9457E" w:rsidP="00EC62A3">
      <w:pPr>
        <w:spacing w:after="60"/>
        <w:ind w:firstLine="432"/>
        <w:jc w:val="both"/>
        <w:rPr>
          <w:rFonts w:ascii="Times New Roman" w:hAnsi="Times New Roman" w:cs="Times New Roman"/>
        </w:rPr>
      </w:pPr>
      <w:r w:rsidRPr="00142FCB">
        <w:rPr>
          <w:rFonts w:ascii="Times New Roman" w:hAnsi="Times New Roman" w:cs="Times New Roman"/>
          <w:b/>
          <w:bCs/>
        </w:rPr>
        <w:t>7.</w:t>
      </w:r>
      <w:r w:rsidR="00491123" w:rsidRPr="00142FCB">
        <w:rPr>
          <w:rFonts w:ascii="Times New Roman" w:hAnsi="Times New Roman" w:cs="Times New Roman"/>
        </w:rPr>
        <w:t xml:space="preserve"> </w:t>
      </w:r>
      <w:r w:rsidRPr="00142FCB">
        <w:rPr>
          <w:rFonts w:ascii="Times New Roman" w:hAnsi="Times New Roman" w:cs="Times New Roman"/>
        </w:rPr>
        <w:t>A power conferred on the Governor-General or the Minister by this Act shall not be exercised in such a manner that bounty under this Act would not be uniform throughout the Commonwealth, within the meaning of paragraph (iii.) of section 51 of the Constitution.</w:t>
      </w:r>
    </w:p>
    <w:p w14:paraId="5D90B935" w14:textId="77777777" w:rsidR="009676D0" w:rsidRPr="00EC62A3" w:rsidRDefault="00B9457E" w:rsidP="00EC62A3">
      <w:pPr>
        <w:spacing w:before="120" w:after="60"/>
        <w:jc w:val="both"/>
        <w:rPr>
          <w:rFonts w:ascii="Times New Roman" w:hAnsi="Times New Roman" w:cs="Times New Roman"/>
          <w:b/>
          <w:sz w:val="20"/>
        </w:rPr>
      </w:pPr>
      <w:r w:rsidRPr="00EC62A3">
        <w:rPr>
          <w:rFonts w:ascii="Times New Roman" w:hAnsi="Times New Roman" w:cs="Times New Roman"/>
          <w:b/>
          <w:sz w:val="20"/>
        </w:rPr>
        <w:t>Amount of bounty.</w:t>
      </w:r>
    </w:p>
    <w:p w14:paraId="141E02B8" w14:textId="77777777" w:rsidR="009676D0" w:rsidRPr="00142FCB" w:rsidRDefault="00B9457E" w:rsidP="00EC62A3">
      <w:pPr>
        <w:spacing w:after="60"/>
        <w:ind w:firstLine="432"/>
        <w:jc w:val="both"/>
        <w:rPr>
          <w:rFonts w:ascii="Times New Roman" w:hAnsi="Times New Roman" w:cs="Times New Roman"/>
        </w:rPr>
      </w:pPr>
      <w:r w:rsidRPr="00142FCB">
        <w:rPr>
          <w:rFonts w:ascii="Times New Roman" w:hAnsi="Times New Roman" w:cs="Times New Roman"/>
          <w:b/>
          <w:bCs/>
        </w:rPr>
        <w:t>8.</w:t>
      </w:r>
      <w:r w:rsidR="00491123" w:rsidRPr="00142FCB">
        <w:rPr>
          <w:rFonts w:ascii="Times New Roman" w:hAnsi="Times New Roman" w:cs="Times New Roman"/>
        </w:rPr>
        <w:t xml:space="preserve"> </w:t>
      </w:r>
      <w:r w:rsidRPr="00142FCB">
        <w:rPr>
          <w:rFonts w:ascii="Times New Roman" w:hAnsi="Times New Roman" w:cs="Times New Roman"/>
        </w:rPr>
        <w:t>The bounty payable in respect of automatic data processing equipment is an amount equal to—</w:t>
      </w:r>
    </w:p>
    <w:p w14:paraId="5E5B05DD" w14:textId="43814293" w:rsidR="009676D0" w:rsidRPr="00142FCB" w:rsidRDefault="00B9457E" w:rsidP="00EC62A3">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where the production of the equipment is completed in th</w:t>
      </w:r>
      <w:r w:rsidR="005B28FB">
        <w:rPr>
          <w:rFonts w:ascii="Times New Roman" w:hAnsi="Times New Roman" w:cs="Times New Roman"/>
        </w:rPr>
        <w:t>e period specified in paragraph </w:t>
      </w:r>
      <w:r w:rsidRPr="00142FCB">
        <w:rPr>
          <w:rFonts w:ascii="Times New Roman" w:hAnsi="Times New Roman" w:cs="Times New Roman"/>
        </w:rPr>
        <w:t>4(a)—20 per centum of the additional value of the equipment;</w:t>
      </w:r>
    </w:p>
    <w:p w14:paraId="64FCD1E4" w14:textId="60F15EDC" w:rsidR="009676D0" w:rsidRPr="00142FCB" w:rsidRDefault="00B9457E" w:rsidP="00EC62A3">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where the production of the equipment is completed in th</w:t>
      </w:r>
      <w:r w:rsidR="005B28FB">
        <w:rPr>
          <w:rFonts w:ascii="Times New Roman" w:hAnsi="Times New Roman" w:cs="Times New Roman"/>
        </w:rPr>
        <w:t>e period specified in paragraph </w:t>
      </w:r>
      <w:r w:rsidRPr="00142FCB">
        <w:rPr>
          <w:rFonts w:ascii="Times New Roman" w:hAnsi="Times New Roman" w:cs="Times New Roman"/>
        </w:rPr>
        <w:t>4(b)—15 per centum of the additional value of the equipment; and</w:t>
      </w:r>
    </w:p>
    <w:p w14:paraId="520CF32A" w14:textId="22965BC0" w:rsidR="009676D0" w:rsidRPr="00142FCB" w:rsidRDefault="00B9457E" w:rsidP="00EC62A3">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where the production of the equipment is completed in th</w:t>
      </w:r>
      <w:r w:rsidR="005B28FB">
        <w:rPr>
          <w:rFonts w:ascii="Times New Roman" w:hAnsi="Times New Roman" w:cs="Times New Roman"/>
        </w:rPr>
        <w:t>e period specified in paragraph </w:t>
      </w:r>
      <w:r w:rsidRPr="00142FCB">
        <w:rPr>
          <w:rFonts w:ascii="Times New Roman" w:hAnsi="Times New Roman" w:cs="Times New Roman"/>
        </w:rPr>
        <w:t>4(c)—7.5 per centum of the additional value of the equipment.</w:t>
      </w:r>
    </w:p>
    <w:p w14:paraId="55D97C35" w14:textId="77777777" w:rsidR="009676D0" w:rsidRPr="00EC62A3" w:rsidRDefault="00B9457E" w:rsidP="00EC62A3">
      <w:pPr>
        <w:spacing w:before="120" w:after="60"/>
        <w:jc w:val="both"/>
        <w:rPr>
          <w:rFonts w:ascii="Times New Roman" w:hAnsi="Times New Roman" w:cs="Times New Roman"/>
          <w:b/>
          <w:sz w:val="20"/>
        </w:rPr>
      </w:pPr>
      <w:r w:rsidRPr="00EC62A3">
        <w:rPr>
          <w:rFonts w:ascii="Times New Roman" w:hAnsi="Times New Roman" w:cs="Times New Roman"/>
          <w:b/>
          <w:sz w:val="20"/>
        </w:rPr>
        <w:t>Good quality essential.</w:t>
      </w:r>
    </w:p>
    <w:p w14:paraId="137ED0F4" w14:textId="77777777" w:rsidR="009676D0" w:rsidRPr="00142FCB" w:rsidRDefault="00B9457E" w:rsidP="00A9216A">
      <w:pPr>
        <w:ind w:firstLine="450"/>
        <w:jc w:val="both"/>
        <w:rPr>
          <w:rFonts w:ascii="Times New Roman" w:hAnsi="Times New Roman" w:cs="Times New Roman"/>
        </w:rPr>
      </w:pPr>
      <w:r w:rsidRPr="00142FCB">
        <w:rPr>
          <w:rFonts w:ascii="Times New Roman" w:hAnsi="Times New Roman" w:cs="Times New Roman"/>
          <w:b/>
          <w:bCs/>
        </w:rPr>
        <w:t>9.</w:t>
      </w:r>
      <w:r w:rsidR="00491123" w:rsidRPr="00142FCB">
        <w:rPr>
          <w:rFonts w:ascii="Times New Roman" w:hAnsi="Times New Roman" w:cs="Times New Roman"/>
        </w:rPr>
        <w:t xml:space="preserve"> </w:t>
      </w:r>
      <w:r w:rsidRPr="00142FCB">
        <w:rPr>
          <w:rFonts w:ascii="Times New Roman" w:hAnsi="Times New Roman" w:cs="Times New Roman"/>
        </w:rPr>
        <w:t>Bounty is not payable in respect of automatic data processing equipment unless, in the opinion of the Comptroller-General, it is of good and merchantable quality.</w:t>
      </w:r>
    </w:p>
    <w:p w14:paraId="0322D000" w14:textId="77777777" w:rsidR="009676D0" w:rsidRPr="00890516" w:rsidRDefault="00B9457E" w:rsidP="00890516">
      <w:pPr>
        <w:spacing w:before="120" w:after="60"/>
        <w:jc w:val="both"/>
        <w:rPr>
          <w:rFonts w:ascii="Times New Roman" w:hAnsi="Times New Roman" w:cs="Times New Roman"/>
          <w:b/>
          <w:sz w:val="20"/>
        </w:rPr>
      </w:pPr>
      <w:r w:rsidRPr="00890516">
        <w:rPr>
          <w:rFonts w:ascii="Times New Roman" w:hAnsi="Times New Roman" w:cs="Times New Roman"/>
          <w:b/>
          <w:sz w:val="20"/>
        </w:rPr>
        <w:t>Approval of payment of bounty.</w:t>
      </w:r>
    </w:p>
    <w:p w14:paraId="69923BAE" w14:textId="77777777" w:rsidR="009676D0" w:rsidRPr="00142FCB" w:rsidRDefault="00B9457E" w:rsidP="00890516">
      <w:pPr>
        <w:spacing w:after="60"/>
        <w:ind w:firstLine="432"/>
        <w:jc w:val="both"/>
        <w:rPr>
          <w:rFonts w:ascii="Times New Roman" w:hAnsi="Times New Roman" w:cs="Times New Roman"/>
        </w:rPr>
      </w:pPr>
      <w:r w:rsidRPr="00142FCB">
        <w:rPr>
          <w:rFonts w:ascii="Times New Roman" w:hAnsi="Times New Roman" w:cs="Times New Roman"/>
          <w:b/>
          <w:bCs/>
        </w:rPr>
        <w:t>10.</w:t>
      </w:r>
      <w:r w:rsidR="00491123" w:rsidRPr="00142FCB">
        <w:rPr>
          <w:rFonts w:ascii="Times New Roman" w:hAnsi="Times New Roman" w:cs="Times New Roman"/>
        </w:rPr>
        <w:t xml:space="preserve"> </w:t>
      </w:r>
      <w:r w:rsidRPr="00142FCB">
        <w:rPr>
          <w:rFonts w:ascii="Times New Roman" w:hAnsi="Times New Roman" w:cs="Times New Roman"/>
        </w:rPr>
        <w:t>(1) Where an application for bounty in respect of automatic data processing equipment is lodged in accordance with the regulations, the Minister shall—</w:t>
      </w:r>
    </w:p>
    <w:p w14:paraId="2A087E72" w14:textId="77777777" w:rsidR="009676D0" w:rsidRPr="00142FCB" w:rsidRDefault="00B9457E" w:rsidP="00890516">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if he is satisfied that bounty is payable in respect of that equipment—approve the payment of the bounty; or</w:t>
      </w:r>
    </w:p>
    <w:p w14:paraId="22E7AC0A" w14:textId="77777777" w:rsidR="009676D0" w:rsidRPr="00142FCB" w:rsidRDefault="00B9457E" w:rsidP="00890516">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if he is not so satisfied—refuse to approve payment of the bounty.</w:t>
      </w:r>
    </w:p>
    <w:p w14:paraId="2CBFC032" w14:textId="77777777" w:rsidR="008357AE" w:rsidRDefault="00B9457E" w:rsidP="00890516">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 xml:space="preserve">In this section, </w:t>
      </w:r>
      <w:r w:rsidR="00491123" w:rsidRPr="00142FCB">
        <w:rPr>
          <w:rFonts w:ascii="Times New Roman" w:hAnsi="Times New Roman" w:cs="Times New Roman"/>
        </w:rPr>
        <w:t>“</w:t>
      </w:r>
      <w:r w:rsidRPr="00142FCB">
        <w:rPr>
          <w:rFonts w:ascii="Times New Roman" w:hAnsi="Times New Roman" w:cs="Times New Roman"/>
        </w:rPr>
        <w:t>bounty</w:t>
      </w:r>
      <w:r w:rsidR="00491123" w:rsidRPr="00142FCB">
        <w:rPr>
          <w:rFonts w:ascii="Times New Roman" w:hAnsi="Times New Roman" w:cs="Times New Roman"/>
        </w:rPr>
        <w:t>”</w:t>
      </w:r>
      <w:r w:rsidRPr="00142FCB">
        <w:rPr>
          <w:rFonts w:ascii="Times New Roman" w:hAnsi="Times New Roman" w:cs="Times New Roman"/>
        </w:rPr>
        <w:t xml:space="preserve"> does not include an advance on account of bounty under section 11.</w:t>
      </w:r>
    </w:p>
    <w:p w14:paraId="653704ED" w14:textId="77777777" w:rsidR="009676D0" w:rsidRPr="002C0798" w:rsidRDefault="00B9457E" w:rsidP="002C0798">
      <w:pPr>
        <w:spacing w:before="120" w:after="60"/>
        <w:jc w:val="both"/>
        <w:rPr>
          <w:rFonts w:ascii="Times New Roman" w:hAnsi="Times New Roman" w:cs="Times New Roman"/>
          <w:b/>
          <w:sz w:val="20"/>
        </w:rPr>
      </w:pPr>
      <w:r w:rsidRPr="002C0798">
        <w:rPr>
          <w:rFonts w:ascii="Times New Roman" w:hAnsi="Times New Roman" w:cs="Times New Roman"/>
          <w:b/>
          <w:sz w:val="20"/>
        </w:rPr>
        <w:t>Advances on account of bounty.</w:t>
      </w:r>
    </w:p>
    <w:p w14:paraId="0AC4F562"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b/>
          <w:bCs/>
        </w:rPr>
        <w:t>11.</w:t>
      </w:r>
      <w:r w:rsidR="00491123" w:rsidRPr="00142FCB">
        <w:rPr>
          <w:rFonts w:ascii="Times New Roman" w:hAnsi="Times New Roman" w:cs="Times New Roman"/>
        </w:rPr>
        <w:t xml:space="preserve"> </w:t>
      </w:r>
      <w:r w:rsidRPr="00142FCB">
        <w:rPr>
          <w:rFonts w:ascii="Times New Roman" w:hAnsi="Times New Roman" w:cs="Times New Roman"/>
        </w:rPr>
        <w:t>(1) An advance on account of bounty may be made to a person on such terms and conditions as are approved by the Minister.</w:t>
      </w:r>
    </w:p>
    <w:p w14:paraId="410658B0"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(2) If, at the expiration of a period to which this Act applies, a person has received during that period, by way of advance on account of bounty, an amount greater than the amount of bounty that became payable to him under this Act during that period, he is liable to repay to the Commonwealth the amount of the excess, and that amount may be recovered as a debt due to the Commonwealth by action in a court of competent jurisdiction.</w:t>
      </w:r>
    </w:p>
    <w:p w14:paraId="2B853899" w14:textId="77777777" w:rsidR="009676D0" w:rsidRPr="002C0798" w:rsidRDefault="00B9457E" w:rsidP="002C0798">
      <w:pPr>
        <w:spacing w:before="120" w:after="60"/>
        <w:jc w:val="both"/>
        <w:rPr>
          <w:rFonts w:ascii="Times New Roman" w:hAnsi="Times New Roman" w:cs="Times New Roman"/>
          <w:b/>
          <w:sz w:val="20"/>
        </w:rPr>
      </w:pPr>
      <w:r w:rsidRPr="002C0798">
        <w:rPr>
          <w:rFonts w:ascii="Times New Roman" w:hAnsi="Times New Roman" w:cs="Times New Roman"/>
          <w:b/>
          <w:sz w:val="20"/>
        </w:rPr>
        <w:t>Registration of premises.</w:t>
      </w:r>
    </w:p>
    <w:p w14:paraId="30D90533"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b/>
          <w:bCs/>
        </w:rPr>
        <w:t>12.</w:t>
      </w:r>
      <w:r w:rsidR="00491123" w:rsidRPr="00142FCB">
        <w:rPr>
          <w:rFonts w:ascii="Times New Roman" w:hAnsi="Times New Roman" w:cs="Times New Roman"/>
        </w:rPr>
        <w:t xml:space="preserve"> </w:t>
      </w:r>
      <w:r w:rsidRPr="00142FCB">
        <w:rPr>
          <w:rFonts w:ascii="Times New Roman" w:hAnsi="Times New Roman" w:cs="Times New Roman"/>
        </w:rPr>
        <w:t xml:space="preserve">(1) The regulations may prescribe conditions to be complied with, for the purposes of this Act, in </w:t>
      </w:r>
      <w:proofErr w:type="spellStart"/>
      <w:r w:rsidRPr="00142FCB">
        <w:rPr>
          <w:rFonts w:ascii="Times New Roman" w:hAnsi="Times New Roman" w:cs="Times New Roman"/>
        </w:rPr>
        <w:t>connexion</w:t>
      </w:r>
      <w:proofErr w:type="spellEnd"/>
      <w:r w:rsidRPr="00142FCB">
        <w:rPr>
          <w:rFonts w:ascii="Times New Roman" w:hAnsi="Times New Roman" w:cs="Times New Roman"/>
        </w:rPr>
        <w:t xml:space="preserve"> with the manufacture of automatic data processing equipment at registered premises.</w:t>
      </w:r>
    </w:p>
    <w:p w14:paraId="10A9312C"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Where a person carries on, or proposes to carry on, the manufacture of automatic data processing equipment at any premises, he may apply to the Minister for the registration of those premises for the purposes of this Act.</w:t>
      </w:r>
    </w:p>
    <w:p w14:paraId="45D02EF0"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(3)</w:t>
      </w:r>
      <w:r w:rsidR="00491123" w:rsidRPr="00142FCB">
        <w:rPr>
          <w:rFonts w:ascii="Times New Roman" w:hAnsi="Times New Roman" w:cs="Times New Roman"/>
        </w:rPr>
        <w:t xml:space="preserve"> </w:t>
      </w:r>
      <w:r w:rsidRPr="00142FCB">
        <w:rPr>
          <w:rFonts w:ascii="Times New Roman" w:hAnsi="Times New Roman" w:cs="Times New Roman"/>
        </w:rPr>
        <w:t>If any conditions have been prescribed under sub-section (1), the Minister shall not register the premises unless he is satisfied that those conditions have been, or will be, complied with.</w:t>
      </w:r>
    </w:p>
    <w:p w14:paraId="5EA591BD"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(4)</w:t>
      </w:r>
      <w:r w:rsidR="00491123" w:rsidRPr="00142FCB">
        <w:rPr>
          <w:rFonts w:ascii="Times New Roman" w:hAnsi="Times New Roman" w:cs="Times New Roman"/>
        </w:rPr>
        <w:t xml:space="preserve"> </w:t>
      </w:r>
      <w:r w:rsidRPr="00142FCB">
        <w:rPr>
          <w:rFonts w:ascii="Times New Roman" w:hAnsi="Times New Roman" w:cs="Times New Roman"/>
        </w:rPr>
        <w:t>The Minister may require an applicant under this section to furnish such information as the Minister considers necessary for the purposes of this Act, and may refuse to register the premises until the information is furnished to his satisfaction.</w:t>
      </w:r>
    </w:p>
    <w:p w14:paraId="72E44A63" w14:textId="77777777" w:rsidR="005B28FB" w:rsidRDefault="005B28FB">
      <w:pPr>
        <w:rPr>
          <w:rFonts w:ascii="Times New Roman" w:hAnsi="Times New Roman" w:cs="Times New Roman"/>
        </w:rPr>
      </w:pPr>
      <w:r>
        <w:rPr>
          <w:rFonts w:ascii="Times New Roman" w:hAnsi="Times New Roman" w:cs="Times New Roman"/>
        </w:rPr>
        <w:br w:type="page"/>
      </w:r>
    </w:p>
    <w:p w14:paraId="10D4F6B9" w14:textId="4DEC0763"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(5)</w:t>
      </w:r>
      <w:r w:rsidR="00491123" w:rsidRPr="00142FCB">
        <w:rPr>
          <w:rFonts w:ascii="Times New Roman" w:hAnsi="Times New Roman" w:cs="Times New Roman"/>
        </w:rPr>
        <w:t xml:space="preserve"> </w:t>
      </w:r>
      <w:r w:rsidRPr="00142FCB">
        <w:rPr>
          <w:rFonts w:ascii="Times New Roman" w:hAnsi="Times New Roman" w:cs="Times New Roman"/>
        </w:rPr>
        <w:t>Where an applicant under this section was not, on 29 March 1977 engaged in manufacturing automatic data processing equipment at the premises to which the application relates, the Minister shall refuse to register those premises unless, in the opinion of the Minister, the registration of those premises will promote the orderly development of the manufacture of automatic data processing equipment in Australia.</w:t>
      </w:r>
    </w:p>
    <w:p w14:paraId="5509E2BC"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(6)</w:t>
      </w:r>
      <w:r w:rsidR="00491123" w:rsidRPr="00142FCB">
        <w:rPr>
          <w:rFonts w:ascii="Times New Roman" w:hAnsi="Times New Roman" w:cs="Times New Roman"/>
        </w:rPr>
        <w:t xml:space="preserve"> </w:t>
      </w:r>
      <w:r w:rsidRPr="00142FCB">
        <w:rPr>
          <w:rFonts w:ascii="Times New Roman" w:hAnsi="Times New Roman" w:cs="Times New Roman"/>
        </w:rPr>
        <w:t>Subject to sub-sections (3), (4) and (5), if, in the opinion of the Minister, automatic data processing equipment is, or is proposed to be, manufactured at the premises in respect of which the application is made, he shall register those premises for the purposes of this Act.</w:t>
      </w:r>
    </w:p>
    <w:p w14:paraId="774C23BB"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(7)</w:t>
      </w:r>
      <w:r w:rsidR="00491123" w:rsidRPr="00142FCB">
        <w:rPr>
          <w:rFonts w:ascii="Times New Roman" w:hAnsi="Times New Roman" w:cs="Times New Roman"/>
        </w:rPr>
        <w:t xml:space="preserve"> </w:t>
      </w:r>
      <w:r w:rsidRPr="00142FCB">
        <w:rPr>
          <w:rFonts w:ascii="Times New Roman" w:hAnsi="Times New Roman" w:cs="Times New Roman"/>
        </w:rPr>
        <w:t>If the Minister so determines, the registration shall be deemed to have taken effect on and from a date specified by the Minister, being a date not earlier than 29 March 1977.</w:t>
      </w:r>
    </w:p>
    <w:p w14:paraId="3F03AA2E" w14:textId="77777777" w:rsidR="009676D0" w:rsidRPr="00142FCB" w:rsidRDefault="00B9457E" w:rsidP="002C0798">
      <w:pPr>
        <w:spacing w:after="60"/>
        <w:ind w:firstLine="432"/>
        <w:jc w:val="both"/>
        <w:rPr>
          <w:rFonts w:ascii="Times New Roman" w:hAnsi="Times New Roman" w:cs="Times New Roman"/>
        </w:rPr>
      </w:pPr>
      <w:r w:rsidRPr="00142FCB">
        <w:rPr>
          <w:rFonts w:ascii="Times New Roman" w:hAnsi="Times New Roman" w:cs="Times New Roman"/>
        </w:rPr>
        <w:t>(8)</w:t>
      </w:r>
      <w:r w:rsidR="00491123" w:rsidRPr="00142FCB">
        <w:rPr>
          <w:rFonts w:ascii="Times New Roman" w:hAnsi="Times New Roman" w:cs="Times New Roman"/>
        </w:rPr>
        <w:t xml:space="preserve"> </w:t>
      </w:r>
      <w:r w:rsidRPr="00142FCB">
        <w:rPr>
          <w:rFonts w:ascii="Times New Roman" w:hAnsi="Times New Roman" w:cs="Times New Roman"/>
        </w:rPr>
        <w:t>Where the Minister is satisfied, in respect of any registered premises—</w:t>
      </w:r>
    </w:p>
    <w:p w14:paraId="0AA47A42" w14:textId="77777777" w:rsidR="002C0798" w:rsidRDefault="00B9457E" w:rsidP="00A9216A">
      <w:pPr>
        <w:ind w:firstLine="450"/>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that automatic data processing equipment is not being manufactured at the premises;</w:t>
      </w:r>
    </w:p>
    <w:p w14:paraId="1EFDD5C4" w14:textId="77777777" w:rsidR="009676D0" w:rsidRPr="00142FCB" w:rsidRDefault="00B9457E" w:rsidP="0034249B">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that automatic data processing equipment is not being manufactured at the premises by the person who applied for registration of the premises; or</w:t>
      </w:r>
    </w:p>
    <w:p w14:paraId="0AFE9553" w14:textId="77777777" w:rsidR="009676D0" w:rsidRPr="00142FCB" w:rsidRDefault="00B9457E" w:rsidP="0034249B">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if any conditions have been prescribed under sub-section (1), that automatic data processing equipment is being manufactured at the premises otherwise than in accordance with those conditions,</w:t>
      </w:r>
    </w:p>
    <w:p w14:paraId="63B351D0" w14:textId="77777777" w:rsidR="009676D0" w:rsidRPr="00142FCB" w:rsidRDefault="00B9457E" w:rsidP="0034249B">
      <w:pPr>
        <w:spacing w:after="60"/>
        <w:jc w:val="both"/>
        <w:rPr>
          <w:rFonts w:ascii="Times New Roman" w:hAnsi="Times New Roman" w:cs="Times New Roman"/>
        </w:rPr>
      </w:pPr>
      <w:r w:rsidRPr="00142FCB">
        <w:rPr>
          <w:rFonts w:ascii="Times New Roman" w:hAnsi="Times New Roman" w:cs="Times New Roman"/>
        </w:rPr>
        <w:t>the Minister may, by notice in writing served either personally or by post on the occupier of the premises and, if the occupier is not the person who applied for the registration of the premises, on that person, cancel the registration of the premises.</w:t>
      </w:r>
    </w:p>
    <w:p w14:paraId="71568F65" w14:textId="77777777" w:rsidR="009676D0" w:rsidRPr="00142FCB" w:rsidRDefault="00B9457E" w:rsidP="0034249B">
      <w:pPr>
        <w:spacing w:after="60"/>
        <w:ind w:firstLine="432"/>
        <w:jc w:val="both"/>
        <w:rPr>
          <w:rFonts w:ascii="Times New Roman" w:hAnsi="Times New Roman" w:cs="Times New Roman"/>
        </w:rPr>
      </w:pPr>
      <w:r w:rsidRPr="00142FCB">
        <w:rPr>
          <w:rFonts w:ascii="Times New Roman" w:hAnsi="Times New Roman" w:cs="Times New Roman"/>
        </w:rPr>
        <w:t>(9)</w:t>
      </w:r>
      <w:r w:rsidR="00491123" w:rsidRPr="00142FCB">
        <w:rPr>
          <w:rFonts w:ascii="Times New Roman" w:hAnsi="Times New Roman" w:cs="Times New Roman"/>
        </w:rPr>
        <w:t xml:space="preserve"> </w:t>
      </w:r>
      <w:r w:rsidRPr="00142FCB">
        <w:rPr>
          <w:rFonts w:ascii="Times New Roman" w:hAnsi="Times New Roman" w:cs="Times New Roman"/>
        </w:rPr>
        <w:t xml:space="preserve">For the purposes of the application of section 29 of the </w:t>
      </w:r>
      <w:r w:rsidRPr="00142FCB">
        <w:rPr>
          <w:rFonts w:ascii="Times New Roman" w:hAnsi="Times New Roman" w:cs="Times New Roman"/>
          <w:i/>
          <w:iCs/>
        </w:rPr>
        <w:t>Acts Interpretation Act</w:t>
      </w:r>
      <w:r w:rsidRPr="00142FCB">
        <w:rPr>
          <w:rFonts w:ascii="Times New Roman" w:hAnsi="Times New Roman" w:cs="Times New Roman"/>
        </w:rPr>
        <w:t xml:space="preserve"> 1901 to the service by post of a notice under sub-section (8) of this section, a notice posted as a letter addressed to the occupier, or to the person who applied for the registration of the premises, at the registered premises shall be deemed to be properly addressed.</w:t>
      </w:r>
    </w:p>
    <w:p w14:paraId="20C8190B" w14:textId="77777777" w:rsidR="009676D0" w:rsidRPr="0034249B" w:rsidRDefault="00B9457E" w:rsidP="0034249B">
      <w:pPr>
        <w:spacing w:before="120" w:after="60"/>
        <w:jc w:val="both"/>
        <w:rPr>
          <w:rFonts w:ascii="Times New Roman" w:hAnsi="Times New Roman" w:cs="Times New Roman"/>
          <w:b/>
          <w:sz w:val="20"/>
        </w:rPr>
      </w:pPr>
      <w:r w:rsidRPr="0034249B">
        <w:rPr>
          <w:rFonts w:ascii="Times New Roman" w:hAnsi="Times New Roman" w:cs="Times New Roman"/>
          <w:b/>
          <w:sz w:val="20"/>
        </w:rPr>
        <w:t>Accounts.</w:t>
      </w:r>
    </w:p>
    <w:p w14:paraId="37757E82" w14:textId="77777777" w:rsidR="009676D0" w:rsidRPr="00142FCB" w:rsidRDefault="00B9457E" w:rsidP="0034249B">
      <w:pPr>
        <w:spacing w:after="60"/>
        <w:ind w:firstLine="432"/>
        <w:jc w:val="both"/>
        <w:rPr>
          <w:rFonts w:ascii="Times New Roman" w:hAnsi="Times New Roman" w:cs="Times New Roman"/>
        </w:rPr>
      </w:pPr>
      <w:r w:rsidRPr="00142FCB">
        <w:rPr>
          <w:rFonts w:ascii="Times New Roman" w:hAnsi="Times New Roman" w:cs="Times New Roman"/>
          <w:b/>
          <w:bCs/>
        </w:rPr>
        <w:t>13.</w:t>
      </w:r>
      <w:r w:rsidR="00491123" w:rsidRPr="00142FCB">
        <w:rPr>
          <w:rFonts w:ascii="Times New Roman" w:hAnsi="Times New Roman" w:cs="Times New Roman"/>
        </w:rPr>
        <w:t xml:space="preserve"> </w:t>
      </w:r>
      <w:r w:rsidRPr="00142FCB">
        <w:rPr>
          <w:rFonts w:ascii="Times New Roman" w:hAnsi="Times New Roman" w:cs="Times New Roman"/>
        </w:rPr>
        <w:t>A person is not entitled to bounty unless he keeps, to the satisfaction of the Minister, accounts, books, documents and other records showing, from time to time, particulars of the manufacture and sale of automatic data processing equipment and such other information in relation to the equipment as the Minister requires.</w:t>
      </w:r>
    </w:p>
    <w:p w14:paraId="31830DF4" w14:textId="77777777" w:rsidR="009676D0" w:rsidRPr="0034249B" w:rsidRDefault="00B9457E" w:rsidP="0034249B">
      <w:pPr>
        <w:spacing w:before="120" w:after="60"/>
        <w:jc w:val="both"/>
        <w:rPr>
          <w:rFonts w:ascii="Times New Roman" w:hAnsi="Times New Roman" w:cs="Times New Roman"/>
          <w:b/>
          <w:sz w:val="20"/>
        </w:rPr>
      </w:pPr>
      <w:r w:rsidRPr="0034249B">
        <w:rPr>
          <w:rFonts w:ascii="Times New Roman" w:hAnsi="Times New Roman" w:cs="Times New Roman"/>
          <w:b/>
          <w:sz w:val="20"/>
        </w:rPr>
        <w:t>Securities.</w:t>
      </w:r>
    </w:p>
    <w:p w14:paraId="0BBB237C" w14:textId="77777777" w:rsidR="009676D0" w:rsidRPr="00142FCB" w:rsidRDefault="00B9457E" w:rsidP="0034249B">
      <w:pPr>
        <w:spacing w:after="60"/>
        <w:ind w:firstLine="432"/>
        <w:jc w:val="both"/>
        <w:rPr>
          <w:rFonts w:ascii="Times New Roman" w:hAnsi="Times New Roman" w:cs="Times New Roman"/>
        </w:rPr>
      </w:pPr>
      <w:r w:rsidRPr="00142FCB">
        <w:rPr>
          <w:rFonts w:ascii="Times New Roman" w:hAnsi="Times New Roman" w:cs="Times New Roman"/>
          <w:b/>
          <w:bCs/>
        </w:rPr>
        <w:t>14.</w:t>
      </w:r>
      <w:r w:rsidR="00491123" w:rsidRPr="00142FCB">
        <w:rPr>
          <w:rFonts w:ascii="Times New Roman" w:hAnsi="Times New Roman" w:cs="Times New Roman"/>
        </w:rPr>
        <w:t xml:space="preserve"> </w:t>
      </w:r>
      <w:r w:rsidRPr="00142FCB">
        <w:rPr>
          <w:rFonts w:ascii="Times New Roman" w:hAnsi="Times New Roman" w:cs="Times New Roman"/>
        </w:rPr>
        <w:t>The Minister may require a manufacturer of automatic data processing equipment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14:paraId="254CF75B" w14:textId="77777777" w:rsidR="009676D0" w:rsidRPr="0034249B" w:rsidRDefault="00B9457E" w:rsidP="0034249B">
      <w:pPr>
        <w:spacing w:before="120" w:after="60"/>
        <w:jc w:val="both"/>
        <w:rPr>
          <w:rFonts w:ascii="Times New Roman" w:hAnsi="Times New Roman" w:cs="Times New Roman"/>
          <w:b/>
          <w:sz w:val="20"/>
        </w:rPr>
      </w:pPr>
      <w:r w:rsidRPr="0034249B">
        <w:rPr>
          <w:rFonts w:ascii="Times New Roman" w:hAnsi="Times New Roman" w:cs="Times New Roman"/>
          <w:b/>
          <w:sz w:val="20"/>
        </w:rPr>
        <w:t>Appointment of authorized persons.</w:t>
      </w:r>
    </w:p>
    <w:p w14:paraId="14BA3773" w14:textId="77777777" w:rsidR="009676D0" w:rsidRPr="00142FCB" w:rsidRDefault="00B9457E" w:rsidP="0034249B">
      <w:pPr>
        <w:spacing w:after="60"/>
        <w:ind w:firstLine="432"/>
        <w:jc w:val="both"/>
        <w:rPr>
          <w:rFonts w:ascii="Times New Roman" w:hAnsi="Times New Roman" w:cs="Times New Roman"/>
        </w:rPr>
      </w:pPr>
      <w:r w:rsidRPr="00142FCB">
        <w:rPr>
          <w:rFonts w:ascii="Times New Roman" w:hAnsi="Times New Roman" w:cs="Times New Roman"/>
          <w:b/>
          <w:bCs/>
        </w:rPr>
        <w:t>15.</w:t>
      </w:r>
      <w:r w:rsidR="00491123" w:rsidRPr="00142FCB">
        <w:rPr>
          <w:rFonts w:ascii="Times New Roman" w:hAnsi="Times New Roman" w:cs="Times New Roman"/>
        </w:rPr>
        <w:t xml:space="preserve"> </w:t>
      </w:r>
      <w:r w:rsidRPr="00142FCB">
        <w:rPr>
          <w:rFonts w:ascii="Times New Roman" w:hAnsi="Times New Roman" w:cs="Times New Roman"/>
        </w:rPr>
        <w:t>The Minister may, by writing signed by him, appoint a person to be an authorized person for the purposes of this Act.</w:t>
      </w:r>
    </w:p>
    <w:p w14:paraId="46EE0501" w14:textId="77777777" w:rsidR="009676D0" w:rsidRPr="0034249B" w:rsidRDefault="00B9457E" w:rsidP="0034249B">
      <w:pPr>
        <w:spacing w:before="120" w:after="60"/>
        <w:jc w:val="both"/>
        <w:rPr>
          <w:rFonts w:ascii="Times New Roman" w:hAnsi="Times New Roman" w:cs="Times New Roman"/>
          <w:b/>
          <w:sz w:val="20"/>
        </w:rPr>
      </w:pPr>
      <w:r w:rsidRPr="0034249B">
        <w:rPr>
          <w:rFonts w:ascii="Times New Roman" w:hAnsi="Times New Roman" w:cs="Times New Roman"/>
          <w:b/>
          <w:sz w:val="20"/>
        </w:rPr>
        <w:t>Stock-taking and inspection of manufacture and accounts, &amp;c.</w:t>
      </w:r>
    </w:p>
    <w:p w14:paraId="3442C31E" w14:textId="77777777" w:rsidR="009676D0" w:rsidRPr="00142FCB" w:rsidRDefault="00B9457E" w:rsidP="0034249B">
      <w:pPr>
        <w:spacing w:after="60"/>
        <w:ind w:firstLine="432"/>
        <w:jc w:val="both"/>
        <w:rPr>
          <w:rFonts w:ascii="Times New Roman" w:hAnsi="Times New Roman" w:cs="Times New Roman"/>
        </w:rPr>
      </w:pPr>
      <w:r w:rsidRPr="00142FCB">
        <w:rPr>
          <w:rFonts w:ascii="Times New Roman" w:hAnsi="Times New Roman" w:cs="Times New Roman"/>
          <w:b/>
          <w:bCs/>
        </w:rPr>
        <w:t>16.</w:t>
      </w:r>
      <w:r w:rsidR="00491123" w:rsidRPr="00142FCB">
        <w:rPr>
          <w:rFonts w:ascii="Times New Roman" w:hAnsi="Times New Roman" w:cs="Times New Roman"/>
        </w:rPr>
        <w:t xml:space="preserve"> </w:t>
      </w:r>
      <w:r w:rsidRPr="00142FCB">
        <w:rPr>
          <w:rFonts w:ascii="Times New Roman" w:hAnsi="Times New Roman" w:cs="Times New Roman"/>
        </w:rPr>
        <w:t>(1) For the purposes of this Act, an authorized person may, at all reasonable times, enter—</w:t>
      </w:r>
    </w:p>
    <w:p w14:paraId="004421E1" w14:textId="77777777" w:rsidR="009676D0" w:rsidRPr="00142FCB" w:rsidRDefault="00B9457E" w:rsidP="0034249B">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registered premises; or</w:t>
      </w:r>
    </w:p>
    <w:p w14:paraId="50D46F42" w14:textId="77777777" w:rsidR="009676D0" w:rsidRPr="00142FCB" w:rsidRDefault="00B9457E" w:rsidP="0034249B">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premises where there is stored automatic data processing equipment in respect of which bounty has been claimed or, in the opinion of the authorized person, is likely to be claimed,</w:t>
      </w:r>
    </w:p>
    <w:p w14:paraId="00BD0B80" w14:textId="77777777" w:rsidR="009676D0" w:rsidRPr="00142FCB" w:rsidRDefault="00B9457E" w:rsidP="00142FCB">
      <w:pPr>
        <w:jc w:val="both"/>
        <w:rPr>
          <w:rFonts w:ascii="Times New Roman" w:hAnsi="Times New Roman" w:cs="Times New Roman"/>
        </w:rPr>
      </w:pPr>
      <w:r w:rsidRPr="00142FCB">
        <w:rPr>
          <w:rFonts w:ascii="Times New Roman" w:hAnsi="Times New Roman" w:cs="Times New Roman"/>
        </w:rPr>
        <w:t>and may—</w:t>
      </w:r>
    </w:p>
    <w:p w14:paraId="6F6EEB2A" w14:textId="77777777" w:rsidR="009676D0" w:rsidRPr="00142FCB" w:rsidRDefault="00B9457E" w:rsidP="0034249B">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inspect or take stock of any automatic data processing equipment;</w:t>
      </w:r>
    </w:p>
    <w:p w14:paraId="0D4096E9" w14:textId="77777777" w:rsidR="0034249B" w:rsidRDefault="00B9457E" w:rsidP="0034249B">
      <w:pPr>
        <w:spacing w:after="60"/>
        <w:ind w:left="720" w:hanging="288"/>
        <w:jc w:val="both"/>
        <w:rPr>
          <w:rFonts w:ascii="Times New Roman" w:hAnsi="Times New Roman" w:cs="Times New Roman"/>
        </w:rPr>
      </w:pPr>
      <w:r w:rsidRPr="00142FCB">
        <w:rPr>
          <w:rFonts w:ascii="Times New Roman" w:hAnsi="Times New Roman" w:cs="Times New Roman"/>
        </w:rPr>
        <w:t>(d)</w:t>
      </w:r>
      <w:r w:rsidR="00491123" w:rsidRPr="00142FCB">
        <w:rPr>
          <w:rFonts w:ascii="Times New Roman" w:hAnsi="Times New Roman" w:cs="Times New Roman"/>
        </w:rPr>
        <w:t xml:space="preserve"> </w:t>
      </w:r>
      <w:r w:rsidRPr="00142FCB">
        <w:rPr>
          <w:rFonts w:ascii="Times New Roman" w:hAnsi="Times New Roman" w:cs="Times New Roman"/>
        </w:rPr>
        <w:t>inspect the processes of manufacture of any automatic data processing equipment; and</w:t>
      </w:r>
    </w:p>
    <w:p w14:paraId="0B6E3826" w14:textId="77777777" w:rsidR="009676D0" w:rsidRPr="00142FCB" w:rsidRDefault="00B9457E" w:rsidP="00D66622">
      <w:pPr>
        <w:spacing w:after="60"/>
        <w:ind w:left="720" w:hanging="288"/>
        <w:jc w:val="both"/>
        <w:rPr>
          <w:rFonts w:ascii="Times New Roman" w:hAnsi="Times New Roman" w:cs="Times New Roman"/>
        </w:rPr>
      </w:pPr>
      <w:r w:rsidRPr="00142FCB">
        <w:rPr>
          <w:rFonts w:ascii="Times New Roman" w:hAnsi="Times New Roman" w:cs="Times New Roman"/>
        </w:rPr>
        <w:t>(e)</w:t>
      </w:r>
      <w:r w:rsidR="00491123" w:rsidRPr="00142FCB">
        <w:rPr>
          <w:rFonts w:ascii="Times New Roman" w:hAnsi="Times New Roman" w:cs="Times New Roman"/>
        </w:rPr>
        <w:t xml:space="preserve"> </w:t>
      </w:r>
      <w:r w:rsidRPr="00142FCB">
        <w:rPr>
          <w:rFonts w:ascii="Times New Roman" w:hAnsi="Times New Roman" w:cs="Times New Roman"/>
        </w:rPr>
        <w:t>inspect the accounts, books, documents and other records relating to the manufacture, storage or sale of automatic data processing equipment.</w:t>
      </w:r>
    </w:p>
    <w:p w14:paraId="1E6CAE26" w14:textId="305E7BCD"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rPr>
        <w:t>(2) The occupier or person in charge of registered premises, or of premises referred to in paragraph (1)(b), shall provide the authorized person with all reasonable facilities and assistance for the effective exercise of his powers under this section.</w:t>
      </w:r>
    </w:p>
    <w:p w14:paraId="4A61B5F2" w14:textId="77777777"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rPr>
        <w:t>Penalty: $100.</w:t>
      </w:r>
    </w:p>
    <w:p w14:paraId="218DE0D1" w14:textId="77777777" w:rsidR="009676D0" w:rsidRPr="00D66622" w:rsidRDefault="00B9457E" w:rsidP="00D66622">
      <w:pPr>
        <w:spacing w:before="120" w:after="60"/>
        <w:jc w:val="both"/>
        <w:rPr>
          <w:rFonts w:ascii="Times New Roman" w:hAnsi="Times New Roman" w:cs="Times New Roman"/>
          <w:b/>
          <w:sz w:val="20"/>
        </w:rPr>
      </w:pPr>
      <w:r w:rsidRPr="00D66622">
        <w:rPr>
          <w:rFonts w:ascii="Times New Roman" w:hAnsi="Times New Roman" w:cs="Times New Roman"/>
          <w:b/>
          <w:sz w:val="20"/>
        </w:rPr>
        <w:t>Power to require persons to answer questions and produce documents.</w:t>
      </w:r>
    </w:p>
    <w:p w14:paraId="5AF67044" w14:textId="77777777"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b/>
          <w:bCs/>
        </w:rPr>
        <w:t>17.</w:t>
      </w:r>
      <w:r w:rsidR="00491123" w:rsidRPr="00142FCB">
        <w:rPr>
          <w:rFonts w:ascii="Times New Roman" w:hAnsi="Times New Roman" w:cs="Times New Roman"/>
        </w:rPr>
        <w:t xml:space="preserve"> </w:t>
      </w:r>
      <w:r w:rsidRPr="00142FCB">
        <w:rPr>
          <w:rFonts w:ascii="Times New Roman" w:hAnsi="Times New Roman" w:cs="Times New Roman"/>
        </w:rPr>
        <w:t>(1) The Comptroller-General, a Collector or an authorized person may, by notice in writing, require a person whom he believes to be capable of giving information relevant to the operation of this Act in relation to the manufacture, storage or sale of automatic data processing equipment to attend before him at the time and place specified in the notice and there to answer questions and to produce to him such accounts, books, documents and other records in relation to the manufacture, storage or sale of automatic data processing equipment as are referred to in the notice.</w:t>
      </w:r>
    </w:p>
    <w:p w14:paraId="3B3DBF57" w14:textId="77777777"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The Comptroller-General, a Collector or an authorized person may make and retain copies of, or extracts from, any accounts, books, documents or other records produced in pursuance of this section.</w:t>
      </w:r>
    </w:p>
    <w:p w14:paraId="4AE22FE4" w14:textId="296594E3"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rPr>
        <w:t>(3)</w:t>
      </w:r>
      <w:r w:rsidR="00491123" w:rsidRPr="00142FCB">
        <w:rPr>
          <w:rFonts w:ascii="Times New Roman" w:hAnsi="Times New Roman" w:cs="Times New Roman"/>
        </w:rPr>
        <w:t xml:space="preserve"> </w:t>
      </w:r>
      <w:r w:rsidRPr="00142FCB">
        <w:rPr>
          <w:rFonts w:ascii="Times New Roman" w:hAnsi="Times New Roman" w:cs="Times New Roman"/>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w:t>
      </w:r>
      <w:r w:rsidR="005B28FB">
        <w:rPr>
          <w:rFonts w:ascii="Times New Roman" w:hAnsi="Times New Roman" w:cs="Times New Roman"/>
        </w:rPr>
        <w:t>or an offence against paragraph </w:t>
      </w:r>
      <w:r w:rsidRPr="00142FCB">
        <w:rPr>
          <w:rFonts w:ascii="Times New Roman" w:hAnsi="Times New Roman" w:cs="Times New Roman"/>
        </w:rPr>
        <w:t>19(1)(c) or 19(2)(c).</w:t>
      </w:r>
    </w:p>
    <w:p w14:paraId="62541C03" w14:textId="77777777"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rPr>
        <w:t>(4)</w:t>
      </w:r>
      <w:r w:rsidR="00491123" w:rsidRPr="00142FCB">
        <w:rPr>
          <w:rFonts w:ascii="Times New Roman" w:hAnsi="Times New Roman" w:cs="Times New Roman"/>
        </w:rPr>
        <w:t xml:space="preserve"> </w:t>
      </w:r>
      <w:r w:rsidRPr="00142FCB">
        <w:rPr>
          <w:rFonts w:ascii="Times New Roman" w:hAnsi="Times New Roman" w:cs="Times New Roman"/>
        </w:rPr>
        <w:t>Where a manufacturer,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14:paraId="4FC3854B" w14:textId="77777777" w:rsidR="009676D0" w:rsidRPr="00D66622" w:rsidRDefault="00B9457E" w:rsidP="00D66622">
      <w:pPr>
        <w:spacing w:before="120" w:after="60"/>
        <w:jc w:val="both"/>
        <w:rPr>
          <w:rFonts w:ascii="Times New Roman" w:hAnsi="Times New Roman" w:cs="Times New Roman"/>
          <w:b/>
          <w:sz w:val="20"/>
        </w:rPr>
      </w:pPr>
      <w:r w:rsidRPr="00D66622">
        <w:rPr>
          <w:rFonts w:ascii="Times New Roman" w:hAnsi="Times New Roman" w:cs="Times New Roman"/>
          <w:b/>
          <w:sz w:val="20"/>
        </w:rPr>
        <w:t>Power to examine on oath, &amp;c.</w:t>
      </w:r>
    </w:p>
    <w:p w14:paraId="1ADD5ECC" w14:textId="77777777"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b/>
          <w:bCs/>
        </w:rPr>
        <w:t>18.</w:t>
      </w:r>
      <w:r w:rsidR="00491123" w:rsidRPr="00142FCB">
        <w:rPr>
          <w:rFonts w:ascii="Times New Roman" w:hAnsi="Times New Roman" w:cs="Times New Roman"/>
        </w:rPr>
        <w:t xml:space="preserve"> </w:t>
      </w:r>
      <w:r w:rsidRPr="00142FCB">
        <w:rPr>
          <w:rFonts w:ascii="Times New Roman" w:hAnsi="Times New Roman" w:cs="Times New Roman"/>
        </w:rPr>
        <w:t>(1) The Comptroller-General, a Collector or an authorized person may examine, on oath or affirmation, a person attending before him in pursuance of section 17 and, for that purpose, may administer an oath or affirmation to that person.</w:t>
      </w:r>
    </w:p>
    <w:p w14:paraId="0FD239B5" w14:textId="56E82C3F" w:rsidR="009676D0" w:rsidRPr="00142FCB" w:rsidRDefault="00B9457E" w:rsidP="00D66622">
      <w:pPr>
        <w:spacing w:after="60"/>
        <w:ind w:firstLine="432"/>
        <w:jc w:val="both"/>
        <w:rPr>
          <w:rFonts w:ascii="Times New Roman" w:hAnsi="Times New Roman" w:cs="Times New Roman"/>
        </w:rPr>
      </w:pPr>
      <w:r w:rsidRPr="00142FCB">
        <w:rPr>
          <w:rFonts w:ascii="Times New Roman" w:hAnsi="Times New Roman" w:cs="Times New Roman"/>
        </w:rPr>
        <w:t>(2) The oath or affirmation to be made by a person for the purposes of sub-section (1) is an oath or affirmation that the answers he will give to questions asked him will be true.</w:t>
      </w:r>
    </w:p>
    <w:p w14:paraId="0EFC9AE4" w14:textId="77777777" w:rsidR="009676D0" w:rsidRPr="006E716E" w:rsidRDefault="00B9457E" w:rsidP="006E716E">
      <w:pPr>
        <w:spacing w:before="120" w:after="60"/>
        <w:jc w:val="both"/>
        <w:rPr>
          <w:rFonts w:ascii="Times New Roman" w:hAnsi="Times New Roman" w:cs="Times New Roman"/>
          <w:b/>
          <w:sz w:val="20"/>
        </w:rPr>
      </w:pPr>
      <w:r w:rsidRPr="006E716E">
        <w:rPr>
          <w:rFonts w:ascii="Times New Roman" w:hAnsi="Times New Roman" w:cs="Times New Roman"/>
          <w:b/>
          <w:sz w:val="20"/>
        </w:rPr>
        <w:t>Offences.</w:t>
      </w:r>
    </w:p>
    <w:p w14:paraId="0BCED0E8"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b/>
          <w:bCs/>
        </w:rPr>
        <w:t>19.</w:t>
      </w:r>
      <w:r w:rsidR="00491123" w:rsidRPr="00142FCB">
        <w:rPr>
          <w:rFonts w:ascii="Times New Roman" w:hAnsi="Times New Roman" w:cs="Times New Roman"/>
        </w:rPr>
        <w:t xml:space="preserve"> </w:t>
      </w:r>
      <w:r w:rsidRPr="00142FCB">
        <w:rPr>
          <w:rFonts w:ascii="Times New Roman" w:hAnsi="Times New Roman" w:cs="Times New Roman"/>
        </w:rPr>
        <w:t>(1) A person shall not, without reasonable excuse, refuse or fail—</w:t>
      </w:r>
    </w:p>
    <w:p w14:paraId="183110FA"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to attend before the Comptroller-General, a Collector or an authorized person;</w:t>
      </w:r>
    </w:p>
    <w:p w14:paraId="2D64FF3E"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to be sworn or make an affirmation; or</w:t>
      </w:r>
    </w:p>
    <w:p w14:paraId="16A0BEC0"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to answer a question or produce an account, book, document or other record,</w:t>
      </w:r>
    </w:p>
    <w:p w14:paraId="2FC27B55" w14:textId="77777777" w:rsidR="009676D0" w:rsidRPr="00142FCB" w:rsidRDefault="00B9457E" w:rsidP="006E716E">
      <w:pPr>
        <w:spacing w:after="60"/>
        <w:jc w:val="both"/>
        <w:rPr>
          <w:rFonts w:ascii="Times New Roman" w:hAnsi="Times New Roman" w:cs="Times New Roman"/>
        </w:rPr>
      </w:pPr>
      <w:r w:rsidRPr="00142FCB">
        <w:rPr>
          <w:rFonts w:ascii="Times New Roman" w:hAnsi="Times New Roman" w:cs="Times New Roman"/>
        </w:rPr>
        <w:t>when required in pursuance of this Act.</w:t>
      </w:r>
    </w:p>
    <w:p w14:paraId="53022C77"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rPr>
        <w:t>Penalty: $1,000 or imprisonment for 3 months.</w:t>
      </w:r>
    </w:p>
    <w:p w14:paraId="1570C11A"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rPr>
        <w:t>(2)</w:t>
      </w:r>
      <w:r w:rsidR="00491123" w:rsidRPr="00142FCB">
        <w:rPr>
          <w:rFonts w:ascii="Times New Roman" w:hAnsi="Times New Roman" w:cs="Times New Roman"/>
        </w:rPr>
        <w:t xml:space="preserve"> </w:t>
      </w:r>
      <w:r w:rsidRPr="00142FCB">
        <w:rPr>
          <w:rFonts w:ascii="Times New Roman" w:hAnsi="Times New Roman" w:cs="Times New Roman"/>
        </w:rPr>
        <w:t>A person shall not—</w:t>
      </w:r>
    </w:p>
    <w:p w14:paraId="21ACBD31"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knowingly obtain or attempt to obtain bounty that is not payable;</w:t>
      </w:r>
    </w:p>
    <w:p w14:paraId="7AE2C3DC"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obtain or attempt to obtain payment of bounty by means of a statement that he knows to be false or misleading or by means of a document that to his knowledge contains information that is false or misleading; or</w:t>
      </w:r>
    </w:p>
    <w:p w14:paraId="6880BE90"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make to an officer or other person doing duty in relation to this Act or the regulations, including the Comptroller-General, a Collector or an authorized person when exercising his powers under section 18, a statement that is false or misleading in a material particular.</w:t>
      </w:r>
    </w:p>
    <w:p w14:paraId="2E1B8D07"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rPr>
        <w:t>Penalty: $1,000 or imprisonment for 3 months.</w:t>
      </w:r>
    </w:p>
    <w:p w14:paraId="71FE22E7"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rPr>
        <w:t>(3)</w:t>
      </w:r>
      <w:r w:rsidR="00491123" w:rsidRPr="00142FCB">
        <w:rPr>
          <w:rFonts w:ascii="Times New Roman" w:hAnsi="Times New Roman" w:cs="Times New Roman"/>
        </w:rPr>
        <w:t xml:space="preserve"> </w:t>
      </w:r>
      <w:r w:rsidRPr="00142FCB">
        <w:rPr>
          <w:rFonts w:ascii="Times New Roman" w:hAnsi="Times New Roman" w:cs="Times New Roman"/>
        </w:rPr>
        <w:t>Where a person is convicted of an offence against sub-section (2), the court may, in addition to imposing a penalty under that sub-section, order the person to refund to the Commonwealth the amount of any bounty wrongfully obtained by him.</w:t>
      </w:r>
    </w:p>
    <w:p w14:paraId="3D8DDE32"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rPr>
        <w:t>(4)</w:t>
      </w:r>
      <w:r w:rsidR="00491123" w:rsidRPr="00142FCB">
        <w:rPr>
          <w:rFonts w:ascii="Times New Roman" w:hAnsi="Times New Roman" w:cs="Times New Roman"/>
        </w:rPr>
        <w:t xml:space="preserve"> </w:t>
      </w:r>
      <w:r w:rsidRPr="00142FCB">
        <w:rPr>
          <w:rFonts w:ascii="Times New Roman" w:hAnsi="Times New Roman" w:cs="Times New Roman"/>
        </w:rPr>
        <w:t>Where a court has made an order under sub-section (3),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 as a final judgment of that court.</w:t>
      </w:r>
    </w:p>
    <w:p w14:paraId="3A577B7E" w14:textId="77777777" w:rsidR="005B28FB" w:rsidRDefault="005B28FB">
      <w:pPr>
        <w:rPr>
          <w:rFonts w:ascii="Times New Roman" w:hAnsi="Times New Roman" w:cs="Times New Roman"/>
          <w:b/>
          <w:sz w:val="20"/>
        </w:rPr>
      </w:pPr>
      <w:r>
        <w:rPr>
          <w:rFonts w:ascii="Times New Roman" w:hAnsi="Times New Roman" w:cs="Times New Roman"/>
          <w:b/>
          <w:sz w:val="20"/>
        </w:rPr>
        <w:br w:type="page"/>
      </w:r>
    </w:p>
    <w:p w14:paraId="0691FBC2" w14:textId="23F648E7" w:rsidR="009676D0" w:rsidRPr="006E716E" w:rsidRDefault="00B9457E" w:rsidP="006E716E">
      <w:pPr>
        <w:spacing w:before="120" w:after="60"/>
        <w:jc w:val="both"/>
        <w:rPr>
          <w:rFonts w:ascii="Times New Roman" w:hAnsi="Times New Roman" w:cs="Times New Roman"/>
          <w:b/>
          <w:sz w:val="20"/>
        </w:rPr>
      </w:pPr>
      <w:r w:rsidRPr="006E716E">
        <w:rPr>
          <w:rFonts w:ascii="Times New Roman" w:hAnsi="Times New Roman" w:cs="Times New Roman"/>
          <w:b/>
          <w:sz w:val="20"/>
        </w:rPr>
        <w:t>Return for Parliament.</w:t>
      </w:r>
    </w:p>
    <w:p w14:paraId="297401EB" w14:textId="77777777" w:rsidR="009676D0" w:rsidRPr="00142FCB" w:rsidRDefault="00B9457E" w:rsidP="006E716E">
      <w:pPr>
        <w:spacing w:after="60"/>
        <w:ind w:firstLine="432"/>
        <w:jc w:val="both"/>
        <w:rPr>
          <w:rFonts w:ascii="Times New Roman" w:hAnsi="Times New Roman" w:cs="Times New Roman"/>
        </w:rPr>
      </w:pPr>
      <w:r w:rsidRPr="00142FCB">
        <w:rPr>
          <w:rFonts w:ascii="Times New Roman" w:hAnsi="Times New Roman" w:cs="Times New Roman"/>
          <w:b/>
          <w:bCs/>
        </w:rPr>
        <w:t>20.</w:t>
      </w:r>
      <w:r w:rsidR="00491123" w:rsidRPr="00142FCB">
        <w:rPr>
          <w:rFonts w:ascii="Times New Roman" w:hAnsi="Times New Roman" w:cs="Times New Roman"/>
        </w:rPr>
        <w:t xml:space="preserve"> </w:t>
      </w:r>
      <w:r w:rsidRPr="00142FCB">
        <w:rPr>
          <w:rFonts w:ascii="Times New Roman" w:hAnsi="Times New Roman" w:cs="Times New Roman"/>
        </w:rPr>
        <w:t>(1) The Comptroller-General shall, as soon as practicable after the end of a period to which this Act applies, furnish to the Minister a return setting forth—</w:t>
      </w:r>
    </w:p>
    <w:p w14:paraId="627A4FF0"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(a) the name and address of each person to whom bounty was paid in that period;</w:t>
      </w:r>
    </w:p>
    <w:p w14:paraId="0959938A" w14:textId="77777777" w:rsidR="009676D0" w:rsidRPr="00142FCB"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(b) the amount of bounty paid to each person in that period and the quantity of automatic data processing equipment in respect of which the bounty was paid; and</w:t>
      </w:r>
    </w:p>
    <w:p w14:paraId="4C7DD772" w14:textId="77777777" w:rsidR="006E716E" w:rsidRDefault="00B9457E" w:rsidP="006E716E">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such other particulars (if any) as are prescribed.</w:t>
      </w:r>
    </w:p>
    <w:p w14:paraId="448C21B6"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rPr>
        <w:t>(2) The Minister shall cause a copy of the return to be tabled in each House of the Parliament within 15 sitting days of that House after the return is received by him.</w:t>
      </w:r>
    </w:p>
    <w:p w14:paraId="4EF60ECB" w14:textId="77777777" w:rsidR="009676D0" w:rsidRPr="000E2E8A" w:rsidRDefault="00B9457E" w:rsidP="000E2E8A">
      <w:pPr>
        <w:spacing w:before="120" w:after="60"/>
        <w:jc w:val="both"/>
        <w:rPr>
          <w:rFonts w:ascii="Times New Roman" w:hAnsi="Times New Roman" w:cs="Times New Roman"/>
          <w:b/>
          <w:sz w:val="20"/>
        </w:rPr>
      </w:pPr>
      <w:r w:rsidRPr="000E2E8A">
        <w:rPr>
          <w:rFonts w:ascii="Times New Roman" w:hAnsi="Times New Roman" w:cs="Times New Roman"/>
          <w:b/>
          <w:sz w:val="20"/>
        </w:rPr>
        <w:t>Delegation.</w:t>
      </w:r>
    </w:p>
    <w:p w14:paraId="50A26D1E"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b/>
          <w:bCs/>
        </w:rPr>
        <w:t>21.</w:t>
      </w:r>
      <w:r w:rsidR="00491123" w:rsidRPr="00142FCB">
        <w:rPr>
          <w:rFonts w:ascii="Times New Roman" w:hAnsi="Times New Roman" w:cs="Times New Roman"/>
        </w:rPr>
        <w:t xml:space="preserve"> </w:t>
      </w:r>
      <w:r w:rsidRPr="00142FCB">
        <w:rPr>
          <w:rFonts w:ascii="Times New Roman" w:hAnsi="Times New Roman" w:cs="Times New Roman"/>
        </w:rPr>
        <w:t>(1) The Minister or the Comptroller-General may, either generally or as otherwise provided by the instrument of delegation, by writing signed by him, delegate to a person any of his powers under this Act, other than this power of delegation.</w:t>
      </w:r>
    </w:p>
    <w:p w14:paraId="0240FCE8"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rPr>
        <w:t>(2) A power so delegated, when exercised by the delegate, shall, for the purposes of this Act, be deemed to have been exercised by the Minister or the Comptroller-General, as the case may be.</w:t>
      </w:r>
    </w:p>
    <w:p w14:paraId="1232FE11"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rPr>
        <w:t>(3) A delegation under this section does not prevent the exercise of a power by the Minister or the Comptroller-General, as the case may be.</w:t>
      </w:r>
    </w:p>
    <w:p w14:paraId="494984FB" w14:textId="77777777" w:rsidR="009676D0" w:rsidRPr="000E2E8A" w:rsidRDefault="00B9457E" w:rsidP="000E2E8A">
      <w:pPr>
        <w:spacing w:before="120" w:after="60"/>
        <w:jc w:val="both"/>
        <w:rPr>
          <w:rFonts w:ascii="Times New Roman" w:hAnsi="Times New Roman" w:cs="Times New Roman"/>
          <w:b/>
          <w:sz w:val="20"/>
        </w:rPr>
      </w:pPr>
      <w:r w:rsidRPr="000E2E8A">
        <w:rPr>
          <w:rFonts w:ascii="Times New Roman" w:hAnsi="Times New Roman" w:cs="Times New Roman"/>
          <w:b/>
          <w:sz w:val="20"/>
        </w:rPr>
        <w:t>Applications for review.</w:t>
      </w:r>
    </w:p>
    <w:p w14:paraId="247F6182"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b/>
          <w:bCs/>
        </w:rPr>
        <w:t>22.</w:t>
      </w:r>
      <w:r w:rsidR="00491123" w:rsidRPr="00142FCB">
        <w:rPr>
          <w:rFonts w:ascii="Times New Roman" w:hAnsi="Times New Roman" w:cs="Times New Roman"/>
        </w:rPr>
        <w:t xml:space="preserve"> </w:t>
      </w:r>
      <w:r w:rsidRPr="00142FCB">
        <w:rPr>
          <w:rFonts w:ascii="Times New Roman" w:hAnsi="Times New Roman" w:cs="Times New Roman"/>
        </w:rPr>
        <w:t>Applications may be made to the Administrative Appeals Tribunal for review of—</w:t>
      </w:r>
    </w:p>
    <w:p w14:paraId="45CC8747" w14:textId="5431031D"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(a)</w:t>
      </w:r>
      <w:r w:rsidR="00491123" w:rsidRPr="00142FCB">
        <w:rPr>
          <w:rFonts w:ascii="Times New Roman" w:hAnsi="Times New Roman" w:cs="Times New Roman"/>
        </w:rPr>
        <w:t xml:space="preserve"> </w:t>
      </w:r>
      <w:r w:rsidRPr="00142FCB">
        <w:rPr>
          <w:rFonts w:ascii="Times New Roman" w:hAnsi="Times New Roman" w:cs="Times New Roman"/>
        </w:rPr>
        <w:t>a determination by the Comptroller-General made for the purposes of sub-section 5(1);</w:t>
      </w:r>
    </w:p>
    <w:p w14:paraId="526E7A78" w14:textId="77777777"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(b)</w:t>
      </w:r>
      <w:r w:rsidR="00491123" w:rsidRPr="00142FCB">
        <w:rPr>
          <w:rFonts w:ascii="Times New Roman" w:hAnsi="Times New Roman" w:cs="Times New Roman"/>
        </w:rPr>
        <w:t xml:space="preserve"> </w:t>
      </w:r>
      <w:r w:rsidRPr="00142FCB">
        <w:rPr>
          <w:rFonts w:ascii="Times New Roman" w:hAnsi="Times New Roman" w:cs="Times New Roman"/>
        </w:rPr>
        <w:t>a decision of the Comptroller-General made for the purposes of section 9;</w:t>
      </w:r>
    </w:p>
    <w:p w14:paraId="735D38F7" w14:textId="7751483F"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(c)</w:t>
      </w:r>
      <w:r w:rsidR="00491123" w:rsidRPr="00142FCB">
        <w:rPr>
          <w:rFonts w:ascii="Times New Roman" w:hAnsi="Times New Roman" w:cs="Times New Roman"/>
        </w:rPr>
        <w:t xml:space="preserve"> </w:t>
      </w:r>
      <w:r w:rsidRPr="00142FCB">
        <w:rPr>
          <w:rFonts w:ascii="Times New Roman" w:hAnsi="Times New Roman" w:cs="Times New Roman"/>
        </w:rPr>
        <w:t>an approval of the Minister given under sub-section 10(1) or a refusal of the Minister to give an approval under that sub-section;</w:t>
      </w:r>
    </w:p>
    <w:p w14:paraId="5A5F40BC" w14:textId="044D9B7E"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(d)</w:t>
      </w:r>
      <w:r w:rsidR="00491123" w:rsidRPr="00142FCB">
        <w:rPr>
          <w:rFonts w:ascii="Times New Roman" w:hAnsi="Times New Roman" w:cs="Times New Roman"/>
        </w:rPr>
        <w:t xml:space="preserve"> </w:t>
      </w:r>
      <w:r w:rsidRPr="00142FCB">
        <w:rPr>
          <w:rFonts w:ascii="Times New Roman" w:hAnsi="Times New Roman" w:cs="Times New Roman"/>
        </w:rPr>
        <w:t>a refusal of the Minister to register premises under section 12, not being a refusal by virtue of sub-section 12(5);</w:t>
      </w:r>
    </w:p>
    <w:p w14:paraId="13434072" w14:textId="3052D4F7"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(e)</w:t>
      </w:r>
      <w:r w:rsidR="00491123" w:rsidRPr="00142FCB">
        <w:rPr>
          <w:rFonts w:ascii="Times New Roman" w:hAnsi="Times New Roman" w:cs="Times New Roman"/>
        </w:rPr>
        <w:t xml:space="preserve"> </w:t>
      </w:r>
      <w:r w:rsidRPr="00142FCB">
        <w:rPr>
          <w:rFonts w:ascii="Times New Roman" w:hAnsi="Times New Roman" w:cs="Times New Roman"/>
        </w:rPr>
        <w:t>a determination by the Minister made for the purposes of sub-section 12(7) or a refusal of the Minister to make a determination for the purposes of that sub-section;</w:t>
      </w:r>
    </w:p>
    <w:p w14:paraId="160C0838" w14:textId="74C0D74D"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(f)</w:t>
      </w:r>
      <w:r w:rsidR="00491123" w:rsidRPr="00142FCB">
        <w:rPr>
          <w:rFonts w:ascii="Times New Roman" w:hAnsi="Times New Roman" w:cs="Times New Roman"/>
        </w:rPr>
        <w:t xml:space="preserve"> </w:t>
      </w:r>
      <w:r w:rsidRPr="00142FCB">
        <w:rPr>
          <w:rFonts w:ascii="Times New Roman" w:hAnsi="Times New Roman" w:cs="Times New Roman"/>
        </w:rPr>
        <w:t>a decision of the Minister made for the purposes of sub-section 12(8); or</w:t>
      </w:r>
    </w:p>
    <w:p w14:paraId="66A405A9" w14:textId="77777777"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(g)</w:t>
      </w:r>
      <w:r w:rsidR="00491123" w:rsidRPr="00142FCB">
        <w:rPr>
          <w:rFonts w:ascii="Times New Roman" w:hAnsi="Times New Roman" w:cs="Times New Roman"/>
        </w:rPr>
        <w:t xml:space="preserve"> </w:t>
      </w:r>
      <w:r w:rsidRPr="00142FCB">
        <w:rPr>
          <w:rFonts w:ascii="Times New Roman" w:hAnsi="Times New Roman" w:cs="Times New Roman"/>
        </w:rPr>
        <w:t>a determination by the Minister of an amount of security made for the purposes of section 14.</w:t>
      </w:r>
    </w:p>
    <w:p w14:paraId="3D7A22E0" w14:textId="77777777" w:rsidR="009676D0" w:rsidRPr="000E2E8A" w:rsidRDefault="00B9457E" w:rsidP="000E2E8A">
      <w:pPr>
        <w:spacing w:before="120" w:after="60"/>
        <w:jc w:val="both"/>
        <w:rPr>
          <w:rFonts w:ascii="Times New Roman" w:hAnsi="Times New Roman" w:cs="Times New Roman"/>
          <w:b/>
          <w:sz w:val="20"/>
        </w:rPr>
      </w:pPr>
      <w:r w:rsidRPr="000E2E8A">
        <w:rPr>
          <w:rFonts w:ascii="Times New Roman" w:hAnsi="Times New Roman" w:cs="Times New Roman"/>
          <w:b/>
          <w:sz w:val="20"/>
        </w:rPr>
        <w:t>Appropriation.</w:t>
      </w:r>
    </w:p>
    <w:p w14:paraId="1198B63B"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b/>
          <w:bCs/>
        </w:rPr>
        <w:t>23.</w:t>
      </w:r>
      <w:r w:rsidR="00491123" w:rsidRPr="00142FCB">
        <w:rPr>
          <w:rFonts w:ascii="Times New Roman" w:hAnsi="Times New Roman" w:cs="Times New Roman"/>
        </w:rPr>
        <w:t xml:space="preserve"> </w:t>
      </w:r>
      <w:r w:rsidRPr="00142FCB">
        <w:rPr>
          <w:rFonts w:ascii="Times New Roman" w:hAnsi="Times New Roman" w:cs="Times New Roman"/>
        </w:rPr>
        <w:t>Bounty is payable out of the Consolidated Revenue Fund, which is appropriated accordingly.</w:t>
      </w:r>
    </w:p>
    <w:p w14:paraId="2A93BA85" w14:textId="77777777" w:rsidR="009676D0" w:rsidRPr="000E2E8A" w:rsidRDefault="00B9457E" w:rsidP="000E2E8A">
      <w:pPr>
        <w:spacing w:before="120" w:after="60"/>
        <w:jc w:val="both"/>
        <w:rPr>
          <w:rFonts w:ascii="Times New Roman" w:hAnsi="Times New Roman" w:cs="Times New Roman"/>
          <w:b/>
          <w:sz w:val="20"/>
        </w:rPr>
      </w:pPr>
      <w:r w:rsidRPr="000E2E8A">
        <w:rPr>
          <w:rFonts w:ascii="Times New Roman" w:hAnsi="Times New Roman" w:cs="Times New Roman"/>
          <w:b/>
          <w:sz w:val="20"/>
        </w:rPr>
        <w:t>Regulations.</w:t>
      </w:r>
    </w:p>
    <w:p w14:paraId="006745EE" w14:textId="77777777" w:rsidR="009676D0" w:rsidRPr="00142FCB" w:rsidRDefault="00B9457E" w:rsidP="000E2E8A">
      <w:pPr>
        <w:spacing w:after="60"/>
        <w:ind w:firstLine="432"/>
        <w:jc w:val="both"/>
        <w:rPr>
          <w:rFonts w:ascii="Times New Roman" w:hAnsi="Times New Roman" w:cs="Times New Roman"/>
        </w:rPr>
      </w:pPr>
      <w:r w:rsidRPr="00142FCB">
        <w:rPr>
          <w:rFonts w:ascii="Times New Roman" w:hAnsi="Times New Roman" w:cs="Times New Roman"/>
          <w:b/>
          <w:bCs/>
        </w:rPr>
        <w:t>24.</w:t>
      </w:r>
      <w:r w:rsidR="00491123" w:rsidRPr="00142FCB">
        <w:rPr>
          <w:rFonts w:ascii="Times New Roman" w:hAnsi="Times New Roman" w:cs="Times New Roman"/>
        </w:rPr>
        <w:t xml:space="preserve"> </w:t>
      </w:r>
      <w:r w:rsidRPr="00142FCB">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14:paraId="14F26520" w14:textId="77777777"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(a) the manner in which, and the time within which, applications for bounty shall be made;</w:t>
      </w:r>
    </w:p>
    <w:p w14:paraId="321E2FCE" w14:textId="77777777" w:rsidR="009676D0" w:rsidRPr="00142FCB"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 xml:space="preserve">(b) the information to be furnished by applicants in </w:t>
      </w:r>
      <w:proofErr w:type="spellStart"/>
      <w:r w:rsidRPr="00142FCB">
        <w:rPr>
          <w:rFonts w:ascii="Times New Roman" w:hAnsi="Times New Roman" w:cs="Times New Roman"/>
        </w:rPr>
        <w:t>connexion</w:t>
      </w:r>
      <w:proofErr w:type="spellEnd"/>
      <w:r w:rsidRPr="00142FCB">
        <w:rPr>
          <w:rFonts w:ascii="Times New Roman" w:hAnsi="Times New Roman" w:cs="Times New Roman"/>
        </w:rPr>
        <w:t xml:space="preserve"> with applications for bounty; and</w:t>
      </w:r>
    </w:p>
    <w:p w14:paraId="4B1CB600" w14:textId="77777777" w:rsidR="000E2E8A" w:rsidRDefault="00B9457E" w:rsidP="000E2E8A">
      <w:pPr>
        <w:spacing w:after="60"/>
        <w:ind w:left="720" w:hanging="288"/>
        <w:jc w:val="both"/>
        <w:rPr>
          <w:rFonts w:ascii="Times New Roman" w:hAnsi="Times New Roman" w:cs="Times New Roman"/>
        </w:rPr>
      </w:pPr>
      <w:r w:rsidRPr="00142FCB">
        <w:rPr>
          <w:rFonts w:ascii="Times New Roman" w:hAnsi="Times New Roman" w:cs="Times New Roman"/>
        </w:rPr>
        <w:t>(c) penalties not exceeding $100 for offences against the regulations.</w:t>
      </w:r>
    </w:p>
    <w:sectPr w:rsidR="000E2E8A" w:rsidSect="00DA7ED0">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8E86A" w14:textId="77777777" w:rsidR="00924884" w:rsidRDefault="00924884" w:rsidP="009676D0">
      <w:r>
        <w:separator/>
      </w:r>
    </w:p>
  </w:endnote>
  <w:endnote w:type="continuationSeparator" w:id="0">
    <w:p w14:paraId="5673D958" w14:textId="77777777" w:rsidR="00924884" w:rsidRDefault="00924884" w:rsidP="0096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C5DB1" w14:textId="77777777" w:rsidR="00924884" w:rsidRDefault="00924884"/>
  </w:footnote>
  <w:footnote w:type="continuationSeparator" w:id="0">
    <w:p w14:paraId="29064523" w14:textId="77777777" w:rsidR="00924884" w:rsidRDefault="009248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F8B7B" w14:textId="77777777" w:rsidR="00DA7ED0" w:rsidRPr="00DA7ED0" w:rsidRDefault="00DA7ED0" w:rsidP="00A9216A">
    <w:pPr>
      <w:pStyle w:val="Header"/>
      <w:tabs>
        <w:tab w:val="clear" w:pos="4680"/>
        <w:tab w:val="clear" w:pos="9360"/>
        <w:tab w:val="left" w:pos="810"/>
        <w:tab w:val="center" w:pos="5130"/>
        <w:tab w:val="right" w:pos="9540"/>
      </w:tabs>
      <w:rPr>
        <w:sz w:val="22"/>
      </w:rPr>
    </w:pPr>
    <w:r w:rsidRPr="00DA7ED0">
      <w:rPr>
        <w:rFonts w:ascii="Times New Roman" w:hAnsi="Times New Roman" w:cs="Times New Roman"/>
        <w:sz w:val="22"/>
      </w:rPr>
      <w:t xml:space="preserve">No. </w:t>
    </w:r>
    <w:r w:rsidR="00A9216A">
      <w:rPr>
        <w:rFonts w:ascii="Times New Roman" w:hAnsi="Times New Roman" w:cs="Times New Roman"/>
        <w:sz w:val="22"/>
      </w:rPr>
      <w:tab/>
    </w:r>
    <w:r w:rsidRPr="00DA7ED0">
      <w:rPr>
        <w:rFonts w:ascii="Times New Roman" w:hAnsi="Times New Roman" w:cs="Times New Roman"/>
        <w:sz w:val="22"/>
      </w:rPr>
      <w:t>28</w:t>
    </w:r>
    <w:r w:rsidRPr="00DA7ED0">
      <w:rPr>
        <w:rFonts w:ascii="Times New Roman" w:hAnsi="Times New Roman" w:cs="Times New Roman"/>
        <w:sz w:val="22"/>
      </w:rPr>
      <w:tab/>
    </w:r>
    <w:r w:rsidRPr="00DA7ED0">
      <w:rPr>
        <w:rFonts w:ascii="Times New Roman" w:hAnsi="Times New Roman" w:cs="Times New Roman"/>
        <w:i/>
        <w:iCs/>
        <w:sz w:val="22"/>
      </w:rPr>
      <w:t>Automatic Data Processing Equipment Bounty</w:t>
    </w:r>
    <w:r w:rsidR="00A9216A">
      <w:rPr>
        <w:rFonts w:ascii="Times New Roman" w:hAnsi="Times New Roman" w:cs="Times New Roman"/>
        <w:i/>
        <w:iCs/>
        <w:sz w:val="22"/>
      </w:rPr>
      <w:t>.</w:t>
    </w:r>
    <w:r w:rsidRPr="00DA7ED0">
      <w:rPr>
        <w:rFonts w:ascii="Times New Roman" w:hAnsi="Times New Roman" w:cs="Times New Roman"/>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2ACA4" w14:textId="77777777" w:rsidR="00DA7ED0" w:rsidRDefault="00DA7ED0" w:rsidP="00DA7ED0">
    <w:pPr>
      <w:pStyle w:val="Header"/>
      <w:tabs>
        <w:tab w:val="clear" w:pos="9360"/>
        <w:tab w:val="right" w:pos="9630"/>
      </w:tabs>
    </w:pPr>
    <w:r w:rsidRPr="00DA7ED0">
      <w:rPr>
        <w:rFonts w:ascii="Times New Roman" w:hAnsi="Times New Roman" w:cs="Times New Roman"/>
        <w:sz w:val="22"/>
      </w:rPr>
      <w:t>1977</w:t>
    </w:r>
    <w:r w:rsidRPr="00DA7ED0">
      <w:rPr>
        <w:rFonts w:ascii="Times New Roman" w:hAnsi="Times New Roman" w:cs="Times New Roman"/>
        <w:sz w:val="22"/>
      </w:rPr>
      <w:tab/>
    </w:r>
    <w:r w:rsidRPr="00DA7ED0">
      <w:rPr>
        <w:rFonts w:ascii="Times New Roman" w:hAnsi="Times New Roman" w:cs="Times New Roman"/>
        <w:i/>
        <w:iCs/>
        <w:sz w:val="22"/>
      </w:rPr>
      <w:t>Automatic Data Processing Equipment Bounty</w:t>
    </w:r>
    <w:r w:rsidRPr="00DA7ED0">
      <w:rPr>
        <w:rFonts w:ascii="Times New Roman" w:hAnsi="Times New Roman" w:cs="Times New Roman"/>
        <w:sz w:val="22"/>
      </w:rPr>
      <w:tab/>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D0"/>
    <w:rsid w:val="000E2E8A"/>
    <w:rsid w:val="00122BF4"/>
    <w:rsid w:val="00142FCB"/>
    <w:rsid w:val="00193F78"/>
    <w:rsid w:val="001D3B92"/>
    <w:rsid w:val="002C0798"/>
    <w:rsid w:val="00324D2B"/>
    <w:rsid w:val="0034249B"/>
    <w:rsid w:val="0035743F"/>
    <w:rsid w:val="00436059"/>
    <w:rsid w:val="00491123"/>
    <w:rsid w:val="005615C5"/>
    <w:rsid w:val="005B28FB"/>
    <w:rsid w:val="006D5724"/>
    <w:rsid w:val="006E716E"/>
    <w:rsid w:val="00755650"/>
    <w:rsid w:val="007F43D3"/>
    <w:rsid w:val="008357AE"/>
    <w:rsid w:val="00890516"/>
    <w:rsid w:val="00924884"/>
    <w:rsid w:val="009676D0"/>
    <w:rsid w:val="00A9216A"/>
    <w:rsid w:val="00B46D6A"/>
    <w:rsid w:val="00B9457E"/>
    <w:rsid w:val="00C031ED"/>
    <w:rsid w:val="00C12AFB"/>
    <w:rsid w:val="00D11B3A"/>
    <w:rsid w:val="00D66622"/>
    <w:rsid w:val="00D7288D"/>
    <w:rsid w:val="00D84C84"/>
    <w:rsid w:val="00DA7ED0"/>
    <w:rsid w:val="00E9125C"/>
    <w:rsid w:val="00EC62A3"/>
    <w:rsid w:val="00F8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86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76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76D0"/>
    <w:rPr>
      <w:color w:val="0066CC"/>
      <w:u w:val="single"/>
    </w:rPr>
  </w:style>
  <w:style w:type="paragraph" w:styleId="Header">
    <w:name w:val="header"/>
    <w:basedOn w:val="Normal"/>
    <w:link w:val="HeaderChar"/>
    <w:uiPriority w:val="99"/>
    <w:unhideWhenUsed/>
    <w:rsid w:val="00DA7ED0"/>
    <w:pPr>
      <w:tabs>
        <w:tab w:val="center" w:pos="4680"/>
        <w:tab w:val="right" w:pos="9360"/>
      </w:tabs>
    </w:pPr>
  </w:style>
  <w:style w:type="character" w:customStyle="1" w:styleId="HeaderChar">
    <w:name w:val="Header Char"/>
    <w:basedOn w:val="DefaultParagraphFont"/>
    <w:link w:val="Header"/>
    <w:uiPriority w:val="99"/>
    <w:rsid w:val="00DA7ED0"/>
    <w:rPr>
      <w:color w:val="000000"/>
    </w:rPr>
  </w:style>
  <w:style w:type="paragraph" w:styleId="Footer">
    <w:name w:val="footer"/>
    <w:basedOn w:val="Normal"/>
    <w:link w:val="FooterChar"/>
    <w:uiPriority w:val="99"/>
    <w:unhideWhenUsed/>
    <w:rsid w:val="00DA7ED0"/>
    <w:pPr>
      <w:tabs>
        <w:tab w:val="center" w:pos="4680"/>
        <w:tab w:val="right" w:pos="9360"/>
      </w:tabs>
    </w:pPr>
  </w:style>
  <w:style w:type="character" w:customStyle="1" w:styleId="FooterChar">
    <w:name w:val="Footer Char"/>
    <w:basedOn w:val="DefaultParagraphFont"/>
    <w:link w:val="Footer"/>
    <w:uiPriority w:val="99"/>
    <w:rsid w:val="00DA7ED0"/>
    <w:rPr>
      <w:color w:val="000000"/>
    </w:rPr>
  </w:style>
  <w:style w:type="paragraph" w:styleId="BalloonText">
    <w:name w:val="Balloon Text"/>
    <w:basedOn w:val="Normal"/>
    <w:link w:val="BalloonTextChar"/>
    <w:uiPriority w:val="99"/>
    <w:semiHidden/>
    <w:unhideWhenUsed/>
    <w:rsid w:val="00DA7ED0"/>
    <w:rPr>
      <w:rFonts w:ascii="Tahoma" w:hAnsi="Tahoma" w:cs="Tahoma"/>
      <w:sz w:val="16"/>
      <w:szCs w:val="16"/>
    </w:rPr>
  </w:style>
  <w:style w:type="character" w:customStyle="1" w:styleId="BalloonTextChar">
    <w:name w:val="Balloon Text Char"/>
    <w:basedOn w:val="DefaultParagraphFont"/>
    <w:link w:val="BalloonText"/>
    <w:uiPriority w:val="99"/>
    <w:semiHidden/>
    <w:rsid w:val="00DA7ED0"/>
    <w:rPr>
      <w:rFonts w:ascii="Tahoma" w:hAnsi="Tahoma" w:cs="Tahoma"/>
      <w:color w:val="000000"/>
      <w:sz w:val="16"/>
      <w:szCs w:val="16"/>
    </w:rPr>
  </w:style>
  <w:style w:type="character" w:styleId="CommentReference">
    <w:name w:val="annotation reference"/>
    <w:basedOn w:val="DefaultParagraphFont"/>
    <w:uiPriority w:val="99"/>
    <w:semiHidden/>
    <w:unhideWhenUsed/>
    <w:rsid w:val="00E9125C"/>
    <w:rPr>
      <w:sz w:val="16"/>
      <w:szCs w:val="16"/>
    </w:rPr>
  </w:style>
  <w:style w:type="paragraph" w:styleId="CommentText">
    <w:name w:val="annotation text"/>
    <w:basedOn w:val="Normal"/>
    <w:link w:val="CommentTextChar"/>
    <w:uiPriority w:val="99"/>
    <w:semiHidden/>
    <w:unhideWhenUsed/>
    <w:rsid w:val="00E9125C"/>
    <w:rPr>
      <w:sz w:val="20"/>
      <w:szCs w:val="20"/>
    </w:rPr>
  </w:style>
  <w:style w:type="character" w:customStyle="1" w:styleId="CommentTextChar">
    <w:name w:val="Comment Text Char"/>
    <w:basedOn w:val="DefaultParagraphFont"/>
    <w:link w:val="CommentText"/>
    <w:uiPriority w:val="99"/>
    <w:semiHidden/>
    <w:rsid w:val="00E9125C"/>
    <w:rPr>
      <w:color w:val="000000"/>
      <w:sz w:val="20"/>
      <w:szCs w:val="20"/>
    </w:rPr>
  </w:style>
  <w:style w:type="paragraph" w:styleId="CommentSubject">
    <w:name w:val="annotation subject"/>
    <w:basedOn w:val="CommentText"/>
    <w:next w:val="CommentText"/>
    <w:link w:val="CommentSubjectChar"/>
    <w:uiPriority w:val="99"/>
    <w:semiHidden/>
    <w:unhideWhenUsed/>
    <w:rsid w:val="00E9125C"/>
    <w:rPr>
      <w:b/>
      <w:bCs/>
    </w:rPr>
  </w:style>
  <w:style w:type="character" w:customStyle="1" w:styleId="CommentSubjectChar">
    <w:name w:val="Comment Subject Char"/>
    <w:basedOn w:val="CommentTextChar"/>
    <w:link w:val="CommentSubject"/>
    <w:uiPriority w:val="99"/>
    <w:semiHidden/>
    <w:rsid w:val="00E9125C"/>
    <w:rPr>
      <w:b/>
      <w:bCs/>
      <w:color w:val="000000"/>
      <w:sz w:val="20"/>
      <w:szCs w:val="20"/>
    </w:rPr>
  </w:style>
  <w:style w:type="paragraph" w:styleId="Revision">
    <w:name w:val="Revision"/>
    <w:hidden/>
    <w:uiPriority w:val="99"/>
    <w:semiHidden/>
    <w:rsid w:val="005B28F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76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76D0"/>
    <w:rPr>
      <w:color w:val="0066CC"/>
      <w:u w:val="single"/>
    </w:rPr>
  </w:style>
  <w:style w:type="paragraph" w:styleId="Header">
    <w:name w:val="header"/>
    <w:basedOn w:val="Normal"/>
    <w:link w:val="HeaderChar"/>
    <w:uiPriority w:val="99"/>
    <w:unhideWhenUsed/>
    <w:rsid w:val="00DA7ED0"/>
    <w:pPr>
      <w:tabs>
        <w:tab w:val="center" w:pos="4680"/>
        <w:tab w:val="right" w:pos="9360"/>
      </w:tabs>
    </w:pPr>
  </w:style>
  <w:style w:type="character" w:customStyle="1" w:styleId="HeaderChar">
    <w:name w:val="Header Char"/>
    <w:basedOn w:val="DefaultParagraphFont"/>
    <w:link w:val="Header"/>
    <w:uiPriority w:val="99"/>
    <w:rsid w:val="00DA7ED0"/>
    <w:rPr>
      <w:color w:val="000000"/>
    </w:rPr>
  </w:style>
  <w:style w:type="paragraph" w:styleId="Footer">
    <w:name w:val="footer"/>
    <w:basedOn w:val="Normal"/>
    <w:link w:val="FooterChar"/>
    <w:uiPriority w:val="99"/>
    <w:unhideWhenUsed/>
    <w:rsid w:val="00DA7ED0"/>
    <w:pPr>
      <w:tabs>
        <w:tab w:val="center" w:pos="4680"/>
        <w:tab w:val="right" w:pos="9360"/>
      </w:tabs>
    </w:pPr>
  </w:style>
  <w:style w:type="character" w:customStyle="1" w:styleId="FooterChar">
    <w:name w:val="Footer Char"/>
    <w:basedOn w:val="DefaultParagraphFont"/>
    <w:link w:val="Footer"/>
    <w:uiPriority w:val="99"/>
    <w:rsid w:val="00DA7ED0"/>
    <w:rPr>
      <w:color w:val="000000"/>
    </w:rPr>
  </w:style>
  <w:style w:type="paragraph" w:styleId="BalloonText">
    <w:name w:val="Balloon Text"/>
    <w:basedOn w:val="Normal"/>
    <w:link w:val="BalloonTextChar"/>
    <w:uiPriority w:val="99"/>
    <w:semiHidden/>
    <w:unhideWhenUsed/>
    <w:rsid w:val="00DA7ED0"/>
    <w:rPr>
      <w:rFonts w:ascii="Tahoma" w:hAnsi="Tahoma" w:cs="Tahoma"/>
      <w:sz w:val="16"/>
      <w:szCs w:val="16"/>
    </w:rPr>
  </w:style>
  <w:style w:type="character" w:customStyle="1" w:styleId="BalloonTextChar">
    <w:name w:val="Balloon Text Char"/>
    <w:basedOn w:val="DefaultParagraphFont"/>
    <w:link w:val="BalloonText"/>
    <w:uiPriority w:val="99"/>
    <w:semiHidden/>
    <w:rsid w:val="00DA7ED0"/>
    <w:rPr>
      <w:rFonts w:ascii="Tahoma" w:hAnsi="Tahoma" w:cs="Tahoma"/>
      <w:color w:val="000000"/>
      <w:sz w:val="16"/>
      <w:szCs w:val="16"/>
    </w:rPr>
  </w:style>
  <w:style w:type="character" w:styleId="CommentReference">
    <w:name w:val="annotation reference"/>
    <w:basedOn w:val="DefaultParagraphFont"/>
    <w:uiPriority w:val="99"/>
    <w:semiHidden/>
    <w:unhideWhenUsed/>
    <w:rsid w:val="00E9125C"/>
    <w:rPr>
      <w:sz w:val="16"/>
      <w:szCs w:val="16"/>
    </w:rPr>
  </w:style>
  <w:style w:type="paragraph" w:styleId="CommentText">
    <w:name w:val="annotation text"/>
    <w:basedOn w:val="Normal"/>
    <w:link w:val="CommentTextChar"/>
    <w:uiPriority w:val="99"/>
    <w:semiHidden/>
    <w:unhideWhenUsed/>
    <w:rsid w:val="00E9125C"/>
    <w:rPr>
      <w:sz w:val="20"/>
      <w:szCs w:val="20"/>
    </w:rPr>
  </w:style>
  <w:style w:type="character" w:customStyle="1" w:styleId="CommentTextChar">
    <w:name w:val="Comment Text Char"/>
    <w:basedOn w:val="DefaultParagraphFont"/>
    <w:link w:val="CommentText"/>
    <w:uiPriority w:val="99"/>
    <w:semiHidden/>
    <w:rsid w:val="00E9125C"/>
    <w:rPr>
      <w:color w:val="000000"/>
      <w:sz w:val="20"/>
      <w:szCs w:val="20"/>
    </w:rPr>
  </w:style>
  <w:style w:type="paragraph" w:styleId="CommentSubject">
    <w:name w:val="annotation subject"/>
    <w:basedOn w:val="CommentText"/>
    <w:next w:val="CommentText"/>
    <w:link w:val="CommentSubjectChar"/>
    <w:uiPriority w:val="99"/>
    <w:semiHidden/>
    <w:unhideWhenUsed/>
    <w:rsid w:val="00E9125C"/>
    <w:rPr>
      <w:b/>
      <w:bCs/>
    </w:rPr>
  </w:style>
  <w:style w:type="character" w:customStyle="1" w:styleId="CommentSubjectChar">
    <w:name w:val="Comment Subject Char"/>
    <w:basedOn w:val="CommentTextChar"/>
    <w:link w:val="CommentSubject"/>
    <w:uiPriority w:val="99"/>
    <w:semiHidden/>
    <w:rsid w:val="00E9125C"/>
    <w:rPr>
      <w:b/>
      <w:bCs/>
      <w:color w:val="000000"/>
      <w:sz w:val="20"/>
      <w:szCs w:val="20"/>
    </w:rPr>
  </w:style>
  <w:style w:type="paragraph" w:styleId="Revision">
    <w:name w:val="Revision"/>
    <w:hidden/>
    <w:uiPriority w:val="99"/>
    <w:semiHidden/>
    <w:rsid w:val="005B28F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Harper, Michael</cp:lastModifiedBy>
  <cp:revision>1</cp:revision>
  <dcterms:created xsi:type="dcterms:W3CDTF">2018-10-07T03:53:00Z</dcterms:created>
  <dcterms:modified xsi:type="dcterms:W3CDTF">2019-08-25T22:25:00Z</dcterms:modified>
</cp:coreProperties>
</file>