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D6" w:rsidRPr="00D97751" w:rsidRDefault="00A26BD9" w:rsidP="00D97751">
      <w:pPr>
        <w:jc w:val="center"/>
        <w:rPr>
          <w:rFonts w:ascii="Times New Roman" w:hAnsi="Times New Roman" w:cs="Times New Roman"/>
          <w:sz w:val="32"/>
        </w:rPr>
      </w:pPr>
      <w:bookmarkStart w:id="0" w:name="bookmark0"/>
      <w:r w:rsidRPr="00D97751">
        <w:rPr>
          <w:rFonts w:ascii="Times New Roman" w:hAnsi="Times New Roman" w:cs="Times New Roman"/>
          <w:b/>
          <w:bCs/>
          <w:sz w:val="32"/>
        </w:rPr>
        <w:t>APPLE AND PEAR STABILIZATION AMENDMENT ACT 1977</w:t>
      </w:r>
      <w:bookmarkEnd w:id="0"/>
    </w:p>
    <w:p w:rsidR="00D959D6" w:rsidRPr="009401E3" w:rsidRDefault="00A26BD9" w:rsidP="00D97751">
      <w:pPr>
        <w:shd w:val="clear" w:color="auto" w:fill="FFFFFF"/>
        <w:autoSpaceDE w:val="0"/>
        <w:autoSpaceDN w:val="0"/>
        <w:adjustRightInd w:val="0"/>
        <w:spacing w:before="360" w:after="360"/>
        <w:jc w:val="center"/>
        <w:rPr>
          <w:rFonts w:ascii="Times New Roman" w:hAnsi="Times New Roman" w:cs="Times New Roman"/>
          <w:sz w:val="28"/>
        </w:rPr>
      </w:pPr>
      <w:bookmarkStart w:id="1" w:name="bookmark1"/>
      <w:r w:rsidRPr="009401E3">
        <w:rPr>
          <w:rFonts w:ascii="Times New Roman" w:hAnsi="Times New Roman" w:cs="Times New Roman"/>
          <w:b/>
          <w:bCs/>
          <w:sz w:val="28"/>
        </w:rPr>
        <w:t>No. 17 of 1977</w:t>
      </w:r>
      <w:bookmarkEnd w:id="1"/>
    </w:p>
    <w:p w:rsidR="00D959D6" w:rsidRPr="00D97751" w:rsidRDefault="00A26BD9" w:rsidP="00072CEF">
      <w:pPr>
        <w:shd w:val="clear" w:color="auto" w:fill="FFFFFF"/>
        <w:autoSpaceDE w:val="0"/>
        <w:autoSpaceDN w:val="0"/>
        <w:adjustRightInd w:val="0"/>
        <w:spacing w:after="400"/>
        <w:jc w:val="both"/>
        <w:rPr>
          <w:rFonts w:ascii="Times New Roman" w:hAnsi="Times New Roman" w:cs="Times New Roman"/>
        </w:rPr>
      </w:pPr>
      <w:r w:rsidRPr="00D97751">
        <w:rPr>
          <w:rFonts w:ascii="Times New Roman" w:hAnsi="Times New Roman" w:cs="Times New Roman"/>
        </w:rPr>
        <w:t xml:space="preserve">An Act to amend the </w:t>
      </w:r>
      <w:r w:rsidRPr="00D97751">
        <w:rPr>
          <w:rFonts w:ascii="Times New Roman" w:hAnsi="Times New Roman" w:cs="Times New Roman"/>
          <w:i/>
          <w:iCs/>
        </w:rPr>
        <w:t>Apple and Pear Stabilization Act</w:t>
      </w:r>
      <w:r w:rsidRPr="00D97751">
        <w:rPr>
          <w:rFonts w:ascii="Times New Roman" w:hAnsi="Times New Roman" w:cs="Times New Roman"/>
        </w:rPr>
        <w:t xml:space="preserve"> 1971.</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rPr>
        <w:t>BE IT ENACTED by the Queen, and the Senate and House of Representatives of the Commonwealth of Australia, as follows:—</w:t>
      </w:r>
    </w:p>
    <w:p w:rsidR="00D959D6" w:rsidRPr="00D97751" w:rsidRDefault="00A26BD9" w:rsidP="00D97751">
      <w:pPr>
        <w:spacing w:before="120" w:after="60"/>
        <w:jc w:val="both"/>
        <w:rPr>
          <w:rFonts w:ascii="Times New Roman" w:hAnsi="Times New Roman" w:cs="Times New Roman"/>
          <w:b/>
          <w:sz w:val="20"/>
        </w:rPr>
      </w:pPr>
      <w:r w:rsidRPr="00D97751">
        <w:rPr>
          <w:rFonts w:ascii="Times New Roman" w:hAnsi="Times New Roman" w:cs="Times New Roman"/>
          <w:b/>
          <w:sz w:val="20"/>
        </w:rPr>
        <w:t>Short title, &amp;c.</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b/>
          <w:bCs/>
        </w:rPr>
        <w:t>1.</w:t>
      </w:r>
      <w:r w:rsidR="00EA52AD" w:rsidRPr="00D97751">
        <w:rPr>
          <w:rFonts w:ascii="Times New Roman" w:hAnsi="Times New Roman" w:cs="Times New Roman"/>
        </w:rPr>
        <w:t xml:space="preserve"> </w:t>
      </w:r>
      <w:r w:rsidRPr="00D97751">
        <w:rPr>
          <w:rFonts w:ascii="Times New Roman" w:hAnsi="Times New Roman" w:cs="Times New Roman"/>
        </w:rPr>
        <w:t xml:space="preserve">(1) This Act may be cited as the </w:t>
      </w:r>
      <w:r w:rsidRPr="00D97751">
        <w:rPr>
          <w:rFonts w:ascii="Times New Roman" w:hAnsi="Times New Roman" w:cs="Times New Roman"/>
          <w:i/>
          <w:iCs/>
        </w:rPr>
        <w:t>Apple and Pear Stabilization Amendment Act</w:t>
      </w:r>
      <w:r w:rsidRPr="00D97751">
        <w:rPr>
          <w:rFonts w:ascii="Times New Roman" w:hAnsi="Times New Roman" w:cs="Times New Roman"/>
        </w:rPr>
        <w:t xml:space="preserve"> 1977.</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rPr>
        <w:t xml:space="preserve">(2) The </w:t>
      </w:r>
      <w:r w:rsidRPr="00D97751">
        <w:rPr>
          <w:rFonts w:ascii="Times New Roman" w:hAnsi="Times New Roman" w:cs="Times New Roman"/>
          <w:i/>
          <w:iCs/>
        </w:rPr>
        <w:t>Apple and Pear Stabilization Act</w:t>
      </w:r>
      <w:r w:rsidRPr="00D97751">
        <w:rPr>
          <w:rFonts w:ascii="Times New Roman" w:hAnsi="Times New Roman" w:cs="Times New Roman"/>
        </w:rPr>
        <w:t xml:space="preserve"> 1971 is in this Act referred to as the Principal Act.</w:t>
      </w:r>
    </w:p>
    <w:p w:rsidR="00D959D6" w:rsidRPr="00D97751" w:rsidRDefault="00A26BD9" w:rsidP="00D97751">
      <w:pPr>
        <w:spacing w:before="120" w:after="60"/>
        <w:jc w:val="both"/>
        <w:rPr>
          <w:rFonts w:ascii="Times New Roman" w:hAnsi="Times New Roman" w:cs="Times New Roman"/>
          <w:b/>
          <w:sz w:val="20"/>
        </w:rPr>
      </w:pPr>
      <w:r w:rsidRPr="00D97751">
        <w:rPr>
          <w:rFonts w:ascii="Times New Roman" w:hAnsi="Times New Roman" w:cs="Times New Roman"/>
          <w:b/>
          <w:sz w:val="20"/>
        </w:rPr>
        <w:t>Commencement.</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b/>
          <w:bCs/>
        </w:rPr>
        <w:t>2.</w:t>
      </w:r>
      <w:r w:rsidR="00EA52AD" w:rsidRPr="00D97751">
        <w:rPr>
          <w:rFonts w:ascii="Times New Roman" w:hAnsi="Times New Roman" w:cs="Times New Roman"/>
          <w:b/>
          <w:bCs/>
        </w:rPr>
        <w:t xml:space="preserve"> </w:t>
      </w:r>
      <w:r w:rsidRPr="00D97751">
        <w:rPr>
          <w:rFonts w:ascii="Times New Roman" w:hAnsi="Times New Roman" w:cs="Times New Roman"/>
        </w:rPr>
        <w:t>(1) Subject to sub-section (2), this Act shall come into operation on the day on which it receives the Royal Assent.</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rPr>
        <w:t xml:space="preserve">(2) </w:t>
      </w:r>
      <w:bookmarkStart w:id="2" w:name="_GoBack"/>
      <w:r w:rsidRPr="00D97751">
        <w:rPr>
          <w:rFonts w:ascii="Times New Roman" w:hAnsi="Times New Roman" w:cs="Times New Roman"/>
        </w:rPr>
        <w:t>Paragraph 3(c), section 5 and paragraphs 7(a) and (b) shall be deemed to have come into operation on 2 June 1976.</w:t>
      </w:r>
      <w:bookmarkEnd w:id="2"/>
    </w:p>
    <w:p w:rsidR="00D959D6" w:rsidRPr="00D97751" w:rsidRDefault="00A26BD9" w:rsidP="00D97751">
      <w:pPr>
        <w:spacing w:before="120" w:after="60"/>
        <w:jc w:val="both"/>
        <w:rPr>
          <w:rFonts w:ascii="Times New Roman" w:hAnsi="Times New Roman" w:cs="Times New Roman"/>
          <w:b/>
          <w:sz w:val="20"/>
        </w:rPr>
      </w:pPr>
      <w:r w:rsidRPr="00D97751">
        <w:rPr>
          <w:rFonts w:ascii="Times New Roman" w:hAnsi="Times New Roman" w:cs="Times New Roman"/>
          <w:b/>
          <w:sz w:val="20"/>
        </w:rPr>
        <w:t>Interpretation.</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b/>
          <w:bCs/>
        </w:rPr>
        <w:t>3.</w:t>
      </w:r>
      <w:r w:rsidR="00EA52AD" w:rsidRPr="00D97751">
        <w:rPr>
          <w:rFonts w:ascii="Times New Roman" w:hAnsi="Times New Roman" w:cs="Times New Roman"/>
        </w:rPr>
        <w:t xml:space="preserve"> </w:t>
      </w:r>
      <w:r w:rsidRPr="00D97751">
        <w:rPr>
          <w:rFonts w:ascii="Times New Roman" w:hAnsi="Times New Roman" w:cs="Times New Roman"/>
        </w:rPr>
        <w:t>Section 3 of the Principal Act is amended—</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t>(a)</w:t>
      </w:r>
      <w:r w:rsidR="00EA52AD" w:rsidRPr="00D97751">
        <w:rPr>
          <w:rFonts w:ascii="Times New Roman" w:hAnsi="Times New Roman" w:cs="Times New Roman"/>
        </w:rPr>
        <w:t xml:space="preserve"> </w:t>
      </w:r>
      <w:r w:rsidRPr="00D97751">
        <w:rPr>
          <w:rFonts w:ascii="Times New Roman" w:hAnsi="Times New Roman" w:cs="Times New Roman"/>
        </w:rPr>
        <w:t>by omitting from sub-section (1) the definition of “reputed box” and substituting the following definition:—</w:t>
      </w:r>
    </w:p>
    <w:p w:rsidR="00D959D6" w:rsidRPr="00D97751" w:rsidRDefault="00A26BD9" w:rsidP="00D97751">
      <w:pPr>
        <w:spacing w:after="60"/>
        <w:ind w:left="1152" w:hanging="288"/>
        <w:jc w:val="both"/>
        <w:rPr>
          <w:rFonts w:ascii="Times New Roman" w:hAnsi="Times New Roman" w:cs="Times New Roman"/>
        </w:rPr>
      </w:pPr>
      <w:r w:rsidRPr="00D97751">
        <w:rPr>
          <w:rFonts w:ascii="Times New Roman" w:hAnsi="Times New Roman" w:cs="Times New Roman"/>
        </w:rPr>
        <w:t>“‘reputed box’ means—</w:t>
      </w:r>
    </w:p>
    <w:p w:rsidR="00D959D6" w:rsidRPr="00D97751" w:rsidRDefault="00A26BD9" w:rsidP="00D97751">
      <w:pPr>
        <w:spacing w:after="60"/>
        <w:ind w:left="1728" w:hanging="288"/>
        <w:jc w:val="both"/>
        <w:rPr>
          <w:rFonts w:ascii="Times New Roman" w:hAnsi="Times New Roman" w:cs="Times New Roman"/>
        </w:rPr>
      </w:pPr>
      <w:r w:rsidRPr="00D97751">
        <w:rPr>
          <w:rFonts w:ascii="Times New Roman" w:hAnsi="Times New Roman" w:cs="Times New Roman"/>
        </w:rPr>
        <w:t>(a)</w:t>
      </w:r>
      <w:r w:rsidR="00EA52AD" w:rsidRPr="00D97751">
        <w:rPr>
          <w:rFonts w:ascii="Times New Roman" w:hAnsi="Times New Roman" w:cs="Times New Roman"/>
        </w:rPr>
        <w:t xml:space="preserve"> </w:t>
      </w:r>
      <w:r w:rsidRPr="00D97751">
        <w:rPr>
          <w:rFonts w:ascii="Times New Roman" w:hAnsi="Times New Roman" w:cs="Times New Roman"/>
        </w:rPr>
        <w:t>in relation to apples—18 kilograms; and</w:t>
      </w:r>
    </w:p>
    <w:p w:rsidR="00D959D6" w:rsidRPr="00D97751" w:rsidRDefault="00A26BD9" w:rsidP="00D97751">
      <w:pPr>
        <w:spacing w:after="60"/>
        <w:ind w:left="1728" w:hanging="288"/>
        <w:jc w:val="both"/>
        <w:rPr>
          <w:rFonts w:ascii="Times New Roman" w:hAnsi="Times New Roman" w:cs="Times New Roman"/>
        </w:rPr>
      </w:pPr>
      <w:r w:rsidRPr="00D97751">
        <w:rPr>
          <w:rFonts w:ascii="Times New Roman" w:hAnsi="Times New Roman" w:cs="Times New Roman"/>
        </w:rPr>
        <w:t>(b)</w:t>
      </w:r>
      <w:r w:rsidR="00EA52AD" w:rsidRPr="00D97751">
        <w:rPr>
          <w:rFonts w:ascii="Times New Roman" w:hAnsi="Times New Roman" w:cs="Times New Roman"/>
        </w:rPr>
        <w:t xml:space="preserve"> </w:t>
      </w:r>
      <w:r w:rsidRPr="00D97751">
        <w:rPr>
          <w:rFonts w:ascii="Times New Roman" w:hAnsi="Times New Roman" w:cs="Times New Roman"/>
        </w:rPr>
        <w:t>in relation to pears—20 kilograms;</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t>(b)</w:t>
      </w:r>
      <w:r w:rsidR="00EA52AD" w:rsidRPr="00D97751">
        <w:rPr>
          <w:rFonts w:ascii="Times New Roman" w:hAnsi="Times New Roman" w:cs="Times New Roman"/>
        </w:rPr>
        <w:t xml:space="preserve"> </w:t>
      </w:r>
      <w:r w:rsidRPr="00D97751">
        <w:rPr>
          <w:rFonts w:ascii="Times New Roman" w:hAnsi="Times New Roman" w:cs="Times New Roman"/>
        </w:rPr>
        <w:t>by omitting from sub-section (1) the definition of “stabilization payment” and substituting the following definition:—</w:t>
      </w:r>
    </w:p>
    <w:p w:rsidR="00D959D6" w:rsidRPr="00D97751" w:rsidRDefault="00A26BD9" w:rsidP="00D97751">
      <w:pPr>
        <w:spacing w:after="60"/>
        <w:ind w:left="1152" w:hanging="288"/>
        <w:jc w:val="both"/>
        <w:rPr>
          <w:rFonts w:ascii="Times New Roman" w:hAnsi="Times New Roman" w:cs="Times New Roman"/>
        </w:rPr>
      </w:pPr>
      <w:r w:rsidRPr="00D97751">
        <w:rPr>
          <w:rFonts w:ascii="Times New Roman" w:hAnsi="Times New Roman" w:cs="Times New Roman"/>
        </w:rPr>
        <w:t>“‘stabilization payment’ means a stabilization payment under section 10, and, except in sections 10 and 11, includes an advance under section 13</w:t>
      </w:r>
      <w:r w:rsidRPr="00D97751">
        <w:rPr>
          <w:rFonts w:ascii="Times New Roman" w:hAnsi="Times New Roman" w:cs="Times New Roman"/>
          <w:smallCaps/>
        </w:rPr>
        <w:t>a</w:t>
      </w:r>
      <w:r w:rsidRPr="00D97751">
        <w:rPr>
          <w:rFonts w:ascii="Times New Roman" w:hAnsi="Times New Roman" w:cs="Times New Roman"/>
        </w:rPr>
        <w:t xml:space="preserve"> in respect of a stabilization payment;”; and</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t>(c)</w:t>
      </w:r>
      <w:r w:rsidR="00EA52AD" w:rsidRPr="00D97751">
        <w:rPr>
          <w:rFonts w:ascii="Times New Roman" w:hAnsi="Times New Roman" w:cs="Times New Roman"/>
        </w:rPr>
        <w:t xml:space="preserve"> </w:t>
      </w:r>
      <w:r w:rsidRPr="00D97751">
        <w:rPr>
          <w:rFonts w:ascii="Times New Roman" w:hAnsi="Times New Roman" w:cs="Times New Roman"/>
        </w:rPr>
        <w:t>by omitting from paragraph (c) of sub-section (4) the word “bushels” and substituting the word “boxes”.</w:t>
      </w:r>
    </w:p>
    <w:p w:rsidR="00D959D6" w:rsidRPr="00D97751" w:rsidRDefault="00A26BD9" w:rsidP="00D97751">
      <w:pPr>
        <w:spacing w:before="120" w:after="60"/>
        <w:jc w:val="both"/>
        <w:rPr>
          <w:rFonts w:ascii="Times New Roman" w:hAnsi="Times New Roman" w:cs="Times New Roman"/>
          <w:b/>
          <w:sz w:val="20"/>
        </w:rPr>
      </w:pPr>
      <w:r w:rsidRPr="00D97751">
        <w:rPr>
          <w:rFonts w:ascii="Times New Roman" w:hAnsi="Times New Roman" w:cs="Times New Roman"/>
          <w:b/>
          <w:sz w:val="20"/>
        </w:rPr>
        <w:t>Seasons to which Act applies.</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b/>
          <w:bCs/>
        </w:rPr>
        <w:t>4.</w:t>
      </w:r>
      <w:r w:rsidR="00EA52AD" w:rsidRPr="00D97751">
        <w:rPr>
          <w:rFonts w:ascii="Times New Roman" w:hAnsi="Times New Roman" w:cs="Times New Roman"/>
          <w:b/>
          <w:bCs/>
        </w:rPr>
        <w:t xml:space="preserve"> </w:t>
      </w:r>
      <w:r w:rsidRPr="00D97751">
        <w:rPr>
          <w:rFonts w:ascii="Times New Roman" w:hAnsi="Times New Roman" w:cs="Times New Roman"/>
        </w:rPr>
        <w:t>Section 5 of the Principal Act is amended by omitting from sub-section (1) the words “the next 5 succeeding seasons” and substituting the words “the next 6 succeeding seasons”.</w:t>
      </w:r>
    </w:p>
    <w:p w:rsidR="00D959D6" w:rsidRPr="00D97751" w:rsidRDefault="00A26BD9" w:rsidP="00D97751">
      <w:pPr>
        <w:spacing w:before="120" w:after="60"/>
        <w:jc w:val="both"/>
        <w:rPr>
          <w:rFonts w:ascii="Times New Roman" w:hAnsi="Times New Roman" w:cs="Times New Roman"/>
          <w:b/>
          <w:sz w:val="20"/>
        </w:rPr>
      </w:pPr>
      <w:r w:rsidRPr="00D97751">
        <w:rPr>
          <w:rFonts w:ascii="Times New Roman" w:hAnsi="Times New Roman" w:cs="Times New Roman"/>
          <w:b/>
          <w:sz w:val="20"/>
        </w:rPr>
        <w:t>Average export return.</w:t>
      </w:r>
    </w:p>
    <w:p w:rsid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b/>
          <w:bCs/>
        </w:rPr>
        <w:t>5.</w:t>
      </w:r>
      <w:r w:rsidR="00EA52AD" w:rsidRPr="00D97751">
        <w:rPr>
          <w:rFonts w:ascii="Times New Roman" w:hAnsi="Times New Roman" w:cs="Times New Roman"/>
        </w:rPr>
        <w:t xml:space="preserve"> </w:t>
      </w:r>
      <w:r w:rsidRPr="00D97751">
        <w:rPr>
          <w:rFonts w:ascii="Times New Roman" w:hAnsi="Times New Roman" w:cs="Times New Roman"/>
        </w:rPr>
        <w:t>Section 6 of the Principal Act is amended by omitting from paragraph (c) of sub-section (2) the word “bushels” and substituting the word “boxes”.</w:t>
      </w:r>
    </w:p>
    <w:p w:rsidR="00D959D6" w:rsidRPr="00D97751" w:rsidRDefault="00A26BD9" w:rsidP="00D97751">
      <w:pPr>
        <w:spacing w:before="120" w:after="60"/>
        <w:jc w:val="both"/>
        <w:rPr>
          <w:rFonts w:ascii="Times New Roman" w:hAnsi="Times New Roman" w:cs="Times New Roman"/>
          <w:b/>
          <w:sz w:val="20"/>
        </w:rPr>
      </w:pPr>
      <w:r w:rsidRPr="00D97751">
        <w:rPr>
          <w:rFonts w:ascii="Times New Roman" w:hAnsi="Times New Roman" w:cs="Times New Roman"/>
          <w:b/>
          <w:sz w:val="20"/>
        </w:rPr>
        <w:t>Stabilization payment.</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b/>
          <w:bCs/>
        </w:rPr>
        <w:t>6.</w:t>
      </w:r>
      <w:r w:rsidR="00EA52AD" w:rsidRPr="00D97751">
        <w:rPr>
          <w:rFonts w:ascii="Times New Roman" w:hAnsi="Times New Roman" w:cs="Times New Roman"/>
        </w:rPr>
        <w:t xml:space="preserve"> </w:t>
      </w:r>
      <w:r w:rsidRPr="00D97751">
        <w:rPr>
          <w:rFonts w:ascii="Times New Roman" w:hAnsi="Times New Roman" w:cs="Times New Roman"/>
        </w:rPr>
        <w:t>Section 10 of the Principal Act is amended by inserting in sub-section (4), after the word and figures “1 October 1975”, the words “or during the next succeeding season”.</w:t>
      </w:r>
    </w:p>
    <w:p w:rsidR="00D959D6" w:rsidRPr="00D97751" w:rsidRDefault="00A26BD9" w:rsidP="00D97751">
      <w:pPr>
        <w:spacing w:before="120" w:after="60"/>
        <w:jc w:val="both"/>
        <w:rPr>
          <w:rFonts w:ascii="Times New Roman" w:hAnsi="Times New Roman" w:cs="Times New Roman"/>
          <w:b/>
          <w:sz w:val="20"/>
        </w:rPr>
      </w:pPr>
      <w:r w:rsidRPr="00D97751">
        <w:rPr>
          <w:rFonts w:ascii="Times New Roman" w:hAnsi="Times New Roman" w:cs="Times New Roman"/>
          <w:b/>
          <w:sz w:val="20"/>
        </w:rPr>
        <w:t>Rate of a stabilization payment.</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b/>
          <w:bCs/>
        </w:rPr>
        <w:t>7.</w:t>
      </w:r>
      <w:r w:rsidR="00EA52AD" w:rsidRPr="00D97751">
        <w:rPr>
          <w:rFonts w:ascii="Times New Roman" w:hAnsi="Times New Roman" w:cs="Times New Roman"/>
        </w:rPr>
        <w:t xml:space="preserve"> </w:t>
      </w:r>
      <w:r w:rsidRPr="00D97751">
        <w:rPr>
          <w:rFonts w:ascii="Times New Roman" w:hAnsi="Times New Roman" w:cs="Times New Roman"/>
        </w:rPr>
        <w:t>Section 11 of the Principal Act is amended—</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t>(a)</w:t>
      </w:r>
      <w:r w:rsidR="00EA52AD" w:rsidRPr="00D97751">
        <w:rPr>
          <w:rFonts w:ascii="Times New Roman" w:hAnsi="Times New Roman" w:cs="Times New Roman"/>
        </w:rPr>
        <w:t xml:space="preserve"> </w:t>
      </w:r>
      <w:r w:rsidRPr="00D97751">
        <w:rPr>
          <w:rFonts w:ascii="Times New Roman" w:hAnsi="Times New Roman" w:cs="Times New Roman"/>
        </w:rPr>
        <w:t xml:space="preserve">by omitting from paragraph (b) of sub-section (2) the word </w:t>
      </w:r>
      <w:r w:rsidR="00EA52AD" w:rsidRPr="00D97751">
        <w:rPr>
          <w:rFonts w:ascii="Times New Roman" w:hAnsi="Times New Roman" w:cs="Times New Roman"/>
        </w:rPr>
        <w:t>“</w:t>
      </w:r>
      <w:r w:rsidRPr="00D97751">
        <w:rPr>
          <w:rFonts w:ascii="Times New Roman" w:hAnsi="Times New Roman" w:cs="Times New Roman"/>
        </w:rPr>
        <w:t>bushels</w:t>
      </w:r>
      <w:r w:rsidR="00EA52AD" w:rsidRPr="00D97751">
        <w:rPr>
          <w:rFonts w:ascii="Times New Roman" w:hAnsi="Times New Roman" w:cs="Times New Roman"/>
        </w:rPr>
        <w:t>”</w:t>
      </w:r>
      <w:r w:rsidRPr="00D97751">
        <w:rPr>
          <w:rFonts w:ascii="Times New Roman" w:hAnsi="Times New Roman" w:cs="Times New Roman"/>
        </w:rPr>
        <w:t xml:space="preserve"> and substituting the word </w:t>
      </w:r>
      <w:r w:rsidR="00EA52AD" w:rsidRPr="00D97751">
        <w:rPr>
          <w:rFonts w:ascii="Times New Roman" w:hAnsi="Times New Roman" w:cs="Times New Roman"/>
        </w:rPr>
        <w:t>“</w:t>
      </w:r>
      <w:r w:rsidRPr="00D97751">
        <w:rPr>
          <w:rFonts w:ascii="Times New Roman" w:hAnsi="Times New Roman" w:cs="Times New Roman"/>
        </w:rPr>
        <w:t>boxes</w:t>
      </w:r>
      <w:r w:rsidR="00EA52AD" w:rsidRPr="00D97751">
        <w:rPr>
          <w:rFonts w:ascii="Times New Roman" w:hAnsi="Times New Roman" w:cs="Times New Roman"/>
        </w:rPr>
        <w:t>”</w:t>
      </w:r>
      <w:r w:rsidRPr="00D97751">
        <w:rPr>
          <w:rFonts w:ascii="Times New Roman" w:hAnsi="Times New Roman" w:cs="Times New Roman"/>
        </w:rPr>
        <w:t>;</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t>(b)</w:t>
      </w:r>
      <w:r w:rsidR="00EA52AD" w:rsidRPr="00D97751">
        <w:rPr>
          <w:rFonts w:ascii="Times New Roman" w:hAnsi="Times New Roman" w:cs="Times New Roman"/>
        </w:rPr>
        <w:t xml:space="preserve"> </w:t>
      </w:r>
      <w:r w:rsidRPr="00D97751">
        <w:rPr>
          <w:rFonts w:ascii="Times New Roman" w:hAnsi="Times New Roman" w:cs="Times New Roman"/>
        </w:rPr>
        <w:t>by omitting from paragraph (b) of sub-section (2</w:t>
      </w:r>
      <w:r w:rsidRPr="00D97751">
        <w:rPr>
          <w:rFonts w:ascii="Times New Roman" w:hAnsi="Times New Roman" w:cs="Times New Roman"/>
          <w:smallCaps/>
        </w:rPr>
        <w:t>a)</w:t>
      </w:r>
      <w:r w:rsidRPr="00D97751">
        <w:rPr>
          <w:rFonts w:ascii="Times New Roman" w:hAnsi="Times New Roman" w:cs="Times New Roman"/>
        </w:rPr>
        <w:t xml:space="preserve"> the word “bushels” and substituting the word “boxes”;</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t>(c)</w:t>
      </w:r>
      <w:r w:rsidR="00EA52AD" w:rsidRPr="00D97751">
        <w:rPr>
          <w:rFonts w:ascii="Times New Roman" w:hAnsi="Times New Roman" w:cs="Times New Roman"/>
        </w:rPr>
        <w:t xml:space="preserve"> </w:t>
      </w:r>
      <w:r w:rsidRPr="00D97751">
        <w:rPr>
          <w:rFonts w:ascii="Times New Roman" w:hAnsi="Times New Roman" w:cs="Times New Roman"/>
        </w:rPr>
        <w:t xml:space="preserve">by inserting in sub-sections </w:t>
      </w:r>
      <w:r w:rsidRPr="00D97751">
        <w:rPr>
          <w:rFonts w:ascii="Times New Roman" w:hAnsi="Times New Roman" w:cs="Times New Roman"/>
          <w:smallCaps/>
        </w:rPr>
        <w:t xml:space="preserve">(2b) </w:t>
      </w:r>
      <w:r w:rsidRPr="00D97751">
        <w:rPr>
          <w:rFonts w:ascii="Times New Roman" w:hAnsi="Times New Roman" w:cs="Times New Roman"/>
        </w:rPr>
        <w:t>and (2</w:t>
      </w:r>
      <w:r w:rsidRPr="00D97751">
        <w:rPr>
          <w:rFonts w:ascii="Times New Roman" w:hAnsi="Times New Roman" w:cs="Times New Roman"/>
          <w:smallCaps/>
        </w:rPr>
        <w:t>c</w:t>
      </w:r>
      <w:r w:rsidRPr="00D97751">
        <w:rPr>
          <w:rFonts w:ascii="Times New Roman" w:hAnsi="Times New Roman" w:cs="Times New Roman"/>
        </w:rPr>
        <w:t>), after the word and figures “1 October 1975”, the words “or during the next succeeding season”;</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t>(d)</w:t>
      </w:r>
      <w:r w:rsidR="00EA52AD" w:rsidRPr="00D97751">
        <w:rPr>
          <w:rFonts w:ascii="Times New Roman" w:hAnsi="Times New Roman" w:cs="Times New Roman"/>
        </w:rPr>
        <w:t xml:space="preserve"> </w:t>
      </w:r>
      <w:r w:rsidRPr="00D97751">
        <w:rPr>
          <w:rFonts w:ascii="Times New Roman" w:hAnsi="Times New Roman" w:cs="Times New Roman"/>
        </w:rPr>
        <w:t>by omitting from paragraph (b) of sub-section (2</w:t>
      </w:r>
      <w:r w:rsidRPr="00D97751">
        <w:rPr>
          <w:rFonts w:ascii="Times New Roman" w:hAnsi="Times New Roman" w:cs="Times New Roman"/>
          <w:smallCaps/>
        </w:rPr>
        <w:t>b)</w:t>
      </w:r>
      <w:r w:rsidRPr="00D97751">
        <w:rPr>
          <w:rFonts w:ascii="Times New Roman" w:hAnsi="Times New Roman" w:cs="Times New Roman"/>
        </w:rPr>
        <w:t xml:space="preserve"> the words “that season” (first occurring) and substituting the words “the season concerned</w:t>
      </w:r>
      <w:r w:rsidR="00EA52AD" w:rsidRPr="00D97751">
        <w:rPr>
          <w:rFonts w:ascii="Times New Roman" w:hAnsi="Times New Roman" w:cs="Times New Roman"/>
        </w:rPr>
        <w:t>”</w:t>
      </w:r>
      <w:r w:rsidRPr="00D97751">
        <w:rPr>
          <w:rFonts w:ascii="Times New Roman" w:hAnsi="Times New Roman" w:cs="Times New Roman"/>
        </w:rPr>
        <w:t>;</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lastRenderedPageBreak/>
        <w:t>(e)</w:t>
      </w:r>
      <w:r w:rsidR="00EA52AD" w:rsidRPr="00D97751">
        <w:rPr>
          <w:rFonts w:ascii="Times New Roman" w:hAnsi="Times New Roman" w:cs="Times New Roman"/>
        </w:rPr>
        <w:t xml:space="preserve"> </w:t>
      </w:r>
      <w:r w:rsidRPr="00D97751">
        <w:rPr>
          <w:rFonts w:ascii="Times New Roman" w:hAnsi="Times New Roman" w:cs="Times New Roman"/>
        </w:rPr>
        <w:t>by omitting from sub-paragraph (i) of paragraph (b) of sub-section (2</w:t>
      </w:r>
      <w:r w:rsidRPr="00D97751">
        <w:rPr>
          <w:rFonts w:ascii="Times New Roman" w:hAnsi="Times New Roman" w:cs="Times New Roman"/>
          <w:smallCaps/>
        </w:rPr>
        <w:t>b</w:t>
      </w:r>
      <w:r w:rsidRPr="00D97751">
        <w:rPr>
          <w:rFonts w:ascii="Times New Roman" w:hAnsi="Times New Roman" w:cs="Times New Roman"/>
        </w:rPr>
        <w:t>) the words “(whether before or after the commencement of this sub-section)”;</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t>(f)</w:t>
      </w:r>
      <w:r w:rsidR="00EA52AD" w:rsidRPr="00D97751">
        <w:rPr>
          <w:rFonts w:ascii="Times New Roman" w:hAnsi="Times New Roman" w:cs="Times New Roman"/>
        </w:rPr>
        <w:t xml:space="preserve"> </w:t>
      </w:r>
      <w:r w:rsidRPr="00D97751">
        <w:rPr>
          <w:rFonts w:ascii="Times New Roman" w:hAnsi="Times New Roman" w:cs="Times New Roman"/>
        </w:rPr>
        <w:t>by omitting from paragraph (b) of sub-section (2</w:t>
      </w:r>
      <w:r w:rsidRPr="00D97751">
        <w:rPr>
          <w:rFonts w:ascii="Times New Roman" w:hAnsi="Times New Roman" w:cs="Times New Roman"/>
          <w:smallCaps/>
        </w:rPr>
        <w:t>c</w:t>
      </w:r>
      <w:r w:rsidRPr="00D97751">
        <w:rPr>
          <w:rFonts w:ascii="Times New Roman" w:hAnsi="Times New Roman" w:cs="Times New Roman"/>
        </w:rPr>
        <w:t>) the words “that season” (first occurring) and substituting the words “the season concerned”; and</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t>(g)</w:t>
      </w:r>
      <w:r w:rsidR="00EA52AD" w:rsidRPr="00D97751">
        <w:rPr>
          <w:rFonts w:ascii="Times New Roman" w:hAnsi="Times New Roman" w:cs="Times New Roman"/>
        </w:rPr>
        <w:t xml:space="preserve"> </w:t>
      </w:r>
      <w:r w:rsidRPr="00D97751">
        <w:rPr>
          <w:rFonts w:ascii="Times New Roman" w:hAnsi="Times New Roman" w:cs="Times New Roman"/>
        </w:rPr>
        <w:t>by omitting from sub-paragraph (i) of paragraph (b) of sub-section (2</w:t>
      </w:r>
      <w:r w:rsidRPr="00D97751">
        <w:rPr>
          <w:rFonts w:ascii="Times New Roman" w:hAnsi="Times New Roman" w:cs="Times New Roman"/>
          <w:smallCaps/>
        </w:rPr>
        <w:t>c</w:t>
      </w:r>
      <w:r w:rsidRPr="00D97751">
        <w:rPr>
          <w:rFonts w:ascii="Times New Roman" w:hAnsi="Times New Roman" w:cs="Times New Roman"/>
        </w:rPr>
        <w:t>) the words “(whether before or after the commencement of this sub-section)</w:t>
      </w:r>
      <w:r w:rsidR="00EA52AD" w:rsidRPr="00D97751">
        <w:rPr>
          <w:rFonts w:ascii="Times New Roman" w:hAnsi="Times New Roman" w:cs="Times New Roman"/>
        </w:rPr>
        <w:t>”</w:t>
      </w:r>
      <w:r w:rsidRPr="00D97751">
        <w:rPr>
          <w:rFonts w:ascii="Times New Roman" w:hAnsi="Times New Roman" w:cs="Times New Roman"/>
        </w:rPr>
        <w:t>.</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b/>
          <w:bCs/>
        </w:rPr>
        <w:t>8.</w:t>
      </w:r>
      <w:r w:rsidR="00EA52AD" w:rsidRPr="00D97751">
        <w:rPr>
          <w:rFonts w:ascii="Times New Roman" w:hAnsi="Times New Roman" w:cs="Times New Roman"/>
        </w:rPr>
        <w:t xml:space="preserve"> </w:t>
      </w:r>
      <w:r w:rsidRPr="00D97751">
        <w:rPr>
          <w:rFonts w:ascii="Times New Roman" w:hAnsi="Times New Roman" w:cs="Times New Roman"/>
        </w:rPr>
        <w:t>After section 13 of the Principal Act the following section is inserted:—</w:t>
      </w:r>
    </w:p>
    <w:p w:rsidR="00D959D6" w:rsidRPr="00D97751" w:rsidRDefault="00A26BD9" w:rsidP="00D97751">
      <w:pPr>
        <w:spacing w:before="120" w:after="60"/>
        <w:jc w:val="both"/>
        <w:rPr>
          <w:rFonts w:ascii="Times New Roman" w:hAnsi="Times New Roman" w:cs="Times New Roman"/>
          <w:b/>
          <w:sz w:val="20"/>
        </w:rPr>
      </w:pPr>
      <w:r w:rsidRPr="00D97751">
        <w:rPr>
          <w:rFonts w:ascii="Times New Roman" w:hAnsi="Times New Roman" w:cs="Times New Roman"/>
          <w:b/>
          <w:sz w:val="20"/>
        </w:rPr>
        <w:t>Advances in respect of stabilization payments.</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smallCaps/>
        </w:rPr>
        <w:t xml:space="preserve">“13a. (1) </w:t>
      </w:r>
      <w:r w:rsidRPr="00D97751">
        <w:rPr>
          <w:rFonts w:ascii="Times New Roman" w:hAnsi="Times New Roman" w:cs="Times New Roman"/>
        </w:rPr>
        <w:t>The Minister may, in his discretion, authorize the payment of advances in respect of stabilization payments.</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rPr>
        <w:t>“(2) The payment of an advance under this section shall be on such terms and conditions as are approved by the Minister.</w:t>
      </w:r>
    </w:p>
    <w:p w:rsidR="00D959D6" w:rsidRPr="00D97751" w:rsidRDefault="00A26BD9" w:rsidP="00D97751">
      <w:pPr>
        <w:spacing w:after="60"/>
        <w:ind w:firstLine="432"/>
        <w:jc w:val="both"/>
        <w:rPr>
          <w:rFonts w:ascii="Times New Roman" w:hAnsi="Times New Roman" w:cs="Times New Roman"/>
        </w:rPr>
      </w:pPr>
      <w:r w:rsidRPr="00D97751">
        <w:rPr>
          <w:rFonts w:ascii="Times New Roman" w:hAnsi="Times New Roman" w:cs="Times New Roman"/>
        </w:rPr>
        <w:t>“(3) Where—</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t>(a)</w:t>
      </w:r>
      <w:r w:rsidR="00EA52AD" w:rsidRPr="00D97751">
        <w:rPr>
          <w:rFonts w:ascii="Times New Roman" w:hAnsi="Times New Roman" w:cs="Times New Roman"/>
        </w:rPr>
        <w:t xml:space="preserve"> </w:t>
      </w:r>
      <w:r w:rsidRPr="00D97751">
        <w:rPr>
          <w:rFonts w:ascii="Times New Roman" w:hAnsi="Times New Roman" w:cs="Times New Roman"/>
        </w:rPr>
        <w:t>a person has received an amount by way of an advance or advances under this section in respect of a stabilization payment; and</w:t>
      </w:r>
    </w:p>
    <w:p w:rsidR="00D959D6" w:rsidRPr="00D97751" w:rsidRDefault="00A26BD9" w:rsidP="00D97751">
      <w:pPr>
        <w:spacing w:after="60"/>
        <w:ind w:left="720" w:hanging="288"/>
        <w:jc w:val="both"/>
        <w:rPr>
          <w:rFonts w:ascii="Times New Roman" w:hAnsi="Times New Roman" w:cs="Times New Roman"/>
        </w:rPr>
      </w:pPr>
      <w:r w:rsidRPr="00D97751">
        <w:rPr>
          <w:rFonts w:ascii="Times New Roman" w:hAnsi="Times New Roman" w:cs="Times New Roman"/>
        </w:rPr>
        <w:t>(b)</w:t>
      </w:r>
      <w:r w:rsidR="00EA52AD" w:rsidRPr="00D97751">
        <w:rPr>
          <w:rFonts w:ascii="Times New Roman" w:hAnsi="Times New Roman" w:cs="Times New Roman"/>
        </w:rPr>
        <w:t xml:space="preserve"> </w:t>
      </w:r>
      <w:r w:rsidRPr="00D97751">
        <w:rPr>
          <w:rFonts w:ascii="Times New Roman" w:hAnsi="Times New Roman" w:cs="Times New Roman"/>
        </w:rPr>
        <w:t>the stabilization payment does not become payable or the amount of the stabilization payment is less than the amount so received,</w:t>
      </w:r>
    </w:p>
    <w:p w:rsidR="00D97751" w:rsidRDefault="00A26BD9" w:rsidP="00D97751">
      <w:pPr>
        <w:jc w:val="both"/>
        <w:rPr>
          <w:rFonts w:ascii="Times New Roman" w:hAnsi="Times New Roman" w:cs="Times New Roman"/>
        </w:rPr>
      </w:pPr>
      <w:r w:rsidRPr="00D97751">
        <w:rPr>
          <w:rFonts w:ascii="Times New Roman" w:hAnsi="Times New Roman" w:cs="Times New Roman"/>
        </w:rPr>
        <w:t>the person is liable to repay to the Commonwealth, upon demand being made by the Treasurer, the amount so received or so much of that amount as exceeds the amount of the stabilization payment, as the case may be.</w:t>
      </w:r>
    </w:p>
    <w:p w:rsidR="00D959D6" w:rsidRPr="00D97751" w:rsidRDefault="00A26BD9" w:rsidP="0090629C">
      <w:pPr>
        <w:spacing w:after="60"/>
        <w:ind w:firstLine="432"/>
        <w:jc w:val="both"/>
        <w:rPr>
          <w:rFonts w:ascii="Times New Roman" w:hAnsi="Times New Roman" w:cs="Times New Roman"/>
        </w:rPr>
      </w:pPr>
      <w:r w:rsidRPr="00D97751">
        <w:rPr>
          <w:rFonts w:ascii="Times New Roman" w:hAnsi="Times New Roman" w:cs="Times New Roman"/>
        </w:rPr>
        <w:t>“(4) An amount payable by a person to the Commonwealth under sub-section (3) is recoverable by the Commonwealth from the person in a court of competent jurisdiction as a debt due to the Commonwealth.</w:t>
      </w:r>
    </w:p>
    <w:p w:rsidR="00D959D6" w:rsidRPr="0090629C" w:rsidRDefault="00A26BD9" w:rsidP="0090629C">
      <w:pPr>
        <w:spacing w:before="120" w:after="60"/>
        <w:jc w:val="both"/>
        <w:rPr>
          <w:rFonts w:ascii="Times New Roman" w:hAnsi="Times New Roman" w:cs="Times New Roman"/>
          <w:b/>
          <w:sz w:val="20"/>
        </w:rPr>
      </w:pPr>
      <w:r w:rsidRPr="0090629C">
        <w:rPr>
          <w:rFonts w:ascii="Times New Roman" w:hAnsi="Times New Roman" w:cs="Times New Roman"/>
          <w:b/>
          <w:sz w:val="20"/>
        </w:rPr>
        <w:t>Application.</w:t>
      </w:r>
    </w:p>
    <w:p w:rsidR="00D959D6" w:rsidRPr="00D97751" w:rsidRDefault="00A26BD9" w:rsidP="0090629C">
      <w:pPr>
        <w:spacing w:after="60"/>
        <w:ind w:firstLine="432"/>
        <w:jc w:val="both"/>
        <w:rPr>
          <w:rFonts w:ascii="Times New Roman" w:hAnsi="Times New Roman" w:cs="Times New Roman"/>
        </w:rPr>
      </w:pPr>
      <w:r w:rsidRPr="00D97751">
        <w:rPr>
          <w:rFonts w:ascii="Times New Roman" w:hAnsi="Times New Roman" w:cs="Times New Roman"/>
          <w:b/>
          <w:bCs/>
        </w:rPr>
        <w:t>9.</w:t>
      </w:r>
      <w:r w:rsidR="00EA52AD" w:rsidRPr="00D97751">
        <w:rPr>
          <w:rFonts w:ascii="Times New Roman" w:hAnsi="Times New Roman" w:cs="Times New Roman"/>
        </w:rPr>
        <w:t xml:space="preserve"> </w:t>
      </w:r>
      <w:r w:rsidRPr="00D97751">
        <w:rPr>
          <w:rFonts w:ascii="Times New Roman" w:hAnsi="Times New Roman" w:cs="Times New Roman"/>
        </w:rPr>
        <w:t>The amendment made by paragraph 3(a) has effect in relation to fruit picked on or after 1 October 1976.</w:t>
      </w:r>
    </w:p>
    <w:p w:rsidR="00D959D6" w:rsidRPr="00D97751" w:rsidRDefault="00A33EA9" w:rsidP="00DD7954">
      <w:pPr>
        <w:spacing w:before="6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8240" behindDoc="0" locked="0" layoutInCell="1" allowOverlap="1" wp14:anchorId="5FFC2B36" wp14:editId="68129A58">
                <wp:simplePos x="0" y="0"/>
                <wp:positionH relativeFrom="column">
                  <wp:posOffset>5715</wp:posOffset>
                </wp:positionH>
                <wp:positionV relativeFrom="paragraph">
                  <wp:posOffset>198755</wp:posOffset>
                </wp:positionV>
                <wp:extent cx="6273800" cy="0"/>
                <wp:effectExtent l="5715" t="11430" r="698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5pt;margin-top:15.65pt;width:49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2fNAIAAHc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"/>
            </w:pict>
          </mc:Fallback>
        </mc:AlternateContent>
      </w:r>
    </w:p>
    <w:sectPr w:rsidR="00D959D6" w:rsidRPr="00D97751" w:rsidSect="00D97751">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DE" w:rsidRDefault="001C2FDE" w:rsidP="00D959D6">
      <w:r>
        <w:separator/>
      </w:r>
    </w:p>
  </w:endnote>
  <w:endnote w:type="continuationSeparator" w:id="0">
    <w:p w:rsidR="001C2FDE" w:rsidRDefault="001C2FDE" w:rsidP="00D9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DE" w:rsidRDefault="001C2FDE"/>
  </w:footnote>
  <w:footnote w:type="continuationSeparator" w:id="0">
    <w:p w:rsidR="001C2FDE" w:rsidRDefault="001C2F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51" w:rsidRDefault="00D97751" w:rsidP="00D97751">
    <w:pPr>
      <w:pStyle w:val="Header"/>
      <w:tabs>
        <w:tab w:val="clear" w:pos="4680"/>
        <w:tab w:val="clear" w:pos="9360"/>
        <w:tab w:val="center" w:pos="4950"/>
        <w:tab w:val="right" w:pos="9630"/>
      </w:tabs>
    </w:pPr>
    <w:r w:rsidRPr="00D97751">
      <w:rPr>
        <w:rFonts w:ascii="Times New Roman" w:hAnsi="Times New Roman" w:cs="Times New Roman"/>
      </w:rPr>
      <w:t>1977</w:t>
    </w:r>
    <w:r>
      <w:rPr>
        <w:rFonts w:ascii="Times New Roman" w:hAnsi="Times New Roman" w:cs="Times New Roman"/>
      </w:rPr>
      <w:tab/>
    </w:r>
    <w:r w:rsidRPr="00D97751">
      <w:rPr>
        <w:rFonts w:ascii="Times New Roman" w:hAnsi="Times New Roman" w:cs="Times New Roman"/>
        <w:i/>
        <w:iCs/>
        <w:lang w:val="fr-FR" w:eastAsia="fr-FR" w:bidi="fr-FR"/>
      </w:rPr>
      <w:t xml:space="preserve">Apple </w:t>
    </w:r>
    <w:r w:rsidRPr="00D97751">
      <w:rPr>
        <w:rFonts w:ascii="Times New Roman" w:hAnsi="Times New Roman" w:cs="Times New Roman"/>
        <w:i/>
        <w:iCs/>
      </w:rPr>
      <w:t xml:space="preserve">and Pear </w:t>
    </w:r>
    <w:r w:rsidRPr="00D97751">
      <w:rPr>
        <w:rFonts w:ascii="Times New Roman" w:hAnsi="Times New Roman" w:cs="Times New Roman"/>
        <w:i/>
        <w:iCs/>
        <w:lang w:val="fr-FR" w:eastAsia="fr-FR" w:bidi="fr-FR"/>
      </w:rPr>
      <w:t xml:space="preserve">Stabilization </w:t>
    </w:r>
    <w:r w:rsidRPr="00D97751">
      <w:rPr>
        <w:rFonts w:ascii="Times New Roman" w:hAnsi="Times New Roman" w:cs="Times New Roman"/>
        <w:i/>
        <w:iCs/>
        <w:lang w:val="de-DE" w:eastAsia="de-DE" w:bidi="de-DE"/>
      </w:rPr>
      <w:t>Amendment</w:t>
    </w:r>
    <w:r>
      <w:rPr>
        <w:rFonts w:ascii="Times New Roman" w:hAnsi="Times New Roman" w:cs="Times New Roman"/>
        <w:lang w:val="de-DE" w:eastAsia="de-DE" w:bidi="de-DE"/>
      </w:rPr>
      <w:tab/>
    </w:r>
    <w:r w:rsidRPr="00D97751">
      <w:rPr>
        <w:rFonts w:ascii="Times New Roman" w:hAnsi="Times New Roman" w:cs="Times New Roman"/>
      </w:rPr>
      <w:t xml:space="preserve">No. </w:t>
    </w:r>
    <w:r w:rsidRPr="00D97751">
      <w:rPr>
        <w:rFonts w:ascii="Times New Roman" w:hAnsi="Times New Roman" w:cs="Times New Roman"/>
        <w:lang w:val="de-DE" w:eastAsia="de-DE" w:bidi="de-DE"/>
      </w:rPr>
      <w:t>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51" w:rsidRPr="00B61311" w:rsidRDefault="00D97751" w:rsidP="00D97751">
    <w:pPr>
      <w:pStyle w:val="Header"/>
      <w:tabs>
        <w:tab w:val="clear" w:pos="4680"/>
        <w:tab w:val="clear" w:pos="9360"/>
        <w:tab w:val="center" w:pos="4950"/>
        <w:tab w:val="right" w:pos="9630"/>
      </w:tabs>
      <w:rPr>
        <w:sz w:val="22"/>
      </w:rPr>
    </w:pPr>
    <w:r w:rsidRPr="00B61311">
      <w:rPr>
        <w:rFonts w:ascii="Times New Roman" w:hAnsi="Times New Roman" w:cs="Times New Roman"/>
        <w:sz w:val="22"/>
      </w:rPr>
      <w:t xml:space="preserve">No. </w:t>
    </w:r>
    <w:r w:rsidRPr="00B61311">
      <w:rPr>
        <w:rFonts w:ascii="Times New Roman" w:hAnsi="Times New Roman" w:cs="Times New Roman"/>
        <w:sz w:val="22"/>
        <w:lang w:val="de-DE" w:eastAsia="de-DE" w:bidi="de-DE"/>
      </w:rPr>
      <w:t>17</w:t>
    </w:r>
    <w:r w:rsidRPr="00B61311">
      <w:rPr>
        <w:rFonts w:ascii="Times New Roman" w:hAnsi="Times New Roman" w:cs="Times New Roman"/>
        <w:sz w:val="22"/>
        <w:lang w:val="de-DE" w:eastAsia="de-DE" w:bidi="de-DE"/>
      </w:rPr>
      <w:tab/>
    </w:r>
    <w:r w:rsidRPr="00B61311">
      <w:rPr>
        <w:rFonts w:ascii="Times New Roman" w:hAnsi="Times New Roman" w:cs="Times New Roman"/>
        <w:i/>
        <w:iCs/>
        <w:sz w:val="22"/>
        <w:lang w:val="fr-FR" w:eastAsia="fr-FR" w:bidi="fr-FR"/>
      </w:rPr>
      <w:t xml:space="preserve">Apple </w:t>
    </w:r>
    <w:r w:rsidRPr="00B61311">
      <w:rPr>
        <w:rFonts w:ascii="Times New Roman" w:hAnsi="Times New Roman" w:cs="Times New Roman"/>
        <w:i/>
        <w:iCs/>
        <w:sz w:val="22"/>
      </w:rPr>
      <w:t xml:space="preserve">and Pear </w:t>
    </w:r>
    <w:r w:rsidRPr="00B61311">
      <w:rPr>
        <w:rFonts w:ascii="Times New Roman" w:hAnsi="Times New Roman" w:cs="Times New Roman"/>
        <w:i/>
        <w:iCs/>
        <w:sz w:val="22"/>
        <w:lang w:val="fr-FR" w:eastAsia="fr-FR" w:bidi="fr-FR"/>
      </w:rPr>
      <w:t xml:space="preserve">Stabilization </w:t>
    </w:r>
    <w:r w:rsidRPr="00B61311">
      <w:rPr>
        <w:rFonts w:ascii="Times New Roman" w:hAnsi="Times New Roman" w:cs="Times New Roman"/>
        <w:i/>
        <w:iCs/>
        <w:sz w:val="22"/>
        <w:lang w:val="de-DE" w:eastAsia="de-DE" w:bidi="de-DE"/>
      </w:rPr>
      <w:t>Amendment</w:t>
    </w:r>
    <w:r w:rsidRPr="00B61311">
      <w:rPr>
        <w:rFonts w:ascii="Times New Roman" w:hAnsi="Times New Roman" w:cs="Times New Roman"/>
        <w:sz w:val="22"/>
        <w:lang w:val="de-DE" w:eastAsia="de-DE" w:bidi="de-DE"/>
      </w:rPr>
      <w:tab/>
    </w:r>
    <w:r w:rsidRPr="00B61311">
      <w:rPr>
        <w:rFonts w:ascii="Times New Roman" w:hAnsi="Times New Roman" w:cs="Times New Roman"/>
        <w:sz w:val="22"/>
      </w:rPr>
      <w:t>1977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D6"/>
    <w:rsid w:val="00072CEF"/>
    <w:rsid w:val="001C2FDE"/>
    <w:rsid w:val="001C4206"/>
    <w:rsid w:val="00370FAF"/>
    <w:rsid w:val="00421079"/>
    <w:rsid w:val="008E6A7E"/>
    <w:rsid w:val="0090629C"/>
    <w:rsid w:val="009401E3"/>
    <w:rsid w:val="009B4F12"/>
    <w:rsid w:val="00A26BD9"/>
    <w:rsid w:val="00A33EA9"/>
    <w:rsid w:val="00B61311"/>
    <w:rsid w:val="00BD4651"/>
    <w:rsid w:val="00D5014B"/>
    <w:rsid w:val="00D959D6"/>
    <w:rsid w:val="00D97751"/>
    <w:rsid w:val="00DD7954"/>
    <w:rsid w:val="00DE6588"/>
    <w:rsid w:val="00EA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59D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9D6"/>
    <w:rPr>
      <w:color w:val="0066CC"/>
      <w:u w:val="single"/>
    </w:rPr>
  </w:style>
  <w:style w:type="paragraph" w:styleId="Header">
    <w:name w:val="header"/>
    <w:basedOn w:val="Normal"/>
    <w:link w:val="HeaderChar"/>
    <w:uiPriority w:val="99"/>
    <w:unhideWhenUsed/>
    <w:rsid w:val="00D97751"/>
    <w:pPr>
      <w:tabs>
        <w:tab w:val="center" w:pos="4680"/>
        <w:tab w:val="right" w:pos="9360"/>
      </w:tabs>
    </w:pPr>
  </w:style>
  <w:style w:type="character" w:customStyle="1" w:styleId="HeaderChar">
    <w:name w:val="Header Char"/>
    <w:basedOn w:val="DefaultParagraphFont"/>
    <w:link w:val="Header"/>
    <w:uiPriority w:val="99"/>
    <w:rsid w:val="00D97751"/>
    <w:rPr>
      <w:color w:val="000000"/>
    </w:rPr>
  </w:style>
  <w:style w:type="paragraph" w:styleId="Footer">
    <w:name w:val="footer"/>
    <w:basedOn w:val="Normal"/>
    <w:link w:val="FooterChar"/>
    <w:uiPriority w:val="99"/>
    <w:unhideWhenUsed/>
    <w:rsid w:val="00D97751"/>
    <w:pPr>
      <w:tabs>
        <w:tab w:val="center" w:pos="4680"/>
        <w:tab w:val="right" w:pos="9360"/>
      </w:tabs>
    </w:pPr>
  </w:style>
  <w:style w:type="character" w:customStyle="1" w:styleId="FooterChar">
    <w:name w:val="Footer Char"/>
    <w:basedOn w:val="DefaultParagraphFont"/>
    <w:link w:val="Footer"/>
    <w:uiPriority w:val="99"/>
    <w:rsid w:val="00D97751"/>
    <w:rPr>
      <w:color w:val="000000"/>
    </w:rPr>
  </w:style>
  <w:style w:type="paragraph" w:styleId="BalloonText">
    <w:name w:val="Balloon Text"/>
    <w:basedOn w:val="Normal"/>
    <w:link w:val="BalloonTextChar"/>
    <w:uiPriority w:val="99"/>
    <w:semiHidden/>
    <w:unhideWhenUsed/>
    <w:rsid w:val="00D97751"/>
    <w:rPr>
      <w:rFonts w:ascii="Tahoma" w:hAnsi="Tahoma" w:cs="Tahoma"/>
      <w:sz w:val="16"/>
      <w:szCs w:val="16"/>
    </w:rPr>
  </w:style>
  <w:style w:type="character" w:customStyle="1" w:styleId="BalloonTextChar">
    <w:name w:val="Balloon Text Char"/>
    <w:basedOn w:val="DefaultParagraphFont"/>
    <w:link w:val="BalloonText"/>
    <w:uiPriority w:val="99"/>
    <w:semiHidden/>
    <w:rsid w:val="00D9775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59D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9D6"/>
    <w:rPr>
      <w:color w:val="0066CC"/>
      <w:u w:val="single"/>
    </w:rPr>
  </w:style>
  <w:style w:type="paragraph" w:styleId="Header">
    <w:name w:val="header"/>
    <w:basedOn w:val="Normal"/>
    <w:link w:val="HeaderChar"/>
    <w:uiPriority w:val="99"/>
    <w:unhideWhenUsed/>
    <w:rsid w:val="00D97751"/>
    <w:pPr>
      <w:tabs>
        <w:tab w:val="center" w:pos="4680"/>
        <w:tab w:val="right" w:pos="9360"/>
      </w:tabs>
    </w:pPr>
  </w:style>
  <w:style w:type="character" w:customStyle="1" w:styleId="HeaderChar">
    <w:name w:val="Header Char"/>
    <w:basedOn w:val="DefaultParagraphFont"/>
    <w:link w:val="Header"/>
    <w:uiPriority w:val="99"/>
    <w:rsid w:val="00D97751"/>
    <w:rPr>
      <w:color w:val="000000"/>
    </w:rPr>
  </w:style>
  <w:style w:type="paragraph" w:styleId="Footer">
    <w:name w:val="footer"/>
    <w:basedOn w:val="Normal"/>
    <w:link w:val="FooterChar"/>
    <w:uiPriority w:val="99"/>
    <w:unhideWhenUsed/>
    <w:rsid w:val="00D97751"/>
    <w:pPr>
      <w:tabs>
        <w:tab w:val="center" w:pos="4680"/>
        <w:tab w:val="right" w:pos="9360"/>
      </w:tabs>
    </w:pPr>
  </w:style>
  <w:style w:type="character" w:customStyle="1" w:styleId="FooterChar">
    <w:name w:val="Footer Char"/>
    <w:basedOn w:val="DefaultParagraphFont"/>
    <w:link w:val="Footer"/>
    <w:uiPriority w:val="99"/>
    <w:rsid w:val="00D97751"/>
    <w:rPr>
      <w:color w:val="000000"/>
    </w:rPr>
  </w:style>
  <w:style w:type="paragraph" w:styleId="BalloonText">
    <w:name w:val="Balloon Text"/>
    <w:basedOn w:val="Normal"/>
    <w:link w:val="BalloonTextChar"/>
    <w:uiPriority w:val="99"/>
    <w:semiHidden/>
    <w:unhideWhenUsed/>
    <w:rsid w:val="00D97751"/>
    <w:rPr>
      <w:rFonts w:ascii="Tahoma" w:hAnsi="Tahoma" w:cs="Tahoma"/>
      <w:sz w:val="16"/>
      <w:szCs w:val="16"/>
    </w:rPr>
  </w:style>
  <w:style w:type="character" w:customStyle="1" w:styleId="BalloonTextChar">
    <w:name w:val="Balloon Text Char"/>
    <w:basedOn w:val="DefaultParagraphFont"/>
    <w:link w:val="BalloonText"/>
    <w:uiPriority w:val="99"/>
    <w:semiHidden/>
    <w:rsid w:val="00D9775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8</cp:revision>
  <dcterms:created xsi:type="dcterms:W3CDTF">2018-03-07T04:37:00Z</dcterms:created>
  <dcterms:modified xsi:type="dcterms:W3CDTF">2019-08-22T01:32:00Z</dcterms:modified>
</cp:coreProperties>
</file>