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18FAD" w14:textId="77777777" w:rsidR="009C1B01" w:rsidRPr="00354A03" w:rsidRDefault="00BD7649" w:rsidP="00012C64">
      <w:pPr>
        <w:shd w:val="clear" w:color="auto" w:fill="FFFFFF"/>
        <w:jc w:val="center"/>
        <w:rPr>
          <w:sz w:val="32"/>
          <w:szCs w:val="32"/>
        </w:rPr>
      </w:pPr>
      <w:r w:rsidRPr="00354A03">
        <w:rPr>
          <w:b/>
          <w:bCs/>
          <w:sz w:val="32"/>
          <w:szCs w:val="32"/>
          <w:lang w:val="it-IT"/>
        </w:rPr>
        <w:t xml:space="preserve">PUBLIC SERVICE </w:t>
      </w:r>
      <w:r w:rsidRPr="00354A03">
        <w:rPr>
          <w:b/>
          <w:bCs/>
          <w:sz w:val="32"/>
          <w:szCs w:val="32"/>
          <w:lang w:val="de-DE"/>
        </w:rPr>
        <w:t xml:space="preserve">AMENDMENT ACT </w:t>
      </w:r>
      <w:r w:rsidRPr="00354A03">
        <w:rPr>
          <w:b/>
          <w:bCs/>
          <w:sz w:val="32"/>
          <w:szCs w:val="32"/>
        </w:rPr>
        <w:t>1976</w:t>
      </w:r>
    </w:p>
    <w:p w14:paraId="04F1913B" w14:textId="77777777" w:rsidR="009C1B01" w:rsidRPr="00012C64" w:rsidRDefault="00BD7649" w:rsidP="00C625CB">
      <w:pPr>
        <w:shd w:val="clear" w:color="auto" w:fill="FFFFFF"/>
        <w:spacing w:before="240" w:after="360"/>
        <w:jc w:val="center"/>
        <w:rPr>
          <w:sz w:val="28"/>
          <w:szCs w:val="22"/>
        </w:rPr>
      </w:pPr>
      <w:r w:rsidRPr="00012C64">
        <w:rPr>
          <w:b/>
          <w:bCs/>
          <w:sz w:val="28"/>
          <w:szCs w:val="22"/>
          <w:lang w:val="it-IT"/>
        </w:rPr>
        <w:t xml:space="preserve">No. </w:t>
      </w:r>
      <w:r w:rsidRPr="00012C64">
        <w:rPr>
          <w:b/>
          <w:bCs/>
          <w:sz w:val="28"/>
          <w:szCs w:val="22"/>
        </w:rPr>
        <w:t>193 of 1976</w:t>
      </w:r>
    </w:p>
    <w:p w14:paraId="425D2C72" w14:textId="77777777" w:rsidR="009C1B01" w:rsidRPr="00012C64" w:rsidRDefault="00BD7649" w:rsidP="00F66AC9">
      <w:pPr>
        <w:shd w:val="clear" w:color="auto" w:fill="FFFFFF"/>
        <w:jc w:val="center"/>
        <w:rPr>
          <w:sz w:val="24"/>
          <w:szCs w:val="22"/>
        </w:rPr>
      </w:pPr>
      <w:r w:rsidRPr="00012C64">
        <w:rPr>
          <w:sz w:val="24"/>
          <w:szCs w:val="22"/>
        </w:rPr>
        <w:t xml:space="preserve">An Act to amend the </w:t>
      </w:r>
      <w:r w:rsidRPr="00012C64">
        <w:rPr>
          <w:i/>
          <w:iCs/>
          <w:sz w:val="24"/>
          <w:szCs w:val="22"/>
        </w:rPr>
        <w:t xml:space="preserve">Public Service Act </w:t>
      </w:r>
      <w:r w:rsidRPr="00012C64">
        <w:rPr>
          <w:sz w:val="24"/>
          <w:szCs w:val="22"/>
        </w:rPr>
        <w:t>1922.</w:t>
      </w:r>
    </w:p>
    <w:p w14:paraId="0B7EEB1B" w14:textId="77777777" w:rsidR="009C1B01" w:rsidRPr="00012C64" w:rsidRDefault="00BD7649" w:rsidP="003D33A7">
      <w:pPr>
        <w:shd w:val="clear" w:color="auto" w:fill="FFFFFF"/>
        <w:spacing w:before="360" w:after="240"/>
        <w:ind w:firstLine="432"/>
        <w:jc w:val="both"/>
        <w:rPr>
          <w:sz w:val="24"/>
          <w:szCs w:val="22"/>
        </w:rPr>
      </w:pPr>
      <w:r w:rsidRPr="00012C64">
        <w:rPr>
          <w:sz w:val="24"/>
          <w:szCs w:val="22"/>
        </w:rPr>
        <w:t>BE IT ENACTED by the Queen, and the Senate and House of Representatives of the Commonwealth of Australia, as follows:</w:t>
      </w:r>
      <w:r w:rsidRPr="00012C64">
        <w:rPr>
          <w:rFonts w:eastAsia="Times New Roman"/>
          <w:sz w:val="24"/>
          <w:szCs w:val="22"/>
        </w:rPr>
        <w:t>—</w:t>
      </w:r>
    </w:p>
    <w:p w14:paraId="1F0E2E8C" w14:textId="77777777" w:rsidR="009C1B01" w:rsidRPr="00012C64" w:rsidRDefault="00BD7649" w:rsidP="00A8522C">
      <w:pPr>
        <w:shd w:val="clear" w:color="auto" w:fill="FFFFFF"/>
        <w:spacing w:before="120" w:after="60"/>
        <w:rPr>
          <w:b/>
          <w:szCs w:val="22"/>
        </w:rPr>
      </w:pPr>
      <w:r w:rsidRPr="00012C64">
        <w:rPr>
          <w:b/>
          <w:szCs w:val="22"/>
        </w:rPr>
        <w:t>Short title, &amp;c.</w:t>
      </w:r>
    </w:p>
    <w:p w14:paraId="7E1C6C20" w14:textId="6957997F" w:rsidR="009C1B01" w:rsidRPr="00012C64" w:rsidRDefault="00BD7649" w:rsidP="00AB10E7">
      <w:pPr>
        <w:shd w:val="clear" w:color="auto" w:fill="FFFFFF"/>
        <w:spacing w:before="60" w:after="60"/>
        <w:ind w:firstLine="432"/>
        <w:jc w:val="both"/>
        <w:rPr>
          <w:sz w:val="24"/>
          <w:szCs w:val="22"/>
        </w:rPr>
      </w:pPr>
      <w:r w:rsidRPr="00012C64">
        <w:rPr>
          <w:b/>
          <w:sz w:val="24"/>
          <w:szCs w:val="22"/>
        </w:rPr>
        <w:t>1.</w:t>
      </w:r>
      <w:r w:rsidRPr="00012C64">
        <w:rPr>
          <w:sz w:val="24"/>
          <w:szCs w:val="22"/>
        </w:rPr>
        <w:t xml:space="preserve"> (1) This Act may be cited as the </w:t>
      </w:r>
      <w:r w:rsidRPr="00012C64">
        <w:rPr>
          <w:i/>
          <w:iCs/>
          <w:sz w:val="24"/>
          <w:szCs w:val="22"/>
        </w:rPr>
        <w:t xml:space="preserve">Public Service Amendment Act </w:t>
      </w:r>
      <w:r w:rsidRPr="00012C64">
        <w:rPr>
          <w:sz w:val="24"/>
          <w:szCs w:val="22"/>
        </w:rPr>
        <w:t>1976.</w:t>
      </w:r>
    </w:p>
    <w:p w14:paraId="236CFB77" w14:textId="75E18FD3" w:rsidR="009C1B01" w:rsidRPr="00012C64" w:rsidRDefault="00BD7649" w:rsidP="00E124DA">
      <w:pPr>
        <w:shd w:val="clear" w:color="auto" w:fill="FFFFFF"/>
        <w:spacing w:before="60" w:after="60"/>
        <w:ind w:firstLine="432"/>
        <w:jc w:val="both"/>
        <w:rPr>
          <w:sz w:val="24"/>
          <w:szCs w:val="22"/>
        </w:rPr>
      </w:pPr>
      <w:r w:rsidRPr="00012C64">
        <w:rPr>
          <w:sz w:val="24"/>
          <w:szCs w:val="22"/>
        </w:rPr>
        <w:t>(2)</w:t>
      </w:r>
      <w:r w:rsidR="00DC2DDC" w:rsidRPr="00012C64">
        <w:rPr>
          <w:sz w:val="24"/>
          <w:szCs w:val="22"/>
        </w:rPr>
        <w:t xml:space="preserve"> </w:t>
      </w:r>
      <w:r w:rsidRPr="00012C64">
        <w:rPr>
          <w:sz w:val="24"/>
          <w:szCs w:val="22"/>
        </w:rPr>
        <w:t xml:space="preserve">The </w:t>
      </w:r>
      <w:r w:rsidRPr="00012C64">
        <w:rPr>
          <w:i/>
          <w:iCs/>
          <w:sz w:val="24"/>
          <w:szCs w:val="22"/>
        </w:rPr>
        <w:t xml:space="preserve">Public Service Act </w:t>
      </w:r>
      <w:r w:rsidRPr="00012C64">
        <w:rPr>
          <w:sz w:val="24"/>
          <w:szCs w:val="22"/>
        </w:rPr>
        <w:t>1922 is in this Act referred to as the Principal Act.</w:t>
      </w:r>
    </w:p>
    <w:p w14:paraId="26F7D72E" w14:textId="77777777" w:rsidR="009C1B01" w:rsidRPr="00012C64" w:rsidRDefault="00BD7649" w:rsidP="00E124DA">
      <w:pPr>
        <w:shd w:val="clear" w:color="auto" w:fill="FFFFFF"/>
        <w:spacing w:before="120" w:after="60"/>
        <w:rPr>
          <w:b/>
          <w:szCs w:val="22"/>
        </w:rPr>
      </w:pPr>
      <w:r w:rsidRPr="00012C64">
        <w:rPr>
          <w:b/>
          <w:szCs w:val="22"/>
        </w:rPr>
        <w:t>Commencement.</w:t>
      </w:r>
    </w:p>
    <w:p w14:paraId="0D06B61D" w14:textId="77777777" w:rsidR="009C1B01" w:rsidRPr="00012C64" w:rsidRDefault="00BD7649" w:rsidP="00E124DA">
      <w:pPr>
        <w:shd w:val="clear" w:color="auto" w:fill="FFFFFF"/>
        <w:spacing w:before="60" w:after="60"/>
        <w:ind w:firstLine="432"/>
        <w:jc w:val="both"/>
        <w:rPr>
          <w:sz w:val="24"/>
          <w:szCs w:val="22"/>
        </w:rPr>
      </w:pPr>
      <w:r w:rsidRPr="00012C64">
        <w:rPr>
          <w:b/>
          <w:sz w:val="24"/>
          <w:szCs w:val="22"/>
        </w:rPr>
        <w:t>2.</w:t>
      </w:r>
      <w:r w:rsidRPr="00012C64">
        <w:rPr>
          <w:sz w:val="24"/>
          <w:szCs w:val="22"/>
        </w:rPr>
        <w:t xml:space="preserve"> (1) Section 3 shall be deemed to have come into operation on 16 September 1975.</w:t>
      </w:r>
    </w:p>
    <w:p w14:paraId="55852511" w14:textId="60A8831D" w:rsidR="009C1B01" w:rsidRPr="00012C64" w:rsidRDefault="00BD7649" w:rsidP="00E124DA">
      <w:pPr>
        <w:shd w:val="clear" w:color="auto" w:fill="FFFFFF"/>
        <w:spacing w:before="60" w:after="60"/>
        <w:ind w:firstLine="432"/>
        <w:jc w:val="both"/>
        <w:rPr>
          <w:sz w:val="24"/>
          <w:szCs w:val="22"/>
        </w:rPr>
      </w:pPr>
      <w:r w:rsidRPr="00012C64">
        <w:rPr>
          <w:sz w:val="24"/>
          <w:szCs w:val="22"/>
        </w:rPr>
        <w:t xml:space="preserve">(2) </w:t>
      </w:r>
      <w:bookmarkStart w:id="0" w:name="_GoBack"/>
      <w:r w:rsidRPr="00012C64">
        <w:rPr>
          <w:sz w:val="24"/>
          <w:szCs w:val="22"/>
        </w:rPr>
        <w:t>The remaining provisions of this Act shall come into operation on the day on which it receives the Royal Assent.</w:t>
      </w:r>
      <w:bookmarkEnd w:id="0"/>
    </w:p>
    <w:p w14:paraId="6FEBCF4B" w14:textId="77777777" w:rsidR="009C1B01" w:rsidRPr="00012C64" w:rsidRDefault="00BD7649" w:rsidP="009B0E5C">
      <w:pPr>
        <w:shd w:val="clear" w:color="auto" w:fill="FFFFFF"/>
        <w:spacing w:before="120" w:after="60"/>
        <w:rPr>
          <w:b/>
          <w:szCs w:val="22"/>
        </w:rPr>
      </w:pPr>
      <w:r w:rsidRPr="00012C64">
        <w:rPr>
          <w:b/>
          <w:szCs w:val="22"/>
        </w:rPr>
        <w:t>Recognition of prior service.</w:t>
      </w:r>
    </w:p>
    <w:p w14:paraId="447C7372" w14:textId="1D084C0D" w:rsidR="009C1B01" w:rsidRPr="00012C64" w:rsidRDefault="00BD7649" w:rsidP="005C72E6">
      <w:pPr>
        <w:shd w:val="clear" w:color="auto" w:fill="FFFFFF"/>
        <w:spacing w:before="60" w:after="60"/>
        <w:ind w:firstLine="432"/>
        <w:jc w:val="both"/>
        <w:rPr>
          <w:sz w:val="24"/>
          <w:szCs w:val="22"/>
        </w:rPr>
      </w:pPr>
      <w:r w:rsidRPr="00012C64">
        <w:rPr>
          <w:b/>
          <w:sz w:val="24"/>
          <w:szCs w:val="22"/>
        </w:rPr>
        <w:t>3.</w:t>
      </w:r>
      <w:r w:rsidRPr="00012C64">
        <w:rPr>
          <w:sz w:val="24"/>
          <w:szCs w:val="22"/>
        </w:rPr>
        <w:t xml:space="preserve"> Section 47</w:t>
      </w:r>
      <w:r w:rsidRPr="00012C64">
        <w:rPr>
          <w:smallCaps/>
          <w:sz w:val="24"/>
          <w:szCs w:val="22"/>
        </w:rPr>
        <w:t>e</w:t>
      </w:r>
      <w:r w:rsidRPr="00012C64">
        <w:rPr>
          <w:sz w:val="24"/>
          <w:szCs w:val="22"/>
        </w:rPr>
        <w:t xml:space="preserve"> of the Principal Act is amended by omitting sub</w:t>
      </w:r>
      <w:r w:rsidR="00354A03">
        <w:rPr>
          <w:sz w:val="24"/>
          <w:szCs w:val="22"/>
        </w:rPr>
        <w:t>-</w:t>
      </w:r>
      <w:r w:rsidRPr="00012C64">
        <w:rPr>
          <w:sz w:val="24"/>
          <w:szCs w:val="22"/>
        </w:rPr>
        <w:t>section (2) and substituting the following sub-sections:</w:t>
      </w:r>
      <w:r w:rsidRPr="00012C64">
        <w:rPr>
          <w:rFonts w:eastAsia="Times New Roman"/>
          <w:sz w:val="24"/>
          <w:szCs w:val="22"/>
        </w:rPr>
        <w:t>—</w:t>
      </w:r>
    </w:p>
    <w:p w14:paraId="7565B859" w14:textId="77777777" w:rsidR="009C1B01" w:rsidRPr="00012C64" w:rsidRDefault="00F92E55" w:rsidP="00D539AC">
      <w:pPr>
        <w:shd w:val="clear" w:color="auto" w:fill="FFFFFF"/>
        <w:spacing w:before="60" w:after="60"/>
        <w:ind w:firstLine="432"/>
        <w:jc w:val="both"/>
        <w:rPr>
          <w:sz w:val="24"/>
          <w:szCs w:val="22"/>
        </w:rPr>
      </w:pPr>
      <w:r w:rsidRPr="00012C64">
        <w:rPr>
          <w:sz w:val="24"/>
          <w:szCs w:val="22"/>
        </w:rPr>
        <w:t>“</w:t>
      </w:r>
      <w:r w:rsidR="00BD7649" w:rsidRPr="00012C64">
        <w:rPr>
          <w:sz w:val="24"/>
          <w:szCs w:val="22"/>
        </w:rPr>
        <w:t xml:space="preserve">(2) Where a person to whom this sub-section applies was, during a period (in this sub-section referred to as the </w:t>
      </w:r>
      <w:r w:rsidRPr="00012C64">
        <w:rPr>
          <w:sz w:val="24"/>
          <w:szCs w:val="22"/>
        </w:rPr>
        <w:t>‘</w:t>
      </w:r>
      <w:r w:rsidR="00BD7649" w:rsidRPr="00012C64">
        <w:rPr>
          <w:sz w:val="24"/>
          <w:szCs w:val="22"/>
        </w:rPr>
        <w:t>relevant period</w:t>
      </w:r>
      <w:r w:rsidRPr="00012C64">
        <w:rPr>
          <w:sz w:val="24"/>
          <w:szCs w:val="22"/>
        </w:rPr>
        <w:t>’</w:t>
      </w:r>
      <w:r w:rsidR="00BD7649" w:rsidRPr="00012C64">
        <w:rPr>
          <w:sz w:val="24"/>
          <w:szCs w:val="22"/>
        </w:rPr>
        <w:t>) that commenced on 16 September 1975, employed continuously in</w:t>
      </w:r>
      <w:r w:rsidR="00BD7649" w:rsidRPr="00012C64">
        <w:rPr>
          <w:rFonts w:eastAsia="Times New Roman"/>
          <w:sz w:val="24"/>
          <w:szCs w:val="22"/>
        </w:rPr>
        <w:t>—</w:t>
      </w:r>
    </w:p>
    <w:p w14:paraId="5A5E29AA" w14:textId="77777777" w:rsidR="009C1B01" w:rsidRPr="00012C64" w:rsidRDefault="00BD7649" w:rsidP="00BD782A">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a service referred to in paragraph (a) or (b) of sub-section (4); or</w:t>
      </w:r>
    </w:p>
    <w:p w14:paraId="697137FF" w14:textId="77777777" w:rsidR="009C1B01" w:rsidRPr="00012C64" w:rsidRDefault="00BD7649" w:rsidP="00BD782A">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2 or more of the services referred to in paragraphs (a), (b) and (c) of sub-section (4), in succession,</w:t>
      </w:r>
    </w:p>
    <w:p w14:paraId="377E184A" w14:textId="09058B74" w:rsidR="009C1B01" w:rsidRPr="00012C64" w:rsidRDefault="00BD7649" w:rsidP="00F92E55">
      <w:pPr>
        <w:shd w:val="clear" w:color="auto" w:fill="FFFFFF"/>
        <w:jc w:val="both"/>
        <w:rPr>
          <w:sz w:val="24"/>
          <w:szCs w:val="22"/>
        </w:rPr>
      </w:pPr>
      <w:r w:rsidRPr="00012C64">
        <w:rPr>
          <w:sz w:val="24"/>
          <w:szCs w:val="22"/>
        </w:rPr>
        <w:t>the person shall, for the purposes of sub-section (1), be deemed to have been continuously in the service of a public employer during the period, or during each of the periods, during which he was, during the relevant period, employed in a service referred to in paragraph (a) or (b) of sub</w:t>
      </w:r>
      <w:r w:rsidR="00354A03">
        <w:rPr>
          <w:sz w:val="24"/>
          <w:szCs w:val="22"/>
        </w:rPr>
        <w:t>-</w:t>
      </w:r>
      <w:r w:rsidRPr="00012C64">
        <w:rPr>
          <w:sz w:val="24"/>
          <w:szCs w:val="22"/>
        </w:rPr>
        <w:t>section (4).</w:t>
      </w:r>
    </w:p>
    <w:p w14:paraId="7B76A2E0" w14:textId="77777777" w:rsidR="009C1B01" w:rsidRPr="00012C64" w:rsidRDefault="00F92E55" w:rsidP="007B48A2">
      <w:pPr>
        <w:shd w:val="clear" w:color="auto" w:fill="FFFFFF"/>
        <w:spacing w:before="60" w:after="60"/>
        <w:ind w:firstLine="432"/>
        <w:jc w:val="both"/>
        <w:rPr>
          <w:sz w:val="24"/>
          <w:szCs w:val="22"/>
        </w:rPr>
      </w:pPr>
      <w:r w:rsidRPr="00012C64">
        <w:rPr>
          <w:sz w:val="24"/>
          <w:szCs w:val="22"/>
        </w:rPr>
        <w:t>“</w:t>
      </w:r>
      <w:r w:rsidR="00BD7649" w:rsidRPr="00012C64">
        <w:rPr>
          <w:sz w:val="24"/>
          <w:szCs w:val="22"/>
        </w:rPr>
        <w:t>(3) Sub-section (2) applies to a person who is an officer of the Australian Public Service and was, immediately before 16 September 1975, employed in</w:t>
      </w:r>
      <w:r w:rsidR="00BD7649" w:rsidRPr="00012C64">
        <w:rPr>
          <w:rFonts w:eastAsia="Times New Roman"/>
          <w:sz w:val="24"/>
          <w:szCs w:val="22"/>
        </w:rPr>
        <w:t>—</w:t>
      </w:r>
    </w:p>
    <w:p w14:paraId="11535CF8" w14:textId="77777777" w:rsidR="009C1B01" w:rsidRPr="00012C64" w:rsidRDefault="00BD7649" w:rsidP="007B48A2">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the service of Papua New Guinea;</w:t>
      </w:r>
    </w:p>
    <w:p w14:paraId="462257A8" w14:textId="77777777" w:rsidR="009C1B01" w:rsidRPr="00012C64" w:rsidRDefault="00BD7649" w:rsidP="007B48A2">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the service of a body (not being an incorporated company, society or association) established for a public purpose by or under a law of Papua New Guinea; or</w:t>
      </w:r>
    </w:p>
    <w:p w14:paraId="2E899F66" w14:textId="77777777" w:rsidR="009C1B01" w:rsidRPr="00012C64" w:rsidRDefault="00BD7649" w:rsidP="007B48A2">
      <w:pPr>
        <w:shd w:val="clear" w:color="auto" w:fill="FFFFFF"/>
        <w:spacing w:before="60" w:after="60"/>
        <w:ind w:left="792" w:hanging="360"/>
        <w:jc w:val="both"/>
        <w:rPr>
          <w:sz w:val="24"/>
          <w:szCs w:val="22"/>
        </w:rPr>
      </w:pPr>
      <w:r w:rsidRPr="00012C64">
        <w:rPr>
          <w:sz w:val="24"/>
          <w:szCs w:val="22"/>
        </w:rPr>
        <w:t>(c)</w:t>
      </w:r>
      <w:r w:rsidR="00DC2DDC" w:rsidRPr="00012C64">
        <w:rPr>
          <w:sz w:val="24"/>
          <w:szCs w:val="22"/>
        </w:rPr>
        <w:t xml:space="preserve"> </w:t>
      </w:r>
      <w:r w:rsidRPr="00012C64">
        <w:rPr>
          <w:sz w:val="24"/>
          <w:szCs w:val="22"/>
        </w:rPr>
        <w:t>the service of the Commonwealth as a member of the Australian Staffing Assistance Group.</w:t>
      </w:r>
    </w:p>
    <w:p w14:paraId="70B4DDF3" w14:textId="12E15216" w:rsidR="009C1B01" w:rsidRPr="00012C64" w:rsidRDefault="00F92E55" w:rsidP="00342A56">
      <w:pPr>
        <w:shd w:val="clear" w:color="auto" w:fill="FFFFFF"/>
        <w:spacing w:before="60" w:after="60"/>
        <w:ind w:firstLine="432"/>
        <w:jc w:val="both"/>
        <w:rPr>
          <w:sz w:val="24"/>
          <w:szCs w:val="22"/>
        </w:rPr>
      </w:pPr>
      <w:r w:rsidRPr="00012C64">
        <w:rPr>
          <w:sz w:val="24"/>
          <w:szCs w:val="22"/>
        </w:rPr>
        <w:t>“</w:t>
      </w:r>
      <w:r w:rsidR="00BD7649" w:rsidRPr="00012C64">
        <w:rPr>
          <w:sz w:val="24"/>
          <w:szCs w:val="22"/>
        </w:rPr>
        <w:t>(4) For the purposes of sub-section (2), the services are</w:t>
      </w:r>
      <w:r w:rsidR="00BD7649" w:rsidRPr="00012C64">
        <w:rPr>
          <w:rFonts w:eastAsia="Times New Roman"/>
          <w:sz w:val="24"/>
          <w:szCs w:val="22"/>
        </w:rPr>
        <w:t>—</w:t>
      </w:r>
    </w:p>
    <w:p w14:paraId="65B3A192" w14:textId="77777777" w:rsidR="009C1B01" w:rsidRPr="00012C64" w:rsidRDefault="00BD7649" w:rsidP="00342A56">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the service of the Independent State of Papua New Guinea;</w:t>
      </w:r>
    </w:p>
    <w:p w14:paraId="374A4644" w14:textId="77777777" w:rsidR="009C1B01" w:rsidRPr="00012C64" w:rsidRDefault="00BD7649" w:rsidP="00342A56">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the service of a body (not being an incorporated company, society or association) established for a public purpose by or under a law of the Independent State of Papua New Guinea; or</w:t>
      </w:r>
    </w:p>
    <w:p w14:paraId="37766B95" w14:textId="77777777" w:rsidR="009C1B01" w:rsidRPr="00012C64" w:rsidRDefault="00BD7649" w:rsidP="00342A56">
      <w:pPr>
        <w:shd w:val="clear" w:color="auto" w:fill="FFFFFF"/>
        <w:spacing w:before="60" w:after="60"/>
        <w:ind w:left="792" w:hanging="360"/>
        <w:jc w:val="both"/>
        <w:rPr>
          <w:sz w:val="24"/>
          <w:szCs w:val="22"/>
        </w:rPr>
      </w:pPr>
      <w:r w:rsidRPr="00012C64">
        <w:rPr>
          <w:sz w:val="24"/>
          <w:szCs w:val="22"/>
        </w:rPr>
        <w:t>(c)</w:t>
      </w:r>
      <w:r w:rsidR="00DC2DDC" w:rsidRPr="00012C64">
        <w:rPr>
          <w:sz w:val="24"/>
          <w:szCs w:val="22"/>
        </w:rPr>
        <w:t xml:space="preserve"> </w:t>
      </w:r>
      <w:r w:rsidRPr="00012C64">
        <w:rPr>
          <w:sz w:val="24"/>
          <w:szCs w:val="22"/>
        </w:rPr>
        <w:t>the service of the Commonwealth in respect of the Australian Staffing Assistance Group.</w:t>
      </w:r>
    </w:p>
    <w:p w14:paraId="5509F48A" w14:textId="77777777" w:rsidR="009C1B01" w:rsidRPr="00012C64" w:rsidRDefault="00F92E55" w:rsidP="000A7DA6">
      <w:pPr>
        <w:shd w:val="clear" w:color="auto" w:fill="FFFFFF"/>
        <w:spacing w:before="60" w:after="60"/>
        <w:ind w:firstLine="432"/>
        <w:jc w:val="both"/>
        <w:rPr>
          <w:sz w:val="24"/>
          <w:szCs w:val="22"/>
        </w:rPr>
      </w:pPr>
      <w:r w:rsidRPr="00012C64">
        <w:rPr>
          <w:sz w:val="24"/>
          <w:szCs w:val="22"/>
        </w:rPr>
        <w:t>“</w:t>
      </w:r>
      <w:r w:rsidR="00BD7649" w:rsidRPr="00012C64">
        <w:rPr>
          <w:sz w:val="24"/>
          <w:szCs w:val="22"/>
        </w:rPr>
        <w:t>(5) In this section</w:t>
      </w:r>
      <w:r w:rsidR="00BD7649" w:rsidRPr="00012C64">
        <w:rPr>
          <w:rFonts w:eastAsia="Times New Roman"/>
          <w:sz w:val="24"/>
          <w:szCs w:val="22"/>
        </w:rPr>
        <w:t>—</w:t>
      </w:r>
    </w:p>
    <w:p w14:paraId="79F741EC" w14:textId="77777777" w:rsidR="009C1B01" w:rsidRPr="00012C64" w:rsidRDefault="00F92E55" w:rsidP="000A7DA6">
      <w:pPr>
        <w:shd w:val="clear" w:color="auto" w:fill="FFFFFF"/>
        <w:spacing w:before="60" w:after="60"/>
        <w:ind w:left="792" w:hanging="360"/>
        <w:jc w:val="both"/>
        <w:rPr>
          <w:sz w:val="24"/>
          <w:szCs w:val="22"/>
        </w:rPr>
      </w:pPr>
      <w:r w:rsidRPr="00012C64">
        <w:rPr>
          <w:sz w:val="24"/>
          <w:szCs w:val="22"/>
        </w:rPr>
        <w:t>‘</w:t>
      </w:r>
      <w:r w:rsidR="00BD7649" w:rsidRPr="00012C64">
        <w:rPr>
          <w:sz w:val="24"/>
          <w:szCs w:val="22"/>
        </w:rPr>
        <w:t>Australian Staffing Assistance Group</w:t>
      </w:r>
      <w:r w:rsidRPr="00012C64">
        <w:rPr>
          <w:sz w:val="24"/>
          <w:szCs w:val="22"/>
        </w:rPr>
        <w:t>’</w:t>
      </w:r>
      <w:r w:rsidR="00BD7649" w:rsidRPr="00012C64">
        <w:rPr>
          <w:sz w:val="24"/>
          <w:szCs w:val="22"/>
        </w:rPr>
        <w:t xml:space="preserve"> means the body established under that name by the </w:t>
      </w:r>
      <w:r w:rsidR="00BD7649" w:rsidRPr="00012C64">
        <w:rPr>
          <w:i/>
          <w:iCs/>
          <w:sz w:val="24"/>
          <w:szCs w:val="22"/>
        </w:rPr>
        <w:t xml:space="preserve">Papua New Guinea </w:t>
      </w:r>
      <w:r w:rsidR="005F46DA" w:rsidRPr="00012C64">
        <w:rPr>
          <w:iCs/>
          <w:sz w:val="24"/>
          <w:szCs w:val="22"/>
        </w:rPr>
        <w:t>(</w:t>
      </w:r>
      <w:r w:rsidR="00BD7649" w:rsidRPr="00012C64">
        <w:rPr>
          <w:i/>
          <w:iCs/>
          <w:sz w:val="24"/>
          <w:szCs w:val="22"/>
        </w:rPr>
        <w:t>Staffing Assistance</w:t>
      </w:r>
      <w:r w:rsidR="005F46DA" w:rsidRPr="00012C64">
        <w:rPr>
          <w:iCs/>
          <w:sz w:val="24"/>
          <w:szCs w:val="22"/>
        </w:rPr>
        <w:t>)</w:t>
      </w:r>
      <w:r w:rsidR="00BD7649" w:rsidRPr="00012C64">
        <w:rPr>
          <w:i/>
          <w:iCs/>
          <w:sz w:val="24"/>
          <w:szCs w:val="22"/>
        </w:rPr>
        <w:t xml:space="preserve"> Act </w:t>
      </w:r>
      <w:r w:rsidR="00BD7649" w:rsidRPr="00012C64">
        <w:rPr>
          <w:sz w:val="24"/>
          <w:szCs w:val="22"/>
        </w:rPr>
        <w:t>1973;</w:t>
      </w:r>
    </w:p>
    <w:p w14:paraId="1DA8FB3D" w14:textId="77777777" w:rsidR="009C1B01" w:rsidRPr="00012C64" w:rsidRDefault="00F92E55" w:rsidP="000A7DA6">
      <w:pPr>
        <w:shd w:val="clear" w:color="auto" w:fill="FFFFFF"/>
        <w:spacing w:before="60" w:after="60"/>
        <w:ind w:left="792" w:hanging="360"/>
        <w:jc w:val="both"/>
        <w:rPr>
          <w:sz w:val="24"/>
          <w:szCs w:val="22"/>
        </w:rPr>
      </w:pPr>
      <w:r w:rsidRPr="00012C64">
        <w:rPr>
          <w:sz w:val="24"/>
          <w:szCs w:val="22"/>
        </w:rPr>
        <w:t>‘</w:t>
      </w:r>
      <w:r w:rsidR="00BD7649" w:rsidRPr="00012C64">
        <w:rPr>
          <w:sz w:val="24"/>
          <w:szCs w:val="22"/>
        </w:rPr>
        <w:t>authority of the Commonwealth or of a State or Territory</w:t>
      </w:r>
      <w:r w:rsidRPr="00012C64">
        <w:rPr>
          <w:sz w:val="24"/>
          <w:szCs w:val="22"/>
        </w:rPr>
        <w:t>’</w:t>
      </w:r>
      <w:r w:rsidR="00BD7649" w:rsidRPr="00012C64">
        <w:rPr>
          <w:sz w:val="24"/>
          <w:szCs w:val="22"/>
        </w:rPr>
        <w:t xml:space="preserve"> means a body corporate (not being an incorporated company, society or association) incorporated for a public purpose by or under a law of the Commonwealth or of a State or Territory;</w:t>
      </w:r>
    </w:p>
    <w:p w14:paraId="76BB1A6A" w14:textId="77777777" w:rsidR="009C1B01" w:rsidRPr="00012C64" w:rsidRDefault="00F92E55" w:rsidP="00407B11">
      <w:pPr>
        <w:shd w:val="clear" w:color="auto" w:fill="FFFFFF"/>
        <w:spacing w:before="60" w:after="60"/>
        <w:ind w:left="792" w:hanging="360"/>
        <w:jc w:val="both"/>
        <w:rPr>
          <w:sz w:val="24"/>
          <w:szCs w:val="22"/>
        </w:rPr>
      </w:pPr>
      <w:r w:rsidRPr="00012C64">
        <w:rPr>
          <w:sz w:val="24"/>
          <w:szCs w:val="22"/>
        </w:rPr>
        <w:t>‘</w:t>
      </w:r>
      <w:r w:rsidR="00BD7649" w:rsidRPr="00012C64">
        <w:rPr>
          <w:sz w:val="24"/>
          <w:szCs w:val="22"/>
        </w:rPr>
        <w:t>Papua New Guinea</w:t>
      </w:r>
      <w:r w:rsidRPr="00012C64">
        <w:rPr>
          <w:sz w:val="24"/>
          <w:szCs w:val="22"/>
        </w:rPr>
        <w:t>’</w:t>
      </w:r>
      <w:r w:rsidR="00BD7649" w:rsidRPr="00012C64">
        <w:rPr>
          <w:sz w:val="24"/>
          <w:szCs w:val="22"/>
        </w:rPr>
        <w:t xml:space="preserve"> has the same meaning as it had in the </w:t>
      </w:r>
      <w:r w:rsidR="00BD7649" w:rsidRPr="00012C64">
        <w:rPr>
          <w:i/>
          <w:iCs/>
          <w:sz w:val="24"/>
          <w:szCs w:val="22"/>
        </w:rPr>
        <w:t xml:space="preserve">Papua New Guinea Act </w:t>
      </w:r>
      <w:r w:rsidR="00BD7649" w:rsidRPr="00012C64">
        <w:rPr>
          <w:sz w:val="24"/>
          <w:szCs w:val="22"/>
        </w:rPr>
        <w:t>1949 as in force on 15 September 1975;</w:t>
      </w:r>
    </w:p>
    <w:p w14:paraId="02F14AC0" w14:textId="77777777" w:rsidR="009C1B01" w:rsidRPr="00012C64" w:rsidRDefault="00F92E55" w:rsidP="00605068">
      <w:pPr>
        <w:shd w:val="clear" w:color="auto" w:fill="FFFFFF"/>
        <w:spacing w:before="60" w:after="60"/>
        <w:ind w:left="792" w:hanging="360"/>
        <w:jc w:val="both"/>
        <w:rPr>
          <w:sz w:val="24"/>
          <w:szCs w:val="22"/>
        </w:rPr>
      </w:pPr>
      <w:r w:rsidRPr="00012C64">
        <w:rPr>
          <w:sz w:val="24"/>
          <w:szCs w:val="22"/>
        </w:rPr>
        <w:t>‘</w:t>
      </w:r>
      <w:r w:rsidR="00BD7649" w:rsidRPr="00012C64">
        <w:rPr>
          <w:sz w:val="24"/>
          <w:szCs w:val="22"/>
        </w:rPr>
        <w:t>public employer</w:t>
      </w:r>
      <w:r w:rsidRPr="00012C64">
        <w:rPr>
          <w:sz w:val="24"/>
          <w:szCs w:val="22"/>
        </w:rPr>
        <w:t>’</w:t>
      </w:r>
      <w:r w:rsidR="00BD7649" w:rsidRPr="00012C64">
        <w:rPr>
          <w:sz w:val="24"/>
          <w:szCs w:val="22"/>
        </w:rPr>
        <w:t xml:space="preserve"> means the Commonwealth, a State or a Territory or an authority of the Commonwealth or of a State or Territory.</w:t>
      </w:r>
      <w:r w:rsidRPr="00012C64">
        <w:rPr>
          <w:sz w:val="24"/>
          <w:szCs w:val="22"/>
        </w:rPr>
        <w:t>”</w:t>
      </w:r>
      <w:r w:rsidR="00BD7649" w:rsidRPr="00012C64">
        <w:rPr>
          <w:sz w:val="24"/>
          <w:szCs w:val="22"/>
        </w:rPr>
        <w:t>.</w:t>
      </w:r>
    </w:p>
    <w:p w14:paraId="2E214564" w14:textId="77777777" w:rsidR="00354A03" w:rsidRDefault="00354A03">
      <w:pPr>
        <w:widowControl/>
        <w:autoSpaceDE/>
        <w:autoSpaceDN/>
        <w:adjustRightInd/>
        <w:spacing w:after="200" w:line="276" w:lineRule="auto"/>
        <w:rPr>
          <w:b/>
          <w:szCs w:val="22"/>
        </w:rPr>
      </w:pPr>
      <w:r>
        <w:rPr>
          <w:b/>
          <w:szCs w:val="22"/>
        </w:rPr>
        <w:br w:type="page"/>
      </w:r>
    </w:p>
    <w:p w14:paraId="7DCD4D23" w14:textId="6916E377" w:rsidR="009C1B01" w:rsidRPr="00012C64" w:rsidRDefault="00BD7649" w:rsidP="00605068">
      <w:pPr>
        <w:shd w:val="clear" w:color="auto" w:fill="FFFFFF"/>
        <w:spacing w:before="120" w:after="60"/>
        <w:rPr>
          <w:b/>
          <w:szCs w:val="22"/>
        </w:rPr>
      </w:pPr>
      <w:r w:rsidRPr="00012C64">
        <w:rPr>
          <w:b/>
          <w:szCs w:val="22"/>
        </w:rPr>
        <w:lastRenderedPageBreak/>
        <w:t>Payment to female officer on retiring on marriage.</w:t>
      </w:r>
    </w:p>
    <w:p w14:paraId="48152A0F" w14:textId="77777777" w:rsidR="009C1B01" w:rsidRPr="00012C64" w:rsidRDefault="00BD7649" w:rsidP="00304848">
      <w:pPr>
        <w:shd w:val="clear" w:color="auto" w:fill="FFFFFF"/>
        <w:spacing w:before="60" w:after="60"/>
        <w:ind w:firstLine="432"/>
        <w:jc w:val="both"/>
        <w:rPr>
          <w:sz w:val="24"/>
          <w:szCs w:val="22"/>
        </w:rPr>
      </w:pPr>
      <w:r w:rsidRPr="00012C64">
        <w:rPr>
          <w:b/>
          <w:sz w:val="24"/>
          <w:szCs w:val="22"/>
        </w:rPr>
        <w:t>4.</w:t>
      </w:r>
      <w:r w:rsidRPr="00012C64">
        <w:rPr>
          <w:sz w:val="24"/>
          <w:szCs w:val="22"/>
        </w:rPr>
        <w:t xml:space="preserve"> Section 54</w:t>
      </w:r>
      <w:r w:rsidRPr="00012C64">
        <w:rPr>
          <w:smallCaps/>
          <w:sz w:val="24"/>
          <w:szCs w:val="22"/>
        </w:rPr>
        <w:t>c</w:t>
      </w:r>
      <w:r w:rsidRPr="00012C64">
        <w:rPr>
          <w:sz w:val="24"/>
          <w:szCs w:val="22"/>
        </w:rPr>
        <w:t xml:space="preserve"> of the Principal Act is amended</w:t>
      </w:r>
      <w:r w:rsidRPr="00012C64">
        <w:rPr>
          <w:rFonts w:eastAsia="Times New Roman"/>
          <w:sz w:val="24"/>
          <w:szCs w:val="22"/>
        </w:rPr>
        <w:t>—</w:t>
      </w:r>
    </w:p>
    <w:p w14:paraId="6EFB530B" w14:textId="77777777" w:rsidR="009C1B01" w:rsidRPr="00012C64" w:rsidRDefault="00BD7649" w:rsidP="00304848">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by omitting paragraph (a) of sub-section (1) and substituting the following paragraph: </w:t>
      </w:r>
      <w:r w:rsidRPr="00012C64">
        <w:rPr>
          <w:rFonts w:eastAsia="Times New Roman"/>
          <w:sz w:val="24"/>
          <w:szCs w:val="22"/>
        </w:rPr>
        <w:t>—</w:t>
      </w:r>
    </w:p>
    <w:p w14:paraId="3AADC5C8" w14:textId="77777777" w:rsidR="009C1B01" w:rsidRPr="00012C64" w:rsidRDefault="00F92E55" w:rsidP="00574D59">
      <w:pPr>
        <w:shd w:val="clear" w:color="auto" w:fill="FFFFFF"/>
        <w:ind w:left="1008"/>
        <w:jc w:val="both"/>
        <w:rPr>
          <w:sz w:val="24"/>
          <w:szCs w:val="22"/>
        </w:rPr>
      </w:pPr>
      <w:r w:rsidRPr="00012C64">
        <w:rPr>
          <w:sz w:val="24"/>
          <w:szCs w:val="22"/>
        </w:rPr>
        <w:t>“</w:t>
      </w:r>
      <w:r w:rsidR="00BD7649" w:rsidRPr="00012C64">
        <w:rPr>
          <w:sz w:val="24"/>
          <w:szCs w:val="22"/>
        </w:rPr>
        <w:t>(a) has continued in the Service for not less than 5 years but less than 10 years;</w:t>
      </w:r>
      <w:r w:rsidRPr="00012C64">
        <w:rPr>
          <w:sz w:val="24"/>
          <w:szCs w:val="22"/>
        </w:rPr>
        <w:t>”</w:t>
      </w:r>
      <w:r w:rsidR="00BD7649" w:rsidRPr="00012C64">
        <w:rPr>
          <w:sz w:val="24"/>
          <w:szCs w:val="22"/>
        </w:rPr>
        <w:t>;</w:t>
      </w:r>
    </w:p>
    <w:p w14:paraId="37895C01" w14:textId="77777777" w:rsidR="009C1B01" w:rsidRPr="00012C64" w:rsidRDefault="00BD7649" w:rsidP="00373643">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 xml:space="preserve">by omitting from paragraph (c) of sub-section (1) the words </w:t>
      </w:r>
      <w:r w:rsidR="00F92E55" w:rsidRPr="00012C64">
        <w:rPr>
          <w:sz w:val="24"/>
          <w:szCs w:val="22"/>
        </w:rPr>
        <w:t>“</w:t>
      </w:r>
      <w:r w:rsidRPr="00012C64">
        <w:rPr>
          <w:sz w:val="24"/>
          <w:szCs w:val="22"/>
        </w:rPr>
        <w:t>under section 74</w:t>
      </w:r>
      <w:r w:rsidR="00F92E55" w:rsidRPr="00012C64">
        <w:rPr>
          <w:sz w:val="24"/>
          <w:szCs w:val="22"/>
        </w:rPr>
        <w:t>”</w:t>
      </w:r>
      <w:r w:rsidRPr="00012C64">
        <w:rPr>
          <w:sz w:val="24"/>
          <w:szCs w:val="22"/>
        </w:rPr>
        <w:t xml:space="preserve"> and substituting the words </w:t>
      </w:r>
      <w:r w:rsidR="00F92E55" w:rsidRPr="00012C64">
        <w:rPr>
          <w:sz w:val="24"/>
          <w:szCs w:val="22"/>
        </w:rPr>
        <w:t>“</w:t>
      </w:r>
      <w:r w:rsidRPr="00012C64">
        <w:rPr>
          <w:sz w:val="24"/>
          <w:szCs w:val="22"/>
        </w:rPr>
        <w:t xml:space="preserve">under section 17 of 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w:t>
      </w:r>
      <w:r w:rsidR="00F92E55" w:rsidRPr="00012C64">
        <w:rPr>
          <w:sz w:val="24"/>
          <w:szCs w:val="22"/>
        </w:rPr>
        <w:t>”</w:t>
      </w:r>
      <w:r w:rsidRPr="00012C64">
        <w:rPr>
          <w:sz w:val="24"/>
          <w:szCs w:val="22"/>
        </w:rPr>
        <w:t>;</w:t>
      </w:r>
    </w:p>
    <w:p w14:paraId="2B9B5DBE" w14:textId="77777777" w:rsidR="009C1B01" w:rsidRPr="00012C64" w:rsidRDefault="00BD7649" w:rsidP="00D47432">
      <w:pPr>
        <w:shd w:val="clear" w:color="auto" w:fill="FFFFFF"/>
        <w:spacing w:before="60" w:after="60"/>
        <w:ind w:left="792" w:hanging="360"/>
        <w:jc w:val="both"/>
        <w:rPr>
          <w:sz w:val="24"/>
          <w:szCs w:val="22"/>
        </w:rPr>
      </w:pPr>
      <w:r w:rsidRPr="00012C64">
        <w:rPr>
          <w:sz w:val="24"/>
          <w:szCs w:val="22"/>
        </w:rPr>
        <w:t>(c)</w:t>
      </w:r>
      <w:r w:rsidR="00DC2DDC" w:rsidRPr="00012C64">
        <w:rPr>
          <w:sz w:val="24"/>
          <w:szCs w:val="22"/>
        </w:rPr>
        <w:t xml:space="preserve"> </w:t>
      </w:r>
      <w:r w:rsidRPr="00012C64">
        <w:rPr>
          <w:sz w:val="24"/>
          <w:szCs w:val="22"/>
        </w:rPr>
        <w:t>by omitting paragraphs (e), (f) and (g) of sub-section (1) and substituting the following paragraphs:</w:t>
      </w:r>
      <w:r w:rsidRPr="00012C64">
        <w:rPr>
          <w:rFonts w:eastAsia="Times New Roman"/>
          <w:sz w:val="24"/>
          <w:szCs w:val="22"/>
        </w:rPr>
        <w:t>—</w:t>
      </w:r>
    </w:p>
    <w:p w14:paraId="02681187" w14:textId="77777777" w:rsidR="009C1B01" w:rsidRPr="00012C64" w:rsidRDefault="00F92E55" w:rsidP="00EE40FE">
      <w:pPr>
        <w:shd w:val="clear" w:color="auto" w:fill="FFFFFF"/>
        <w:spacing w:before="60" w:after="60"/>
        <w:ind w:left="1440" w:hanging="432"/>
        <w:jc w:val="both"/>
        <w:rPr>
          <w:sz w:val="24"/>
          <w:szCs w:val="22"/>
        </w:rPr>
      </w:pPr>
      <w:r w:rsidRPr="00012C64">
        <w:rPr>
          <w:sz w:val="24"/>
          <w:szCs w:val="22"/>
        </w:rPr>
        <w:t>“</w:t>
      </w:r>
      <w:r w:rsidR="00BD7649" w:rsidRPr="00012C64">
        <w:rPr>
          <w:sz w:val="24"/>
          <w:szCs w:val="22"/>
        </w:rPr>
        <w:t>(e) where the period of her service is not less than 5 years but is less than 8 years</w:t>
      </w:r>
      <w:r w:rsidR="00BD7649" w:rsidRPr="00012C64">
        <w:rPr>
          <w:rFonts w:eastAsia="Times New Roman"/>
          <w:sz w:val="24"/>
          <w:szCs w:val="22"/>
        </w:rPr>
        <w:t>—an amount equal to her salary for 1 month; or</w:t>
      </w:r>
    </w:p>
    <w:p w14:paraId="6D7510CD" w14:textId="77777777" w:rsidR="009C1B01" w:rsidRPr="00012C64" w:rsidRDefault="00BD7649" w:rsidP="00012C64">
      <w:pPr>
        <w:shd w:val="clear" w:color="auto" w:fill="FFFFFF"/>
        <w:spacing w:before="60" w:after="60"/>
        <w:ind w:left="1368" w:hanging="261"/>
        <w:jc w:val="both"/>
        <w:rPr>
          <w:sz w:val="24"/>
          <w:szCs w:val="22"/>
        </w:rPr>
      </w:pPr>
      <w:r w:rsidRPr="00012C64">
        <w:rPr>
          <w:sz w:val="24"/>
          <w:szCs w:val="22"/>
        </w:rPr>
        <w:t>(f) where the period of her service is not less than 8 years but is less than 10 years</w:t>
      </w:r>
      <w:r w:rsidRPr="00012C64">
        <w:rPr>
          <w:rFonts w:eastAsia="Times New Roman"/>
          <w:sz w:val="24"/>
          <w:szCs w:val="22"/>
        </w:rPr>
        <w:t>—an amount equal to her salary for 2 months.</w:t>
      </w:r>
      <w:r w:rsidR="00F92E55" w:rsidRPr="00012C64">
        <w:rPr>
          <w:rFonts w:eastAsia="Times New Roman"/>
          <w:sz w:val="24"/>
          <w:szCs w:val="22"/>
        </w:rPr>
        <w:t>”</w:t>
      </w:r>
      <w:r w:rsidRPr="00012C64">
        <w:rPr>
          <w:rFonts w:eastAsia="Times New Roman"/>
          <w:sz w:val="24"/>
          <w:szCs w:val="22"/>
        </w:rPr>
        <w:t>; and</w:t>
      </w:r>
    </w:p>
    <w:p w14:paraId="3F12817C" w14:textId="77777777" w:rsidR="009C1B01" w:rsidRPr="00012C64" w:rsidRDefault="00BD7649" w:rsidP="00482FA8">
      <w:pPr>
        <w:shd w:val="clear" w:color="auto" w:fill="FFFFFF"/>
        <w:spacing w:before="60" w:after="60"/>
        <w:ind w:left="792" w:hanging="360"/>
        <w:jc w:val="both"/>
        <w:rPr>
          <w:sz w:val="24"/>
          <w:szCs w:val="22"/>
        </w:rPr>
      </w:pPr>
      <w:r w:rsidRPr="00012C64">
        <w:rPr>
          <w:sz w:val="24"/>
          <w:szCs w:val="22"/>
        </w:rPr>
        <w:t>(d)</w:t>
      </w:r>
      <w:r w:rsidR="00DC2DDC" w:rsidRPr="00012C64">
        <w:rPr>
          <w:sz w:val="24"/>
          <w:szCs w:val="22"/>
        </w:rPr>
        <w:t xml:space="preserve"> </w:t>
      </w:r>
      <w:r w:rsidRPr="00012C64">
        <w:rPr>
          <w:sz w:val="24"/>
          <w:szCs w:val="22"/>
        </w:rPr>
        <w:t xml:space="preserve">by omitting from sub-section (2) the word and figures </w:t>
      </w:r>
      <w:r w:rsidR="00F92E55" w:rsidRPr="00012C64">
        <w:rPr>
          <w:sz w:val="24"/>
          <w:szCs w:val="22"/>
        </w:rPr>
        <w:t>“</w:t>
      </w:r>
      <w:r w:rsidRPr="00012C64">
        <w:rPr>
          <w:sz w:val="24"/>
          <w:szCs w:val="22"/>
        </w:rPr>
        <w:t>section 74</w:t>
      </w:r>
      <w:r w:rsidR="00F92E55" w:rsidRPr="00012C64">
        <w:rPr>
          <w:sz w:val="24"/>
          <w:szCs w:val="22"/>
        </w:rPr>
        <w:t>”</w:t>
      </w:r>
      <w:r w:rsidRPr="00012C64">
        <w:rPr>
          <w:sz w:val="24"/>
          <w:szCs w:val="22"/>
        </w:rPr>
        <w:t xml:space="preserve"> and substituting the words </w:t>
      </w:r>
      <w:r w:rsidR="00F92E55" w:rsidRPr="00012C64">
        <w:rPr>
          <w:sz w:val="24"/>
          <w:szCs w:val="22"/>
        </w:rPr>
        <w:t>“</w:t>
      </w:r>
      <w:r w:rsidRPr="00012C64">
        <w:rPr>
          <w:sz w:val="24"/>
          <w:szCs w:val="22"/>
        </w:rPr>
        <w:t xml:space="preserve">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w:t>
      </w:r>
      <w:r w:rsidR="00F92E55" w:rsidRPr="00012C64">
        <w:rPr>
          <w:sz w:val="24"/>
          <w:szCs w:val="22"/>
        </w:rPr>
        <w:t>”</w:t>
      </w:r>
      <w:r w:rsidRPr="00012C64">
        <w:rPr>
          <w:sz w:val="24"/>
          <w:szCs w:val="22"/>
        </w:rPr>
        <w:t>.</w:t>
      </w:r>
    </w:p>
    <w:p w14:paraId="43FE49F0" w14:textId="4D6FDC27" w:rsidR="009C1B01" w:rsidRPr="00012C64" w:rsidRDefault="00BD7649" w:rsidP="00045F06">
      <w:pPr>
        <w:shd w:val="clear" w:color="auto" w:fill="FFFFFF"/>
        <w:spacing w:before="60" w:after="60"/>
        <w:ind w:firstLine="432"/>
        <w:jc w:val="both"/>
        <w:rPr>
          <w:sz w:val="24"/>
          <w:szCs w:val="22"/>
        </w:rPr>
      </w:pPr>
      <w:r w:rsidRPr="00012C64">
        <w:rPr>
          <w:b/>
          <w:sz w:val="24"/>
          <w:szCs w:val="22"/>
        </w:rPr>
        <w:t>5.</w:t>
      </w:r>
      <w:r w:rsidRPr="00012C64">
        <w:rPr>
          <w:sz w:val="24"/>
          <w:szCs w:val="22"/>
        </w:rPr>
        <w:t xml:space="preserve"> Section 68</w:t>
      </w:r>
      <w:r w:rsidRPr="00012C64">
        <w:rPr>
          <w:smallCaps/>
          <w:sz w:val="24"/>
          <w:szCs w:val="22"/>
        </w:rPr>
        <w:t>c</w:t>
      </w:r>
      <w:r w:rsidRPr="00012C64">
        <w:rPr>
          <w:sz w:val="24"/>
          <w:szCs w:val="22"/>
        </w:rPr>
        <w:t xml:space="preserve"> of the Principal Act is repealed and the following section substituted: </w:t>
      </w:r>
      <w:r w:rsidRPr="00012C64">
        <w:rPr>
          <w:rFonts w:eastAsia="Times New Roman"/>
          <w:sz w:val="24"/>
          <w:szCs w:val="22"/>
        </w:rPr>
        <w:t>—</w:t>
      </w:r>
    </w:p>
    <w:p w14:paraId="0D675881" w14:textId="77777777" w:rsidR="009C1B01" w:rsidRPr="00012C64" w:rsidRDefault="00BD7649" w:rsidP="00684352">
      <w:pPr>
        <w:shd w:val="clear" w:color="auto" w:fill="FFFFFF"/>
        <w:spacing w:before="120" w:after="60"/>
        <w:rPr>
          <w:b/>
          <w:szCs w:val="22"/>
        </w:rPr>
      </w:pPr>
      <w:r w:rsidRPr="00012C64">
        <w:rPr>
          <w:b/>
          <w:szCs w:val="22"/>
        </w:rPr>
        <w:t xml:space="preserve">Payment to </w:t>
      </w:r>
      <w:proofErr w:type="spellStart"/>
      <w:r w:rsidRPr="00012C64">
        <w:rPr>
          <w:b/>
          <w:szCs w:val="22"/>
        </w:rPr>
        <w:t>dependants</w:t>
      </w:r>
      <w:proofErr w:type="spellEnd"/>
      <w:r w:rsidRPr="00012C64">
        <w:rPr>
          <w:b/>
          <w:szCs w:val="22"/>
        </w:rPr>
        <w:t xml:space="preserve"> on death.</w:t>
      </w:r>
    </w:p>
    <w:p w14:paraId="50BAF7F2" w14:textId="77777777" w:rsidR="009C1B01" w:rsidRPr="00012C64" w:rsidRDefault="00F92E55" w:rsidP="006A1BF0">
      <w:pPr>
        <w:shd w:val="clear" w:color="auto" w:fill="FFFFFF"/>
        <w:spacing w:before="60" w:after="60"/>
        <w:ind w:firstLine="432"/>
        <w:jc w:val="both"/>
        <w:rPr>
          <w:sz w:val="24"/>
          <w:szCs w:val="22"/>
        </w:rPr>
      </w:pPr>
      <w:r w:rsidRPr="00012C64">
        <w:rPr>
          <w:sz w:val="24"/>
          <w:szCs w:val="22"/>
        </w:rPr>
        <w:t>“</w:t>
      </w:r>
      <w:r w:rsidR="00BD7649" w:rsidRPr="00012C64">
        <w:rPr>
          <w:sz w:val="24"/>
          <w:szCs w:val="22"/>
        </w:rPr>
        <w:t>68</w:t>
      </w:r>
      <w:r w:rsidR="00DC2DDC" w:rsidRPr="00012C64">
        <w:rPr>
          <w:smallCaps/>
          <w:sz w:val="24"/>
          <w:szCs w:val="22"/>
        </w:rPr>
        <w:t>c</w:t>
      </w:r>
      <w:r w:rsidR="00BD7649" w:rsidRPr="00012C64">
        <w:rPr>
          <w:sz w:val="24"/>
          <w:szCs w:val="22"/>
        </w:rPr>
        <w:t>. (1) Where</w:t>
      </w:r>
      <w:r w:rsidR="00BD7649" w:rsidRPr="00012C64">
        <w:rPr>
          <w:rFonts w:eastAsia="Times New Roman"/>
          <w:sz w:val="24"/>
          <w:szCs w:val="22"/>
        </w:rPr>
        <w:t>—</w:t>
      </w:r>
    </w:p>
    <w:p w14:paraId="2FC6E9C3" w14:textId="77777777" w:rsidR="009C1B01" w:rsidRPr="00012C64" w:rsidRDefault="00BD7649" w:rsidP="006A1BF0">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an officer dies; or</w:t>
      </w:r>
    </w:p>
    <w:p w14:paraId="7D02B86D" w14:textId="77777777" w:rsidR="009C1B01" w:rsidRPr="00012C64" w:rsidRDefault="00BD7649" w:rsidP="006A1BF0">
      <w:pPr>
        <w:shd w:val="clear" w:color="auto" w:fill="FFFFFF"/>
        <w:spacing w:before="60" w:after="60"/>
        <w:ind w:left="792" w:hanging="360"/>
        <w:jc w:val="both"/>
        <w:rPr>
          <w:sz w:val="24"/>
          <w:szCs w:val="22"/>
        </w:rPr>
      </w:pPr>
      <w:r w:rsidRPr="00012C64">
        <w:rPr>
          <w:sz w:val="24"/>
          <w:szCs w:val="22"/>
        </w:rPr>
        <w:t>(b) the Board has directed, after consideration of all the circumstances, that an officer shall be presumed to have died on a particular date,</w:t>
      </w:r>
    </w:p>
    <w:p w14:paraId="6C6A1E96" w14:textId="77777777" w:rsidR="009C1B01" w:rsidRPr="00012C64" w:rsidRDefault="00BD7649" w:rsidP="00F92E55">
      <w:pPr>
        <w:shd w:val="clear" w:color="auto" w:fill="FFFFFF"/>
        <w:jc w:val="both"/>
        <w:rPr>
          <w:sz w:val="24"/>
          <w:szCs w:val="22"/>
        </w:rPr>
      </w:pPr>
      <w:r w:rsidRPr="00012C64">
        <w:rPr>
          <w:sz w:val="24"/>
          <w:szCs w:val="22"/>
        </w:rPr>
        <w:t>this section applies in relation to the officer.</w:t>
      </w:r>
    </w:p>
    <w:p w14:paraId="3E245D66" w14:textId="77777777" w:rsidR="009C1B01" w:rsidRPr="00012C64" w:rsidRDefault="00F92E55" w:rsidP="009E605B">
      <w:pPr>
        <w:shd w:val="clear" w:color="auto" w:fill="FFFFFF"/>
        <w:spacing w:before="60" w:after="60"/>
        <w:ind w:firstLine="432"/>
        <w:jc w:val="both"/>
        <w:rPr>
          <w:sz w:val="24"/>
          <w:szCs w:val="22"/>
        </w:rPr>
      </w:pPr>
      <w:r w:rsidRPr="00012C64">
        <w:rPr>
          <w:sz w:val="24"/>
          <w:szCs w:val="22"/>
        </w:rPr>
        <w:t>“</w:t>
      </w:r>
      <w:r w:rsidR="00BD7649" w:rsidRPr="00012C64">
        <w:rPr>
          <w:sz w:val="24"/>
          <w:szCs w:val="22"/>
        </w:rPr>
        <w:t>(2) Where this section applies in relation to an officer</w:t>
      </w:r>
      <w:r w:rsidR="00BD7649" w:rsidRPr="00012C64">
        <w:rPr>
          <w:rFonts w:eastAsia="Times New Roman"/>
          <w:sz w:val="24"/>
          <w:szCs w:val="22"/>
        </w:rPr>
        <w:t>—</w:t>
      </w:r>
    </w:p>
    <w:p w14:paraId="141FE41B" w14:textId="77777777" w:rsidR="009C1B01" w:rsidRPr="00012C64" w:rsidRDefault="00BD7649" w:rsidP="009E605B">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the Chief </w:t>
      </w:r>
      <w:r w:rsidRPr="00012C64">
        <w:rPr>
          <w:sz w:val="24"/>
          <w:szCs w:val="22"/>
          <w:lang w:val="it-IT"/>
        </w:rPr>
        <w:t>Officer</w:t>
      </w:r>
      <w:r w:rsidRPr="00012C64">
        <w:rPr>
          <w:rFonts w:eastAsia="Times New Roman"/>
          <w:sz w:val="24"/>
          <w:szCs w:val="22"/>
          <w:lang w:val="it-IT"/>
        </w:rPr>
        <w:t>—</w:t>
      </w:r>
    </w:p>
    <w:p w14:paraId="267E8F51" w14:textId="77777777" w:rsidR="009C1B01" w:rsidRPr="00012C64" w:rsidRDefault="00BD7649" w:rsidP="00AB3E44">
      <w:pPr>
        <w:shd w:val="clear" w:color="auto" w:fill="FFFFFF"/>
        <w:spacing w:before="60" w:after="60"/>
        <w:ind w:left="1368" w:hanging="288"/>
        <w:jc w:val="both"/>
        <w:rPr>
          <w:sz w:val="24"/>
          <w:szCs w:val="22"/>
        </w:rPr>
      </w:pPr>
      <w:r w:rsidRPr="00012C64">
        <w:rPr>
          <w:sz w:val="24"/>
          <w:szCs w:val="22"/>
          <w:lang w:val="it-IT"/>
        </w:rPr>
        <w:t xml:space="preserve">(i) </w:t>
      </w:r>
      <w:r w:rsidRPr="00012C64">
        <w:rPr>
          <w:sz w:val="24"/>
          <w:szCs w:val="22"/>
        </w:rPr>
        <w:t xml:space="preserve">may authorize payment to a </w:t>
      </w:r>
      <w:proofErr w:type="spellStart"/>
      <w:r w:rsidRPr="00012C64">
        <w:rPr>
          <w:sz w:val="24"/>
          <w:szCs w:val="22"/>
        </w:rPr>
        <w:t>dependant</w:t>
      </w:r>
      <w:proofErr w:type="spellEnd"/>
      <w:r w:rsidRPr="00012C64">
        <w:rPr>
          <w:sz w:val="24"/>
          <w:szCs w:val="22"/>
        </w:rPr>
        <w:t xml:space="preserve"> of the officer of an amount (in this sub-section referred to as the </w:t>
      </w:r>
      <w:r w:rsidR="00F92E55" w:rsidRPr="00012C64">
        <w:rPr>
          <w:sz w:val="24"/>
          <w:szCs w:val="22"/>
        </w:rPr>
        <w:t>‘</w:t>
      </w:r>
      <w:r w:rsidRPr="00012C64">
        <w:rPr>
          <w:sz w:val="24"/>
          <w:szCs w:val="22"/>
        </w:rPr>
        <w:t>relevant amount</w:t>
      </w:r>
      <w:r w:rsidR="00F92E55" w:rsidRPr="00012C64">
        <w:rPr>
          <w:sz w:val="24"/>
          <w:szCs w:val="22"/>
        </w:rPr>
        <w:t>’</w:t>
      </w:r>
      <w:r w:rsidRPr="00012C64">
        <w:rPr>
          <w:sz w:val="24"/>
          <w:szCs w:val="22"/>
        </w:rPr>
        <w:t>) equal to the amount, or the sum of the amounts, (if any) that could have been authorized to be paid to the officer under section 68</w:t>
      </w:r>
      <w:r w:rsidR="00DC2DDC" w:rsidRPr="00012C64">
        <w:rPr>
          <w:smallCaps/>
          <w:sz w:val="24"/>
          <w:szCs w:val="22"/>
        </w:rPr>
        <w:t>b</w:t>
      </w:r>
      <w:r w:rsidRPr="00012C64">
        <w:rPr>
          <w:sz w:val="24"/>
          <w:szCs w:val="22"/>
        </w:rPr>
        <w:t xml:space="preserve"> if he had ceased to be an officer otherwise than by death on the day on which he died or is presumed to have died; or</w:t>
      </w:r>
    </w:p>
    <w:p w14:paraId="604CD00B" w14:textId="77777777" w:rsidR="009C1B01" w:rsidRPr="00012C64" w:rsidRDefault="00BD7649" w:rsidP="00757C7F">
      <w:pPr>
        <w:shd w:val="clear" w:color="auto" w:fill="FFFFFF"/>
        <w:ind w:left="1368" w:hanging="360"/>
        <w:jc w:val="both"/>
        <w:rPr>
          <w:sz w:val="24"/>
          <w:szCs w:val="22"/>
        </w:rPr>
      </w:pPr>
      <w:r w:rsidRPr="00012C64">
        <w:rPr>
          <w:sz w:val="24"/>
          <w:szCs w:val="22"/>
        </w:rPr>
        <w:t xml:space="preserve">(ii) may authorize payments to 2 or more </w:t>
      </w:r>
      <w:proofErr w:type="spellStart"/>
      <w:r w:rsidRPr="00012C64">
        <w:rPr>
          <w:sz w:val="24"/>
          <w:szCs w:val="22"/>
        </w:rPr>
        <w:t>dependants</w:t>
      </w:r>
      <w:proofErr w:type="spellEnd"/>
      <w:r w:rsidRPr="00012C64">
        <w:rPr>
          <w:sz w:val="24"/>
          <w:szCs w:val="22"/>
        </w:rPr>
        <w:t xml:space="preserve"> of the officer of amounts aggregating the relevant amount;</w:t>
      </w:r>
    </w:p>
    <w:p w14:paraId="7DD629FB" w14:textId="77777777" w:rsidR="009C1B01" w:rsidRPr="00012C64" w:rsidRDefault="00BD7649" w:rsidP="00E63285">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 xml:space="preserve">if the Chief Officer has not authorized a payment or payments under </w:t>
      </w:r>
      <w:r w:rsidR="00236118" w:rsidRPr="00012C64">
        <w:rPr>
          <w:sz w:val="24"/>
          <w:szCs w:val="22"/>
        </w:rPr>
        <w:t>paragraph</w:t>
      </w:r>
      <w:r w:rsidRPr="00012C64">
        <w:rPr>
          <w:sz w:val="24"/>
          <w:szCs w:val="22"/>
        </w:rPr>
        <w:t xml:space="preserve"> (a), he may authorize payment of an amount equal to the relevant amount to the legal personal representative of the officer; and</w:t>
      </w:r>
    </w:p>
    <w:p w14:paraId="1C158948" w14:textId="77777777" w:rsidR="009C1B01" w:rsidRPr="00012C64" w:rsidRDefault="00BD7649" w:rsidP="004920C9">
      <w:pPr>
        <w:shd w:val="clear" w:color="auto" w:fill="FFFFFF"/>
        <w:spacing w:before="60" w:after="60"/>
        <w:ind w:left="792" w:hanging="360"/>
        <w:jc w:val="both"/>
        <w:rPr>
          <w:sz w:val="24"/>
          <w:szCs w:val="22"/>
        </w:rPr>
      </w:pPr>
      <w:r w:rsidRPr="00012C64">
        <w:rPr>
          <w:sz w:val="24"/>
          <w:szCs w:val="22"/>
        </w:rPr>
        <w:t>(c)</w:t>
      </w:r>
      <w:r w:rsidR="00DC2DDC" w:rsidRPr="00012C64">
        <w:rPr>
          <w:sz w:val="24"/>
          <w:szCs w:val="22"/>
        </w:rPr>
        <w:t xml:space="preserve"> </w:t>
      </w:r>
      <w:r w:rsidRPr="00012C64">
        <w:rPr>
          <w:sz w:val="24"/>
          <w:szCs w:val="22"/>
        </w:rPr>
        <w:t>if the Chief Officer has not authorized a payment under paragraph (a) or (b) within 12 months after the death of the officer or, if the Board gave a direction in relation to the officer under paragraph (b) of sub-section (1), within 12 months after the date on which it gave that direction, he shall authorize payment of an amount equal to the relevant amount to the legal personal representative of the officer.</w:t>
      </w:r>
    </w:p>
    <w:p w14:paraId="014055D1" w14:textId="575DA14E" w:rsidR="009C1B01" w:rsidRPr="00012C64" w:rsidRDefault="00F92E55" w:rsidP="0065770D">
      <w:pPr>
        <w:shd w:val="clear" w:color="auto" w:fill="FFFFFF"/>
        <w:spacing w:before="60" w:after="60"/>
        <w:ind w:firstLine="432"/>
        <w:jc w:val="both"/>
        <w:rPr>
          <w:sz w:val="24"/>
          <w:szCs w:val="22"/>
        </w:rPr>
      </w:pPr>
      <w:r w:rsidRPr="00012C64">
        <w:rPr>
          <w:sz w:val="24"/>
          <w:szCs w:val="22"/>
        </w:rPr>
        <w:t>“</w:t>
      </w:r>
      <w:r w:rsidR="00BD7649" w:rsidRPr="00012C64">
        <w:rPr>
          <w:sz w:val="24"/>
          <w:szCs w:val="22"/>
        </w:rPr>
        <w:t xml:space="preserve">(3) Where there are 2 or more </w:t>
      </w:r>
      <w:proofErr w:type="spellStart"/>
      <w:r w:rsidR="00BD7649" w:rsidRPr="00012C64">
        <w:rPr>
          <w:sz w:val="24"/>
          <w:szCs w:val="22"/>
        </w:rPr>
        <w:t>dependants</w:t>
      </w:r>
      <w:proofErr w:type="spellEnd"/>
      <w:r w:rsidR="00BD7649" w:rsidRPr="00012C64">
        <w:rPr>
          <w:sz w:val="24"/>
          <w:szCs w:val="22"/>
        </w:rPr>
        <w:t xml:space="preserve"> of an officer to whom this section applies, the Chief Officer shall, in exercising the powers conferred on him by paragraph (2)(a), have regard to the respective losses suffered by those </w:t>
      </w:r>
      <w:proofErr w:type="spellStart"/>
      <w:r w:rsidR="00BD7649" w:rsidRPr="00012C64">
        <w:rPr>
          <w:sz w:val="24"/>
          <w:szCs w:val="22"/>
        </w:rPr>
        <w:t>dependants</w:t>
      </w:r>
      <w:proofErr w:type="spellEnd"/>
      <w:r w:rsidR="00BD7649" w:rsidRPr="00012C64">
        <w:rPr>
          <w:sz w:val="24"/>
          <w:szCs w:val="22"/>
        </w:rPr>
        <w:t xml:space="preserve"> as a result of the loss of earnings of the officer.</w:t>
      </w:r>
    </w:p>
    <w:p w14:paraId="1C28F16B" w14:textId="77777777" w:rsidR="009C1B01" w:rsidRPr="00012C64" w:rsidRDefault="00F92E55" w:rsidP="0065770D">
      <w:pPr>
        <w:shd w:val="clear" w:color="auto" w:fill="FFFFFF"/>
        <w:spacing w:before="60" w:after="60"/>
        <w:ind w:firstLine="432"/>
        <w:jc w:val="both"/>
        <w:rPr>
          <w:sz w:val="24"/>
          <w:szCs w:val="22"/>
        </w:rPr>
      </w:pPr>
      <w:r w:rsidRPr="00012C64">
        <w:rPr>
          <w:sz w:val="24"/>
          <w:szCs w:val="22"/>
        </w:rPr>
        <w:t>“</w:t>
      </w:r>
      <w:r w:rsidR="00BD7649" w:rsidRPr="00012C64">
        <w:rPr>
          <w:sz w:val="24"/>
          <w:szCs w:val="22"/>
        </w:rPr>
        <w:t>(4) Where an amount is payable under this section to a person who is under a legal disability, the Chief Officer may, instead of authorizing payment of the amount to the person, authorize payment of the amount to such trustee or trustees as the Board appoints to be held by that trustee or those trustees upon such trusts for the benefit of the person as the Board directs and, when the amount is paid to that trustee or to those trustees accordingly, the amount shall, for the purposes of this section, be deemed to have been paid to the person.</w:t>
      </w:r>
    </w:p>
    <w:p w14:paraId="69C25C14" w14:textId="3E01FEB5" w:rsidR="009C1B01" w:rsidRPr="00012C64" w:rsidRDefault="00F92E55" w:rsidP="007E3E15">
      <w:pPr>
        <w:shd w:val="clear" w:color="auto" w:fill="FFFFFF"/>
        <w:spacing w:before="60" w:after="60"/>
        <w:ind w:firstLine="432"/>
        <w:jc w:val="both"/>
        <w:rPr>
          <w:sz w:val="24"/>
          <w:szCs w:val="22"/>
        </w:rPr>
      </w:pPr>
      <w:r w:rsidRPr="00012C64">
        <w:rPr>
          <w:sz w:val="24"/>
          <w:szCs w:val="22"/>
        </w:rPr>
        <w:t>“</w:t>
      </w:r>
      <w:r w:rsidR="00BD7649" w:rsidRPr="00012C64">
        <w:rPr>
          <w:sz w:val="24"/>
          <w:szCs w:val="22"/>
        </w:rPr>
        <w:t xml:space="preserve">(5) Where, upon the death of an officer to whom this section applies, the amount payable under this Act in relation to his death would be </w:t>
      </w:r>
      <w:r w:rsidR="00BD7649" w:rsidRPr="00012C64">
        <w:rPr>
          <w:i/>
          <w:iCs/>
          <w:sz w:val="24"/>
          <w:szCs w:val="22"/>
        </w:rPr>
        <w:t xml:space="preserve">bona vacantia, </w:t>
      </w:r>
      <w:r w:rsidR="00BD7649" w:rsidRPr="00012C64">
        <w:rPr>
          <w:sz w:val="24"/>
          <w:szCs w:val="22"/>
        </w:rPr>
        <w:t>this Act does not authorize that amount to be paid in relation to the officer.</w:t>
      </w:r>
      <w:r w:rsidRPr="00012C64">
        <w:rPr>
          <w:sz w:val="24"/>
          <w:szCs w:val="22"/>
        </w:rPr>
        <w:t>”</w:t>
      </w:r>
      <w:r w:rsidR="00BD7649" w:rsidRPr="00012C64">
        <w:rPr>
          <w:sz w:val="24"/>
          <w:szCs w:val="22"/>
        </w:rPr>
        <w:t>.</w:t>
      </w:r>
    </w:p>
    <w:p w14:paraId="1336AA90" w14:textId="77777777" w:rsidR="00354A03" w:rsidRDefault="00354A03">
      <w:pPr>
        <w:widowControl/>
        <w:autoSpaceDE/>
        <w:autoSpaceDN/>
        <w:adjustRightInd/>
        <w:spacing w:after="200" w:line="276" w:lineRule="auto"/>
        <w:rPr>
          <w:b/>
          <w:szCs w:val="22"/>
        </w:rPr>
      </w:pPr>
      <w:r>
        <w:rPr>
          <w:b/>
          <w:szCs w:val="22"/>
        </w:rPr>
        <w:br w:type="page"/>
      </w:r>
    </w:p>
    <w:p w14:paraId="6053582C" w14:textId="6D9549A2" w:rsidR="009C1B01" w:rsidRPr="00012C64" w:rsidRDefault="00BD7649" w:rsidP="007D43A7">
      <w:pPr>
        <w:shd w:val="clear" w:color="auto" w:fill="FFFFFF"/>
        <w:spacing w:before="120" w:after="60"/>
        <w:rPr>
          <w:b/>
          <w:szCs w:val="22"/>
        </w:rPr>
      </w:pPr>
      <w:r w:rsidRPr="00012C64">
        <w:rPr>
          <w:b/>
          <w:szCs w:val="22"/>
        </w:rPr>
        <w:lastRenderedPageBreak/>
        <w:t>Interpretation.</w:t>
      </w:r>
    </w:p>
    <w:p w14:paraId="786A7D87" w14:textId="77777777" w:rsidR="009C1B01" w:rsidRPr="00012C64" w:rsidRDefault="00BD7649" w:rsidP="007D43A7">
      <w:pPr>
        <w:shd w:val="clear" w:color="auto" w:fill="FFFFFF"/>
        <w:spacing w:before="60" w:after="60"/>
        <w:ind w:firstLine="432"/>
        <w:jc w:val="both"/>
        <w:rPr>
          <w:sz w:val="24"/>
          <w:szCs w:val="22"/>
        </w:rPr>
      </w:pPr>
      <w:r w:rsidRPr="00012C64">
        <w:rPr>
          <w:b/>
          <w:sz w:val="24"/>
          <w:szCs w:val="22"/>
        </w:rPr>
        <w:t>6.</w:t>
      </w:r>
      <w:r w:rsidRPr="00012C64">
        <w:rPr>
          <w:sz w:val="24"/>
          <w:szCs w:val="22"/>
        </w:rPr>
        <w:t xml:space="preserve"> Section </w:t>
      </w:r>
      <w:r w:rsidRPr="00012C64">
        <w:rPr>
          <w:smallCaps/>
          <w:sz w:val="24"/>
          <w:szCs w:val="22"/>
        </w:rPr>
        <w:t xml:space="preserve">68f </w:t>
      </w:r>
      <w:r w:rsidRPr="00012C64">
        <w:rPr>
          <w:sz w:val="24"/>
          <w:szCs w:val="22"/>
        </w:rPr>
        <w:t>of the Principal Act is amended</w:t>
      </w:r>
      <w:r w:rsidRPr="00012C64">
        <w:rPr>
          <w:rFonts w:eastAsia="Times New Roman"/>
          <w:sz w:val="24"/>
          <w:szCs w:val="22"/>
        </w:rPr>
        <w:t>—</w:t>
      </w:r>
    </w:p>
    <w:p w14:paraId="285E9350" w14:textId="77777777" w:rsidR="009C1B01" w:rsidRPr="00012C64" w:rsidRDefault="00BD7649" w:rsidP="00E028E5">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by omitting from sub-section (1) the definition of </w:t>
      </w:r>
      <w:r w:rsidR="00F92E55" w:rsidRPr="00012C64">
        <w:rPr>
          <w:sz w:val="24"/>
          <w:szCs w:val="22"/>
        </w:rPr>
        <w:t>“</w:t>
      </w:r>
      <w:r w:rsidRPr="00012C64">
        <w:rPr>
          <w:sz w:val="24"/>
          <w:szCs w:val="22"/>
        </w:rPr>
        <w:t>salary</w:t>
      </w:r>
      <w:r w:rsidR="00F92E55" w:rsidRPr="00012C64">
        <w:rPr>
          <w:sz w:val="24"/>
          <w:szCs w:val="22"/>
        </w:rPr>
        <w:t>”</w:t>
      </w:r>
      <w:r w:rsidRPr="00012C64">
        <w:rPr>
          <w:sz w:val="24"/>
          <w:szCs w:val="22"/>
        </w:rPr>
        <w:t>; and</w:t>
      </w:r>
    </w:p>
    <w:p w14:paraId="4F4633DC" w14:textId="77777777" w:rsidR="009C1B01" w:rsidRPr="00012C64" w:rsidRDefault="00BD7649" w:rsidP="00E028E5">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by adding to the end thereof the following sub-sections:</w:t>
      </w:r>
      <w:r w:rsidRPr="00012C64">
        <w:rPr>
          <w:rFonts w:eastAsia="Times New Roman"/>
          <w:sz w:val="24"/>
          <w:szCs w:val="22"/>
        </w:rPr>
        <w:t>—</w:t>
      </w:r>
    </w:p>
    <w:p w14:paraId="534069EB" w14:textId="77777777" w:rsidR="009C1B01" w:rsidRPr="00012C64" w:rsidRDefault="00F92E55" w:rsidP="006D2F12">
      <w:pPr>
        <w:shd w:val="clear" w:color="auto" w:fill="FFFFFF"/>
        <w:spacing w:before="60" w:after="60"/>
        <w:ind w:firstLine="432"/>
        <w:jc w:val="both"/>
        <w:rPr>
          <w:sz w:val="24"/>
          <w:szCs w:val="22"/>
        </w:rPr>
      </w:pPr>
      <w:r w:rsidRPr="00012C64">
        <w:rPr>
          <w:sz w:val="24"/>
          <w:szCs w:val="22"/>
        </w:rPr>
        <w:t>“</w:t>
      </w:r>
      <w:r w:rsidR="00BD7649" w:rsidRPr="00012C64">
        <w:rPr>
          <w:sz w:val="24"/>
          <w:szCs w:val="22"/>
        </w:rPr>
        <w:t>(3) The regulations may provide that allowances of a specified kind are to be included in salary for the purposes of sections 68 to 68</w:t>
      </w:r>
      <w:r w:rsidR="00BD7649" w:rsidRPr="00012C64">
        <w:rPr>
          <w:smallCaps/>
          <w:sz w:val="24"/>
          <w:szCs w:val="22"/>
        </w:rPr>
        <w:t>e</w:t>
      </w:r>
      <w:r w:rsidR="00BD7649" w:rsidRPr="00012C64">
        <w:rPr>
          <w:sz w:val="24"/>
          <w:szCs w:val="22"/>
        </w:rPr>
        <w:t xml:space="preserve"> (inclusive).</w:t>
      </w:r>
    </w:p>
    <w:p w14:paraId="692C44E5" w14:textId="77777777" w:rsidR="009C1B01" w:rsidRPr="00012C64" w:rsidRDefault="00F92E55" w:rsidP="002C3C28">
      <w:pPr>
        <w:shd w:val="clear" w:color="auto" w:fill="FFFFFF"/>
        <w:spacing w:before="60" w:after="60"/>
        <w:ind w:firstLine="432"/>
        <w:jc w:val="both"/>
        <w:rPr>
          <w:sz w:val="24"/>
          <w:szCs w:val="22"/>
        </w:rPr>
      </w:pPr>
      <w:r w:rsidRPr="00012C64">
        <w:rPr>
          <w:sz w:val="24"/>
          <w:szCs w:val="22"/>
        </w:rPr>
        <w:t>“</w:t>
      </w:r>
      <w:r w:rsidR="00BD7649" w:rsidRPr="00012C64">
        <w:rPr>
          <w:sz w:val="24"/>
          <w:szCs w:val="22"/>
        </w:rPr>
        <w:t>(4) The regulations may prescribe the conditions subject to which, or specify the extent to which, payments in accordance with a section referred to in sub-section (3) are to include amounts by way of, or in respect of, an allowance of a kind specified in the regulations referred to in that sub-section, including conditions having effect after the time at which leave of absence commences.</w:t>
      </w:r>
      <w:r w:rsidRPr="00012C64">
        <w:rPr>
          <w:sz w:val="24"/>
          <w:szCs w:val="22"/>
        </w:rPr>
        <w:t>”</w:t>
      </w:r>
      <w:r w:rsidR="00BD7649" w:rsidRPr="00012C64">
        <w:rPr>
          <w:sz w:val="24"/>
          <w:szCs w:val="22"/>
        </w:rPr>
        <w:t>.</w:t>
      </w:r>
    </w:p>
    <w:p w14:paraId="625BEDF0" w14:textId="77777777" w:rsidR="009C1B01" w:rsidRPr="00012C64" w:rsidRDefault="00BD7649" w:rsidP="00FD460A">
      <w:pPr>
        <w:shd w:val="clear" w:color="auto" w:fill="FFFFFF"/>
        <w:spacing w:before="120" w:after="60"/>
        <w:rPr>
          <w:b/>
          <w:szCs w:val="22"/>
        </w:rPr>
      </w:pPr>
      <w:r w:rsidRPr="00012C64">
        <w:rPr>
          <w:b/>
          <w:szCs w:val="22"/>
        </w:rPr>
        <w:t>Board to determine whether period of leave without pay under section 69, 70, 71, 71a or 72a to count as service.</w:t>
      </w:r>
    </w:p>
    <w:p w14:paraId="7BC40DD7" w14:textId="77777777" w:rsidR="009C1B01" w:rsidRPr="00012C64" w:rsidRDefault="00BD7649" w:rsidP="00FD460A">
      <w:pPr>
        <w:shd w:val="clear" w:color="auto" w:fill="FFFFFF"/>
        <w:spacing w:before="60" w:after="60"/>
        <w:ind w:firstLine="432"/>
        <w:jc w:val="both"/>
        <w:rPr>
          <w:sz w:val="24"/>
          <w:szCs w:val="22"/>
        </w:rPr>
      </w:pPr>
      <w:r w:rsidRPr="00012C64">
        <w:rPr>
          <w:b/>
          <w:sz w:val="24"/>
          <w:szCs w:val="22"/>
        </w:rPr>
        <w:t>7.</w:t>
      </w:r>
      <w:r w:rsidRPr="00012C64">
        <w:rPr>
          <w:sz w:val="24"/>
          <w:szCs w:val="22"/>
        </w:rPr>
        <w:t xml:space="preserve"> Section 72</w:t>
      </w:r>
      <w:r w:rsidRPr="00012C64">
        <w:rPr>
          <w:smallCaps/>
          <w:sz w:val="24"/>
          <w:szCs w:val="22"/>
        </w:rPr>
        <w:t>aa</w:t>
      </w:r>
      <w:r w:rsidRPr="00012C64">
        <w:rPr>
          <w:sz w:val="24"/>
          <w:szCs w:val="22"/>
        </w:rPr>
        <w:t xml:space="preserve"> of the Principal Act is amended</w:t>
      </w:r>
      <w:r w:rsidRPr="00012C64">
        <w:rPr>
          <w:rFonts w:eastAsia="Times New Roman"/>
          <w:sz w:val="24"/>
          <w:szCs w:val="22"/>
        </w:rPr>
        <w:t>—</w:t>
      </w:r>
    </w:p>
    <w:p w14:paraId="2B53E266" w14:textId="77777777" w:rsidR="009C1B01" w:rsidRPr="00012C64" w:rsidRDefault="00BD7649" w:rsidP="00FD460A">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by inserting in sub-section (1), after the words </w:t>
      </w:r>
      <w:r w:rsidR="00F92E55" w:rsidRPr="00012C64">
        <w:rPr>
          <w:sz w:val="24"/>
          <w:szCs w:val="22"/>
        </w:rPr>
        <w:t>“</w:t>
      </w:r>
      <w:r w:rsidRPr="00012C64">
        <w:rPr>
          <w:sz w:val="24"/>
          <w:szCs w:val="22"/>
        </w:rPr>
        <w:t>for any purpose</w:t>
      </w:r>
      <w:r w:rsidR="00F92E55" w:rsidRPr="00012C64">
        <w:rPr>
          <w:sz w:val="24"/>
          <w:szCs w:val="22"/>
        </w:rPr>
        <w:t>”</w:t>
      </w:r>
      <w:r w:rsidRPr="00012C64">
        <w:rPr>
          <w:sz w:val="24"/>
          <w:szCs w:val="22"/>
        </w:rPr>
        <w:t xml:space="preserve">, the words </w:t>
      </w:r>
      <w:r w:rsidR="00F92E55" w:rsidRPr="00012C64">
        <w:rPr>
          <w:sz w:val="24"/>
          <w:szCs w:val="22"/>
        </w:rPr>
        <w:t>“</w:t>
      </w:r>
      <w:r w:rsidRPr="00012C64">
        <w:rPr>
          <w:sz w:val="24"/>
          <w:szCs w:val="22"/>
        </w:rPr>
        <w:t>of this Act or of any other Act</w:t>
      </w:r>
      <w:r w:rsidR="00F92E55" w:rsidRPr="00012C64">
        <w:rPr>
          <w:sz w:val="24"/>
          <w:szCs w:val="22"/>
        </w:rPr>
        <w:t>”</w:t>
      </w:r>
      <w:r w:rsidRPr="00012C64">
        <w:rPr>
          <w:sz w:val="24"/>
          <w:szCs w:val="22"/>
        </w:rPr>
        <w:t>; and</w:t>
      </w:r>
    </w:p>
    <w:p w14:paraId="4C212F1B" w14:textId="77777777" w:rsidR="009C1B01" w:rsidRPr="00012C64" w:rsidRDefault="00BD7649" w:rsidP="00FD460A">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 xml:space="preserve">by adding at the end of sub-section (2) the words </w:t>
      </w:r>
      <w:r w:rsidR="00F92E55" w:rsidRPr="00012C64">
        <w:rPr>
          <w:sz w:val="24"/>
          <w:szCs w:val="22"/>
        </w:rPr>
        <w:t>“</w:t>
      </w:r>
      <w:r w:rsidRPr="00012C64">
        <w:rPr>
          <w:sz w:val="24"/>
          <w:szCs w:val="22"/>
        </w:rPr>
        <w:t>of this Act or of any other Act</w:t>
      </w:r>
      <w:r w:rsidR="00F92E55" w:rsidRPr="00012C64">
        <w:rPr>
          <w:sz w:val="24"/>
          <w:szCs w:val="22"/>
        </w:rPr>
        <w:t>”</w:t>
      </w:r>
      <w:r w:rsidRPr="00012C64">
        <w:rPr>
          <w:sz w:val="24"/>
          <w:szCs w:val="22"/>
        </w:rPr>
        <w:t>.</w:t>
      </w:r>
    </w:p>
    <w:p w14:paraId="301906A9" w14:textId="77777777" w:rsidR="009C1B01" w:rsidRPr="00012C64" w:rsidRDefault="00BD7649" w:rsidP="004B1A27">
      <w:pPr>
        <w:shd w:val="clear" w:color="auto" w:fill="FFFFFF"/>
        <w:spacing w:before="120" w:after="60"/>
        <w:rPr>
          <w:b/>
          <w:szCs w:val="22"/>
        </w:rPr>
      </w:pPr>
      <w:r w:rsidRPr="00012C64">
        <w:rPr>
          <w:b/>
          <w:szCs w:val="22"/>
        </w:rPr>
        <w:t>Repeal.</w:t>
      </w:r>
    </w:p>
    <w:p w14:paraId="4B2151CB" w14:textId="77777777" w:rsidR="009C1B01" w:rsidRPr="00012C64" w:rsidRDefault="00BD7649" w:rsidP="004B1A27">
      <w:pPr>
        <w:shd w:val="clear" w:color="auto" w:fill="FFFFFF"/>
        <w:spacing w:before="60" w:after="60"/>
        <w:ind w:firstLine="432"/>
        <w:jc w:val="both"/>
        <w:rPr>
          <w:sz w:val="24"/>
          <w:szCs w:val="22"/>
        </w:rPr>
      </w:pPr>
      <w:r w:rsidRPr="00012C64">
        <w:rPr>
          <w:b/>
          <w:sz w:val="24"/>
          <w:szCs w:val="22"/>
        </w:rPr>
        <w:t>8.</w:t>
      </w:r>
      <w:r w:rsidRPr="00012C64">
        <w:rPr>
          <w:sz w:val="24"/>
          <w:szCs w:val="22"/>
        </w:rPr>
        <w:t xml:space="preserve"> (1) Sections 73, 74 and 75 of the Principal Act are repealed.</w:t>
      </w:r>
    </w:p>
    <w:p w14:paraId="584BAEC3" w14:textId="77777777" w:rsidR="009C1B01" w:rsidRPr="00012C64" w:rsidRDefault="00BD7649" w:rsidP="00BF660F">
      <w:pPr>
        <w:shd w:val="clear" w:color="auto" w:fill="FFFFFF"/>
        <w:spacing w:before="60" w:after="60"/>
        <w:ind w:firstLine="432"/>
        <w:jc w:val="both"/>
        <w:rPr>
          <w:sz w:val="24"/>
          <w:szCs w:val="22"/>
        </w:rPr>
      </w:pPr>
      <w:r w:rsidRPr="00012C64">
        <w:rPr>
          <w:sz w:val="24"/>
          <w:szCs w:val="22"/>
        </w:rPr>
        <w:t>(2) The repeal effected by sub-section (1) does not prevent</w:t>
      </w:r>
      <w:r w:rsidRPr="00012C64">
        <w:rPr>
          <w:rFonts w:eastAsia="Times New Roman"/>
          <w:sz w:val="24"/>
          <w:szCs w:val="22"/>
        </w:rPr>
        <w:t>—</w:t>
      </w:r>
    </w:p>
    <w:p w14:paraId="6A7C5CC2" w14:textId="77777777" w:rsidR="009C1B01" w:rsidRPr="00012C64" w:rsidRDefault="00BD7649" w:rsidP="00BF660F">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the giving, under section 73 or 74 of the Principal Act, of a direction that the death of a person is to be presumed to have occurred on a date before the commencement of this Act; or</w:t>
      </w:r>
    </w:p>
    <w:p w14:paraId="3FFF6A39" w14:textId="77777777" w:rsidR="009C1B01" w:rsidRPr="00012C64" w:rsidRDefault="00BD7649" w:rsidP="00BF660F">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the making, under the Principal Act, of any payment that could have been made if the direction had been given before the commencement of this section.</w:t>
      </w:r>
    </w:p>
    <w:p w14:paraId="449AEE30" w14:textId="77777777" w:rsidR="009C1B01" w:rsidRPr="00012C64" w:rsidRDefault="00BD7649" w:rsidP="0072592C">
      <w:pPr>
        <w:shd w:val="clear" w:color="auto" w:fill="FFFFFF"/>
        <w:spacing w:before="120" w:after="60"/>
        <w:rPr>
          <w:b/>
          <w:szCs w:val="22"/>
        </w:rPr>
      </w:pPr>
      <w:r w:rsidRPr="00012C64">
        <w:rPr>
          <w:b/>
          <w:szCs w:val="22"/>
        </w:rPr>
        <w:t>Furlough rights of certain former officers of the Northern Territory Public Service.</w:t>
      </w:r>
    </w:p>
    <w:p w14:paraId="06B08D58" w14:textId="77777777" w:rsidR="009C1B01" w:rsidRPr="00012C64" w:rsidRDefault="00BD7649" w:rsidP="0072592C">
      <w:pPr>
        <w:shd w:val="clear" w:color="auto" w:fill="FFFFFF"/>
        <w:spacing w:before="60" w:after="60"/>
        <w:ind w:firstLine="432"/>
        <w:jc w:val="both"/>
        <w:rPr>
          <w:sz w:val="24"/>
          <w:szCs w:val="22"/>
        </w:rPr>
      </w:pPr>
      <w:r w:rsidRPr="00012C64">
        <w:rPr>
          <w:b/>
          <w:sz w:val="24"/>
          <w:szCs w:val="22"/>
        </w:rPr>
        <w:t>9.</w:t>
      </w:r>
      <w:r w:rsidRPr="00012C64">
        <w:rPr>
          <w:sz w:val="24"/>
          <w:szCs w:val="22"/>
        </w:rPr>
        <w:t xml:space="preserve"> Section </w:t>
      </w:r>
      <w:r w:rsidRPr="00012C64">
        <w:rPr>
          <w:smallCaps/>
          <w:sz w:val="24"/>
          <w:szCs w:val="22"/>
        </w:rPr>
        <w:t xml:space="preserve">75a </w:t>
      </w:r>
      <w:r w:rsidRPr="00012C64">
        <w:rPr>
          <w:sz w:val="24"/>
          <w:szCs w:val="22"/>
        </w:rPr>
        <w:t>of the Principal Act is amended by omitting paragraph (a) of sub-section (2) and substituting the following paragraph:</w:t>
      </w:r>
      <w:r w:rsidRPr="00012C64">
        <w:rPr>
          <w:rFonts w:eastAsia="Times New Roman"/>
          <w:sz w:val="24"/>
          <w:szCs w:val="22"/>
        </w:rPr>
        <w:t>—</w:t>
      </w:r>
    </w:p>
    <w:p w14:paraId="3E2B1DA5" w14:textId="77777777" w:rsidR="009C1B01" w:rsidRPr="00012C64" w:rsidRDefault="00F92E55" w:rsidP="00E1623A">
      <w:pPr>
        <w:shd w:val="clear" w:color="auto" w:fill="FFFFFF"/>
        <w:spacing w:before="60" w:after="60"/>
        <w:ind w:left="792" w:hanging="360"/>
        <w:jc w:val="both"/>
        <w:rPr>
          <w:sz w:val="24"/>
          <w:szCs w:val="22"/>
        </w:rPr>
      </w:pPr>
      <w:r w:rsidRPr="00012C64">
        <w:rPr>
          <w:sz w:val="24"/>
          <w:szCs w:val="22"/>
        </w:rPr>
        <w:t>“</w:t>
      </w:r>
      <w:r w:rsidR="00BD7649" w:rsidRPr="00012C64">
        <w:rPr>
          <w:sz w:val="24"/>
          <w:szCs w:val="22"/>
        </w:rPr>
        <w:t>(a)</w:t>
      </w:r>
      <w:r w:rsidR="00DC2DDC" w:rsidRPr="00012C64">
        <w:rPr>
          <w:sz w:val="24"/>
          <w:szCs w:val="22"/>
        </w:rPr>
        <w:t xml:space="preserve"> </w:t>
      </w:r>
      <w:r w:rsidR="00BD7649" w:rsidRPr="00012C64">
        <w:rPr>
          <w:sz w:val="24"/>
          <w:szCs w:val="22"/>
        </w:rPr>
        <w:t xml:space="preserve">by applying the provisions of the </w:t>
      </w:r>
      <w:r w:rsidR="00BD7649" w:rsidRPr="00012C64">
        <w:rPr>
          <w:i/>
          <w:iCs/>
          <w:sz w:val="24"/>
          <w:szCs w:val="22"/>
        </w:rPr>
        <w:t xml:space="preserve">Long Service Leave </w:t>
      </w:r>
      <w:r w:rsidR="005F46DA" w:rsidRPr="00012C64">
        <w:rPr>
          <w:iCs/>
          <w:sz w:val="24"/>
          <w:szCs w:val="22"/>
        </w:rPr>
        <w:t>(</w:t>
      </w:r>
      <w:r w:rsidR="00BD7649" w:rsidRPr="00012C64">
        <w:rPr>
          <w:i/>
          <w:iCs/>
          <w:sz w:val="24"/>
          <w:szCs w:val="22"/>
        </w:rPr>
        <w:t>Commonwealth Employees</w:t>
      </w:r>
      <w:r w:rsidR="005F46DA" w:rsidRPr="00012C64">
        <w:rPr>
          <w:iCs/>
          <w:sz w:val="24"/>
          <w:szCs w:val="22"/>
        </w:rPr>
        <w:t>)</w:t>
      </w:r>
      <w:r w:rsidR="00BD7649" w:rsidRPr="00012C64">
        <w:rPr>
          <w:i/>
          <w:iCs/>
          <w:sz w:val="24"/>
          <w:szCs w:val="22"/>
        </w:rPr>
        <w:t xml:space="preserve"> Act </w:t>
      </w:r>
      <w:r w:rsidR="00BD7649" w:rsidRPr="00012C64">
        <w:rPr>
          <w:sz w:val="24"/>
          <w:szCs w:val="22"/>
        </w:rPr>
        <w:t>1976; or</w:t>
      </w:r>
      <w:r w:rsidRPr="00012C64">
        <w:rPr>
          <w:sz w:val="24"/>
          <w:szCs w:val="22"/>
        </w:rPr>
        <w:t>”</w:t>
      </w:r>
      <w:r w:rsidR="00BD7649" w:rsidRPr="00012C64">
        <w:rPr>
          <w:sz w:val="24"/>
          <w:szCs w:val="22"/>
        </w:rPr>
        <w:t>.</w:t>
      </w:r>
    </w:p>
    <w:p w14:paraId="171D1105" w14:textId="333A2091" w:rsidR="009C1B01" w:rsidRPr="00012C64" w:rsidRDefault="00BD7649" w:rsidP="00304A1C">
      <w:pPr>
        <w:shd w:val="clear" w:color="auto" w:fill="FFFFFF"/>
        <w:spacing w:before="120" w:after="60"/>
        <w:rPr>
          <w:b/>
          <w:szCs w:val="22"/>
        </w:rPr>
      </w:pPr>
      <w:r w:rsidRPr="00012C64">
        <w:rPr>
          <w:b/>
          <w:szCs w:val="22"/>
        </w:rPr>
        <w:t>Furlough.</w:t>
      </w:r>
    </w:p>
    <w:p w14:paraId="5122AAA2" w14:textId="1AF41D3D" w:rsidR="009C1B01" w:rsidRPr="00012C64" w:rsidRDefault="00BD7649" w:rsidP="001E2A9F">
      <w:pPr>
        <w:shd w:val="clear" w:color="auto" w:fill="FFFFFF"/>
        <w:spacing w:before="60" w:after="60"/>
        <w:ind w:firstLine="432"/>
        <w:jc w:val="both"/>
        <w:rPr>
          <w:sz w:val="24"/>
          <w:szCs w:val="22"/>
        </w:rPr>
      </w:pPr>
      <w:r w:rsidRPr="00012C64">
        <w:rPr>
          <w:b/>
          <w:sz w:val="24"/>
          <w:szCs w:val="22"/>
        </w:rPr>
        <w:t>10.</w:t>
      </w:r>
      <w:r w:rsidRPr="00012C64">
        <w:rPr>
          <w:sz w:val="24"/>
          <w:szCs w:val="22"/>
        </w:rPr>
        <w:t xml:space="preserve"> Section 81</w:t>
      </w:r>
      <w:r w:rsidRPr="00012C64">
        <w:rPr>
          <w:smallCaps/>
          <w:sz w:val="24"/>
          <w:szCs w:val="22"/>
        </w:rPr>
        <w:t>k</w:t>
      </w:r>
      <w:r w:rsidRPr="00012C64">
        <w:rPr>
          <w:sz w:val="24"/>
          <w:szCs w:val="22"/>
        </w:rPr>
        <w:t xml:space="preserve"> of the Principal Act is amended by omitting sub</w:t>
      </w:r>
      <w:r w:rsidR="00354A03">
        <w:rPr>
          <w:sz w:val="24"/>
          <w:szCs w:val="22"/>
        </w:rPr>
        <w:t>-</w:t>
      </w:r>
      <w:r w:rsidRPr="00012C64">
        <w:rPr>
          <w:sz w:val="24"/>
          <w:szCs w:val="22"/>
        </w:rPr>
        <w:t>section (2) and substituting the following sub-sections:</w:t>
      </w:r>
      <w:r w:rsidRPr="00012C64">
        <w:rPr>
          <w:rFonts w:eastAsia="Times New Roman"/>
          <w:sz w:val="24"/>
          <w:szCs w:val="22"/>
        </w:rPr>
        <w:t>—</w:t>
      </w:r>
    </w:p>
    <w:p w14:paraId="39F8DD12" w14:textId="77777777" w:rsidR="009C1B01" w:rsidRPr="00012C64" w:rsidRDefault="00F92E55" w:rsidP="007E623D">
      <w:pPr>
        <w:shd w:val="clear" w:color="auto" w:fill="FFFFFF"/>
        <w:spacing w:before="60" w:after="60"/>
        <w:ind w:firstLine="432"/>
        <w:jc w:val="both"/>
        <w:rPr>
          <w:sz w:val="24"/>
          <w:szCs w:val="22"/>
        </w:rPr>
      </w:pPr>
      <w:r w:rsidRPr="00012C64">
        <w:rPr>
          <w:sz w:val="24"/>
          <w:szCs w:val="22"/>
        </w:rPr>
        <w:t>“</w:t>
      </w:r>
      <w:r w:rsidR="00BD7649" w:rsidRPr="00012C64">
        <w:rPr>
          <w:sz w:val="24"/>
          <w:szCs w:val="22"/>
        </w:rPr>
        <w:t xml:space="preserve">(2) Where a State employee has, whether before or after the commencement of this sub-section, been granted furlough or pay in lieu of furlough as provided in sub-section (1), or has, before being so appointed or employed, been granted furlough or pay in lieu of furlough under the law referred to in that sub-section, the period of the furlough so granted, or the period in respect of which pay is or was granted, as the case may be, shall be deducted from any period of leave for which he is eligible or in respect of which payment may be authorized under the provisions of the </w:t>
      </w:r>
      <w:r w:rsidR="00BD7649" w:rsidRPr="00012C64">
        <w:rPr>
          <w:i/>
          <w:iCs/>
          <w:sz w:val="24"/>
          <w:szCs w:val="22"/>
        </w:rPr>
        <w:t xml:space="preserve">Long Service Leave </w:t>
      </w:r>
      <w:r w:rsidR="005F46DA" w:rsidRPr="00012C64">
        <w:rPr>
          <w:iCs/>
          <w:sz w:val="24"/>
          <w:szCs w:val="22"/>
        </w:rPr>
        <w:t>(</w:t>
      </w:r>
      <w:r w:rsidR="00BD7649" w:rsidRPr="00012C64">
        <w:rPr>
          <w:i/>
          <w:iCs/>
          <w:sz w:val="24"/>
          <w:szCs w:val="22"/>
        </w:rPr>
        <w:t>Commonwealth Employees</w:t>
      </w:r>
      <w:r w:rsidR="005F46DA" w:rsidRPr="00012C64">
        <w:rPr>
          <w:iCs/>
          <w:sz w:val="24"/>
          <w:szCs w:val="22"/>
        </w:rPr>
        <w:t>)</w:t>
      </w:r>
      <w:r w:rsidR="00BD7649" w:rsidRPr="00012C64">
        <w:rPr>
          <w:i/>
          <w:iCs/>
          <w:sz w:val="24"/>
          <w:szCs w:val="22"/>
        </w:rPr>
        <w:t xml:space="preserve"> Act </w:t>
      </w:r>
      <w:r w:rsidR="00BD7649" w:rsidRPr="00012C64">
        <w:rPr>
          <w:sz w:val="24"/>
          <w:szCs w:val="22"/>
        </w:rPr>
        <w:t>1976.</w:t>
      </w:r>
    </w:p>
    <w:p w14:paraId="1B45DBAD" w14:textId="77777777" w:rsidR="009C1B01" w:rsidRPr="00012C64" w:rsidRDefault="00F92E55" w:rsidP="002F5CFE">
      <w:pPr>
        <w:shd w:val="clear" w:color="auto" w:fill="FFFFFF"/>
        <w:spacing w:before="60" w:after="60"/>
        <w:ind w:firstLine="432"/>
        <w:jc w:val="both"/>
        <w:rPr>
          <w:sz w:val="24"/>
          <w:szCs w:val="22"/>
        </w:rPr>
      </w:pPr>
      <w:r w:rsidRPr="00012C64">
        <w:rPr>
          <w:sz w:val="24"/>
          <w:szCs w:val="22"/>
        </w:rPr>
        <w:t>“</w:t>
      </w:r>
      <w:r w:rsidR="00BD7649" w:rsidRPr="00012C64">
        <w:rPr>
          <w:sz w:val="24"/>
          <w:szCs w:val="22"/>
        </w:rPr>
        <w:t>(2</w:t>
      </w:r>
      <w:r w:rsidR="00BD7649" w:rsidRPr="00012C64">
        <w:rPr>
          <w:smallCaps/>
          <w:sz w:val="24"/>
          <w:szCs w:val="22"/>
        </w:rPr>
        <w:t>a</w:t>
      </w:r>
      <w:r w:rsidR="00BD7649" w:rsidRPr="00012C64">
        <w:rPr>
          <w:sz w:val="24"/>
          <w:szCs w:val="22"/>
        </w:rPr>
        <w:t>) Where such a State employee</w:t>
      </w:r>
      <w:r w:rsidR="00BD7649" w:rsidRPr="00012C64">
        <w:rPr>
          <w:rFonts w:eastAsia="Times New Roman"/>
          <w:sz w:val="24"/>
          <w:szCs w:val="22"/>
        </w:rPr>
        <w:t>—</w:t>
      </w:r>
    </w:p>
    <w:p w14:paraId="6209310C" w14:textId="77777777" w:rsidR="009C1B01" w:rsidRPr="00012C64" w:rsidRDefault="00BD7649" w:rsidP="002F5CFE">
      <w:pPr>
        <w:shd w:val="clear" w:color="auto" w:fill="FFFFFF"/>
        <w:spacing w:before="60" w:after="60"/>
        <w:ind w:left="792" w:hanging="360"/>
        <w:jc w:val="both"/>
        <w:rPr>
          <w:sz w:val="24"/>
          <w:szCs w:val="22"/>
        </w:rPr>
      </w:pPr>
      <w:r w:rsidRPr="00012C64">
        <w:rPr>
          <w:sz w:val="24"/>
          <w:szCs w:val="22"/>
        </w:rPr>
        <w:t xml:space="preserve">(a) has, before the commencement of this sub-section, been granted furlough or pay in lieu of furlough under this Act or under the </w:t>
      </w:r>
      <w:r w:rsidRPr="00012C64">
        <w:rPr>
          <w:i/>
          <w:iCs/>
          <w:sz w:val="24"/>
          <w:szCs w:val="22"/>
        </w:rPr>
        <w:t>Commonwealth Employees</w:t>
      </w:r>
      <w:r w:rsidR="00F92E55" w:rsidRPr="00012C64">
        <w:rPr>
          <w:i/>
          <w:iCs/>
          <w:sz w:val="24"/>
          <w:szCs w:val="22"/>
        </w:rPr>
        <w:t>’</w:t>
      </w:r>
      <w:r w:rsidRPr="00012C64">
        <w:rPr>
          <w:i/>
          <w:iCs/>
          <w:sz w:val="24"/>
          <w:szCs w:val="22"/>
        </w:rPr>
        <w:t xml:space="preserve"> Furlough Act </w:t>
      </w:r>
      <w:r w:rsidRPr="00012C64">
        <w:rPr>
          <w:sz w:val="24"/>
          <w:szCs w:val="22"/>
        </w:rPr>
        <w:t>1943; or</w:t>
      </w:r>
    </w:p>
    <w:p w14:paraId="15AB71DA" w14:textId="77777777" w:rsidR="009C1B01" w:rsidRPr="00012C64" w:rsidRDefault="00BD7649" w:rsidP="002F5CFE">
      <w:pPr>
        <w:shd w:val="clear" w:color="auto" w:fill="FFFFFF"/>
        <w:spacing w:before="60" w:after="60"/>
        <w:ind w:left="792" w:hanging="360"/>
        <w:jc w:val="both"/>
        <w:rPr>
          <w:sz w:val="24"/>
          <w:szCs w:val="22"/>
        </w:rPr>
      </w:pPr>
      <w:r w:rsidRPr="00012C64">
        <w:rPr>
          <w:sz w:val="24"/>
          <w:szCs w:val="22"/>
        </w:rPr>
        <w:t xml:space="preserve">(b) is, after the commencement of this sub-section, granted long service leave or pay in lieu of long service leave under 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w:t>
      </w:r>
    </w:p>
    <w:p w14:paraId="6D3B7F86" w14:textId="77777777" w:rsidR="009C1B01" w:rsidRPr="00012C64" w:rsidRDefault="00BD7649" w:rsidP="00F92E55">
      <w:pPr>
        <w:shd w:val="clear" w:color="auto" w:fill="FFFFFF"/>
        <w:jc w:val="both"/>
        <w:rPr>
          <w:sz w:val="24"/>
          <w:szCs w:val="22"/>
        </w:rPr>
      </w:pPr>
      <w:r w:rsidRPr="00012C64">
        <w:rPr>
          <w:sz w:val="24"/>
          <w:szCs w:val="22"/>
        </w:rPr>
        <w:t>the period of the leave so granted, or the period in respect of which the pay is granted, as the case may be, shall be deducted from any period of furlough for the grant of which he is entitled or eligible, or from any period in respect of which he is entitled to or eligible for pay in lieu of furlough, under sub-section (1).</w:t>
      </w:r>
      <w:r w:rsidR="00F92E55" w:rsidRPr="00012C64">
        <w:rPr>
          <w:sz w:val="24"/>
          <w:szCs w:val="22"/>
        </w:rPr>
        <w:t>”</w:t>
      </w:r>
      <w:r w:rsidRPr="00012C64">
        <w:rPr>
          <w:sz w:val="24"/>
          <w:szCs w:val="22"/>
        </w:rPr>
        <w:t>.</w:t>
      </w:r>
    </w:p>
    <w:p w14:paraId="51867CFB" w14:textId="77777777" w:rsidR="00354A03" w:rsidRDefault="00354A03">
      <w:pPr>
        <w:widowControl/>
        <w:autoSpaceDE/>
        <w:autoSpaceDN/>
        <w:adjustRightInd/>
        <w:spacing w:after="200" w:line="276" w:lineRule="auto"/>
        <w:rPr>
          <w:b/>
          <w:szCs w:val="22"/>
        </w:rPr>
      </w:pPr>
      <w:r>
        <w:rPr>
          <w:b/>
          <w:szCs w:val="22"/>
        </w:rPr>
        <w:br w:type="page"/>
      </w:r>
    </w:p>
    <w:p w14:paraId="1E9834E3" w14:textId="0FA1E979" w:rsidR="009C1B01" w:rsidRPr="00012C64" w:rsidRDefault="00BD7649" w:rsidP="004E778D">
      <w:pPr>
        <w:shd w:val="clear" w:color="auto" w:fill="FFFFFF"/>
        <w:spacing w:before="120" w:after="60"/>
        <w:rPr>
          <w:b/>
          <w:szCs w:val="22"/>
        </w:rPr>
      </w:pPr>
      <w:r w:rsidRPr="00012C64">
        <w:rPr>
          <w:b/>
          <w:szCs w:val="22"/>
        </w:rPr>
        <w:lastRenderedPageBreak/>
        <w:t>Furlough.</w:t>
      </w:r>
    </w:p>
    <w:p w14:paraId="5031B005" w14:textId="55148793" w:rsidR="009C1B01" w:rsidRPr="00012C64" w:rsidRDefault="00BD7649" w:rsidP="004E778D">
      <w:pPr>
        <w:shd w:val="clear" w:color="auto" w:fill="FFFFFF"/>
        <w:spacing w:before="60" w:after="60"/>
        <w:ind w:firstLine="432"/>
        <w:jc w:val="both"/>
        <w:rPr>
          <w:sz w:val="24"/>
          <w:szCs w:val="22"/>
        </w:rPr>
      </w:pPr>
      <w:r w:rsidRPr="00012C64">
        <w:rPr>
          <w:b/>
          <w:sz w:val="24"/>
          <w:szCs w:val="22"/>
        </w:rPr>
        <w:t>11.</w:t>
      </w:r>
      <w:r w:rsidRPr="00012C64">
        <w:rPr>
          <w:sz w:val="24"/>
          <w:szCs w:val="22"/>
        </w:rPr>
        <w:t xml:space="preserve"> Section 81</w:t>
      </w:r>
      <w:r w:rsidRPr="00012C64">
        <w:rPr>
          <w:smallCaps/>
          <w:sz w:val="24"/>
          <w:szCs w:val="22"/>
        </w:rPr>
        <w:t>v</w:t>
      </w:r>
      <w:r w:rsidRPr="00012C64">
        <w:rPr>
          <w:sz w:val="24"/>
          <w:szCs w:val="22"/>
        </w:rPr>
        <w:t xml:space="preserve"> of the Principal Act is amended by omitting sub</w:t>
      </w:r>
      <w:r w:rsidR="00354A03">
        <w:rPr>
          <w:sz w:val="24"/>
          <w:szCs w:val="22"/>
        </w:rPr>
        <w:t>-</w:t>
      </w:r>
      <w:r w:rsidRPr="00012C64">
        <w:rPr>
          <w:sz w:val="24"/>
          <w:szCs w:val="22"/>
        </w:rPr>
        <w:t>section (2) and substituting the following sub-sections:</w:t>
      </w:r>
      <w:r w:rsidRPr="00012C64">
        <w:rPr>
          <w:rFonts w:eastAsia="Times New Roman"/>
          <w:sz w:val="24"/>
          <w:szCs w:val="22"/>
        </w:rPr>
        <w:t>—</w:t>
      </w:r>
    </w:p>
    <w:p w14:paraId="1D3A9B91" w14:textId="77777777" w:rsidR="009C1B01" w:rsidRPr="00012C64" w:rsidRDefault="00F92E55" w:rsidP="00B86D76">
      <w:pPr>
        <w:shd w:val="clear" w:color="auto" w:fill="FFFFFF"/>
        <w:spacing w:before="60" w:after="60"/>
        <w:ind w:firstLine="432"/>
        <w:jc w:val="both"/>
        <w:rPr>
          <w:sz w:val="24"/>
          <w:szCs w:val="22"/>
        </w:rPr>
      </w:pPr>
      <w:r w:rsidRPr="00012C64">
        <w:rPr>
          <w:sz w:val="24"/>
          <w:szCs w:val="22"/>
        </w:rPr>
        <w:t>“</w:t>
      </w:r>
      <w:r w:rsidR="00BD7649" w:rsidRPr="00012C64">
        <w:rPr>
          <w:sz w:val="24"/>
          <w:szCs w:val="22"/>
        </w:rPr>
        <w:t xml:space="preserve">(2) Where a State employee has, whether before or after the commencement of this sub-section, been granted furlough or pay in lieu of furlough as provided in sub-section (1), or has, before being so appointed or employed, been granted furlough or pay in lieu of furlough under the law referred to in that sub-section, the period of the furlough so granted, or the period in respect of which pay is or was granted, as the case may be, shall be deducted from any period of leave for which he is eligible or in respect of which payment may be authorized under the provisions of the </w:t>
      </w:r>
      <w:r w:rsidR="00BD7649" w:rsidRPr="00012C64">
        <w:rPr>
          <w:i/>
          <w:iCs/>
          <w:sz w:val="24"/>
          <w:szCs w:val="22"/>
        </w:rPr>
        <w:t xml:space="preserve">Long Service Leave </w:t>
      </w:r>
      <w:r w:rsidR="005F46DA" w:rsidRPr="00012C64">
        <w:rPr>
          <w:iCs/>
          <w:sz w:val="24"/>
          <w:szCs w:val="22"/>
        </w:rPr>
        <w:t>(</w:t>
      </w:r>
      <w:r w:rsidR="00BD7649" w:rsidRPr="00012C64">
        <w:rPr>
          <w:i/>
          <w:iCs/>
          <w:sz w:val="24"/>
          <w:szCs w:val="22"/>
        </w:rPr>
        <w:t>Commonwealth Employees</w:t>
      </w:r>
      <w:r w:rsidR="005F46DA" w:rsidRPr="00012C64">
        <w:rPr>
          <w:iCs/>
          <w:sz w:val="24"/>
          <w:szCs w:val="22"/>
        </w:rPr>
        <w:t>)</w:t>
      </w:r>
      <w:r w:rsidR="00BD7649" w:rsidRPr="00012C64">
        <w:rPr>
          <w:i/>
          <w:iCs/>
          <w:sz w:val="24"/>
          <w:szCs w:val="22"/>
        </w:rPr>
        <w:t xml:space="preserve"> Act </w:t>
      </w:r>
      <w:r w:rsidR="00BD7649" w:rsidRPr="00012C64">
        <w:rPr>
          <w:sz w:val="24"/>
          <w:szCs w:val="22"/>
        </w:rPr>
        <w:t>1976.</w:t>
      </w:r>
    </w:p>
    <w:p w14:paraId="6C6EC4CB" w14:textId="77777777" w:rsidR="009C1B01" w:rsidRPr="00012C64" w:rsidRDefault="00F92E55" w:rsidP="008A131B">
      <w:pPr>
        <w:shd w:val="clear" w:color="auto" w:fill="FFFFFF"/>
        <w:spacing w:before="60" w:after="60"/>
        <w:ind w:firstLine="432"/>
        <w:jc w:val="both"/>
        <w:rPr>
          <w:sz w:val="24"/>
          <w:szCs w:val="22"/>
        </w:rPr>
      </w:pPr>
      <w:r w:rsidRPr="00012C64">
        <w:rPr>
          <w:sz w:val="24"/>
          <w:szCs w:val="22"/>
        </w:rPr>
        <w:t>“</w:t>
      </w:r>
      <w:r w:rsidR="00BD7649" w:rsidRPr="00012C64">
        <w:rPr>
          <w:sz w:val="24"/>
          <w:szCs w:val="22"/>
        </w:rPr>
        <w:t>(2</w:t>
      </w:r>
      <w:r w:rsidR="00BD7649" w:rsidRPr="00012C64">
        <w:rPr>
          <w:smallCaps/>
          <w:sz w:val="24"/>
          <w:szCs w:val="22"/>
        </w:rPr>
        <w:t>a</w:t>
      </w:r>
      <w:r w:rsidR="00BD7649" w:rsidRPr="00012C64">
        <w:rPr>
          <w:sz w:val="24"/>
          <w:szCs w:val="22"/>
        </w:rPr>
        <w:t>) Where a State employee</w:t>
      </w:r>
      <w:r w:rsidR="00BD7649" w:rsidRPr="00012C64">
        <w:rPr>
          <w:rFonts w:eastAsia="Times New Roman"/>
          <w:sz w:val="24"/>
          <w:szCs w:val="22"/>
        </w:rPr>
        <w:t>—</w:t>
      </w:r>
    </w:p>
    <w:p w14:paraId="708085A5" w14:textId="77777777" w:rsidR="009C1B01" w:rsidRPr="00012C64" w:rsidRDefault="00BD7649" w:rsidP="008A131B">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has, before the commencement of this sub-section, been granted furlough or pay in lieu of furlough under this Act or under the </w:t>
      </w:r>
      <w:r w:rsidRPr="00012C64">
        <w:rPr>
          <w:i/>
          <w:iCs/>
          <w:sz w:val="24"/>
          <w:szCs w:val="22"/>
        </w:rPr>
        <w:t>Commonwealth Employees</w:t>
      </w:r>
      <w:r w:rsidR="00F92E55" w:rsidRPr="00012C64">
        <w:rPr>
          <w:i/>
          <w:iCs/>
          <w:sz w:val="24"/>
          <w:szCs w:val="22"/>
        </w:rPr>
        <w:t>’</w:t>
      </w:r>
      <w:r w:rsidRPr="00012C64">
        <w:rPr>
          <w:i/>
          <w:iCs/>
          <w:sz w:val="24"/>
          <w:szCs w:val="22"/>
        </w:rPr>
        <w:t xml:space="preserve"> Furlough Act </w:t>
      </w:r>
      <w:r w:rsidRPr="00012C64">
        <w:rPr>
          <w:sz w:val="24"/>
          <w:szCs w:val="22"/>
        </w:rPr>
        <w:t>1943; or</w:t>
      </w:r>
    </w:p>
    <w:p w14:paraId="0D940C59" w14:textId="77777777" w:rsidR="009C1B01" w:rsidRPr="00012C64" w:rsidRDefault="00BD7649" w:rsidP="008A131B">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 xml:space="preserve">is, after the commencement of this sub-section, granted long service leave or pay in lieu of long service leave under 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w:t>
      </w:r>
    </w:p>
    <w:p w14:paraId="03AA5A1F" w14:textId="2F75819A" w:rsidR="009C1B01" w:rsidRPr="00012C64" w:rsidRDefault="00BD7649" w:rsidP="00F92E55">
      <w:pPr>
        <w:shd w:val="clear" w:color="auto" w:fill="FFFFFF"/>
        <w:jc w:val="both"/>
        <w:rPr>
          <w:sz w:val="24"/>
          <w:szCs w:val="22"/>
        </w:rPr>
      </w:pPr>
      <w:r w:rsidRPr="00012C64">
        <w:rPr>
          <w:sz w:val="24"/>
          <w:szCs w:val="22"/>
        </w:rPr>
        <w:t>the period of the leave so granted, or the period in respect of which the pay is granted, as the case may be, shall be deducted from any period of furlough for the grant of which he is entitled or eligible, or from any period in respect of which he is entitled to or eligible for pay in lieu of furlough, under sub-section (1).</w:t>
      </w:r>
      <w:r w:rsidR="00F92E55" w:rsidRPr="00012C64">
        <w:rPr>
          <w:sz w:val="24"/>
          <w:szCs w:val="22"/>
        </w:rPr>
        <w:t>”</w:t>
      </w:r>
      <w:r w:rsidRPr="00012C64">
        <w:rPr>
          <w:sz w:val="24"/>
          <w:szCs w:val="22"/>
        </w:rPr>
        <w:t>.</w:t>
      </w:r>
    </w:p>
    <w:p w14:paraId="39501C0C" w14:textId="77777777" w:rsidR="009C1B01" w:rsidRPr="00012C64" w:rsidRDefault="00BD7649" w:rsidP="00FD58A5">
      <w:pPr>
        <w:shd w:val="clear" w:color="auto" w:fill="FFFFFF"/>
        <w:spacing w:before="120" w:after="60"/>
        <w:rPr>
          <w:b/>
          <w:szCs w:val="22"/>
        </w:rPr>
      </w:pPr>
      <w:r w:rsidRPr="00012C64">
        <w:rPr>
          <w:b/>
          <w:szCs w:val="22"/>
        </w:rPr>
        <w:t xml:space="preserve">Appointment of ex-employees of Melbourne </w:t>
      </w:r>
      <w:proofErr w:type="spellStart"/>
      <w:r w:rsidRPr="00012C64">
        <w:rPr>
          <w:b/>
          <w:szCs w:val="22"/>
        </w:rPr>
        <w:t>Harbour</w:t>
      </w:r>
      <w:proofErr w:type="spellEnd"/>
      <w:r w:rsidRPr="00012C64">
        <w:rPr>
          <w:b/>
          <w:szCs w:val="22"/>
        </w:rPr>
        <w:t xml:space="preserve"> Trust to Government Service</w:t>
      </w:r>
      <w:r w:rsidR="00FD58A5" w:rsidRPr="00012C64">
        <w:rPr>
          <w:b/>
          <w:szCs w:val="22"/>
        </w:rPr>
        <w:t>.</w:t>
      </w:r>
    </w:p>
    <w:p w14:paraId="5150C875" w14:textId="77777777" w:rsidR="009C1B01" w:rsidRPr="00012C64" w:rsidRDefault="00BD7649" w:rsidP="00B437DC">
      <w:pPr>
        <w:shd w:val="clear" w:color="auto" w:fill="FFFFFF"/>
        <w:spacing w:before="60" w:after="60"/>
        <w:ind w:firstLine="432"/>
        <w:jc w:val="both"/>
        <w:rPr>
          <w:sz w:val="24"/>
          <w:szCs w:val="22"/>
        </w:rPr>
      </w:pPr>
      <w:r w:rsidRPr="00012C64">
        <w:rPr>
          <w:b/>
          <w:sz w:val="24"/>
          <w:szCs w:val="22"/>
        </w:rPr>
        <w:t>12.</w:t>
      </w:r>
      <w:r w:rsidRPr="00012C64">
        <w:rPr>
          <w:sz w:val="24"/>
          <w:szCs w:val="22"/>
        </w:rPr>
        <w:t xml:space="preserve"> Section 81</w:t>
      </w:r>
      <w:r w:rsidRPr="00012C64">
        <w:rPr>
          <w:smallCaps/>
          <w:sz w:val="24"/>
          <w:szCs w:val="22"/>
        </w:rPr>
        <w:t>zg</w:t>
      </w:r>
      <w:r w:rsidRPr="00012C64">
        <w:rPr>
          <w:sz w:val="24"/>
          <w:szCs w:val="22"/>
        </w:rPr>
        <w:t xml:space="preserve"> of the Principal Act is amended by omitting from sub-section (4) the words </w:t>
      </w:r>
      <w:r w:rsidR="00F92E55" w:rsidRPr="00012C64">
        <w:rPr>
          <w:sz w:val="24"/>
          <w:szCs w:val="22"/>
        </w:rPr>
        <w:t>“</w:t>
      </w:r>
      <w:r w:rsidRPr="00012C64">
        <w:rPr>
          <w:sz w:val="24"/>
          <w:szCs w:val="22"/>
        </w:rPr>
        <w:t>sections 73, 74 and 75 of this Act</w:t>
      </w:r>
      <w:r w:rsidR="00F92E55" w:rsidRPr="00012C64">
        <w:rPr>
          <w:sz w:val="24"/>
          <w:szCs w:val="22"/>
        </w:rPr>
        <w:t>”</w:t>
      </w:r>
      <w:r w:rsidRPr="00012C64">
        <w:rPr>
          <w:sz w:val="24"/>
          <w:szCs w:val="22"/>
        </w:rPr>
        <w:t xml:space="preserve"> and substituting the words </w:t>
      </w:r>
      <w:r w:rsidR="00F92E55" w:rsidRPr="00012C64">
        <w:rPr>
          <w:sz w:val="24"/>
          <w:szCs w:val="22"/>
        </w:rPr>
        <w:t>“</w:t>
      </w:r>
      <w:r w:rsidRPr="00012C64">
        <w:rPr>
          <w:sz w:val="24"/>
          <w:szCs w:val="22"/>
        </w:rPr>
        <w:t xml:space="preserve">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w:t>
      </w:r>
      <w:r w:rsidR="00F92E55" w:rsidRPr="00012C64">
        <w:rPr>
          <w:sz w:val="24"/>
          <w:szCs w:val="22"/>
        </w:rPr>
        <w:t>”</w:t>
      </w:r>
      <w:r w:rsidRPr="00012C64">
        <w:rPr>
          <w:sz w:val="24"/>
          <w:szCs w:val="22"/>
        </w:rPr>
        <w:t>.</w:t>
      </w:r>
    </w:p>
    <w:p w14:paraId="23271103" w14:textId="77777777" w:rsidR="009C1B01" w:rsidRPr="00012C64" w:rsidRDefault="00BD7649" w:rsidP="00643321">
      <w:pPr>
        <w:shd w:val="clear" w:color="auto" w:fill="FFFFFF"/>
        <w:spacing w:before="120" w:after="60"/>
        <w:rPr>
          <w:b/>
          <w:szCs w:val="22"/>
        </w:rPr>
      </w:pPr>
      <w:r w:rsidRPr="00012C64">
        <w:rPr>
          <w:b/>
          <w:szCs w:val="22"/>
        </w:rPr>
        <w:t>Schedules 2 and 3.</w:t>
      </w:r>
    </w:p>
    <w:p w14:paraId="2CC47822" w14:textId="77777777" w:rsidR="009C1B01" w:rsidRPr="00012C64" w:rsidRDefault="00BD7649" w:rsidP="00653CB9">
      <w:pPr>
        <w:shd w:val="clear" w:color="auto" w:fill="FFFFFF"/>
        <w:spacing w:before="60" w:after="60"/>
        <w:ind w:firstLine="432"/>
        <w:jc w:val="both"/>
        <w:rPr>
          <w:sz w:val="24"/>
          <w:szCs w:val="22"/>
        </w:rPr>
      </w:pPr>
      <w:r w:rsidRPr="00012C64">
        <w:rPr>
          <w:b/>
          <w:sz w:val="24"/>
          <w:szCs w:val="22"/>
        </w:rPr>
        <w:t>13.</w:t>
      </w:r>
      <w:r w:rsidRPr="00012C64">
        <w:rPr>
          <w:sz w:val="24"/>
          <w:szCs w:val="22"/>
        </w:rPr>
        <w:t xml:space="preserve"> Schedules 2 and 3 to the Principal Act are repealed and the Schedules set out in Schedule 1 substituted.</w:t>
      </w:r>
    </w:p>
    <w:p w14:paraId="0841743E" w14:textId="77777777" w:rsidR="009C1B01" w:rsidRPr="00012C64" w:rsidRDefault="00BD7649" w:rsidP="00CE4519">
      <w:pPr>
        <w:shd w:val="clear" w:color="auto" w:fill="FFFFFF"/>
        <w:spacing w:before="120" w:after="60"/>
        <w:rPr>
          <w:b/>
          <w:szCs w:val="22"/>
        </w:rPr>
      </w:pPr>
      <w:r w:rsidRPr="00012C64">
        <w:rPr>
          <w:b/>
          <w:szCs w:val="22"/>
        </w:rPr>
        <w:t>Additional amendments.</w:t>
      </w:r>
    </w:p>
    <w:p w14:paraId="5215115D" w14:textId="77777777" w:rsidR="009C1B01" w:rsidRPr="00012C64" w:rsidRDefault="00BD7649" w:rsidP="00CE4519">
      <w:pPr>
        <w:shd w:val="clear" w:color="auto" w:fill="FFFFFF"/>
        <w:spacing w:before="60" w:after="60"/>
        <w:ind w:firstLine="432"/>
        <w:jc w:val="both"/>
        <w:rPr>
          <w:sz w:val="24"/>
          <w:szCs w:val="22"/>
        </w:rPr>
      </w:pPr>
      <w:r w:rsidRPr="00012C64">
        <w:rPr>
          <w:b/>
          <w:sz w:val="24"/>
          <w:szCs w:val="22"/>
        </w:rPr>
        <w:t>14.</w:t>
      </w:r>
      <w:r w:rsidRPr="00012C64">
        <w:rPr>
          <w:sz w:val="24"/>
          <w:szCs w:val="22"/>
        </w:rPr>
        <w:t xml:space="preserve"> The Principal Act is amended as set out in Schedule 2.</w:t>
      </w:r>
    </w:p>
    <w:p w14:paraId="0D480863" w14:textId="77777777" w:rsidR="009C1B01" w:rsidRPr="00012C64" w:rsidRDefault="00BD7649" w:rsidP="00CE4519">
      <w:pPr>
        <w:shd w:val="clear" w:color="auto" w:fill="FFFFFF"/>
        <w:spacing w:before="120" w:after="60"/>
        <w:rPr>
          <w:b/>
          <w:szCs w:val="22"/>
        </w:rPr>
      </w:pPr>
      <w:r w:rsidRPr="00012C64">
        <w:rPr>
          <w:b/>
          <w:szCs w:val="22"/>
        </w:rPr>
        <w:t>Transitional provisions.</w:t>
      </w:r>
    </w:p>
    <w:p w14:paraId="1F766B26" w14:textId="77777777" w:rsidR="009C1B01" w:rsidRPr="00012C64" w:rsidRDefault="00BD7649" w:rsidP="00CE4519">
      <w:pPr>
        <w:shd w:val="clear" w:color="auto" w:fill="FFFFFF"/>
        <w:spacing w:before="60" w:after="60"/>
        <w:ind w:firstLine="432"/>
        <w:jc w:val="both"/>
        <w:rPr>
          <w:sz w:val="24"/>
          <w:szCs w:val="22"/>
        </w:rPr>
      </w:pPr>
      <w:r w:rsidRPr="00012C64">
        <w:rPr>
          <w:b/>
          <w:sz w:val="24"/>
          <w:szCs w:val="22"/>
        </w:rPr>
        <w:t>15.</w:t>
      </w:r>
      <w:r w:rsidRPr="00012C64">
        <w:rPr>
          <w:sz w:val="24"/>
          <w:szCs w:val="22"/>
        </w:rPr>
        <w:t xml:space="preserve"> (1) The repeal of sections 73, 74 and 75 of the Principal Act does not affect a grant, before the commencement of this section, of leave of absence under any of those sections for a period commencing after, or extending after, the commencement of this section, and the </w:t>
      </w:r>
      <w:r w:rsidRPr="00012C64">
        <w:rPr>
          <w:i/>
          <w:iCs/>
          <w:sz w:val="24"/>
          <w:szCs w:val="22"/>
        </w:rPr>
        <w:t xml:space="preserve">Long Service Leave </w:t>
      </w:r>
      <w:r w:rsidR="005F46DA" w:rsidRPr="00012C64">
        <w:rPr>
          <w:iCs/>
          <w:sz w:val="24"/>
          <w:szCs w:val="22"/>
        </w:rPr>
        <w:t>(</w:t>
      </w:r>
      <w:r w:rsidRPr="00012C64">
        <w:rPr>
          <w:i/>
          <w:iCs/>
          <w:sz w:val="24"/>
          <w:szCs w:val="22"/>
        </w:rPr>
        <w:t>Commonwealth Employees</w:t>
      </w:r>
      <w:r w:rsidR="005F46DA" w:rsidRPr="00012C64">
        <w:rPr>
          <w:iCs/>
          <w:sz w:val="24"/>
          <w:szCs w:val="22"/>
        </w:rPr>
        <w:t>)</w:t>
      </w:r>
      <w:r w:rsidRPr="00012C64">
        <w:rPr>
          <w:i/>
          <w:iCs/>
          <w:sz w:val="24"/>
          <w:szCs w:val="22"/>
        </w:rPr>
        <w:t xml:space="preserve"> Act </w:t>
      </w:r>
      <w:r w:rsidRPr="00012C64">
        <w:rPr>
          <w:sz w:val="24"/>
          <w:szCs w:val="22"/>
        </w:rPr>
        <w:t>1976 applies to and in relation to leave of absence so granted that occurs after the commencement of this section as if it had been granted under that Act.</w:t>
      </w:r>
    </w:p>
    <w:p w14:paraId="1CF95897" w14:textId="77777777" w:rsidR="009C1B01" w:rsidRPr="00012C64" w:rsidRDefault="00BD7649" w:rsidP="009B5A35">
      <w:pPr>
        <w:shd w:val="clear" w:color="auto" w:fill="FFFFFF"/>
        <w:spacing w:before="60" w:after="60"/>
        <w:ind w:firstLine="432"/>
        <w:jc w:val="both"/>
        <w:rPr>
          <w:sz w:val="24"/>
          <w:szCs w:val="22"/>
        </w:rPr>
      </w:pPr>
      <w:r w:rsidRPr="00012C64">
        <w:rPr>
          <w:sz w:val="24"/>
          <w:szCs w:val="22"/>
        </w:rPr>
        <w:t xml:space="preserve">(2) Where a payment to a </w:t>
      </w:r>
      <w:proofErr w:type="spellStart"/>
      <w:r w:rsidRPr="00012C64">
        <w:rPr>
          <w:sz w:val="24"/>
          <w:szCs w:val="22"/>
        </w:rPr>
        <w:t>dependant</w:t>
      </w:r>
      <w:proofErr w:type="spellEnd"/>
      <w:r w:rsidRPr="00012C64">
        <w:rPr>
          <w:sz w:val="24"/>
          <w:szCs w:val="22"/>
        </w:rPr>
        <w:t xml:space="preserve">, or payments to 2 or more </w:t>
      </w:r>
      <w:proofErr w:type="spellStart"/>
      <w:r w:rsidRPr="00012C64">
        <w:rPr>
          <w:sz w:val="24"/>
          <w:szCs w:val="22"/>
        </w:rPr>
        <w:t>dependants</w:t>
      </w:r>
      <w:proofErr w:type="spellEnd"/>
      <w:r w:rsidRPr="00012C64">
        <w:rPr>
          <w:sz w:val="24"/>
          <w:szCs w:val="22"/>
        </w:rPr>
        <w:t>, of an officer who died, or is, by virtue of a direction given by the Public Service Board, presumed to have died, on or after 1 January 1973 and before the commencement of this section had not been authorized before the commencement of this section under section 68</w:t>
      </w:r>
      <w:r w:rsidRPr="00012C64">
        <w:rPr>
          <w:smallCaps/>
          <w:sz w:val="24"/>
          <w:szCs w:val="22"/>
        </w:rPr>
        <w:t xml:space="preserve">c </w:t>
      </w:r>
      <w:r w:rsidRPr="00012C64">
        <w:rPr>
          <w:sz w:val="24"/>
          <w:szCs w:val="22"/>
        </w:rPr>
        <w:t>of the Principal Act as in force at any time before the commencement of this section</w:t>
      </w:r>
      <w:r w:rsidRPr="00012C64">
        <w:rPr>
          <w:rFonts w:eastAsia="Times New Roman"/>
          <w:sz w:val="24"/>
          <w:szCs w:val="22"/>
        </w:rPr>
        <w:t>—</w:t>
      </w:r>
    </w:p>
    <w:p w14:paraId="24C84CC8" w14:textId="77777777" w:rsidR="009C1B01" w:rsidRPr="00012C64" w:rsidRDefault="00BD7649" w:rsidP="004957EC">
      <w:pPr>
        <w:shd w:val="clear" w:color="auto" w:fill="FFFFFF"/>
        <w:spacing w:before="60" w:after="60"/>
        <w:ind w:left="792" w:hanging="360"/>
        <w:jc w:val="both"/>
        <w:rPr>
          <w:sz w:val="24"/>
          <w:szCs w:val="22"/>
        </w:rPr>
      </w:pPr>
      <w:r w:rsidRPr="00012C64">
        <w:rPr>
          <w:sz w:val="24"/>
          <w:szCs w:val="22"/>
        </w:rPr>
        <w:t>(a)</w:t>
      </w:r>
      <w:r w:rsidR="00DC2DDC" w:rsidRPr="00012C64">
        <w:rPr>
          <w:sz w:val="24"/>
          <w:szCs w:val="22"/>
        </w:rPr>
        <w:t xml:space="preserve"> </w:t>
      </w:r>
      <w:r w:rsidRPr="00012C64">
        <w:rPr>
          <w:sz w:val="24"/>
          <w:szCs w:val="22"/>
        </w:rPr>
        <w:t>notwithstanding the repeal of section 68</w:t>
      </w:r>
      <w:r w:rsidRPr="00012C64">
        <w:rPr>
          <w:smallCaps/>
          <w:sz w:val="24"/>
          <w:szCs w:val="22"/>
        </w:rPr>
        <w:t>c</w:t>
      </w:r>
      <w:r w:rsidRPr="00012C64">
        <w:rPr>
          <w:sz w:val="24"/>
          <w:szCs w:val="22"/>
        </w:rPr>
        <w:t xml:space="preserve"> of the Principal Act effected by section 5 of this Act, the Chief Officer</w:t>
      </w:r>
      <w:r w:rsidRPr="00012C64">
        <w:rPr>
          <w:rFonts w:eastAsia="Times New Roman"/>
          <w:sz w:val="24"/>
          <w:szCs w:val="22"/>
        </w:rPr>
        <w:t>—</w:t>
      </w:r>
    </w:p>
    <w:p w14:paraId="333669C7" w14:textId="77777777" w:rsidR="009C1B01" w:rsidRPr="00012C64" w:rsidRDefault="00BD7649" w:rsidP="001F3907">
      <w:pPr>
        <w:shd w:val="clear" w:color="auto" w:fill="FFFFFF"/>
        <w:spacing w:before="60" w:after="60"/>
        <w:ind w:left="1368" w:hanging="288"/>
        <w:jc w:val="both"/>
        <w:rPr>
          <w:sz w:val="24"/>
          <w:szCs w:val="22"/>
        </w:rPr>
      </w:pPr>
      <w:r w:rsidRPr="00012C64">
        <w:rPr>
          <w:sz w:val="24"/>
          <w:szCs w:val="22"/>
        </w:rPr>
        <w:t xml:space="preserve">(i) may authorize payment to a </w:t>
      </w:r>
      <w:proofErr w:type="spellStart"/>
      <w:r w:rsidRPr="00012C64">
        <w:rPr>
          <w:sz w:val="24"/>
          <w:szCs w:val="22"/>
        </w:rPr>
        <w:t>dependant</w:t>
      </w:r>
      <w:proofErr w:type="spellEnd"/>
      <w:r w:rsidRPr="00012C64">
        <w:rPr>
          <w:sz w:val="24"/>
          <w:szCs w:val="22"/>
        </w:rPr>
        <w:t xml:space="preserve"> of the officer of an amount (in this sub-section referred to as the </w:t>
      </w:r>
      <w:r w:rsidR="00F92E55" w:rsidRPr="00012C64">
        <w:rPr>
          <w:sz w:val="24"/>
          <w:szCs w:val="22"/>
        </w:rPr>
        <w:t>“</w:t>
      </w:r>
      <w:r w:rsidRPr="00012C64">
        <w:rPr>
          <w:sz w:val="24"/>
          <w:szCs w:val="22"/>
        </w:rPr>
        <w:t>relevant amount</w:t>
      </w:r>
      <w:r w:rsidR="00F92E55" w:rsidRPr="00012C64">
        <w:rPr>
          <w:sz w:val="24"/>
          <w:szCs w:val="22"/>
        </w:rPr>
        <w:t>”</w:t>
      </w:r>
      <w:r w:rsidRPr="00012C64">
        <w:rPr>
          <w:sz w:val="24"/>
          <w:szCs w:val="22"/>
        </w:rPr>
        <w:t>) equal to the amount, or the sum of the amounts, (if any) that could have been authorized to be paid to the officer under section 68</w:t>
      </w:r>
      <w:r w:rsidRPr="00012C64">
        <w:rPr>
          <w:smallCaps/>
          <w:sz w:val="24"/>
          <w:szCs w:val="22"/>
        </w:rPr>
        <w:t>b</w:t>
      </w:r>
      <w:r w:rsidRPr="00012C64">
        <w:rPr>
          <w:sz w:val="24"/>
          <w:szCs w:val="22"/>
        </w:rPr>
        <w:t xml:space="preserve"> of the Principal Act on the day on which he died or is presumed to have died if he had ceased to be an officer otherwise than by death on that day; or</w:t>
      </w:r>
    </w:p>
    <w:p w14:paraId="4984B7F5" w14:textId="77777777" w:rsidR="009C1B01" w:rsidRPr="00012C64" w:rsidRDefault="00BD7649" w:rsidP="001437AC">
      <w:pPr>
        <w:shd w:val="clear" w:color="auto" w:fill="FFFFFF"/>
        <w:ind w:left="1368" w:hanging="360"/>
        <w:jc w:val="both"/>
        <w:rPr>
          <w:sz w:val="24"/>
          <w:szCs w:val="22"/>
        </w:rPr>
      </w:pPr>
      <w:r w:rsidRPr="00012C64">
        <w:rPr>
          <w:sz w:val="24"/>
          <w:szCs w:val="22"/>
        </w:rPr>
        <w:t xml:space="preserve">(ii) may authorize payments to 2 or more </w:t>
      </w:r>
      <w:proofErr w:type="spellStart"/>
      <w:r w:rsidRPr="00012C64">
        <w:rPr>
          <w:sz w:val="24"/>
          <w:szCs w:val="22"/>
        </w:rPr>
        <w:t>dependants</w:t>
      </w:r>
      <w:proofErr w:type="spellEnd"/>
      <w:r w:rsidRPr="00012C64">
        <w:rPr>
          <w:sz w:val="24"/>
          <w:szCs w:val="22"/>
        </w:rPr>
        <w:t xml:space="preserve"> of the officer of amounts aggregating the relevant amount;</w:t>
      </w:r>
    </w:p>
    <w:p w14:paraId="0392027B" w14:textId="49F9B14F" w:rsidR="009C1B01" w:rsidRPr="00012C64" w:rsidRDefault="00BD7649" w:rsidP="00612754">
      <w:pPr>
        <w:shd w:val="clear" w:color="auto" w:fill="FFFFFF"/>
        <w:spacing w:before="60" w:after="60"/>
        <w:ind w:left="792" w:hanging="360"/>
        <w:jc w:val="both"/>
        <w:rPr>
          <w:sz w:val="24"/>
          <w:szCs w:val="22"/>
        </w:rPr>
      </w:pPr>
      <w:r w:rsidRPr="00012C64">
        <w:rPr>
          <w:sz w:val="24"/>
          <w:szCs w:val="22"/>
        </w:rPr>
        <w:t>(b)</w:t>
      </w:r>
      <w:r w:rsidR="00DC2DDC" w:rsidRPr="00012C64">
        <w:rPr>
          <w:sz w:val="24"/>
          <w:szCs w:val="22"/>
        </w:rPr>
        <w:t xml:space="preserve"> </w:t>
      </w:r>
      <w:r w:rsidRPr="00012C64">
        <w:rPr>
          <w:sz w:val="24"/>
          <w:szCs w:val="22"/>
        </w:rPr>
        <w:t>if the Chief Officer has not authorized a payment or payments under paragraph (a), he may authorize payment of an amount equal to the relevant amount to the legal personal representative of the officer; and</w:t>
      </w:r>
    </w:p>
    <w:p w14:paraId="191D86DE" w14:textId="77777777" w:rsidR="00354A03" w:rsidRDefault="00354A03">
      <w:pPr>
        <w:widowControl/>
        <w:autoSpaceDE/>
        <w:autoSpaceDN/>
        <w:adjustRightInd/>
        <w:spacing w:after="200" w:line="276" w:lineRule="auto"/>
        <w:rPr>
          <w:sz w:val="24"/>
          <w:szCs w:val="22"/>
        </w:rPr>
      </w:pPr>
      <w:r>
        <w:rPr>
          <w:sz w:val="24"/>
          <w:szCs w:val="22"/>
        </w:rPr>
        <w:br w:type="page"/>
      </w:r>
    </w:p>
    <w:p w14:paraId="1375DF4F" w14:textId="0B13FEAA" w:rsidR="009C1B01" w:rsidRPr="00012C64" w:rsidRDefault="00BD7649" w:rsidP="00612754">
      <w:pPr>
        <w:shd w:val="clear" w:color="auto" w:fill="FFFFFF"/>
        <w:spacing w:before="60" w:after="60"/>
        <w:ind w:left="792" w:hanging="360"/>
        <w:jc w:val="both"/>
        <w:rPr>
          <w:sz w:val="24"/>
          <w:szCs w:val="22"/>
        </w:rPr>
      </w:pPr>
      <w:r w:rsidRPr="00012C64">
        <w:rPr>
          <w:sz w:val="24"/>
          <w:szCs w:val="22"/>
        </w:rPr>
        <w:lastRenderedPageBreak/>
        <w:t>(c)</w:t>
      </w:r>
      <w:r w:rsidR="00DC2DDC" w:rsidRPr="00012C64">
        <w:rPr>
          <w:sz w:val="24"/>
          <w:szCs w:val="22"/>
        </w:rPr>
        <w:t xml:space="preserve"> </w:t>
      </w:r>
      <w:r w:rsidRPr="00012C64">
        <w:rPr>
          <w:sz w:val="24"/>
          <w:szCs w:val="22"/>
        </w:rPr>
        <w:t>if the Chief Officer has not authorized a payment under paragraph (a) or (b) within 12 months after the commencement of this section, he shall authorize payment of an amount equal to the relevant amount to the legal personal representative of the officer.</w:t>
      </w:r>
    </w:p>
    <w:p w14:paraId="2C049D23" w14:textId="1CCBB496" w:rsidR="009C1B01" w:rsidRPr="00012C64" w:rsidRDefault="00BD7649" w:rsidP="00F12DB3">
      <w:pPr>
        <w:shd w:val="clear" w:color="auto" w:fill="FFFFFF"/>
        <w:spacing w:before="60" w:after="60"/>
        <w:ind w:firstLine="432"/>
        <w:jc w:val="both"/>
        <w:rPr>
          <w:sz w:val="24"/>
          <w:szCs w:val="22"/>
        </w:rPr>
      </w:pPr>
      <w:r w:rsidRPr="00012C64">
        <w:rPr>
          <w:sz w:val="24"/>
          <w:szCs w:val="22"/>
        </w:rPr>
        <w:t>(3)</w:t>
      </w:r>
      <w:r w:rsidR="00DC2DDC" w:rsidRPr="00012C64">
        <w:rPr>
          <w:sz w:val="24"/>
          <w:szCs w:val="22"/>
        </w:rPr>
        <w:t xml:space="preserve"> </w:t>
      </w:r>
      <w:r w:rsidRPr="00012C64">
        <w:rPr>
          <w:sz w:val="24"/>
          <w:szCs w:val="22"/>
        </w:rPr>
        <w:t xml:space="preserve">Where there are 2 or more </w:t>
      </w:r>
      <w:proofErr w:type="spellStart"/>
      <w:r w:rsidRPr="00012C64">
        <w:rPr>
          <w:sz w:val="24"/>
          <w:szCs w:val="22"/>
        </w:rPr>
        <w:t>dependants</w:t>
      </w:r>
      <w:proofErr w:type="spellEnd"/>
      <w:r w:rsidRPr="00012C64">
        <w:rPr>
          <w:sz w:val="24"/>
          <w:szCs w:val="22"/>
        </w:rPr>
        <w:t xml:space="preserve"> of an officer referred to in sub-section (2), the Chief Officer shall, in exercising the powers conferred on him by paragraph (2)(a), have regard to the respective losses suffered by those </w:t>
      </w:r>
      <w:proofErr w:type="spellStart"/>
      <w:r w:rsidRPr="00012C64">
        <w:rPr>
          <w:sz w:val="24"/>
          <w:szCs w:val="22"/>
        </w:rPr>
        <w:t>dependants</w:t>
      </w:r>
      <w:proofErr w:type="spellEnd"/>
      <w:r w:rsidRPr="00012C64">
        <w:rPr>
          <w:sz w:val="24"/>
          <w:szCs w:val="22"/>
        </w:rPr>
        <w:t xml:space="preserve"> as a result of the loss of earnings of the officer.</w:t>
      </w:r>
    </w:p>
    <w:p w14:paraId="480D0D79" w14:textId="77777777" w:rsidR="009C1B01" w:rsidRPr="00012C64" w:rsidRDefault="00BD7649" w:rsidP="00BD25BE">
      <w:pPr>
        <w:shd w:val="clear" w:color="auto" w:fill="FFFFFF"/>
        <w:spacing w:before="60" w:after="60"/>
        <w:ind w:firstLine="432"/>
        <w:jc w:val="both"/>
        <w:rPr>
          <w:sz w:val="24"/>
          <w:szCs w:val="22"/>
        </w:rPr>
      </w:pPr>
      <w:r w:rsidRPr="00012C64">
        <w:rPr>
          <w:sz w:val="24"/>
          <w:szCs w:val="22"/>
        </w:rPr>
        <w:t>(4)</w:t>
      </w:r>
      <w:r w:rsidR="00DC2DDC" w:rsidRPr="00012C64">
        <w:rPr>
          <w:sz w:val="24"/>
          <w:szCs w:val="22"/>
        </w:rPr>
        <w:t xml:space="preserve"> </w:t>
      </w:r>
      <w:r w:rsidRPr="00012C64">
        <w:rPr>
          <w:sz w:val="24"/>
          <w:szCs w:val="22"/>
        </w:rPr>
        <w:t>Regulation 62 of the Public Service Regulations as in force immediately before the commencement of this section continues in force after the commencement of this section for the purposes of section 68</w:t>
      </w:r>
      <w:r w:rsidR="00DC2DDC" w:rsidRPr="00012C64">
        <w:rPr>
          <w:smallCaps/>
          <w:sz w:val="24"/>
          <w:szCs w:val="22"/>
        </w:rPr>
        <w:t>f</w:t>
      </w:r>
      <w:r w:rsidRPr="00012C64">
        <w:rPr>
          <w:sz w:val="24"/>
          <w:szCs w:val="22"/>
        </w:rPr>
        <w:t xml:space="preserve"> of the Principal Act as amended by this Act as if references in it to section 73 or 74 of the Principal Act were references to section 68</w:t>
      </w:r>
      <w:r w:rsidR="00DC2DDC" w:rsidRPr="00012C64">
        <w:rPr>
          <w:smallCaps/>
          <w:sz w:val="24"/>
          <w:szCs w:val="22"/>
        </w:rPr>
        <w:t>f</w:t>
      </w:r>
      <w:r w:rsidRPr="00012C64">
        <w:rPr>
          <w:sz w:val="24"/>
          <w:szCs w:val="22"/>
        </w:rPr>
        <w:t xml:space="preserve"> of the Principal Act as so amended, but that regulation may be repealed or amended by regulations made under the Principal Act as so amended.</w:t>
      </w:r>
    </w:p>
    <w:p w14:paraId="37CAB8EB" w14:textId="77777777" w:rsidR="009C1B01" w:rsidRPr="00012C64" w:rsidRDefault="00CF3B62" w:rsidP="00DF22CD">
      <w:pPr>
        <w:shd w:val="clear" w:color="auto" w:fill="FFFFFF"/>
        <w:tabs>
          <w:tab w:val="left" w:pos="8730"/>
        </w:tabs>
        <w:spacing w:before="1000" w:after="120"/>
        <w:ind w:left="4176"/>
        <w:jc w:val="both"/>
        <w:rPr>
          <w:sz w:val="24"/>
          <w:szCs w:val="22"/>
        </w:rPr>
      </w:pPr>
      <w:r w:rsidRPr="00012C64">
        <w:rPr>
          <w:noProof/>
          <w:sz w:val="28"/>
          <w:szCs w:val="22"/>
          <w:lang w:val="en-AU" w:eastAsia="en-AU"/>
        </w:rPr>
        <mc:AlternateContent>
          <mc:Choice Requires="wps">
            <w:drawing>
              <wp:anchor distT="0" distB="0" distL="114300" distR="114300" simplePos="0" relativeHeight="251659264" behindDoc="0" locked="0" layoutInCell="1" allowOverlap="1" wp14:anchorId="633D9D69" wp14:editId="4DCCB11E">
                <wp:simplePos x="0" y="0"/>
                <wp:positionH relativeFrom="column">
                  <wp:posOffset>2742565</wp:posOffset>
                </wp:positionH>
                <wp:positionV relativeFrom="paragraph">
                  <wp:posOffset>352637</wp:posOffset>
                </wp:positionV>
                <wp:extent cx="8297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8297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FDA7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95pt,27.75pt" to="281.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" strokecolor="black [3040]" strokeweight="1.5pt"/>
            </w:pict>
          </mc:Fallback>
        </mc:AlternateContent>
      </w:r>
      <w:r w:rsidR="00BD7649" w:rsidRPr="00012C64">
        <w:rPr>
          <w:sz w:val="28"/>
          <w:szCs w:val="22"/>
        </w:rPr>
        <w:t>SCHEDULE 1</w:t>
      </w:r>
      <w:r w:rsidR="00EC0C66" w:rsidRPr="00012C64">
        <w:rPr>
          <w:sz w:val="24"/>
          <w:szCs w:val="22"/>
        </w:rPr>
        <w:tab/>
      </w:r>
      <w:r w:rsidR="00BD7649" w:rsidRPr="00012C64">
        <w:rPr>
          <w:sz w:val="24"/>
          <w:szCs w:val="22"/>
        </w:rPr>
        <w:t>Section 13</w:t>
      </w:r>
    </w:p>
    <w:p w14:paraId="7724E0AA" w14:textId="77777777" w:rsidR="009C1B01" w:rsidRPr="00012C64" w:rsidRDefault="00BD7649" w:rsidP="00CB60D4">
      <w:pPr>
        <w:shd w:val="clear" w:color="auto" w:fill="FFFFFF"/>
        <w:jc w:val="center"/>
        <w:rPr>
          <w:sz w:val="24"/>
          <w:szCs w:val="22"/>
        </w:rPr>
      </w:pPr>
      <w:r w:rsidRPr="00012C64">
        <w:rPr>
          <w:sz w:val="24"/>
          <w:szCs w:val="22"/>
        </w:rPr>
        <w:t>SCHEDULES INSERTED IN PRINCIPAL ACT</w:t>
      </w:r>
    </w:p>
    <w:p w14:paraId="5CCBDD08" w14:textId="77777777" w:rsidR="009C1B01" w:rsidRPr="00012C64" w:rsidRDefault="004162B7" w:rsidP="00ED4B3D">
      <w:pPr>
        <w:shd w:val="clear" w:color="auto" w:fill="FFFFFF"/>
        <w:tabs>
          <w:tab w:val="left" w:pos="8010"/>
        </w:tabs>
        <w:spacing w:before="720" w:after="120"/>
        <w:ind w:left="4176"/>
        <w:jc w:val="both"/>
        <w:rPr>
          <w:sz w:val="24"/>
          <w:szCs w:val="22"/>
        </w:rPr>
      </w:pPr>
      <w:r w:rsidRPr="00012C64">
        <w:rPr>
          <w:noProof/>
          <w:sz w:val="28"/>
          <w:szCs w:val="22"/>
          <w:lang w:val="en-AU" w:eastAsia="en-AU"/>
        </w:rPr>
        <mc:AlternateContent>
          <mc:Choice Requires="wps">
            <w:drawing>
              <wp:anchor distT="0" distB="0" distL="114300" distR="114300" simplePos="0" relativeHeight="251661312" behindDoc="0" locked="0" layoutInCell="1" allowOverlap="1" wp14:anchorId="40B39BEC" wp14:editId="45718646">
                <wp:simplePos x="0" y="0"/>
                <wp:positionH relativeFrom="column">
                  <wp:posOffset>2666365</wp:posOffset>
                </wp:positionH>
                <wp:positionV relativeFrom="paragraph">
                  <wp:posOffset>273050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8CB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95pt,21.5pt" to="27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" strokecolor="black [3040]"/>
            </w:pict>
          </mc:Fallback>
        </mc:AlternateContent>
      </w:r>
      <w:r w:rsidR="00BD7649" w:rsidRPr="00012C64">
        <w:rPr>
          <w:sz w:val="24"/>
          <w:szCs w:val="22"/>
        </w:rPr>
        <w:t>SCHEDULE 2</w:t>
      </w:r>
      <w:r w:rsidR="002445C2" w:rsidRPr="00012C64">
        <w:rPr>
          <w:sz w:val="24"/>
          <w:szCs w:val="22"/>
        </w:rPr>
        <w:tab/>
      </w:r>
      <w:r w:rsidR="00BD7649" w:rsidRPr="00012C64">
        <w:rPr>
          <w:sz w:val="24"/>
          <w:szCs w:val="22"/>
        </w:rPr>
        <w:t>Sections 7 and 10</w:t>
      </w:r>
    </w:p>
    <w:p w14:paraId="13EB5EBD" w14:textId="77777777" w:rsidR="009C1B01" w:rsidRPr="00012C64" w:rsidRDefault="00BD7649" w:rsidP="00D75EDE">
      <w:pPr>
        <w:shd w:val="clear" w:color="auto" w:fill="FFFFFF"/>
        <w:spacing w:after="120"/>
        <w:jc w:val="center"/>
        <w:rPr>
          <w:sz w:val="24"/>
          <w:szCs w:val="22"/>
        </w:rPr>
      </w:pPr>
      <w:r w:rsidRPr="00012C64">
        <w:rPr>
          <w:sz w:val="24"/>
          <w:szCs w:val="22"/>
        </w:rPr>
        <w:t>DEPARTMENTS</w:t>
      </w:r>
    </w:p>
    <w:p w14:paraId="479E428A" w14:textId="77777777" w:rsidR="009C1B01" w:rsidRPr="00012C64" w:rsidRDefault="00BD7649" w:rsidP="00F92E55">
      <w:pPr>
        <w:shd w:val="clear" w:color="auto" w:fill="FFFFFF"/>
        <w:jc w:val="both"/>
        <w:rPr>
          <w:sz w:val="24"/>
          <w:szCs w:val="22"/>
        </w:rPr>
      </w:pPr>
      <w:r w:rsidRPr="00012C64">
        <w:rPr>
          <w:sz w:val="24"/>
          <w:szCs w:val="22"/>
        </w:rPr>
        <w:t>The Department of the Senate</w:t>
      </w:r>
    </w:p>
    <w:p w14:paraId="1D6B85B8" w14:textId="77777777" w:rsidR="009C1B01" w:rsidRPr="00012C64" w:rsidRDefault="00BD7649" w:rsidP="00F92E55">
      <w:pPr>
        <w:shd w:val="clear" w:color="auto" w:fill="FFFFFF"/>
        <w:jc w:val="both"/>
        <w:rPr>
          <w:sz w:val="24"/>
          <w:szCs w:val="22"/>
        </w:rPr>
      </w:pPr>
      <w:r w:rsidRPr="00012C64">
        <w:rPr>
          <w:sz w:val="24"/>
          <w:szCs w:val="22"/>
        </w:rPr>
        <w:t>The Department of the House of Representatives</w:t>
      </w:r>
    </w:p>
    <w:p w14:paraId="40F5B8AA" w14:textId="77777777" w:rsidR="009C1B01" w:rsidRPr="00012C64" w:rsidRDefault="00BD7649" w:rsidP="00F92E55">
      <w:pPr>
        <w:shd w:val="clear" w:color="auto" w:fill="FFFFFF"/>
        <w:jc w:val="both"/>
        <w:rPr>
          <w:sz w:val="24"/>
          <w:szCs w:val="22"/>
        </w:rPr>
      </w:pPr>
      <w:r w:rsidRPr="00012C64">
        <w:rPr>
          <w:sz w:val="24"/>
          <w:szCs w:val="22"/>
        </w:rPr>
        <w:t>The Department of the Parliamentary Library</w:t>
      </w:r>
    </w:p>
    <w:p w14:paraId="2DBA1CEA" w14:textId="77777777" w:rsidR="009C1B01" w:rsidRPr="00012C64" w:rsidRDefault="00BD7649" w:rsidP="00F92E55">
      <w:pPr>
        <w:shd w:val="clear" w:color="auto" w:fill="FFFFFF"/>
        <w:jc w:val="both"/>
        <w:rPr>
          <w:sz w:val="24"/>
          <w:szCs w:val="22"/>
        </w:rPr>
      </w:pPr>
      <w:r w:rsidRPr="00012C64">
        <w:rPr>
          <w:sz w:val="24"/>
          <w:szCs w:val="22"/>
        </w:rPr>
        <w:t>The Department of the Parliamentary Reporting Staff</w:t>
      </w:r>
    </w:p>
    <w:p w14:paraId="57F3F79A" w14:textId="77777777" w:rsidR="009C1B01" w:rsidRPr="00012C64" w:rsidRDefault="00BD7649" w:rsidP="00F92E55">
      <w:pPr>
        <w:shd w:val="clear" w:color="auto" w:fill="FFFFFF"/>
        <w:jc w:val="both"/>
        <w:rPr>
          <w:sz w:val="24"/>
          <w:szCs w:val="22"/>
        </w:rPr>
      </w:pPr>
      <w:r w:rsidRPr="00012C64">
        <w:rPr>
          <w:sz w:val="24"/>
          <w:szCs w:val="22"/>
        </w:rPr>
        <w:t>The Joint House Department</w:t>
      </w:r>
    </w:p>
    <w:p w14:paraId="456EAA6F" w14:textId="77777777" w:rsidR="00A60A4F" w:rsidRPr="00012C64" w:rsidRDefault="00BD7649" w:rsidP="00F92E55">
      <w:pPr>
        <w:shd w:val="clear" w:color="auto" w:fill="FFFFFF"/>
        <w:jc w:val="both"/>
        <w:rPr>
          <w:sz w:val="24"/>
          <w:szCs w:val="22"/>
        </w:rPr>
      </w:pPr>
      <w:r w:rsidRPr="00012C64">
        <w:rPr>
          <w:sz w:val="24"/>
          <w:szCs w:val="22"/>
        </w:rPr>
        <w:t>The D</w:t>
      </w:r>
      <w:r w:rsidR="004E61A1" w:rsidRPr="00012C64">
        <w:rPr>
          <w:sz w:val="24"/>
          <w:szCs w:val="22"/>
        </w:rPr>
        <w:t>epartment of Aboriginal Affairs</w:t>
      </w:r>
    </w:p>
    <w:p w14:paraId="418D35D9" w14:textId="77777777" w:rsidR="009C1B01" w:rsidRPr="00012C64" w:rsidRDefault="00BD7649" w:rsidP="00F92E55">
      <w:pPr>
        <w:shd w:val="clear" w:color="auto" w:fill="FFFFFF"/>
        <w:jc w:val="both"/>
        <w:rPr>
          <w:sz w:val="24"/>
          <w:szCs w:val="22"/>
        </w:rPr>
      </w:pPr>
      <w:r w:rsidRPr="00012C64">
        <w:rPr>
          <w:sz w:val="24"/>
          <w:szCs w:val="22"/>
        </w:rPr>
        <w:t>The Department of Administrative Services</w:t>
      </w:r>
    </w:p>
    <w:p w14:paraId="61579148" w14:textId="77777777" w:rsidR="009C1B01" w:rsidRPr="00012C64" w:rsidRDefault="00BD7649" w:rsidP="00F92E55">
      <w:pPr>
        <w:shd w:val="clear" w:color="auto" w:fill="FFFFFF"/>
        <w:jc w:val="both"/>
        <w:rPr>
          <w:sz w:val="24"/>
          <w:szCs w:val="22"/>
        </w:rPr>
      </w:pPr>
      <w:r w:rsidRPr="00012C64">
        <w:rPr>
          <w:sz w:val="24"/>
          <w:szCs w:val="22"/>
        </w:rPr>
        <w:t>The Attorney-General</w:t>
      </w:r>
      <w:r w:rsidR="00F92E55" w:rsidRPr="00012C64">
        <w:rPr>
          <w:sz w:val="24"/>
          <w:szCs w:val="22"/>
        </w:rPr>
        <w:t>’</w:t>
      </w:r>
      <w:r w:rsidRPr="00012C64">
        <w:rPr>
          <w:sz w:val="24"/>
          <w:szCs w:val="22"/>
        </w:rPr>
        <w:t>s Department</w:t>
      </w:r>
    </w:p>
    <w:p w14:paraId="776D73FC" w14:textId="77777777" w:rsidR="009C1B01" w:rsidRPr="00012C64" w:rsidRDefault="00BD7649" w:rsidP="00F92E55">
      <w:pPr>
        <w:shd w:val="clear" w:color="auto" w:fill="FFFFFF"/>
        <w:jc w:val="both"/>
        <w:rPr>
          <w:sz w:val="24"/>
          <w:szCs w:val="22"/>
        </w:rPr>
      </w:pPr>
      <w:r w:rsidRPr="00012C64">
        <w:rPr>
          <w:sz w:val="24"/>
          <w:szCs w:val="22"/>
        </w:rPr>
        <w:t>The Department of Business and Consumer Affairs</w:t>
      </w:r>
    </w:p>
    <w:p w14:paraId="3D077BEA" w14:textId="77777777" w:rsidR="009C1B01" w:rsidRPr="00012C64" w:rsidRDefault="00BD7649" w:rsidP="00F92E55">
      <w:pPr>
        <w:shd w:val="clear" w:color="auto" w:fill="FFFFFF"/>
        <w:jc w:val="both"/>
        <w:rPr>
          <w:sz w:val="24"/>
          <w:szCs w:val="22"/>
        </w:rPr>
      </w:pPr>
      <w:r w:rsidRPr="00012C64">
        <w:rPr>
          <w:sz w:val="24"/>
          <w:szCs w:val="22"/>
        </w:rPr>
        <w:t>The Department of the Capital Territory</w:t>
      </w:r>
    </w:p>
    <w:p w14:paraId="6329931A" w14:textId="77777777" w:rsidR="009C1B01" w:rsidRPr="00012C64" w:rsidRDefault="00BD7649" w:rsidP="00F92E55">
      <w:pPr>
        <w:shd w:val="clear" w:color="auto" w:fill="FFFFFF"/>
        <w:jc w:val="both"/>
        <w:rPr>
          <w:sz w:val="24"/>
          <w:szCs w:val="22"/>
        </w:rPr>
      </w:pPr>
      <w:r w:rsidRPr="00012C64">
        <w:rPr>
          <w:sz w:val="24"/>
          <w:szCs w:val="22"/>
        </w:rPr>
        <w:t>The Department of Construction</w:t>
      </w:r>
    </w:p>
    <w:p w14:paraId="4CFD3725" w14:textId="77777777" w:rsidR="009C1B01" w:rsidRPr="00012C64" w:rsidRDefault="00BD7649" w:rsidP="00F92E55">
      <w:pPr>
        <w:shd w:val="clear" w:color="auto" w:fill="FFFFFF"/>
        <w:jc w:val="both"/>
        <w:rPr>
          <w:sz w:val="24"/>
          <w:szCs w:val="22"/>
        </w:rPr>
      </w:pPr>
      <w:r w:rsidRPr="00012C64">
        <w:rPr>
          <w:sz w:val="24"/>
          <w:szCs w:val="22"/>
        </w:rPr>
        <w:t xml:space="preserve">The Department of </w:t>
      </w:r>
      <w:proofErr w:type="spellStart"/>
      <w:r w:rsidRPr="00012C64">
        <w:rPr>
          <w:sz w:val="24"/>
          <w:szCs w:val="22"/>
        </w:rPr>
        <w:t>Defence</w:t>
      </w:r>
      <w:proofErr w:type="spellEnd"/>
    </w:p>
    <w:p w14:paraId="29395318" w14:textId="77777777" w:rsidR="009C1B01" w:rsidRPr="00012C64" w:rsidRDefault="00BD7649" w:rsidP="00F92E55">
      <w:pPr>
        <w:shd w:val="clear" w:color="auto" w:fill="FFFFFF"/>
        <w:jc w:val="both"/>
        <w:rPr>
          <w:sz w:val="24"/>
          <w:szCs w:val="22"/>
        </w:rPr>
      </w:pPr>
      <w:r w:rsidRPr="00012C64">
        <w:rPr>
          <w:sz w:val="24"/>
          <w:szCs w:val="22"/>
        </w:rPr>
        <w:t>The Department of Education</w:t>
      </w:r>
    </w:p>
    <w:p w14:paraId="17359298" w14:textId="77777777" w:rsidR="009C1B01" w:rsidRPr="00012C64" w:rsidRDefault="00BD7649" w:rsidP="00F92E55">
      <w:pPr>
        <w:shd w:val="clear" w:color="auto" w:fill="FFFFFF"/>
        <w:jc w:val="both"/>
        <w:rPr>
          <w:sz w:val="24"/>
          <w:szCs w:val="22"/>
        </w:rPr>
      </w:pPr>
      <w:r w:rsidRPr="00012C64">
        <w:rPr>
          <w:sz w:val="24"/>
          <w:szCs w:val="22"/>
        </w:rPr>
        <w:t>The Department of Employment and Industrial Relations</w:t>
      </w:r>
    </w:p>
    <w:p w14:paraId="7D4580A5" w14:textId="77777777" w:rsidR="009C1B01" w:rsidRPr="00012C64" w:rsidRDefault="00BD7649" w:rsidP="00F92E55">
      <w:pPr>
        <w:shd w:val="clear" w:color="auto" w:fill="FFFFFF"/>
        <w:jc w:val="both"/>
        <w:rPr>
          <w:sz w:val="24"/>
          <w:szCs w:val="22"/>
        </w:rPr>
      </w:pPr>
      <w:r w:rsidRPr="00012C64">
        <w:rPr>
          <w:sz w:val="24"/>
          <w:szCs w:val="22"/>
        </w:rPr>
        <w:t>The Department of Environment, Housing and Community Development</w:t>
      </w:r>
    </w:p>
    <w:p w14:paraId="6E653951" w14:textId="77777777" w:rsidR="009C1B01" w:rsidRPr="00012C64" w:rsidRDefault="00BD7649" w:rsidP="00F92E55">
      <w:pPr>
        <w:shd w:val="clear" w:color="auto" w:fill="FFFFFF"/>
        <w:jc w:val="both"/>
        <w:rPr>
          <w:sz w:val="24"/>
          <w:szCs w:val="22"/>
        </w:rPr>
      </w:pPr>
      <w:r w:rsidRPr="00012C64">
        <w:rPr>
          <w:sz w:val="24"/>
          <w:szCs w:val="22"/>
        </w:rPr>
        <w:t>The Department of Finance</w:t>
      </w:r>
    </w:p>
    <w:p w14:paraId="1CD0F834" w14:textId="77777777" w:rsidR="009C1B01" w:rsidRPr="00012C64" w:rsidRDefault="00BD7649" w:rsidP="00F92E55">
      <w:pPr>
        <w:shd w:val="clear" w:color="auto" w:fill="FFFFFF"/>
        <w:jc w:val="both"/>
        <w:rPr>
          <w:sz w:val="24"/>
          <w:szCs w:val="22"/>
        </w:rPr>
      </w:pPr>
      <w:r w:rsidRPr="00012C64">
        <w:rPr>
          <w:sz w:val="24"/>
          <w:szCs w:val="22"/>
        </w:rPr>
        <w:t>The Department of Foreign Affairs</w:t>
      </w:r>
    </w:p>
    <w:p w14:paraId="17CEB3F7" w14:textId="77777777" w:rsidR="009C1B01" w:rsidRPr="00012C64" w:rsidRDefault="00BD7649" w:rsidP="00F92E55">
      <w:pPr>
        <w:shd w:val="clear" w:color="auto" w:fill="FFFFFF"/>
        <w:jc w:val="both"/>
        <w:rPr>
          <w:sz w:val="24"/>
          <w:szCs w:val="22"/>
        </w:rPr>
      </w:pPr>
      <w:r w:rsidRPr="00012C64">
        <w:rPr>
          <w:sz w:val="24"/>
          <w:szCs w:val="22"/>
        </w:rPr>
        <w:t>The Department of Health</w:t>
      </w:r>
    </w:p>
    <w:p w14:paraId="6FDAD2BC" w14:textId="77777777" w:rsidR="009C1B01" w:rsidRPr="00012C64" w:rsidRDefault="00BD7649" w:rsidP="00F92E55">
      <w:pPr>
        <w:shd w:val="clear" w:color="auto" w:fill="FFFFFF"/>
        <w:jc w:val="both"/>
        <w:rPr>
          <w:sz w:val="24"/>
          <w:szCs w:val="22"/>
        </w:rPr>
      </w:pPr>
      <w:r w:rsidRPr="00012C64">
        <w:rPr>
          <w:sz w:val="24"/>
          <w:szCs w:val="22"/>
        </w:rPr>
        <w:t>The Department of Immigration and Ethnic Affairs</w:t>
      </w:r>
    </w:p>
    <w:p w14:paraId="38D3657E" w14:textId="77777777" w:rsidR="009C1B01" w:rsidRPr="00012C64" w:rsidRDefault="00BD7649" w:rsidP="00F92E55">
      <w:pPr>
        <w:shd w:val="clear" w:color="auto" w:fill="FFFFFF"/>
        <w:jc w:val="both"/>
        <w:rPr>
          <w:sz w:val="24"/>
          <w:szCs w:val="22"/>
        </w:rPr>
      </w:pPr>
      <w:r w:rsidRPr="00012C64">
        <w:rPr>
          <w:sz w:val="24"/>
          <w:szCs w:val="22"/>
        </w:rPr>
        <w:t>The Department of Industry and Commerce</w:t>
      </w:r>
    </w:p>
    <w:p w14:paraId="20E95B88" w14:textId="77777777" w:rsidR="009C1B01" w:rsidRPr="00012C64" w:rsidRDefault="00BD7649" w:rsidP="00F92E55">
      <w:pPr>
        <w:shd w:val="clear" w:color="auto" w:fill="FFFFFF"/>
        <w:jc w:val="both"/>
        <w:rPr>
          <w:sz w:val="24"/>
          <w:szCs w:val="22"/>
        </w:rPr>
      </w:pPr>
      <w:r w:rsidRPr="00012C64">
        <w:rPr>
          <w:sz w:val="24"/>
          <w:szCs w:val="22"/>
        </w:rPr>
        <w:t>The Department of National Resources</w:t>
      </w:r>
    </w:p>
    <w:p w14:paraId="33693232" w14:textId="77777777" w:rsidR="009C1B01" w:rsidRPr="00012C64" w:rsidRDefault="00BD7649" w:rsidP="00F92E55">
      <w:pPr>
        <w:shd w:val="clear" w:color="auto" w:fill="FFFFFF"/>
        <w:jc w:val="both"/>
        <w:rPr>
          <w:sz w:val="24"/>
          <w:szCs w:val="22"/>
        </w:rPr>
      </w:pPr>
      <w:r w:rsidRPr="00012C64">
        <w:rPr>
          <w:sz w:val="24"/>
          <w:szCs w:val="22"/>
        </w:rPr>
        <w:t>The Department of the Northern Territory</w:t>
      </w:r>
    </w:p>
    <w:p w14:paraId="65B76E12" w14:textId="77777777" w:rsidR="009C1B01" w:rsidRPr="00012C64" w:rsidRDefault="00BD7649" w:rsidP="00F92E55">
      <w:pPr>
        <w:shd w:val="clear" w:color="auto" w:fill="FFFFFF"/>
        <w:jc w:val="both"/>
        <w:rPr>
          <w:sz w:val="24"/>
          <w:szCs w:val="22"/>
        </w:rPr>
      </w:pPr>
      <w:r w:rsidRPr="00012C64">
        <w:rPr>
          <w:sz w:val="24"/>
          <w:szCs w:val="22"/>
        </w:rPr>
        <w:t>The Department of Overseas Trade</w:t>
      </w:r>
    </w:p>
    <w:p w14:paraId="49069470" w14:textId="77777777" w:rsidR="009C1B01" w:rsidRPr="00012C64" w:rsidRDefault="00BD7649" w:rsidP="00F92E55">
      <w:pPr>
        <w:shd w:val="clear" w:color="auto" w:fill="FFFFFF"/>
        <w:jc w:val="both"/>
        <w:rPr>
          <w:sz w:val="24"/>
          <w:szCs w:val="22"/>
        </w:rPr>
      </w:pPr>
      <w:r w:rsidRPr="00012C64">
        <w:rPr>
          <w:sz w:val="24"/>
          <w:szCs w:val="22"/>
        </w:rPr>
        <w:t>The Postal and Telecommunications Department</w:t>
      </w:r>
    </w:p>
    <w:p w14:paraId="1C7955BF" w14:textId="77777777" w:rsidR="009C1B01" w:rsidRPr="00012C64" w:rsidRDefault="00BD7649" w:rsidP="00F92E55">
      <w:pPr>
        <w:shd w:val="clear" w:color="auto" w:fill="FFFFFF"/>
        <w:jc w:val="both"/>
        <w:rPr>
          <w:sz w:val="24"/>
          <w:szCs w:val="22"/>
        </w:rPr>
      </w:pPr>
      <w:r w:rsidRPr="00012C64">
        <w:rPr>
          <w:sz w:val="24"/>
          <w:szCs w:val="22"/>
        </w:rPr>
        <w:t>The Department of Primary Industry</w:t>
      </w:r>
    </w:p>
    <w:p w14:paraId="75DB37AE" w14:textId="77777777" w:rsidR="009C1B01" w:rsidRPr="00012C64" w:rsidRDefault="00BD7649" w:rsidP="00F92E55">
      <w:pPr>
        <w:shd w:val="clear" w:color="auto" w:fill="FFFFFF"/>
        <w:jc w:val="both"/>
        <w:rPr>
          <w:sz w:val="24"/>
          <w:szCs w:val="22"/>
        </w:rPr>
      </w:pPr>
      <w:r w:rsidRPr="00012C64">
        <w:rPr>
          <w:sz w:val="24"/>
          <w:szCs w:val="22"/>
        </w:rPr>
        <w:t>The Department of the Prime Minister and Cabinet</w:t>
      </w:r>
    </w:p>
    <w:p w14:paraId="75F4105C" w14:textId="77777777" w:rsidR="009C1B01" w:rsidRPr="00012C64" w:rsidRDefault="00BD7649" w:rsidP="00F92E55">
      <w:pPr>
        <w:shd w:val="clear" w:color="auto" w:fill="FFFFFF"/>
        <w:jc w:val="both"/>
        <w:rPr>
          <w:sz w:val="24"/>
          <w:szCs w:val="22"/>
        </w:rPr>
      </w:pPr>
      <w:r w:rsidRPr="00012C64">
        <w:rPr>
          <w:sz w:val="24"/>
          <w:szCs w:val="22"/>
        </w:rPr>
        <w:t>The Department of Productivity</w:t>
      </w:r>
    </w:p>
    <w:p w14:paraId="2F2486E5" w14:textId="77777777" w:rsidR="009C1B01" w:rsidRPr="00012C64" w:rsidRDefault="00BD7649" w:rsidP="00F92E55">
      <w:pPr>
        <w:shd w:val="clear" w:color="auto" w:fill="FFFFFF"/>
        <w:jc w:val="both"/>
        <w:rPr>
          <w:sz w:val="24"/>
          <w:szCs w:val="22"/>
        </w:rPr>
      </w:pPr>
      <w:r w:rsidRPr="00012C64">
        <w:rPr>
          <w:sz w:val="24"/>
          <w:szCs w:val="22"/>
        </w:rPr>
        <w:t>The Department of Science</w:t>
      </w:r>
    </w:p>
    <w:p w14:paraId="2757C134" w14:textId="77777777" w:rsidR="009C1B01" w:rsidRPr="00012C64" w:rsidRDefault="00BD7649" w:rsidP="00F92E55">
      <w:pPr>
        <w:shd w:val="clear" w:color="auto" w:fill="FFFFFF"/>
        <w:jc w:val="both"/>
        <w:rPr>
          <w:sz w:val="24"/>
          <w:szCs w:val="22"/>
        </w:rPr>
      </w:pPr>
      <w:r w:rsidRPr="00012C64">
        <w:rPr>
          <w:sz w:val="24"/>
          <w:szCs w:val="22"/>
        </w:rPr>
        <w:t>The Department of Social Security</w:t>
      </w:r>
    </w:p>
    <w:p w14:paraId="6C9BC2B4" w14:textId="77777777" w:rsidR="009C1B01" w:rsidRPr="00012C64" w:rsidRDefault="00BD7649" w:rsidP="00F92E55">
      <w:pPr>
        <w:shd w:val="clear" w:color="auto" w:fill="FFFFFF"/>
        <w:jc w:val="both"/>
        <w:rPr>
          <w:sz w:val="24"/>
          <w:szCs w:val="22"/>
        </w:rPr>
      </w:pPr>
      <w:r w:rsidRPr="00012C64">
        <w:rPr>
          <w:sz w:val="24"/>
          <w:szCs w:val="22"/>
        </w:rPr>
        <w:t>The Department of Transport</w:t>
      </w:r>
    </w:p>
    <w:p w14:paraId="2E8952ED" w14:textId="77777777" w:rsidR="009C1B01" w:rsidRPr="00012C64" w:rsidRDefault="00BD7649" w:rsidP="00F92E55">
      <w:pPr>
        <w:shd w:val="clear" w:color="auto" w:fill="FFFFFF"/>
        <w:jc w:val="both"/>
        <w:rPr>
          <w:sz w:val="24"/>
          <w:szCs w:val="22"/>
        </w:rPr>
      </w:pPr>
      <w:r w:rsidRPr="00012C64">
        <w:rPr>
          <w:sz w:val="24"/>
          <w:szCs w:val="22"/>
        </w:rPr>
        <w:t>The Department of the Treasury</w:t>
      </w:r>
    </w:p>
    <w:p w14:paraId="653F185A" w14:textId="77777777" w:rsidR="009C1B01" w:rsidRPr="00012C64" w:rsidRDefault="00BD7649" w:rsidP="00F92E55">
      <w:pPr>
        <w:shd w:val="clear" w:color="auto" w:fill="FFFFFF"/>
        <w:jc w:val="both"/>
        <w:rPr>
          <w:sz w:val="24"/>
          <w:szCs w:val="22"/>
        </w:rPr>
      </w:pPr>
      <w:r w:rsidRPr="00012C64">
        <w:rPr>
          <w:sz w:val="24"/>
          <w:szCs w:val="22"/>
        </w:rPr>
        <w:t>The Department of Veterans</w:t>
      </w:r>
      <w:r w:rsidR="00F92E55" w:rsidRPr="00012C64">
        <w:rPr>
          <w:sz w:val="24"/>
          <w:szCs w:val="22"/>
        </w:rPr>
        <w:t>’</w:t>
      </w:r>
      <w:r w:rsidRPr="00012C64">
        <w:rPr>
          <w:sz w:val="24"/>
          <w:szCs w:val="22"/>
        </w:rPr>
        <w:t xml:space="preserve"> Affairs</w:t>
      </w:r>
    </w:p>
    <w:p w14:paraId="40960EC2" w14:textId="77777777" w:rsidR="009C1B01" w:rsidRPr="00012C64" w:rsidRDefault="005D78BF" w:rsidP="00704829">
      <w:pPr>
        <w:shd w:val="clear" w:color="auto" w:fill="FFFFFF"/>
        <w:tabs>
          <w:tab w:val="left" w:pos="8730"/>
        </w:tabs>
        <w:spacing w:before="1000" w:after="120"/>
        <w:ind w:left="4176"/>
        <w:jc w:val="both"/>
        <w:rPr>
          <w:sz w:val="24"/>
          <w:szCs w:val="22"/>
        </w:rPr>
      </w:pPr>
      <w:r w:rsidRPr="00012C64">
        <w:rPr>
          <w:noProof/>
          <w:sz w:val="24"/>
          <w:szCs w:val="22"/>
          <w:lang w:val="en-AU" w:eastAsia="en-AU"/>
        </w:rPr>
        <w:lastRenderedPageBreak/>
        <mc:AlternateContent>
          <mc:Choice Requires="wps">
            <w:drawing>
              <wp:anchor distT="0" distB="0" distL="114300" distR="114300" simplePos="0" relativeHeight="251662336" behindDoc="0" locked="0" layoutInCell="1" allowOverlap="1" wp14:anchorId="2F390798" wp14:editId="39E515BB">
                <wp:simplePos x="0" y="0"/>
                <wp:positionH relativeFrom="column">
                  <wp:posOffset>2773680</wp:posOffset>
                </wp:positionH>
                <wp:positionV relativeFrom="paragraph">
                  <wp:posOffset>397087</wp:posOffset>
                </wp:positionV>
                <wp:extent cx="6350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1338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4pt,31.25pt" to="268.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xWtAEAALYDAAAOAAAAZHJzL2Uyb0RvYy54bWysU8GOEzEMvSPxD1HudKZbsUK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" strokecolor="black [3040]"/>
            </w:pict>
          </mc:Fallback>
        </mc:AlternateContent>
      </w:r>
      <w:r w:rsidR="00BD7649" w:rsidRPr="00012C64">
        <w:rPr>
          <w:sz w:val="24"/>
          <w:szCs w:val="22"/>
        </w:rPr>
        <w:t>SCHEDULE 3</w:t>
      </w:r>
      <w:r w:rsidR="002D403B" w:rsidRPr="00012C64">
        <w:rPr>
          <w:sz w:val="24"/>
          <w:szCs w:val="22"/>
        </w:rPr>
        <w:tab/>
      </w:r>
      <w:r w:rsidR="00BD7649" w:rsidRPr="00012C64">
        <w:rPr>
          <w:sz w:val="24"/>
          <w:szCs w:val="22"/>
        </w:rPr>
        <w:t>Section 25</w:t>
      </w:r>
    </w:p>
    <w:p w14:paraId="57C10F0D" w14:textId="77777777" w:rsidR="009C1B01" w:rsidRPr="00012C64" w:rsidRDefault="00BD7649" w:rsidP="00404640">
      <w:pPr>
        <w:shd w:val="clear" w:color="auto" w:fill="FFFFFF"/>
        <w:spacing w:after="120"/>
        <w:jc w:val="center"/>
        <w:rPr>
          <w:sz w:val="24"/>
          <w:szCs w:val="22"/>
        </w:rPr>
      </w:pPr>
      <w:r w:rsidRPr="00012C64">
        <w:rPr>
          <w:sz w:val="24"/>
          <w:szCs w:val="22"/>
        </w:rPr>
        <w:t>PERMANENT HEADS OF DEPARTMENTS</w:t>
      </w:r>
    </w:p>
    <w:p w14:paraId="246B591D" w14:textId="77777777" w:rsidR="009C1B01" w:rsidRPr="00012C64" w:rsidRDefault="00BD7649" w:rsidP="00F92E55">
      <w:pPr>
        <w:shd w:val="clear" w:color="auto" w:fill="FFFFFF"/>
        <w:jc w:val="both"/>
        <w:rPr>
          <w:sz w:val="24"/>
          <w:szCs w:val="22"/>
        </w:rPr>
      </w:pPr>
      <w:r w:rsidRPr="00012C64">
        <w:rPr>
          <w:sz w:val="24"/>
          <w:szCs w:val="22"/>
        </w:rPr>
        <w:t>The Clerk of the Senate</w:t>
      </w:r>
    </w:p>
    <w:p w14:paraId="45467CE2" w14:textId="77777777" w:rsidR="009C1B01" w:rsidRPr="00012C64" w:rsidRDefault="00BD7649" w:rsidP="00F92E55">
      <w:pPr>
        <w:shd w:val="clear" w:color="auto" w:fill="FFFFFF"/>
        <w:jc w:val="both"/>
        <w:rPr>
          <w:sz w:val="24"/>
          <w:szCs w:val="22"/>
        </w:rPr>
      </w:pPr>
      <w:r w:rsidRPr="00012C64">
        <w:rPr>
          <w:sz w:val="24"/>
          <w:szCs w:val="22"/>
        </w:rPr>
        <w:t>The Clerk of the House of Representatives</w:t>
      </w:r>
    </w:p>
    <w:p w14:paraId="3C31D1A7" w14:textId="77777777" w:rsidR="009C1B01" w:rsidRPr="00012C64" w:rsidRDefault="00BD7649" w:rsidP="00F92E55">
      <w:pPr>
        <w:shd w:val="clear" w:color="auto" w:fill="FFFFFF"/>
        <w:jc w:val="both"/>
        <w:rPr>
          <w:sz w:val="24"/>
          <w:szCs w:val="22"/>
        </w:rPr>
      </w:pPr>
      <w:r w:rsidRPr="00012C64">
        <w:rPr>
          <w:sz w:val="24"/>
          <w:szCs w:val="22"/>
        </w:rPr>
        <w:t>The Parliamentary Librarian</w:t>
      </w:r>
    </w:p>
    <w:p w14:paraId="5E44CE8E" w14:textId="77777777" w:rsidR="009C1B01" w:rsidRPr="00012C64" w:rsidRDefault="00BD7649" w:rsidP="00F92E55">
      <w:pPr>
        <w:shd w:val="clear" w:color="auto" w:fill="FFFFFF"/>
        <w:jc w:val="both"/>
        <w:rPr>
          <w:sz w:val="24"/>
          <w:szCs w:val="22"/>
        </w:rPr>
      </w:pPr>
      <w:r w:rsidRPr="00012C64">
        <w:rPr>
          <w:sz w:val="24"/>
          <w:szCs w:val="22"/>
        </w:rPr>
        <w:t>The Principal Parliamentary Reporter</w:t>
      </w:r>
    </w:p>
    <w:p w14:paraId="10B50417" w14:textId="77777777" w:rsidR="009C1B01" w:rsidRPr="00012C64" w:rsidRDefault="00BD7649" w:rsidP="00F92E55">
      <w:pPr>
        <w:shd w:val="clear" w:color="auto" w:fill="FFFFFF"/>
        <w:jc w:val="both"/>
        <w:rPr>
          <w:sz w:val="24"/>
          <w:szCs w:val="22"/>
        </w:rPr>
      </w:pPr>
      <w:r w:rsidRPr="00012C64">
        <w:rPr>
          <w:sz w:val="24"/>
          <w:szCs w:val="22"/>
        </w:rPr>
        <w:t>The Secretary of the Joint House Department</w:t>
      </w:r>
    </w:p>
    <w:p w14:paraId="0B6AAC6B" w14:textId="77777777" w:rsidR="009C1B01" w:rsidRPr="00012C64" w:rsidRDefault="00BD7649" w:rsidP="00F92E55">
      <w:pPr>
        <w:shd w:val="clear" w:color="auto" w:fill="FFFFFF"/>
        <w:jc w:val="both"/>
        <w:rPr>
          <w:sz w:val="24"/>
          <w:szCs w:val="22"/>
        </w:rPr>
      </w:pPr>
      <w:r w:rsidRPr="00012C64">
        <w:rPr>
          <w:sz w:val="24"/>
          <w:szCs w:val="22"/>
        </w:rPr>
        <w:t>The Secretary to the Department of Aboriginal Affairs</w:t>
      </w:r>
    </w:p>
    <w:p w14:paraId="166531FB" w14:textId="77777777" w:rsidR="009C1B01" w:rsidRPr="00012C64" w:rsidRDefault="00BD7649" w:rsidP="00F92E55">
      <w:pPr>
        <w:shd w:val="clear" w:color="auto" w:fill="FFFFFF"/>
        <w:jc w:val="both"/>
        <w:rPr>
          <w:sz w:val="24"/>
          <w:szCs w:val="22"/>
        </w:rPr>
      </w:pPr>
      <w:r w:rsidRPr="00012C64">
        <w:rPr>
          <w:sz w:val="24"/>
          <w:szCs w:val="22"/>
        </w:rPr>
        <w:t>The Secretary to the Department of Administrative Services</w:t>
      </w:r>
    </w:p>
    <w:p w14:paraId="433B2AFF" w14:textId="77777777" w:rsidR="009C1B01" w:rsidRPr="00012C64" w:rsidRDefault="00BD7649" w:rsidP="00F92E55">
      <w:pPr>
        <w:shd w:val="clear" w:color="auto" w:fill="FFFFFF"/>
        <w:jc w:val="both"/>
        <w:rPr>
          <w:sz w:val="24"/>
          <w:szCs w:val="22"/>
        </w:rPr>
      </w:pPr>
      <w:r w:rsidRPr="00012C64">
        <w:rPr>
          <w:sz w:val="24"/>
          <w:szCs w:val="22"/>
        </w:rPr>
        <w:t>The Secretary to the Attorney-General</w:t>
      </w:r>
      <w:r w:rsidR="00F92E55" w:rsidRPr="00012C64">
        <w:rPr>
          <w:sz w:val="24"/>
          <w:szCs w:val="22"/>
        </w:rPr>
        <w:t>’</w:t>
      </w:r>
      <w:r w:rsidRPr="00012C64">
        <w:rPr>
          <w:sz w:val="24"/>
          <w:szCs w:val="22"/>
        </w:rPr>
        <w:t>s Department</w:t>
      </w:r>
    </w:p>
    <w:p w14:paraId="4FED570C" w14:textId="77777777" w:rsidR="009C1B01" w:rsidRPr="00012C64" w:rsidRDefault="00BD7649" w:rsidP="00F92E55">
      <w:pPr>
        <w:shd w:val="clear" w:color="auto" w:fill="FFFFFF"/>
        <w:jc w:val="both"/>
        <w:rPr>
          <w:sz w:val="24"/>
          <w:szCs w:val="22"/>
        </w:rPr>
      </w:pPr>
      <w:r w:rsidRPr="00012C64">
        <w:rPr>
          <w:sz w:val="24"/>
          <w:szCs w:val="22"/>
        </w:rPr>
        <w:t>The Secretary to the Department of the Capital Territory</w:t>
      </w:r>
    </w:p>
    <w:p w14:paraId="5F313C1A" w14:textId="77777777" w:rsidR="009C1B01" w:rsidRPr="00012C64" w:rsidRDefault="00BD7649" w:rsidP="00F92E55">
      <w:pPr>
        <w:shd w:val="clear" w:color="auto" w:fill="FFFFFF"/>
        <w:jc w:val="both"/>
        <w:rPr>
          <w:sz w:val="24"/>
          <w:szCs w:val="22"/>
        </w:rPr>
      </w:pPr>
      <w:r w:rsidRPr="00012C64">
        <w:rPr>
          <w:sz w:val="24"/>
          <w:szCs w:val="22"/>
        </w:rPr>
        <w:t>The Secretary to the Department of Construction and Director-General of Works</w:t>
      </w:r>
    </w:p>
    <w:p w14:paraId="7EDB9BFD" w14:textId="77777777" w:rsidR="009C1B01" w:rsidRPr="00012C64" w:rsidRDefault="00BD7649" w:rsidP="00F92E55">
      <w:pPr>
        <w:shd w:val="clear" w:color="auto" w:fill="FFFFFF"/>
        <w:jc w:val="both"/>
        <w:rPr>
          <w:sz w:val="24"/>
          <w:szCs w:val="22"/>
        </w:rPr>
      </w:pPr>
      <w:r w:rsidRPr="00012C64">
        <w:rPr>
          <w:sz w:val="24"/>
          <w:szCs w:val="22"/>
        </w:rPr>
        <w:t>The Comptroller-General of Customs</w:t>
      </w:r>
    </w:p>
    <w:p w14:paraId="49FC445A" w14:textId="77777777" w:rsidR="009C1B01" w:rsidRPr="00012C64" w:rsidRDefault="00BD7649" w:rsidP="00F92E55">
      <w:pPr>
        <w:shd w:val="clear" w:color="auto" w:fill="FFFFFF"/>
        <w:jc w:val="both"/>
        <w:rPr>
          <w:sz w:val="24"/>
          <w:szCs w:val="22"/>
        </w:rPr>
      </w:pPr>
      <w:r w:rsidRPr="00012C64">
        <w:rPr>
          <w:sz w:val="24"/>
          <w:szCs w:val="22"/>
        </w:rPr>
        <w:t xml:space="preserve">The Secretary to the Department of </w:t>
      </w:r>
      <w:proofErr w:type="spellStart"/>
      <w:r w:rsidRPr="00012C64">
        <w:rPr>
          <w:sz w:val="24"/>
          <w:szCs w:val="22"/>
        </w:rPr>
        <w:t>Defence</w:t>
      </w:r>
      <w:proofErr w:type="spellEnd"/>
    </w:p>
    <w:p w14:paraId="6DD70BE1" w14:textId="77777777" w:rsidR="009C1B01" w:rsidRPr="00012C64" w:rsidRDefault="00BD7649" w:rsidP="00F92E55">
      <w:pPr>
        <w:shd w:val="clear" w:color="auto" w:fill="FFFFFF"/>
        <w:jc w:val="both"/>
        <w:rPr>
          <w:sz w:val="24"/>
          <w:szCs w:val="22"/>
        </w:rPr>
      </w:pPr>
      <w:r w:rsidRPr="00012C64">
        <w:rPr>
          <w:sz w:val="24"/>
          <w:szCs w:val="22"/>
        </w:rPr>
        <w:t>The Secretary to the Department of Education</w:t>
      </w:r>
    </w:p>
    <w:p w14:paraId="6DEFB91C" w14:textId="77777777" w:rsidR="009C1B01" w:rsidRPr="00012C64" w:rsidRDefault="00BD7649" w:rsidP="00F92E55">
      <w:pPr>
        <w:shd w:val="clear" w:color="auto" w:fill="FFFFFF"/>
        <w:jc w:val="both"/>
        <w:rPr>
          <w:sz w:val="24"/>
          <w:szCs w:val="22"/>
        </w:rPr>
      </w:pPr>
      <w:r w:rsidRPr="00012C64">
        <w:rPr>
          <w:sz w:val="24"/>
          <w:szCs w:val="22"/>
        </w:rPr>
        <w:t>The Secretary to the Department of Employment and Industrial Relations</w:t>
      </w:r>
    </w:p>
    <w:p w14:paraId="209D6979" w14:textId="77777777" w:rsidR="009C1B01" w:rsidRPr="00012C64" w:rsidRDefault="00BD7649" w:rsidP="00F92E55">
      <w:pPr>
        <w:shd w:val="clear" w:color="auto" w:fill="FFFFFF"/>
        <w:jc w:val="both"/>
        <w:rPr>
          <w:sz w:val="24"/>
          <w:szCs w:val="22"/>
        </w:rPr>
      </w:pPr>
      <w:r w:rsidRPr="00012C64">
        <w:rPr>
          <w:sz w:val="24"/>
          <w:szCs w:val="22"/>
        </w:rPr>
        <w:t>The Secretary to the Department of Environment, Housing and Community Development</w:t>
      </w:r>
    </w:p>
    <w:p w14:paraId="51E41C00" w14:textId="77777777" w:rsidR="009C1B01" w:rsidRPr="00012C64" w:rsidRDefault="00BD7649" w:rsidP="00F92E55">
      <w:pPr>
        <w:shd w:val="clear" w:color="auto" w:fill="FFFFFF"/>
        <w:jc w:val="both"/>
        <w:rPr>
          <w:sz w:val="24"/>
          <w:szCs w:val="22"/>
        </w:rPr>
      </w:pPr>
      <w:r w:rsidRPr="00012C64">
        <w:rPr>
          <w:sz w:val="24"/>
          <w:szCs w:val="22"/>
        </w:rPr>
        <w:t>The Secretary to the Department of Finance</w:t>
      </w:r>
    </w:p>
    <w:p w14:paraId="37130C0F" w14:textId="77777777" w:rsidR="009C1B01" w:rsidRPr="00012C64" w:rsidRDefault="00BD7649" w:rsidP="00F92E55">
      <w:pPr>
        <w:shd w:val="clear" w:color="auto" w:fill="FFFFFF"/>
        <w:jc w:val="both"/>
        <w:rPr>
          <w:sz w:val="24"/>
          <w:szCs w:val="22"/>
        </w:rPr>
      </w:pPr>
      <w:r w:rsidRPr="00012C64">
        <w:rPr>
          <w:sz w:val="24"/>
          <w:szCs w:val="22"/>
        </w:rPr>
        <w:t>The Secretary to the Department of Foreign Affairs</w:t>
      </w:r>
    </w:p>
    <w:p w14:paraId="70C2700A" w14:textId="77777777" w:rsidR="009C1B01" w:rsidRPr="00012C64" w:rsidRDefault="00BD7649" w:rsidP="00F92E55">
      <w:pPr>
        <w:shd w:val="clear" w:color="auto" w:fill="FFFFFF"/>
        <w:jc w:val="both"/>
        <w:rPr>
          <w:sz w:val="24"/>
          <w:szCs w:val="22"/>
        </w:rPr>
      </w:pPr>
      <w:r w:rsidRPr="00012C64">
        <w:rPr>
          <w:sz w:val="24"/>
          <w:szCs w:val="22"/>
        </w:rPr>
        <w:t>The Director-General of Health</w:t>
      </w:r>
    </w:p>
    <w:p w14:paraId="6E51329B" w14:textId="77777777" w:rsidR="009C1B01" w:rsidRPr="00012C64" w:rsidRDefault="00BD7649" w:rsidP="00F92E55">
      <w:pPr>
        <w:shd w:val="clear" w:color="auto" w:fill="FFFFFF"/>
        <w:jc w:val="both"/>
        <w:rPr>
          <w:sz w:val="24"/>
          <w:szCs w:val="22"/>
        </w:rPr>
      </w:pPr>
      <w:r w:rsidRPr="00012C64">
        <w:rPr>
          <w:sz w:val="24"/>
          <w:szCs w:val="22"/>
        </w:rPr>
        <w:t>The Secretary to the Department of Immigration and Ethnic Affairs</w:t>
      </w:r>
    </w:p>
    <w:p w14:paraId="3C0F51A1" w14:textId="77777777" w:rsidR="009C1B01" w:rsidRPr="00012C64" w:rsidRDefault="00BD7649" w:rsidP="00F92E55">
      <w:pPr>
        <w:shd w:val="clear" w:color="auto" w:fill="FFFFFF"/>
        <w:jc w:val="both"/>
        <w:rPr>
          <w:sz w:val="24"/>
          <w:szCs w:val="22"/>
        </w:rPr>
      </w:pPr>
      <w:r w:rsidRPr="00012C64">
        <w:rPr>
          <w:sz w:val="24"/>
          <w:szCs w:val="22"/>
        </w:rPr>
        <w:t>The Secretary to the Department of Industry and Commerce</w:t>
      </w:r>
    </w:p>
    <w:p w14:paraId="32BB67EE" w14:textId="77777777" w:rsidR="009C1B01" w:rsidRPr="00012C64" w:rsidRDefault="00BD7649" w:rsidP="00F92E55">
      <w:pPr>
        <w:shd w:val="clear" w:color="auto" w:fill="FFFFFF"/>
        <w:jc w:val="both"/>
        <w:rPr>
          <w:sz w:val="24"/>
          <w:szCs w:val="22"/>
        </w:rPr>
      </w:pPr>
      <w:r w:rsidRPr="00012C64">
        <w:rPr>
          <w:sz w:val="24"/>
          <w:szCs w:val="22"/>
        </w:rPr>
        <w:t>The Secretary to the Department of National Resources</w:t>
      </w:r>
    </w:p>
    <w:p w14:paraId="5A8ED227" w14:textId="77777777" w:rsidR="009C1B01" w:rsidRPr="00012C64" w:rsidRDefault="00BD7649" w:rsidP="00F92E55">
      <w:pPr>
        <w:shd w:val="clear" w:color="auto" w:fill="FFFFFF"/>
        <w:jc w:val="both"/>
        <w:rPr>
          <w:sz w:val="24"/>
          <w:szCs w:val="22"/>
        </w:rPr>
      </w:pPr>
      <w:r w:rsidRPr="00012C64">
        <w:rPr>
          <w:sz w:val="24"/>
          <w:szCs w:val="22"/>
        </w:rPr>
        <w:t>The Secretary to the Department of the Northern Territory</w:t>
      </w:r>
    </w:p>
    <w:p w14:paraId="342100F4" w14:textId="77777777" w:rsidR="009C1B01" w:rsidRPr="00012C64" w:rsidRDefault="00BD7649" w:rsidP="00F92E55">
      <w:pPr>
        <w:shd w:val="clear" w:color="auto" w:fill="FFFFFF"/>
        <w:jc w:val="both"/>
        <w:rPr>
          <w:sz w:val="24"/>
          <w:szCs w:val="22"/>
        </w:rPr>
      </w:pPr>
      <w:r w:rsidRPr="00012C64">
        <w:rPr>
          <w:sz w:val="24"/>
          <w:szCs w:val="22"/>
        </w:rPr>
        <w:t>The Secretary to the Department of Overseas Trade</w:t>
      </w:r>
    </w:p>
    <w:p w14:paraId="712E61DC" w14:textId="77777777" w:rsidR="009C1B01" w:rsidRPr="00012C64" w:rsidRDefault="00BD7649" w:rsidP="00F92E55">
      <w:pPr>
        <w:shd w:val="clear" w:color="auto" w:fill="FFFFFF"/>
        <w:jc w:val="both"/>
        <w:rPr>
          <w:sz w:val="24"/>
          <w:szCs w:val="22"/>
        </w:rPr>
      </w:pPr>
      <w:r w:rsidRPr="00012C64">
        <w:rPr>
          <w:sz w:val="24"/>
          <w:szCs w:val="22"/>
        </w:rPr>
        <w:t>The Secretary to the Postal and Telecommunications Department</w:t>
      </w:r>
    </w:p>
    <w:p w14:paraId="1B6D313B" w14:textId="77777777" w:rsidR="009C1B01" w:rsidRPr="00012C64" w:rsidRDefault="00BD7649" w:rsidP="00F92E55">
      <w:pPr>
        <w:shd w:val="clear" w:color="auto" w:fill="FFFFFF"/>
        <w:jc w:val="both"/>
        <w:rPr>
          <w:sz w:val="24"/>
          <w:szCs w:val="22"/>
        </w:rPr>
      </w:pPr>
      <w:r w:rsidRPr="00012C64">
        <w:rPr>
          <w:sz w:val="24"/>
          <w:szCs w:val="22"/>
        </w:rPr>
        <w:t>The Secretary to the Department of Primary Industry</w:t>
      </w:r>
    </w:p>
    <w:p w14:paraId="47066519" w14:textId="77777777" w:rsidR="009C1B01" w:rsidRPr="00012C64" w:rsidRDefault="00BD7649" w:rsidP="00F92E55">
      <w:pPr>
        <w:shd w:val="clear" w:color="auto" w:fill="FFFFFF"/>
        <w:jc w:val="both"/>
        <w:rPr>
          <w:sz w:val="24"/>
          <w:szCs w:val="22"/>
        </w:rPr>
      </w:pPr>
      <w:r w:rsidRPr="00012C64">
        <w:rPr>
          <w:sz w:val="24"/>
          <w:szCs w:val="22"/>
        </w:rPr>
        <w:t>The Secretary to the Department of the Prime Minister and Cabinet</w:t>
      </w:r>
    </w:p>
    <w:p w14:paraId="5B61408E" w14:textId="77777777" w:rsidR="009C1B01" w:rsidRPr="00012C64" w:rsidRDefault="00BD7649" w:rsidP="00F92E55">
      <w:pPr>
        <w:shd w:val="clear" w:color="auto" w:fill="FFFFFF"/>
        <w:jc w:val="both"/>
        <w:rPr>
          <w:sz w:val="24"/>
          <w:szCs w:val="22"/>
        </w:rPr>
      </w:pPr>
      <w:r w:rsidRPr="00012C64">
        <w:rPr>
          <w:sz w:val="24"/>
          <w:szCs w:val="22"/>
        </w:rPr>
        <w:t>The Secretary to the Department of Productivity</w:t>
      </w:r>
    </w:p>
    <w:p w14:paraId="3CF66493" w14:textId="77777777" w:rsidR="009C1B01" w:rsidRPr="00012C64" w:rsidRDefault="00BD7649" w:rsidP="00F92E55">
      <w:pPr>
        <w:shd w:val="clear" w:color="auto" w:fill="FFFFFF"/>
        <w:jc w:val="both"/>
        <w:rPr>
          <w:sz w:val="24"/>
          <w:szCs w:val="22"/>
        </w:rPr>
      </w:pPr>
      <w:r w:rsidRPr="00012C64">
        <w:rPr>
          <w:sz w:val="24"/>
          <w:szCs w:val="22"/>
        </w:rPr>
        <w:t>The Secretary to the Department of Science</w:t>
      </w:r>
    </w:p>
    <w:p w14:paraId="537D1ED6" w14:textId="77777777" w:rsidR="009C1B01" w:rsidRPr="00012C64" w:rsidRDefault="00BD7649" w:rsidP="00F92E55">
      <w:pPr>
        <w:shd w:val="clear" w:color="auto" w:fill="FFFFFF"/>
        <w:jc w:val="both"/>
        <w:rPr>
          <w:sz w:val="24"/>
          <w:szCs w:val="22"/>
        </w:rPr>
      </w:pPr>
      <w:r w:rsidRPr="00012C64">
        <w:rPr>
          <w:sz w:val="24"/>
          <w:szCs w:val="22"/>
        </w:rPr>
        <w:t>The Director-General of Social Services</w:t>
      </w:r>
    </w:p>
    <w:p w14:paraId="0214E3DE" w14:textId="77777777" w:rsidR="009C1B01" w:rsidRPr="00012C64" w:rsidRDefault="00BD7649" w:rsidP="00F92E55">
      <w:pPr>
        <w:shd w:val="clear" w:color="auto" w:fill="FFFFFF"/>
        <w:jc w:val="both"/>
        <w:rPr>
          <w:sz w:val="24"/>
          <w:szCs w:val="22"/>
        </w:rPr>
      </w:pPr>
      <w:r w:rsidRPr="00012C64">
        <w:rPr>
          <w:sz w:val="24"/>
          <w:szCs w:val="22"/>
        </w:rPr>
        <w:t>The Secretary to the Department of Transport</w:t>
      </w:r>
    </w:p>
    <w:p w14:paraId="7676733E" w14:textId="77777777" w:rsidR="009C1B01" w:rsidRPr="00012C64" w:rsidRDefault="00BD7649" w:rsidP="00F92E55">
      <w:pPr>
        <w:shd w:val="clear" w:color="auto" w:fill="FFFFFF"/>
        <w:jc w:val="both"/>
        <w:rPr>
          <w:sz w:val="24"/>
          <w:szCs w:val="22"/>
        </w:rPr>
      </w:pPr>
      <w:r w:rsidRPr="00012C64">
        <w:rPr>
          <w:sz w:val="24"/>
          <w:szCs w:val="22"/>
        </w:rPr>
        <w:t>The Secretary to the Department of the Treasury</w:t>
      </w:r>
    </w:p>
    <w:p w14:paraId="39300930" w14:textId="77777777" w:rsidR="009C1B01" w:rsidRPr="00012C64" w:rsidRDefault="00BD7649" w:rsidP="00F92E55">
      <w:pPr>
        <w:shd w:val="clear" w:color="auto" w:fill="FFFFFF"/>
        <w:jc w:val="both"/>
        <w:rPr>
          <w:sz w:val="24"/>
          <w:szCs w:val="22"/>
        </w:rPr>
      </w:pPr>
      <w:r w:rsidRPr="00012C64">
        <w:rPr>
          <w:sz w:val="24"/>
          <w:szCs w:val="22"/>
        </w:rPr>
        <w:t>The Secretary to the Department of Veterans</w:t>
      </w:r>
      <w:r w:rsidR="00F92E55" w:rsidRPr="00012C64">
        <w:rPr>
          <w:sz w:val="24"/>
          <w:szCs w:val="22"/>
        </w:rPr>
        <w:t>’</w:t>
      </w:r>
      <w:r w:rsidRPr="00012C64">
        <w:rPr>
          <w:sz w:val="24"/>
          <w:szCs w:val="22"/>
        </w:rPr>
        <w:t xml:space="preserve"> Affairs</w:t>
      </w:r>
    </w:p>
    <w:p w14:paraId="02DD43FE" w14:textId="77777777" w:rsidR="009C1B01" w:rsidRPr="00012C64" w:rsidRDefault="00243DAE" w:rsidP="00DB4168">
      <w:pPr>
        <w:shd w:val="clear" w:color="auto" w:fill="FFFFFF"/>
        <w:tabs>
          <w:tab w:val="left" w:pos="8730"/>
        </w:tabs>
        <w:ind w:left="4176"/>
        <w:jc w:val="both"/>
        <w:rPr>
          <w:sz w:val="24"/>
          <w:szCs w:val="22"/>
        </w:rPr>
      </w:pPr>
      <w:r w:rsidRPr="00012C64">
        <w:rPr>
          <w:noProof/>
          <w:sz w:val="24"/>
          <w:szCs w:val="22"/>
          <w:lang w:val="en-AU" w:eastAsia="en-AU"/>
        </w:rPr>
        <mc:AlternateContent>
          <mc:Choice Requires="wps">
            <w:drawing>
              <wp:anchor distT="0" distB="0" distL="114300" distR="114300" simplePos="0" relativeHeight="251664384" behindDoc="0" locked="0" layoutInCell="1" allowOverlap="1" wp14:anchorId="247F73AA" wp14:editId="4884F43C">
                <wp:simplePos x="0" y="0"/>
                <wp:positionH relativeFrom="column">
                  <wp:posOffset>2781512</wp:posOffset>
                </wp:positionH>
                <wp:positionV relativeFrom="paragraph">
                  <wp:posOffset>322580</wp:posOffset>
                </wp:positionV>
                <wp:extent cx="6350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A6D4B"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25.4pt" to="26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BJtQEAALYDAAAOAAAAZHJzL2Uyb0RvYy54bWysU8GOEzEMvSPxD1HudKbLskK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" strokecolor="black [3040]"/>
            </w:pict>
          </mc:Fallback>
        </mc:AlternateContent>
      </w:r>
      <w:r w:rsidR="00667363" w:rsidRPr="00012C64">
        <w:rPr>
          <w:sz w:val="24"/>
          <w:szCs w:val="22"/>
        </w:rPr>
        <w:br w:type="page"/>
      </w:r>
      <w:r w:rsidR="00BD7649" w:rsidRPr="00012C64">
        <w:rPr>
          <w:sz w:val="28"/>
          <w:szCs w:val="22"/>
          <w:lang w:val="it-IT"/>
        </w:rPr>
        <w:lastRenderedPageBreak/>
        <w:t xml:space="preserve">SCHEDULE </w:t>
      </w:r>
      <w:r w:rsidR="00BD7649" w:rsidRPr="00012C64">
        <w:rPr>
          <w:sz w:val="28"/>
          <w:szCs w:val="22"/>
        </w:rPr>
        <w:t>2</w:t>
      </w:r>
      <w:r w:rsidR="00DB4168" w:rsidRPr="00012C64">
        <w:rPr>
          <w:sz w:val="24"/>
          <w:szCs w:val="22"/>
        </w:rPr>
        <w:tab/>
      </w:r>
      <w:r w:rsidR="00BD7649" w:rsidRPr="00012C64">
        <w:rPr>
          <w:sz w:val="24"/>
          <w:szCs w:val="22"/>
        </w:rPr>
        <w:t>Section 14</w:t>
      </w:r>
    </w:p>
    <w:p w14:paraId="7D861AAC" w14:textId="77777777" w:rsidR="009C1B01" w:rsidRPr="00012C64" w:rsidRDefault="00BD7649" w:rsidP="0063446E">
      <w:pPr>
        <w:shd w:val="clear" w:color="auto" w:fill="FFFFFF"/>
        <w:spacing w:before="120" w:after="120"/>
        <w:jc w:val="center"/>
        <w:rPr>
          <w:sz w:val="24"/>
          <w:szCs w:val="22"/>
        </w:rPr>
      </w:pPr>
      <w:r w:rsidRPr="00012C64">
        <w:rPr>
          <w:sz w:val="24"/>
          <w:szCs w:val="22"/>
        </w:rPr>
        <w:t>ADDITIONAL AMENDMENTS</w:t>
      </w:r>
    </w:p>
    <w:p w14:paraId="1CBA298E" w14:textId="77777777" w:rsidR="009C1B01" w:rsidRPr="00012C64" w:rsidRDefault="00BD7649" w:rsidP="00BF1ED4">
      <w:pPr>
        <w:shd w:val="clear" w:color="auto" w:fill="FFFFFF"/>
        <w:spacing w:before="60" w:after="60"/>
        <w:ind w:firstLine="432"/>
        <w:jc w:val="both"/>
        <w:rPr>
          <w:sz w:val="24"/>
          <w:szCs w:val="22"/>
        </w:rPr>
      </w:pPr>
      <w:r w:rsidRPr="00012C64">
        <w:rPr>
          <w:sz w:val="24"/>
          <w:szCs w:val="22"/>
        </w:rPr>
        <w:t>1.</w:t>
      </w:r>
      <w:r w:rsidR="00DC2DDC" w:rsidRPr="00012C64">
        <w:rPr>
          <w:sz w:val="24"/>
          <w:szCs w:val="22"/>
        </w:rPr>
        <w:t xml:space="preserve"> </w:t>
      </w:r>
      <w:r w:rsidRPr="00012C64">
        <w:rPr>
          <w:sz w:val="24"/>
          <w:szCs w:val="22"/>
        </w:rPr>
        <w:t xml:space="preserve">The following provisions of the Principal Act are amended by omitting the word </w:t>
      </w:r>
      <w:r w:rsidR="00F92E55" w:rsidRPr="00012C64">
        <w:rPr>
          <w:sz w:val="24"/>
          <w:szCs w:val="22"/>
        </w:rPr>
        <w:t>“</w:t>
      </w:r>
      <w:r w:rsidRPr="00012C64">
        <w:rPr>
          <w:sz w:val="24"/>
          <w:szCs w:val="22"/>
        </w:rPr>
        <w:t xml:space="preserve">Australia </w:t>
      </w:r>
      <w:r w:rsidR="00F92E55" w:rsidRPr="00012C64">
        <w:rPr>
          <w:sz w:val="24"/>
          <w:szCs w:val="22"/>
        </w:rPr>
        <w:t>“</w:t>
      </w:r>
      <w:r w:rsidRPr="00012C64">
        <w:rPr>
          <w:sz w:val="24"/>
          <w:szCs w:val="22"/>
        </w:rPr>
        <w:t xml:space="preserve">(wherever occurring) and substituting the words </w:t>
      </w:r>
      <w:r w:rsidR="00F92E55" w:rsidRPr="00012C64">
        <w:rPr>
          <w:sz w:val="24"/>
          <w:szCs w:val="22"/>
        </w:rPr>
        <w:t>“</w:t>
      </w:r>
      <w:r w:rsidR="0046524F" w:rsidRPr="00012C64">
        <w:rPr>
          <w:sz w:val="24"/>
          <w:szCs w:val="22"/>
        </w:rPr>
        <w:t xml:space="preserve">the </w:t>
      </w:r>
      <w:r w:rsidR="00236118" w:rsidRPr="00012C64">
        <w:rPr>
          <w:sz w:val="24"/>
          <w:szCs w:val="22"/>
        </w:rPr>
        <w:t>Commonwealth</w:t>
      </w:r>
      <w:r w:rsidR="00F92E55" w:rsidRPr="00012C64">
        <w:rPr>
          <w:sz w:val="24"/>
          <w:szCs w:val="22"/>
        </w:rPr>
        <w:t>”</w:t>
      </w:r>
      <w:r w:rsidRPr="00012C64">
        <w:rPr>
          <w:sz w:val="24"/>
          <w:szCs w:val="22"/>
        </w:rPr>
        <w:t>:</w:t>
      </w:r>
      <w:r w:rsidRPr="00012C64">
        <w:rPr>
          <w:rFonts w:eastAsia="Times New Roman"/>
          <w:sz w:val="24"/>
          <w:szCs w:val="22"/>
        </w:rPr>
        <w:t>—</w:t>
      </w:r>
    </w:p>
    <w:p w14:paraId="2CD8FABD" w14:textId="1CAF3F16" w:rsidR="009C1B01" w:rsidRPr="00012C64" w:rsidRDefault="00BD7649" w:rsidP="00CF3021">
      <w:pPr>
        <w:shd w:val="clear" w:color="auto" w:fill="FFFFFF"/>
        <w:ind w:left="432" w:firstLine="288"/>
        <w:jc w:val="both"/>
        <w:rPr>
          <w:sz w:val="24"/>
          <w:szCs w:val="22"/>
        </w:rPr>
      </w:pPr>
      <w:r w:rsidRPr="00012C64">
        <w:rPr>
          <w:sz w:val="24"/>
          <w:szCs w:val="22"/>
        </w:rPr>
        <w:t>10</w:t>
      </w:r>
      <w:r w:rsidRPr="00012C64">
        <w:rPr>
          <w:smallCaps/>
          <w:sz w:val="24"/>
          <w:szCs w:val="22"/>
        </w:rPr>
        <w:t>a</w:t>
      </w:r>
      <w:r w:rsidRPr="00012C64">
        <w:rPr>
          <w:sz w:val="24"/>
          <w:szCs w:val="22"/>
        </w:rPr>
        <w:t>(1)(a) and (c), 11(7), 15(2),</w:t>
      </w:r>
      <w:r w:rsidR="00354A03">
        <w:rPr>
          <w:sz w:val="24"/>
          <w:szCs w:val="22"/>
        </w:rPr>
        <w:t xml:space="preserve"> </w:t>
      </w:r>
      <w:r w:rsidRPr="00012C64">
        <w:rPr>
          <w:sz w:val="24"/>
          <w:szCs w:val="22"/>
        </w:rPr>
        <w:t>47</w:t>
      </w:r>
      <w:r w:rsidRPr="00012C64">
        <w:rPr>
          <w:smallCaps/>
          <w:sz w:val="24"/>
          <w:szCs w:val="22"/>
        </w:rPr>
        <w:t>c</w:t>
      </w:r>
      <w:r w:rsidRPr="00012C64">
        <w:rPr>
          <w:sz w:val="24"/>
          <w:szCs w:val="22"/>
        </w:rPr>
        <w:t>(1)(a)(</w:t>
      </w:r>
      <w:proofErr w:type="spellStart"/>
      <w:r w:rsidRPr="00012C64">
        <w:rPr>
          <w:sz w:val="24"/>
          <w:szCs w:val="22"/>
        </w:rPr>
        <w:t>i</w:t>
      </w:r>
      <w:proofErr w:type="spellEnd"/>
      <w:r w:rsidRPr="00012C64">
        <w:rPr>
          <w:sz w:val="24"/>
          <w:szCs w:val="22"/>
        </w:rPr>
        <w:t xml:space="preserve">), 55(1)(h), 62(1), 64(5), 66, </w:t>
      </w:r>
      <w:r w:rsidRPr="00012C64">
        <w:rPr>
          <w:smallCaps/>
          <w:sz w:val="24"/>
          <w:szCs w:val="22"/>
        </w:rPr>
        <w:t>68e(1)</w:t>
      </w:r>
      <w:r w:rsidRPr="00012C64">
        <w:rPr>
          <w:sz w:val="24"/>
          <w:szCs w:val="22"/>
        </w:rPr>
        <w:t xml:space="preserve">(a), 71(1)(b)(ii), (iii) and (iv), 72(1)(b), </w:t>
      </w:r>
      <w:r w:rsidRPr="00012C64">
        <w:rPr>
          <w:smallCaps/>
          <w:sz w:val="24"/>
          <w:szCs w:val="22"/>
        </w:rPr>
        <w:t>72b</w:t>
      </w:r>
      <w:r w:rsidRPr="00012C64">
        <w:rPr>
          <w:sz w:val="24"/>
          <w:szCs w:val="22"/>
        </w:rPr>
        <w:t xml:space="preserve">(1) and (4), 78(1) and (2)(a), </w:t>
      </w:r>
      <w:r w:rsidRPr="00012C64">
        <w:rPr>
          <w:smallCaps/>
          <w:sz w:val="24"/>
          <w:szCs w:val="22"/>
        </w:rPr>
        <w:t xml:space="preserve">81, 81a, </w:t>
      </w:r>
      <w:r w:rsidRPr="00012C64">
        <w:rPr>
          <w:sz w:val="24"/>
          <w:szCs w:val="22"/>
        </w:rPr>
        <w:t>81</w:t>
      </w:r>
      <w:r w:rsidRPr="00012C64">
        <w:rPr>
          <w:smallCaps/>
          <w:sz w:val="24"/>
          <w:szCs w:val="22"/>
        </w:rPr>
        <w:t>e</w:t>
      </w:r>
      <w:r w:rsidRPr="00012C64">
        <w:rPr>
          <w:sz w:val="24"/>
          <w:szCs w:val="22"/>
        </w:rPr>
        <w:t>(1), 81</w:t>
      </w:r>
      <w:r w:rsidRPr="00012C64">
        <w:rPr>
          <w:smallCaps/>
          <w:sz w:val="24"/>
          <w:szCs w:val="22"/>
        </w:rPr>
        <w:t>q</w:t>
      </w:r>
      <w:r w:rsidRPr="00012C64">
        <w:rPr>
          <w:sz w:val="24"/>
          <w:szCs w:val="22"/>
        </w:rPr>
        <w:t>(1), 81</w:t>
      </w:r>
      <w:r w:rsidRPr="00012C64">
        <w:rPr>
          <w:smallCaps/>
          <w:sz w:val="24"/>
          <w:szCs w:val="22"/>
        </w:rPr>
        <w:t>w</w:t>
      </w:r>
      <w:r w:rsidRPr="00012C64">
        <w:rPr>
          <w:sz w:val="24"/>
          <w:szCs w:val="22"/>
        </w:rPr>
        <w:t>, 81</w:t>
      </w:r>
      <w:r w:rsidRPr="00012C64">
        <w:rPr>
          <w:smallCaps/>
          <w:sz w:val="24"/>
          <w:szCs w:val="22"/>
        </w:rPr>
        <w:t>zg</w:t>
      </w:r>
      <w:r w:rsidRPr="00012C64">
        <w:rPr>
          <w:sz w:val="24"/>
          <w:szCs w:val="22"/>
        </w:rPr>
        <w:t>(6), 82</w:t>
      </w:r>
      <w:r w:rsidRPr="00012C64">
        <w:rPr>
          <w:smallCaps/>
          <w:sz w:val="24"/>
          <w:szCs w:val="22"/>
        </w:rPr>
        <w:t>b</w:t>
      </w:r>
      <w:r w:rsidRPr="00012C64">
        <w:rPr>
          <w:sz w:val="24"/>
          <w:szCs w:val="22"/>
        </w:rPr>
        <w:t xml:space="preserve">(1), 86, 89(1), 91(1)(e) and (3)(b), </w:t>
      </w:r>
      <w:r w:rsidRPr="00012C64">
        <w:rPr>
          <w:smallCaps/>
          <w:sz w:val="24"/>
          <w:szCs w:val="22"/>
        </w:rPr>
        <w:t>91a</w:t>
      </w:r>
      <w:r w:rsidRPr="00012C64">
        <w:rPr>
          <w:sz w:val="24"/>
          <w:szCs w:val="22"/>
        </w:rPr>
        <w:t>(1) and 94(2) and (3).</w:t>
      </w:r>
    </w:p>
    <w:p w14:paraId="1B17E972" w14:textId="77777777" w:rsidR="009C1B01" w:rsidRPr="00012C64" w:rsidRDefault="00BD7649" w:rsidP="00C847FE">
      <w:pPr>
        <w:shd w:val="clear" w:color="auto" w:fill="FFFFFF"/>
        <w:spacing w:before="60" w:after="60"/>
        <w:ind w:firstLine="432"/>
        <w:jc w:val="both"/>
        <w:rPr>
          <w:sz w:val="24"/>
          <w:szCs w:val="22"/>
        </w:rPr>
      </w:pPr>
      <w:r w:rsidRPr="00012C64">
        <w:rPr>
          <w:sz w:val="24"/>
          <w:szCs w:val="22"/>
        </w:rPr>
        <w:t>2.</w:t>
      </w:r>
      <w:r w:rsidR="00DC2DDC" w:rsidRPr="00012C64">
        <w:rPr>
          <w:sz w:val="24"/>
          <w:szCs w:val="22"/>
        </w:rPr>
        <w:t xml:space="preserve"> </w:t>
      </w:r>
      <w:r w:rsidRPr="00012C64">
        <w:rPr>
          <w:sz w:val="24"/>
          <w:szCs w:val="22"/>
        </w:rPr>
        <w:t>The Principal Act is further amended as set out in the following table:</w:t>
      </w:r>
      <w:r w:rsidRPr="00012C64">
        <w:rPr>
          <w:rFonts w:eastAsia="Times New Roman"/>
          <w:sz w:val="24"/>
          <w:szCs w:val="22"/>
        </w:rPr>
        <w:t>—</w:t>
      </w:r>
    </w:p>
    <w:tbl>
      <w:tblPr>
        <w:tblW w:w="5000" w:type="pct"/>
        <w:jc w:val="center"/>
        <w:tblLayout w:type="fixed"/>
        <w:tblCellMar>
          <w:left w:w="40" w:type="dxa"/>
          <w:right w:w="40" w:type="dxa"/>
        </w:tblCellMar>
        <w:tblLook w:val="0000" w:firstRow="0" w:lastRow="0" w:firstColumn="0" w:lastColumn="0" w:noHBand="0" w:noVBand="0"/>
      </w:tblPr>
      <w:tblGrid>
        <w:gridCol w:w="3010"/>
        <w:gridCol w:w="6819"/>
      </w:tblGrid>
      <w:tr w:rsidR="009C1B01" w:rsidRPr="00012C64" w14:paraId="41352B1F" w14:textId="77777777" w:rsidTr="00012C64">
        <w:trPr>
          <w:trHeight w:val="462"/>
          <w:jc w:val="center"/>
        </w:trPr>
        <w:tc>
          <w:tcPr>
            <w:tcW w:w="3010" w:type="dxa"/>
            <w:tcBorders>
              <w:top w:val="single" w:sz="6" w:space="0" w:color="auto"/>
              <w:left w:val="nil"/>
              <w:bottom w:val="single" w:sz="6" w:space="0" w:color="auto"/>
              <w:right w:val="nil"/>
            </w:tcBorders>
            <w:shd w:val="clear" w:color="auto" w:fill="FFFFFF"/>
            <w:vAlign w:val="center"/>
          </w:tcPr>
          <w:p w14:paraId="7F638A82" w14:textId="77777777" w:rsidR="009C1B01" w:rsidRPr="00012C64" w:rsidRDefault="00BD7649" w:rsidP="00012C64">
            <w:pPr>
              <w:shd w:val="clear" w:color="auto" w:fill="FFFFFF"/>
              <w:tabs>
                <w:tab w:val="left" w:leader="dot" w:pos="2880"/>
              </w:tabs>
              <w:rPr>
                <w:sz w:val="24"/>
                <w:szCs w:val="22"/>
              </w:rPr>
            </w:pPr>
            <w:r w:rsidRPr="00012C64">
              <w:rPr>
                <w:sz w:val="24"/>
                <w:szCs w:val="22"/>
              </w:rPr>
              <w:t>Provision</w:t>
            </w:r>
          </w:p>
        </w:tc>
        <w:tc>
          <w:tcPr>
            <w:tcW w:w="6819" w:type="dxa"/>
            <w:tcBorders>
              <w:top w:val="single" w:sz="6" w:space="0" w:color="auto"/>
              <w:left w:val="nil"/>
              <w:bottom w:val="single" w:sz="6" w:space="0" w:color="auto"/>
              <w:right w:val="nil"/>
            </w:tcBorders>
            <w:shd w:val="clear" w:color="auto" w:fill="FFFFFF"/>
            <w:vAlign w:val="center"/>
          </w:tcPr>
          <w:p w14:paraId="28C5A419" w14:textId="77777777" w:rsidR="009C1B01" w:rsidRPr="00012C64" w:rsidRDefault="00BD7649" w:rsidP="00012C64">
            <w:pPr>
              <w:shd w:val="clear" w:color="auto" w:fill="FFFFFF"/>
              <w:ind w:left="288" w:hanging="288"/>
              <w:rPr>
                <w:sz w:val="24"/>
                <w:szCs w:val="22"/>
              </w:rPr>
            </w:pPr>
            <w:r w:rsidRPr="00012C64">
              <w:rPr>
                <w:sz w:val="24"/>
                <w:szCs w:val="22"/>
              </w:rPr>
              <w:t>Amendment</w:t>
            </w:r>
          </w:p>
        </w:tc>
      </w:tr>
      <w:tr w:rsidR="009C1B01" w:rsidRPr="00012C64" w14:paraId="6EABF757" w14:textId="77777777" w:rsidTr="009D6B2C">
        <w:trPr>
          <w:trHeight w:val="20"/>
          <w:jc w:val="center"/>
        </w:trPr>
        <w:tc>
          <w:tcPr>
            <w:tcW w:w="3010" w:type="dxa"/>
            <w:tcBorders>
              <w:top w:val="single" w:sz="6" w:space="0" w:color="auto"/>
              <w:left w:val="nil"/>
              <w:bottom w:val="nil"/>
              <w:right w:val="nil"/>
            </w:tcBorders>
            <w:shd w:val="clear" w:color="auto" w:fill="FFFFFF"/>
          </w:tcPr>
          <w:p w14:paraId="2FC42E83" w14:textId="0A13F73A" w:rsidR="009C1B01" w:rsidRPr="00012C64" w:rsidRDefault="00BD7649" w:rsidP="00354A03">
            <w:pPr>
              <w:shd w:val="clear" w:color="auto" w:fill="FFFFFF"/>
              <w:tabs>
                <w:tab w:val="left" w:leader="dot" w:pos="2880"/>
              </w:tabs>
              <w:jc w:val="both"/>
              <w:rPr>
                <w:sz w:val="24"/>
                <w:szCs w:val="22"/>
              </w:rPr>
            </w:pPr>
            <w:r w:rsidRPr="00012C64">
              <w:rPr>
                <w:sz w:val="24"/>
                <w:szCs w:val="22"/>
              </w:rPr>
              <w:t>Section 76(3)</w:t>
            </w:r>
            <w:r w:rsidR="009D6B2C" w:rsidRPr="00012C64">
              <w:rPr>
                <w:sz w:val="24"/>
                <w:szCs w:val="22"/>
              </w:rPr>
              <w:tab/>
            </w:r>
          </w:p>
        </w:tc>
        <w:tc>
          <w:tcPr>
            <w:tcW w:w="6819" w:type="dxa"/>
            <w:tcBorders>
              <w:top w:val="single" w:sz="6" w:space="0" w:color="auto"/>
              <w:left w:val="nil"/>
              <w:bottom w:val="nil"/>
              <w:right w:val="nil"/>
            </w:tcBorders>
            <w:shd w:val="clear" w:color="auto" w:fill="FFFFFF"/>
          </w:tcPr>
          <w:p w14:paraId="143920CC" w14:textId="77777777" w:rsidR="009C1B01" w:rsidRPr="00012C64" w:rsidRDefault="00BD7649" w:rsidP="000C7A59">
            <w:pPr>
              <w:shd w:val="clear" w:color="auto" w:fill="FFFFFF"/>
              <w:ind w:left="288" w:hanging="288"/>
              <w:jc w:val="both"/>
              <w:rPr>
                <w:sz w:val="24"/>
                <w:szCs w:val="22"/>
              </w:rPr>
            </w:pPr>
            <w:r w:rsidRPr="00012C64">
              <w:rPr>
                <w:sz w:val="24"/>
                <w:szCs w:val="22"/>
              </w:rPr>
              <w:t xml:space="preserve">Omit </w:t>
            </w:r>
            <w:r w:rsidR="00F92E55" w:rsidRPr="00012C64">
              <w:rPr>
                <w:sz w:val="24"/>
                <w:szCs w:val="22"/>
              </w:rPr>
              <w:t>“</w:t>
            </w:r>
            <w:r w:rsidRPr="00012C64">
              <w:rPr>
                <w:sz w:val="24"/>
                <w:szCs w:val="22"/>
              </w:rPr>
              <w:t>in the public offices of Australia, or in any part thereof,</w:t>
            </w:r>
            <w:r w:rsidR="00F92E55" w:rsidRPr="00012C64">
              <w:rPr>
                <w:sz w:val="24"/>
                <w:szCs w:val="22"/>
              </w:rPr>
              <w:t>”</w:t>
            </w:r>
            <w:r w:rsidRPr="00012C64">
              <w:rPr>
                <w:sz w:val="24"/>
                <w:szCs w:val="22"/>
              </w:rPr>
              <w:t xml:space="preserve">, substitute </w:t>
            </w:r>
            <w:r w:rsidR="00F92E55" w:rsidRPr="00012C64">
              <w:rPr>
                <w:sz w:val="24"/>
                <w:szCs w:val="22"/>
              </w:rPr>
              <w:t>“</w:t>
            </w:r>
            <w:r w:rsidRPr="00012C64">
              <w:rPr>
                <w:sz w:val="24"/>
                <w:szCs w:val="22"/>
              </w:rPr>
              <w:t>in</w:t>
            </w:r>
            <w:r w:rsidR="00DC2DDC" w:rsidRPr="00012C64">
              <w:rPr>
                <w:sz w:val="24"/>
                <w:szCs w:val="22"/>
              </w:rPr>
              <w:t xml:space="preserve"> </w:t>
            </w:r>
            <w:r w:rsidRPr="00012C64">
              <w:rPr>
                <w:sz w:val="24"/>
                <w:szCs w:val="22"/>
              </w:rPr>
              <w:t>Commonwealth</w:t>
            </w:r>
            <w:r w:rsidR="00DC2DDC" w:rsidRPr="00012C64">
              <w:rPr>
                <w:sz w:val="24"/>
                <w:szCs w:val="22"/>
              </w:rPr>
              <w:t xml:space="preserve"> </w:t>
            </w:r>
            <w:r w:rsidRPr="00012C64">
              <w:rPr>
                <w:sz w:val="24"/>
                <w:szCs w:val="22"/>
              </w:rPr>
              <w:t>public offices</w:t>
            </w:r>
            <w:r w:rsidR="00DC2DDC" w:rsidRPr="00012C64">
              <w:rPr>
                <w:sz w:val="24"/>
                <w:szCs w:val="22"/>
              </w:rPr>
              <w:t xml:space="preserve"> </w:t>
            </w:r>
            <w:r w:rsidRPr="00012C64">
              <w:rPr>
                <w:sz w:val="24"/>
                <w:szCs w:val="22"/>
              </w:rPr>
              <w:t>throughout Australia or in a part of Australia</w:t>
            </w:r>
            <w:r w:rsidR="00F92E55" w:rsidRPr="00012C64">
              <w:rPr>
                <w:sz w:val="24"/>
                <w:szCs w:val="22"/>
              </w:rPr>
              <w:t>”</w:t>
            </w:r>
            <w:r w:rsidRPr="00012C64">
              <w:rPr>
                <w:sz w:val="24"/>
                <w:szCs w:val="22"/>
              </w:rPr>
              <w:t>.</w:t>
            </w:r>
          </w:p>
        </w:tc>
      </w:tr>
      <w:tr w:rsidR="009C1B01" w:rsidRPr="00012C64" w14:paraId="1B310775" w14:textId="77777777" w:rsidTr="009D6B2C">
        <w:trPr>
          <w:trHeight w:val="20"/>
          <w:jc w:val="center"/>
        </w:trPr>
        <w:tc>
          <w:tcPr>
            <w:tcW w:w="3010" w:type="dxa"/>
            <w:tcBorders>
              <w:top w:val="nil"/>
              <w:left w:val="nil"/>
              <w:bottom w:val="nil"/>
              <w:right w:val="nil"/>
            </w:tcBorders>
            <w:shd w:val="clear" w:color="auto" w:fill="FFFFFF"/>
          </w:tcPr>
          <w:p w14:paraId="563CBE83" w14:textId="3B002371" w:rsidR="009C1B01" w:rsidRPr="00012C64" w:rsidRDefault="00BD7649" w:rsidP="00354A03">
            <w:pPr>
              <w:shd w:val="clear" w:color="auto" w:fill="FFFFFF"/>
              <w:tabs>
                <w:tab w:val="left" w:leader="dot" w:pos="2880"/>
              </w:tabs>
              <w:jc w:val="both"/>
              <w:rPr>
                <w:sz w:val="24"/>
                <w:szCs w:val="22"/>
              </w:rPr>
            </w:pPr>
            <w:r w:rsidRPr="00012C64">
              <w:rPr>
                <w:sz w:val="24"/>
                <w:szCs w:val="22"/>
              </w:rPr>
              <w:t>Section 76(4)</w:t>
            </w:r>
            <w:r w:rsidR="009D6B2C" w:rsidRPr="00012C64">
              <w:rPr>
                <w:sz w:val="24"/>
                <w:szCs w:val="22"/>
              </w:rPr>
              <w:tab/>
            </w:r>
          </w:p>
        </w:tc>
        <w:tc>
          <w:tcPr>
            <w:tcW w:w="6819" w:type="dxa"/>
            <w:tcBorders>
              <w:top w:val="nil"/>
              <w:left w:val="nil"/>
              <w:bottom w:val="nil"/>
              <w:right w:val="nil"/>
            </w:tcBorders>
            <w:shd w:val="clear" w:color="auto" w:fill="FFFFFF"/>
          </w:tcPr>
          <w:p w14:paraId="736595CE" w14:textId="77777777" w:rsidR="009C1B01" w:rsidRPr="00012C64" w:rsidRDefault="00BD7649" w:rsidP="000C7A59">
            <w:pPr>
              <w:shd w:val="clear" w:color="auto" w:fill="FFFFFF"/>
              <w:ind w:left="288" w:hanging="288"/>
              <w:jc w:val="both"/>
              <w:rPr>
                <w:sz w:val="24"/>
                <w:szCs w:val="22"/>
              </w:rPr>
            </w:pPr>
            <w:r w:rsidRPr="00012C64">
              <w:rPr>
                <w:sz w:val="24"/>
                <w:szCs w:val="22"/>
              </w:rPr>
              <w:t xml:space="preserve">Omit </w:t>
            </w:r>
            <w:r w:rsidR="00F92E55" w:rsidRPr="00012C64">
              <w:rPr>
                <w:sz w:val="24"/>
                <w:szCs w:val="22"/>
              </w:rPr>
              <w:t>“</w:t>
            </w:r>
            <w:r w:rsidRPr="00012C64">
              <w:rPr>
                <w:sz w:val="24"/>
                <w:szCs w:val="22"/>
              </w:rPr>
              <w:t>in the public offices of Australia or in any part thereof</w:t>
            </w:r>
            <w:r w:rsidR="00F92E55" w:rsidRPr="00012C64">
              <w:rPr>
                <w:sz w:val="24"/>
                <w:szCs w:val="22"/>
              </w:rPr>
              <w:t>”</w:t>
            </w:r>
            <w:r w:rsidRPr="00012C64">
              <w:rPr>
                <w:sz w:val="24"/>
                <w:szCs w:val="22"/>
              </w:rPr>
              <w:t xml:space="preserve">, substitute </w:t>
            </w:r>
            <w:r w:rsidR="00F92E55" w:rsidRPr="00012C64">
              <w:rPr>
                <w:sz w:val="24"/>
                <w:szCs w:val="22"/>
              </w:rPr>
              <w:t>“</w:t>
            </w:r>
            <w:r w:rsidRPr="00012C64">
              <w:rPr>
                <w:sz w:val="24"/>
                <w:szCs w:val="22"/>
              </w:rPr>
              <w:t>in Commonwealth public offices throughout Australia or in a part of Australia</w:t>
            </w:r>
            <w:r w:rsidR="00F92E55" w:rsidRPr="00012C64">
              <w:rPr>
                <w:sz w:val="24"/>
                <w:szCs w:val="22"/>
              </w:rPr>
              <w:t>”</w:t>
            </w:r>
            <w:r w:rsidRPr="00012C64">
              <w:rPr>
                <w:sz w:val="24"/>
                <w:szCs w:val="22"/>
              </w:rPr>
              <w:t>.</w:t>
            </w:r>
          </w:p>
        </w:tc>
      </w:tr>
      <w:tr w:rsidR="009C1B01" w:rsidRPr="00012C64" w14:paraId="4977E3A7" w14:textId="77777777" w:rsidTr="009D6B2C">
        <w:trPr>
          <w:trHeight w:val="20"/>
          <w:jc w:val="center"/>
        </w:trPr>
        <w:tc>
          <w:tcPr>
            <w:tcW w:w="3010" w:type="dxa"/>
            <w:tcBorders>
              <w:top w:val="nil"/>
              <w:left w:val="nil"/>
              <w:bottom w:val="nil"/>
              <w:right w:val="nil"/>
            </w:tcBorders>
            <w:shd w:val="clear" w:color="auto" w:fill="FFFFFF"/>
          </w:tcPr>
          <w:p w14:paraId="42F7E4A7" w14:textId="0F5C88CF" w:rsidR="009C1B01" w:rsidRPr="00012C64" w:rsidRDefault="00BD7649" w:rsidP="00354A03">
            <w:pPr>
              <w:shd w:val="clear" w:color="auto" w:fill="FFFFFF"/>
              <w:tabs>
                <w:tab w:val="left" w:leader="dot" w:pos="2880"/>
              </w:tabs>
              <w:jc w:val="both"/>
              <w:rPr>
                <w:sz w:val="24"/>
                <w:szCs w:val="22"/>
              </w:rPr>
            </w:pPr>
            <w:r w:rsidRPr="00012C64">
              <w:rPr>
                <w:sz w:val="24"/>
                <w:szCs w:val="22"/>
              </w:rPr>
              <w:t>Section 81</w:t>
            </w:r>
            <w:r w:rsidRPr="00012C64">
              <w:rPr>
                <w:smallCaps/>
                <w:sz w:val="24"/>
                <w:szCs w:val="22"/>
              </w:rPr>
              <w:t>zm(1)</w:t>
            </w:r>
            <w:r w:rsidR="009D6B2C" w:rsidRPr="00012C64">
              <w:rPr>
                <w:smallCaps/>
                <w:sz w:val="24"/>
                <w:szCs w:val="22"/>
              </w:rPr>
              <w:tab/>
            </w:r>
          </w:p>
        </w:tc>
        <w:tc>
          <w:tcPr>
            <w:tcW w:w="6819" w:type="dxa"/>
            <w:tcBorders>
              <w:top w:val="nil"/>
              <w:left w:val="nil"/>
              <w:bottom w:val="nil"/>
              <w:right w:val="nil"/>
            </w:tcBorders>
            <w:shd w:val="clear" w:color="auto" w:fill="FFFFFF"/>
          </w:tcPr>
          <w:p w14:paraId="3B0BA9A5" w14:textId="77777777" w:rsidR="009C1B01" w:rsidRPr="00012C64" w:rsidRDefault="00BD7649" w:rsidP="000C7A59">
            <w:pPr>
              <w:shd w:val="clear" w:color="auto" w:fill="FFFFFF"/>
              <w:ind w:left="288" w:hanging="288"/>
              <w:jc w:val="both"/>
              <w:rPr>
                <w:sz w:val="24"/>
                <w:szCs w:val="22"/>
              </w:rPr>
            </w:pPr>
            <w:r w:rsidRPr="00012C64">
              <w:rPr>
                <w:sz w:val="24"/>
                <w:szCs w:val="22"/>
              </w:rPr>
              <w:t>(a)</w:t>
            </w:r>
            <w:r w:rsidR="00DC2DDC" w:rsidRPr="00012C64">
              <w:rPr>
                <w:sz w:val="24"/>
                <w:szCs w:val="22"/>
              </w:rPr>
              <w:t xml:space="preserve"> </w:t>
            </w:r>
            <w:r w:rsidRPr="00012C64">
              <w:rPr>
                <w:sz w:val="24"/>
                <w:szCs w:val="22"/>
              </w:rPr>
              <w:t xml:space="preserve">Omit the definition of </w:t>
            </w:r>
            <w:r w:rsidR="00F92E55" w:rsidRPr="00012C64">
              <w:rPr>
                <w:sz w:val="24"/>
                <w:szCs w:val="22"/>
              </w:rPr>
              <w:t>“</w:t>
            </w:r>
            <w:r w:rsidRPr="00012C64">
              <w:rPr>
                <w:sz w:val="24"/>
                <w:szCs w:val="22"/>
              </w:rPr>
              <w:t>Australian authority</w:t>
            </w:r>
            <w:r w:rsidR="00F92E55" w:rsidRPr="00012C64">
              <w:rPr>
                <w:sz w:val="24"/>
                <w:szCs w:val="22"/>
              </w:rPr>
              <w:t>”</w:t>
            </w:r>
            <w:r w:rsidRPr="00012C64">
              <w:rPr>
                <w:sz w:val="24"/>
                <w:szCs w:val="22"/>
              </w:rPr>
              <w:t>.</w:t>
            </w:r>
          </w:p>
        </w:tc>
      </w:tr>
      <w:tr w:rsidR="009C1B01" w:rsidRPr="00012C64" w14:paraId="4AA8FE53" w14:textId="77777777" w:rsidTr="009D6B2C">
        <w:trPr>
          <w:trHeight w:val="20"/>
          <w:jc w:val="center"/>
        </w:trPr>
        <w:tc>
          <w:tcPr>
            <w:tcW w:w="3010" w:type="dxa"/>
            <w:tcBorders>
              <w:top w:val="nil"/>
              <w:left w:val="nil"/>
              <w:bottom w:val="nil"/>
              <w:right w:val="nil"/>
            </w:tcBorders>
            <w:shd w:val="clear" w:color="auto" w:fill="FFFFFF"/>
          </w:tcPr>
          <w:p w14:paraId="176546CD" w14:textId="77777777" w:rsidR="009C1B01" w:rsidRPr="00012C64" w:rsidRDefault="009C1B01" w:rsidP="009D6B2C">
            <w:pPr>
              <w:shd w:val="clear" w:color="auto" w:fill="FFFFFF"/>
              <w:tabs>
                <w:tab w:val="left" w:leader="dot" w:pos="2880"/>
              </w:tabs>
              <w:jc w:val="both"/>
              <w:rPr>
                <w:sz w:val="24"/>
                <w:szCs w:val="22"/>
              </w:rPr>
            </w:pPr>
          </w:p>
        </w:tc>
        <w:tc>
          <w:tcPr>
            <w:tcW w:w="6819" w:type="dxa"/>
            <w:tcBorders>
              <w:top w:val="nil"/>
              <w:left w:val="nil"/>
              <w:bottom w:val="nil"/>
              <w:right w:val="nil"/>
            </w:tcBorders>
            <w:shd w:val="clear" w:color="auto" w:fill="FFFFFF"/>
          </w:tcPr>
          <w:p w14:paraId="2359E4BD" w14:textId="48866B63" w:rsidR="009C1B01" w:rsidRPr="00012C64" w:rsidRDefault="00BD7649" w:rsidP="00354A03">
            <w:pPr>
              <w:shd w:val="clear" w:color="auto" w:fill="FFFFFF"/>
              <w:ind w:left="360" w:hanging="360"/>
              <w:jc w:val="both"/>
              <w:rPr>
                <w:sz w:val="24"/>
                <w:szCs w:val="22"/>
              </w:rPr>
            </w:pPr>
            <w:r w:rsidRPr="00012C64">
              <w:rPr>
                <w:sz w:val="24"/>
                <w:szCs w:val="22"/>
              </w:rPr>
              <w:t>(b)</w:t>
            </w:r>
            <w:r w:rsidR="00DC2DDC" w:rsidRPr="00012C64">
              <w:rPr>
                <w:sz w:val="24"/>
                <w:szCs w:val="22"/>
              </w:rPr>
              <w:t xml:space="preserve"> </w:t>
            </w:r>
            <w:r w:rsidRPr="00012C64">
              <w:rPr>
                <w:sz w:val="24"/>
                <w:szCs w:val="22"/>
              </w:rPr>
              <w:t xml:space="preserve">After the definition of </w:t>
            </w:r>
            <w:r w:rsidR="00F92E55" w:rsidRPr="00012C64">
              <w:rPr>
                <w:sz w:val="24"/>
                <w:szCs w:val="22"/>
              </w:rPr>
              <w:t>“</w:t>
            </w:r>
            <w:r w:rsidRPr="00012C64">
              <w:rPr>
                <w:sz w:val="24"/>
                <w:szCs w:val="22"/>
              </w:rPr>
              <w:t>authority of a State</w:t>
            </w:r>
            <w:r w:rsidR="00354A03">
              <w:rPr>
                <w:sz w:val="24"/>
                <w:szCs w:val="22"/>
              </w:rPr>
              <w:t>”</w:t>
            </w:r>
            <w:r w:rsidRPr="00012C64">
              <w:rPr>
                <w:sz w:val="24"/>
                <w:szCs w:val="22"/>
              </w:rPr>
              <w:t xml:space="preserve"> insert the following definition:</w:t>
            </w:r>
            <w:r w:rsidRPr="00012C64">
              <w:rPr>
                <w:rFonts w:eastAsia="Times New Roman"/>
                <w:sz w:val="24"/>
                <w:szCs w:val="22"/>
              </w:rPr>
              <w:t>—</w:t>
            </w:r>
          </w:p>
        </w:tc>
      </w:tr>
      <w:tr w:rsidR="009C1B01" w:rsidRPr="00012C64" w14:paraId="5DB92838" w14:textId="77777777" w:rsidTr="009D6B2C">
        <w:trPr>
          <w:trHeight w:val="20"/>
          <w:jc w:val="center"/>
        </w:trPr>
        <w:tc>
          <w:tcPr>
            <w:tcW w:w="3010" w:type="dxa"/>
            <w:tcBorders>
              <w:top w:val="nil"/>
              <w:left w:val="nil"/>
              <w:bottom w:val="nil"/>
              <w:right w:val="nil"/>
            </w:tcBorders>
            <w:shd w:val="clear" w:color="auto" w:fill="FFFFFF"/>
          </w:tcPr>
          <w:p w14:paraId="5031A3EC" w14:textId="77777777" w:rsidR="009C1B01" w:rsidRPr="00012C64" w:rsidRDefault="009C1B01" w:rsidP="009D6B2C">
            <w:pPr>
              <w:shd w:val="clear" w:color="auto" w:fill="FFFFFF"/>
              <w:tabs>
                <w:tab w:val="left" w:leader="dot" w:pos="2880"/>
              </w:tabs>
              <w:jc w:val="both"/>
              <w:rPr>
                <w:sz w:val="24"/>
                <w:szCs w:val="22"/>
              </w:rPr>
            </w:pPr>
          </w:p>
        </w:tc>
        <w:tc>
          <w:tcPr>
            <w:tcW w:w="6819" w:type="dxa"/>
            <w:tcBorders>
              <w:top w:val="nil"/>
              <w:left w:val="nil"/>
              <w:bottom w:val="nil"/>
              <w:right w:val="nil"/>
            </w:tcBorders>
            <w:shd w:val="clear" w:color="auto" w:fill="FFFFFF"/>
          </w:tcPr>
          <w:p w14:paraId="1B6A728C" w14:textId="77777777" w:rsidR="009C1B01" w:rsidRPr="00012C64" w:rsidRDefault="00F92E55" w:rsidP="005F3B58">
            <w:pPr>
              <w:shd w:val="clear" w:color="auto" w:fill="FFFFFF"/>
              <w:ind w:left="1008" w:hanging="432"/>
              <w:jc w:val="both"/>
              <w:rPr>
                <w:sz w:val="24"/>
                <w:szCs w:val="22"/>
              </w:rPr>
            </w:pPr>
            <w:r w:rsidRPr="00012C64">
              <w:rPr>
                <w:sz w:val="24"/>
                <w:szCs w:val="22"/>
              </w:rPr>
              <w:t>“‘</w:t>
            </w:r>
            <w:r w:rsidR="00BD7649" w:rsidRPr="00012C64">
              <w:rPr>
                <w:sz w:val="24"/>
                <w:szCs w:val="22"/>
              </w:rPr>
              <w:t>authority of the Commonwealth</w:t>
            </w:r>
            <w:r w:rsidRPr="00012C64">
              <w:rPr>
                <w:sz w:val="24"/>
                <w:szCs w:val="22"/>
              </w:rPr>
              <w:t>’</w:t>
            </w:r>
            <w:r w:rsidR="00BD7649" w:rsidRPr="00012C64">
              <w:rPr>
                <w:sz w:val="24"/>
                <w:szCs w:val="22"/>
              </w:rPr>
              <w:t xml:space="preserve"> means an authority established or constituted for a public purpose by or under a law of the Commonwealth or of an internal Territory;</w:t>
            </w:r>
            <w:r w:rsidRPr="00012C64">
              <w:rPr>
                <w:sz w:val="24"/>
                <w:szCs w:val="22"/>
              </w:rPr>
              <w:t>”</w:t>
            </w:r>
            <w:r w:rsidR="00BD7649" w:rsidRPr="00012C64">
              <w:rPr>
                <w:sz w:val="24"/>
                <w:szCs w:val="22"/>
              </w:rPr>
              <w:t>.</w:t>
            </w:r>
          </w:p>
        </w:tc>
      </w:tr>
      <w:tr w:rsidR="009C1B01" w:rsidRPr="00012C64" w14:paraId="17E25045" w14:textId="77777777" w:rsidTr="009D6B2C">
        <w:trPr>
          <w:trHeight w:val="20"/>
          <w:jc w:val="center"/>
        </w:trPr>
        <w:tc>
          <w:tcPr>
            <w:tcW w:w="3010" w:type="dxa"/>
            <w:tcBorders>
              <w:top w:val="nil"/>
              <w:left w:val="nil"/>
              <w:bottom w:val="nil"/>
              <w:right w:val="nil"/>
            </w:tcBorders>
            <w:shd w:val="clear" w:color="auto" w:fill="FFFFFF"/>
          </w:tcPr>
          <w:p w14:paraId="2348D180" w14:textId="2BDE17E5" w:rsidR="009C1B01" w:rsidRPr="00012C64" w:rsidRDefault="00BD7649" w:rsidP="00354A03">
            <w:pPr>
              <w:shd w:val="clear" w:color="auto" w:fill="FFFFFF"/>
              <w:tabs>
                <w:tab w:val="left" w:leader="dot" w:pos="2880"/>
              </w:tabs>
              <w:jc w:val="both"/>
              <w:rPr>
                <w:sz w:val="24"/>
                <w:szCs w:val="22"/>
              </w:rPr>
            </w:pPr>
            <w:r w:rsidRPr="00012C64">
              <w:rPr>
                <w:sz w:val="24"/>
                <w:szCs w:val="22"/>
              </w:rPr>
              <w:t>Section 81</w:t>
            </w:r>
            <w:r w:rsidRPr="00012C64">
              <w:rPr>
                <w:smallCaps/>
                <w:sz w:val="24"/>
                <w:szCs w:val="22"/>
              </w:rPr>
              <w:t>zn</w:t>
            </w:r>
            <w:r w:rsidRPr="00012C64">
              <w:rPr>
                <w:sz w:val="24"/>
                <w:szCs w:val="22"/>
              </w:rPr>
              <w:t>(1)</w:t>
            </w:r>
            <w:r w:rsidR="009D6B2C" w:rsidRPr="00012C64">
              <w:rPr>
                <w:sz w:val="24"/>
                <w:szCs w:val="22"/>
              </w:rPr>
              <w:tab/>
            </w:r>
          </w:p>
        </w:tc>
        <w:tc>
          <w:tcPr>
            <w:tcW w:w="6819" w:type="dxa"/>
            <w:tcBorders>
              <w:top w:val="nil"/>
              <w:left w:val="nil"/>
              <w:bottom w:val="nil"/>
              <w:right w:val="nil"/>
            </w:tcBorders>
            <w:shd w:val="clear" w:color="auto" w:fill="FFFFFF"/>
          </w:tcPr>
          <w:p w14:paraId="3B99D738" w14:textId="77777777" w:rsidR="009C1B01" w:rsidRPr="00012C64" w:rsidRDefault="00BD7649" w:rsidP="000C7A59">
            <w:pPr>
              <w:shd w:val="clear" w:color="auto" w:fill="FFFFFF"/>
              <w:ind w:left="288" w:hanging="288"/>
              <w:jc w:val="both"/>
              <w:rPr>
                <w:sz w:val="24"/>
                <w:szCs w:val="22"/>
              </w:rPr>
            </w:pPr>
            <w:r w:rsidRPr="00012C64">
              <w:rPr>
                <w:sz w:val="24"/>
                <w:szCs w:val="22"/>
              </w:rPr>
              <w:t>Omit</w:t>
            </w:r>
            <w:r w:rsidR="00DC2DDC" w:rsidRPr="00012C64">
              <w:rPr>
                <w:sz w:val="24"/>
                <w:szCs w:val="22"/>
              </w:rPr>
              <w:t xml:space="preserve"> </w:t>
            </w:r>
            <w:r w:rsidR="00F92E55" w:rsidRPr="00012C64">
              <w:rPr>
                <w:sz w:val="24"/>
                <w:szCs w:val="22"/>
              </w:rPr>
              <w:t>“</w:t>
            </w:r>
            <w:r w:rsidRPr="00012C64">
              <w:rPr>
                <w:sz w:val="24"/>
                <w:szCs w:val="22"/>
              </w:rPr>
              <w:t>Australian</w:t>
            </w:r>
            <w:r w:rsidR="00DC2DDC" w:rsidRPr="00012C64">
              <w:rPr>
                <w:sz w:val="24"/>
                <w:szCs w:val="22"/>
              </w:rPr>
              <w:t xml:space="preserve"> </w:t>
            </w:r>
            <w:r w:rsidRPr="00012C64">
              <w:rPr>
                <w:sz w:val="24"/>
                <w:szCs w:val="22"/>
              </w:rPr>
              <w:t>authority</w:t>
            </w:r>
            <w:r w:rsidR="00F92E55" w:rsidRPr="00012C64">
              <w:rPr>
                <w:sz w:val="24"/>
                <w:szCs w:val="22"/>
              </w:rPr>
              <w:t>”</w:t>
            </w:r>
            <w:r w:rsidRPr="00012C64">
              <w:rPr>
                <w:sz w:val="24"/>
                <w:szCs w:val="22"/>
              </w:rPr>
              <w:t xml:space="preserve"> (wherever occurring),</w:t>
            </w:r>
            <w:r w:rsidR="00DC2DDC" w:rsidRPr="00012C64">
              <w:rPr>
                <w:sz w:val="24"/>
                <w:szCs w:val="22"/>
              </w:rPr>
              <w:t xml:space="preserve"> </w:t>
            </w:r>
            <w:r w:rsidRPr="00012C64">
              <w:rPr>
                <w:sz w:val="24"/>
                <w:szCs w:val="22"/>
              </w:rPr>
              <w:t xml:space="preserve">substitute </w:t>
            </w:r>
            <w:r w:rsidR="00F92E55" w:rsidRPr="00012C64">
              <w:rPr>
                <w:sz w:val="24"/>
                <w:szCs w:val="22"/>
              </w:rPr>
              <w:t>“</w:t>
            </w:r>
            <w:r w:rsidRPr="00012C64">
              <w:rPr>
                <w:sz w:val="24"/>
                <w:szCs w:val="22"/>
              </w:rPr>
              <w:t>authority of the Commonwealth</w:t>
            </w:r>
            <w:r w:rsidR="00F92E55" w:rsidRPr="00012C64">
              <w:rPr>
                <w:sz w:val="24"/>
                <w:szCs w:val="22"/>
              </w:rPr>
              <w:t>”</w:t>
            </w:r>
            <w:r w:rsidRPr="00012C64">
              <w:rPr>
                <w:sz w:val="24"/>
                <w:szCs w:val="22"/>
              </w:rPr>
              <w:t>.</w:t>
            </w:r>
          </w:p>
        </w:tc>
      </w:tr>
      <w:tr w:rsidR="009C1B01" w:rsidRPr="00012C64" w14:paraId="50896963" w14:textId="77777777" w:rsidTr="009D6B2C">
        <w:trPr>
          <w:trHeight w:val="20"/>
          <w:jc w:val="center"/>
        </w:trPr>
        <w:tc>
          <w:tcPr>
            <w:tcW w:w="3010" w:type="dxa"/>
            <w:tcBorders>
              <w:top w:val="nil"/>
              <w:left w:val="nil"/>
              <w:bottom w:val="single" w:sz="6" w:space="0" w:color="auto"/>
              <w:right w:val="nil"/>
            </w:tcBorders>
            <w:shd w:val="clear" w:color="auto" w:fill="FFFFFF"/>
          </w:tcPr>
          <w:p w14:paraId="602E2122" w14:textId="73303394" w:rsidR="009C1B01" w:rsidRPr="00012C64" w:rsidRDefault="00BD7649" w:rsidP="009D6B2C">
            <w:pPr>
              <w:shd w:val="clear" w:color="auto" w:fill="FFFFFF"/>
              <w:tabs>
                <w:tab w:val="left" w:leader="dot" w:pos="2880"/>
              </w:tabs>
              <w:jc w:val="both"/>
              <w:rPr>
                <w:sz w:val="24"/>
                <w:szCs w:val="22"/>
              </w:rPr>
            </w:pPr>
            <w:r w:rsidRPr="00012C64">
              <w:rPr>
                <w:sz w:val="24"/>
                <w:szCs w:val="22"/>
              </w:rPr>
              <w:t>Section 81</w:t>
            </w:r>
            <w:r w:rsidR="00354A03">
              <w:rPr>
                <w:smallCaps/>
                <w:sz w:val="24"/>
                <w:szCs w:val="22"/>
              </w:rPr>
              <w:t>zn</w:t>
            </w:r>
            <w:r w:rsidRPr="00012C64">
              <w:rPr>
                <w:sz w:val="24"/>
                <w:szCs w:val="22"/>
              </w:rPr>
              <w:t>(2)</w:t>
            </w:r>
            <w:r w:rsidR="009D6B2C" w:rsidRPr="00012C64">
              <w:rPr>
                <w:sz w:val="24"/>
                <w:szCs w:val="22"/>
              </w:rPr>
              <w:tab/>
            </w:r>
          </w:p>
        </w:tc>
        <w:tc>
          <w:tcPr>
            <w:tcW w:w="6819" w:type="dxa"/>
            <w:tcBorders>
              <w:top w:val="nil"/>
              <w:left w:val="nil"/>
              <w:bottom w:val="single" w:sz="6" w:space="0" w:color="auto"/>
              <w:right w:val="nil"/>
            </w:tcBorders>
            <w:shd w:val="clear" w:color="auto" w:fill="FFFFFF"/>
          </w:tcPr>
          <w:p w14:paraId="64BA0CC9" w14:textId="77777777" w:rsidR="009C1B01" w:rsidRPr="00012C64" w:rsidRDefault="00BD7649" w:rsidP="000C7A59">
            <w:pPr>
              <w:shd w:val="clear" w:color="auto" w:fill="FFFFFF"/>
              <w:ind w:left="288" w:hanging="288"/>
              <w:jc w:val="both"/>
              <w:rPr>
                <w:sz w:val="24"/>
                <w:szCs w:val="22"/>
              </w:rPr>
            </w:pPr>
            <w:r w:rsidRPr="00012C64">
              <w:rPr>
                <w:sz w:val="24"/>
                <w:szCs w:val="22"/>
              </w:rPr>
              <w:t xml:space="preserve">Omit </w:t>
            </w:r>
            <w:r w:rsidR="00F92E55" w:rsidRPr="00012C64">
              <w:rPr>
                <w:sz w:val="24"/>
                <w:szCs w:val="22"/>
              </w:rPr>
              <w:t>“</w:t>
            </w:r>
            <w:r w:rsidRPr="00012C64">
              <w:rPr>
                <w:sz w:val="24"/>
                <w:szCs w:val="22"/>
              </w:rPr>
              <w:t>Australian authority</w:t>
            </w:r>
            <w:r w:rsidR="00F92E55" w:rsidRPr="00012C64">
              <w:rPr>
                <w:sz w:val="24"/>
                <w:szCs w:val="22"/>
              </w:rPr>
              <w:t>”</w:t>
            </w:r>
            <w:r w:rsidRPr="00012C64">
              <w:rPr>
                <w:sz w:val="24"/>
                <w:szCs w:val="22"/>
              </w:rPr>
              <w:t xml:space="preserve">, substitute </w:t>
            </w:r>
            <w:r w:rsidR="00F92E55" w:rsidRPr="00012C64">
              <w:rPr>
                <w:sz w:val="24"/>
                <w:szCs w:val="22"/>
              </w:rPr>
              <w:t>“</w:t>
            </w:r>
            <w:r w:rsidRPr="00012C64">
              <w:rPr>
                <w:sz w:val="24"/>
                <w:szCs w:val="22"/>
              </w:rPr>
              <w:t>authority of the Commonwealth</w:t>
            </w:r>
            <w:r w:rsidR="00F92E55" w:rsidRPr="00012C64">
              <w:rPr>
                <w:sz w:val="24"/>
                <w:szCs w:val="22"/>
              </w:rPr>
              <w:t>”</w:t>
            </w:r>
            <w:r w:rsidRPr="00012C64">
              <w:rPr>
                <w:sz w:val="24"/>
                <w:szCs w:val="22"/>
              </w:rPr>
              <w:t>.</w:t>
            </w:r>
          </w:p>
        </w:tc>
      </w:tr>
    </w:tbl>
    <w:p w14:paraId="7C299B74" w14:textId="755D8604" w:rsidR="00BD7649" w:rsidRPr="00012C64" w:rsidRDefault="00E54CE4" w:rsidP="00354A03">
      <w:pPr>
        <w:shd w:val="clear" w:color="auto" w:fill="FFFFFF"/>
        <w:spacing w:before="720"/>
        <w:jc w:val="center"/>
        <w:rPr>
          <w:sz w:val="24"/>
          <w:szCs w:val="22"/>
        </w:rPr>
      </w:pPr>
      <w:r w:rsidRPr="00012C64">
        <w:rPr>
          <w:b/>
          <w:noProof/>
          <w:sz w:val="24"/>
          <w:szCs w:val="22"/>
          <w:lang w:val="en-AU" w:eastAsia="en-AU"/>
        </w:rPr>
        <mc:AlternateContent>
          <mc:Choice Requires="wps">
            <w:drawing>
              <wp:anchor distT="0" distB="0" distL="114300" distR="114300" simplePos="0" relativeHeight="251665408" behindDoc="0" locked="0" layoutInCell="1" allowOverlap="1" wp14:anchorId="2F9A7378" wp14:editId="534C9BFB">
                <wp:simplePos x="0" y="0"/>
                <wp:positionH relativeFrom="column">
                  <wp:posOffset>-41910</wp:posOffset>
                </wp:positionH>
                <wp:positionV relativeFrom="paragraph">
                  <wp:posOffset>263737</wp:posOffset>
                </wp:positionV>
                <wp:extent cx="6256867"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62568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E6A3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pt,20.75pt" to="489.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" strokecolor="black [3040]" strokeweight="1.5pt"/>
            </w:pict>
          </mc:Fallback>
        </mc:AlternateContent>
      </w:r>
    </w:p>
    <w:sectPr w:rsidR="00BD7649" w:rsidRPr="00012C64" w:rsidSect="005B70B5">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3D7AF" w15:done="0"/>
  <w15:commentEx w15:paraId="6096208D" w15:done="0"/>
  <w15:commentEx w15:paraId="7A6BA21A" w15:done="0"/>
  <w15:commentEx w15:paraId="0E36BA55" w15:done="0"/>
  <w15:commentEx w15:paraId="6496FE28" w15:done="0"/>
  <w15:commentEx w15:paraId="0FA135FA" w15:done="0"/>
  <w15:commentEx w15:paraId="36A06B72" w15:done="0"/>
  <w15:commentEx w15:paraId="4346D406" w15:done="0"/>
  <w15:commentEx w15:paraId="0F40BB55" w15:done="0"/>
  <w15:commentEx w15:paraId="415F547E" w15:done="0"/>
  <w15:commentEx w15:paraId="01392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3D7AF" w16cid:durableId="1F634B95"/>
  <w16cid:commentId w16cid:paraId="6096208D" w16cid:durableId="1F634BA6"/>
  <w16cid:commentId w16cid:paraId="7A6BA21A" w16cid:durableId="1F634C1C"/>
  <w16cid:commentId w16cid:paraId="0E36BA55" w16cid:durableId="1F634C32"/>
  <w16cid:commentId w16cid:paraId="6496FE28" w16cid:durableId="1F634C9F"/>
  <w16cid:commentId w16cid:paraId="0FA135FA" w16cid:durableId="1F634CAC"/>
  <w16cid:commentId w16cid:paraId="36A06B72" w16cid:durableId="1F634CBA"/>
  <w16cid:commentId w16cid:paraId="4346D406" w16cid:durableId="1F634CC5"/>
  <w16cid:commentId w16cid:paraId="0F40BB55" w16cid:durableId="1F634CCB"/>
  <w16cid:commentId w16cid:paraId="415F547E" w16cid:durableId="1F634CE0"/>
  <w16cid:commentId w16cid:paraId="01392A7D" w16cid:durableId="1F634C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34DEF" w14:textId="77777777" w:rsidR="006A580A" w:rsidRDefault="006A580A" w:rsidP="005B70B5">
      <w:r>
        <w:separator/>
      </w:r>
    </w:p>
  </w:endnote>
  <w:endnote w:type="continuationSeparator" w:id="0">
    <w:p w14:paraId="6BB13ADF" w14:textId="77777777" w:rsidR="006A580A" w:rsidRDefault="006A580A" w:rsidP="005B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CFD9" w14:textId="77777777" w:rsidR="006A580A" w:rsidRDefault="006A580A" w:rsidP="005B70B5">
      <w:r>
        <w:separator/>
      </w:r>
    </w:p>
  </w:footnote>
  <w:footnote w:type="continuationSeparator" w:id="0">
    <w:p w14:paraId="53B04A63" w14:textId="77777777" w:rsidR="006A580A" w:rsidRDefault="006A580A" w:rsidP="005B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2AB29" w14:textId="77777777" w:rsidR="005B70B5" w:rsidRPr="005B70B5" w:rsidRDefault="005B70B5" w:rsidP="005B70B5">
    <w:pPr>
      <w:pStyle w:val="Header"/>
      <w:tabs>
        <w:tab w:val="clear" w:pos="4513"/>
        <w:tab w:val="clear" w:pos="9026"/>
        <w:tab w:val="center" w:pos="4860"/>
        <w:tab w:val="right" w:pos="9720"/>
      </w:tabs>
      <w:rPr>
        <w:sz w:val="22"/>
      </w:rPr>
    </w:pPr>
    <w:r w:rsidRPr="005B70B5">
      <w:rPr>
        <w:bCs/>
        <w:sz w:val="22"/>
        <w:szCs w:val="22"/>
        <w:lang w:val="en-IN"/>
      </w:rPr>
      <w:t>1976</w:t>
    </w:r>
    <w:r w:rsidRPr="005B70B5">
      <w:rPr>
        <w:bCs/>
        <w:sz w:val="22"/>
        <w:szCs w:val="22"/>
        <w:lang w:val="en-IN"/>
      </w:rPr>
      <w:tab/>
    </w:r>
    <w:r w:rsidRPr="005B70B5">
      <w:rPr>
        <w:i/>
        <w:iCs/>
        <w:sz w:val="22"/>
        <w:lang w:val="en-IN"/>
      </w:rPr>
      <w:t>Public Service Amendment</w:t>
    </w:r>
    <w:r w:rsidRPr="005B70B5">
      <w:rPr>
        <w:i/>
        <w:iCs/>
        <w:sz w:val="22"/>
        <w:lang w:val="en-IN"/>
      </w:rPr>
      <w:tab/>
    </w:r>
    <w:r w:rsidRPr="005B70B5">
      <w:rPr>
        <w:sz w:val="22"/>
        <w:szCs w:val="22"/>
        <w:lang w:val="en-IN"/>
      </w:rPr>
      <w:t xml:space="preserve">No. </w:t>
    </w:r>
    <w:r w:rsidRPr="005B70B5">
      <w:rPr>
        <w:bCs/>
        <w:sz w:val="22"/>
        <w:szCs w:val="22"/>
        <w:lang w:val="en-IN"/>
      </w:rPr>
      <w:t>193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4F8E4" w14:textId="77777777" w:rsidR="003B508D" w:rsidRPr="005B70B5" w:rsidRDefault="003B508D" w:rsidP="003B508D">
    <w:pPr>
      <w:pStyle w:val="Header"/>
      <w:tabs>
        <w:tab w:val="clear" w:pos="4513"/>
        <w:tab w:val="clear" w:pos="9026"/>
        <w:tab w:val="center" w:pos="4860"/>
        <w:tab w:val="right" w:pos="9720"/>
      </w:tabs>
      <w:rPr>
        <w:sz w:val="22"/>
      </w:rPr>
    </w:pPr>
    <w:r w:rsidRPr="005B70B5">
      <w:rPr>
        <w:sz w:val="22"/>
        <w:szCs w:val="22"/>
        <w:lang w:val="en-IN"/>
      </w:rPr>
      <w:t xml:space="preserve">No. </w:t>
    </w:r>
    <w:r w:rsidRPr="005B70B5">
      <w:rPr>
        <w:bCs/>
        <w:sz w:val="22"/>
        <w:szCs w:val="22"/>
        <w:lang w:val="en-IN"/>
      </w:rPr>
      <w:t>193</w:t>
    </w:r>
    <w:r w:rsidRPr="005B70B5">
      <w:rPr>
        <w:bCs/>
        <w:sz w:val="22"/>
        <w:szCs w:val="22"/>
        <w:lang w:val="en-IN"/>
      </w:rPr>
      <w:tab/>
    </w:r>
    <w:r w:rsidRPr="005B70B5">
      <w:rPr>
        <w:i/>
        <w:iCs/>
        <w:sz w:val="22"/>
        <w:lang w:val="en-IN"/>
      </w:rPr>
      <w:t>Public Service Amendment</w:t>
    </w:r>
    <w:r w:rsidRPr="005B70B5">
      <w:rPr>
        <w:i/>
        <w:iCs/>
        <w:sz w:val="22"/>
        <w:lang w:val="en-IN"/>
      </w:rPr>
      <w:tab/>
    </w:r>
    <w:r w:rsidRPr="005B70B5">
      <w:rPr>
        <w:bCs/>
        <w:sz w:val="22"/>
        <w:szCs w:val="22"/>
        <w:lang w:val="en-IN"/>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DC"/>
    <w:rsid w:val="00012C64"/>
    <w:rsid w:val="00045F06"/>
    <w:rsid w:val="0006676E"/>
    <w:rsid w:val="000875E4"/>
    <w:rsid w:val="000A62EA"/>
    <w:rsid w:val="000A7DA6"/>
    <w:rsid w:val="000B007B"/>
    <w:rsid w:val="000C7A59"/>
    <w:rsid w:val="000F4830"/>
    <w:rsid w:val="001437AC"/>
    <w:rsid w:val="001B1B2B"/>
    <w:rsid w:val="001E2A9F"/>
    <w:rsid w:val="001F3907"/>
    <w:rsid w:val="00236118"/>
    <w:rsid w:val="00236F5C"/>
    <w:rsid w:val="00243DAE"/>
    <w:rsid w:val="002445C2"/>
    <w:rsid w:val="0026490B"/>
    <w:rsid w:val="002C1BA0"/>
    <w:rsid w:val="002C3C28"/>
    <w:rsid w:val="002D403B"/>
    <w:rsid w:val="002E5776"/>
    <w:rsid w:val="002F5CFE"/>
    <w:rsid w:val="00304848"/>
    <w:rsid w:val="00304A1C"/>
    <w:rsid w:val="00311157"/>
    <w:rsid w:val="00342A56"/>
    <w:rsid w:val="00354A03"/>
    <w:rsid w:val="00373643"/>
    <w:rsid w:val="003B508D"/>
    <w:rsid w:val="003C3EFF"/>
    <w:rsid w:val="003D33A7"/>
    <w:rsid w:val="003E0A38"/>
    <w:rsid w:val="003E4110"/>
    <w:rsid w:val="00404640"/>
    <w:rsid w:val="00407B11"/>
    <w:rsid w:val="004162B7"/>
    <w:rsid w:val="00425BEA"/>
    <w:rsid w:val="004347C2"/>
    <w:rsid w:val="00437406"/>
    <w:rsid w:val="0046524F"/>
    <w:rsid w:val="00482FA8"/>
    <w:rsid w:val="004920C9"/>
    <w:rsid w:val="004957EC"/>
    <w:rsid w:val="004A5FA3"/>
    <w:rsid w:val="004B1A27"/>
    <w:rsid w:val="004C0AAE"/>
    <w:rsid w:val="004D7879"/>
    <w:rsid w:val="004E54C5"/>
    <w:rsid w:val="004E61A1"/>
    <w:rsid w:val="004E778D"/>
    <w:rsid w:val="004F6CEB"/>
    <w:rsid w:val="00530A5F"/>
    <w:rsid w:val="00572FD3"/>
    <w:rsid w:val="00574D59"/>
    <w:rsid w:val="005B70B5"/>
    <w:rsid w:val="005C72E6"/>
    <w:rsid w:val="005D2815"/>
    <w:rsid w:val="005D78BF"/>
    <w:rsid w:val="005E5AD0"/>
    <w:rsid w:val="005F3B58"/>
    <w:rsid w:val="005F46DA"/>
    <w:rsid w:val="00605068"/>
    <w:rsid w:val="00612754"/>
    <w:rsid w:val="0063446E"/>
    <w:rsid w:val="00643321"/>
    <w:rsid w:val="00653CB9"/>
    <w:rsid w:val="0065770D"/>
    <w:rsid w:val="00667363"/>
    <w:rsid w:val="00680B83"/>
    <w:rsid w:val="00684352"/>
    <w:rsid w:val="006A1BF0"/>
    <w:rsid w:val="006A580A"/>
    <w:rsid w:val="006B0B8D"/>
    <w:rsid w:val="006D2F12"/>
    <w:rsid w:val="00704829"/>
    <w:rsid w:val="0072592C"/>
    <w:rsid w:val="00755641"/>
    <w:rsid w:val="00757C7F"/>
    <w:rsid w:val="007B3EDD"/>
    <w:rsid w:val="007B48A2"/>
    <w:rsid w:val="007D43A7"/>
    <w:rsid w:val="007E3E15"/>
    <w:rsid w:val="007E623D"/>
    <w:rsid w:val="00830F88"/>
    <w:rsid w:val="00890502"/>
    <w:rsid w:val="008A131B"/>
    <w:rsid w:val="00951ABF"/>
    <w:rsid w:val="009653EE"/>
    <w:rsid w:val="009B0E5C"/>
    <w:rsid w:val="009B5A35"/>
    <w:rsid w:val="009C1B01"/>
    <w:rsid w:val="009D6B2C"/>
    <w:rsid w:val="009E605B"/>
    <w:rsid w:val="009F3281"/>
    <w:rsid w:val="00A04498"/>
    <w:rsid w:val="00A60A4F"/>
    <w:rsid w:val="00A8522C"/>
    <w:rsid w:val="00AA2F70"/>
    <w:rsid w:val="00AB10E7"/>
    <w:rsid w:val="00AB3E44"/>
    <w:rsid w:val="00AC66B9"/>
    <w:rsid w:val="00AF3932"/>
    <w:rsid w:val="00B0652B"/>
    <w:rsid w:val="00B32C54"/>
    <w:rsid w:val="00B437DC"/>
    <w:rsid w:val="00B76612"/>
    <w:rsid w:val="00B86D76"/>
    <w:rsid w:val="00BA02B8"/>
    <w:rsid w:val="00BD25BE"/>
    <w:rsid w:val="00BD7649"/>
    <w:rsid w:val="00BD782A"/>
    <w:rsid w:val="00BE0BB6"/>
    <w:rsid w:val="00BE5288"/>
    <w:rsid w:val="00BF1ED4"/>
    <w:rsid w:val="00BF660F"/>
    <w:rsid w:val="00C455D5"/>
    <w:rsid w:val="00C625CB"/>
    <w:rsid w:val="00C7292F"/>
    <w:rsid w:val="00C847FE"/>
    <w:rsid w:val="00CB60D4"/>
    <w:rsid w:val="00CE4519"/>
    <w:rsid w:val="00CF3021"/>
    <w:rsid w:val="00CF3B62"/>
    <w:rsid w:val="00D30E89"/>
    <w:rsid w:val="00D47432"/>
    <w:rsid w:val="00D539AC"/>
    <w:rsid w:val="00D75EDE"/>
    <w:rsid w:val="00DB4168"/>
    <w:rsid w:val="00DC2DDC"/>
    <w:rsid w:val="00DD0CAC"/>
    <w:rsid w:val="00DE1214"/>
    <w:rsid w:val="00DE549C"/>
    <w:rsid w:val="00DF22CD"/>
    <w:rsid w:val="00E028E5"/>
    <w:rsid w:val="00E124DA"/>
    <w:rsid w:val="00E1623A"/>
    <w:rsid w:val="00E54CE4"/>
    <w:rsid w:val="00E63285"/>
    <w:rsid w:val="00E83CBA"/>
    <w:rsid w:val="00EC0C66"/>
    <w:rsid w:val="00EC1254"/>
    <w:rsid w:val="00ED4B3D"/>
    <w:rsid w:val="00EE40FE"/>
    <w:rsid w:val="00F12DB3"/>
    <w:rsid w:val="00F37059"/>
    <w:rsid w:val="00F66AC9"/>
    <w:rsid w:val="00F92E55"/>
    <w:rsid w:val="00FB7756"/>
    <w:rsid w:val="00FD460A"/>
    <w:rsid w:val="00FD58A5"/>
    <w:rsid w:val="00FD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369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0B5"/>
    <w:pPr>
      <w:tabs>
        <w:tab w:val="center" w:pos="4513"/>
        <w:tab w:val="right" w:pos="9026"/>
      </w:tabs>
    </w:pPr>
  </w:style>
  <w:style w:type="character" w:customStyle="1" w:styleId="HeaderChar">
    <w:name w:val="Header Char"/>
    <w:basedOn w:val="DefaultParagraphFont"/>
    <w:link w:val="Header"/>
    <w:uiPriority w:val="99"/>
    <w:rsid w:val="005B70B5"/>
    <w:rPr>
      <w:rFonts w:ascii="Times New Roman" w:hAnsi="Times New Roman" w:cs="Times New Roman"/>
      <w:sz w:val="20"/>
      <w:szCs w:val="20"/>
    </w:rPr>
  </w:style>
  <w:style w:type="paragraph" w:styleId="Footer">
    <w:name w:val="footer"/>
    <w:basedOn w:val="Normal"/>
    <w:link w:val="FooterChar"/>
    <w:uiPriority w:val="99"/>
    <w:unhideWhenUsed/>
    <w:rsid w:val="005B70B5"/>
    <w:pPr>
      <w:tabs>
        <w:tab w:val="center" w:pos="4513"/>
        <w:tab w:val="right" w:pos="9026"/>
      </w:tabs>
    </w:pPr>
  </w:style>
  <w:style w:type="character" w:customStyle="1" w:styleId="FooterChar">
    <w:name w:val="Footer Char"/>
    <w:basedOn w:val="DefaultParagraphFont"/>
    <w:link w:val="Footer"/>
    <w:uiPriority w:val="99"/>
    <w:rsid w:val="005B70B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B70B5"/>
    <w:rPr>
      <w:rFonts w:ascii="Tahoma" w:hAnsi="Tahoma" w:cs="Tahoma"/>
      <w:sz w:val="16"/>
      <w:szCs w:val="16"/>
    </w:rPr>
  </w:style>
  <w:style w:type="character" w:customStyle="1" w:styleId="BalloonTextChar">
    <w:name w:val="Balloon Text Char"/>
    <w:basedOn w:val="DefaultParagraphFont"/>
    <w:link w:val="BalloonText"/>
    <w:uiPriority w:val="99"/>
    <w:semiHidden/>
    <w:rsid w:val="005B70B5"/>
    <w:rPr>
      <w:rFonts w:ascii="Tahoma" w:hAnsi="Tahoma" w:cs="Tahoma"/>
      <w:sz w:val="16"/>
      <w:szCs w:val="16"/>
    </w:rPr>
  </w:style>
  <w:style w:type="character" w:styleId="CommentReference">
    <w:name w:val="annotation reference"/>
    <w:basedOn w:val="DefaultParagraphFont"/>
    <w:uiPriority w:val="99"/>
    <w:semiHidden/>
    <w:unhideWhenUsed/>
    <w:rsid w:val="00DE549C"/>
    <w:rPr>
      <w:sz w:val="16"/>
      <w:szCs w:val="16"/>
    </w:rPr>
  </w:style>
  <w:style w:type="paragraph" w:styleId="CommentText">
    <w:name w:val="annotation text"/>
    <w:basedOn w:val="Normal"/>
    <w:link w:val="CommentTextChar"/>
    <w:uiPriority w:val="99"/>
    <w:semiHidden/>
    <w:unhideWhenUsed/>
    <w:rsid w:val="00DE549C"/>
  </w:style>
  <w:style w:type="character" w:customStyle="1" w:styleId="CommentTextChar">
    <w:name w:val="Comment Text Char"/>
    <w:basedOn w:val="DefaultParagraphFont"/>
    <w:link w:val="CommentText"/>
    <w:uiPriority w:val="99"/>
    <w:semiHidden/>
    <w:rsid w:val="00DE54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549C"/>
    <w:rPr>
      <w:b/>
      <w:bCs/>
    </w:rPr>
  </w:style>
  <w:style w:type="character" w:customStyle="1" w:styleId="CommentSubjectChar">
    <w:name w:val="Comment Subject Char"/>
    <w:basedOn w:val="CommentTextChar"/>
    <w:link w:val="CommentSubject"/>
    <w:uiPriority w:val="99"/>
    <w:semiHidden/>
    <w:rsid w:val="00DE549C"/>
    <w:rPr>
      <w:rFonts w:ascii="Times New Roman" w:hAnsi="Times New Roman" w:cs="Times New Roman"/>
      <w:b/>
      <w:bCs/>
      <w:sz w:val="20"/>
      <w:szCs w:val="20"/>
    </w:rPr>
  </w:style>
  <w:style w:type="paragraph" w:styleId="Revision">
    <w:name w:val="Revision"/>
    <w:hidden/>
    <w:uiPriority w:val="99"/>
    <w:semiHidden/>
    <w:rsid w:val="00354A0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0B5"/>
    <w:pPr>
      <w:tabs>
        <w:tab w:val="center" w:pos="4513"/>
        <w:tab w:val="right" w:pos="9026"/>
      </w:tabs>
    </w:pPr>
  </w:style>
  <w:style w:type="character" w:customStyle="1" w:styleId="HeaderChar">
    <w:name w:val="Header Char"/>
    <w:basedOn w:val="DefaultParagraphFont"/>
    <w:link w:val="Header"/>
    <w:uiPriority w:val="99"/>
    <w:rsid w:val="005B70B5"/>
    <w:rPr>
      <w:rFonts w:ascii="Times New Roman" w:hAnsi="Times New Roman" w:cs="Times New Roman"/>
      <w:sz w:val="20"/>
      <w:szCs w:val="20"/>
    </w:rPr>
  </w:style>
  <w:style w:type="paragraph" w:styleId="Footer">
    <w:name w:val="footer"/>
    <w:basedOn w:val="Normal"/>
    <w:link w:val="FooterChar"/>
    <w:uiPriority w:val="99"/>
    <w:unhideWhenUsed/>
    <w:rsid w:val="005B70B5"/>
    <w:pPr>
      <w:tabs>
        <w:tab w:val="center" w:pos="4513"/>
        <w:tab w:val="right" w:pos="9026"/>
      </w:tabs>
    </w:pPr>
  </w:style>
  <w:style w:type="character" w:customStyle="1" w:styleId="FooterChar">
    <w:name w:val="Footer Char"/>
    <w:basedOn w:val="DefaultParagraphFont"/>
    <w:link w:val="Footer"/>
    <w:uiPriority w:val="99"/>
    <w:rsid w:val="005B70B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B70B5"/>
    <w:rPr>
      <w:rFonts w:ascii="Tahoma" w:hAnsi="Tahoma" w:cs="Tahoma"/>
      <w:sz w:val="16"/>
      <w:szCs w:val="16"/>
    </w:rPr>
  </w:style>
  <w:style w:type="character" w:customStyle="1" w:styleId="BalloonTextChar">
    <w:name w:val="Balloon Text Char"/>
    <w:basedOn w:val="DefaultParagraphFont"/>
    <w:link w:val="BalloonText"/>
    <w:uiPriority w:val="99"/>
    <w:semiHidden/>
    <w:rsid w:val="005B70B5"/>
    <w:rPr>
      <w:rFonts w:ascii="Tahoma" w:hAnsi="Tahoma" w:cs="Tahoma"/>
      <w:sz w:val="16"/>
      <w:szCs w:val="16"/>
    </w:rPr>
  </w:style>
  <w:style w:type="character" w:styleId="CommentReference">
    <w:name w:val="annotation reference"/>
    <w:basedOn w:val="DefaultParagraphFont"/>
    <w:uiPriority w:val="99"/>
    <w:semiHidden/>
    <w:unhideWhenUsed/>
    <w:rsid w:val="00DE549C"/>
    <w:rPr>
      <w:sz w:val="16"/>
      <w:szCs w:val="16"/>
    </w:rPr>
  </w:style>
  <w:style w:type="paragraph" w:styleId="CommentText">
    <w:name w:val="annotation text"/>
    <w:basedOn w:val="Normal"/>
    <w:link w:val="CommentTextChar"/>
    <w:uiPriority w:val="99"/>
    <w:semiHidden/>
    <w:unhideWhenUsed/>
    <w:rsid w:val="00DE549C"/>
  </w:style>
  <w:style w:type="character" w:customStyle="1" w:styleId="CommentTextChar">
    <w:name w:val="Comment Text Char"/>
    <w:basedOn w:val="DefaultParagraphFont"/>
    <w:link w:val="CommentText"/>
    <w:uiPriority w:val="99"/>
    <w:semiHidden/>
    <w:rsid w:val="00DE54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549C"/>
    <w:rPr>
      <w:b/>
      <w:bCs/>
    </w:rPr>
  </w:style>
  <w:style w:type="character" w:customStyle="1" w:styleId="CommentSubjectChar">
    <w:name w:val="Comment Subject Char"/>
    <w:basedOn w:val="CommentTextChar"/>
    <w:link w:val="CommentSubject"/>
    <w:uiPriority w:val="99"/>
    <w:semiHidden/>
    <w:rsid w:val="00DE549C"/>
    <w:rPr>
      <w:rFonts w:ascii="Times New Roman" w:hAnsi="Times New Roman" w:cs="Times New Roman"/>
      <w:b/>
      <w:bCs/>
      <w:sz w:val="20"/>
      <w:szCs w:val="20"/>
    </w:rPr>
  </w:style>
  <w:style w:type="paragraph" w:styleId="Revision">
    <w:name w:val="Revision"/>
    <w:hidden/>
    <w:uiPriority w:val="99"/>
    <w:semiHidden/>
    <w:rsid w:val="00354A0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3B50-B776-4F74-B93B-160B5632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3222</Words>
  <Characters>15974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2018-10-06T05:02:00Z</dcterms:created>
  <dcterms:modified xsi:type="dcterms:W3CDTF">2019-08-20T03:45:00Z</dcterms:modified>
</cp:coreProperties>
</file>