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8068A" w14:textId="77777777" w:rsidR="00B45157" w:rsidRPr="00BC2FC3" w:rsidRDefault="00990CC0" w:rsidP="00E76F80">
      <w:pPr>
        <w:shd w:val="clear" w:color="auto" w:fill="FFFFFF"/>
        <w:ind w:left="720" w:right="720"/>
        <w:jc w:val="center"/>
        <w:rPr>
          <w:sz w:val="32"/>
          <w:szCs w:val="22"/>
        </w:rPr>
      </w:pPr>
      <w:r w:rsidRPr="00BC2FC3">
        <w:rPr>
          <w:b/>
          <w:bCs/>
          <w:sz w:val="32"/>
          <w:szCs w:val="22"/>
        </w:rPr>
        <w:t>PAY-ROLL TAX (TERRITORIES) ASSESSMENT AMENDMENT ACT 1976</w:t>
      </w:r>
    </w:p>
    <w:p w14:paraId="6CBF9E38" w14:textId="77777777" w:rsidR="00B45157" w:rsidRPr="00BC2FC3" w:rsidRDefault="00990CC0" w:rsidP="00E76F80">
      <w:pPr>
        <w:shd w:val="clear" w:color="auto" w:fill="FFFFFF"/>
        <w:spacing w:before="120" w:after="360"/>
        <w:jc w:val="center"/>
        <w:rPr>
          <w:sz w:val="28"/>
          <w:szCs w:val="22"/>
        </w:rPr>
      </w:pPr>
      <w:r w:rsidRPr="00BC2FC3">
        <w:rPr>
          <w:b/>
          <w:bCs/>
          <w:sz w:val="28"/>
          <w:szCs w:val="22"/>
        </w:rPr>
        <w:t>No. 172 of 1976</w:t>
      </w:r>
    </w:p>
    <w:p w14:paraId="0E25AC21" w14:textId="77777777" w:rsidR="00B45157" w:rsidRPr="00BC2FC3" w:rsidRDefault="00990CC0" w:rsidP="00E76F80">
      <w:pPr>
        <w:shd w:val="clear" w:color="auto" w:fill="FFFFFF"/>
        <w:spacing w:after="360"/>
        <w:jc w:val="center"/>
        <w:rPr>
          <w:sz w:val="24"/>
          <w:szCs w:val="22"/>
        </w:rPr>
      </w:pPr>
      <w:r w:rsidRPr="00BC2FC3">
        <w:rPr>
          <w:sz w:val="24"/>
          <w:szCs w:val="22"/>
        </w:rPr>
        <w:t xml:space="preserve">An Act to amend the </w:t>
      </w:r>
      <w:r w:rsidRPr="00BC2FC3">
        <w:rPr>
          <w:i/>
          <w:iCs/>
          <w:sz w:val="24"/>
          <w:szCs w:val="22"/>
        </w:rPr>
        <w:t xml:space="preserve">Pay-roll Tax </w:t>
      </w:r>
      <w:r w:rsidR="003A7D3F" w:rsidRPr="00BC2FC3">
        <w:rPr>
          <w:iCs/>
          <w:sz w:val="24"/>
          <w:szCs w:val="22"/>
        </w:rPr>
        <w:t>(</w:t>
      </w:r>
      <w:r w:rsidRPr="00BC2FC3">
        <w:rPr>
          <w:i/>
          <w:iCs/>
          <w:sz w:val="24"/>
          <w:szCs w:val="22"/>
        </w:rPr>
        <w:t>Territories</w:t>
      </w:r>
      <w:r w:rsidR="003A7D3F" w:rsidRPr="00BC2FC3">
        <w:rPr>
          <w:iCs/>
          <w:sz w:val="24"/>
          <w:szCs w:val="22"/>
        </w:rPr>
        <w:t>)</w:t>
      </w:r>
      <w:r w:rsidRPr="00BC2FC3">
        <w:rPr>
          <w:i/>
          <w:iCs/>
          <w:sz w:val="24"/>
          <w:szCs w:val="22"/>
        </w:rPr>
        <w:t xml:space="preserve"> Assessment Act </w:t>
      </w:r>
      <w:r w:rsidRPr="00BC2FC3">
        <w:rPr>
          <w:sz w:val="24"/>
          <w:szCs w:val="22"/>
        </w:rPr>
        <w:t>1971.</w:t>
      </w:r>
    </w:p>
    <w:p w14:paraId="5649231D" w14:textId="77777777" w:rsidR="00B45157" w:rsidRPr="00BC2FC3" w:rsidRDefault="00990CC0" w:rsidP="00E76F80">
      <w:pPr>
        <w:shd w:val="clear" w:color="auto" w:fill="FFFFFF"/>
        <w:spacing w:after="60"/>
        <w:ind w:firstLine="288"/>
        <w:jc w:val="both"/>
        <w:rPr>
          <w:sz w:val="24"/>
          <w:szCs w:val="22"/>
        </w:rPr>
      </w:pPr>
      <w:r w:rsidRPr="00BC2FC3">
        <w:rPr>
          <w:sz w:val="24"/>
          <w:szCs w:val="22"/>
        </w:rPr>
        <w:t>BE IT ENACTED by the Queen, and the Senate and House of Representatives of the Commonwealth of Australia, as follows:</w:t>
      </w:r>
      <w:r w:rsidRPr="00BC2FC3">
        <w:rPr>
          <w:rFonts w:eastAsia="Times New Roman"/>
          <w:sz w:val="24"/>
          <w:szCs w:val="22"/>
        </w:rPr>
        <w:t>—</w:t>
      </w:r>
    </w:p>
    <w:p w14:paraId="4ED4E10E" w14:textId="77777777" w:rsidR="00B45157" w:rsidRPr="00BC2FC3" w:rsidRDefault="00990CC0" w:rsidP="00E76F80">
      <w:pPr>
        <w:shd w:val="clear" w:color="auto" w:fill="FFFFFF"/>
        <w:spacing w:before="120" w:after="60"/>
        <w:jc w:val="both"/>
        <w:rPr>
          <w:b/>
          <w:szCs w:val="22"/>
        </w:rPr>
      </w:pPr>
      <w:r w:rsidRPr="00BC2FC3">
        <w:rPr>
          <w:b/>
          <w:szCs w:val="22"/>
        </w:rPr>
        <w:t>Short title, &amp;c.</w:t>
      </w:r>
    </w:p>
    <w:p w14:paraId="57CAC7E7" w14:textId="22124CB9" w:rsidR="00B45157" w:rsidRPr="00BC2FC3" w:rsidRDefault="00990CC0" w:rsidP="00E76F80">
      <w:pPr>
        <w:shd w:val="clear" w:color="auto" w:fill="FFFFFF"/>
        <w:spacing w:after="60"/>
        <w:ind w:firstLine="288"/>
        <w:jc w:val="both"/>
        <w:rPr>
          <w:sz w:val="24"/>
          <w:szCs w:val="22"/>
        </w:rPr>
      </w:pPr>
      <w:r w:rsidRPr="00BC2FC3">
        <w:rPr>
          <w:b/>
          <w:bCs/>
          <w:sz w:val="24"/>
          <w:szCs w:val="22"/>
        </w:rPr>
        <w:t>1.</w:t>
      </w:r>
      <w:r w:rsidR="007D3930">
        <w:rPr>
          <w:b/>
          <w:bCs/>
          <w:sz w:val="24"/>
          <w:szCs w:val="22"/>
        </w:rPr>
        <w:t xml:space="preserve"> </w:t>
      </w:r>
      <w:r w:rsidRPr="00BC2FC3">
        <w:rPr>
          <w:sz w:val="24"/>
          <w:szCs w:val="22"/>
        </w:rPr>
        <w:t xml:space="preserve">(1) This Act may be cited as the </w:t>
      </w:r>
      <w:r w:rsidRPr="00BC2FC3">
        <w:rPr>
          <w:i/>
          <w:iCs/>
          <w:sz w:val="24"/>
          <w:szCs w:val="22"/>
        </w:rPr>
        <w:t xml:space="preserve">Pay-roll Tax </w:t>
      </w:r>
      <w:r w:rsidR="003A7D3F" w:rsidRPr="00BC2FC3">
        <w:rPr>
          <w:iCs/>
          <w:sz w:val="24"/>
          <w:szCs w:val="22"/>
        </w:rPr>
        <w:t>(</w:t>
      </w:r>
      <w:r w:rsidRPr="00BC2FC3">
        <w:rPr>
          <w:i/>
          <w:iCs/>
          <w:sz w:val="24"/>
          <w:szCs w:val="22"/>
        </w:rPr>
        <w:t>Territories</w:t>
      </w:r>
      <w:r w:rsidR="003A7D3F" w:rsidRPr="00BC2FC3">
        <w:rPr>
          <w:iCs/>
          <w:sz w:val="24"/>
          <w:szCs w:val="22"/>
        </w:rPr>
        <w:t>)</w:t>
      </w:r>
      <w:r w:rsidRPr="00BC2FC3">
        <w:rPr>
          <w:i/>
          <w:iCs/>
          <w:sz w:val="24"/>
          <w:szCs w:val="22"/>
        </w:rPr>
        <w:t xml:space="preserve"> Assessment Amendment Act </w:t>
      </w:r>
      <w:r w:rsidRPr="00BC2FC3">
        <w:rPr>
          <w:sz w:val="24"/>
          <w:szCs w:val="22"/>
        </w:rPr>
        <w:t>1976.</w:t>
      </w:r>
    </w:p>
    <w:p w14:paraId="1963BF63" w14:textId="0E0B3979" w:rsidR="00B45157" w:rsidRPr="00BC2FC3" w:rsidRDefault="00990CC0" w:rsidP="00E76F80">
      <w:pPr>
        <w:shd w:val="clear" w:color="auto" w:fill="FFFFFF"/>
        <w:spacing w:after="60"/>
        <w:ind w:firstLine="288"/>
        <w:jc w:val="both"/>
        <w:rPr>
          <w:sz w:val="24"/>
          <w:szCs w:val="22"/>
        </w:rPr>
      </w:pPr>
      <w:r w:rsidRPr="00BC2FC3">
        <w:rPr>
          <w:sz w:val="24"/>
          <w:szCs w:val="22"/>
        </w:rPr>
        <w:t xml:space="preserve">(2) The </w:t>
      </w:r>
      <w:r w:rsidRPr="00BC2FC3">
        <w:rPr>
          <w:i/>
          <w:iCs/>
          <w:sz w:val="24"/>
          <w:szCs w:val="22"/>
        </w:rPr>
        <w:t xml:space="preserve">Pay-roll Tax </w:t>
      </w:r>
      <w:r w:rsidR="003A7D3F" w:rsidRPr="00BC2FC3">
        <w:rPr>
          <w:iCs/>
          <w:sz w:val="24"/>
          <w:szCs w:val="22"/>
        </w:rPr>
        <w:t>(</w:t>
      </w:r>
      <w:r w:rsidRPr="00BC2FC3">
        <w:rPr>
          <w:i/>
          <w:iCs/>
          <w:sz w:val="24"/>
          <w:szCs w:val="22"/>
        </w:rPr>
        <w:t>Territories</w:t>
      </w:r>
      <w:r w:rsidR="003A7D3F" w:rsidRPr="00BC2FC3">
        <w:rPr>
          <w:iCs/>
          <w:sz w:val="24"/>
          <w:szCs w:val="22"/>
        </w:rPr>
        <w:t>)</w:t>
      </w:r>
      <w:r w:rsidRPr="00BC2FC3">
        <w:rPr>
          <w:i/>
          <w:iCs/>
          <w:sz w:val="24"/>
          <w:szCs w:val="22"/>
        </w:rPr>
        <w:t xml:space="preserve"> Assessment Act </w:t>
      </w:r>
      <w:r w:rsidRPr="00BC2FC3">
        <w:rPr>
          <w:sz w:val="24"/>
          <w:szCs w:val="22"/>
        </w:rPr>
        <w:t>1971</w:t>
      </w:r>
      <w:bookmarkStart w:id="0" w:name="_GoBack"/>
      <w:bookmarkEnd w:id="0"/>
      <w:r w:rsidRPr="00BC2FC3">
        <w:rPr>
          <w:sz w:val="24"/>
          <w:szCs w:val="22"/>
        </w:rPr>
        <w:t xml:space="preserve"> is in this Act referred to as the Principal Act.</w:t>
      </w:r>
    </w:p>
    <w:p w14:paraId="22B203F8" w14:textId="77777777" w:rsidR="00B45157" w:rsidRPr="00BC2FC3" w:rsidRDefault="00990CC0" w:rsidP="00E76F80">
      <w:pPr>
        <w:shd w:val="clear" w:color="auto" w:fill="FFFFFF"/>
        <w:spacing w:before="120" w:after="60"/>
        <w:jc w:val="both"/>
        <w:rPr>
          <w:b/>
          <w:szCs w:val="22"/>
        </w:rPr>
      </w:pPr>
      <w:r w:rsidRPr="00BC2FC3">
        <w:rPr>
          <w:b/>
          <w:szCs w:val="22"/>
        </w:rPr>
        <w:t>Commencement.</w:t>
      </w:r>
    </w:p>
    <w:p w14:paraId="224F141E" w14:textId="0965D112" w:rsidR="00B45157" w:rsidRPr="00BC2FC3" w:rsidRDefault="00990CC0" w:rsidP="00E76F80">
      <w:pPr>
        <w:shd w:val="clear" w:color="auto" w:fill="FFFFFF"/>
        <w:spacing w:after="60"/>
        <w:ind w:firstLine="288"/>
        <w:jc w:val="both"/>
        <w:rPr>
          <w:sz w:val="24"/>
          <w:szCs w:val="22"/>
        </w:rPr>
      </w:pPr>
      <w:r w:rsidRPr="00BC2FC3">
        <w:rPr>
          <w:b/>
          <w:bCs/>
          <w:sz w:val="24"/>
          <w:szCs w:val="22"/>
        </w:rPr>
        <w:t>2.</w:t>
      </w:r>
      <w:r w:rsidRPr="00BC2FC3">
        <w:rPr>
          <w:sz w:val="24"/>
          <w:szCs w:val="22"/>
        </w:rPr>
        <w:t xml:space="preserve"> This Act shall come into operation on the day on which it receives the Royal Assent.</w:t>
      </w:r>
    </w:p>
    <w:p w14:paraId="4EC38044" w14:textId="77777777" w:rsidR="00B45157" w:rsidRPr="00BC2FC3" w:rsidRDefault="00990CC0" w:rsidP="00E76F80">
      <w:pPr>
        <w:shd w:val="clear" w:color="auto" w:fill="FFFFFF"/>
        <w:spacing w:before="120" w:after="60"/>
        <w:jc w:val="both"/>
        <w:rPr>
          <w:b/>
          <w:szCs w:val="22"/>
        </w:rPr>
      </w:pPr>
      <w:r w:rsidRPr="00BC2FC3">
        <w:rPr>
          <w:b/>
          <w:szCs w:val="22"/>
        </w:rPr>
        <w:t>Interpretation.</w:t>
      </w:r>
    </w:p>
    <w:p w14:paraId="3D1C817A" w14:textId="58A5A9A5" w:rsidR="00B45157" w:rsidRPr="00BC2FC3" w:rsidRDefault="00990CC0" w:rsidP="00E76F80">
      <w:pPr>
        <w:shd w:val="clear" w:color="auto" w:fill="FFFFFF"/>
        <w:spacing w:after="60"/>
        <w:ind w:firstLine="288"/>
        <w:jc w:val="both"/>
        <w:rPr>
          <w:sz w:val="24"/>
          <w:szCs w:val="22"/>
        </w:rPr>
      </w:pPr>
      <w:r w:rsidRPr="00BC2FC3">
        <w:rPr>
          <w:b/>
          <w:bCs/>
          <w:sz w:val="24"/>
          <w:szCs w:val="22"/>
        </w:rPr>
        <w:t>3.</w:t>
      </w:r>
      <w:r w:rsidRPr="00BC2FC3">
        <w:rPr>
          <w:sz w:val="24"/>
          <w:szCs w:val="22"/>
        </w:rPr>
        <w:t xml:space="preserve"> Section 4 of the Principal Act is amended by omitting from sub</w:t>
      </w:r>
      <w:r w:rsidR="007D3930">
        <w:rPr>
          <w:sz w:val="24"/>
          <w:szCs w:val="22"/>
        </w:rPr>
        <w:t>-</w:t>
      </w:r>
      <w:r w:rsidRPr="00BC2FC3">
        <w:rPr>
          <w:sz w:val="24"/>
          <w:szCs w:val="22"/>
        </w:rPr>
        <w:t xml:space="preserve">section (1) the definition of </w:t>
      </w:r>
      <w:r w:rsidR="003A7D3F" w:rsidRPr="00BC2FC3">
        <w:rPr>
          <w:sz w:val="24"/>
          <w:szCs w:val="22"/>
        </w:rPr>
        <w:t>“</w:t>
      </w:r>
      <w:r w:rsidRPr="00BC2FC3">
        <w:rPr>
          <w:sz w:val="24"/>
          <w:szCs w:val="22"/>
        </w:rPr>
        <w:t>tax</w:t>
      </w:r>
      <w:r w:rsidR="003A7D3F" w:rsidRPr="00BC2FC3">
        <w:rPr>
          <w:sz w:val="24"/>
          <w:szCs w:val="22"/>
        </w:rPr>
        <w:t>”</w:t>
      </w:r>
      <w:r w:rsidRPr="00BC2FC3">
        <w:rPr>
          <w:sz w:val="24"/>
          <w:szCs w:val="22"/>
        </w:rPr>
        <w:t xml:space="preserve"> and substituting the following definition:</w:t>
      </w:r>
      <w:r w:rsidRPr="00BC2FC3">
        <w:rPr>
          <w:rFonts w:eastAsia="Times New Roman"/>
          <w:sz w:val="24"/>
          <w:szCs w:val="22"/>
        </w:rPr>
        <w:t>—</w:t>
      </w:r>
    </w:p>
    <w:p w14:paraId="099FF7D2" w14:textId="666A05F7" w:rsidR="00B45157" w:rsidRPr="00BC2FC3" w:rsidRDefault="003A7D3F" w:rsidP="00E76F80">
      <w:pPr>
        <w:shd w:val="clear" w:color="auto" w:fill="FFFFFF"/>
        <w:spacing w:after="60"/>
        <w:ind w:firstLine="288"/>
        <w:jc w:val="both"/>
        <w:rPr>
          <w:sz w:val="24"/>
          <w:szCs w:val="22"/>
        </w:rPr>
      </w:pPr>
      <w:r w:rsidRPr="00BC2FC3">
        <w:rPr>
          <w:sz w:val="24"/>
          <w:szCs w:val="22"/>
        </w:rPr>
        <w:t>“‘</w:t>
      </w:r>
      <w:r w:rsidR="00990CC0" w:rsidRPr="00BC2FC3">
        <w:rPr>
          <w:sz w:val="24"/>
          <w:szCs w:val="22"/>
        </w:rPr>
        <w:t>tax</w:t>
      </w:r>
      <w:r w:rsidRPr="00BC2FC3">
        <w:rPr>
          <w:sz w:val="24"/>
          <w:szCs w:val="22"/>
        </w:rPr>
        <w:t>’</w:t>
      </w:r>
      <w:r w:rsidR="00990CC0" w:rsidRPr="00BC2FC3">
        <w:rPr>
          <w:sz w:val="24"/>
          <w:szCs w:val="22"/>
        </w:rPr>
        <w:t xml:space="preserve"> means tax referred to in section 10 and tax referred to in section </w:t>
      </w:r>
      <w:r w:rsidR="00565ED0">
        <w:rPr>
          <w:smallCaps/>
          <w:sz w:val="24"/>
          <w:szCs w:val="22"/>
        </w:rPr>
        <w:t>15</w:t>
      </w:r>
      <w:r w:rsidR="00990CC0" w:rsidRPr="00BC2FC3">
        <w:rPr>
          <w:smallCaps/>
          <w:sz w:val="24"/>
          <w:szCs w:val="22"/>
        </w:rPr>
        <w:t>a;</w:t>
      </w:r>
      <w:r w:rsidRPr="00BC2FC3">
        <w:rPr>
          <w:smallCaps/>
          <w:sz w:val="24"/>
          <w:szCs w:val="22"/>
        </w:rPr>
        <w:t>”</w:t>
      </w:r>
      <w:r w:rsidR="00990CC0" w:rsidRPr="00BC2FC3">
        <w:rPr>
          <w:smallCaps/>
          <w:sz w:val="24"/>
          <w:szCs w:val="22"/>
        </w:rPr>
        <w:t>.</w:t>
      </w:r>
    </w:p>
    <w:p w14:paraId="58F2E63D" w14:textId="77777777" w:rsidR="00B45157" w:rsidRPr="00BC2FC3" w:rsidRDefault="00990CC0" w:rsidP="00E76F80">
      <w:pPr>
        <w:shd w:val="clear" w:color="auto" w:fill="FFFFFF"/>
        <w:spacing w:before="120" w:after="60"/>
        <w:jc w:val="both"/>
        <w:rPr>
          <w:b/>
          <w:szCs w:val="22"/>
        </w:rPr>
      </w:pPr>
      <w:r w:rsidRPr="00BC2FC3">
        <w:rPr>
          <w:b/>
          <w:szCs w:val="22"/>
        </w:rPr>
        <w:t>General exemption.</w:t>
      </w:r>
    </w:p>
    <w:p w14:paraId="79779FC7" w14:textId="77777777" w:rsidR="00B45157" w:rsidRPr="00BC2FC3" w:rsidRDefault="00990CC0" w:rsidP="00E76F80">
      <w:pPr>
        <w:shd w:val="clear" w:color="auto" w:fill="FFFFFF"/>
        <w:spacing w:after="60"/>
        <w:ind w:firstLine="288"/>
        <w:jc w:val="both"/>
        <w:rPr>
          <w:sz w:val="24"/>
          <w:szCs w:val="22"/>
        </w:rPr>
      </w:pPr>
      <w:r w:rsidRPr="00BC2FC3">
        <w:rPr>
          <w:b/>
          <w:bCs/>
          <w:sz w:val="24"/>
          <w:szCs w:val="22"/>
        </w:rPr>
        <w:t>4.</w:t>
      </w:r>
      <w:r w:rsidRPr="00BC2FC3">
        <w:rPr>
          <w:sz w:val="24"/>
          <w:szCs w:val="22"/>
        </w:rPr>
        <w:t xml:space="preserve"> (1) Section 12 of the Principal Act is amended</w:t>
      </w:r>
      <w:r w:rsidRPr="00BC2FC3">
        <w:rPr>
          <w:rFonts w:eastAsia="Times New Roman"/>
          <w:sz w:val="24"/>
          <w:szCs w:val="22"/>
        </w:rPr>
        <w:t>—</w:t>
      </w:r>
    </w:p>
    <w:p w14:paraId="7D398B87" w14:textId="77777777" w:rsidR="00B45157" w:rsidRPr="00BC2FC3" w:rsidRDefault="00990CC0" w:rsidP="00E76F80">
      <w:pPr>
        <w:shd w:val="clear" w:color="auto" w:fill="FFFFFF"/>
        <w:spacing w:after="60"/>
        <w:ind w:firstLine="288"/>
        <w:jc w:val="both"/>
        <w:rPr>
          <w:sz w:val="24"/>
          <w:szCs w:val="22"/>
        </w:rPr>
      </w:pPr>
      <w:r w:rsidRPr="00BC2FC3">
        <w:rPr>
          <w:sz w:val="24"/>
          <w:szCs w:val="22"/>
        </w:rPr>
        <w:t>(a) by adding at the end of sub-section (1) the words</w:t>
      </w:r>
      <w:r w:rsidRPr="00BC2FC3">
        <w:rPr>
          <w:rFonts w:eastAsia="Times New Roman"/>
          <w:sz w:val="24"/>
          <w:szCs w:val="22"/>
        </w:rPr>
        <w:t>—</w:t>
      </w:r>
    </w:p>
    <w:p w14:paraId="23AAAC29" w14:textId="77777777" w:rsidR="00B45157" w:rsidRPr="00BC2FC3" w:rsidRDefault="003A7D3F" w:rsidP="00E76F80">
      <w:pPr>
        <w:shd w:val="clear" w:color="auto" w:fill="FFFFFF"/>
        <w:spacing w:after="60"/>
        <w:ind w:left="576" w:firstLine="288"/>
        <w:jc w:val="both"/>
        <w:rPr>
          <w:sz w:val="24"/>
          <w:szCs w:val="22"/>
        </w:rPr>
      </w:pPr>
      <w:r w:rsidRPr="00BC2FC3">
        <w:rPr>
          <w:sz w:val="24"/>
          <w:szCs w:val="22"/>
        </w:rPr>
        <w:t>“</w:t>
      </w:r>
      <w:r w:rsidR="00990CC0" w:rsidRPr="00BC2FC3">
        <w:rPr>
          <w:sz w:val="24"/>
          <w:szCs w:val="22"/>
        </w:rPr>
        <w:t>, being a deduction the amount of which, where paragraph (a) of sub-section (3) applies for the purpose of ascertaining the prescribed amount, shall be reduced by an amount of $2 for each amount of $3 included in the amount by which the amount of the wages exceeds the amount ascertained under whichever of paragraphs (a), (b) and (c) of this sub-section is applicable.</w:t>
      </w:r>
      <w:r w:rsidRPr="00BC2FC3">
        <w:rPr>
          <w:sz w:val="24"/>
          <w:szCs w:val="22"/>
        </w:rPr>
        <w:t>”</w:t>
      </w:r>
      <w:r w:rsidR="00990CC0" w:rsidRPr="00BC2FC3">
        <w:rPr>
          <w:sz w:val="24"/>
          <w:szCs w:val="22"/>
        </w:rPr>
        <w:t>;</w:t>
      </w:r>
    </w:p>
    <w:p w14:paraId="659B6CF2" w14:textId="77777777" w:rsidR="00B45157" w:rsidRPr="00BC2FC3" w:rsidRDefault="00990CC0" w:rsidP="00E76F80">
      <w:pPr>
        <w:shd w:val="clear" w:color="auto" w:fill="FFFFFF"/>
        <w:spacing w:before="60" w:after="60"/>
        <w:ind w:left="648" w:hanging="288"/>
        <w:jc w:val="both"/>
        <w:rPr>
          <w:sz w:val="24"/>
          <w:szCs w:val="22"/>
        </w:rPr>
      </w:pPr>
      <w:r w:rsidRPr="00BC2FC3">
        <w:rPr>
          <w:sz w:val="24"/>
          <w:szCs w:val="22"/>
        </w:rPr>
        <w:t xml:space="preserve">(b) by omitting from sub-sections (3) and (4) the words </w:t>
      </w:r>
      <w:r w:rsidR="003A7D3F" w:rsidRPr="00BC2FC3">
        <w:rPr>
          <w:sz w:val="24"/>
          <w:szCs w:val="22"/>
        </w:rPr>
        <w:t>“</w:t>
      </w:r>
      <w:r w:rsidRPr="00BC2FC3">
        <w:rPr>
          <w:sz w:val="24"/>
          <w:szCs w:val="22"/>
        </w:rPr>
        <w:t>One thousand seven hundred and thirty-three dollars and thirty-three cents</w:t>
      </w:r>
      <w:r w:rsidR="003A7D3F" w:rsidRPr="00BC2FC3">
        <w:rPr>
          <w:sz w:val="24"/>
          <w:szCs w:val="22"/>
        </w:rPr>
        <w:t>”</w:t>
      </w:r>
      <w:r w:rsidRPr="00BC2FC3">
        <w:rPr>
          <w:sz w:val="24"/>
          <w:szCs w:val="22"/>
        </w:rPr>
        <w:t xml:space="preserve"> and substituting the figures </w:t>
      </w:r>
      <w:r w:rsidR="003A7D3F" w:rsidRPr="00BC2FC3">
        <w:rPr>
          <w:sz w:val="24"/>
          <w:szCs w:val="22"/>
        </w:rPr>
        <w:t>“</w:t>
      </w:r>
      <w:r w:rsidRPr="00BC2FC3">
        <w:rPr>
          <w:sz w:val="24"/>
          <w:szCs w:val="22"/>
        </w:rPr>
        <w:t>$4,000</w:t>
      </w:r>
      <w:r w:rsidR="003A7D3F" w:rsidRPr="00BC2FC3">
        <w:rPr>
          <w:sz w:val="24"/>
          <w:szCs w:val="22"/>
        </w:rPr>
        <w:t>”</w:t>
      </w:r>
      <w:r w:rsidRPr="00BC2FC3">
        <w:rPr>
          <w:sz w:val="24"/>
          <w:szCs w:val="22"/>
        </w:rPr>
        <w:t>;</w:t>
      </w:r>
    </w:p>
    <w:p w14:paraId="16AF67C4" w14:textId="515556A9" w:rsidR="00B45157" w:rsidRPr="00BC2FC3" w:rsidRDefault="00990CC0" w:rsidP="00E76F80">
      <w:pPr>
        <w:shd w:val="clear" w:color="auto" w:fill="FFFFFF"/>
        <w:spacing w:before="60" w:after="60"/>
        <w:ind w:left="648" w:hanging="288"/>
        <w:jc w:val="both"/>
        <w:rPr>
          <w:sz w:val="24"/>
          <w:szCs w:val="22"/>
        </w:rPr>
      </w:pPr>
      <w:r w:rsidRPr="00BC2FC3">
        <w:rPr>
          <w:sz w:val="24"/>
          <w:szCs w:val="22"/>
        </w:rPr>
        <w:t xml:space="preserve">(c) by omitting from sub-section (5) the words </w:t>
      </w:r>
      <w:r w:rsidR="003A7D3F" w:rsidRPr="00BC2FC3">
        <w:rPr>
          <w:sz w:val="24"/>
          <w:szCs w:val="22"/>
        </w:rPr>
        <w:t>“</w:t>
      </w:r>
      <w:r w:rsidRPr="00BC2FC3">
        <w:rPr>
          <w:sz w:val="24"/>
          <w:szCs w:val="22"/>
        </w:rPr>
        <w:t>subject to sub</w:t>
      </w:r>
      <w:r w:rsidR="007D3930">
        <w:rPr>
          <w:sz w:val="24"/>
          <w:szCs w:val="22"/>
        </w:rPr>
        <w:t>-</w:t>
      </w:r>
      <w:r w:rsidRPr="00BC2FC3">
        <w:rPr>
          <w:sz w:val="24"/>
          <w:szCs w:val="22"/>
        </w:rPr>
        <w:t>sections (6) and (7) of this section</w:t>
      </w:r>
      <w:r w:rsidR="003A7D3F" w:rsidRPr="00BC2FC3">
        <w:rPr>
          <w:sz w:val="24"/>
          <w:szCs w:val="22"/>
        </w:rPr>
        <w:t>”</w:t>
      </w:r>
      <w:r w:rsidRPr="00BC2FC3">
        <w:rPr>
          <w:sz w:val="24"/>
          <w:szCs w:val="22"/>
        </w:rPr>
        <w:t xml:space="preserve"> and substituting the words </w:t>
      </w:r>
      <w:r w:rsidR="003A7D3F" w:rsidRPr="00BC2FC3">
        <w:rPr>
          <w:sz w:val="24"/>
          <w:szCs w:val="22"/>
        </w:rPr>
        <w:t>“</w:t>
      </w:r>
      <w:r w:rsidRPr="00BC2FC3">
        <w:rPr>
          <w:sz w:val="24"/>
          <w:szCs w:val="22"/>
        </w:rPr>
        <w:t xml:space="preserve">subject to sub-sections (7) and </w:t>
      </w:r>
      <w:r w:rsidRPr="00BC2FC3">
        <w:rPr>
          <w:smallCaps/>
          <w:sz w:val="24"/>
          <w:szCs w:val="22"/>
        </w:rPr>
        <w:t>(7a)</w:t>
      </w:r>
      <w:r w:rsidR="003A7D3F" w:rsidRPr="00BC2FC3">
        <w:rPr>
          <w:smallCaps/>
          <w:sz w:val="24"/>
          <w:szCs w:val="22"/>
        </w:rPr>
        <w:t>”</w:t>
      </w:r>
      <w:r w:rsidRPr="00BC2FC3">
        <w:rPr>
          <w:smallCaps/>
          <w:sz w:val="24"/>
          <w:szCs w:val="22"/>
        </w:rPr>
        <w:t>;</w:t>
      </w:r>
    </w:p>
    <w:p w14:paraId="622C9A99" w14:textId="77777777" w:rsidR="00B45157" w:rsidRPr="00BC2FC3" w:rsidRDefault="00990CC0" w:rsidP="00E76F80">
      <w:pPr>
        <w:shd w:val="clear" w:color="auto" w:fill="FFFFFF"/>
        <w:spacing w:before="60" w:after="60"/>
        <w:ind w:left="648" w:hanging="288"/>
        <w:jc w:val="both"/>
        <w:rPr>
          <w:sz w:val="24"/>
          <w:szCs w:val="22"/>
        </w:rPr>
      </w:pPr>
      <w:r w:rsidRPr="00BC2FC3">
        <w:rPr>
          <w:sz w:val="24"/>
          <w:szCs w:val="22"/>
        </w:rPr>
        <w:t>(d) by omitting sub-section (6);</w:t>
      </w:r>
    </w:p>
    <w:p w14:paraId="6433DBF6" w14:textId="77777777" w:rsidR="00B45157" w:rsidRPr="00BC2FC3" w:rsidRDefault="00990CC0" w:rsidP="00E76F80">
      <w:pPr>
        <w:shd w:val="clear" w:color="auto" w:fill="FFFFFF"/>
        <w:spacing w:before="60" w:after="60"/>
        <w:ind w:left="648" w:hanging="288"/>
        <w:jc w:val="both"/>
        <w:rPr>
          <w:sz w:val="24"/>
          <w:szCs w:val="22"/>
        </w:rPr>
      </w:pPr>
      <w:r w:rsidRPr="00BC2FC3">
        <w:rPr>
          <w:sz w:val="24"/>
          <w:szCs w:val="22"/>
        </w:rPr>
        <w:t xml:space="preserve">(e) by omitting from sub-section (7) the words </w:t>
      </w:r>
      <w:r w:rsidR="003A7D3F" w:rsidRPr="00BC2FC3">
        <w:rPr>
          <w:sz w:val="24"/>
          <w:szCs w:val="22"/>
        </w:rPr>
        <w:t>“</w:t>
      </w:r>
      <w:r w:rsidRPr="00BC2FC3">
        <w:rPr>
          <w:sz w:val="24"/>
          <w:szCs w:val="22"/>
        </w:rPr>
        <w:t>One thousand seven hundred and thirty-three dollars and thirty-three cents</w:t>
      </w:r>
      <w:r w:rsidR="003A7D3F" w:rsidRPr="00BC2FC3">
        <w:rPr>
          <w:sz w:val="24"/>
          <w:szCs w:val="22"/>
        </w:rPr>
        <w:t>”</w:t>
      </w:r>
      <w:r w:rsidRPr="00BC2FC3">
        <w:rPr>
          <w:sz w:val="24"/>
          <w:szCs w:val="22"/>
        </w:rPr>
        <w:t xml:space="preserve"> and substituting the figures </w:t>
      </w:r>
      <w:r w:rsidR="003A7D3F" w:rsidRPr="00BC2FC3">
        <w:rPr>
          <w:sz w:val="24"/>
          <w:szCs w:val="22"/>
        </w:rPr>
        <w:t>“</w:t>
      </w:r>
      <w:r w:rsidRPr="00BC2FC3">
        <w:rPr>
          <w:sz w:val="24"/>
          <w:szCs w:val="22"/>
        </w:rPr>
        <w:t>$4,000</w:t>
      </w:r>
      <w:r w:rsidR="003A7D3F" w:rsidRPr="00BC2FC3">
        <w:rPr>
          <w:sz w:val="24"/>
          <w:szCs w:val="22"/>
        </w:rPr>
        <w:t>”</w:t>
      </w:r>
      <w:r w:rsidRPr="00BC2FC3">
        <w:rPr>
          <w:sz w:val="24"/>
          <w:szCs w:val="22"/>
        </w:rPr>
        <w:t>;</w:t>
      </w:r>
    </w:p>
    <w:p w14:paraId="3AB68E44" w14:textId="77777777" w:rsidR="00B45157" w:rsidRPr="00BC2FC3" w:rsidRDefault="00990CC0" w:rsidP="00E76F80">
      <w:pPr>
        <w:shd w:val="clear" w:color="auto" w:fill="FFFFFF"/>
        <w:spacing w:before="60" w:after="60"/>
        <w:ind w:left="648" w:hanging="288"/>
        <w:jc w:val="both"/>
        <w:rPr>
          <w:sz w:val="24"/>
          <w:szCs w:val="22"/>
        </w:rPr>
      </w:pPr>
      <w:r w:rsidRPr="00BC2FC3">
        <w:rPr>
          <w:sz w:val="24"/>
          <w:szCs w:val="22"/>
        </w:rPr>
        <w:t xml:space="preserve">(f) by omitting from sub-section (7) the words </w:t>
      </w:r>
      <w:r w:rsidR="003A7D3F" w:rsidRPr="00BC2FC3">
        <w:rPr>
          <w:sz w:val="24"/>
          <w:szCs w:val="22"/>
        </w:rPr>
        <w:t>“</w:t>
      </w:r>
      <w:r w:rsidRPr="00BC2FC3">
        <w:rPr>
          <w:sz w:val="24"/>
          <w:szCs w:val="22"/>
        </w:rPr>
        <w:t>in the return relating to the month or period in which the determination is made</w:t>
      </w:r>
      <w:r w:rsidR="003A7D3F" w:rsidRPr="00BC2FC3">
        <w:rPr>
          <w:sz w:val="24"/>
          <w:szCs w:val="22"/>
        </w:rPr>
        <w:t>”</w:t>
      </w:r>
      <w:r w:rsidRPr="00BC2FC3">
        <w:rPr>
          <w:sz w:val="24"/>
          <w:szCs w:val="22"/>
        </w:rPr>
        <w:t xml:space="preserve"> and substituting the words </w:t>
      </w:r>
      <w:r w:rsidR="003A7D3F" w:rsidRPr="00BC2FC3">
        <w:rPr>
          <w:sz w:val="24"/>
          <w:szCs w:val="22"/>
        </w:rPr>
        <w:t>“</w:t>
      </w:r>
      <w:r w:rsidRPr="00BC2FC3">
        <w:rPr>
          <w:sz w:val="24"/>
          <w:szCs w:val="22"/>
        </w:rPr>
        <w:t>in the return relating to a month or period specified in the determination (being a month or period ending not later than the end of the financial year in which the determination is made and commencing not earlier than 1 July 1976)</w:t>
      </w:r>
      <w:r w:rsidR="003A7D3F" w:rsidRPr="00BC2FC3">
        <w:rPr>
          <w:sz w:val="24"/>
          <w:szCs w:val="22"/>
        </w:rPr>
        <w:t>”</w:t>
      </w:r>
      <w:r w:rsidRPr="00BC2FC3">
        <w:rPr>
          <w:sz w:val="24"/>
          <w:szCs w:val="22"/>
        </w:rPr>
        <w:t>;</w:t>
      </w:r>
    </w:p>
    <w:p w14:paraId="087CA830" w14:textId="77777777" w:rsidR="00B45157" w:rsidRPr="00BC2FC3" w:rsidRDefault="00990CC0" w:rsidP="00E76F80">
      <w:pPr>
        <w:shd w:val="clear" w:color="auto" w:fill="FFFFFF"/>
        <w:spacing w:before="60" w:after="60"/>
        <w:ind w:left="648" w:hanging="288"/>
        <w:jc w:val="both"/>
        <w:rPr>
          <w:sz w:val="24"/>
          <w:szCs w:val="22"/>
        </w:rPr>
      </w:pPr>
      <w:r w:rsidRPr="00BC2FC3">
        <w:rPr>
          <w:sz w:val="24"/>
          <w:szCs w:val="22"/>
        </w:rPr>
        <w:t xml:space="preserve">(g) by inserting after sub-section (7) the following sub-section: </w:t>
      </w:r>
      <w:r w:rsidRPr="00BC2FC3">
        <w:rPr>
          <w:rFonts w:eastAsia="Times New Roman"/>
          <w:sz w:val="24"/>
          <w:szCs w:val="22"/>
        </w:rPr>
        <w:t>—</w:t>
      </w:r>
    </w:p>
    <w:p w14:paraId="314CF8FA" w14:textId="047AEEF7" w:rsidR="00B45157" w:rsidRPr="00BC2FC3" w:rsidRDefault="003A7D3F" w:rsidP="00E76F80">
      <w:pPr>
        <w:shd w:val="clear" w:color="auto" w:fill="FFFFFF"/>
        <w:spacing w:after="60"/>
        <w:ind w:left="720" w:firstLine="288"/>
        <w:jc w:val="both"/>
        <w:rPr>
          <w:sz w:val="24"/>
          <w:szCs w:val="22"/>
        </w:rPr>
      </w:pPr>
      <w:r w:rsidRPr="00BC2FC3">
        <w:rPr>
          <w:sz w:val="24"/>
          <w:szCs w:val="22"/>
        </w:rPr>
        <w:t>“</w:t>
      </w:r>
      <w:r w:rsidR="00990CC0" w:rsidRPr="00BC2FC3">
        <w:rPr>
          <w:sz w:val="24"/>
          <w:szCs w:val="22"/>
        </w:rPr>
        <w:t>(7</w:t>
      </w:r>
      <w:r w:rsidR="007D3930">
        <w:rPr>
          <w:smallCaps/>
          <w:sz w:val="24"/>
          <w:szCs w:val="22"/>
        </w:rPr>
        <w:t>a</w:t>
      </w:r>
      <w:r w:rsidR="00990CC0" w:rsidRPr="00BC2FC3">
        <w:rPr>
          <w:sz w:val="24"/>
          <w:szCs w:val="22"/>
        </w:rPr>
        <w:t>) The Commissioner may, at any time, on application made to him in writing by an employer, or of his own motion, make a determination that no amount may be claimed by an employer as the prescribed amount, and, in that case, notwithstanding any other provision of this section, the employer is not entitled, in the return relating to a month or period specified in the determination (being a month or period ending not later than the end of the financial year in which the determination is made and commencing not earlier than 1 July 1976) or in a return relating to a subsequent month or period, to claim any amount as the prescribed amount.</w:t>
      </w:r>
      <w:r w:rsidRPr="00BC2FC3">
        <w:rPr>
          <w:sz w:val="24"/>
          <w:szCs w:val="22"/>
        </w:rPr>
        <w:t>”</w:t>
      </w:r>
      <w:r w:rsidR="00990CC0" w:rsidRPr="00BC2FC3">
        <w:rPr>
          <w:sz w:val="24"/>
          <w:szCs w:val="22"/>
        </w:rPr>
        <w:t>;</w:t>
      </w:r>
    </w:p>
    <w:p w14:paraId="70F869DB" w14:textId="11482215" w:rsidR="00B45157" w:rsidRPr="00BC2FC3" w:rsidRDefault="00990CC0" w:rsidP="00E76F80">
      <w:pPr>
        <w:shd w:val="clear" w:color="auto" w:fill="FFFFFF"/>
        <w:spacing w:before="60" w:after="60"/>
        <w:ind w:left="648" w:hanging="288"/>
        <w:jc w:val="both"/>
        <w:rPr>
          <w:sz w:val="24"/>
          <w:szCs w:val="22"/>
        </w:rPr>
      </w:pPr>
      <w:r w:rsidRPr="00BC2FC3">
        <w:rPr>
          <w:sz w:val="24"/>
          <w:szCs w:val="22"/>
        </w:rPr>
        <w:t xml:space="preserve">(h) by omitting from sub-section (8) the words </w:t>
      </w:r>
      <w:r w:rsidR="003A7D3F" w:rsidRPr="00BC2FC3">
        <w:rPr>
          <w:sz w:val="24"/>
          <w:szCs w:val="22"/>
        </w:rPr>
        <w:t>“</w:t>
      </w:r>
      <w:r w:rsidRPr="00BC2FC3">
        <w:rPr>
          <w:sz w:val="24"/>
          <w:szCs w:val="22"/>
        </w:rPr>
        <w:t>sub-section (6) or (7) of this section</w:t>
      </w:r>
      <w:r w:rsidR="003A7D3F" w:rsidRPr="00BC2FC3">
        <w:rPr>
          <w:sz w:val="24"/>
          <w:szCs w:val="22"/>
        </w:rPr>
        <w:t>”</w:t>
      </w:r>
      <w:r w:rsidRPr="00BC2FC3">
        <w:rPr>
          <w:sz w:val="24"/>
          <w:szCs w:val="22"/>
        </w:rPr>
        <w:t xml:space="preserve"> and substituting the words </w:t>
      </w:r>
      <w:r w:rsidR="003A7D3F" w:rsidRPr="00BC2FC3">
        <w:rPr>
          <w:sz w:val="24"/>
          <w:szCs w:val="22"/>
        </w:rPr>
        <w:t>“</w:t>
      </w:r>
      <w:r w:rsidRPr="00BC2FC3">
        <w:rPr>
          <w:sz w:val="24"/>
          <w:szCs w:val="22"/>
        </w:rPr>
        <w:t>sub-section (7) or (7</w:t>
      </w:r>
      <w:r w:rsidR="007D3930">
        <w:rPr>
          <w:smallCaps/>
          <w:sz w:val="24"/>
          <w:szCs w:val="22"/>
        </w:rPr>
        <w:t>a</w:t>
      </w:r>
      <w:r w:rsidRPr="00BC2FC3">
        <w:rPr>
          <w:sz w:val="24"/>
          <w:szCs w:val="22"/>
        </w:rPr>
        <w:t>)</w:t>
      </w:r>
      <w:r w:rsidR="003A7D3F" w:rsidRPr="00BC2FC3">
        <w:rPr>
          <w:sz w:val="24"/>
          <w:szCs w:val="22"/>
        </w:rPr>
        <w:t>”</w:t>
      </w:r>
      <w:r w:rsidRPr="00BC2FC3">
        <w:rPr>
          <w:sz w:val="24"/>
          <w:szCs w:val="22"/>
        </w:rPr>
        <w:t>; and</w:t>
      </w:r>
    </w:p>
    <w:p w14:paraId="0501EB00" w14:textId="77777777" w:rsidR="00B45157" w:rsidRPr="00BC2FC3" w:rsidRDefault="00990CC0" w:rsidP="00E76F80">
      <w:pPr>
        <w:shd w:val="clear" w:color="auto" w:fill="FFFFFF"/>
        <w:spacing w:before="60" w:after="60"/>
        <w:ind w:left="648" w:hanging="288"/>
        <w:jc w:val="both"/>
        <w:rPr>
          <w:sz w:val="24"/>
          <w:szCs w:val="22"/>
        </w:rPr>
      </w:pPr>
      <w:r w:rsidRPr="00BC2FC3">
        <w:rPr>
          <w:sz w:val="24"/>
          <w:szCs w:val="22"/>
        </w:rPr>
        <w:t>(</w:t>
      </w:r>
      <w:proofErr w:type="spellStart"/>
      <w:r w:rsidRPr="00BC2FC3">
        <w:rPr>
          <w:sz w:val="24"/>
          <w:szCs w:val="22"/>
        </w:rPr>
        <w:t>i</w:t>
      </w:r>
      <w:proofErr w:type="spellEnd"/>
      <w:r w:rsidRPr="00BC2FC3">
        <w:rPr>
          <w:sz w:val="24"/>
          <w:szCs w:val="22"/>
        </w:rPr>
        <w:t>) by omitting sub-section (9) and substituting the following subsection:</w:t>
      </w:r>
      <w:r w:rsidRPr="00BC2FC3">
        <w:rPr>
          <w:rFonts w:eastAsia="Times New Roman"/>
          <w:sz w:val="24"/>
          <w:szCs w:val="22"/>
        </w:rPr>
        <w:t>—</w:t>
      </w:r>
    </w:p>
    <w:p w14:paraId="35A11CF7" w14:textId="77777777" w:rsidR="00B45157" w:rsidRPr="00BC2FC3" w:rsidRDefault="003A7D3F" w:rsidP="00E76F80">
      <w:pPr>
        <w:shd w:val="clear" w:color="auto" w:fill="FFFFFF"/>
        <w:spacing w:before="120" w:after="120"/>
        <w:ind w:left="576" w:firstLine="288"/>
        <w:jc w:val="both"/>
        <w:rPr>
          <w:sz w:val="24"/>
          <w:szCs w:val="22"/>
        </w:rPr>
      </w:pPr>
      <w:r w:rsidRPr="00BC2FC3">
        <w:rPr>
          <w:sz w:val="24"/>
          <w:szCs w:val="22"/>
        </w:rPr>
        <w:t>“</w:t>
      </w:r>
      <w:r w:rsidR="00990CC0" w:rsidRPr="00BC2FC3">
        <w:rPr>
          <w:sz w:val="24"/>
          <w:szCs w:val="22"/>
        </w:rPr>
        <w:t xml:space="preserve">(9) In this section, </w:t>
      </w:r>
      <w:r w:rsidRPr="00BC2FC3">
        <w:rPr>
          <w:sz w:val="24"/>
          <w:szCs w:val="22"/>
        </w:rPr>
        <w:t>‘</w:t>
      </w:r>
      <w:r w:rsidR="00990CC0" w:rsidRPr="00BC2FC3">
        <w:rPr>
          <w:sz w:val="24"/>
          <w:szCs w:val="22"/>
        </w:rPr>
        <w:t>tax</w:t>
      </w:r>
      <w:r w:rsidRPr="00BC2FC3">
        <w:rPr>
          <w:sz w:val="24"/>
          <w:szCs w:val="22"/>
        </w:rPr>
        <w:t>’</w:t>
      </w:r>
      <w:r w:rsidR="00990CC0" w:rsidRPr="00BC2FC3">
        <w:rPr>
          <w:sz w:val="24"/>
          <w:szCs w:val="22"/>
        </w:rPr>
        <w:t xml:space="preserve"> means tax referred to in section 10.</w:t>
      </w:r>
      <w:r w:rsidRPr="00BC2FC3">
        <w:rPr>
          <w:sz w:val="24"/>
          <w:szCs w:val="22"/>
        </w:rPr>
        <w:t>”</w:t>
      </w:r>
      <w:r w:rsidR="00990CC0" w:rsidRPr="00BC2FC3">
        <w:rPr>
          <w:sz w:val="24"/>
          <w:szCs w:val="22"/>
        </w:rPr>
        <w:t>.</w:t>
      </w:r>
    </w:p>
    <w:p w14:paraId="00E111E4" w14:textId="7C6071FC" w:rsidR="00B45157" w:rsidRPr="00BC2FC3" w:rsidRDefault="00990CC0" w:rsidP="00E76F80">
      <w:pPr>
        <w:shd w:val="clear" w:color="auto" w:fill="FFFFFF"/>
        <w:spacing w:after="60"/>
        <w:ind w:firstLine="288"/>
        <w:jc w:val="both"/>
        <w:rPr>
          <w:sz w:val="24"/>
          <w:szCs w:val="22"/>
        </w:rPr>
      </w:pPr>
      <w:r w:rsidRPr="00BC2FC3">
        <w:rPr>
          <w:sz w:val="24"/>
          <w:szCs w:val="22"/>
        </w:rPr>
        <w:lastRenderedPageBreak/>
        <w:t>(2) The amendments of section 12 of the Principal Act made by sub</w:t>
      </w:r>
      <w:r w:rsidR="007D3930">
        <w:rPr>
          <w:sz w:val="24"/>
          <w:szCs w:val="22"/>
        </w:rPr>
        <w:t>-</w:t>
      </w:r>
      <w:r w:rsidRPr="00BC2FC3">
        <w:rPr>
          <w:sz w:val="24"/>
          <w:szCs w:val="22"/>
        </w:rPr>
        <w:t xml:space="preserve">section (1) apply in relation to a return or assessment in respect of a month or other period that commences on or after 1 January 1977 or that commences before, but ends on or after, that date, but, for the purposes of the application of section 12 of the Principal Act as amended by sub-section (1) in relation to a return or assessment in respect of a month or other period (in this sub-section referred to as the </w:t>
      </w:r>
      <w:r w:rsidR="003A7D3F" w:rsidRPr="00BC2FC3">
        <w:rPr>
          <w:sz w:val="24"/>
          <w:szCs w:val="22"/>
        </w:rPr>
        <w:t>“</w:t>
      </w:r>
      <w:r w:rsidRPr="00BC2FC3">
        <w:rPr>
          <w:sz w:val="24"/>
          <w:szCs w:val="22"/>
        </w:rPr>
        <w:t>month or period of the return</w:t>
      </w:r>
      <w:r w:rsidR="003A7D3F" w:rsidRPr="00BC2FC3">
        <w:rPr>
          <w:sz w:val="24"/>
          <w:szCs w:val="22"/>
        </w:rPr>
        <w:t>”</w:t>
      </w:r>
      <w:r w:rsidRPr="00BC2FC3">
        <w:rPr>
          <w:sz w:val="24"/>
          <w:szCs w:val="22"/>
        </w:rPr>
        <w:t>) that commences before, and ends on or after, that date, the return or assessment shall be taken to relate to 2 periods, one period being the period commencing on the commencement of the month or period of the return and ending on 31 December 1976, and the other period being the period commencing on 1 January 1977 and ending on the last day of the month or period of the return.</w:t>
      </w:r>
    </w:p>
    <w:p w14:paraId="5578095B" w14:textId="2D8D2020" w:rsidR="00E76F80" w:rsidRPr="00BC2FC3" w:rsidRDefault="00990CC0" w:rsidP="00E76F80">
      <w:pPr>
        <w:shd w:val="clear" w:color="auto" w:fill="FFFFFF"/>
        <w:spacing w:after="60"/>
        <w:ind w:firstLine="288"/>
        <w:jc w:val="both"/>
        <w:rPr>
          <w:sz w:val="24"/>
          <w:szCs w:val="22"/>
        </w:rPr>
      </w:pPr>
      <w:r w:rsidRPr="00BC2FC3">
        <w:rPr>
          <w:sz w:val="24"/>
          <w:szCs w:val="22"/>
        </w:rPr>
        <w:t>(3) A determination in force under sub-section (6) of section 12 of the Principal Act at the commencement of this Act has effect after the commencement of this Act as if it were a determination under sub</w:t>
      </w:r>
      <w:r w:rsidR="007D3930">
        <w:rPr>
          <w:sz w:val="24"/>
          <w:szCs w:val="22"/>
        </w:rPr>
        <w:t>-</w:t>
      </w:r>
      <w:r w:rsidRPr="00BC2FC3">
        <w:rPr>
          <w:sz w:val="24"/>
          <w:szCs w:val="22"/>
        </w:rPr>
        <w:t>section (7) of section 12 of the Principal Act as amended by this Act.</w:t>
      </w:r>
    </w:p>
    <w:p w14:paraId="53794D6C" w14:textId="77777777" w:rsidR="00B45157" w:rsidRPr="00BC2FC3" w:rsidRDefault="00990CC0" w:rsidP="00E76F80">
      <w:pPr>
        <w:shd w:val="clear" w:color="auto" w:fill="FFFFFF"/>
        <w:spacing w:before="120" w:after="60"/>
        <w:jc w:val="both"/>
        <w:rPr>
          <w:b/>
          <w:szCs w:val="22"/>
        </w:rPr>
      </w:pPr>
      <w:r w:rsidRPr="00BC2FC3">
        <w:rPr>
          <w:b/>
          <w:szCs w:val="22"/>
        </w:rPr>
        <w:t>Refund or rebate of tax on annual adjustment.</w:t>
      </w:r>
    </w:p>
    <w:p w14:paraId="6F9C0B10" w14:textId="77777777" w:rsidR="00B45157" w:rsidRPr="00BC2FC3" w:rsidRDefault="00990CC0" w:rsidP="00E76F80">
      <w:pPr>
        <w:shd w:val="clear" w:color="auto" w:fill="FFFFFF"/>
        <w:spacing w:after="60"/>
        <w:ind w:firstLine="288"/>
        <w:jc w:val="both"/>
        <w:rPr>
          <w:sz w:val="24"/>
          <w:szCs w:val="22"/>
        </w:rPr>
      </w:pPr>
      <w:r w:rsidRPr="00BC2FC3">
        <w:rPr>
          <w:b/>
          <w:bCs/>
          <w:sz w:val="24"/>
          <w:szCs w:val="22"/>
        </w:rPr>
        <w:t>5.</w:t>
      </w:r>
      <w:r w:rsidRPr="00BC2FC3">
        <w:rPr>
          <w:sz w:val="24"/>
          <w:szCs w:val="22"/>
        </w:rPr>
        <w:t xml:space="preserve"> Section 14 of the Principal Act is amended</w:t>
      </w:r>
      <w:r w:rsidRPr="00BC2FC3">
        <w:rPr>
          <w:rFonts w:eastAsia="Times New Roman"/>
          <w:sz w:val="24"/>
          <w:szCs w:val="22"/>
        </w:rPr>
        <w:t>—</w:t>
      </w:r>
    </w:p>
    <w:p w14:paraId="5061550E" w14:textId="77777777" w:rsidR="00B45157" w:rsidRPr="00BC2FC3" w:rsidRDefault="00990CC0" w:rsidP="00E76F80">
      <w:pPr>
        <w:shd w:val="clear" w:color="auto" w:fill="FFFFFF"/>
        <w:spacing w:before="60" w:after="60"/>
        <w:ind w:left="648" w:hanging="288"/>
        <w:jc w:val="both"/>
        <w:rPr>
          <w:sz w:val="24"/>
          <w:szCs w:val="22"/>
        </w:rPr>
      </w:pPr>
      <w:r w:rsidRPr="00BC2FC3">
        <w:rPr>
          <w:sz w:val="24"/>
          <w:szCs w:val="22"/>
        </w:rPr>
        <w:t xml:space="preserve">(a) by inserting in sub-section (1), after the words </w:t>
      </w:r>
      <w:r w:rsidR="003A7D3F" w:rsidRPr="00BC2FC3">
        <w:rPr>
          <w:sz w:val="24"/>
          <w:szCs w:val="22"/>
        </w:rPr>
        <w:t>“</w:t>
      </w:r>
      <w:r w:rsidR="00565ED0">
        <w:rPr>
          <w:sz w:val="24"/>
          <w:szCs w:val="22"/>
        </w:rPr>
        <w:t>financial year”</w:t>
      </w:r>
      <w:r w:rsidRPr="00BC2FC3">
        <w:rPr>
          <w:sz w:val="24"/>
          <w:szCs w:val="22"/>
        </w:rPr>
        <w:t xml:space="preserve"> (first occurring), the words </w:t>
      </w:r>
      <w:r w:rsidR="003A7D3F" w:rsidRPr="00BC2FC3">
        <w:rPr>
          <w:sz w:val="24"/>
          <w:szCs w:val="22"/>
        </w:rPr>
        <w:t>“</w:t>
      </w:r>
      <w:r w:rsidRPr="00BC2FC3">
        <w:rPr>
          <w:sz w:val="24"/>
          <w:szCs w:val="22"/>
        </w:rPr>
        <w:t>(being a financial year prior to the financial year that commenced on 1 July 1976)</w:t>
      </w:r>
      <w:r w:rsidR="003A7D3F" w:rsidRPr="00BC2FC3">
        <w:rPr>
          <w:sz w:val="24"/>
          <w:szCs w:val="22"/>
        </w:rPr>
        <w:t>”</w:t>
      </w:r>
      <w:r w:rsidRPr="00BC2FC3">
        <w:rPr>
          <w:sz w:val="24"/>
          <w:szCs w:val="22"/>
        </w:rPr>
        <w:t>;</w:t>
      </w:r>
    </w:p>
    <w:p w14:paraId="4108D7D2" w14:textId="77777777" w:rsidR="00B45157" w:rsidRPr="00BC2FC3" w:rsidRDefault="00990CC0" w:rsidP="00E76F80">
      <w:pPr>
        <w:shd w:val="clear" w:color="auto" w:fill="FFFFFF"/>
        <w:spacing w:before="60" w:after="60"/>
        <w:ind w:left="648" w:hanging="288"/>
        <w:jc w:val="both"/>
        <w:rPr>
          <w:sz w:val="24"/>
          <w:szCs w:val="22"/>
        </w:rPr>
      </w:pPr>
      <w:r w:rsidRPr="00BC2FC3">
        <w:rPr>
          <w:sz w:val="24"/>
          <w:szCs w:val="22"/>
        </w:rPr>
        <w:t>(b) by inserting after sub-section (1) the following sub-section:</w:t>
      </w:r>
      <w:r w:rsidRPr="00BC2FC3">
        <w:rPr>
          <w:rFonts w:eastAsia="Times New Roman"/>
          <w:sz w:val="24"/>
          <w:szCs w:val="22"/>
        </w:rPr>
        <w:t>—</w:t>
      </w:r>
    </w:p>
    <w:p w14:paraId="0B4C760C" w14:textId="518B4BA0" w:rsidR="00B45157" w:rsidRPr="00BC2FC3" w:rsidRDefault="003A7D3F" w:rsidP="00E76F80">
      <w:pPr>
        <w:shd w:val="clear" w:color="auto" w:fill="FFFFFF"/>
        <w:spacing w:after="60"/>
        <w:ind w:left="720" w:firstLine="288"/>
        <w:jc w:val="both"/>
        <w:rPr>
          <w:sz w:val="24"/>
          <w:szCs w:val="22"/>
        </w:rPr>
      </w:pPr>
      <w:r w:rsidRPr="00BC2FC3">
        <w:rPr>
          <w:sz w:val="24"/>
          <w:szCs w:val="22"/>
        </w:rPr>
        <w:t>“</w:t>
      </w:r>
      <w:r w:rsidR="00990CC0" w:rsidRPr="00BC2FC3">
        <w:rPr>
          <w:sz w:val="24"/>
          <w:szCs w:val="22"/>
        </w:rPr>
        <w:t>(1</w:t>
      </w:r>
      <w:r w:rsidR="007D3930">
        <w:rPr>
          <w:smallCaps/>
          <w:sz w:val="24"/>
          <w:szCs w:val="22"/>
        </w:rPr>
        <w:t>a</w:t>
      </w:r>
      <w:r w:rsidR="00990CC0" w:rsidRPr="00BC2FC3">
        <w:rPr>
          <w:sz w:val="24"/>
          <w:szCs w:val="22"/>
        </w:rPr>
        <w:t>) Where the wages included or required to be included in returns relating to a financial year (being the financial year that commenced on 1 July 1976 or a subsequent financial year) furnished or to be furnished by an employer under this Act, or under this Act and under a corresponding law or corresponding laws</w:t>
      </w:r>
      <w:r w:rsidR="00990CC0" w:rsidRPr="00BC2FC3">
        <w:rPr>
          <w:rFonts w:eastAsia="Times New Roman"/>
          <w:sz w:val="24"/>
          <w:szCs w:val="22"/>
        </w:rPr>
        <w:t>—</w:t>
      </w:r>
    </w:p>
    <w:p w14:paraId="0F596D46" w14:textId="11EE2020" w:rsidR="00B45157" w:rsidRPr="00BC2FC3" w:rsidRDefault="00990CC0" w:rsidP="003440E5">
      <w:pPr>
        <w:shd w:val="clear" w:color="auto" w:fill="FFFFFF"/>
        <w:spacing w:before="60" w:after="60"/>
        <w:ind w:left="1152" w:hanging="288"/>
        <w:jc w:val="both"/>
        <w:rPr>
          <w:sz w:val="24"/>
          <w:szCs w:val="22"/>
        </w:rPr>
      </w:pPr>
      <w:r w:rsidRPr="00BC2FC3">
        <w:rPr>
          <w:sz w:val="24"/>
          <w:szCs w:val="22"/>
        </w:rPr>
        <w:t>(a) in the case of an employer who was an employer in Australia during the whole of the financial year</w:t>
      </w:r>
      <w:r w:rsidRPr="00BC2FC3">
        <w:rPr>
          <w:rFonts w:eastAsia="Times New Roman"/>
          <w:sz w:val="24"/>
          <w:szCs w:val="22"/>
        </w:rPr>
        <w:t>—do not exceed the prescribed amount referred to in sub-section (4</w:t>
      </w:r>
      <w:r w:rsidR="007D3930">
        <w:rPr>
          <w:rFonts w:eastAsia="Times New Roman"/>
          <w:smallCaps/>
          <w:sz w:val="24"/>
          <w:szCs w:val="22"/>
        </w:rPr>
        <w:t>a</w:t>
      </w:r>
      <w:r w:rsidRPr="00BC2FC3">
        <w:rPr>
          <w:rFonts w:eastAsia="Times New Roman"/>
          <w:sz w:val="24"/>
          <w:szCs w:val="22"/>
        </w:rPr>
        <w:t>) in respect of that financial year; or</w:t>
      </w:r>
    </w:p>
    <w:p w14:paraId="74C1D1C5" w14:textId="77777777" w:rsidR="00B45157" w:rsidRPr="00BC2FC3" w:rsidRDefault="00990CC0" w:rsidP="003440E5">
      <w:pPr>
        <w:shd w:val="clear" w:color="auto" w:fill="FFFFFF"/>
        <w:spacing w:before="60" w:after="60"/>
        <w:ind w:left="1152" w:hanging="288"/>
        <w:jc w:val="both"/>
        <w:rPr>
          <w:sz w:val="24"/>
          <w:szCs w:val="22"/>
        </w:rPr>
      </w:pPr>
      <w:r w:rsidRPr="00BC2FC3">
        <w:rPr>
          <w:sz w:val="24"/>
          <w:szCs w:val="22"/>
        </w:rPr>
        <w:t>(b) in the case of an employer who was an employer in Australia during part only of the financial year</w:t>
      </w:r>
      <w:r w:rsidRPr="00BC2FC3">
        <w:rPr>
          <w:rFonts w:eastAsia="Times New Roman"/>
          <w:sz w:val="24"/>
          <w:szCs w:val="22"/>
        </w:rPr>
        <w:t xml:space="preserve">—do not exceed the prescribed amount referred to in sub-section </w:t>
      </w:r>
      <w:r w:rsidRPr="00BC2FC3">
        <w:rPr>
          <w:rFonts w:eastAsia="Times New Roman"/>
          <w:smallCaps/>
          <w:sz w:val="24"/>
          <w:szCs w:val="22"/>
        </w:rPr>
        <w:t xml:space="preserve">(4b) </w:t>
      </w:r>
      <w:r w:rsidRPr="00BC2FC3">
        <w:rPr>
          <w:rFonts w:eastAsia="Times New Roman"/>
          <w:sz w:val="24"/>
          <w:szCs w:val="22"/>
        </w:rPr>
        <w:t>in respect of that financial year,</w:t>
      </w:r>
    </w:p>
    <w:p w14:paraId="4A996D60" w14:textId="77777777" w:rsidR="00B45157" w:rsidRPr="00BC2FC3" w:rsidRDefault="00990CC0" w:rsidP="00E76F80">
      <w:pPr>
        <w:shd w:val="clear" w:color="auto" w:fill="FFFFFF"/>
        <w:ind w:left="720"/>
        <w:jc w:val="both"/>
        <w:rPr>
          <w:sz w:val="24"/>
          <w:szCs w:val="22"/>
        </w:rPr>
      </w:pPr>
      <w:r w:rsidRPr="00BC2FC3">
        <w:rPr>
          <w:sz w:val="24"/>
          <w:szCs w:val="22"/>
        </w:rPr>
        <w:t>the Commissioner shall, upon application by the employer made in accordance with sub-section (3), refund or rebate to that employer the amount of tax paid or payable by him in respect of that financial year or that part of that financial year, as the case may be.</w:t>
      </w:r>
      <w:r w:rsidR="003A7D3F" w:rsidRPr="00BC2FC3">
        <w:rPr>
          <w:sz w:val="24"/>
          <w:szCs w:val="22"/>
        </w:rPr>
        <w:t>”</w:t>
      </w:r>
      <w:r w:rsidRPr="00BC2FC3">
        <w:rPr>
          <w:sz w:val="24"/>
          <w:szCs w:val="22"/>
        </w:rPr>
        <w:t>;</w:t>
      </w:r>
    </w:p>
    <w:p w14:paraId="7B05CA9F" w14:textId="77777777" w:rsidR="00B45157" w:rsidRPr="00BC2FC3" w:rsidRDefault="00990CC0" w:rsidP="00E76F80">
      <w:pPr>
        <w:shd w:val="clear" w:color="auto" w:fill="FFFFFF"/>
        <w:spacing w:before="60" w:after="60"/>
        <w:ind w:left="648" w:hanging="288"/>
        <w:jc w:val="both"/>
        <w:rPr>
          <w:sz w:val="24"/>
          <w:szCs w:val="22"/>
        </w:rPr>
      </w:pPr>
      <w:r w:rsidRPr="00BC2FC3">
        <w:rPr>
          <w:sz w:val="24"/>
          <w:szCs w:val="22"/>
        </w:rPr>
        <w:t xml:space="preserve">(c) by inserting in paragraph (a) of sub-section (2), before the words </w:t>
      </w:r>
      <w:r w:rsidR="003A7D3F" w:rsidRPr="00BC2FC3">
        <w:rPr>
          <w:sz w:val="24"/>
          <w:szCs w:val="22"/>
        </w:rPr>
        <w:t>“</w:t>
      </w:r>
      <w:r w:rsidRPr="00BC2FC3">
        <w:rPr>
          <w:sz w:val="24"/>
          <w:szCs w:val="22"/>
        </w:rPr>
        <w:t>less than</w:t>
      </w:r>
      <w:r w:rsidR="003A7D3F" w:rsidRPr="00BC2FC3">
        <w:rPr>
          <w:sz w:val="24"/>
          <w:szCs w:val="22"/>
        </w:rPr>
        <w:t>”</w:t>
      </w:r>
      <w:r w:rsidRPr="00BC2FC3">
        <w:rPr>
          <w:sz w:val="24"/>
          <w:szCs w:val="22"/>
        </w:rPr>
        <w:t xml:space="preserve">, the words </w:t>
      </w:r>
      <w:r w:rsidR="003A7D3F" w:rsidRPr="00BC2FC3">
        <w:rPr>
          <w:sz w:val="24"/>
          <w:szCs w:val="22"/>
        </w:rPr>
        <w:t>“</w:t>
      </w:r>
      <w:r w:rsidRPr="00BC2FC3">
        <w:rPr>
          <w:sz w:val="24"/>
          <w:szCs w:val="22"/>
        </w:rPr>
        <w:t>, if the financial year is a year prior to the year that commenced on 1 July 1976,</w:t>
      </w:r>
      <w:r w:rsidR="003A7D3F" w:rsidRPr="00BC2FC3">
        <w:rPr>
          <w:sz w:val="24"/>
          <w:szCs w:val="22"/>
        </w:rPr>
        <w:t>”</w:t>
      </w:r>
      <w:r w:rsidRPr="00BC2FC3">
        <w:rPr>
          <w:sz w:val="24"/>
          <w:szCs w:val="22"/>
        </w:rPr>
        <w:t>;</w:t>
      </w:r>
    </w:p>
    <w:p w14:paraId="283B324B" w14:textId="77777777" w:rsidR="00B45157" w:rsidRPr="00BC2FC3" w:rsidRDefault="00990CC0" w:rsidP="00E76F80">
      <w:pPr>
        <w:shd w:val="clear" w:color="auto" w:fill="FFFFFF"/>
        <w:spacing w:before="60" w:after="60"/>
        <w:ind w:left="648" w:hanging="288"/>
        <w:jc w:val="both"/>
        <w:rPr>
          <w:sz w:val="24"/>
          <w:szCs w:val="22"/>
        </w:rPr>
      </w:pPr>
      <w:r w:rsidRPr="00BC2FC3">
        <w:rPr>
          <w:sz w:val="24"/>
          <w:szCs w:val="22"/>
        </w:rPr>
        <w:t xml:space="preserve">(d) by inserting in paragraph (a) of sub-section (2), after the words </w:t>
      </w:r>
      <w:r w:rsidR="003A7D3F" w:rsidRPr="00BC2FC3">
        <w:rPr>
          <w:sz w:val="24"/>
          <w:szCs w:val="22"/>
        </w:rPr>
        <w:t>“</w:t>
      </w:r>
      <w:r w:rsidRPr="00BC2FC3">
        <w:rPr>
          <w:sz w:val="24"/>
          <w:szCs w:val="22"/>
        </w:rPr>
        <w:t>financial year</w:t>
      </w:r>
      <w:r w:rsidR="003A7D3F" w:rsidRPr="00BC2FC3">
        <w:rPr>
          <w:sz w:val="24"/>
          <w:szCs w:val="22"/>
        </w:rPr>
        <w:t>”</w:t>
      </w:r>
      <w:r w:rsidRPr="00BC2FC3">
        <w:rPr>
          <w:sz w:val="24"/>
          <w:szCs w:val="22"/>
        </w:rPr>
        <w:t xml:space="preserve"> (last occurring), the words </w:t>
      </w:r>
      <w:r w:rsidR="003A7D3F" w:rsidRPr="00BC2FC3">
        <w:rPr>
          <w:sz w:val="24"/>
          <w:szCs w:val="22"/>
        </w:rPr>
        <w:t>“</w:t>
      </w:r>
      <w:r w:rsidRPr="00BC2FC3">
        <w:rPr>
          <w:sz w:val="24"/>
          <w:szCs w:val="22"/>
        </w:rPr>
        <w:t xml:space="preserve">or, if the financial year is the year that commenced on 1 July 1976 or a subsequent year, less than the prescribed amount referred to in sub-section </w:t>
      </w:r>
      <w:r w:rsidRPr="00BC2FC3">
        <w:rPr>
          <w:smallCaps/>
          <w:sz w:val="24"/>
          <w:szCs w:val="22"/>
        </w:rPr>
        <w:t xml:space="preserve">(4a) </w:t>
      </w:r>
      <w:r w:rsidRPr="00BC2FC3">
        <w:rPr>
          <w:sz w:val="24"/>
          <w:szCs w:val="22"/>
        </w:rPr>
        <w:t>in respect of that financial year</w:t>
      </w:r>
      <w:r w:rsidR="003A7D3F" w:rsidRPr="00BC2FC3">
        <w:rPr>
          <w:sz w:val="24"/>
          <w:szCs w:val="22"/>
        </w:rPr>
        <w:t>”</w:t>
      </w:r>
      <w:r w:rsidRPr="00BC2FC3">
        <w:rPr>
          <w:sz w:val="24"/>
          <w:szCs w:val="22"/>
        </w:rPr>
        <w:t>;</w:t>
      </w:r>
    </w:p>
    <w:p w14:paraId="02053CE5" w14:textId="77777777" w:rsidR="00B45157" w:rsidRPr="00BC2FC3" w:rsidRDefault="00990CC0" w:rsidP="00E76F80">
      <w:pPr>
        <w:shd w:val="clear" w:color="auto" w:fill="FFFFFF"/>
        <w:spacing w:before="60" w:after="60"/>
        <w:ind w:left="648" w:hanging="288"/>
        <w:jc w:val="both"/>
        <w:rPr>
          <w:sz w:val="24"/>
          <w:szCs w:val="22"/>
        </w:rPr>
      </w:pPr>
      <w:r w:rsidRPr="00BC2FC3">
        <w:rPr>
          <w:sz w:val="24"/>
          <w:szCs w:val="22"/>
        </w:rPr>
        <w:t xml:space="preserve">(e) by inserting in paragraph (b) of sub-section (2), before the words </w:t>
      </w:r>
      <w:r w:rsidR="003A7D3F" w:rsidRPr="00BC2FC3">
        <w:rPr>
          <w:sz w:val="24"/>
          <w:szCs w:val="22"/>
        </w:rPr>
        <w:t>“</w:t>
      </w:r>
      <w:r w:rsidRPr="00BC2FC3">
        <w:rPr>
          <w:sz w:val="24"/>
          <w:szCs w:val="22"/>
        </w:rPr>
        <w:t>bears to the prescribed amount</w:t>
      </w:r>
      <w:r w:rsidR="003A7D3F" w:rsidRPr="00BC2FC3">
        <w:rPr>
          <w:sz w:val="24"/>
          <w:szCs w:val="22"/>
        </w:rPr>
        <w:t>”</w:t>
      </w:r>
      <w:r w:rsidRPr="00BC2FC3">
        <w:rPr>
          <w:sz w:val="24"/>
          <w:szCs w:val="22"/>
        </w:rPr>
        <w:t xml:space="preserve">, the words </w:t>
      </w:r>
      <w:r w:rsidR="003A7D3F" w:rsidRPr="00BC2FC3">
        <w:rPr>
          <w:sz w:val="24"/>
          <w:szCs w:val="22"/>
        </w:rPr>
        <w:t>“</w:t>
      </w:r>
      <w:r w:rsidRPr="00BC2FC3">
        <w:rPr>
          <w:sz w:val="24"/>
          <w:szCs w:val="22"/>
        </w:rPr>
        <w:t>, if the financial year is a year prior to the year that commenced on 1 July 1976, is the amount that</w:t>
      </w:r>
      <w:r w:rsidR="003A7D3F" w:rsidRPr="00BC2FC3">
        <w:rPr>
          <w:sz w:val="24"/>
          <w:szCs w:val="22"/>
        </w:rPr>
        <w:t>”</w:t>
      </w:r>
      <w:r w:rsidRPr="00BC2FC3">
        <w:rPr>
          <w:sz w:val="24"/>
          <w:szCs w:val="22"/>
        </w:rPr>
        <w:t>;</w:t>
      </w:r>
    </w:p>
    <w:p w14:paraId="1DFDC1E9" w14:textId="289E89CB" w:rsidR="00B45157" w:rsidRPr="00BC2FC3" w:rsidRDefault="00990CC0" w:rsidP="00E76F80">
      <w:pPr>
        <w:shd w:val="clear" w:color="auto" w:fill="FFFFFF"/>
        <w:spacing w:before="60" w:after="60"/>
        <w:ind w:left="648" w:hanging="288"/>
        <w:jc w:val="both"/>
        <w:rPr>
          <w:sz w:val="24"/>
          <w:szCs w:val="22"/>
        </w:rPr>
      </w:pPr>
      <w:r w:rsidRPr="00BC2FC3">
        <w:rPr>
          <w:sz w:val="24"/>
          <w:szCs w:val="22"/>
        </w:rPr>
        <w:t>(f) by inserting in paragraph (b) of sub-section (2), after the words</w:t>
      </w:r>
      <w:r w:rsidR="00E76F80" w:rsidRPr="00BC2FC3">
        <w:rPr>
          <w:sz w:val="24"/>
          <w:szCs w:val="22"/>
        </w:rPr>
        <w:t xml:space="preserve"> </w:t>
      </w:r>
      <w:r w:rsidR="003A7D3F" w:rsidRPr="00BC2FC3">
        <w:rPr>
          <w:sz w:val="24"/>
          <w:szCs w:val="22"/>
        </w:rPr>
        <w:t>“</w:t>
      </w:r>
      <w:r w:rsidRPr="00BC2FC3">
        <w:rPr>
          <w:sz w:val="24"/>
          <w:szCs w:val="22"/>
        </w:rPr>
        <w:t>financial year</w:t>
      </w:r>
      <w:r w:rsidR="003A7D3F" w:rsidRPr="00BC2FC3">
        <w:rPr>
          <w:sz w:val="24"/>
          <w:szCs w:val="22"/>
        </w:rPr>
        <w:t>”</w:t>
      </w:r>
      <w:r w:rsidRPr="00BC2FC3">
        <w:rPr>
          <w:sz w:val="24"/>
          <w:szCs w:val="22"/>
        </w:rPr>
        <w:t xml:space="preserve"> (last occurring), the words </w:t>
      </w:r>
      <w:r w:rsidR="003A7D3F" w:rsidRPr="00BC2FC3">
        <w:rPr>
          <w:sz w:val="24"/>
          <w:szCs w:val="22"/>
        </w:rPr>
        <w:t>“</w:t>
      </w:r>
      <w:r w:rsidRPr="00BC2FC3">
        <w:rPr>
          <w:sz w:val="24"/>
          <w:szCs w:val="22"/>
        </w:rPr>
        <w:t>or, if the financial year is the year that commenced on 1 July 1976 or a subsequent year, the amount that is the prescribed amount referred to in sub-section (4</w:t>
      </w:r>
      <w:r w:rsidR="007D3930">
        <w:rPr>
          <w:smallCaps/>
          <w:sz w:val="24"/>
          <w:szCs w:val="22"/>
        </w:rPr>
        <w:t>b</w:t>
      </w:r>
      <w:r w:rsidRPr="00BC2FC3">
        <w:rPr>
          <w:sz w:val="24"/>
          <w:szCs w:val="22"/>
        </w:rPr>
        <w:t>) in respect of that financial year</w:t>
      </w:r>
      <w:r w:rsidR="003A7D3F" w:rsidRPr="00BC2FC3">
        <w:rPr>
          <w:sz w:val="24"/>
          <w:szCs w:val="22"/>
        </w:rPr>
        <w:t>”</w:t>
      </w:r>
      <w:r w:rsidRPr="00BC2FC3">
        <w:rPr>
          <w:sz w:val="24"/>
          <w:szCs w:val="22"/>
        </w:rPr>
        <w:t>;</w:t>
      </w:r>
    </w:p>
    <w:p w14:paraId="2B04BB46" w14:textId="29267033" w:rsidR="00B45157" w:rsidRPr="00BC2FC3" w:rsidRDefault="00990CC0" w:rsidP="00E76F80">
      <w:pPr>
        <w:shd w:val="clear" w:color="auto" w:fill="FFFFFF"/>
        <w:spacing w:before="60" w:after="60"/>
        <w:ind w:left="648" w:hanging="288"/>
        <w:jc w:val="both"/>
        <w:rPr>
          <w:sz w:val="24"/>
          <w:szCs w:val="22"/>
        </w:rPr>
      </w:pPr>
      <w:r w:rsidRPr="00BC2FC3">
        <w:rPr>
          <w:sz w:val="24"/>
          <w:szCs w:val="22"/>
        </w:rPr>
        <w:t xml:space="preserve">(g) by omitting from sub-section (3) the figures </w:t>
      </w:r>
      <w:r w:rsidR="003A7D3F" w:rsidRPr="00BC2FC3">
        <w:rPr>
          <w:sz w:val="24"/>
          <w:szCs w:val="22"/>
        </w:rPr>
        <w:t>“</w:t>
      </w:r>
      <w:r w:rsidRPr="00BC2FC3">
        <w:rPr>
          <w:sz w:val="24"/>
          <w:szCs w:val="22"/>
        </w:rPr>
        <w:t>(1) or (2)</w:t>
      </w:r>
      <w:r w:rsidR="003A7D3F" w:rsidRPr="00BC2FC3">
        <w:rPr>
          <w:sz w:val="24"/>
          <w:szCs w:val="22"/>
        </w:rPr>
        <w:t>”</w:t>
      </w:r>
      <w:r w:rsidRPr="00BC2FC3">
        <w:rPr>
          <w:sz w:val="24"/>
          <w:szCs w:val="22"/>
        </w:rPr>
        <w:t xml:space="preserve"> and substituting the figures </w:t>
      </w:r>
      <w:r w:rsidR="003A7D3F" w:rsidRPr="00BC2FC3">
        <w:rPr>
          <w:sz w:val="24"/>
          <w:szCs w:val="22"/>
        </w:rPr>
        <w:t>“</w:t>
      </w:r>
      <w:r w:rsidRPr="00BC2FC3">
        <w:rPr>
          <w:sz w:val="24"/>
          <w:szCs w:val="22"/>
        </w:rPr>
        <w:t>(1), (1</w:t>
      </w:r>
      <w:r w:rsidR="007D3930">
        <w:rPr>
          <w:smallCaps/>
          <w:sz w:val="24"/>
          <w:szCs w:val="22"/>
        </w:rPr>
        <w:t>a</w:t>
      </w:r>
      <w:r w:rsidRPr="00BC2FC3">
        <w:rPr>
          <w:sz w:val="24"/>
          <w:szCs w:val="22"/>
        </w:rPr>
        <w:t>) or (2)</w:t>
      </w:r>
      <w:r w:rsidR="003A7D3F" w:rsidRPr="00BC2FC3">
        <w:rPr>
          <w:sz w:val="24"/>
          <w:szCs w:val="22"/>
        </w:rPr>
        <w:t>”</w:t>
      </w:r>
      <w:r w:rsidRPr="00BC2FC3">
        <w:rPr>
          <w:sz w:val="24"/>
          <w:szCs w:val="22"/>
        </w:rPr>
        <w:t>;</w:t>
      </w:r>
    </w:p>
    <w:p w14:paraId="6F913CAD" w14:textId="77777777" w:rsidR="00E76F80" w:rsidRPr="00BC2FC3" w:rsidRDefault="00990CC0" w:rsidP="00E76F80">
      <w:pPr>
        <w:shd w:val="clear" w:color="auto" w:fill="FFFFFF"/>
        <w:spacing w:before="60" w:after="60"/>
        <w:ind w:left="648" w:hanging="288"/>
        <w:jc w:val="both"/>
        <w:rPr>
          <w:sz w:val="24"/>
          <w:szCs w:val="22"/>
        </w:rPr>
      </w:pPr>
      <w:r w:rsidRPr="00BC2FC3">
        <w:rPr>
          <w:sz w:val="24"/>
          <w:szCs w:val="22"/>
        </w:rPr>
        <w:t xml:space="preserve">(h) by inserting in paragraph (b) of sub-section (4), after the words </w:t>
      </w:r>
      <w:r w:rsidR="003A7D3F" w:rsidRPr="00BC2FC3">
        <w:rPr>
          <w:sz w:val="24"/>
          <w:szCs w:val="22"/>
        </w:rPr>
        <w:t>“</w:t>
      </w:r>
      <w:r w:rsidRPr="00BC2FC3">
        <w:rPr>
          <w:sz w:val="24"/>
          <w:szCs w:val="22"/>
        </w:rPr>
        <w:t>commencing period</w:t>
      </w:r>
      <w:r w:rsidR="003A7D3F" w:rsidRPr="00BC2FC3">
        <w:rPr>
          <w:sz w:val="24"/>
          <w:szCs w:val="22"/>
        </w:rPr>
        <w:t>”</w:t>
      </w:r>
      <w:r w:rsidRPr="00BC2FC3">
        <w:rPr>
          <w:sz w:val="24"/>
          <w:szCs w:val="22"/>
        </w:rPr>
        <w:t xml:space="preserve">, the words </w:t>
      </w:r>
      <w:r w:rsidR="003A7D3F" w:rsidRPr="00BC2FC3">
        <w:rPr>
          <w:sz w:val="24"/>
          <w:szCs w:val="22"/>
        </w:rPr>
        <w:t>“</w:t>
      </w:r>
      <w:r w:rsidRPr="00BC2FC3">
        <w:rPr>
          <w:sz w:val="24"/>
          <w:szCs w:val="22"/>
        </w:rPr>
        <w:t>and prior to the financial year that commenced on 1 July 1976</w:t>
      </w:r>
      <w:r w:rsidR="003A7D3F" w:rsidRPr="00BC2FC3">
        <w:rPr>
          <w:sz w:val="24"/>
          <w:szCs w:val="22"/>
        </w:rPr>
        <w:t>”</w:t>
      </w:r>
      <w:r w:rsidRPr="00BC2FC3">
        <w:rPr>
          <w:sz w:val="24"/>
          <w:szCs w:val="22"/>
        </w:rPr>
        <w:t>;</w:t>
      </w:r>
    </w:p>
    <w:p w14:paraId="3CA9D1CE" w14:textId="77777777" w:rsidR="007D3930" w:rsidRDefault="007D3930">
      <w:pPr>
        <w:widowControl/>
        <w:autoSpaceDE/>
        <w:autoSpaceDN/>
        <w:adjustRightInd/>
        <w:spacing w:after="200" w:line="276" w:lineRule="auto"/>
        <w:rPr>
          <w:sz w:val="24"/>
          <w:szCs w:val="22"/>
        </w:rPr>
      </w:pPr>
      <w:r>
        <w:rPr>
          <w:sz w:val="24"/>
          <w:szCs w:val="22"/>
        </w:rPr>
        <w:br w:type="page"/>
      </w:r>
    </w:p>
    <w:p w14:paraId="530BB832" w14:textId="7CAE1007" w:rsidR="00B45157" w:rsidRPr="00BC2FC3" w:rsidRDefault="00990CC0" w:rsidP="00E76F80">
      <w:pPr>
        <w:shd w:val="clear" w:color="auto" w:fill="FFFFFF"/>
        <w:spacing w:before="60" w:after="60"/>
        <w:ind w:left="648" w:hanging="288"/>
        <w:jc w:val="both"/>
        <w:rPr>
          <w:sz w:val="24"/>
          <w:szCs w:val="22"/>
        </w:rPr>
      </w:pPr>
      <w:r w:rsidRPr="00BC2FC3">
        <w:rPr>
          <w:sz w:val="24"/>
          <w:szCs w:val="22"/>
        </w:rPr>
        <w:lastRenderedPageBreak/>
        <w:t>(</w:t>
      </w:r>
      <w:proofErr w:type="spellStart"/>
      <w:r w:rsidRPr="00BC2FC3">
        <w:rPr>
          <w:sz w:val="24"/>
          <w:szCs w:val="22"/>
        </w:rPr>
        <w:t>i</w:t>
      </w:r>
      <w:proofErr w:type="spellEnd"/>
      <w:r w:rsidRPr="00BC2FC3">
        <w:rPr>
          <w:sz w:val="24"/>
          <w:szCs w:val="22"/>
        </w:rPr>
        <w:t>) by inserting after sub-section (4) the following sub-sections:</w:t>
      </w:r>
      <w:r w:rsidRPr="00BC2FC3">
        <w:rPr>
          <w:rFonts w:eastAsia="Times New Roman"/>
          <w:sz w:val="24"/>
          <w:szCs w:val="22"/>
        </w:rPr>
        <w:t>—</w:t>
      </w:r>
    </w:p>
    <w:p w14:paraId="03A628BD" w14:textId="504DC59B" w:rsidR="00B45157" w:rsidRPr="00BC2FC3" w:rsidRDefault="003A7D3F" w:rsidP="00E76F80">
      <w:pPr>
        <w:shd w:val="clear" w:color="auto" w:fill="FFFFFF"/>
        <w:spacing w:after="60"/>
        <w:ind w:left="576" w:firstLine="288"/>
        <w:jc w:val="both"/>
        <w:rPr>
          <w:sz w:val="24"/>
          <w:szCs w:val="22"/>
        </w:rPr>
      </w:pPr>
      <w:r w:rsidRPr="00BC2FC3">
        <w:rPr>
          <w:sz w:val="24"/>
          <w:szCs w:val="22"/>
        </w:rPr>
        <w:t>“</w:t>
      </w:r>
      <w:r w:rsidR="00990CC0" w:rsidRPr="00BC2FC3">
        <w:rPr>
          <w:sz w:val="24"/>
          <w:szCs w:val="22"/>
        </w:rPr>
        <w:t>(4</w:t>
      </w:r>
      <w:r w:rsidR="007D3930">
        <w:rPr>
          <w:smallCaps/>
          <w:sz w:val="24"/>
          <w:szCs w:val="22"/>
        </w:rPr>
        <w:t>a</w:t>
      </w:r>
      <w:r w:rsidR="00990CC0" w:rsidRPr="00BC2FC3">
        <w:rPr>
          <w:sz w:val="24"/>
          <w:szCs w:val="22"/>
        </w:rPr>
        <w:t>) For the purposes of the application of sub-sections (1</w:t>
      </w:r>
      <w:r w:rsidR="007D3930">
        <w:rPr>
          <w:smallCaps/>
          <w:sz w:val="24"/>
          <w:szCs w:val="22"/>
        </w:rPr>
        <w:t>a</w:t>
      </w:r>
      <w:r w:rsidR="00990CC0" w:rsidRPr="00BC2FC3">
        <w:rPr>
          <w:sz w:val="24"/>
          <w:szCs w:val="22"/>
        </w:rPr>
        <w:t>) and (2) in relation to a financial year during the whole of which the employer was an employer in Australia, the prescribed amount is</w:t>
      </w:r>
      <w:r w:rsidR="00990CC0" w:rsidRPr="00BC2FC3">
        <w:rPr>
          <w:rFonts w:eastAsia="Times New Roman"/>
          <w:sz w:val="24"/>
          <w:szCs w:val="22"/>
        </w:rPr>
        <w:t>—</w:t>
      </w:r>
    </w:p>
    <w:p w14:paraId="18759495" w14:textId="77777777" w:rsidR="00B45157" w:rsidRPr="00BC2FC3" w:rsidRDefault="00990CC0" w:rsidP="00E76F80">
      <w:pPr>
        <w:shd w:val="clear" w:color="auto" w:fill="FFFFFF"/>
        <w:spacing w:before="60" w:after="60"/>
        <w:ind w:left="1152" w:hanging="288"/>
        <w:rPr>
          <w:sz w:val="24"/>
          <w:szCs w:val="22"/>
        </w:rPr>
      </w:pPr>
      <w:r w:rsidRPr="00BC2FC3">
        <w:rPr>
          <w:sz w:val="24"/>
          <w:szCs w:val="22"/>
        </w:rPr>
        <w:t>(a) in respect of the financial year that commenced on 1 July 1976</w:t>
      </w:r>
      <w:r w:rsidRPr="00BC2FC3">
        <w:rPr>
          <w:rFonts w:eastAsia="Times New Roman"/>
          <w:sz w:val="24"/>
          <w:szCs w:val="22"/>
        </w:rPr>
        <w:t>—the aggregate of $10,400 and whichever is the greater of—</w:t>
      </w:r>
    </w:p>
    <w:p w14:paraId="71D1DB43" w14:textId="77777777" w:rsidR="00B45157" w:rsidRPr="00BC2FC3" w:rsidRDefault="00990CC0" w:rsidP="00E76F80">
      <w:pPr>
        <w:shd w:val="clear" w:color="auto" w:fill="FFFFFF"/>
        <w:spacing w:before="60" w:after="60"/>
        <w:ind w:left="1872" w:hanging="288"/>
        <w:jc w:val="both"/>
        <w:rPr>
          <w:sz w:val="24"/>
          <w:szCs w:val="22"/>
        </w:rPr>
      </w:pPr>
      <w:r w:rsidRPr="00BC2FC3">
        <w:rPr>
          <w:sz w:val="24"/>
          <w:szCs w:val="22"/>
        </w:rPr>
        <w:t>(</w:t>
      </w:r>
      <w:proofErr w:type="spellStart"/>
      <w:r w:rsidRPr="00BC2FC3">
        <w:rPr>
          <w:sz w:val="24"/>
          <w:szCs w:val="22"/>
        </w:rPr>
        <w:t>i</w:t>
      </w:r>
      <w:proofErr w:type="spellEnd"/>
      <w:r w:rsidRPr="00BC2FC3">
        <w:rPr>
          <w:sz w:val="24"/>
          <w:szCs w:val="22"/>
        </w:rPr>
        <w:t>) the amount ascertained by deducting from $24,000 an amount of $2 for each amount of $3 included in the amount by which the amount of the total wages paid by the employer in respect of the period commencing on 1 January 1977 and ending on 30 June 1977 exceeds $24,000; or</w:t>
      </w:r>
    </w:p>
    <w:p w14:paraId="1AD58FF4" w14:textId="77777777" w:rsidR="00B45157" w:rsidRPr="00BC2FC3" w:rsidRDefault="00990CC0" w:rsidP="00E76F80">
      <w:pPr>
        <w:shd w:val="clear" w:color="auto" w:fill="FFFFFF"/>
        <w:spacing w:before="60" w:after="60"/>
        <w:ind w:left="1872" w:hanging="288"/>
        <w:jc w:val="both"/>
        <w:rPr>
          <w:sz w:val="24"/>
          <w:szCs w:val="22"/>
        </w:rPr>
      </w:pPr>
      <w:r w:rsidRPr="00BC2FC3">
        <w:rPr>
          <w:sz w:val="24"/>
          <w:szCs w:val="22"/>
        </w:rPr>
        <w:t>(ii) 50 per centum of the amount ascertained by deducting from $48,000 an amount of $2 for each amount of $3 included in the amount by which the amount of the total wages paid by the employer in respect of the financial year exceeds $48,000; and</w:t>
      </w:r>
    </w:p>
    <w:p w14:paraId="0E004BCD" w14:textId="77777777" w:rsidR="00B45157" w:rsidRPr="00BC2FC3" w:rsidRDefault="00990CC0" w:rsidP="003440E5">
      <w:pPr>
        <w:shd w:val="clear" w:color="auto" w:fill="FFFFFF"/>
        <w:spacing w:before="60" w:after="60"/>
        <w:ind w:left="1152" w:hanging="288"/>
        <w:jc w:val="both"/>
        <w:rPr>
          <w:sz w:val="24"/>
          <w:szCs w:val="22"/>
        </w:rPr>
      </w:pPr>
      <w:r w:rsidRPr="00BC2FC3">
        <w:rPr>
          <w:sz w:val="24"/>
          <w:szCs w:val="22"/>
        </w:rPr>
        <w:t>(b) in respect of a financial year subsequent to the financial year that commenced on 1 July 1976</w:t>
      </w:r>
      <w:r w:rsidRPr="00BC2FC3">
        <w:rPr>
          <w:rFonts w:eastAsia="Times New Roman"/>
          <w:sz w:val="24"/>
          <w:szCs w:val="22"/>
        </w:rPr>
        <w:t>—the amount ascertained by deducting from $48,000 an amount of $2 for each amount of $3 included in the amount by which the amount of the total wages paid by the employer in respect of the financial year exceeds $48,000.</w:t>
      </w:r>
    </w:p>
    <w:p w14:paraId="3C68A7E0" w14:textId="25D25E08" w:rsidR="00B45157" w:rsidRPr="00BC2FC3" w:rsidRDefault="003A7D3F" w:rsidP="003440E5">
      <w:pPr>
        <w:shd w:val="clear" w:color="auto" w:fill="FFFFFF"/>
        <w:spacing w:after="60"/>
        <w:ind w:firstLine="288"/>
        <w:rPr>
          <w:sz w:val="24"/>
          <w:szCs w:val="22"/>
        </w:rPr>
      </w:pPr>
      <w:r w:rsidRPr="00BC2FC3">
        <w:rPr>
          <w:sz w:val="24"/>
          <w:szCs w:val="22"/>
        </w:rPr>
        <w:t>“</w:t>
      </w:r>
      <w:r w:rsidR="00990CC0" w:rsidRPr="00BC2FC3">
        <w:rPr>
          <w:sz w:val="24"/>
          <w:szCs w:val="22"/>
        </w:rPr>
        <w:t>(4</w:t>
      </w:r>
      <w:r w:rsidR="007D3930">
        <w:rPr>
          <w:smallCaps/>
          <w:sz w:val="24"/>
          <w:szCs w:val="22"/>
        </w:rPr>
        <w:t>b</w:t>
      </w:r>
      <w:r w:rsidR="00990CC0" w:rsidRPr="00BC2FC3">
        <w:rPr>
          <w:sz w:val="24"/>
          <w:szCs w:val="22"/>
        </w:rPr>
        <w:t xml:space="preserve">) For the purposes of the application of sub-sections </w:t>
      </w:r>
      <w:r w:rsidR="00990CC0" w:rsidRPr="00BC2FC3">
        <w:rPr>
          <w:smallCaps/>
          <w:sz w:val="24"/>
          <w:szCs w:val="22"/>
        </w:rPr>
        <w:t xml:space="preserve">(1a) </w:t>
      </w:r>
      <w:r w:rsidR="00990CC0" w:rsidRPr="00BC2FC3">
        <w:rPr>
          <w:sz w:val="24"/>
          <w:szCs w:val="22"/>
        </w:rPr>
        <w:t>and (2) in relation to a financial year during part only of which the employer was an employer in Australia, the prescribed amount is</w:t>
      </w:r>
      <w:r w:rsidR="00990CC0" w:rsidRPr="00BC2FC3">
        <w:rPr>
          <w:rFonts w:eastAsia="Times New Roman"/>
          <w:sz w:val="24"/>
          <w:szCs w:val="22"/>
        </w:rPr>
        <w:t>—</w:t>
      </w:r>
    </w:p>
    <w:p w14:paraId="15FD2341" w14:textId="77777777" w:rsidR="00B45157" w:rsidRPr="00BC2FC3" w:rsidRDefault="00990CC0" w:rsidP="003440E5">
      <w:pPr>
        <w:shd w:val="clear" w:color="auto" w:fill="FFFFFF"/>
        <w:spacing w:before="60" w:after="60"/>
        <w:ind w:left="1152" w:hanging="288"/>
        <w:jc w:val="both"/>
        <w:rPr>
          <w:sz w:val="24"/>
          <w:szCs w:val="22"/>
        </w:rPr>
      </w:pPr>
      <w:r w:rsidRPr="00BC2FC3">
        <w:rPr>
          <w:sz w:val="24"/>
          <w:szCs w:val="22"/>
        </w:rPr>
        <w:t>(a) in respect of the financial year that commenced on 1 July 1976</w:t>
      </w:r>
      <w:r w:rsidRPr="00BC2FC3">
        <w:rPr>
          <w:rFonts w:eastAsia="Times New Roman"/>
          <w:sz w:val="24"/>
          <w:szCs w:val="22"/>
        </w:rPr>
        <w:t xml:space="preserve">—the amount that would be the prescribed amount referred to in sub-section </w:t>
      </w:r>
      <w:r w:rsidRPr="00BC2FC3">
        <w:rPr>
          <w:rFonts w:eastAsia="Times New Roman"/>
          <w:smallCaps/>
          <w:sz w:val="24"/>
          <w:szCs w:val="22"/>
        </w:rPr>
        <w:t xml:space="preserve">(4a) </w:t>
      </w:r>
      <w:r w:rsidRPr="00BC2FC3">
        <w:rPr>
          <w:rFonts w:eastAsia="Times New Roman"/>
          <w:sz w:val="24"/>
          <w:szCs w:val="22"/>
        </w:rPr>
        <w:t>in respect of that financial year if the employer had been an employer in Australia during the whole of the financial year and if—</w:t>
      </w:r>
    </w:p>
    <w:p w14:paraId="2B3E3727" w14:textId="77777777" w:rsidR="00E76F80" w:rsidRPr="00BC2FC3" w:rsidRDefault="00990CC0" w:rsidP="00E76F80">
      <w:pPr>
        <w:shd w:val="clear" w:color="auto" w:fill="FFFFFF"/>
        <w:spacing w:before="60" w:after="60"/>
        <w:ind w:left="1872" w:hanging="288"/>
        <w:jc w:val="both"/>
        <w:rPr>
          <w:rFonts w:eastAsia="Times New Roman"/>
          <w:sz w:val="24"/>
          <w:szCs w:val="22"/>
        </w:rPr>
      </w:pPr>
      <w:r w:rsidRPr="00BC2FC3">
        <w:rPr>
          <w:sz w:val="24"/>
          <w:szCs w:val="22"/>
        </w:rPr>
        <w:t>(</w:t>
      </w:r>
      <w:proofErr w:type="spellStart"/>
      <w:r w:rsidRPr="00BC2FC3">
        <w:rPr>
          <w:sz w:val="24"/>
          <w:szCs w:val="22"/>
        </w:rPr>
        <w:t>i</w:t>
      </w:r>
      <w:proofErr w:type="spellEnd"/>
      <w:r w:rsidRPr="00BC2FC3">
        <w:rPr>
          <w:sz w:val="24"/>
          <w:szCs w:val="22"/>
        </w:rPr>
        <w:t xml:space="preserve">) where the employer was an employer in Australia during a period (in this sub-paragraph referred to as the </w:t>
      </w:r>
      <w:r w:rsidR="003A7D3F" w:rsidRPr="00BC2FC3">
        <w:rPr>
          <w:sz w:val="24"/>
          <w:szCs w:val="22"/>
        </w:rPr>
        <w:t>‘</w:t>
      </w:r>
      <w:r w:rsidRPr="00BC2FC3">
        <w:rPr>
          <w:sz w:val="24"/>
          <w:szCs w:val="22"/>
        </w:rPr>
        <w:t>employment period</w:t>
      </w:r>
      <w:r w:rsidR="003A7D3F" w:rsidRPr="00BC2FC3">
        <w:rPr>
          <w:sz w:val="24"/>
          <w:szCs w:val="22"/>
        </w:rPr>
        <w:t>’</w:t>
      </w:r>
      <w:r w:rsidRPr="00BC2FC3">
        <w:rPr>
          <w:sz w:val="24"/>
          <w:szCs w:val="22"/>
        </w:rPr>
        <w:t>) that is the whole or a part of the period that commenced on 1 July 1976 and ends on 31 December 1976 (whether or not the employer was an employer in Australia during any other part of the financial year)</w:t>
      </w:r>
      <w:r w:rsidRPr="00BC2FC3">
        <w:rPr>
          <w:rFonts w:eastAsia="Times New Roman"/>
          <w:sz w:val="24"/>
          <w:szCs w:val="22"/>
        </w:rPr>
        <w:t xml:space="preserve">—the reference in paragraph (a) of sub-section </w:t>
      </w:r>
      <w:r w:rsidRPr="00BC2FC3">
        <w:rPr>
          <w:rFonts w:eastAsia="Times New Roman"/>
          <w:smallCaps/>
          <w:sz w:val="24"/>
          <w:szCs w:val="22"/>
        </w:rPr>
        <w:t xml:space="preserve">(4a) </w:t>
      </w:r>
      <w:r w:rsidRPr="00BC2FC3">
        <w:rPr>
          <w:rFonts w:eastAsia="Times New Roman"/>
          <w:sz w:val="24"/>
          <w:szCs w:val="22"/>
        </w:rPr>
        <w:t>to $ 10,400 were a reference to the amount that bears to $10,400 the same proportion as the employment period bears to 6 months; and</w:t>
      </w:r>
    </w:p>
    <w:p w14:paraId="1EAD25F5" w14:textId="77777777" w:rsidR="00B45157" w:rsidRPr="00BC2FC3" w:rsidRDefault="00990CC0" w:rsidP="00445982">
      <w:pPr>
        <w:shd w:val="clear" w:color="auto" w:fill="FFFFFF"/>
        <w:spacing w:before="60" w:after="60"/>
        <w:ind w:left="1872" w:hanging="288"/>
        <w:jc w:val="both"/>
        <w:rPr>
          <w:sz w:val="24"/>
          <w:szCs w:val="22"/>
        </w:rPr>
      </w:pPr>
      <w:r w:rsidRPr="00BC2FC3">
        <w:rPr>
          <w:sz w:val="24"/>
          <w:szCs w:val="22"/>
        </w:rPr>
        <w:t xml:space="preserve">(ii) where the employer was an employer in Australia during a period (in this sub-paragraph referred to as the </w:t>
      </w:r>
      <w:r w:rsidR="003A7D3F" w:rsidRPr="00BC2FC3">
        <w:rPr>
          <w:sz w:val="24"/>
          <w:szCs w:val="22"/>
        </w:rPr>
        <w:t>‘</w:t>
      </w:r>
      <w:r w:rsidRPr="00BC2FC3">
        <w:rPr>
          <w:sz w:val="24"/>
          <w:szCs w:val="22"/>
        </w:rPr>
        <w:t>employment period</w:t>
      </w:r>
      <w:r w:rsidR="003A7D3F" w:rsidRPr="00BC2FC3">
        <w:rPr>
          <w:sz w:val="24"/>
          <w:szCs w:val="22"/>
        </w:rPr>
        <w:t>’</w:t>
      </w:r>
      <w:r w:rsidRPr="00BC2FC3">
        <w:rPr>
          <w:sz w:val="24"/>
          <w:szCs w:val="22"/>
        </w:rPr>
        <w:t>) that is the whole or a part of the period commencing on 1 January 1977 and ending on 30 June 1977 (whether or not the employer was an employer in Australia during any other part of the financial year)</w:t>
      </w:r>
      <w:r w:rsidRPr="00BC2FC3">
        <w:rPr>
          <w:rFonts w:eastAsia="Times New Roman"/>
          <w:sz w:val="24"/>
          <w:szCs w:val="22"/>
        </w:rPr>
        <w:t>—</w:t>
      </w:r>
    </w:p>
    <w:p w14:paraId="7395F4CD" w14:textId="77777777" w:rsidR="00B45157" w:rsidRPr="00BC2FC3" w:rsidRDefault="00990CC0" w:rsidP="003440E5">
      <w:pPr>
        <w:shd w:val="clear" w:color="auto" w:fill="FFFFFF"/>
        <w:spacing w:before="60" w:after="60"/>
        <w:ind w:left="2520" w:hanging="360"/>
        <w:jc w:val="both"/>
        <w:rPr>
          <w:sz w:val="24"/>
          <w:szCs w:val="22"/>
        </w:rPr>
      </w:pPr>
      <w:r w:rsidRPr="00BC2FC3">
        <w:rPr>
          <w:sz w:val="24"/>
          <w:szCs w:val="22"/>
        </w:rPr>
        <w:t>(A) each reference in sub-paragraph (</w:t>
      </w:r>
      <w:proofErr w:type="spellStart"/>
      <w:r w:rsidRPr="00BC2FC3">
        <w:rPr>
          <w:sz w:val="24"/>
          <w:szCs w:val="22"/>
        </w:rPr>
        <w:t>i</w:t>
      </w:r>
      <w:proofErr w:type="spellEnd"/>
      <w:r w:rsidRPr="00BC2FC3">
        <w:rPr>
          <w:sz w:val="24"/>
          <w:szCs w:val="22"/>
        </w:rPr>
        <w:t xml:space="preserve">) of paragraph (a) of sub-section </w:t>
      </w:r>
      <w:r w:rsidRPr="00BC2FC3">
        <w:rPr>
          <w:smallCaps/>
          <w:sz w:val="24"/>
          <w:szCs w:val="22"/>
        </w:rPr>
        <w:t xml:space="preserve">(4a) </w:t>
      </w:r>
      <w:r w:rsidRPr="00BC2FC3">
        <w:rPr>
          <w:sz w:val="24"/>
          <w:szCs w:val="22"/>
        </w:rPr>
        <w:t>to $24,000 were a reference to the amount that bears to $24,000 the same proportion as the employment period bears to 6 months;</w:t>
      </w:r>
    </w:p>
    <w:p w14:paraId="5ADD63A4" w14:textId="77777777" w:rsidR="00B45157" w:rsidRPr="00BC2FC3" w:rsidRDefault="00990CC0" w:rsidP="003440E5">
      <w:pPr>
        <w:shd w:val="clear" w:color="auto" w:fill="FFFFFF"/>
        <w:spacing w:before="60" w:after="60"/>
        <w:ind w:left="2520" w:hanging="360"/>
        <w:jc w:val="both"/>
        <w:rPr>
          <w:sz w:val="24"/>
          <w:szCs w:val="22"/>
        </w:rPr>
      </w:pPr>
      <w:r w:rsidRPr="00BC2FC3">
        <w:rPr>
          <w:smallCaps/>
          <w:sz w:val="24"/>
          <w:szCs w:val="22"/>
        </w:rPr>
        <w:t>(</w:t>
      </w:r>
      <w:r w:rsidR="00F93652" w:rsidRPr="00BC2FC3">
        <w:rPr>
          <w:smallCaps/>
          <w:sz w:val="24"/>
          <w:szCs w:val="22"/>
        </w:rPr>
        <w:t>B</w:t>
      </w:r>
      <w:r w:rsidRPr="00BC2FC3">
        <w:rPr>
          <w:smallCaps/>
          <w:sz w:val="24"/>
          <w:szCs w:val="22"/>
        </w:rPr>
        <w:t xml:space="preserve">) </w:t>
      </w:r>
      <w:r w:rsidRPr="00BC2FC3">
        <w:rPr>
          <w:sz w:val="24"/>
          <w:szCs w:val="22"/>
        </w:rPr>
        <w:t xml:space="preserve">each reference in sub-paragraph (ii) of paragraph (a) of sub-section </w:t>
      </w:r>
      <w:r w:rsidRPr="00BC2FC3">
        <w:rPr>
          <w:smallCaps/>
          <w:sz w:val="24"/>
          <w:szCs w:val="22"/>
        </w:rPr>
        <w:t xml:space="preserve">(4a) </w:t>
      </w:r>
      <w:r w:rsidRPr="00BC2FC3">
        <w:rPr>
          <w:sz w:val="24"/>
          <w:szCs w:val="22"/>
        </w:rPr>
        <w:t>to $48,000 were a reference to the amount that bears to $48,000 the same proportion as the employment period bears to 12 months or, in a case where the employer was an employer in Australia during a period that is an employment period for the purposes of sub-paragraph (</w:t>
      </w:r>
      <w:proofErr w:type="spellStart"/>
      <w:r w:rsidRPr="00BC2FC3">
        <w:rPr>
          <w:sz w:val="24"/>
          <w:szCs w:val="22"/>
        </w:rPr>
        <w:t>i</w:t>
      </w:r>
      <w:proofErr w:type="spellEnd"/>
      <w:r w:rsidRPr="00BC2FC3">
        <w:rPr>
          <w:sz w:val="24"/>
          <w:szCs w:val="22"/>
        </w:rPr>
        <w:t>), the same proportion as the aggregate of that employment period and the period that is the employment period for the purposes of this sub-paragraph bears to 12 months; and</w:t>
      </w:r>
    </w:p>
    <w:p w14:paraId="7A447E7D" w14:textId="0CE55F7B" w:rsidR="00B45157" w:rsidRPr="00BC2FC3" w:rsidRDefault="00990CC0" w:rsidP="003440E5">
      <w:pPr>
        <w:shd w:val="clear" w:color="auto" w:fill="FFFFFF"/>
        <w:spacing w:before="60" w:after="60"/>
        <w:ind w:left="2520" w:hanging="360"/>
        <w:jc w:val="both"/>
        <w:rPr>
          <w:sz w:val="24"/>
          <w:szCs w:val="22"/>
        </w:rPr>
      </w:pPr>
      <w:r w:rsidRPr="00BC2FC3">
        <w:rPr>
          <w:sz w:val="24"/>
          <w:szCs w:val="22"/>
        </w:rPr>
        <w:t>(</w:t>
      </w:r>
      <w:r w:rsidR="00F93652" w:rsidRPr="00BC2FC3">
        <w:rPr>
          <w:sz w:val="24"/>
          <w:szCs w:val="22"/>
        </w:rPr>
        <w:t>C</w:t>
      </w:r>
      <w:r w:rsidRPr="00BC2FC3">
        <w:rPr>
          <w:sz w:val="24"/>
          <w:szCs w:val="22"/>
        </w:rPr>
        <w:t>) in a case where the employer was an employer in Australia during a period that is an employment period for the purposes of sub-paragraph (</w:t>
      </w:r>
      <w:proofErr w:type="spellStart"/>
      <w:r w:rsidRPr="00BC2FC3">
        <w:rPr>
          <w:sz w:val="24"/>
          <w:szCs w:val="22"/>
        </w:rPr>
        <w:t>i</w:t>
      </w:r>
      <w:proofErr w:type="spellEnd"/>
      <w:r w:rsidRPr="00BC2FC3">
        <w:rPr>
          <w:sz w:val="24"/>
          <w:szCs w:val="22"/>
        </w:rPr>
        <w:t>)</w:t>
      </w:r>
      <w:r w:rsidRPr="00BC2FC3">
        <w:rPr>
          <w:rFonts w:eastAsia="Times New Roman"/>
          <w:sz w:val="24"/>
          <w:szCs w:val="22"/>
        </w:rPr>
        <w:t>— the reference in subparagraph (ii) of paragraph (a) of sub</w:t>
      </w:r>
      <w:r w:rsidR="007D3930">
        <w:rPr>
          <w:rFonts w:eastAsia="Times New Roman"/>
          <w:sz w:val="24"/>
          <w:szCs w:val="22"/>
        </w:rPr>
        <w:t>-</w:t>
      </w:r>
      <w:r w:rsidRPr="00BC2FC3">
        <w:rPr>
          <w:rFonts w:eastAsia="Times New Roman"/>
          <w:sz w:val="24"/>
          <w:szCs w:val="22"/>
        </w:rPr>
        <w:t xml:space="preserve">section </w:t>
      </w:r>
      <w:r w:rsidRPr="00BC2FC3">
        <w:rPr>
          <w:rFonts w:eastAsia="Times New Roman"/>
          <w:smallCaps/>
          <w:sz w:val="24"/>
          <w:szCs w:val="22"/>
        </w:rPr>
        <w:t xml:space="preserve">(4a) </w:t>
      </w:r>
      <w:r w:rsidRPr="00BC2FC3">
        <w:rPr>
          <w:rFonts w:eastAsia="Times New Roman"/>
          <w:sz w:val="24"/>
          <w:szCs w:val="22"/>
        </w:rPr>
        <w:t>to 50 per centum were a reference to the ratio, expressed as a percentage, between the period that is the employment period for the purposes of this sub-paragraph and the aggregate of that employment period and the period that is the employment period for the purposes of sub-paragraph (</w:t>
      </w:r>
      <w:proofErr w:type="spellStart"/>
      <w:r w:rsidRPr="00BC2FC3">
        <w:rPr>
          <w:rFonts w:eastAsia="Times New Roman"/>
          <w:sz w:val="24"/>
          <w:szCs w:val="22"/>
        </w:rPr>
        <w:t>i</w:t>
      </w:r>
      <w:proofErr w:type="spellEnd"/>
      <w:r w:rsidRPr="00BC2FC3">
        <w:rPr>
          <w:rFonts w:eastAsia="Times New Roman"/>
          <w:sz w:val="24"/>
          <w:szCs w:val="22"/>
        </w:rPr>
        <w:t>); and</w:t>
      </w:r>
    </w:p>
    <w:p w14:paraId="7F35BDB4" w14:textId="77777777" w:rsidR="007D3930" w:rsidRDefault="007D3930">
      <w:pPr>
        <w:widowControl/>
        <w:autoSpaceDE/>
        <w:autoSpaceDN/>
        <w:adjustRightInd/>
        <w:spacing w:after="200" w:line="276" w:lineRule="auto"/>
        <w:rPr>
          <w:sz w:val="24"/>
          <w:szCs w:val="22"/>
        </w:rPr>
      </w:pPr>
      <w:r>
        <w:rPr>
          <w:sz w:val="24"/>
          <w:szCs w:val="22"/>
        </w:rPr>
        <w:br w:type="page"/>
      </w:r>
    </w:p>
    <w:p w14:paraId="6BEA8FFE" w14:textId="6BDC06B8" w:rsidR="00B45157" w:rsidRPr="007D3930" w:rsidRDefault="00990CC0" w:rsidP="007D3930">
      <w:pPr>
        <w:shd w:val="clear" w:color="auto" w:fill="FFFFFF"/>
        <w:spacing w:before="60" w:after="60"/>
        <w:ind w:left="1152" w:hanging="288"/>
        <w:jc w:val="both"/>
        <w:rPr>
          <w:rFonts w:eastAsia="Times New Roman"/>
          <w:sz w:val="24"/>
          <w:szCs w:val="22"/>
        </w:rPr>
      </w:pPr>
      <w:r w:rsidRPr="00BC2FC3">
        <w:rPr>
          <w:sz w:val="24"/>
          <w:szCs w:val="22"/>
        </w:rPr>
        <w:lastRenderedPageBreak/>
        <w:t>(b) in respect of a financial year subsequent to the financial year that commenced on 1 July 1976</w:t>
      </w:r>
      <w:r w:rsidRPr="00BC2FC3">
        <w:rPr>
          <w:rFonts w:eastAsia="Times New Roman"/>
          <w:sz w:val="24"/>
          <w:szCs w:val="22"/>
        </w:rPr>
        <w:t xml:space="preserve">—the amount that would be the prescribed amount referred to in subsection </w:t>
      </w:r>
      <w:r w:rsidRPr="00BC2FC3">
        <w:rPr>
          <w:rFonts w:eastAsia="Times New Roman"/>
          <w:smallCaps/>
          <w:sz w:val="24"/>
          <w:szCs w:val="22"/>
        </w:rPr>
        <w:t xml:space="preserve">(4a) </w:t>
      </w:r>
      <w:r w:rsidRPr="00BC2FC3">
        <w:rPr>
          <w:rFonts w:eastAsia="Times New Roman"/>
          <w:sz w:val="24"/>
          <w:szCs w:val="22"/>
        </w:rPr>
        <w:t>in respect of the financial year if the employer had been an employer in Australia during the</w:t>
      </w:r>
      <w:r w:rsidR="007D3930">
        <w:rPr>
          <w:rFonts w:eastAsia="Times New Roman"/>
          <w:sz w:val="24"/>
          <w:szCs w:val="22"/>
        </w:rPr>
        <w:t xml:space="preserve"> </w:t>
      </w:r>
      <w:r w:rsidRPr="00BC2FC3">
        <w:rPr>
          <w:sz w:val="24"/>
          <w:szCs w:val="22"/>
        </w:rPr>
        <w:t xml:space="preserve">whole of the financial year and if each reference in paragraph (b) of sub-section </w:t>
      </w:r>
      <w:r w:rsidRPr="00BC2FC3">
        <w:rPr>
          <w:smallCaps/>
          <w:sz w:val="24"/>
          <w:szCs w:val="22"/>
        </w:rPr>
        <w:t xml:space="preserve">(4a) </w:t>
      </w:r>
      <w:r w:rsidRPr="00BC2FC3">
        <w:rPr>
          <w:sz w:val="24"/>
          <w:szCs w:val="22"/>
        </w:rPr>
        <w:t>to $48,000 were a reference to the amount that bears to $48,000 the same proportion as the part of the year during which the employer was an employer in Australia bears to the whole of that financial year.</w:t>
      </w:r>
      <w:r w:rsidR="003A7D3F" w:rsidRPr="00BC2FC3">
        <w:rPr>
          <w:sz w:val="24"/>
          <w:szCs w:val="22"/>
        </w:rPr>
        <w:t>”</w:t>
      </w:r>
      <w:r w:rsidRPr="00BC2FC3">
        <w:rPr>
          <w:sz w:val="24"/>
          <w:szCs w:val="22"/>
        </w:rPr>
        <w:t>;</w:t>
      </w:r>
    </w:p>
    <w:p w14:paraId="20A2EF3F" w14:textId="77777777" w:rsidR="00B45157" w:rsidRPr="00BC2FC3" w:rsidRDefault="00990CC0" w:rsidP="00F93652">
      <w:pPr>
        <w:shd w:val="clear" w:color="auto" w:fill="FFFFFF"/>
        <w:spacing w:before="60" w:after="60"/>
        <w:ind w:left="648" w:hanging="288"/>
        <w:jc w:val="both"/>
        <w:rPr>
          <w:sz w:val="24"/>
          <w:szCs w:val="22"/>
        </w:rPr>
      </w:pPr>
      <w:r w:rsidRPr="00BC2FC3">
        <w:rPr>
          <w:sz w:val="24"/>
          <w:szCs w:val="22"/>
        </w:rPr>
        <w:t>(j) by omitting paragraphs (a) and (b) of sub-section (5) and substit</w:t>
      </w:r>
      <w:r w:rsidR="00F93652" w:rsidRPr="00BC2FC3">
        <w:rPr>
          <w:sz w:val="24"/>
          <w:szCs w:val="22"/>
        </w:rPr>
        <w:t>uting the following paragraphs:</w:t>
      </w:r>
      <w:r w:rsidRPr="00BC2FC3">
        <w:rPr>
          <w:rFonts w:eastAsia="Times New Roman"/>
          <w:sz w:val="24"/>
          <w:szCs w:val="22"/>
        </w:rPr>
        <w:t>—</w:t>
      </w:r>
    </w:p>
    <w:p w14:paraId="25C113FD" w14:textId="77777777" w:rsidR="00B45157" w:rsidRPr="00BC2FC3" w:rsidRDefault="003A7D3F" w:rsidP="00F93652">
      <w:pPr>
        <w:shd w:val="clear" w:color="auto" w:fill="FFFFFF"/>
        <w:spacing w:before="60" w:after="60"/>
        <w:ind w:left="1152" w:hanging="288"/>
        <w:jc w:val="both"/>
        <w:rPr>
          <w:sz w:val="24"/>
          <w:szCs w:val="22"/>
        </w:rPr>
      </w:pPr>
      <w:r w:rsidRPr="00BC2FC3">
        <w:rPr>
          <w:sz w:val="24"/>
          <w:szCs w:val="22"/>
        </w:rPr>
        <w:t>“</w:t>
      </w:r>
      <w:r w:rsidR="00990CC0" w:rsidRPr="00BC2FC3">
        <w:rPr>
          <w:sz w:val="24"/>
          <w:szCs w:val="22"/>
        </w:rPr>
        <w:t>(a) except where paragraph (b) applies</w:t>
      </w:r>
      <w:r w:rsidR="00990CC0" w:rsidRPr="00BC2FC3">
        <w:rPr>
          <w:rFonts w:eastAsia="Times New Roman"/>
          <w:sz w:val="24"/>
          <w:szCs w:val="22"/>
        </w:rPr>
        <w:t xml:space="preserve">—an amount that bears to the prescribed amount referred to in respect of that financial year in whichever of sub-sections (4), </w:t>
      </w:r>
      <w:r w:rsidR="00990CC0" w:rsidRPr="00BC2FC3">
        <w:rPr>
          <w:rFonts w:eastAsia="Times New Roman"/>
          <w:smallCaps/>
          <w:sz w:val="24"/>
          <w:szCs w:val="22"/>
        </w:rPr>
        <w:t xml:space="preserve">(4a) </w:t>
      </w:r>
      <w:r w:rsidR="00990CC0" w:rsidRPr="00BC2FC3">
        <w:rPr>
          <w:rFonts w:eastAsia="Times New Roman"/>
          <w:sz w:val="24"/>
          <w:szCs w:val="22"/>
        </w:rPr>
        <w:t xml:space="preserve">and </w:t>
      </w:r>
      <w:r w:rsidR="00990CC0" w:rsidRPr="00BC2FC3">
        <w:rPr>
          <w:rFonts w:eastAsia="Times New Roman"/>
          <w:smallCaps/>
          <w:sz w:val="24"/>
          <w:szCs w:val="22"/>
        </w:rPr>
        <w:t xml:space="preserve">(4b) </w:t>
      </w:r>
      <w:r w:rsidR="00990CC0" w:rsidRPr="00BC2FC3">
        <w:rPr>
          <w:rFonts w:eastAsia="Times New Roman"/>
          <w:sz w:val="24"/>
          <w:szCs w:val="22"/>
        </w:rPr>
        <w:t>is applicable to the employer in respect of that year; or</w:t>
      </w:r>
    </w:p>
    <w:p w14:paraId="7B288B0D" w14:textId="77777777" w:rsidR="00B45157" w:rsidRPr="00BC2FC3" w:rsidRDefault="00990CC0" w:rsidP="00F93652">
      <w:pPr>
        <w:shd w:val="clear" w:color="auto" w:fill="FFFFFF"/>
        <w:spacing w:before="60" w:after="60"/>
        <w:ind w:left="1152" w:hanging="288"/>
        <w:jc w:val="both"/>
        <w:rPr>
          <w:sz w:val="24"/>
          <w:szCs w:val="22"/>
        </w:rPr>
      </w:pPr>
      <w:r w:rsidRPr="00BC2FC3">
        <w:rPr>
          <w:sz w:val="24"/>
          <w:szCs w:val="22"/>
        </w:rPr>
        <w:t>(b) if the employer was an employer during part only of the financial year and the financial year is a year prior to the year that commenced on 1 July 1976</w:t>
      </w:r>
      <w:r w:rsidRPr="00BC2FC3">
        <w:rPr>
          <w:rFonts w:eastAsia="Times New Roman"/>
          <w:sz w:val="24"/>
          <w:szCs w:val="22"/>
        </w:rPr>
        <w:t>—an amount that bears to the proportionate amount referred to in paragraph (b) of sub-section (2),</w:t>
      </w:r>
      <w:r w:rsidR="003A7D3F" w:rsidRPr="00BC2FC3">
        <w:rPr>
          <w:rFonts w:eastAsia="Times New Roman"/>
          <w:sz w:val="24"/>
          <w:szCs w:val="22"/>
        </w:rPr>
        <w:t>”</w:t>
      </w:r>
      <w:r w:rsidRPr="00BC2FC3">
        <w:rPr>
          <w:rFonts w:eastAsia="Times New Roman"/>
          <w:sz w:val="24"/>
          <w:szCs w:val="22"/>
        </w:rPr>
        <w:t>; and</w:t>
      </w:r>
    </w:p>
    <w:p w14:paraId="5D6B7020" w14:textId="77777777" w:rsidR="00B45157" w:rsidRPr="00BC2FC3" w:rsidRDefault="00990CC0" w:rsidP="00F93652">
      <w:pPr>
        <w:shd w:val="clear" w:color="auto" w:fill="FFFFFF"/>
        <w:spacing w:before="60" w:after="60"/>
        <w:ind w:left="648" w:hanging="288"/>
        <w:jc w:val="both"/>
        <w:rPr>
          <w:sz w:val="24"/>
          <w:szCs w:val="22"/>
        </w:rPr>
      </w:pPr>
      <w:r w:rsidRPr="00BC2FC3">
        <w:rPr>
          <w:sz w:val="24"/>
          <w:szCs w:val="22"/>
        </w:rPr>
        <w:t>(k) by adding at the end thereof the following sub-sections:</w:t>
      </w:r>
      <w:r w:rsidRPr="00BC2FC3">
        <w:rPr>
          <w:rFonts w:eastAsia="Times New Roman"/>
          <w:sz w:val="24"/>
          <w:szCs w:val="22"/>
        </w:rPr>
        <w:t>—</w:t>
      </w:r>
    </w:p>
    <w:p w14:paraId="7DB965F2" w14:textId="77777777" w:rsidR="00B45157" w:rsidRPr="00BC2FC3" w:rsidRDefault="003A7D3F" w:rsidP="00F93652">
      <w:pPr>
        <w:shd w:val="clear" w:color="auto" w:fill="FFFFFF"/>
        <w:spacing w:after="60"/>
        <w:ind w:left="720" w:firstLine="288"/>
        <w:jc w:val="both"/>
        <w:rPr>
          <w:sz w:val="24"/>
          <w:szCs w:val="22"/>
        </w:rPr>
      </w:pPr>
      <w:r w:rsidRPr="00BC2FC3">
        <w:rPr>
          <w:sz w:val="24"/>
          <w:szCs w:val="22"/>
        </w:rPr>
        <w:t>“</w:t>
      </w:r>
      <w:r w:rsidR="00990CC0" w:rsidRPr="00BC2FC3">
        <w:rPr>
          <w:sz w:val="24"/>
          <w:szCs w:val="22"/>
        </w:rPr>
        <w:t xml:space="preserve">(8) A reference in sub-section </w:t>
      </w:r>
      <w:r w:rsidR="00990CC0" w:rsidRPr="00BC2FC3">
        <w:rPr>
          <w:smallCaps/>
          <w:sz w:val="24"/>
          <w:szCs w:val="22"/>
        </w:rPr>
        <w:t xml:space="preserve">(4a) </w:t>
      </w:r>
      <w:r w:rsidR="00990CC0" w:rsidRPr="00BC2FC3">
        <w:rPr>
          <w:sz w:val="24"/>
          <w:szCs w:val="22"/>
        </w:rPr>
        <w:t>to the total wages paid by an employer in respect of a financial year or a period shall be read as a reference to the wages included or required to be included in returns relating to the financial year or period furnished or required to be furnished by the employer under this Act, or under this Act and under a corresponding law or corresponding laws.</w:t>
      </w:r>
    </w:p>
    <w:p w14:paraId="4C88EB73" w14:textId="77777777" w:rsidR="00B45157" w:rsidRPr="00BC2FC3" w:rsidRDefault="003A7D3F" w:rsidP="00F93652">
      <w:pPr>
        <w:shd w:val="clear" w:color="auto" w:fill="FFFFFF"/>
        <w:spacing w:after="60"/>
        <w:ind w:left="720" w:firstLine="288"/>
        <w:jc w:val="both"/>
        <w:rPr>
          <w:sz w:val="24"/>
          <w:szCs w:val="22"/>
        </w:rPr>
      </w:pPr>
      <w:r w:rsidRPr="00BC2FC3">
        <w:rPr>
          <w:sz w:val="24"/>
          <w:szCs w:val="22"/>
        </w:rPr>
        <w:t>“</w:t>
      </w:r>
      <w:r w:rsidR="00990CC0" w:rsidRPr="00BC2FC3">
        <w:rPr>
          <w:sz w:val="24"/>
          <w:szCs w:val="22"/>
        </w:rPr>
        <w:t xml:space="preserve">(9) In this section, </w:t>
      </w:r>
      <w:r w:rsidRPr="00BC2FC3">
        <w:rPr>
          <w:sz w:val="24"/>
          <w:szCs w:val="22"/>
        </w:rPr>
        <w:t>‘</w:t>
      </w:r>
      <w:r w:rsidR="00990CC0" w:rsidRPr="00BC2FC3">
        <w:rPr>
          <w:sz w:val="24"/>
          <w:szCs w:val="22"/>
        </w:rPr>
        <w:t>tax</w:t>
      </w:r>
      <w:r w:rsidRPr="00BC2FC3">
        <w:rPr>
          <w:sz w:val="24"/>
          <w:szCs w:val="22"/>
        </w:rPr>
        <w:t>’</w:t>
      </w:r>
      <w:r w:rsidR="00990CC0" w:rsidRPr="00BC2FC3">
        <w:rPr>
          <w:sz w:val="24"/>
          <w:szCs w:val="22"/>
        </w:rPr>
        <w:t xml:space="preserve"> means tax referred to in section 10.</w:t>
      </w:r>
      <w:r w:rsidRPr="00BC2FC3">
        <w:rPr>
          <w:sz w:val="24"/>
          <w:szCs w:val="22"/>
        </w:rPr>
        <w:t>”</w:t>
      </w:r>
      <w:r w:rsidR="00990CC0" w:rsidRPr="00BC2FC3">
        <w:rPr>
          <w:sz w:val="24"/>
          <w:szCs w:val="22"/>
        </w:rPr>
        <w:t>.</w:t>
      </w:r>
    </w:p>
    <w:p w14:paraId="3BBD8267" w14:textId="77777777" w:rsidR="00B45157" w:rsidRPr="00BC2FC3" w:rsidRDefault="00990CC0" w:rsidP="00F93652">
      <w:pPr>
        <w:shd w:val="clear" w:color="auto" w:fill="FFFFFF"/>
        <w:spacing w:after="60"/>
        <w:ind w:firstLine="288"/>
        <w:jc w:val="both"/>
        <w:rPr>
          <w:sz w:val="24"/>
          <w:szCs w:val="22"/>
        </w:rPr>
      </w:pPr>
      <w:r w:rsidRPr="00BC2FC3">
        <w:rPr>
          <w:b/>
          <w:bCs/>
          <w:sz w:val="24"/>
          <w:szCs w:val="22"/>
        </w:rPr>
        <w:t>6.</w:t>
      </w:r>
      <w:r w:rsidRPr="00BC2FC3">
        <w:rPr>
          <w:sz w:val="24"/>
          <w:szCs w:val="22"/>
        </w:rPr>
        <w:t xml:space="preserve"> (1) After section 15 of the Principal Act the following section is inserted in Part III: </w:t>
      </w:r>
      <w:r w:rsidRPr="00BC2FC3">
        <w:rPr>
          <w:rFonts w:eastAsia="Times New Roman"/>
          <w:sz w:val="24"/>
          <w:szCs w:val="22"/>
        </w:rPr>
        <w:t>—</w:t>
      </w:r>
    </w:p>
    <w:p w14:paraId="70408B46" w14:textId="77777777" w:rsidR="00B45157" w:rsidRPr="00BC2FC3" w:rsidRDefault="00990CC0" w:rsidP="00F93652">
      <w:pPr>
        <w:shd w:val="clear" w:color="auto" w:fill="FFFFFF"/>
        <w:spacing w:before="120" w:after="60"/>
        <w:jc w:val="both"/>
        <w:rPr>
          <w:b/>
          <w:szCs w:val="22"/>
        </w:rPr>
      </w:pPr>
      <w:r w:rsidRPr="00BC2FC3">
        <w:rPr>
          <w:b/>
          <w:szCs w:val="22"/>
        </w:rPr>
        <w:t>Tax payable on annual basis.</w:t>
      </w:r>
    </w:p>
    <w:p w14:paraId="772BDECF" w14:textId="77777777" w:rsidR="00B45157" w:rsidRPr="00BC2FC3" w:rsidRDefault="003A7D3F" w:rsidP="00F93652">
      <w:pPr>
        <w:shd w:val="clear" w:color="auto" w:fill="FFFFFF"/>
        <w:spacing w:after="60"/>
        <w:ind w:firstLine="288"/>
        <w:jc w:val="both"/>
        <w:rPr>
          <w:sz w:val="24"/>
          <w:szCs w:val="22"/>
        </w:rPr>
      </w:pPr>
      <w:r w:rsidRPr="00BC2FC3">
        <w:rPr>
          <w:sz w:val="24"/>
          <w:szCs w:val="22"/>
        </w:rPr>
        <w:t>“</w:t>
      </w:r>
      <w:r w:rsidR="00990CC0" w:rsidRPr="00BC2FC3">
        <w:rPr>
          <w:sz w:val="24"/>
          <w:szCs w:val="22"/>
        </w:rPr>
        <w:t>1</w:t>
      </w:r>
      <w:r w:rsidR="00990CC0" w:rsidRPr="00BC2FC3">
        <w:rPr>
          <w:smallCaps/>
          <w:sz w:val="24"/>
          <w:szCs w:val="22"/>
        </w:rPr>
        <w:t xml:space="preserve">5a. </w:t>
      </w:r>
      <w:r w:rsidR="00990CC0" w:rsidRPr="00BC2FC3">
        <w:rPr>
          <w:sz w:val="24"/>
          <w:szCs w:val="22"/>
        </w:rPr>
        <w:t>(1) This section applies to an employer in respect of a financial year unless the employer has furnished, or is required to furnish, a return in respect of the whole of that financial year.</w:t>
      </w:r>
    </w:p>
    <w:p w14:paraId="690F9811" w14:textId="77777777" w:rsidR="00B45157" w:rsidRPr="00BC2FC3" w:rsidRDefault="003A7D3F" w:rsidP="00F93652">
      <w:pPr>
        <w:shd w:val="clear" w:color="auto" w:fill="FFFFFF"/>
        <w:spacing w:after="60"/>
        <w:ind w:firstLine="288"/>
        <w:jc w:val="both"/>
        <w:rPr>
          <w:sz w:val="24"/>
          <w:szCs w:val="22"/>
        </w:rPr>
      </w:pPr>
      <w:r w:rsidRPr="00BC2FC3">
        <w:rPr>
          <w:sz w:val="24"/>
          <w:szCs w:val="22"/>
        </w:rPr>
        <w:t>“</w:t>
      </w:r>
      <w:r w:rsidR="00990CC0" w:rsidRPr="00BC2FC3">
        <w:rPr>
          <w:sz w:val="24"/>
          <w:szCs w:val="22"/>
        </w:rPr>
        <w:t>(2) Where this section applies to an employer in respect of a financial year and the amount of tax applicable on an annual basis in relation to that employer in respect of that year exceeds the amount of tax applicable otherwise than on an annual basis in relation to that employer in respect of that year, tax equal to the amount of the excess is, in addition to tax referred to in section 10, payable in respect of taxable wages paid or payable by the employer during the financial year.</w:t>
      </w:r>
    </w:p>
    <w:p w14:paraId="1649C189" w14:textId="77777777" w:rsidR="00B45157" w:rsidRPr="00BC2FC3" w:rsidRDefault="003A7D3F" w:rsidP="00F93652">
      <w:pPr>
        <w:shd w:val="clear" w:color="auto" w:fill="FFFFFF"/>
        <w:spacing w:after="60"/>
        <w:ind w:firstLine="288"/>
        <w:jc w:val="both"/>
        <w:rPr>
          <w:sz w:val="24"/>
          <w:szCs w:val="22"/>
        </w:rPr>
      </w:pPr>
      <w:r w:rsidRPr="00BC2FC3">
        <w:rPr>
          <w:sz w:val="24"/>
          <w:szCs w:val="22"/>
        </w:rPr>
        <w:t>“</w:t>
      </w:r>
      <w:r w:rsidR="00990CC0" w:rsidRPr="00BC2FC3">
        <w:rPr>
          <w:sz w:val="24"/>
          <w:szCs w:val="22"/>
        </w:rPr>
        <w:t>(3) In this section</w:t>
      </w:r>
      <w:r w:rsidR="00990CC0" w:rsidRPr="00BC2FC3">
        <w:rPr>
          <w:rFonts w:eastAsia="Times New Roman"/>
          <w:sz w:val="24"/>
          <w:szCs w:val="22"/>
        </w:rPr>
        <w:t>–</w:t>
      </w:r>
    </w:p>
    <w:p w14:paraId="51A8F1CA" w14:textId="68E547C1" w:rsidR="00B45157" w:rsidRPr="00BC2FC3" w:rsidRDefault="003A7D3F" w:rsidP="007D3930">
      <w:pPr>
        <w:shd w:val="clear" w:color="auto" w:fill="FFFFFF"/>
        <w:ind w:left="720" w:hanging="432"/>
        <w:jc w:val="both"/>
        <w:rPr>
          <w:sz w:val="24"/>
          <w:szCs w:val="22"/>
        </w:rPr>
      </w:pPr>
      <w:r w:rsidRPr="00BC2FC3">
        <w:rPr>
          <w:sz w:val="24"/>
          <w:szCs w:val="22"/>
        </w:rPr>
        <w:t>‘</w:t>
      </w:r>
      <w:r w:rsidR="00990CC0" w:rsidRPr="00BC2FC3">
        <w:rPr>
          <w:sz w:val="24"/>
          <w:szCs w:val="22"/>
        </w:rPr>
        <w:t>amount of the calculated deductions</w:t>
      </w:r>
      <w:r w:rsidRPr="00BC2FC3">
        <w:rPr>
          <w:sz w:val="24"/>
          <w:szCs w:val="22"/>
        </w:rPr>
        <w:t>’</w:t>
      </w:r>
      <w:r w:rsidR="00990CC0" w:rsidRPr="00BC2FC3">
        <w:rPr>
          <w:sz w:val="24"/>
          <w:szCs w:val="22"/>
        </w:rPr>
        <w:t>, in relation to an employer to whom this section applies in respect of a financial year, means</w:t>
      </w:r>
      <w:r w:rsidR="007D3930">
        <w:rPr>
          <w:sz w:val="24"/>
          <w:szCs w:val="22"/>
        </w:rPr>
        <w:t xml:space="preserve"> </w:t>
      </w:r>
      <w:r w:rsidR="00990CC0" w:rsidRPr="00BC2FC3">
        <w:rPr>
          <w:sz w:val="24"/>
          <w:szCs w:val="22"/>
        </w:rPr>
        <w:t>the amount of the calculated deductions applicable to the employer under sub-section (5) of section 14, in respect of that financial year, for the purposes of sub-paragraph (ii) of paragraph (d) of sub-section (2) of that section;</w:t>
      </w:r>
    </w:p>
    <w:p w14:paraId="5950B0DE" w14:textId="77777777" w:rsidR="00B45157" w:rsidRPr="00BC2FC3" w:rsidRDefault="003A7D3F" w:rsidP="004F448B">
      <w:pPr>
        <w:shd w:val="clear" w:color="auto" w:fill="FFFFFF"/>
        <w:spacing w:after="60"/>
        <w:ind w:left="720" w:hanging="432"/>
        <w:jc w:val="both"/>
        <w:rPr>
          <w:sz w:val="24"/>
          <w:szCs w:val="22"/>
        </w:rPr>
      </w:pPr>
      <w:r w:rsidRPr="00BC2FC3">
        <w:rPr>
          <w:sz w:val="24"/>
          <w:szCs w:val="22"/>
        </w:rPr>
        <w:t>‘</w:t>
      </w:r>
      <w:r w:rsidR="00990CC0" w:rsidRPr="00BC2FC3">
        <w:rPr>
          <w:sz w:val="24"/>
          <w:szCs w:val="22"/>
        </w:rPr>
        <w:t>amount of tax applicable on an annual basis</w:t>
      </w:r>
      <w:r w:rsidRPr="00BC2FC3">
        <w:rPr>
          <w:sz w:val="24"/>
          <w:szCs w:val="22"/>
        </w:rPr>
        <w:t>’</w:t>
      </w:r>
      <w:r w:rsidR="00990CC0" w:rsidRPr="00BC2FC3">
        <w:rPr>
          <w:sz w:val="24"/>
          <w:szCs w:val="22"/>
        </w:rPr>
        <w:t>, in relation to an employer to whom this section applies in respect of a financial year, means the amount of tax that would be payable by the employer in respect of taxable wages paid or payable by him during that year if</w:t>
      </w:r>
      <w:r w:rsidR="00990CC0" w:rsidRPr="00BC2FC3">
        <w:rPr>
          <w:rFonts w:eastAsia="Times New Roman"/>
          <w:sz w:val="24"/>
          <w:szCs w:val="22"/>
        </w:rPr>
        <w:t>—</w:t>
      </w:r>
    </w:p>
    <w:p w14:paraId="079E105D" w14:textId="77777777" w:rsidR="00B45157" w:rsidRPr="00BC2FC3" w:rsidRDefault="00990CC0" w:rsidP="004F448B">
      <w:pPr>
        <w:shd w:val="clear" w:color="auto" w:fill="FFFFFF"/>
        <w:spacing w:before="60" w:after="60"/>
        <w:ind w:left="1152" w:hanging="288"/>
        <w:jc w:val="both"/>
        <w:rPr>
          <w:sz w:val="24"/>
          <w:szCs w:val="22"/>
        </w:rPr>
      </w:pPr>
      <w:r w:rsidRPr="00BC2FC3">
        <w:rPr>
          <w:sz w:val="24"/>
          <w:szCs w:val="22"/>
        </w:rPr>
        <w:t>(a) no returns were required to be furnished by the employer in relation to any month or period forming part of the financial year but a return were required to be furnished by the employer in relation to the whole of that financial year; and</w:t>
      </w:r>
    </w:p>
    <w:p w14:paraId="55E67FD9" w14:textId="77777777" w:rsidR="00B45157" w:rsidRPr="00BC2FC3" w:rsidRDefault="00990CC0" w:rsidP="004F448B">
      <w:pPr>
        <w:shd w:val="clear" w:color="auto" w:fill="FFFFFF"/>
        <w:spacing w:before="60" w:after="60"/>
        <w:ind w:left="1152" w:hanging="288"/>
        <w:jc w:val="both"/>
        <w:rPr>
          <w:sz w:val="24"/>
          <w:szCs w:val="22"/>
        </w:rPr>
      </w:pPr>
      <w:r w:rsidRPr="00BC2FC3">
        <w:rPr>
          <w:sz w:val="24"/>
          <w:szCs w:val="22"/>
        </w:rPr>
        <w:t>(b) there were deducted in accordance with section 12 from the wages that would be required to be included in that return</w:t>
      </w:r>
      <w:r w:rsidRPr="00BC2FC3">
        <w:rPr>
          <w:rFonts w:eastAsia="Times New Roman"/>
          <w:sz w:val="24"/>
          <w:szCs w:val="22"/>
        </w:rPr>
        <w:t>—</w:t>
      </w:r>
    </w:p>
    <w:p w14:paraId="06C38D4A" w14:textId="77777777" w:rsidR="00B45157" w:rsidRPr="00BC2FC3" w:rsidRDefault="00990CC0" w:rsidP="004F448B">
      <w:pPr>
        <w:shd w:val="clear" w:color="auto" w:fill="FFFFFF"/>
        <w:spacing w:before="60" w:after="60"/>
        <w:ind w:left="1872" w:hanging="288"/>
        <w:jc w:val="both"/>
        <w:rPr>
          <w:sz w:val="24"/>
          <w:szCs w:val="22"/>
        </w:rPr>
      </w:pPr>
      <w:r w:rsidRPr="00BC2FC3">
        <w:rPr>
          <w:sz w:val="24"/>
          <w:szCs w:val="22"/>
        </w:rPr>
        <w:t>(</w:t>
      </w:r>
      <w:proofErr w:type="spellStart"/>
      <w:r w:rsidRPr="00BC2FC3">
        <w:rPr>
          <w:sz w:val="24"/>
          <w:szCs w:val="22"/>
        </w:rPr>
        <w:t>i</w:t>
      </w:r>
      <w:proofErr w:type="spellEnd"/>
      <w:r w:rsidRPr="00BC2FC3">
        <w:rPr>
          <w:sz w:val="24"/>
          <w:szCs w:val="22"/>
        </w:rPr>
        <w:t>) where the employer has not included, and is not required by a corresponding law to include, any wages in a return furnished under a corresponding law</w:t>
      </w:r>
      <w:r w:rsidRPr="00BC2FC3">
        <w:rPr>
          <w:rFonts w:eastAsia="Times New Roman"/>
          <w:sz w:val="24"/>
          <w:szCs w:val="22"/>
        </w:rPr>
        <w:t>—the amount that is the prescribed amount under section 14 in relation to the employer in respect of that year; or</w:t>
      </w:r>
    </w:p>
    <w:p w14:paraId="1710011D" w14:textId="77777777" w:rsidR="00B45157" w:rsidRPr="00BC2FC3" w:rsidRDefault="00990CC0" w:rsidP="004F448B">
      <w:pPr>
        <w:shd w:val="clear" w:color="auto" w:fill="FFFFFF"/>
        <w:spacing w:before="60" w:after="60"/>
        <w:ind w:left="1872" w:hanging="288"/>
        <w:jc w:val="both"/>
        <w:rPr>
          <w:sz w:val="24"/>
          <w:szCs w:val="22"/>
        </w:rPr>
      </w:pPr>
      <w:r w:rsidRPr="00BC2FC3">
        <w:rPr>
          <w:sz w:val="24"/>
          <w:szCs w:val="22"/>
        </w:rPr>
        <w:t>(ii) where the employer has included, or is required by a corresponding law to include, any wages in a return furnished under a corresponding law</w:t>
      </w:r>
      <w:r w:rsidRPr="00BC2FC3">
        <w:rPr>
          <w:rFonts w:eastAsia="Times New Roman"/>
          <w:sz w:val="24"/>
          <w:szCs w:val="22"/>
        </w:rPr>
        <w:t>—the amount that is the amount of the calculated deductions in relation to the employer in respect of the year;</w:t>
      </w:r>
    </w:p>
    <w:p w14:paraId="4BC2FBFF" w14:textId="77777777" w:rsidR="007D3930" w:rsidRDefault="007D3930">
      <w:pPr>
        <w:widowControl/>
        <w:autoSpaceDE/>
        <w:autoSpaceDN/>
        <w:adjustRightInd/>
        <w:spacing w:after="200" w:line="276" w:lineRule="auto"/>
        <w:rPr>
          <w:sz w:val="24"/>
          <w:szCs w:val="22"/>
        </w:rPr>
      </w:pPr>
      <w:r>
        <w:rPr>
          <w:sz w:val="24"/>
          <w:szCs w:val="22"/>
        </w:rPr>
        <w:br w:type="page"/>
      </w:r>
    </w:p>
    <w:p w14:paraId="5C0775F9" w14:textId="3EFEB06C" w:rsidR="00B45157" w:rsidRPr="00BC2FC3" w:rsidRDefault="003A7D3F" w:rsidP="004F448B">
      <w:pPr>
        <w:shd w:val="clear" w:color="auto" w:fill="FFFFFF"/>
        <w:spacing w:after="60"/>
        <w:ind w:left="720" w:hanging="432"/>
        <w:jc w:val="both"/>
        <w:rPr>
          <w:sz w:val="24"/>
          <w:szCs w:val="22"/>
        </w:rPr>
      </w:pPr>
      <w:r w:rsidRPr="00BC2FC3">
        <w:rPr>
          <w:sz w:val="24"/>
          <w:szCs w:val="22"/>
        </w:rPr>
        <w:lastRenderedPageBreak/>
        <w:t>‘</w:t>
      </w:r>
      <w:r w:rsidR="00990CC0" w:rsidRPr="00BC2FC3">
        <w:rPr>
          <w:sz w:val="24"/>
          <w:szCs w:val="22"/>
        </w:rPr>
        <w:t>amount of tax applicable otherwise than on an annual basis</w:t>
      </w:r>
      <w:r w:rsidRPr="00BC2FC3">
        <w:rPr>
          <w:sz w:val="24"/>
          <w:szCs w:val="22"/>
        </w:rPr>
        <w:t>’</w:t>
      </w:r>
      <w:r w:rsidR="00990CC0" w:rsidRPr="00BC2FC3">
        <w:rPr>
          <w:sz w:val="24"/>
          <w:szCs w:val="22"/>
        </w:rPr>
        <w:t>, in relation to an employer to whom this section applies in respect of a financial year, means the tax referred to in section 10 that is payable by the employer in respect of taxable wages paid or payable by him during that year;</w:t>
      </w:r>
    </w:p>
    <w:p w14:paraId="2545B364" w14:textId="77777777" w:rsidR="00B45157" w:rsidRPr="00BC2FC3" w:rsidRDefault="003A7D3F" w:rsidP="004F448B">
      <w:pPr>
        <w:shd w:val="clear" w:color="auto" w:fill="FFFFFF"/>
        <w:spacing w:after="60"/>
        <w:ind w:left="720" w:hanging="432"/>
        <w:jc w:val="both"/>
        <w:rPr>
          <w:sz w:val="24"/>
          <w:szCs w:val="22"/>
        </w:rPr>
      </w:pPr>
      <w:r w:rsidRPr="00BC2FC3">
        <w:rPr>
          <w:sz w:val="24"/>
          <w:szCs w:val="22"/>
        </w:rPr>
        <w:t>‘</w:t>
      </w:r>
      <w:r w:rsidR="00990CC0" w:rsidRPr="00BC2FC3">
        <w:rPr>
          <w:sz w:val="24"/>
          <w:szCs w:val="22"/>
        </w:rPr>
        <w:t>prescribed amount under section 14</w:t>
      </w:r>
      <w:r w:rsidRPr="00BC2FC3">
        <w:rPr>
          <w:sz w:val="24"/>
          <w:szCs w:val="22"/>
        </w:rPr>
        <w:t>’</w:t>
      </w:r>
      <w:r w:rsidR="00990CC0" w:rsidRPr="00BC2FC3">
        <w:rPr>
          <w:sz w:val="24"/>
          <w:szCs w:val="22"/>
        </w:rPr>
        <w:t xml:space="preserve">, in relation to an employer to whom this section applies in respect of a financial year, means the amount applicable to the employer in respect of the year under whichever of sub-sections </w:t>
      </w:r>
      <w:r w:rsidR="00990CC0" w:rsidRPr="00BC2FC3">
        <w:rPr>
          <w:smallCaps/>
          <w:sz w:val="24"/>
          <w:szCs w:val="22"/>
        </w:rPr>
        <w:t xml:space="preserve">(4a) </w:t>
      </w:r>
      <w:r w:rsidR="00990CC0" w:rsidRPr="00BC2FC3">
        <w:rPr>
          <w:sz w:val="24"/>
          <w:szCs w:val="22"/>
        </w:rPr>
        <w:t xml:space="preserve">and </w:t>
      </w:r>
      <w:r w:rsidR="00990CC0" w:rsidRPr="00BC2FC3">
        <w:rPr>
          <w:smallCaps/>
          <w:sz w:val="24"/>
          <w:szCs w:val="22"/>
        </w:rPr>
        <w:t xml:space="preserve">(4b) </w:t>
      </w:r>
      <w:r w:rsidR="00990CC0" w:rsidRPr="00BC2FC3">
        <w:rPr>
          <w:sz w:val="24"/>
          <w:szCs w:val="22"/>
        </w:rPr>
        <w:t>of section 14 applies to the employer in respect of that year;</w:t>
      </w:r>
    </w:p>
    <w:p w14:paraId="7DFFC650" w14:textId="77777777" w:rsidR="00B45157" w:rsidRPr="00BC2FC3" w:rsidRDefault="003A7D3F" w:rsidP="004F448B">
      <w:pPr>
        <w:shd w:val="clear" w:color="auto" w:fill="FFFFFF"/>
        <w:spacing w:after="60"/>
        <w:ind w:left="720" w:hanging="432"/>
        <w:jc w:val="both"/>
        <w:rPr>
          <w:sz w:val="24"/>
          <w:szCs w:val="22"/>
        </w:rPr>
      </w:pPr>
      <w:r w:rsidRPr="00BC2FC3">
        <w:rPr>
          <w:sz w:val="24"/>
          <w:szCs w:val="22"/>
        </w:rPr>
        <w:t>‘</w:t>
      </w:r>
      <w:r w:rsidR="00990CC0" w:rsidRPr="00BC2FC3">
        <w:rPr>
          <w:sz w:val="24"/>
          <w:szCs w:val="22"/>
        </w:rPr>
        <w:t>return</w:t>
      </w:r>
      <w:r w:rsidRPr="00BC2FC3">
        <w:rPr>
          <w:sz w:val="24"/>
          <w:szCs w:val="22"/>
        </w:rPr>
        <w:t>’</w:t>
      </w:r>
      <w:r w:rsidR="00990CC0" w:rsidRPr="00BC2FC3">
        <w:rPr>
          <w:sz w:val="24"/>
          <w:szCs w:val="22"/>
        </w:rPr>
        <w:t xml:space="preserve"> means a return furnished, or required to be furnished, in accordance with section 17 or 18.</w:t>
      </w:r>
      <w:r w:rsidRPr="00BC2FC3">
        <w:rPr>
          <w:sz w:val="24"/>
          <w:szCs w:val="22"/>
        </w:rPr>
        <w:t>”</w:t>
      </w:r>
      <w:r w:rsidR="00990CC0" w:rsidRPr="00BC2FC3">
        <w:rPr>
          <w:sz w:val="24"/>
          <w:szCs w:val="22"/>
        </w:rPr>
        <w:t>.</w:t>
      </w:r>
    </w:p>
    <w:p w14:paraId="5867D3BC" w14:textId="77777777" w:rsidR="004F448B" w:rsidRPr="00BC2FC3" w:rsidRDefault="00990CC0" w:rsidP="004F448B">
      <w:pPr>
        <w:shd w:val="clear" w:color="auto" w:fill="FFFFFF"/>
        <w:spacing w:after="60"/>
        <w:ind w:firstLine="288"/>
        <w:jc w:val="both"/>
        <w:rPr>
          <w:sz w:val="24"/>
          <w:szCs w:val="22"/>
        </w:rPr>
      </w:pPr>
      <w:r w:rsidRPr="00BC2FC3">
        <w:rPr>
          <w:sz w:val="24"/>
          <w:szCs w:val="22"/>
        </w:rPr>
        <w:t>(2) The section inserted in the Principal Act by sub-section (1) of this section does not apply in relation to a financial year that commenced before 1 July 1976.</w:t>
      </w:r>
    </w:p>
    <w:p w14:paraId="117E7778" w14:textId="77777777" w:rsidR="00B45157" w:rsidRPr="00BC2FC3" w:rsidRDefault="00990CC0" w:rsidP="004F448B">
      <w:pPr>
        <w:shd w:val="clear" w:color="auto" w:fill="FFFFFF"/>
        <w:spacing w:before="120" w:after="60"/>
        <w:jc w:val="both"/>
        <w:rPr>
          <w:b/>
          <w:szCs w:val="22"/>
        </w:rPr>
      </w:pPr>
      <w:r w:rsidRPr="00BC2FC3">
        <w:rPr>
          <w:b/>
          <w:szCs w:val="22"/>
        </w:rPr>
        <w:t>Registration.</w:t>
      </w:r>
    </w:p>
    <w:p w14:paraId="3BB9FE27" w14:textId="77777777" w:rsidR="00B45157" w:rsidRPr="00BC2FC3" w:rsidRDefault="00990CC0" w:rsidP="004F448B">
      <w:pPr>
        <w:shd w:val="clear" w:color="auto" w:fill="FFFFFF"/>
        <w:spacing w:after="60"/>
        <w:ind w:firstLine="288"/>
        <w:jc w:val="both"/>
        <w:rPr>
          <w:sz w:val="24"/>
          <w:szCs w:val="22"/>
        </w:rPr>
      </w:pPr>
      <w:r w:rsidRPr="00BC2FC3">
        <w:rPr>
          <w:b/>
          <w:bCs/>
          <w:sz w:val="24"/>
          <w:szCs w:val="22"/>
        </w:rPr>
        <w:t>7.</w:t>
      </w:r>
      <w:r w:rsidRPr="00BC2FC3">
        <w:rPr>
          <w:sz w:val="24"/>
          <w:szCs w:val="22"/>
        </w:rPr>
        <w:t xml:space="preserve"> (1) Section 16 of the Principal Act is amended by omitting from sub-section (1) the words </w:t>
      </w:r>
      <w:r w:rsidR="003A7D3F" w:rsidRPr="00BC2FC3">
        <w:rPr>
          <w:sz w:val="24"/>
          <w:szCs w:val="22"/>
        </w:rPr>
        <w:t>“</w:t>
      </w:r>
      <w:r w:rsidRPr="00BC2FC3">
        <w:rPr>
          <w:sz w:val="24"/>
          <w:szCs w:val="22"/>
        </w:rPr>
        <w:t>Four hundred dollars</w:t>
      </w:r>
      <w:r w:rsidR="003A7D3F" w:rsidRPr="00BC2FC3">
        <w:rPr>
          <w:sz w:val="24"/>
          <w:szCs w:val="22"/>
        </w:rPr>
        <w:t>”</w:t>
      </w:r>
      <w:r w:rsidRPr="00BC2FC3">
        <w:rPr>
          <w:sz w:val="24"/>
          <w:szCs w:val="22"/>
        </w:rPr>
        <w:t xml:space="preserve"> and substituting the figures </w:t>
      </w:r>
      <w:r w:rsidR="003A7D3F" w:rsidRPr="00BC2FC3">
        <w:rPr>
          <w:sz w:val="24"/>
          <w:szCs w:val="22"/>
        </w:rPr>
        <w:t>“</w:t>
      </w:r>
      <w:r w:rsidRPr="00BC2FC3">
        <w:rPr>
          <w:sz w:val="24"/>
          <w:szCs w:val="22"/>
        </w:rPr>
        <w:t>$900</w:t>
      </w:r>
      <w:r w:rsidR="003A7D3F" w:rsidRPr="00BC2FC3">
        <w:rPr>
          <w:sz w:val="24"/>
          <w:szCs w:val="22"/>
        </w:rPr>
        <w:t>”</w:t>
      </w:r>
      <w:r w:rsidRPr="00BC2FC3">
        <w:rPr>
          <w:sz w:val="24"/>
          <w:szCs w:val="22"/>
        </w:rPr>
        <w:t>.</w:t>
      </w:r>
    </w:p>
    <w:p w14:paraId="6957E38D" w14:textId="77777777" w:rsidR="00B45157" w:rsidRPr="00BC2FC3" w:rsidRDefault="00990CC0" w:rsidP="004F448B">
      <w:pPr>
        <w:shd w:val="clear" w:color="auto" w:fill="FFFFFF"/>
        <w:spacing w:after="60"/>
        <w:ind w:firstLine="288"/>
        <w:jc w:val="both"/>
        <w:rPr>
          <w:sz w:val="24"/>
          <w:szCs w:val="22"/>
        </w:rPr>
      </w:pPr>
      <w:r w:rsidRPr="00BC2FC3">
        <w:rPr>
          <w:sz w:val="24"/>
          <w:szCs w:val="22"/>
        </w:rPr>
        <w:t>(2) The amendment made by sub-section (1) applies in relation to the month commencing on 1 January 1977 and to each subsequent month.</w:t>
      </w:r>
    </w:p>
    <w:p w14:paraId="6BC179B4" w14:textId="77777777" w:rsidR="00B45157" w:rsidRPr="00BC2FC3" w:rsidRDefault="00990CC0" w:rsidP="004F448B">
      <w:pPr>
        <w:shd w:val="clear" w:color="auto" w:fill="FFFFFF"/>
        <w:spacing w:before="120" w:after="60"/>
        <w:jc w:val="both"/>
        <w:rPr>
          <w:b/>
          <w:szCs w:val="22"/>
        </w:rPr>
      </w:pPr>
      <w:r w:rsidRPr="00BC2FC3">
        <w:rPr>
          <w:b/>
          <w:szCs w:val="22"/>
        </w:rPr>
        <w:t>Time for payment of tax.</w:t>
      </w:r>
    </w:p>
    <w:p w14:paraId="7866D44A" w14:textId="77777777" w:rsidR="00B45157" w:rsidRPr="00BC2FC3" w:rsidRDefault="00990CC0" w:rsidP="004F448B">
      <w:pPr>
        <w:shd w:val="clear" w:color="auto" w:fill="FFFFFF"/>
        <w:spacing w:after="60"/>
        <w:ind w:firstLine="288"/>
        <w:jc w:val="both"/>
        <w:rPr>
          <w:sz w:val="24"/>
          <w:szCs w:val="22"/>
        </w:rPr>
      </w:pPr>
      <w:r w:rsidRPr="00BC2FC3">
        <w:rPr>
          <w:b/>
          <w:bCs/>
          <w:sz w:val="24"/>
          <w:szCs w:val="22"/>
        </w:rPr>
        <w:t>8.</w:t>
      </w:r>
      <w:r w:rsidRPr="00BC2FC3">
        <w:rPr>
          <w:sz w:val="24"/>
          <w:szCs w:val="22"/>
        </w:rPr>
        <w:t xml:space="preserve"> Section 22 of the Principal Act is amended</w:t>
      </w:r>
      <w:r w:rsidRPr="00BC2FC3">
        <w:rPr>
          <w:rFonts w:eastAsia="Times New Roman"/>
          <w:sz w:val="24"/>
          <w:szCs w:val="22"/>
        </w:rPr>
        <w:t>—</w:t>
      </w:r>
    </w:p>
    <w:p w14:paraId="1BEB1C49" w14:textId="77777777" w:rsidR="00B45157" w:rsidRPr="00BC2FC3" w:rsidRDefault="00990CC0" w:rsidP="004F448B">
      <w:pPr>
        <w:shd w:val="clear" w:color="auto" w:fill="FFFFFF"/>
        <w:ind w:left="792" w:hanging="432"/>
        <w:jc w:val="both"/>
        <w:rPr>
          <w:sz w:val="24"/>
          <w:szCs w:val="22"/>
        </w:rPr>
      </w:pPr>
      <w:r w:rsidRPr="00BC2FC3">
        <w:rPr>
          <w:sz w:val="24"/>
          <w:szCs w:val="22"/>
        </w:rPr>
        <w:t xml:space="preserve">(a) by inserting after the word </w:t>
      </w:r>
      <w:r w:rsidR="003A7D3F" w:rsidRPr="00BC2FC3">
        <w:rPr>
          <w:sz w:val="24"/>
          <w:szCs w:val="22"/>
        </w:rPr>
        <w:t>“</w:t>
      </w:r>
      <w:r w:rsidRPr="00BC2FC3">
        <w:rPr>
          <w:sz w:val="24"/>
          <w:szCs w:val="22"/>
        </w:rPr>
        <w:t>tax</w:t>
      </w:r>
      <w:r w:rsidR="003A7D3F" w:rsidRPr="00BC2FC3">
        <w:rPr>
          <w:sz w:val="24"/>
          <w:szCs w:val="22"/>
        </w:rPr>
        <w:t>”</w:t>
      </w:r>
      <w:r w:rsidRPr="00BC2FC3">
        <w:rPr>
          <w:sz w:val="24"/>
          <w:szCs w:val="22"/>
        </w:rPr>
        <w:t xml:space="preserve"> (first occurring) the words </w:t>
      </w:r>
      <w:r w:rsidR="003A7D3F" w:rsidRPr="00BC2FC3">
        <w:rPr>
          <w:sz w:val="24"/>
          <w:szCs w:val="22"/>
        </w:rPr>
        <w:t>“</w:t>
      </w:r>
      <w:r w:rsidRPr="00BC2FC3">
        <w:rPr>
          <w:sz w:val="24"/>
          <w:szCs w:val="22"/>
        </w:rPr>
        <w:t>referred to in section 10</w:t>
      </w:r>
      <w:r w:rsidR="003A7D3F" w:rsidRPr="00BC2FC3">
        <w:rPr>
          <w:sz w:val="24"/>
          <w:szCs w:val="22"/>
        </w:rPr>
        <w:t>”</w:t>
      </w:r>
      <w:r w:rsidRPr="00BC2FC3">
        <w:rPr>
          <w:sz w:val="24"/>
          <w:szCs w:val="22"/>
        </w:rPr>
        <w:t>; and</w:t>
      </w:r>
    </w:p>
    <w:p w14:paraId="25A8EAAC" w14:textId="77777777" w:rsidR="00B45157" w:rsidRPr="00BC2FC3" w:rsidRDefault="00990CC0" w:rsidP="004F448B">
      <w:pPr>
        <w:shd w:val="clear" w:color="auto" w:fill="FFFFFF"/>
        <w:ind w:left="792" w:hanging="432"/>
        <w:jc w:val="both"/>
        <w:rPr>
          <w:sz w:val="24"/>
          <w:szCs w:val="22"/>
        </w:rPr>
      </w:pPr>
      <w:r w:rsidRPr="00BC2FC3">
        <w:rPr>
          <w:sz w:val="24"/>
          <w:szCs w:val="22"/>
        </w:rPr>
        <w:t>(b) by adding at the end thereof the following sub-section:</w:t>
      </w:r>
      <w:r w:rsidRPr="00BC2FC3">
        <w:rPr>
          <w:rFonts w:eastAsia="Times New Roman"/>
          <w:sz w:val="24"/>
          <w:szCs w:val="22"/>
        </w:rPr>
        <w:t>—</w:t>
      </w:r>
    </w:p>
    <w:p w14:paraId="5C3F8D44" w14:textId="77777777" w:rsidR="00B45157" w:rsidRPr="00BC2FC3" w:rsidRDefault="003A7D3F" w:rsidP="004F448B">
      <w:pPr>
        <w:shd w:val="clear" w:color="auto" w:fill="FFFFFF"/>
        <w:spacing w:after="60"/>
        <w:ind w:left="720" w:firstLine="288"/>
        <w:jc w:val="both"/>
        <w:rPr>
          <w:sz w:val="24"/>
          <w:szCs w:val="22"/>
        </w:rPr>
      </w:pPr>
      <w:r w:rsidRPr="00BC2FC3">
        <w:rPr>
          <w:sz w:val="24"/>
          <w:szCs w:val="22"/>
        </w:rPr>
        <w:t>“</w:t>
      </w:r>
      <w:r w:rsidR="00990CC0" w:rsidRPr="00BC2FC3">
        <w:rPr>
          <w:sz w:val="24"/>
          <w:szCs w:val="22"/>
        </w:rPr>
        <w:t xml:space="preserve">(2) An employer liable to pay tax referred to in section </w:t>
      </w:r>
      <w:r w:rsidR="00990CC0" w:rsidRPr="00BC2FC3">
        <w:rPr>
          <w:smallCaps/>
          <w:sz w:val="24"/>
          <w:szCs w:val="22"/>
        </w:rPr>
        <w:t xml:space="preserve">15a </w:t>
      </w:r>
      <w:r w:rsidR="00990CC0" w:rsidRPr="00BC2FC3">
        <w:rPr>
          <w:sz w:val="24"/>
          <w:szCs w:val="22"/>
        </w:rPr>
        <w:t>in respect of taxable wages paid or payable during a financial year shall pay the tax within the time within which he is required by this Act to furnish the return in respect of the month or period that ends on the last day of the financial year.</w:t>
      </w:r>
      <w:r w:rsidRPr="00BC2FC3">
        <w:rPr>
          <w:sz w:val="24"/>
          <w:szCs w:val="22"/>
        </w:rPr>
        <w:t>”</w:t>
      </w:r>
      <w:r w:rsidR="00990CC0" w:rsidRPr="00BC2FC3">
        <w:rPr>
          <w:sz w:val="24"/>
          <w:szCs w:val="22"/>
        </w:rPr>
        <w:t>.</w:t>
      </w:r>
    </w:p>
    <w:p w14:paraId="0D1B602B" w14:textId="77777777" w:rsidR="00B45157" w:rsidRPr="00BC2FC3" w:rsidRDefault="00990CC0" w:rsidP="004F448B">
      <w:pPr>
        <w:shd w:val="clear" w:color="auto" w:fill="FFFFFF"/>
        <w:spacing w:before="120" w:after="60"/>
        <w:jc w:val="both"/>
        <w:rPr>
          <w:b/>
          <w:szCs w:val="22"/>
        </w:rPr>
      </w:pPr>
      <w:r w:rsidRPr="00BC2FC3">
        <w:rPr>
          <w:b/>
          <w:szCs w:val="22"/>
        </w:rPr>
        <w:t>Formal amendments.</w:t>
      </w:r>
    </w:p>
    <w:p w14:paraId="6E450BC3" w14:textId="77777777" w:rsidR="00B45157" w:rsidRPr="00BC2FC3" w:rsidRDefault="00990CC0" w:rsidP="004F448B">
      <w:pPr>
        <w:shd w:val="clear" w:color="auto" w:fill="FFFFFF"/>
        <w:spacing w:after="60"/>
        <w:ind w:firstLine="288"/>
        <w:jc w:val="both"/>
        <w:rPr>
          <w:sz w:val="24"/>
          <w:szCs w:val="22"/>
        </w:rPr>
      </w:pPr>
      <w:r w:rsidRPr="00BC2FC3">
        <w:rPr>
          <w:b/>
          <w:bCs/>
          <w:sz w:val="24"/>
          <w:szCs w:val="22"/>
        </w:rPr>
        <w:t>9.</w:t>
      </w:r>
      <w:r w:rsidRPr="00BC2FC3">
        <w:rPr>
          <w:sz w:val="24"/>
          <w:szCs w:val="22"/>
        </w:rPr>
        <w:t xml:space="preserve"> The Principal Act is amended as set out in the Schedule.</w:t>
      </w:r>
    </w:p>
    <w:p w14:paraId="69E1363E" w14:textId="77777777" w:rsidR="00B45157" w:rsidRPr="00BC2FC3" w:rsidRDefault="006C192C" w:rsidP="004F448B">
      <w:pPr>
        <w:shd w:val="clear" w:color="auto" w:fill="FFFFFF"/>
        <w:tabs>
          <w:tab w:val="left" w:pos="4590"/>
        </w:tabs>
        <w:spacing w:before="480" w:after="120"/>
        <w:jc w:val="right"/>
        <w:rPr>
          <w:sz w:val="24"/>
          <w:szCs w:val="22"/>
        </w:rPr>
      </w:pPr>
      <w:r w:rsidRPr="00BC2FC3">
        <w:rPr>
          <w:noProof/>
          <w:sz w:val="28"/>
          <w:szCs w:val="22"/>
          <w:lang w:val="en-AU" w:eastAsia="en-AU"/>
        </w:rPr>
        <mc:AlternateContent>
          <mc:Choice Requires="wps">
            <w:drawing>
              <wp:anchor distT="0" distB="0" distL="114300" distR="114300" simplePos="0" relativeHeight="251658752" behindDoc="0" locked="0" layoutInCell="1" allowOverlap="1" wp14:anchorId="2FD0F337" wp14:editId="7E0F4F4E">
                <wp:simplePos x="0" y="0"/>
                <wp:positionH relativeFrom="column">
                  <wp:posOffset>2781605</wp:posOffset>
                </wp:positionH>
                <wp:positionV relativeFrom="paragraph">
                  <wp:posOffset>93421</wp:posOffset>
                </wp:positionV>
                <wp:extent cx="665683"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6656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228F42"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19pt,7.35pt" to="271.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" strokecolor="black [3040]"/>
            </w:pict>
          </mc:Fallback>
        </mc:AlternateContent>
      </w:r>
      <w:r w:rsidR="00990CC0" w:rsidRPr="00BC2FC3">
        <w:rPr>
          <w:sz w:val="28"/>
          <w:szCs w:val="22"/>
        </w:rPr>
        <w:t>SCHEDULE</w:t>
      </w:r>
      <w:r w:rsidR="004F448B" w:rsidRPr="00BC2FC3">
        <w:rPr>
          <w:sz w:val="24"/>
          <w:szCs w:val="22"/>
        </w:rPr>
        <w:tab/>
      </w:r>
      <w:r w:rsidR="00990CC0" w:rsidRPr="00BC2FC3">
        <w:rPr>
          <w:sz w:val="24"/>
          <w:szCs w:val="22"/>
        </w:rPr>
        <w:t>Section 9</w:t>
      </w:r>
    </w:p>
    <w:p w14:paraId="7FEAD2D8" w14:textId="77777777" w:rsidR="00B45157" w:rsidRPr="00BC2FC3" w:rsidRDefault="00990CC0" w:rsidP="004F448B">
      <w:pPr>
        <w:shd w:val="clear" w:color="auto" w:fill="FFFFFF"/>
        <w:spacing w:before="60" w:after="60"/>
        <w:jc w:val="center"/>
        <w:rPr>
          <w:sz w:val="24"/>
          <w:szCs w:val="22"/>
        </w:rPr>
      </w:pPr>
      <w:r w:rsidRPr="00BC2FC3">
        <w:rPr>
          <w:sz w:val="24"/>
          <w:szCs w:val="22"/>
        </w:rPr>
        <w:t>FORMAL AMENDMENTS</w:t>
      </w:r>
    </w:p>
    <w:p w14:paraId="6EA79F01" w14:textId="77777777" w:rsidR="00B45157" w:rsidRPr="00BC2FC3" w:rsidRDefault="00990CC0" w:rsidP="004F448B">
      <w:pPr>
        <w:shd w:val="clear" w:color="auto" w:fill="FFFFFF"/>
        <w:spacing w:after="60"/>
        <w:ind w:firstLine="288"/>
        <w:jc w:val="both"/>
        <w:rPr>
          <w:sz w:val="24"/>
          <w:szCs w:val="22"/>
        </w:rPr>
      </w:pPr>
      <w:r w:rsidRPr="00BC2FC3">
        <w:rPr>
          <w:sz w:val="24"/>
          <w:szCs w:val="22"/>
        </w:rPr>
        <w:t xml:space="preserve">1. The following provisions of the Principal Act are amended by omitting the words </w:t>
      </w:r>
      <w:r w:rsidR="003A7D3F" w:rsidRPr="00BC2FC3">
        <w:rPr>
          <w:sz w:val="24"/>
          <w:szCs w:val="22"/>
        </w:rPr>
        <w:t>“</w:t>
      </w:r>
      <w:r w:rsidRPr="00BC2FC3">
        <w:rPr>
          <w:sz w:val="24"/>
          <w:szCs w:val="22"/>
        </w:rPr>
        <w:t>of this Act</w:t>
      </w:r>
      <w:r w:rsidR="003A7D3F" w:rsidRPr="00BC2FC3">
        <w:rPr>
          <w:sz w:val="24"/>
          <w:szCs w:val="22"/>
        </w:rPr>
        <w:t>”</w:t>
      </w:r>
      <w:r w:rsidRPr="00BC2FC3">
        <w:rPr>
          <w:sz w:val="24"/>
          <w:szCs w:val="22"/>
        </w:rPr>
        <w:t xml:space="preserve">, </w:t>
      </w:r>
      <w:r w:rsidR="003A7D3F" w:rsidRPr="00BC2FC3">
        <w:rPr>
          <w:sz w:val="24"/>
          <w:szCs w:val="22"/>
        </w:rPr>
        <w:t>“</w:t>
      </w:r>
      <w:r w:rsidRPr="00BC2FC3">
        <w:rPr>
          <w:sz w:val="24"/>
          <w:szCs w:val="22"/>
        </w:rPr>
        <w:t>of this section</w:t>
      </w:r>
      <w:r w:rsidR="003A7D3F" w:rsidRPr="00BC2FC3">
        <w:rPr>
          <w:sz w:val="24"/>
          <w:szCs w:val="22"/>
        </w:rPr>
        <w:t>”</w:t>
      </w:r>
      <w:r w:rsidRPr="00BC2FC3">
        <w:rPr>
          <w:sz w:val="24"/>
          <w:szCs w:val="22"/>
        </w:rPr>
        <w:t xml:space="preserve"> and </w:t>
      </w:r>
      <w:r w:rsidR="003A7D3F" w:rsidRPr="00BC2FC3">
        <w:rPr>
          <w:sz w:val="24"/>
          <w:szCs w:val="22"/>
        </w:rPr>
        <w:t>“</w:t>
      </w:r>
      <w:r w:rsidRPr="00BC2FC3">
        <w:rPr>
          <w:sz w:val="24"/>
          <w:szCs w:val="22"/>
        </w:rPr>
        <w:t>of this sub-section</w:t>
      </w:r>
      <w:r w:rsidR="003A7D3F" w:rsidRPr="00BC2FC3">
        <w:rPr>
          <w:sz w:val="24"/>
          <w:szCs w:val="22"/>
        </w:rPr>
        <w:t>”</w:t>
      </w:r>
      <w:r w:rsidRPr="00BC2FC3">
        <w:rPr>
          <w:sz w:val="24"/>
          <w:szCs w:val="22"/>
        </w:rPr>
        <w:t xml:space="preserve"> (wherever occurring):</w:t>
      </w:r>
      <w:r w:rsidRPr="00BC2FC3">
        <w:rPr>
          <w:rFonts w:eastAsia="Times New Roman"/>
          <w:sz w:val="24"/>
          <w:szCs w:val="22"/>
        </w:rPr>
        <w:t>—</w:t>
      </w:r>
    </w:p>
    <w:p w14:paraId="2F8BD0FE" w14:textId="225F5C50" w:rsidR="00B45157" w:rsidRPr="00BC2FC3" w:rsidRDefault="00990CC0" w:rsidP="004F448B">
      <w:pPr>
        <w:shd w:val="clear" w:color="auto" w:fill="FFFFFF"/>
        <w:ind w:left="576"/>
        <w:jc w:val="both"/>
        <w:rPr>
          <w:sz w:val="24"/>
          <w:szCs w:val="22"/>
        </w:rPr>
      </w:pPr>
      <w:r w:rsidRPr="00BC2FC3">
        <w:rPr>
          <w:sz w:val="24"/>
          <w:szCs w:val="22"/>
        </w:rPr>
        <w:t xml:space="preserve">Sections 4(1) (definition of </w:t>
      </w:r>
      <w:r w:rsidR="003A7D3F" w:rsidRPr="00BC2FC3">
        <w:rPr>
          <w:sz w:val="24"/>
          <w:szCs w:val="22"/>
        </w:rPr>
        <w:t>“</w:t>
      </w:r>
      <w:r w:rsidRPr="00BC2FC3">
        <w:rPr>
          <w:sz w:val="24"/>
          <w:szCs w:val="22"/>
        </w:rPr>
        <w:t>taxable wages</w:t>
      </w:r>
      <w:r w:rsidR="003A7D3F" w:rsidRPr="00BC2FC3">
        <w:rPr>
          <w:sz w:val="24"/>
          <w:szCs w:val="22"/>
        </w:rPr>
        <w:t>”</w:t>
      </w:r>
      <w:r w:rsidRPr="00BC2FC3">
        <w:rPr>
          <w:sz w:val="24"/>
          <w:szCs w:val="22"/>
        </w:rPr>
        <w:t>), 8(5), 10(3), 12(1) and (3), 13, 14(1), (2), (3), (4) and (5), 18(3), 27(1), 30(7), 38, 40(6), 42(2) and (3), 43(1), 46(2), 64(3) and 69(10) and (11).</w:t>
      </w:r>
    </w:p>
    <w:p w14:paraId="21DD5BD8" w14:textId="77777777" w:rsidR="00B45157" w:rsidRPr="00BC2FC3" w:rsidRDefault="00990CC0" w:rsidP="004F448B">
      <w:pPr>
        <w:shd w:val="clear" w:color="auto" w:fill="FFFFFF"/>
        <w:spacing w:after="60"/>
        <w:ind w:firstLine="288"/>
        <w:jc w:val="both"/>
        <w:rPr>
          <w:sz w:val="24"/>
          <w:szCs w:val="22"/>
        </w:rPr>
      </w:pPr>
      <w:r w:rsidRPr="00BC2FC3">
        <w:rPr>
          <w:sz w:val="24"/>
          <w:szCs w:val="22"/>
        </w:rPr>
        <w:t>2. The Principal Act is further amended as set out in the following table:</w:t>
      </w:r>
      <w:r w:rsidRPr="00BC2FC3">
        <w:rPr>
          <w:rFonts w:eastAsia="Times New Roman"/>
          <w:sz w:val="24"/>
          <w:szCs w:val="22"/>
        </w:rPr>
        <w:t>—</w:t>
      </w:r>
    </w:p>
    <w:tbl>
      <w:tblPr>
        <w:tblW w:w="5000" w:type="pct"/>
        <w:jc w:val="center"/>
        <w:tblLayout w:type="fixed"/>
        <w:tblCellMar>
          <w:left w:w="40" w:type="dxa"/>
          <w:right w:w="40" w:type="dxa"/>
        </w:tblCellMar>
        <w:tblLook w:val="0000" w:firstRow="0" w:lastRow="0" w:firstColumn="0" w:lastColumn="0" w:noHBand="0" w:noVBand="0"/>
      </w:tblPr>
      <w:tblGrid>
        <w:gridCol w:w="3340"/>
        <w:gridCol w:w="6489"/>
      </w:tblGrid>
      <w:tr w:rsidR="00B45157" w:rsidRPr="00BC2FC3" w14:paraId="545FB43F" w14:textId="77777777" w:rsidTr="005719B3">
        <w:trPr>
          <w:trHeight w:val="326"/>
          <w:jc w:val="center"/>
        </w:trPr>
        <w:tc>
          <w:tcPr>
            <w:tcW w:w="2290" w:type="dxa"/>
            <w:tcBorders>
              <w:top w:val="single" w:sz="4" w:space="0" w:color="auto"/>
              <w:bottom w:val="single" w:sz="4" w:space="0" w:color="auto"/>
            </w:tcBorders>
            <w:shd w:val="clear" w:color="auto" w:fill="FFFFFF"/>
            <w:vAlign w:val="center"/>
          </w:tcPr>
          <w:p w14:paraId="44193074" w14:textId="77777777" w:rsidR="00B45157" w:rsidRPr="00BC2FC3" w:rsidRDefault="00990CC0" w:rsidP="005719B3">
            <w:pPr>
              <w:shd w:val="clear" w:color="auto" w:fill="FFFFFF"/>
              <w:rPr>
                <w:sz w:val="22"/>
                <w:szCs w:val="22"/>
              </w:rPr>
            </w:pPr>
            <w:r w:rsidRPr="00BC2FC3">
              <w:rPr>
                <w:sz w:val="22"/>
                <w:szCs w:val="22"/>
              </w:rPr>
              <w:t>Provision</w:t>
            </w:r>
          </w:p>
        </w:tc>
        <w:tc>
          <w:tcPr>
            <w:tcW w:w="4450" w:type="dxa"/>
            <w:tcBorders>
              <w:top w:val="single" w:sz="4" w:space="0" w:color="auto"/>
              <w:bottom w:val="single" w:sz="4" w:space="0" w:color="auto"/>
            </w:tcBorders>
            <w:shd w:val="clear" w:color="auto" w:fill="FFFFFF"/>
            <w:vAlign w:val="center"/>
          </w:tcPr>
          <w:p w14:paraId="1564BAD2" w14:textId="77777777" w:rsidR="00B45157" w:rsidRPr="00BC2FC3" w:rsidRDefault="00990CC0" w:rsidP="005719B3">
            <w:pPr>
              <w:shd w:val="clear" w:color="auto" w:fill="FFFFFF"/>
              <w:rPr>
                <w:sz w:val="22"/>
                <w:szCs w:val="22"/>
              </w:rPr>
            </w:pPr>
            <w:r w:rsidRPr="00BC2FC3">
              <w:rPr>
                <w:sz w:val="22"/>
                <w:szCs w:val="22"/>
              </w:rPr>
              <w:t>Amendment</w:t>
            </w:r>
          </w:p>
        </w:tc>
      </w:tr>
      <w:tr w:rsidR="00B45157" w:rsidRPr="00BC2FC3" w14:paraId="3DFD46D4" w14:textId="77777777" w:rsidTr="00BC2FC3">
        <w:trPr>
          <w:trHeight w:val="456"/>
          <w:jc w:val="center"/>
        </w:trPr>
        <w:tc>
          <w:tcPr>
            <w:tcW w:w="2290" w:type="dxa"/>
            <w:tcBorders>
              <w:top w:val="single" w:sz="4" w:space="0" w:color="auto"/>
            </w:tcBorders>
            <w:shd w:val="clear" w:color="auto" w:fill="FFFFFF"/>
          </w:tcPr>
          <w:p w14:paraId="7692CA4C" w14:textId="56870516" w:rsidR="00B45157" w:rsidRPr="00BC2FC3" w:rsidRDefault="00990CC0" w:rsidP="007D3930">
            <w:pPr>
              <w:shd w:val="clear" w:color="auto" w:fill="FFFFFF"/>
              <w:rPr>
                <w:sz w:val="22"/>
                <w:szCs w:val="22"/>
              </w:rPr>
            </w:pPr>
            <w:r w:rsidRPr="00BC2FC3">
              <w:rPr>
                <w:sz w:val="22"/>
                <w:szCs w:val="22"/>
              </w:rPr>
              <w:t xml:space="preserve">Section 4(1) (definition of </w:t>
            </w:r>
            <w:r w:rsidR="003A7D3F" w:rsidRPr="00BC2FC3">
              <w:rPr>
                <w:sz w:val="22"/>
                <w:szCs w:val="22"/>
              </w:rPr>
              <w:t>“</w:t>
            </w:r>
            <w:r w:rsidRPr="00BC2FC3">
              <w:rPr>
                <w:sz w:val="22"/>
                <w:szCs w:val="22"/>
              </w:rPr>
              <w:t>the commencing period</w:t>
            </w:r>
            <w:r w:rsidR="007D3930">
              <w:rPr>
                <w:sz w:val="22"/>
                <w:szCs w:val="22"/>
              </w:rPr>
              <w:t>”</w:t>
            </w:r>
            <w:r w:rsidRPr="00BC2FC3">
              <w:rPr>
                <w:sz w:val="22"/>
                <w:szCs w:val="22"/>
              </w:rPr>
              <w:t>)</w:t>
            </w:r>
          </w:p>
        </w:tc>
        <w:tc>
          <w:tcPr>
            <w:tcW w:w="4450" w:type="dxa"/>
            <w:tcBorders>
              <w:top w:val="single" w:sz="4" w:space="0" w:color="auto"/>
            </w:tcBorders>
            <w:shd w:val="clear" w:color="auto" w:fill="FFFFFF"/>
          </w:tcPr>
          <w:p w14:paraId="7867B7A6" w14:textId="77777777" w:rsidR="00B45157" w:rsidRPr="00BC2FC3" w:rsidRDefault="00990CC0" w:rsidP="00BC2FC3">
            <w:pPr>
              <w:shd w:val="clear" w:color="auto" w:fill="FFFFFF"/>
              <w:rPr>
                <w:sz w:val="22"/>
                <w:szCs w:val="22"/>
              </w:rPr>
            </w:pPr>
            <w:r w:rsidRPr="00BC2FC3">
              <w:rPr>
                <w:sz w:val="22"/>
                <w:szCs w:val="22"/>
              </w:rPr>
              <w:t xml:space="preserve">Omit </w:t>
            </w:r>
            <w:r w:rsidR="003A7D3F" w:rsidRPr="00BC2FC3">
              <w:rPr>
                <w:sz w:val="22"/>
                <w:szCs w:val="22"/>
              </w:rPr>
              <w:t>“</w:t>
            </w:r>
            <w:r w:rsidRPr="00BC2FC3">
              <w:rPr>
                <w:sz w:val="22"/>
                <w:szCs w:val="22"/>
              </w:rPr>
              <w:t xml:space="preserve">the thirtieth day of June </w:t>
            </w:r>
            <w:r w:rsidR="003A7D3F" w:rsidRPr="00BC2FC3">
              <w:rPr>
                <w:sz w:val="22"/>
                <w:szCs w:val="22"/>
              </w:rPr>
              <w:t>“</w:t>
            </w:r>
            <w:r w:rsidRPr="00BC2FC3">
              <w:rPr>
                <w:sz w:val="22"/>
                <w:szCs w:val="22"/>
              </w:rPr>
              <w:t xml:space="preserve">, substitute </w:t>
            </w:r>
            <w:r w:rsidR="003A7D3F" w:rsidRPr="00BC2FC3">
              <w:rPr>
                <w:sz w:val="22"/>
                <w:szCs w:val="22"/>
              </w:rPr>
              <w:t>“</w:t>
            </w:r>
            <w:r w:rsidRPr="00BC2FC3">
              <w:rPr>
                <w:sz w:val="22"/>
                <w:szCs w:val="22"/>
              </w:rPr>
              <w:t>30 June</w:t>
            </w:r>
            <w:r w:rsidR="003A7D3F" w:rsidRPr="00BC2FC3">
              <w:rPr>
                <w:sz w:val="22"/>
                <w:szCs w:val="22"/>
              </w:rPr>
              <w:t>”</w:t>
            </w:r>
            <w:r w:rsidRPr="00BC2FC3">
              <w:rPr>
                <w:sz w:val="22"/>
                <w:szCs w:val="22"/>
              </w:rPr>
              <w:t>.</w:t>
            </w:r>
          </w:p>
        </w:tc>
      </w:tr>
      <w:tr w:rsidR="00B45157" w:rsidRPr="00BC2FC3" w14:paraId="5FC38711" w14:textId="77777777" w:rsidTr="00BC2FC3">
        <w:trPr>
          <w:trHeight w:val="168"/>
          <w:jc w:val="center"/>
        </w:trPr>
        <w:tc>
          <w:tcPr>
            <w:tcW w:w="2290" w:type="dxa"/>
            <w:shd w:val="clear" w:color="auto" w:fill="FFFFFF"/>
          </w:tcPr>
          <w:p w14:paraId="3892FFAB" w14:textId="2D66B48A" w:rsidR="00B45157" w:rsidRPr="00BC2FC3" w:rsidRDefault="007D3930" w:rsidP="00BC2FC3">
            <w:pPr>
              <w:shd w:val="clear" w:color="auto" w:fill="FFFFFF"/>
              <w:tabs>
                <w:tab w:val="left" w:leader="dot" w:pos="3060"/>
              </w:tabs>
              <w:rPr>
                <w:sz w:val="22"/>
                <w:szCs w:val="22"/>
              </w:rPr>
            </w:pPr>
            <w:r>
              <w:rPr>
                <w:sz w:val="22"/>
                <w:szCs w:val="22"/>
              </w:rPr>
              <w:t>Section 4</w:t>
            </w:r>
            <w:r w:rsidR="00990CC0" w:rsidRPr="00BC2FC3">
              <w:rPr>
                <w:sz w:val="22"/>
                <w:szCs w:val="22"/>
              </w:rPr>
              <w:t>(2)</w:t>
            </w:r>
            <w:r w:rsidR="00BC2FC3">
              <w:rPr>
                <w:sz w:val="22"/>
                <w:szCs w:val="22"/>
              </w:rPr>
              <w:tab/>
            </w:r>
          </w:p>
        </w:tc>
        <w:tc>
          <w:tcPr>
            <w:tcW w:w="4450" w:type="dxa"/>
            <w:shd w:val="clear" w:color="auto" w:fill="FFFFFF"/>
          </w:tcPr>
          <w:p w14:paraId="7A6715FD" w14:textId="77777777" w:rsidR="00B45157" w:rsidRPr="00BC2FC3" w:rsidRDefault="00990CC0" w:rsidP="00BC2FC3">
            <w:pPr>
              <w:shd w:val="clear" w:color="auto" w:fill="FFFFFF"/>
              <w:rPr>
                <w:sz w:val="22"/>
                <w:szCs w:val="22"/>
              </w:rPr>
            </w:pPr>
            <w:r w:rsidRPr="00BC2FC3">
              <w:rPr>
                <w:sz w:val="22"/>
                <w:szCs w:val="22"/>
              </w:rPr>
              <w:t xml:space="preserve">(a) Omit </w:t>
            </w:r>
            <w:r w:rsidR="003A7D3F" w:rsidRPr="00BC2FC3">
              <w:rPr>
                <w:sz w:val="22"/>
                <w:szCs w:val="22"/>
              </w:rPr>
              <w:t>“</w:t>
            </w:r>
            <w:r w:rsidRPr="00BC2FC3">
              <w:rPr>
                <w:sz w:val="22"/>
                <w:szCs w:val="22"/>
              </w:rPr>
              <w:t>One dollar fifty cents</w:t>
            </w:r>
            <w:r w:rsidR="003A7D3F" w:rsidRPr="00BC2FC3">
              <w:rPr>
                <w:sz w:val="22"/>
                <w:szCs w:val="22"/>
              </w:rPr>
              <w:t>”</w:t>
            </w:r>
            <w:r w:rsidRPr="00BC2FC3">
              <w:rPr>
                <w:sz w:val="22"/>
                <w:szCs w:val="22"/>
              </w:rPr>
              <w:t xml:space="preserve">, substitute </w:t>
            </w:r>
            <w:r w:rsidR="003A7D3F" w:rsidRPr="00BC2FC3">
              <w:rPr>
                <w:sz w:val="22"/>
                <w:szCs w:val="22"/>
              </w:rPr>
              <w:t>“</w:t>
            </w:r>
            <w:r w:rsidRPr="00BC2FC3">
              <w:rPr>
                <w:sz w:val="22"/>
                <w:szCs w:val="22"/>
              </w:rPr>
              <w:t>$1.50</w:t>
            </w:r>
            <w:r w:rsidR="003A7D3F" w:rsidRPr="00BC2FC3">
              <w:rPr>
                <w:sz w:val="22"/>
                <w:szCs w:val="22"/>
              </w:rPr>
              <w:t>”</w:t>
            </w:r>
            <w:r w:rsidRPr="00BC2FC3">
              <w:rPr>
                <w:sz w:val="22"/>
                <w:szCs w:val="22"/>
              </w:rPr>
              <w:t>.</w:t>
            </w:r>
          </w:p>
        </w:tc>
      </w:tr>
      <w:tr w:rsidR="00B45157" w:rsidRPr="00BC2FC3" w14:paraId="3AC21A1C" w14:textId="77777777" w:rsidTr="00BC2FC3">
        <w:trPr>
          <w:trHeight w:val="178"/>
          <w:jc w:val="center"/>
        </w:trPr>
        <w:tc>
          <w:tcPr>
            <w:tcW w:w="2290" w:type="dxa"/>
            <w:shd w:val="clear" w:color="auto" w:fill="FFFFFF"/>
          </w:tcPr>
          <w:p w14:paraId="6B217043" w14:textId="77777777" w:rsidR="00B45157" w:rsidRPr="00BC2FC3" w:rsidRDefault="00B45157" w:rsidP="00BC2FC3">
            <w:pPr>
              <w:shd w:val="clear" w:color="auto" w:fill="FFFFFF"/>
              <w:rPr>
                <w:sz w:val="22"/>
                <w:szCs w:val="22"/>
              </w:rPr>
            </w:pPr>
          </w:p>
        </w:tc>
        <w:tc>
          <w:tcPr>
            <w:tcW w:w="4450" w:type="dxa"/>
            <w:shd w:val="clear" w:color="auto" w:fill="FFFFFF"/>
          </w:tcPr>
          <w:p w14:paraId="7CDCB96A" w14:textId="77777777" w:rsidR="00B45157" w:rsidRPr="00BC2FC3" w:rsidRDefault="00990CC0" w:rsidP="00BC2FC3">
            <w:pPr>
              <w:shd w:val="clear" w:color="auto" w:fill="FFFFFF"/>
              <w:rPr>
                <w:sz w:val="22"/>
                <w:szCs w:val="22"/>
              </w:rPr>
            </w:pPr>
            <w:r w:rsidRPr="00BC2FC3">
              <w:rPr>
                <w:sz w:val="22"/>
                <w:szCs w:val="22"/>
              </w:rPr>
              <w:t xml:space="preserve">(b) Omit </w:t>
            </w:r>
            <w:r w:rsidR="003A7D3F" w:rsidRPr="00BC2FC3">
              <w:rPr>
                <w:sz w:val="22"/>
                <w:szCs w:val="22"/>
              </w:rPr>
              <w:t>“</w:t>
            </w:r>
            <w:r w:rsidRPr="00BC2FC3">
              <w:rPr>
                <w:sz w:val="22"/>
                <w:szCs w:val="22"/>
              </w:rPr>
              <w:t>Fifty cents</w:t>
            </w:r>
            <w:r w:rsidR="003A7D3F" w:rsidRPr="00BC2FC3">
              <w:rPr>
                <w:sz w:val="22"/>
                <w:szCs w:val="22"/>
              </w:rPr>
              <w:t>”</w:t>
            </w:r>
            <w:r w:rsidRPr="00BC2FC3">
              <w:rPr>
                <w:sz w:val="22"/>
                <w:szCs w:val="22"/>
              </w:rPr>
              <w:t xml:space="preserve">, substitute </w:t>
            </w:r>
            <w:r w:rsidR="003A7D3F" w:rsidRPr="00BC2FC3">
              <w:rPr>
                <w:sz w:val="22"/>
                <w:szCs w:val="22"/>
              </w:rPr>
              <w:t>“</w:t>
            </w:r>
            <w:r w:rsidRPr="00BC2FC3">
              <w:rPr>
                <w:sz w:val="22"/>
                <w:szCs w:val="22"/>
              </w:rPr>
              <w:t>50 cents</w:t>
            </w:r>
            <w:r w:rsidR="003A7D3F" w:rsidRPr="00BC2FC3">
              <w:rPr>
                <w:sz w:val="22"/>
                <w:szCs w:val="22"/>
              </w:rPr>
              <w:t>”</w:t>
            </w:r>
            <w:r w:rsidRPr="00BC2FC3">
              <w:rPr>
                <w:sz w:val="22"/>
                <w:szCs w:val="22"/>
              </w:rPr>
              <w:t>.</w:t>
            </w:r>
          </w:p>
        </w:tc>
      </w:tr>
      <w:tr w:rsidR="00B45157" w:rsidRPr="00BC2FC3" w14:paraId="0950528A" w14:textId="77777777" w:rsidTr="00BC2FC3">
        <w:trPr>
          <w:trHeight w:val="197"/>
          <w:jc w:val="center"/>
        </w:trPr>
        <w:tc>
          <w:tcPr>
            <w:tcW w:w="2290" w:type="dxa"/>
            <w:shd w:val="clear" w:color="auto" w:fill="FFFFFF"/>
          </w:tcPr>
          <w:p w14:paraId="43706EBA" w14:textId="5828D591" w:rsidR="00B45157" w:rsidRPr="00BC2FC3" w:rsidRDefault="00990CC0" w:rsidP="007D3930">
            <w:pPr>
              <w:shd w:val="clear" w:color="auto" w:fill="FFFFFF"/>
              <w:tabs>
                <w:tab w:val="left" w:leader="dot" w:pos="3060"/>
              </w:tabs>
              <w:rPr>
                <w:sz w:val="22"/>
                <w:szCs w:val="22"/>
              </w:rPr>
            </w:pPr>
            <w:r w:rsidRPr="00BC2FC3">
              <w:rPr>
                <w:sz w:val="22"/>
                <w:szCs w:val="22"/>
              </w:rPr>
              <w:t>Section 8(2)</w:t>
            </w:r>
            <w:r w:rsidR="00BC2FC3">
              <w:rPr>
                <w:sz w:val="22"/>
                <w:szCs w:val="22"/>
              </w:rPr>
              <w:tab/>
            </w:r>
          </w:p>
        </w:tc>
        <w:tc>
          <w:tcPr>
            <w:tcW w:w="4450" w:type="dxa"/>
            <w:shd w:val="clear" w:color="auto" w:fill="FFFFFF"/>
          </w:tcPr>
          <w:p w14:paraId="4B54A525" w14:textId="77777777" w:rsidR="00B45157" w:rsidRPr="00BC2FC3" w:rsidRDefault="00990CC0" w:rsidP="00BC2FC3">
            <w:pPr>
              <w:shd w:val="clear" w:color="auto" w:fill="FFFFFF"/>
              <w:rPr>
                <w:sz w:val="22"/>
                <w:szCs w:val="22"/>
              </w:rPr>
            </w:pPr>
            <w:r w:rsidRPr="00BC2FC3">
              <w:rPr>
                <w:sz w:val="22"/>
                <w:szCs w:val="22"/>
              </w:rPr>
              <w:t xml:space="preserve">Omit </w:t>
            </w:r>
            <w:r w:rsidR="003A7D3F" w:rsidRPr="00BC2FC3">
              <w:rPr>
                <w:sz w:val="22"/>
                <w:szCs w:val="22"/>
              </w:rPr>
              <w:t>“</w:t>
            </w:r>
            <w:r w:rsidRPr="00BC2FC3">
              <w:rPr>
                <w:sz w:val="22"/>
                <w:szCs w:val="22"/>
              </w:rPr>
              <w:t>Five hundred dollars</w:t>
            </w:r>
            <w:r w:rsidR="003A7D3F" w:rsidRPr="00BC2FC3">
              <w:rPr>
                <w:sz w:val="22"/>
                <w:szCs w:val="22"/>
              </w:rPr>
              <w:t>”</w:t>
            </w:r>
            <w:r w:rsidRPr="00BC2FC3">
              <w:rPr>
                <w:sz w:val="22"/>
                <w:szCs w:val="22"/>
              </w:rPr>
              <w:t xml:space="preserve">, substitute </w:t>
            </w:r>
            <w:r w:rsidR="003A7D3F" w:rsidRPr="00BC2FC3">
              <w:rPr>
                <w:sz w:val="22"/>
                <w:szCs w:val="22"/>
              </w:rPr>
              <w:t>“</w:t>
            </w:r>
            <w:r w:rsidRPr="00BC2FC3">
              <w:rPr>
                <w:sz w:val="22"/>
                <w:szCs w:val="22"/>
              </w:rPr>
              <w:t>$500</w:t>
            </w:r>
            <w:r w:rsidR="003A7D3F" w:rsidRPr="00BC2FC3">
              <w:rPr>
                <w:sz w:val="22"/>
                <w:szCs w:val="22"/>
              </w:rPr>
              <w:t>”</w:t>
            </w:r>
            <w:r w:rsidRPr="00BC2FC3">
              <w:rPr>
                <w:sz w:val="22"/>
                <w:szCs w:val="22"/>
              </w:rPr>
              <w:t>.</w:t>
            </w:r>
          </w:p>
        </w:tc>
      </w:tr>
      <w:tr w:rsidR="00B45157" w:rsidRPr="00BC2FC3" w14:paraId="209780DF" w14:textId="77777777" w:rsidTr="00BC2FC3">
        <w:trPr>
          <w:trHeight w:val="355"/>
          <w:jc w:val="center"/>
        </w:trPr>
        <w:tc>
          <w:tcPr>
            <w:tcW w:w="2290" w:type="dxa"/>
            <w:shd w:val="clear" w:color="auto" w:fill="FFFFFF"/>
          </w:tcPr>
          <w:p w14:paraId="697B204B" w14:textId="319607CC" w:rsidR="00B45157" w:rsidRPr="00BC2FC3" w:rsidRDefault="00990CC0" w:rsidP="007D3930">
            <w:pPr>
              <w:shd w:val="clear" w:color="auto" w:fill="FFFFFF"/>
              <w:tabs>
                <w:tab w:val="left" w:leader="dot" w:pos="3060"/>
              </w:tabs>
              <w:rPr>
                <w:sz w:val="22"/>
                <w:szCs w:val="22"/>
              </w:rPr>
            </w:pPr>
            <w:r w:rsidRPr="00BC2FC3">
              <w:rPr>
                <w:sz w:val="22"/>
                <w:szCs w:val="22"/>
              </w:rPr>
              <w:t>Section 14(4)</w:t>
            </w:r>
            <w:r w:rsidR="00BC2FC3">
              <w:rPr>
                <w:sz w:val="22"/>
                <w:szCs w:val="22"/>
              </w:rPr>
              <w:tab/>
            </w:r>
          </w:p>
        </w:tc>
        <w:tc>
          <w:tcPr>
            <w:tcW w:w="4450" w:type="dxa"/>
            <w:shd w:val="clear" w:color="auto" w:fill="FFFFFF"/>
          </w:tcPr>
          <w:p w14:paraId="3392C4DF" w14:textId="7C91E37E" w:rsidR="00B45157" w:rsidRPr="00BC2FC3" w:rsidRDefault="00990CC0" w:rsidP="007D3930">
            <w:pPr>
              <w:shd w:val="clear" w:color="auto" w:fill="FFFFFF"/>
              <w:rPr>
                <w:sz w:val="22"/>
                <w:szCs w:val="22"/>
              </w:rPr>
            </w:pPr>
            <w:r w:rsidRPr="00BC2FC3">
              <w:rPr>
                <w:sz w:val="22"/>
                <w:szCs w:val="22"/>
              </w:rPr>
              <w:t xml:space="preserve">Omit </w:t>
            </w:r>
            <w:r w:rsidR="003A7D3F" w:rsidRPr="00BC2FC3">
              <w:rPr>
                <w:sz w:val="22"/>
                <w:szCs w:val="22"/>
              </w:rPr>
              <w:t>“</w:t>
            </w:r>
            <w:r w:rsidRPr="00BC2FC3">
              <w:rPr>
                <w:sz w:val="22"/>
                <w:szCs w:val="22"/>
              </w:rPr>
              <w:t>Twenty thousand eight hundred dollars</w:t>
            </w:r>
            <w:r w:rsidR="003A7D3F" w:rsidRPr="00BC2FC3">
              <w:rPr>
                <w:sz w:val="22"/>
                <w:szCs w:val="22"/>
              </w:rPr>
              <w:t>”</w:t>
            </w:r>
            <w:r w:rsidRPr="00BC2FC3">
              <w:rPr>
                <w:sz w:val="22"/>
                <w:szCs w:val="22"/>
              </w:rPr>
              <w:t xml:space="preserve"> (twice occurring), substitute </w:t>
            </w:r>
            <w:r w:rsidR="003A7D3F" w:rsidRPr="00BC2FC3">
              <w:rPr>
                <w:sz w:val="22"/>
                <w:szCs w:val="22"/>
              </w:rPr>
              <w:t>“</w:t>
            </w:r>
            <w:r w:rsidRPr="00BC2FC3">
              <w:rPr>
                <w:sz w:val="22"/>
                <w:szCs w:val="22"/>
              </w:rPr>
              <w:t>$20,800</w:t>
            </w:r>
            <w:r w:rsidR="007D3930">
              <w:rPr>
                <w:sz w:val="22"/>
                <w:szCs w:val="22"/>
              </w:rPr>
              <w:t>”</w:t>
            </w:r>
            <w:r w:rsidRPr="00BC2FC3">
              <w:rPr>
                <w:sz w:val="22"/>
                <w:szCs w:val="22"/>
              </w:rPr>
              <w:t>.</w:t>
            </w:r>
          </w:p>
        </w:tc>
      </w:tr>
      <w:tr w:rsidR="00B45157" w:rsidRPr="00BC2FC3" w14:paraId="04206D8F" w14:textId="77777777" w:rsidTr="00BC2FC3">
        <w:trPr>
          <w:trHeight w:val="365"/>
          <w:jc w:val="center"/>
        </w:trPr>
        <w:tc>
          <w:tcPr>
            <w:tcW w:w="2290" w:type="dxa"/>
            <w:shd w:val="clear" w:color="auto" w:fill="FFFFFF"/>
          </w:tcPr>
          <w:p w14:paraId="6F37A707" w14:textId="1DCCBAEA" w:rsidR="00B45157" w:rsidRPr="00BC2FC3" w:rsidRDefault="00990CC0" w:rsidP="007D3930">
            <w:pPr>
              <w:shd w:val="clear" w:color="auto" w:fill="FFFFFF"/>
              <w:tabs>
                <w:tab w:val="left" w:leader="dot" w:pos="3060"/>
              </w:tabs>
              <w:rPr>
                <w:sz w:val="22"/>
                <w:szCs w:val="22"/>
              </w:rPr>
            </w:pPr>
            <w:r w:rsidRPr="00BC2FC3">
              <w:rPr>
                <w:sz w:val="22"/>
                <w:szCs w:val="22"/>
              </w:rPr>
              <w:t xml:space="preserve">Sections </w:t>
            </w:r>
            <w:r w:rsidR="007D3930">
              <w:rPr>
                <w:sz w:val="22"/>
                <w:szCs w:val="22"/>
              </w:rPr>
              <w:t>15(1)(</w:t>
            </w:r>
            <w:r w:rsidRPr="00BC2FC3">
              <w:rPr>
                <w:sz w:val="22"/>
                <w:szCs w:val="22"/>
              </w:rPr>
              <w:t>b) and (2)</w:t>
            </w:r>
            <w:r w:rsidR="00BC2FC3">
              <w:rPr>
                <w:sz w:val="22"/>
                <w:szCs w:val="22"/>
              </w:rPr>
              <w:tab/>
            </w:r>
          </w:p>
        </w:tc>
        <w:tc>
          <w:tcPr>
            <w:tcW w:w="4450" w:type="dxa"/>
            <w:shd w:val="clear" w:color="auto" w:fill="FFFFFF"/>
          </w:tcPr>
          <w:p w14:paraId="450FA457" w14:textId="77777777" w:rsidR="00B45157" w:rsidRPr="00BC2FC3" w:rsidRDefault="00990CC0" w:rsidP="00BC2FC3">
            <w:pPr>
              <w:shd w:val="clear" w:color="auto" w:fill="FFFFFF"/>
              <w:rPr>
                <w:sz w:val="22"/>
                <w:szCs w:val="22"/>
              </w:rPr>
            </w:pPr>
            <w:r w:rsidRPr="00BC2FC3">
              <w:rPr>
                <w:sz w:val="22"/>
                <w:szCs w:val="22"/>
              </w:rPr>
              <w:t xml:space="preserve">Omit </w:t>
            </w:r>
            <w:r w:rsidR="003A7D3F" w:rsidRPr="00BC2FC3">
              <w:rPr>
                <w:sz w:val="22"/>
                <w:szCs w:val="22"/>
              </w:rPr>
              <w:t>“</w:t>
            </w:r>
            <w:r w:rsidRPr="00BC2FC3">
              <w:rPr>
                <w:sz w:val="22"/>
                <w:szCs w:val="22"/>
              </w:rPr>
              <w:t>the first day of July, One thousand nine hundred and seventy-one</w:t>
            </w:r>
            <w:r w:rsidR="003A7D3F" w:rsidRPr="00BC2FC3">
              <w:rPr>
                <w:sz w:val="22"/>
                <w:szCs w:val="22"/>
              </w:rPr>
              <w:t>”</w:t>
            </w:r>
            <w:r w:rsidRPr="00BC2FC3">
              <w:rPr>
                <w:sz w:val="22"/>
                <w:szCs w:val="22"/>
              </w:rPr>
              <w:t xml:space="preserve">, substitute </w:t>
            </w:r>
            <w:r w:rsidR="003A7D3F" w:rsidRPr="00BC2FC3">
              <w:rPr>
                <w:sz w:val="22"/>
                <w:szCs w:val="22"/>
              </w:rPr>
              <w:t>“</w:t>
            </w:r>
            <w:r w:rsidRPr="00BC2FC3">
              <w:rPr>
                <w:sz w:val="22"/>
                <w:szCs w:val="22"/>
              </w:rPr>
              <w:t>1 July 1971</w:t>
            </w:r>
            <w:r w:rsidR="003A7D3F" w:rsidRPr="00BC2FC3">
              <w:rPr>
                <w:sz w:val="22"/>
                <w:szCs w:val="22"/>
              </w:rPr>
              <w:t>”</w:t>
            </w:r>
            <w:r w:rsidRPr="00BC2FC3">
              <w:rPr>
                <w:sz w:val="22"/>
                <w:szCs w:val="22"/>
              </w:rPr>
              <w:t>.</w:t>
            </w:r>
          </w:p>
        </w:tc>
      </w:tr>
      <w:tr w:rsidR="00B45157" w:rsidRPr="00BC2FC3" w14:paraId="5FBD4623" w14:textId="77777777" w:rsidTr="00BC2FC3">
        <w:trPr>
          <w:trHeight w:val="178"/>
          <w:jc w:val="center"/>
        </w:trPr>
        <w:tc>
          <w:tcPr>
            <w:tcW w:w="2290" w:type="dxa"/>
            <w:shd w:val="clear" w:color="auto" w:fill="FFFFFF"/>
          </w:tcPr>
          <w:p w14:paraId="6B17B328" w14:textId="522B5249" w:rsidR="00B45157" w:rsidRPr="00BC2FC3" w:rsidRDefault="00990CC0" w:rsidP="007D3930">
            <w:pPr>
              <w:shd w:val="clear" w:color="auto" w:fill="FFFFFF"/>
              <w:tabs>
                <w:tab w:val="left" w:leader="dot" w:pos="3060"/>
              </w:tabs>
              <w:rPr>
                <w:sz w:val="22"/>
                <w:szCs w:val="22"/>
              </w:rPr>
            </w:pPr>
            <w:r w:rsidRPr="00BC2FC3">
              <w:rPr>
                <w:sz w:val="22"/>
                <w:szCs w:val="22"/>
              </w:rPr>
              <w:t>Section 23(3)</w:t>
            </w:r>
            <w:r w:rsidR="00BC2FC3">
              <w:rPr>
                <w:sz w:val="22"/>
                <w:szCs w:val="22"/>
              </w:rPr>
              <w:tab/>
            </w:r>
          </w:p>
        </w:tc>
        <w:tc>
          <w:tcPr>
            <w:tcW w:w="4450" w:type="dxa"/>
            <w:shd w:val="clear" w:color="auto" w:fill="FFFFFF"/>
          </w:tcPr>
          <w:p w14:paraId="0740E5D1" w14:textId="77777777" w:rsidR="00B45157" w:rsidRPr="00BC2FC3" w:rsidRDefault="00990CC0" w:rsidP="00BC2FC3">
            <w:pPr>
              <w:shd w:val="clear" w:color="auto" w:fill="FFFFFF"/>
              <w:rPr>
                <w:sz w:val="22"/>
                <w:szCs w:val="22"/>
              </w:rPr>
            </w:pPr>
            <w:r w:rsidRPr="00BC2FC3">
              <w:rPr>
                <w:sz w:val="22"/>
                <w:szCs w:val="22"/>
              </w:rPr>
              <w:t xml:space="preserve">Omit </w:t>
            </w:r>
            <w:r w:rsidR="003A7D3F" w:rsidRPr="00BC2FC3">
              <w:rPr>
                <w:sz w:val="22"/>
                <w:szCs w:val="22"/>
              </w:rPr>
              <w:t>“</w:t>
            </w:r>
            <w:r w:rsidRPr="00BC2FC3">
              <w:rPr>
                <w:sz w:val="22"/>
                <w:szCs w:val="22"/>
              </w:rPr>
              <w:t>Two dollars</w:t>
            </w:r>
            <w:r w:rsidR="003A7D3F" w:rsidRPr="00BC2FC3">
              <w:rPr>
                <w:sz w:val="22"/>
                <w:szCs w:val="22"/>
              </w:rPr>
              <w:t>”</w:t>
            </w:r>
            <w:r w:rsidRPr="00BC2FC3">
              <w:rPr>
                <w:sz w:val="22"/>
                <w:szCs w:val="22"/>
              </w:rPr>
              <w:t xml:space="preserve">, substitute </w:t>
            </w:r>
            <w:r w:rsidR="003A7D3F" w:rsidRPr="00BC2FC3">
              <w:rPr>
                <w:sz w:val="22"/>
                <w:szCs w:val="22"/>
              </w:rPr>
              <w:t>“</w:t>
            </w:r>
            <w:r w:rsidRPr="00BC2FC3">
              <w:rPr>
                <w:sz w:val="22"/>
                <w:szCs w:val="22"/>
              </w:rPr>
              <w:t>$2</w:t>
            </w:r>
            <w:r w:rsidR="003A7D3F" w:rsidRPr="00BC2FC3">
              <w:rPr>
                <w:sz w:val="22"/>
                <w:szCs w:val="22"/>
              </w:rPr>
              <w:t>”</w:t>
            </w:r>
            <w:r w:rsidRPr="00BC2FC3">
              <w:rPr>
                <w:sz w:val="22"/>
                <w:szCs w:val="22"/>
              </w:rPr>
              <w:t>.</w:t>
            </w:r>
          </w:p>
        </w:tc>
      </w:tr>
      <w:tr w:rsidR="00B45157" w:rsidRPr="00BC2FC3" w14:paraId="66DE8E44" w14:textId="77777777" w:rsidTr="00BC2FC3">
        <w:trPr>
          <w:trHeight w:val="182"/>
          <w:jc w:val="center"/>
        </w:trPr>
        <w:tc>
          <w:tcPr>
            <w:tcW w:w="2290" w:type="dxa"/>
            <w:shd w:val="clear" w:color="auto" w:fill="FFFFFF"/>
          </w:tcPr>
          <w:p w14:paraId="7B3883EE" w14:textId="6300ABF6" w:rsidR="00B45157" w:rsidRPr="00BC2FC3" w:rsidRDefault="00990CC0" w:rsidP="007D3930">
            <w:pPr>
              <w:shd w:val="clear" w:color="auto" w:fill="FFFFFF"/>
              <w:tabs>
                <w:tab w:val="left" w:leader="dot" w:pos="3060"/>
              </w:tabs>
              <w:rPr>
                <w:sz w:val="22"/>
                <w:szCs w:val="22"/>
              </w:rPr>
            </w:pPr>
            <w:r w:rsidRPr="00BC2FC3">
              <w:rPr>
                <w:sz w:val="22"/>
                <w:szCs w:val="22"/>
              </w:rPr>
              <w:t>Section 30(4)</w:t>
            </w:r>
            <w:r w:rsidR="00BC2FC3">
              <w:rPr>
                <w:sz w:val="22"/>
                <w:szCs w:val="22"/>
              </w:rPr>
              <w:tab/>
            </w:r>
          </w:p>
        </w:tc>
        <w:tc>
          <w:tcPr>
            <w:tcW w:w="4450" w:type="dxa"/>
            <w:shd w:val="clear" w:color="auto" w:fill="FFFFFF"/>
          </w:tcPr>
          <w:p w14:paraId="422A2BC9" w14:textId="77777777" w:rsidR="00B45157" w:rsidRPr="00BC2FC3" w:rsidRDefault="00990CC0" w:rsidP="00BC2FC3">
            <w:pPr>
              <w:shd w:val="clear" w:color="auto" w:fill="FFFFFF"/>
              <w:rPr>
                <w:sz w:val="22"/>
                <w:szCs w:val="22"/>
              </w:rPr>
            </w:pPr>
            <w:r w:rsidRPr="00BC2FC3">
              <w:rPr>
                <w:sz w:val="22"/>
                <w:szCs w:val="22"/>
              </w:rPr>
              <w:t xml:space="preserve">Omit </w:t>
            </w:r>
            <w:r w:rsidR="003A7D3F" w:rsidRPr="00BC2FC3">
              <w:rPr>
                <w:sz w:val="22"/>
                <w:szCs w:val="22"/>
              </w:rPr>
              <w:t>“</w:t>
            </w:r>
            <w:r w:rsidRPr="00BC2FC3">
              <w:rPr>
                <w:sz w:val="22"/>
                <w:szCs w:val="22"/>
              </w:rPr>
              <w:t>One hundred dollars</w:t>
            </w:r>
            <w:r w:rsidR="003A7D3F" w:rsidRPr="00BC2FC3">
              <w:rPr>
                <w:sz w:val="22"/>
                <w:szCs w:val="22"/>
              </w:rPr>
              <w:t>”</w:t>
            </w:r>
            <w:r w:rsidRPr="00BC2FC3">
              <w:rPr>
                <w:sz w:val="22"/>
                <w:szCs w:val="22"/>
              </w:rPr>
              <w:t xml:space="preserve">, substitute </w:t>
            </w:r>
            <w:r w:rsidR="003A7D3F" w:rsidRPr="00BC2FC3">
              <w:rPr>
                <w:sz w:val="22"/>
                <w:szCs w:val="22"/>
              </w:rPr>
              <w:t>“</w:t>
            </w:r>
            <w:r w:rsidRPr="00BC2FC3">
              <w:rPr>
                <w:sz w:val="22"/>
                <w:szCs w:val="22"/>
              </w:rPr>
              <w:t>$100</w:t>
            </w:r>
            <w:r w:rsidR="003A7D3F" w:rsidRPr="00BC2FC3">
              <w:rPr>
                <w:sz w:val="22"/>
                <w:szCs w:val="22"/>
              </w:rPr>
              <w:t>”</w:t>
            </w:r>
            <w:r w:rsidRPr="00BC2FC3">
              <w:rPr>
                <w:sz w:val="22"/>
                <w:szCs w:val="22"/>
              </w:rPr>
              <w:t>.</w:t>
            </w:r>
          </w:p>
        </w:tc>
      </w:tr>
      <w:tr w:rsidR="00B45157" w:rsidRPr="00BC2FC3" w14:paraId="1355F8F3" w14:textId="77777777" w:rsidTr="00BC2FC3">
        <w:trPr>
          <w:trHeight w:val="187"/>
          <w:jc w:val="center"/>
        </w:trPr>
        <w:tc>
          <w:tcPr>
            <w:tcW w:w="2290" w:type="dxa"/>
            <w:shd w:val="clear" w:color="auto" w:fill="FFFFFF"/>
          </w:tcPr>
          <w:p w14:paraId="0304B527" w14:textId="2BD1D65C" w:rsidR="00B45157" w:rsidRPr="00BC2FC3" w:rsidRDefault="00990CC0" w:rsidP="007D3930">
            <w:pPr>
              <w:shd w:val="clear" w:color="auto" w:fill="FFFFFF"/>
              <w:tabs>
                <w:tab w:val="left" w:leader="dot" w:pos="3060"/>
              </w:tabs>
              <w:rPr>
                <w:sz w:val="22"/>
                <w:szCs w:val="22"/>
              </w:rPr>
            </w:pPr>
            <w:r w:rsidRPr="00BC2FC3">
              <w:rPr>
                <w:sz w:val="22"/>
                <w:szCs w:val="22"/>
              </w:rPr>
              <w:t>Section</w:t>
            </w:r>
            <w:r w:rsidR="00565ED0">
              <w:rPr>
                <w:sz w:val="22"/>
                <w:szCs w:val="22"/>
              </w:rPr>
              <w:t xml:space="preserve"> </w:t>
            </w:r>
            <w:r w:rsidRPr="00BC2FC3">
              <w:rPr>
                <w:sz w:val="22"/>
                <w:szCs w:val="22"/>
              </w:rPr>
              <w:t>40(1)</w:t>
            </w:r>
            <w:r w:rsidR="00BC2FC3">
              <w:rPr>
                <w:sz w:val="22"/>
                <w:szCs w:val="22"/>
              </w:rPr>
              <w:tab/>
            </w:r>
          </w:p>
        </w:tc>
        <w:tc>
          <w:tcPr>
            <w:tcW w:w="4450" w:type="dxa"/>
            <w:shd w:val="clear" w:color="auto" w:fill="FFFFFF"/>
          </w:tcPr>
          <w:p w14:paraId="66A6429A" w14:textId="77777777" w:rsidR="00B45157" w:rsidRPr="00BC2FC3" w:rsidRDefault="00990CC0" w:rsidP="00BC2FC3">
            <w:pPr>
              <w:shd w:val="clear" w:color="auto" w:fill="FFFFFF"/>
              <w:rPr>
                <w:sz w:val="22"/>
                <w:szCs w:val="22"/>
              </w:rPr>
            </w:pPr>
            <w:r w:rsidRPr="00BC2FC3">
              <w:rPr>
                <w:sz w:val="22"/>
                <w:szCs w:val="22"/>
              </w:rPr>
              <w:t xml:space="preserve">Omit </w:t>
            </w:r>
            <w:r w:rsidR="003A7D3F" w:rsidRPr="00BC2FC3">
              <w:rPr>
                <w:sz w:val="22"/>
                <w:szCs w:val="22"/>
              </w:rPr>
              <w:t>“</w:t>
            </w:r>
            <w:r w:rsidRPr="00BC2FC3">
              <w:rPr>
                <w:sz w:val="22"/>
                <w:szCs w:val="22"/>
              </w:rPr>
              <w:t>Two dollars</w:t>
            </w:r>
            <w:r w:rsidR="003A7D3F" w:rsidRPr="00BC2FC3">
              <w:rPr>
                <w:sz w:val="22"/>
                <w:szCs w:val="22"/>
              </w:rPr>
              <w:t>”</w:t>
            </w:r>
            <w:r w:rsidRPr="00BC2FC3">
              <w:rPr>
                <w:sz w:val="22"/>
                <w:szCs w:val="22"/>
              </w:rPr>
              <w:t xml:space="preserve">, substitute </w:t>
            </w:r>
            <w:r w:rsidR="003A7D3F" w:rsidRPr="00BC2FC3">
              <w:rPr>
                <w:sz w:val="22"/>
                <w:szCs w:val="22"/>
              </w:rPr>
              <w:t>“</w:t>
            </w:r>
            <w:r w:rsidRPr="00BC2FC3">
              <w:rPr>
                <w:sz w:val="22"/>
                <w:szCs w:val="22"/>
              </w:rPr>
              <w:t>$2</w:t>
            </w:r>
            <w:r w:rsidR="003A7D3F" w:rsidRPr="00BC2FC3">
              <w:rPr>
                <w:sz w:val="22"/>
                <w:szCs w:val="22"/>
              </w:rPr>
              <w:t>”</w:t>
            </w:r>
            <w:r w:rsidRPr="00BC2FC3">
              <w:rPr>
                <w:sz w:val="22"/>
                <w:szCs w:val="22"/>
              </w:rPr>
              <w:t>.</w:t>
            </w:r>
          </w:p>
        </w:tc>
      </w:tr>
      <w:tr w:rsidR="00B45157" w:rsidRPr="00BC2FC3" w14:paraId="7C4F8564" w14:textId="77777777" w:rsidTr="00BC2FC3">
        <w:trPr>
          <w:trHeight w:val="187"/>
          <w:jc w:val="center"/>
        </w:trPr>
        <w:tc>
          <w:tcPr>
            <w:tcW w:w="2290" w:type="dxa"/>
            <w:shd w:val="clear" w:color="auto" w:fill="FFFFFF"/>
          </w:tcPr>
          <w:p w14:paraId="643C3514" w14:textId="2C1940AB" w:rsidR="00B45157" w:rsidRPr="00BC2FC3" w:rsidRDefault="00990CC0" w:rsidP="007D3930">
            <w:pPr>
              <w:shd w:val="clear" w:color="auto" w:fill="FFFFFF"/>
              <w:tabs>
                <w:tab w:val="left" w:leader="dot" w:pos="3060"/>
              </w:tabs>
              <w:rPr>
                <w:sz w:val="22"/>
                <w:szCs w:val="22"/>
              </w:rPr>
            </w:pPr>
            <w:r w:rsidRPr="00BC2FC3">
              <w:rPr>
                <w:sz w:val="22"/>
                <w:szCs w:val="22"/>
              </w:rPr>
              <w:t>Section</w:t>
            </w:r>
            <w:r w:rsidR="00565ED0">
              <w:rPr>
                <w:sz w:val="22"/>
                <w:szCs w:val="22"/>
              </w:rPr>
              <w:t xml:space="preserve"> </w:t>
            </w:r>
            <w:r w:rsidRPr="00BC2FC3">
              <w:rPr>
                <w:sz w:val="22"/>
                <w:szCs w:val="22"/>
              </w:rPr>
              <w:t>42(1)</w:t>
            </w:r>
            <w:r w:rsidR="00BC2FC3">
              <w:rPr>
                <w:sz w:val="22"/>
                <w:szCs w:val="22"/>
              </w:rPr>
              <w:tab/>
            </w:r>
          </w:p>
        </w:tc>
        <w:tc>
          <w:tcPr>
            <w:tcW w:w="4450" w:type="dxa"/>
            <w:shd w:val="clear" w:color="auto" w:fill="FFFFFF"/>
          </w:tcPr>
          <w:p w14:paraId="74CD1FF2" w14:textId="77777777" w:rsidR="00B45157" w:rsidRPr="00BC2FC3" w:rsidRDefault="00990CC0" w:rsidP="00BC2FC3">
            <w:pPr>
              <w:shd w:val="clear" w:color="auto" w:fill="FFFFFF"/>
              <w:rPr>
                <w:sz w:val="22"/>
                <w:szCs w:val="22"/>
              </w:rPr>
            </w:pPr>
            <w:r w:rsidRPr="00BC2FC3">
              <w:rPr>
                <w:sz w:val="22"/>
                <w:szCs w:val="22"/>
              </w:rPr>
              <w:t xml:space="preserve">Omit </w:t>
            </w:r>
            <w:r w:rsidR="003A7D3F" w:rsidRPr="00BC2FC3">
              <w:rPr>
                <w:sz w:val="22"/>
                <w:szCs w:val="22"/>
              </w:rPr>
              <w:t>“</w:t>
            </w:r>
            <w:r w:rsidRPr="00BC2FC3">
              <w:rPr>
                <w:sz w:val="22"/>
                <w:szCs w:val="22"/>
              </w:rPr>
              <w:t>Two hundred dollars</w:t>
            </w:r>
            <w:r w:rsidR="003A7D3F" w:rsidRPr="00BC2FC3">
              <w:rPr>
                <w:sz w:val="22"/>
                <w:szCs w:val="22"/>
              </w:rPr>
              <w:t>”</w:t>
            </w:r>
            <w:r w:rsidRPr="00BC2FC3">
              <w:rPr>
                <w:sz w:val="22"/>
                <w:szCs w:val="22"/>
              </w:rPr>
              <w:t xml:space="preserve">, substitute </w:t>
            </w:r>
            <w:r w:rsidR="003A7D3F" w:rsidRPr="00BC2FC3">
              <w:rPr>
                <w:sz w:val="22"/>
                <w:szCs w:val="22"/>
              </w:rPr>
              <w:t>“</w:t>
            </w:r>
            <w:r w:rsidRPr="00BC2FC3">
              <w:rPr>
                <w:sz w:val="22"/>
                <w:szCs w:val="22"/>
              </w:rPr>
              <w:t>$200</w:t>
            </w:r>
            <w:r w:rsidR="003A7D3F" w:rsidRPr="00BC2FC3">
              <w:rPr>
                <w:sz w:val="22"/>
                <w:szCs w:val="22"/>
              </w:rPr>
              <w:t>”</w:t>
            </w:r>
            <w:r w:rsidRPr="00BC2FC3">
              <w:rPr>
                <w:sz w:val="22"/>
                <w:szCs w:val="22"/>
              </w:rPr>
              <w:t>.</w:t>
            </w:r>
          </w:p>
        </w:tc>
      </w:tr>
      <w:tr w:rsidR="00B45157" w:rsidRPr="00BC2FC3" w14:paraId="5F2BFA64" w14:textId="77777777" w:rsidTr="00BC2FC3">
        <w:trPr>
          <w:trHeight w:val="192"/>
          <w:jc w:val="center"/>
        </w:trPr>
        <w:tc>
          <w:tcPr>
            <w:tcW w:w="2290" w:type="dxa"/>
            <w:shd w:val="clear" w:color="auto" w:fill="FFFFFF"/>
          </w:tcPr>
          <w:p w14:paraId="11BD3E8C" w14:textId="5FD2B144" w:rsidR="00B45157" w:rsidRPr="00BC2FC3" w:rsidRDefault="00990CC0" w:rsidP="007D3930">
            <w:pPr>
              <w:shd w:val="clear" w:color="auto" w:fill="FFFFFF"/>
              <w:tabs>
                <w:tab w:val="left" w:leader="dot" w:pos="3060"/>
              </w:tabs>
              <w:rPr>
                <w:sz w:val="22"/>
                <w:szCs w:val="22"/>
              </w:rPr>
            </w:pPr>
            <w:r w:rsidRPr="00BC2FC3">
              <w:rPr>
                <w:sz w:val="22"/>
                <w:szCs w:val="22"/>
              </w:rPr>
              <w:t>Section</w:t>
            </w:r>
            <w:r w:rsidR="00565ED0">
              <w:rPr>
                <w:sz w:val="22"/>
                <w:szCs w:val="22"/>
              </w:rPr>
              <w:t xml:space="preserve"> </w:t>
            </w:r>
            <w:r w:rsidRPr="00BC2FC3">
              <w:rPr>
                <w:sz w:val="22"/>
                <w:szCs w:val="22"/>
              </w:rPr>
              <w:t>43(1)</w:t>
            </w:r>
            <w:r w:rsidR="00BC2FC3">
              <w:rPr>
                <w:sz w:val="22"/>
                <w:szCs w:val="22"/>
              </w:rPr>
              <w:tab/>
            </w:r>
          </w:p>
        </w:tc>
        <w:tc>
          <w:tcPr>
            <w:tcW w:w="4450" w:type="dxa"/>
            <w:shd w:val="clear" w:color="auto" w:fill="FFFFFF"/>
          </w:tcPr>
          <w:p w14:paraId="24154605" w14:textId="77777777" w:rsidR="00B45157" w:rsidRPr="00BC2FC3" w:rsidRDefault="00990CC0" w:rsidP="00BC2FC3">
            <w:pPr>
              <w:shd w:val="clear" w:color="auto" w:fill="FFFFFF"/>
              <w:rPr>
                <w:sz w:val="22"/>
                <w:szCs w:val="22"/>
              </w:rPr>
            </w:pPr>
            <w:r w:rsidRPr="00BC2FC3">
              <w:rPr>
                <w:sz w:val="22"/>
                <w:szCs w:val="22"/>
              </w:rPr>
              <w:t xml:space="preserve">Omit </w:t>
            </w:r>
            <w:r w:rsidR="003A7D3F" w:rsidRPr="00BC2FC3">
              <w:rPr>
                <w:sz w:val="22"/>
                <w:szCs w:val="22"/>
              </w:rPr>
              <w:t>“</w:t>
            </w:r>
            <w:r w:rsidRPr="00BC2FC3">
              <w:rPr>
                <w:sz w:val="22"/>
                <w:szCs w:val="22"/>
              </w:rPr>
              <w:t>Two dollars</w:t>
            </w:r>
            <w:r w:rsidR="003A7D3F" w:rsidRPr="00BC2FC3">
              <w:rPr>
                <w:sz w:val="22"/>
                <w:szCs w:val="22"/>
              </w:rPr>
              <w:t>”</w:t>
            </w:r>
            <w:r w:rsidRPr="00BC2FC3">
              <w:rPr>
                <w:sz w:val="22"/>
                <w:szCs w:val="22"/>
              </w:rPr>
              <w:t xml:space="preserve"> (twice occurring), substitute </w:t>
            </w:r>
            <w:r w:rsidR="003A7D3F" w:rsidRPr="00BC2FC3">
              <w:rPr>
                <w:sz w:val="22"/>
                <w:szCs w:val="22"/>
              </w:rPr>
              <w:t>“</w:t>
            </w:r>
            <w:r w:rsidRPr="00BC2FC3">
              <w:rPr>
                <w:sz w:val="22"/>
                <w:szCs w:val="22"/>
              </w:rPr>
              <w:t>$2</w:t>
            </w:r>
            <w:r w:rsidR="003A7D3F" w:rsidRPr="00BC2FC3">
              <w:rPr>
                <w:sz w:val="22"/>
                <w:szCs w:val="22"/>
              </w:rPr>
              <w:t>”</w:t>
            </w:r>
            <w:r w:rsidRPr="00BC2FC3">
              <w:rPr>
                <w:sz w:val="22"/>
                <w:szCs w:val="22"/>
              </w:rPr>
              <w:t>.</w:t>
            </w:r>
          </w:p>
        </w:tc>
      </w:tr>
      <w:tr w:rsidR="00B45157" w:rsidRPr="00BC2FC3" w14:paraId="7FB92DFD" w14:textId="77777777" w:rsidTr="00BC2FC3">
        <w:trPr>
          <w:trHeight w:val="173"/>
          <w:jc w:val="center"/>
        </w:trPr>
        <w:tc>
          <w:tcPr>
            <w:tcW w:w="2290" w:type="dxa"/>
            <w:shd w:val="clear" w:color="auto" w:fill="FFFFFF"/>
          </w:tcPr>
          <w:p w14:paraId="3531C098" w14:textId="77777777" w:rsidR="00B45157" w:rsidRPr="00BC2FC3" w:rsidRDefault="00990CC0" w:rsidP="00BC2FC3">
            <w:pPr>
              <w:shd w:val="clear" w:color="auto" w:fill="FFFFFF"/>
              <w:tabs>
                <w:tab w:val="left" w:leader="dot" w:pos="3060"/>
              </w:tabs>
              <w:rPr>
                <w:sz w:val="22"/>
                <w:szCs w:val="22"/>
              </w:rPr>
            </w:pPr>
            <w:r w:rsidRPr="00BC2FC3">
              <w:rPr>
                <w:sz w:val="22"/>
                <w:szCs w:val="22"/>
              </w:rPr>
              <w:t>Section 45</w:t>
            </w:r>
            <w:r w:rsidR="00BC2FC3">
              <w:rPr>
                <w:sz w:val="22"/>
                <w:szCs w:val="22"/>
              </w:rPr>
              <w:tab/>
            </w:r>
          </w:p>
        </w:tc>
        <w:tc>
          <w:tcPr>
            <w:tcW w:w="4450" w:type="dxa"/>
            <w:shd w:val="clear" w:color="auto" w:fill="FFFFFF"/>
          </w:tcPr>
          <w:p w14:paraId="50B66122" w14:textId="77777777" w:rsidR="00B45157" w:rsidRPr="00BC2FC3" w:rsidRDefault="00990CC0" w:rsidP="00BC2FC3">
            <w:pPr>
              <w:shd w:val="clear" w:color="auto" w:fill="FFFFFF"/>
              <w:rPr>
                <w:sz w:val="22"/>
                <w:szCs w:val="22"/>
              </w:rPr>
            </w:pPr>
            <w:r w:rsidRPr="00BC2FC3">
              <w:rPr>
                <w:sz w:val="22"/>
                <w:szCs w:val="22"/>
              </w:rPr>
              <w:t xml:space="preserve">(a) Omit </w:t>
            </w:r>
            <w:r w:rsidR="003A7D3F" w:rsidRPr="00BC2FC3">
              <w:rPr>
                <w:sz w:val="22"/>
                <w:szCs w:val="22"/>
              </w:rPr>
              <w:t>“</w:t>
            </w:r>
            <w:r w:rsidRPr="00BC2FC3">
              <w:rPr>
                <w:sz w:val="22"/>
                <w:szCs w:val="22"/>
              </w:rPr>
              <w:t>One hundred dollars</w:t>
            </w:r>
            <w:r w:rsidR="003A7D3F" w:rsidRPr="00BC2FC3">
              <w:rPr>
                <w:sz w:val="22"/>
                <w:szCs w:val="22"/>
              </w:rPr>
              <w:t>”</w:t>
            </w:r>
            <w:r w:rsidRPr="00BC2FC3">
              <w:rPr>
                <w:sz w:val="22"/>
                <w:szCs w:val="22"/>
              </w:rPr>
              <w:t xml:space="preserve">, substitute </w:t>
            </w:r>
            <w:r w:rsidR="003A7D3F" w:rsidRPr="00BC2FC3">
              <w:rPr>
                <w:sz w:val="22"/>
                <w:szCs w:val="22"/>
              </w:rPr>
              <w:t>“</w:t>
            </w:r>
            <w:r w:rsidRPr="00BC2FC3">
              <w:rPr>
                <w:sz w:val="22"/>
                <w:szCs w:val="22"/>
              </w:rPr>
              <w:t>$100</w:t>
            </w:r>
            <w:r w:rsidR="003A7D3F" w:rsidRPr="00BC2FC3">
              <w:rPr>
                <w:sz w:val="22"/>
                <w:szCs w:val="22"/>
              </w:rPr>
              <w:t>”</w:t>
            </w:r>
            <w:r w:rsidRPr="00BC2FC3">
              <w:rPr>
                <w:sz w:val="22"/>
                <w:szCs w:val="22"/>
              </w:rPr>
              <w:t>.</w:t>
            </w:r>
          </w:p>
        </w:tc>
      </w:tr>
      <w:tr w:rsidR="00B45157" w:rsidRPr="00BC2FC3" w14:paraId="7E4D2C20" w14:textId="77777777" w:rsidTr="00BC2FC3">
        <w:trPr>
          <w:trHeight w:val="187"/>
          <w:jc w:val="center"/>
        </w:trPr>
        <w:tc>
          <w:tcPr>
            <w:tcW w:w="2290" w:type="dxa"/>
            <w:shd w:val="clear" w:color="auto" w:fill="FFFFFF"/>
          </w:tcPr>
          <w:p w14:paraId="7E263E8A" w14:textId="77777777" w:rsidR="00B45157" w:rsidRPr="00BC2FC3" w:rsidRDefault="00B45157" w:rsidP="00BC2FC3">
            <w:pPr>
              <w:shd w:val="clear" w:color="auto" w:fill="FFFFFF"/>
              <w:tabs>
                <w:tab w:val="left" w:leader="dot" w:pos="3060"/>
              </w:tabs>
              <w:rPr>
                <w:sz w:val="22"/>
                <w:szCs w:val="22"/>
              </w:rPr>
            </w:pPr>
          </w:p>
        </w:tc>
        <w:tc>
          <w:tcPr>
            <w:tcW w:w="4450" w:type="dxa"/>
            <w:shd w:val="clear" w:color="auto" w:fill="FFFFFF"/>
          </w:tcPr>
          <w:p w14:paraId="1C3A2940" w14:textId="77777777" w:rsidR="00B45157" w:rsidRPr="00BC2FC3" w:rsidRDefault="00990CC0" w:rsidP="00BC2FC3">
            <w:pPr>
              <w:shd w:val="clear" w:color="auto" w:fill="FFFFFF"/>
              <w:rPr>
                <w:sz w:val="22"/>
                <w:szCs w:val="22"/>
              </w:rPr>
            </w:pPr>
            <w:r w:rsidRPr="00BC2FC3">
              <w:rPr>
                <w:sz w:val="22"/>
                <w:szCs w:val="22"/>
              </w:rPr>
              <w:t xml:space="preserve">(b) Omit </w:t>
            </w:r>
            <w:r w:rsidR="003A7D3F" w:rsidRPr="00BC2FC3">
              <w:rPr>
                <w:sz w:val="22"/>
                <w:szCs w:val="22"/>
              </w:rPr>
              <w:t>“</w:t>
            </w:r>
            <w:r w:rsidRPr="00BC2FC3">
              <w:rPr>
                <w:sz w:val="22"/>
                <w:szCs w:val="22"/>
              </w:rPr>
              <w:t>One thousand dollars</w:t>
            </w:r>
            <w:r w:rsidR="003A7D3F" w:rsidRPr="00BC2FC3">
              <w:rPr>
                <w:sz w:val="22"/>
                <w:szCs w:val="22"/>
              </w:rPr>
              <w:t>”</w:t>
            </w:r>
            <w:r w:rsidRPr="00BC2FC3">
              <w:rPr>
                <w:sz w:val="22"/>
                <w:szCs w:val="22"/>
              </w:rPr>
              <w:t xml:space="preserve">, substitute </w:t>
            </w:r>
            <w:r w:rsidR="003A7D3F" w:rsidRPr="00BC2FC3">
              <w:rPr>
                <w:sz w:val="22"/>
                <w:szCs w:val="22"/>
              </w:rPr>
              <w:t>“</w:t>
            </w:r>
            <w:r w:rsidRPr="00BC2FC3">
              <w:rPr>
                <w:sz w:val="22"/>
                <w:szCs w:val="22"/>
              </w:rPr>
              <w:t>$1,000</w:t>
            </w:r>
            <w:r w:rsidR="003A7D3F" w:rsidRPr="00BC2FC3">
              <w:rPr>
                <w:sz w:val="22"/>
                <w:szCs w:val="22"/>
              </w:rPr>
              <w:t>”</w:t>
            </w:r>
            <w:r w:rsidRPr="00BC2FC3">
              <w:rPr>
                <w:sz w:val="22"/>
                <w:szCs w:val="22"/>
              </w:rPr>
              <w:t>.</w:t>
            </w:r>
          </w:p>
        </w:tc>
      </w:tr>
      <w:tr w:rsidR="00B45157" w:rsidRPr="00BC2FC3" w14:paraId="0AFD3052" w14:textId="77777777" w:rsidTr="00BC2FC3">
        <w:trPr>
          <w:trHeight w:val="187"/>
          <w:jc w:val="center"/>
        </w:trPr>
        <w:tc>
          <w:tcPr>
            <w:tcW w:w="2290" w:type="dxa"/>
            <w:shd w:val="clear" w:color="auto" w:fill="FFFFFF"/>
          </w:tcPr>
          <w:p w14:paraId="71A2CA72" w14:textId="77777777" w:rsidR="00B45157" w:rsidRPr="00BC2FC3" w:rsidRDefault="00990CC0" w:rsidP="00BC2FC3">
            <w:pPr>
              <w:shd w:val="clear" w:color="auto" w:fill="FFFFFF"/>
              <w:tabs>
                <w:tab w:val="left" w:leader="dot" w:pos="3060"/>
              </w:tabs>
              <w:rPr>
                <w:sz w:val="22"/>
                <w:szCs w:val="22"/>
              </w:rPr>
            </w:pPr>
            <w:r w:rsidRPr="00BC2FC3">
              <w:rPr>
                <w:sz w:val="22"/>
                <w:szCs w:val="22"/>
              </w:rPr>
              <w:t>Section 48</w:t>
            </w:r>
            <w:r w:rsidR="00BC2FC3">
              <w:rPr>
                <w:sz w:val="22"/>
                <w:szCs w:val="22"/>
              </w:rPr>
              <w:tab/>
            </w:r>
          </w:p>
        </w:tc>
        <w:tc>
          <w:tcPr>
            <w:tcW w:w="4450" w:type="dxa"/>
            <w:shd w:val="clear" w:color="auto" w:fill="FFFFFF"/>
          </w:tcPr>
          <w:p w14:paraId="0D3D7D50" w14:textId="77777777" w:rsidR="00B45157" w:rsidRPr="00BC2FC3" w:rsidRDefault="00990CC0" w:rsidP="00BC2FC3">
            <w:pPr>
              <w:shd w:val="clear" w:color="auto" w:fill="FFFFFF"/>
              <w:rPr>
                <w:sz w:val="22"/>
                <w:szCs w:val="22"/>
              </w:rPr>
            </w:pPr>
            <w:r w:rsidRPr="00BC2FC3">
              <w:rPr>
                <w:sz w:val="22"/>
                <w:szCs w:val="22"/>
              </w:rPr>
              <w:t xml:space="preserve">Omit </w:t>
            </w:r>
            <w:r w:rsidR="003A7D3F" w:rsidRPr="00BC2FC3">
              <w:rPr>
                <w:sz w:val="22"/>
                <w:szCs w:val="22"/>
              </w:rPr>
              <w:t>“</w:t>
            </w:r>
            <w:r w:rsidRPr="00BC2FC3">
              <w:rPr>
                <w:sz w:val="22"/>
                <w:szCs w:val="22"/>
              </w:rPr>
              <w:t>One hundred dollars</w:t>
            </w:r>
            <w:r w:rsidR="003A7D3F" w:rsidRPr="00BC2FC3">
              <w:rPr>
                <w:sz w:val="22"/>
                <w:szCs w:val="22"/>
              </w:rPr>
              <w:t>”</w:t>
            </w:r>
            <w:r w:rsidRPr="00BC2FC3">
              <w:rPr>
                <w:sz w:val="22"/>
                <w:szCs w:val="22"/>
              </w:rPr>
              <w:t xml:space="preserve">, substitute </w:t>
            </w:r>
            <w:r w:rsidR="003A7D3F" w:rsidRPr="00BC2FC3">
              <w:rPr>
                <w:sz w:val="22"/>
                <w:szCs w:val="22"/>
              </w:rPr>
              <w:t>“</w:t>
            </w:r>
            <w:r w:rsidRPr="00BC2FC3">
              <w:rPr>
                <w:sz w:val="22"/>
                <w:szCs w:val="22"/>
              </w:rPr>
              <w:t>$100</w:t>
            </w:r>
            <w:r w:rsidR="003A7D3F" w:rsidRPr="00BC2FC3">
              <w:rPr>
                <w:sz w:val="22"/>
                <w:szCs w:val="22"/>
              </w:rPr>
              <w:t>”</w:t>
            </w:r>
            <w:r w:rsidRPr="00BC2FC3">
              <w:rPr>
                <w:sz w:val="22"/>
                <w:szCs w:val="22"/>
              </w:rPr>
              <w:t>.</w:t>
            </w:r>
          </w:p>
        </w:tc>
      </w:tr>
      <w:tr w:rsidR="00B45157" w:rsidRPr="00BC2FC3" w14:paraId="386FC8F0" w14:textId="77777777" w:rsidTr="00BC2FC3">
        <w:trPr>
          <w:trHeight w:val="187"/>
          <w:jc w:val="center"/>
        </w:trPr>
        <w:tc>
          <w:tcPr>
            <w:tcW w:w="2290" w:type="dxa"/>
            <w:shd w:val="clear" w:color="auto" w:fill="FFFFFF"/>
          </w:tcPr>
          <w:p w14:paraId="2E336D7E" w14:textId="77777777" w:rsidR="00B45157" w:rsidRPr="00BC2FC3" w:rsidRDefault="00990CC0" w:rsidP="00BC2FC3">
            <w:pPr>
              <w:shd w:val="clear" w:color="auto" w:fill="FFFFFF"/>
              <w:tabs>
                <w:tab w:val="left" w:leader="dot" w:pos="3060"/>
              </w:tabs>
              <w:rPr>
                <w:sz w:val="22"/>
                <w:szCs w:val="22"/>
              </w:rPr>
            </w:pPr>
            <w:r w:rsidRPr="00BC2FC3">
              <w:rPr>
                <w:sz w:val="22"/>
                <w:szCs w:val="22"/>
              </w:rPr>
              <w:t>Section 50</w:t>
            </w:r>
            <w:r w:rsidR="00BC2FC3">
              <w:rPr>
                <w:sz w:val="22"/>
                <w:szCs w:val="22"/>
              </w:rPr>
              <w:tab/>
            </w:r>
          </w:p>
        </w:tc>
        <w:tc>
          <w:tcPr>
            <w:tcW w:w="4450" w:type="dxa"/>
            <w:shd w:val="clear" w:color="auto" w:fill="FFFFFF"/>
          </w:tcPr>
          <w:p w14:paraId="05FC3AFE" w14:textId="77777777" w:rsidR="00B45157" w:rsidRPr="00BC2FC3" w:rsidRDefault="00990CC0" w:rsidP="00BC2FC3">
            <w:pPr>
              <w:shd w:val="clear" w:color="auto" w:fill="FFFFFF"/>
              <w:rPr>
                <w:sz w:val="22"/>
                <w:szCs w:val="22"/>
              </w:rPr>
            </w:pPr>
            <w:r w:rsidRPr="00BC2FC3">
              <w:rPr>
                <w:sz w:val="22"/>
                <w:szCs w:val="22"/>
              </w:rPr>
              <w:t xml:space="preserve">Omit </w:t>
            </w:r>
            <w:r w:rsidR="003A7D3F" w:rsidRPr="00BC2FC3">
              <w:rPr>
                <w:sz w:val="22"/>
                <w:szCs w:val="22"/>
              </w:rPr>
              <w:t>“</w:t>
            </w:r>
            <w:r w:rsidRPr="00BC2FC3">
              <w:rPr>
                <w:sz w:val="22"/>
                <w:szCs w:val="22"/>
              </w:rPr>
              <w:t>One thousand dollars</w:t>
            </w:r>
            <w:r w:rsidR="003A7D3F" w:rsidRPr="00BC2FC3">
              <w:rPr>
                <w:sz w:val="22"/>
                <w:szCs w:val="22"/>
              </w:rPr>
              <w:t>”</w:t>
            </w:r>
            <w:r w:rsidRPr="00BC2FC3">
              <w:rPr>
                <w:sz w:val="22"/>
                <w:szCs w:val="22"/>
              </w:rPr>
              <w:t xml:space="preserve">, substitute </w:t>
            </w:r>
            <w:r w:rsidR="003A7D3F" w:rsidRPr="00BC2FC3">
              <w:rPr>
                <w:sz w:val="22"/>
                <w:szCs w:val="22"/>
              </w:rPr>
              <w:t>“</w:t>
            </w:r>
            <w:r w:rsidRPr="00BC2FC3">
              <w:rPr>
                <w:sz w:val="22"/>
                <w:szCs w:val="22"/>
              </w:rPr>
              <w:t>$1,000</w:t>
            </w:r>
            <w:r w:rsidR="003A7D3F" w:rsidRPr="00BC2FC3">
              <w:rPr>
                <w:sz w:val="22"/>
                <w:szCs w:val="22"/>
              </w:rPr>
              <w:t>”</w:t>
            </w:r>
            <w:r w:rsidRPr="00BC2FC3">
              <w:rPr>
                <w:sz w:val="22"/>
                <w:szCs w:val="22"/>
              </w:rPr>
              <w:t>.</w:t>
            </w:r>
          </w:p>
        </w:tc>
      </w:tr>
      <w:tr w:rsidR="00B45157" w:rsidRPr="00BC2FC3" w14:paraId="48A0D5AD" w14:textId="77777777" w:rsidTr="00BC2FC3">
        <w:trPr>
          <w:trHeight w:val="182"/>
          <w:jc w:val="center"/>
        </w:trPr>
        <w:tc>
          <w:tcPr>
            <w:tcW w:w="2290" w:type="dxa"/>
            <w:shd w:val="clear" w:color="auto" w:fill="FFFFFF"/>
          </w:tcPr>
          <w:p w14:paraId="337C6E8A" w14:textId="77777777" w:rsidR="00B45157" w:rsidRPr="00BC2FC3" w:rsidRDefault="00990CC0" w:rsidP="00BC2FC3">
            <w:pPr>
              <w:shd w:val="clear" w:color="auto" w:fill="FFFFFF"/>
              <w:tabs>
                <w:tab w:val="left" w:leader="dot" w:pos="3060"/>
              </w:tabs>
              <w:rPr>
                <w:sz w:val="22"/>
                <w:szCs w:val="22"/>
              </w:rPr>
            </w:pPr>
            <w:r w:rsidRPr="00BC2FC3">
              <w:rPr>
                <w:sz w:val="22"/>
                <w:szCs w:val="22"/>
              </w:rPr>
              <w:t>Section 52</w:t>
            </w:r>
            <w:r w:rsidR="00BC2FC3">
              <w:rPr>
                <w:sz w:val="22"/>
                <w:szCs w:val="22"/>
              </w:rPr>
              <w:tab/>
            </w:r>
          </w:p>
        </w:tc>
        <w:tc>
          <w:tcPr>
            <w:tcW w:w="4450" w:type="dxa"/>
            <w:shd w:val="clear" w:color="auto" w:fill="FFFFFF"/>
          </w:tcPr>
          <w:p w14:paraId="47A96552" w14:textId="77777777" w:rsidR="00B45157" w:rsidRPr="00BC2FC3" w:rsidRDefault="00990CC0" w:rsidP="00BC2FC3">
            <w:pPr>
              <w:shd w:val="clear" w:color="auto" w:fill="FFFFFF"/>
              <w:rPr>
                <w:sz w:val="22"/>
                <w:szCs w:val="22"/>
              </w:rPr>
            </w:pPr>
            <w:r w:rsidRPr="00BC2FC3">
              <w:rPr>
                <w:sz w:val="22"/>
                <w:szCs w:val="22"/>
              </w:rPr>
              <w:t xml:space="preserve">Omit </w:t>
            </w:r>
            <w:r w:rsidR="003A7D3F" w:rsidRPr="00BC2FC3">
              <w:rPr>
                <w:sz w:val="22"/>
                <w:szCs w:val="22"/>
              </w:rPr>
              <w:t>“</w:t>
            </w:r>
            <w:r w:rsidRPr="00BC2FC3">
              <w:rPr>
                <w:sz w:val="22"/>
                <w:szCs w:val="22"/>
              </w:rPr>
              <w:t>Two hundred dollars</w:t>
            </w:r>
            <w:r w:rsidR="003A7D3F" w:rsidRPr="00BC2FC3">
              <w:rPr>
                <w:sz w:val="22"/>
                <w:szCs w:val="22"/>
              </w:rPr>
              <w:t>”</w:t>
            </w:r>
            <w:r w:rsidRPr="00BC2FC3">
              <w:rPr>
                <w:sz w:val="22"/>
                <w:szCs w:val="22"/>
              </w:rPr>
              <w:t xml:space="preserve">, substitute </w:t>
            </w:r>
            <w:r w:rsidR="003A7D3F" w:rsidRPr="00BC2FC3">
              <w:rPr>
                <w:sz w:val="22"/>
                <w:szCs w:val="22"/>
              </w:rPr>
              <w:t>“</w:t>
            </w:r>
            <w:r w:rsidRPr="00BC2FC3">
              <w:rPr>
                <w:sz w:val="22"/>
                <w:szCs w:val="22"/>
              </w:rPr>
              <w:t>$200</w:t>
            </w:r>
            <w:r w:rsidR="003A7D3F" w:rsidRPr="00BC2FC3">
              <w:rPr>
                <w:sz w:val="22"/>
                <w:szCs w:val="22"/>
              </w:rPr>
              <w:t>”</w:t>
            </w:r>
            <w:r w:rsidRPr="00BC2FC3">
              <w:rPr>
                <w:sz w:val="22"/>
                <w:szCs w:val="22"/>
              </w:rPr>
              <w:t>.</w:t>
            </w:r>
          </w:p>
        </w:tc>
      </w:tr>
      <w:tr w:rsidR="00B45157" w:rsidRPr="00BC2FC3" w14:paraId="624E8D95" w14:textId="77777777" w:rsidTr="00BC2FC3">
        <w:trPr>
          <w:trHeight w:val="197"/>
          <w:jc w:val="center"/>
        </w:trPr>
        <w:tc>
          <w:tcPr>
            <w:tcW w:w="2290" w:type="dxa"/>
            <w:shd w:val="clear" w:color="auto" w:fill="FFFFFF"/>
          </w:tcPr>
          <w:p w14:paraId="5D323459" w14:textId="30E7730B" w:rsidR="00B45157" w:rsidRPr="00BC2FC3" w:rsidRDefault="00990CC0" w:rsidP="007D3930">
            <w:pPr>
              <w:shd w:val="clear" w:color="auto" w:fill="FFFFFF"/>
              <w:tabs>
                <w:tab w:val="left" w:leader="dot" w:pos="3060"/>
              </w:tabs>
              <w:rPr>
                <w:sz w:val="22"/>
                <w:szCs w:val="22"/>
              </w:rPr>
            </w:pPr>
            <w:r w:rsidRPr="00BC2FC3">
              <w:rPr>
                <w:sz w:val="22"/>
                <w:szCs w:val="22"/>
              </w:rPr>
              <w:t>Section 64(3)</w:t>
            </w:r>
            <w:r w:rsidR="00BC2FC3">
              <w:rPr>
                <w:sz w:val="22"/>
                <w:szCs w:val="22"/>
              </w:rPr>
              <w:tab/>
            </w:r>
          </w:p>
        </w:tc>
        <w:tc>
          <w:tcPr>
            <w:tcW w:w="4450" w:type="dxa"/>
            <w:shd w:val="clear" w:color="auto" w:fill="FFFFFF"/>
          </w:tcPr>
          <w:p w14:paraId="6A0F26C0" w14:textId="5AADCAF7" w:rsidR="00B45157" w:rsidRPr="00BC2FC3" w:rsidRDefault="00990CC0" w:rsidP="007D3930">
            <w:pPr>
              <w:shd w:val="clear" w:color="auto" w:fill="FFFFFF"/>
              <w:rPr>
                <w:sz w:val="22"/>
                <w:szCs w:val="22"/>
              </w:rPr>
            </w:pPr>
            <w:r w:rsidRPr="00BC2FC3">
              <w:rPr>
                <w:sz w:val="22"/>
                <w:szCs w:val="22"/>
              </w:rPr>
              <w:t xml:space="preserve">Omit </w:t>
            </w:r>
            <w:r w:rsidR="003A7D3F" w:rsidRPr="00BC2FC3">
              <w:rPr>
                <w:sz w:val="22"/>
                <w:szCs w:val="22"/>
              </w:rPr>
              <w:t>“</w:t>
            </w:r>
            <w:r w:rsidR="007D3930">
              <w:rPr>
                <w:sz w:val="22"/>
                <w:szCs w:val="22"/>
              </w:rPr>
              <w:t>Four dollars”</w:t>
            </w:r>
            <w:r w:rsidRPr="00BC2FC3">
              <w:rPr>
                <w:sz w:val="22"/>
                <w:szCs w:val="22"/>
              </w:rPr>
              <w:t xml:space="preserve">, substitute </w:t>
            </w:r>
            <w:r w:rsidR="003A7D3F" w:rsidRPr="00BC2FC3">
              <w:rPr>
                <w:sz w:val="22"/>
                <w:szCs w:val="22"/>
              </w:rPr>
              <w:t>“</w:t>
            </w:r>
            <w:r w:rsidRPr="00BC2FC3">
              <w:rPr>
                <w:sz w:val="22"/>
                <w:szCs w:val="22"/>
              </w:rPr>
              <w:t>$4</w:t>
            </w:r>
            <w:r w:rsidR="003A7D3F" w:rsidRPr="00BC2FC3">
              <w:rPr>
                <w:sz w:val="22"/>
                <w:szCs w:val="22"/>
              </w:rPr>
              <w:t>”</w:t>
            </w:r>
            <w:r w:rsidRPr="00BC2FC3">
              <w:rPr>
                <w:sz w:val="22"/>
                <w:szCs w:val="22"/>
              </w:rPr>
              <w:t>.</w:t>
            </w:r>
          </w:p>
        </w:tc>
      </w:tr>
      <w:tr w:rsidR="00B45157" w:rsidRPr="00BC2FC3" w14:paraId="6F121E21" w14:textId="77777777" w:rsidTr="00BC2FC3">
        <w:trPr>
          <w:trHeight w:val="206"/>
          <w:jc w:val="center"/>
        </w:trPr>
        <w:tc>
          <w:tcPr>
            <w:tcW w:w="2290" w:type="dxa"/>
            <w:shd w:val="clear" w:color="auto" w:fill="FFFFFF"/>
          </w:tcPr>
          <w:p w14:paraId="7A9A744D" w14:textId="3A3531B5" w:rsidR="00B45157" w:rsidRPr="00BC2FC3" w:rsidRDefault="00990CC0" w:rsidP="007D3930">
            <w:pPr>
              <w:shd w:val="clear" w:color="auto" w:fill="FFFFFF"/>
              <w:tabs>
                <w:tab w:val="left" w:leader="dot" w:pos="3060"/>
              </w:tabs>
              <w:rPr>
                <w:sz w:val="22"/>
                <w:szCs w:val="22"/>
              </w:rPr>
            </w:pPr>
            <w:r w:rsidRPr="00BC2FC3">
              <w:rPr>
                <w:sz w:val="22"/>
                <w:szCs w:val="22"/>
              </w:rPr>
              <w:lastRenderedPageBreak/>
              <w:t>Section</w:t>
            </w:r>
            <w:r w:rsidR="00565ED0">
              <w:rPr>
                <w:sz w:val="22"/>
                <w:szCs w:val="22"/>
              </w:rPr>
              <w:t xml:space="preserve"> </w:t>
            </w:r>
            <w:r w:rsidRPr="00BC2FC3">
              <w:rPr>
                <w:sz w:val="22"/>
                <w:szCs w:val="22"/>
              </w:rPr>
              <w:t>67(1)</w:t>
            </w:r>
            <w:r w:rsidR="00BC2FC3">
              <w:rPr>
                <w:sz w:val="22"/>
                <w:szCs w:val="22"/>
              </w:rPr>
              <w:tab/>
            </w:r>
          </w:p>
        </w:tc>
        <w:tc>
          <w:tcPr>
            <w:tcW w:w="4450" w:type="dxa"/>
            <w:shd w:val="clear" w:color="auto" w:fill="FFFFFF"/>
          </w:tcPr>
          <w:p w14:paraId="126CB2C0" w14:textId="77777777" w:rsidR="00B45157" w:rsidRPr="00BC2FC3" w:rsidRDefault="00990CC0" w:rsidP="00BC2FC3">
            <w:pPr>
              <w:shd w:val="clear" w:color="auto" w:fill="FFFFFF"/>
              <w:rPr>
                <w:sz w:val="22"/>
                <w:szCs w:val="22"/>
              </w:rPr>
            </w:pPr>
            <w:r w:rsidRPr="00BC2FC3">
              <w:rPr>
                <w:sz w:val="22"/>
                <w:szCs w:val="22"/>
              </w:rPr>
              <w:t xml:space="preserve">Omit </w:t>
            </w:r>
            <w:r w:rsidR="003A7D3F" w:rsidRPr="00BC2FC3">
              <w:rPr>
                <w:sz w:val="22"/>
                <w:szCs w:val="22"/>
              </w:rPr>
              <w:t>“</w:t>
            </w:r>
            <w:r w:rsidRPr="00BC2FC3">
              <w:rPr>
                <w:sz w:val="22"/>
                <w:szCs w:val="22"/>
              </w:rPr>
              <w:t>Two hundred dollars</w:t>
            </w:r>
            <w:r w:rsidR="003A7D3F" w:rsidRPr="00BC2FC3">
              <w:rPr>
                <w:sz w:val="22"/>
                <w:szCs w:val="22"/>
              </w:rPr>
              <w:t>”</w:t>
            </w:r>
            <w:r w:rsidRPr="00BC2FC3">
              <w:rPr>
                <w:sz w:val="22"/>
                <w:szCs w:val="22"/>
              </w:rPr>
              <w:t xml:space="preserve">, substitute </w:t>
            </w:r>
            <w:r w:rsidR="003A7D3F" w:rsidRPr="00BC2FC3">
              <w:rPr>
                <w:sz w:val="22"/>
                <w:szCs w:val="22"/>
              </w:rPr>
              <w:t>“</w:t>
            </w:r>
            <w:r w:rsidRPr="00BC2FC3">
              <w:rPr>
                <w:sz w:val="22"/>
                <w:szCs w:val="22"/>
              </w:rPr>
              <w:t>$200</w:t>
            </w:r>
            <w:r w:rsidR="003A7D3F" w:rsidRPr="00BC2FC3">
              <w:rPr>
                <w:sz w:val="22"/>
                <w:szCs w:val="22"/>
              </w:rPr>
              <w:t>”</w:t>
            </w:r>
            <w:r w:rsidRPr="00BC2FC3">
              <w:rPr>
                <w:sz w:val="22"/>
                <w:szCs w:val="22"/>
              </w:rPr>
              <w:t>.</w:t>
            </w:r>
          </w:p>
        </w:tc>
      </w:tr>
    </w:tbl>
    <w:p w14:paraId="251AC28A" w14:textId="77777777" w:rsidR="00B45157" w:rsidRPr="00BC2FC3" w:rsidRDefault="00B45157" w:rsidP="00E76F80">
      <w:pPr>
        <w:jc w:val="both"/>
        <w:rPr>
          <w:sz w:val="24"/>
          <w:szCs w:val="22"/>
        </w:rPr>
        <w:sectPr w:rsidR="00B45157" w:rsidRPr="00BC2FC3" w:rsidSect="006F308E">
          <w:headerReference w:type="even" r:id="rId7"/>
          <w:headerReference w:type="default" r:id="rId8"/>
          <w:type w:val="continuous"/>
          <w:pgSz w:w="11909" w:h="18000"/>
          <w:pgMar w:top="1080" w:right="1080" w:bottom="1080" w:left="1080" w:header="720" w:footer="720" w:gutter="0"/>
          <w:cols w:space="720"/>
          <w:noEndnote/>
          <w:titlePg/>
          <w:docGrid w:linePitch="272"/>
        </w:sectPr>
      </w:pPr>
    </w:p>
    <w:tbl>
      <w:tblPr>
        <w:tblW w:w="5000" w:type="pct"/>
        <w:jc w:val="center"/>
        <w:tblLayout w:type="fixed"/>
        <w:tblCellMar>
          <w:left w:w="40" w:type="dxa"/>
          <w:right w:w="40" w:type="dxa"/>
        </w:tblCellMar>
        <w:tblLook w:val="0000" w:firstRow="0" w:lastRow="0" w:firstColumn="0" w:lastColumn="0" w:noHBand="0" w:noVBand="0"/>
      </w:tblPr>
      <w:tblGrid>
        <w:gridCol w:w="3159"/>
        <w:gridCol w:w="6670"/>
      </w:tblGrid>
      <w:tr w:rsidR="00B45157" w:rsidRPr="007D3930" w14:paraId="05E56B69" w14:textId="77777777" w:rsidTr="007D3930">
        <w:trPr>
          <w:trHeight w:val="422"/>
          <w:jc w:val="center"/>
        </w:trPr>
        <w:tc>
          <w:tcPr>
            <w:tcW w:w="3159" w:type="dxa"/>
            <w:tcBorders>
              <w:left w:val="nil"/>
              <w:bottom w:val="nil"/>
              <w:right w:val="nil"/>
            </w:tcBorders>
            <w:shd w:val="clear" w:color="auto" w:fill="FFFFFF"/>
            <w:vAlign w:val="bottom"/>
          </w:tcPr>
          <w:p w14:paraId="16EE8E49" w14:textId="2910B4D3" w:rsidR="00B45157" w:rsidRPr="00BC2FC3" w:rsidRDefault="00990CC0" w:rsidP="007D3930">
            <w:pPr>
              <w:shd w:val="clear" w:color="auto" w:fill="FFFFFF"/>
              <w:tabs>
                <w:tab w:val="left" w:leader="dot" w:pos="3060"/>
              </w:tabs>
              <w:rPr>
                <w:sz w:val="22"/>
                <w:szCs w:val="22"/>
              </w:rPr>
            </w:pPr>
            <w:r w:rsidRPr="00BC2FC3">
              <w:rPr>
                <w:sz w:val="22"/>
                <w:szCs w:val="22"/>
              </w:rPr>
              <w:lastRenderedPageBreak/>
              <w:t>Section 69(3)</w:t>
            </w:r>
            <w:r w:rsidR="00D271C4" w:rsidRPr="00BC2FC3">
              <w:rPr>
                <w:sz w:val="22"/>
                <w:szCs w:val="22"/>
              </w:rPr>
              <w:tab/>
            </w:r>
          </w:p>
        </w:tc>
        <w:tc>
          <w:tcPr>
            <w:tcW w:w="6670" w:type="dxa"/>
            <w:tcBorders>
              <w:left w:val="nil"/>
              <w:bottom w:val="nil"/>
              <w:right w:val="nil"/>
            </w:tcBorders>
            <w:shd w:val="clear" w:color="auto" w:fill="FFFFFF"/>
            <w:vAlign w:val="bottom"/>
          </w:tcPr>
          <w:p w14:paraId="58D531D4" w14:textId="77777777" w:rsidR="00B45157" w:rsidRPr="00BC2FC3" w:rsidRDefault="00990CC0" w:rsidP="007D3930">
            <w:pPr>
              <w:shd w:val="clear" w:color="auto" w:fill="FFFFFF"/>
              <w:tabs>
                <w:tab w:val="left" w:leader="dot" w:pos="3060"/>
              </w:tabs>
              <w:rPr>
                <w:sz w:val="22"/>
                <w:szCs w:val="22"/>
              </w:rPr>
            </w:pPr>
            <w:r w:rsidRPr="00BC2FC3">
              <w:rPr>
                <w:sz w:val="22"/>
                <w:szCs w:val="22"/>
              </w:rPr>
              <w:t xml:space="preserve">Omit </w:t>
            </w:r>
            <w:r w:rsidR="003A7D3F" w:rsidRPr="00BC2FC3">
              <w:rPr>
                <w:sz w:val="22"/>
                <w:szCs w:val="22"/>
              </w:rPr>
              <w:t>“</w:t>
            </w:r>
            <w:r w:rsidRPr="00BC2FC3">
              <w:rPr>
                <w:sz w:val="22"/>
                <w:szCs w:val="22"/>
              </w:rPr>
              <w:t>One thousand dollars</w:t>
            </w:r>
            <w:r w:rsidR="003A7D3F" w:rsidRPr="00BC2FC3">
              <w:rPr>
                <w:sz w:val="22"/>
                <w:szCs w:val="22"/>
              </w:rPr>
              <w:t>”</w:t>
            </w:r>
            <w:r w:rsidRPr="00BC2FC3">
              <w:rPr>
                <w:sz w:val="22"/>
                <w:szCs w:val="22"/>
              </w:rPr>
              <w:t xml:space="preserve"> (twice occurring), substitute </w:t>
            </w:r>
            <w:r w:rsidR="003A7D3F" w:rsidRPr="00BC2FC3">
              <w:rPr>
                <w:sz w:val="22"/>
                <w:szCs w:val="22"/>
              </w:rPr>
              <w:t>“</w:t>
            </w:r>
            <w:r w:rsidRPr="00BC2FC3">
              <w:rPr>
                <w:sz w:val="22"/>
                <w:szCs w:val="22"/>
              </w:rPr>
              <w:t>$1,000</w:t>
            </w:r>
            <w:r w:rsidR="003A7D3F" w:rsidRPr="00BC2FC3">
              <w:rPr>
                <w:sz w:val="22"/>
                <w:szCs w:val="22"/>
              </w:rPr>
              <w:t>”</w:t>
            </w:r>
            <w:r w:rsidRPr="00BC2FC3">
              <w:rPr>
                <w:sz w:val="22"/>
                <w:szCs w:val="22"/>
              </w:rPr>
              <w:t>.</w:t>
            </w:r>
          </w:p>
        </w:tc>
      </w:tr>
      <w:tr w:rsidR="00B45157" w:rsidRPr="007D3930" w14:paraId="45A28DA9" w14:textId="77777777" w:rsidTr="007D3930">
        <w:trPr>
          <w:trHeight w:val="274"/>
          <w:jc w:val="center"/>
        </w:trPr>
        <w:tc>
          <w:tcPr>
            <w:tcW w:w="3159" w:type="dxa"/>
            <w:tcBorders>
              <w:top w:val="nil"/>
              <w:left w:val="nil"/>
              <w:bottom w:val="single" w:sz="6" w:space="0" w:color="auto"/>
              <w:right w:val="nil"/>
            </w:tcBorders>
            <w:shd w:val="clear" w:color="auto" w:fill="FFFFFF"/>
            <w:vAlign w:val="bottom"/>
          </w:tcPr>
          <w:p w14:paraId="4D564302" w14:textId="43FFE228" w:rsidR="00B45157" w:rsidRPr="00BC2FC3" w:rsidRDefault="00990CC0" w:rsidP="007D3930">
            <w:pPr>
              <w:shd w:val="clear" w:color="auto" w:fill="FFFFFF"/>
              <w:tabs>
                <w:tab w:val="left" w:leader="dot" w:pos="3060"/>
              </w:tabs>
              <w:rPr>
                <w:sz w:val="22"/>
                <w:szCs w:val="22"/>
              </w:rPr>
            </w:pPr>
            <w:r w:rsidRPr="00BC2FC3">
              <w:rPr>
                <w:sz w:val="22"/>
                <w:szCs w:val="22"/>
              </w:rPr>
              <w:t>Section 70(1)</w:t>
            </w:r>
            <w:r w:rsidR="00D271C4" w:rsidRPr="00BC2FC3">
              <w:rPr>
                <w:sz w:val="22"/>
                <w:szCs w:val="22"/>
              </w:rPr>
              <w:tab/>
            </w:r>
          </w:p>
        </w:tc>
        <w:tc>
          <w:tcPr>
            <w:tcW w:w="6670" w:type="dxa"/>
            <w:tcBorders>
              <w:top w:val="nil"/>
              <w:left w:val="nil"/>
              <w:bottom w:val="single" w:sz="6" w:space="0" w:color="auto"/>
              <w:right w:val="nil"/>
            </w:tcBorders>
            <w:shd w:val="clear" w:color="auto" w:fill="FFFFFF"/>
            <w:vAlign w:val="bottom"/>
          </w:tcPr>
          <w:p w14:paraId="01556F7C" w14:textId="4A6133C0" w:rsidR="00B45157" w:rsidRPr="00BC2FC3" w:rsidRDefault="00990CC0" w:rsidP="007D3930">
            <w:pPr>
              <w:shd w:val="clear" w:color="auto" w:fill="FFFFFF"/>
              <w:tabs>
                <w:tab w:val="left" w:leader="dot" w:pos="3060"/>
              </w:tabs>
              <w:rPr>
                <w:sz w:val="22"/>
                <w:szCs w:val="22"/>
              </w:rPr>
            </w:pPr>
            <w:r w:rsidRPr="00BC2FC3">
              <w:rPr>
                <w:sz w:val="22"/>
                <w:szCs w:val="22"/>
              </w:rPr>
              <w:t xml:space="preserve">Omit </w:t>
            </w:r>
            <w:r w:rsidR="003A7D3F" w:rsidRPr="00BC2FC3">
              <w:rPr>
                <w:sz w:val="22"/>
                <w:szCs w:val="22"/>
              </w:rPr>
              <w:t>“</w:t>
            </w:r>
            <w:r w:rsidRPr="00BC2FC3">
              <w:rPr>
                <w:sz w:val="22"/>
                <w:szCs w:val="22"/>
              </w:rPr>
              <w:t>Forty dollars</w:t>
            </w:r>
            <w:r w:rsidR="007D3930">
              <w:rPr>
                <w:sz w:val="22"/>
                <w:szCs w:val="22"/>
              </w:rPr>
              <w:t>”</w:t>
            </w:r>
            <w:r w:rsidRPr="00BC2FC3">
              <w:rPr>
                <w:sz w:val="22"/>
                <w:szCs w:val="22"/>
              </w:rPr>
              <w:t xml:space="preserve">, substitute </w:t>
            </w:r>
            <w:r w:rsidR="003A7D3F" w:rsidRPr="00BC2FC3">
              <w:rPr>
                <w:sz w:val="22"/>
                <w:szCs w:val="22"/>
              </w:rPr>
              <w:t>“</w:t>
            </w:r>
            <w:r w:rsidRPr="00BC2FC3">
              <w:rPr>
                <w:sz w:val="22"/>
                <w:szCs w:val="22"/>
              </w:rPr>
              <w:t>$40</w:t>
            </w:r>
            <w:r w:rsidR="003A7D3F" w:rsidRPr="00BC2FC3">
              <w:rPr>
                <w:sz w:val="22"/>
                <w:szCs w:val="22"/>
              </w:rPr>
              <w:t>”</w:t>
            </w:r>
            <w:r w:rsidRPr="00BC2FC3">
              <w:rPr>
                <w:sz w:val="22"/>
                <w:szCs w:val="22"/>
              </w:rPr>
              <w:t>.</w:t>
            </w:r>
          </w:p>
        </w:tc>
      </w:tr>
    </w:tbl>
    <w:p w14:paraId="08216D48" w14:textId="77777777" w:rsidR="00BC2FC3" w:rsidRDefault="00BC2FC3" w:rsidP="00BC2FC3">
      <w:pPr>
        <w:shd w:val="clear" w:color="auto" w:fill="FFFFFF"/>
        <w:jc w:val="center"/>
        <w:rPr>
          <w:b/>
          <w:bCs/>
          <w:sz w:val="22"/>
          <w:szCs w:val="22"/>
        </w:rPr>
      </w:pPr>
    </w:p>
    <w:p w14:paraId="056A1CC8" w14:textId="77777777" w:rsidR="00BC2FC3" w:rsidRDefault="00BC2FC3" w:rsidP="00BC2FC3">
      <w:pPr>
        <w:pBdr>
          <w:top w:val="single" w:sz="12" w:space="1" w:color="auto"/>
        </w:pBdr>
        <w:shd w:val="clear" w:color="auto" w:fill="FFFFFF"/>
        <w:jc w:val="center"/>
        <w:rPr>
          <w:b/>
          <w:bCs/>
          <w:sz w:val="22"/>
          <w:szCs w:val="22"/>
        </w:rPr>
      </w:pPr>
    </w:p>
    <w:sectPr w:rsidR="00BC2FC3" w:rsidSect="00E76F80">
      <w:type w:val="continuous"/>
      <w:pgSz w:w="11909" w:h="18000"/>
      <w:pgMar w:top="1080" w:right="1080" w:bottom="1080" w:left="1080" w:header="720" w:footer="720" w:gutter="0"/>
      <w:cols w:space="72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A56A77" w15:done="0"/>
  <w15:commentEx w15:paraId="22F22B9A" w15:done="0"/>
  <w15:commentEx w15:paraId="3F7F7AA7" w15:done="0"/>
  <w15:commentEx w15:paraId="18912BFE" w15:done="0"/>
  <w15:commentEx w15:paraId="14516227" w15:done="0"/>
  <w15:commentEx w15:paraId="112F3276" w15:done="0"/>
  <w15:commentEx w15:paraId="5AAF867F" w15:done="0"/>
  <w15:commentEx w15:paraId="1AC7A7BB" w15:done="0"/>
  <w15:commentEx w15:paraId="787A727E" w15:done="0"/>
  <w15:commentEx w15:paraId="0C874982" w15:done="0"/>
  <w15:commentEx w15:paraId="3D1BABE9" w15:done="0"/>
  <w15:commentEx w15:paraId="699EDF83" w15:done="0"/>
  <w15:commentEx w15:paraId="0EF18494" w15:done="0"/>
  <w15:commentEx w15:paraId="6277C907" w15:done="0"/>
  <w15:commentEx w15:paraId="2867F247" w15:done="0"/>
  <w15:commentEx w15:paraId="36C65460" w15:done="0"/>
  <w15:commentEx w15:paraId="719FC4C2" w15:done="0"/>
  <w15:commentEx w15:paraId="194C372C" w15:done="0"/>
  <w15:commentEx w15:paraId="1BED4DA8" w15:done="0"/>
  <w15:commentEx w15:paraId="79C8E21F" w15:done="0"/>
  <w15:commentEx w15:paraId="2A97B307" w15:done="0"/>
  <w15:commentEx w15:paraId="18BBDF73" w15:done="0"/>
  <w15:commentEx w15:paraId="7A77F2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A56A77" w16cid:durableId="1F5E0D56"/>
  <w16cid:commentId w16cid:paraId="22F22B9A" w16cid:durableId="1F5E0D68"/>
  <w16cid:commentId w16cid:paraId="3F7F7AA7" w16cid:durableId="1F5E0D81"/>
  <w16cid:commentId w16cid:paraId="18912BFE" w16cid:durableId="1F5E0D9B"/>
  <w16cid:commentId w16cid:paraId="14516227" w16cid:durableId="1F5E0DA9"/>
  <w16cid:commentId w16cid:paraId="112F3276" w16cid:durableId="1F5E0DB9"/>
  <w16cid:commentId w16cid:paraId="5AAF867F" w16cid:durableId="1F5E0DD3"/>
  <w16cid:commentId w16cid:paraId="1AC7A7BB" w16cid:durableId="1F5E0DEF"/>
  <w16cid:commentId w16cid:paraId="787A727E" w16cid:durableId="1F5E0DFD"/>
  <w16cid:commentId w16cid:paraId="0C874982" w16cid:durableId="1F5E0E16"/>
  <w16cid:commentId w16cid:paraId="3D1BABE9" w16cid:durableId="1F5E0E1E"/>
  <w16cid:commentId w16cid:paraId="699EDF83" w16cid:durableId="1F5E0E2E"/>
  <w16cid:commentId w16cid:paraId="0EF18494" w16cid:durableId="1F5E0E33"/>
  <w16cid:commentId w16cid:paraId="6277C907" w16cid:durableId="1F5E0E48"/>
  <w16cid:commentId w16cid:paraId="2867F247" w16cid:durableId="1F5E0E6F"/>
  <w16cid:commentId w16cid:paraId="36C65460" w16cid:durableId="1F5E0EDF"/>
  <w16cid:commentId w16cid:paraId="719FC4C2" w16cid:durableId="1F5E0EEA"/>
  <w16cid:commentId w16cid:paraId="194C372C" w16cid:durableId="1F5E0EF7"/>
  <w16cid:commentId w16cid:paraId="1BED4DA8" w16cid:durableId="1F5E0EFD"/>
  <w16cid:commentId w16cid:paraId="79C8E21F" w16cid:durableId="1F5E0F1B"/>
  <w16cid:commentId w16cid:paraId="2A97B307" w16cid:durableId="1F5E0F05"/>
  <w16cid:commentId w16cid:paraId="18BBDF73" w16cid:durableId="1F5E0F2F"/>
  <w16cid:commentId w16cid:paraId="7A77F253" w16cid:durableId="1F5E0F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880E4" w14:textId="77777777" w:rsidR="001E2FF7" w:rsidRDefault="001E2FF7" w:rsidP="006F308E">
      <w:r>
        <w:separator/>
      </w:r>
    </w:p>
  </w:endnote>
  <w:endnote w:type="continuationSeparator" w:id="0">
    <w:p w14:paraId="5DD7E632" w14:textId="77777777" w:rsidR="001E2FF7" w:rsidRDefault="001E2FF7" w:rsidP="006F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007C8" w14:textId="77777777" w:rsidR="001E2FF7" w:rsidRDefault="001E2FF7" w:rsidP="006F308E">
      <w:r>
        <w:separator/>
      </w:r>
    </w:p>
  </w:footnote>
  <w:footnote w:type="continuationSeparator" w:id="0">
    <w:p w14:paraId="33F77C79" w14:textId="77777777" w:rsidR="001E2FF7" w:rsidRDefault="001E2FF7" w:rsidP="006F3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B199B" w14:textId="77777777" w:rsidR="006F308E" w:rsidRPr="006F308E" w:rsidRDefault="006F308E" w:rsidP="006F308E">
    <w:pPr>
      <w:pStyle w:val="Header"/>
      <w:tabs>
        <w:tab w:val="clear" w:pos="9360"/>
        <w:tab w:val="right" w:pos="9720"/>
      </w:tabs>
      <w:rPr>
        <w:sz w:val="24"/>
      </w:rPr>
    </w:pPr>
    <w:r w:rsidRPr="006F308E">
      <w:rPr>
        <w:bCs/>
        <w:sz w:val="24"/>
        <w:szCs w:val="22"/>
      </w:rPr>
      <w:t>1976</w:t>
    </w:r>
    <w:r w:rsidRPr="006F308E">
      <w:rPr>
        <w:bCs/>
        <w:sz w:val="24"/>
        <w:szCs w:val="22"/>
      </w:rPr>
      <w:tab/>
    </w:r>
    <w:r w:rsidRPr="006F308E">
      <w:rPr>
        <w:i/>
        <w:iCs/>
        <w:sz w:val="24"/>
      </w:rPr>
      <w:t>Pay-roll Tax (Territories) Assessment Amendment</w:t>
    </w:r>
    <w:r w:rsidRPr="006F308E">
      <w:rPr>
        <w:i/>
        <w:iCs/>
        <w:sz w:val="24"/>
      </w:rPr>
      <w:tab/>
    </w:r>
    <w:r w:rsidRPr="006F308E">
      <w:rPr>
        <w:sz w:val="24"/>
      </w:rPr>
      <w:t>No. 172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90307" w14:textId="77777777" w:rsidR="006F308E" w:rsidRPr="00FC2188" w:rsidRDefault="00FC2188" w:rsidP="00FC2188">
    <w:pPr>
      <w:pStyle w:val="Header"/>
      <w:tabs>
        <w:tab w:val="clear" w:pos="9360"/>
        <w:tab w:val="right" w:pos="9720"/>
      </w:tabs>
      <w:rPr>
        <w:sz w:val="24"/>
      </w:rPr>
    </w:pPr>
    <w:r w:rsidRPr="006F308E">
      <w:rPr>
        <w:sz w:val="24"/>
      </w:rPr>
      <w:t>No. 172</w:t>
    </w:r>
    <w:r w:rsidRPr="006F308E">
      <w:rPr>
        <w:bCs/>
        <w:sz w:val="24"/>
        <w:szCs w:val="22"/>
      </w:rPr>
      <w:tab/>
    </w:r>
    <w:r w:rsidRPr="006F308E">
      <w:rPr>
        <w:i/>
        <w:iCs/>
        <w:sz w:val="24"/>
      </w:rPr>
      <w:t>Pay-roll Tax (Territories) Assessment Amendment</w:t>
    </w:r>
    <w:r w:rsidRPr="006F308E">
      <w:rPr>
        <w:i/>
        <w:iCs/>
        <w:sz w:val="24"/>
      </w:rPr>
      <w:tab/>
    </w:r>
    <w:r w:rsidRPr="006F308E">
      <w:rPr>
        <w:bCs/>
        <w:sz w:val="24"/>
        <w:szCs w:val="22"/>
      </w:rPr>
      <w:t>1976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EF"/>
    <w:rsid w:val="00043CD7"/>
    <w:rsid w:val="000F6690"/>
    <w:rsid w:val="001E2FF7"/>
    <w:rsid w:val="00205BDB"/>
    <w:rsid w:val="00290A41"/>
    <w:rsid w:val="002C7EF6"/>
    <w:rsid w:val="002D015E"/>
    <w:rsid w:val="003440E5"/>
    <w:rsid w:val="003454B9"/>
    <w:rsid w:val="003A7D3F"/>
    <w:rsid w:val="00445982"/>
    <w:rsid w:val="004B11C9"/>
    <w:rsid w:val="004F448B"/>
    <w:rsid w:val="0056227F"/>
    <w:rsid w:val="00565ED0"/>
    <w:rsid w:val="005719B3"/>
    <w:rsid w:val="005D4DAE"/>
    <w:rsid w:val="006C192C"/>
    <w:rsid w:val="006F308E"/>
    <w:rsid w:val="007B026D"/>
    <w:rsid w:val="007D3930"/>
    <w:rsid w:val="0083401F"/>
    <w:rsid w:val="00990CC0"/>
    <w:rsid w:val="00A47BEF"/>
    <w:rsid w:val="00A83929"/>
    <w:rsid w:val="00B45157"/>
    <w:rsid w:val="00BC2FC3"/>
    <w:rsid w:val="00BD196C"/>
    <w:rsid w:val="00D271C4"/>
    <w:rsid w:val="00E76F80"/>
    <w:rsid w:val="00ED2C3B"/>
    <w:rsid w:val="00F27DD3"/>
    <w:rsid w:val="00F93652"/>
    <w:rsid w:val="00FC2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DD2DD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08E"/>
    <w:pPr>
      <w:tabs>
        <w:tab w:val="center" w:pos="4680"/>
        <w:tab w:val="right" w:pos="9360"/>
      </w:tabs>
    </w:pPr>
  </w:style>
  <w:style w:type="character" w:customStyle="1" w:styleId="HeaderChar">
    <w:name w:val="Header Char"/>
    <w:basedOn w:val="DefaultParagraphFont"/>
    <w:link w:val="Header"/>
    <w:uiPriority w:val="99"/>
    <w:rsid w:val="006F308E"/>
    <w:rPr>
      <w:rFonts w:ascii="Times New Roman" w:hAnsi="Times New Roman" w:cs="Times New Roman"/>
      <w:sz w:val="20"/>
      <w:szCs w:val="20"/>
    </w:rPr>
  </w:style>
  <w:style w:type="paragraph" w:styleId="Footer">
    <w:name w:val="footer"/>
    <w:basedOn w:val="Normal"/>
    <w:link w:val="FooterChar"/>
    <w:uiPriority w:val="99"/>
    <w:unhideWhenUsed/>
    <w:rsid w:val="006F308E"/>
    <w:pPr>
      <w:tabs>
        <w:tab w:val="center" w:pos="4680"/>
        <w:tab w:val="right" w:pos="9360"/>
      </w:tabs>
    </w:pPr>
  </w:style>
  <w:style w:type="character" w:customStyle="1" w:styleId="FooterChar">
    <w:name w:val="Footer Char"/>
    <w:basedOn w:val="DefaultParagraphFont"/>
    <w:link w:val="Footer"/>
    <w:uiPriority w:val="99"/>
    <w:rsid w:val="006F308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F308E"/>
    <w:rPr>
      <w:rFonts w:ascii="Tahoma" w:hAnsi="Tahoma" w:cs="Tahoma"/>
      <w:sz w:val="16"/>
      <w:szCs w:val="16"/>
    </w:rPr>
  </w:style>
  <w:style w:type="character" w:customStyle="1" w:styleId="BalloonTextChar">
    <w:name w:val="Balloon Text Char"/>
    <w:basedOn w:val="DefaultParagraphFont"/>
    <w:link w:val="BalloonText"/>
    <w:uiPriority w:val="99"/>
    <w:semiHidden/>
    <w:rsid w:val="006F308E"/>
    <w:rPr>
      <w:rFonts w:ascii="Tahoma" w:hAnsi="Tahoma" w:cs="Tahoma"/>
      <w:sz w:val="16"/>
      <w:szCs w:val="16"/>
    </w:rPr>
  </w:style>
  <w:style w:type="character" w:styleId="CommentReference">
    <w:name w:val="annotation reference"/>
    <w:basedOn w:val="DefaultParagraphFont"/>
    <w:uiPriority w:val="99"/>
    <w:semiHidden/>
    <w:unhideWhenUsed/>
    <w:rsid w:val="00F27DD3"/>
    <w:rPr>
      <w:sz w:val="16"/>
      <w:szCs w:val="16"/>
    </w:rPr>
  </w:style>
  <w:style w:type="paragraph" w:styleId="CommentText">
    <w:name w:val="annotation text"/>
    <w:basedOn w:val="Normal"/>
    <w:link w:val="CommentTextChar"/>
    <w:uiPriority w:val="99"/>
    <w:semiHidden/>
    <w:unhideWhenUsed/>
    <w:rsid w:val="00F27DD3"/>
  </w:style>
  <w:style w:type="character" w:customStyle="1" w:styleId="CommentTextChar">
    <w:name w:val="Comment Text Char"/>
    <w:basedOn w:val="DefaultParagraphFont"/>
    <w:link w:val="CommentText"/>
    <w:uiPriority w:val="99"/>
    <w:semiHidden/>
    <w:rsid w:val="00F27DD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DD3"/>
    <w:rPr>
      <w:b/>
      <w:bCs/>
    </w:rPr>
  </w:style>
  <w:style w:type="character" w:customStyle="1" w:styleId="CommentSubjectChar">
    <w:name w:val="Comment Subject Char"/>
    <w:basedOn w:val="CommentTextChar"/>
    <w:link w:val="CommentSubject"/>
    <w:uiPriority w:val="99"/>
    <w:semiHidden/>
    <w:rsid w:val="00F27DD3"/>
    <w:rPr>
      <w:rFonts w:ascii="Times New Roman" w:hAnsi="Times New Roman" w:cs="Times New Roman"/>
      <w:b/>
      <w:bCs/>
      <w:sz w:val="20"/>
      <w:szCs w:val="20"/>
    </w:rPr>
  </w:style>
  <w:style w:type="paragraph" w:styleId="Revision">
    <w:name w:val="Revision"/>
    <w:hidden/>
    <w:uiPriority w:val="99"/>
    <w:semiHidden/>
    <w:rsid w:val="007D3930"/>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08E"/>
    <w:pPr>
      <w:tabs>
        <w:tab w:val="center" w:pos="4680"/>
        <w:tab w:val="right" w:pos="9360"/>
      </w:tabs>
    </w:pPr>
  </w:style>
  <w:style w:type="character" w:customStyle="1" w:styleId="HeaderChar">
    <w:name w:val="Header Char"/>
    <w:basedOn w:val="DefaultParagraphFont"/>
    <w:link w:val="Header"/>
    <w:uiPriority w:val="99"/>
    <w:rsid w:val="006F308E"/>
    <w:rPr>
      <w:rFonts w:ascii="Times New Roman" w:hAnsi="Times New Roman" w:cs="Times New Roman"/>
      <w:sz w:val="20"/>
      <w:szCs w:val="20"/>
    </w:rPr>
  </w:style>
  <w:style w:type="paragraph" w:styleId="Footer">
    <w:name w:val="footer"/>
    <w:basedOn w:val="Normal"/>
    <w:link w:val="FooterChar"/>
    <w:uiPriority w:val="99"/>
    <w:unhideWhenUsed/>
    <w:rsid w:val="006F308E"/>
    <w:pPr>
      <w:tabs>
        <w:tab w:val="center" w:pos="4680"/>
        <w:tab w:val="right" w:pos="9360"/>
      </w:tabs>
    </w:pPr>
  </w:style>
  <w:style w:type="character" w:customStyle="1" w:styleId="FooterChar">
    <w:name w:val="Footer Char"/>
    <w:basedOn w:val="DefaultParagraphFont"/>
    <w:link w:val="Footer"/>
    <w:uiPriority w:val="99"/>
    <w:rsid w:val="006F308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F308E"/>
    <w:rPr>
      <w:rFonts w:ascii="Tahoma" w:hAnsi="Tahoma" w:cs="Tahoma"/>
      <w:sz w:val="16"/>
      <w:szCs w:val="16"/>
    </w:rPr>
  </w:style>
  <w:style w:type="character" w:customStyle="1" w:styleId="BalloonTextChar">
    <w:name w:val="Balloon Text Char"/>
    <w:basedOn w:val="DefaultParagraphFont"/>
    <w:link w:val="BalloonText"/>
    <w:uiPriority w:val="99"/>
    <w:semiHidden/>
    <w:rsid w:val="006F308E"/>
    <w:rPr>
      <w:rFonts w:ascii="Tahoma" w:hAnsi="Tahoma" w:cs="Tahoma"/>
      <w:sz w:val="16"/>
      <w:szCs w:val="16"/>
    </w:rPr>
  </w:style>
  <w:style w:type="character" w:styleId="CommentReference">
    <w:name w:val="annotation reference"/>
    <w:basedOn w:val="DefaultParagraphFont"/>
    <w:uiPriority w:val="99"/>
    <w:semiHidden/>
    <w:unhideWhenUsed/>
    <w:rsid w:val="00F27DD3"/>
    <w:rPr>
      <w:sz w:val="16"/>
      <w:szCs w:val="16"/>
    </w:rPr>
  </w:style>
  <w:style w:type="paragraph" w:styleId="CommentText">
    <w:name w:val="annotation text"/>
    <w:basedOn w:val="Normal"/>
    <w:link w:val="CommentTextChar"/>
    <w:uiPriority w:val="99"/>
    <w:semiHidden/>
    <w:unhideWhenUsed/>
    <w:rsid w:val="00F27DD3"/>
  </w:style>
  <w:style w:type="character" w:customStyle="1" w:styleId="CommentTextChar">
    <w:name w:val="Comment Text Char"/>
    <w:basedOn w:val="DefaultParagraphFont"/>
    <w:link w:val="CommentText"/>
    <w:uiPriority w:val="99"/>
    <w:semiHidden/>
    <w:rsid w:val="00F27DD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DD3"/>
    <w:rPr>
      <w:b/>
      <w:bCs/>
    </w:rPr>
  </w:style>
  <w:style w:type="character" w:customStyle="1" w:styleId="CommentSubjectChar">
    <w:name w:val="Comment Subject Char"/>
    <w:basedOn w:val="CommentTextChar"/>
    <w:link w:val="CommentSubject"/>
    <w:uiPriority w:val="99"/>
    <w:semiHidden/>
    <w:rsid w:val="00F27DD3"/>
    <w:rPr>
      <w:rFonts w:ascii="Times New Roman" w:hAnsi="Times New Roman" w:cs="Times New Roman"/>
      <w:b/>
      <w:bCs/>
      <w:sz w:val="20"/>
      <w:szCs w:val="20"/>
    </w:rPr>
  </w:style>
  <w:style w:type="paragraph" w:styleId="Revision">
    <w:name w:val="Revision"/>
    <w:hidden/>
    <w:uiPriority w:val="99"/>
    <w:semiHidden/>
    <w:rsid w:val="007D3930"/>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3190</Words>
  <Characters>15385</Characters>
  <Application>Microsoft Office Word</Application>
  <DocSecurity>0</DocSecurity>
  <Lines>128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2018-10-02T05:38:00Z</dcterms:created>
  <dcterms:modified xsi:type="dcterms:W3CDTF">2019-08-16T03:00:00Z</dcterms:modified>
</cp:coreProperties>
</file>