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E3B02" w14:textId="77777777" w:rsidR="00FC6077" w:rsidRPr="00136401" w:rsidRDefault="00231EE9" w:rsidP="00136401">
      <w:pPr>
        <w:shd w:val="clear" w:color="auto" w:fill="FFFFFF"/>
        <w:spacing w:before="240" w:after="120"/>
        <w:ind w:left="1440" w:right="1440"/>
        <w:jc w:val="center"/>
        <w:rPr>
          <w:sz w:val="32"/>
          <w:szCs w:val="22"/>
        </w:rPr>
      </w:pPr>
      <w:r w:rsidRPr="00136401">
        <w:rPr>
          <w:b/>
          <w:bCs/>
          <w:sz w:val="32"/>
          <w:szCs w:val="22"/>
        </w:rPr>
        <w:t>ESTATE DUTY ASSESSMENT AMENDMENT ACT 1976</w:t>
      </w:r>
    </w:p>
    <w:p w14:paraId="6B1A89CD" w14:textId="77777777" w:rsidR="00FC6077" w:rsidRPr="00FB25A6" w:rsidRDefault="00231EE9" w:rsidP="00FB25A6">
      <w:pPr>
        <w:shd w:val="clear" w:color="auto" w:fill="FFFFFF"/>
        <w:spacing w:after="360"/>
        <w:jc w:val="center"/>
        <w:rPr>
          <w:sz w:val="28"/>
          <w:szCs w:val="22"/>
        </w:rPr>
      </w:pPr>
      <w:r w:rsidRPr="00FB25A6">
        <w:rPr>
          <w:b/>
          <w:bCs/>
          <w:sz w:val="28"/>
          <w:szCs w:val="22"/>
        </w:rPr>
        <w:t>No. 169 of 1976</w:t>
      </w:r>
    </w:p>
    <w:p w14:paraId="742561A6" w14:textId="77777777" w:rsidR="00FC6077" w:rsidRPr="00136401" w:rsidRDefault="00231EE9" w:rsidP="00FB25A6">
      <w:pPr>
        <w:shd w:val="clear" w:color="auto" w:fill="FFFFFF"/>
        <w:spacing w:after="360"/>
        <w:jc w:val="center"/>
        <w:rPr>
          <w:sz w:val="24"/>
          <w:szCs w:val="22"/>
        </w:rPr>
      </w:pPr>
      <w:r w:rsidRPr="00136401">
        <w:rPr>
          <w:sz w:val="24"/>
          <w:szCs w:val="22"/>
        </w:rPr>
        <w:t xml:space="preserve">An Act to amend the </w:t>
      </w:r>
      <w:r w:rsidRPr="00136401">
        <w:rPr>
          <w:i/>
          <w:iCs/>
          <w:sz w:val="24"/>
          <w:szCs w:val="22"/>
        </w:rPr>
        <w:t xml:space="preserve">Estate Duty Assessment Act </w:t>
      </w:r>
      <w:r w:rsidRPr="00136401">
        <w:rPr>
          <w:sz w:val="24"/>
          <w:szCs w:val="22"/>
        </w:rPr>
        <w:t>1914.</w:t>
      </w:r>
    </w:p>
    <w:p w14:paraId="592017F6" w14:textId="77777777" w:rsidR="00FC6077" w:rsidRPr="00136401" w:rsidRDefault="00231EE9" w:rsidP="00FB25A6">
      <w:pPr>
        <w:shd w:val="clear" w:color="auto" w:fill="FFFFFF"/>
        <w:spacing w:after="60"/>
        <w:ind w:firstLine="288"/>
        <w:jc w:val="both"/>
        <w:rPr>
          <w:sz w:val="24"/>
          <w:szCs w:val="22"/>
        </w:rPr>
      </w:pPr>
      <w:r w:rsidRPr="00136401">
        <w:rPr>
          <w:sz w:val="24"/>
          <w:szCs w:val="22"/>
        </w:rPr>
        <w:t>BE IT ENACTED by the Queen, and the Senate and House of Representatives of the Commonwealth of Australia, as follows:</w:t>
      </w:r>
      <w:r w:rsidRPr="00136401">
        <w:rPr>
          <w:rFonts w:eastAsia="Times New Roman"/>
          <w:sz w:val="24"/>
          <w:szCs w:val="22"/>
        </w:rPr>
        <w:t>—</w:t>
      </w:r>
    </w:p>
    <w:p w14:paraId="3F441F8B" w14:textId="77777777" w:rsidR="00FC6077" w:rsidRPr="00FB25A6" w:rsidRDefault="00231EE9" w:rsidP="00FB25A6">
      <w:pPr>
        <w:shd w:val="clear" w:color="auto" w:fill="FFFFFF"/>
        <w:spacing w:before="120" w:after="60"/>
        <w:jc w:val="both"/>
        <w:rPr>
          <w:b/>
          <w:szCs w:val="22"/>
        </w:rPr>
      </w:pPr>
      <w:r w:rsidRPr="00FB25A6">
        <w:rPr>
          <w:b/>
          <w:szCs w:val="22"/>
        </w:rPr>
        <w:t>Short title, &amp;c.</w:t>
      </w:r>
    </w:p>
    <w:p w14:paraId="337AF5E8" w14:textId="4A46A726" w:rsidR="00FC6077" w:rsidRPr="00136401" w:rsidRDefault="00231EE9" w:rsidP="00FB25A6">
      <w:pPr>
        <w:shd w:val="clear" w:color="auto" w:fill="FFFFFF"/>
        <w:spacing w:after="60"/>
        <w:ind w:firstLine="288"/>
        <w:jc w:val="both"/>
        <w:rPr>
          <w:sz w:val="24"/>
          <w:szCs w:val="22"/>
        </w:rPr>
      </w:pPr>
      <w:r w:rsidRPr="00136401">
        <w:rPr>
          <w:b/>
          <w:bCs/>
          <w:sz w:val="24"/>
          <w:szCs w:val="22"/>
        </w:rPr>
        <w:t>1.</w:t>
      </w:r>
      <w:r w:rsidRPr="00136401">
        <w:rPr>
          <w:sz w:val="24"/>
          <w:szCs w:val="22"/>
        </w:rPr>
        <w:t xml:space="preserve"> (1) This Act may be cited as the </w:t>
      </w:r>
      <w:r w:rsidRPr="00136401">
        <w:rPr>
          <w:i/>
          <w:iCs/>
          <w:sz w:val="24"/>
          <w:szCs w:val="22"/>
        </w:rPr>
        <w:t xml:space="preserve">Estate Duty Assessment Amendment Act </w:t>
      </w:r>
      <w:r w:rsidRPr="00136401">
        <w:rPr>
          <w:sz w:val="24"/>
          <w:szCs w:val="22"/>
        </w:rPr>
        <w:t>1976.</w:t>
      </w:r>
    </w:p>
    <w:p w14:paraId="0F389A07" w14:textId="7AB3440D" w:rsidR="00FC6077" w:rsidRPr="00136401" w:rsidRDefault="00231EE9" w:rsidP="00FB25A6">
      <w:pPr>
        <w:shd w:val="clear" w:color="auto" w:fill="FFFFFF"/>
        <w:spacing w:after="60"/>
        <w:ind w:firstLine="288"/>
        <w:jc w:val="both"/>
        <w:rPr>
          <w:sz w:val="24"/>
          <w:szCs w:val="22"/>
        </w:rPr>
      </w:pPr>
      <w:r w:rsidRPr="00136401">
        <w:rPr>
          <w:sz w:val="24"/>
          <w:szCs w:val="22"/>
        </w:rPr>
        <w:t xml:space="preserve">(2) The </w:t>
      </w:r>
      <w:r w:rsidRPr="00136401">
        <w:rPr>
          <w:i/>
          <w:iCs/>
          <w:sz w:val="24"/>
          <w:szCs w:val="22"/>
        </w:rPr>
        <w:t xml:space="preserve">Estate Duty Assessment Act </w:t>
      </w:r>
      <w:r w:rsidRPr="00136401">
        <w:rPr>
          <w:sz w:val="24"/>
          <w:szCs w:val="22"/>
        </w:rPr>
        <w:t>1914 is in this Act referred to as the Principal Act.</w:t>
      </w:r>
    </w:p>
    <w:p w14:paraId="0979C2BB" w14:textId="77777777" w:rsidR="00FC6077" w:rsidRPr="00FB25A6" w:rsidRDefault="00231EE9" w:rsidP="00FB25A6">
      <w:pPr>
        <w:shd w:val="clear" w:color="auto" w:fill="FFFFFF"/>
        <w:spacing w:before="120" w:after="60"/>
        <w:jc w:val="both"/>
        <w:rPr>
          <w:b/>
          <w:szCs w:val="22"/>
        </w:rPr>
      </w:pPr>
      <w:r w:rsidRPr="00FB25A6">
        <w:rPr>
          <w:b/>
          <w:szCs w:val="22"/>
        </w:rPr>
        <w:t>Commencement.</w:t>
      </w:r>
    </w:p>
    <w:p w14:paraId="1F303EA7" w14:textId="19C11365" w:rsidR="00FC6077" w:rsidRPr="00136401" w:rsidRDefault="00231EE9" w:rsidP="00FB25A6">
      <w:pPr>
        <w:shd w:val="clear" w:color="auto" w:fill="FFFFFF"/>
        <w:spacing w:after="60"/>
        <w:ind w:firstLine="288"/>
        <w:jc w:val="both"/>
        <w:rPr>
          <w:sz w:val="24"/>
          <w:szCs w:val="22"/>
        </w:rPr>
      </w:pPr>
      <w:r w:rsidRPr="00136401">
        <w:rPr>
          <w:b/>
          <w:bCs/>
          <w:sz w:val="24"/>
          <w:szCs w:val="22"/>
        </w:rPr>
        <w:t>2.</w:t>
      </w:r>
      <w:r w:rsidRPr="00136401">
        <w:rPr>
          <w:sz w:val="24"/>
          <w:szCs w:val="22"/>
        </w:rPr>
        <w:t xml:space="preserve"> This Act shall come into operation on the day on which it receives the Royal Assent.</w:t>
      </w:r>
    </w:p>
    <w:p w14:paraId="18E0416C" w14:textId="7EA35321" w:rsidR="00FC6077" w:rsidRPr="00136401" w:rsidRDefault="00231EE9" w:rsidP="00FB25A6">
      <w:pPr>
        <w:shd w:val="clear" w:color="auto" w:fill="FFFFFF"/>
        <w:spacing w:after="60"/>
        <w:ind w:firstLine="288"/>
        <w:jc w:val="both"/>
        <w:rPr>
          <w:sz w:val="24"/>
          <w:szCs w:val="22"/>
        </w:rPr>
      </w:pPr>
      <w:r w:rsidRPr="00136401">
        <w:rPr>
          <w:b/>
          <w:bCs/>
          <w:sz w:val="24"/>
          <w:szCs w:val="22"/>
        </w:rPr>
        <w:t>3.</w:t>
      </w:r>
      <w:r w:rsidRPr="00136401">
        <w:rPr>
          <w:sz w:val="24"/>
          <w:szCs w:val="22"/>
        </w:rPr>
        <w:t xml:space="preserve"> Section 8</w:t>
      </w:r>
      <w:r w:rsidR="003E27EB">
        <w:rPr>
          <w:smallCaps/>
          <w:sz w:val="24"/>
          <w:szCs w:val="22"/>
        </w:rPr>
        <w:t>aaa</w:t>
      </w:r>
      <w:r w:rsidRPr="00136401">
        <w:rPr>
          <w:sz w:val="24"/>
          <w:szCs w:val="22"/>
        </w:rPr>
        <w:t xml:space="preserve"> of the Principal Act is repealed and the following section substituted:</w:t>
      </w:r>
      <w:r w:rsidRPr="00136401">
        <w:rPr>
          <w:rFonts w:eastAsia="Times New Roman"/>
          <w:sz w:val="24"/>
          <w:szCs w:val="22"/>
        </w:rPr>
        <w:t>—</w:t>
      </w:r>
    </w:p>
    <w:p w14:paraId="6E3A7AEA" w14:textId="77777777" w:rsidR="00FC6077" w:rsidRPr="00FB25A6" w:rsidRDefault="00231EE9" w:rsidP="00FB25A6">
      <w:pPr>
        <w:shd w:val="clear" w:color="auto" w:fill="FFFFFF"/>
        <w:spacing w:before="120" w:after="60"/>
        <w:jc w:val="both"/>
        <w:rPr>
          <w:b/>
          <w:szCs w:val="22"/>
        </w:rPr>
      </w:pPr>
      <w:r w:rsidRPr="00FB25A6">
        <w:rPr>
          <w:b/>
          <w:szCs w:val="22"/>
        </w:rPr>
        <w:t>Deduction in respect of property passing to widow or widower.</w:t>
      </w:r>
    </w:p>
    <w:p w14:paraId="548A4311" w14:textId="52271781" w:rsidR="00FC6077" w:rsidRPr="00136401" w:rsidRDefault="00FC69E3" w:rsidP="00FB25A6">
      <w:pPr>
        <w:shd w:val="clear" w:color="auto" w:fill="FFFFFF"/>
        <w:spacing w:after="60"/>
        <w:ind w:firstLine="288"/>
        <w:jc w:val="both"/>
        <w:rPr>
          <w:sz w:val="24"/>
          <w:szCs w:val="22"/>
        </w:rPr>
      </w:pPr>
      <w:r w:rsidRPr="00136401">
        <w:rPr>
          <w:sz w:val="24"/>
          <w:szCs w:val="22"/>
        </w:rPr>
        <w:t>“</w:t>
      </w:r>
      <w:r w:rsidR="003E27EB">
        <w:rPr>
          <w:sz w:val="24"/>
          <w:szCs w:val="22"/>
        </w:rPr>
        <w:t>8</w:t>
      </w:r>
      <w:r w:rsidR="003E27EB">
        <w:rPr>
          <w:smallCaps/>
          <w:sz w:val="24"/>
          <w:szCs w:val="22"/>
        </w:rPr>
        <w:t>aaa</w:t>
      </w:r>
      <w:r w:rsidR="00231EE9" w:rsidRPr="00136401">
        <w:rPr>
          <w:sz w:val="24"/>
          <w:szCs w:val="22"/>
        </w:rPr>
        <w:t xml:space="preserve">. Where the whole or a part of the estate of a deceased person passes to or for the benefit of the widow or widower of the deceased person by will, intestacy, gift </w:t>
      </w:r>
      <w:r w:rsidR="00231EE9" w:rsidRPr="00136401">
        <w:rPr>
          <w:i/>
          <w:iCs/>
          <w:sz w:val="24"/>
          <w:szCs w:val="22"/>
        </w:rPr>
        <w:t xml:space="preserve">inter </w:t>
      </w:r>
      <w:proofErr w:type="spellStart"/>
      <w:r w:rsidR="00231EE9" w:rsidRPr="00136401">
        <w:rPr>
          <w:i/>
          <w:iCs/>
          <w:sz w:val="24"/>
          <w:szCs w:val="22"/>
        </w:rPr>
        <w:t>vivos</w:t>
      </w:r>
      <w:proofErr w:type="spellEnd"/>
      <w:r w:rsidR="00231EE9" w:rsidRPr="00136401">
        <w:rPr>
          <w:i/>
          <w:iCs/>
          <w:sz w:val="24"/>
          <w:szCs w:val="22"/>
        </w:rPr>
        <w:t xml:space="preserve">, </w:t>
      </w:r>
      <w:r w:rsidR="00231EE9" w:rsidRPr="00136401">
        <w:rPr>
          <w:sz w:val="24"/>
          <w:szCs w:val="22"/>
        </w:rPr>
        <w:t>settlement or right of survivorship, there shall be deducted from the gross value of the estate liable to be assessed an amount of $50,000, or an amount equal to the value of so much of the estate as so passes, whichever is the less.</w:t>
      </w:r>
      <w:r w:rsidRPr="00136401">
        <w:rPr>
          <w:sz w:val="24"/>
          <w:szCs w:val="22"/>
        </w:rPr>
        <w:t>”</w:t>
      </w:r>
      <w:r w:rsidR="00231EE9" w:rsidRPr="00136401">
        <w:rPr>
          <w:sz w:val="24"/>
          <w:szCs w:val="22"/>
        </w:rPr>
        <w:t>.</w:t>
      </w:r>
      <w:bookmarkStart w:id="0" w:name="_GoBack"/>
      <w:bookmarkEnd w:id="0"/>
    </w:p>
    <w:p w14:paraId="573BB7EB" w14:textId="77777777" w:rsidR="00FC6077" w:rsidRPr="00FB25A6" w:rsidRDefault="00231EE9" w:rsidP="00FB25A6">
      <w:pPr>
        <w:shd w:val="clear" w:color="auto" w:fill="FFFFFF"/>
        <w:spacing w:before="120" w:after="60"/>
        <w:jc w:val="both"/>
        <w:rPr>
          <w:b/>
          <w:szCs w:val="22"/>
        </w:rPr>
      </w:pPr>
      <w:r w:rsidRPr="00FB25A6">
        <w:rPr>
          <w:b/>
          <w:szCs w:val="22"/>
        </w:rPr>
        <w:t>Rebate of Duty.</w:t>
      </w:r>
    </w:p>
    <w:p w14:paraId="290B9CEC" w14:textId="77777777" w:rsidR="00FC6077" w:rsidRPr="00136401" w:rsidRDefault="00231EE9" w:rsidP="00FB25A6">
      <w:pPr>
        <w:shd w:val="clear" w:color="auto" w:fill="FFFFFF"/>
        <w:spacing w:after="60"/>
        <w:ind w:firstLine="288"/>
        <w:jc w:val="both"/>
        <w:rPr>
          <w:sz w:val="24"/>
          <w:szCs w:val="22"/>
        </w:rPr>
      </w:pPr>
      <w:r w:rsidRPr="00136401">
        <w:rPr>
          <w:b/>
          <w:bCs/>
          <w:sz w:val="24"/>
          <w:szCs w:val="22"/>
        </w:rPr>
        <w:t>4.</w:t>
      </w:r>
      <w:r w:rsidRPr="00136401">
        <w:rPr>
          <w:sz w:val="24"/>
          <w:szCs w:val="22"/>
        </w:rPr>
        <w:t xml:space="preserve"> Section </w:t>
      </w:r>
      <w:r w:rsidRPr="00136401">
        <w:rPr>
          <w:smallCaps/>
          <w:sz w:val="24"/>
          <w:szCs w:val="22"/>
        </w:rPr>
        <w:t xml:space="preserve">9e </w:t>
      </w:r>
      <w:r w:rsidRPr="00136401">
        <w:rPr>
          <w:sz w:val="24"/>
          <w:szCs w:val="22"/>
        </w:rPr>
        <w:t>of the Principal Act is amended</w:t>
      </w:r>
      <w:r w:rsidRPr="00136401">
        <w:rPr>
          <w:rFonts w:eastAsia="Times New Roman"/>
          <w:sz w:val="24"/>
          <w:szCs w:val="22"/>
        </w:rPr>
        <w:t>—</w:t>
      </w:r>
    </w:p>
    <w:p w14:paraId="3D8FC873" w14:textId="77777777" w:rsidR="00FC6077" w:rsidRPr="00136401" w:rsidRDefault="00231EE9" w:rsidP="00FB25A6">
      <w:pPr>
        <w:shd w:val="clear" w:color="auto" w:fill="FFFFFF"/>
        <w:spacing w:before="60" w:after="60"/>
        <w:ind w:left="504" w:hanging="216"/>
        <w:jc w:val="both"/>
        <w:rPr>
          <w:sz w:val="24"/>
          <w:szCs w:val="22"/>
        </w:rPr>
      </w:pPr>
      <w:r w:rsidRPr="00136401">
        <w:rPr>
          <w:sz w:val="24"/>
          <w:szCs w:val="22"/>
        </w:rPr>
        <w:t xml:space="preserve">(a) by omitting from paragraph (c) of sub-section (3) the words </w:t>
      </w:r>
      <w:r w:rsidR="00FC69E3" w:rsidRPr="00136401">
        <w:rPr>
          <w:sz w:val="24"/>
          <w:szCs w:val="22"/>
        </w:rPr>
        <w:t>“</w:t>
      </w:r>
      <w:r w:rsidRPr="00136401">
        <w:rPr>
          <w:sz w:val="24"/>
          <w:szCs w:val="22"/>
        </w:rPr>
        <w:t>subject to paragraph (ca),</w:t>
      </w:r>
      <w:r w:rsidR="00FC69E3" w:rsidRPr="00136401">
        <w:rPr>
          <w:sz w:val="24"/>
          <w:szCs w:val="22"/>
        </w:rPr>
        <w:t>”</w:t>
      </w:r>
      <w:r w:rsidRPr="00136401">
        <w:rPr>
          <w:sz w:val="24"/>
          <w:szCs w:val="22"/>
        </w:rPr>
        <w:t>;</w:t>
      </w:r>
    </w:p>
    <w:p w14:paraId="5009BEE4" w14:textId="77777777" w:rsidR="00FC6077" w:rsidRPr="00136401" w:rsidRDefault="00231EE9" w:rsidP="00FB25A6">
      <w:pPr>
        <w:shd w:val="clear" w:color="auto" w:fill="FFFFFF"/>
        <w:spacing w:before="60" w:after="60"/>
        <w:ind w:left="504" w:hanging="216"/>
        <w:jc w:val="both"/>
        <w:rPr>
          <w:sz w:val="24"/>
          <w:szCs w:val="22"/>
        </w:rPr>
      </w:pPr>
      <w:r w:rsidRPr="00136401">
        <w:rPr>
          <w:sz w:val="24"/>
          <w:szCs w:val="22"/>
        </w:rPr>
        <w:t xml:space="preserve">(b) by adding at the end of paragraph (c) of sub-section (3) the word </w:t>
      </w:r>
      <w:r w:rsidR="00FC69E3" w:rsidRPr="00136401">
        <w:rPr>
          <w:sz w:val="24"/>
          <w:szCs w:val="22"/>
        </w:rPr>
        <w:t>“</w:t>
      </w:r>
      <w:r w:rsidRPr="00136401">
        <w:rPr>
          <w:sz w:val="24"/>
          <w:szCs w:val="22"/>
        </w:rPr>
        <w:t>and</w:t>
      </w:r>
      <w:r w:rsidR="00FC69E3" w:rsidRPr="00136401">
        <w:rPr>
          <w:sz w:val="24"/>
          <w:szCs w:val="22"/>
        </w:rPr>
        <w:t>”</w:t>
      </w:r>
      <w:r w:rsidRPr="00136401">
        <w:rPr>
          <w:sz w:val="24"/>
          <w:szCs w:val="22"/>
        </w:rPr>
        <w:t>; and</w:t>
      </w:r>
    </w:p>
    <w:p w14:paraId="20ED05E0" w14:textId="77777777" w:rsidR="00FC6077" w:rsidRPr="00136401" w:rsidRDefault="00231EE9" w:rsidP="00FB25A6">
      <w:pPr>
        <w:shd w:val="clear" w:color="auto" w:fill="FFFFFF"/>
        <w:spacing w:before="60" w:after="60"/>
        <w:ind w:left="504" w:hanging="216"/>
        <w:jc w:val="both"/>
        <w:rPr>
          <w:sz w:val="24"/>
          <w:szCs w:val="22"/>
        </w:rPr>
      </w:pPr>
      <w:r w:rsidRPr="00136401">
        <w:rPr>
          <w:sz w:val="24"/>
          <w:szCs w:val="22"/>
        </w:rPr>
        <w:t>(c) by omitting paragraph (ca) of sub-section (3).</w:t>
      </w:r>
    </w:p>
    <w:p w14:paraId="40071C12" w14:textId="77777777" w:rsidR="00FC6077" w:rsidRPr="00136401" w:rsidRDefault="00231EE9" w:rsidP="00FB25A6">
      <w:pPr>
        <w:shd w:val="clear" w:color="auto" w:fill="FFFFFF"/>
        <w:spacing w:after="60"/>
        <w:ind w:firstLine="288"/>
        <w:jc w:val="both"/>
        <w:rPr>
          <w:sz w:val="24"/>
          <w:szCs w:val="22"/>
        </w:rPr>
      </w:pPr>
      <w:r w:rsidRPr="00136401">
        <w:rPr>
          <w:b/>
          <w:bCs/>
          <w:sz w:val="24"/>
          <w:szCs w:val="22"/>
        </w:rPr>
        <w:t>5.</w:t>
      </w:r>
      <w:r w:rsidRPr="00136401">
        <w:rPr>
          <w:sz w:val="24"/>
          <w:szCs w:val="22"/>
        </w:rPr>
        <w:t xml:space="preserve"> Section 10 of the Principal Act is repealed and the following section substituted:</w:t>
      </w:r>
      <w:r w:rsidRPr="00136401">
        <w:rPr>
          <w:rFonts w:eastAsia="Times New Roman"/>
          <w:sz w:val="24"/>
          <w:szCs w:val="22"/>
        </w:rPr>
        <w:t>—</w:t>
      </w:r>
    </w:p>
    <w:p w14:paraId="6BCCB321" w14:textId="77777777" w:rsidR="00FC6077" w:rsidRPr="00FB25A6" w:rsidRDefault="00231EE9" w:rsidP="00FB25A6">
      <w:pPr>
        <w:shd w:val="clear" w:color="auto" w:fill="FFFFFF"/>
        <w:spacing w:before="120" w:after="60"/>
        <w:jc w:val="both"/>
        <w:rPr>
          <w:b/>
          <w:szCs w:val="22"/>
        </w:rPr>
      </w:pPr>
      <w:r w:rsidRPr="00FB25A6">
        <w:rPr>
          <w:b/>
          <w:szCs w:val="22"/>
        </w:rPr>
        <w:t>Returns to be lodged.</w:t>
      </w:r>
    </w:p>
    <w:p w14:paraId="6BCEF9AF" w14:textId="422A9222" w:rsidR="00FB25A6" w:rsidRDefault="00FC69E3" w:rsidP="003E27EB">
      <w:pPr>
        <w:shd w:val="clear" w:color="auto" w:fill="FFFFFF"/>
        <w:spacing w:after="60"/>
        <w:ind w:firstLine="288"/>
        <w:jc w:val="both"/>
        <w:rPr>
          <w:sz w:val="24"/>
          <w:szCs w:val="22"/>
        </w:rPr>
      </w:pPr>
      <w:r w:rsidRPr="00136401">
        <w:rPr>
          <w:sz w:val="24"/>
          <w:szCs w:val="22"/>
        </w:rPr>
        <w:t>“</w:t>
      </w:r>
      <w:r w:rsidR="00231EE9" w:rsidRPr="00136401">
        <w:rPr>
          <w:sz w:val="24"/>
          <w:szCs w:val="22"/>
        </w:rPr>
        <w:t>10. (1) For the purpose of assessment and levy of estate duty, every administrator shall, subject to this section, within the prescribed period, furnish at the prescribed place a full and complete return of all the estate of the deceased person in respect of whose estate he is the administrator.</w:t>
      </w:r>
    </w:p>
    <w:p w14:paraId="7E4DAF4C" w14:textId="77777777" w:rsidR="00FC6077" w:rsidRPr="00136401" w:rsidRDefault="00FC69E3" w:rsidP="00FB25A6">
      <w:pPr>
        <w:shd w:val="clear" w:color="auto" w:fill="FFFFFF"/>
        <w:spacing w:after="60"/>
        <w:ind w:firstLine="288"/>
        <w:jc w:val="both"/>
        <w:rPr>
          <w:sz w:val="24"/>
          <w:szCs w:val="22"/>
        </w:rPr>
      </w:pPr>
      <w:r w:rsidRPr="00136401">
        <w:rPr>
          <w:sz w:val="24"/>
          <w:szCs w:val="22"/>
        </w:rPr>
        <w:t>“</w:t>
      </w:r>
      <w:r w:rsidR="00231EE9" w:rsidRPr="00136401">
        <w:rPr>
          <w:sz w:val="24"/>
          <w:szCs w:val="22"/>
        </w:rPr>
        <w:t>(2) A return under this section</w:t>
      </w:r>
      <w:r w:rsidR="00231EE9" w:rsidRPr="00136401">
        <w:rPr>
          <w:rFonts w:eastAsia="Times New Roman"/>
          <w:sz w:val="24"/>
          <w:szCs w:val="22"/>
        </w:rPr>
        <w:t>—</w:t>
      </w:r>
    </w:p>
    <w:p w14:paraId="054AF937" w14:textId="77777777" w:rsidR="00FC6077" w:rsidRPr="00136401" w:rsidRDefault="00231EE9" w:rsidP="00FB25A6">
      <w:pPr>
        <w:shd w:val="clear" w:color="auto" w:fill="FFFFFF"/>
        <w:ind w:left="792" w:hanging="432"/>
        <w:jc w:val="both"/>
        <w:rPr>
          <w:sz w:val="24"/>
          <w:szCs w:val="22"/>
        </w:rPr>
      </w:pPr>
      <w:r w:rsidRPr="00136401">
        <w:rPr>
          <w:sz w:val="24"/>
          <w:szCs w:val="22"/>
        </w:rPr>
        <w:t>(a) shall be in accordance with a form approved by the Commissioner;</w:t>
      </w:r>
    </w:p>
    <w:p w14:paraId="2847572C" w14:textId="77777777" w:rsidR="00FC6077" w:rsidRPr="00136401" w:rsidRDefault="00231EE9" w:rsidP="00FB25A6">
      <w:pPr>
        <w:shd w:val="clear" w:color="auto" w:fill="FFFFFF"/>
        <w:ind w:left="792" w:hanging="432"/>
        <w:jc w:val="both"/>
        <w:rPr>
          <w:sz w:val="24"/>
          <w:szCs w:val="22"/>
        </w:rPr>
      </w:pPr>
      <w:r w:rsidRPr="00136401">
        <w:rPr>
          <w:sz w:val="24"/>
          <w:szCs w:val="22"/>
        </w:rPr>
        <w:t>(b) shall contain such particulars as are required by the form; and</w:t>
      </w:r>
    </w:p>
    <w:p w14:paraId="53E8028F" w14:textId="77777777" w:rsidR="00FC6077" w:rsidRPr="00136401" w:rsidRDefault="00231EE9" w:rsidP="00FB25A6">
      <w:pPr>
        <w:shd w:val="clear" w:color="auto" w:fill="FFFFFF"/>
        <w:ind w:left="792" w:hanging="432"/>
        <w:jc w:val="both"/>
        <w:rPr>
          <w:sz w:val="24"/>
          <w:szCs w:val="22"/>
        </w:rPr>
      </w:pPr>
      <w:r w:rsidRPr="00136401">
        <w:rPr>
          <w:sz w:val="24"/>
          <w:szCs w:val="22"/>
        </w:rPr>
        <w:t>(c) shall be verified by the administrator by declaration as required by the form.</w:t>
      </w:r>
    </w:p>
    <w:p w14:paraId="06B6FE0C" w14:textId="77777777" w:rsidR="00FC6077" w:rsidRPr="00136401" w:rsidRDefault="00FC69E3" w:rsidP="00FB25A6">
      <w:pPr>
        <w:shd w:val="clear" w:color="auto" w:fill="FFFFFF"/>
        <w:spacing w:before="120" w:after="60"/>
        <w:ind w:firstLine="288"/>
        <w:jc w:val="both"/>
        <w:rPr>
          <w:sz w:val="24"/>
          <w:szCs w:val="22"/>
        </w:rPr>
      </w:pPr>
      <w:r w:rsidRPr="00136401">
        <w:rPr>
          <w:sz w:val="24"/>
          <w:szCs w:val="22"/>
        </w:rPr>
        <w:t>“</w:t>
      </w:r>
      <w:r w:rsidR="00231EE9" w:rsidRPr="00136401">
        <w:rPr>
          <w:sz w:val="24"/>
          <w:szCs w:val="22"/>
        </w:rPr>
        <w:t>(3) Unless he is required by the Commissioner by notice in writing so to do, it shall not be necessary for the administrator to furnish a return in accordance with sub-section (1) in respect of an estate where the value of the estate does not exceed</w:t>
      </w:r>
      <w:r w:rsidR="00231EE9" w:rsidRPr="00136401">
        <w:rPr>
          <w:rFonts w:eastAsia="Times New Roman"/>
          <w:sz w:val="24"/>
          <w:szCs w:val="22"/>
        </w:rPr>
        <w:t>—</w:t>
      </w:r>
    </w:p>
    <w:p w14:paraId="353CBA86" w14:textId="77777777" w:rsidR="00FC6077" w:rsidRPr="00136401" w:rsidRDefault="00231EE9" w:rsidP="00FB25A6">
      <w:pPr>
        <w:shd w:val="clear" w:color="auto" w:fill="FFFFFF"/>
        <w:ind w:left="648" w:hanging="288"/>
        <w:jc w:val="both"/>
        <w:rPr>
          <w:sz w:val="24"/>
          <w:szCs w:val="22"/>
        </w:rPr>
      </w:pPr>
      <w:r w:rsidRPr="00136401">
        <w:rPr>
          <w:sz w:val="24"/>
          <w:szCs w:val="22"/>
        </w:rPr>
        <w:t>(a) in the case of an estate the whole of which passes to the widow or widower of the deceased person</w:t>
      </w:r>
      <w:r w:rsidRPr="00136401">
        <w:rPr>
          <w:rFonts w:eastAsia="Times New Roman"/>
          <w:sz w:val="24"/>
          <w:szCs w:val="22"/>
        </w:rPr>
        <w:t>—$90,000;</w:t>
      </w:r>
    </w:p>
    <w:p w14:paraId="75CC67F0" w14:textId="77777777" w:rsidR="00FC6077" w:rsidRPr="00136401" w:rsidRDefault="00231EE9" w:rsidP="00FB25A6">
      <w:pPr>
        <w:shd w:val="clear" w:color="auto" w:fill="FFFFFF"/>
        <w:ind w:left="648" w:hanging="288"/>
        <w:jc w:val="both"/>
        <w:rPr>
          <w:sz w:val="24"/>
          <w:szCs w:val="22"/>
        </w:rPr>
      </w:pPr>
      <w:r w:rsidRPr="00136401">
        <w:rPr>
          <w:sz w:val="24"/>
          <w:szCs w:val="22"/>
        </w:rPr>
        <w:t>(b) in the case of an estate, not being an estate to which paragraph (a) applies, the whole of which passes to the widow, widower, children or grandchildren of the deceased person</w:t>
      </w:r>
      <w:r w:rsidRPr="00136401">
        <w:rPr>
          <w:rFonts w:eastAsia="Times New Roman"/>
          <w:sz w:val="24"/>
          <w:szCs w:val="22"/>
        </w:rPr>
        <w:t>—$40,000; or</w:t>
      </w:r>
    </w:p>
    <w:p w14:paraId="3DBC6A68" w14:textId="77777777" w:rsidR="00FC6077" w:rsidRPr="00136401" w:rsidRDefault="00231EE9" w:rsidP="00FB25A6">
      <w:pPr>
        <w:shd w:val="clear" w:color="auto" w:fill="FFFFFF"/>
        <w:ind w:left="648" w:hanging="288"/>
        <w:jc w:val="both"/>
        <w:rPr>
          <w:sz w:val="24"/>
          <w:szCs w:val="22"/>
        </w:rPr>
      </w:pPr>
      <w:r w:rsidRPr="00136401">
        <w:rPr>
          <w:sz w:val="24"/>
          <w:szCs w:val="22"/>
        </w:rPr>
        <w:t>(c) in any other case</w:t>
      </w:r>
      <w:r w:rsidRPr="00136401">
        <w:rPr>
          <w:rFonts w:eastAsia="Times New Roman"/>
          <w:sz w:val="24"/>
          <w:szCs w:val="22"/>
        </w:rPr>
        <w:t>—$20,000.</w:t>
      </w:r>
    </w:p>
    <w:p w14:paraId="004AFA51" w14:textId="77777777" w:rsidR="00FC6077" w:rsidRPr="00136401" w:rsidRDefault="00FC69E3" w:rsidP="00FB25A6">
      <w:pPr>
        <w:shd w:val="clear" w:color="auto" w:fill="FFFFFF"/>
        <w:spacing w:before="120" w:after="60"/>
        <w:ind w:firstLine="288"/>
        <w:jc w:val="both"/>
        <w:rPr>
          <w:sz w:val="24"/>
          <w:szCs w:val="22"/>
        </w:rPr>
      </w:pPr>
      <w:r w:rsidRPr="00136401">
        <w:rPr>
          <w:sz w:val="24"/>
          <w:szCs w:val="22"/>
        </w:rPr>
        <w:t>“</w:t>
      </w:r>
      <w:r w:rsidR="00231EE9" w:rsidRPr="00136401">
        <w:rPr>
          <w:sz w:val="24"/>
          <w:szCs w:val="22"/>
        </w:rPr>
        <w:t>(4) Where, from information in his possession, the Commissioner is satisfied that no duty would be payable on the estate of a deceased person, he may inform the administrator, by notice in writing, that a return in pursuance of this section is not required.</w:t>
      </w:r>
    </w:p>
    <w:p w14:paraId="5771A36E" w14:textId="74DAC66B" w:rsidR="00FC6077" w:rsidRPr="00136401" w:rsidRDefault="00FC69E3" w:rsidP="00FB25A6">
      <w:pPr>
        <w:shd w:val="clear" w:color="auto" w:fill="FFFFFF"/>
        <w:spacing w:after="60"/>
        <w:ind w:firstLine="288"/>
        <w:jc w:val="both"/>
        <w:rPr>
          <w:sz w:val="24"/>
          <w:szCs w:val="22"/>
        </w:rPr>
      </w:pPr>
      <w:r w:rsidRPr="00136401">
        <w:rPr>
          <w:sz w:val="24"/>
          <w:szCs w:val="22"/>
        </w:rPr>
        <w:t>“</w:t>
      </w:r>
      <w:r w:rsidR="00231EE9" w:rsidRPr="00136401">
        <w:rPr>
          <w:sz w:val="24"/>
          <w:szCs w:val="22"/>
        </w:rPr>
        <w:t xml:space="preserve">(5) In this section </w:t>
      </w:r>
      <w:r w:rsidRPr="00136401">
        <w:rPr>
          <w:sz w:val="24"/>
          <w:szCs w:val="22"/>
        </w:rPr>
        <w:t>‘</w:t>
      </w:r>
      <w:r w:rsidR="00231EE9" w:rsidRPr="00136401">
        <w:rPr>
          <w:sz w:val="24"/>
          <w:szCs w:val="22"/>
        </w:rPr>
        <w:t>value of the estate</w:t>
      </w:r>
      <w:r w:rsidRPr="00136401">
        <w:rPr>
          <w:sz w:val="24"/>
          <w:szCs w:val="22"/>
        </w:rPr>
        <w:t>’</w:t>
      </w:r>
      <w:r w:rsidR="00231EE9" w:rsidRPr="00136401">
        <w:rPr>
          <w:sz w:val="24"/>
          <w:szCs w:val="22"/>
        </w:rPr>
        <w:t xml:space="preserve"> means the value ascertained by deducting from the gross value of the estate liable to be assessed all the deductions allowable under this Act except the deductions (if any) allowable under sections 8</w:t>
      </w:r>
      <w:r w:rsidR="003E27EB">
        <w:rPr>
          <w:smallCaps/>
          <w:sz w:val="24"/>
          <w:szCs w:val="22"/>
        </w:rPr>
        <w:t>aaa</w:t>
      </w:r>
      <w:r w:rsidR="00231EE9" w:rsidRPr="00136401">
        <w:rPr>
          <w:sz w:val="24"/>
          <w:szCs w:val="22"/>
        </w:rPr>
        <w:t xml:space="preserve"> and 1</w:t>
      </w:r>
      <w:r w:rsidR="00231EE9" w:rsidRPr="00136401">
        <w:rPr>
          <w:smallCaps/>
          <w:sz w:val="24"/>
          <w:szCs w:val="22"/>
        </w:rPr>
        <w:t>8a.</w:t>
      </w:r>
      <w:r w:rsidR="003E27EB">
        <w:rPr>
          <w:smallCaps/>
          <w:sz w:val="24"/>
          <w:szCs w:val="22"/>
        </w:rPr>
        <w:t>”</w:t>
      </w:r>
      <w:r w:rsidR="00231EE9" w:rsidRPr="00136401">
        <w:rPr>
          <w:sz w:val="24"/>
          <w:szCs w:val="22"/>
        </w:rPr>
        <w:t>.</w:t>
      </w:r>
    </w:p>
    <w:p w14:paraId="3D97A108" w14:textId="77777777" w:rsidR="00FC6077" w:rsidRPr="00FB25A6" w:rsidRDefault="00231EE9" w:rsidP="00FB25A6">
      <w:pPr>
        <w:shd w:val="clear" w:color="auto" w:fill="FFFFFF"/>
        <w:spacing w:before="120" w:after="60"/>
        <w:jc w:val="both"/>
        <w:rPr>
          <w:b/>
          <w:szCs w:val="22"/>
        </w:rPr>
      </w:pPr>
      <w:r w:rsidRPr="00FB25A6">
        <w:rPr>
          <w:b/>
          <w:szCs w:val="22"/>
        </w:rPr>
        <w:lastRenderedPageBreak/>
        <w:t>Verification of returns.</w:t>
      </w:r>
    </w:p>
    <w:p w14:paraId="7D09919C" w14:textId="77777777" w:rsidR="00FC6077" w:rsidRPr="00136401" w:rsidRDefault="00231EE9" w:rsidP="00FB25A6">
      <w:pPr>
        <w:shd w:val="clear" w:color="auto" w:fill="FFFFFF"/>
        <w:spacing w:after="60"/>
        <w:ind w:firstLine="288"/>
        <w:jc w:val="both"/>
        <w:rPr>
          <w:sz w:val="24"/>
          <w:szCs w:val="22"/>
        </w:rPr>
      </w:pPr>
      <w:r w:rsidRPr="00136401">
        <w:rPr>
          <w:b/>
          <w:bCs/>
          <w:sz w:val="24"/>
          <w:szCs w:val="22"/>
        </w:rPr>
        <w:t>6.</w:t>
      </w:r>
      <w:r w:rsidRPr="00136401">
        <w:rPr>
          <w:sz w:val="24"/>
          <w:szCs w:val="22"/>
        </w:rPr>
        <w:t xml:space="preserve"> Section 12 of the Principal Act is repealed.</w:t>
      </w:r>
    </w:p>
    <w:p w14:paraId="7324087A" w14:textId="77777777" w:rsidR="00FC6077" w:rsidRPr="00FB25A6" w:rsidRDefault="00231EE9" w:rsidP="00FB25A6">
      <w:pPr>
        <w:shd w:val="clear" w:color="auto" w:fill="FFFFFF"/>
        <w:spacing w:before="120" w:after="60"/>
        <w:jc w:val="both"/>
        <w:rPr>
          <w:b/>
          <w:szCs w:val="22"/>
        </w:rPr>
      </w:pPr>
      <w:r w:rsidRPr="00FB25A6">
        <w:rPr>
          <w:b/>
          <w:szCs w:val="22"/>
        </w:rPr>
        <w:t>Statutory exemption.</w:t>
      </w:r>
    </w:p>
    <w:p w14:paraId="4866256F" w14:textId="7EC6F3F9" w:rsidR="00FC6077" w:rsidRPr="00136401" w:rsidRDefault="00231EE9" w:rsidP="00FB25A6">
      <w:pPr>
        <w:shd w:val="clear" w:color="auto" w:fill="FFFFFF"/>
        <w:spacing w:after="60"/>
        <w:ind w:firstLine="288"/>
        <w:jc w:val="both"/>
        <w:rPr>
          <w:sz w:val="24"/>
          <w:szCs w:val="22"/>
        </w:rPr>
      </w:pPr>
      <w:r w:rsidRPr="00136401">
        <w:rPr>
          <w:b/>
          <w:bCs/>
          <w:sz w:val="24"/>
          <w:szCs w:val="22"/>
        </w:rPr>
        <w:t>7.</w:t>
      </w:r>
      <w:r w:rsidRPr="00136401">
        <w:rPr>
          <w:sz w:val="24"/>
          <w:szCs w:val="22"/>
        </w:rPr>
        <w:t xml:space="preserve"> Section </w:t>
      </w:r>
      <w:r w:rsidRPr="00136401">
        <w:rPr>
          <w:smallCaps/>
          <w:sz w:val="24"/>
          <w:szCs w:val="22"/>
        </w:rPr>
        <w:t xml:space="preserve">18a </w:t>
      </w:r>
      <w:r w:rsidRPr="00136401">
        <w:rPr>
          <w:sz w:val="24"/>
          <w:szCs w:val="22"/>
        </w:rPr>
        <w:t>of the Principal Act is amended by omitting subsection (2</w:t>
      </w:r>
      <w:r w:rsidR="003E27EB">
        <w:rPr>
          <w:smallCaps/>
          <w:sz w:val="24"/>
          <w:szCs w:val="22"/>
        </w:rPr>
        <w:t>a</w:t>
      </w:r>
      <w:r w:rsidRPr="00136401">
        <w:rPr>
          <w:sz w:val="24"/>
          <w:szCs w:val="22"/>
        </w:rPr>
        <w:t>) and substituting the following sub-section:</w:t>
      </w:r>
      <w:r w:rsidRPr="00136401">
        <w:rPr>
          <w:rFonts w:eastAsia="Times New Roman"/>
          <w:sz w:val="24"/>
          <w:szCs w:val="22"/>
        </w:rPr>
        <w:t>—</w:t>
      </w:r>
    </w:p>
    <w:p w14:paraId="11B6E992" w14:textId="2B908DB7" w:rsidR="00FC6077" w:rsidRPr="00136401" w:rsidRDefault="00FC69E3" w:rsidP="00FB25A6">
      <w:pPr>
        <w:shd w:val="clear" w:color="auto" w:fill="FFFFFF"/>
        <w:spacing w:after="60"/>
        <w:ind w:firstLine="288"/>
        <w:jc w:val="both"/>
        <w:rPr>
          <w:sz w:val="24"/>
          <w:szCs w:val="22"/>
        </w:rPr>
      </w:pPr>
      <w:r w:rsidRPr="00136401">
        <w:rPr>
          <w:smallCaps/>
          <w:sz w:val="24"/>
          <w:szCs w:val="22"/>
        </w:rPr>
        <w:t>“</w:t>
      </w:r>
      <w:r w:rsidR="00231EE9" w:rsidRPr="00136401">
        <w:rPr>
          <w:smallCaps/>
          <w:sz w:val="24"/>
          <w:szCs w:val="22"/>
        </w:rPr>
        <w:t xml:space="preserve">(2a) </w:t>
      </w:r>
      <w:r w:rsidR="00231EE9" w:rsidRPr="00136401">
        <w:rPr>
          <w:sz w:val="24"/>
          <w:szCs w:val="22"/>
        </w:rPr>
        <w:t>Notwithstanding sub-section (2), any deduction allowable under section 8</w:t>
      </w:r>
      <w:r w:rsidR="003E27EB">
        <w:rPr>
          <w:smallCaps/>
          <w:sz w:val="24"/>
          <w:szCs w:val="22"/>
        </w:rPr>
        <w:t>aaa</w:t>
      </w:r>
      <w:r w:rsidR="00231EE9" w:rsidRPr="00136401">
        <w:rPr>
          <w:sz w:val="24"/>
          <w:szCs w:val="22"/>
        </w:rPr>
        <w:t xml:space="preserve"> shall, in calculating, for the purposes of this section, the value of the part (if any) of the estate that passes to the widow, children or grandchildren of the deceased person, be applied in reducing or extinguishing the amount that would, apart from the deduction, be the value of that part of the estate.</w:t>
      </w:r>
      <w:r w:rsidRPr="00136401">
        <w:rPr>
          <w:sz w:val="24"/>
          <w:szCs w:val="22"/>
        </w:rPr>
        <w:t>”</w:t>
      </w:r>
      <w:r w:rsidR="00231EE9" w:rsidRPr="00136401">
        <w:rPr>
          <w:sz w:val="24"/>
          <w:szCs w:val="22"/>
        </w:rPr>
        <w:t>.</w:t>
      </w:r>
    </w:p>
    <w:p w14:paraId="312B3C23" w14:textId="77777777" w:rsidR="00FC6077" w:rsidRPr="00FB25A6" w:rsidRDefault="00231EE9" w:rsidP="00FB25A6">
      <w:pPr>
        <w:shd w:val="clear" w:color="auto" w:fill="FFFFFF"/>
        <w:spacing w:before="120" w:after="60"/>
        <w:jc w:val="both"/>
        <w:rPr>
          <w:b/>
          <w:szCs w:val="22"/>
        </w:rPr>
      </w:pPr>
      <w:r w:rsidRPr="00FB25A6">
        <w:rPr>
          <w:b/>
          <w:szCs w:val="22"/>
        </w:rPr>
        <w:t>Application of amendments.</w:t>
      </w:r>
    </w:p>
    <w:p w14:paraId="62AEEA19" w14:textId="77777777" w:rsidR="00FC6077" w:rsidRPr="00136401" w:rsidRDefault="00231EE9" w:rsidP="00FB25A6">
      <w:pPr>
        <w:shd w:val="clear" w:color="auto" w:fill="FFFFFF"/>
        <w:spacing w:after="60"/>
        <w:ind w:firstLine="288"/>
        <w:jc w:val="both"/>
        <w:rPr>
          <w:sz w:val="24"/>
          <w:szCs w:val="22"/>
        </w:rPr>
      </w:pPr>
      <w:r w:rsidRPr="00136401">
        <w:rPr>
          <w:b/>
          <w:bCs/>
          <w:sz w:val="24"/>
          <w:szCs w:val="22"/>
        </w:rPr>
        <w:t>8.</w:t>
      </w:r>
      <w:r w:rsidRPr="00136401">
        <w:rPr>
          <w:sz w:val="24"/>
          <w:szCs w:val="22"/>
        </w:rPr>
        <w:t xml:space="preserve"> (1) The amendments made by sections 3, 4, 5, 6 and 7 apply in relation to the estates of persons who died on or after 18 August 1976.</w:t>
      </w:r>
    </w:p>
    <w:p w14:paraId="6B57A3AF" w14:textId="77777777" w:rsidR="00FB25A6" w:rsidRDefault="00231EE9" w:rsidP="00FB25A6">
      <w:pPr>
        <w:shd w:val="clear" w:color="auto" w:fill="FFFFFF"/>
        <w:spacing w:after="60"/>
        <w:ind w:firstLine="288"/>
        <w:jc w:val="both"/>
        <w:rPr>
          <w:sz w:val="24"/>
          <w:szCs w:val="22"/>
        </w:rPr>
      </w:pPr>
      <w:r w:rsidRPr="00136401">
        <w:rPr>
          <w:sz w:val="24"/>
          <w:szCs w:val="22"/>
        </w:rPr>
        <w:t>(2) Notwithstanding the repeal of section 10 of the Principal Act effected by section 5, regulation 5 and paragraph (b) of regulation 7 of the Estate Duty Regulations, as in force immediately before the commencement of this Act, and the Schedule to those Regulations, as so in force, continue to apply in relation to the estates of persons who died before 18 August 1976.</w:t>
      </w:r>
    </w:p>
    <w:p w14:paraId="633FD174" w14:textId="77777777" w:rsidR="00FC6077" w:rsidRPr="00FB25A6" w:rsidRDefault="00231EE9" w:rsidP="00FB25A6">
      <w:pPr>
        <w:shd w:val="clear" w:color="auto" w:fill="FFFFFF"/>
        <w:spacing w:before="120" w:after="60"/>
        <w:jc w:val="both"/>
        <w:rPr>
          <w:b/>
          <w:szCs w:val="22"/>
        </w:rPr>
      </w:pPr>
      <w:r w:rsidRPr="00FB25A6">
        <w:rPr>
          <w:b/>
          <w:szCs w:val="22"/>
        </w:rPr>
        <w:t>Formal amendments.</w:t>
      </w:r>
    </w:p>
    <w:p w14:paraId="225329CE" w14:textId="77777777" w:rsidR="00FC6077" w:rsidRPr="00136401" w:rsidRDefault="00231EE9" w:rsidP="00FB25A6">
      <w:pPr>
        <w:shd w:val="clear" w:color="auto" w:fill="FFFFFF"/>
        <w:spacing w:after="60"/>
        <w:ind w:firstLine="288"/>
        <w:jc w:val="both"/>
        <w:rPr>
          <w:sz w:val="24"/>
          <w:szCs w:val="22"/>
        </w:rPr>
      </w:pPr>
      <w:r w:rsidRPr="00136401">
        <w:rPr>
          <w:b/>
          <w:bCs/>
          <w:sz w:val="24"/>
          <w:szCs w:val="22"/>
        </w:rPr>
        <w:t>9.</w:t>
      </w:r>
      <w:r w:rsidRPr="00136401">
        <w:rPr>
          <w:sz w:val="24"/>
          <w:szCs w:val="22"/>
        </w:rPr>
        <w:t xml:space="preserve"> The Principal Act is amended as set out in the Schedule.</w:t>
      </w:r>
    </w:p>
    <w:p w14:paraId="6B77956E" w14:textId="77777777" w:rsidR="00FC6077" w:rsidRPr="00136401" w:rsidRDefault="00231EE9" w:rsidP="00FB25A6">
      <w:pPr>
        <w:shd w:val="clear" w:color="auto" w:fill="FFFFFF"/>
        <w:tabs>
          <w:tab w:val="left" w:pos="4500"/>
        </w:tabs>
        <w:spacing w:before="600" w:after="120"/>
        <w:jc w:val="right"/>
        <w:rPr>
          <w:sz w:val="24"/>
          <w:szCs w:val="22"/>
        </w:rPr>
      </w:pPr>
      <w:r w:rsidRPr="00FB25A6">
        <w:rPr>
          <w:sz w:val="28"/>
          <w:szCs w:val="22"/>
        </w:rPr>
        <w:t>SCHEDULE</w:t>
      </w:r>
      <w:r w:rsidR="00FB25A6">
        <w:rPr>
          <w:sz w:val="24"/>
          <w:szCs w:val="22"/>
        </w:rPr>
        <w:tab/>
      </w:r>
      <w:r w:rsidRPr="00136401">
        <w:rPr>
          <w:sz w:val="24"/>
          <w:szCs w:val="22"/>
        </w:rPr>
        <w:t>Section 9</w:t>
      </w:r>
    </w:p>
    <w:p w14:paraId="65AC95BE" w14:textId="77777777" w:rsidR="00FC6077" w:rsidRPr="00136401" w:rsidRDefault="00231EE9" w:rsidP="00FB25A6">
      <w:pPr>
        <w:shd w:val="clear" w:color="auto" w:fill="FFFFFF"/>
        <w:spacing w:after="120"/>
        <w:jc w:val="center"/>
        <w:rPr>
          <w:sz w:val="24"/>
          <w:szCs w:val="22"/>
        </w:rPr>
      </w:pPr>
      <w:r w:rsidRPr="00136401">
        <w:rPr>
          <w:sz w:val="24"/>
          <w:szCs w:val="22"/>
        </w:rPr>
        <w:t>FORMAL AMENDMENTS</w:t>
      </w:r>
    </w:p>
    <w:p w14:paraId="28F992BC" w14:textId="77777777" w:rsidR="00FC6077" w:rsidRPr="00136401" w:rsidRDefault="00231EE9" w:rsidP="00FB25A6">
      <w:pPr>
        <w:shd w:val="clear" w:color="auto" w:fill="FFFFFF"/>
        <w:spacing w:after="60"/>
        <w:ind w:firstLine="288"/>
        <w:jc w:val="both"/>
        <w:rPr>
          <w:sz w:val="24"/>
          <w:szCs w:val="22"/>
        </w:rPr>
      </w:pPr>
      <w:r w:rsidRPr="00136401">
        <w:rPr>
          <w:sz w:val="24"/>
          <w:szCs w:val="22"/>
        </w:rPr>
        <w:t>1. The following provisions of the Principal Act are amended by omitting any number expressed in words that is used, whether with or without the addition of a letter, to identify a section of that Act or of another Act, and substituting that number expressed in figures:</w:t>
      </w:r>
      <w:r w:rsidRPr="00136401">
        <w:rPr>
          <w:rFonts w:eastAsia="Times New Roman"/>
          <w:sz w:val="24"/>
          <w:szCs w:val="22"/>
        </w:rPr>
        <w:t>—</w:t>
      </w:r>
    </w:p>
    <w:p w14:paraId="097F01AE" w14:textId="641EC870" w:rsidR="00FC6077" w:rsidRPr="00136401" w:rsidRDefault="00231EE9" w:rsidP="00FB25A6">
      <w:pPr>
        <w:shd w:val="clear" w:color="auto" w:fill="FFFFFF"/>
        <w:spacing w:after="60"/>
        <w:ind w:left="432" w:firstLine="288"/>
        <w:jc w:val="both"/>
        <w:rPr>
          <w:sz w:val="24"/>
          <w:szCs w:val="22"/>
        </w:rPr>
      </w:pPr>
      <w:r w:rsidRPr="00136401">
        <w:rPr>
          <w:sz w:val="24"/>
          <w:szCs w:val="22"/>
        </w:rPr>
        <w:t>Sections 4</w:t>
      </w:r>
      <w:r w:rsidR="003E27EB">
        <w:rPr>
          <w:smallCaps/>
          <w:sz w:val="24"/>
          <w:szCs w:val="22"/>
        </w:rPr>
        <w:t>b</w:t>
      </w:r>
      <w:r w:rsidRPr="00136401">
        <w:rPr>
          <w:sz w:val="24"/>
          <w:szCs w:val="22"/>
        </w:rPr>
        <w:t xml:space="preserve">(3), </w:t>
      </w:r>
      <w:r w:rsidRPr="00136401">
        <w:rPr>
          <w:smallCaps/>
          <w:sz w:val="24"/>
          <w:szCs w:val="22"/>
        </w:rPr>
        <w:t>8a</w:t>
      </w:r>
      <w:r w:rsidRPr="00136401">
        <w:rPr>
          <w:sz w:val="24"/>
          <w:szCs w:val="22"/>
        </w:rPr>
        <w:t xml:space="preserve">(4)(a) and (b) and (5)(c) and (d), </w:t>
      </w:r>
      <w:r w:rsidRPr="00136401">
        <w:rPr>
          <w:smallCaps/>
          <w:sz w:val="24"/>
          <w:szCs w:val="22"/>
        </w:rPr>
        <w:t>9a</w:t>
      </w:r>
      <w:r w:rsidRPr="00136401">
        <w:rPr>
          <w:sz w:val="24"/>
          <w:szCs w:val="22"/>
        </w:rPr>
        <w:t>(5), (7) and (8), 9</w:t>
      </w:r>
      <w:r w:rsidRPr="003E27EB">
        <w:rPr>
          <w:smallCaps/>
          <w:sz w:val="24"/>
          <w:szCs w:val="22"/>
        </w:rPr>
        <w:t>c</w:t>
      </w:r>
      <w:r w:rsidRPr="00136401">
        <w:rPr>
          <w:sz w:val="24"/>
          <w:szCs w:val="22"/>
        </w:rPr>
        <w:t>(1)(a), 9</w:t>
      </w:r>
      <w:r w:rsidR="003E27EB">
        <w:rPr>
          <w:smallCaps/>
          <w:sz w:val="24"/>
          <w:szCs w:val="22"/>
        </w:rPr>
        <w:t>d</w:t>
      </w:r>
      <w:r w:rsidRPr="00136401">
        <w:rPr>
          <w:sz w:val="24"/>
          <w:szCs w:val="22"/>
        </w:rPr>
        <w:t xml:space="preserve">(4)(b), </w:t>
      </w:r>
      <w:r w:rsidR="003E27EB">
        <w:rPr>
          <w:smallCaps/>
          <w:sz w:val="24"/>
          <w:szCs w:val="22"/>
        </w:rPr>
        <w:t>9e(</w:t>
      </w:r>
      <w:r w:rsidRPr="00136401">
        <w:rPr>
          <w:sz w:val="24"/>
          <w:szCs w:val="22"/>
        </w:rPr>
        <w:t>3)(b) and (d), 16</w:t>
      </w:r>
      <w:r w:rsidR="003E27EB">
        <w:rPr>
          <w:smallCaps/>
          <w:sz w:val="24"/>
          <w:szCs w:val="22"/>
        </w:rPr>
        <w:t>b</w:t>
      </w:r>
      <w:r w:rsidRPr="00136401">
        <w:rPr>
          <w:sz w:val="24"/>
          <w:szCs w:val="22"/>
        </w:rPr>
        <w:t>, 17(1)(c) and (1</w:t>
      </w:r>
      <w:r w:rsidR="003E27EB">
        <w:rPr>
          <w:smallCaps/>
          <w:sz w:val="24"/>
          <w:szCs w:val="22"/>
        </w:rPr>
        <w:t>a</w:t>
      </w:r>
      <w:r w:rsidRPr="00136401">
        <w:rPr>
          <w:sz w:val="24"/>
          <w:szCs w:val="22"/>
        </w:rPr>
        <w:t>), 20</w:t>
      </w:r>
      <w:r w:rsidRPr="00136401">
        <w:rPr>
          <w:smallCaps/>
          <w:sz w:val="24"/>
          <w:szCs w:val="22"/>
        </w:rPr>
        <w:t xml:space="preserve">(7a), </w:t>
      </w:r>
      <w:r w:rsidRPr="00136401">
        <w:rPr>
          <w:sz w:val="24"/>
          <w:szCs w:val="22"/>
        </w:rPr>
        <w:t>24(1</w:t>
      </w:r>
      <w:r w:rsidR="003E27EB">
        <w:rPr>
          <w:smallCaps/>
          <w:sz w:val="24"/>
          <w:szCs w:val="22"/>
        </w:rPr>
        <w:t>a</w:t>
      </w:r>
      <w:r w:rsidRPr="00136401">
        <w:rPr>
          <w:sz w:val="24"/>
          <w:szCs w:val="22"/>
        </w:rPr>
        <w:t xml:space="preserve">), 26(1), </w:t>
      </w:r>
      <w:r w:rsidRPr="00136401">
        <w:rPr>
          <w:smallCaps/>
          <w:sz w:val="24"/>
          <w:szCs w:val="22"/>
        </w:rPr>
        <w:t xml:space="preserve">28a, </w:t>
      </w:r>
      <w:r w:rsidRPr="00136401">
        <w:rPr>
          <w:sz w:val="24"/>
          <w:szCs w:val="22"/>
        </w:rPr>
        <w:t xml:space="preserve">29, 31(1), 35, 42, 43 and </w:t>
      </w:r>
      <w:r w:rsidRPr="00136401">
        <w:rPr>
          <w:smallCaps/>
          <w:sz w:val="24"/>
          <w:szCs w:val="22"/>
        </w:rPr>
        <w:t>47a</w:t>
      </w:r>
      <w:r w:rsidRPr="00136401">
        <w:rPr>
          <w:sz w:val="24"/>
          <w:szCs w:val="22"/>
        </w:rPr>
        <w:t>(1).</w:t>
      </w:r>
    </w:p>
    <w:p w14:paraId="68701958" w14:textId="77777777" w:rsidR="00FC6077" w:rsidRPr="00136401" w:rsidRDefault="00231EE9" w:rsidP="00FB25A6">
      <w:pPr>
        <w:shd w:val="clear" w:color="auto" w:fill="FFFFFF"/>
        <w:spacing w:after="60"/>
        <w:ind w:firstLine="288"/>
        <w:jc w:val="both"/>
        <w:rPr>
          <w:sz w:val="24"/>
          <w:szCs w:val="22"/>
        </w:rPr>
      </w:pPr>
      <w:r w:rsidRPr="00136401">
        <w:rPr>
          <w:sz w:val="24"/>
          <w:szCs w:val="22"/>
        </w:rPr>
        <w:t xml:space="preserve">2. The following provisions of the Principal Act are amended by omitting the words </w:t>
      </w:r>
      <w:r w:rsidR="00FC69E3" w:rsidRPr="00136401">
        <w:rPr>
          <w:sz w:val="24"/>
          <w:szCs w:val="22"/>
        </w:rPr>
        <w:t>“</w:t>
      </w:r>
      <w:r w:rsidRPr="00136401">
        <w:rPr>
          <w:sz w:val="24"/>
          <w:szCs w:val="22"/>
        </w:rPr>
        <w:t>of this Act</w:t>
      </w:r>
      <w:r w:rsidR="00FC69E3" w:rsidRPr="00136401">
        <w:rPr>
          <w:sz w:val="24"/>
          <w:szCs w:val="22"/>
        </w:rPr>
        <w:t>”</w:t>
      </w:r>
      <w:r w:rsidRPr="00136401">
        <w:rPr>
          <w:sz w:val="24"/>
          <w:szCs w:val="22"/>
        </w:rPr>
        <w:t xml:space="preserve">, </w:t>
      </w:r>
      <w:r w:rsidR="00FC69E3" w:rsidRPr="00136401">
        <w:rPr>
          <w:sz w:val="24"/>
          <w:szCs w:val="22"/>
        </w:rPr>
        <w:t>“</w:t>
      </w:r>
      <w:r w:rsidRPr="00136401">
        <w:rPr>
          <w:sz w:val="24"/>
          <w:szCs w:val="22"/>
        </w:rPr>
        <w:t>of this section</w:t>
      </w:r>
      <w:r w:rsidR="00FC69E3" w:rsidRPr="00136401">
        <w:rPr>
          <w:sz w:val="24"/>
          <w:szCs w:val="22"/>
        </w:rPr>
        <w:t>”</w:t>
      </w:r>
      <w:r w:rsidRPr="00136401">
        <w:rPr>
          <w:sz w:val="24"/>
          <w:szCs w:val="22"/>
        </w:rPr>
        <w:t xml:space="preserve"> and </w:t>
      </w:r>
      <w:r w:rsidR="00FC69E3" w:rsidRPr="00136401">
        <w:rPr>
          <w:sz w:val="24"/>
          <w:szCs w:val="22"/>
        </w:rPr>
        <w:t>“</w:t>
      </w:r>
      <w:r w:rsidRPr="00136401">
        <w:rPr>
          <w:sz w:val="24"/>
          <w:szCs w:val="22"/>
        </w:rPr>
        <w:t>of this sub-section</w:t>
      </w:r>
      <w:r w:rsidR="00FC69E3" w:rsidRPr="00136401">
        <w:rPr>
          <w:sz w:val="24"/>
          <w:szCs w:val="22"/>
        </w:rPr>
        <w:t>”</w:t>
      </w:r>
      <w:r w:rsidRPr="00136401">
        <w:rPr>
          <w:sz w:val="24"/>
          <w:szCs w:val="22"/>
        </w:rPr>
        <w:t xml:space="preserve"> (wherever occurring):</w:t>
      </w:r>
      <w:r w:rsidRPr="00136401">
        <w:rPr>
          <w:rFonts w:eastAsia="Times New Roman"/>
          <w:sz w:val="24"/>
          <w:szCs w:val="22"/>
        </w:rPr>
        <w:t>—</w:t>
      </w:r>
    </w:p>
    <w:p w14:paraId="2F893A75" w14:textId="7DA3926A" w:rsidR="00FC6077" w:rsidRPr="00136401" w:rsidRDefault="00231EE9" w:rsidP="00FB25A6">
      <w:pPr>
        <w:shd w:val="clear" w:color="auto" w:fill="FFFFFF"/>
        <w:spacing w:after="60"/>
        <w:ind w:left="288" w:firstLine="288"/>
        <w:jc w:val="both"/>
        <w:rPr>
          <w:sz w:val="24"/>
          <w:szCs w:val="22"/>
        </w:rPr>
      </w:pPr>
      <w:r w:rsidRPr="00136401">
        <w:rPr>
          <w:sz w:val="24"/>
          <w:szCs w:val="22"/>
        </w:rPr>
        <w:t xml:space="preserve">Sections </w:t>
      </w:r>
      <w:r w:rsidRPr="00136401">
        <w:rPr>
          <w:smallCaps/>
          <w:sz w:val="24"/>
          <w:szCs w:val="22"/>
        </w:rPr>
        <w:t>4b</w:t>
      </w:r>
      <w:r w:rsidRPr="00136401">
        <w:rPr>
          <w:sz w:val="24"/>
          <w:szCs w:val="22"/>
        </w:rPr>
        <w:t xml:space="preserve">(3), </w:t>
      </w:r>
      <w:r w:rsidRPr="00136401">
        <w:rPr>
          <w:smallCaps/>
          <w:sz w:val="24"/>
          <w:szCs w:val="22"/>
        </w:rPr>
        <w:t>8a</w:t>
      </w:r>
      <w:r w:rsidRPr="00136401">
        <w:rPr>
          <w:sz w:val="24"/>
          <w:szCs w:val="22"/>
        </w:rPr>
        <w:t xml:space="preserve">(4)(a) and (b) and (5)(c) and (d), 9(4)(a), </w:t>
      </w:r>
      <w:r w:rsidRPr="00136401">
        <w:rPr>
          <w:smallCaps/>
          <w:sz w:val="24"/>
          <w:szCs w:val="22"/>
        </w:rPr>
        <w:t>9a</w:t>
      </w:r>
      <w:r w:rsidRPr="00136401">
        <w:rPr>
          <w:sz w:val="24"/>
          <w:szCs w:val="22"/>
        </w:rPr>
        <w:t>(5), (6), (7) and (8), 9</w:t>
      </w:r>
      <w:r w:rsidR="003E27EB">
        <w:rPr>
          <w:smallCaps/>
          <w:sz w:val="24"/>
          <w:szCs w:val="22"/>
        </w:rPr>
        <w:t>b</w:t>
      </w:r>
      <w:r w:rsidRPr="00136401">
        <w:rPr>
          <w:sz w:val="24"/>
          <w:szCs w:val="22"/>
        </w:rPr>
        <w:t>(2)(c), 9</w:t>
      </w:r>
      <w:r w:rsidR="003E27EB">
        <w:rPr>
          <w:smallCaps/>
          <w:sz w:val="24"/>
          <w:szCs w:val="22"/>
        </w:rPr>
        <w:t>c</w:t>
      </w:r>
      <w:r w:rsidRPr="00136401">
        <w:rPr>
          <w:sz w:val="24"/>
          <w:szCs w:val="22"/>
        </w:rPr>
        <w:t xml:space="preserve">(1)(a), </w:t>
      </w:r>
      <w:r w:rsidRPr="00136401">
        <w:rPr>
          <w:smallCaps/>
          <w:sz w:val="24"/>
          <w:szCs w:val="22"/>
        </w:rPr>
        <w:t>9d</w:t>
      </w:r>
      <w:r w:rsidRPr="00136401">
        <w:rPr>
          <w:sz w:val="24"/>
          <w:szCs w:val="22"/>
        </w:rPr>
        <w:t>(4)(b), (6), (7) and (8)(b)(</w:t>
      </w:r>
      <w:proofErr w:type="spellStart"/>
      <w:r w:rsidRPr="00136401">
        <w:rPr>
          <w:sz w:val="24"/>
          <w:szCs w:val="22"/>
        </w:rPr>
        <w:t>i</w:t>
      </w:r>
      <w:proofErr w:type="spellEnd"/>
      <w:r w:rsidRPr="00136401">
        <w:rPr>
          <w:sz w:val="24"/>
          <w:szCs w:val="22"/>
        </w:rPr>
        <w:t xml:space="preserve">), </w:t>
      </w:r>
      <w:r w:rsidRPr="00136401">
        <w:rPr>
          <w:smallCaps/>
          <w:sz w:val="24"/>
          <w:szCs w:val="22"/>
        </w:rPr>
        <w:t>9e</w:t>
      </w:r>
      <w:r w:rsidRPr="00136401">
        <w:rPr>
          <w:sz w:val="24"/>
          <w:szCs w:val="22"/>
        </w:rPr>
        <w:t xml:space="preserve">(3)(b) and (d), </w:t>
      </w:r>
      <w:r w:rsidRPr="00136401">
        <w:rPr>
          <w:smallCaps/>
          <w:sz w:val="24"/>
          <w:szCs w:val="22"/>
        </w:rPr>
        <w:t xml:space="preserve">16b, </w:t>
      </w:r>
      <w:r w:rsidRPr="00136401">
        <w:rPr>
          <w:sz w:val="24"/>
          <w:szCs w:val="22"/>
        </w:rPr>
        <w:t>17(1</w:t>
      </w:r>
      <w:r w:rsidR="003E27EB">
        <w:rPr>
          <w:smallCaps/>
          <w:sz w:val="24"/>
          <w:szCs w:val="22"/>
        </w:rPr>
        <w:t>a</w:t>
      </w:r>
      <w:r w:rsidRPr="00136401">
        <w:rPr>
          <w:sz w:val="24"/>
          <w:szCs w:val="22"/>
        </w:rPr>
        <w:t xml:space="preserve">), </w:t>
      </w:r>
      <w:r w:rsidRPr="00136401">
        <w:rPr>
          <w:smallCaps/>
          <w:sz w:val="24"/>
          <w:szCs w:val="22"/>
        </w:rPr>
        <w:t>18a</w:t>
      </w:r>
      <w:r w:rsidRPr="00136401">
        <w:rPr>
          <w:sz w:val="24"/>
          <w:szCs w:val="22"/>
        </w:rPr>
        <w:t>(1)(c), 20</w:t>
      </w:r>
      <w:r w:rsidRPr="00136401">
        <w:rPr>
          <w:smallCaps/>
          <w:sz w:val="24"/>
          <w:szCs w:val="22"/>
        </w:rPr>
        <w:t xml:space="preserve">(7a), </w:t>
      </w:r>
      <w:r w:rsidR="003E27EB">
        <w:rPr>
          <w:sz w:val="24"/>
          <w:szCs w:val="22"/>
        </w:rPr>
        <w:t>24</w:t>
      </w:r>
      <w:r w:rsidRPr="00136401">
        <w:rPr>
          <w:sz w:val="24"/>
          <w:szCs w:val="22"/>
        </w:rPr>
        <w:t>(1</w:t>
      </w:r>
      <w:r w:rsidR="003E27EB">
        <w:rPr>
          <w:smallCaps/>
          <w:sz w:val="24"/>
          <w:szCs w:val="22"/>
        </w:rPr>
        <w:t>a</w:t>
      </w:r>
      <w:r w:rsidRPr="00136401">
        <w:rPr>
          <w:sz w:val="24"/>
          <w:szCs w:val="22"/>
        </w:rPr>
        <w:t xml:space="preserve">), 26(1), </w:t>
      </w:r>
      <w:r w:rsidRPr="00136401">
        <w:rPr>
          <w:smallCaps/>
          <w:sz w:val="24"/>
          <w:szCs w:val="22"/>
        </w:rPr>
        <w:t xml:space="preserve">28a, </w:t>
      </w:r>
      <w:r w:rsidRPr="00136401">
        <w:rPr>
          <w:sz w:val="24"/>
          <w:szCs w:val="22"/>
        </w:rPr>
        <w:t xml:space="preserve">29, 31(1), 34(4), 42, 43, 47(2) and (4) and </w:t>
      </w:r>
      <w:r w:rsidRPr="00136401">
        <w:rPr>
          <w:smallCaps/>
          <w:sz w:val="24"/>
          <w:szCs w:val="22"/>
        </w:rPr>
        <w:t>47a</w:t>
      </w:r>
      <w:r w:rsidRPr="00136401">
        <w:rPr>
          <w:sz w:val="24"/>
          <w:szCs w:val="22"/>
        </w:rPr>
        <w:t>(1).</w:t>
      </w:r>
    </w:p>
    <w:p w14:paraId="3E946D26" w14:textId="77777777" w:rsidR="00FC6077" w:rsidRPr="00136401" w:rsidRDefault="00231EE9" w:rsidP="00FB25A6">
      <w:pPr>
        <w:shd w:val="clear" w:color="auto" w:fill="FFFFFF"/>
        <w:spacing w:after="60"/>
        <w:ind w:firstLine="288"/>
        <w:jc w:val="both"/>
        <w:rPr>
          <w:sz w:val="24"/>
          <w:szCs w:val="22"/>
        </w:rPr>
      </w:pPr>
      <w:r w:rsidRPr="00136401">
        <w:rPr>
          <w:sz w:val="24"/>
          <w:szCs w:val="22"/>
        </w:rPr>
        <w:t>3. The Principal Act is further amended as set out in the following table:</w:t>
      </w:r>
      <w:r w:rsidRPr="00136401">
        <w:rPr>
          <w:rFonts w:eastAsia="Times New Roman"/>
          <w:sz w:val="24"/>
          <w:szCs w:val="22"/>
        </w:rPr>
        <w:t>—</w:t>
      </w:r>
    </w:p>
    <w:tbl>
      <w:tblPr>
        <w:tblW w:w="5000" w:type="pct"/>
        <w:jc w:val="center"/>
        <w:tblLayout w:type="fixed"/>
        <w:tblCellMar>
          <w:left w:w="40" w:type="dxa"/>
          <w:right w:w="40" w:type="dxa"/>
        </w:tblCellMar>
        <w:tblLook w:val="0000" w:firstRow="0" w:lastRow="0" w:firstColumn="0" w:lastColumn="0" w:noHBand="0" w:noVBand="0"/>
      </w:tblPr>
      <w:tblGrid>
        <w:gridCol w:w="3460"/>
        <w:gridCol w:w="6369"/>
      </w:tblGrid>
      <w:tr w:rsidR="00FC6077" w:rsidRPr="00FB25A6" w14:paraId="51E22DDA" w14:textId="77777777" w:rsidTr="00A05022">
        <w:trPr>
          <w:trHeight w:val="413"/>
          <w:jc w:val="center"/>
        </w:trPr>
        <w:tc>
          <w:tcPr>
            <w:tcW w:w="3460" w:type="dxa"/>
            <w:tcBorders>
              <w:top w:val="single" w:sz="4" w:space="0" w:color="auto"/>
              <w:left w:val="nil"/>
              <w:bottom w:val="single" w:sz="6" w:space="0" w:color="auto"/>
              <w:right w:val="nil"/>
            </w:tcBorders>
            <w:shd w:val="clear" w:color="auto" w:fill="FFFFFF"/>
            <w:vAlign w:val="center"/>
          </w:tcPr>
          <w:p w14:paraId="5F2C320E" w14:textId="77777777" w:rsidR="00FC6077" w:rsidRPr="00FB25A6" w:rsidRDefault="00231EE9" w:rsidP="00A05022">
            <w:pPr>
              <w:shd w:val="clear" w:color="auto" w:fill="FFFFFF"/>
              <w:rPr>
                <w:sz w:val="22"/>
                <w:szCs w:val="22"/>
              </w:rPr>
            </w:pPr>
            <w:r w:rsidRPr="00FB25A6">
              <w:rPr>
                <w:sz w:val="22"/>
                <w:szCs w:val="22"/>
              </w:rPr>
              <w:t>Provision</w:t>
            </w:r>
          </w:p>
        </w:tc>
        <w:tc>
          <w:tcPr>
            <w:tcW w:w="6369" w:type="dxa"/>
            <w:tcBorders>
              <w:top w:val="single" w:sz="4" w:space="0" w:color="auto"/>
              <w:left w:val="nil"/>
              <w:bottom w:val="single" w:sz="6" w:space="0" w:color="auto"/>
              <w:right w:val="nil"/>
            </w:tcBorders>
            <w:shd w:val="clear" w:color="auto" w:fill="FFFFFF"/>
            <w:vAlign w:val="center"/>
          </w:tcPr>
          <w:p w14:paraId="3D892877" w14:textId="77777777" w:rsidR="00FC6077" w:rsidRPr="00FB25A6" w:rsidRDefault="00231EE9" w:rsidP="00A05022">
            <w:pPr>
              <w:shd w:val="clear" w:color="auto" w:fill="FFFFFF"/>
              <w:rPr>
                <w:sz w:val="22"/>
                <w:szCs w:val="22"/>
              </w:rPr>
            </w:pPr>
            <w:r w:rsidRPr="00FB25A6">
              <w:rPr>
                <w:sz w:val="22"/>
                <w:szCs w:val="22"/>
              </w:rPr>
              <w:t>Amendment</w:t>
            </w:r>
          </w:p>
        </w:tc>
      </w:tr>
      <w:tr w:rsidR="00FC6077" w:rsidRPr="00FB25A6" w14:paraId="50C9D629" w14:textId="77777777" w:rsidTr="00D50318">
        <w:trPr>
          <w:trHeight w:val="302"/>
          <w:jc w:val="center"/>
        </w:trPr>
        <w:tc>
          <w:tcPr>
            <w:tcW w:w="3460" w:type="dxa"/>
            <w:tcBorders>
              <w:top w:val="single" w:sz="6" w:space="0" w:color="auto"/>
              <w:left w:val="nil"/>
              <w:right w:val="nil"/>
            </w:tcBorders>
            <w:shd w:val="clear" w:color="auto" w:fill="FFFFFF"/>
          </w:tcPr>
          <w:p w14:paraId="6D05EF1E" w14:textId="16697CD9" w:rsidR="00FC6077" w:rsidRPr="00FB25A6" w:rsidRDefault="00231EE9" w:rsidP="003E27EB">
            <w:pPr>
              <w:shd w:val="clear" w:color="auto" w:fill="FFFFFF"/>
              <w:tabs>
                <w:tab w:val="left" w:leader="dot" w:pos="3168"/>
              </w:tabs>
              <w:jc w:val="both"/>
              <w:rPr>
                <w:sz w:val="22"/>
                <w:szCs w:val="22"/>
              </w:rPr>
            </w:pPr>
            <w:r w:rsidRPr="00FB25A6">
              <w:rPr>
                <w:sz w:val="22"/>
                <w:szCs w:val="22"/>
              </w:rPr>
              <w:t>Section 8(4)(a)</w:t>
            </w:r>
            <w:r w:rsidR="00D50318">
              <w:rPr>
                <w:sz w:val="22"/>
                <w:szCs w:val="22"/>
              </w:rPr>
              <w:tab/>
            </w:r>
          </w:p>
        </w:tc>
        <w:tc>
          <w:tcPr>
            <w:tcW w:w="6369" w:type="dxa"/>
            <w:tcBorders>
              <w:top w:val="single" w:sz="6" w:space="0" w:color="auto"/>
              <w:left w:val="nil"/>
              <w:bottom w:val="nil"/>
              <w:right w:val="nil"/>
            </w:tcBorders>
            <w:shd w:val="clear" w:color="auto" w:fill="FFFFFF"/>
          </w:tcPr>
          <w:p w14:paraId="17B33375" w14:textId="3FC55C48" w:rsidR="00FC6077" w:rsidRPr="00FB25A6" w:rsidRDefault="00231EE9" w:rsidP="000C6772">
            <w:pPr>
              <w:shd w:val="clear" w:color="auto" w:fill="FFFFFF"/>
              <w:ind w:left="216" w:hanging="216"/>
              <w:jc w:val="both"/>
              <w:rPr>
                <w:sz w:val="22"/>
                <w:szCs w:val="22"/>
              </w:rPr>
            </w:pPr>
            <w:r w:rsidRPr="00FB25A6">
              <w:rPr>
                <w:sz w:val="22"/>
                <w:szCs w:val="22"/>
              </w:rPr>
              <w:t xml:space="preserve">Omit </w:t>
            </w:r>
            <w:r w:rsidR="00FC69E3" w:rsidRPr="00FB25A6">
              <w:rPr>
                <w:sz w:val="22"/>
                <w:szCs w:val="22"/>
              </w:rPr>
              <w:t>“</w:t>
            </w:r>
            <w:r w:rsidRPr="00FB25A6">
              <w:rPr>
                <w:sz w:val="22"/>
                <w:szCs w:val="22"/>
              </w:rPr>
              <w:t>One hundred dollars</w:t>
            </w:r>
            <w:r w:rsidR="000C6772">
              <w:rPr>
                <w:sz w:val="22"/>
                <w:szCs w:val="22"/>
              </w:rPr>
              <w:t>”</w:t>
            </w:r>
            <w:r w:rsidRPr="00FB25A6">
              <w:rPr>
                <w:sz w:val="22"/>
                <w:szCs w:val="22"/>
              </w:rPr>
              <w:t xml:space="preserve">, substitute </w:t>
            </w:r>
            <w:r w:rsidR="00FC69E3" w:rsidRPr="00FB25A6">
              <w:rPr>
                <w:sz w:val="22"/>
                <w:szCs w:val="22"/>
              </w:rPr>
              <w:t>“</w:t>
            </w:r>
            <w:r w:rsidRPr="00FB25A6">
              <w:rPr>
                <w:sz w:val="22"/>
                <w:szCs w:val="22"/>
              </w:rPr>
              <w:t>$100</w:t>
            </w:r>
            <w:r w:rsidR="00FC69E3" w:rsidRPr="00FB25A6">
              <w:rPr>
                <w:sz w:val="22"/>
                <w:szCs w:val="22"/>
              </w:rPr>
              <w:t>”</w:t>
            </w:r>
            <w:r w:rsidRPr="00FB25A6">
              <w:rPr>
                <w:sz w:val="22"/>
                <w:szCs w:val="22"/>
              </w:rPr>
              <w:t>.</w:t>
            </w:r>
          </w:p>
        </w:tc>
      </w:tr>
      <w:tr w:rsidR="00FC6077" w:rsidRPr="00FB25A6" w14:paraId="4FA35669" w14:textId="77777777" w:rsidTr="00D50318">
        <w:trPr>
          <w:trHeight w:val="586"/>
          <w:jc w:val="center"/>
        </w:trPr>
        <w:tc>
          <w:tcPr>
            <w:tcW w:w="3460" w:type="dxa"/>
            <w:tcBorders>
              <w:left w:val="nil"/>
              <w:bottom w:val="nil"/>
              <w:right w:val="nil"/>
            </w:tcBorders>
            <w:shd w:val="clear" w:color="auto" w:fill="FFFFFF"/>
          </w:tcPr>
          <w:p w14:paraId="6A29C7BF" w14:textId="6EA8D92A" w:rsidR="00FC6077" w:rsidRPr="00FB25A6" w:rsidRDefault="00231EE9" w:rsidP="003E27EB">
            <w:pPr>
              <w:shd w:val="clear" w:color="auto" w:fill="FFFFFF"/>
              <w:tabs>
                <w:tab w:val="left" w:leader="dot" w:pos="3168"/>
              </w:tabs>
              <w:ind w:left="216" w:hanging="216"/>
              <w:jc w:val="both"/>
              <w:rPr>
                <w:sz w:val="22"/>
                <w:szCs w:val="22"/>
              </w:rPr>
            </w:pPr>
            <w:r w:rsidRPr="00FB25A6">
              <w:rPr>
                <w:sz w:val="22"/>
                <w:szCs w:val="22"/>
              </w:rPr>
              <w:t xml:space="preserve">Section </w:t>
            </w:r>
            <w:r w:rsidRPr="00FB25A6">
              <w:rPr>
                <w:smallCaps/>
                <w:sz w:val="22"/>
                <w:szCs w:val="22"/>
              </w:rPr>
              <w:t>8aa(1)</w:t>
            </w:r>
            <w:r w:rsidR="003E27EB">
              <w:rPr>
                <w:smallCaps/>
                <w:sz w:val="22"/>
                <w:szCs w:val="22"/>
              </w:rPr>
              <w:t xml:space="preserve"> </w:t>
            </w:r>
            <w:r w:rsidRPr="00FB25A6">
              <w:rPr>
                <w:sz w:val="22"/>
                <w:szCs w:val="22"/>
              </w:rPr>
              <w:t xml:space="preserve">(definition of </w:t>
            </w:r>
            <w:r w:rsidR="00FC69E3" w:rsidRPr="00FB25A6">
              <w:rPr>
                <w:sz w:val="22"/>
                <w:szCs w:val="22"/>
              </w:rPr>
              <w:t>“</w:t>
            </w:r>
            <w:r w:rsidRPr="00FB25A6">
              <w:rPr>
                <w:sz w:val="22"/>
                <w:szCs w:val="22"/>
              </w:rPr>
              <w:t xml:space="preserve">the Joint </w:t>
            </w:r>
            <w:proofErr w:type="spellStart"/>
            <w:r w:rsidRPr="00FB25A6">
              <w:rPr>
                <w:sz w:val="22"/>
                <w:szCs w:val="22"/>
              </w:rPr>
              <w:t>Defence</w:t>
            </w:r>
            <w:proofErr w:type="spellEnd"/>
            <w:r w:rsidRPr="00FB25A6">
              <w:rPr>
                <w:sz w:val="22"/>
                <w:szCs w:val="22"/>
              </w:rPr>
              <w:t xml:space="preserve"> Space Research Facility</w:t>
            </w:r>
            <w:r w:rsidR="00FC69E3" w:rsidRPr="00FB25A6">
              <w:rPr>
                <w:sz w:val="22"/>
                <w:szCs w:val="22"/>
              </w:rPr>
              <w:t>”</w:t>
            </w:r>
            <w:r w:rsidRPr="00FB25A6">
              <w:rPr>
                <w:sz w:val="22"/>
                <w:szCs w:val="22"/>
              </w:rPr>
              <w:t>)</w:t>
            </w:r>
          </w:p>
        </w:tc>
        <w:tc>
          <w:tcPr>
            <w:tcW w:w="6369" w:type="dxa"/>
            <w:tcBorders>
              <w:top w:val="nil"/>
              <w:left w:val="nil"/>
              <w:bottom w:val="nil"/>
              <w:right w:val="nil"/>
            </w:tcBorders>
            <w:shd w:val="clear" w:color="auto" w:fill="FFFFFF"/>
          </w:tcPr>
          <w:p w14:paraId="5FE0D6F5" w14:textId="77777777" w:rsidR="00FC6077" w:rsidRPr="00FB25A6" w:rsidRDefault="00231EE9" w:rsidP="00FB25A6">
            <w:pPr>
              <w:shd w:val="clear" w:color="auto" w:fill="FFFFFF"/>
              <w:ind w:left="216" w:hanging="216"/>
              <w:jc w:val="both"/>
              <w:rPr>
                <w:sz w:val="22"/>
                <w:szCs w:val="22"/>
              </w:rPr>
            </w:pPr>
            <w:r w:rsidRPr="00FB25A6">
              <w:rPr>
                <w:sz w:val="22"/>
                <w:szCs w:val="22"/>
              </w:rPr>
              <w:t xml:space="preserve">Omit </w:t>
            </w:r>
            <w:r w:rsidR="00FC69E3" w:rsidRPr="00FB25A6">
              <w:rPr>
                <w:sz w:val="22"/>
                <w:szCs w:val="22"/>
              </w:rPr>
              <w:t>“</w:t>
            </w:r>
            <w:r w:rsidRPr="00FB25A6">
              <w:rPr>
                <w:sz w:val="22"/>
                <w:szCs w:val="22"/>
              </w:rPr>
              <w:t>the ninth day of December, One thousand nine hundred and sixty-six</w:t>
            </w:r>
            <w:r w:rsidR="00FC69E3" w:rsidRPr="00FB25A6">
              <w:rPr>
                <w:sz w:val="22"/>
                <w:szCs w:val="22"/>
              </w:rPr>
              <w:t>”</w:t>
            </w:r>
            <w:r w:rsidRPr="00FB25A6">
              <w:rPr>
                <w:sz w:val="22"/>
                <w:szCs w:val="22"/>
              </w:rPr>
              <w:t xml:space="preserve">, substitute </w:t>
            </w:r>
            <w:r w:rsidR="00FC69E3" w:rsidRPr="00FB25A6">
              <w:rPr>
                <w:sz w:val="22"/>
                <w:szCs w:val="22"/>
              </w:rPr>
              <w:t>“</w:t>
            </w:r>
            <w:r w:rsidRPr="00FB25A6">
              <w:rPr>
                <w:sz w:val="22"/>
                <w:szCs w:val="22"/>
              </w:rPr>
              <w:t>9 December 1966</w:t>
            </w:r>
            <w:r w:rsidR="00FC69E3" w:rsidRPr="00FB25A6">
              <w:rPr>
                <w:sz w:val="22"/>
                <w:szCs w:val="22"/>
              </w:rPr>
              <w:t>”</w:t>
            </w:r>
            <w:r w:rsidRPr="00FB25A6">
              <w:rPr>
                <w:sz w:val="22"/>
                <w:szCs w:val="22"/>
              </w:rPr>
              <w:t>.</w:t>
            </w:r>
          </w:p>
        </w:tc>
      </w:tr>
      <w:tr w:rsidR="00FC6077" w:rsidRPr="00FB25A6" w14:paraId="631A2A4C" w14:textId="77777777" w:rsidTr="00FB25A6">
        <w:trPr>
          <w:trHeight w:val="403"/>
          <w:jc w:val="center"/>
        </w:trPr>
        <w:tc>
          <w:tcPr>
            <w:tcW w:w="3460" w:type="dxa"/>
            <w:tcBorders>
              <w:top w:val="nil"/>
              <w:left w:val="nil"/>
              <w:bottom w:val="nil"/>
              <w:right w:val="nil"/>
            </w:tcBorders>
            <w:shd w:val="clear" w:color="auto" w:fill="FFFFFF"/>
          </w:tcPr>
          <w:p w14:paraId="4836D914" w14:textId="77777777" w:rsidR="00FC6077" w:rsidRPr="00FB25A6" w:rsidRDefault="00231EE9" w:rsidP="00D50318">
            <w:pPr>
              <w:shd w:val="clear" w:color="auto" w:fill="FFFFFF"/>
              <w:tabs>
                <w:tab w:val="left" w:leader="dot" w:pos="3168"/>
              </w:tabs>
              <w:ind w:left="216" w:hanging="216"/>
              <w:jc w:val="both"/>
              <w:rPr>
                <w:sz w:val="22"/>
                <w:szCs w:val="22"/>
              </w:rPr>
            </w:pPr>
            <w:r w:rsidRPr="00FB25A6">
              <w:rPr>
                <w:sz w:val="22"/>
                <w:szCs w:val="22"/>
              </w:rPr>
              <w:t>Section 9(1)</w:t>
            </w:r>
            <w:r w:rsidR="00D50318">
              <w:rPr>
                <w:sz w:val="22"/>
                <w:szCs w:val="22"/>
              </w:rPr>
              <w:tab/>
            </w:r>
          </w:p>
        </w:tc>
        <w:tc>
          <w:tcPr>
            <w:tcW w:w="6369" w:type="dxa"/>
            <w:tcBorders>
              <w:top w:val="nil"/>
              <w:left w:val="nil"/>
              <w:bottom w:val="nil"/>
              <w:right w:val="nil"/>
            </w:tcBorders>
            <w:shd w:val="clear" w:color="auto" w:fill="FFFFFF"/>
          </w:tcPr>
          <w:p w14:paraId="7B32B36C" w14:textId="32DED053" w:rsidR="00FC6077" w:rsidRPr="00FB25A6" w:rsidRDefault="00231EE9" w:rsidP="000C6772">
            <w:pPr>
              <w:shd w:val="clear" w:color="auto" w:fill="FFFFFF"/>
              <w:ind w:left="216" w:hanging="216"/>
              <w:jc w:val="both"/>
              <w:rPr>
                <w:sz w:val="22"/>
                <w:szCs w:val="22"/>
              </w:rPr>
            </w:pPr>
            <w:r w:rsidRPr="00FB25A6">
              <w:rPr>
                <w:sz w:val="22"/>
                <w:szCs w:val="22"/>
              </w:rPr>
              <w:t xml:space="preserve">Omit </w:t>
            </w:r>
            <w:r w:rsidR="00FC69E3" w:rsidRPr="00FB25A6">
              <w:rPr>
                <w:sz w:val="22"/>
                <w:szCs w:val="22"/>
              </w:rPr>
              <w:t>“</w:t>
            </w:r>
            <w:r w:rsidRPr="00FB25A6">
              <w:rPr>
                <w:sz w:val="22"/>
                <w:szCs w:val="22"/>
              </w:rPr>
              <w:t>the third day of September, One thousand nine hundred and thirty-nine</w:t>
            </w:r>
            <w:r w:rsidR="00FC69E3" w:rsidRPr="00FB25A6">
              <w:rPr>
                <w:sz w:val="22"/>
                <w:szCs w:val="22"/>
              </w:rPr>
              <w:t>”</w:t>
            </w:r>
            <w:r w:rsidRPr="00FB25A6">
              <w:rPr>
                <w:sz w:val="22"/>
                <w:szCs w:val="22"/>
              </w:rPr>
              <w:t>, substitute</w:t>
            </w:r>
            <w:r w:rsidR="000C6772">
              <w:rPr>
                <w:sz w:val="22"/>
                <w:szCs w:val="22"/>
              </w:rPr>
              <w:t xml:space="preserve"> “</w:t>
            </w:r>
            <w:r w:rsidRPr="00FB25A6">
              <w:rPr>
                <w:sz w:val="22"/>
                <w:szCs w:val="22"/>
              </w:rPr>
              <w:t>3 September 1939</w:t>
            </w:r>
            <w:r w:rsidR="00FC69E3" w:rsidRPr="00FB25A6">
              <w:rPr>
                <w:sz w:val="22"/>
                <w:szCs w:val="22"/>
              </w:rPr>
              <w:t>”</w:t>
            </w:r>
            <w:r w:rsidRPr="00FB25A6">
              <w:rPr>
                <w:sz w:val="22"/>
                <w:szCs w:val="22"/>
              </w:rPr>
              <w:t>.</w:t>
            </w:r>
          </w:p>
        </w:tc>
      </w:tr>
      <w:tr w:rsidR="00FC6077" w:rsidRPr="00FB25A6" w14:paraId="368374D5" w14:textId="77777777" w:rsidTr="001B22CF">
        <w:trPr>
          <w:trHeight w:val="403"/>
          <w:jc w:val="center"/>
        </w:trPr>
        <w:tc>
          <w:tcPr>
            <w:tcW w:w="3460" w:type="dxa"/>
            <w:tcBorders>
              <w:top w:val="nil"/>
              <w:left w:val="nil"/>
              <w:right w:val="nil"/>
            </w:tcBorders>
            <w:shd w:val="clear" w:color="auto" w:fill="FFFFFF"/>
          </w:tcPr>
          <w:p w14:paraId="7DD58D62" w14:textId="519FC826" w:rsidR="00FC6077" w:rsidRPr="00FB25A6" w:rsidRDefault="00231EE9" w:rsidP="000C6772">
            <w:pPr>
              <w:shd w:val="clear" w:color="auto" w:fill="FFFFFF"/>
              <w:tabs>
                <w:tab w:val="left" w:leader="dot" w:pos="3168"/>
              </w:tabs>
              <w:ind w:left="216" w:hanging="216"/>
              <w:jc w:val="both"/>
              <w:rPr>
                <w:sz w:val="22"/>
                <w:szCs w:val="22"/>
              </w:rPr>
            </w:pPr>
            <w:r w:rsidRPr="00FB25A6">
              <w:rPr>
                <w:sz w:val="22"/>
                <w:szCs w:val="22"/>
              </w:rPr>
              <w:t>Section 9(1</w:t>
            </w:r>
            <w:r w:rsidR="000C6772">
              <w:rPr>
                <w:smallCaps/>
                <w:sz w:val="22"/>
                <w:szCs w:val="22"/>
              </w:rPr>
              <w:t>a</w:t>
            </w:r>
            <w:r w:rsidRPr="00FB25A6">
              <w:rPr>
                <w:sz w:val="22"/>
                <w:szCs w:val="22"/>
              </w:rPr>
              <w:t>)</w:t>
            </w:r>
            <w:r w:rsidR="00D50318">
              <w:rPr>
                <w:sz w:val="22"/>
                <w:szCs w:val="22"/>
              </w:rPr>
              <w:tab/>
            </w:r>
          </w:p>
        </w:tc>
        <w:tc>
          <w:tcPr>
            <w:tcW w:w="6369" w:type="dxa"/>
            <w:tcBorders>
              <w:top w:val="nil"/>
              <w:left w:val="nil"/>
              <w:bottom w:val="nil"/>
              <w:right w:val="nil"/>
            </w:tcBorders>
            <w:shd w:val="clear" w:color="auto" w:fill="FFFFFF"/>
          </w:tcPr>
          <w:p w14:paraId="049DD866" w14:textId="77777777" w:rsidR="00FC6077" w:rsidRPr="00FB25A6" w:rsidRDefault="00231EE9" w:rsidP="00FB25A6">
            <w:pPr>
              <w:shd w:val="clear" w:color="auto" w:fill="FFFFFF"/>
              <w:ind w:left="216" w:hanging="216"/>
              <w:jc w:val="both"/>
              <w:rPr>
                <w:sz w:val="22"/>
                <w:szCs w:val="22"/>
              </w:rPr>
            </w:pPr>
            <w:r w:rsidRPr="00FB25A6">
              <w:rPr>
                <w:sz w:val="22"/>
                <w:szCs w:val="22"/>
              </w:rPr>
              <w:t xml:space="preserve">Omit </w:t>
            </w:r>
            <w:r w:rsidR="00FC69E3" w:rsidRPr="00FB25A6">
              <w:rPr>
                <w:sz w:val="22"/>
                <w:szCs w:val="22"/>
              </w:rPr>
              <w:t>“</w:t>
            </w:r>
            <w:r w:rsidRPr="00FB25A6">
              <w:rPr>
                <w:sz w:val="22"/>
                <w:szCs w:val="22"/>
              </w:rPr>
              <w:t>Ten thousand dollars</w:t>
            </w:r>
            <w:r w:rsidR="00FC69E3" w:rsidRPr="00FB25A6">
              <w:rPr>
                <w:sz w:val="22"/>
                <w:szCs w:val="22"/>
              </w:rPr>
              <w:t>”</w:t>
            </w:r>
            <w:r w:rsidRPr="00FB25A6">
              <w:rPr>
                <w:sz w:val="22"/>
                <w:szCs w:val="22"/>
              </w:rPr>
              <w:t xml:space="preserve"> (twice occurring), substitute </w:t>
            </w:r>
            <w:r w:rsidR="00FC69E3" w:rsidRPr="00FB25A6">
              <w:rPr>
                <w:sz w:val="22"/>
                <w:szCs w:val="22"/>
              </w:rPr>
              <w:t>“</w:t>
            </w:r>
            <w:r w:rsidRPr="00FB25A6">
              <w:rPr>
                <w:sz w:val="22"/>
                <w:szCs w:val="22"/>
              </w:rPr>
              <w:t>$10,000</w:t>
            </w:r>
            <w:r w:rsidR="00FC69E3" w:rsidRPr="00FB25A6">
              <w:rPr>
                <w:sz w:val="22"/>
                <w:szCs w:val="22"/>
              </w:rPr>
              <w:t>”</w:t>
            </w:r>
            <w:r w:rsidRPr="00FB25A6">
              <w:rPr>
                <w:sz w:val="22"/>
                <w:szCs w:val="22"/>
              </w:rPr>
              <w:t>.</w:t>
            </w:r>
          </w:p>
        </w:tc>
      </w:tr>
      <w:tr w:rsidR="00FC6077" w:rsidRPr="00FB25A6" w14:paraId="13120325" w14:textId="77777777" w:rsidTr="001B22CF">
        <w:trPr>
          <w:trHeight w:val="230"/>
          <w:jc w:val="center"/>
        </w:trPr>
        <w:tc>
          <w:tcPr>
            <w:tcW w:w="3460" w:type="dxa"/>
            <w:tcBorders>
              <w:top w:val="nil"/>
              <w:left w:val="nil"/>
              <w:right w:val="nil"/>
            </w:tcBorders>
            <w:shd w:val="clear" w:color="auto" w:fill="FFFFFF"/>
          </w:tcPr>
          <w:p w14:paraId="6C25D68F" w14:textId="7339FAF1" w:rsidR="00FC6077" w:rsidRPr="00FB25A6" w:rsidRDefault="00231EE9" w:rsidP="000C6772">
            <w:pPr>
              <w:shd w:val="clear" w:color="auto" w:fill="FFFFFF"/>
              <w:tabs>
                <w:tab w:val="left" w:leader="dot" w:pos="3168"/>
              </w:tabs>
              <w:ind w:left="216" w:hanging="216"/>
              <w:jc w:val="both"/>
              <w:rPr>
                <w:sz w:val="22"/>
                <w:szCs w:val="22"/>
              </w:rPr>
            </w:pPr>
            <w:r w:rsidRPr="00FB25A6">
              <w:rPr>
                <w:sz w:val="22"/>
                <w:szCs w:val="22"/>
              </w:rPr>
              <w:t>Section 9(1</w:t>
            </w:r>
            <w:r w:rsidR="000C6772">
              <w:rPr>
                <w:smallCaps/>
                <w:sz w:val="22"/>
                <w:szCs w:val="22"/>
              </w:rPr>
              <w:t>b</w:t>
            </w:r>
            <w:r w:rsidRPr="00FB25A6">
              <w:rPr>
                <w:sz w:val="22"/>
                <w:szCs w:val="22"/>
              </w:rPr>
              <w:t>)</w:t>
            </w:r>
            <w:r w:rsidR="00D50318">
              <w:rPr>
                <w:sz w:val="22"/>
                <w:szCs w:val="22"/>
              </w:rPr>
              <w:tab/>
            </w:r>
          </w:p>
        </w:tc>
        <w:tc>
          <w:tcPr>
            <w:tcW w:w="6369" w:type="dxa"/>
            <w:tcBorders>
              <w:top w:val="nil"/>
              <w:left w:val="nil"/>
              <w:bottom w:val="nil"/>
              <w:right w:val="nil"/>
            </w:tcBorders>
            <w:shd w:val="clear" w:color="auto" w:fill="FFFFFF"/>
          </w:tcPr>
          <w:p w14:paraId="02A51B39" w14:textId="77777777" w:rsidR="00FC6077" w:rsidRPr="00FB25A6" w:rsidRDefault="00231EE9" w:rsidP="00FB25A6">
            <w:pPr>
              <w:shd w:val="clear" w:color="auto" w:fill="FFFFFF"/>
              <w:ind w:left="216" w:hanging="216"/>
              <w:jc w:val="both"/>
              <w:rPr>
                <w:sz w:val="22"/>
                <w:szCs w:val="22"/>
              </w:rPr>
            </w:pPr>
            <w:r w:rsidRPr="00FB25A6">
              <w:rPr>
                <w:sz w:val="22"/>
                <w:szCs w:val="22"/>
              </w:rPr>
              <w:t xml:space="preserve">Omit </w:t>
            </w:r>
            <w:r w:rsidR="00FC69E3" w:rsidRPr="00FB25A6">
              <w:rPr>
                <w:sz w:val="22"/>
                <w:szCs w:val="22"/>
              </w:rPr>
              <w:t>“</w:t>
            </w:r>
            <w:r w:rsidRPr="00FB25A6">
              <w:rPr>
                <w:sz w:val="22"/>
                <w:szCs w:val="22"/>
              </w:rPr>
              <w:t>Ten thousand dollars</w:t>
            </w:r>
            <w:r w:rsidR="00FC69E3" w:rsidRPr="00FB25A6">
              <w:rPr>
                <w:sz w:val="22"/>
                <w:szCs w:val="22"/>
              </w:rPr>
              <w:t>”</w:t>
            </w:r>
            <w:r w:rsidRPr="00FB25A6">
              <w:rPr>
                <w:sz w:val="22"/>
                <w:szCs w:val="22"/>
              </w:rPr>
              <w:t xml:space="preserve">, substitute </w:t>
            </w:r>
            <w:r w:rsidR="00FC69E3" w:rsidRPr="00FB25A6">
              <w:rPr>
                <w:sz w:val="22"/>
                <w:szCs w:val="22"/>
              </w:rPr>
              <w:t>“</w:t>
            </w:r>
            <w:r w:rsidRPr="00FB25A6">
              <w:rPr>
                <w:sz w:val="22"/>
                <w:szCs w:val="22"/>
              </w:rPr>
              <w:t>$10,000</w:t>
            </w:r>
            <w:r w:rsidR="00FC69E3" w:rsidRPr="00FB25A6">
              <w:rPr>
                <w:sz w:val="22"/>
                <w:szCs w:val="22"/>
              </w:rPr>
              <w:t>”</w:t>
            </w:r>
            <w:r w:rsidRPr="00FB25A6">
              <w:rPr>
                <w:sz w:val="22"/>
                <w:szCs w:val="22"/>
              </w:rPr>
              <w:t>.</w:t>
            </w:r>
          </w:p>
        </w:tc>
      </w:tr>
      <w:tr w:rsidR="00FC6077" w:rsidRPr="00FB25A6" w14:paraId="2B11B2A5" w14:textId="77777777" w:rsidTr="001B22CF">
        <w:trPr>
          <w:trHeight w:val="418"/>
          <w:jc w:val="center"/>
        </w:trPr>
        <w:tc>
          <w:tcPr>
            <w:tcW w:w="3460" w:type="dxa"/>
            <w:tcBorders>
              <w:left w:val="nil"/>
              <w:bottom w:val="nil"/>
              <w:right w:val="nil"/>
            </w:tcBorders>
            <w:shd w:val="clear" w:color="auto" w:fill="FFFFFF"/>
          </w:tcPr>
          <w:p w14:paraId="350F6714" w14:textId="30C87ED1" w:rsidR="00FC6077" w:rsidRPr="00FB25A6" w:rsidRDefault="00231EE9" w:rsidP="00D50318">
            <w:pPr>
              <w:shd w:val="clear" w:color="auto" w:fill="FFFFFF"/>
              <w:tabs>
                <w:tab w:val="left" w:leader="dot" w:pos="3168"/>
              </w:tabs>
              <w:ind w:left="216" w:hanging="216"/>
              <w:jc w:val="both"/>
              <w:rPr>
                <w:sz w:val="22"/>
                <w:szCs w:val="22"/>
              </w:rPr>
            </w:pPr>
            <w:r w:rsidRPr="00FB25A6">
              <w:rPr>
                <w:sz w:val="22"/>
                <w:szCs w:val="22"/>
              </w:rPr>
              <w:t xml:space="preserve">Section </w:t>
            </w:r>
            <w:r w:rsidR="000C6772">
              <w:rPr>
                <w:smallCaps/>
                <w:sz w:val="22"/>
                <w:szCs w:val="22"/>
              </w:rPr>
              <w:t>9a</w:t>
            </w:r>
            <w:r w:rsidRPr="00FB25A6">
              <w:rPr>
                <w:sz w:val="22"/>
                <w:szCs w:val="22"/>
              </w:rPr>
              <w:t xml:space="preserve">(1) (definition of </w:t>
            </w:r>
            <w:r w:rsidR="00FC69E3" w:rsidRPr="00FB25A6">
              <w:rPr>
                <w:sz w:val="22"/>
                <w:szCs w:val="22"/>
              </w:rPr>
              <w:t>“</w:t>
            </w:r>
            <w:r w:rsidRPr="00FB25A6">
              <w:rPr>
                <w:sz w:val="22"/>
                <w:szCs w:val="22"/>
              </w:rPr>
              <w:t>year of income</w:t>
            </w:r>
            <w:r w:rsidR="00FC69E3" w:rsidRPr="00FB25A6">
              <w:rPr>
                <w:sz w:val="22"/>
                <w:szCs w:val="22"/>
              </w:rPr>
              <w:t>”</w:t>
            </w:r>
            <w:r w:rsidRPr="00FB25A6">
              <w:rPr>
                <w:sz w:val="22"/>
                <w:szCs w:val="22"/>
              </w:rPr>
              <w:t>)</w:t>
            </w:r>
          </w:p>
        </w:tc>
        <w:tc>
          <w:tcPr>
            <w:tcW w:w="6369" w:type="dxa"/>
            <w:tcBorders>
              <w:top w:val="nil"/>
              <w:left w:val="nil"/>
              <w:bottom w:val="nil"/>
              <w:right w:val="nil"/>
            </w:tcBorders>
            <w:shd w:val="clear" w:color="auto" w:fill="FFFFFF"/>
          </w:tcPr>
          <w:p w14:paraId="2AF2436F" w14:textId="77777777" w:rsidR="00FC6077" w:rsidRPr="00FB25A6" w:rsidRDefault="00231EE9" w:rsidP="00FB25A6">
            <w:pPr>
              <w:shd w:val="clear" w:color="auto" w:fill="FFFFFF"/>
              <w:ind w:left="216" w:hanging="216"/>
              <w:jc w:val="both"/>
              <w:rPr>
                <w:sz w:val="22"/>
                <w:szCs w:val="22"/>
              </w:rPr>
            </w:pPr>
            <w:r w:rsidRPr="00FB25A6">
              <w:rPr>
                <w:sz w:val="22"/>
                <w:szCs w:val="22"/>
              </w:rPr>
              <w:t xml:space="preserve">Omit </w:t>
            </w:r>
            <w:r w:rsidR="00FC69E3" w:rsidRPr="00FB25A6">
              <w:rPr>
                <w:sz w:val="22"/>
                <w:szCs w:val="22"/>
              </w:rPr>
              <w:t>“</w:t>
            </w:r>
            <w:r w:rsidRPr="00FB25A6">
              <w:rPr>
                <w:sz w:val="22"/>
                <w:szCs w:val="22"/>
              </w:rPr>
              <w:t>the thirtieth day of June</w:t>
            </w:r>
            <w:r w:rsidR="00FC69E3" w:rsidRPr="00FB25A6">
              <w:rPr>
                <w:sz w:val="22"/>
                <w:szCs w:val="22"/>
              </w:rPr>
              <w:t>”</w:t>
            </w:r>
            <w:r w:rsidRPr="00FB25A6">
              <w:rPr>
                <w:sz w:val="22"/>
                <w:szCs w:val="22"/>
              </w:rPr>
              <w:t xml:space="preserve">, substitute </w:t>
            </w:r>
            <w:r w:rsidR="00FC69E3" w:rsidRPr="00FB25A6">
              <w:rPr>
                <w:sz w:val="22"/>
                <w:szCs w:val="22"/>
              </w:rPr>
              <w:t>“</w:t>
            </w:r>
            <w:r w:rsidRPr="00FB25A6">
              <w:rPr>
                <w:sz w:val="22"/>
                <w:szCs w:val="22"/>
              </w:rPr>
              <w:t>30 June</w:t>
            </w:r>
            <w:r w:rsidR="00FC69E3" w:rsidRPr="00FB25A6">
              <w:rPr>
                <w:sz w:val="22"/>
                <w:szCs w:val="22"/>
              </w:rPr>
              <w:t>”</w:t>
            </w:r>
            <w:r w:rsidRPr="00FB25A6">
              <w:rPr>
                <w:sz w:val="22"/>
                <w:szCs w:val="22"/>
              </w:rPr>
              <w:t>.</w:t>
            </w:r>
          </w:p>
        </w:tc>
      </w:tr>
      <w:tr w:rsidR="00FC6077" w:rsidRPr="00FB25A6" w14:paraId="06BD336C" w14:textId="77777777" w:rsidTr="00FB25A6">
        <w:trPr>
          <w:trHeight w:val="403"/>
          <w:jc w:val="center"/>
        </w:trPr>
        <w:tc>
          <w:tcPr>
            <w:tcW w:w="3460" w:type="dxa"/>
            <w:tcBorders>
              <w:top w:val="nil"/>
              <w:left w:val="nil"/>
              <w:bottom w:val="nil"/>
              <w:right w:val="nil"/>
            </w:tcBorders>
            <w:shd w:val="clear" w:color="auto" w:fill="FFFFFF"/>
          </w:tcPr>
          <w:p w14:paraId="60FF3C0E" w14:textId="71FD620D" w:rsidR="00FC6077" w:rsidRPr="00FB25A6" w:rsidRDefault="00231EE9" w:rsidP="000C6772">
            <w:pPr>
              <w:shd w:val="clear" w:color="auto" w:fill="FFFFFF"/>
              <w:tabs>
                <w:tab w:val="left" w:leader="dot" w:pos="3168"/>
              </w:tabs>
              <w:ind w:left="216" w:hanging="216"/>
              <w:jc w:val="both"/>
              <w:rPr>
                <w:sz w:val="22"/>
                <w:szCs w:val="22"/>
              </w:rPr>
            </w:pPr>
            <w:r w:rsidRPr="00FB25A6">
              <w:rPr>
                <w:sz w:val="22"/>
                <w:szCs w:val="22"/>
              </w:rPr>
              <w:t>Section 9</w:t>
            </w:r>
            <w:r w:rsidR="000C6772">
              <w:rPr>
                <w:smallCaps/>
                <w:sz w:val="22"/>
                <w:szCs w:val="22"/>
              </w:rPr>
              <w:t>e</w:t>
            </w:r>
            <w:r w:rsidRPr="00FB25A6">
              <w:rPr>
                <w:sz w:val="22"/>
                <w:szCs w:val="22"/>
              </w:rPr>
              <w:t>(1)</w:t>
            </w:r>
            <w:r w:rsidR="00D50318">
              <w:rPr>
                <w:sz w:val="22"/>
                <w:szCs w:val="22"/>
              </w:rPr>
              <w:tab/>
            </w:r>
          </w:p>
        </w:tc>
        <w:tc>
          <w:tcPr>
            <w:tcW w:w="6369" w:type="dxa"/>
            <w:tcBorders>
              <w:top w:val="nil"/>
              <w:left w:val="nil"/>
              <w:bottom w:val="nil"/>
              <w:right w:val="nil"/>
            </w:tcBorders>
            <w:shd w:val="clear" w:color="auto" w:fill="FFFFFF"/>
          </w:tcPr>
          <w:p w14:paraId="3AAFD64E" w14:textId="77777777" w:rsidR="00FC6077" w:rsidRPr="00FB25A6" w:rsidRDefault="00231EE9" w:rsidP="00FB25A6">
            <w:pPr>
              <w:shd w:val="clear" w:color="auto" w:fill="FFFFFF"/>
              <w:ind w:left="216" w:hanging="216"/>
              <w:jc w:val="both"/>
              <w:rPr>
                <w:sz w:val="22"/>
                <w:szCs w:val="22"/>
              </w:rPr>
            </w:pPr>
            <w:r w:rsidRPr="00FB25A6">
              <w:rPr>
                <w:sz w:val="22"/>
                <w:szCs w:val="22"/>
              </w:rPr>
              <w:t xml:space="preserve">Omit </w:t>
            </w:r>
            <w:r w:rsidR="00FC69E3" w:rsidRPr="00FB25A6">
              <w:rPr>
                <w:sz w:val="22"/>
                <w:szCs w:val="22"/>
              </w:rPr>
              <w:t>“</w:t>
            </w:r>
            <w:r w:rsidRPr="00FB25A6">
              <w:rPr>
                <w:sz w:val="22"/>
                <w:szCs w:val="22"/>
              </w:rPr>
              <w:t>Two hundred and fifty thousand dollars</w:t>
            </w:r>
            <w:r w:rsidR="00FC69E3" w:rsidRPr="00FB25A6">
              <w:rPr>
                <w:sz w:val="22"/>
                <w:szCs w:val="22"/>
              </w:rPr>
              <w:t>”</w:t>
            </w:r>
            <w:r w:rsidRPr="00FB25A6">
              <w:rPr>
                <w:sz w:val="22"/>
                <w:szCs w:val="22"/>
              </w:rPr>
              <w:t xml:space="preserve">, substitute </w:t>
            </w:r>
            <w:r w:rsidR="00FC69E3" w:rsidRPr="00FB25A6">
              <w:rPr>
                <w:sz w:val="22"/>
                <w:szCs w:val="22"/>
              </w:rPr>
              <w:t>“</w:t>
            </w:r>
            <w:r w:rsidRPr="00FB25A6">
              <w:rPr>
                <w:sz w:val="22"/>
                <w:szCs w:val="22"/>
              </w:rPr>
              <w:t>$250,000</w:t>
            </w:r>
            <w:r w:rsidR="00FC69E3" w:rsidRPr="00FB25A6">
              <w:rPr>
                <w:sz w:val="22"/>
                <w:szCs w:val="22"/>
              </w:rPr>
              <w:t>”</w:t>
            </w:r>
            <w:r w:rsidRPr="00FB25A6">
              <w:rPr>
                <w:sz w:val="22"/>
                <w:szCs w:val="22"/>
              </w:rPr>
              <w:t>.</w:t>
            </w:r>
          </w:p>
        </w:tc>
      </w:tr>
      <w:tr w:rsidR="00FC6077" w:rsidRPr="00FB25A6" w14:paraId="5FC70450" w14:textId="77777777" w:rsidTr="00FB25A6">
        <w:trPr>
          <w:trHeight w:val="355"/>
          <w:jc w:val="center"/>
        </w:trPr>
        <w:tc>
          <w:tcPr>
            <w:tcW w:w="3460" w:type="dxa"/>
            <w:tcBorders>
              <w:top w:val="nil"/>
              <w:left w:val="nil"/>
              <w:bottom w:val="nil"/>
              <w:right w:val="nil"/>
            </w:tcBorders>
            <w:shd w:val="clear" w:color="auto" w:fill="FFFFFF"/>
          </w:tcPr>
          <w:p w14:paraId="236A7BD8" w14:textId="4DD01564" w:rsidR="00FC6077" w:rsidRPr="00FB25A6" w:rsidRDefault="00231EE9" w:rsidP="000C6772">
            <w:pPr>
              <w:shd w:val="clear" w:color="auto" w:fill="FFFFFF"/>
              <w:tabs>
                <w:tab w:val="left" w:leader="dot" w:pos="3168"/>
              </w:tabs>
              <w:ind w:left="216" w:hanging="216"/>
              <w:jc w:val="both"/>
              <w:rPr>
                <w:sz w:val="22"/>
                <w:szCs w:val="22"/>
              </w:rPr>
            </w:pPr>
            <w:r w:rsidRPr="00FB25A6">
              <w:rPr>
                <w:sz w:val="22"/>
                <w:szCs w:val="22"/>
              </w:rPr>
              <w:t>Section 9</w:t>
            </w:r>
            <w:r w:rsidR="000C6772">
              <w:rPr>
                <w:smallCaps/>
                <w:sz w:val="22"/>
                <w:szCs w:val="22"/>
              </w:rPr>
              <w:t>e</w:t>
            </w:r>
            <w:r w:rsidRPr="00FB25A6">
              <w:rPr>
                <w:sz w:val="22"/>
                <w:szCs w:val="22"/>
              </w:rPr>
              <w:t>(3)(a)</w:t>
            </w:r>
            <w:r w:rsidR="00D50318">
              <w:rPr>
                <w:sz w:val="22"/>
                <w:szCs w:val="22"/>
              </w:rPr>
              <w:tab/>
            </w:r>
          </w:p>
        </w:tc>
        <w:tc>
          <w:tcPr>
            <w:tcW w:w="6369" w:type="dxa"/>
            <w:tcBorders>
              <w:top w:val="nil"/>
              <w:left w:val="nil"/>
              <w:bottom w:val="nil"/>
              <w:right w:val="nil"/>
            </w:tcBorders>
            <w:shd w:val="clear" w:color="auto" w:fill="FFFFFF"/>
          </w:tcPr>
          <w:p w14:paraId="471DDD7E" w14:textId="593E7010" w:rsidR="00FC6077" w:rsidRPr="00FB25A6" w:rsidRDefault="00231EE9" w:rsidP="000C6772">
            <w:pPr>
              <w:shd w:val="clear" w:color="auto" w:fill="FFFFFF"/>
              <w:ind w:left="216" w:hanging="216"/>
              <w:jc w:val="both"/>
              <w:rPr>
                <w:sz w:val="22"/>
                <w:szCs w:val="22"/>
              </w:rPr>
            </w:pPr>
            <w:r w:rsidRPr="00FB25A6">
              <w:rPr>
                <w:sz w:val="22"/>
                <w:szCs w:val="22"/>
              </w:rPr>
              <w:t xml:space="preserve">(a) Omit </w:t>
            </w:r>
            <w:r w:rsidR="00FC69E3" w:rsidRPr="00FB25A6">
              <w:rPr>
                <w:sz w:val="22"/>
                <w:szCs w:val="22"/>
              </w:rPr>
              <w:t>“</w:t>
            </w:r>
            <w:r w:rsidRPr="00FB25A6">
              <w:rPr>
                <w:sz w:val="22"/>
                <w:szCs w:val="22"/>
              </w:rPr>
              <w:t>One hundred and forty thousand dollars</w:t>
            </w:r>
            <w:r w:rsidR="00FC69E3" w:rsidRPr="00FB25A6">
              <w:rPr>
                <w:sz w:val="22"/>
                <w:szCs w:val="22"/>
              </w:rPr>
              <w:t>”</w:t>
            </w:r>
            <w:r w:rsidRPr="00FB25A6">
              <w:rPr>
                <w:sz w:val="22"/>
                <w:szCs w:val="22"/>
              </w:rPr>
              <w:t xml:space="preserve"> (wherever occurring), substitute </w:t>
            </w:r>
            <w:r w:rsidR="00FC69E3" w:rsidRPr="00FB25A6">
              <w:rPr>
                <w:sz w:val="22"/>
                <w:szCs w:val="22"/>
              </w:rPr>
              <w:t>“</w:t>
            </w:r>
            <w:r w:rsidRPr="00FB25A6">
              <w:rPr>
                <w:sz w:val="22"/>
                <w:szCs w:val="22"/>
              </w:rPr>
              <w:t>$140,000</w:t>
            </w:r>
            <w:r w:rsidR="000C6772">
              <w:rPr>
                <w:sz w:val="22"/>
                <w:szCs w:val="22"/>
              </w:rPr>
              <w:t>”</w:t>
            </w:r>
            <w:r w:rsidRPr="00FB25A6">
              <w:rPr>
                <w:sz w:val="22"/>
                <w:szCs w:val="22"/>
              </w:rPr>
              <w:t>.</w:t>
            </w:r>
          </w:p>
        </w:tc>
      </w:tr>
      <w:tr w:rsidR="00FC6077" w:rsidRPr="00FB25A6" w14:paraId="4CE0B9EE" w14:textId="77777777" w:rsidTr="00FB25A6">
        <w:trPr>
          <w:trHeight w:val="307"/>
          <w:jc w:val="center"/>
        </w:trPr>
        <w:tc>
          <w:tcPr>
            <w:tcW w:w="3460" w:type="dxa"/>
            <w:tcBorders>
              <w:top w:val="nil"/>
              <w:left w:val="nil"/>
              <w:bottom w:val="nil"/>
              <w:right w:val="nil"/>
            </w:tcBorders>
            <w:shd w:val="clear" w:color="auto" w:fill="FFFFFF"/>
          </w:tcPr>
          <w:p w14:paraId="70FD4D39" w14:textId="77777777" w:rsidR="00FC6077" w:rsidRPr="00FB25A6" w:rsidRDefault="00FC6077" w:rsidP="00D50318">
            <w:pPr>
              <w:shd w:val="clear" w:color="auto" w:fill="FFFFFF"/>
              <w:tabs>
                <w:tab w:val="left" w:leader="dot" w:pos="3168"/>
              </w:tabs>
              <w:ind w:left="216" w:hanging="216"/>
              <w:jc w:val="both"/>
              <w:rPr>
                <w:sz w:val="22"/>
                <w:szCs w:val="22"/>
              </w:rPr>
            </w:pPr>
          </w:p>
        </w:tc>
        <w:tc>
          <w:tcPr>
            <w:tcW w:w="6369" w:type="dxa"/>
            <w:tcBorders>
              <w:top w:val="nil"/>
              <w:left w:val="nil"/>
              <w:bottom w:val="nil"/>
              <w:right w:val="nil"/>
            </w:tcBorders>
            <w:shd w:val="clear" w:color="auto" w:fill="FFFFFF"/>
          </w:tcPr>
          <w:p w14:paraId="40886D95" w14:textId="77777777" w:rsidR="00FC6077" w:rsidRPr="00FB25A6" w:rsidRDefault="00231EE9" w:rsidP="00FB25A6">
            <w:pPr>
              <w:shd w:val="clear" w:color="auto" w:fill="FFFFFF"/>
              <w:ind w:left="216" w:hanging="216"/>
              <w:jc w:val="both"/>
              <w:rPr>
                <w:sz w:val="22"/>
                <w:szCs w:val="22"/>
              </w:rPr>
            </w:pPr>
            <w:r w:rsidRPr="00FB25A6">
              <w:rPr>
                <w:sz w:val="22"/>
                <w:szCs w:val="22"/>
              </w:rPr>
              <w:t xml:space="preserve">(b) Omit </w:t>
            </w:r>
            <w:r w:rsidR="00FC69E3" w:rsidRPr="00FB25A6">
              <w:rPr>
                <w:sz w:val="22"/>
                <w:szCs w:val="22"/>
              </w:rPr>
              <w:t>“</w:t>
            </w:r>
            <w:r w:rsidRPr="00FB25A6">
              <w:rPr>
                <w:sz w:val="22"/>
                <w:szCs w:val="22"/>
              </w:rPr>
              <w:t>Two hundred and twenty dollars</w:t>
            </w:r>
            <w:r w:rsidR="00FC69E3" w:rsidRPr="00FB25A6">
              <w:rPr>
                <w:sz w:val="22"/>
                <w:szCs w:val="22"/>
              </w:rPr>
              <w:t>”</w:t>
            </w:r>
            <w:r w:rsidRPr="00FB25A6">
              <w:rPr>
                <w:sz w:val="22"/>
                <w:szCs w:val="22"/>
              </w:rPr>
              <w:t xml:space="preserve">, substitute </w:t>
            </w:r>
            <w:r w:rsidR="00FC69E3" w:rsidRPr="00FB25A6">
              <w:rPr>
                <w:sz w:val="22"/>
                <w:szCs w:val="22"/>
              </w:rPr>
              <w:t>“</w:t>
            </w:r>
            <w:r w:rsidRPr="00FB25A6">
              <w:rPr>
                <w:sz w:val="22"/>
                <w:szCs w:val="22"/>
              </w:rPr>
              <w:t>$220</w:t>
            </w:r>
            <w:r w:rsidR="00FC69E3" w:rsidRPr="00FB25A6">
              <w:rPr>
                <w:sz w:val="22"/>
                <w:szCs w:val="22"/>
              </w:rPr>
              <w:t>”</w:t>
            </w:r>
            <w:r w:rsidRPr="00FB25A6">
              <w:rPr>
                <w:sz w:val="22"/>
                <w:szCs w:val="22"/>
              </w:rPr>
              <w:t>.</w:t>
            </w:r>
          </w:p>
        </w:tc>
      </w:tr>
      <w:tr w:rsidR="00FC6077" w:rsidRPr="00FB25A6" w14:paraId="528C5B29" w14:textId="77777777" w:rsidTr="00FB25A6">
        <w:trPr>
          <w:trHeight w:val="456"/>
          <w:jc w:val="center"/>
        </w:trPr>
        <w:tc>
          <w:tcPr>
            <w:tcW w:w="3460" w:type="dxa"/>
            <w:tcBorders>
              <w:top w:val="nil"/>
              <w:left w:val="nil"/>
              <w:bottom w:val="nil"/>
              <w:right w:val="nil"/>
            </w:tcBorders>
            <w:shd w:val="clear" w:color="auto" w:fill="FFFFFF"/>
          </w:tcPr>
          <w:p w14:paraId="6449C044" w14:textId="42D1730C" w:rsidR="00FC6077" w:rsidRPr="00FB25A6" w:rsidRDefault="00231EE9" w:rsidP="000C6772">
            <w:pPr>
              <w:shd w:val="clear" w:color="auto" w:fill="FFFFFF"/>
              <w:tabs>
                <w:tab w:val="left" w:leader="dot" w:pos="3168"/>
              </w:tabs>
              <w:ind w:left="216" w:hanging="216"/>
              <w:jc w:val="both"/>
              <w:rPr>
                <w:sz w:val="22"/>
                <w:szCs w:val="22"/>
              </w:rPr>
            </w:pPr>
            <w:r w:rsidRPr="00FB25A6">
              <w:rPr>
                <w:sz w:val="22"/>
                <w:szCs w:val="22"/>
              </w:rPr>
              <w:t xml:space="preserve">Section </w:t>
            </w:r>
            <w:r w:rsidRPr="00FB25A6">
              <w:rPr>
                <w:smallCaps/>
                <w:sz w:val="22"/>
                <w:szCs w:val="22"/>
              </w:rPr>
              <w:t>18a(1)</w:t>
            </w:r>
            <w:r w:rsidR="00D50318">
              <w:rPr>
                <w:smallCaps/>
                <w:sz w:val="22"/>
                <w:szCs w:val="22"/>
              </w:rPr>
              <w:tab/>
            </w:r>
          </w:p>
        </w:tc>
        <w:tc>
          <w:tcPr>
            <w:tcW w:w="6369" w:type="dxa"/>
            <w:tcBorders>
              <w:top w:val="nil"/>
              <w:left w:val="nil"/>
              <w:bottom w:val="nil"/>
              <w:right w:val="nil"/>
            </w:tcBorders>
            <w:shd w:val="clear" w:color="auto" w:fill="FFFFFF"/>
          </w:tcPr>
          <w:p w14:paraId="7C61E49D" w14:textId="77777777" w:rsidR="00FC6077" w:rsidRPr="00FB25A6" w:rsidRDefault="00231EE9" w:rsidP="00FB25A6">
            <w:pPr>
              <w:shd w:val="clear" w:color="auto" w:fill="FFFFFF"/>
              <w:ind w:left="216" w:hanging="216"/>
              <w:jc w:val="both"/>
              <w:rPr>
                <w:sz w:val="22"/>
                <w:szCs w:val="22"/>
              </w:rPr>
            </w:pPr>
            <w:r w:rsidRPr="00FB25A6">
              <w:rPr>
                <w:sz w:val="22"/>
                <w:szCs w:val="22"/>
              </w:rPr>
              <w:t xml:space="preserve">(a) Omit </w:t>
            </w:r>
            <w:r w:rsidR="00FC69E3" w:rsidRPr="00FB25A6">
              <w:rPr>
                <w:sz w:val="22"/>
                <w:szCs w:val="22"/>
              </w:rPr>
              <w:t>“</w:t>
            </w:r>
            <w:r w:rsidRPr="00FB25A6">
              <w:rPr>
                <w:sz w:val="22"/>
                <w:szCs w:val="22"/>
              </w:rPr>
              <w:t>Forty thousand dollars</w:t>
            </w:r>
            <w:r w:rsidR="00FC69E3" w:rsidRPr="00FB25A6">
              <w:rPr>
                <w:sz w:val="22"/>
                <w:szCs w:val="22"/>
              </w:rPr>
              <w:t>”</w:t>
            </w:r>
            <w:r w:rsidRPr="00FB25A6">
              <w:rPr>
                <w:sz w:val="22"/>
                <w:szCs w:val="22"/>
              </w:rPr>
              <w:t xml:space="preserve"> (wherever occurring), substitute </w:t>
            </w:r>
            <w:r w:rsidR="00FC69E3" w:rsidRPr="00FB25A6">
              <w:rPr>
                <w:sz w:val="22"/>
                <w:szCs w:val="22"/>
              </w:rPr>
              <w:t>“</w:t>
            </w:r>
            <w:r w:rsidRPr="00FB25A6">
              <w:rPr>
                <w:sz w:val="22"/>
                <w:szCs w:val="22"/>
              </w:rPr>
              <w:t>$40,000</w:t>
            </w:r>
            <w:r w:rsidR="00FC69E3" w:rsidRPr="00FB25A6">
              <w:rPr>
                <w:sz w:val="22"/>
                <w:szCs w:val="22"/>
              </w:rPr>
              <w:t>”</w:t>
            </w:r>
            <w:r w:rsidRPr="00FB25A6">
              <w:rPr>
                <w:sz w:val="22"/>
                <w:szCs w:val="22"/>
              </w:rPr>
              <w:t>.</w:t>
            </w:r>
          </w:p>
        </w:tc>
      </w:tr>
    </w:tbl>
    <w:p w14:paraId="40CEF001" w14:textId="77777777" w:rsidR="000C6772" w:rsidRDefault="000C6772">
      <w:r>
        <w:br w:type="page"/>
      </w:r>
    </w:p>
    <w:tbl>
      <w:tblPr>
        <w:tblW w:w="5000" w:type="pct"/>
        <w:jc w:val="center"/>
        <w:tblLayout w:type="fixed"/>
        <w:tblCellMar>
          <w:left w:w="40" w:type="dxa"/>
          <w:right w:w="40" w:type="dxa"/>
        </w:tblCellMar>
        <w:tblLook w:val="0000" w:firstRow="0" w:lastRow="0" w:firstColumn="0" w:lastColumn="0" w:noHBand="0" w:noVBand="0"/>
      </w:tblPr>
      <w:tblGrid>
        <w:gridCol w:w="3460"/>
        <w:gridCol w:w="6369"/>
      </w:tblGrid>
      <w:tr w:rsidR="00FC6077" w:rsidRPr="00FB25A6" w14:paraId="02BA2F86" w14:textId="77777777" w:rsidTr="00FB25A6">
        <w:trPr>
          <w:trHeight w:val="360"/>
          <w:jc w:val="center"/>
        </w:trPr>
        <w:tc>
          <w:tcPr>
            <w:tcW w:w="3460" w:type="dxa"/>
            <w:tcBorders>
              <w:top w:val="nil"/>
              <w:left w:val="nil"/>
              <w:bottom w:val="nil"/>
              <w:right w:val="nil"/>
            </w:tcBorders>
            <w:shd w:val="clear" w:color="auto" w:fill="FFFFFF"/>
          </w:tcPr>
          <w:p w14:paraId="6D92251C" w14:textId="5C519506" w:rsidR="00FC6077" w:rsidRPr="00FB25A6" w:rsidRDefault="00FC6077" w:rsidP="00D50318">
            <w:pPr>
              <w:shd w:val="clear" w:color="auto" w:fill="FFFFFF"/>
              <w:tabs>
                <w:tab w:val="left" w:leader="dot" w:pos="3168"/>
              </w:tabs>
              <w:ind w:left="216" w:hanging="216"/>
              <w:jc w:val="both"/>
              <w:rPr>
                <w:sz w:val="22"/>
                <w:szCs w:val="22"/>
              </w:rPr>
            </w:pPr>
          </w:p>
        </w:tc>
        <w:tc>
          <w:tcPr>
            <w:tcW w:w="6369" w:type="dxa"/>
            <w:tcBorders>
              <w:top w:val="nil"/>
              <w:left w:val="nil"/>
              <w:bottom w:val="nil"/>
              <w:right w:val="nil"/>
            </w:tcBorders>
            <w:shd w:val="clear" w:color="auto" w:fill="FFFFFF"/>
          </w:tcPr>
          <w:p w14:paraId="1AA68E9F" w14:textId="77777777" w:rsidR="00FC6077" w:rsidRPr="00FB25A6" w:rsidRDefault="00231EE9" w:rsidP="00FB25A6">
            <w:pPr>
              <w:shd w:val="clear" w:color="auto" w:fill="FFFFFF"/>
              <w:ind w:left="216" w:hanging="216"/>
              <w:jc w:val="both"/>
              <w:rPr>
                <w:sz w:val="22"/>
                <w:szCs w:val="22"/>
              </w:rPr>
            </w:pPr>
            <w:r w:rsidRPr="00FB25A6">
              <w:rPr>
                <w:sz w:val="22"/>
                <w:szCs w:val="22"/>
              </w:rPr>
              <w:t xml:space="preserve">(b) Omit </w:t>
            </w:r>
            <w:r w:rsidR="00FC69E3" w:rsidRPr="00FB25A6">
              <w:rPr>
                <w:sz w:val="22"/>
                <w:szCs w:val="22"/>
              </w:rPr>
              <w:t>“</w:t>
            </w:r>
            <w:r w:rsidRPr="00FB25A6">
              <w:rPr>
                <w:sz w:val="22"/>
                <w:szCs w:val="22"/>
              </w:rPr>
              <w:t>Twenty thousand dollars</w:t>
            </w:r>
            <w:r w:rsidR="00FC69E3" w:rsidRPr="00FB25A6">
              <w:rPr>
                <w:sz w:val="22"/>
                <w:szCs w:val="22"/>
              </w:rPr>
              <w:t>”</w:t>
            </w:r>
            <w:r w:rsidRPr="00FB25A6">
              <w:rPr>
                <w:sz w:val="22"/>
                <w:szCs w:val="22"/>
              </w:rPr>
              <w:t xml:space="preserve"> (wherever occurring), substitute </w:t>
            </w:r>
            <w:r w:rsidR="00FC69E3" w:rsidRPr="00FB25A6">
              <w:rPr>
                <w:sz w:val="22"/>
                <w:szCs w:val="22"/>
              </w:rPr>
              <w:t>“</w:t>
            </w:r>
            <w:r w:rsidRPr="00FB25A6">
              <w:rPr>
                <w:sz w:val="22"/>
                <w:szCs w:val="22"/>
              </w:rPr>
              <w:t>$20,000</w:t>
            </w:r>
            <w:r w:rsidR="00FC69E3" w:rsidRPr="00FB25A6">
              <w:rPr>
                <w:sz w:val="22"/>
                <w:szCs w:val="22"/>
              </w:rPr>
              <w:t>”</w:t>
            </w:r>
            <w:r w:rsidRPr="00FB25A6">
              <w:rPr>
                <w:sz w:val="22"/>
                <w:szCs w:val="22"/>
              </w:rPr>
              <w:t>.</w:t>
            </w:r>
          </w:p>
        </w:tc>
      </w:tr>
      <w:tr w:rsidR="00FC6077" w:rsidRPr="00FB25A6" w14:paraId="64AAFE45" w14:textId="77777777" w:rsidTr="00FB25A6">
        <w:trPr>
          <w:trHeight w:val="346"/>
          <w:jc w:val="center"/>
        </w:trPr>
        <w:tc>
          <w:tcPr>
            <w:tcW w:w="3460" w:type="dxa"/>
            <w:tcBorders>
              <w:top w:val="nil"/>
              <w:left w:val="nil"/>
              <w:bottom w:val="nil"/>
              <w:right w:val="nil"/>
            </w:tcBorders>
            <w:shd w:val="clear" w:color="auto" w:fill="FFFFFF"/>
          </w:tcPr>
          <w:p w14:paraId="3BBDDF47" w14:textId="77777777" w:rsidR="00FC6077" w:rsidRPr="00FB25A6" w:rsidRDefault="00FC6077" w:rsidP="00D50318">
            <w:pPr>
              <w:shd w:val="clear" w:color="auto" w:fill="FFFFFF"/>
              <w:tabs>
                <w:tab w:val="left" w:leader="dot" w:pos="3168"/>
              </w:tabs>
              <w:ind w:left="216" w:hanging="216"/>
              <w:jc w:val="both"/>
              <w:rPr>
                <w:sz w:val="22"/>
                <w:szCs w:val="22"/>
              </w:rPr>
            </w:pPr>
          </w:p>
        </w:tc>
        <w:tc>
          <w:tcPr>
            <w:tcW w:w="6369" w:type="dxa"/>
            <w:tcBorders>
              <w:top w:val="nil"/>
              <w:left w:val="nil"/>
              <w:bottom w:val="nil"/>
              <w:right w:val="nil"/>
            </w:tcBorders>
            <w:shd w:val="clear" w:color="auto" w:fill="FFFFFF"/>
          </w:tcPr>
          <w:p w14:paraId="7E2B7817" w14:textId="77777777" w:rsidR="00FC6077" w:rsidRPr="00FB25A6" w:rsidRDefault="00231EE9" w:rsidP="00FB25A6">
            <w:pPr>
              <w:shd w:val="clear" w:color="auto" w:fill="FFFFFF"/>
              <w:ind w:left="216" w:hanging="216"/>
              <w:jc w:val="both"/>
              <w:rPr>
                <w:sz w:val="22"/>
                <w:szCs w:val="22"/>
              </w:rPr>
            </w:pPr>
            <w:r w:rsidRPr="00FB25A6">
              <w:rPr>
                <w:sz w:val="22"/>
                <w:szCs w:val="22"/>
              </w:rPr>
              <w:t xml:space="preserve">(c) Omit </w:t>
            </w:r>
            <w:r w:rsidR="00FC69E3" w:rsidRPr="00FB25A6">
              <w:rPr>
                <w:sz w:val="22"/>
                <w:szCs w:val="22"/>
              </w:rPr>
              <w:t>“</w:t>
            </w:r>
            <w:r w:rsidRPr="00FB25A6">
              <w:rPr>
                <w:sz w:val="22"/>
                <w:szCs w:val="22"/>
              </w:rPr>
              <w:t>Two dollars</w:t>
            </w:r>
            <w:r w:rsidR="00FC69E3" w:rsidRPr="00FB25A6">
              <w:rPr>
                <w:sz w:val="22"/>
                <w:szCs w:val="22"/>
              </w:rPr>
              <w:t>”</w:t>
            </w:r>
            <w:r w:rsidRPr="00FB25A6">
              <w:rPr>
                <w:sz w:val="22"/>
                <w:szCs w:val="22"/>
              </w:rPr>
              <w:t xml:space="preserve"> (twice occurring), substitute </w:t>
            </w:r>
            <w:r w:rsidR="00FC69E3" w:rsidRPr="00FB25A6">
              <w:rPr>
                <w:sz w:val="22"/>
                <w:szCs w:val="22"/>
              </w:rPr>
              <w:t>“</w:t>
            </w:r>
            <w:r w:rsidRPr="00FB25A6">
              <w:rPr>
                <w:sz w:val="22"/>
                <w:szCs w:val="22"/>
              </w:rPr>
              <w:t>$2</w:t>
            </w:r>
            <w:r w:rsidR="00FC69E3" w:rsidRPr="00FB25A6">
              <w:rPr>
                <w:sz w:val="22"/>
                <w:szCs w:val="22"/>
              </w:rPr>
              <w:t>”</w:t>
            </w:r>
            <w:r w:rsidRPr="00FB25A6">
              <w:rPr>
                <w:sz w:val="22"/>
                <w:szCs w:val="22"/>
              </w:rPr>
              <w:t>.</w:t>
            </w:r>
          </w:p>
        </w:tc>
      </w:tr>
      <w:tr w:rsidR="00FC6077" w:rsidRPr="00FB25A6" w14:paraId="27043108" w14:textId="77777777" w:rsidTr="00FB25A6">
        <w:trPr>
          <w:trHeight w:val="293"/>
          <w:jc w:val="center"/>
        </w:trPr>
        <w:tc>
          <w:tcPr>
            <w:tcW w:w="3460" w:type="dxa"/>
            <w:tcBorders>
              <w:top w:val="nil"/>
              <w:left w:val="nil"/>
              <w:bottom w:val="nil"/>
              <w:right w:val="nil"/>
            </w:tcBorders>
            <w:shd w:val="clear" w:color="auto" w:fill="FFFFFF"/>
          </w:tcPr>
          <w:p w14:paraId="0EE976E9" w14:textId="77777777" w:rsidR="00FC6077" w:rsidRPr="00FB25A6" w:rsidRDefault="00FC6077" w:rsidP="00D50318">
            <w:pPr>
              <w:shd w:val="clear" w:color="auto" w:fill="FFFFFF"/>
              <w:tabs>
                <w:tab w:val="left" w:leader="dot" w:pos="3168"/>
              </w:tabs>
              <w:ind w:left="216" w:hanging="216"/>
              <w:jc w:val="both"/>
              <w:rPr>
                <w:sz w:val="22"/>
                <w:szCs w:val="22"/>
              </w:rPr>
            </w:pPr>
          </w:p>
        </w:tc>
        <w:tc>
          <w:tcPr>
            <w:tcW w:w="6369" w:type="dxa"/>
            <w:tcBorders>
              <w:top w:val="nil"/>
              <w:left w:val="nil"/>
              <w:bottom w:val="nil"/>
              <w:right w:val="nil"/>
            </w:tcBorders>
            <w:shd w:val="clear" w:color="auto" w:fill="FFFFFF"/>
          </w:tcPr>
          <w:p w14:paraId="2D8373F4" w14:textId="77777777" w:rsidR="00FC6077" w:rsidRPr="00FB25A6" w:rsidRDefault="00231EE9" w:rsidP="00FB25A6">
            <w:pPr>
              <w:shd w:val="clear" w:color="auto" w:fill="FFFFFF"/>
              <w:ind w:left="216" w:hanging="216"/>
              <w:jc w:val="both"/>
              <w:rPr>
                <w:sz w:val="22"/>
                <w:szCs w:val="22"/>
              </w:rPr>
            </w:pPr>
            <w:r w:rsidRPr="00FB25A6">
              <w:rPr>
                <w:sz w:val="22"/>
                <w:szCs w:val="22"/>
              </w:rPr>
              <w:t xml:space="preserve">(d) Omit </w:t>
            </w:r>
            <w:r w:rsidR="00FC69E3" w:rsidRPr="00FB25A6">
              <w:rPr>
                <w:sz w:val="22"/>
                <w:szCs w:val="22"/>
              </w:rPr>
              <w:t>“</w:t>
            </w:r>
            <w:r w:rsidRPr="00FB25A6">
              <w:rPr>
                <w:sz w:val="22"/>
                <w:szCs w:val="22"/>
              </w:rPr>
              <w:t>Eight dollars</w:t>
            </w:r>
            <w:r w:rsidR="00FC69E3" w:rsidRPr="00FB25A6">
              <w:rPr>
                <w:sz w:val="22"/>
                <w:szCs w:val="22"/>
              </w:rPr>
              <w:t>”</w:t>
            </w:r>
            <w:r w:rsidRPr="00FB25A6">
              <w:rPr>
                <w:sz w:val="22"/>
                <w:szCs w:val="22"/>
              </w:rPr>
              <w:t xml:space="preserve"> (twice occurring), substitute </w:t>
            </w:r>
            <w:r w:rsidR="00FC69E3" w:rsidRPr="00FB25A6">
              <w:rPr>
                <w:sz w:val="22"/>
                <w:szCs w:val="22"/>
              </w:rPr>
              <w:t>“</w:t>
            </w:r>
            <w:r w:rsidRPr="00FB25A6">
              <w:rPr>
                <w:sz w:val="22"/>
                <w:szCs w:val="22"/>
              </w:rPr>
              <w:t>$8</w:t>
            </w:r>
            <w:r w:rsidR="00FC69E3" w:rsidRPr="00FB25A6">
              <w:rPr>
                <w:sz w:val="22"/>
                <w:szCs w:val="22"/>
              </w:rPr>
              <w:t>”</w:t>
            </w:r>
            <w:r w:rsidRPr="00FB25A6">
              <w:rPr>
                <w:sz w:val="22"/>
                <w:szCs w:val="22"/>
              </w:rPr>
              <w:t>.</w:t>
            </w:r>
          </w:p>
        </w:tc>
      </w:tr>
      <w:tr w:rsidR="00FC6077" w:rsidRPr="00FB25A6" w14:paraId="588169C9" w14:textId="77777777" w:rsidTr="00FB25A6">
        <w:trPr>
          <w:trHeight w:val="293"/>
          <w:jc w:val="center"/>
        </w:trPr>
        <w:tc>
          <w:tcPr>
            <w:tcW w:w="3460" w:type="dxa"/>
            <w:tcBorders>
              <w:top w:val="nil"/>
              <w:left w:val="nil"/>
              <w:bottom w:val="nil"/>
              <w:right w:val="nil"/>
            </w:tcBorders>
            <w:shd w:val="clear" w:color="auto" w:fill="FFFFFF"/>
          </w:tcPr>
          <w:p w14:paraId="66D9CE21" w14:textId="30C00047" w:rsidR="00FC6077" w:rsidRPr="00FB25A6" w:rsidRDefault="00231EE9" w:rsidP="000C6772">
            <w:pPr>
              <w:shd w:val="clear" w:color="auto" w:fill="FFFFFF"/>
              <w:tabs>
                <w:tab w:val="left" w:leader="dot" w:pos="3168"/>
              </w:tabs>
              <w:ind w:left="216" w:hanging="216"/>
              <w:jc w:val="both"/>
              <w:rPr>
                <w:sz w:val="22"/>
                <w:szCs w:val="22"/>
              </w:rPr>
            </w:pPr>
            <w:r w:rsidRPr="00FB25A6">
              <w:rPr>
                <w:sz w:val="22"/>
                <w:szCs w:val="22"/>
              </w:rPr>
              <w:t xml:space="preserve">Section </w:t>
            </w:r>
            <w:r w:rsidRPr="00FB25A6">
              <w:rPr>
                <w:smallCaps/>
                <w:sz w:val="22"/>
                <w:szCs w:val="22"/>
              </w:rPr>
              <w:t>18a</w:t>
            </w:r>
            <w:r w:rsidRPr="00FB25A6">
              <w:rPr>
                <w:sz w:val="22"/>
                <w:szCs w:val="22"/>
              </w:rPr>
              <w:t>(1</w:t>
            </w:r>
            <w:r w:rsidR="000C6772">
              <w:rPr>
                <w:smallCaps/>
                <w:sz w:val="22"/>
                <w:szCs w:val="22"/>
              </w:rPr>
              <w:t>a)</w:t>
            </w:r>
            <w:r w:rsidRPr="00FB25A6">
              <w:rPr>
                <w:sz w:val="22"/>
                <w:szCs w:val="22"/>
              </w:rPr>
              <w:t>(a)</w:t>
            </w:r>
            <w:r w:rsidR="00D50318">
              <w:rPr>
                <w:sz w:val="22"/>
                <w:szCs w:val="22"/>
              </w:rPr>
              <w:tab/>
            </w:r>
          </w:p>
        </w:tc>
        <w:tc>
          <w:tcPr>
            <w:tcW w:w="6369" w:type="dxa"/>
            <w:tcBorders>
              <w:top w:val="nil"/>
              <w:left w:val="nil"/>
              <w:bottom w:val="nil"/>
              <w:right w:val="nil"/>
            </w:tcBorders>
            <w:shd w:val="clear" w:color="auto" w:fill="FFFFFF"/>
          </w:tcPr>
          <w:p w14:paraId="4CC5BA1B" w14:textId="77777777" w:rsidR="00FC6077" w:rsidRPr="00FB25A6" w:rsidRDefault="00231EE9" w:rsidP="00FB25A6">
            <w:pPr>
              <w:shd w:val="clear" w:color="auto" w:fill="FFFFFF"/>
              <w:ind w:left="216" w:hanging="216"/>
              <w:jc w:val="both"/>
              <w:rPr>
                <w:sz w:val="22"/>
                <w:szCs w:val="22"/>
              </w:rPr>
            </w:pPr>
            <w:r w:rsidRPr="00FB25A6">
              <w:rPr>
                <w:sz w:val="22"/>
                <w:szCs w:val="22"/>
              </w:rPr>
              <w:t xml:space="preserve">(a) Omit </w:t>
            </w:r>
            <w:r w:rsidR="00FC69E3" w:rsidRPr="00FB25A6">
              <w:rPr>
                <w:sz w:val="22"/>
                <w:szCs w:val="22"/>
              </w:rPr>
              <w:t>“</w:t>
            </w:r>
            <w:r w:rsidR="00CC6C8E">
              <w:rPr>
                <w:sz w:val="22"/>
                <w:szCs w:val="22"/>
              </w:rPr>
              <w:t>Forty thousand dollars”</w:t>
            </w:r>
            <w:r w:rsidRPr="00FB25A6">
              <w:rPr>
                <w:sz w:val="22"/>
                <w:szCs w:val="22"/>
              </w:rPr>
              <w:t xml:space="preserve"> substitute </w:t>
            </w:r>
            <w:r w:rsidR="00FC69E3" w:rsidRPr="00FB25A6">
              <w:rPr>
                <w:sz w:val="22"/>
                <w:szCs w:val="22"/>
              </w:rPr>
              <w:t>“</w:t>
            </w:r>
            <w:r w:rsidRPr="00FB25A6">
              <w:rPr>
                <w:sz w:val="22"/>
                <w:szCs w:val="22"/>
              </w:rPr>
              <w:t>$40,000</w:t>
            </w:r>
            <w:r w:rsidR="00FC69E3" w:rsidRPr="00FB25A6">
              <w:rPr>
                <w:sz w:val="22"/>
                <w:szCs w:val="22"/>
              </w:rPr>
              <w:t>”</w:t>
            </w:r>
            <w:r w:rsidRPr="00FB25A6">
              <w:rPr>
                <w:sz w:val="22"/>
                <w:szCs w:val="22"/>
              </w:rPr>
              <w:t>.</w:t>
            </w:r>
          </w:p>
        </w:tc>
      </w:tr>
      <w:tr w:rsidR="00FC6077" w:rsidRPr="00FB25A6" w14:paraId="39DA4C55" w14:textId="77777777" w:rsidTr="00FB25A6">
        <w:trPr>
          <w:trHeight w:val="374"/>
          <w:jc w:val="center"/>
        </w:trPr>
        <w:tc>
          <w:tcPr>
            <w:tcW w:w="3460" w:type="dxa"/>
            <w:tcBorders>
              <w:top w:val="nil"/>
              <w:left w:val="nil"/>
              <w:bottom w:val="nil"/>
              <w:right w:val="nil"/>
            </w:tcBorders>
            <w:shd w:val="clear" w:color="auto" w:fill="FFFFFF"/>
          </w:tcPr>
          <w:p w14:paraId="77C424E6" w14:textId="77777777" w:rsidR="00FC6077" w:rsidRPr="00FB25A6" w:rsidRDefault="00FC6077" w:rsidP="00D50318">
            <w:pPr>
              <w:shd w:val="clear" w:color="auto" w:fill="FFFFFF"/>
              <w:tabs>
                <w:tab w:val="left" w:leader="dot" w:pos="3168"/>
              </w:tabs>
              <w:ind w:left="216" w:hanging="216"/>
              <w:jc w:val="both"/>
              <w:rPr>
                <w:sz w:val="22"/>
                <w:szCs w:val="22"/>
              </w:rPr>
            </w:pPr>
          </w:p>
        </w:tc>
        <w:tc>
          <w:tcPr>
            <w:tcW w:w="6369" w:type="dxa"/>
            <w:tcBorders>
              <w:top w:val="nil"/>
              <w:left w:val="nil"/>
              <w:bottom w:val="nil"/>
              <w:right w:val="nil"/>
            </w:tcBorders>
            <w:shd w:val="clear" w:color="auto" w:fill="FFFFFF"/>
          </w:tcPr>
          <w:p w14:paraId="3AC88670" w14:textId="77777777" w:rsidR="00FC6077" w:rsidRPr="00FB25A6" w:rsidRDefault="00231EE9" w:rsidP="00FB25A6">
            <w:pPr>
              <w:shd w:val="clear" w:color="auto" w:fill="FFFFFF"/>
              <w:ind w:left="216" w:hanging="216"/>
              <w:jc w:val="both"/>
              <w:rPr>
                <w:sz w:val="22"/>
                <w:szCs w:val="22"/>
              </w:rPr>
            </w:pPr>
            <w:r w:rsidRPr="00FB25A6">
              <w:rPr>
                <w:sz w:val="22"/>
                <w:szCs w:val="22"/>
              </w:rPr>
              <w:t xml:space="preserve">(b) Omit </w:t>
            </w:r>
            <w:r w:rsidR="00FC69E3" w:rsidRPr="00FB25A6">
              <w:rPr>
                <w:sz w:val="22"/>
                <w:szCs w:val="22"/>
              </w:rPr>
              <w:t>“</w:t>
            </w:r>
            <w:r w:rsidRPr="00FB25A6">
              <w:rPr>
                <w:sz w:val="22"/>
                <w:szCs w:val="22"/>
              </w:rPr>
              <w:t>Forty-eight thousand dollars</w:t>
            </w:r>
            <w:r w:rsidR="00FC69E3" w:rsidRPr="00FB25A6">
              <w:rPr>
                <w:sz w:val="22"/>
                <w:szCs w:val="22"/>
              </w:rPr>
              <w:t>”</w:t>
            </w:r>
            <w:r w:rsidRPr="00FB25A6">
              <w:rPr>
                <w:sz w:val="22"/>
                <w:szCs w:val="22"/>
              </w:rPr>
              <w:t xml:space="preserve">, substitute </w:t>
            </w:r>
            <w:r w:rsidR="00FC69E3" w:rsidRPr="00FB25A6">
              <w:rPr>
                <w:sz w:val="22"/>
                <w:szCs w:val="22"/>
              </w:rPr>
              <w:t>“</w:t>
            </w:r>
            <w:r w:rsidRPr="00FB25A6">
              <w:rPr>
                <w:sz w:val="22"/>
                <w:szCs w:val="22"/>
              </w:rPr>
              <w:t>$48,000</w:t>
            </w:r>
            <w:r w:rsidR="00FC69E3" w:rsidRPr="00FB25A6">
              <w:rPr>
                <w:sz w:val="22"/>
                <w:szCs w:val="22"/>
              </w:rPr>
              <w:t>”</w:t>
            </w:r>
            <w:r w:rsidRPr="00FB25A6">
              <w:rPr>
                <w:sz w:val="22"/>
                <w:szCs w:val="22"/>
              </w:rPr>
              <w:t>.</w:t>
            </w:r>
          </w:p>
        </w:tc>
      </w:tr>
      <w:tr w:rsidR="00FC6077" w:rsidRPr="00FB25A6" w14:paraId="00EDBAE3" w14:textId="77777777" w:rsidTr="00FB25A6">
        <w:trPr>
          <w:trHeight w:val="374"/>
          <w:jc w:val="center"/>
        </w:trPr>
        <w:tc>
          <w:tcPr>
            <w:tcW w:w="3460" w:type="dxa"/>
            <w:tcBorders>
              <w:top w:val="nil"/>
              <w:left w:val="nil"/>
              <w:bottom w:val="nil"/>
              <w:right w:val="nil"/>
            </w:tcBorders>
            <w:shd w:val="clear" w:color="auto" w:fill="FFFFFF"/>
          </w:tcPr>
          <w:p w14:paraId="06AF23F6" w14:textId="07B9E326" w:rsidR="00FC6077" w:rsidRPr="00FB25A6" w:rsidRDefault="00231EE9" w:rsidP="000C6772">
            <w:pPr>
              <w:shd w:val="clear" w:color="auto" w:fill="FFFFFF"/>
              <w:tabs>
                <w:tab w:val="left" w:leader="dot" w:pos="3168"/>
              </w:tabs>
              <w:ind w:left="216" w:hanging="216"/>
              <w:jc w:val="both"/>
              <w:rPr>
                <w:sz w:val="22"/>
                <w:szCs w:val="22"/>
              </w:rPr>
            </w:pPr>
            <w:r w:rsidRPr="00FB25A6">
              <w:rPr>
                <w:sz w:val="22"/>
                <w:szCs w:val="22"/>
              </w:rPr>
              <w:t xml:space="preserve">Section </w:t>
            </w:r>
            <w:r w:rsidRPr="00FB25A6">
              <w:rPr>
                <w:smallCaps/>
                <w:sz w:val="22"/>
                <w:szCs w:val="22"/>
              </w:rPr>
              <w:t>18a</w:t>
            </w:r>
            <w:r w:rsidRPr="00FB25A6">
              <w:rPr>
                <w:sz w:val="22"/>
                <w:szCs w:val="22"/>
              </w:rPr>
              <w:t>(1</w:t>
            </w:r>
            <w:r w:rsidRPr="00FB25A6">
              <w:rPr>
                <w:smallCaps/>
                <w:sz w:val="22"/>
                <w:szCs w:val="22"/>
              </w:rPr>
              <w:t>a)</w:t>
            </w:r>
            <w:r w:rsidRPr="00FB25A6">
              <w:rPr>
                <w:sz w:val="22"/>
                <w:szCs w:val="22"/>
              </w:rPr>
              <w:t>(b)</w:t>
            </w:r>
            <w:r w:rsidR="00D50318">
              <w:rPr>
                <w:sz w:val="22"/>
                <w:szCs w:val="22"/>
              </w:rPr>
              <w:tab/>
            </w:r>
          </w:p>
        </w:tc>
        <w:tc>
          <w:tcPr>
            <w:tcW w:w="6369" w:type="dxa"/>
            <w:tcBorders>
              <w:top w:val="nil"/>
              <w:left w:val="nil"/>
              <w:bottom w:val="nil"/>
              <w:right w:val="nil"/>
            </w:tcBorders>
            <w:shd w:val="clear" w:color="auto" w:fill="FFFFFF"/>
          </w:tcPr>
          <w:p w14:paraId="080347FF" w14:textId="77777777" w:rsidR="00FC6077" w:rsidRPr="00FB25A6" w:rsidRDefault="00231EE9" w:rsidP="00FB25A6">
            <w:pPr>
              <w:shd w:val="clear" w:color="auto" w:fill="FFFFFF"/>
              <w:ind w:left="216" w:hanging="216"/>
              <w:jc w:val="both"/>
              <w:rPr>
                <w:sz w:val="22"/>
                <w:szCs w:val="22"/>
              </w:rPr>
            </w:pPr>
            <w:r w:rsidRPr="00FB25A6">
              <w:rPr>
                <w:sz w:val="22"/>
                <w:szCs w:val="22"/>
              </w:rPr>
              <w:t xml:space="preserve">(a) Omit </w:t>
            </w:r>
            <w:r w:rsidR="00FC69E3" w:rsidRPr="00FB25A6">
              <w:rPr>
                <w:sz w:val="22"/>
                <w:szCs w:val="22"/>
              </w:rPr>
              <w:t>“</w:t>
            </w:r>
            <w:r w:rsidRPr="00FB25A6">
              <w:rPr>
                <w:sz w:val="22"/>
                <w:szCs w:val="22"/>
              </w:rPr>
              <w:t>Twenty thousand dollars</w:t>
            </w:r>
            <w:r w:rsidR="00FC69E3" w:rsidRPr="00FB25A6">
              <w:rPr>
                <w:sz w:val="22"/>
                <w:szCs w:val="22"/>
              </w:rPr>
              <w:t>”</w:t>
            </w:r>
            <w:r w:rsidRPr="00FB25A6">
              <w:rPr>
                <w:sz w:val="22"/>
                <w:szCs w:val="22"/>
              </w:rPr>
              <w:t xml:space="preserve">, substitute </w:t>
            </w:r>
            <w:r w:rsidR="00FC69E3" w:rsidRPr="00FB25A6">
              <w:rPr>
                <w:sz w:val="22"/>
                <w:szCs w:val="22"/>
              </w:rPr>
              <w:t>“</w:t>
            </w:r>
            <w:r w:rsidRPr="00FB25A6">
              <w:rPr>
                <w:sz w:val="22"/>
                <w:szCs w:val="22"/>
              </w:rPr>
              <w:t>$20,000</w:t>
            </w:r>
            <w:r w:rsidR="00FC69E3" w:rsidRPr="00FB25A6">
              <w:rPr>
                <w:sz w:val="22"/>
                <w:szCs w:val="22"/>
              </w:rPr>
              <w:t>”</w:t>
            </w:r>
            <w:r w:rsidRPr="00FB25A6">
              <w:rPr>
                <w:sz w:val="22"/>
                <w:szCs w:val="22"/>
              </w:rPr>
              <w:t>.</w:t>
            </w:r>
          </w:p>
        </w:tc>
      </w:tr>
      <w:tr w:rsidR="00FC6077" w:rsidRPr="00FB25A6" w14:paraId="312B983F" w14:textId="77777777" w:rsidTr="00D50318">
        <w:trPr>
          <w:trHeight w:val="374"/>
          <w:jc w:val="center"/>
        </w:trPr>
        <w:tc>
          <w:tcPr>
            <w:tcW w:w="3460" w:type="dxa"/>
            <w:tcBorders>
              <w:top w:val="nil"/>
              <w:left w:val="nil"/>
              <w:right w:val="nil"/>
            </w:tcBorders>
            <w:shd w:val="clear" w:color="auto" w:fill="FFFFFF"/>
          </w:tcPr>
          <w:p w14:paraId="3B274140" w14:textId="77777777" w:rsidR="00FC6077" w:rsidRPr="00FB25A6" w:rsidRDefault="00FC6077" w:rsidP="00D50318">
            <w:pPr>
              <w:shd w:val="clear" w:color="auto" w:fill="FFFFFF"/>
              <w:tabs>
                <w:tab w:val="left" w:leader="dot" w:pos="3168"/>
              </w:tabs>
              <w:ind w:left="216" w:hanging="216"/>
              <w:jc w:val="both"/>
              <w:rPr>
                <w:sz w:val="22"/>
                <w:szCs w:val="22"/>
              </w:rPr>
            </w:pPr>
          </w:p>
        </w:tc>
        <w:tc>
          <w:tcPr>
            <w:tcW w:w="6369" w:type="dxa"/>
            <w:tcBorders>
              <w:top w:val="nil"/>
              <w:left w:val="nil"/>
              <w:bottom w:val="nil"/>
              <w:right w:val="nil"/>
            </w:tcBorders>
            <w:shd w:val="clear" w:color="auto" w:fill="FFFFFF"/>
          </w:tcPr>
          <w:p w14:paraId="6BFF0339" w14:textId="77777777" w:rsidR="00FC6077" w:rsidRPr="00FB25A6" w:rsidRDefault="00231EE9" w:rsidP="00FB25A6">
            <w:pPr>
              <w:shd w:val="clear" w:color="auto" w:fill="FFFFFF"/>
              <w:ind w:left="216" w:hanging="216"/>
              <w:jc w:val="both"/>
              <w:rPr>
                <w:sz w:val="22"/>
                <w:szCs w:val="22"/>
              </w:rPr>
            </w:pPr>
            <w:r w:rsidRPr="00FB25A6">
              <w:rPr>
                <w:sz w:val="22"/>
                <w:szCs w:val="22"/>
              </w:rPr>
              <w:t xml:space="preserve">(b) Omit </w:t>
            </w:r>
            <w:r w:rsidR="00FC69E3" w:rsidRPr="00FB25A6">
              <w:rPr>
                <w:sz w:val="22"/>
                <w:szCs w:val="22"/>
              </w:rPr>
              <w:t>“</w:t>
            </w:r>
            <w:r w:rsidRPr="00FB25A6">
              <w:rPr>
                <w:sz w:val="22"/>
                <w:szCs w:val="22"/>
              </w:rPr>
              <w:t>Twenty-four thousand dollars</w:t>
            </w:r>
            <w:r w:rsidR="00FC69E3" w:rsidRPr="00FB25A6">
              <w:rPr>
                <w:sz w:val="22"/>
                <w:szCs w:val="22"/>
              </w:rPr>
              <w:t>”</w:t>
            </w:r>
            <w:r w:rsidRPr="00FB25A6">
              <w:rPr>
                <w:sz w:val="22"/>
                <w:szCs w:val="22"/>
              </w:rPr>
              <w:t xml:space="preserve">, substitute </w:t>
            </w:r>
            <w:r w:rsidR="00FC69E3" w:rsidRPr="00FB25A6">
              <w:rPr>
                <w:sz w:val="22"/>
                <w:szCs w:val="22"/>
              </w:rPr>
              <w:t>“</w:t>
            </w:r>
            <w:r w:rsidRPr="00FB25A6">
              <w:rPr>
                <w:sz w:val="22"/>
                <w:szCs w:val="22"/>
              </w:rPr>
              <w:t>$24,000</w:t>
            </w:r>
            <w:r w:rsidR="00FC69E3" w:rsidRPr="00FB25A6">
              <w:rPr>
                <w:sz w:val="22"/>
                <w:szCs w:val="22"/>
              </w:rPr>
              <w:t>”</w:t>
            </w:r>
            <w:r w:rsidRPr="00FB25A6">
              <w:rPr>
                <w:sz w:val="22"/>
                <w:szCs w:val="22"/>
              </w:rPr>
              <w:t>.</w:t>
            </w:r>
          </w:p>
        </w:tc>
      </w:tr>
      <w:tr w:rsidR="00FC6077" w:rsidRPr="00FB25A6" w14:paraId="74A8D6EC" w14:textId="77777777" w:rsidTr="00D50318">
        <w:trPr>
          <w:trHeight w:val="235"/>
          <w:jc w:val="center"/>
        </w:trPr>
        <w:tc>
          <w:tcPr>
            <w:tcW w:w="3460" w:type="dxa"/>
            <w:tcBorders>
              <w:top w:val="nil"/>
              <w:left w:val="nil"/>
              <w:right w:val="nil"/>
            </w:tcBorders>
            <w:shd w:val="clear" w:color="auto" w:fill="FFFFFF"/>
          </w:tcPr>
          <w:p w14:paraId="707C6A26" w14:textId="7CCCB6BE" w:rsidR="00FC6077" w:rsidRPr="00FB25A6" w:rsidRDefault="00231EE9" w:rsidP="000C6772">
            <w:pPr>
              <w:shd w:val="clear" w:color="auto" w:fill="FFFFFF"/>
              <w:tabs>
                <w:tab w:val="left" w:leader="dot" w:pos="3168"/>
              </w:tabs>
              <w:ind w:left="216" w:hanging="216"/>
              <w:jc w:val="both"/>
              <w:rPr>
                <w:sz w:val="22"/>
                <w:szCs w:val="22"/>
              </w:rPr>
            </w:pPr>
            <w:r w:rsidRPr="00FB25A6">
              <w:rPr>
                <w:sz w:val="22"/>
                <w:szCs w:val="22"/>
              </w:rPr>
              <w:t>Section</w:t>
            </w:r>
            <w:r w:rsidR="000C6772">
              <w:rPr>
                <w:sz w:val="22"/>
                <w:szCs w:val="22"/>
              </w:rPr>
              <w:t xml:space="preserve"> </w:t>
            </w:r>
            <w:r w:rsidRPr="00FB25A6">
              <w:rPr>
                <w:sz w:val="22"/>
                <w:szCs w:val="22"/>
              </w:rPr>
              <w:t>25(</w:t>
            </w:r>
            <w:r w:rsidR="000C6772">
              <w:rPr>
                <w:sz w:val="22"/>
                <w:szCs w:val="22"/>
              </w:rPr>
              <w:t>1</w:t>
            </w:r>
            <w:r w:rsidRPr="00FB25A6">
              <w:rPr>
                <w:sz w:val="22"/>
                <w:szCs w:val="22"/>
              </w:rPr>
              <w:t>)</w:t>
            </w:r>
            <w:r w:rsidR="00D50318">
              <w:rPr>
                <w:sz w:val="22"/>
                <w:szCs w:val="22"/>
              </w:rPr>
              <w:tab/>
            </w:r>
          </w:p>
        </w:tc>
        <w:tc>
          <w:tcPr>
            <w:tcW w:w="6369" w:type="dxa"/>
            <w:tcBorders>
              <w:top w:val="nil"/>
              <w:left w:val="nil"/>
              <w:bottom w:val="nil"/>
              <w:right w:val="nil"/>
            </w:tcBorders>
            <w:shd w:val="clear" w:color="auto" w:fill="FFFFFF"/>
          </w:tcPr>
          <w:p w14:paraId="700115A9" w14:textId="77777777" w:rsidR="00FC6077" w:rsidRPr="00FB25A6" w:rsidRDefault="00231EE9" w:rsidP="00FB25A6">
            <w:pPr>
              <w:shd w:val="clear" w:color="auto" w:fill="FFFFFF"/>
              <w:ind w:left="216" w:hanging="216"/>
              <w:jc w:val="both"/>
              <w:rPr>
                <w:sz w:val="22"/>
                <w:szCs w:val="22"/>
              </w:rPr>
            </w:pPr>
            <w:r w:rsidRPr="00FB25A6">
              <w:rPr>
                <w:sz w:val="22"/>
                <w:szCs w:val="22"/>
              </w:rPr>
              <w:t xml:space="preserve">Omit </w:t>
            </w:r>
            <w:r w:rsidR="00FC69E3" w:rsidRPr="00FB25A6">
              <w:rPr>
                <w:sz w:val="22"/>
                <w:szCs w:val="22"/>
              </w:rPr>
              <w:t>“</w:t>
            </w:r>
            <w:r w:rsidRPr="00FB25A6">
              <w:rPr>
                <w:sz w:val="22"/>
                <w:szCs w:val="22"/>
              </w:rPr>
              <w:t>Two dollars</w:t>
            </w:r>
            <w:r w:rsidR="00FC69E3" w:rsidRPr="00FB25A6">
              <w:rPr>
                <w:sz w:val="22"/>
                <w:szCs w:val="22"/>
              </w:rPr>
              <w:t>”</w:t>
            </w:r>
            <w:r w:rsidRPr="00FB25A6">
              <w:rPr>
                <w:sz w:val="22"/>
                <w:szCs w:val="22"/>
              </w:rPr>
              <w:t xml:space="preserve">, substitute </w:t>
            </w:r>
            <w:r w:rsidR="00FC69E3" w:rsidRPr="00FB25A6">
              <w:rPr>
                <w:sz w:val="22"/>
                <w:szCs w:val="22"/>
              </w:rPr>
              <w:t>“</w:t>
            </w:r>
            <w:r w:rsidRPr="00FB25A6">
              <w:rPr>
                <w:sz w:val="22"/>
                <w:szCs w:val="22"/>
              </w:rPr>
              <w:t>$2</w:t>
            </w:r>
            <w:r w:rsidR="00FC69E3" w:rsidRPr="00FB25A6">
              <w:rPr>
                <w:sz w:val="22"/>
                <w:szCs w:val="22"/>
              </w:rPr>
              <w:t>”</w:t>
            </w:r>
            <w:r w:rsidRPr="00FB25A6">
              <w:rPr>
                <w:sz w:val="22"/>
                <w:szCs w:val="22"/>
              </w:rPr>
              <w:t>.</w:t>
            </w:r>
          </w:p>
        </w:tc>
      </w:tr>
      <w:tr w:rsidR="00FC6077" w:rsidRPr="00FB25A6" w14:paraId="36E9C40E" w14:textId="77777777" w:rsidTr="00D50318">
        <w:trPr>
          <w:trHeight w:val="235"/>
          <w:jc w:val="center"/>
        </w:trPr>
        <w:tc>
          <w:tcPr>
            <w:tcW w:w="3460" w:type="dxa"/>
            <w:tcBorders>
              <w:left w:val="nil"/>
              <w:right w:val="nil"/>
            </w:tcBorders>
            <w:shd w:val="clear" w:color="auto" w:fill="FFFFFF"/>
          </w:tcPr>
          <w:p w14:paraId="0C4A168C" w14:textId="77777777" w:rsidR="00FC6077" w:rsidRPr="00FB25A6" w:rsidRDefault="00231EE9" w:rsidP="00D50318">
            <w:pPr>
              <w:shd w:val="clear" w:color="auto" w:fill="FFFFFF"/>
              <w:tabs>
                <w:tab w:val="left" w:leader="dot" w:pos="3168"/>
              </w:tabs>
              <w:ind w:left="216" w:hanging="216"/>
              <w:jc w:val="both"/>
              <w:rPr>
                <w:sz w:val="22"/>
                <w:szCs w:val="22"/>
              </w:rPr>
            </w:pPr>
            <w:r w:rsidRPr="00FB25A6">
              <w:rPr>
                <w:sz w:val="22"/>
                <w:szCs w:val="22"/>
              </w:rPr>
              <w:t>Section 26(1)</w:t>
            </w:r>
            <w:r w:rsidR="00D50318">
              <w:rPr>
                <w:sz w:val="22"/>
                <w:szCs w:val="22"/>
              </w:rPr>
              <w:tab/>
            </w:r>
          </w:p>
        </w:tc>
        <w:tc>
          <w:tcPr>
            <w:tcW w:w="6369" w:type="dxa"/>
            <w:tcBorders>
              <w:top w:val="nil"/>
              <w:left w:val="nil"/>
              <w:bottom w:val="nil"/>
              <w:right w:val="nil"/>
            </w:tcBorders>
            <w:shd w:val="clear" w:color="auto" w:fill="FFFFFF"/>
          </w:tcPr>
          <w:p w14:paraId="114FA140" w14:textId="77777777" w:rsidR="00FC6077" w:rsidRPr="00FB25A6" w:rsidRDefault="00231EE9" w:rsidP="00FB25A6">
            <w:pPr>
              <w:shd w:val="clear" w:color="auto" w:fill="FFFFFF"/>
              <w:ind w:left="216" w:hanging="216"/>
              <w:jc w:val="both"/>
              <w:rPr>
                <w:sz w:val="22"/>
                <w:szCs w:val="22"/>
              </w:rPr>
            </w:pPr>
            <w:r w:rsidRPr="00FB25A6">
              <w:rPr>
                <w:sz w:val="22"/>
                <w:szCs w:val="22"/>
              </w:rPr>
              <w:t xml:space="preserve">Omit </w:t>
            </w:r>
            <w:r w:rsidR="00FC69E3" w:rsidRPr="00FB25A6">
              <w:rPr>
                <w:sz w:val="22"/>
                <w:szCs w:val="22"/>
              </w:rPr>
              <w:t>“</w:t>
            </w:r>
            <w:r w:rsidRPr="00FB25A6">
              <w:rPr>
                <w:sz w:val="22"/>
                <w:szCs w:val="22"/>
              </w:rPr>
              <w:t>Two dollars</w:t>
            </w:r>
            <w:r w:rsidR="00FC69E3" w:rsidRPr="00FB25A6">
              <w:rPr>
                <w:sz w:val="22"/>
                <w:szCs w:val="22"/>
              </w:rPr>
              <w:t>”</w:t>
            </w:r>
            <w:r w:rsidRPr="00FB25A6">
              <w:rPr>
                <w:sz w:val="22"/>
                <w:szCs w:val="22"/>
              </w:rPr>
              <w:t xml:space="preserve">, substitute </w:t>
            </w:r>
            <w:r w:rsidR="00FC69E3" w:rsidRPr="00FB25A6">
              <w:rPr>
                <w:sz w:val="22"/>
                <w:szCs w:val="22"/>
              </w:rPr>
              <w:t>“</w:t>
            </w:r>
            <w:r w:rsidRPr="00FB25A6">
              <w:rPr>
                <w:sz w:val="22"/>
                <w:szCs w:val="22"/>
              </w:rPr>
              <w:t>$2</w:t>
            </w:r>
            <w:r w:rsidR="00FC69E3" w:rsidRPr="00FB25A6">
              <w:rPr>
                <w:sz w:val="22"/>
                <w:szCs w:val="22"/>
              </w:rPr>
              <w:t>”</w:t>
            </w:r>
            <w:r w:rsidRPr="00FB25A6">
              <w:rPr>
                <w:sz w:val="22"/>
                <w:szCs w:val="22"/>
              </w:rPr>
              <w:t>.</w:t>
            </w:r>
          </w:p>
        </w:tc>
      </w:tr>
    </w:tbl>
    <w:p w14:paraId="41132294" w14:textId="77777777" w:rsidR="00FC6077" w:rsidRPr="00136401" w:rsidRDefault="00FC6077" w:rsidP="00136401">
      <w:pPr>
        <w:jc w:val="both"/>
        <w:rPr>
          <w:sz w:val="24"/>
          <w:szCs w:val="22"/>
        </w:rPr>
        <w:sectPr w:rsidR="00FC6077" w:rsidRPr="00136401" w:rsidSect="00AD7D25">
          <w:headerReference w:type="even" r:id="rId8"/>
          <w:headerReference w:type="default" r:id="rId9"/>
          <w:type w:val="continuous"/>
          <w:pgSz w:w="11909" w:h="18000"/>
          <w:pgMar w:top="1080" w:right="1080" w:bottom="1080" w:left="1080" w:header="720" w:footer="720" w:gutter="0"/>
          <w:cols w:space="720"/>
          <w:noEndnote/>
          <w:titlePg/>
          <w:docGrid w:linePitch="272"/>
        </w:sectPr>
      </w:pPr>
    </w:p>
    <w:tbl>
      <w:tblPr>
        <w:tblW w:w="5000" w:type="pct"/>
        <w:jc w:val="center"/>
        <w:tblLayout w:type="fixed"/>
        <w:tblCellMar>
          <w:left w:w="40" w:type="dxa"/>
          <w:right w:w="40" w:type="dxa"/>
        </w:tblCellMar>
        <w:tblLook w:val="0000" w:firstRow="0" w:lastRow="0" w:firstColumn="0" w:lastColumn="0" w:noHBand="0" w:noVBand="0"/>
      </w:tblPr>
      <w:tblGrid>
        <w:gridCol w:w="3360"/>
        <w:gridCol w:w="6469"/>
      </w:tblGrid>
      <w:tr w:rsidR="00FC6077" w:rsidRPr="00FB25A6" w14:paraId="3BFEF36A" w14:textId="77777777" w:rsidTr="000C6772">
        <w:trPr>
          <w:trHeight w:val="288"/>
          <w:jc w:val="center"/>
        </w:trPr>
        <w:tc>
          <w:tcPr>
            <w:tcW w:w="3360" w:type="dxa"/>
            <w:tcBorders>
              <w:left w:val="nil"/>
              <w:right w:val="nil"/>
            </w:tcBorders>
            <w:shd w:val="clear" w:color="auto" w:fill="FFFFFF"/>
            <w:vAlign w:val="bottom"/>
          </w:tcPr>
          <w:p w14:paraId="48BFDC6F" w14:textId="77777777" w:rsidR="00FC6077" w:rsidRPr="00FB25A6" w:rsidRDefault="00231EE9" w:rsidP="004442F5">
            <w:pPr>
              <w:shd w:val="clear" w:color="auto" w:fill="FFFFFF"/>
              <w:tabs>
                <w:tab w:val="left" w:leader="dot" w:pos="3168"/>
              </w:tabs>
              <w:jc w:val="both"/>
              <w:rPr>
                <w:sz w:val="22"/>
                <w:szCs w:val="22"/>
              </w:rPr>
            </w:pPr>
            <w:r w:rsidRPr="00FB25A6">
              <w:rPr>
                <w:sz w:val="22"/>
                <w:szCs w:val="22"/>
              </w:rPr>
              <w:lastRenderedPageBreak/>
              <w:t>Section 35</w:t>
            </w:r>
            <w:r w:rsidR="004442F5">
              <w:rPr>
                <w:sz w:val="22"/>
                <w:szCs w:val="22"/>
              </w:rPr>
              <w:tab/>
            </w:r>
          </w:p>
        </w:tc>
        <w:tc>
          <w:tcPr>
            <w:tcW w:w="6469" w:type="dxa"/>
            <w:tcBorders>
              <w:left w:val="nil"/>
              <w:bottom w:val="nil"/>
              <w:right w:val="nil"/>
            </w:tcBorders>
            <w:shd w:val="clear" w:color="auto" w:fill="FFFFFF"/>
            <w:vAlign w:val="bottom"/>
          </w:tcPr>
          <w:p w14:paraId="03785FC6" w14:textId="77777777" w:rsidR="00FC6077" w:rsidRPr="00FB25A6" w:rsidRDefault="00231EE9" w:rsidP="00136401">
            <w:pPr>
              <w:shd w:val="clear" w:color="auto" w:fill="FFFFFF"/>
              <w:jc w:val="both"/>
              <w:rPr>
                <w:sz w:val="22"/>
                <w:szCs w:val="22"/>
              </w:rPr>
            </w:pPr>
            <w:r w:rsidRPr="00FB25A6">
              <w:rPr>
                <w:sz w:val="22"/>
                <w:szCs w:val="22"/>
              </w:rPr>
              <w:t xml:space="preserve">Omit </w:t>
            </w:r>
            <w:r w:rsidR="00FC69E3" w:rsidRPr="00FB25A6">
              <w:rPr>
                <w:sz w:val="22"/>
                <w:szCs w:val="22"/>
              </w:rPr>
              <w:t>“</w:t>
            </w:r>
            <w:r w:rsidRPr="00FB25A6">
              <w:rPr>
                <w:sz w:val="22"/>
                <w:szCs w:val="22"/>
              </w:rPr>
              <w:t>of this Act</w:t>
            </w:r>
            <w:r w:rsidR="00FC69E3" w:rsidRPr="00FB25A6">
              <w:rPr>
                <w:sz w:val="22"/>
                <w:szCs w:val="22"/>
              </w:rPr>
              <w:t>”</w:t>
            </w:r>
            <w:r w:rsidRPr="00FB25A6">
              <w:rPr>
                <w:sz w:val="22"/>
                <w:szCs w:val="22"/>
              </w:rPr>
              <w:t>.</w:t>
            </w:r>
          </w:p>
        </w:tc>
      </w:tr>
      <w:tr w:rsidR="00FC6077" w:rsidRPr="00FB25A6" w14:paraId="0B6C05AA" w14:textId="77777777" w:rsidTr="000C6772">
        <w:trPr>
          <w:trHeight w:val="197"/>
          <w:jc w:val="center"/>
        </w:trPr>
        <w:tc>
          <w:tcPr>
            <w:tcW w:w="3360" w:type="dxa"/>
            <w:tcBorders>
              <w:left w:val="nil"/>
              <w:right w:val="nil"/>
            </w:tcBorders>
            <w:shd w:val="clear" w:color="auto" w:fill="FFFFFF"/>
            <w:vAlign w:val="bottom"/>
          </w:tcPr>
          <w:p w14:paraId="3ECD0419" w14:textId="0AD6BEF3" w:rsidR="00FC6077" w:rsidRPr="00FB25A6" w:rsidRDefault="00231EE9" w:rsidP="000C6772">
            <w:pPr>
              <w:shd w:val="clear" w:color="auto" w:fill="FFFFFF"/>
              <w:tabs>
                <w:tab w:val="left" w:leader="dot" w:pos="3168"/>
              </w:tabs>
              <w:jc w:val="both"/>
              <w:rPr>
                <w:sz w:val="22"/>
                <w:szCs w:val="22"/>
              </w:rPr>
            </w:pPr>
            <w:r w:rsidRPr="00FB25A6">
              <w:rPr>
                <w:sz w:val="22"/>
                <w:szCs w:val="22"/>
              </w:rPr>
              <w:t>Section 35(b)</w:t>
            </w:r>
            <w:r w:rsidR="004442F5">
              <w:rPr>
                <w:sz w:val="22"/>
                <w:szCs w:val="22"/>
              </w:rPr>
              <w:tab/>
            </w:r>
          </w:p>
        </w:tc>
        <w:tc>
          <w:tcPr>
            <w:tcW w:w="6469" w:type="dxa"/>
            <w:tcBorders>
              <w:top w:val="nil"/>
              <w:left w:val="nil"/>
              <w:bottom w:val="nil"/>
              <w:right w:val="nil"/>
            </w:tcBorders>
            <w:shd w:val="clear" w:color="auto" w:fill="FFFFFF"/>
            <w:vAlign w:val="bottom"/>
          </w:tcPr>
          <w:p w14:paraId="5A22FDB6" w14:textId="77777777" w:rsidR="00FC6077" w:rsidRPr="00FB25A6" w:rsidRDefault="00231EE9" w:rsidP="00136401">
            <w:pPr>
              <w:shd w:val="clear" w:color="auto" w:fill="FFFFFF"/>
              <w:jc w:val="both"/>
              <w:rPr>
                <w:sz w:val="22"/>
                <w:szCs w:val="22"/>
              </w:rPr>
            </w:pPr>
            <w:r w:rsidRPr="00FB25A6">
              <w:rPr>
                <w:sz w:val="22"/>
                <w:szCs w:val="22"/>
              </w:rPr>
              <w:t xml:space="preserve">(a) Omit </w:t>
            </w:r>
            <w:r w:rsidR="00FC69E3" w:rsidRPr="00FB25A6">
              <w:rPr>
                <w:sz w:val="22"/>
                <w:szCs w:val="22"/>
              </w:rPr>
              <w:t>“</w:t>
            </w:r>
            <w:r w:rsidRPr="00FB25A6">
              <w:rPr>
                <w:sz w:val="22"/>
                <w:szCs w:val="22"/>
              </w:rPr>
              <w:t>Four hundred dollars</w:t>
            </w:r>
            <w:r w:rsidR="00FC69E3" w:rsidRPr="00FB25A6">
              <w:rPr>
                <w:sz w:val="22"/>
                <w:szCs w:val="22"/>
              </w:rPr>
              <w:t>”</w:t>
            </w:r>
            <w:r w:rsidRPr="00FB25A6">
              <w:rPr>
                <w:sz w:val="22"/>
                <w:szCs w:val="22"/>
              </w:rPr>
              <w:t xml:space="preserve">, substitute </w:t>
            </w:r>
            <w:r w:rsidR="00FC69E3" w:rsidRPr="00FB25A6">
              <w:rPr>
                <w:sz w:val="22"/>
                <w:szCs w:val="22"/>
              </w:rPr>
              <w:t>“</w:t>
            </w:r>
            <w:r w:rsidRPr="00FB25A6">
              <w:rPr>
                <w:sz w:val="22"/>
                <w:szCs w:val="22"/>
              </w:rPr>
              <w:t>$400</w:t>
            </w:r>
            <w:r w:rsidR="00FC69E3" w:rsidRPr="00FB25A6">
              <w:rPr>
                <w:sz w:val="22"/>
                <w:szCs w:val="22"/>
              </w:rPr>
              <w:t>”</w:t>
            </w:r>
            <w:r w:rsidRPr="00FB25A6">
              <w:rPr>
                <w:sz w:val="22"/>
                <w:szCs w:val="22"/>
              </w:rPr>
              <w:t>.</w:t>
            </w:r>
          </w:p>
        </w:tc>
      </w:tr>
      <w:tr w:rsidR="00FC6077" w:rsidRPr="00FB25A6" w14:paraId="431A0777" w14:textId="77777777" w:rsidTr="000C6772">
        <w:trPr>
          <w:trHeight w:val="206"/>
          <w:jc w:val="center"/>
        </w:trPr>
        <w:tc>
          <w:tcPr>
            <w:tcW w:w="3360" w:type="dxa"/>
            <w:tcBorders>
              <w:left w:val="nil"/>
              <w:bottom w:val="nil"/>
              <w:right w:val="nil"/>
            </w:tcBorders>
            <w:shd w:val="clear" w:color="auto" w:fill="FFFFFF"/>
            <w:vAlign w:val="bottom"/>
          </w:tcPr>
          <w:p w14:paraId="4A21F65E" w14:textId="77777777" w:rsidR="00FC6077" w:rsidRPr="00FB25A6" w:rsidRDefault="00FC6077" w:rsidP="004442F5">
            <w:pPr>
              <w:shd w:val="clear" w:color="auto" w:fill="FFFFFF"/>
              <w:tabs>
                <w:tab w:val="left" w:leader="dot" w:pos="3168"/>
              </w:tabs>
              <w:jc w:val="both"/>
              <w:rPr>
                <w:sz w:val="22"/>
                <w:szCs w:val="22"/>
              </w:rPr>
            </w:pPr>
          </w:p>
        </w:tc>
        <w:tc>
          <w:tcPr>
            <w:tcW w:w="6469" w:type="dxa"/>
            <w:tcBorders>
              <w:top w:val="nil"/>
              <w:left w:val="nil"/>
              <w:bottom w:val="nil"/>
              <w:right w:val="nil"/>
            </w:tcBorders>
            <w:shd w:val="clear" w:color="auto" w:fill="FFFFFF"/>
            <w:vAlign w:val="bottom"/>
          </w:tcPr>
          <w:p w14:paraId="13F5430D" w14:textId="77777777" w:rsidR="00FC6077" w:rsidRPr="00FB25A6" w:rsidRDefault="00231EE9" w:rsidP="00136401">
            <w:pPr>
              <w:shd w:val="clear" w:color="auto" w:fill="FFFFFF"/>
              <w:jc w:val="both"/>
              <w:rPr>
                <w:sz w:val="22"/>
                <w:szCs w:val="22"/>
              </w:rPr>
            </w:pPr>
            <w:r w:rsidRPr="00FB25A6">
              <w:rPr>
                <w:sz w:val="22"/>
                <w:szCs w:val="22"/>
              </w:rPr>
              <w:t xml:space="preserve">(b) Omit </w:t>
            </w:r>
            <w:r w:rsidR="00FC69E3" w:rsidRPr="00FB25A6">
              <w:rPr>
                <w:sz w:val="22"/>
                <w:szCs w:val="22"/>
              </w:rPr>
              <w:t>“</w:t>
            </w:r>
            <w:r w:rsidRPr="00FB25A6">
              <w:rPr>
                <w:sz w:val="22"/>
                <w:szCs w:val="22"/>
              </w:rPr>
              <w:t>of this section</w:t>
            </w:r>
            <w:r w:rsidR="00FC69E3" w:rsidRPr="00FB25A6">
              <w:rPr>
                <w:sz w:val="22"/>
                <w:szCs w:val="22"/>
              </w:rPr>
              <w:t>”</w:t>
            </w:r>
            <w:r w:rsidRPr="00FB25A6">
              <w:rPr>
                <w:sz w:val="22"/>
                <w:szCs w:val="22"/>
              </w:rPr>
              <w:t>.</w:t>
            </w:r>
          </w:p>
        </w:tc>
      </w:tr>
      <w:tr w:rsidR="00FC6077" w:rsidRPr="00FB25A6" w14:paraId="4C5EF160" w14:textId="77777777" w:rsidTr="000C6772">
        <w:trPr>
          <w:trHeight w:val="226"/>
          <w:jc w:val="center"/>
        </w:trPr>
        <w:tc>
          <w:tcPr>
            <w:tcW w:w="3360" w:type="dxa"/>
            <w:tcBorders>
              <w:top w:val="nil"/>
              <w:left w:val="nil"/>
              <w:right w:val="nil"/>
            </w:tcBorders>
            <w:shd w:val="clear" w:color="auto" w:fill="FFFFFF"/>
            <w:vAlign w:val="bottom"/>
          </w:tcPr>
          <w:p w14:paraId="589D2D7B" w14:textId="77777777" w:rsidR="00FC6077" w:rsidRPr="00FB25A6" w:rsidRDefault="00231EE9" w:rsidP="004442F5">
            <w:pPr>
              <w:shd w:val="clear" w:color="auto" w:fill="FFFFFF"/>
              <w:tabs>
                <w:tab w:val="left" w:leader="dot" w:pos="3168"/>
              </w:tabs>
              <w:jc w:val="both"/>
              <w:rPr>
                <w:sz w:val="22"/>
                <w:szCs w:val="22"/>
              </w:rPr>
            </w:pPr>
            <w:r w:rsidRPr="00FB25A6">
              <w:rPr>
                <w:sz w:val="22"/>
                <w:szCs w:val="22"/>
              </w:rPr>
              <w:t>Section 46</w:t>
            </w:r>
            <w:r w:rsidR="004442F5">
              <w:rPr>
                <w:sz w:val="22"/>
                <w:szCs w:val="22"/>
              </w:rPr>
              <w:tab/>
            </w:r>
          </w:p>
        </w:tc>
        <w:tc>
          <w:tcPr>
            <w:tcW w:w="6469" w:type="dxa"/>
            <w:tcBorders>
              <w:top w:val="nil"/>
              <w:left w:val="nil"/>
              <w:bottom w:val="nil"/>
              <w:right w:val="nil"/>
            </w:tcBorders>
            <w:shd w:val="clear" w:color="auto" w:fill="FFFFFF"/>
            <w:vAlign w:val="bottom"/>
          </w:tcPr>
          <w:p w14:paraId="20E6ABF1" w14:textId="77777777" w:rsidR="00FC6077" w:rsidRPr="00FB25A6" w:rsidRDefault="00231EE9" w:rsidP="00136401">
            <w:pPr>
              <w:shd w:val="clear" w:color="auto" w:fill="FFFFFF"/>
              <w:jc w:val="both"/>
              <w:rPr>
                <w:sz w:val="22"/>
                <w:szCs w:val="22"/>
              </w:rPr>
            </w:pPr>
            <w:r w:rsidRPr="00FB25A6">
              <w:rPr>
                <w:sz w:val="22"/>
                <w:szCs w:val="22"/>
              </w:rPr>
              <w:t xml:space="preserve">Omit </w:t>
            </w:r>
            <w:r w:rsidR="00FC69E3" w:rsidRPr="00FB25A6">
              <w:rPr>
                <w:sz w:val="22"/>
                <w:szCs w:val="22"/>
              </w:rPr>
              <w:t>“</w:t>
            </w:r>
            <w:r w:rsidRPr="00FB25A6">
              <w:rPr>
                <w:sz w:val="22"/>
                <w:szCs w:val="22"/>
              </w:rPr>
              <w:t>One hundred dollars</w:t>
            </w:r>
            <w:r w:rsidR="00FC69E3" w:rsidRPr="00FB25A6">
              <w:rPr>
                <w:sz w:val="22"/>
                <w:szCs w:val="22"/>
              </w:rPr>
              <w:t>”</w:t>
            </w:r>
            <w:r w:rsidRPr="00FB25A6">
              <w:rPr>
                <w:sz w:val="22"/>
                <w:szCs w:val="22"/>
              </w:rPr>
              <w:t>, substitute</w:t>
            </w:r>
            <w:r w:rsidR="00FC69E3" w:rsidRPr="00FB25A6">
              <w:rPr>
                <w:sz w:val="22"/>
                <w:szCs w:val="22"/>
              </w:rPr>
              <w:t>”</w:t>
            </w:r>
            <w:r w:rsidRPr="00FB25A6">
              <w:rPr>
                <w:sz w:val="22"/>
                <w:szCs w:val="22"/>
              </w:rPr>
              <w:t>$100</w:t>
            </w:r>
            <w:r w:rsidR="00FC69E3" w:rsidRPr="00FB25A6">
              <w:rPr>
                <w:sz w:val="22"/>
                <w:szCs w:val="22"/>
              </w:rPr>
              <w:t>”</w:t>
            </w:r>
            <w:r w:rsidRPr="00FB25A6">
              <w:rPr>
                <w:sz w:val="22"/>
                <w:szCs w:val="22"/>
              </w:rPr>
              <w:t>.</w:t>
            </w:r>
          </w:p>
        </w:tc>
      </w:tr>
      <w:tr w:rsidR="00FC6077" w:rsidRPr="00FB25A6" w14:paraId="64B00776" w14:textId="77777777" w:rsidTr="000C6772">
        <w:trPr>
          <w:trHeight w:val="235"/>
          <w:jc w:val="center"/>
        </w:trPr>
        <w:tc>
          <w:tcPr>
            <w:tcW w:w="3360" w:type="dxa"/>
            <w:tcBorders>
              <w:left w:val="nil"/>
              <w:right w:val="nil"/>
            </w:tcBorders>
            <w:shd w:val="clear" w:color="auto" w:fill="FFFFFF"/>
            <w:vAlign w:val="bottom"/>
          </w:tcPr>
          <w:p w14:paraId="715ECBE2" w14:textId="47D5C2D5" w:rsidR="00FC6077" w:rsidRPr="00FB25A6" w:rsidRDefault="00231EE9" w:rsidP="000C6772">
            <w:pPr>
              <w:shd w:val="clear" w:color="auto" w:fill="FFFFFF"/>
              <w:tabs>
                <w:tab w:val="left" w:leader="dot" w:pos="3168"/>
              </w:tabs>
              <w:jc w:val="both"/>
              <w:rPr>
                <w:sz w:val="22"/>
                <w:szCs w:val="22"/>
              </w:rPr>
            </w:pPr>
            <w:r w:rsidRPr="00FB25A6">
              <w:rPr>
                <w:sz w:val="22"/>
                <w:szCs w:val="22"/>
              </w:rPr>
              <w:t>Section</w:t>
            </w:r>
            <w:r w:rsidR="000C6772">
              <w:rPr>
                <w:sz w:val="22"/>
                <w:szCs w:val="22"/>
              </w:rPr>
              <w:t xml:space="preserve"> </w:t>
            </w:r>
            <w:r w:rsidRPr="00FB25A6">
              <w:rPr>
                <w:sz w:val="22"/>
                <w:szCs w:val="22"/>
              </w:rPr>
              <w:t>47(</w:t>
            </w:r>
            <w:r w:rsidR="000C6772">
              <w:rPr>
                <w:sz w:val="22"/>
                <w:szCs w:val="22"/>
              </w:rPr>
              <w:t>1</w:t>
            </w:r>
            <w:r w:rsidRPr="00FB25A6">
              <w:rPr>
                <w:sz w:val="22"/>
                <w:szCs w:val="22"/>
              </w:rPr>
              <w:t>)</w:t>
            </w:r>
            <w:r w:rsidR="004442F5">
              <w:rPr>
                <w:sz w:val="22"/>
                <w:szCs w:val="22"/>
              </w:rPr>
              <w:tab/>
            </w:r>
          </w:p>
        </w:tc>
        <w:tc>
          <w:tcPr>
            <w:tcW w:w="6469" w:type="dxa"/>
            <w:tcBorders>
              <w:top w:val="nil"/>
              <w:left w:val="nil"/>
              <w:bottom w:val="nil"/>
              <w:right w:val="nil"/>
            </w:tcBorders>
            <w:shd w:val="clear" w:color="auto" w:fill="FFFFFF"/>
            <w:vAlign w:val="bottom"/>
          </w:tcPr>
          <w:p w14:paraId="5CC09F67" w14:textId="77777777" w:rsidR="00FC6077" w:rsidRPr="00FB25A6" w:rsidRDefault="00231EE9" w:rsidP="00136401">
            <w:pPr>
              <w:shd w:val="clear" w:color="auto" w:fill="FFFFFF"/>
              <w:jc w:val="both"/>
              <w:rPr>
                <w:sz w:val="22"/>
                <w:szCs w:val="22"/>
              </w:rPr>
            </w:pPr>
            <w:r w:rsidRPr="00FB25A6">
              <w:rPr>
                <w:sz w:val="22"/>
                <w:szCs w:val="22"/>
              </w:rPr>
              <w:t xml:space="preserve">Omit </w:t>
            </w:r>
            <w:r w:rsidR="00FC69E3" w:rsidRPr="00FB25A6">
              <w:rPr>
                <w:sz w:val="22"/>
                <w:szCs w:val="22"/>
              </w:rPr>
              <w:t>“</w:t>
            </w:r>
            <w:r w:rsidRPr="00FB25A6">
              <w:rPr>
                <w:sz w:val="22"/>
                <w:szCs w:val="22"/>
              </w:rPr>
              <w:t>Two hundred dollars</w:t>
            </w:r>
            <w:r w:rsidR="00FC69E3" w:rsidRPr="00FB25A6">
              <w:rPr>
                <w:sz w:val="22"/>
                <w:szCs w:val="22"/>
              </w:rPr>
              <w:t>”</w:t>
            </w:r>
            <w:r w:rsidRPr="00FB25A6">
              <w:rPr>
                <w:sz w:val="22"/>
                <w:szCs w:val="22"/>
              </w:rPr>
              <w:t xml:space="preserve">, substitute </w:t>
            </w:r>
            <w:r w:rsidR="00FC69E3" w:rsidRPr="00FB25A6">
              <w:rPr>
                <w:sz w:val="22"/>
                <w:szCs w:val="22"/>
              </w:rPr>
              <w:t>“</w:t>
            </w:r>
            <w:r w:rsidRPr="00FB25A6">
              <w:rPr>
                <w:sz w:val="22"/>
                <w:szCs w:val="22"/>
              </w:rPr>
              <w:t>$200</w:t>
            </w:r>
            <w:r w:rsidR="00FC69E3" w:rsidRPr="00FB25A6">
              <w:rPr>
                <w:sz w:val="22"/>
                <w:szCs w:val="22"/>
              </w:rPr>
              <w:t>”</w:t>
            </w:r>
            <w:r w:rsidRPr="00FB25A6">
              <w:rPr>
                <w:sz w:val="22"/>
                <w:szCs w:val="22"/>
              </w:rPr>
              <w:t>.</w:t>
            </w:r>
          </w:p>
        </w:tc>
      </w:tr>
      <w:tr w:rsidR="00FC6077" w:rsidRPr="00FB25A6" w14:paraId="3682FBEA" w14:textId="77777777" w:rsidTr="000C6772">
        <w:trPr>
          <w:trHeight w:val="187"/>
          <w:jc w:val="center"/>
        </w:trPr>
        <w:tc>
          <w:tcPr>
            <w:tcW w:w="3360" w:type="dxa"/>
            <w:tcBorders>
              <w:left w:val="nil"/>
              <w:right w:val="nil"/>
            </w:tcBorders>
            <w:shd w:val="clear" w:color="auto" w:fill="FFFFFF"/>
            <w:vAlign w:val="bottom"/>
          </w:tcPr>
          <w:p w14:paraId="501B19ED" w14:textId="7C342F67" w:rsidR="00FC6077" w:rsidRPr="00FB25A6" w:rsidRDefault="000C6772" w:rsidP="004442F5">
            <w:pPr>
              <w:shd w:val="clear" w:color="auto" w:fill="FFFFFF"/>
              <w:tabs>
                <w:tab w:val="left" w:leader="dot" w:pos="3168"/>
              </w:tabs>
              <w:jc w:val="both"/>
              <w:rPr>
                <w:sz w:val="22"/>
                <w:szCs w:val="22"/>
              </w:rPr>
            </w:pPr>
            <w:r>
              <w:rPr>
                <w:sz w:val="22"/>
                <w:szCs w:val="22"/>
              </w:rPr>
              <w:t>Section 47</w:t>
            </w:r>
            <w:r w:rsidR="00231EE9" w:rsidRPr="00FB25A6">
              <w:rPr>
                <w:sz w:val="22"/>
                <w:szCs w:val="22"/>
              </w:rPr>
              <w:t>(3)</w:t>
            </w:r>
            <w:r w:rsidR="004442F5">
              <w:rPr>
                <w:sz w:val="22"/>
                <w:szCs w:val="22"/>
              </w:rPr>
              <w:tab/>
            </w:r>
          </w:p>
        </w:tc>
        <w:tc>
          <w:tcPr>
            <w:tcW w:w="6469" w:type="dxa"/>
            <w:tcBorders>
              <w:top w:val="nil"/>
              <w:left w:val="nil"/>
              <w:bottom w:val="nil"/>
              <w:right w:val="nil"/>
            </w:tcBorders>
            <w:shd w:val="clear" w:color="auto" w:fill="FFFFFF"/>
            <w:vAlign w:val="bottom"/>
          </w:tcPr>
          <w:p w14:paraId="3ABE6DB1" w14:textId="77777777" w:rsidR="00FC6077" w:rsidRPr="00FB25A6" w:rsidRDefault="00231EE9" w:rsidP="00136401">
            <w:pPr>
              <w:shd w:val="clear" w:color="auto" w:fill="FFFFFF"/>
              <w:jc w:val="both"/>
              <w:rPr>
                <w:sz w:val="22"/>
                <w:szCs w:val="22"/>
              </w:rPr>
            </w:pPr>
            <w:r w:rsidRPr="00FB25A6">
              <w:rPr>
                <w:sz w:val="22"/>
                <w:szCs w:val="22"/>
              </w:rPr>
              <w:t xml:space="preserve">(a) Omit </w:t>
            </w:r>
            <w:r w:rsidR="00FC69E3" w:rsidRPr="00FB25A6">
              <w:rPr>
                <w:sz w:val="22"/>
                <w:szCs w:val="22"/>
              </w:rPr>
              <w:t>“</w:t>
            </w:r>
            <w:r w:rsidRPr="00FB25A6">
              <w:rPr>
                <w:sz w:val="22"/>
                <w:szCs w:val="22"/>
              </w:rPr>
              <w:t>of this section</w:t>
            </w:r>
            <w:r w:rsidR="00FC69E3" w:rsidRPr="00FB25A6">
              <w:rPr>
                <w:sz w:val="22"/>
                <w:szCs w:val="22"/>
              </w:rPr>
              <w:t>”</w:t>
            </w:r>
            <w:r w:rsidRPr="00FB25A6">
              <w:rPr>
                <w:sz w:val="22"/>
                <w:szCs w:val="22"/>
              </w:rPr>
              <w:t>.</w:t>
            </w:r>
          </w:p>
        </w:tc>
      </w:tr>
      <w:tr w:rsidR="00FC6077" w:rsidRPr="00FB25A6" w14:paraId="3C13D0CE" w14:textId="77777777" w:rsidTr="000C6772">
        <w:trPr>
          <w:trHeight w:val="216"/>
          <w:jc w:val="center"/>
        </w:trPr>
        <w:tc>
          <w:tcPr>
            <w:tcW w:w="3360" w:type="dxa"/>
            <w:tcBorders>
              <w:left w:val="nil"/>
              <w:bottom w:val="nil"/>
              <w:right w:val="nil"/>
            </w:tcBorders>
            <w:shd w:val="clear" w:color="auto" w:fill="FFFFFF"/>
            <w:vAlign w:val="bottom"/>
          </w:tcPr>
          <w:p w14:paraId="5A0706F7" w14:textId="77777777" w:rsidR="00FC6077" w:rsidRPr="00FB25A6" w:rsidRDefault="00FC6077" w:rsidP="004442F5">
            <w:pPr>
              <w:shd w:val="clear" w:color="auto" w:fill="FFFFFF"/>
              <w:tabs>
                <w:tab w:val="left" w:leader="dot" w:pos="3168"/>
              </w:tabs>
              <w:jc w:val="both"/>
              <w:rPr>
                <w:sz w:val="22"/>
                <w:szCs w:val="22"/>
              </w:rPr>
            </w:pPr>
          </w:p>
        </w:tc>
        <w:tc>
          <w:tcPr>
            <w:tcW w:w="6469" w:type="dxa"/>
            <w:tcBorders>
              <w:top w:val="nil"/>
              <w:left w:val="nil"/>
              <w:bottom w:val="nil"/>
              <w:right w:val="nil"/>
            </w:tcBorders>
            <w:shd w:val="clear" w:color="auto" w:fill="FFFFFF"/>
            <w:vAlign w:val="bottom"/>
          </w:tcPr>
          <w:p w14:paraId="5AA30C18" w14:textId="77777777" w:rsidR="00FC6077" w:rsidRPr="00FB25A6" w:rsidRDefault="00231EE9" w:rsidP="00136401">
            <w:pPr>
              <w:shd w:val="clear" w:color="auto" w:fill="FFFFFF"/>
              <w:jc w:val="both"/>
              <w:rPr>
                <w:sz w:val="22"/>
                <w:szCs w:val="22"/>
              </w:rPr>
            </w:pPr>
            <w:r w:rsidRPr="00FB25A6">
              <w:rPr>
                <w:sz w:val="22"/>
                <w:szCs w:val="22"/>
              </w:rPr>
              <w:t xml:space="preserve">(b) Omit </w:t>
            </w:r>
            <w:r w:rsidR="00FC69E3" w:rsidRPr="00FB25A6">
              <w:rPr>
                <w:sz w:val="22"/>
                <w:szCs w:val="22"/>
              </w:rPr>
              <w:t>“</w:t>
            </w:r>
            <w:r w:rsidRPr="00FB25A6">
              <w:rPr>
                <w:sz w:val="22"/>
                <w:szCs w:val="22"/>
              </w:rPr>
              <w:t>One thousand dollars</w:t>
            </w:r>
            <w:r w:rsidR="00FC69E3" w:rsidRPr="00FB25A6">
              <w:rPr>
                <w:sz w:val="22"/>
                <w:szCs w:val="22"/>
              </w:rPr>
              <w:t>”</w:t>
            </w:r>
            <w:r w:rsidRPr="00FB25A6">
              <w:rPr>
                <w:sz w:val="22"/>
                <w:szCs w:val="22"/>
              </w:rPr>
              <w:t xml:space="preserve">, substitute </w:t>
            </w:r>
            <w:r w:rsidR="00FC69E3" w:rsidRPr="00FB25A6">
              <w:rPr>
                <w:sz w:val="22"/>
                <w:szCs w:val="22"/>
              </w:rPr>
              <w:t>“</w:t>
            </w:r>
            <w:r w:rsidRPr="00FB25A6">
              <w:rPr>
                <w:sz w:val="22"/>
                <w:szCs w:val="22"/>
              </w:rPr>
              <w:t>$1,000</w:t>
            </w:r>
            <w:r w:rsidR="00FC69E3" w:rsidRPr="00FB25A6">
              <w:rPr>
                <w:sz w:val="22"/>
                <w:szCs w:val="22"/>
              </w:rPr>
              <w:t>”</w:t>
            </w:r>
            <w:r w:rsidRPr="00FB25A6">
              <w:rPr>
                <w:sz w:val="22"/>
                <w:szCs w:val="22"/>
              </w:rPr>
              <w:t>.</w:t>
            </w:r>
          </w:p>
        </w:tc>
      </w:tr>
      <w:tr w:rsidR="00FC6077" w:rsidRPr="00FB25A6" w14:paraId="52BE627A" w14:textId="77777777" w:rsidTr="000C6772">
        <w:trPr>
          <w:trHeight w:val="230"/>
          <w:jc w:val="center"/>
        </w:trPr>
        <w:tc>
          <w:tcPr>
            <w:tcW w:w="3360" w:type="dxa"/>
            <w:tcBorders>
              <w:top w:val="nil"/>
              <w:left w:val="nil"/>
              <w:bottom w:val="nil"/>
              <w:right w:val="nil"/>
            </w:tcBorders>
            <w:shd w:val="clear" w:color="auto" w:fill="FFFFFF"/>
            <w:vAlign w:val="bottom"/>
          </w:tcPr>
          <w:p w14:paraId="5F3E51BD" w14:textId="790B7880" w:rsidR="00FC6077" w:rsidRPr="00FB25A6" w:rsidRDefault="00231EE9" w:rsidP="000C6772">
            <w:pPr>
              <w:shd w:val="clear" w:color="auto" w:fill="FFFFFF"/>
              <w:tabs>
                <w:tab w:val="left" w:leader="dot" w:pos="3168"/>
              </w:tabs>
              <w:jc w:val="both"/>
              <w:rPr>
                <w:sz w:val="22"/>
                <w:szCs w:val="22"/>
              </w:rPr>
            </w:pPr>
            <w:r w:rsidRPr="00FB25A6">
              <w:rPr>
                <w:sz w:val="22"/>
                <w:szCs w:val="22"/>
              </w:rPr>
              <w:t xml:space="preserve">Section </w:t>
            </w:r>
            <w:r w:rsidRPr="00FB25A6">
              <w:rPr>
                <w:smallCaps/>
                <w:sz w:val="22"/>
                <w:szCs w:val="22"/>
              </w:rPr>
              <w:t>47a</w:t>
            </w:r>
            <w:r w:rsidRPr="00FB25A6">
              <w:rPr>
                <w:sz w:val="22"/>
                <w:szCs w:val="22"/>
              </w:rPr>
              <w:t>(1)</w:t>
            </w:r>
            <w:r w:rsidR="004442F5">
              <w:rPr>
                <w:sz w:val="22"/>
                <w:szCs w:val="22"/>
              </w:rPr>
              <w:tab/>
            </w:r>
          </w:p>
        </w:tc>
        <w:tc>
          <w:tcPr>
            <w:tcW w:w="6469" w:type="dxa"/>
            <w:tcBorders>
              <w:top w:val="nil"/>
              <w:left w:val="nil"/>
              <w:bottom w:val="nil"/>
              <w:right w:val="nil"/>
            </w:tcBorders>
            <w:shd w:val="clear" w:color="auto" w:fill="FFFFFF"/>
            <w:vAlign w:val="bottom"/>
          </w:tcPr>
          <w:p w14:paraId="74D2B6DE" w14:textId="77777777" w:rsidR="00FC6077" w:rsidRPr="00FB25A6" w:rsidRDefault="00231EE9" w:rsidP="00136401">
            <w:pPr>
              <w:shd w:val="clear" w:color="auto" w:fill="FFFFFF"/>
              <w:jc w:val="both"/>
              <w:rPr>
                <w:sz w:val="22"/>
                <w:szCs w:val="22"/>
              </w:rPr>
            </w:pPr>
            <w:r w:rsidRPr="00FB25A6">
              <w:rPr>
                <w:sz w:val="22"/>
                <w:szCs w:val="22"/>
              </w:rPr>
              <w:t xml:space="preserve">Omit </w:t>
            </w:r>
            <w:r w:rsidR="00FC69E3" w:rsidRPr="00FB25A6">
              <w:rPr>
                <w:sz w:val="22"/>
                <w:szCs w:val="22"/>
              </w:rPr>
              <w:t>“</w:t>
            </w:r>
            <w:r w:rsidRPr="00FB25A6">
              <w:rPr>
                <w:sz w:val="22"/>
                <w:szCs w:val="22"/>
              </w:rPr>
              <w:t>Two dollars</w:t>
            </w:r>
            <w:r w:rsidR="00FC69E3" w:rsidRPr="00FB25A6">
              <w:rPr>
                <w:sz w:val="22"/>
                <w:szCs w:val="22"/>
              </w:rPr>
              <w:t>”</w:t>
            </w:r>
            <w:r w:rsidRPr="00FB25A6">
              <w:rPr>
                <w:sz w:val="22"/>
                <w:szCs w:val="22"/>
              </w:rPr>
              <w:t xml:space="preserve"> (twice occurring), substitute </w:t>
            </w:r>
            <w:r w:rsidR="00FC69E3" w:rsidRPr="00FB25A6">
              <w:rPr>
                <w:sz w:val="22"/>
                <w:szCs w:val="22"/>
              </w:rPr>
              <w:t>“</w:t>
            </w:r>
            <w:r w:rsidRPr="00FB25A6">
              <w:rPr>
                <w:sz w:val="22"/>
                <w:szCs w:val="22"/>
              </w:rPr>
              <w:t>$2</w:t>
            </w:r>
            <w:r w:rsidR="00FC69E3" w:rsidRPr="00FB25A6">
              <w:rPr>
                <w:sz w:val="22"/>
                <w:szCs w:val="22"/>
              </w:rPr>
              <w:t>”</w:t>
            </w:r>
            <w:r w:rsidRPr="00FB25A6">
              <w:rPr>
                <w:sz w:val="22"/>
                <w:szCs w:val="22"/>
              </w:rPr>
              <w:t>.</w:t>
            </w:r>
          </w:p>
        </w:tc>
      </w:tr>
      <w:tr w:rsidR="00FC6077" w:rsidRPr="00FB25A6" w14:paraId="2EDCBCC7" w14:textId="77777777" w:rsidTr="000C6772">
        <w:trPr>
          <w:trHeight w:val="283"/>
          <w:jc w:val="center"/>
        </w:trPr>
        <w:tc>
          <w:tcPr>
            <w:tcW w:w="3360" w:type="dxa"/>
            <w:tcBorders>
              <w:top w:val="nil"/>
              <w:left w:val="nil"/>
              <w:bottom w:val="single" w:sz="6" w:space="0" w:color="auto"/>
              <w:right w:val="nil"/>
            </w:tcBorders>
            <w:shd w:val="clear" w:color="auto" w:fill="FFFFFF"/>
            <w:vAlign w:val="bottom"/>
          </w:tcPr>
          <w:p w14:paraId="6CD4B7A9" w14:textId="77777777" w:rsidR="00FC6077" w:rsidRPr="00FB25A6" w:rsidRDefault="00231EE9" w:rsidP="004442F5">
            <w:pPr>
              <w:shd w:val="clear" w:color="auto" w:fill="FFFFFF"/>
              <w:tabs>
                <w:tab w:val="left" w:leader="dot" w:pos="3168"/>
              </w:tabs>
              <w:jc w:val="both"/>
              <w:rPr>
                <w:sz w:val="22"/>
                <w:szCs w:val="22"/>
              </w:rPr>
            </w:pPr>
            <w:r w:rsidRPr="00FB25A6">
              <w:rPr>
                <w:sz w:val="22"/>
                <w:szCs w:val="22"/>
              </w:rPr>
              <w:t>Section 48</w:t>
            </w:r>
            <w:r w:rsidR="004442F5">
              <w:rPr>
                <w:sz w:val="22"/>
                <w:szCs w:val="22"/>
              </w:rPr>
              <w:tab/>
            </w:r>
          </w:p>
        </w:tc>
        <w:tc>
          <w:tcPr>
            <w:tcW w:w="6469" w:type="dxa"/>
            <w:tcBorders>
              <w:top w:val="nil"/>
              <w:left w:val="nil"/>
              <w:bottom w:val="single" w:sz="6" w:space="0" w:color="auto"/>
              <w:right w:val="nil"/>
            </w:tcBorders>
            <w:shd w:val="clear" w:color="auto" w:fill="FFFFFF"/>
            <w:vAlign w:val="bottom"/>
          </w:tcPr>
          <w:p w14:paraId="3796CA54" w14:textId="77777777" w:rsidR="00FC6077" w:rsidRPr="00FB25A6" w:rsidRDefault="00231EE9" w:rsidP="00136401">
            <w:pPr>
              <w:shd w:val="clear" w:color="auto" w:fill="FFFFFF"/>
              <w:jc w:val="both"/>
              <w:rPr>
                <w:sz w:val="22"/>
                <w:szCs w:val="22"/>
              </w:rPr>
            </w:pPr>
            <w:r w:rsidRPr="00FB25A6">
              <w:rPr>
                <w:sz w:val="22"/>
                <w:szCs w:val="22"/>
              </w:rPr>
              <w:t xml:space="preserve">Omit </w:t>
            </w:r>
            <w:r w:rsidR="00FC69E3" w:rsidRPr="00FB25A6">
              <w:rPr>
                <w:sz w:val="22"/>
                <w:szCs w:val="22"/>
              </w:rPr>
              <w:t>“</w:t>
            </w:r>
            <w:r w:rsidRPr="00FB25A6">
              <w:rPr>
                <w:sz w:val="22"/>
                <w:szCs w:val="22"/>
              </w:rPr>
              <w:t>One thousand dollars</w:t>
            </w:r>
            <w:r w:rsidR="00FC69E3" w:rsidRPr="00FB25A6">
              <w:rPr>
                <w:sz w:val="22"/>
                <w:szCs w:val="22"/>
              </w:rPr>
              <w:t>”</w:t>
            </w:r>
            <w:r w:rsidRPr="00FB25A6">
              <w:rPr>
                <w:sz w:val="22"/>
                <w:szCs w:val="22"/>
              </w:rPr>
              <w:t xml:space="preserve">, substitute </w:t>
            </w:r>
            <w:r w:rsidR="00FC69E3" w:rsidRPr="00FB25A6">
              <w:rPr>
                <w:sz w:val="22"/>
                <w:szCs w:val="22"/>
              </w:rPr>
              <w:t>“</w:t>
            </w:r>
            <w:r w:rsidRPr="00FB25A6">
              <w:rPr>
                <w:sz w:val="22"/>
                <w:szCs w:val="22"/>
              </w:rPr>
              <w:t>$1,000</w:t>
            </w:r>
            <w:r w:rsidR="00FC69E3" w:rsidRPr="00FB25A6">
              <w:rPr>
                <w:sz w:val="22"/>
                <w:szCs w:val="22"/>
              </w:rPr>
              <w:t>”</w:t>
            </w:r>
            <w:r w:rsidRPr="00FB25A6">
              <w:rPr>
                <w:sz w:val="22"/>
                <w:szCs w:val="22"/>
              </w:rPr>
              <w:t>.</w:t>
            </w:r>
          </w:p>
        </w:tc>
      </w:tr>
    </w:tbl>
    <w:p w14:paraId="33FB34FB" w14:textId="783EBC0C" w:rsidR="00231EE9" w:rsidRPr="00136401" w:rsidRDefault="00743DE1" w:rsidP="000C6772">
      <w:pPr>
        <w:shd w:val="clear" w:color="auto" w:fill="FFFFFF"/>
        <w:spacing w:before="480" w:after="120"/>
        <w:jc w:val="center"/>
        <w:rPr>
          <w:sz w:val="24"/>
          <w:szCs w:val="22"/>
        </w:rPr>
      </w:pPr>
      <w:r>
        <w:rPr>
          <w:b/>
          <w:bCs/>
          <w:noProof/>
          <w:sz w:val="24"/>
          <w:szCs w:val="22"/>
          <w:lang w:val="en-AU" w:eastAsia="en-AU"/>
        </w:rPr>
        <mc:AlternateContent>
          <mc:Choice Requires="wps">
            <w:drawing>
              <wp:anchor distT="0" distB="0" distL="114300" distR="114300" simplePos="0" relativeHeight="251659264" behindDoc="0" locked="0" layoutInCell="1" allowOverlap="1" wp14:anchorId="472C5DB8" wp14:editId="0C144233">
                <wp:simplePos x="0" y="0"/>
                <wp:positionH relativeFrom="column">
                  <wp:posOffset>-27432</wp:posOffset>
                </wp:positionH>
                <wp:positionV relativeFrom="paragraph">
                  <wp:posOffset>215798</wp:posOffset>
                </wp:positionV>
                <wp:extent cx="6510528"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65105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C8825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5pt,17pt" to="51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sYytQEAALcDAAAOAAAAZHJzL2Uyb0RvYy54bWysU8GO0zAQvSPxD5bvNGmlXaGo6R66gguC&#10;ioUP8DrjxlrbY41Nm/49Y7fNIhYhhPbieOz3ZuY9T9Z3k3fiAJQshl4uF60UEDQONux7+f3bh3fv&#10;pUhZhUE5DNDLEyR5t3n7Zn2MHaxwRDcACU4SUneMvRxzjl3TJD2CV2mBEQJfGiSvMoe0bwZSR87u&#10;XbNq29vmiDREQg0p8en9+VJuan5jQOcvxiTIwvWSe8t1pbo+lrXZrFW3JxVHqy9tqP/owisbuOic&#10;6l5lJX6QfZHKW02Y0OSFRt+gMVZD1cBqlu1vah5GFaFqYXNSnG1Kr5dWfz7sSNiB306KoDw/0UMm&#10;ZfdjFlsMgQ1EEsvi0zGmjuHbsKNLlOKOiujJkC9fliOm6u1p9hamLDQf3t4s25sVT4O+3jXPxEgp&#10;fwT0omx66WwoslWnDp9S5mIMvUI4KI2cS9ddPjkoYBe+gmEpXGxZ2XWIYOtIHBQ///BUZXCuiiwU&#10;Y52bSe3fSRdsoUEdrH8lzuhaEUOeid4GpD9VzdO1VXPGX1WftRbZjzic6kNUO3g6qkuXSS7j92tc&#10;6c//2+YnAAAA//8DAFBLAwQUAAYACAAAACEAVNEXU94AAAAJAQAADwAAAGRycy9kb3ducmV2Lnht&#10;bEyPzU7DMBCE70h9B2uRemud/ohWaZyqgnKCQwgcenTjJYkar6PYTQJPz1Yc4La7M5r9JtmPthE9&#10;dr52pGAxj0AgFc7UVCr4eH+ebUH4oMnoxhEq+EIP+3Ryl+jYuIHesM9DKTiEfKwVVCG0sZS+qNBq&#10;P3ctEmufrrM68NqV0nR64HDbyGUUPUira+IPlW7xscLikl+tgs3xJc/a4en1O5MbmWW9C9vLSanp&#10;/XjYgQg4hj8z3PAZHVJmOrsrGS8aBbP1ip0KVmuudNOj5YKn8+9Fpon83yD9AQAA//8DAFBLAQIt&#10;ABQABgAIAAAAIQC2gziS/gAAAOEBAAATAAAAAAAAAAAAAAAAAAAAAABbQ29udGVudF9UeXBlc10u&#10;eG1sUEsBAi0AFAAGAAgAAAAhADj9If/WAAAAlAEAAAsAAAAAAAAAAAAAAAAALwEAAF9yZWxzLy5y&#10;ZWxzUEsBAi0AFAAGAAgAAAAhAJMSxjK1AQAAtwMAAA4AAAAAAAAAAAAAAAAALgIAAGRycy9lMm9E&#10;b2MueG1sUEsBAi0AFAAGAAgAAAAhAFTRF1PeAAAACQEAAA8AAAAAAAAAAAAAAAAADwQAAGRycy9k&#10;b3ducmV2LnhtbFBLBQYAAAAABAAEAPMAAAAaBQAAAAA=&#10;" strokecolor="black [3040]"/>
            </w:pict>
          </mc:Fallback>
        </mc:AlternateContent>
      </w:r>
    </w:p>
    <w:sectPr w:rsidR="00231EE9" w:rsidRPr="00136401" w:rsidSect="00136401">
      <w:type w:val="continuous"/>
      <w:pgSz w:w="11909" w:h="18000"/>
      <w:pgMar w:top="1080" w:right="1080" w:bottom="1080" w:left="1080" w:header="720" w:footer="720" w:gutter="0"/>
      <w:cols w:space="720"/>
      <w:noEndnote/>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E90AA3" w15:done="0"/>
  <w15:commentEx w15:paraId="263E2500" w15:done="0"/>
  <w15:commentEx w15:paraId="25FF6CEF" w15:done="0"/>
  <w15:commentEx w15:paraId="2ED65699" w15:done="0"/>
  <w15:commentEx w15:paraId="07B48243" w15:done="0"/>
  <w15:commentEx w15:paraId="3EF41D10" w15:done="0"/>
  <w15:commentEx w15:paraId="1838CC9D" w15:done="0"/>
  <w15:commentEx w15:paraId="7ACD60D6" w15:done="0"/>
  <w15:commentEx w15:paraId="77BDFA97" w15:done="0"/>
  <w15:commentEx w15:paraId="73E641A2" w15:done="0"/>
  <w15:commentEx w15:paraId="667FAB82" w15:done="0"/>
  <w15:commentEx w15:paraId="7AA0F200" w15:done="0"/>
  <w15:commentEx w15:paraId="697993F0" w15:done="0"/>
  <w15:commentEx w15:paraId="2B4AC1F9" w15:done="0"/>
  <w15:commentEx w15:paraId="428F8CF5" w15:done="0"/>
  <w15:commentEx w15:paraId="6FBB6C16" w15:done="0"/>
  <w15:commentEx w15:paraId="3741B5DC" w15:done="0"/>
  <w15:commentEx w15:paraId="38D5D55E" w15:done="0"/>
  <w15:commentEx w15:paraId="04B6A652" w15:done="0"/>
  <w15:commentEx w15:paraId="347FA1B9" w15:done="0"/>
  <w15:commentEx w15:paraId="4D775249" w15:done="0"/>
  <w15:commentEx w15:paraId="1516F4D5" w15:done="0"/>
  <w15:commentEx w15:paraId="67588FE0" w15:done="0"/>
  <w15:commentEx w15:paraId="250D0C29" w15:done="0"/>
  <w15:commentEx w15:paraId="1298AC29" w15:done="0"/>
  <w15:commentEx w15:paraId="7ACE8D1D" w15:done="0"/>
  <w15:commentEx w15:paraId="68013491" w15:done="0"/>
  <w15:commentEx w15:paraId="22F5C6DB" w15:done="0"/>
  <w15:commentEx w15:paraId="52D5862C" w15:done="0"/>
  <w15:commentEx w15:paraId="70FE5913" w15:done="0"/>
  <w15:commentEx w15:paraId="082875E4" w15:done="0"/>
  <w15:commentEx w15:paraId="4E114BDE" w15:done="0"/>
  <w15:commentEx w15:paraId="61608075" w15:done="0"/>
  <w15:commentEx w15:paraId="1F8855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E90AA3" w16cid:durableId="1F5DF44A"/>
  <w16cid:commentId w16cid:paraId="263E2500" w16cid:durableId="1F5DF452"/>
  <w16cid:commentId w16cid:paraId="25FF6CEF" w16cid:durableId="1F5DF484"/>
  <w16cid:commentId w16cid:paraId="2ED65699" w16cid:durableId="1F5DF48C"/>
  <w16cid:commentId w16cid:paraId="07B48243" w16cid:durableId="1F5DF493"/>
  <w16cid:commentId w16cid:paraId="3EF41D10" w16cid:durableId="1F5DF4AE"/>
  <w16cid:commentId w16cid:paraId="1838CC9D" w16cid:durableId="1F5DF4C1"/>
  <w16cid:commentId w16cid:paraId="7ACD60D6" w16cid:durableId="1F5DF4B8"/>
  <w16cid:commentId w16cid:paraId="77BDFA97" w16cid:durableId="1F5DF4CC"/>
  <w16cid:commentId w16cid:paraId="73E641A2" w16cid:durableId="1F5DF4D1"/>
  <w16cid:commentId w16cid:paraId="667FAB82" w16cid:durableId="1F5DF4D5"/>
  <w16cid:commentId w16cid:paraId="7AA0F200" w16cid:durableId="1F5DF4E1"/>
  <w16cid:commentId w16cid:paraId="697993F0" w16cid:durableId="1F5DF4E6"/>
  <w16cid:commentId w16cid:paraId="2B4AC1F9" w16cid:durableId="1F5DF4ED"/>
  <w16cid:commentId w16cid:paraId="428F8CF5" w16cid:durableId="1F5DF4F2"/>
  <w16cid:commentId w16cid:paraId="6FBB6C16" w16cid:durableId="1F5DF581"/>
  <w16cid:commentId w16cid:paraId="3741B5DC" w16cid:durableId="1F5DF573"/>
  <w16cid:commentId w16cid:paraId="38D5D55E" w16cid:durableId="1F5DF502"/>
  <w16cid:commentId w16cid:paraId="04B6A652" w16cid:durableId="1F5DF59B"/>
  <w16cid:commentId w16cid:paraId="347FA1B9" w16cid:durableId="1F5DF535"/>
  <w16cid:commentId w16cid:paraId="4D775249" w16cid:durableId="1F5DF53B"/>
  <w16cid:commentId w16cid:paraId="1516F4D5" w16cid:durableId="1F5DF541"/>
  <w16cid:commentId w16cid:paraId="67588FE0" w16cid:durableId="1F5DF54A"/>
  <w16cid:commentId w16cid:paraId="250D0C29" w16cid:durableId="1F5DF5AA"/>
  <w16cid:commentId w16cid:paraId="1298AC29" w16cid:durableId="1F5DF553"/>
  <w16cid:commentId w16cid:paraId="7ACE8D1D" w16cid:durableId="1F5DF54F"/>
  <w16cid:commentId w16cid:paraId="68013491" w16cid:durableId="1F5DF55A"/>
  <w16cid:commentId w16cid:paraId="22F5C6DB" w16cid:durableId="1F5DF55F"/>
  <w16cid:commentId w16cid:paraId="52D5862C" w16cid:durableId="1F5DF562"/>
  <w16cid:commentId w16cid:paraId="70FE5913" w16cid:durableId="1F5DF567"/>
  <w16cid:commentId w16cid:paraId="082875E4" w16cid:durableId="1F5DF5D3"/>
  <w16cid:commentId w16cid:paraId="4E114BDE" w16cid:durableId="1F5DF5D9"/>
  <w16cid:commentId w16cid:paraId="61608075" w16cid:durableId="1F5DF5DD"/>
  <w16cid:commentId w16cid:paraId="1F885549" w16cid:durableId="1F5DF5E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69344" w14:textId="77777777" w:rsidR="006C67D6" w:rsidRDefault="006C67D6" w:rsidP="00AD7D25">
      <w:r>
        <w:separator/>
      </w:r>
    </w:p>
  </w:endnote>
  <w:endnote w:type="continuationSeparator" w:id="0">
    <w:p w14:paraId="6B0D8CB7" w14:textId="77777777" w:rsidR="006C67D6" w:rsidRDefault="006C67D6" w:rsidP="00AD7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05186" w14:textId="77777777" w:rsidR="006C67D6" w:rsidRDefault="006C67D6" w:rsidP="00AD7D25">
      <w:r>
        <w:separator/>
      </w:r>
    </w:p>
  </w:footnote>
  <w:footnote w:type="continuationSeparator" w:id="0">
    <w:p w14:paraId="384AF553" w14:textId="77777777" w:rsidR="006C67D6" w:rsidRDefault="006C67D6" w:rsidP="00AD7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7B34B" w14:textId="77777777" w:rsidR="00AD7D25" w:rsidRPr="00AD7D25" w:rsidRDefault="00AD7D25" w:rsidP="00AD7D25">
    <w:pPr>
      <w:pStyle w:val="Header"/>
      <w:tabs>
        <w:tab w:val="clear" w:pos="9360"/>
        <w:tab w:val="right" w:pos="9720"/>
      </w:tabs>
      <w:rPr>
        <w:sz w:val="24"/>
      </w:rPr>
    </w:pPr>
    <w:r w:rsidRPr="00AD7D25">
      <w:rPr>
        <w:bCs/>
        <w:sz w:val="24"/>
      </w:rPr>
      <w:t>1976</w:t>
    </w:r>
    <w:r w:rsidRPr="00AD7D25">
      <w:rPr>
        <w:bCs/>
        <w:sz w:val="24"/>
      </w:rPr>
      <w:tab/>
    </w:r>
    <w:r w:rsidRPr="00AD7D25">
      <w:rPr>
        <w:i/>
        <w:iCs/>
        <w:sz w:val="24"/>
      </w:rPr>
      <w:t>Estate Duty Assessment Amendment</w:t>
    </w:r>
    <w:r w:rsidRPr="00AD7D25">
      <w:rPr>
        <w:i/>
        <w:iCs/>
        <w:sz w:val="24"/>
      </w:rPr>
      <w:tab/>
    </w:r>
    <w:r w:rsidRPr="00AD7D25">
      <w:rPr>
        <w:sz w:val="24"/>
      </w:rPr>
      <w:t xml:space="preserve">No. </w:t>
    </w:r>
    <w:r w:rsidRPr="00AD7D25">
      <w:rPr>
        <w:bCs/>
        <w:sz w:val="24"/>
      </w:rPr>
      <w:t>169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AA02C" w14:textId="77777777" w:rsidR="00AD7D25" w:rsidRPr="003A7DEC" w:rsidRDefault="003A7DEC" w:rsidP="003A7DEC">
    <w:pPr>
      <w:pStyle w:val="Header"/>
      <w:tabs>
        <w:tab w:val="clear" w:pos="9360"/>
        <w:tab w:val="right" w:pos="9720"/>
      </w:tabs>
      <w:rPr>
        <w:sz w:val="24"/>
      </w:rPr>
    </w:pPr>
    <w:r w:rsidRPr="00AD7D25">
      <w:rPr>
        <w:sz w:val="24"/>
      </w:rPr>
      <w:t xml:space="preserve">No. </w:t>
    </w:r>
    <w:r w:rsidRPr="00AD7D25">
      <w:rPr>
        <w:bCs/>
        <w:sz w:val="24"/>
      </w:rPr>
      <w:t>169</w:t>
    </w:r>
    <w:r w:rsidRPr="00AD7D25">
      <w:rPr>
        <w:bCs/>
        <w:sz w:val="24"/>
      </w:rPr>
      <w:tab/>
    </w:r>
    <w:r w:rsidRPr="00AD7D25">
      <w:rPr>
        <w:i/>
        <w:iCs/>
        <w:sz w:val="24"/>
      </w:rPr>
      <w:t>Estate Duty Assessment Amendment</w:t>
    </w:r>
    <w:r w:rsidRPr="00AD7D25">
      <w:rPr>
        <w:i/>
        <w:iCs/>
        <w:sz w:val="24"/>
      </w:rPr>
      <w:tab/>
    </w:r>
    <w:r w:rsidRPr="00AD7D25">
      <w:rPr>
        <w:bCs/>
        <w:sz w:val="24"/>
      </w:rPr>
      <w:t>1976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revisionView w:markup="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036"/>
    <w:rsid w:val="00045E25"/>
    <w:rsid w:val="000C6772"/>
    <w:rsid w:val="000F5036"/>
    <w:rsid w:val="00136401"/>
    <w:rsid w:val="001456B6"/>
    <w:rsid w:val="001643E2"/>
    <w:rsid w:val="00166841"/>
    <w:rsid w:val="001B22CF"/>
    <w:rsid w:val="00231EE9"/>
    <w:rsid w:val="002F0A86"/>
    <w:rsid w:val="00382FD1"/>
    <w:rsid w:val="003A7DEC"/>
    <w:rsid w:val="003E27EB"/>
    <w:rsid w:val="00403661"/>
    <w:rsid w:val="004442F5"/>
    <w:rsid w:val="0058482D"/>
    <w:rsid w:val="006C67D6"/>
    <w:rsid w:val="00700E96"/>
    <w:rsid w:val="00717891"/>
    <w:rsid w:val="00743DE1"/>
    <w:rsid w:val="0077378B"/>
    <w:rsid w:val="009578F9"/>
    <w:rsid w:val="00A05022"/>
    <w:rsid w:val="00A31B4C"/>
    <w:rsid w:val="00A85984"/>
    <w:rsid w:val="00AD7D25"/>
    <w:rsid w:val="00CA7C7F"/>
    <w:rsid w:val="00CC6C8E"/>
    <w:rsid w:val="00D50318"/>
    <w:rsid w:val="00FB25A6"/>
    <w:rsid w:val="00FC6077"/>
    <w:rsid w:val="00FC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47618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25"/>
    <w:pPr>
      <w:tabs>
        <w:tab w:val="center" w:pos="4680"/>
        <w:tab w:val="right" w:pos="9360"/>
      </w:tabs>
    </w:pPr>
  </w:style>
  <w:style w:type="character" w:customStyle="1" w:styleId="HeaderChar">
    <w:name w:val="Header Char"/>
    <w:basedOn w:val="DefaultParagraphFont"/>
    <w:link w:val="Header"/>
    <w:uiPriority w:val="99"/>
    <w:rsid w:val="00AD7D25"/>
    <w:rPr>
      <w:rFonts w:ascii="Times New Roman" w:hAnsi="Times New Roman" w:cs="Times New Roman"/>
      <w:sz w:val="20"/>
      <w:szCs w:val="20"/>
    </w:rPr>
  </w:style>
  <w:style w:type="paragraph" w:styleId="Footer">
    <w:name w:val="footer"/>
    <w:basedOn w:val="Normal"/>
    <w:link w:val="FooterChar"/>
    <w:uiPriority w:val="99"/>
    <w:unhideWhenUsed/>
    <w:rsid w:val="00AD7D25"/>
    <w:pPr>
      <w:tabs>
        <w:tab w:val="center" w:pos="4680"/>
        <w:tab w:val="right" w:pos="9360"/>
      </w:tabs>
    </w:pPr>
  </w:style>
  <w:style w:type="character" w:customStyle="1" w:styleId="FooterChar">
    <w:name w:val="Footer Char"/>
    <w:basedOn w:val="DefaultParagraphFont"/>
    <w:link w:val="Footer"/>
    <w:uiPriority w:val="99"/>
    <w:rsid w:val="00AD7D25"/>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D7D25"/>
    <w:rPr>
      <w:rFonts w:ascii="Tahoma" w:hAnsi="Tahoma" w:cs="Tahoma"/>
      <w:sz w:val="16"/>
      <w:szCs w:val="16"/>
    </w:rPr>
  </w:style>
  <w:style w:type="character" w:customStyle="1" w:styleId="BalloonTextChar">
    <w:name w:val="Balloon Text Char"/>
    <w:basedOn w:val="DefaultParagraphFont"/>
    <w:link w:val="BalloonText"/>
    <w:uiPriority w:val="99"/>
    <w:semiHidden/>
    <w:rsid w:val="00AD7D25"/>
    <w:rPr>
      <w:rFonts w:ascii="Tahoma" w:hAnsi="Tahoma" w:cs="Tahoma"/>
      <w:sz w:val="16"/>
      <w:szCs w:val="16"/>
    </w:rPr>
  </w:style>
  <w:style w:type="character" w:styleId="CommentReference">
    <w:name w:val="annotation reference"/>
    <w:basedOn w:val="DefaultParagraphFont"/>
    <w:uiPriority w:val="99"/>
    <w:semiHidden/>
    <w:unhideWhenUsed/>
    <w:rsid w:val="00166841"/>
    <w:rPr>
      <w:sz w:val="16"/>
      <w:szCs w:val="16"/>
    </w:rPr>
  </w:style>
  <w:style w:type="paragraph" w:styleId="CommentText">
    <w:name w:val="annotation text"/>
    <w:basedOn w:val="Normal"/>
    <w:link w:val="CommentTextChar"/>
    <w:uiPriority w:val="99"/>
    <w:semiHidden/>
    <w:unhideWhenUsed/>
    <w:rsid w:val="00166841"/>
  </w:style>
  <w:style w:type="character" w:customStyle="1" w:styleId="CommentTextChar">
    <w:name w:val="Comment Text Char"/>
    <w:basedOn w:val="DefaultParagraphFont"/>
    <w:link w:val="CommentText"/>
    <w:uiPriority w:val="99"/>
    <w:semiHidden/>
    <w:rsid w:val="0016684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6841"/>
    <w:rPr>
      <w:b/>
      <w:bCs/>
    </w:rPr>
  </w:style>
  <w:style w:type="character" w:customStyle="1" w:styleId="CommentSubjectChar">
    <w:name w:val="Comment Subject Char"/>
    <w:basedOn w:val="CommentTextChar"/>
    <w:link w:val="CommentSubject"/>
    <w:uiPriority w:val="99"/>
    <w:semiHidden/>
    <w:rsid w:val="00166841"/>
    <w:rPr>
      <w:rFonts w:ascii="Times New Roman" w:hAnsi="Times New Roman" w:cs="Times New Roman"/>
      <w:b/>
      <w:bCs/>
      <w:sz w:val="20"/>
      <w:szCs w:val="20"/>
    </w:rPr>
  </w:style>
  <w:style w:type="paragraph" w:styleId="Revision">
    <w:name w:val="Revision"/>
    <w:hidden/>
    <w:uiPriority w:val="99"/>
    <w:semiHidden/>
    <w:rsid w:val="003E27EB"/>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25"/>
    <w:pPr>
      <w:tabs>
        <w:tab w:val="center" w:pos="4680"/>
        <w:tab w:val="right" w:pos="9360"/>
      </w:tabs>
    </w:pPr>
  </w:style>
  <w:style w:type="character" w:customStyle="1" w:styleId="HeaderChar">
    <w:name w:val="Header Char"/>
    <w:basedOn w:val="DefaultParagraphFont"/>
    <w:link w:val="Header"/>
    <w:uiPriority w:val="99"/>
    <w:rsid w:val="00AD7D25"/>
    <w:rPr>
      <w:rFonts w:ascii="Times New Roman" w:hAnsi="Times New Roman" w:cs="Times New Roman"/>
      <w:sz w:val="20"/>
      <w:szCs w:val="20"/>
    </w:rPr>
  </w:style>
  <w:style w:type="paragraph" w:styleId="Footer">
    <w:name w:val="footer"/>
    <w:basedOn w:val="Normal"/>
    <w:link w:val="FooterChar"/>
    <w:uiPriority w:val="99"/>
    <w:unhideWhenUsed/>
    <w:rsid w:val="00AD7D25"/>
    <w:pPr>
      <w:tabs>
        <w:tab w:val="center" w:pos="4680"/>
        <w:tab w:val="right" w:pos="9360"/>
      </w:tabs>
    </w:pPr>
  </w:style>
  <w:style w:type="character" w:customStyle="1" w:styleId="FooterChar">
    <w:name w:val="Footer Char"/>
    <w:basedOn w:val="DefaultParagraphFont"/>
    <w:link w:val="Footer"/>
    <w:uiPriority w:val="99"/>
    <w:rsid w:val="00AD7D25"/>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D7D25"/>
    <w:rPr>
      <w:rFonts w:ascii="Tahoma" w:hAnsi="Tahoma" w:cs="Tahoma"/>
      <w:sz w:val="16"/>
      <w:szCs w:val="16"/>
    </w:rPr>
  </w:style>
  <w:style w:type="character" w:customStyle="1" w:styleId="BalloonTextChar">
    <w:name w:val="Balloon Text Char"/>
    <w:basedOn w:val="DefaultParagraphFont"/>
    <w:link w:val="BalloonText"/>
    <w:uiPriority w:val="99"/>
    <w:semiHidden/>
    <w:rsid w:val="00AD7D25"/>
    <w:rPr>
      <w:rFonts w:ascii="Tahoma" w:hAnsi="Tahoma" w:cs="Tahoma"/>
      <w:sz w:val="16"/>
      <w:szCs w:val="16"/>
    </w:rPr>
  </w:style>
  <w:style w:type="character" w:styleId="CommentReference">
    <w:name w:val="annotation reference"/>
    <w:basedOn w:val="DefaultParagraphFont"/>
    <w:uiPriority w:val="99"/>
    <w:semiHidden/>
    <w:unhideWhenUsed/>
    <w:rsid w:val="00166841"/>
    <w:rPr>
      <w:sz w:val="16"/>
      <w:szCs w:val="16"/>
    </w:rPr>
  </w:style>
  <w:style w:type="paragraph" w:styleId="CommentText">
    <w:name w:val="annotation text"/>
    <w:basedOn w:val="Normal"/>
    <w:link w:val="CommentTextChar"/>
    <w:uiPriority w:val="99"/>
    <w:semiHidden/>
    <w:unhideWhenUsed/>
    <w:rsid w:val="00166841"/>
  </w:style>
  <w:style w:type="character" w:customStyle="1" w:styleId="CommentTextChar">
    <w:name w:val="Comment Text Char"/>
    <w:basedOn w:val="DefaultParagraphFont"/>
    <w:link w:val="CommentText"/>
    <w:uiPriority w:val="99"/>
    <w:semiHidden/>
    <w:rsid w:val="0016684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6841"/>
    <w:rPr>
      <w:b/>
      <w:bCs/>
    </w:rPr>
  </w:style>
  <w:style w:type="character" w:customStyle="1" w:styleId="CommentSubjectChar">
    <w:name w:val="Comment Subject Char"/>
    <w:basedOn w:val="CommentTextChar"/>
    <w:link w:val="CommentSubject"/>
    <w:uiPriority w:val="99"/>
    <w:semiHidden/>
    <w:rsid w:val="00166841"/>
    <w:rPr>
      <w:rFonts w:ascii="Times New Roman" w:hAnsi="Times New Roman" w:cs="Times New Roman"/>
      <w:b/>
      <w:bCs/>
      <w:sz w:val="20"/>
      <w:szCs w:val="20"/>
    </w:rPr>
  </w:style>
  <w:style w:type="paragraph" w:styleId="Revision">
    <w:name w:val="Revision"/>
    <w:hidden/>
    <w:uiPriority w:val="99"/>
    <w:semiHidden/>
    <w:rsid w:val="003E27EB"/>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EF5EA-0459-4336-971F-19CF32990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1197</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Harper, Michael</cp:lastModifiedBy>
  <cp:revision>3</cp:revision>
  <dcterms:created xsi:type="dcterms:W3CDTF">2018-10-02T03:50:00Z</dcterms:created>
  <dcterms:modified xsi:type="dcterms:W3CDTF">2019-08-16T03:00:00Z</dcterms:modified>
</cp:coreProperties>
</file>