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EFB7E" w14:textId="5A31F6F7" w:rsidR="00D63865" w:rsidRPr="000E45E8" w:rsidRDefault="00B3786E" w:rsidP="00666C10">
      <w:pPr>
        <w:shd w:val="clear" w:color="auto" w:fill="FFFFFF"/>
        <w:jc w:val="center"/>
        <w:rPr>
          <w:sz w:val="32"/>
          <w:szCs w:val="32"/>
        </w:rPr>
      </w:pPr>
      <w:bookmarkStart w:id="0" w:name="_GoBack"/>
      <w:bookmarkEnd w:id="0"/>
      <w:r w:rsidRPr="000E45E8">
        <w:rPr>
          <w:b/>
          <w:bCs/>
          <w:sz w:val="32"/>
          <w:szCs w:val="32"/>
          <w:lang w:val="it-IT"/>
        </w:rPr>
        <w:t xml:space="preserve">NORTHERN </w:t>
      </w:r>
      <w:r w:rsidRPr="000E45E8">
        <w:rPr>
          <w:b/>
          <w:bCs/>
          <w:sz w:val="32"/>
          <w:szCs w:val="32"/>
          <w:lang w:val="de-DE"/>
        </w:rPr>
        <w:t xml:space="preserve">TERRITORY </w:t>
      </w:r>
      <w:r w:rsidRPr="000E45E8">
        <w:rPr>
          <w:b/>
          <w:bCs/>
          <w:sz w:val="32"/>
          <w:szCs w:val="32"/>
          <w:lang w:val="it-IT"/>
        </w:rPr>
        <w:t>SUPREME COURT</w:t>
      </w:r>
      <w:r w:rsidR="000E45E8">
        <w:rPr>
          <w:b/>
          <w:bCs/>
          <w:sz w:val="32"/>
          <w:szCs w:val="32"/>
          <w:lang w:val="de-DE"/>
        </w:rPr>
        <w:t>AMENDMENT ACT </w:t>
      </w:r>
      <w:r w:rsidRPr="000E45E8">
        <w:rPr>
          <w:b/>
          <w:bCs/>
          <w:sz w:val="32"/>
          <w:szCs w:val="32"/>
          <w:lang w:val="en-US"/>
        </w:rPr>
        <w:t>1976</w:t>
      </w:r>
    </w:p>
    <w:p w14:paraId="6BD2DF39" w14:textId="77777777" w:rsidR="00D63865" w:rsidRPr="00666C10" w:rsidRDefault="00B3786E" w:rsidP="00397B8F">
      <w:pPr>
        <w:shd w:val="clear" w:color="auto" w:fill="FFFFFF"/>
        <w:spacing w:before="240" w:after="360"/>
        <w:jc w:val="center"/>
        <w:rPr>
          <w:sz w:val="28"/>
          <w:szCs w:val="22"/>
        </w:rPr>
      </w:pPr>
      <w:r w:rsidRPr="00666C10">
        <w:rPr>
          <w:b/>
          <w:bCs/>
          <w:sz w:val="28"/>
          <w:szCs w:val="22"/>
          <w:lang w:val="it-IT"/>
        </w:rPr>
        <w:t xml:space="preserve">No. </w:t>
      </w:r>
      <w:r w:rsidRPr="00666C10">
        <w:rPr>
          <w:b/>
          <w:bCs/>
          <w:sz w:val="28"/>
          <w:szCs w:val="22"/>
          <w:lang w:val="en-US"/>
        </w:rPr>
        <w:t>159 of 1976</w:t>
      </w:r>
    </w:p>
    <w:p w14:paraId="13CA6E5E" w14:textId="77777777" w:rsidR="00D63865" w:rsidRPr="00CD3029" w:rsidRDefault="00B3786E" w:rsidP="00CD3029">
      <w:pPr>
        <w:shd w:val="clear" w:color="auto" w:fill="FFFFFF"/>
        <w:jc w:val="both"/>
        <w:rPr>
          <w:sz w:val="24"/>
          <w:szCs w:val="22"/>
        </w:rPr>
      </w:pPr>
      <w:r w:rsidRPr="00CD3029">
        <w:rPr>
          <w:sz w:val="24"/>
          <w:szCs w:val="22"/>
          <w:lang w:val="en-US"/>
        </w:rPr>
        <w:t xml:space="preserve">An Act to amend the </w:t>
      </w:r>
      <w:r w:rsidRPr="00CD3029">
        <w:rPr>
          <w:i/>
          <w:iCs/>
          <w:sz w:val="24"/>
          <w:szCs w:val="22"/>
          <w:lang w:val="en-US"/>
        </w:rPr>
        <w:t xml:space="preserve">Northern Territory Supreme Court Act </w:t>
      </w:r>
      <w:r w:rsidRPr="00CD3029">
        <w:rPr>
          <w:sz w:val="24"/>
          <w:szCs w:val="22"/>
          <w:lang w:val="en-US"/>
        </w:rPr>
        <w:t>1961.</w:t>
      </w:r>
    </w:p>
    <w:p w14:paraId="57F8CBE9" w14:textId="77777777" w:rsidR="00D63865" w:rsidRPr="00CD3029" w:rsidRDefault="00B3786E" w:rsidP="00EE32E7">
      <w:pPr>
        <w:shd w:val="clear" w:color="auto" w:fill="FFFFFF"/>
        <w:spacing w:before="360" w:after="240"/>
        <w:ind w:firstLine="432"/>
        <w:jc w:val="both"/>
        <w:rPr>
          <w:sz w:val="24"/>
          <w:szCs w:val="22"/>
        </w:rPr>
      </w:pPr>
      <w:r w:rsidRPr="00CD3029">
        <w:rPr>
          <w:sz w:val="24"/>
          <w:szCs w:val="22"/>
          <w:lang w:val="en-US"/>
        </w:rPr>
        <w:t>BE IT ENACTED by the Queen, and the Senate and House of Representatives of the Commonwealth of Australia, as follows:</w:t>
      </w:r>
      <w:r w:rsidRPr="00CD3029">
        <w:rPr>
          <w:rFonts w:eastAsia="Times New Roman"/>
          <w:sz w:val="24"/>
          <w:szCs w:val="22"/>
          <w:lang w:val="en-US"/>
        </w:rPr>
        <w:t>—</w:t>
      </w:r>
    </w:p>
    <w:p w14:paraId="7EB39995" w14:textId="77777777" w:rsidR="00D63865" w:rsidRPr="002C03EB" w:rsidRDefault="00B3786E" w:rsidP="002C03EB">
      <w:pPr>
        <w:shd w:val="clear" w:color="auto" w:fill="FFFFFF"/>
        <w:spacing w:before="120" w:after="60"/>
        <w:rPr>
          <w:b/>
          <w:szCs w:val="22"/>
        </w:rPr>
      </w:pPr>
      <w:r w:rsidRPr="002C03EB">
        <w:rPr>
          <w:b/>
          <w:szCs w:val="22"/>
          <w:lang w:val="en-US"/>
        </w:rPr>
        <w:t>Short title, &amp;c.</w:t>
      </w:r>
    </w:p>
    <w:p w14:paraId="4B17F791" w14:textId="59DFA5FF" w:rsidR="00D63865" w:rsidRPr="00CD3029" w:rsidRDefault="00B3786E" w:rsidP="002C03EB">
      <w:pPr>
        <w:shd w:val="clear" w:color="auto" w:fill="FFFFFF"/>
        <w:spacing w:before="60" w:after="60"/>
        <w:ind w:firstLine="432"/>
        <w:jc w:val="both"/>
        <w:rPr>
          <w:sz w:val="24"/>
          <w:szCs w:val="22"/>
        </w:rPr>
      </w:pPr>
      <w:r w:rsidRPr="002C03EB">
        <w:rPr>
          <w:b/>
          <w:sz w:val="24"/>
          <w:szCs w:val="22"/>
          <w:lang w:val="en-US"/>
        </w:rPr>
        <w:t>1.</w:t>
      </w:r>
      <w:r w:rsidRPr="00CD3029">
        <w:rPr>
          <w:sz w:val="24"/>
          <w:szCs w:val="22"/>
          <w:lang w:val="en-US"/>
        </w:rPr>
        <w:t xml:space="preserve"> (1) This Act may be cited as the </w:t>
      </w:r>
      <w:r w:rsidRPr="00CD3029">
        <w:rPr>
          <w:i/>
          <w:iCs/>
          <w:sz w:val="24"/>
          <w:szCs w:val="22"/>
          <w:lang w:val="en-US"/>
        </w:rPr>
        <w:t xml:space="preserve">Northern Territory Supreme Court Amendment Act </w:t>
      </w:r>
      <w:r w:rsidRPr="00CD3029">
        <w:rPr>
          <w:sz w:val="24"/>
          <w:szCs w:val="22"/>
          <w:lang w:val="en-US"/>
        </w:rPr>
        <w:t>1976.</w:t>
      </w:r>
    </w:p>
    <w:p w14:paraId="71815B0D" w14:textId="49DC3906" w:rsidR="00D63865" w:rsidRPr="00CD3029" w:rsidRDefault="00B3786E" w:rsidP="00D66A54">
      <w:pPr>
        <w:shd w:val="clear" w:color="auto" w:fill="FFFFFF"/>
        <w:spacing w:before="60" w:after="60"/>
        <w:ind w:firstLine="432"/>
        <w:jc w:val="both"/>
        <w:rPr>
          <w:sz w:val="24"/>
          <w:szCs w:val="22"/>
        </w:rPr>
      </w:pPr>
      <w:r w:rsidRPr="00CD3029">
        <w:rPr>
          <w:sz w:val="24"/>
          <w:szCs w:val="22"/>
          <w:lang w:val="en-US"/>
        </w:rPr>
        <w:t xml:space="preserve">(2) The </w:t>
      </w:r>
      <w:r w:rsidRPr="00CD3029">
        <w:rPr>
          <w:i/>
          <w:iCs/>
          <w:sz w:val="24"/>
          <w:szCs w:val="22"/>
          <w:lang w:val="en-US"/>
        </w:rPr>
        <w:t xml:space="preserve">Northern Territory Supreme Court Act </w:t>
      </w:r>
      <w:r w:rsidRPr="00CD3029">
        <w:rPr>
          <w:sz w:val="24"/>
          <w:szCs w:val="22"/>
          <w:lang w:val="it-IT"/>
        </w:rPr>
        <w:t xml:space="preserve">1961 </w:t>
      </w:r>
      <w:r w:rsidRPr="00CD3029">
        <w:rPr>
          <w:sz w:val="24"/>
          <w:szCs w:val="22"/>
          <w:lang w:val="en-US"/>
        </w:rPr>
        <w:t>is in this Act referred to as the Principal Act.</w:t>
      </w:r>
    </w:p>
    <w:p w14:paraId="0A8EF8B6" w14:textId="77777777" w:rsidR="00D63865" w:rsidRPr="004912D8" w:rsidRDefault="00B3786E" w:rsidP="004912D8">
      <w:pPr>
        <w:shd w:val="clear" w:color="auto" w:fill="FFFFFF"/>
        <w:spacing w:before="120" w:after="60"/>
        <w:rPr>
          <w:b/>
          <w:szCs w:val="22"/>
        </w:rPr>
      </w:pPr>
      <w:r w:rsidRPr="004912D8">
        <w:rPr>
          <w:b/>
          <w:szCs w:val="22"/>
          <w:lang w:val="en-US"/>
        </w:rPr>
        <w:t>Commencement.</w:t>
      </w:r>
    </w:p>
    <w:p w14:paraId="29E822AE" w14:textId="2084661C" w:rsidR="00D63865" w:rsidRPr="00CD3029" w:rsidRDefault="00B3786E" w:rsidP="004912D8">
      <w:pPr>
        <w:shd w:val="clear" w:color="auto" w:fill="FFFFFF"/>
        <w:spacing w:before="60" w:after="60"/>
        <w:ind w:firstLine="432"/>
        <w:jc w:val="both"/>
        <w:rPr>
          <w:sz w:val="24"/>
          <w:szCs w:val="22"/>
        </w:rPr>
      </w:pPr>
      <w:r w:rsidRPr="004912D8">
        <w:rPr>
          <w:b/>
          <w:sz w:val="24"/>
          <w:szCs w:val="22"/>
          <w:lang w:val="en-US"/>
        </w:rPr>
        <w:t>2.</w:t>
      </w:r>
      <w:r w:rsidRPr="00CD3029">
        <w:rPr>
          <w:sz w:val="24"/>
          <w:szCs w:val="22"/>
          <w:lang w:val="en-US"/>
        </w:rPr>
        <w:t xml:space="preserve"> (1) Subject to sub-section (2), this Act shall come into operation on the day on which it receives the Royal Assent.</w:t>
      </w:r>
    </w:p>
    <w:p w14:paraId="49872867" w14:textId="77777777" w:rsidR="00D63865" w:rsidRPr="00CD3029" w:rsidRDefault="00B3786E" w:rsidP="007E12E9">
      <w:pPr>
        <w:shd w:val="clear" w:color="auto" w:fill="FFFFFF"/>
        <w:spacing w:before="60" w:after="60"/>
        <w:ind w:firstLine="432"/>
        <w:jc w:val="both"/>
        <w:rPr>
          <w:sz w:val="24"/>
          <w:szCs w:val="22"/>
        </w:rPr>
      </w:pPr>
      <w:r w:rsidRPr="00CD3029">
        <w:rPr>
          <w:sz w:val="24"/>
          <w:szCs w:val="22"/>
          <w:lang w:val="en-US"/>
        </w:rPr>
        <w:t xml:space="preserve">(2) Section 12 shall come into operation on a date to be fixed by Proclamation, not being earlier than the day that is the commencing day for the purposes of the </w:t>
      </w:r>
      <w:r w:rsidRPr="00CD3029">
        <w:rPr>
          <w:i/>
          <w:iCs/>
          <w:sz w:val="24"/>
          <w:szCs w:val="22"/>
          <w:lang w:val="en-US"/>
        </w:rPr>
        <w:t xml:space="preserve">Federal Court of Australia Act </w:t>
      </w:r>
      <w:r w:rsidRPr="00CD3029">
        <w:rPr>
          <w:sz w:val="24"/>
          <w:szCs w:val="22"/>
          <w:lang w:val="en-US"/>
        </w:rPr>
        <w:t>1976.</w:t>
      </w:r>
    </w:p>
    <w:p w14:paraId="6125E449" w14:textId="77777777" w:rsidR="00D63865" w:rsidRPr="00F66D9A" w:rsidRDefault="00B3786E" w:rsidP="00F66D9A">
      <w:pPr>
        <w:shd w:val="clear" w:color="auto" w:fill="FFFFFF"/>
        <w:spacing w:before="120" w:after="60"/>
        <w:rPr>
          <w:b/>
          <w:szCs w:val="22"/>
        </w:rPr>
      </w:pPr>
      <w:r w:rsidRPr="00F66D9A">
        <w:rPr>
          <w:b/>
          <w:szCs w:val="22"/>
          <w:lang w:val="en-US"/>
        </w:rPr>
        <w:t>Definitions.</w:t>
      </w:r>
    </w:p>
    <w:p w14:paraId="05B3C1CE" w14:textId="77777777" w:rsidR="00D63865" w:rsidRPr="00CD3029" w:rsidRDefault="00B3786E" w:rsidP="00F66D9A">
      <w:pPr>
        <w:shd w:val="clear" w:color="auto" w:fill="FFFFFF"/>
        <w:spacing w:before="60" w:after="60"/>
        <w:ind w:firstLine="432"/>
        <w:jc w:val="both"/>
        <w:rPr>
          <w:sz w:val="24"/>
          <w:szCs w:val="22"/>
        </w:rPr>
      </w:pPr>
      <w:r w:rsidRPr="00F66D9A">
        <w:rPr>
          <w:b/>
          <w:sz w:val="24"/>
          <w:szCs w:val="22"/>
          <w:lang w:val="en-US"/>
        </w:rPr>
        <w:t>3.</w:t>
      </w:r>
      <w:r w:rsidRPr="00CD3029">
        <w:rPr>
          <w:sz w:val="24"/>
          <w:szCs w:val="22"/>
          <w:lang w:val="en-US"/>
        </w:rPr>
        <w:t xml:space="preserve"> Section 5 of the Principal Act is amended</w:t>
      </w:r>
      <w:r w:rsidRPr="00CD3029">
        <w:rPr>
          <w:rFonts w:eastAsia="Times New Roman"/>
          <w:sz w:val="24"/>
          <w:szCs w:val="22"/>
          <w:lang w:val="en-US"/>
        </w:rPr>
        <w:t>—</w:t>
      </w:r>
    </w:p>
    <w:p w14:paraId="5C1EA3EC" w14:textId="77777777" w:rsidR="00D63865" w:rsidRPr="00CD3029" w:rsidRDefault="00B3786E" w:rsidP="003B3BFE">
      <w:pPr>
        <w:shd w:val="clear" w:color="auto" w:fill="FFFFFF"/>
        <w:spacing w:before="60" w:after="60"/>
        <w:ind w:left="792" w:hanging="360"/>
        <w:jc w:val="both"/>
        <w:rPr>
          <w:sz w:val="24"/>
          <w:szCs w:val="22"/>
        </w:rPr>
      </w:pPr>
      <w:r w:rsidRPr="00CD3029">
        <w:rPr>
          <w:sz w:val="24"/>
          <w:szCs w:val="22"/>
          <w:lang w:val="en-US"/>
        </w:rPr>
        <w:t>(a)</w:t>
      </w:r>
      <w:r w:rsidR="009D7BF1" w:rsidRPr="00CD3029">
        <w:rPr>
          <w:sz w:val="24"/>
          <w:szCs w:val="22"/>
          <w:lang w:val="en-US"/>
        </w:rPr>
        <w:t xml:space="preserve"> </w:t>
      </w:r>
      <w:r w:rsidRPr="00CD3029">
        <w:rPr>
          <w:sz w:val="24"/>
          <w:szCs w:val="22"/>
          <w:lang w:val="en-US"/>
        </w:rPr>
        <w:t xml:space="preserve">by inserting after the definition of </w:t>
      </w:r>
      <w:r w:rsidR="00CD3029">
        <w:rPr>
          <w:sz w:val="24"/>
          <w:szCs w:val="22"/>
          <w:lang w:val="en-US"/>
        </w:rPr>
        <w:t>“</w:t>
      </w:r>
      <w:r w:rsidRPr="00CD3029">
        <w:rPr>
          <w:sz w:val="24"/>
          <w:szCs w:val="22"/>
          <w:lang w:val="en-US"/>
        </w:rPr>
        <w:t>cause</w:t>
      </w:r>
      <w:r w:rsidR="00CD3029">
        <w:rPr>
          <w:sz w:val="24"/>
          <w:szCs w:val="22"/>
          <w:lang w:val="en-US"/>
        </w:rPr>
        <w:t>”</w:t>
      </w:r>
      <w:r w:rsidRPr="00CD3029">
        <w:rPr>
          <w:sz w:val="24"/>
          <w:szCs w:val="22"/>
          <w:lang w:val="en-US"/>
        </w:rPr>
        <w:t xml:space="preserve"> the following definition:</w:t>
      </w:r>
      <w:r w:rsidRPr="00CD3029">
        <w:rPr>
          <w:rFonts w:eastAsia="Times New Roman"/>
          <w:sz w:val="24"/>
          <w:szCs w:val="22"/>
          <w:lang w:val="en-US"/>
        </w:rPr>
        <w:t>—</w:t>
      </w:r>
    </w:p>
    <w:p w14:paraId="1E837565" w14:textId="77777777" w:rsidR="00D63865" w:rsidRPr="00CD3029" w:rsidRDefault="00CD3029" w:rsidP="00C25866">
      <w:pPr>
        <w:shd w:val="clear" w:color="auto" w:fill="FFFFFF"/>
        <w:ind w:left="1296" w:hanging="432"/>
        <w:jc w:val="both"/>
        <w:rPr>
          <w:sz w:val="24"/>
          <w:szCs w:val="22"/>
        </w:rPr>
      </w:pPr>
      <w:r>
        <w:rPr>
          <w:sz w:val="24"/>
          <w:szCs w:val="22"/>
          <w:lang w:val="en-US"/>
        </w:rPr>
        <w:t>“‘</w:t>
      </w:r>
      <w:r w:rsidR="00B3786E" w:rsidRPr="00CD3029">
        <w:rPr>
          <w:sz w:val="24"/>
          <w:szCs w:val="22"/>
          <w:lang w:val="en-US"/>
        </w:rPr>
        <w:t>Chief Judge</w:t>
      </w:r>
      <w:r>
        <w:rPr>
          <w:sz w:val="24"/>
          <w:szCs w:val="22"/>
          <w:lang w:val="en-US"/>
        </w:rPr>
        <w:t>’</w:t>
      </w:r>
      <w:r w:rsidR="00B3786E" w:rsidRPr="00CD3029">
        <w:rPr>
          <w:sz w:val="24"/>
          <w:szCs w:val="22"/>
          <w:lang w:val="en-US"/>
        </w:rPr>
        <w:t xml:space="preserve"> means the Chief Judge of the Court, and includes a Judge for the time being performing the duties and exercising the powers of the Chief Judge;</w:t>
      </w:r>
      <w:r>
        <w:rPr>
          <w:sz w:val="24"/>
          <w:szCs w:val="22"/>
          <w:lang w:val="en-US"/>
        </w:rPr>
        <w:t>”</w:t>
      </w:r>
      <w:r w:rsidR="00B3786E" w:rsidRPr="00CD3029">
        <w:rPr>
          <w:sz w:val="24"/>
          <w:szCs w:val="22"/>
          <w:lang w:val="en-US"/>
        </w:rPr>
        <w:t>;</w:t>
      </w:r>
    </w:p>
    <w:p w14:paraId="343B634E" w14:textId="44D3F440" w:rsidR="00D63865" w:rsidRPr="00CD3029" w:rsidRDefault="00B3786E" w:rsidP="006A280E">
      <w:pPr>
        <w:shd w:val="clear" w:color="auto" w:fill="FFFFFF"/>
        <w:spacing w:before="60" w:after="60"/>
        <w:ind w:left="792" w:hanging="360"/>
        <w:jc w:val="both"/>
        <w:rPr>
          <w:sz w:val="24"/>
          <w:szCs w:val="22"/>
        </w:rPr>
      </w:pPr>
      <w:r w:rsidRPr="00CD3029">
        <w:rPr>
          <w:sz w:val="24"/>
          <w:szCs w:val="22"/>
          <w:lang w:val="en-US"/>
        </w:rPr>
        <w:t>(b)</w:t>
      </w:r>
      <w:r w:rsidR="009D7BF1" w:rsidRPr="00CD3029">
        <w:rPr>
          <w:sz w:val="24"/>
          <w:szCs w:val="22"/>
          <w:lang w:val="en-US"/>
        </w:rPr>
        <w:t xml:space="preserve"> </w:t>
      </w:r>
      <w:r w:rsidRPr="00CD3029">
        <w:rPr>
          <w:sz w:val="24"/>
          <w:szCs w:val="22"/>
          <w:lang w:val="en-US"/>
        </w:rPr>
        <w:t xml:space="preserve">by inserting in the definition of </w:t>
      </w:r>
      <w:r w:rsidR="00CD3029">
        <w:rPr>
          <w:sz w:val="24"/>
          <w:szCs w:val="22"/>
          <w:lang w:val="en-US"/>
        </w:rPr>
        <w:t>“</w:t>
      </w:r>
      <w:r w:rsidRPr="00CD3029">
        <w:rPr>
          <w:sz w:val="24"/>
          <w:szCs w:val="22"/>
          <w:lang w:val="en-US"/>
        </w:rPr>
        <w:t>Judge</w:t>
      </w:r>
      <w:r w:rsidR="00CD3029">
        <w:rPr>
          <w:sz w:val="24"/>
          <w:szCs w:val="22"/>
          <w:lang w:val="en-US"/>
        </w:rPr>
        <w:t>”</w:t>
      </w:r>
      <w:r w:rsidRPr="00CD3029">
        <w:rPr>
          <w:sz w:val="24"/>
          <w:szCs w:val="22"/>
          <w:lang w:val="en-US"/>
        </w:rPr>
        <w:t xml:space="preserve"> or </w:t>
      </w:r>
      <w:r w:rsidR="00CD3029">
        <w:rPr>
          <w:sz w:val="24"/>
          <w:szCs w:val="22"/>
          <w:lang w:val="en-US"/>
        </w:rPr>
        <w:t>“</w:t>
      </w:r>
      <w:r w:rsidRPr="00CD3029">
        <w:rPr>
          <w:sz w:val="24"/>
          <w:szCs w:val="22"/>
          <w:lang w:val="en-US"/>
        </w:rPr>
        <w:t>Judge of the Supreme Court</w:t>
      </w:r>
      <w:r w:rsidR="00CD3029">
        <w:rPr>
          <w:sz w:val="24"/>
          <w:szCs w:val="22"/>
          <w:lang w:val="en-US"/>
        </w:rPr>
        <w:t>”</w:t>
      </w:r>
      <w:r w:rsidRPr="00CD3029">
        <w:rPr>
          <w:sz w:val="24"/>
          <w:szCs w:val="22"/>
          <w:lang w:val="en-US"/>
        </w:rPr>
        <w:t xml:space="preserve">, after the words </w:t>
      </w:r>
      <w:r w:rsidR="00CD3029">
        <w:rPr>
          <w:sz w:val="24"/>
          <w:szCs w:val="22"/>
          <w:lang w:val="en-US"/>
        </w:rPr>
        <w:t>“</w:t>
      </w:r>
      <w:r w:rsidRPr="00CD3029">
        <w:rPr>
          <w:sz w:val="24"/>
          <w:szCs w:val="22"/>
          <w:lang w:val="en-US"/>
        </w:rPr>
        <w:t>a Judge</w:t>
      </w:r>
      <w:r w:rsidR="00CD3029">
        <w:rPr>
          <w:sz w:val="24"/>
          <w:szCs w:val="22"/>
          <w:lang w:val="en-US"/>
        </w:rPr>
        <w:t>”</w:t>
      </w:r>
      <w:r w:rsidRPr="00CD3029">
        <w:rPr>
          <w:sz w:val="24"/>
          <w:szCs w:val="22"/>
          <w:lang w:val="en-US"/>
        </w:rPr>
        <w:t xml:space="preserve"> (first occurring), the words </w:t>
      </w:r>
      <w:r w:rsidR="00CD3029">
        <w:rPr>
          <w:sz w:val="24"/>
          <w:szCs w:val="22"/>
          <w:lang w:val="en-US"/>
        </w:rPr>
        <w:t>“</w:t>
      </w:r>
      <w:r w:rsidRPr="00CD3029">
        <w:rPr>
          <w:sz w:val="24"/>
          <w:szCs w:val="22"/>
          <w:lang w:val="en-US"/>
        </w:rPr>
        <w:t>(including the Chief Judge)</w:t>
      </w:r>
      <w:r w:rsidR="000E45E8">
        <w:rPr>
          <w:sz w:val="24"/>
          <w:szCs w:val="22"/>
          <w:lang w:val="en-US"/>
        </w:rPr>
        <w:t>”</w:t>
      </w:r>
      <w:r w:rsidRPr="00CD3029">
        <w:rPr>
          <w:sz w:val="24"/>
          <w:szCs w:val="22"/>
          <w:lang w:val="en-US"/>
        </w:rPr>
        <w:t>; and</w:t>
      </w:r>
    </w:p>
    <w:p w14:paraId="655D8957" w14:textId="77777777" w:rsidR="00D63865" w:rsidRPr="00CD3029" w:rsidRDefault="00B3786E" w:rsidP="006A280E">
      <w:pPr>
        <w:shd w:val="clear" w:color="auto" w:fill="FFFFFF"/>
        <w:spacing w:before="60" w:after="60"/>
        <w:ind w:left="792" w:hanging="360"/>
        <w:jc w:val="both"/>
        <w:rPr>
          <w:sz w:val="24"/>
          <w:szCs w:val="22"/>
        </w:rPr>
      </w:pPr>
      <w:r w:rsidRPr="00CD3029">
        <w:rPr>
          <w:sz w:val="24"/>
          <w:szCs w:val="22"/>
          <w:lang w:val="en-US"/>
        </w:rPr>
        <w:t>(c)</w:t>
      </w:r>
      <w:r w:rsidR="009D7BF1" w:rsidRPr="00CD3029">
        <w:rPr>
          <w:sz w:val="24"/>
          <w:szCs w:val="22"/>
          <w:lang w:val="en-US"/>
        </w:rPr>
        <w:t xml:space="preserve"> </w:t>
      </w:r>
      <w:r w:rsidRPr="00CD3029">
        <w:rPr>
          <w:sz w:val="24"/>
          <w:szCs w:val="22"/>
          <w:lang w:val="en-US"/>
        </w:rPr>
        <w:t xml:space="preserve">by omitting the definition of </w:t>
      </w:r>
      <w:r w:rsidR="00CD3029">
        <w:rPr>
          <w:sz w:val="24"/>
          <w:szCs w:val="22"/>
          <w:lang w:val="en-US"/>
        </w:rPr>
        <w:t>“</w:t>
      </w:r>
      <w:r w:rsidRPr="00CD3029">
        <w:rPr>
          <w:sz w:val="24"/>
          <w:szCs w:val="22"/>
          <w:lang w:val="en-US"/>
        </w:rPr>
        <w:t>the senior Judge</w:t>
      </w:r>
      <w:r w:rsidR="00CD3029">
        <w:rPr>
          <w:sz w:val="24"/>
          <w:szCs w:val="22"/>
          <w:lang w:val="en-US"/>
        </w:rPr>
        <w:t>”</w:t>
      </w:r>
      <w:r w:rsidRPr="00CD3029">
        <w:rPr>
          <w:sz w:val="24"/>
          <w:szCs w:val="22"/>
          <w:lang w:val="en-US"/>
        </w:rPr>
        <w:t>.</w:t>
      </w:r>
    </w:p>
    <w:p w14:paraId="506ABEEC" w14:textId="77777777" w:rsidR="00D63865" w:rsidRPr="00727054" w:rsidRDefault="00B3786E" w:rsidP="00727054">
      <w:pPr>
        <w:shd w:val="clear" w:color="auto" w:fill="FFFFFF"/>
        <w:spacing w:before="120" w:after="60"/>
        <w:rPr>
          <w:b/>
          <w:szCs w:val="22"/>
        </w:rPr>
      </w:pPr>
      <w:r w:rsidRPr="00727054">
        <w:rPr>
          <w:b/>
          <w:szCs w:val="22"/>
          <w:lang w:val="en-US"/>
        </w:rPr>
        <w:t>Establishment of Supreme Court.</w:t>
      </w:r>
    </w:p>
    <w:p w14:paraId="2A2B484A" w14:textId="77777777" w:rsidR="00D63865" w:rsidRPr="00CD3029" w:rsidRDefault="00B3786E" w:rsidP="00727054">
      <w:pPr>
        <w:shd w:val="clear" w:color="auto" w:fill="FFFFFF"/>
        <w:spacing w:before="60" w:after="60"/>
        <w:ind w:firstLine="432"/>
        <w:jc w:val="both"/>
        <w:rPr>
          <w:sz w:val="24"/>
          <w:szCs w:val="22"/>
        </w:rPr>
      </w:pPr>
      <w:r w:rsidRPr="00727054">
        <w:rPr>
          <w:b/>
          <w:sz w:val="24"/>
          <w:szCs w:val="22"/>
          <w:lang w:val="en-US"/>
        </w:rPr>
        <w:t>4.</w:t>
      </w:r>
      <w:r w:rsidRPr="00CD3029">
        <w:rPr>
          <w:sz w:val="24"/>
          <w:szCs w:val="22"/>
          <w:lang w:val="en-US"/>
        </w:rPr>
        <w:t xml:space="preserve"> Section 6 of the Principal Act is amended by omitting sub-section (2) and substituting the following sub-section:</w:t>
      </w:r>
      <w:r w:rsidRPr="00CD3029">
        <w:rPr>
          <w:rFonts w:eastAsia="Times New Roman"/>
          <w:sz w:val="24"/>
          <w:szCs w:val="22"/>
          <w:lang w:val="en-US"/>
        </w:rPr>
        <w:t>—</w:t>
      </w:r>
    </w:p>
    <w:p w14:paraId="59810F94" w14:textId="77777777" w:rsidR="00D63865" w:rsidRPr="00CD3029" w:rsidRDefault="00CD3029" w:rsidP="00081138">
      <w:pPr>
        <w:shd w:val="clear" w:color="auto" w:fill="FFFFFF"/>
        <w:spacing w:before="60" w:after="60"/>
        <w:ind w:firstLine="432"/>
        <w:jc w:val="both"/>
        <w:rPr>
          <w:sz w:val="24"/>
          <w:szCs w:val="22"/>
        </w:rPr>
      </w:pPr>
      <w:r>
        <w:rPr>
          <w:sz w:val="24"/>
          <w:szCs w:val="22"/>
          <w:lang w:val="en-US"/>
        </w:rPr>
        <w:t>“</w:t>
      </w:r>
      <w:r w:rsidR="00B3786E" w:rsidRPr="00CD3029">
        <w:rPr>
          <w:sz w:val="24"/>
          <w:szCs w:val="22"/>
          <w:lang w:val="en-US"/>
        </w:rPr>
        <w:t>(2) The Court shall consist of the Chief Judge and not more than 3 other Judges appointed under sub-section (1) of section 7 and the additional Judge or Judges appointed under sub-section (2) of that section.</w:t>
      </w:r>
      <w:r>
        <w:rPr>
          <w:sz w:val="24"/>
          <w:szCs w:val="22"/>
          <w:lang w:val="en-US"/>
        </w:rPr>
        <w:t>”</w:t>
      </w:r>
      <w:r w:rsidR="00B3786E" w:rsidRPr="00CD3029">
        <w:rPr>
          <w:sz w:val="24"/>
          <w:szCs w:val="22"/>
          <w:lang w:val="en-US"/>
        </w:rPr>
        <w:t>.</w:t>
      </w:r>
    </w:p>
    <w:p w14:paraId="473F92A8" w14:textId="124E2713" w:rsidR="00D63865" w:rsidRPr="00561540" w:rsidRDefault="00B3786E" w:rsidP="00561540">
      <w:pPr>
        <w:shd w:val="clear" w:color="auto" w:fill="FFFFFF"/>
        <w:spacing w:before="120" w:after="60"/>
        <w:rPr>
          <w:b/>
          <w:szCs w:val="22"/>
        </w:rPr>
      </w:pPr>
      <w:r w:rsidRPr="00561540">
        <w:rPr>
          <w:b/>
          <w:szCs w:val="22"/>
          <w:lang w:val="en-US"/>
        </w:rPr>
        <w:t>Appointment and tenure of Judges.</w:t>
      </w:r>
    </w:p>
    <w:p w14:paraId="6CEA1477" w14:textId="77777777" w:rsidR="00D63865" w:rsidRPr="00CD3029" w:rsidRDefault="00B3786E" w:rsidP="00C452DF">
      <w:pPr>
        <w:shd w:val="clear" w:color="auto" w:fill="FFFFFF"/>
        <w:spacing w:before="60" w:after="60"/>
        <w:ind w:firstLine="432"/>
        <w:jc w:val="both"/>
        <w:rPr>
          <w:sz w:val="24"/>
          <w:szCs w:val="22"/>
        </w:rPr>
      </w:pPr>
      <w:r w:rsidRPr="00561540">
        <w:rPr>
          <w:b/>
          <w:sz w:val="24"/>
          <w:szCs w:val="22"/>
          <w:lang w:val="en-US"/>
        </w:rPr>
        <w:t>5.</w:t>
      </w:r>
      <w:r w:rsidR="009D7BF1" w:rsidRPr="00CD3029">
        <w:rPr>
          <w:sz w:val="24"/>
          <w:szCs w:val="22"/>
          <w:lang w:val="en-US"/>
        </w:rPr>
        <w:t xml:space="preserve"> </w:t>
      </w:r>
      <w:r w:rsidRPr="00CD3029">
        <w:rPr>
          <w:sz w:val="24"/>
          <w:szCs w:val="22"/>
          <w:lang w:val="en-US"/>
        </w:rPr>
        <w:t>(1) Section 7 of the Principal Act is amended</w:t>
      </w:r>
      <w:r w:rsidRPr="00CD3029">
        <w:rPr>
          <w:rFonts w:eastAsia="Times New Roman"/>
          <w:sz w:val="24"/>
          <w:szCs w:val="22"/>
          <w:lang w:val="en-US"/>
        </w:rPr>
        <w:t>—</w:t>
      </w:r>
    </w:p>
    <w:p w14:paraId="6B200679" w14:textId="77777777" w:rsidR="00D63865" w:rsidRPr="00CD3029" w:rsidRDefault="00B3786E" w:rsidP="00C452DF">
      <w:pPr>
        <w:shd w:val="clear" w:color="auto" w:fill="FFFFFF"/>
        <w:spacing w:before="60" w:after="60"/>
        <w:ind w:left="792" w:hanging="360"/>
        <w:jc w:val="both"/>
        <w:rPr>
          <w:sz w:val="24"/>
          <w:szCs w:val="22"/>
        </w:rPr>
      </w:pPr>
      <w:r w:rsidRPr="00CD3029">
        <w:rPr>
          <w:sz w:val="24"/>
          <w:szCs w:val="22"/>
          <w:lang w:val="en-US"/>
        </w:rPr>
        <w:t>(a)</w:t>
      </w:r>
      <w:r w:rsidR="009D7BF1" w:rsidRPr="00CD3029">
        <w:rPr>
          <w:sz w:val="24"/>
          <w:szCs w:val="22"/>
          <w:lang w:val="en-US"/>
        </w:rPr>
        <w:t xml:space="preserve"> </w:t>
      </w:r>
      <w:r w:rsidRPr="00CD3029">
        <w:rPr>
          <w:sz w:val="24"/>
          <w:szCs w:val="22"/>
          <w:lang w:val="en-US"/>
        </w:rPr>
        <w:t>by omitting sub-sections (1) and (1</w:t>
      </w:r>
      <w:r w:rsidRPr="00CD3029">
        <w:rPr>
          <w:smallCaps/>
          <w:sz w:val="24"/>
          <w:szCs w:val="22"/>
          <w:lang w:val="en-US"/>
        </w:rPr>
        <w:t>a</w:t>
      </w:r>
      <w:r w:rsidRPr="00CD3029">
        <w:rPr>
          <w:sz w:val="24"/>
          <w:szCs w:val="22"/>
          <w:lang w:val="en-US"/>
        </w:rPr>
        <w:t>) and substituting the following sub-sections:</w:t>
      </w:r>
      <w:r w:rsidRPr="00CD3029">
        <w:rPr>
          <w:rFonts w:eastAsia="Times New Roman"/>
          <w:sz w:val="24"/>
          <w:szCs w:val="22"/>
          <w:lang w:val="en-US"/>
        </w:rPr>
        <w:t>—</w:t>
      </w:r>
    </w:p>
    <w:p w14:paraId="46A549DE" w14:textId="77777777" w:rsidR="00D63865" w:rsidRPr="00CD3029" w:rsidRDefault="00CD3029" w:rsidP="00C07159">
      <w:pPr>
        <w:shd w:val="clear" w:color="auto" w:fill="FFFFFF"/>
        <w:spacing w:before="60" w:after="60"/>
        <w:ind w:left="792" w:firstLine="288"/>
        <w:jc w:val="both"/>
        <w:rPr>
          <w:sz w:val="24"/>
          <w:szCs w:val="22"/>
        </w:rPr>
      </w:pPr>
      <w:r>
        <w:rPr>
          <w:sz w:val="24"/>
          <w:szCs w:val="22"/>
          <w:lang w:val="en-US"/>
        </w:rPr>
        <w:t>“</w:t>
      </w:r>
      <w:r w:rsidR="00B3786E" w:rsidRPr="00CD3029">
        <w:rPr>
          <w:sz w:val="24"/>
          <w:szCs w:val="22"/>
          <w:lang w:val="en-US"/>
        </w:rPr>
        <w:t>(1) Subject to section 6, the Governor-General may appoint under this sub-section, by commission, a Chief Judge of the Court and other Judges of the Court.</w:t>
      </w:r>
    </w:p>
    <w:p w14:paraId="4E0F9181" w14:textId="77777777" w:rsidR="00D63865" w:rsidRPr="00CD3029" w:rsidRDefault="00CD3029" w:rsidP="00C07159">
      <w:pPr>
        <w:shd w:val="clear" w:color="auto" w:fill="FFFFFF"/>
        <w:spacing w:before="60" w:after="60"/>
        <w:ind w:left="792" w:firstLine="288"/>
        <w:jc w:val="both"/>
        <w:rPr>
          <w:sz w:val="24"/>
          <w:szCs w:val="22"/>
        </w:rPr>
      </w:pPr>
      <w:r>
        <w:rPr>
          <w:sz w:val="24"/>
          <w:szCs w:val="22"/>
          <w:lang w:val="en-US"/>
        </w:rPr>
        <w:t>“</w:t>
      </w:r>
      <w:r w:rsidR="00B3786E" w:rsidRPr="00CD3029">
        <w:rPr>
          <w:sz w:val="24"/>
          <w:szCs w:val="22"/>
          <w:lang w:val="en-US"/>
        </w:rPr>
        <w:t>(1</w:t>
      </w:r>
      <w:r w:rsidR="00B3786E" w:rsidRPr="00CD3029">
        <w:rPr>
          <w:smallCaps/>
          <w:sz w:val="24"/>
          <w:szCs w:val="22"/>
          <w:lang w:val="en-US"/>
        </w:rPr>
        <w:t>a</w:t>
      </w:r>
      <w:r w:rsidR="00B3786E" w:rsidRPr="00CD3029">
        <w:rPr>
          <w:sz w:val="24"/>
          <w:szCs w:val="22"/>
          <w:lang w:val="en-US"/>
        </w:rPr>
        <w:t>) A person shall not be appointed under sub-section (1) if he has attained the age of 70 years and a person shall not be so appointed unless he is or has been a Judge of a court created by the Parliament or of a court of a State or has been enrolled as a legal practitioner of the High Court or of the Supreme Court of a State or Territory for not less than 5 years.</w:t>
      </w:r>
    </w:p>
    <w:p w14:paraId="464DE31F" w14:textId="77777777" w:rsidR="00D63865" w:rsidRPr="00CD3029" w:rsidRDefault="00CD3029" w:rsidP="00C07159">
      <w:pPr>
        <w:shd w:val="clear" w:color="auto" w:fill="FFFFFF"/>
        <w:spacing w:before="60" w:after="60"/>
        <w:ind w:left="792" w:firstLine="288"/>
        <w:jc w:val="both"/>
        <w:rPr>
          <w:sz w:val="24"/>
          <w:szCs w:val="22"/>
        </w:rPr>
      </w:pPr>
      <w:r>
        <w:rPr>
          <w:sz w:val="24"/>
          <w:szCs w:val="22"/>
          <w:lang w:val="en-US"/>
        </w:rPr>
        <w:t>“</w:t>
      </w:r>
      <w:r w:rsidR="00B3786E" w:rsidRPr="00CD3029">
        <w:rPr>
          <w:sz w:val="24"/>
          <w:szCs w:val="22"/>
          <w:lang w:val="en-US"/>
        </w:rPr>
        <w:t>(1</w:t>
      </w:r>
      <w:r w:rsidR="00B3786E" w:rsidRPr="00CD3029">
        <w:rPr>
          <w:smallCaps/>
          <w:sz w:val="24"/>
          <w:szCs w:val="22"/>
          <w:lang w:val="en-US"/>
        </w:rPr>
        <w:t>b</w:t>
      </w:r>
      <w:r w:rsidR="00B3786E" w:rsidRPr="00CD3029">
        <w:rPr>
          <w:sz w:val="24"/>
          <w:szCs w:val="22"/>
          <w:lang w:val="en-US"/>
        </w:rPr>
        <w:t>) The Chief Judge is the senior Judge of the Court and the other Judges appointed under sub-section (1) have seniority as between themselves according to the dates on which their commissions took effect or, where the commissions of 2 or more of them took effect on the same date, according to the precedence assigned to them by their commissions, and Judges appointed under sub-section (1) are senior to the additional Judges.</w:t>
      </w:r>
      <w:r>
        <w:rPr>
          <w:sz w:val="24"/>
          <w:szCs w:val="22"/>
          <w:lang w:val="en-US"/>
        </w:rPr>
        <w:t>”</w:t>
      </w:r>
      <w:r w:rsidR="00B3786E" w:rsidRPr="00CD3029">
        <w:rPr>
          <w:sz w:val="24"/>
          <w:szCs w:val="22"/>
          <w:lang w:val="en-US"/>
        </w:rPr>
        <w:t>; and</w:t>
      </w:r>
    </w:p>
    <w:p w14:paraId="350EED43" w14:textId="3FADCDB7" w:rsidR="00D63865" w:rsidRPr="00CD3029" w:rsidRDefault="00B3786E" w:rsidP="005B1DA4">
      <w:pPr>
        <w:shd w:val="clear" w:color="auto" w:fill="FFFFFF"/>
        <w:spacing w:before="60" w:after="60"/>
        <w:ind w:left="792" w:hanging="360"/>
        <w:jc w:val="both"/>
        <w:rPr>
          <w:sz w:val="24"/>
          <w:szCs w:val="22"/>
        </w:rPr>
      </w:pPr>
      <w:r w:rsidRPr="00CD3029">
        <w:rPr>
          <w:sz w:val="24"/>
          <w:szCs w:val="22"/>
          <w:lang w:val="en-US"/>
        </w:rPr>
        <w:t>(b)</w:t>
      </w:r>
      <w:r w:rsidR="009D7BF1" w:rsidRPr="00CD3029">
        <w:rPr>
          <w:sz w:val="24"/>
          <w:szCs w:val="22"/>
          <w:lang w:val="en-US"/>
        </w:rPr>
        <w:t xml:space="preserve"> </w:t>
      </w:r>
      <w:r w:rsidRPr="00CD3029">
        <w:rPr>
          <w:sz w:val="24"/>
          <w:szCs w:val="22"/>
          <w:lang w:val="en-US"/>
        </w:rPr>
        <w:t>by omitting sub-section (3) and substituting the following sub</w:t>
      </w:r>
      <w:r w:rsidR="000E45E8">
        <w:rPr>
          <w:sz w:val="24"/>
          <w:szCs w:val="22"/>
          <w:lang w:val="en-US"/>
        </w:rPr>
        <w:t>-</w:t>
      </w:r>
      <w:r w:rsidRPr="00CD3029">
        <w:rPr>
          <w:sz w:val="24"/>
          <w:szCs w:val="22"/>
          <w:lang w:val="en-US"/>
        </w:rPr>
        <w:t>section:</w:t>
      </w:r>
      <w:r w:rsidRPr="00CD3029">
        <w:rPr>
          <w:rFonts w:eastAsia="Times New Roman"/>
          <w:sz w:val="24"/>
          <w:szCs w:val="22"/>
          <w:lang w:val="en-US"/>
        </w:rPr>
        <w:t>—</w:t>
      </w:r>
    </w:p>
    <w:p w14:paraId="18B0E461" w14:textId="77777777" w:rsidR="00D63865" w:rsidRPr="00CD3029" w:rsidRDefault="00CD3029" w:rsidP="00CC547B">
      <w:pPr>
        <w:shd w:val="clear" w:color="auto" w:fill="FFFFFF"/>
        <w:spacing w:before="60" w:after="60"/>
        <w:ind w:left="792" w:firstLine="288"/>
        <w:jc w:val="both"/>
        <w:rPr>
          <w:sz w:val="24"/>
          <w:szCs w:val="22"/>
        </w:rPr>
      </w:pPr>
      <w:r>
        <w:rPr>
          <w:sz w:val="24"/>
          <w:szCs w:val="22"/>
          <w:lang w:val="en-US"/>
        </w:rPr>
        <w:t>“</w:t>
      </w:r>
      <w:r w:rsidR="00B3786E" w:rsidRPr="00CD3029">
        <w:rPr>
          <w:sz w:val="24"/>
          <w:szCs w:val="22"/>
          <w:lang w:val="en-US"/>
        </w:rPr>
        <w:t xml:space="preserve">(3) The additional Judges have seniority as between themselves according to the dates on which their commissions took effect or, where the commissions of 2 or more of them took effect on the same date, according to the precedence assigned to them by their commissions. </w:t>
      </w:r>
      <w:r>
        <w:rPr>
          <w:sz w:val="24"/>
          <w:szCs w:val="22"/>
          <w:lang w:val="en-US"/>
        </w:rPr>
        <w:t>“</w:t>
      </w:r>
      <w:r w:rsidR="00B3786E" w:rsidRPr="00CD3029">
        <w:rPr>
          <w:sz w:val="24"/>
          <w:szCs w:val="22"/>
          <w:lang w:val="en-US"/>
        </w:rPr>
        <w:t>.</w:t>
      </w:r>
    </w:p>
    <w:p w14:paraId="33A318D8" w14:textId="77777777" w:rsidR="000E45E8" w:rsidRDefault="000E45E8">
      <w:pPr>
        <w:widowControl/>
        <w:autoSpaceDE/>
        <w:autoSpaceDN/>
        <w:adjustRightInd/>
        <w:spacing w:after="200" w:line="276" w:lineRule="auto"/>
        <w:rPr>
          <w:sz w:val="24"/>
          <w:szCs w:val="22"/>
          <w:lang w:val="en-US"/>
        </w:rPr>
      </w:pPr>
      <w:r>
        <w:rPr>
          <w:sz w:val="24"/>
          <w:szCs w:val="22"/>
          <w:lang w:val="en-US"/>
        </w:rPr>
        <w:br w:type="page"/>
      </w:r>
    </w:p>
    <w:p w14:paraId="55362A30" w14:textId="0C0C1ED7" w:rsidR="00D63865" w:rsidRPr="00CD3029" w:rsidRDefault="00B3786E" w:rsidP="006403A2">
      <w:pPr>
        <w:shd w:val="clear" w:color="auto" w:fill="FFFFFF"/>
        <w:spacing w:before="60" w:after="60"/>
        <w:ind w:firstLine="432"/>
        <w:jc w:val="both"/>
        <w:rPr>
          <w:sz w:val="24"/>
          <w:szCs w:val="22"/>
        </w:rPr>
      </w:pPr>
      <w:r w:rsidRPr="00CD3029">
        <w:rPr>
          <w:sz w:val="24"/>
          <w:szCs w:val="22"/>
          <w:lang w:val="en-US"/>
        </w:rPr>
        <w:lastRenderedPageBreak/>
        <w:t>(2)</w:t>
      </w:r>
      <w:r w:rsidR="009D7BF1" w:rsidRPr="00CD3029">
        <w:rPr>
          <w:sz w:val="24"/>
          <w:szCs w:val="22"/>
          <w:lang w:val="en-US"/>
        </w:rPr>
        <w:t xml:space="preserve"> </w:t>
      </w:r>
      <w:r w:rsidRPr="00CD3029">
        <w:rPr>
          <w:sz w:val="24"/>
          <w:szCs w:val="22"/>
          <w:lang w:val="en-US"/>
        </w:rPr>
        <w:t>Where, immediately before the commencement of this section, a person held office as a Judge appointed under sub-section 7(1) of the Principal Act, he continues in office as if he had been appointed under sub-section 7(1) of the Principal Act, as amended by this Act.</w:t>
      </w:r>
    </w:p>
    <w:p w14:paraId="19FD622F" w14:textId="77777777" w:rsidR="00D63865" w:rsidRPr="00CD3029" w:rsidRDefault="00B3786E" w:rsidP="006403A2">
      <w:pPr>
        <w:shd w:val="clear" w:color="auto" w:fill="FFFFFF"/>
        <w:spacing w:before="60" w:after="60"/>
        <w:ind w:firstLine="432"/>
        <w:jc w:val="both"/>
        <w:rPr>
          <w:sz w:val="24"/>
          <w:szCs w:val="22"/>
        </w:rPr>
      </w:pPr>
      <w:r w:rsidRPr="00CD3029">
        <w:rPr>
          <w:sz w:val="24"/>
          <w:szCs w:val="22"/>
          <w:lang w:val="en-US"/>
        </w:rPr>
        <w:t>(3)</w:t>
      </w:r>
      <w:r w:rsidR="009D7BF1" w:rsidRPr="00CD3029">
        <w:rPr>
          <w:sz w:val="24"/>
          <w:szCs w:val="22"/>
          <w:lang w:val="en-US"/>
        </w:rPr>
        <w:t xml:space="preserve"> </w:t>
      </w:r>
      <w:r w:rsidRPr="00CD3029">
        <w:rPr>
          <w:sz w:val="24"/>
          <w:szCs w:val="22"/>
          <w:lang w:val="en-US"/>
        </w:rPr>
        <w:t>Until the first appointment of a Chief Judge of the Court takes effect, the Court consists of such Judges as continue to hold office in accordance with sub-section (2) and the additional Judges.</w:t>
      </w:r>
    </w:p>
    <w:p w14:paraId="28AC6A62" w14:textId="77777777" w:rsidR="00D63865" w:rsidRPr="00CD3029" w:rsidRDefault="00B3786E" w:rsidP="00902403">
      <w:pPr>
        <w:shd w:val="clear" w:color="auto" w:fill="FFFFFF"/>
        <w:spacing w:before="60" w:after="60"/>
        <w:ind w:firstLine="432"/>
        <w:jc w:val="both"/>
        <w:rPr>
          <w:sz w:val="24"/>
          <w:szCs w:val="22"/>
        </w:rPr>
      </w:pPr>
      <w:r w:rsidRPr="00902403">
        <w:rPr>
          <w:b/>
          <w:sz w:val="24"/>
          <w:szCs w:val="22"/>
          <w:lang w:val="en-US"/>
        </w:rPr>
        <w:t>6.</w:t>
      </w:r>
      <w:r w:rsidR="009D7BF1" w:rsidRPr="00CD3029">
        <w:rPr>
          <w:sz w:val="24"/>
          <w:szCs w:val="22"/>
          <w:lang w:val="en-US"/>
        </w:rPr>
        <w:t xml:space="preserve"> </w:t>
      </w:r>
      <w:r w:rsidRPr="00CD3029">
        <w:rPr>
          <w:sz w:val="24"/>
          <w:szCs w:val="22"/>
          <w:lang w:val="en-US"/>
        </w:rPr>
        <w:t>After section 7 of the Principal Act the following sections are inserted:</w:t>
      </w:r>
      <w:r w:rsidRPr="00CD3029">
        <w:rPr>
          <w:rFonts w:eastAsia="Times New Roman"/>
          <w:sz w:val="24"/>
          <w:szCs w:val="22"/>
          <w:lang w:val="en-US"/>
        </w:rPr>
        <w:t>—</w:t>
      </w:r>
    </w:p>
    <w:p w14:paraId="797A0C1D" w14:textId="77777777" w:rsidR="00D63865" w:rsidRPr="00CD4EF4" w:rsidRDefault="00B3786E" w:rsidP="00CD4EF4">
      <w:pPr>
        <w:shd w:val="clear" w:color="auto" w:fill="FFFFFF"/>
        <w:spacing w:before="120" w:after="60"/>
        <w:rPr>
          <w:b/>
          <w:szCs w:val="22"/>
        </w:rPr>
      </w:pPr>
      <w:r w:rsidRPr="00CD4EF4">
        <w:rPr>
          <w:b/>
          <w:szCs w:val="22"/>
          <w:lang w:val="en-US"/>
        </w:rPr>
        <w:t>Acting Chief Judge.</w:t>
      </w:r>
    </w:p>
    <w:p w14:paraId="5A2F9E8F" w14:textId="77777777" w:rsidR="00D63865" w:rsidRPr="00CD3029" w:rsidRDefault="00CD3029" w:rsidP="00567C8C">
      <w:pPr>
        <w:shd w:val="clear" w:color="auto" w:fill="FFFFFF"/>
        <w:spacing w:before="60" w:after="60"/>
        <w:ind w:firstLine="432"/>
        <w:jc w:val="both"/>
        <w:rPr>
          <w:sz w:val="24"/>
          <w:szCs w:val="22"/>
        </w:rPr>
      </w:pPr>
      <w:r>
        <w:rPr>
          <w:sz w:val="24"/>
          <w:szCs w:val="22"/>
          <w:lang w:val="en-US"/>
        </w:rPr>
        <w:t>“</w:t>
      </w:r>
      <w:r w:rsidR="00B3786E" w:rsidRPr="00CD3029">
        <w:rPr>
          <w:sz w:val="24"/>
          <w:szCs w:val="22"/>
          <w:lang w:val="en-US"/>
        </w:rPr>
        <w:t>7</w:t>
      </w:r>
      <w:r w:rsidR="00B3786E" w:rsidRPr="00CD3029">
        <w:rPr>
          <w:smallCaps/>
          <w:sz w:val="24"/>
          <w:szCs w:val="22"/>
          <w:lang w:val="en-US"/>
        </w:rPr>
        <w:t>a</w:t>
      </w:r>
      <w:r w:rsidR="00B3786E" w:rsidRPr="00CD3029">
        <w:rPr>
          <w:sz w:val="24"/>
          <w:szCs w:val="22"/>
          <w:lang w:val="en-US"/>
        </w:rPr>
        <w:t>. Whenever</w:t>
      </w:r>
      <w:r w:rsidR="00B3786E" w:rsidRPr="00CD3029">
        <w:rPr>
          <w:rFonts w:eastAsia="Times New Roman"/>
          <w:sz w:val="24"/>
          <w:szCs w:val="22"/>
          <w:lang w:val="en-US"/>
        </w:rPr>
        <w:t>—</w:t>
      </w:r>
    </w:p>
    <w:p w14:paraId="6FE2AEAF" w14:textId="77777777" w:rsidR="00D63865" w:rsidRPr="00CD3029" w:rsidRDefault="00B3786E" w:rsidP="00534C13">
      <w:pPr>
        <w:shd w:val="clear" w:color="auto" w:fill="FFFFFF"/>
        <w:spacing w:before="60" w:after="60"/>
        <w:ind w:left="792" w:hanging="360"/>
        <w:jc w:val="both"/>
        <w:rPr>
          <w:sz w:val="24"/>
          <w:szCs w:val="22"/>
        </w:rPr>
      </w:pPr>
      <w:r w:rsidRPr="00CD3029">
        <w:rPr>
          <w:sz w:val="24"/>
          <w:szCs w:val="22"/>
          <w:lang w:val="en-US"/>
        </w:rPr>
        <w:t>(a)</w:t>
      </w:r>
      <w:r w:rsidR="009D7BF1" w:rsidRPr="00CD3029">
        <w:rPr>
          <w:sz w:val="24"/>
          <w:szCs w:val="22"/>
          <w:lang w:val="en-US"/>
        </w:rPr>
        <w:t xml:space="preserve"> </w:t>
      </w:r>
      <w:r w:rsidRPr="00CD3029">
        <w:rPr>
          <w:sz w:val="24"/>
          <w:szCs w:val="22"/>
          <w:lang w:val="en-US"/>
        </w:rPr>
        <w:t>the Chief Judge is absent from Australia or from duty; or</w:t>
      </w:r>
    </w:p>
    <w:p w14:paraId="66546E80" w14:textId="77777777" w:rsidR="00D63865" w:rsidRPr="00CD3029" w:rsidRDefault="00B3786E" w:rsidP="00534C13">
      <w:pPr>
        <w:shd w:val="clear" w:color="auto" w:fill="FFFFFF"/>
        <w:spacing w:before="60" w:after="60"/>
        <w:ind w:left="792" w:hanging="360"/>
        <w:jc w:val="both"/>
        <w:rPr>
          <w:sz w:val="24"/>
          <w:szCs w:val="22"/>
        </w:rPr>
      </w:pPr>
      <w:r w:rsidRPr="00CD3029">
        <w:rPr>
          <w:sz w:val="24"/>
          <w:szCs w:val="22"/>
          <w:lang w:val="en-US"/>
        </w:rPr>
        <w:t>(b)</w:t>
      </w:r>
      <w:r w:rsidR="009D7BF1" w:rsidRPr="00CD3029">
        <w:rPr>
          <w:sz w:val="24"/>
          <w:szCs w:val="22"/>
          <w:lang w:val="en-US"/>
        </w:rPr>
        <w:t xml:space="preserve"> </w:t>
      </w:r>
      <w:r w:rsidRPr="00CD3029">
        <w:rPr>
          <w:sz w:val="24"/>
          <w:szCs w:val="22"/>
          <w:lang w:val="en-US"/>
        </w:rPr>
        <w:t>there is a vacancy in the office of Chief Judge,</w:t>
      </w:r>
    </w:p>
    <w:p w14:paraId="50201950" w14:textId="77777777" w:rsidR="00D63865" w:rsidRPr="00CD3029" w:rsidRDefault="00B3786E" w:rsidP="00CD3029">
      <w:pPr>
        <w:shd w:val="clear" w:color="auto" w:fill="FFFFFF"/>
        <w:jc w:val="both"/>
        <w:rPr>
          <w:sz w:val="24"/>
          <w:szCs w:val="22"/>
        </w:rPr>
      </w:pPr>
      <w:r w:rsidRPr="00CD3029">
        <w:rPr>
          <w:sz w:val="24"/>
          <w:szCs w:val="22"/>
          <w:lang w:val="en-US"/>
        </w:rPr>
        <w:t>the next senior Judge who is in Australia and is able and willing to do so shall perform the duties, and may exercise the powers, of the Chief Judge.</w:t>
      </w:r>
    </w:p>
    <w:p w14:paraId="7A77F2B7" w14:textId="4807DF5E" w:rsidR="00D63865" w:rsidRPr="00036D28" w:rsidRDefault="00B3786E" w:rsidP="00036D28">
      <w:pPr>
        <w:shd w:val="clear" w:color="auto" w:fill="FFFFFF"/>
        <w:spacing w:before="120" w:after="60"/>
        <w:rPr>
          <w:b/>
          <w:szCs w:val="22"/>
        </w:rPr>
      </w:pPr>
      <w:r w:rsidRPr="00036D28">
        <w:rPr>
          <w:b/>
          <w:szCs w:val="22"/>
          <w:lang w:val="it-IT"/>
        </w:rPr>
        <w:t xml:space="preserve">Arrangement </w:t>
      </w:r>
      <w:r w:rsidRPr="00036D28">
        <w:rPr>
          <w:b/>
          <w:szCs w:val="22"/>
          <w:lang w:val="en-US"/>
        </w:rPr>
        <w:t xml:space="preserve">of business of </w:t>
      </w:r>
      <w:r w:rsidRPr="00036D28">
        <w:rPr>
          <w:b/>
          <w:szCs w:val="22"/>
          <w:lang w:val="it-IT"/>
        </w:rPr>
        <w:t>Court.</w:t>
      </w:r>
    </w:p>
    <w:p w14:paraId="66A762D2" w14:textId="77777777" w:rsidR="00D63865" w:rsidRPr="00CD3029" w:rsidRDefault="00CD3029" w:rsidP="0095405D">
      <w:pPr>
        <w:shd w:val="clear" w:color="auto" w:fill="FFFFFF"/>
        <w:spacing w:before="60" w:after="60"/>
        <w:ind w:firstLine="432"/>
        <w:jc w:val="both"/>
        <w:rPr>
          <w:sz w:val="24"/>
          <w:szCs w:val="22"/>
        </w:rPr>
      </w:pPr>
      <w:r>
        <w:rPr>
          <w:smallCaps/>
          <w:sz w:val="24"/>
          <w:szCs w:val="22"/>
          <w:lang w:val="it-IT"/>
        </w:rPr>
        <w:t>“</w:t>
      </w:r>
      <w:r w:rsidR="00B3786E" w:rsidRPr="00CD3029">
        <w:rPr>
          <w:smallCaps/>
          <w:sz w:val="24"/>
          <w:szCs w:val="22"/>
          <w:lang w:val="it-IT"/>
        </w:rPr>
        <w:t xml:space="preserve">7b. </w:t>
      </w:r>
      <w:r w:rsidR="00B3786E" w:rsidRPr="00CD3029">
        <w:rPr>
          <w:sz w:val="24"/>
          <w:szCs w:val="22"/>
          <w:lang w:val="en-US"/>
        </w:rPr>
        <w:t>The Chief Judge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r>
        <w:rPr>
          <w:sz w:val="24"/>
          <w:szCs w:val="22"/>
          <w:lang w:val="en-US"/>
        </w:rPr>
        <w:t>”</w:t>
      </w:r>
      <w:r w:rsidR="00B3786E" w:rsidRPr="00CD3029">
        <w:rPr>
          <w:sz w:val="24"/>
          <w:szCs w:val="22"/>
          <w:lang w:val="en-US"/>
        </w:rPr>
        <w:t>.</w:t>
      </w:r>
    </w:p>
    <w:p w14:paraId="3E86F45F" w14:textId="77777777" w:rsidR="00D63865" w:rsidRPr="00CD3029" w:rsidRDefault="00B3786E" w:rsidP="001C54DA">
      <w:pPr>
        <w:shd w:val="clear" w:color="auto" w:fill="FFFFFF"/>
        <w:spacing w:before="60" w:after="60"/>
        <w:ind w:firstLine="432"/>
        <w:jc w:val="both"/>
        <w:rPr>
          <w:sz w:val="24"/>
          <w:szCs w:val="22"/>
        </w:rPr>
      </w:pPr>
      <w:r w:rsidRPr="001C54DA">
        <w:rPr>
          <w:b/>
          <w:sz w:val="24"/>
          <w:szCs w:val="22"/>
          <w:lang w:val="en-US"/>
        </w:rPr>
        <w:t>7.</w:t>
      </w:r>
      <w:r w:rsidRPr="00CD3029">
        <w:rPr>
          <w:sz w:val="24"/>
          <w:szCs w:val="22"/>
          <w:lang w:val="en-US"/>
        </w:rPr>
        <w:t xml:space="preserve"> Section 9 of the Principal Act is repealed and the following section substituted:</w:t>
      </w:r>
      <w:r w:rsidRPr="00CD3029">
        <w:rPr>
          <w:rFonts w:eastAsia="Times New Roman"/>
          <w:sz w:val="24"/>
          <w:szCs w:val="22"/>
          <w:lang w:val="en-US"/>
        </w:rPr>
        <w:t>—</w:t>
      </w:r>
    </w:p>
    <w:p w14:paraId="5A59B16F" w14:textId="77777777" w:rsidR="00D63865" w:rsidRPr="002920C9" w:rsidRDefault="00B3786E" w:rsidP="002920C9">
      <w:pPr>
        <w:shd w:val="clear" w:color="auto" w:fill="FFFFFF"/>
        <w:spacing w:before="120" w:after="60"/>
        <w:rPr>
          <w:b/>
          <w:szCs w:val="22"/>
        </w:rPr>
      </w:pPr>
      <w:r w:rsidRPr="002920C9">
        <w:rPr>
          <w:b/>
          <w:szCs w:val="22"/>
          <w:lang w:val="en-US"/>
        </w:rPr>
        <w:t>Salary and allowances of Judges.</w:t>
      </w:r>
    </w:p>
    <w:p w14:paraId="3DF8CFC2" w14:textId="337A37BF" w:rsidR="00D63865" w:rsidRPr="00CD3029" w:rsidRDefault="00CD3029" w:rsidP="002920C9">
      <w:pPr>
        <w:shd w:val="clear" w:color="auto" w:fill="FFFFFF"/>
        <w:spacing w:before="60" w:after="60"/>
        <w:ind w:firstLine="432"/>
        <w:jc w:val="both"/>
        <w:rPr>
          <w:sz w:val="24"/>
          <w:szCs w:val="22"/>
        </w:rPr>
      </w:pPr>
      <w:r>
        <w:rPr>
          <w:sz w:val="24"/>
          <w:szCs w:val="22"/>
          <w:lang w:val="en-US"/>
        </w:rPr>
        <w:t>“</w:t>
      </w:r>
      <w:r w:rsidR="00B3786E" w:rsidRPr="00CD3029">
        <w:rPr>
          <w:sz w:val="24"/>
          <w:szCs w:val="22"/>
          <w:lang w:val="en-US"/>
        </w:rPr>
        <w:t>9. (1) The Chief Judge and the other Judges appointed under sub</w:t>
      </w:r>
      <w:r w:rsidR="000E45E8">
        <w:rPr>
          <w:sz w:val="24"/>
          <w:szCs w:val="22"/>
          <w:lang w:val="en-US"/>
        </w:rPr>
        <w:t>-</w:t>
      </w:r>
      <w:r w:rsidR="00B3786E" w:rsidRPr="00CD3029">
        <w:rPr>
          <w:sz w:val="24"/>
          <w:szCs w:val="22"/>
          <w:lang w:val="en-US"/>
        </w:rPr>
        <w:t>section (1) of section 7 shall receive salary, annual allowances and travelling allowances at such respective rates as are fixed from time to time by the Parliament.</w:t>
      </w:r>
    </w:p>
    <w:p w14:paraId="0D47168D" w14:textId="77777777" w:rsidR="00D63865" w:rsidRPr="00CD3029" w:rsidRDefault="00CD3029" w:rsidP="00027778">
      <w:pPr>
        <w:shd w:val="clear" w:color="auto" w:fill="FFFFFF"/>
        <w:spacing w:before="60" w:after="60"/>
        <w:ind w:firstLine="432"/>
        <w:jc w:val="both"/>
        <w:rPr>
          <w:sz w:val="24"/>
          <w:szCs w:val="22"/>
        </w:rPr>
      </w:pPr>
      <w:r>
        <w:rPr>
          <w:sz w:val="24"/>
          <w:szCs w:val="22"/>
          <w:lang w:val="en-US"/>
        </w:rPr>
        <w:t>“</w:t>
      </w:r>
      <w:r w:rsidR="00B3786E" w:rsidRPr="00CD3029">
        <w:rPr>
          <w:sz w:val="24"/>
          <w:szCs w:val="22"/>
          <w:lang w:val="en-US"/>
        </w:rPr>
        <w:t>(2) The salary and annual allowance to which a Judge is entitled under this section accrue from day to day and are payable monthly.</w:t>
      </w:r>
    </w:p>
    <w:p w14:paraId="7B38E73A" w14:textId="77777777" w:rsidR="00D63865" w:rsidRPr="00CD3029" w:rsidRDefault="00CD3029" w:rsidP="00C34979">
      <w:pPr>
        <w:shd w:val="clear" w:color="auto" w:fill="FFFFFF"/>
        <w:spacing w:before="60" w:after="60"/>
        <w:ind w:firstLine="432"/>
        <w:jc w:val="both"/>
        <w:rPr>
          <w:sz w:val="24"/>
          <w:szCs w:val="22"/>
        </w:rPr>
      </w:pPr>
      <w:r>
        <w:rPr>
          <w:sz w:val="24"/>
          <w:szCs w:val="22"/>
          <w:lang w:val="en-US"/>
        </w:rPr>
        <w:t>“</w:t>
      </w:r>
      <w:r w:rsidR="00B3786E" w:rsidRPr="00CD3029">
        <w:rPr>
          <w:sz w:val="24"/>
          <w:szCs w:val="22"/>
          <w:lang w:val="en-US"/>
        </w:rPr>
        <w:t xml:space="preserve">(3) An additional Judge shall be remunerated with the salary and annual allowance that he </w:t>
      </w:r>
      <w:r w:rsidR="000319DD" w:rsidRPr="00CD3029">
        <w:rPr>
          <w:sz w:val="24"/>
          <w:szCs w:val="22"/>
          <w:lang w:val="en-US"/>
        </w:rPr>
        <w:t>receives</w:t>
      </w:r>
      <w:r w:rsidR="00B3786E" w:rsidRPr="00CD3029">
        <w:rPr>
          <w:sz w:val="24"/>
          <w:szCs w:val="22"/>
          <w:lang w:val="en-US"/>
        </w:rPr>
        <w:t xml:space="preserve"> as a Judge of the other court or courts of which he is a Judge.</w:t>
      </w:r>
    </w:p>
    <w:p w14:paraId="510B8B43" w14:textId="77777777" w:rsidR="00D63865" w:rsidRPr="00CD3029" w:rsidRDefault="00CD3029" w:rsidP="006B207E">
      <w:pPr>
        <w:shd w:val="clear" w:color="auto" w:fill="FFFFFF"/>
        <w:spacing w:before="60" w:after="60"/>
        <w:ind w:firstLine="432"/>
        <w:jc w:val="both"/>
        <w:rPr>
          <w:sz w:val="24"/>
          <w:szCs w:val="22"/>
        </w:rPr>
      </w:pPr>
      <w:r>
        <w:rPr>
          <w:sz w:val="24"/>
          <w:szCs w:val="22"/>
          <w:lang w:val="en-US"/>
        </w:rPr>
        <w:t>“</w:t>
      </w:r>
      <w:r w:rsidR="00B3786E" w:rsidRPr="00CD3029">
        <w:rPr>
          <w:sz w:val="24"/>
          <w:szCs w:val="22"/>
          <w:lang w:val="en-US"/>
        </w:rPr>
        <w:t>(4) The Consolidated Revenue Fund is appropriated to the extent necessary for payment of salaries and allowances in accordance with sub-section (1).</w:t>
      </w:r>
      <w:r>
        <w:rPr>
          <w:sz w:val="24"/>
          <w:szCs w:val="22"/>
          <w:lang w:val="en-US"/>
        </w:rPr>
        <w:t>”</w:t>
      </w:r>
      <w:r w:rsidR="00B3786E" w:rsidRPr="00CD3029">
        <w:rPr>
          <w:sz w:val="24"/>
          <w:szCs w:val="22"/>
          <w:lang w:val="en-US"/>
        </w:rPr>
        <w:t>.</w:t>
      </w:r>
    </w:p>
    <w:p w14:paraId="42EA7875" w14:textId="77777777" w:rsidR="00D63865" w:rsidRPr="00FD00F2" w:rsidRDefault="00B3786E" w:rsidP="00FD00F2">
      <w:pPr>
        <w:shd w:val="clear" w:color="auto" w:fill="FFFFFF"/>
        <w:spacing w:before="120" w:after="60"/>
        <w:rPr>
          <w:b/>
          <w:szCs w:val="22"/>
        </w:rPr>
      </w:pPr>
      <w:r w:rsidRPr="00FD00F2">
        <w:rPr>
          <w:b/>
          <w:szCs w:val="22"/>
          <w:lang w:val="en-US"/>
        </w:rPr>
        <w:t>Exercise of jurisdiction.</w:t>
      </w:r>
    </w:p>
    <w:p w14:paraId="381C08A8" w14:textId="4CC7081C" w:rsidR="00D63865" w:rsidRPr="00CD3029" w:rsidRDefault="00B3786E" w:rsidP="00FD00F2">
      <w:pPr>
        <w:shd w:val="clear" w:color="auto" w:fill="FFFFFF"/>
        <w:spacing w:before="60" w:after="60"/>
        <w:ind w:firstLine="432"/>
        <w:jc w:val="both"/>
        <w:rPr>
          <w:sz w:val="24"/>
          <w:szCs w:val="22"/>
        </w:rPr>
      </w:pPr>
      <w:r w:rsidRPr="00FD00F2">
        <w:rPr>
          <w:b/>
          <w:sz w:val="24"/>
          <w:szCs w:val="22"/>
          <w:lang w:val="en-US"/>
        </w:rPr>
        <w:t>8.</w:t>
      </w:r>
      <w:r w:rsidRPr="00CD3029">
        <w:rPr>
          <w:sz w:val="24"/>
          <w:szCs w:val="22"/>
          <w:lang w:val="en-US"/>
        </w:rPr>
        <w:t xml:space="preserve"> Section 13 of the Principal Act is amended by omitting sub</w:t>
      </w:r>
      <w:r w:rsidR="000E45E8">
        <w:rPr>
          <w:sz w:val="24"/>
          <w:szCs w:val="22"/>
          <w:lang w:val="en-US"/>
        </w:rPr>
        <w:t>-</w:t>
      </w:r>
      <w:r w:rsidRPr="00CD3029">
        <w:rPr>
          <w:sz w:val="24"/>
          <w:szCs w:val="22"/>
          <w:lang w:val="en-US"/>
        </w:rPr>
        <w:t>section (2).</w:t>
      </w:r>
    </w:p>
    <w:p w14:paraId="2684DAF1" w14:textId="77777777" w:rsidR="00D63865" w:rsidRPr="00FD00F2" w:rsidRDefault="00B3786E" w:rsidP="00FD00F2">
      <w:pPr>
        <w:shd w:val="clear" w:color="auto" w:fill="FFFFFF"/>
        <w:spacing w:before="120" w:after="60"/>
        <w:rPr>
          <w:b/>
          <w:szCs w:val="22"/>
        </w:rPr>
      </w:pPr>
      <w:r w:rsidRPr="00FD00F2">
        <w:rPr>
          <w:b/>
          <w:szCs w:val="22"/>
          <w:lang w:val="en-US"/>
        </w:rPr>
        <w:t>Exercise of jurisdiction in relation to legal practitioners.</w:t>
      </w:r>
    </w:p>
    <w:p w14:paraId="51D01515" w14:textId="277EFC6C" w:rsidR="00D63865" w:rsidRPr="00CD3029" w:rsidRDefault="00B3786E" w:rsidP="00FD00F2">
      <w:pPr>
        <w:shd w:val="clear" w:color="auto" w:fill="FFFFFF"/>
        <w:spacing w:before="60" w:after="60"/>
        <w:ind w:firstLine="432"/>
        <w:jc w:val="both"/>
        <w:rPr>
          <w:sz w:val="24"/>
          <w:szCs w:val="22"/>
        </w:rPr>
      </w:pPr>
      <w:r w:rsidRPr="00FD00F2">
        <w:rPr>
          <w:b/>
          <w:sz w:val="24"/>
          <w:szCs w:val="22"/>
          <w:lang w:val="en-US"/>
        </w:rPr>
        <w:t>9.</w:t>
      </w:r>
      <w:r w:rsidRPr="00CD3029">
        <w:rPr>
          <w:sz w:val="24"/>
          <w:szCs w:val="22"/>
          <w:lang w:val="en-US"/>
        </w:rPr>
        <w:t xml:space="preserve"> Section </w:t>
      </w:r>
      <w:r w:rsidRPr="00CD3029">
        <w:rPr>
          <w:smallCaps/>
          <w:sz w:val="24"/>
          <w:szCs w:val="22"/>
          <w:lang w:val="en-US"/>
        </w:rPr>
        <w:t xml:space="preserve">13a </w:t>
      </w:r>
      <w:r w:rsidRPr="00CD3029">
        <w:rPr>
          <w:sz w:val="24"/>
          <w:szCs w:val="22"/>
          <w:lang w:val="en-US"/>
        </w:rPr>
        <w:t>of the Principal Act is amended by omitting sub</w:t>
      </w:r>
      <w:r w:rsidR="000E45E8">
        <w:rPr>
          <w:sz w:val="24"/>
          <w:szCs w:val="22"/>
          <w:lang w:val="en-US"/>
        </w:rPr>
        <w:t>-</w:t>
      </w:r>
      <w:r w:rsidRPr="00CD3029">
        <w:rPr>
          <w:sz w:val="24"/>
          <w:szCs w:val="22"/>
          <w:lang w:val="en-US"/>
        </w:rPr>
        <w:t>section (2).</w:t>
      </w:r>
    </w:p>
    <w:p w14:paraId="36C5B60C" w14:textId="77777777" w:rsidR="00D63865" w:rsidRPr="00C0603D" w:rsidRDefault="00B3786E" w:rsidP="00C0603D">
      <w:pPr>
        <w:shd w:val="clear" w:color="auto" w:fill="FFFFFF"/>
        <w:spacing w:before="120" w:after="60"/>
        <w:rPr>
          <w:b/>
          <w:szCs w:val="22"/>
        </w:rPr>
      </w:pPr>
      <w:r w:rsidRPr="00C0603D">
        <w:rPr>
          <w:b/>
          <w:szCs w:val="22"/>
          <w:lang w:val="en-US"/>
        </w:rPr>
        <w:t>Power of Judge to order that jurisdiction in a matter be exercised by not less than 3 Judges.</w:t>
      </w:r>
    </w:p>
    <w:p w14:paraId="59E5C805" w14:textId="77777777" w:rsidR="00D63865" w:rsidRPr="00CD3029" w:rsidRDefault="00B3786E" w:rsidP="00C0603D">
      <w:pPr>
        <w:shd w:val="clear" w:color="auto" w:fill="FFFFFF"/>
        <w:spacing w:before="60" w:after="60"/>
        <w:ind w:firstLine="432"/>
        <w:jc w:val="both"/>
        <w:rPr>
          <w:sz w:val="24"/>
          <w:szCs w:val="22"/>
        </w:rPr>
      </w:pPr>
      <w:r w:rsidRPr="00C0603D">
        <w:rPr>
          <w:b/>
          <w:sz w:val="24"/>
          <w:szCs w:val="22"/>
          <w:lang w:val="en-US"/>
        </w:rPr>
        <w:t>10.</w:t>
      </w:r>
      <w:r w:rsidRPr="00CD3029">
        <w:rPr>
          <w:sz w:val="24"/>
          <w:szCs w:val="22"/>
          <w:lang w:val="en-US"/>
        </w:rPr>
        <w:t xml:space="preserve"> Section 13</w:t>
      </w:r>
      <w:r w:rsidRPr="00CD3029">
        <w:rPr>
          <w:smallCaps/>
          <w:sz w:val="24"/>
          <w:szCs w:val="22"/>
          <w:lang w:val="en-US"/>
        </w:rPr>
        <w:t>b</w:t>
      </w:r>
      <w:r w:rsidRPr="00CD3029">
        <w:rPr>
          <w:sz w:val="24"/>
          <w:szCs w:val="22"/>
          <w:lang w:val="en-US"/>
        </w:rPr>
        <w:t xml:space="preserve"> of the Principal Act is amended</w:t>
      </w:r>
      <w:r w:rsidRPr="00CD3029">
        <w:rPr>
          <w:rFonts w:eastAsia="Times New Roman"/>
          <w:sz w:val="24"/>
          <w:szCs w:val="22"/>
          <w:lang w:val="en-US"/>
        </w:rPr>
        <w:t>—</w:t>
      </w:r>
    </w:p>
    <w:p w14:paraId="5F37439A" w14:textId="77777777" w:rsidR="00D63865" w:rsidRPr="00CD3029" w:rsidRDefault="00B3786E" w:rsidP="00C0603D">
      <w:pPr>
        <w:shd w:val="clear" w:color="auto" w:fill="FFFFFF"/>
        <w:spacing w:before="60" w:after="60"/>
        <w:ind w:left="792" w:hanging="360"/>
        <w:jc w:val="both"/>
        <w:rPr>
          <w:sz w:val="24"/>
          <w:szCs w:val="22"/>
        </w:rPr>
      </w:pPr>
      <w:r w:rsidRPr="00CD3029">
        <w:rPr>
          <w:sz w:val="24"/>
          <w:szCs w:val="22"/>
          <w:lang w:val="en-US"/>
        </w:rPr>
        <w:t xml:space="preserve">(a) by adding at the end of paragraph (a) of sub-section (4) the word </w:t>
      </w:r>
      <w:r w:rsidR="00CD3029">
        <w:rPr>
          <w:sz w:val="24"/>
          <w:szCs w:val="22"/>
          <w:lang w:val="en-US"/>
        </w:rPr>
        <w:t>“</w:t>
      </w:r>
      <w:r w:rsidRPr="00CD3029">
        <w:rPr>
          <w:sz w:val="24"/>
          <w:szCs w:val="22"/>
          <w:lang w:val="en-US"/>
        </w:rPr>
        <w:t>and</w:t>
      </w:r>
      <w:r w:rsidR="00CD3029">
        <w:rPr>
          <w:sz w:val="24"/>
          <w:szCs w:val="22"/>
          <w:lang w:val="en-US"/>
        </w:rPr>
        <w:t>”</w:t>
      </w:r>
      <w:r w:rsidRPr="00CD3029">
        <w:rPr>
          <w:sz w:val="24"/>
          <w:szCs w:val="22"/>
          <w:lang w:val="en-US"/>
        </w:rPr>
        <w:t>; and</w:t>
      </w:r>
    </w:p>
    <w:p w14:paraId="66295857" w14:textId="77777777" w:rsidR="00D63865" w:rsidRPr="00CD3029" w:rsidRDefault="00B3786E" w:rsidP="00C0603D">
      <w:pPr>
        <w:shd w:val="clear" w:color="auto" w:fill="FFFFFF"/>
        <w:spacing w:before="60" w:after="60"/>
        <w:ind w:left="792" w:hanging="360"/>
        <w:jc w:val="both"/>
        <w:rPr>
          <w:sz w:val="24"/>
          <w:szCs w:val="22"/>
        </w:rPr>
      </w:pPr>
      <w:r w:rsidRPr="00CD3029">
        <w:rPr>
          <w:sz w:val="24"/>
          <w:szCs w:val="22"/>
          <w:lang w:val="en-US"/>
        </w:rPr>
        <w:t>(b) by omitting paragraph (b) of that sub-section.</w:t>
      </w:r>
    </w:p>
    <w:p w14:paraId="5B2EE2F0" w14:textId="77777777" w:rsidR="00D63865" w:rsidRPr="00C0603D" w:rsidRDefault="00B3786E" w:rsidP="00C0603D">
      <w:pPr>
        <w:shd w:val="clear" w:color="auto" w:fill="FFFFFF"/>
        <w:spacing w:before="120" w:after="60"/>
        <w:rPr>
          <w:b/>
          <w:szCs w:val="22"/>
        </w:rPr>
      </w:pPr>
      <w:r w:rsidRPr="00C0603D">
        <w:rPr>
          <w:b/>
          <w:szCs w:val="22"/>
          <w:lang w:val="en-US"/>
        </w:rPr>
        <w:t>Seals and Stamps.</w:t>
      </w:r>
    </w:p>
    <w:p w14:paraId="30C4E928" w14:textId="06C3B8D8" w:rsidR="00D63865" w:rsidRPr="00CD3029" w:rsidRDefault="00B3786E" w:rsidP="00C0603D">
      <w:pPr>
        <w:shd w:val="clear" w:color="auto" w:fill="FFFFFF"/>
        <w:spacing w:before="60" w:after="60"/>
        <w:ind w:firstLine="432"/>
        <w:jc w:val="both"/>
        <w:rPr>
          <w:sz w:val="24"/>
          <w:szCs w:val="22"/>
        </w:rPr>
      </w:pPr>
      <w:r w:rsidRPr="00C0603D">
        <w:rPr>
          <w:b/>
          <w:sz w:val="24"/>
          <w:szCs w:val="22"/>
          <w:lang w:val="en-US"/>
        </w:rPr>
        <w:t>11.</w:t>
      </w:r>
      <w:r w:rsidRPr="00CD3029">
        <w:rPr>
          <w:sz w:val="24"/>
          <w:szCs w:val="22"/>
          <w:lang w:val="en-US"/>
        </w:rPr>
        <w:t xml:space="preserve"> Section 30 of the Principal Act is amended by omitting from sub</w:t>
      </w:r>
      <w:r w:rsidR="000E45E8">
        <w:rPr>
          <w:sz w:val="24"/>
          <w:szCs w:val="22"/>
          <w:lang w:val="en-US"/>
        </w:rPr>
        <w:t>-</w:t>
      </w:r>
      <w:r w:rsidRPr="00CD3029">
        <w:rPr>
          <w:sz w:val="24"/>
          <w:szCs w:val="22"/>
          <w:lang w:val="en-US"/>
        </w:rPr>
        <w:t xml:space="preserve">sections (3), (4) and (5) the words </w:t>
      </w:r>
      <w:r w:rsidR="00CD3029">
        <w:rPr>
          <w:sz w:val="24"/>
          <w:szCs w:val="22"/>
          <w:lang w:val="en-US"/>
        </w:rPr>
        <w:t>“</w:t>
      </w:r>
      <w:r w:rsidRPr="00CD3029">
        <w:rPr>
          <w:sz w:val="24"/>
          <w:szCs w:val="22"/>
          <w:lang w:val="en-US"/>
        </w:rPr>
        <w:t>senior Judge</w:t>
      </w:r>
      <w:r w:rsidR="00CD3029">
        <w:rPr>
          <w:sz w:val="24"/>
          <w:szCs w:val="22"/>
          <w:lang w:val="en-US"/>
        </w:rPr>
        <w:t>”</w:t>
      </w:r>
      <w:r w:rsidRPr="00CD3029">
        <w:rPr>
          <w:sz w:val="24"/>
          <w:szCs w:val="22"/>
          <w:lang w:val="en-US"/>
        </w:rPr>
        <w:t xml:space="preserve"> and substituting the words </w:t>
      </w:r>
      <w:r w:rsidR="00CD3029">
        <w:rPr>
          <w:sz w:val="24"/>
          <w:szCs w:val="22"/>
          <w:lang w:val="en-US"/>
        </w:rPr>
        <w:t>“</w:t>
      </w:r>
      <w:r w:rsidRPr="00CD3029">
        <w:rPr>
          <w:sz w:val="24"/>
          <w:szCs w:val="22"/>
          <w:lang w:val="en-US"/>
        </w:rPr>
        <w:t>Chief Judge</w:t>
      </w:r>
      <w:r w:rsidR="00CD3029">
        <w:rPr>
          <w:sz w:val="24"/>
          <w:szCs w:val="22"/>
          <w:lang w:val="en-US"/>
        </w:rPr>
        <w:t>”</w:t>
      </w:r>
      <w:r w:rsidRPr="00CD3029">
        <w:rPr>
          <w:sz w:val="24"/>
          <w:szCs w:val="22"/>
          <w:lang w:val="en-US"/>
        </w:rPr>
        <w:t>.</w:t>
      </w:r>
    </w:p>
    <w:p w14:paraId="0D316074" w14:textId="77777777" w:rsidR="00D63865" w:rsidRPr="009421B1" w:rsidRDefault="00B3786E" w:rsidP="009421B1">
      <w:pPr>
        <w:shd w:val="clear" w:color="auto" w:fill="FFFFFF"/>
        <w:spacing w:before="120" w:after="60"/>
        <w:rPr>
          <w:b/>
          <w:szCs w:val="22"/>
        </w:rPr>
      </w:pPr>
      <w:r w:rsidRPr="009421B1">
        <w:rPr>
          <w:b/>
          <w:szCs w:val="22"/>
          <w:lang w:val="en-US"/>
        </w:rPr>
        <w:t>Appeals.</w:t>
      </w:r>
    </w:p>
    <w:p w14:paraId="3A4DE91B" w14:textId="77777777" w:rsidR="00D63865" w:rsidRPr="00CD3029" w:rsidRDefault="00B3786E" w:rsidP="008B1690">
      <w:pPr>
        <w:shd w:val="clear" w:color="auto" w:fill="FFFFFF"/>
        <w:spacing w:before="60" w:after="60"/>
        <w:ind w:firstLine="432"/>
        <w:jc w:val="both"/>
        <w:rPr>
          <w:sz w:val="24"/>
          <w:szCs w:val="22"/>
        </w:rPr>
      </w:pPr>
      <w:r w:rsidRPr="009421B1">
        <w:rPr>
          <w:b/>
          <w:sz w:val="24"/>
          <w:szCs w:val="22"/>
          <w:lang w:val="en-US"/>
        </w:rPr>
        <w:t>12.</w:t>
      </w:r>
      <w:r w:rsidRPr="00CD3029">
        <w:rPr>
          <w:sz w:val="24"/>
          <w:szCs w:val="22"/>
          <w:lang w:val="en-US"/>
        </w:rPr>
        <w:t xml:space="preserve"> Part VI of the Principal Act is repealed.</w:t>
      </w:r>
    </w:p>
    <w:p w14:paraId="59F475AB" w14:textId="77777777" w:rsidR="00D63865" w:rsidRPr="002A18B2" w:rsidRDefault="00B3786E" w:rsidP="002A18B2">
      <w:pPr>
        <w:shd w:val="clear" w:color="auto" w:fill="FFFFFF"/>
        <w:spacing w:before="120" w:after="60"/>
        <w:rPr>
          <w:b/>
          <w:szCs w:val="22"/>
        </w:rPr>
      </w:pPr>
      <w:r w:rsidRPr="002A18B2">
        <w:rPr>
          <w:b/>
          <w:szCs w:val="22"/>
          <w:lang w:val="en-US"/>
        </w:rPr>
        <w:t>Rules of Court.</w:t>
      </w:r>
    </w:p>
    <w:p w14:paraId="1252F831" w14:textId="77777777" w:rsidR="00D63865" w:rsidRPr="00CD3029" w:rsidRDefault="00B3786E" w:rsidP="002A18B2">
      <w:pPr>
        <w:shd w:val="clear" w:color="auto" w:fill="FFFFFF"/>
        <w:spacing w:before="60" w:after="60"/>
        <w:ind w:firstLine="432"/>
        <w:jc w:val="both"/>
        <w:rPr>
          <w:sz w:val="24"/>
          <w:szCs w:val="22"/>
        </w:rPr>
      </w:pPr>
      <w:r w:rsidRPr="002A18B2">
        <w:rPr>
          <w:b/>
          <w:sz w:val="24"/>
          <w:szCs w:val="22"/>
          <w:lang w:val="en-US"/>
        </w:rPr>
        <w:t>13.</w:t>
      </w:r>
      <w:r w:rsidRPr="00CD3029">
        <w:rPr>
          <w:sz w:val="24"/>
          <w:szCs w:val="22"/>
          <w:lang w:val="en-US"/>
        </w:rPr>
        <w:t xml:space="preserve"> Section 55 of the Principal Act is amended by omitting the words </w:t>
      </w:r>
      <w:r w:rsidR="00CD3029">
        <w:rPr>
          <w:sz w:val="24"/>
          <w:szCs w:val="22"/>
          <w:lang w:val="en-US"/>
        </w:rPr>
        <w:t>“</w:t>
      </w:r>
      <w:r w:rsidRPr="00CD3029">
        <w:rPr>
          <w:sz w:val="24"/>
          <w:szCs w:val="22"/>
          <w:lang w:val="en-US"/>
        </w:rPr>
        <w:t>The Senior Judge</w:t>
      </w:r>
      <w:r w:rsidR="00CD3029">
        <w:rPr>
          <w:sz w:val="24"/>
          <w:szCs w:val="22"/>
          <w:lang w:val="en-US"/>
        </w:rPr>
        <w:t>”</w:t>
      </w:r>
      <w:r w:rsidRPr="00CD3029">
        <w:rPr>
          <w:sz w:val="24"/>
          <w:szCs w:val="22"/>
          <w:lang w:val="en-US"/>
        </w:rPr>
        <w:t xml:space="preserve"> and substitute the words </w:t>
      </w:r>
      <w:r w:rsidR="00CD3029">
        <w:rPr>
          <w:sz w:val="24"/>
          <w:szCs w:val="22"/>
          <w:lang w:val="en-US"/>
        </w:rPr>
        <w:t>“</w:t>
      </w:r>
      <w:r w:rsidRPr="00CD3029">
        <w:rPr>
          <w:sz w:val="24"/>
          <w:szCs w:val="22"/>
          <w:lang w:val="en-US"/>
        </w:rPr>
        <w:t>The Judges appointed under sub-section (1) of section 7 or any two of those Judges</w:t>
      </w:r>
      <w:r w:rsidR="00CD3029">
        <w:rPr>
          <w:sz w:val="24"/>
          <w:szCs w:val="22"/>
          <w:lang w:val="en-US"/>
        </w:rPr>
        <w:t>”</w:t>
      </w:r>
      <w:r w:rsidRPr="00CD3029">
        <w:rPr>
          <w:sz w:val="24"/>
          <w:szCs w:val="22"/>
          <w:lang w:val="en-US"/>
        </w:rPr>
        <w:t>.</w:t>
      </w:r>
    </w:p>
    <w:p w14:paraId="140825D4" w14:textId="1D96DA10" w:rsidR="00D63865" w:rsidRPr="00A30007" w:rsidRDefault="00B3786E" w:rsidP="00A30007">
      <w:pPr>
        <w:shd w:val="clear" w:color="auto" w:fill="FFFFFF"/>
        <w:spacing w:before="120" w:after="60"/>
        <w:rPr>
          <w:b/>
          <w:szCs w:val="22"/>
        </w:rPr>
      </w:pPr>
      <w:r w:rsidRPr="00A30007">
        <w:rPr>
          <w:b/>
          <w:szCs w:val="22"/>
          <w:lang w:val="en-US"/>
        </w:rPr>
        <w:t>The Schedule.</w:t>
      </w:r>
    </w:p>
    <w:p w14:paraId="179FE812" w14:textId="77777777" w:rsidR="00D63865" w:rsidRPr="00CD3029" w:rsidRDefault="00B3786E" w:rsidP="00A30007">
      <w:pPr>
        <w:shd w:val="clear" w:color="auto" w:fill="FFFFFF"/>
        <w:spacing w:before="60" w:after="60"/>
        <w:ind w:firstLine="432"/>
        <w:jc w:val="both"/>
        <w:rPr>
          <w:sz w:val="24"/>
          <w:szCs w:val="22"/>
        </w:rPr>
      </w:pPr>
      <w:r w:rsidRPr="00A30007">
        <w:rPr>
          <w:b/>
          <w:sz w:val="24"/>
          <w:szCs w:val="22"/>
          <w:lang w:val="en-US"/>
        </w:rPr>
        <w:t>14.</w:t>
      </w:r>
      <w:r w:rsidRPr="00CD3029">
        <w:rPr>
          <w:sz w:val="24"/>
          <w:szCs w:val="22"/>
          <w:lang w:val="en-US"/>
        </w:rPr>
        <w:t xml:space="preserve"> The Schedule to the Principal Act is amended by omitting from each of the forms the word </w:t>
      </w:r>
      <w:r w:rsidR="00CD3029">
        <w:rPr>
          <w:sz w:val="24"/>
          <w:szCs w:val="22"/>
          <w:lang w:val="en-US"/>
        </w:rPr>
        <w:t>“</w:t>
      </w:r>
      <w:r w:rsidRPr="00CD3029">
        <w:rPr>
          <w:sz w:val="24"/>
          <w:szCs w:val="22"/>
          <w:lang w:val="en-US"/>
        </w:rPr>
        <w:t>Judge</w:t>
      </w:r>
      <w:r w:rsidR="00CD3029">
        <w:rPr>
          <w:sz w:val="24"/>
          <w:szCs w:val="22"/>
          <w:lang w:val="en-US"/>
        </w:rPr>
        <w:t>”</w:t>
      </w:r>
      <w:r w:rsidRPr="00CD3029">
        <w:rPr>
          <w:sz w:val="24"/>
          <w:szCs w:val="22"/>
          <w:lang w:val="en-US"/>
        </w:rPr>
        <w:t xml:space="preserve"> and substituting the words </w:t>
      </w:r>
      <w:r w:rsidR="00CD3029">
        <w:rPr>
          <w:sz w:val="24"/>
          <w:szCs w:val="22"/>
          <w:lang w:val="en-US"/>
        </w:rPr>
        <w:t>“</w:t>
      </w:r>
      <w:r w:rsidRPr="00CD3029">
        <w:rPr>
          <w:sz w:val="24"/>
          <w:szCs w:val="22"/>
          <w:lang w:val="en-US"/>
        </w:rPr>
        <w:t>Chief Judge [or Judge]</w:t>
      </w:r>
      <w:r w:rsidR="00CD3029">
        <w:rPr>
          <w:sz w:val="24"/>
          <w:szCs w:val="22"/>
          <w:lang w:val="en-US"/>
        </w:rPr>
        <w:t>”</w:t>
      </w:r>
      <w:r w:rsidRPr="00CD3029">
        <w:rPr>
          <w:sz w:val="24"/>
          <w:szCs w:val="22"/>
          <w:lang w:val="en-US"/>
        </w:rPr>
        <w:t>.</w:t>
      </w:r>
    </w:p>
    <w:sectPr w:rsidR="00D63865" w:rsidRPr="00CD3029" w:rsidSect="00AF48ED">
      <w:headerReference w:type="even" r:id="rId7"/>
      <w:headerReference w:type="default" r:id="rId8"/>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0B908" w14:textId="77777777" w:rsidR="005F5619" w:rsidRDefault="005F5619" w:rsidP="00AF48ED">
      <w:r>
        <w:separator/>
      </w:r>
    </w:p>
  </w:endnote>
  <w:endnote w:type="continuationSeparator" w:id="0">
    <w:p w14:paraId="58BA1C7C" w14:textId="77777777" w:rsidR="005F5619" w:rsidRDefault="005F5619" w:rsidP="00AF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A7054" w14:textId="77777777" w:rsidR="005F5619" w:rsidRDefault="005F5619" w:rsidP="00AF48ED">
      <w:r>
        <w:separator/>
      </w:r>
    </w:p>
  </w:footnote>
  <w:footnote w:type="continuationSeparator" w:id="0">
    <w:p w14:paraId="6BB713C0" w14:textId="77777777" w:rsidR="005F5619" w:rsidRDefault="005F5619" w:rsidP="00AF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C51E5" w14:textId="77777777" w:rsidR="00AF48ED" w:rsidRPr="0017180E" w:rsidRDefault="00AF48ED" w:rsidP="00AF48ED">
    <w:pPr>
      <w:pStyle w:val="Header"/>
      <w:tabs>
        <w:tab w:val="clear" w:pos="4513"/>
        <w:tab w:val="clear" w:pos="9026"/>
        <w:tab w:val="center" w:pos="5040"/>
        <w:tab w:val="right" w:pos="9720"/>
      </w:tabs>
      <w:rPr>
        <w:sz w:val="24"/>
      </w:rPr>
    </w:pPr>
    <w:r w:rsidRPr="0017180E">
      <w:rPr>
        <w:sz w:val="24"/>
      </w:rPr>
      <w:t>No. 159</w:t>
    </w:r>
    <w:r w:rsidRPr="0017180E">
      <w:rPr>
        <w:sz w:val="24"/>
      </w:rPr>
      <w:tab/>
    </w:r>
    <w:r w:rsidRPr="0017180E">
      <w:rPr>
        <w:i/>
        <w:iCs/>
        <w:sz w:val="24"/>
      </w:rPr>
      <w:t>Northern Territory Supreme Court Amendment</w:t>
    </w:r>
    <w:r w:rsidRPr="0017180E">
      <w:rPr>
        <w:i/>
        <w:iCs/>
        <w:sz w:val="24"/>
      </w:rPr>
      <w:tab/>
    </w:r>
    <w:r w:rsidRPr="0017180E">
      <w:rPr>
        <w:iCs/>
        <w:sz w:val="24"/>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F4B1F" w14:textId="77777777" w:rsidR="00AF48ED" w:rsidRPr="0017180E" w:rsidRDefault="00AF48ED" w:rsidP="00AF48ED">
    <w:pPr>
      <w:pStyle w:val="Header"/>
      <w:tabs>
        <w:tab w:val="clear" w:pos="4513"/>
        <w:tab w:val="clear" w:pos="9026"/>
        <w:tab w:val="center" w:pos="5040"/>
        <w:tab w:val="right" w:pos="9720"/>
      </w:tabs>
      <w:rPr>
        <w:sz w:val="24"/>
      </w:rPr>
    </w:pPr>
    <w:r w:rsidRPr="0017180E">
      <w:rPr>
        <w:iCs/>
        <w:sz w:val="24"/>
      </w:rPr>
      <w:t>1976</w:t>
    </w:r>
    <w:r w:rsidRPr="0017180E">
      <w:rPr>
        <w:sz w:val="24"/>
      </w:rPr>
      <w:tab/>
    </w:r>
    <w:r w:rsidRPr="0017180E">
      <w:rPr>
        <w:i/>
        <w:iCs/>
        <w:sz w:val="24"/>
      </w:rPr>
      <w:t>Northern Territory Supreme Court Amendment</w:t>
    </w:r>
    <w:r w:rsidRPr="0017180E">
      <w:rPr>
        <w:i/>
        <w:iCs/>
        <w:sz w:val="24"/>
      </w:rPr>
      <w:tab/>
    </w:r>
    <w:r w:rsidRPr="0017180E">
      <w:rPr>
        <w:sz w:val="24"/>
      </w:rPr>
      <w:t>No. 159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F1"/>
    <w:rsid w:val="00027778"/>
    <w:rsid w:val="000319DD"/>
    <w:rsid w:val="00036D28"/>
    <w:rsid w:val="0004677C"/>
    <w:rsid w:val="00081138"/>
    <w:rsid w:val="000B2058"/>
    <w:rsid w:val="000E45E8"/>
    <w:rsid w:val="001114CE"/>
    <w:rsid w:val="0017180E"/>
    <w:rsid w:val="00186E28"/>
    <w:rsid w:val="001B7B46"/>
    <w:rsid w:val="001C54DA"/>
    <w:rsid w:val="001E317F"/>
    <w:rsid w:val="00241E6F"/>
    <w:rsid w:val="002920C9"/>
    <w:rsid w:val="002957DA"/>
    <w:rsid w:val="002A18B2"/>
    <w:rsid w:val="002A331D"/>
    <w:rsid w:val="002C03EB"/>
    <w:rsid w:val="00317A05"/>
    <w:rsid w:val="00397B8F"/>
    <w:rsid w:val="003B3BFE"/>
    <w:rsid w:val="004038B3"/>
    <w:rsid w:val="004912D8"/>
    <w:rsid w:val="004B4FED"/>
    <w:rsid w:val="00534C13"/>
    <w:rsid w:val="00561540"/>
    <w:rsid w:val="00567C8C"/>
    <w:rsid w:val="005B1DA4"/>
    <w:rsid w:val="005C02A6"/>
    <w:rsid w:val="005D3184"/>
    <w:rsid w:val="005F5619"/>
    <w:rsid w:val="006403A2"/>
    <w:rsid w:val="00666C10"/>
    <w:rsid w:val="006A280E"/>
    <w:rsid w:val="006B207E"/>
    <w:rsid w:val="00727054"/>
    <w:rsid w:val="007E12E9"/>
    <w:rsid w:val="00825F98"/>
    <w:rsid w:val="0087579C"/>
    <w:rsid w:val="00883B1E"/>
    <w:rsid w:val="008B1690"/>
    <w:rsid w:val="00902403"/>
    <w:rsid w:val="009421B1"/>
    <w:rsid w:val="0095405D"/>
    <w:rsid w:val="009660B6"/>
    <w:rsid w:val="009D7BF1"/>
    <w:rsid w:val="00A30007"/>
    <w:rsid w:val="00A3506C"/>
    <w:rsid w:val="00AA2808"/>
    <w:rsid w:val="00AF48ED"/>
    <w:rsid w:val="00B3786E"/>
    <w:rsid w:val="00B44398"/>
    <w:rsid w:val="00B92181"/>
    <w:rsid w:val="00BB7CCF"/>
    <w:rsid w:val="00C0603D"/>
    <w:rsid w:val="00C07159"/>
    <w:rsid w:val="00C242DC"/>
    <w:rsid w:val="00C25866"/>
    <w:rsid w:val="00C34979"/>
    <w:rsid w:val="00C452DF"/>
    <w:rsid w:val="00CC547B"/>
    <w:rsid w:val="00CD3029"/>
    <w:rsid w:val="00CD4EF4"/>
    <w:rsid w:val="00D01911"/>
    <w:rsid w:val="00D0429A"/>
    <w:rsid w:val="00D63865"/>
    <w:rsid w:val="00D66A54"/>
    <w:rsid w:val="00E32883"/>
    <w:rsid w:val="00EA2999"/>
    <w:rsid w:val="00EE32E7"/>
    <w:rsid w:val="00F157B0"/>
    <w:rsid w:val="00F66D9A"/>
    <w:rsid w:val="00F7200B"/>
    <w:rsid w:val="00FD00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81DCE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8ED"/>
    <w:pPr>
      <w:tabs>
        <w:tab w:val="center" w:pos="4513"/>
        <w:tab w:val="right" w:pos="9026"/>
      </w:tabs>
    </w:pPr>
  </w:style>
  <w:style w:type="character" w:customStyle="1" w:styleId="HeaderChar">
    <w:name w:val="Header Char"/>
    <w:basedOn w:val="DefaultParagraphFont"/>
    <w:link w:val="Header"/>
    <w:uiPriority w:val="99"/>
    <w:rsid w:val="00AF48ED"/>
    <w:rPr>
      <w:rFonts w:ascii="Times New Roman" w:hAnsi="Times New Roman" w:cs="Times New Roman"/>
      <w:sz w:val="20"/>
      <w:szCs w:val="20"/>
    </w:rPr>
  </w:style>
  <w:style w:type="paragraph" w:styleId="Footer">
    <w:name w:val="footer"/>
    <w:basedOn w:val="Normal"/>
    <w:link w:val="FooterChar"/>
    <w:uiPriority w:val="99"/>
    <w:unhideWhenUsed/>
    <w:rsid w:val="00AF48ED"/>
    <w:pPr>
      <w:tabs>
        <w:tab w:val="center" w:pos="4513"/>
        <w:tab w:val="right" w:pos="9026"/>
      </w:tabs>
    </w:pPr>
  </w:style>
  <w:style w:type="character" w:customStyle="1" w:styleId="FooterChar">
    <w:name w:val="Footer Char"/>
    <w:basedOn w:val="DefaultParagraphFont"/>
    <w:link w:val="Footer"/>
    <w:uiPriority w:val="99"/>
    <w:rsid w:val="00AF48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F48ED"/>
    <w:rPr>
      <w:rFonts w:ascii="Tahoma" w:hAnsi="Tahoma" w:cs="Tahoma"/>
      <w:sz w:val="16"/>
      <w:szCs w:val="16"/>
    </w:rPr>
  </w:style>
  <w:style w:type="character" w:customStyle="1" w:styleId="BalloonTextChar">
    <w:name w:val="Balloon Text Char"/>
    <w:basedOn w:val="DefaultParagraphFont"/>
    <w:link w:val="BalloonText"/>
    <w:uiPriority w:val="99"/>
    <w:semiHidden/>
    <w:rsid w:val="00AF48ED"/>
    <w:rPr>
      <w:rFonts w:ascii="Tahoma" w:hAnsi="Tahoma" w:cs="Tahoma"/>
      <w:sz w:val="16"/>
      <w:szCs w:val="16"/>
    </w:rPr>
  </w:style>
  <w:style w:type="character" w:styleId="CommentReference">
    <w:name w:val="annotation reference"/>
    <w:basedOn w:val="DefaultParagraphFont"/>
    <w:uiPriority w:val="99"/>
    <w:semiHidden/>
    <w:unhideWhenUsed/>
    <w:rsid w:val="001114CE"/>
    <w:rPr>
      <w:sz w:val="16"/>
      <w:szCs w:val="16"/>
    </w:rPr>
  </w:style>
  <w:style w:type="paragraph" w:styleId="CommentText">
    <w:name w:val="annotation text"/>
    <w:basedOn w:val="Normal"/>
    <w:link w:val="CommentTextChar"/>
    <w:uiPriority w:val="99"/>
    <w:semiHidden/>
    <w:unhideWhenUsed/>
    <w:rsid w:val="001114CE"/>
  </w:style>
  <w:style w:type="character" w:customStyle="1" w:styleId="CommentTextChar">
    <w:name w:val="Comment Text Char"/>
    <w:basedOn w:val="DefaultParagraphFont"/>
    <w:link w:val="CommentText"/>
    <w:uiPriority w:val="99"/>
    <w:semiHidden/>
    <w:rsid w:val="001114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4CE"/>
    <w:rPr>
      <w:b/>
      <w:bCs/>
    </w:rPr>
  </w:style>
  <w:style w:type="character" w:customStyle="1" w:styleId="CommentSubjectChar">
    <w:name w:val="Comment Subject Char"/>
    <w:basedOn w:val="CommentTextChar"/>
    <w:link w:val="CommentSubject"/>
    <w:uiPriority w:val="99"/>
    <w:semiHidden/>
    <w:rsid w:val="001114CE"/>
    <w:rPr>
      <w:rFonts w:ascii="Times New Roman" w:hAnsi="Times New Roman" w:cs="Times New Roman"/>
      <w:b/>
      <w:bCs/>
      <w:sz w:val="20"/>
      <w:szCs w:val="20"/>
    </w:rPr>
  </w:style>
  <w:style w:type="paragraph" w:styleId="Revision">
    <w:name w:val="Revision"/>
    <w:hidden/>
    <w:uiPriority w:val="99"/>
    <w:semiHidden/>
    <w:rsid w:val="000E45E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8ED"/>
    <w:pPr>
      <w:tabs>
        <w:tab w:val="center" w:pos="4513"/>
        <w:tab w:val="right" w:pos="9026"/>
      </w:tabs>
    </w:pPr>
  </w:style>
  <w:style w:type="character" w:customStyle="1" w:styleId="HeaderChar">
    <w:name w:val="Header Char"/>
    <w:basedOn w:val="DefaultParagraphFont"/>
    <w:link w:val="Header"/>
    <w:uiPriority w:val="99"/>
    <w:rsid w:val="00AF48ED"/>
    <w:rPr>
      <w:rFonts w:ascii="Times New Roman" w:hAnsi="Times New Roman" w:cs="Times New Roman"/>
      <w:sz w:val="20"/>
      <w:szCs w:val="20"/>
    </w:rPr>
  </w:style>
  <w:style w:type="paragraph" w:styleId="Footer">
    <w:name w:val="footer"/>
    <w:basedOn w:val="Normal"/>
    <w:link w:val="FooterChar"/>
    <w:uiPriority w:val="99"/>
    <w:unhideWhenUsed/>
    <w:rsid w:val="00AF48ED"/>
    <w:pPr>
      <w:tabs>
        <w:tab w:val="center" w:pos="4513"/>
        <w:tab w:val="right" w:pos="9026"/>
      </w:tabs>
    </w:pPr>
  </w:style>
  <w:style w:type="character" w:customStyle="1" w:styleId="FooterChar">
    <w:name w:val="Footer Char"/>
    <w:basedOn w:val="DefaultParagraphFont"/>
    <w:link w:val="Footer"/>
    <w:uiPriority w:val="99"/>
    <w:rsid w:val="00AF48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F48ED"/>
    <w:rPr>
      <w:rFonts w:ascii="Tahoma" w:hAnsi="Tahoma" w:cs="Tahoma"/>
      <w:sz w:val="16"/>
      <w:szCs w:val="16"/>
    </w:rPr>
  </w:style>
  <w:style w:type="character" w:customStyle="1" w:styleId="BalloonTextChar">
    <w:name w:val="Balloon Text Char"/>
    <w:basedOn w:val="DefaultParagraphFont"/>
    <w:link w:val="BalloonText"/>
    <w:uiPriority w:val="99"/>
    <w:semiHidden/>
    <w:rsid w:val="00AF48ED"/>
    <w:rPr>
      <w:rFonts w:ascii="Tahoma" w:hAnsi="Tahoma" w:cs="Tahoma"/>
      <w:sz w:val="16"/>
      <w:szCs w:val="16"/>
    </w:rPr>
  </w:style>
  <w:style w:type="character" w:styleId="CommentReference">
    <w:name w:val="annotation reference"/>
    <w:basedOn w:val="DefaultParagraphFont"/>
    <w:uiPriority w:val="99"/>
    <w:semiHidden/>
    <w:unhideWhenUsed/>
    <w:rsid w:val="001114CE"/>
    <w:rPr>
      <w:sz w:val="16"/>
      <w:szCs w:val="16"/>
    </w:rPr>
  </w:style>
  <w:style w:type="paragraph" w:styleId="CommentText">
    <w:name w:val="annotation text"/>
    <w:basedOn w:val="Normal"/>
    <w:link w:val="CommentTextChar"/>
    <w:uiPriority w:val="99"/>
    <w:semiHidden/>
    <w:unhideWhenUsed/>
    <w:rsid w:val="001114CE"/>
  </w:style>
  <w:style w:type="character" w:customStyle="1" w:styleId="CommentTextChar">
    <w:name w:val="Comment Text Char"/>
    <w:basedOn w:val="DefaultParagraphFont"/>
    <w:link w:val="CommentText"/>
    <w:uiPriority w:val="99"/>
    <w:semiHidden/>
    <w:rsid w:val="001114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4CE"/>
    <w:rPr>
      <w:b/>
      <w:bCs/>
    </w:rPr>
  </w:style>
  <w:style w:type="character" w:customStyle="1" w:styleId="CommentSubjectChar">
    <w:name w:val="Comment Subject Char"/>
    <w:basedOn w:val="CommentTextChar"/>
    <w:link w:val="CommentSubject"/>
    <w:uiPriority w:val="99"/>
    <w:semiHidden/>
    <w:rsid w:val="001114CE"/>
    <w:rPr>
      <w:rFonts w:ascii="Times New Roman" w:hAnsi="Times New Roman" w:cs="Times New Roman"/>
      <w:b/>
      <w:bCs/>
      <w:sz w:val="20"/>
      <w:szCs w:val="20"/>
    </w:rPr>
  </w:style>
  <w:style w:type="paragraph" w:styleId="Revision">
    <w:name w:val="Revision"/>
    <w:hidden/>
    <w:uiPriority w:val="99"/>
    <w:semiHidden/>
    <w:rsid w:val="000E45E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1086</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1</cp:revision>
  <dcterms:created xsi:type="dcterms:W3CDTF">2018-10-02T02:36:00Z</dcterms:created>
  <dcterms:modified xsi:type="dcterms:W3CDTF">2019-08-15T20:24:00Z</dcterms:modified>
</cp:coreProperties>
</file>