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0A0A6" w14:textId="77777777" w:rsidR="00426F3E" w:rsidRDefault="003E137E" w:rsidP="00D80999">
      <w:pPr>
        <w:pStyle w:val="Bodytext20"/>
        <w:spacing w:line="240" w:lineRule="auto"/>
        <w:rPr>
          <w:rFonts w:ascii="Times New Roman" w:hAnsi="Times New Roman" w:cs="Times New Roman"/>
          <w:sz w:val="32"/>
          <w:szCs w:val="24"/>
        </w:rPr>
      </w:pPr>
      <w:r w:rsidRPr="00D80999">
        <w:rPr>
          <w:rFonts w:ascii="Times New Roman" w:hAnsi="Times New Roman" w:cs="Times New Roman"/>
          <w:sz w:val="32"/>
          <w:szCs w:val="24"/>
        </w:rPr>
        <w:t>HOMES SAVINGS GRANT AMENDMENT ACT</w:t>
      </w:r>
      <w:r w:rsidR="00EA4C27" w:rsidRPr="00D80999">
        <w:rPr>
          <w:rFonts w:ascii="Times New Roman" w:hAnsi="Times New Roman" w:cs="Times New Roman"/>
          <w:sz w:val="32"/>
          <w:szCs w:val="24"/>
        </w:rPr>
        <w:t xml:space="preserve"> </w:t>
      </w:r>
      <w:r w:rsidRPr="00D80999">
        <w:rPr>
          <w:rFonts w:ascii="Times New Roman" w:hAnsi="Times New Roman" w:cs="Times New Roman"/>
          <w:sz w:val="32"/>
          <w:szCs w:val="24"/>
        </w:rPr>
        <w:t>1976</w:t>
      </w:r>
    </w:p>
    <w:p w14:paraId="3B9FB9A0" w14:textId="77777777" w:rsidR="00D80999" w:rsidRPr="00D80999" w:rsidRDefault="00D80999" w:rsidP="00D80999">
      <w:pPr>
        <w:pStyle w:val="Bodytext20"/>
        <w:spacing w:line="240" w:lineRule="auto"/>
        <w:rPr>
          <w:rFonts w:ascii="Times New Roman" w:hAnsi="Times New Roman" w:cs="Times New Roman"/>
          <w:sz w:val="32"/>
          <w:szCs w:val="24"/>
        </w:rPr>
      </w:pPr>
    </w:p>
    <w:p w14:paraId="79A1073D" w14:textId="77777777" w:rsidR="00426F3E" w:rsidRDefault="003E137E" w:rsidP="00D80999">
      <w:pPr>
        <w:jc w:val="center"/>
        <w:rPr>
          <w:rFonts w:ascii="Times New Roman" w:hAnsi="Times New Roman" w:cs="Times New Roman"/>
          <w:b/>
          <w:sz w:val="28"/>
        </w:rPr>
      </w:pPr>
      <w:bookmarkStart w:id="0" w:name="bookmark0"/>
      <w:r w:rsidRPr="00D80999">
        <w:rPr>
          <w:rFonts w:ascii="Times New Roman" w:hAnsi="Times New Roman" w:cs="Times New Roman"/>
          <w:b/>
          <w:sz w:val="28"/>
        </w:rPr>
        <w:t>No. 114 of 1976</w:t>
      </w:r>
      <w:bookmarkEnd w:id="0"/>
    </w:p>
    <w:p w14:paraId="53D86E65" w14:textId="77777777" w:rsidR="00D80999" w:rsidRPr="00D80999" w:rsidRDefault="00D80999" w:rsidP="00D80999">
      <w:pPr>
        <w:jc w:val="center"/>
        <w:rPr>
          <w:rFonts w:ascii="Times New Roman" w:hAnsi="Times New Roman" w:cs="Times New Roman"/>
          <w:b/>
          <w:sz w:val="28"/>
        </w:rPr>
      </w:pPr>
    </w:p>
    <w:p w14:paraId="31100BA2" w14:textId="77777777" w:rsidR="00426F3E" w:rsidRDefault="003E137E" w:rsidP="00D80999">
      <w:pPr>
        <w:pStyle w:val="Bodytext60"/>
        <w:spacing w:line="240" w:lineRule="auto"/>
        <w:ind w:firstLine="0"/>
        <w:rPr>
          <w:sz w:val="24"/>
          <w:szCs w:val="24"/>
        </w:rPr>
      </w:pPr>
      <w:r w:rsidRPr="000047FD">
        <w:rPr>
          <w:sz w:val="24"/>
          <w:szCs w:val="24"/>
        </w:rPr>
        <w:t xml:space="preserve">An Act to amend the </w:t>
      </w:r>
      <w:r w:rsidRPr="000047FD">
        <w:rPr>
          <w:rStyle w:val="Bodytext6Italic"/>
          <w:sz w:val="24"/>
          <w:szCs w:val="24"/>
        </w:rPr>
        <w:t>Homes Savings Grant Act</w:t>
      </w:r>
      <w:r w:rsidRPr="000047FD">
        <w:rPr>
          <w:sz w:val="24"/>
          <w:szCs w:val="24"/>
        </w:rPr>
        <w:t xml:space="preserve"> 1964-1975.</w:t>
      </w:r>
    </w:p>
    <w:p w14:paraId="0B04F308" w14:textId="77777777" w:rsidR="00D80999" w:rsidRPr="000047FD" w:rsidRDefault="00D80999" w:rsidP="00D80999">
      <w:pPr>
        <w:pStyle w:val="Bodytext60"/>
        <w:spacing w:line="240" w:lineRule="auto"/>
        <w:ind w:firstLine="0"/>
        <w:rPr>
          <w:sz w:val="24"/>
          <w:szCs w:val="24"/>
        </w:rPr>
      </w:pPr>
    </w:p>
    <w:p w14:paraId="57EC2C2F" w14:textId="26F44BDF" w:rsidR="00426F3E" w:rsidRPr="000047FD" w:rsidRDefault="003E137E" w:rsidP="00D80999">
      <w:pPr>
        <w:pStyle w:val="Bodytext60"/>
        <w:spacing w:line="240" w:lineRule="auto"/>
        <w:ind w:firstLine="270"/>
        <w:jc w:val="both"/>
        <w:rPr>
          <w:sz w:val="24"/>
          <w:szCs w:val="24"/>
        </w:rPr>
      </w:pPr>
      <w:r w:rsidRPr="000047FD">
        <w:rPr>
          <w:sz w:val="24"/>
          <w:szCs w:val="24"/>
        </w:rPr>
        <w:t xml:space="preserve">BE IT ENACTED by the Queen, </w:t>
      </w:r>
      <w:r w:rsidR="003468EE">
        <w:rPr>
          <w:sz w:val="24"/>
          <w:szCs w:val="24"/>
        </w:rPr>
        <w:t>and the Senate and House of Rep</w:t>
      </w:r>
      <w:r w:rsidRPr="000047FD">
        <w:rPr>
          <w:sz w:val="24"/>
          <w:szCs w:val="24"/>
        </w:rPr>
        <w:t>resentatives of the Commonwealth of Australia, as follows:—</w:t>
      </w:r>
    </w:p>
    <w:p w14:paraId="1A67DC58" w14:textId="77777777" w:rsidR="00426F3E" w:rsidRPr="00D80999" w:rsidRDefault="003E137E" w:rsidP="00D80999">
      <w:pPr>
        <w:pStyle w:val="Bodytext40"/>
        <w:spacing w:before="120" w:after="60" w:line="240" w:lineRule="auto"/>
        <w:rPr>
          <w:b/>
          <w:sz w:val="20"/>
          <w:szCs w:val="24"/>
        </w:rPr>
      </w:pPr>
      <w:r w:rsidRPr="00D80999">
        <w:rPr>
          <w:b/>
          <w:sz w:val="20"/>
          <w:szCs w:val="24"/>
        </w:rPr>
        <w:t>Short title and citation.</w:t>
      </w:r>
      <w:bookmarkStart w:id="1" w:name="_GoBack"/>
      <w:bookmarkEnd w:id="1"/>
    </w:p>
    <w:p w14:paraId="1D7CEA92" w14:textId="3EE05844" w:rsidR="00426F3E" w:rsidRPr="000047FD" w:rsidRDefault="00D80999" w:rsidP="00D80999">
      <w:pPr>
        <w:pStyle w:val="Bodytext60"/>
        <w:tabs>
          <w:tab w:val="left" w:pos="594"/>
        </w:tabs>
        <w:spacing w:after="160" w:line="240" w:lineRule="auto"/>
        <w:ind w:firstLine="274"/>
        <w:jc w:val="both"/>
        <w:rPr>
          <w:sz w:val="24"/>
          <w:szCs w:val="24"/>
        </w:rPr>
      </w:pPr>
      <w:r w:rsidRPr="00D80999">
        <w:rPr>
          <w:b/>
          <w:sz w:val="24"/>
          <w:szCs w:val="24"/>
        </w:rPr>
        <w:t>1.</w:t>
      </w:r>
      <w:r>
        <w:rPr>
          <w:sz w:val="24"/>
          <w:szCs w:val="24"/>
        </w:rPr>
        <w:tab/>
      </w:r>
      <w:r w:rsidR="003E137E" w:rsidRPr="000047FD">
        <w:rPr>
          <w:sz w:val="24"/>
          <w:szCs w:val="24"/>
        </w:rPr>
        <w:t xml:space="preserve">(1) This Act may be cited as the </w:t>
      </w:r>
      <w:r w:rsidR="00A6662E" w:rsidRPr="000047FD">
        <w:rPr>
          <w:rStyle w:val="Bodytext6Italic"/>
          <w:sz w:val="24"/>
          <w:szCs w:val="24"/>
        </w:rPr>
        <w:t>Homes Savings Grant Amend</w:t>
      </w:r>
      <w:r w:rsidR="003E137E" w:rsidRPr="000047FD">
        <w:rPr>
          <w:rStyle w:val="Bodytext6Italic"/>
          <w:sz w:val="24"/>
          <w:szCs w:val="24"/>
        </w:rPr>
        <w:t>ment Act</w:t>
      </w:r>
      <w:r w:rsidR="003E137E" w:rsidRPr="000047FD">
        <w:rPr>
          <w:sz w:val="24"/>
          <w:szCs w:val="24"/>
        </w:rPr>
        <w:t xml:space="preserve"> 1976.</w:t>
      </w:r>
    </w:p>
    <w:p w14:paraId="5C3FAB45" w14:textId="050F814F" w:rsidR="00426F3E" w:rsidRPr="000047FD" w:rsidRDefault="006510CA" w:rsidP="00D80999">
      <w:pPr>
        <w:pStyle w:val="Bodytext60"/>
        <w:spacing w:after="120" w:line="240" w:lineRule="auto"/>
        <w:ind w:firstLine="270"/>
        <w:jc w:val="both"/>
        <w:rPr>
          <w:sz w:val="24"/>
          <w:szCs w:val="24"/>
        </w:rPr>
      </w:pPr>
      <w:r w:rsidRPr="000047FD">
        <w:rPr>
          <w:sz w:val="24"/>
          <w:szCs w:val="24"/>
        </w:rPr>
        <w:t xml:space="preserve">(2) </w:t>
      </w:r>
      <w:r w:rsidR="003E137E" w:rsidRPr="000047FD">
        <w:rPr>
          <w:sz w:val="24"/>
          <w:szCs w:val="24"/>
        </w:rPr>
        <w:t xml:space="preserve">The </w:t>
      </w:r>
      <w:r w:rsidR="003E137E" w:rsidRPr="000047FD">
        <w:rPr>
          <w:rStyle w:val="Bodytext6Italic"/>
          <w:sz w:val="24"/>
          <w:szCs w:val="24"/>
        </w:rPr>
        <w:t>Homes Savings Grant Act</w:t>
      </w:r>
      <w:r w:rsidR="003E137E" w:rsidRPr="000047FD">
        <w:rPr>
          <w:sz w:val="24"/>
          <w:szCs w:val="24"/>
        </w:rPr>
        <w:t xml:space="preserve"> 1964-1975 is in this Act referred to as the Principal Act.</w:t>
      </w:r>
    </w:p>
    <w:p w14:paraId="119A53CE" w14:textId="77777777" w:rsidR="00426F3E" w:rsidRPr="000047FD" w:rsidRDefault="006510CA" w:rsidP="00D80999">
      <w:pPr>
        <w:pStyle w:val="Bodytext60"/>
        <w:spacing w:line="240" w:lineRule="auto"/>
        <w:ind w:firstLine="270"/>
        <w:jc w:val="both"/>
        <w:rPr>
          <w:sz w:val="24"/>
          <w:szCs w:val="24"/>
        </w:rPr>
      </w:pPr>
      <w:r w:rsidRPr="000047FD">
        <w:rPr>
          <w:sz w:val="24"/>
          <w:szCs w:val="24"/>
        </w:rPr>
        <w:t xml:space="preserve">(3) </w:t>
      </w:r>
      <w:r w:rsidR="003E137E" w:rsidRPr="000047FD">
        <w:rPr>
          <w:sz w:val="24"/>
          <w:szCs w:val="24"/>
        </w:rPr>
        <w:t xml:space="preserve">The Principal Act, as amended by this Act, may be cited as the </w:t>
      </w:r>
      <w:r w:rsidR="003E137E" w:rsidRPr="000047FD">
        <w:rPr>
          <w:rStyle w:val="Bodytext6Italic"/>
          <w:sz w:val="24"/>
          <w:szCs w:val="24"/>
        </w:rPr>
        <w:t>Homes Savings Grant Act</w:t>
      </w:r>
      <w:r w:rsidR="003E137E" w:rsidRPr="000047FD">
        <w:rPr>
          <w:sz w:val="24"/>
          <w:szCs w:val="24"/>
        </w:rPr>
        <w:t xml:space="preserve"> 1964-1976.</w:t>
      </w:r>
    </w:p>
    <w:p w14:paraId="688DC23A" w14:textId="77777777" w:rsidR="00426F3E" w:rsidRPr="00D80999" w:rsidRDefault="006510CA" w:rsidP="00D80999">
      <w:pPr>
        <w:pStyle w:val="Bodytext40"/>
        <w:spacing w:before="120" w:after="60" w:line="240" w:lineRule="auto"/>
        <w:rPr>
          <w:b/>
          <w:sz w:val="20"/>
          <w:szCs w:val="24"/>
        </w:rPr>
      </w:pPr>
      <w:r w:rsidRPr="00D80999">
        <w:rPr>
          <w:b/>
          <w:sz w:val="20"/>
          <w:szCs w:val="24"/>
        </w:rPr>
        <w:t>Commence</w:t>
      </w:r>
      <w:r w:rsidR="003E137E" w:rsidRPr="00D80999">
        <w:rPr>
          <w:b/>
          <w:sz w:val="20"/>
          <w:szCs w:val="24"/>
        </w:rPr>
        <w:t>ment.</w:t>
      </w:r>
    </w:p>
    <w:p w14:paraId="21611459" w14:textId="24F89A37" w:rsidR="00426F3E" w:rsidRPr="000047FD" w:rsidRDefault="00D80999" w:rsidP="00D80999">
      <w:pPr>
        <w:pStyle w:val="Bodytext60"/>
        <w:tabs>
          <w:tab w:val="left" w:pos="594"/>
        </w:tabs>
        <w:spacing w:line="240" w:lineRule="auto"/>
        <w:ind w:firstLine="274"/>
        <w:jc w:val="both"/>
        <w:rPr>
          <w:sz w:val="24"/>
          <w:szCs w:val="24"/>
        </w:rPr>
      </w:pPr>
      <w:r w:rsidRPr="00D80999">
        <w:rPr>
          <w:b/>
          <w:sz w:val="24"/>
          <w:szCs w:val="24"/>
        </w:rPr>
        <w:t>2.</w:t>
      </w:r>
      <w:r>
        <w:rPr>
          <w:sz w:val="24"/>
          <w:szCs w:val="24"/>
        </w:rPr>
        <w:tab/>
      </w:r>
      <w:r w:rsidR="003E137E" w:rsidRPr="000047FD">
        <w:rPr>
          <w:sz w:val="24"/>
          <w:szCs w:val="24"/>
        </w:rPr>
        <w:t>This Act shall come into operation on the day on which it receives the Royal Assent.</w:t>
      </w:r>
    </w:p>
    <w:p w14:paraId="245655AD" w14:textId="77777777" w:rsidR="006510CA" w:rsidRPr="00D80999" w:rsidRDefault="006510CA" w:rsidP="00D80999">
      <w:pPr>
        <w:pStyle w:val="Bodytext40"/>
        <w:spacing w:before="120" w:after="60" w:line="240" w:lineRule="auto"/>
        <w:rPr>
          <w:b/>
          <w:sz w:val="20"/>
          <w:szCs w:val="24"/>
        </w:rPr>
      </w:pPr>
      <w:r w:rsidRPr="00D80999">
        <w:rPr>
          <w:b/>
          <w:sz w:val="20"/>
          <w:szCs w:val="24"/>
        </w:rPr>
        <w:t>Interpretation.</w:t>
      </w:r>
    </w:p>
    <w:p w14:paraId="1F21A24B" w14:textId="77777777" w:rsidR="00426F3E" w:rsidRPr="000047FD" w:rsidRDefault="00D80999" w:rsidP="00D80999">
      <w:pPr>
        <w:pStyle w:val="Bodytext60"/>
        <w:tabs>
          <w:tab w:val="left" w:pos="594"/>
        </w:tabs>
        <w:spacing w:after="60" w:line="240" w:lineRule="auto"/>
        <w:ind w:firstLine="274"/>
        <w:jc w:val="both"/>
        <w:rPr>
          <w:sz w:val="24"/>
          <w:szCs w:val="24"/>
        </w:rPr>
      </w:pPr>
      <w:r w:rsidRPr="00D80999">
        <w:rPr>
          <w:b/>
          <w:sz w:val="24"/>
          <w:szCs w:val="24"/>
        </w:rPr>
        <w:t>3.</w:t>
      </w:r>
      <w:r>
        <w:rPr>
          <w:sz w:val="24"/>
          <w:szCs w:val="24"/>
        </w:rPr>
        <w:tab/>
      </w:r>
      <w:r w:rsidR="003E137E" w:rsidRPr="000047FD">
        <w:rPr>
          <w:sz w:val="24"/>
          <w:szCs w:val="24"/>
        </w:rPr>
        <w:t>Section 4 of the Principal Act is amended—</w:t>
      </w:r>
    </w:p>
    <w:p w14:paraId="685BE5EB" w14:textId="77777777" w:rsidR="00426F3E" w:rsidRPr="000047FD" w:rsidRDefault="006510CA" w:rsidP="00D80999">
      <w:pPr>
        <w:pStyle w:val="Bodytext60"/>
        <w:spacing w:after="60" w:line="240" w:lineRule="auto"/>
        <w:ind w:left="558" w:hanging="288"/>
        <w:jc w:val="both"/>
        <w:rPr>
          <w:sz w:val="24"/>
          <w:szCs w:val="24"/>
        </w:rPr>
      </w:pPr>
      <w:r w:rsidRPr="000047FD">
        <w:rPr>
          <w:sz w:val="24"/>
          <w:szCs w:val="24"/>
        </w:rPr>
        <w:t xml:space="preserve">(a) </w:t>
      </w:r>
      <w:r w:rsidR="003E137E" w:rsidRPr="000047FD">
        <w:rPr>
          <w:sz w:val="24"/>
          <w:szCs w:val="24"/>
        </w:rPr>
        <w:t>by omitting from paragraph (e) of the definition of “approved interest” in sub-section (1) the word “or” (last occurring);</w:t>
      </w:r>
    </w:p>
    <w:p w14:paraId="28905DEF" w14:textId="4C243B02" w:rsidR="00426F3E" w:rsidRPr="000047FD" w:rsidRDefault="006510CA" w:rsidP="00D80999">
      <w:pPr>
        <w:pStyle w:val="Bodytext60"/>
        <w:spacing w:after="60" w:line="240" w:lineRule="auto"/>
        <w:ind w:left="594" w:hanging="324"/>
        <w:jc w:val="both"/>
        <w:rPr>
          <w:sz w:val="24"/>
          <w:szCs w:val="24"/>
        </w:rPr>
      </w:pPr>
      <w:r w:rsidRPr="000047FD">
        <w:rPr>
          <w:sz w:val="24"/>
          <w:szCs w:val="24"/>
        </w:rPr>
        <w:t xml:space="preserve">(b) </w:t>
      </w:r>
      <w:r w:rsidR="003E137E" w:rsidRPr="000047FD">
        <w:rPr>
          <w:sz w:val="24"/>
          <w:szCs w:val="24"/>
        </w:rPr>
        <w:t>by inserting in the definition of “approved interest” in sub</w:t>
      </w:r>
      <w:r w:rsidR="003468EE">
        <w:rPr>
          <w:sz w:val="24"/>
          <w:szCs w:val="24"/>
        </w:rPr>
        <w:t>-</w:t>
      </w:r>
      <w:r w:rsidR="003E137E" w:rsidRPr="000047FD">
        <w:rPr>
          <w:sz w:val="24"/>
          <w:szCs w:val="24"/>
        </w:rPr>
        <w:t>section (1) the following paragraph:—</w:t>
      </w:r>
    </w:p>
    <w:p w14:paraId="45707370" w14:textId="22DFDC15" w:rsidR="00426F3E" w:rsidRPr="000047FD" w:rsidRDefault="003E137E" w:rsidP="00D80999">
      <w:pPr>
        <w:pStyle w:val="Bodytext60"/>
        <w:spacing w:after="60" w:line="240" w:lineRule="auto"/>
        <w:ind w:firstLine="864"/>
        <w:jc w:val="both"/>
        <w:rPr>
          <w:sz w:val="24"/>
          <w:szCs w:val="24"/>
        </w:rPr>
      </w:pPr>
      <w:r w:rsidRPr="000047FD">
        <w:rPr>
          <w:sz w:val="24"/>
          <w:szCs w:val="24"/>
        </w:rPr>
        <w:t>“(</w:t>
      </w:r>
      <w:proofErr w:type="spellStart"/>
      <w:r w:rsidRPr="000047FD">
        <w:rPr>
          <w:sz w:val="24"/>
          <w:szCs w:val="24"/>
        </w:rPr>
        <w:t>ea</w:t>
      </w:r>
      <w:proofErr w:type="spellEnd"/>
      <w:r w:rsidRPr="000047FD">
        <w:rPr>
          <w:sz w:val="24"/>
          <w:szCs w:val="24"/>
        </w:rPr>
        <w:t>) an interest of the kind referred to in sub-section (1) of section 4</w:t>
      </w:r>
      <w:r w:rsidR="003468EE">
        <w:rPr>
          <w:smallCaps/>
          <w:sz w:val="24"/>
          <w:szCs w:val="24"/>
        </w:rPr>
        <w:t>c</w:t>
      </w:r>
      <w:r w:rsidRPr="000047FD">
        <w:rPr>
          <w:sz w:val="24"/>
          <w:szCs w:val="24"/>
        </w:rPr>
        <w:t>; or”; and</w:t>
      </w:r>
    </w:p>
    <w:p w14:paraId="060972D2" w14:textId="77777777" w:rsidR="00426F3E" w:rsidRPr="000047FD" w:rsidRDefault="006510CA" w:rsidP="00D80999">
      <w:pPr>
        <w:pStyle w:val="Bodytext60"/>
        <w:spacing w:after="60" w:line="240" w:lineRule="auto"/>
        <w:ind w:left="594" w:hanging="324"/>
        <w:jc w:val="both"/>
        <w:rPr>
          <w:sz w:val="24"/>
          <w:szCs w:val="24"/>
        </w:rPr>
      </w:pPr>
      <w:r w:rsidRPr="000047FD">
        <w:rPr>
          <w:sz w:val="24"/>
          <w:szCs w:val="24"/>
        </w:rPr>
        <w:t xml:space="preserve">(c) </w:t>
      </w:r>
      <w:r w:rsidR="003E137E" w:rsidRPr="000047FD">
        <w:rPr>
          <w:sz w:val="24"/>
          <w:szCs w:val="24"/>
        </w:rPr>
        <w:t>by inserting after sub-section (6) the following sub-section:—</w:t>
      </w:r>
    </w:p>
    <w:p w14:paraId="3386A1AE" w14:textId="15ED8656" w:rsidR="00426F3E" w:rsidRPr="000047FD" w:rsidRDefault="003E137E" w:rsidP="00D80999">
      <w:pPr>
        <w:pStyle w:val="Bodytext60"/>
        <w:spacing w:after="60" w:line="240" w:lineRule="auto"/>
        <w:ind w:left="612" w:firstLine="252"/>
        <w:jc w:val="both"/>
        <w:rPr>
          <w:sz w:val="24"/>
          <w:szCs w:val="24"/>
        </w:rPr>
      </w:pPr>
      <w:r w:rsidRPr="000047FD">
        <w:rPr>
          <w:sz w:val="24"/>
          <w:szCs w:val="24"/>
        </w:rPr>
        <w:t>“(6</w:t>
      </w:r>
      <w:r w:rsidR="003468EE">
        <w:rPr>
          <w:smallCaps/>
          <w:sz w:val="24"/>
          <w:szCs w:val="24"/>
        </w:rPr>
        <w:t>a</w:t>
      </w:r>
      <w:r w:rsidRPr="000047FD">
        <w:rPr>
          <w:sz w:val="24"/>
          <w:szCs w:val="24"/>
        </w:rPr>
        <w:t>) Where a person has entered into a contract for the purchase of a structure for removal to land situated in Australia, being a structure intended for use as a dwelling-house on that land, then, for the purposes of this Act—</w:t>
      </w:r>
    </w:p>
    <w:p w14:paraId="4EF55D50" w14:textId="77777777" w:rsidR="00426F3E" w:rsidRPr="000047FD" w:rsidRDefault="006510CA" w:rsidP="00E21EF6">
      <w:pPr>
        <w:pStyle w:val="Bodytext60"/>
        <w:spacing w:after="60" w:line="240" w:lineRule="auto"/>
        <w:ind w:left="1197" w:hanging="333"/>
        <w:jc w:val="both"/>
        <w:rPr>
          <w:sz w:val="24"/>
          <w:szCs w:val="24"/>
        </w:rPr>
      </w:pPr>
      <w:r w:rsidRPr="000047FD">
        <w:rPr>
          <w:sz w:val="24"/>
          <w:szCs w:val="24"/>
        </w:rPr>
        <w:t xml:space="preserve">(a) </w:t>
      </w:r>
      <w:r w:rsidR="003E137E" w:rsidRPr="000047FD">
        <w:rPr>
          <w:sz w:val="24"/>
          <w:szCs w:val="24"/>
        </w:rPr>
        <w:t>that contract and any ot</w:t>
      </w:r>
      <w:r w:rsidR="00A6662E" w:rsidRPr="000047FD">
        <w:rPr>
          <w:sz w:val="24"/>
          <w:szCs w:val="24"/>
        </w:rPr>
        <w:t>her contract relating to the re</w:t>
      </w:r>
      <w:r w:rsidR="003E137E" w:rsidRPr="000047FD">
        <w:rPr>
          <w:sz w:val="24"/>
          <w:szCs w:val="24"/>
        </w:rPr>
        <w:t>moval of that structure to, or its siting on, that land shall be deemed to be a contract for the construction by a building - contractor of a dwelling-house on that land; and</w:t>
      </w:r>
    </w:p>
    <w:p w14:paraId="36099C61" w14:textId="77777777" w:rsidR="00426F3E" w:rsidRPr="000047FD" w:rsidRDefault="006510CA" w:rsidP="00E21EF6">
      <w:pPr>
        <w:pStyle w:val="Bodytext60"/>
        <w:spacing w:line="240" w:lineRule="auto"/>
        <w:ind w:left="1197" w:hanging="333"/>
        <w:jc w:val="both"/>
        <w:rPr>
          <w:sz w:val="24"/>
          <w:szCs w:val="24"/>
        </w:rPr>
      </w:pPr>
      <w:r w:rsidRPr="000047FD">
        <w:rPr>
          <w:sz w:val="24"/>
          <w:szCs w:val="24"/>
        </w:rPr>
        <w:t xml:space="preserve">(b) </w:t>
      </w:r>
      <w:r w:rsidR="003E137E" w:rsidRPr="000047FD">
        <w:rPr>
          <w:sz w:val="24"/>
          <w:szCs w:val="24"/>
        </w:rPr>
        <w:t>construction under that last-mentioned contract shall be deemed to have commenced on the date on which the contract for the purchase of the structure was entered into.”.</w:t>
      </w:r>
    </w:p>
    <w:p w14:paraId="29C118AB" w14:textId="77777777" w:rsidR="00426F3E" w:rsidRPr="00D80999" w:rsidRDefault="003E137E" w:rsidP="00D80999">
      <w:pPr>
        <w:pStyle w:val="Bodytext40"/>
        <w:spacing w:before="120" w:after="60" w:line="240" w:lineRule="auto"/>
        <w:rPr>
          <w:b/>
          <w:sz w:val="20"/>
          <w:szCs w:val="24"/>
        </w:rPr>
      </w:pPr>
      <w:r w:rsidRPr="00D80999">
        <w:rPr>
          <w:b/>
          <w:sz w:val="20"/>
          <w:szCs w:val="24"/>
        </w:rPr>
        <w:t>Approved credit unions.</w:t>
      </w:r>
    </w:p>
    <w:p w14:paraId="6FDC3362" w14:textId="57188705" w:rsidR="00426F3E" w:rsidRPr="000047FD" w:rsidRDefault="00D80999" w:rsidP="00D80999">
      <w:pPr>
        <w:pStyle w:val="Bodytext60"/>
        <w:tabs>
          <w:tab w:val="left" w:pos="585"/>
        </w:tabs>
        <w:spacing w:line="240" w:lineRule="auto"/>
        <w:ind w:firstLine="274"/>
        <w:jc w:val="both"/>
        <w:rPr>
          <w:sz w:val="24"/>
          <w:szCs w:val="24"/>
        </w:rPr>
      </w:pPr>
      <w:r w:rsidRPr="00D80999">
        <w:rPr>
          <w:b/>
          <w:sz w:val="24"/>
          <w:szCs w:val="24"/>
        </w:rPr>
        <w:t>4.</w:t>
      </w:r>
      <w:r>
        <w:rPr>
          <w:sz w:val="24"/>
          <w:szCs w:val="24"/>
        </w:rPr>
        <w:tab/>
      </w:r>
      <w:r w:rsidR="003E137E" w:rsidRPr="000047FD">
        <w:rPr>
          <w:sz w:val="24"/>
          <w:szCs w:val="24"/>
        </w:rPr>
        <w:t>Section 4</w:t>
      </w:r>
      <w:r w:rsidR="003468EE">
        <w:rPr>
          <w:smallCaps/>
          <w:sz w:val="24"/>
          <w:szCs w:val="24"/>
        </w:rPr>
        <w:t>b</w:t>
      </w:r>
      <w:r w:rsidR="003E137E" w:rsidRPr="000047FD">
        <w:rPr>
          <w:sz w:val="24"/>
          <w:szCs w:val="24"/>
        </w:rPr>
        <w:t xml:space="preserve"> of the Principal Act is amended by omitting from sub</w:t>
      </w:r>
      <w:r w:rsidR="003468EE">
        <w:rPr>
          <w:sz w:val="24"/>
          <w:szCs w:val="24"/>
        </w:rPr>
        <w:t>-</w:t>
      </w:r>
      <w:r w:rsidR="003E137E" w:rsidRPr="000047FD">
        <w:rPr>
          <w:sz w:val="24"/>
          <w:szCs w:val="24"/>
        </w:rPr>
        <w:t>section (7) the words “the last preceding sub-section” and substituting the w</w:t>
      </w:r>
      <w:r w:rsidR="00C51C29">
        <w:rPr>
          <w:sz w:val="24"/>
          <w:szCs w:val="24"/>
        </w:rPr>
        <w:t>ord and figure “sub-section (6)</w:t>
      </w:r>
      <w:r w:rsidR="003E137E" w:rsidRPr="000047FD">
        <w:rPr>
          <w:sz w:val="24"/>
          <w:szCs w:val="24"/>
        </w:rPr>
        <w:t>”.</w:t>
      </w:r>
    </w:p>
    <w:p w14:paraId="6DAC1994" w14:textId="6300A4FE" w:rsidR="00426F3E" w:rsidRPr="000047FD" w:rsidRDefault="00D80999" w:rsidP="003468EE">
      <w:pPr>
        <w:pStyle w:val="Bodytext60"/>
        <w:tabs>
          <w:tab w:val="left" w:pos="585"/>
        </w:tabs>
        <w:spacing w:before="120" w:line="240" w:lineRule="auto"/>
        <w:ind w:firstLine="272"/>
        <w:jc w:val="both"/>
        <w:rPr>
          <w:sz w:val="24"/>
          <w:szCs w:val="24"/>
        </w:rPr>
      </w:pPr>
      <w:r w:rsidRPr="00D80999">
        <w:rPr>
          <w:b/>
          <w:sz w:val="24"/>
          <w:szCs w:val="24"/>
        </w:rPr>
        <w:t>5.</w:t>
      </w:r>
      <w:r>
        <w:rPr>
          <w:sz w:val="24"/>
          <w:szCs w:val="24"/>
        </w:rPr>
        <w:tab/>
      </w:r>
      <w:r w:rsidR="003E137E" w:rsidRPr="000047FD">
        <w:rPr>
          <w:sz w:val="24"/>
          <w:szCs w:val="24"/>
        </w:rPr>
        <w:t>After section 4</w:t>
      </w:r>
      <w:r w:rsidR="003E137E" w:rsidRPr="000047FD">
        <w:rPr>
          <w:rStyle w:val="Bodytext6SmallCaps"/>
          <w:sz w:val="24"/>
          <w:szCs w:val="24"/>
        </w:rPr>
        <w:t>b</w:t>
      </w:r>
      <w:r w:rsidR="003E137E" w:rsidRPr="000047FD">
        <w:rPr>
          <w:sz w:val="24"/>
          <w:szCs w:val="24"/>
        </w:rPr>
        <w:t xml:space="preserve"> of the Principal Act the following section is inserted:—</w:t>
      </w:r>
    </w:p>
    <w:p w14:paraId="7E5E4104" w14:textId="16041ECE" w:rsidR="00426F3E" w:rsidRPr="00D80999" w:rsidRDefault="003E137E" w:rsidP="00D80999">
      <w:pPr>
        <w:pStyle w:val="Bodytext40"/>
        <w:spacing w:before="120" w:after="60" w:line="240" w:lineRule="auto"/>
        <w:rPr>
          <w:b/>
          <w:sz w:val="20"/>
          <w:szCs w:val="24"/>
        </w:rPr>
      </w:pPr>
      <w:r w:rsidRPr="00D80999">
        <w:rPr>
          <w:rStyle w:val="Bodytext41"/>
          <w:b/>
          <w:sz w:val="20"/>
          <w:szCs w:val="24"/>
        </w:rPr>
        <w:t>Dwelling-house on rural property.</w:t>
      </w:r>
    </w:p>
    <w:p w14:paraId="00F13935" w14:textId="4DF605BF" w:rsidR="00426F3E" w:rsidRPr="000047FD" w:rsidRDefault="003E137E" w:rsidP="00D80999">
      <w:pPr>
        <w:pStyle w:val="Bodytext60"/>
        <w:spacing w:after="160" w:line="240" w:lineRule="auto"/>
        <w:ind w:firstLine="274"/>
        <w:jc w:val="both"/>
        <w:rPr>
          <w:sz w:val="24"/>
          <w:szCs w:val="24"/>
        </w:rPr>
      </w:pPr>
      <w:r w:rsidRPr="000047FD">
        <w:rPr>
          <w:sz w:val="24"/>
          <w:szCs w:val="24"/>
        </w:rPr>
        <w:t>“4</w:t>
      </w:r>
      <w:r w:rsidR="003468EE">
        <w:rPr>
          <w:smallCaps/>
          <w:sz w:val="24"/>
          <w:szCs w:val="24"/>
        </w:rPr>
        <w:t>c</w:t>
      </w:r>
      <w:r w:rsidRPr="000047FD">
        <w:rPr>
          <w:sz w:val="24"/>
          <w:szCs w:val="24"/>
        </w:rPr>
        <w:t>. (1) Where a person—</w:t>
      </w:r>
    </w:p>
    <w:p w14:paraId="412C5862" w14:textId="77777777" w:rsidR="00426F3E" w:rsidRPr="000047FD" w:rsidRDefault="006510CA" w:rsidP="00D80999">
      <w:pPr>
        <w:pStyle w:val="Bodytext60"/>
        <w:spacing w:after="120" w:line="240" w:lineRule="auto"/>
        <w:ind w:left="594" w:hanging="324"/>
        <w:jc w:val="both"/>
        <w:rPr>
          <w:sz w:val="24"/>
          <w:szCs w:val="24"/>
        </w:rPr>
      </w:pPr>
      <w:r w:rsidRPr="000047FD">
        <w:rPr>
          <w:sz w:val="24"/>
          <w:szCs w:val="24"/>
        </w:rPr>
        <w:t xml:space="preserve">(a) </w:t>
      </w:r>
      <w:r w:rsidR="003E137E" w:rsidRPr="000047FD">
        <w:rPr>
          <w:sz w:val="24"/>
          <w:szCs w:val="24"/>
        </w:rPr>
        <w:t>has, on or after 1 April 1976 and, in the case of a widower or widow or a divorced person, while the person was a widower or widow or a divorced person—</w:t>
      </w:r>
    </w:p>
    <w:p w14:paraId="5D476EEF" w14:textId="32CF5210" w:rsidR="00426F3E" w:rsidRPr="000047FD" w:rsidRDefault="006510CA" w:rsidP="00D80999">
      <w:pPr>
        <w:pStyle w:val="Bodytext60"/>
        <w:spacing w:after="120" w:line="240" w:lineRule="auto"/>
        <w:ind w:left="1062" w:hanging="279"/>
        <w:jc w:val="both"/>
        <w:rPr>
          <w:sz w:val="24"/>
          <w:szCs w:val="24"/>
        </w:rPr>
      </w:pPr>
      <w:r w:rsidRPr="000047FD">
        <w:rPr>
          <w:sz w:val="24"/>
          <w:szCs w:val="24"/>
        </w:rPr>
        <w:t>(</w:t>
      </w:r>
      <w:proofErr w:type="spellStart"/>
      <w:r w:rsidRPr="000047FD">
        <w:rPr>
          <w:sz w:val="24"/>
          <w:szCs w:val="24"/>
        </w:rPr>
        <w:t>i</w:t>
      </w:r>
      <w:proofErr w:type="spellEnd"/>
      <w:r w:rsidRPr="000047FD">
        <w:rPr>
          <w:sz w:val="24"/>
          <w:szCs w:val="24"/>
        </w:rPr>
        <w:t xml:space="preserve">) </w:t>
      </w:r>
      <w:r w:rsidR="003E137E" w:rsidRPr="000047FD">
        <w:rPr>
          <w:sz w:val="24"/>
          <w:szCs w:val="24"/>
        </w:rPr>
        <w:t>entered into a contract for the construction by a building- contractor, on land situated in Australia, of a dwelling-house the construction of which commenced on or after that date; or</w:t>
      </w:r>
    </w:p>
    <w:p w14:paraId="1877A922" w14:textId="333500EF" w:rsidR="00426F3E" w:rsidRPr="000047FD" w:rsidRDefault="006510CA" w:rsidP="00D80999">
      <w:pPr>
        <w:pStyle w:val="Bodytext60"/>
        <w:spacing w:after="120" w:line="240" w:lineRule="auto"/>
        <w:ind w:left="1062" w:hanging="351"/>
        <w:jc w:val="both"/>
        <w:rPr>
          <w:sz w:val="24"/>
          <w:szCs w:val="24"/>
        </w:rPr>
      </w:pPr>
      <w:r w:rsidRPr="000047FD">
        <w:rPr>
          <w:sz w:val="24"/>
          <w:szCs w:val="24"/>
        </w:rPr>
        <w:t xml:space="preserve">(ii) </w:t>
      </w:r>
      <w:r w:rsidR="003E137E" w:rsidRPr="000047FD">
        <w:rPr>
          <w:sz w:val="24"/>
          <w:szCs w:val="24"/>
        </w:rPr>
        <w:t>commenced to construct, otherwise than through a b</w:t>
      </w:r>
      <w:r w:rsidR="003468EE">
        <w:rPr>
          <w:sz w:val="24"/>
          <w:szCs w:val="24"/>
        </w:rPr>
        <w:t>uilding-</w:t>
      </w:r>
      <w:r w:rsidR="003E137E" w:rsidRPr="000047FD">
        <w:rPr>
          <w:sz w:val="24"/>
          <w:szCs w:val="24"/>
        </w:rPr>
        <w:t>contractor, on land situated in Australia, a dwelling-house; and</w:t>
      </w:r>
    </w:p>
    <w:p w14:paraId="41A03CD1" w14:textId="77777777" w:rsidR="00426F3E" w:rsidRPr="000047FD" w:rsidRDefault="006510CA" w:rsidP="00D80999">
      <w:pPr>
        <w:pStyle w:val="Bodytext60"/>
        <w:spacing w:after="120" w:line="240" w:lineRule="auto"/>
        <w:ind w:left="594" w:hanging="324"/>
        <w:jc w:val="both"/>
        <w:rPr>
          <w:sz w:val="24"/>
          <w:szCs w:val="24"/>
        </w:rPr>
      </w:pPr>
      <w:r w:rsidRPr="000047FD">
        <w:rPr>
          <w:sz w:val="24"/>
          <w:szCs w:val="24"/>
        </w:rPr>
        <w:t xml:space="preserve">(b) </w:t>
      </w:r>
      <w:r w:rsidR="003E137E" w:rsidRPr="000047FD">
        <w:rPr>
          <w:sz w:val="24"/>
          <w:szCs w:val="24"/>
        </w:rPr>
        <w:t xml:space="preserve">satisfies the Secretary that the land </w:t>
      </w:r>
      <w:r w:rsidR="002D5437" w:rsidRPr="000047FD">
        <w:rPr>
          <w:sz w:val="24"/>
          <w:szCs w:val="24"/>
        </w:rPr>
        <w:t>forms part of a rural prop</w:t>
      </w:r>
      <w:r w:rsidR="003E137E" w:rsidRPr="000047FD">
        <w:rPr>
          <w:sz w:val="24"/>
          <w:szCs w:val="24"/>
        </w:rPr>
        <w:t>erty owned by another person (whether that other person holds the land as a trustee or not) who has given permission to the first-mentioned person to occupy the dwelling-house when completed,</w:t>
      </w:r>
    </w:p>
    <w:p w14:paraId="08943DA5" w14:textId="77777777" w:rsidR="003468EE" w:rsidRDefault="003468EE">
      <w:pPr>
        <w:rPr>
          <w:rFonts w:ascii="Times New Roman" w:eastAsia="Times New Roman" w:hAnsi="Times New Roman" w:cs="Times New Roman"/>
        </w:rPr>
      </w:pPr>
      <w:r>
        <w:br w:type="page"/>
      </w:r>
    </w:p>
    <w:p w14:paraId="3B49F1FF" w14:textId="72B799CD" w:rsidR="00426F3E" w:rsidRPr="000047FD" w:rsidRDefault="003E137E" w:rsidP="00D80999">
      <w:pPr>
        <w:pStyle w:val="Bodytext60"/>
        <w:spacing w:after="160" w:line="240" w:lineRule="auto"/>
        <w:ind w:firstLine="0"/>
        <w:jc w:val="both"/>
        <w:rPr>
          <w:sz w:val="24"/>
          <w:szCs w:val="24"/>
        </w:rPr>
      </w:pPr>
      <w:r w:rsidRPr="000047FD">
        <w:rPr>
          <w:sz w:val="24"/>
          <w:szCs w:val="24"/>
        </w:rPr>
        <w:lastRenderedPageBreak/>
        <w:t>then, for the purposes of this Act, that pe</w:t>
      </w:r>
      <w:r w:rsidR="002D5437" w:rsidRPr="000047FD">
        <w:rPr>
          <w:sz w:val="24"/>
          <w:szCs w:val="24"/>
        </w:rPr>
        <w:t>rmission shall be deemed to cre</w:t>
      </w:r>
      <w:r w:rsidRPr="000047FD">
        <w:rPr>
          <w:sz w:val="24"/>
          <w:szCs w:val="24"/>
        </w:rPr>
        <w:t>ate an interest in the land in favour of that first-mentioned person and that first-mentioned person shall be deemed to be the owner of that interest.</w:t>
      </w:r>
    </w:p>
    <w:p w14:paraId="1ED595D6" w14:textId="77777777" w:rsidR="00426F3E" w:rsidRPr="000047FD" w:rsidRDefault="003E137E" w:rsidP="00D80999">
      <w:pPr>
        <w:pStyle w:val="Bodytext60"/>
        <w:spacing w:after="120" w:line="240" w:lineRule="auto"/>
        <w:ind w:firstLine="274"/>
        <w:jc w:val="both"/>
        <w:rPr>
          <w:sz w:val="24"/>
          <w:szCs w:val="24"/>
        </w:rPr>
      </w:pPr>
      <w:r w:rsidRPr="000047FD">
        <w:rPr>
          <w:sz w:val="24"/>
          <w:szCs w:val="24"/>
        </w:rPr>
        <w:t>“(2) A person shall be deemed to comply with paragraph (a) of sub-section (1) if the action required to</w:t>
      </w:r>
      <w:r w:rsidR="002D5437" w:rsidRPr="000047FD">
        <w:rPr>
          <w:sz w:val="24"/>
          <w:szCs w:val="24"/>
        </w:rPr>
        <w:t xml:space="preserve"> be taken by that person to com</w:t>
      </w:r>
      <w:r w:rsidRPr="000047FD">
        <w:rPr>
          <w:sz w:val="24"/>
          <w:szCs w:val="24"/>
        </w:rPr>
        <w:t>ply with that paragraph was taken by—</w:t>
      </w:r>
    </w:p>
    <w:p w14:paraId="02E1F030" w14:textId="77777777" w:rsidR="00426F3E" w:rsidRPr="000047FD" w:rsidRDefault="006510CA" w:rsidP="00D80999">
      <w:pPr>
        <w:pStyle w:val="Bodytext60"/>
        <w:spacing w:after="120" w:line="240" w:lineRule="auto"/>
        <w:ind w:left="594" w:hanging="324"/>
        <w:jc w:val="both"/>
        <w:rPr>
          <w:sz w:val="24"/>
          <w:szCs w:val="24"/>
        </w:rPr>
      </w:pPr>
      <w:r w:rsidRPr="000047FD">
        <w:rPr>
          <w:sz w:val="24"/>
          <w:szCs w:val="24"/>
        </w:rPr>
        <w:t xml:space="preserve">(a) </w:t>
      </w:r>
      <w:r w:rsidR="003E137E" w:rsidRPr="000047FD">
        <w:rPr>
          <w:sz w:val="24"/>
          <w:szCs w:val="24"/>
        </w:rPr>
        <w:t>in the case of a person who is married—the spouse of the person or the person and his or her spouse acting jointly;</w:t>
      </w:r>
    </w:p>
    <w:p w14:paraId="30C812D1" w14:textId="77777777" w:rsidR="00426F3E" w:rsidRPr="000047FD" w:rsidRDefault="006510CA" w:rsidP="00D80999">
      <w:pPr>
        <w:pStyle w:val="Bodytext60"/>
        <w:spacing w:after="120" w:line="240" w:lineRule="auto"/>
        <w:ind w:left="594" w:hanging="324"/>
        <w:jc w:val="both"/>
        <w:rPr>
          <w:sz w:val="24"/>
          <w:szCs w:val="24"/>
        </w:rPr>
      </w:pPr>
      <w:r w:rsidRPr="000047FD">
        <w:rPr>
          <w:sz w:val="24"/>
          <w:szCs w:val="24"/>
        </w:rPr>
        <w:t xml:space="preserve">(b) </w:t>
      </w:r>
      <w:r w:rsidR="003E137E" w:rsidRPr="000047FD">
        <w:rPr>
          <w:sz w:val="24"/>
          <w:szCs w:val="24"/>
        </w:rPr>
        <w:t>in the case of a person who is a widower or widow—the person and a child or children of the person or of a deceased spouse of the person acting jointly; or</w:t>
      </w:r>
    </w:p>
    <w:p w14:paraId="0686AA4F" w14:textId="77777777" w:rsidR="00426F3E" w:rsidRPr="000047FD" w:rsidRDefault="006510CA" w:rsidP="00D80999">
      <w:pPr>
        <w:pStyle w:val="Bodytext60"/>
        <w:spacing w:after="160" w:line="240" w:lineRule="auto"/>
        <w:ind w:left="594" w:hanging="324"/>
        <w:jc w:val="both"/>
        <w:rPr>
          <w:sz w:val="24"/>
          <w:szCs w:val="24"/>
        </w:rPr>
      </w:pPr>
      <w:r w:rsidRPr="000047FD">
        <w:rPr>
          <w:sz w:val="24"/>
          <w:szCs w:val="24"/>
        </w:rPr>
        <w:t xml:space="preserve">(c) </w:t>
      </w:r>
      <w:r w:rsidR="003E137E" w:rsidRPr="000047FD">
        <w:rPr>
          <w:sz w:val="24"/>
          <w:szCs w:val="24"/>
        </w:rPr>
        <w:t>in the case of a person who is a divorced person—the person and a child or children of the person or of a former spouse of the pe</w:t>
      </w:r>
      <w:r w:rsidR="002D5437" w:rsidRPr="000047FD">
        <w:rPr>
          <w:sz w:val="24"/>
          <w:szCs w:val="24"/>
        </w:rPr>
        <w:t>r</w:t>
      </w:r>
      <w:r w:rsidR="003E137E" w:rsidRPr="000047FD">
        <w:rPr>
          <w:sz w:val="24"/>
          <w:szCs w:val="24"/>
        </w:rPr>
        <w:t>son acting jointly.</w:t>
      </w:r>
    </w:p>
    <w:p w14:paraId="77403CA9" w14:textId="2BD4467B" w:rsidR="00426F3E" w:rsidRPr="000047FD" w:rsidRDefault="00C51C29" w:rsidP="00D80999">
      <w:pPr>
        <w:pStyle w:val="Bodytext60"/>
        <w:spacing w:after="120" w:line="240" w:lineRule="auto"/>
        <w:ind w:firstLine="274"/>
        <w:jc w:val="both"/>
        <w:rPr>
          <w:sz w:val="24"/>
          <w:szCs w:val="24"/>
        </w:rPr>
      </w:pPr>
      <w:r>
        <w:rPr>
          <w:sz w:val="24"/>
          <w:szCs w:val="24"/>
        </w:rPr>
        <w:t>“</w:t>
      </w:r>
      <w:r w:rsidR="003468EE">
        <w:rPr>
          <w:sz w:val="24"/>
          <w:szCs w:val="24"/>
        </w:rPr>
        <w:t>(3) In this section, ‘</w:t>
      </w:r>
      <w:r w:rsidR="003E137E" w:rsidRPr="000047FD">
        <w:rPr>
          <w:sz w:val="24"/>
          <w:szCs w:val="24"/>
        </w:rPr>
        <w:t>rural property’ means—</w:t>
      </w:r>
    </w:p>
    <w:p w14:paraId="766426C9" w14:textId="77777777" w:rsidR="00426F3E" w:rsidRPr="000047FD" w:rsidRDefault="006510CA" w:rsidP="00D80999">
      <w:pPr>
        <w:pStyle w:val="Bodytext60"/>
        <w:spacing w:after="120" w:line="240" w:lineRule="auto"/>
        <w:ind w:left="594" w:hanging="324"/>
        <w:jc w:val="both"/>
        <w:rPr>
          <w:sz w:val="24"/>
          <w:szCs w:val="24"/>
        </w:rPr>
      </w:pPr>
      <w:r w:rsidRPr="000047FD">
        <w:rPr>
          <w:sz w:val="24"/>
          <w:szCs w:val="24"/>
        </w:rPr>
        <w:t xml:space="preserve">(a) </w:t>
      </w:r>
      <w:r w:rsidR="003E137E" w:rsidRPr="000047FD">
        <w:rPr>
          <w:sz w:val="24"/>
          <w:szCs w:val="24"/>
        </w:rPr>
        <w:t>land used wholly or substantially for primary production; or</w:t>
      </w:r>
    </w:p>
    <w:p w14:paraId="7B30F5E9" w14:textId="77777777" w:rsidR="00426F3E" w:rsidRPr="000047FD" w:rsidRDefault="006510CA" w:rsidP="00D80999">
      <w:pPr>
        <w:pStyle w:val="Bodytext60"/>
        <w:spacing w:line="240" w:lineRule="auto"/>
        <w:ind w:left="594" w:hanging="324"/>
        <w:jc w:val="both"/>
        <w:rPr>
          <w:sz w:val="24"/>
          <w:szCs w:val="24"/>
        </w:rPr>
      </w:pPr>
      <w:r w:rsidRPr="000047FD">
        <w:rPr>
          <w:sz w:val="24"/>
          <w:szCs w:val="24"/>
        </w:rPr>
        <w:t xml:space="preserve">(b) </w:t>
      </w:r>
      <w:r w:rsidR="003E137E" w:rsidRPr="000047FD">
        <w:rPr>
          <w:sz w:val="24"/>
          <w:szCs w:val="24"/>
        </w:rPr>
        <w:t>land that the Secretary is satisfied should, having regard to its extent, location, use or zoning, be treated as a rural propert</w:t>
      </w:r>
      <w:r w:rsidR="00C51C29">
        <w:rPr>
          <w:sz w:val="24"/>
          <w:szCs w:val="24"/>
        </w:rPr>
        <w:t>y for the purposes of this Act.</w:t>
      </w:r>
      <w:r w:rsidR="003E137E" w:rsidRPr="000047FD">
        <w:rPr>
          <w:sz w:val="24"/>
          <w:szCs w:val="24"/>
        </w:rPr>
        <w:t>”.</w:t>
      </w:r>
    </w:p>
    <w:p w14:paraId="40D3BEE4" w14:textId="77777777" w:rsidR="00426F3E" w:rsidRPr="000047FD" w:rsidRDefault="006510CA" w:rsidP="00ED4903">
      <w:pPr>
        <w:pStyle w:val="Bodytext60"/>
        <w:spacing w:line="240" w:lineRule="auto"/>
        <w:ind w:firstLine="270"/>
        <w:jc w:val="both"/>
        <w:rPr>
          <w:sz w:val="24"/>
          <w:szCs w:val="24"/>
        </w:rPr>
      </w:pPr>
      <w:r w:rsidRPr="003468EE">
        <w:rPr>
          <w:rStyle w:val="Bodytext61"/>
          <w:b/>
          <w:sz w:val="24"/>
          <w:szCs w:val="24"/>
        </w:rPr>
        <w:t>6.</w:t>
      </w:r>
      <w:r w:rsidRPr="000047FD">
        <w:rPr>
          <w:rStyle w:val="Bodytext61"/>
          <w:sz w:val="24"/>
          <w:szCs w:val="24"/>
        </w:rPr>
        <w:t xml:space="preserve"> </w:t>
      </w:r>
      <w:r w:rsidR="003E137E" w:rsidRPr="000047FD">
        <w:rPr>
          <w:rStyle w:val="Bodytext61"/>
          <w:sz w:val="24"/>
          <w:szCs w:val="24"/>
        </w:rPr>
        <w:t>Section 16</w:t>
      </w:r>
      <w:r w:rsidR="003E137E" w:rsidRPr="000047FD">
        <w:rPr>
          <w:rStyle w:val="Bodytext6SmallCaps0"/>
          <w:sz w:val="24"/>
          <w:szCs w:val="24"/>
        </w:rPr>
        <w:t>a</w:t>
      </w:r>
      <w:r w:rsidR="003E137E" w:rsidRPr="000047FD">
        <w:rPr>
          <w:rStyle w:val="Bodytext61"/>
          <w:sz w:val="24"/>
          <w:szCs w:val="24"/>
        </w:rPr>
        <w:t xml:space="preserve"> of the Principal Act is</w:t>
      </w:r>
      <w:r w:rsidR="00EA4C27" w:rsidRPr="000047FD">
        <w:rPr>
          <w:rStyle w:val="Bodytext61"/>
          <w:sz w:val="24"/>
          <w:szCs w:val="24"/>
        </w:rPr>
        <w:t xml:space="preserve"> repealed and the following sec</w:t>
      </w:r>
      <w:r w:rsidR="003E137E" w:rsidRPr="000047FD">
        <w:rPr>
          <w:rStyle w:val="Bodytext61"/>
          <w:sz w:val="24"/>
          <w:szCs w:val="24"/>
        </w:rPr>
        <w:t>tion substituted:—</w:t>
      </w:r>
    </w:p>
    <w:p w14:paraId="164F0700" w14:textId="77777777" w:rsidR="00426F3E" w:rsidRPr="00ED4903" w:rsidRDefault="003E137E" w:rsidP="00ED4903">
      <w:pPr>
        <w:pStyle w:val="Bodytext40"/>
        <w:spacing w:before="120" w:after="60" w:line="240" w:lineRule="auto"/>
        <w:rPr>
          <w:b/>
          <w:sz w:val="20"/>
          <w:szCs w:val="24"/>
        </w:rPr>
      </w:pPr>
      <w:r w:rsidRPr="00ED4903">
        <w:rPr>
          <w:rStyle w:val="Bodytext42"/>
          <w:b/>
          <w:sz w:val="20"/>
          <w:szCs w:val="24"/>
        </w:rPr>
        <w:t>Acceptable savings to include moneys deposited with credit unions.</w:t>
      </w:r>
    </w:p>
    <w:p w14:paraId="70CC3A21" w14:textId="77777777" w:rsidR="00426F3E" w:rsidRPr="000047FD" w:rsidRDefault="003E137E" w:rsidP="00ED4903">
      <w:pPr>
        <w:pStyle w:val="Bodytext60"/>
        <w:spacing w:after="60" w:line="240" w:lineRule="auto"/>
        <w:ind w:firstLine="274"/>
        <w:jc w:val="both"/>
        <w:rPr>
          <w:sz w:val="24"/>
          <w:szCs w:val="24"/>
        </w:rPr>
      </w:pPr>
      <w:r w:rsidRPr="000047FD">
        <w:rPr>
          <w:rStyle w:val="Bodytext6SmallCaps0"/>
          <w:sz w:val="24"/>
          <w:szCs w:val="24"/>
        </w:rPr>
        <w:t>“16a.</w:t>
      </w:r>
      <w:r w:rsidRPr="000047FD">
        <w:rPr>
          <w:rStyle w:val="Bodytext61"/>
          <w:sz w:val="24"/>
          <w:szCs w:val="24"/>
        </w:rPr>
        <w:t xml:space="preserve"> The acceptable savings of a person as at any time include moneys saved in Australia by the person and maintained at that time by the person, or by the person jointly with his or her spouse, on deposit with—</w:t>
      </w:r>
    </w:p>
    <w:p w14:paraId="65DEE77E" w14:textId="77777777" w:rsidR="00426F3E" w:rsidRPr="000047FD" w:rsidRDefault="006510CA" w:rsidP="00ED4903">
      <w:pPr>
        <w:pStyle w:val="Bodytext60"/>
        <w:spacing w:after="60" w:line="240" w:lineRule="auto"/>
        <w:ind w:left="621" w:hanging="351"/>
        <w:jc w:val="both"/>
        <w:rPr>
          <w:sz w:val="24"/>
          <w:szCs w:val="24"/>
        </w:rPr>
      </w:pPr>
      <w:r w:rsidRPr="000047FD">
        <w:rPr>
          <w:rStyle w:val="Bodytext61"/>
          <w:sz w:val="24"/>
          <w:szCs w:val="24"/>
        </w:rPr>
        <w:t xml:space="preserve">(a) </w:t>
      </w:r>
      <w:r w:rsidR="003E137E" w:rsidRPr="000047FD">
        <w:rPr>
          <w:rStyle w:val="Bodytext61"/>
          <w:sz w:val="24"/>
          <w:szCs w:val="24"/>
        </w:rPr>
        <w:t>in the case of a person in relation to whom the prescribed date is a date earlier than 1 April 197</w:t>
      </w:r>
      <w:r w:rsidR="00EA4C27" w:rsidRPr="000047FD">
        <w:rPr>
          <w:rStyle w:val="Bodytext61"/>
          <w:sz w:val="24"/>
          <w:szCs w:val="24"/>
        </w:rPr>
        <w:t>6—a credit union that was an ap</w:t>
      </w:r>
      <w:r w:rsidR="003E137E" w:rsidRPr="000047FD">
        <w:rPr>
          <w:rStyle w:val="Bodytext61"/>
          <w:sz w:val="24"/>
          <w:szCs w:val="24"/>
        </w:rPr>
        <w:t>proved credit union for the purposes of this Act at that time or on the date that is the prescribed date in relation to the person; or</w:t>
      </w:r>
    </w:p>
    <w:p w14:paraId="3363AF01" w14:textId="77777777" w:rsidR="00426F3E" w:rsidRPr="000047FD" w:rsidRDefault="006510CA" w:rsidP="00ED4903">
      <w:pPr>
        <w:pStyle w:val="Bodytext60"/>
        <w:spacing w:line="240" w:lineRule="auto"/>
        <w:ind w:left="621" w:hanging="351"/>
        <w:jc w:val="both"/>
        <w:rPr>
          <w:sz w:val="24"/>
          <w:szCs w:val="24"/>
        </w:rPr>
      </w:pPr>
      <w:r w:rsidRPr="000047FD">
        <w:rPr>
          <w:rStyle w:val="Bodytext61"/>
          <w:sz w:val="24"/>
          <w:szCs w:val="24"/>
        </w:rPr>
        <w:t xml:space="preserve">(b) </w:t>
      </w:r>
      <w:r w:rsidR="003E137E" w:rsidRPr="000047FD">
        <w:rPr>
          <w:rStyle w:val="Bodytext61"/>
          <w:sz w:val="24"/>
          <w:szCs w:val="24"/>
        </w:rPr>
        <w:t>in any</w:t>
      </w:r>
      <w:r w:rsidR="00C51C29">
        <w:rPr>
          <w:rStyle w:val="Bodytext61"/>
          <w:sz w:val="24"/>
          <w:szCs w:val="24"/>
        </w:rPr>
        <w:t xml:space="preserve"> other case—any credit union.”</w:t>
      </w:r>
      <w:r w:rsidR="003E137E" w:rsidRPr="000047FD">
        <w:rPr>
          <w:rStyle w:val="Bodytext61"/>
          <w:sz w:val="24"/>
          <w:szCs w:val="24"/>
        </w:rPr>
        <w:t>.</w:t>
      </w:r>
    </w:p>
    <w:p w14:paraId="123D983A" w14:textId="77777777" w:rsidR="00426F3E" w:rsidRPr="00ED4903" w:rsidRDefault="003E137E" w:rsidP="00ED4903">
      <w:pPr>
        <w:pStyle w:val="Bodytext40"/>
        <w:spacing w:before="120" w:after="60" w:line="240" w:lineRule="auto"/>
        <w:rPr>
          <w:b/>
          <w:sz w:val="20"/>
          <w:szCs w:val="24"/>
        </w:rPr>
      </w:pPr>
      <w:r w:rsidRPr="00ED4903">
        <w:rPr>
          <w:rStyle w:val="Bodytext42"/>
          <w:b/>
          <w:sz w:val="20"/>
          <w:szCs w:val="24"/>
        </w:rPr>
        <w:t>Grants.</w:t>
      </w:r>
    </w:p>
    <w:p w14:paraId="60059AE5" w14:textId="77777777" w:rsidR="00426F3E" w:rsidRPr="000047FD" w:rsidRDefault="006510CA" w:rsidP="00ED4903">
      <w:pPr>
        <w:pStyle w:val="Bodytext60"/>
        <w:spacing w:line="240" w:lineRule="auto"/>
        <w:ind w:firstLine="270"/>
        <w:jc w:val="both"/>
        <w:rPr>
          <w:sz w:val="24"/>
          <w:szCs w:val="24"/>
        </w:rPr>
      </w:pPr>
      <w:r w:rsidRPr="003468EE">
        <w:rPr>
          <w:rStyle w:val="Bodytext61"/>
          <w:b/>
          <w:sz w:val="24"/>
          <w:szCs w:val="24"/>
        </w:rPr>
        <w:t xml:space="preserve">7. </w:t>
      </w:r>
      <w:r w:rsidR="003E137E" w:rsidRPr="000047FD">
        <w:rPr>
          <w:rStyle w:val="Bodytext61"/>
          <w:sz w:val="24"/>
          <w:szCs w:val="24"/>
        </w:rPr>
        <w:t>Section 20 of the Principal Act is amended—</w:t>
      </w:r>
    </w:p>
    <w:p w14:paraId="52143B60" w14:textId="4FD9C2F4" w:rsidR="00426F3E" w:rsidRPr="000047FD" w:rsidRDefault="006510CA" w:rsidP="00ED4903">
      <w:pPr>
        <w:pStyle w:val="Bodytext60"/>
        <w:spacing w:after="60" w:line="240" w:lineRule="auto"/>
        <w:ind w:left="621" w:hanging="351"/>
        <w:jc w:val="both"/>
        <w:rPr>
          <w:sz w:val="24"/>
          <w:szCs w:val="24"/>
        </w:rPr>
      </w:pPr>
      <w:r w:rsidRPr="000047FD">
        <w:rPr>
          <w:rStyle w:val="Bodytext61"/>
          <w:sz w:val="24"/>
          <w:szCs w:val="24"/>
        </w:rPr>
        <w:t xml:space="preserve">(a) </w:t>
      </w:r>
      <w:r w:rsidR="003E137E" w:rsidRPr="000047FD">
        <w:rPr>
          <w:rStyle w:val="Bodytext61"/>
          <w:sz w:val="24"/>
          <w:szCs w:val="24"/>
        </w:rPr>
        <w:t>by omitting from sub-section (</w:t>
      </w:r>
      <w:r w:rsidR="003468EE">
        <w:rPr>
          <w:rStyle w:val="Bodytext61"/>
          <w:sz w:val="24"/>
          <w:szCs w:val="24"/>
        </w:rPr>
        <w:t>1</w:t>
      </w:r>
      <w:r w:rsidR="003468EE">
        <w:rPr>
          <w:rStyle w:val="Bodytext61"/>
          <w:smallCaps/>
          <w:sz w:val="24"/>
          <w:szCs w:val="24"/>
        </w:rPr>
        <w:t>a</w:t>
      </w:r>
      <w:r w:rsidR="00EA4C27" w:rsidRPr="000047FD">
        <w:rPr>
          <w:rStyle w:val="Bodytext61"/>
          <w:sz w:val="24"/>
          <w:szCs w:val="24"/>
        </w:rPr>
        <w:t>) the words “(being a time be</w:t>
      </w:r>
      <w:r w:rsidR="003E137E" w:rsidRPr="000047FD">
        <w:rPr>
          <w:rStyle w:val="Bodytext61"/>
          <w:sz w:val="24"/>
          <w:szCs w:val="24"/>
        </w:rPr>
        <w:t>fore 1 July 1978)”;</w:t>
      </w:r>
    </w:p>
    <w:p w14:paraId="6D36B933" w14:textId="77777777" w:rsidR="00426F3E" w:rsidRPr="000047FD" w:rsidRDefault="006510CA" w:rsidP="00ED4903">
      <w:pPr>
        <w:pStyle w:val="Bodytext60"/>
        <w:spacing w:after="60" w:line="240" w:lineRule="auto"/>
        <w:ind w:left="621" w:hanging="351"/>
        <w:jc w:val="both"/>
        <w:rPr>
          <w:sz w:val="24"/>
          <w:szCs w:val="24"/>
        </w:rPr>
      </w:pPr>
      <w:r w:rsidRPr="000047FD">
        <w:rPr>
          <w:rStyle w:val="Bodytext61"/>
          <w:sz w:val="24"/>
          <w:szCs w:val="24"/>
        </w:rPr>
        <w:t xml:space="preserve">(b) </w:t>
      </w:r>
      <w:r w:rsidR="003E137E" w:rsidRPr="000047FD">
        <w:rPr>
          <w:rStyle w:val="Bodytext61"/>
          <w:sz w:val="24"/>
          <w:szCs w:val="24"/>
        </w:rPr>
        <w:t>by omitting from paragraph (a) of sub-section (2) the words “(being a time before 1 July 1978)”;</w:t>
      </w:r>
    </w:p>
    <w:p w14:paraId="676BC5DF" w14:textId="77777777" w:rsidR="00426F3E" w:rsidRPr="000047FD" w:rsidRDefault="006510CA" w:rsidP="00ED4903">
      <w:pPr>
        <w:pStyle w:val="Bodytext60"/>
        <w:spacing w:after="60" w:line="240" w:lineRule="auto"/>
        <w:ind w:left="621" w:hanging="351"/>
        <w:jc w:val="both"/>
        <w:rPr>
          <w:sz w:val="24"/>
          <w:szCs w:val="24"/>
        </w:rPr>
      </w:pPr>
      <w:r w:rsidRPr="000047FD">
        <w:rPr>
          <w:rStyle w:val="Bodytext61"/>
          <w:sz w:val="24"/>
          <w:szCs w:val="24"/>
        </w:rPr>
        <w:t xml:space="preserve">(c) </w:t>
      </w:r>
      <w:r w:rsidR="003E137E" w:rsidRPr="000047FD">
        <w:rPr>
          <w:rStyle w:val="Bodytext61"/>
          <w:sz w:val="24"/>
          <w:szCs w:val="24"/>
        </w:rPr>
        <w:t>by omitting paragraph (aa) of sub-section (2); and</w:t>
      </w:r>
    </w:p>
    <w:p w14:paraId="2C92EF07" w14:textId="77777777" w:rsidR="00426F3E" w:rsidRPr="000047FD" w:rsidRDefault="006510CA" w:rsidP="00ED4903">
      <w:pPr>
        <w:pStyle w:val="Bodytext60"/>
        <w:spacing w:after="60" w:line="240" w:lineRule="auto"/>
        <w:ind w:left="621" w:hanging="351"/>
        <w:jc w:val="both"/>
        <w:rPr>
          <w:sz w:val="24"/>
          <w:szCs w:val="24"/>
        </w:rPr>
      </w:pPr>
      <w:r w:rsidRPr="000047FD">
        <w:rPr>
          <w:rStyle w:val="Bodytext61"/>
          <w:sz w:val="24"/>
          <w:szCs w:val="24"/>
        </w:rPr>
        <w:t xml:space="preserve">(d) </w:t>
      </w:r>
      <w:r w:rsidR="003E137E" w:rsidRPr="000047FD">
        <w:rPr>
          <w:rStyle w:val="Bodytext61"/>
          <w:sz w:val="24"/>
          <w:szCs w:val="24"/>
        </w:rPr>
        <w:t>by adding at the end thereof the following sub-section:—</w:t>
      </w:r>
    </w:p>
    <w:p w14:paraId="1BE8B26B" w14:textId="7018F376" w:rsidR="00426F3E" w:rsidRPr="000047FD" w:rsidRDefault="003E137E" w:rsidP="00ED4903">
      <w:pPr>
        <w:pStyle w:val="Bodytext60"/>
        <w:spacing w:line="240" w:lineRule="auto"/>
        <w:ind w:left="621" w:firstLine="189"/>
        <w:jc w:val="both"/>
        <w:rPr>
          <w:sz w:val="24"/>
          <w:szCs w:val="24"/>
        </w:rPr>
      </w:pPr>
      <w:r w:rsidRPr="000047FD">
        <w:rPr>
          <w:rStyle w:val="Bodytext61"/>
          <w:sz w:val="24"/>
          <w:szCs w:val="24"/>
        </w:rPr>
        <w:t>“(7) Paragraph (e) of sub-section (2) does not apply in relation to an eligible person in relation to whom the prescribed date is a date</w:t>
      </w:r>
      <w:r w:rsidR="00C51C29">
        <w:rPr>
          <w:rStyle w:val="Bodytext61"/>
          <w:sz w:val="24"/>
          <w:szCs w:val="24"/>
        </w:rPr>
        <w:t xml:space="preserve"> not earlier than 1 April 1976.</w:t>
      </w:r>
      <w:r w:rsidRPr="000047FD">
        <w:rPr>
          <w:rStyle w:val="Bodytext61"/>
          <w:sz w:val="24"/>
          <w:szCs w:val="24"/>
        </w:rPr>
        <w:t>”.</w:t>
      </w:r>
    </w:p>
    <w:p w14:paraId="4911624D" w14:textId="77777777" w:rsidR="00426F3E" w:rsidRPr="00ED4903" w:rsidRDefault="003E137E" w:rsidP="00ED4903">
      <w:pPr>
        <w:pStyle w:val="Bodytext40"/>
        <w:spacing w:before="120" w:after="60" w:line="240" w:lineRule="auto"/>
        <w:rPr>
          <w:b/>
          <w:sz w:val="20"/>
          <w:szCs w:val="24"/>
        </w:rPr>
      </w:pPr>
      <w:r w:rsidRPr="00ED4903">
        <w:rPr>
          <w:rStyle w:val="Bodytext42"/>
          <w:b/>
          <w:sz w:val="20"/>
          <w:szCs w:val="24"/>
        </w:rPr>
        <w:t>Application for grants.</w:t>
      </w:r>
    </w:p>
    <w:p w14:paraId="3AF4FCFD" w14:textId="38026726" w:rsidR="00426F3E" w:rsidRPr="000047FD" w:rsidRDefault="00ED4903" w:rsidP="00ED4903">
      <w:pPr>
        <w:pStyle w:val="Bodytext60"/>
        <w:tabs>
          <w:tab w:val="left" w:pos="585"/>
        </w:tabs>
        <w:spacing w:after="120" w:line="240" w:lineRule="auto"/>
        <w:ind w:firstLine="270"/>
        <w:jc w:val="both"/>
        <w:rPr>
          <w:sz w:val="24"/>
          <w:szCs w:val="24"/>
        </w:rPr>
      </w:pPr>
      <w:r w:rsidRPr="00ED4903">
        <w:rPr>
          <w:rStyle w:val="Bodytext61"/>
          <w:b/>
          <w:sz w:val="24"/>
          <w:szCs w:val="24"/>
        </w:rPr>
        <w:t>8.</w:t>
      </w:r>
      <w:r>
        <w:rPr>
          <w:rStyle w:val="Bodytext61"/>
          <w:sz w:val="24"/>
          <w:szCs w:val="24"/>
        </w:rPr>
        <w:tab/>
      </w:r>
      <w:r w:rsidR="003E137E" w:rsidRPr="000047FD">
        <w:rPr>
          <w:rStyle w:val="Bodytext61"/>
          <w:sz w:val="24"/>
          <w:szCs w:val="24"/>
        </w:rPr>
        <w:t>Section 21 of the Principal Act is amended by omitting sub</w:t>
      </w:r>
      <w:r w:rsidR="003468EE">
        <w:rPr>
          <w:rStyle w:val="Bodytext61"/>
          <w:sz w:val="24"/>
          <w:szCs w:val="24"/>
        </w:rPr>
        <w:t>-</w:t>
      </w:r>
      <w:r w:rsidR="003E137E" w:rsidRPr="000047FD">
        <w:rPr>
          <w:rStyle w:val="Bodytext61"/>
          <w:sz w:val="24"/>
          <w:szCs w:val="24"/>
        </w:rPr>
        <w:t xml:space="preserve">section </w:t>
      </w:r>
      <w:r w:rsidR="00C51C29">
        <w:rPr>
          <w:rStyle w:val="Bodytext62"/>
          <w:sz w:val="24"/>
          <w:szCs w:val="24"/>
        </w:rPr>
        <w:t>(1</w:t>
      </w:r>
      <w:r w:rsidR="003468EE">
        <w:rPr>
          <w:rStyle w:val="Bodytext62"/>
          <w:smallCaps/>
          <w:sz w:val="24"/>
          <w:szCs w:val="24"/>
        </w:rPr>
        <w:t>d</w:t>
      </w:r>
      <w:r w:rsidR="003E137E" w:rsidRPr="000047FD">
        <w:rPr>
          <w:rStyle w:val="Bodytext62"/>
          <w:sz w:val="24"/>
          <w:szCs w:val="24"/>
        </w:rPr>
        <w:t>)</w:t>
      </w:r>
      <w:r w:rsidR="003E137E" w:rsidRPr="000047FD">
        <w:rPr>
          <w:rStyle w:val="Bodytext61"/>
          <w:sz w:val="24"/>
          <w:szCs w:val="24"/>
        </w:rPr>
        <w:t xml:space="preserve"> and substituting the following sub-section:—</w:t>
      </w:r>
    </w:p>
    <w:p w14:paraId="639A47A8" w14:textId="5EE4FFD4" w:rsidR="00426F3E" w:rsidRPr="000047FD" w:rsidRDefault="00C51C29" w:rsidP="00ED4903">
      <w:pPr>
        <w:pStyle w:val="Bodytext60"/>
        <w:spacing w:after="60" w:line="240" w:lineRule="auto"/>
        <w:ind w:firstLine="270"/>
        <w:jc w:val="both"/>
        <w:rPr>
          <w:sz w:val="24"/>
          <w:szCs w:val="24"/>
        </w:rPr>
      </w:pPr>
      <w:r>
        <w:rPr>
          <w:rStyle w:val="Bodytext62"/>
          <w:sz w:val="24"/>
          <w:szCs w:val="24"/>
        </w:rPr>
        <w:t>“(1</w:t>
      </w:r>
      <w:r w:rsidR="003468EE">
        <w:rPr>
          <w:rStyle w:val="Bodytext62"/>
          <w:smallCaps/>
          <w:sz w:val="24"/>
          <w:szCs w:val="24"/>
        </w:rPr>
        <w:t>d</w:t>
      </w:r>
      <w:r w:rsidR="003E137E" w:rsidRPr="000047FD">
        <w:rPr>
          <w:rStyle w:val="Bodytext62"/>
          <w:sz w:val="24"/>
          <w:szCs w:val="24"/>
        </w:rPr>
        <w:t>)</w:t>
      </w:r>
      <w:r w:rsidR="003E137E" w:rsidRPr="000047FD">
        <w:rPr>
          <w:rStyle w:val="Bodytext61"/>
          <w:sz w:val="24"/>
          <w:szCs w:val="24"/>
        </w:rPr>
        <w:t xml:space="preserve"> Sub-section </w:t>
      </w:r>
      <w:r w:rsidR="003E137E" w:rsidRPr="000047FD">
        <w:rPr>
          <w:rStyle w:val="Bodytext62"/>
          <w:sz w:val="24"/>
          <w:szCs w:val="24"/>
        </w:rPr>
        <w:t>(1),</w:t>
      </w:r>
      <w:r w:rsidR="003E137E" w:rsidRPr="000047FD">
        <w:rPr>
          <w:rStyle w:val="Bodytext61"/>
          <w:sz w:val="24"/>
          <w:szCs w:val="24"/>
        </w:rPr>
        <w:t xml:space="preserve"> to the extent that it provides for the time within which an application for a grant under this Act is</w:t>
      </w:r>
      <w:r>
        <w:rPr>
          <w:rStyle w:val="Bodytext61"/>
          <w:sz w:val="24"/>
          <w:szCs w:val="24"/>
        </w:rPr>
        <w:t xml:space="preserve"> to be made, and sub-section (1</w:t>
      </w:r>
      <w:r w:rsidR="003468EE">
        <w:rPr>
          <w:rStyle w:val="Bodytext61"/>
          <w:smallCaps/>
          <w:sz w:val="24"/>
          <w:szCs w:val="24"/>
        </w:rPr>
        <w:t>a</w:t>
      </w:r>
      <w:r w:rsidR="003E137E" w:rsidRPr="000047FD">
        <w:rPr>
          <w:rStyle w:val="Bodytext61"/>
          <w:sz w:val="24"/>
          <w:szCs w:val="24"/>
        </w:rPr>
        <w:t>) do not apply in relation to—</w:t>
      </w:r>
    </w:p>
    <w:p w14:paraId="30BBD864" w14:textId="77777777" w:rsidR="00426F3E" w:rsidRPr="000047FD" w:rsidRDefault="006510CA" w:rsidP="00ED4903">
      <w:pPr>
        <w:pStyle w:val="Bodytext60"/>
        <w:spacing w:after="60" w:line="240" w:lineRule="auto"/>
        <w:ind w:left="621" w:hanging="324"/>
        <w:jc w:val="both"/>
        <w:rPr>
          <w:sz w:val="24"/>
          <w:szCs w:val="24"/>
        </w:rPr>
      </w:pPr>
      <w:r w:rsidRPr="000047FD">
        <w:rPr>
          <w:rStyle w:val="Bodytext61"/>
          <w:sz w:val="24"/>
          <w:szCs w:val="24"/>
        </w:rPr>
        <w:t xml:space="preserve">(a) </w:t>
      </w:r>
      <w:r w:rsidR="003E137E" w:rsidRPr="000047FD">
        <w:rPr>
          <w:rStyle w:val="Bodytext61"/>
          <w:sz w:val="24"/>
          <w:szCs w:val="24"/>
        </w:rPr>
        <w:t>an eligible person in relation to whom the prescribed date is a date not earlier than 1 April 1976; or</w:t>
      </w:r>
    </w:p>
    <w:p w14:paraId="31693E6F" w14:textId="4FA677B6" w:rsidR="00426F3E" w:rsidRDefault="006510CA" w:rsidP="00ED4903">
      <w:pPr>
        <w:pStyle w:val="Bodytext60"/>
        <w:spacing w:line="240" w:lineRule="auto"/>
        <w:ind w:left="621" w:hanging="324"/>
        <w:jc w:val="both"/>
        <w:rPr>
          <w:rStyle w:val="Bodytext61"/>
          <w:sz w:val="24"/>
          <w:szCs w:val="24"/>
        </w:rPr>
      </w:pPr>
      <w:r w:rsidRPr="000047FD">
        <w:rPr>
          <w:rStyle w:val="Bodytext61"/>
          <w:sz w:val="24"/>
          <w:szCs w:val="24"/>
        </w:rPr>
        <w:t xml:space="preserve">(b) </w:t>
      </w:r>
      <w:r w:rsidR="003E137E" w:rsidRPr="000047FD">
        <w:rPr>
          <w:rStyle w:val="Bodytext61"/>
          <w:sz w:val="24"/>
          <w:szCs w:val="24"/>
        </w:rPr>
        <w:t>a person (other than an eligible person) to whom section 20</w:t>
      </w:r>
      <w:r w:rsidR="003468EE">
        <w:rPr>
          <w:rStyle w:val="Bodytext61"/>
          <w:smallCaps/>
          <w:sz w:val="24"/>
          <w:szCs w:val="24"/>
        </w:rPr>
        <w:t>a</w:t>
      </w:r>
      <w:r w:rsidR="003E137E" w:rsidRPr="000047FD">
        <w:rPr>
          <w:rStyle w:val="Bodytext61"/>
          <w:sz w:val="24"/>
          <w:szCs w:val="24"/>
        </w:rPr>
        <w:t xml:space="preserve"> applies, being a person the prescribed date in relation to whose deceased spouse is a date</w:t>
      </w:r>
      <w:r w:rsidR="00C51C29">
        <w:rPr>
          <w:rStyle w:val="Bodytext61"/>
          <w:sz w:val="24"/>
          <w:szCs w:val="24"/>
        </w:rPr>
        <w:t xml:space="preserve"> not earlier than 1 April 1976.</w:t>
      </w:r>
      <w:r w:rsidR="003E137E" w:rsidRPr="000047FD">
        <w:rPr>
          <w:rStyle w:val="Bodytext61"/>
          <w:sz w:val="24"/>
          <w:szCs w:val="24"/>
        </w:rPr>
        <w:t>”.</w:t>
      </w:r>
    </w:p>
    <w:p w14:paraId="2D8CF474" w14:textId="77777777" w:rsidR="00ED4903" w:rsidRPr="000047FD" w:rsidRDefault="00ED4903" w:rsidP="00ED4903">
      <w:pPr>
        <w:pStyle w:val="Bodytext60"/>
        <w:spacing w:line="240" w:lineRule="auto"/>
        <w:ind w:firstLine="0"/>
        <w:jc w:val="both"/>
        <w:rPr>
          <w:sz w:val="24"/>
          <w:szCs w:val="24"/>
        </w:rPr>
      </w:pPr>
      <w:r>
        <w:rPr>
          <w:rStyle w:val="Bodytext61"/>
          <w:sz w:val="24"/>
          <w:szCs w:val="24"/>
        </w:rPr>
        <w:t>–––––––––––––––––––––––––––––––––––––––––––––––––––––––––––––––––––––––––––––––––</w:t>
      </w:r>
    </w:p>
    <w:sectPr w:rsidR="00ED4903" w:rsidRPr="000047FD" w:rsidSect="009815E5">
      <w:headerReference w:type="even" r:id="rId8"/>
      <w:headerReference w:type="default" r:id="rId9"/>
      <w:type w:val="continuous"/>
      <w:pgSz w:w="11909" w:h="18000" w:code="9"/>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35AFD6" w15:done="0"/>
  <w15:commentEx w15:paraId="274C7872" w15:done="0"/>
  <w15:commentEx w15:paraId="6A5ABBF6" w15:done="0"/>
  <w15:commentEx w15:paraId="47956BA8" w15:done="0"/>
  <w15:commentEx w15:paraId="013B9248" w15:done="0"/>
  <w15:commentEx w15:paraId="12210CC5" w15:done="0"/>
  <w15:commentEx w15:paraId="563D5D36" w15:done="0"/>
  <w15:commentEx w15:paraId="408DB1F0" w15:done="0"/>
  <w15:commentEx w15:paraId="7119CF6B" w15:done="0"/>
  <w15:commentEx w15:paraId="6E6498B9" w15:done="0"/>
  <w15:commentEx w15:paraId="1A33B8CD" w15:done="0"/>
  <w15:commentEx w15:paraId="3C3FDB03" w15:done="0"/>
  <w15:commentEx w15:paraId="69843FED" w15:done="0"/>
  <w15:commentEx w15:paraId="257F6E70" w15:done="0"/>
  <w15:commentEx w15:paraId="345BD081" w15:done="0"/>
  <w15:commentEx w15:paraId="096E13C1" w15:done="0"/>
  <w15:commentEx w15:paraId="3AFD81B5" w15:done="0"/>
  <w15:commentEx w15:paraId="370288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5AFD6" w16cid:durableId="1F5C66DA"/>
  <w16cid:commentId w16cid:paraId="274C7872" w16cid:durableId="1F5C66EA"/>
  <w16cid:commentId w16cid:paraId="6A5ABBF6" w16cid:durableId="1F5C66F6"/>
  <w16cid:commentId w16cid:paraId="47956BA8" w16cid:durableId="1F5C670A"/>
  <w16cid:commentId w16cid:paraId="013B9248" w16cid:durableId="1F5C6704"/>
  <w16cid:commentId w16cid:paraId="12210CC5" w16cid:durableId="1F5C6714"/>
  <w16cid:commentId w16cid:paraId="563D5D36" w16cid:durableId="1F5C6720"/>
  <w16cid:commentId w16cid:paraId="408DB1F0" w16cid:durableId="1F5C6742"/>
  <w16cid:commentId w16cid:paraId="7119CF6B" w16cid:durableId="1F5C6747"/>
  <w16cid:commentId w16cid:paraId="6E6498B9" w16cid:durableId="1F5C6756"/>
  <w16cid:commentId w16cid:paraId="1A33B8CD" w16cid:durableId="1F5C675D"/>
  <w16cid:commentId w16cid:paraId="3C3FDB03" w16cid:durableId="1F5C6766"/>
  <w16cid:commentId w16cid:paraId="69843FED" w16cid:durableId="1F5C6770"/>
  <w16cid:commentId w16cid:paraId="257F6E70" w16cid:durableId="1F5C677A"/>
  <w16cid:commentId w16cid:paraId="345BD081" w16cid:durableId="1F5C6780"/>
  <w16cid:commentId w16cid:paraId="096E13C1" w16cid:durableId="1F5C6789"/>
  <w16cid:commentId w16cid:paraId="3AFD81B5" w16cid:durableId="1F5C6792"/>
  <w16cid:commentId w16cid:paraId="370288AD" w16cid:durableId="1F5C67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33906" w14:textId="77777777" w:rsidR="00EC3822" w:rsidRDefault="00EC3822">
      <w:r>
        <w:separator/>
      </w:r>
    </w:p>
  </w:endnote>
  <w:endnote w:type="continuationSeparator" w:id="0">
    <w:p w14:paraId="369B7A3B" w14:textId="77777777" w:rsidR="00EC3822" w:rsidRDefault="00EC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40052" w14:textId="77777777" w:rsidR="00EC3822" w:rsidRDefault="00EC3822"/>
  </w:footnote>
  <w:footnote w:type="continuationSeparator" w:id="0">
    <w:p w14:paraId="77747B85" w14:textId="77777777" w:rsidR="00EC3822" w:rsidRDefault="00EC38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419A" w14:textId="77777777" w:rsidR="009815E5" w:rsidRPr="009815E5" w:rsidRDefault="009815E5" w:rsidP="009815E5">
    <w:pPr>
      <w:pStyle w:val="Header"/>
      <w:tabs>
        <w:tab w:val="clear" w:pos="9026"/>
        <w:tab w:val="right" w:pos="9720"/>
      </w:tabs>
      <w:rPr>
        <w:rFonts w:ascii="Times New Roman" w:hAnsi="Times New Roman" w:cs="Times New Roman"/>
        <w:sz w:val="22"/>
        <w:szCs w:val="22"/>
      </w:rPr>
    </w:pPr>
    <w:r>
      <w:rPr>
        <w:rFonts w:ascii="Times New Roman" w:hAnsi="Times New Roman" w:cs="Times New Roman"/>
        <w:sz w:val="22"/>
        <w:szCs w:val="22"/>
      </w:rPr>
      <w:t>1976</w:t>
    </w:r>
    <w:r w:rsidRPr="009815E5">
      <w:rPr>
        <w:rFonts w:ascii="Times New Roman" w:hAnsi="Times New Roman" w:cs="Times New Roman"/>
        <w:sz w:val="22"/>
        <w:szCs w:val="22"/>
      </w:rPr>
      <w:tab/>
    </w:r>
    <w:r w:rsidRPr="009815E5">
      <w:rPr>
        <w:rFonts w:ascii="Times New Roman" w:hAnsi="Times New Roman" w:cs="Times New Roman"/>
        <w:i/>
        <w:iCs/>
        <w:color w:val="auto"/>
        <w:sz w:val="22"/>
        <w:szCs w:val="22"/>
        <w:lang w:val="en-IN"/>
      </w:rPr>
      <w:t>Homes Savings Grant Amendment</w:t>
    </w:r>
    <w:r w:rsidRPr="009815E5">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No. 114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2F15D" w14:textId="77777777" w:rsidR="009815E5" w:rsidRPr="009815E5" w:rsidRDefault="009815E5" w:rsidP="009815E5">
    <w:pPr>
      <w:pStyle w:val="Header"/>
      <w:tabs>
        <w:tab w:val="clear" w:pos="9026"/>
        <w:tab w:val="right" w:pos="9720"/>
      </w:tabs>
      <w:rPr>
        <w:rFonts w:ascii="Times New Roman" w:hAnsi="Times New Roman" w:cs="Times New Roman"/>
        <w:sz w:val="22"/>
        <w:szCs w:val="22"/>
      </w:rPr>
    </w:pPr>
    <w:r w:rsidRPr="009815E5">
      <w:rPr>
        <w:rFonts w:ascii="Times New Roman" w:hAnsi="Times New Roman" w:cs="Times New Roman"/>
        <w:sz w:val="22"/>
        <w:szCs w:val="22"/>
      </w:rPr>
      <w:t>No. 114</w:t>
    </w:r>
    <w:r w:rsidRPr="009815E5">
      <w:rPr>
        <w:rFonts w:ascii="Times New Roman" w:hAnsi="Times New Roman" w:cs="Times New Roman"/>
        <w:sz w:val="22"/>
        <w:szCs w:val="22"/>
      </w:rPr>
      <w:tab/>
    </w:r>
    <w:r w:rsidRPr="009815E5">
      <w:rPr>
        <w:rFonts w:ascii="Times New Roman" w:hAnsi="Times New Roman" w:cs="Times New Roman"/>
        <w:i/>
        <w:iCs/>
        <w:color w:val="auto"/>
        <w:sz w:val="22"/>
        <w:szCs w:val="22"/>
        <w:lang w:val="en-IN"/>
      </w:rPr>
      <w:t>Homes Savings Grant Amendment</w:t>
    </w:r>
    <w:r w:rsidRPr="009815E5">
      <w:rPr>
        <w:rFonts w:ascii="Times New Roman" w:hAnsi="Times New Roman" w:cs="Times New Roman"/>
        <w:i/>
        <w:iCs/>
        <w:color w:val="auto"/>
        <w:sz w:val="22"/>
        <w:szCs w:val="22"/>
        <w:lang w:val="en-IN"/>
      </w:rPr>
      <w:tab/>
    </w:r>
    <w:r w:rsidRPr="009815E5">
      <w:rPr>
        <w:rFonts w:ascii="Times New Roman" w:hAnsi="Times New Roman" w:cs="Times New Roman"/>
        <w:iCs/>
        <w:color w:val="auto"/>
        <w:sz w:val="22"/>
        <w:szCs w:val="22"/>
        <w:lang w:val="en-IN"/>
      </w:rPr>
      <w:t>1976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3A67"/>
    <w:multiLevelType w:val="multilevel"/>
    <w:tmpl w:val="91AAC8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773102"/>
    <w:multiLevelType w:val="multilevel"/>
    <w:tmpl w:val="BE6A84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4E0B75"/>
    <w:multiLevelType w:val="multilevel"/>
    <w:tmpl w:val="550043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855441"/>
    <w:multiLevelType w:val="multilevel"/>
    <w:tmpl w:val="0BC01606"/>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53095F"/>
    <w:multiLevelType w:val="multilevel"/>
    <w:tmpl w:val="74CC5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E5746F"/>
    <w:multiLevelType w:val="multilevel"/>
    <w:tmpl w:val="3CF60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AE776D"/>
    <w:multiLevelType w:val="multilevel"/>
    <w:tmpl w:val="C13220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527E8C"/>
    <w:multiLevelType w:val="multilevel"/>
    <w:tmpl w:val="4C1067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9F1967"/>
    <w:multiLevelType w:val="multilevel"/>
    <w:tmpl w:val="746CF4B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085FD3"/>
    <w:multiLevelType w:val="multilevel"/>
    <w:tmpl w:val="C9C054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562D7A"/>
    <w:multiLevelType w:val="multilevel"/>
    <w:tmpl w:val="A7E0B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B14420"/>
    <w:multiLevelType w:val="multilevel"/>
    <w:tmpl w:val="7200D8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445EDB"/>
    <w:multiLevelType w:val="multilevel"/>
    <w:tmpl w:val="931E8A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8D219F"/>
    <w:multiLevelType w:val="multilevel"/>
    <w:tmpl w:val="177080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5"/>
  </w:num>
  <w:num w:numId="5">
    <w:abstractNumId w:val="8"/>
  </w:num>
  <w:num w:numId="6">
    <w:abstractNumId w:val="6"/>
  </w:num>
  <w:num w:numId="7">
    <w:abstractNumId w:val="2"/>
  </w:num>
  <w:num w:numId="8">
    <w:abstractNumId w:val="11"/>
  </w:num>
  <w:num w:numId="9">
    <w:abstractNumId w:val="7"/>
  </w:num>
  <w:num w:numId="10">
    <w:abstractNumId w:val="9"/>
  </w:num>
  <w:num w:numId="11">
    <w:abstractNumId w:val="13"/>
  </w:num>
  <w:num w:numId="12">
    <w:abstractNumId w:val="10"/>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26F3E"/>
    <w:rsid w:val="000047FD"/>
    <w:rsid w:val="001634C1"/>
    <w:rsid w:val="002C491D"/>
    <w:rsid w:val="002D5437"/>
    <w:rsid w:val="003468EE"/>
    <w:rsid w:val="003E137E"/>
    <w:rsid w:val="00426F3E"/>
    <w:rsid w:val="004C6ACB"/>
    <w:rsid w:val="006510CA"/>
    <w:rsid w:val="006B2C4E"/>
    <w:rsid w:val="009815E5"/>
    <w:rsid w:val="00A6662E"/>
    <w:rsid w:val="00B73A42"/>
    <w:rsid w:val="00C51C29"/>
    <w:rsid w:val="00D80999"/>
    <w:rsid w:val="00DD53DF"/>
    <w:rsid w:val="00E21EF6"/>
    <w:rsid w:val="00EA4C27"/>
    <w:rsid w:val="00EC3822"/>
    <w:rsid w:val="00ED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8"/>
      <w:szCs w:val="18"/>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42">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2">
    <w:name w:val="Body text (2)_"/>
    <w:basedOn w:val="DefaultParagraphFont"/>
    <w:link w:val="Bodytext20"/>
    <w:rPr>
      <w:rFonts w:ascii="Candara" w:eastAsia="Candara" w:hAnsi="Candara" w:cs="Candara"/>
      <w:b/>
      <w:bCs/>
      <w:i w:val="0"/>
      <w:iCs w:val="0"/>
      <w:smallCaps w:val="0"/>
      <w:strike w:val="0"/>
      <w:sz w:val="31"/>
      <w:szCs w:val="31"/>
      <w:u w:val="none"/>
    </w:rPr>
  </w:style>
  <w:style w:type="character" w:customStyle="1" w:styleId="Bodytext3">
    <w:name w:val="Body text (3)_"/>
    <w:basedOn w:val="DefaultParagraphFont"/>
    <w:link w:val="Bodytext30"/>
    <w:rPr>
      <w:rFonts w:ascii="Arial" w:eastAsia="Arial" w:hAnsi="Arial" w:cs="Arial"/>
      <w:b/>
      <w:bCs/>
      <w:i w:val="0"/>
      <w:iCs w:val="0"/>
      <w:smallCaps w:val="0"/>
      <w:strike w:val="0"/>
      <w:spacing w:val="20"/>
      <w:sz w:val="28"/>
      <w:szCs w:val="28"/>
      <w:u w:val="none"/>
    </w:rPr>
  </w:style>
  <w:style w:type="character" w:customStyle="1" w:styleId="Heading12">
    <w:name w:val="Heading #1 (2)_"/>
    <w:basedOn w:val="DefaultParagraphFont"/>
    <w:link w:val="Heading120"/>
    <w:rPr>
      <w:rFonts w:ascii="Arial" w:eastAsia="Arial" w:hAnsi="Arial" w:cs="Arial"/>
      <w:b/>
      <w:bCs/>
      <w:i w:val="0"/>
      <w:iCs w:val="0"/>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2"/>
      <w:szCs w:val="22"/>
      <w:u w:val="none"/>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Arial">
    <w:name w:val="Body text (6) + Arial"/>
    <w:aliases w:val="12 pt,Bold"/>
    <w:basedOn w:val="Bodytext6"/>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2"/>
      <w:szCs w:val="22"/>
      <w:u w:val="none"/>
    </w:rPr>
  </w:style>
  <w:style w:type="character" w:customStyle="1" w:styleId="Bodytext8NotItalic">
    <w:name w:val="Body text (8) + Not Italic"/>
    <w:basedOn w:val="Bodytext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SmallCaps">
    <w:name w:val="Body text (6) + Small Caps"/>
    <w:basedOn w:val="Bodytext6"/>
    <w:rPr>
      <w:rFonts w:ascii="Times New Roman" w:eastAsia="Times New Roman" w:hAnsi="Times New Roman" w:cs="Times New Roman"/>
      <w:b w:val="0"/>
      <w:bCs w:val="0"/>
      <w:i w:val="0"/>
      <w:iCs w:val="0"/>
      <w:smallCaps/>
      <w:strike w:val="0"/>
      <w:color w:val="000000"/>
      <w:spacing w:val="0"/>
      <w:w w:val="100"/>
      <w:position w:val="0"/>
      <w:sz w:val="22"/>
      <w:szCs w:val="22"/>
      <w:u w:val="none"/>
    </w:rPr>
  </w:style>
  <w:style w:type="character" w:customStyle="1" w:styleId="Bodytext8NotItalic0">
    <w:name w:val="Body text (8) + Not Italic"/>
    <w:basedOn w:val="Bodytext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SmallCaps0">
    <w:name w:val="Body text (6) + Small Caps"/>
    <w:basedOn w:val="Bodytext6"/>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z w:val="19"/>
      <w:szCs w:val="19"/>
      <w:u w:val="none"/>
    </w:rPr>
  </w:style>
  <w:style w:type="paragraph" w:customStyle="1" w:styleId="Bodytext40">
    <w:name w:val="Body text (4)"/>
    <w:basedOn w:val="Normal"/>
    <w:link w:val="Bodytext4"/>
    <w:pPr>
      <w:spacing w:line="168" w:lineRule="exact"/>
      <w:jc w:val="both"/>
    </w:pPr>
    <w:rPr>
      <w:rFonts w:ascii="Times New Roman" w:eastAsia="Times New Roman" w:hAnsi="Times New Roman" w:cs="Times New Roman"/>
      <w:sz w:val="18"/>
      <w:szCs w:val="18"/>
    </w:rPr>
  </w:style>
  <w:style w:type="paragraph" w:customStyle="1" w:styleId="Bodytext20">
    <w:name w:val="Body text (2)"/>
    <w:basedOn w:val="Normal"/>
    <w:link w:val="Bodytext2"/>
    <w:pPr>
      <w:spacing w:line="0" w:lineRule="atLeast"/>
      <w:jc w:val="center"/>
    </w:pPr>
    <w:rPr>
      <w:rFonts w:ascii="Candara" w:eastAsia="Candara" w:hAnsi="Candara" w:cs="Candara"/>
      <w:b/>
      <w:bCs/>
      <w:sz w:val="31"/>
      <w:szCs w:val="31"/>
    </w:rPr>
  </w:style>
  <w:style w:type="paragraph" w:customStyle="1" w:styleId="Bodytext30">
    <w:name w:val="Body text (3)"/>
    <w:basedOn w:val="Normal"/>
    <w:link w:val="Bodytext3"/>
    <w:pPr>
      <w:spacing w:line="0" w:lineRule="atLeast"/>
      <w:jc w:val="center"/>
    </w:pPr>
    <w:rPr>
      <w:rFonts w:ascii="Arial" w:eastAsia="Arial" w:hAnsi="Arial" w:cs="Arial"/>
      <w:b/>
      <w:bCs/>
      <w:spacing w:val="20"/>
      <w:sz w:val="28"/>
      <w:szCs w:val="28"/>
    </w:rPr>
  </w:style>
  <w:style w:type="paragraph" w:customStyle="1" w:styleId="Heading120">
    <w:name w:val="Heading #1 (2)"/>
    <w:basedOn w:val="Normal"/>
    <w:link w:val="Heading12"/>
    <w:pPr>
      <w:spacing w:line="0" w:lineRule="atLeast"/>
      <w:jc w:val="center"/>
      <w:outlineLvl w:val="0"/>
    </w:pPr>
    <w:rPr>
      <w:rFonts w:ascii="Arial" w:eastAsia="Arial" w:hAnsi="Arial" w:cs="Arial"/>
      <w:b/>
      <w:bCs/>
    </w:rPr>
  </w:style>
  <w:style w:type="paragraph" w:customStyle="1" w:styleId="Bodytext60">
    <w:name w:val="Body text (6)"/>
    <w:basedOn w:val="Normal"/>
    <w:link w:val="Bodytext6"/>
    <w:pPr>
      <w:spacing w:line="0" w:lineRule="atLeast"/>
      <w:ind w:hanging="480"/>
      <w:jc w:val="center"/>
    </w:pPr>
    <w:rPr>
      <w:rFonts w:ascii="Times New Roman" w:eastAsia="Times New Roman" w:hAnsi="Times New Roman" w:cs="Times New Roman"/>
      <w:sz w:val="22"/>
      <w:szCs w:val="22"/>
    </w:rPr>
  </w:style>
  <w:style w:type="paragraph" w:customStyle="1" w:styleId="Bodytext80">
    <w:name w:val="Body text (8)"/>
    <w:basedOn w:val="Normal"/>
    <w:link w:val="Bodytext8"/>
    <w:pPr>
      <w:spacing w:line="0" w:lineRule="atLeast"/>
      <w:jc w:val="both"/>
    </w:pPr>
    <w:rPr>
      <w:rFonts w:ascii="Times New Roman" w:eastAsia="Times New Roman" w:hAnsi="Times New Roman" w:cs="Times New Roman"/>
      <w:i/>
      <w:iCs/>
      <w:sz w:val="22"/>
      <w:szCs w:val="22"/>
    </w:rPr>
  </w:style>
  <w:style w:type="paragraph" w:customStyle="1" w:styleId="Bodytext90">
    <w:name w:val="Body text (9)"/>
    <w:basedOn w:val="Normal"/>
    <w:link w:val="Bodytext9"/>
    <w:pPr>
      <w:spacing w:line="0" w:lineRule="atLeast"/>
      <w:ind w:hanging="320"/>
      <w:jc w:val="both"/>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9815E5"/>
    <w:pPr>
      <w:tabs>
        <w:tab w:val="center" w:pos="4513"/>
        <w:tab w:val="right" w:pos="9026"/>
      </w:tabs>
    </w:pPr>
  </w:style>
  <w:style w:type="character" w:customStyle="1" w:styleId="HeaderChar">
    <w:name w:val="Header Char"/>
    <w:basedOn w:val="DefaultParagraphFont"/>
    <w:link w:val="Header"/>
    <w:uiPriority w:val="99"/>
    <w:rsid w:val="009815E5"/>
    <w:rPr>
      <w:color w:val="000000"/>
    </w:rPr>
  </w:style>
  <w:style w:type="paragraph" w:styleId="Footer">
    <w:name w:val="footer"/>
    <w:basedOn w:val="Normal"/>
    <w:link w:val="FooterChar"/>
    <w:uiPriority w:val="99"/>
    <w:unhideWhenUsed/>
    <w:rsid w:val="009815E5"/>
    <w:pPr>
      <w:tabs>
        <w:tab w:val="center" w:pos="4513"/>
        <w:tab w:val="right" w:pos="9026"/>
      </w:tabs>
    </w:pPr>
  </w:style>
  <w:style w:type="character" w:customStyle="1" w:styleId="FooterChar">
    <w:name w:val="Footer Char"/>
    <w:basedOn w:val="DefaultParagraphFont"/>
    <w:link w:val="Footer"/>
    <w:uiPriority w:val="99"/>
    <w:rsid w:val="009815E5"/>
    <w:rPr>
      <w:color w:val="000000"/>
    </w:rPr>
  </w:style>
  <w:style w:type="character" w:styleId="CommentReference">
    <w:name w:val="annotation reference"/>
    <w:basedOn w:val="DefaultParagraphFont"/>
    <w:uiPriority w:val="99"/>
    <w:semiHidden/>
    <w:unhideWhenUsed/>
    <w:rsid w:val="002C491D"/>
    <w:rPr>
      <w:sz w:val="16"/>
      <w:szCs w:val="16"/>
    </w:rPr>
  </w:style>
  <w:style w:type="paragraph" w:styleId="CommentText">
    <w:name w:val="annotation text"/>
    <w:basedOn w:val="Normal"/>
    <w:link w:val="CommentTextChar"/>
    <w:uiPriority w:val="99"/>
    <w:semiHidden/>
    <w:unhideWhenUsed/>
    <w:rsid w:val="002C491D"/>
    <w:rPr>
      <w:sz w:val="20"/>
      <w:szCs w:val="20"/>
    </w:rPr>
  </w:style>
  <w:style w:type="character" w:customStyle="1" w:styleId="CommentTextChar">
    <w:name w:val="Comment Text Char"/>
    <w:basedOn w:val="DefaultParagraphFont"/>
    <w:link w:val="CommentText"/>
    <w:uiPriority w:val="99"/>
    <w:semiHidden/>
    <w:rsid w:val="002C491D"/>
    <w:rPr>
      <w:color w:val="000000"/>
      <w:sz w:val="20"/>
      <w:szCs w:val="20"/>
    </w:rPr>
  </w:style>
  <w:style w:type="paragraph" w:styleId="CommentSubject">
    <w:name w:val="annotation subject"/>
    <w:basedOn w:val="CommentText"/>
    <w:next w:val="CommentText"/>
    <w:link w:val="CommentSubjectChar"/>
    <w:uiPriority w:val="99"/>
    <w:semiHidden/>
    <w:unhideWhenUsed/>
    <w:rsid w:val="002C491D"/>
    <w:rPr>
      <w:b/>
      <w:bCs/>
    </w:rPr>
  </w:style>
  <w:style w:type="character" w:customStyle="1" w:styleId="CommentSubjectChar">
    <w:name w:val="Comment Subject Char"/>
    <w:basedOn w:val="CommentTextChar"/>
    <w:link w:val="CommentSubject"/>
    <w:uiPriority w:val="99"/>
    <w:semiHidden/>
    <w:rsid w:val="002C491D"/>
    <w:rPr>
      <w:b/>
      <w:bCs/>
      <w:color w:val="000000"/>
      <w:sz w:val="20"/>
      <w:szCs w:val="20"/>
    </w:rPr>
  </w:style>
  <w:style w:type="paragraph" w:styleId="BalloonText">
    <w:name w:val="Balloon Text"/>
    <w:basedOn w:val="Normal"/>
    <w:link w:val="BalloonTextChar"/>
    <w:uiPriority w:val="99"/>
    <w:semiHidden/>
    <w:unhideWhenUsed/>
    <w:rsid w:val="002C4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1D"/>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2018-09-30T23:30:00Z</dcterms:created>
  <dcterms:modified xsi:type="dcterms:W3CDTF">2019-08-12T02:15:00Z</dcterms:modified>
</cp:coreProperties>
</file>