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4269B" w14:textId="77777777" w:rsidR="000868B1" w:rsidRDefault="00BE5D33" w:rsidP="000868B1">
      <w:pPr>
        <w:jc w:val="center"/>
        <w:rPr>
          <w:rFonts w:ascii="Times New Roman" w:hAnsi="Times New Roman" w:cs="Times New Roman"/>
          <w:b/>
          <w:sz w:val="36"/>
          <w:szCs w:val="22"/>
        </w:rPr>
      </w:pPr>
      <w:bookmarkStart w:id="0" w:name="bookmark0"/>
      <w:r w:rsidRPr="00A50CFC">
        <w:rPr>
          <w:rFonts w:ascii="Times New Roman" w:hAnsi="Times New Roman" w:cs="Times New Roman"/>
          <w:b/>
          <w:sz w:val="36"/>
          <w:szCs w:val="22"/>
        </w:rPr>
        <w:t xml:space="preserve">DAIRYING INDUSTRY RESEARCH AND </w:t>
      </w:r>
    </w:p>
    <w:p w14:paraId="10B9EB71" w14:textId="77777777" w:rsidR="00B65792" w:rsidRPr="00A50CFC" w:rsidRDefault="00BE5D33" w:rsidP="006C26CC">
      <w:pPr>
        <w:spacing w:after="160"/>
        <w:jc w:val="center"/>
        <w:rPr>
          <w:rFonts w:ascii="Times New Roman" w:hAnsi="Times New Roman" w:cs="Times New Roman"/>
          <w:b/>
          <w:sz w:val="36"/>
          <w:szCs w:val="22"/>
        </w:rPr>
      </w:pPr>
      <w:r w:rsidRPr="00A50CFC">
        <w:rPr>
          <w:rFonts w:ascii="Times New Roman" w:hAnsi="Times New Roman" w:cs="Times New Roman"/>
          <w:b/>
          <w:sz w:val="36"/>
          <w:szCs w:val="22"/>
        </w:rPr>
        <w:t>PROMOTION LEVY ACT 1976</w:t>
      </w:r>
      <w:bookmarkEnd w:id="0"/>
    </w:p>
    <w:p w14:paraId="478A0D71" w14:textId="77777777" w:rsidR="00B65792" w:rsidRPr="00A50CFC" w:rsidRDefault="00BE5D33" w:rsidP="006C26CC">
      <w:pPr>
        <w:spacing w:after="240"/>
        <w:jc w:val="center"/>
        <w:rPr>
          <w:rFonts w:ascii="Times New Roman" w:hAnsi="Times New Roman" w:cs="Times New Roman"/>
          <w:b/>
          <w:sz w:val="28"/>
          <w:szCs w:val="22"/>
        </w:rPr>
      </w:pPr>
      <w:bookmarkStart w:id="1" w:name="bookmark1"/>
      <w:r w:rsidRPr="00A50CFC">
        <w:rPr>
          <w:rFonts w:ascii="Times New Roman" w:hAnsi="Times New Roman" w:cs="Times New Roman"/>
          <w:b/>
          <w:sz w:val="28"/>
          <w:szCs w:val="22"/>
        </w:rPr>
        <w:t>No. 78 of 1976</w:t>
      </w:r>
      <w:bookmarkEnd w:id="1"/>
    </w:p>
    <w:p w14:paraId="16327528" w14:textId="77777777" w:rsidR="00B65792" w:rsidRPr="00900C21" w:rsidRDefault="00BE5D33" w:rsidP="006C26CC">
      <w:pPr>
        <w:pStyle w:val="BodyText1"/>
        <w:spacing w:after="160" w:line="240" w:lineRule="auto"/>
        <w:ind w:firstLine="0"/>
        <w:rPr>
          <w:sz w:val="26"/>
        </w:rPr>
      </w:pPr>
      <w:r w:rsidRPr="00900C21">
        <w:rPr>
          <w:rStyle w:val="Bodytext115pt"/>
          <w:sz w:val="26"/>
          <w:szCs w:val="22"/>
        </w:rPr>
        <w:t>An Act relating to a Levy on Whole Milk and Butter Fat.</w:t>
      </w:r>
    </w:p>
    <w:p w14:paraId="28C52F7D" w14:textId="2734F856" w:rsidR="00B65792" w:rsidRPr="001F6A53" w:rsidRDefault="00BE5D33" w:rsidP="00A50CFC">
      <w:pPr>
        <w:pStyle w:val="BodyText1"/>
        <w:spacing w:line="240" w:lineRule="auto"/>
        <w:ind w:firstLine="270"/>
        <w:jc w:val="both"/>
        <w:rPr>
          <w:sz w:val="24"/>
        </w:rPr>
      </w:pPr>
      <w:r w:rsidRPr="001F6A53">
        <w:rPr>
          <w:rStyle w:val="Bodytext115pt"/>
          <w:sz w:val="24"/>
          <w:szCs w:val="22"/>
        </w:rPr>
        <w:t>BE IT ENACTED by the Queen, and the Senate and House of Representatives of the Commonw</w:t>
      </w:r>
      <w:r w:rsidR="00D577EF">
        <w:rPr>
          <w:rStyle w:val="Bodytext115pt"/>
          <w:sz w:val="24"/>
          <w:szCs w:val="22"/>
        </w:rPr>
        <w:t>ealth of Australia, as follows:</w:t>
      </w:r>
      <w:r w:rsidRPr="001F6A53">
        <w:rPr>
          <w:rStyle w:val="Bodytext115pt"/>
          <w:sz w:val="24"/>
          <w:szCs w:val="22"/>
        </w:rPr>
        <w:t>—</w:t>
      </w:r>
    </w:p>
    <w:p w14:paraId="2FBB8B7A" w14:textId="77777777" w:rsidR="00B65792" w:rsidRPr="000B13B4" w:rsidRDefault="00BE5D33" w:rsidP="00A50CFC">
      <w:pPr>
        <w:pStyle w:val="Bodytext30"/>
        <w:spacing w:before="120" w:after="60" w:line="240" w:lineRule="auto"/>
        <w:rPr>
          <w:b/>
          <w:sz w:val="20"/>
          <w:szCs w:val="22"/>
        </w:rPr>
      </w:pPr>
      <w:r w:rsidRPr="000B13B4">
        <w:rPr>
          <w:b/>
          <w:sz w:val="20"/>
          <w:szCs w:val="22"/>
        </w:rPr>
        <w:t>Short title and citation.</w:t>
      </w:r>
    </w:p>
    <w:p w14:paraId="48E2A295" w14:textId="3627D48F" w:rsidR="00B65792" w:rsidRPr="001F6A53" w:rsidRDefault="00266AF2" w:rsidP="001F6A53">
      <w:pPr>
        <w:pStyle w:val="Bodytext20"/>
        <w:spacing w:after="60" w:line="240" w:lineRule="auto"/>
        <w:ind w:firstLine="270"/>
        <w:rPr>
          <w:sz w:val="24"/>
        </w:rPr>
      </w:pPr>
      <w:r w:rsidRPr="001F6A53">
        <w:rPr>
          <w:rStyle w:val="Bodytext2115pt"/>
          <w:b/>
          <w:sz w:val="24"/>
          <w:szCs w:val="22"/>
        </w:rPr>
        <w:t>1.</w:t>
      </w:r>
      <w:r w:rsidRPr="001F6A53">
        <w:rPr>
          <w:rStyle w:val="Bodytext2115pt"/>
          <w:sz w:val="24"/>
          <w:szCs w:val="22"/>
        </w:rPr>
        <w:t xml:space="preserve"> </w:t>
      </w:r>
      <w:r w:rsidR="00BE5D33" w:rsidRPr="001F6A53">
        <w:rPr>
          <w:rStyle w:val="Bodytext2115pt"/>
          <w:sz w:val="24"/>
          <w:szCs w:val="22"/>
        </w:rPr>
        <w:t xml:space="preserve">(1) This Act may be cited as the </w:t>
      </w:r>
      <w:r w:rsidR="00BE5D33" w:rsidRPr="001F6A53">
        <w:rPr>
          <w:rStyle w:val="Bodytext2115pt0"/>
          <w:i/>
          <w:iCs/>
          <w:sz w:val="24"/>
          <w:szCs w:val="22"/>
        </w:rPr>
        <w:t>Dairying Industr</w:t>
      </w:r>
      <w:bookmarkStart w:id="2" w:name="_GoBack"/>
      <w:bookmarkEnd w:id="2"/>
      <w:r w:rsidR="00BE5D33" w:rsidRPr="001F6A53">
        <w:rPr>
          <w:rStyle w:val="Bodytext2115pt0"/>
          <w:i/>
          <w:iCs/>
          <w:sz w:val="24"/>
          <w:szCs w:val="22"/>
        </w:rPr>
        <w:t>y Research and Promotion Levy Act</w:t>
      </w:r>
      <w:r w:rsidR="00BE5D33" w:rsidRPr="001F6A53">
        <w:rPr>
          <w:rStyle w:val="Bodytext2115pt"/>
          <w:sz w:val="24"/>
          <w:szCs w:val="22"/>
        </w:rPr>
        <w:t xml:space="preserve"> 1976.</w:t>
      </w:r>
    </w:p>
    <w:p w14:paraId="3984111C" w14:textId="31123935" w:rsidR="00B65792" w:rsidRPr="001F6A53" w:rsidRDefault="00266AF2" w:rsidP="00A50CFC">
      <w:pPr>
        <w:pStyle w:val="BodyText1"/>
        <w:spacing w:after="60" w:line="240" w:lineRule="auto"/>
        <w:ind w:firstLine="0"/>
        <w:jc w:val="both"/>
        <w:rPr>
          <w:sz w:val="24"/>
        </w:rPr>
      </w:pPr>
      <w:r w:rsidRPr="001F6A53">
        <w:rPr>
          <w:rStyle w:val="Bodytext115pt"/>
          <w:sz w:val="24"/>
          <w:szCs w:val="22"/>
        </w:rPr>
        <w:t xml:space="preserve">(2) </w:t>
      </w:r>
      <w:r w:rsidR="00BE5D33" w:rsidRPr="001F6A53">
        <w:rPr>
          <w:rStyle w:val="Bodytext115pt"/>
          <w:sz w:val="24"/>
          <w:szCs w:val="22"/>
        </w:rPr>
        <w:t xml:space="preserve">The </w:t>
      </w:r>
      <w:r w:rsidR="00BE5D33" w:rsidRPr="001F6A53">
        <w:rPr>
          <w:rStyle w:val="Bodytext115pt0"/>
          <w:sz w:val="24"/>
          <w:szCs w:val="22"/>
        </w:rPr>
        <w:t>Dairying Research Levy Act</w:t>
      </w:r>
      <w:r w:rsidR="00BE5D33" w:rsidRPr="001F6A53">
        <w:rPr>
          <w:rStyle w:val="Bodytext115pt"/>
          <w:sz w:val="24"/>
          <w:szCs w:val="22"/>
        </w:rPr>
        <w:t xml:space="preserve"> 1972-1973 is in this Act referred to as the Principal Act.</w:t>
      </w:r>
    </w:p>
    <w:p w14:paraId="1A9136FE" w14:textId="77777777" w:rsidR="00B65792" w:rsidRPr="001F6A53" w:rsidRDefault="00266AF2" w:rsidP="00A50CFC">
      <w:pPr>
        <w:pStyle w:val="BodyText1"/>
        <w:spacing w:after="60" w:line="240" w:lineRule="auto"/>
        <w:ind w:firstLine="0"/>
        <w:jc w:val="both"/>
        <w:rPr>
          <w:sz w:val="24"/>
        </w:rPr>
      </w:pPr>
      <w:r w:rsidRPr="001F6A53">
        <w:rPr>
          <w:rStyle w:val="Bodytext115pt"/>
          <w:sz w:val="24"/>
          <w:szCs w:val="22"/>
        </w:rPr>
        <w:t xml:space="preserve">(3) </w:t>
      </w:r>
      <w:r w:rsidR="00BE5D33" w:rsidRPr="001F6A53">
        <w:rPr>
          <w:rStyle w:val="Bodytext115pt"/>
          <w:sz w:val="24"/>
          <w:szCs w:val="22"/>
        </w:rPr>
        <w:t xml:space="preserve">The Principal Act, as amended by this Act, may be cited as the </w:t>
      </w:r>
      <w:r w:rsidR="00BE5D33" w:rsidRPr="001F6A53">
        <w:rPr>
          <w:rStyle w:val="Bodytext115pt0"/>
          <w:sz w:val="24"/>
          <w:szCs w:val="22"/>
        </w:rPr>
        <w:t>Dairying Industry Research and Promotion Levy Act</w:t>
      </w:r>
      <w:r w:rsidR="00BE5D33" w:rsidRPr="001F6A53">
        <w:rPr>
          <w:rStyle w:val="Bodytext115pt"/>
          <w:sz w:val="24"/>
          <w:szCs w:val="22"/>
        </w:rPr>
        <w:t xml:space="preserve"> 1972-1976.</w:t>
      </w:r>
    </w:p>
    <w:p w14:paraId="4FF75D41" w14:textId="77777777" w:rsidR="00B65792" w:rsidRPr="000B13B4" w:rsidRDefault="00BE5D33" w:rsidP="00A50CFC">
      <w:pPr>
        <w:pStyle w:val="Bodytext30"/>
        <w:spacing w:before="120" w:after="60" w:line="240" w:lineRule="auto"/>
        <w:rPr>
          <w:b/>
          <w:sz w:val="20"/>
          <w:szCs w:val="22"/>
        </w:rPr>
      </w:pPr>
      <w:r w:rsidRPr="000B13B4">
        <w:rPr>
          <w:b/>
          <w:sz w:val="20"/>
          <w:szCs w:val="22"/>
        </w:rPr>
        <w:t>Commencement.</w:t>
      </w:r>
    </w:p>
    <w:p w14:paraId="5FC15C2E" w14:textId="77777777" w:rsidR="00B65792" w:rsidRPr="003E096D" w:rsidRDefault="00266AF2" w:rsidP="00A50CFC">
      <w:pPr>
        <w:pStyle w:val="BodyText1"/>
        <w:tabs>
          <w:tab w:val="left" w:pos="630"/>
        </w:tabs>
        <w:spacing w:line="240" w:lineRule="auto"/>
        <w:ind w:firstLine="270"/>
        <w:jc w:val="both"/>
        <w:rPr>
          <w:sz w:val="24"/>
        </w:rPr>
      </w:pPr>
      <w:r w:rsidRPr="003E096D">
        <w:rPr>
          <w:rStyle w:val="Bodytext115pt"/>
          <w:b/>
          <w:sz w:val="24"/>
          <w:szCs w:val="22"/>
        </w:rPr>
        <w:t>2.</w:t>
      </w:r>
      <w:r w:rsidR="00A50CFC" w:rsidRPr="003E096D">
        <w:rPr>
          <w:rStyle w:val="Bodytext115pt"/>
          <w:sz w:val="24"/>
          <w:szCs w:val="22"/>
        </w:rPr>
        <w:tab/>
      </w:r>
      <w:r w:rsidR="00AD604F">
        <w:rPr>
          <w:rStyle w:val="Bodytext115pt"/>
          <w:sz w:val="24"/>
          <w:szCs w:val="22"/>
        </w:rPr>
        <w:t>T</w:t>
      </w:r>
      <w:r w:rsidR="00BE5D33" w:rsidRPr="003E096D">
        <w:rPr>
          <w:rStyle w:val="Bodytext115pt"/>
          <w:sz w:val="24"/>
          <w:szCs w:val="22"/>
        </w:rPr>
        <w:t>his Act shall come into operation on a date to be fixed by Proclamation.</w:t>
      </w:r>
    </w:p>
    <w:p w14:paraId="17FA3B30" w14:textId="77777777" w:rsidR="00ED527E" w:rsidRPr="000B13B4" w:rsidRDefault="00ED527E" w:rsidP="000B13B4">
      <w:pPr>
        <w:pStyle w:val="Bodytext30"/>
        <w:spacing w:before="120" w:after="60" w:line="240" w:lineRule="auto"/>
        <w:rPr>
          <w:b/>
          <w:sz w:val="20"/>
          <w:szCs w:val="22"/>
        </w:rPr>
      </w:pPr>
      <w:r w:rsidRPr="000B13B4">
        <w:rPr>
          <w:b/>
          <w:sz w:val="20"/>
          <w:szCs w:val="22"/>
        </w:rPr>
        <w:t>Collection Act to be read with this Act.</w:t>
      </w:r>
    </w:p>
    <w:p w14:paraId="75BD582E" w14:textId="728E1F9F" w:rsidR="00B65792" w:rsidRPr="003E096D" w:rsidRDefault="00266AF2" w:rsidP="00BF3416">
      <w:pPr>
        <w:pStyle w:val="BodyText1"/>
        <w:tabs>
          <w:tab w:val="left" w:pos="630"/>
        </w:tabs>
        <w:spacing w:after="120" w:line="240" w:lineRule="auto"/>
        <w:ind w:firstLine="274"/>
        <w:jc w:val="both"/>
        <w:rPr>
          <w:sz w:val="24"/>
        </w:rPr>
      </w:pPr>
      <w:r w:rsidRPr="003E096D">
        <w:rPr>
          <w:rStyle w:val="Bodytext115pt"/>
          <w:b/>
          <w:sz w:val="24"/>
          <w:szCs w:val="22"/>
        </w:rPr>
        <w:t>3.</w:t>
      </w:r>
      <w:r w:rsidR="001F6A53" w:rsidRPr="003E096D">
        <w:rPr>
          <w:rStyle w:val="Bodytext115pt"/>
          <w:b/>
          <w:sz w:val="24"/>
          <w:szCs w:val="22"/>
        </w:rPr>
        <w:tab/>
      </w:r>
      <w:r w:rsidR="00BE5D33" w:rsidRPr="003E096D">
        <w:rPr>
          <w:rStyle w:val="Bodytext115pt"/>
          <w:sz w:val="24"/>
          <w:szCs w:val="22"/>
        </w:rPr>
        <w:t xml:space="preserve">Section 4 of the Principal Act is amended by omitting the words </w:t>
      </w:r>
      <w:r w:rsidR="00D577EF">
        <w:rPr>
          <w:rStyle w:val="Bodytext115pt0"/>
          <w:i w:val="0"/>
          <w:sz w:val="24"/>
          <w:szCs w:val="22"/>
        </w:rPr>
        <w:t>“</w:t>
      </w:r>
      <w:r w:rsidR="00BE5D33" w:rsidRPr="003E096D">
        <w:rPr>
          <w:rStyle w:val="Bodytext115pt0"/>
          <w:sz w:val="24"/>
          <w:szCs w:val="22"/>
        </w:rPr>
        <w:t>Dairying Research Levy Collection Act</w:t>
      </w:r>
      <w:r w:rsidR="00BE5D33" w:rsidRPr="003E096D">
        <w:rPr>
          <w:rStyle w:val="Bodytext115pt"/>
          <w:sz w:val="24"/>
          <w:szCs w:val="22"/>
        </w:rPr>
        <w:t xml:space="preserve"> 1972” and substituting the words </w:t>
      </w:r>
      <w:r w:rsidR="00D577EF">
        <w:rPr>
          <w:rStyle w:val="Bodytext115pt0"/>
          <w:i w:val="0"/>
          <w:sz w:val="24"/>
          <w:szCs w:val="22"/>
        </w:rPr>
        <w:t>“</w:t>
      </w:r>
      <w:r w:rsidR="00BE5D33" w:rsidRPr="003E096D">
        <w:rPr>
          <w:rStyle w:val="Bodytext115pt0"/>
          <w:sz w:val="24"/>
          <w:szCs w:val="22"/>
        </w:rPr>
        <w:t xml:space="preserve">Dairying Industry Research and Promotion Levy Collection Act </w:t>
      </w:r>
      <w:r w:rsidR="00BE5D33" w:rsidRPr="003E096D">
        <w:rPr>
          <w:rStyle w:val="Bodytext115pt"/>
          <w:sz w:val="24"/>
          <w:szCs w:val="22"/>
        </w:rPr>
        <w:t>1972-1976”.</w:t>
      </w:r>
    </w:p>
    <w:p w14:paraId="7BECE24E" w14:textId="6B0819CF" w:rsidR="00B65792" w:rsidRPr="003E096D" w:rsidRDefault="00266AF2" w:rsidP="00A50CFC">
      <w:pPr>
        <w:pStyle w:val="BodyText1"/>
        <w:tabs>
          <w:tab w:val="left" w:pos="630"/>
        </w:tabs>
        <w:spacing w:line="240" w:lineRule="auto"/>
        <w:ind w:firstLine="270"/>
        <w:jc w:val="both"/>
        <w:rPr>
          <w:sz w:val="24"/>
        </w:rPr>
      </w:pPr>
      <w:r w:rsidRPr="003E096D">
        <w:rPr>
          <w:rStyle w:val="Bodytext115pt"/>
          <w:b/>
          <w:sz w:val="24"/>
          <w:szCs w:val="22"/>
        </w:rPr>
        <w:t>4.</w:t>
      </w:r>
      <w:r w:rsidR="00A50CFC" w:rsidRPr="003E096D">
        <w:rPr>
          <w:rStyle w:val="Bodytext115pt"/>
          <w:sz w:val="24"/>
          <w:szCs w:val="22"/>
        </w:rPr>
        <w:tab/>
      </w:r>
      <w:r w:rsidRPr="003E096D">
        <w:rPr>
          <w:rStyle w:val="Bodytext115pt"/>
          <w:sz w:val="24"/>
          <w:szCs w:val="22"/>
        </w:rPr>
        <w:t xml:space="preserve"> </w:t>
      </w:r>
      <w:r w:rsidR="00BE5D33" w:rsidRPr="003E096D">
        <w:rPr>
          <w:rStyle w:val="Bodytext115pt1"/>
          <w:b w:val="0"/>
          <w:sz w:val="24"/>
          <w:szCs w:val="22"/>
        </w:rPr>
        <w:t>Section</w:t>
      </w:r>
      <w:r w:rsidR="00BE5D33" w:rsidRPr="003E096D">
        <w:rPr>
          <w:rStyle w:val="Bodytext115pt"/>
          <w:sz w:val="24"/>
          <w:szCs w:val="22"/>
        </w:rPr>
        <w:t xml:space="preserve"> 7 of the Principal Act is repealed and the</w:t>
      </w:r>
      <w:r w:rsidR="00D577EF">
        <w:rPr>
          <w:rStyle w:val="Bodytext115pt"/>
          <w:sz w:val="24"/>
          <w:szCs w:val="22"/>
        </w:rPr>
        <w:t xml:space="preserve"> following section substituted:</w:t>
      </w:r>
      <w:r w:rsidR="00BE5D33" w:rsidRPr="003E096D">
        <w:rPr>
          <w:rStyle w:val="Bodytext115pt"/>
          <w:sz w:val="24"/>
          <w:szCs w:val="22"/>
        </w:rPr>
        <w:t>—</w:t>
      </w:r>
    </w:p>
    <w:p w14:paraId="49B2C571" w14:textId="77777777" w:rsidR="00ED527E" w:rsidRPr="00A50CFC" w:rsidRDefault="00ED527E" w:rsidP="00A50CFC">
      <w:pPr>
        <w:pStyle w:val="Bodytext30"/>
        <w:spacing w:before="120" w:after="60" w:line="240" w:lineRule="auto"/>
        <w:rPr>
          <w:b/>
          <w:sz w:val="18"/>
          <w:szCs w:val="22"/>
        </w:rPr>
      </w:pPr>
      <w:r w:rsidRPr="00A50CFC">
        <w:rPr>
          <w:b/>
          <w:sz w:val="18"/>
          <w:szCs w:val="22"/>
        </w:rPr>
        <w:t>Amount of levy.</w:t>
      </w:r>
    </w:p>
    <w:p w14:paraId="6A4D6AAC" w14:textId="77777777" w:rsidR="00B65792" w:rsidRPr="003E096D" w:rsidRDefault="00BE5D33" w:rsidP="00A50CFC">
      <w:pPr>
        <w:pStyle w:val="BodyText1"/>
        <w:spacing w:line="240" w:lineRule="auto"/>
        <w:ind w:firstLine="180"/>
        <w:jc w:val="both"/>
        <w:rPr>
          <w:sz w:val="24"/>
        </w:rPr>
      </w:pPr>
      <w:r w:rsidRPr="003E096D">
        <w:rPr>
          <w:rStyle w:val="Bodytext115pt"/>
          <w:sz w:val="24"/>
          <w:szCs w:val="22"/>
        </w:rPr>
        <w:t>“7. The amount of levy imposed by section 6 on whole milk is the sum of—</w:t>
      </w:r>
    </w:p>
    <w:p w14:paraId="37023488" w14:textId="77777777" w:rsidR="00B65792" w:rsidRPr="003E096D" w:rsidRDefault="00266AF2" w:rsidP="00A50CFC">
      <w:pPr>
        <w:pStyle w:val="BodyText1"/>
        <w:spacing w:after="60" w:line="240" w:lineRule="auto"/>
        <w:ind w:left="630" w:hanging="360"/>
        <w:jc w:val="both"/>
        <w:rPr>
          <w:sz w:val="24"/>
        </w:rPr>
      </w:pPr>
      <w:r w:rsidRPr="003E096D">
        <w:rPr>
          <w:rStyle w:val="Bodytext115pt"/>
          <w:sz w:val="24"/>
          <w:szCs w:val="22"/>
        </w:rPr>
        <w:t xml:space="preserve">(a) </w:t>
      </w:r>
      <w:r w:rsidR="00BE5D33" w:rsidRPr="003E096D">
        <w:rPr>
          <w:rStyle w:val="Bodytext115pt"/>
          <w:sz w:val="24"/>
          <w:szCs w:val="22"/>
        </w:rPr>
        <w:t>an amount calculated at such rate per 100 litres of whole milk as is from time to time prescribed for the purposes of thi</w:t>
      </w:r>
      <w:r w:rsidR="006C26CC" w:rsidRPr="003E096D">
        <w:rPr>
          <w:rStyle w:val="Bodytext115pt"/>
          <w:sz w:val="24"/>
          <w:szCs w:val="22"/>
        </w:rPr>
        <w:t>s para</w:t>
      </w:r>
      <w:r w:rsidR="00BE5D33" w:rsidRPr="003E096D">
        <w:rPr>
          <w:rStyle w:val="Bodytext115pt"/>
          <w:sz w:val="24"/>
          <w:szCs w:val="22"/>
        </w:rPr>
        <w:t>graph, being a rate that does not exceed 1 cent per 100 litres;</w:t>
      </w:r>
    </w:p>
    <w:p w14:paraId="6AA61C65" w14:textId="77777777" w:rsidR="00B65792" w:rsidRPr="003E096D" w:rsidRDefault="00266AF2" w:rsidP="00A50CFC">
      <w:pPr>
        <w:pStyle w:val="BodyText1"/>
        <w:spacing w:after="60" w:line="240" w:lineRule="auto"/>
        <w:ind w:left="630" w:hanging="360"/>
        <w:jc w:val="both"/>
        <w:rPr>
          <w:sz w:val="24"/>
        </w:rPr>
      </w:pPr>
      <w:r w:rsidRPr="003E096D">
        <w:rPr>
          <w:rStyle w:val="Bodytext115pt"/>
          <w:sz w:val="24"/>
          <w:szCs w:val="22"/>
        </w:rPr>
        <w:t xml:space="preserve">(b) </w:t>
      </w:r>
      <w:r w:rsidR="00BE5D33" w:rsidRPr="003E096D">
        <w:rPr>
          <w:rStyle w:val="Bodytext115pt"/>
          <w:sz w:val="24"/>
          <w:szCs w:val="22"/>
        </w:rPr>
        <w:t xml:space="preserve">an </w:t>
      </w:r>
      <w:r w:rsidR="00BE5D33" w:rsidRPr="003E096D">
        <w:rPr>
          <w:rStyle w:val="Bodytext115pt1"/>
          <w:b w:val="0"/>
          <w:sz w:val="24"/>
          <w:szCs w:val="22"/>
        </w:rPr>
        <w:t>amount</w:t>
      </w:r>
      <w:r w:rsidR="00BE5D33" w:rsidRPr="003E096D">
        <w:rPr>
          <w:rStyle w:val="Bodytext115pt"/>
          <w:sz w:val="24"/>
          <w:szCs w:val="22"/>
        </w:rPr>
        <w:t xml:space="preserve"> calculated at such rate per 100 litres of whole milk as is from time to time prescribe</w:t>
      </w:r>
      <w:r w:rsidR="006C26CC" w:rsidRPr="003E096D">
        <w:rPr>
          <w:rStyle w:val="Bodytext115pt"/>
          <w:sz w:val="24"/>
          <w:szCs w:val="22"/>
        </w:rPr>
        <w:t>d for the purposes of this para</w:t>
      </w:r>
      <w:r w:rsidR="00BE5D33" w:rsidRPr="003E096D">
        <w:rPr>
          <w:rStyle w:val="Bodytext115pt"/>
          <w:sz w:val="24"/>
          <w:szCs w:val="22"/>
        </w:rPr>
        <w:t>graph, being a rate that does not exceed 6 cents per 100 litres; and</w:t>
      </w:r>
    </w:p>
    <w:p w14:paraId="019C4A7A" w14:textId="77777777" w:rsidR="00B65792" w:rsidRPr="003E096D" w:rsidRDefault="00266AF2" w:rsidP="00A50CFC">
      <w:pPr>
        <w:pStyle w:val="BodyText1"/>
        <w:spacing w:after="60" w:line="240" w:lineRule="auto"/>
        <w:ind w:left="630" w:hanging="360"/>
        <w:jc w:val="both"/>
        <w:rPr>
          <w:sz w:val="24"/>
        </w:rPr>
      </w:pPr>
      <w:r w:rsidRPr="003E096D">
        <w:rPr>
          <w:rStyle w:val="Bodytext115pt"/>
          <w:sz w:val="24"/>
          <w:szCs w:val="22"/>
        </w:rPr>
        <w:t xml:space="preserve">(c) </w:t>
      </w:r>
      <w:r w:rsidR="00BE5D33" w:rsidRPr="003E096D">
        <w:rPr>
          <w:rStyle w:val="Bodytext115pt"/>
          <w:sz w:val="24"/>
          <w:szCs w:val="22"/>
        </w:rPr>
        <w:t xml:space="preserve">an </w:t>
      </w:r>
      <w:r w:rsidR="00BE5D33" w:rsidRPr="003E096D">
        <w:rPr>
          <w:rStyle w:val="Bodytext115pt1"/>
          <w:b w:val="0"/>
          <w:sz w:val="24"/>
          <w:szCs w:val="22"/>
        </w:rPr>
        <w:t>amount</w:t>
      </w:r>
      <w:r w:rsidR="00BE5D33" w:rsidRPr="003E096D">
        <w:rPr>
          <w:rStyle w:val="Bodytext115pt"/>
          <w:sz w:val="24"/>
          <w:szCs w:val="22"/>
        </w:rPr>
        <w:t xml:space="preserve"> calculated at such rate per 100 litres of whole milk as is from time to time prescribed for the purposes of this para</w:t>
      </w:r>
      <w:r w:rsidR="00BE5D33" w:rsidRPr="003E096D">
        <w:rPr>
          <w:rStyle w:val="Bodytext115pt"/>
          <w:sz w:val="24"/>
          <w:szCs w:val="22"/>
        </w:rPr>
        <w:softHyphen/>
        <w:t>graph, being a rate that does not exceed 6 cents per 100 litres.”.</w:t>
      </w:r>
    </w:p>
    <w:p w14:paraId="63E1E07E" w14:textId="77777777" w:rsidR="00B65792" w:rsidRPr="00A50CFC" w:rsidRDefault="00BE5D33" w:rsidP="00A50CFC">
      <w:pPr>
        <w:pStyle w:val="Bodytext30"/>
        <w:spacing w:before="120" w:after="60" w:line="240" w:lineRule="auto"/>
        <w:rPr>
          <w:b/>
          <w:sz w:val="18"/>
          <w:szCs w:val="22"/>
        </w:rPr>
      </w:pPr>
      <w:r w:rsidRPr="00A50CFC">
        <w:rPr>
          <w:b/>
          <w:sz w:val="18"/>
          <w:szCs w:val="22"/>
        </w:rPr>
        <w:t>Exemptions.</w:t>
      </w:r>
    </w:p>
    <w:p w14:paraId="6B6E2820" w14:textId="281E087F" w:rsidR="00A50CFC" w:rsidRPr="003E096D" w:rsidRDefault="00266AF2" w:rsidP="00A50CFC">
      <w:pPr>
        <w:pStyle w:val="BodyText1"/>
        <w:tabs>
          <w:tab w:val="left" w:pos="630"/>
        </w:tabs>
        <w:spacing w:line="240" w:lineRule="auto"/>
        <w:ind w:firstLine="270"/>
        <w:jc w:val="both"/>
        <w:rPr>
          <w:rStyle w:val="Bodytext2115pt"/>
          <w:sz w:val="24"/>
          <w:szCs w:val="22"/>
        </w:rPr>
      </w:pPr>
      <w:r w:rsidRPr="003E096D">
        <w:rPr>
          <w:rStyle w:val="Bodytext115pt"/>
          <w:b/>
          <w:sz w:val="24"/>
          <w:szCs w:val="22"/>
        </w:rPr>
        <w:t>5.</w:t>
      </w:r>
      <w:r w:rsidR="00A50CFC" w:rsidRPr="003E096D">
        <w:rPr>
          <w:rStyle w:val="Bodytext115pt"/>
          <w:sz w:val="24"/>
          <w:szCs w:val="22"/>
        </w:rPr>
        <w:tab/>
      </w:r>
      <w:r w:rsidR="00BE5D33" w:rsidRPr="003E096D">
        <w:rPr>
          <w:rStyle w:val="Bodytext115pt"/>
          <w:sz w:val="24"/>
          <w:szCs w:val="22"/>
        </w:rPr>
        <w:t>Section 9 of the Principal Act is amended by omitting from s</w:t>
      </w:r>
      <w:r w:rsidR="00D577EF">
        <w:rPr>
          <w:rStyle w:val="Bodytext115pt"/>
          <w:sz w:val="24"/>
          <w:szCs w:val="22"/>
        </w:rPr>
        <w:t>ub-</w:t>
      </w:r>
      <w:r w:rsidR="00BE5D33" w:rsidRPr="003E096D">
        <w:rPr>
          <w:rStyle w:val="Bodytext115pt"/>
          <w:sz w:val="24"/>
          <w:szCs w:val="22"/>
        </w:rPr>
        <w:t>section (1) the words “of the next succeeding sub-section” (wherever occurring) and substituting the words</w:t>
      </w:r>
      <w:r w:rsidR="009134B0" w:rsidRPr="003E096D">
        <w:rPr>
          <w:rStyle w:val="Bodytext115pt"/>
          <w:sz w:val="24"/>
          <w:szCs w:val="22"/>
        </w:rPr>
        <w:t xml:space="preserve"> </w:t>
      </w:r>
      <w:r w:rsidR="00BE5D33" w:rsidRPr="003E096D">
        <w:rPr>
          <w:rStyle w:val="Bodytext115pt"/>
          <w:sz w:val="24"/>
          <w:szCs w:val="22"/>
        </w:rPr>
        <w:t>“of sub-section (2)”.</w:t>
      </w:r>
      <w:r w:rsidR="00A50CFC" w:rsidRPr="003E096D">
        <w:rPr>
          <w:rStyle w:val="Bodytext2115pt"/>
          <w:sz w:val="24"/>
          <w:szCs w:val="22"/>
        </w:rPr>
        <w:t xml:space="preserve"> </w:t>
      </w:r>
    </w:p>
    <w:p w14:paraId="16750440" w14:textId="77777777" w:rsidR="00735A58" w:rsidRPr="00A32FAE" w:rsidRDefault="00735A58" w:rsidP="00A32FAE">
      <w:pPr>
        <w:pStyle w:val="Bodytext40"/>
        <w:tabs>
          <w:tab w:val="left" w:pos="540"/>
        </w:tabs>
        <w:spacing w:before="120" w:after="60" w:line="240" w:lineRule="auto"/>
        <w:jc w:val="both"/>
        <w:rPr>
          <w:b/>
          <w:sz w:val="20"/>
          <w:szCs w:val="22"/>
        </w:rPr>
      </w:pPr>
      <w:r w:rsidRPr="00A32FAE">
        <w:rPr>
          <w:b/>
          <w:sz w:val="20"/>
          <w:szCs w:val="22"/>
        </w:rPr>
        <w:t>Amount of levy.</w:t>
      </w:r>
    </w:p>
    <w:p w14:paraId="2230C89E" w14:textId="77777777" w:rsidR="00B65792" w:rsidRPr="00142571" w:rsidRDefault="00266AF2" w:rsidP="00511DAE">
      <w:pPr>
        <w:pStyle w:val="BodyText1"/>
        <w:tabs>
          <w:tab w:val="left" w:pos="630"/>
        </w:tabs>
        <w:spacing w:line="240" w:lineRule="auto"/>
        <w:ind w:firstLine="270"/>
        <w:jc w:val="both"/>
        <w:rPr>
          <w:sz w:val="24"/>
        </w:rPr>
      </w:pPr>
      <w:r w:rsidRPr="00142571">
        <w:rPr>
          <w:rStyle w:val="Bodytext115pt"/>
          <w:b/>
          <w:sz w:val="24"/>
          <w:szCs w:val="22"/>
        </w:rPr>
        <w:t>6.</w:t>
      </w:r>
      <w:r w:rsidR="00511DAE" w:rsidRPr="00142571">
        <w:rPr>
          <w:rStyle w:val="Bodytext115pt"/>
          <w:b/>
          <w:sz w:val="24"/>
          <w:szCs w:val="22"/>
        </w:rPr>
        <w:tab/>
      </w:r>
      <w:r w:rsidR="00BE5D33" w:rsidRPr="00142571">
        <w:rPr>
          <w:rStyle w:val="Bodytext115pt"/>
          <w:sz w:val="24"/>
          <w:szCs w:val="22"/>
        </w:rPr>
        <w:t>Section 11 of the Principal Act is repealed and the following sec</w:t>
      </w:r>
      <w:r w:rsidR="00BE5D33" w:rsidRPr="00142571">
        <w:rPr>
          <w:rStyle w:val="Bodytext115pt"/>
          <w:sz w:val="24"/>
          <w:szCs w:val="22"/>
        </w:rPr>
        <w:softHyphen/>
        <w:t>tion substituted:—</w:t>
      </w:r>
    </w:p>
    <w:p w14:paraId="448D262C" w14:textId="77777777" w:rsidR="00B65792" w:rsidRPr="00142571" w:rsidRDefault="00BE5D33" w:rsidP="001F6A53">
      <w:pPr>
        <w:pStyle w:val="BodyText1"/>
        <w:spacing w:line="240" w:lineRule="auto"/>
        <w:ind w:firstLine="270"/>
        <w:jc w:val="both"/>
        <w:rPr>
          <w:sz w:val="24"/>
        </w:rPr>
      </w:pPr>
      <w:r w:rsidRPr="00142571">
        <w:rPr>
          <w:rStyle w:val="Bodytext115pt"/>
          <w:sz w:val="24"/>
          <w:szCs w:val="22"/>
        </w:rPr>
        <w:t>“11. The amount of levy imposed by section 10 on butter fat is the sum of—</w:t>
      </w:r>
    </w:p>
    <w:p w14:paraId="75FE387A" w14:textId="77777777" w:rsidR="00B65792" w:rsidRPr="00142571" w:rsidRDefault="00266AF2" w:rsidP="001F6A53">
      <w:pPr>
        <w:pStyle w:val="BodyText1"/>
        <w:spacing w:line="240" w:lineRule="auto"/>
        <w:ind w:left="540" w:hanging="270"/>
        <w:jc w:val="both"/>
        <w:rPr>
          <w:sz w:val="24"/>
        </w:rPr>
      </w:pPr>
      <w:r w:rsidRPr="00142571">
        <w:rPr>
          <w:rStyle w:val="Bodytext115pt"/>
          <w:sz w:val="24"/>
          <w:szCs w:val="22"/>
        </w:rPr>
        <w:t xml:space="preserve">(a) </w:t>
      </w:r>
      <w:r w:rsidR="00BE5D33" w:rsidRPr="00142571">
        <w:rPr>
          <w:rStyle w:val="Bodytext115pt"/>
          <w:sz w:val="24"/>
          <w:szCs w:val="22"/>
        </w:rPr>
        <w:t>an amount calculated at such rate per 100 kilograms of butter fat as is from time to time prescribed for the purposes of this paragraph, being a rate that does not exceed 25 cents per 100 kilograms;</w:t>
      </w:r>
    </w:p>
    <w:p w14:paraId="34C9A000" w14:textId="77777777" w:rsidR="00B65792" w:rsidRPr="00142571" w:rsidRDefault="00266AF2" w:rsidP="001F6A53">
      <w:pPr>
        <w:pStyle w:val="BodyText1"/>
        <w:spacing w:line="240" w:lineRule="auto"/>
        <w:ind w:left="540" w:hanging="270"/>
        <w:jc w:val="both"/>
        <w:rPr>
          <w:sz w:val="24"/>
        </w:rPr>
      </w:pPr>
      <w:r w:rsidRPr="00142571">
        <w:rPr>
          <w:rStyle w:val="Bodytext115pt"/>
          <w:sz w:val="24"/>
          <w:szCs w:val="22"/>
        </w:rPr>
        <w:t xml:space="preserve">(b) </w:t>
      </w:r>
      <w:r w:rsidR="00BE5D33" w:rsidRPr="00142571">
        <w:rPr>
          <w:rStyle w:val="Bodytext115pt"/>
          <w:sz w:val="24"/>
          <w:szCs w:val="22"/>
        </w:rPr>
        <w:t>an amount calculated at such rate per 100 kilograms of butter fat as is from time to time prescribed for the purposes of this paragraph, being a rate that does not exceed $1.50 per 100 kilograms; and</w:t>
      </w:r>
    </w:p>
    <w:p w14:paraId="360BE742" w14:textId="77777777" w:rsidR="00B65792" w:rsidRPr="00142571" w:rsidRDefault="00266AF2" w:rsidP="001F6A53">
      <w:pPr>
        <w:pStyle w:val="BodyText1"/>
        <w:spacing w:line="240" w:lineRule="auto"/>
        <w:ind w:left="540" w:hanging="270"/>
        <w:jc w:val="both"/>
        <w:rPr>
          <w:sz w:val="24"/>
        </w:rPr>
      </w:pPr>
      <w:r w:rsidRPr="00142571">
        <w:rPr>
          <w:rStyle w:val="Bodytext115pt"/>
          <w:sz w:val="24"/>
          <w:szCs w:val="22"/>
        </w:rPr>
        <w:t xml:space="preserve">(c) </w:t>
      </w:r>
      <w:r w:rsidR="00BE5D33" w:rsidRPr="00142571">
        <w:rPr>
          <w:rStyle w:val="Bodytext115pt"/>
          <w:sz w:val="24"/>
          <w:szCs w:val="22"/>
        </w:rPr>
        <w:t>an amount calculated at such rate per 100 kilograms of butter fat as is from time to time prescribed for the purposes of this paragraph, being a rate that does not exceed $1.50 per 100 kilograms.”.</w:t>
      </w:r>
    </w:p>
    <w:p w14:paraId="04ADB791" w14:textId="77777777" w:rsidR="00D577EF" w:rsidRDefault="00D577EF">
      <w:pPr>
        <w:rPr>
          <w:rFonts w:ascii="Times New Roman" w:eastAsia="Times New Roman" w:hAnsi="Times New Roman" w:cs="Times New Roman"/>
          <w:b/>
          <w:sz w:val="20"/>
          <w:szCs w:val="20"/>
        </w:rPr>
      </w:pPr>
      <w:r>
        <w:rPr>
          <w:b/>
          <w:sz w:val="20"/>
          <w:szCs w:val="20"/>
        </w:rPr>
        <w:br w:type="page"/>
      </w:r>
    </w:p>
    <w:p w14:paraId="01B39EDB" w14:textId="25353136" w:rsidR="00B65792" w:rsidRPr="001F6A53" w:rsidRDefault="00BE5D33" w:rsidP="00266AF2">
      <w:pPr>
        <w:pStyle w:val="Bodytext30"/>
        <w:spacing w:line="240" w:lineRule="auto"/>
        <w:rPr>
          <w:b/>
          <w:sz w:val="20"/>
          <w:szCs w:val="20"/>
        </w:rPr>
      </w:pPr>
      <w:r w:rsidRPr="001F6A53">
        <w:rPr>
          <w:b/>
          <w:sz w:val="20"/>
          <w:szCs w:val="20"/>
        </w:rPr>
        <w:lastRenderedPageBreak/>
        <w:t>Regulations.</w:t>
      </w:r>
    </w:p>
    <w:p w14:paraId="62E1DCCC" w14:textId="1288FA16" w:rsidR="00B65792" w:rsidRPr="00142571" w:rsidRDefault="00266AF2" w:rsidP="00511DAE">
      <w:pPr>
        <w:pStyle w:val="BodyText1"/>
        <w:tabs>
          <w:tab w:val="left" w:pos="630"/>
        </w:tabs>
        <w:spacing w:line="240" w:lineRule="auto"/>
        <w:ind w:firstLine="270"/>
        <w:jc w:val="both"/>
        <w:rPr>
          <w:sz w:val="24"/>
        </w:rPr>
      </w:pPr>
      <w:r w:rsidRPr="00142571">
        <w:rPr>
          <w:rStyle w:val="Bodytext115pt"/>
          <w:b/>
          <w:sz w:val="24"/>
          <w:szCs w:val="22"/>
        </w:rPr>
        <w:t>7.</w:t>
      </w:r>
      <w:r w:rsidR="00511DAE" w:rsidRPr="00142571">
        <w:rPr>
          <w:rStyle w:val="Bodytext115pt"/>
          <w:b/>
          <w:sz w:val="24"/>
          <w:szCs w:val="22"/>
        </w:rPr>
        <w:tab/>
      </w:r>
      <w:r w:rsidR="00BE5D33" w:rsidRPr="00142571">
        <w:rPr>
          <w:rStyle w:val="Bodytext115pt"/>
          <w:sz w:val="24"/>
          <w:szCs w:val="22"/>
        </w:rPr>
        <w:t>Section 13 of the Principal Act is amended by adding at the end ther</w:t>
      </w:r>
      <w:r w:rsidR="00D577EF">
        <w:rPr>
          <w:rStyle w:val="Bodytext115pt"/>
          <w:sz w:val="24"/>
          <w:szCs w:val="22"/>
        </w:rPr>
        <w:t>eof the following sub-sections:</w:t>
      </w:r>
      <w:r w:rsidR="00BE5D33" w:rsidRPr="00142571">
        <w:rPr>
          <w:rStyle w:val="Bodytext115pt"/>
          <w:sz w:val="24"/>
          <w:szCs w:val="22"/>
        </w:rPr>
        <w:t>—</w:t>
      </w:r>
    </w:p>
    <w:p w14:paraId="0DE06285" w14:textId="73D4C449" w:rsidR="00B65792" w:rsidRPr="00142571" w:rsidRDefault="00BE5D33" w:rsidP="00511DAE">
      <w:pPr>
        <w:pStyle w:val="BodyText1"/>
        <w:spacing w:line="240" w:lineRule="auto"/>
        <w:ind w:firstLine="270"/>
        <w:jc w:val="both"/>
        <w:rPr>
          <w:sz w:val="24"/>
        </w:rPr>
      </w:pPr>
      <w:r w:rsidRPr="00142571">
        <w:rPr>
          <w:rStyle w:val="Bodytext115pt"/>
          <w:sz w:val="24"/>
          <w:szCs w:val="22"/>
        </w:rPr>
        <w:t xml:space="preserve">“(2) Before making regulations prescribing a rate </w:t>
      </w:r>
      <w:r w:rsidR="00D577EF">
        <w:rPr>
          <w:rStyle w:val="Bodytext115pt"/>
          <w:sz w:val="24"/>
          <w:szCs w:val="22"/>
        </w:rPr>
        <w:t>for the purposes of paragraph 7</w:t>
      </w:r>
      <w:r w:rsidRPr="00142571">
        <w:rPr>
          <w:rStyle w:val="Bodytext115pt"/>
          <w:sz w:val="24"/>
          <w:szCs w:val="22"/>
        </w:rPr>
        <w:t>(a) or 11(a), the Governor-General shall take into consideration any recommendation with respect to the rate made to the Minister by the Committee, and regulat</w:t>
      </w:r>
      <w:r w:rsidR="00D577EF">
        <w:rPr>
          <w:rStyle w:val="Bodytext115pt"/>
          <w:sz w:val="24"/>
          <w:szCs w:val="22"/>
        </w:rPr>
        <w:t>ions shall not be made prescrib</w:t>
      </w:r>
      <w:r w:rsidRPr="00142571">
        <w:rPr>
          <w:rStyle w:val="Bodytext115pt"/>
          <w:sz w:val="24"/>
          <w:szCs w:val="22"/>
        </w:rPr>
        <w:t>ing such a rate higher than the rate recommended, or last recommended, by the Committee to the Minister.</w:t>
      </w:r>
    </w:p>
    <w:p w14:paraId="74303BB7" w14:textId="19FFFEA5" w:rsidR="00B65792" w:rsidRPr="00142571" w:rsidRDefault="00BE5D33" w:rsidP="00511DAE">
      <w:pPr>
        <w:pStyle w:val="BodyText1"/>
        <w:spacing w:line="240" w:lineRule="auto"/>
        <w:ind w:firstLine="270"/>
        <w:jc w:val="both"/>
        <w:rPr>
          <w:sz w:val="24"/>
        </w:rPr>
      </w:pPr>
      <w:r w:rsidRPr="00142571">
        <w:rPr>
          <w:rStyle w:val="Bodytext115pt"/>
          <w:sz w:val="24"/>
          <w:szCs w:val="22"/>
        </w:rPr>
        <w:t>“(3) Before making regulations prescribing a rate for the purposes of paragraph 7(b), 7(c), 11(b) or 11(c), the Governor-General shall take into consideration any recommendation with respect to the rate made to the Minister by the Australian Dairy Corporation.</w:t>
      </w:r>
    </w:p>
    <w:p w14:paraId="796FCC8B" w14:textId="0CD8C301" w:rsidR="00B65792" w:rsidRPr="00142571" w:rsidRDefault="00BE5D33" w:rsidP="00511DAE">
      <w:pPr>
        <w:pStyle w:val="BodyText1"/>
        <w:spacing w:line="240" w:lineRule="auto"/>
        <w:ind w:firstLine="270"/>
        <w:jc w:val="both"/>
        <w:rPr>
          <w:sz w:val="24"/>
        </w:rPr>
      </w:pPr>
      <w:r w:rsidRPr="00142571">
        <w:rPr>
          <w:rStyle w:val="Bodytext115pt"/>
          <w:sz w:val="24"/>
          <w:szCs w:val="22"/>
        </w:rPr>
        <w:t>“(4) Before the Australian Dairy Corporation makes any recommendation for the purposes of sub-section (3), the Corporation shall consult with the Australian Dairy Farmers’ Federation and any other organization that the Minister requests the Corporation to consult with.”.</w:t>
      </w:r>
    </w:p>
    <w:p w14:paraId="5106F472" w14:textId="77777777" w:rsidR="00B65792" w:rsidRPr="00A32FAE" w:rsidRDefault="00BE5D33" w:rsidP="00A32FAE">
      <w:pPr>
        <w:pStyle w:val="Bodytext40"/>
        <w:tabs>
          <w:tab w:val="left" w:pos="540"/>
        </w:tabs>
        <w:spacing w:before="120" w:after="60" w:line="240" w:lineRule="auto"/>
        <w:jc w:val="both"/>
        <w:rPr>
          <w:b/>
          <w:sz w:val="20"/>
          <w:szCs w:val="22"/>
        </w:rPr>
      </w:pPr>
      <w:r w:rsidRPr="00A32FAE">
        <w:rPr>
          <w:b/>
          <w:sz w:val="20"/>
          <w:szCs w:val="22"/>
        </w:rPr>
        <w:t>Continued</w:t>
      </w:r>
      <w:r w:rsidR="006F3FBA" w:rsidRPr="00A32FAE">
        <w:rPr>
          <w:b/>
          <w:sz w:val="20"/>
          <w:szCs w:val="22"/>
        </w:rPr>
        <w:t xml:space="preserve"> </w:t>
      </w:r>
      <w:r w:rsidRPr="00A32FAE">
        <w:rPr>
          <w:b/>
          <w:sz w:val="20"/>
          <w:szCs w:val="22"/>
        </w:rPr>
        <w:t>application</w:t>
      </w:r>
      <w:r w:rsidR="006F3FBA" w:rsidRPr="00A32FAE">
        <w:rPr>
          <w:b/>
          <w:sz w:val="20"/>
          <w:szCs w:val="22"/>
        </w:rPr>
        <w:t xml:space="preserve"> </w:t>
      </w:r>
      <w:r w:rsidR="00AD604F">
        <w:rPr>
          <w:b/>
          <w:sz w:val="20"/>
          <w:szCs w:val="22"/>
        </w:rPr>
        <w:t xml:space="preserve">of </w:t>
      </w:r>
      <w:r w:rsidRPr="00A32FAE">
        <w:rPr>
          <w:b/>
          <w:sz w:val="20"/>
          <w:szCs w:val="22"/>
        </w:rPr>
        <w:t>Principal</w:t>
      </w:r>
      <w:r w:rsidR="006F3FBA" w:rsidRPr="00A32FAE">
        <w:rPr>
          <w:b/>
          <w:sz w:val="20"/>
          <w:szCs w:val="22"/>
        </w:rPr>
        <w:t xml:space="preserve"> </w:t>
      </w:r>
      <w:r w:rsidRPr="00A32FAE">
        <w:rPr>
          <w:b/>
          <w:sz w:val="20"/>
          <w:szCs w:val="22"/>
        </w:rPr>
        <w:t>Act.</w:t>
      </w:r>
    </w:p>
    <w:p w14:paraId="12DC8E50" w14:textId="77777777" w:rsidR="00B65792" w:rsidRPr="00142571" w:rsidRDefault="00266AF2" w:rsidP="00511DAE">
      <w:pPr>
        <w:pStyle w:val="BodyText1"/>
        <w:tabs>
          <w:tab w:val="left" w:pos="630"/>
        </w:tabs>
        <w:spacing w:line="240" w:lineRule="auto"/>
        <w:ind w:firstLine="270"/>
        <w:jc w:val="both"/>
        <w:rPr>
          <w:sz w:val="24"/>
        </w:rPr>
      </w:pPr>
      <w:r w:rsidRPr="00142571">
        <w:rPr>
          <w:rStyle w:val="Bodytext115pt"/>
          <w:b/>
          <w:sz w:val="24"/>
          <w:szCs w:val="22"/>
        </w:rPr>
        <w:t>8.</w:t>
      </w:r>
      <w:r w:rsidR="00511DAE" w:rsidRPr="00142571">
        <w:rPr>
          <w:rStyle w:val="Bodytext115pt"/>
          <w:b/>
          <w:sz w:val="24"/>
          <w:szCs w:val="22"/>
        </w:rPr>
        <w:tab/>
      </w:r>
      <w:r w:rsidR="00BE5D33" w:rsidRPr="00142571">
        <w:rPr>
          <w:rStyle w:val="Bodytext115pt"/>
          <w:sz w:val="24"/>
          <w:szCs w:val="22"/>
        </w:rPr>
        <w:t>The Principal Act and the regulations under that Act as in force immediately before the commencement of this Act continue to apply to and in relation to whole milk and butter fat produced in Australia before the commencement of this Act, including whole milk and butter fat that are not sold until after the commencement of this Act.</w:t>
      </w:r>
    </w:p>
    <w:p w14:paraId="324C3ED2" w14:textId="77777777" w:rsidR="001F6A53" w:rsidRPr="00142571" w:rsidRDefault="001F6A53" w:rsidP="001F6A53">
      <w:pPr>
        <w:pStyle w:val="Bodytext40"/>
        <w:pBdr>
          <w:bottom w:val="single" w:sz="4" w:space="1" w:color="auto"/>
        </w:pBdr>
        <w:spacing w:after="120" w:line="240" w:lineRule="auto"/>
        <w:jc w:val="both"/>
        <w:rPr>
          <w:sz w:val="24"/>
          <w:szCs w:val="22"/>
        </w:rPr>
      </w:pPr>
    </w:p>
    <w:p w14:paraId="3212DB20" w14:textId="4CB70338" w:rsidR="00D577EF" w:rsidRPr="00142571" w:rsidRDefault="00D577EF" w:rsidP="00D577EF">
      <w:pPr>
        <w:pStyle w:val="Bodytext40"/>
        <w:spacing w:after="120" w:line="240" w:lineRule="auto"/>
        <w:rPr>
          <w:sz w:val="24"/>
          <w:szCs w:val="22"/>
        </w:rPr>
      </w:pPr>
    </w:p>
    <w:sectPr w:rsidR="00D577EF" w:rsidRPr="00142571" w:rsidSect="001F6A53">
      <w:headerReference w:type="even" r:id="rId8"/>
      <w:pgSz w:w="11909" w:h="18000"/>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73A8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73A85B" w16cid:durableId="1F5B0B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E6E6F" w14:textId="77777777" w:rsidR="00B36E0A" w:rsidRDefault="00B36E0A">
      <w:r>
        <w:separator/>
      </w:r>
    </w:p>
  </w:endnote>
  <w:endnote w:type="continuationSeparator" w:id="0">
    <w:p w14:paraId="4D7CFC11" w14:textId="77777777" w:rsidR="00B36E0A" w:rsidRDefault="00B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6CD24" w14:textId="77777777" w:rsidR="00B36E0A" w:rsidRDefault="00B36E0A">
      <w:r>
        <w:separator/>
      </w:r>
    </w:p>
  </w:footnote>
  <w:footnote w:type="continuationSeparator" w:id="0">
    <w:p w14:paraId="319281FA" w14:textId="77777777" w:rsidR="00B36E0A" w:rsidRDefault="00B36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D27CF" w14:textId="77777777" w:rsidR="001F6A53" w:rsidRPr="006C77E7" w:rsidRDefault="001F6A53" w:rsidP="001F6A53">
    <w:pPr>
      <w:pStyle w:val="Bodytext20"/>
      <w:tabs>
        <w:tab w:val="center" w:pos="5040"/>
        <w:tab w:val="right" w:pos="9630"/>
      </w:tabs>
      <w:spacing w:line="240" w:lineRule="auto"/>
    </w:pPr>
    <w:r w:rsidRPr="006C77E7">
      <w:rPr>
        <w:rStyle w:val="Bodytext2115pt"/>
        <w:sz w:val="22"/>
        <w:szCs w:val="22"/>
      </w:rPr>
      <w:t>No. 78</w:t>
    </w:r>
    <w:r w:rsidRPr="006C77E7">
      <w:rPr>
        <w:rStyle w:val="Bodytext2115pt"/>
        <w:sz w:val="22"/>
        <w:szCs w:val="22"/>
      </w:rPr>
      <w:tab/>
    </w:r>
    <w:r w:rsidRPr="006C77E7">
      <w:rPr>
        <w:rStyle w:val="Bodytext2115pt0"/>
        <w:i/>
        <w:iCs/>
        <w:sz w:val="22"/>
        <w:szCs w:val="22"/>
      </w:rPr>
      <w:t>Dairying Industry Research and Promotion Levy</w:t>
    </w:r>
    <w:r w:rsidRPr="006C77E7">
      <w:rPr>
        <w:rStyle w:val="Bodytext2115pt"/>
        <w:sz w:val="22"/>
        <w:szCs w:val="22"/>
      </w:rPr>
      <w:tab/>
      <w:t>1976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E5330"/>
    <w:multiLevelType w:val="multilevel"/>
    <w:tmpl w:val="1F521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ED18AE"/>
    <w:multiLevelType w:val="multilevel"/>
    <w:tmpl w:val="E9E483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DB3A18"/>
    <w:multiLevelType w:val="multilevel"/>
    <w:tmpl w:val="CFF20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D971AD"/>
    <w:multiLevelType w:val="multilevel"/>
    <w:tmpl w:val="A0402C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AF1026"/>
    <w:multiLevelType w:val="multilevel"/>
    <w:tmpl w:val="4F82BA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65792"/>
    <w:rsid w:val="000868B1"/>
    <w:rsid w:val="000B13B4"/>
    <w:rsid w:val="000F3DD6"/>
    <w:rsid w:val="00142571"/>
    <w:rsid w:val="001F6A53"/>
    <w:rsid w:val="00201AC7"/>
    <w:rsid w:val="00266AF2"/>
    <w:rsid w:val="002A187F"/>
    <w:rsid w:val="003E096D"/>
    <w:rsid w:val="00474104"/>
    <w:rsid w:val="00511DAE"/>
    <w:rsid w:val="005373C3"/>
    <w:rsid w:val="006C26CC"/>
    <w:rsid w:val="006C77E7"/>
    <w:rsid w:val="006F3FBA"/>
    <w:rsid w:val="00735A58"/>
    <w:rsid w:val="00870C26"/>
    <w:rsid w:val="008A31D7"/>
    <w:rsid w:val="008D6FCA"/>
    <w:rsid w:val="00900C21"/>
    <w:rsid w:val="00912C12"/>
    <w:rsid w:val="009134B0"/>
    <w:rsid w:val="009D77FD"/>
    <w:rsid w:val="009F0CBB"/>
    <w:rsid w:val="00A027D3"/>
    <w:rsid w:val="00A0749C"/>
    <w:rsid w:val="00A32FAE"/>
    <w:rsid w:val="00A50CFC"/>
    <w:rsid w:val="00AD604F"/>
    <w:rsid w:val="00B36E0A"/>
    <w:rsid w:val="00B65792"/>
    <w:rsid w:val="00BA3E7D"/>
    <w:rsid w:val="00BE5D33"/>
    <w:rsid w:val="00BF3416"/>
    <w:rsid w:val="00D577EF"/>
    <w:rsid w:val="00ED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pacing w:val="1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5"/>
      <w:szCs w:val="25"/>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115pt">
    <w:name w:val="Body text + 11.5 pt"/>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2"/>
      <w:szCs w:val="22"/>
      <w:u w:val="none"/>
    </w:rPr>
  </w:style>
  <w:style w:type="character" w:customStyle="1" w:styleId="Bodytext2115pt">
    <w:name w:val="Body text (2) + 11.5 pt"/>
    <w:aliases w:val="Not 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115pt0">
    <w:name w:val="Body text (2) + 11.5 pt"/>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15pt0">
    <w:name w:val="Body text + 11.5 pt"/>
    <w:aliases w:val="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15pt1">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Arial">
    <w:name w:val="Body text + Arial"/>
    <w:aliases w:val="16.5 pt"/>
    <w:basedOn w:val="Bodytext"/>
    <w:rPr>
      <w:rFonts w:ascii="Arial" w:eastAsia="Arial" w:hAnsi="Arial" w:cs="Arial"/>
      <w:b w:val="0"/>
      <w:bCs w:val="0"/>
      <w:i w:val="0"/>
      <w:iCs w:val="0"/>
      <w:smallCaps w:val="0"/>
      <w:strike w:val="0"/>
      <w:color w:val="000000"/>
      <w:spacing w:val="0"/>
      <w:w w:val="100"/>
      <w:position w:val="0"/>
      <w:sz w:val="33"/>
      <w:szCs w:val="33"/>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9"/>
      <w:szCs w:val="19"/>
      <w:u w:val="none"/>
    </w:rPr>
  </w:style>
  <w:style w:type="paragraph" w:customStyle="1" w:styleId="Bodytext30">
    <w:name w:val="Body text (3)"/>
    <w:basedOn w:val="Normal"/>
    <w:link w:val="Bodytext3"/>
    <w:pPr>
      <w:spacing w:line="168" w:lineRule="exact"/>
      <w:jc w:val="both"/>
    </w:pPr>
    <w:rPr>
      <w:rFonts w:ascii="Times New Roman" w:eastAsia="Times New Roman" w:hAnsi="Times New Roman" w:cs="Times New Roman"/>
      <w:sz w:val="17"/>
      <w:szCs w:val="17"/>
    </w:rPr>
  </w:style>
  <w:style w:type="paragraph" w:customStyle="1" w:styleId="Heading10">
    <w:name w:val="Heading #1"/>
    <w:basedOn w:val="Normal"/>
    <w:link w:val="Heading1"/>
    <w:pPr>
      <w:spacing w:line="341" w:lineRule="exact"/>
      <w:jc w:val="center"/>
      <w:outlineLvl w:val="0"/>
    </w:pPr>
    <w:rPr>
      <w:rFonts w:ascii="Arial" w:eastAsia="Arial" w:hAnsi="Arial" w:cs="Arial"/>
      <w:b/>
      <w:bCs/>
      <w:spacing w:val="10"/>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sz w:val="25"/>
      <w:szCs w:val="25"/>
    </w:rPr>
  </w:style>
  <w:style w:type="paragraph" w:customStyle="1" w:styleId="BodyText1">
    <w:name w:val="Body Text1"/>
    <w:basedOn w:val="Normal"/>
    <w:link w:val="Bodytext"/>
    <w:pPr>
      <w:spacing w:line="0" w:lineRule="atLeast"/>
      <w:ind w:hanging="440"/>
      <w:jc w:val="center"/>
    </w:pPr>
    <w:rPr>
      <w:rFonts w:ascii="Times New Roman" w:eastAsia="Times New Roman" w:hAnsi="Times New Roman" w:cs="Times New Roman"/>
      <w:sz w:val="22"/>
      <w:szCs w:val="22"/>
    </w:rPr>
  </w:style>
  <w:style w:type="paragraph" w:customStyle="1" w:styleId="Bodytext20">
    <w:name w:val="Body text (2)"/>
    <w:basedOn w:val="Normal"/>
    <w:link w:val="Bodytext2"/>
    <w:pPr>
      <w:spacing w:line="211" w:lineRule="exact"/>
      <w:jc w:val="both"/>
    </w:pPr>
    <w:rPr>
      <w:rFonts w:ascii="Times New Roman" w:eastAsia="Times New Roman" w:hAnsi="Times New Roman" w:cs="Times New Roman"/>
      <w:i/>
      <w:iCs/>
      <w:sz w:val="22"/>
      <w:szCs w:val="22"/>
    </w:rPr>
  </w:style>
  <w:style w:type="paragraph" w:customStyle="1" w:styleId="Bodytext40">
    <w:name w:val="Body text (4)"/>
    <w:basedOn w:val="Normal"/>
    <w:link w:val="Bodytext4"/>
    <w:pPr>
      <w:spacing w:line="0" w:lineRule="atLeast"/>
      <w:jc w:val="center"/>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1F6A53"/>
    <w:pPr>
      <w:tabs>
        <w:tab w:val="center" w:pos="4513"/>
        <w:tab w:val="right" w:pos="9026"/>
      </w:tabs>
    </w:pPr>
  </w:style>
  <w:style w:type="character" w:customStyle="1" w:styleId="HeaderChar">
    <w:name w:val="Header Char"/>
    <w:basedOn w:val="DefaultParagraphFont"/>
    <w:link w:val="Header"/>
    <w:uiPriority w:val="99"/>
    <w:rsid w:val="001F6A53"/>
    <w:rPr>
      <w:color w:val="000000"/>
    </w:rPr>
  </w:style>
  <w:style w:type="paragraph" w:styleId="Footer">
    <w:name w:val="footer"/>
    <w:basedOn w:val="Normal"/>
    <w:link w:val="FooterChar"/>
    <w:uiPriority w:val="99"/>
    <w:unhideWhenUsed/>
    <w:rsid w:val="001F6A53"/>
    <w:pPr>
      <w:tabs>
        <w:tab w:val="center" w:pos="4513"/>
        <w:tab w:val="right" w:pos="9026"/>
      </w:tabs>
    </w:pPr>
  </w:style>
  <w:style w:type="character" w:customStyle="1" w:styleId="FooterChar">
    <w:name w:val="Footer Char"/>
    <w:basedOn w:val="DefaultParagraphFont"/>
    <w:link w:val="Footer"/>
    <w:uiPriority w:val="99"/>
    <w:rsid w:val="001F6A53"/>
    <w:rPr>
      <w:color w:val="000000"/>
    </w:rPr>
  </w:style>
  <w:style w:type="character" w:styleId="CommentReference">
    <w:name w:val="annotation reference"/>
    <w:basedOn w:val="DefaultParagraphFont"/>
    <w:uiPriority w:val="99"/>
    <w:semiHidden/>
    <w:unhideWhenUsed/>
    <w:rsid w:val="009D77FD"/>
    <w:rPr>
      <w:sz w:val="16"/>
      <w:szCs w:val="16"/>
    </w:rPr>
  </w:style>
  <w:style w:type="paragraph" w:styleId="CommentText">
    <w:name w:val="annotation text"/>
    <w:basedOn w:val="Normal"/>
    <w:link w:val="CommentTextChar"/>
    <w:uiPriority w:val="99"/>
    <w:semiHidden/>
    <w:unhideWhenUsed/>
    <w:rsid w:val="009D77FD"/>
    <w:rPr>
      <w:sz w:val="20"/>
      <w:szCs w:val="20"/>
    </w:rPr>
  </w:style>
  <w:style w:type="character" w:customStyle="1" w:styleId="CommentTextChar">
    <w:name w:val="Comment Text Char"/>
    <w:basedOn w:val="DefaultParagraphFont"/>
    <w:link w:val="CommentText"/>
    <w:uiPriority w:val="99"/>
    <w:semiHidden/>
    <w:rsid w:val="009D77FD"/>
    <w:rPr>
      <w:color w:val="000000"/>
      <w:sz w:val="20"/>
      <w:szCs w:val="20"/>
    </w:rPr>
  </w:style>
  <w:style w:type="paragraph" w:styleId="CommentSubject">
    <w:name w:val="annotation subject"/>
    <w:basedOn w:val="CommentText"/>
    <w:next w:val="CommentText"/>
    <w:link w:val="CommentSubjectChar"/>
    <w:uiPriority w:val="99"/>
    <w:semiHidden/>
    <w:unhideWhenUsed/>
    <w:rsid w:val="009D77FD"/>
    <w:rPr>
      <w:b/>
      <w:bCs/>
    </w:rPr>
  </w:style>
  <w:style w:type="character" w:customStyle="1" w:styleId="CommentSubjectChar">
    <w:name w:val="Comment Subject Char"/>
    <w:basedOn w:val="CommentTextChar"/>
    <w:link w:val="CommentSubject"/>
    <w:uiPriority w:val="99"/>
    <w:semiHidden/>
    <w:rsid w:val="009D77FD"/>
    <w:rPr>
      <w:b/>
      <w:bCs/>
      <w:color w:val="000000"/>
      <w:sz w:val="20"/>
      <w:szCs w:val="20"/>
    </w:rPr>
  </w:style>
  <w:style w:type="paragraph" w:styleId="BalloonText">
    <w:name w:val="Balloon Text"/>
    <w:basedOn w:val="Normal"/>
    <w:link w:val="BalloonTextChar"/>
    <w:uiPriority w:val="99"/>
    <w:semiHidden/>
    <w:unhideWhenUsed/>
    <w:rsid w:val="009D7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7FD"/>
    <w:rPr>
      <w:rFonts w:ascii="Segoe UI" w:hAnsi="Segoe UI" w:cs="Segoe UI"/>
      <w:color w:val="000000"/>
      <w:sz w:val="18"/>
      <w:szCs w:val="18"/>
    </w:rPr>
  </w:style>
  <w:style w:type="paragraph" w:styleId="Revision">
    <w:name w:val="Revision"/>
    <w:hidden/>
    <w:uiPriority w:val="99"/>
    <w:semiHidden/>
    <w:rsid w:val="00D577EF"/>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2018-09-29T22:46:00Z</dcterms:created>
  <dcterms:modified xsi:type="dcterms:W3CDTF">2019-08-08T01:18:00Z</dcterms:modified>
</cp:coreProperties>
</file>