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5E2CD" w14:textId="76DF01F0" w:rsidR="00CD0212" w:rsidRDefault="008E6667" w:rsidP="00CD0212">
      <w:pPr>
        <w:jc w:val="center"/>
      </w:pPr>
      <w:bookmarkStart w:id="0" w:name="bookmark0"/>
      <w:r w:rsidRPr="008E6667">
        <w:rPr>
          <w:rFonts w:ascii="Times New Roman" w:hAnsi="Times New Roman" w:cs="Times New Roman"/>
          <w:b/>
          <w:sz w:val="32"/>
        </w:rPr>
        <w:t>P</w:t>
      </w:r>
      <w:bookmarkStart w:id="1" w:name="bookmark2"/>
      <w:bookmarkEnd w:id="0"/>
    </w:p>
    <w:p w14:paraId="157929BE" w14:textId="3208BD80" w:rsidR="00DF243E" w:rsidRDefault="008177D6" w:rsidP="00DF243E">
      <w:pPr>
        <w:jc w:val="center"/>
        <w:rPr>
          <w:rFonts w:ascii="Times New Roman" w:hAnsi="Times New Roman" w:cs="Times New Roman"/>
          <w:b/>
          <w:sz w:val="32"/>
        </w:rPr>
      </w:pPr>
      <w:r>
        <w:rPr>
          <w:rFonts w:ascii="Times New Roman" w:hAnsi="Times New Roman" w:cs="Times New Roman"/>
          <w:b/>
          <w:noProof/>
          <w:sz w:val="32"/>
        </w:rPr>
        <w:pict w14:anchorId="4D311D06">
          <v:shapetype id="_x0000_t202" coordsize="21600,21600" o:spt="202" path="m,l,21600r21600,l21600,xe">
            <v:stroke joinstyle="miter"/>
            <v:path gradientshapeok="t" o:connecttype="rect"/>
          </v:shapetype>
          <v:shape id="_x0000_s1026" type="#_x0000_t202" style="position:absolute;left:0;text-align:left;margin-left:-5.35pt;margin-top:-27.8pt;width:508pt;height:26.7pt;z-index:251658240" stroked="f">
            <v:textbox>
              <w:txbxContent>
                <w:p w14:paraId="3133BC8A" w14:textId="77777777" w:rsidR="00C82748" w:rsidRDefault="00C82748"/>
              </w:txbxContent>
            </v:textbox>
          </v:shape>
        </w:pict>
      </w:r>
      <w:r w:rsidR="00DF243E">
        <w:rPr>
          <w:rFonts w:ascii="Times New Roman" w:hAnsi="Times New Roman" w:cs="Times New Roman"/>
          <w:b/>
          <w:sz w:val="32"/>
        </w:rPr>
        <w:t>PAPUA NEW GUINEA (STAFFING</w:t>
      </w:r>
    </w:p>
    <w:p w14:paraId="644326A1" w14:textId="77777777" w:rsidR="00CD0EE0" w:rsidRPr="00DF243E" w:rsidRDefault="004629FD" w:rsidP="00DF243E">
      <w:pPr>
        <w:spacing w:after="160"/>
        <w:jc w:val="center"/>
        <w:rPr>
          <w:rFonts w:ascii="Times New Roman" w:hAnsi="Times New Roman" w:cs="Times New Roman"/>
          <w:b/>
          <w:sz w:val="32"/>
        </w:rPr>
      </w:pPr>
      <w:r w:rsidRPr="00DF243E">
        <w:rPr>
          <w:rFonts w:ascii="Times New Roman" w:hAnsi="Times New Roman" w:cs="Times New Roman"/>
          <w:b/>
          <w:sz w:val="32"/>
        </w:rPr>
        <w:t>ASSISTANCE) TERMINATION ACT 1976</w:t>
      </w:r>
      <w:bookmarkEnd w:id="1"/>
    </w:p>
    <w:p w14:paraId="7F2DC8B3" w14:textId="77777777" w:rsidR="00CD0EE0" w:rsidRDefault="004629FD" w:rsidP="00DF243E">
      <w:pPr>
        <w:jc w:val="center"/>
        <w:rPr>
          <w:rFonts w:ascii="Times New Roman" w:hAnsi="Times New Roman" w:cs="Times New Roman"/>
          <w:b/>
          <w:sz w:val="28"/>
        </w:rPr>
      </w:pPr>
      <w:bookmarkStart w:id="2" w:name="bookmark3"/>
      <w:r w:rsidRPr="00DF243E">
        <w:rPr>
          <w:rFonts w:ascii="Times New Roman" w:hAnsi="Times New Roman" w:cs="Times New Roman"/>
          <w:b/>
          <w:sz w:val="28"/>
        </w:rPr>
        <w:t>No. 69 of 1976</w:t>
      </w:r>
      <w:bookmarkEnd w:id="2"/>
    </w:p>
    <w:p w14:paraId="3FB8EC5B" w14:textId="77777777" w:rsidR="00DF243E" w:rsidRPr="00DF243E" w:rsidRDefault="00DF243E" w:rsidP="00DF243E">
      <w:pPr>
        <w:jc w:val="center"/>
        <w:rPr>
          <w:rFonts w:ascii="Times New Roman" w:hAnsi="Times New Roman" w:cs="Times New Roman"/>
          <w:b/>
          <w:sz w:val="28"/>
        </w:rPr>
      </w:pPr>
    </w:p>
    <w:p w14:paraId="34503620" w14:textId="77777777" w:rsidR="00CD0EE0" w:rsidRDefault="004629FD" w:rsidP="008E6667">
      <w:pPr>
        <w:pStyle w:val="BodyText1"/>
        <w:spacing w:line="240" w:lineRule="auto"/>
        <w:ind w:firstLine="0"/>
        <w:jc w:val="both"/>
        <w:rPr>
          <w:rStyle w:val="Bodytext11pt"/>
          <w:sz w:val="24"/>
          <w:szCs w:val="24"/>
        </w:rPr>
      </w:pPr>
      <w:r w:rsidRPr="008E6667">
        <w:rPr>
          <w:rStyle w:val="Bodytext11pt"/>
          <w:sz w:val="24"/>
          <w:szCs w:val="24"/>
        </w:rPr>
        <w:t>An Act relating to the Termination of the Staffing Assistance provided by Australia for Papua New Guinea.</w:t>
      </w:r>
    </w:p>
    <w:p w14:paraId="243FB982" w14:textId="77777777" w:rsidR="00DF243E" w:rsidRPr="008E6667" w:rsidRDefault="00DF243E" w:rsidP="008E6667">
      <w:pPr>
        <w:pStyle w:val="BodyText1"/>
        <w:spacing w:line="240" w:lineRule="auto"/>
        <w:ind w:firstLine="0"/>
        <w:jc w:val="both"/>
        <w:rPr>
          <w:sz w:val="24"/>
          <w:szCs w:val="24"/>
        </w:rPr>
      </w:pPr>
    </w:p>
    <w:p w14:paraId="3BBC7097" w14:textId="645A49D3" w:rsidR="00CD0EE0" w:rsidRDefault="004629FD" w:rsidP="00DF243E">
      <w:pPr>
        <w:pStyle w:val="BodyText1"/>
        <w:spacing w:line="240" w:lineRule="auto"/>
        <w:ind w:firstLine="270"/>
        <w:jc w:val="both"/>
        <w:rPr>
          <w:rStyle w:val="Bodytext11pt"/>
          <w:sz w:val="24"/>
          <w:szCs w:val="24"/>
        </w:rPr>
      </w:pPr>
      <w:r w:rsidRPr="008E6667">
        <w:rPr>
          <w:rStyle w:val="Bodytext11pt"/>
          <w:sz w:val="24"/>
          <w:szCs w:val="24"/>
        </w:rPr>
        <w:t>BE IT ENACTED by the Queen, and the Senate and House of Rep</w:t>
      </w:r>
      <w:r w:rsidRPr="008E6667">
        <w:rPr>
          <w:rStyle w:val="Bodytext11pt"/>
          <w:sz w:val="24"/>
          <w:szCs w:val="24"/>
        </w:rPr>
        <w:softHyphen/>
        <w:t>resentatives of the Commonwealth of Australia, as follows:—</w:t>
      </w:r>
    </w:p>
    <w:p w14:paraId="47382BD1" w14:textId="77777777" w:rsidR="00DF243E" w:rsidRPr="008E6667" w:rsidRDefault="00DF243E" w:rsidP="00DF243E">
      <w:pPr>
        <w:pStyle w:val="BodyText1"/>
        <w:spacing w:line="240" w:lineRule="auto"/>
        <w:ind w:firstLine="270"/>
        <w:jc w:val="both"/>
        <w:rPr>
          <w:sz w:val="24"/>
          <w:szCs w:val="24"/>
        </w:rPr>
      </w:pPr>
    </w:p>
    <w:p w14:paraId="50F5DE65" w14:textId="77777777" w:rsidR="00CD0EE0" w:rsidRPr="008E6667" w:rsidRDefault="004629FD" w:rsidP="00DF243E">
      <w:pPr>
        <w:pStyle w:val="BodyText1"/>
        <w:spacing w:line="240" w:lineRule="auto"/>
        <w:ind w:firstLine="0"/>
        <w:jc w:val="center"/>
        <w:rPr>
          <w:sz w:val="24"/>
          <w:szCs w:val="24"/>
        </w:rPr>
      </w:pPr>
      <w:r w:rsidRPr="008E6667">
        <w:rPr>
          <w:rStyle w:val="Bodytext11pt"/>
          <w:sz w:val="24"/>
          <w:szCs w:val="24"/>
        </w:rPr>
        <w:t>PART I—PRELIMINARY</w:t>
      </w:r>
    </w:p>
    <w:p w14:paraId="0361B0FF" w14:textId="77777777" w:rsidR="00CD0EE0" w:rsidRPr="00DF243E" w:rsidRDefault="004629FD" w:rsidP="00DF243E">
      <w:pPr>
        <w:pStyle w:val="Bodytext32"/>
        <w:spacing w:before="120" w:after="60" w:line="240" w:lineRule="auto"/>
        <w:jc w:val="both"/>
        <w:rPr>
          <w:b/>
          <w:sz w:val="20"/>
          <w:szCs w:val="24"/>
        </w:rPr>
      </w:pPr>
      <w:r w:rsidRPr="00DF243E">
        <w:rPr>
          <w:rStyle w:val="Bodytext30"/>
          <w:b/>
          <w:sz w:val="20"/>
          <w:szCs w:val="24"/>
        </w:rPr>
        <w:t>Short title and citation.</w:t>
      </w:r>
    </w:p>
    <w:p w14:paraId="55CFD41E" w14:textId="0438205F" w:rsidR="00CD0EE0" w:rsidRPr="008E6667" w:rsidRDefault="00D85748" w:rsidP="00DF243E">
      <w:pPr>
        <w:pStyle w:val="Bodytext40"/>
        <w:spacing w:after="160" w:line="240" w:lineRule="auto"/>
        <w:ind w:firstLine="270"/>
        <w:rPr>
          <w:sz w:val="24"/>
          <w:szCs w:val="24"/>
        </w:rPr>
      </w:pPr>
      <w:r w:rsidRPr="00DF243E">
        <w:rPr>
          <w:rStyle w:val="Bodytext411pt"/>
          <w:b/>
          <w:sz w:val="24"/>
          <w:szCs w:val="24"/>
        </w:rPr>
        <w:t>1.</w:t>
      </w:r>
      <w:r w:rsidRPr="008E6667">
        <w:rPr>
          <w:rStyle w:val="Bodytext411pt"/>
          <w:sz w:val="24"/>
          <w:szCs w:val="24"/>
        </w:rPr>
        <w:t xml:space="preserve"> </w:t>
      </w:r>
      <w:r w:rsidR="004629FD" w:rsidRPr="008E6667">
        <w:rPr>
          <w:rStyle w:val="Bodytext411pt"/>
          <w:sz w:val="24"/>
          <w:szCs w:val="24"/>
        </w:rPr>
        <w:t xml:space="preserve">(1) This Act may be cited as the </w:t>
      </w:r>
      <w:r w:rsidR="004629FD" w:rsidRPr="008E6667">
        <w:rPr>
          <w:rStyle w:val="Bodytext411pt0"/>
          <w:i/>
          <w:iCs/>
          <w:sz w:val="24"/>
          <w:szCs w:val="24"/>
        </w:rPr>
        <w:t>Papua New Guinea (Staffing Assistance) Termination Act</w:t>
      </w:r>
      <w:r w:rsidR="00CD0212">
        <w:rPr>
          <w:rStyle w:val="Bodytext411pt"/>
          <w:sz w:val="24"/>
          <w:szCs w:val="24"/>
        </w:rPr>
        <w:t> </w:t>
      </w:r>
      <w:r w:rsidR="004629FD" w:rsidRPr="008E6667">
        <w:rPr>
          <w:rStyle w:val="Bodytext411pt"/>
          <w:sz w:val="24"/>
          <w:szCs w:val="24"/>
        </w:rPr>
        <w:t>1976.</w:t>
      </w:r>
    </w:p>
    <w:p w14:paraId="2109668E" w14:textId="76CF043B" w:rsidR="00CD0EE0" w:rsidRPr="008E6667" w:rsidRDefault="00FF464C" w:rsidP="00DF243E">
      <w:pPr>
        <w:pStyle w:val="BodyText1"/>
        <w:spacing w:after="160" w:line="240" w:lineRule="auto"/>
        <w:ind w:firstLine="270"/>
        <w:jc w:val="both"/>
        <w:rPr>
          <w:sz w:val="24"/>
          <w:szCs w:val="24"/>
        </w:rPr>
      </w:pPr>
      <w:r w:rsidRPr="008E6667">
        <w:rPr>
          <w:rStyle w:val="Bodytext11pt"/>
          <w:sz w:val="24"/>
          <w:szCs w:val="24"/>
        </w:rPr>
        <w:t xml:space="preserve">(2) </w:t>
      </w:r>
      <w:r w:rsidR="004629FD" w:rsidRPr="008E6667">
        <w:rPr>
          <w:rStyle w:val="Bodytext11pt"/>
          <w:sz w:val="24"/>
          <w:szCs w:val="24"/>
        </w:rPr>
        <w:t xml:space="preserve">The </w:t>
      </w:r>
      <w:r w:rsidR="004629FD" w:rsidRPr="008E6667">
        <w:rPr>
          <w:rStyle w:val="Bodytext11pt0"/>
          <w:sz w:val="24"/>
          <w:szCs w:val="24"/>
        </w:rPr>
        <w:t>Papua New Guinea (Staffing Assistance) Act</w:t>
      </w:r>
      <w:r w:rsidR="004629FD" w:rsidRPr="008E6667">
        <w:rPr>
          <w:rStyle w:val="Bodytext11pt"/>
          <w:sz w:val="24"/>
          <w:szCs w:val="24"/>
        </w:rPr>
        <w:t xml:space="preserve"> 1973-1975 is in this Act referred to as the Principal Act.</w:t>
      </w:r>
    </w:p>
    <w:p w14:paraId="00B01F65" w14:textId="77777777" w:rsidR="00CD0EE0" w:rsidRPr="008E6667" w:rsidRDefault="00FF464C" w:rsidP="00DF243E">
      <w:pPr>
        <w:pStyle w:val="BodyText1"/>
        <w:spacing w:after="160" w:line="240" w:lineRule="auto"/>
        <w:ind w:firstLine="270"/>
        <w:jc w:val="both"/>
        <w:rPr>
          <w:sz w:val="24"/>
          <w:szCs w:val="24"/>
        </w:rPr>
      </w:pPr>
      <w:r w:rsidRPr="008E6667">
        <w:rPr>
          <w:rStyle w:val="Bodytext11pt"/>
          <w:sz w:val="24"/>
          <w:szCs w:val="24"/>
        </w:rPr>
        <w:t xml:space="preserve">(3) </w:t>
      </w:r>
      <w:r w:rsidR="004629FD" w:rsidRPr="008E6667">
        <w:rPr>
          <w:rStyle w:val="Bodytext11pt"/>
          <w:sz w:val="24"/>
          <w:szCs w:val="24"/>
        </w:rPr>
        <w:t xml:space="preserve">The Principal Act, as amended by this Act, may be cited as the </w:t>
      </w:r>
      <w:r w:rsidR="004629FD" w:rsidRPr="008E6667">
        <w:rPr>
          <w:rStyle w:val="Bodytext11pt0"/>
          <w:sz w:val="24"/>
          <w:szCs w:val="24"/>
        </w:rPr>
        <w:t>Papua New Guinea (Staffing Assistance) Act</w:t>
      </w:r>
      <w:r w:rsidR="004629FD" w:rsidRPr="008E6667">
        <w:rPr>
          <w:rStyle w:val="Bodytext11pt"/>
          <w:sz w:val="24"/>
          <w:szCs w:val="24"/>
        </w:rPr>
        <w:t xml:space="preserve"> 1973-1976.</w:t>
      </w:r>
    </w:p>
    <w:p w14:paraId="7FB115F1" w14:textId="77777777" w:rsidR="00CD0EE0" w:rsidRPr="00DF243E" w:rsidRDefault="004629FD" w:rsidP="00DF243E">
      <w:pPr>
        <w:pStyle w:val="Bodytext32"/>
        <w:spacing w:before="120" w:after="60" w:line="240" w:lineRule="auto"/>
        <w:jc w:val="both"/>
        <w:rPr>
          <w:b/>
          <w:sz w:val="24"/>
          <w:szCs w:val="24"/>
        </w:rPr>
      </w:pPr>
      <w:r w:rsidRPr="00DF243E">
        <w:rPr>
          <w:rStyle w:val="Bodytext30"/>
          <w:b/>
          <w:sz w:val="20"/>
          <w:szCs w:val="24"/>
        </w:rPr>
        <w:t>Commencement.</w:t>
      </w:r>
    </w:p>
    <w:p w14:paraId="47A3BDDB" w14:textId="4B42D4F6" w:rsidR="00CD0EE0" w:rsidRPr="008E6667" w:rsidRDefault="00D85748" w:rsidP="00DF243E">
      <w:pPr>
        <w:pStyle w:val="BodyText1"/>
        <w:spacing w:after="160" w:line="240" w:lineRule="auto"/>
        <w:ind w:firstLine="270"/>
        <w:jc w:val="both"/>
        <w:rPr>
          <w:rStyle w:val="Bodytext11pt"/>
          <w:sz w:val="24"/>
          <w:szCs w:val="24"/>
          <w:vertAlign w:val="superscript"/>
        </w:rPr>
      </w:pPr>
      <w:r w:rsidRPr="00DF243E">
        <w:rPr>
          <w:rStyle w:val="Bodytext11pt"/>
          <w:b/>
          <w:sz w:val="24"/>
          <w:szCs w:val="24"/>
        </w:rPr>
        <w:t>2.</w:t>
      </w:r>
      <w:r w:rsidRPr="008E6667">
        <w:rPr>
          <w:rStyle w:val="Bodytext11pt"/>
          <w:sz w:val="24"/>
          <w:szCs w:val="24"/>
        </w:rPr>
        <w:t xml:space="preserve"> </w:t>
      </w:r>
      <w:r w:rsidR="004629FD" w:rsidRPr="008E6667">
        <w:rPr>
          <w:rStyle w:val="Bodytext11pt"/>
          <w:sz w:val="24"/>
          <w:szCs w:val="24"/>
        </w:rPr>
        <w:t>(1) Subject to sub-section (2), this Act shall come into operation on the day on which it receives the Royal Assent.</w:t>
      </w:r>
    </w:p>
    <w:p w14:paraId="6FB750F3" w14:textId="783E9827" w:rsidR="000D6799" w:rsidRPr="008E6667" w:rsidRDefault="000D6799" w:rsidP="00DF243E">
      <w:pPr>
        <w:pStyle w:val="Footnote0"/>
        <w:spacing w:line="240" w:lineRule="auto"/>
        <w:ind w:firstLine="270"/>
        <w:rPr>
          <w:sz w:val="24"/>
          <w:szCs w:val="24"/>
        </w:rPr>
      </w:pPr>
      <w:r w:rsidRPr="008E6667">
        <w:rPr>
          <w:rStyle w:val="Footnote11pt"/>
          <w:sz w:val="24"/>
          <w:szCs w:val="24"/>
        </w:rPr>
        <w:t xml:space="preserve">(2) </w:t>
      </w:r>
      <w:bookmarkStart w:id="3" w:name="_GoBack"/>
      <w:r w:rsidRPr="008E6667">
        <w:rPr>
          <w:rStyle w:val="Footnote11pt"/>
          <w:sz w:val="24"/>
          <w:szCs w:val="24"/>
        </w:rPr>
        <w:t>Paragraphs (3)(a), (c) and (f) and sections 4, 5, 6, 7, 13, 14, 15, 16, 20, 22, 24, 25, 31, 32 and 33 shall come into operation on 1 July 1976.</w:t>
      </w:r>
      <w:bookmarkEnd w:id="3"/>
    </w:p>
    <w:p w14:paraId="0B8817FE" w14:textId="77777777" w:rsidR="000D6799" w:rsidRPr="008E6667" w:rsidRDefault="000D6799" w:rsidP="00CD0212">
      <w:pPr>
        <w:pStyle w:val="Footnote0"/>
        <w:spacing w:before="120" w:line="240" w:lineRule="auto"/>
        <w:ind w:firstLine="0"/>
        <w:jc w:val="center"/>
        <w:rPr>
          <w:rStyle w:val="Footnote11pt"/>
          <w:sz w:val="24"/>
          <w:szCs w:val="24"/>
        </w:rPr>
      </w:pPr>
      <w:r w:rsidRPr="008E6667">
        <w:rPr>
          <w:rStyle w:val="Footnote11pt"/>
          <w:sz w:val="24"/>
          <w:szCs w:val="24"/>
        </w:rPr>
        <w:t>PART II—AMENDMENTS OF PRINCIPAL ACT</w:t>
      </w:r>
    </w:p>
    <w:p w14:paraId="7F0D2843" w14:textId="77777777" w:rsidR="008E7A3D" w:rsidRPr="00DF243E" w:rsidRDefault="008E7A3D" w:rsidP="00DF243E">
      <w:pPr>
        <w:pStyle w:val="Footnote0"/>
        <w:spacing w:before="120" w:after="60" w:line="240" w:lineRule="auto"/>
        <w:ind w:firstLine="0"/>
        <w:rPr>
          <w:b/>
          <w:sz w:val="20"/>
          <w:szCs w:val="24"/>
        </w:rPr>
      </w:pPr>
      <w:r w:rsidRPr="00DF243E">
        <w:rPr>
          <w:rStyle w:val="Bodytext30"/>
          <w:b/>
          <w:sz w:val="20"/>
          <w:szCs w:val="24"/>
        </w:rPr>
        <w:t>Interpretation</w:t>
      </w:r>
    </w:p>
    <w:p w14:paraId="36CE8D00" w14:textId="77777777" w:rsidR="000D6799" w:rsidRPr="008E6667" w:rsidRDefault="00BC793F" w:rsidP="00DF243E">
      <w:pPr>
        <w:pStyle w:val="Footnote0"/>
        <w:tabs>
          <w:tab w:val="left" w:pos="630"/>
        </w:tabs>
        <w:spacing w:line="240" w:lineRule="auto"/>
        <w:ind w:firstLine="270"/>
        <w:rPr>
          <w:sz w:val="24"/>
          <w:szCs w:val="24"/>
        </w:rPr>
      </w:pPr>
      <w:r w:rsidRPr="00DF243E">
        <w:rPr>
          <w:rStyle w:val="Footnote11pt"/>
          <w:b/>
          <w:sz w:val="24"/>
          <w:szCs w:val="24"/>
        </w:rPr>
        <w:t>3.</w:t>
      </w:r>
      <w:r w:rsidR="00DF243E">
        <w:rPr>
          <w:rStyle w:val="Footnote11pt"/>
          <w:sz w:val="24"/>
          <w:szCs w:val="24"/>
        </w:rPr>
        <w:tab/>
      </w:r>
      <w:r w:rsidR="000D6799" w:rsidRPr="008E6667">
        <w:rPr>
          <w:rStyle w:val="Footnote11pt"/>
          <w:sz w:val="24"/>
          <w:szCs w:val="24"/>
        </w:rPr>
        <w:t>Section 3 of the Principal Act is amended—</w:t>
      </w:r>
    </w:p>
    <w:p w14:paraId="0C937EFA" w14:textId="24184646" w:rsidR="000D6799" w:rsidRPr="008E6667" w:rsidRDefault="00BC793F" w:rsidP="00CD0212">
      <w:pPr>
        <w:pStyle w:val="Footnote0"/>
        <w:spacing w:line="240" w:lineRule="auto"/>
        <w:ind w:firstLine="270"/>
        <w:rPr>
          <w:sz w:val="24"/>
          <w:szCs w:val="24"/>
        </w:rPr>
      </w:pPr>
      <w:r w:rsidRPr="008E6667">
        <w:rPr>
          <w:rStyle w:val="Footnote11pt"/>
          <w:sz w:val="24"/>
          <w:szCs w:val="24"/>
        </w:rPr>
        <w:t xml:space="preserve">(a) </w:t>
      </w:r>
      <w:r w:rsidR="000D6799" w:rsidRPr="008E6667">
        <w:rPr>
          <w:rStyle w:val="Footnote11pt"/>
          <w:sz w:val="24"/>
          <w:szCs w:val="24"/>
        </w:rPr>
        <w:t>by inserting in the definition of “Benefits Board” in sub-section</w:t>
      </w:r>
      <w:r w:rsidR="00CD0212">
        <w:rPr>
          <w:rStyle w:val="Footnote11pt"/>
          <w:sz w:val="24"/>
          <w:szCs w:val="24"/>
        </w:rPr>
        <w:t xml:space="preserve"> </w:t>
      </w:r>
      <w:r w:rsidRPr="008E6667">
        <w:rPr>
          <w:rStyle w:val="Footnote11pt"/>
          <w:sz w:val="24"/>
          <w:szCs w:val="24"/>
        </w:rPr>
        <w:t>(1)</w:t>
      </w:r>
      <w:r w:rsidR="000D6799" w:rsidRPr="008E6667">
        <w:rPr>
          <w:rStyle w:val="Footnote11pt"/>
          <w:sz w:val="24"/>
          <w:szCs w:val="24"/>
        </w:rPr>
        <w:t>, before the word “constituted”, the words “that was”;</w:t>
      </w:r>
    </w:p>
    <w:p w14:paraId="339DEE14" w14:textId="4802012D" w:rsidR="000D6799" w:rsidRPr="008E6667" w:rsidRDefault="00BC793F" w:rsidP="00CD0212">
      <w:pPr>
        <w:pStyle w:val="Footnote0"/>
        <w:spacing w:line="240" w:lineRule="auto"/>
        <w:ind w:firstLine="270"/>
        <w:rPr>
          <w:sz w:val="24"/>
          <w:szCs w:val="24"/>
        </w:rPr>
      </w:pPr>
      <w:r w:rsidRPr="008E6667">
        <w:rPr>
          <w:rStyle w:val="Footnote11pt"/>
          <w:sz w:val="24"/>
          <w:szCs w:val="24"/>
        </w:rPr>
        <w:t xml:space="preserve">(b) </w:t>
      </w:r>
      <w:r w:rsidR="000D6799" w:rsidRPr="008E6667">
        <w:rPr>
          <w:rStyle w:val="Footnote11pt"/>
          <w:sz w:val="24"/>
          <w:szCs w:val="24"/>
        </w:rPr>
        <w:t>by inserting in the definition of “Benefits Fund” in sub-section</w:t>
      </w:r>
      <w:r w:rsidR="00CD0212">
        <w:rPr>
          <w:rStyle w:val="Footnote11pt"/>
          <w:sz w:val="24"/>
          <w:szCs w:val="24"/>
        </w:rPr>
        <w:t xml:space="preserve"> </w:t>
      </w:r>
      <w:r w:rsidRPr="008E6667">
        <w:rPr>
          <w:rStyle w:val="Footnote11pt"/>
          <w:sz w:val="24"/>
          <w:szCs w:val="24"/>
        </w:rPr>
        <w:t>(1)</w:t>
      </w:r>
      <w:r w:rsidR="000D6799" w:rsidRPr="008E6667">
        <w:rPr>
          <w:rStyle w:val="Footnote11pt"/>
          <w:sz w:val="24"/>
          <w:szCs w:val="24"/>
        </w:rPr>
        <w:t>, before the word “continued”, the words “that was”;</w:t>
      </w:r>
    </w:p>
    <w:p w14:paraId="4CC333FB" w14:textId="77777777" w:rsidR="000D6799" w:rsidRPr="008E6667" w:rsidRDefault="00BC793F" w:rsidP="00DF243E">
      <w:pPr>
        <w:pStyle w:val="Footnote0"/>
        <w:spacing w:after="60" w:line="240" w:lineRule="auto"/>
        <w:ind w:firstLine="270"/>
        <w:rPr>
          <w:sz w:val="24"/>
          <w:szCs w:val="24"/>
        </w:rPr>
      </w:pPr>
      <w:r w:rsidRPr="008E6667">
        <w:rPr>
          <w:rStyle w:val="Footnote11pt"/>
          <w:sz w:val="24"/>
          <w:szCs w:val="24"/>
        </w:rPr>
        <w:t xml:space="preserve">(c) </w:t>
      </w:r>
      <w:r w:rsidR="000D6799" w:rsidRPr="008E6667">
        <w:rPr>
          <w:rStyle w:val="Footnote11pt"/>
          <w:sz w:val="24"/>
          <w:szCs w:val="24"/>
        </w:rPr>
        <w:t>by inserting in sub-section (1), after the definition of “Board”, the following definition: —</w:t>
      </w:r>
    </w:p>
    <w:p w14:paraId="77ADFF4B" w14:textId="77777777" w:rsidR="000D6799" w:rsidRPr="008E6667" w:rsidRDefault="000D6799" w:rsidP="00DF243E">
      <w:pPr>
        <w:pStyle w:val="Footnote0"/>
        <w:spacing w:after="60" w:line="240" w:lineRule="auto"/>
        <w:ind w:firstLine="810"/>
        <w:rPr>
          <w:sz w:val="24"/>
          <w:szCs w:val="24"/>
        </w:rPr>
      </w:pPr>
      <w:r w:rsidRPr="008E6667">
        <w:rPr>
          <w:rStyle w:val="Footnote11pt"/>
          <w:sz w:val="24"/>
          <w:szCs w:val="24"/>
        </w:rPr>
        <w:t xml:space="preserve">“ ‘Commissioner’ has the same meaning as in the </w:t>
      </w:r>
      <w:r w:rsidRPr="008E6667">
        <w:rPr>
          <w:rStyle w:val="Footnote11pt0"/>
          <w:sz w:val="24"/>
          <w:szCs w:val="24"/>
        </w:rPr>
        <w:t>Superannuation Act</w:t>
      </w:r>
      <w:r w:rsidRPr="008E6667">
        <w:rPr>
          <w:rStyle w:val="Footnote11pt"/>
          <w:sz w:val="24"/>
          <w:szCs w:val="24"/>
        </w:rPr>
        <w:t xml:space="preserve"> 1976;”;</w:t>
      </w:r>
    </w:p>
    <w:p w14:paraId="6927DBA7" w14:textId="77777777" w:rsidR="00DF243E" w:rsidRDefault="00BC793F" w:rsidP="00DF243E">
      <w:pPr>
        <w:pStyle w:val="BodyText1"/>
        <w:spacing w:line="240" w:lineRule="auto"/>
        <w:ind w:left="630" w:hanging="360"/>
        <w:jc w:val="both"/>
        <w:rPr>
          <w:rStyle w:val="Footnote11pt"/>
          <w:sz w:val="24"/>
          <w:szCs w:val="24"/>
        </w:rPr>
      </w:pPr>
      <w:r w:rsidRPr="008E6667">
        <w:rPr>
          <w:rStyle w:val="Footnote11pt"/>
          <w:sz w:val="24"/>
          <w:szCs w:val="24"/>
        </w:rPr>
        <w:t xml:space="preserve">(d) </w:t>
      </w:r>
      <w:r w:rsidR="000D6799" w:rsidRPr="008E6667">
        <w:rPr>
          <w:rStyle w:val="Footnote11pt"/>
          <w:sz w:val="24"/>
          <w:szCs w:val="24"/>
        </w:rPr>
        <w:t>by inserting in the definition of “Provident Account” in sub-section (1), before the word “continued”, the words “that was”;</w:t>
      </w:r>
    </w:p>
    <w:p w14:paraId="7A0E1508" w14:textId="77777777" w:rsidR="00CD0EE0" w:rsidRPr="008E6667" w:rsidRDefault="00897CCA" w:rsidP="00DF243E">
      <w:pPr>
        <w:pStyle w:val="BodyText1"/>
        <w:spacing w:after="160" w:line="240" w:lineRule="auto"/>
        <w:ind w:left="630" w:hanging="360"/>
        <w:jc w:val="both"/>
        <w:rPr>
          <w:sz w:val="24"/>
          <w:szCs w:val="24"/>
        </w:rPr>
      </w:pPr>
      <w:r w:rsidRPr="008E6667">
        <w:rPr>
          <w:rStyle w:val="Bodytext11pt"/>
          <w:sz w:val="24"/>
          <w:szCs w:val="24"/>
        </w:rPr>
        <w:t xml:space="preserve">(e) </w:t>
      </w:r>
      <w:r w:rsidR="004629FD" w:rsidRPr="008E6667">
        <w:rPr>
          <w:rStyle w:val="Bodytext11pt"/>
          <w:sz w:val="24"/>
          <w:szCs w:val="24"/>
        </w:rPr>
        <w:t>by inserting in the definition of “Reserve Units of Pension Account” in sub-section (1), before the word “continued”, the words “that was”;</w:t>
      </w:r>
    </w:p>
    <w:p w14:paraId="0949D2C3" w14:textId="77777777" w:rsidR="00CD0EE0" w:rsidRPr="008E6667" w:rsidRDefault="00897CCA" w:rsidP="00DF243E">
      <w:pPr>
        <w:pStyle w:val="BodyText1"/>
        <w:spacing w:after="160" w:line="240" w:lineRule="auto"/>
        <w:ind w:left="630" w:hanging="360"/>
        <w:jc w:val="both"/>
        <w:rPr>
          <w:sz w:val="24"/>
          <w:szCs w:val="24"/>
        </w:rPr>
      </w:pPr>
      <w:r w:rsidRPr="008E6667">
        <w:rPr>
          <w:rStyle w:val="Bodytext11pt"/>
          <w:sz w:val="24"/>
          <w:szCs w:val="24"/>
        </w:rPr>
        <w:t xml:space="preserve">(f) </w:t>
      </w:r>
      <w:r w:rsidR="004629FD" w:rsidRPr="008E6667">
        <w:rPr>
          <w:rStyle w:val="Bodytext11pt"/>
          <w:sz w:val="24"/>
          <w:szCs w:val="24"/>
        </w:rPr>
        <w:t>by inserting in the definition of “Superannuation Board” in sub-section (1), before the word “continued”, the words “that was”;</w:t>
      </w:r>
    </w:p>
    <w:p w14:paraId="70274A3E" w14:textId="77777777" w:rsidR="00CD0EE0" w:rsidRPr="008E6667" w:rsidRDefault="00897CCA" w:rsidP="00DF243E">
      <w:pPr>
        <w:pStyle w:val="BodyText1"/>
        <w:spacing w:after="160" w:line="240" w:lineRule="auto"/>
        <w:ind w:left="630" w:hanging="360"/>
        <w:jc w:val="both"/>
        <w:rPr>
          <w:sz w:val="24"/>
          <w:szCs w:val="24"/>
        </w:rPr>
      </w:pPr>
      <w:r w:rsidRPr="008E6667">
        <w:rPr>
          <w:rStyle w:val="Bodytext11pt"/>
          <w:sz w:val="24"/>
          <w:szCs w:val="24"/>
        </w:rPr>
        <w:t xml:space="preserve">(g) </w:t>
      </w:r>
      <w:r w:rsidR="004629FD" w:rsidRPr="008E6667">
        <w:rPr>
          <w:rStyle w:val="Bodytext11pt"/>
          <w:sz w:val="24"/>
          <w:szCs w:val="24"/>
        </w:rPr>
        <w:t>by inserting in the definition of “Superannuation Fund” in sub-section (1), before the word “continued”, the words “that was”;</w:t>
      </w:r>
    </w:p>
    <w:p w14:paraId="2E5830B3" w14:textId="77777777" w:rsidR="00CD0EE0" w:rsidRPr="008E6667" w:rsidRDefault="00897CCA" w:rsidP="007B1B19">
      <w:pPr>
        <w:pStyle w:val="BodyText1"/>
        <w:spacing w:after="160" w:line="240" w:lineRule="auto"/>
        <w:ind w:left="630" w:hanging="360"/>
        <w:rPr>
          <w:sz w:val="24"/>
          <w:szCs w:val="24"/>
        </w:rPr>
      </w:pPr>
      <w:r w:rsidRPr="008E6667">
        <w:rPr>
          <w:rStyle w:val="Bodytext11pt"/>
          <w:sz w:val="24"/>
          <w:szCs w:val="24"/>
        </w:rPr>
        <w:t xml:space="preserve">(h) </w:t>
      </w:r>
      <w:r w:rsidR="004629FD" w:rsidRPr="008E6667">
        <w:rPr>
          <w:rStyle w:val="Bodytext11pt"/>
          <w:sz w:val="24"/>
          <w:szCs w:val="24"/>
        </w:rPr>
        <w:t>by omitting from sub-section (1) the definitions of “Contract Officers Ordinance”, “Papua New Guinea Act”, “Police Force Ordinance”, “Public Service Ordinance” and “Superannuation Ordinance”; and</w:t>
      </w:r>
    </w:p>
    <w:p w14:paraId="08510664" w14:textId="77777777" w:rsidR="00CD0EE0" w:rsidRPr="008E6667" w:rsidRDefault="00897CCA" w:rsidP="00DF243E">
      <w:pPr>
        <w:pStyle w:val="BodyText1"/>
        <w:spacing w:after="160" w:line="240" w:lineRule="auto"/>
        <w:ind w:firstLine="270"/>
        <w:jc w:val="both"/>
        <w:rPr>
          <w:sz w:val="24"/>
          <w:szCs w:val="24"/>
        </w:rPr>
      </w:pPr>
      <w:r w:rsidRPr="008E6667">
        <w:rPr>
          <w:rStyle w:val="Bodytext11pt"/>
          <w:sz w:val="24"/>
          <w:szCs w:val="24"/>
        </w:rPr>
        <w:t xml:space="preserve">(i) </w:t>
      </w:r>
      <w:r w:rsidR="004629FD" w:rsidRPr="008E6667">
        <w:rPr>
          <w:rStyle w:val="Bodytext11pt"/>
          <w:sz w:val="24"/>
          <w:szCs w:val="24"/>
        </w:rPr>
        <w:t>by omitting paragraph (a) of sub-section (2).</w:t>
      </w:r>
    </w:p>
    <w:p w14:paraId="276EE91F" w14:textId="77777777"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t>Repeal of Part II.</w:t>
      </w:r>
    </w:p>
    <w:p w14:paraId="64F205FA" w14:textId="77777777" w:rsidR="00CD0EE0" w:rsidRPr="008E6667" w:rsidRDefault="006D3D64" w:rsidP="00DF243E">
      <w:pPr>
        <w:pStyle w:val="BodyText1"/>
        <w:tabs>
          <w:tab w:val="left" w:pos="630"/>
        </w:tabs>
        <w:spacing w:line="240" w:lineRule="auto"/>
        <w:ind w:firstLine="270"/>
        <w:jc w:val="both"/>
        <w:rPr>
          <w:rStyle w:val="Bodytext11pt"/>
          <w:sz w:val="24"/>
          <w:szCs w:val="24"/>
        </w:rPr>
      </w:pPr>
      <w:r w:rsidRPr="00DF243E">
        <w:rPr>
          <w:rStyle w:val="Bodytext11pt"/>
          <w:b/>
          <w:sz w:val="24"/>
          <w:szCs w:val="24"/>
        </w:rPr>
        <w:t>4.</w:t>
      </w:r>
      <w:r w:rsidR="00DF243E">
        <w:rPr>
          <w:rStyle w:val="Bodytext11pt"/>
          <w:b/>
          <w:sz w:val="24"/>
          <w:szCs w:val="24"/>
        </w:rPr>
        <w:tab/>
      </w:r>
      <w:r w:rsidR="004629FD" w:rsidRPr="008E6667">
        <w:rPr>
          <w:rStyle w:val="Bodytext11pt"/>
          <w:sz w:val="24"/>
          <w:szCs w:val="24"/>
        </w:rPr>
        <w:t>Part II of the Principal Act is repealed.</w:t>
      </w:r>
    </w:p>
    <w:p w14:paraId="6BF223FA" w14:textId="77777777" w:rsidR="00CD0212" w:rsidRDefault="00CD0212">
      <w:pPr>
        <w:rPr>
          <w:rStyle w:val="Bodytext30"/>
          <w:rFonts w:eastAsia="Courier New"/>
          <w:b/>
          <w:sz w:val="20"/>
          <w:szCs w:val="24"/>
        </w:rPr>
      </w:pPr>
      <w:r>
        <w:rPr>
          <w:rStyle w:val="Bodytext30"/>
          <w:rFonts w:eastAsia="Courier New"/>
          <w:b/>
          <w:sz w:val="20"/>
          <w:szCs w:val="24"/>
        </w:rPr>
        <w:br w:type="page"/>
      </w:r>
    </w:p>
    <w:p w14:paraId="33DC3F1B" w14:textId="44B4ECED" w:rsidR="000A6804" w:rsidRPr="008F664A" w:rsidRDefault="000A6804" w:rsidP="008F664A">
      <w:pPr>
        <w:pStyle w:val="BodyText1"/>
        <w:spacing w:before="120" w:after="60" w:line="240" w:lineRule="auto"/>
        <w:ind w:firstLine="0"/>
        <w:jc w:val="both"/>
        <w:rPr>
          <w:b/>
          <w:sz w:val="24"/>
          <w:szCs w:val="24"/>
        </w:rPr>
      </w:pPr>
      <w:r w:rsidRPr="008F664A">
        <w:rPr>
          <w:rStyle w:val="Bodytext30"/>
          <w:b/>
          <w:sz w:val="20"/>
          <w:szCs w:val="24"/>
        </w:rPr>
        <w:lastRenderedPageBreak/>
        <w:t>Repeal of ss. 12 to 18 (inclusive).</w:t>
      </w:r>
    </w:p>
    <w:p w14:paraId="236DCF3E" w14:textId="77777777" w:rsidR="00CD0EE0" w:rsidRPr="008E6667" w:rsidRDefault="006D3D64" w:rsidP="00DF243E">
      <w:pPr>
        <w:pStyle w:val="BodyText1"/>
        <w:tabs>
          <w:tab w:val="left" w:pos="630"/>
        </w:tabs>
        <w:spacing w:line="240" w:lineRule="auto"/>
        <w:ind w:firstLine="270"/>
        <w:jc w:val="both"/>
        <w:rPr>
          <w:rStyle w:val="Bodytext11pt"/>
          <w:sz w:val="24"/>
          <w:szCs w:val="24"/>
        </w:rPr>
      </w:pPr>
      <w:r w:rsidRPr="00DF243E">
        <w:rPr>
          <w:rStyle w:val="Bodytext11pt"/>
          <w:b/>
          <w:sz w:val="24"/>
          <w:szCs w:val="24"/>
        </w:rPr>
        <w:t>5.</w:t>
      </w:r>
      <w:r w:rsidR="00DF243E">
        <w:rPr>
          <w:rStyle w:val="Bodytext11pt"/>
          <w:b/>
          <w:sz w:val="24"/>
          <w:szCs w:val="24"/>
        </w:rPr>
        <w:tab/>
      </w:r>
      <w:r w:rsidR="004629FD" w:rsidRPr="008E6667">
        <w:rPr>
          <w:rStyle w:val="Bodytext11pt"/>
          <w:sz w:val="24"/>
          <w:szCs w:val="24"/>
        </w:rPr>
        <w:t>Sections 12 to 18 (inclusive) of the Principal Act are repealed.</w:t>
      </w:r>
    </w:p>
    <w:p w14:paraId="46B44E99" w14:textId="77777777" w:rsidR="000A6804" w:rsidRPr="008F664A" w:rsidRDefault="000A6804" w:rsidP="008F664A">
      <w:pPr>
        <w:pStyle w:val="BodyText1"/>
        <w:spacing w:before="120" w:after="60" w:line="240" w:lineRule="auto"/>
        <w:ind w:firstLine="0"/>
        <w:jc w:val="both"/>
        <w:rPr>
          <w:b/>
          <w:sz w:val="20"/>
          <w:szCs w:val="24"/>
        </w:rPr>
      </w:pPr>
      <w:r w:rsidRPr="008F664A">
        <w:rPr>
          <w:rStyle w:val="Bodytext30"/>
          <w:b/>
          <w:sz w:val="20"/>
          <w:szCs w:val="24"/>
        </w:rPr>
        <w:t>Benefits under Part III.</w:t>
      </w:r>
    </w:p>
    <w:p w14:paraId="0E380B97" w14:textId="77777777" w:rsidR="00CD0EE0" w:rsidRPr="008E6667" w:rsidRDefault="00DF243E" w:rsidP="00DF243E">
      <w:pPr>
        <w:pStyle w:val="BodyText1"/>
        <w:tabs>
          <w:tab w:val="left" w:pos="630"/>
        </w:tabs>
        <w:spacing w:after="60" w:line="240" w:lineRule="auto"/>
        <w:ind w:firstLine="270"/>
        <w:jc w:val="both"/>
        <w:rPr>
          <w:sz w:val="24"/>
          <w:szCs w:val="24"/>
        </w:rPr>
      </w:pPr>
      <w:r w:rsidRPr="00DF243E">
        <w:rPr>
          <w:rStyle w:val="Bodytext11pt"/>
          <w:b/>
          <w:sz w:val="24"/>
          <w:szCs w:val="24"/>
        </w:rPr>
        <w:t>6.</w:t>
      </w:r>
      <w:r>
        <w:rPr>
          <w:rStyle w:val="Bodytext11pt"/>
          <w:sz w:val="24"/>
          <w:szCs w:val="24"/>
        </w:rPr>
        <w:tab/>
      </w:r>
      <w:r w:rsidR="004629FD" w:rsidRPr="008E6667">
        <w:rPr>
          <w:rStyle w:val="Bodytext11pt"/>
          <w:sz w:val="24"/>
          <w:szCs w:val="24"/>
        </w:rPr>
        <w:t>Section 19 of the Principal Act is amended—</w:t>
      </w:r>
    </w:p>
    <w:p w14:paraId="172168B0" w14:textId="77777777" w:rsidR="00CD0EE0" w:rsidRPr="008E6667" w:rsidRDefault="0087084F" w:rsidP="00DF243E">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inserting in sub-section (1), after the word and figures “section 13”, the words “of this Act as in force before 1 July 1976”; and</w:t>
      </w:r>
    </w:p>
    <w:p w14:paraId="77B9F0B1" w14:textId="77777777" w:rsidR="00CD0EE0" w:rsidRPr="008E6667" w:rsidRDefault="0087084F" w:rsidP="00DF243E">
      <w:pPr>
        <w:pStyle w:val="BodyText1"/>
        <w:spacing w:after="1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by inserting in sub-section (1), after the words and figures “section 14”, the words “of this Act as so in force”.</w:t>
      </w:r>
    </w:p>
    <w:p w14:paraId="33539E74" w14:textId="77777777" w:rsidR="00CD0EE0" w:rsidRPr="008E6667" w:rsidRDefault="007E6F25" w:rsidP="00DF243E">
      <w:pPr>
        <w:pStyle w:val="BodyText1"/>
        <w:tabs>
          <w:tab w:val="left" w:pos="630"/>
        </w:tabs>
        <w:spacing w:line="240" w:lineRule="auto"/>
        <w:ind w:firstLine="270"/>
        <w:jc w:val="both"/>
        <w:rPr>
          <w:rStyle w:val="Bodytext11pt"/>
          <w:sz w:val="24"/>
          <w:szCs w:val="24"/>
        </w:rPr>
      </w:pPr>
      <w:r w:rsidRPr="00DF243E">
        <w:rPr>
          <w:rStyle w:val="Bodytext11pt"/>
          <w:b/>
          <w:sz w:val="24"/>
          <w:szCs w:val="24"/>
        </w:rPr>
        <w:t>7.</w:t>
      </w:r>
      <w:r w:rsidR="00DF243E">
        <w:rPr>
          <w:rStyle w:val="Bodytext11pt"/>
          <w:b/>
          <w:sz w:val="24"/>
          <w:szCs w:val="24"/>
        </w:rPr>
        <w:tab/>
      </w:r>
      <w:r w:rsidR="004629FD" w:rsidRPr="008E6667">
        <w:rPr>
          <w:rStyle w:val="Bodytext11pt"/>
          <w:sz w:val="24"/>
          <w:szCs w:val="24"/>
        </w:rPr>
        <w:t>Part IV of the Principal Act is repealed, and the following Part substituted: —</w:t>
      </w:r>
    </w:p>
    <w:p w14:paraId="29F28E33" w14:textId="77777777" w:rsidR="007E6F25" w:rsidRPr="008E6667" w:rsidRDefault="007E6F25" w:rsidP="008E6667">
      <w:pPr>
        <w:pStyle w:val="BodyText1"/>
        <w:spacing w:line="240" w:lineRule="auto"/>
        <w:ind w:firstLine="0"/>
        <w:jc w:val="both"/>
        <w:rPr>
          <w:sz w:val="24"/>
          <w:szCs w:val="24"/>
        </w:rPr>
      </w:pPr>
    </w:p>
    <w:p w14:paraId="59460DFF" w14:textId="77777777" w:rsidR="00CD0EE0" w:rsidRPr="008E6667" w:rsidRDefault="004629FD" w:rsidP="008F664A">
      <w:pPr>
        <w:pStyle w:val="BodyText1"/>
        <w:spacing w:line="240" w:lineRule="auto"/>
        <w:ind w:firstLine="0"/>
        <w:jc w:val="center"/>
        <w:rPr>
          <w:sz w:val="24"/>
          <w:szCs w:val="24"/>
        </w:rPr>
      </w:pPr>
      <w:r w:rsidRPr="008E6667">
        <w:rPr>
          <w:rStyle w:val="Bodytext11pt"/>
          <w:sz w:val="24"/>
          <w:szCs w:val="24"/>
        </w:rPr>
        <w:t>“PART IV—ADMINISTRATION OF SUPERANNUATION AND</w:t>
      </w:r>
      <w:r w:rsidR="008F664A">
        <w:rPr>
          <w:rStyle w:val="Bodytext11pt"/>
          <w:sz w:val="24"/>
          <w:szCs w:val="24"/>
        </w:rPr>
        <w:t xml:space="preserve"> </w:t>
      </w:r>
      <w:r w:rsidRPr="008E6667">
        <w:rPr>
          <w:rStyle w:val="Bodytext11pt"/>
          <w:sz w:val="24"/>
          <w:szCs w:val="24"/>
        </w:rPr>
        <w:t>OTHER BENEFITS</w:t>
      </w:r>
    </w:p>
    <w:p w14:paraId="6F93D6CF" w14:textId="77777777"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t>Commissioner to administer Parts V and VI.</w:t>
      </w:r>
    </w:p>
    <w:p w14:paraId="15A4C7FA" w14:textId="77777777" w:rsidR="00CD0EE0" w:rsidRPr="008E6667" w:rsidRDefault="004629FD" w:rsidP="008F664A">
      <w:pPr>
        <w:pStyle w:val="BodyText1"/>
        <w:spacing w:line="240" w:lineRule="auto"/>
        <w:ind w:firstLine="270"/>
        <w:jc w:val="both"/>
        <w:rPr>
          <w:rStyle w:val="Bodytext11pt"/>
          <w:sz w:val="24"/>
          <w:szCs w:val="24"/>
        </w:rPr>
      </w:pPr>
      <w:r w:rsidRPr="008E6667">
        <w:rPr>
          <w:rStyle w:val="Bodytext11pt"/>
          <w:sz w:val="24"/>
          <w:szCs w:val="24"/>
        </w:rPr>
        <w:t>“20. The responsibility for the general administration of Parts V and VI is vested in the Commissioner.</w:t>
      </w:r>
    </w:p>
    <w:p w14:paraId="6D987033" w14:textId="77777777" w:rsidR="003E281A" w:rsidRPr="008F664A" w:rsidRDefault="003E281A" w:rsidP="008F664A">
      <w:pPr>
        <w:pStyle w:val="BodyText1"/>
        <w:spacing w:before="120" w:after="60" w:line="240" w:lineRule="auto"/>
        <w:ind w:firstLine="0"/>
        <w:jc w:val="both"/>
        <w:rPr>
          <w:b/>
          <w:sz w:val="20"/>
          <w:szCs w:val="24"/>
        </w:rPr>
      </w:pPr>
      <w:r w:rsidRPr="008F664A">
        <w:rPr>
          <w:rStyle w:val="Bodytext30"/>
          <w:b/>
          <w:sz w:val="20"/>
          <w:szCs w:val="24"/>
        </w:rPr>
        <w:t>Annual reports.</w:t>
      </w:r>
    </w:p>
    <w:p w14:paraId="0C153F14"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“21. (1) The Commissioner shall, as soon as practicable after each 30 June, prepare a report on the general administration and operation of Parts V, VI and IX during the year ended on that date, and furnish the report to the Treasurer.</w:t>
      </w:r>
    </w:p>
    <w:p w14:paraId="2621A122" w14:textId="77777777" w:rsidR="008F664A" w:rsidRDefault="004629FD" w:rsidP="008F664A">
      <w:pPr>
        <w:pStyle w:val="BodyText1"/>
        <w:spacing w:line="240" w:lineRule="auto"/>
        <w:ind w:firstLine="270"/>
        <w:jc w:val="both"/>
        <w:rPr>
          <w:rStyle w:val="Bodytext11pt"/>
          <w:sz w:val="24"/>
          <w:szCs w:val="24"/>
        </w:rPr>
      </w:pPr>
      <w:r w:rsidRPr="008E6667">
        <w:rPr>
          <w:rStyle w:val="Bodytext11pt"/>
          <w:sz w:val="24"/>
          <w:szCs w:val="24"/>
        </w:rPr>
        <w:t>“(2) The Treasurer shall cause a copy of the Commissioner’s report to be laid before each House of the Parliament within 15 sitting days of that House after its receipt by the Treasurer.”.</w:t>
      </w:r>
    </w:p>
    <w:p w14:paraId="7A51446E" w14:textId="77777777"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t>Repeal of ss. 34 to 37 (inclusive).</w:t>
      </w:r>
    </w:p>
    <w:p w14:paraId="1ABB3736" w14:textId="77777777" w:rsidR="00CD0EE0" w:rsidRPr="008E6667" w:rsidRDefault="006D5FDB" w:rsidP="008F664A">
      <w:pPr>
        <w:pStyle w:val="BodyText1"/>
        <w:tabs>
          <w:tab w:val="left" w:pos="630"/>
        </w:tabs>
        <w:spacing w:line="240" w:lineRule="auto"/>
        <w:ind w:firstLine="270"/>
        <w:jc w:val="both"/>
        <w:rPr>
          <w:rStyle w:val="Bodytext11pt"/>
          <w:sz w:val="24"/>
          <w:szCs w:val="24"/>
        </w:rPr>
      </w:pPr>
      <w:r w:rsidRPr="008F664A">
        <w:rPr>
          <w:rStyle w:val="Bodytext11pt"/>
          <w:b/>
          <w:sz w:val="24"/>
          <w:szCs w:val="24"/>
        </w:rPr>
        <w:t>8.</w:t>
      </w:r>
      <w:r w:rsidR="008F664A">
        <w:rPr>
          <w:rStyle w:val="Bodytext11pt"/>
          <w:sz w:val="24"/>
          <w:szCs w:val="24"/>
        </w:rPr>
        <w:tab/>
      </w:r>
      <w:r w:rsidR="004629FD" w:rsidRPr="008E6667">
        <w:rPr>
          <w:rStyle w:val="Bodytext11pt"/>
          <w:sz w:val="24"/>
          <w:szCs w:val="24"/>
        </w:rPr>
        <w:t>Sections 34 to 37 (inclusive) of the Principal Act are repealed.</w:t>
      </w:r>
    </w:p>
    <w:p w14:paraId="1B41C0DA" w14:textId="77777777" w:rsidR="006D5FDB" w:rsidRPr="008F664A" w:rsidRDefault="006D5FDB" w:rsidP="008F664A">
      <w:pPr>
        <w:pStyle w:val="BodyText1"/>
        <w:spacing w:before="120" w:after="60" w:line="240" w:lineRule="auto"/>
        <w:ind w:firstLine="0"/>
        <w:jc w:val="both"/>
        <w:rPr>
          <w:b/>
          <w:sz w:val="20"/>
          <w:szCs w:val="24"/>
        </w:rPr>
      </w:pPr>
      <w:r w:rsidRPr="008F664A">
        <w:rPr>
          <w:rStyle w:val="Bodytext30"/>
          <w:b/>
          <w:sz w:val="20"/>
          <w:szCs w:val="24"/>
        </w:rPr>
        <w:t>Regulations relating to superannuation.</w:t>
      </w:r>
    </w:p>
    <w:p w14:paraId="44902172" w14:textId="77777777" w:rsidR="00CD0EE0" w:rsidRPr="008E6667" w:rsidRDefault="006D5FDB" w:rsidP="008F664A">
      <w:pPr>
        <w:pStyle w:val="BodyText1"/>
        <w:tabs>
          <w:tab w:val="left" w:pos="630"/>
        </w:tabs>
        <w:spacing w:after="60" w:line="240" w:lineRule="auto"/>
        <w:ind w:firstLine="270"/>
        <w:jc w:val="both"/>
        <w:rPr>
          <w:sz w:val="24"/>
          <w:szCs w:val="24"/>
        </w:rPr>
      </w:pPr>
      <w:r w:rsidRPr="008F664A">
        <w:rPr>
          <w:rStyle w:val="Bodytext11pt"/>
          <w:b/>
          <w:sz w:val="24"/>
          <w:szCs w:val="24"/>
        </w:rPr>
        <w:t>9.</w:t>
      </w:r>
      <w:r w:rsidR="008F664A">
        <w:rPr>
          <w:rStyle w:val="Bodytext11pt"/>
          <w:b/>
          <w:sz w:val="24"/>
          <w:szCs w:val="24"/>
        </w:rPr>
        <w:tab/>
      </w:r>
      <w:r w:rsidR="004629FD" w:rsidRPr="008E6667">
        <w:rPr>
          <w:rStyle w:val="Bodytext11pt"/>
          <w:sz w:val="24"/>
          <w:szCs w:val="24"/>
        </w:rPr>
        <w:t>Section 38 of the Principal Act is amended—</w:t>
      </w:r>
    </w:p>
    <w:p w14:paraId="685FD95E" w14:textId="77777777" w:rsidR="00CD0EE0" w:rsidRPr="008E6667" w:rsidRDefault="00A20D35" w:rsidP="008F664A">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omitting from paragraph (a) of sub-section (1) the words “to the Fund” and substituting the words “to the Commonwealth";</w:t>
      </w:r>
    </w:p>
    <w:p w14:paraId="4022EBE0" w14:textId="77777777" w:rsidR="00CD0EE0" w:rsidRPr="008E6667" w:rsidRDefault="00A20D35" w:rsidP="008F664A">
      <w:pPr>
        <w:pStyle w:val="BodyText1"/>
        <w:spacing w:after="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by omitting from paragraph (b) of sub-section (1) the words “out of the Fund” and substituting the words “by the Commonwealth";</w:t>
      </w:r>
    </w:p>
    <w:p w14:paraId="16BFCC77" w14:textId="77777777" w:rsidR="00CD0EE0" w:rsidRPr="008E6667" w:rsidRDefault="00A20D35" w:rsidP="008F664A">
      <w:pPr>
        <w:pStyle w:val="BodyText1"/>
        <w:spacing w:after="60" w:line="240" w:lineRule="auto"/>
        <w:ind w:left="630" w:hanging="360"/>
        <w:jc w:val="both"/>
        <w:rPr>
          <w:sz w:val="24"/>
          <w:szCs w:val="24"/>
        </w:rPr>
      </w:pPr>
      <w:r w:rsidRPr="008E6667">
        <w:rPr>
          <w:rStyle w:val="Bodytext11pt"/>
          <w:sz w:val="24"/>
          <w:szCs w:val="24"/>
        </w:rPr>
        <w:t xml:space="preserve">(c) </w:t>
      </w:r>
      <w:r w:rsidR="004629FD" w:rsidRPr="008E6667">
        <w:rPr>
          <w:rStyle w:val="Bodytext11pt"/>
          <w:sz w:val="24"/>
          <w:szCs w:val="24"/>
        </w:rPr>
        <w:t xml:space="preserve">by adding at the end of sub-paragraph (ii) of paragraph (b) of sub-section (1) the words “or in accordance with the </w:t>
      </w:r>
      <w:r w:rsidR="004629FD" w:rsidRPr="008E6667">
        <w:rPr>
          <w:rStyle w:val="Bodytext11pt0"/>
          <w:sz w:val="24"/>
          <w:szCs w:val="24"/>
        </w:rPr>
        <w:t>Superannuation Ordinance</w:t>
      </w:r>
      <w:r w:rsidR="004629FD" w:rsidRPr="008E6667">
        <w:rPr>
          <w:rStyle w:val="Bodytext11pt"/>
          <w:sz w:val="24"/>
          <w:szCs w:val="24"/>
        </w:rPr>
        <w:t xml:space="preserve"> 1917-1955 of the Territory of Papua or the </w:t>
      </w:r>
      <w:r w:rsidR="004629FD" w:rsidRPr="008E6667">
        <w:rPr>
          <w:rStyle w:val="Bodytext11pt0"/>
          <w:sz w:val="24"/>
          <w:szCs w:val="24"/>
        </w:rPr>
        <w:t>Superannuation Ordinance</w:t>
      </w:r>
      <w:r w:rsidR="004629FD" w:rsidRPr="008E6667">
        <w:rPr>
          <w:rStyle w:val="Bodytext11pt"/>
          <w:sz w:val="24"/>
          <w:szCs w:val="24"/>
        </w:rPr>
        <w:t xml:space="preserve"> 1928-1955 of the Territory of New Guinea, as the case may be”;</w:t>
      </w:r>
    </w:p>
    <w:p w14:paraId="5713ADC5" w14:textId="77777777" w:rsidR="00CD0EE0" w:rsidRPr="008E6667" w:rsidRDefault="00A20D35" w:rsidP="008F664A">
      <w:pPr>
        <w:pStyle w:val="BodyText1"/>
        <w:spacing w:after="60" w:line="240" w:lineRule="auto"/>
        <w:ind w:left="630" w:hanging="360"/>
        <w:jc w:val="both"/>
        <w:rPr>
          <w:sz w:val="24"/>
          <w:szCs w:val="24"/>
        </w:rPr>
      </w:pPr>
      <w:r w:rsidRPr="008E6667">
        <w:rPr>
          <w:rStyle w:val="Bodytext11pt"/>
          <w:sz w:val="24"/>
          <w:szCs w:val="24"/>
        </w:rPr>
        <w:t xml:space="preserve">(d) </w:t>
      </w:r>
      <w:r w:rsidR="004629FD" w:rsidRPr="008E6667">
        <w:rPr>
          <w:rStyle w:val="Bodytext11pt"/>
          <w:sz w:val="24"/>
          <w:szCs w:val="24"/>
        </w:rPr>
        <w:t>by omitting paragraphs (c) and (d) of sub-section (1) and substituting the following word and paragraph:—</w:t>
      </w:r>
    </w:p>
    <w:p w14:paraId="28FE55C7" w14:textId="51B8705A" w:rsidR="00CD0EE0" w:rsidRPr="008E6667" w:rsidRDefault="004629FD" w:rsidP="008F664A">
      <w:pPr>
        <w:pStyle w:val="BodyText1"/>
        <w:spacing w:after="60" w:line="240" w:lineRule="auto"/>
        <w:ind w:left="1620" w:hanging="810"/>
        <w:jc w:val="both"/>
        <w:rPr>
          <w:sz w:val="24"/>
          <w:szCs w:val="24"/>
        </w:rPr>
      </w:pPr>
      <w:r w:rsidRPr="008E6667">
        <w:rPr>
          <w:rStyle w:val="Bodytext11pt"/>
          <w:sz w:val="24"/>
          <w:szCs w:val="24"/>
        </w:rPr>
        <w:t>“and (c) matters incidental to or connected with matters referred to in paragraphs (a) and (b). ”; and</w:t>
      </w:r>
    </w:p>
    <w:p w14:paraId="402D8CC2" w14:textId="77777777" w:rsidR="00CD0EE0" w:rsidRPr="008E6667" w:rsidRDefault="00A20D35" w:rsidP="008F664A">
      <w:pPr>
        <w:pStyle w:val="BodyText1"/>
        <w:spacing w:line="240" w:lineRule="auto"/>
        <w:ind w:firstLine="270"/>
        <w:jc w:val="both"/>
        <w:rPr>
          <w:sz w:val="24"/>
          <w:szCs w:val="24"/>
        </w:rPr>
      </w:pPr>
      <w:r w:rsidRPr="008E6667">
        <w:rPr>
          <w:rStyle w:val="Bodytext11pt"/>
          <w:sz w:val="24"/>
          <w:szCs w:val="24"/>
        </w:rPr>
        <w:t xml:space="preserve">(e) </w:t>
      </w:r>
      <w:r w:rsidR="004629FD" w:rsidRPr="008E6667">
        <w:rPr>
          <w:rStyle w:val="Bodytext11pt"/>
          <w:sz w:val="24"/>
          <w:szCs w:val="24"/>
        </w:rPr>
        <w:t>by omitting sub-sections (2), (3) and (4).</w:t>
      </w:r>
    </w:p>
    <w:p w14:paraId="2E7DC3AC" w14:textId="77777777" w:rsidR="002E463D" w:rsidRPr="008F664A" w:rsidRDefault="002E463D" w:rsidP="008F664A">
      <w:pPr>
        <w:pStyle w:val="Bodytext32"/>
        <w:spacing w:before="120" w:after="60" w:line="240" w:lineRule="auto"/>
        <w:jc w:val="both"/>
        <w:rPr>
          <w:b/>
          <w:sz w:val="20"/>
          <w:szCs w:val="24"/>
        </w:rPr>
      </w:pPr>
      <w:r w:rsidRPr="008F664A">
        <w:rPr>
          <w:rStyle w:val="Bodytext30"/>
          <w:b/>
          <w:sz w:val="20"/>
          <w:szCs w:val="24"/>
        </w:rPr>
        <w:t>Repeal of s. 39.</w:t>
      </w:r>
    </w:p>
    <w:p w14:paraId="29C8651E" w14:textId="77777777" w:rsidR="00CD0EE0" w:rsidRPr="008E6667" w:rsidRDefault="002E463D" w:rsidP="008F664A">
      <w:pPr>
        <w:pStyle w:val="BodyText1"/>
        <w:tabs>
          <w:tab w:val="left" w:pos="630"/>
        </w:tabs>
        <w:spacing w:line="240" w:lineRule="auto"/>
        <w:ind w:firstLine="270"/>
        <w:jc w:val="both"/>
        <w:rPr>
          <w:rStyle w:val="Bodytext11pt"/>
          <w:sz w:val="24"/>
          <w:szCs w:val="24"/>
        </w:rPr>
      </w:pPr>
      <w:r w:rsidRPr="008F664A">
        <w:rPr>
          <w:rStyle w:val="Bodytext11pt"/>
          <w:b/>
          <w:sz w:val="24"/>
          <w:szCs w:val="24"/>
        </w:rPr>
        <w:t>10.</w:t>
      </w:r>
      <w:r w:rsidR="008F664A">
        <w:rPr>
          <w:rStyle w:val="Bodytext11pt"/>
          <w:b/>
          <w:sz w:val="24"/>
          <w:szCs w:val="24"/>
        </w:rPr>
        <w:tab/>
      </w:r>
      <w:r w:rsidR="004629FD" w:rsidRPr="008E6667">
        <w:rPr>
          <w:rStyle w:val="Bodytext11pt"/>
          <w:sz w:val="24"/>
          <w:szCs w:val="24"/>
        </w:rPr>
        <w:t>Section 39 of the Principal Act is repealed.</w:t>
      </w:r>
    </w:p>
    <w:p w14:paraId="07DBFC41" w14:textId="77777777" w:rsidR="002E463D" w:rsidRPr="008F664A" w:rsidRDefault="002E463D" w:rsidP="008F664A">
      <w:pPr>
        <w:pStyle w:val="BodyText1"/>
        <w:spacing w:before="120" w:after="60" w:line="240" w:lineRule="auto"/>
        <w:ind w:firstLine="0"/>
        <w:jc w:val="both"/>
        <w:rPr>
          <w:b/>
          <w:sz w:val="20"/>
          <w:szCs w:val="24"/>
        </w:rPr>
      </w:pPr>
      <w:r w:rsidRPr="008F664A">
        <w:rPr>
          <w:rStyle w:val="Bodytext30"/>
          <w:b/>
          <w:sz w:val="20"/>
          <w:szCs w:val="24"/>
        </w:rPr>
        <w:t>Regulations relating to contract officers' benefits.</w:t>
      </w:r>
    </w:p>
    <w:p w14:paraId="1D69009D" w14:textId="77777777" w:rsidR="00CD0EE0" w:rsidRPr="008E6667" w:rsidRDefault="002E463D" w:rsidP="008F664A">
      <w:pPr>
        <w:pStyle w:val="BodyText1"/>
        <w:tabs>
          <w:tab w:val="left" w:pos="630"/>
        </w:tabs>
        <w:spacing w:after="160" w:line="240" w:lineRule="auto"/>
        <w:ind w:firstLine="270"/>
        <w:jc w:val="both"/>
        <w:rPr>
          <w:sz w:val="24"/>
          <w:szCs w:val="24"/>
        </w:rPr>
      </w:pPr>
      <w:r w:rsidRPr="008F664A">
        <w:rPr>
          <w:rStyle w:val="Bodytext11pt"/>
          <w:b/>
          <w:sz w:val="24"/>
          <w:szCs w:val="24"/>
        </w:rPr>
        <w:t>11.</w:t>
      </w:r>
      <w:r w:rsidR="008F664A">
        <w:rPr>
          <w:rStyle w:val="Bodytext11pt"/>
          <w:b/>
          <w:sz w:val="24"/>
          <w:szCs w:val="24"/>
        </w:rPr>
        <w:tab/>
      </w:r>
      <w:r w:rsidR="004629FD" w:rsidRPr="008E6667">
        <w:rPr>
          <w:rStyle w:val="Bodytext11pt"/>
          <w:sz w:val="24"/>
          <w:szCs w:val="24"/>
        </w:rPr>
        <w:t>Section 40 of the Principal Act is repealed and the following section substituted: —</w:t>
      </w:r>
    </w:p>
    <w:p w14:paraId="604946F3" w14:textId="77777777" w:rsidR="00CD0EE0" w:rsidRPr="008E6667" w:rsidRDefault="004629FD" w:rsidP="008F664A">
      <w:pPr>
        <w:pStyle w:val="BodyText1"/>
        <w:spacing w:line="240" w:lineRule="auto"/>
        <w:ind w:firstLine="270"/>
        <w:jc w:val="both"/>
        <w:rPr>
          <w:sz w:val="24"/>
          <w:szCs w:val="24"/>
        </w:rPr>
      </w:pPr>
      <w:r w:rsidRPr="008E6667">
        <w:rPr>
          <w:rStyle w:val="Bodytext11pt"/>
          <w:sz w:val="24"/>
          <w:szCs w:val="24"/>
        </w:rPr>
        <w:t>“40. The regulations may make provision for and in relation to—</w:t>
      </w:r>
    </w:p>
    <w:p w14:paraId="7633AFCA" w14:textId="77777777" w:rsidR="00CD0EE0" w:rsidRPr="008E6667" w:rsidRDefault="00FF464C" w:rsidP="008F664A">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contributions to be paid to the Commonwealth by persons who, at any time before the commencement of this section, were contributors to the Benefits Fund;</w:t>
      </w:r>
    </w:p>
    <w:p w14:paraId="37EBDE95" w14:textId="77777777" w:rsidR="00CD0EE0" w:rsidRPr="008E6667" w:rsidRDefault="00FF464C" w:rsidP="008F664A">
      <w:pPr>
        <w:pStyle w:val="BodyText1"/>
        <w:spacing w:after="60" w:line="240" w:lineRule="auto"/>
        <w:ind w:firstLine="270"/>
        <w:jc w:val="both"/>
        <w:rPr>
          <w:sz w:val="24"/>
          <w:szCs w:val="24"/>
        </w:rPr>
      </w:pPr>
      <w:r w:rsidRPr="008E6667">
        <w:rPr>
          <w:rStyle w:val="Bodytext11pt"/>
          <w:sz w:val="24"/>
          <w:szCs w:val="24"/>
        </w:rPr>
        <w:t xml:space="preserve">(b) </w:t>
      </w:r>
      <w:r w:rsidR="004629FD" w:rsidRPr="008E6667">
        <w:rPr>
          <w:rStyle w:val="Bodytext11pt"/>
          <w:sz w:val="24"/>
          <w:szCs w:val="24"/>
        </w:rPr>
        <w:t>payments to be made by the Commonwealth to and in relation to those persons; and</w:t>
      </w:r>
    </w:p>
    <w:p w14:paraId="6EC6B9E4" w14:textId="77777777" w:rsidR="00CD0EE0" w:rsidRPr="008E6667" w:rsidRDefault="00FF464C" w:rsidP="008F664A">
      <w:pPr>
        <w:pStyle w:val="BodyText1"/>
        <w:spacing w:line="240" w:lineRule="auto"/>
        <w:ind w:firstLine="270"/>
        <w:jc w:val="both"/>
        <w:rPr>
          <w:rStyle w:val="Bodytext11pt"/>
          <w:sz w:val="24"/>
          <w:szCs w:val="24"/>
        </w:rPr>
      </w:pPr>
      <w:r w:rsidRPr="008E6667">
        <w:rPr>
          <w:rStyle w:val="Bodytext11pt"/>
          <w:sz w:val="24"/>
          <w:szCs w:val="24"/>
        </w:rPr>
        <w:t xml:space="preserve">(c) </w:t>
      </w:r>
      <w:r w:rsidR="004629FD" w:rsidRPr="008E6667">
        <w:rPr>
          <w:rStyle w:val="Bodytext11pt"/>
          <w:sz w:val="24"/>
          <w:szCs w:val="24"/>
        </w:rPr>
        <w:t>matters incidental to or connected with matters referred to in paragraphs (a) and (b).”.</w:t>
      </w:r>
    </w:p>
    <w:p w14:paraId="58D64FC5" w14:textId="77777777" w:rsidR="00761BCC" w:rsidRPr="008F664A" w:rsidRDefault="00761BCC" w:rsidP="008F664A">
      <w:pPr>
        <w:pStyle w:val="BodyText1"/>
        <w:spacing w:before="120" w:after="60" w:line="240" w:lineRule="auto"/>
        <w:ind w:firstLine="0"/>
        <w:jc w:val="both"/>
        <w:rPr>
          <w:b/>
          <w:sz w:val="24"/>
          <w:szCs w:val="24"/>
        </w:rPr>
      </w:pPr>
      <w:r w:rsidRPr="008F664A">
        <w:rPr>
          <w:rStyle w:val="Bodytext30"/>
          <w:b/>
          <w:sz w:val="20"/>
          <w:szCs w:val="24"/>
        </w:rPr>
        <w:t>Repeal of Parts VII &amp; VIII.</w:t>
      </w:r>
    </w:p>
    <w:p w14:paraId="30BF20CB" w14:textId="77777777" w:rsidR="00CD0EE0" w:rsidRPr="008E6667" w:rsidRDefault="008F664A" w:rsidP="008F664A">
      <w:pPr>
        <w:pStyle w:val="BodyText1"/>
        <w:tabs>
          <w:tab w:val="left" w:pos="630"/>
        </w:tabs>
        <w:spacing w:after="160" w:line="240" w:lineRule="auto"/>
        <w:ind w:firstLine="270"/>
        <w:jc w:val="both"/>
        <w:rPr>
          <w:sz w:val="24"/>
          <w:szCs w:val="24"/>
        </w:rPr>
      </w:pPr>
      <w:r w:rsidRPr="008F664A">
        <w:rPr>
          <w:rStyle w:val="Bodytext11pt"/>
          <w:b/>
          <w:sz w:val="24"/>
          <w:szCs w:val="24"/>
        </w:rPr>
        <w:t>12.</w:t>
      </w:r>
      <w:r>
        <w:rPr>
          <w:rStyle w:val="Bodytext11pt"/>
          <w:sz w:val="24"/>
          <w:szCs w:val="24"/>
        </w:rPr>
        <w:tab/>
      </w:r>
      <w:r w:rsidR="004629FD" w:rsidRPr="008E6667">
        <w:rPr>
          <w:rStyle w:val="Bodytext11pt"/>
          <w:sz w:val="24"/>
          <w:szCs w:val="24"/>
        </w:rPr>
        <w:t>Parts VII and VIII of the Principal Act are repealed.</w:t>
      </w:r>
    </w:p>
    <w:p w14:paraId="240F4245" w14:textId="77777777" w:rsidR="00CD0212" w:rsidRDefault="00CD0212">
      <w:pPr>
        <w:rPr>
          <w:rStyle w:val="Bodytext11pt"/>
          <w:rFonts w:eastAsia="Courier New"/>
          <w:b/>
          <w:sz w:val="24"/>
          <w:szCs w:val="24"/>
        </w:rPr>
      </w:pPr>
      <w:r>
        <w:rPr>
          <w:rStyle w:val="Bodytext11pt"/>
          <w:rFonts w:eastAsia="Courier New"/>
          <w:b/>
          <w:sz w:val="24"/>
          <w:szCs w:val="24"/>
        </w:rPr>
        <w:br w:type="page"/>
      </w:r>
    </w:p>
    <w:p w14:paraId="2F59D8A0" w14:textId="306911E4" w:rsidR="00CD0EE0" w:rsidRPr="008E6667" w:rsidRDefault="00761BCC" w:rsidP="008F664A">
      <w:pPr>
        <w:pStyle w:val="BodyText1"/>
        <w:tabs>
          <w:tab w:val="left" w:pos="630"/>
        </w:tabs>
        <w:spacing w:line="240" w:lineRule="auto"/>
        <w:ind w:firstLine="270"/>
        <w:jc w:val="both"/>
        <w:rPr>
          <w:rStyle w:val="Bodytext11pt"/>
          <w:sz w:val="24"/>
          <w:szCs w:val="24"/>
        </w:rPr>
      </w:pPr>
      <w:r w:rsidRPr="008F664A">
        <w:rPr>
          <w:rStyle w:val="Bodytext11pt"/>
          <w:b/>
          <w:sz w:val="24"/>
          <w:szCs w:val="24"/>
        </w:rPr>
        <w:lastRenderedPageBreak/>
        <w:t>13.</w:t>
      </w:r>
      <w:r w:rsidR="008F664A">
        <w:rPr>
          <w:rStyle w:val="Bodytext11pt"/>
          <w:b/>
          <w:sz w:val="24"/>
          <w:szCs w:val="24"/>
        </w:rPr>
        <w:tab/>
      </w:r>
      <w:r w:rsidR="004629FD" w:rsidRPr="008E6667">
        <w:rPr>
          <w:rStyle w:val="Bodytext11pt"/>
          <w:sz w:val="24"/>
          <w:szCs w:val="24"/>
        </w:rPr>
        <w:t>Section 54 of the Principal Act is repealed and the</w:t>
      </w:r>
      <w:r w:rsidR="00CD0212">
        <w:rPr>
          <w:rStyle w:val="Bodytext11pt"/>
          <w:sz w:val="24"/>
          <w:szCs w:val="24"/>
        </w:rPr>
        <w:t xml:space="preserve"> following section substituted:</w:t>
      </w:r>
      <w:r w:rsidR="004629FD" w:rsidRPr="008E6667">
        <w:rPr>
          <w:rStyle w:val="Bodytext11pt"/>
          <w:sz w:val="24"/>
          <w:szCs w:val="24"/>
        </w:rPr>
        <w:t>—</w:t>
      </w:r>
    </w:p>
    <w:p w14:paraId="24D8338A" w14:textId="77777777" w:rsidR="007A2D7C" w:rsidRPr="008F664A" w:rsidRDefault="007A2D7C" w:rsidP="008F664A">
      <w:pPr>
        <w:pStyle w:val="Bodytext32"/>
        <w:spacing w:before="120" w:after="60" w:line="240" w:lineRule="auto"/>
        <w:jc w:val="both"/>
        <w:rPr>
          <w:rStyle w:val="Bodytext30"/>
          <w:b/>
          <w:sz w:val="20"/>
          <w:szCs w:val="24"/>
        </w:rPr>
      </w:pPr>
      <w:r w:rsidRPr="008F664A">
        <w:rPr>
          <w:rStyle w:val="Bodytext30"/>
          <w:b/>
          <w:sz w:val="20"/>
          <w:szCs w:val="24"/>
        </w:rPr>
        <w:t>Review of decisions of Commissioner.</w:t>
      </w:r>
    </w:p>
    <w:p w14:paraId="153DFE91" w14:textId="77777777" w:rsidR="00CD0EE0" w:rsidRPr="008E6667" w:rsidRDefault="004629FD" w:rsidP="008F664A">
      <w:pPr>
        <w:pStyle w:val="BodyText1"/>
        <w:spacing w:after="60" w:line="240" w:lineRule="auto"/>
        <w:ind w:firstLine="270"/>
        <w:jc w:val="both"/>
        <w:rPr>
          <w:sz w:val="24"/>
          <w:szCs w:val="24"/>
        </w:rPr>
      </w:pPr>
      <w:r w:rsidRPr="008E6667">
        <w:rPr>
          <w:rStyle w:val="Bodytext11pt"/>
          <w:sz w:val="24"/>
          <w:szCs w:val="24"/>
        </w:rPr>
        <w:t>“54. (1) In this section—</w:t>
      </w:r>
    </w:p>
    <w:p w14:paraId="065BB475" w14:textId="77777777" w:rsidR="00CD0EE0" w:rsidRPr="008E6667" w:rsidRDefault="004629FD" w:rsidP="008F664A">
      <w:pPr>
        <w:pStyle w:val="BodyText1"/>
        <w:spacing w:after="60" w:line="240" w:lineRule="auto"/>
        <w:ind w:firstLine="270"/>
        <w:jc w:val="both"/>
        <w:rPr>
          <w:sz w:val="24"/>
          <w:szCs w:val="24"/>
        </w:rPr>
      </w:pPr>
      <w:r w:rsidRPr="008E6667">
        <w:rPr>
          <w:rStyle w:val="Bodytext11pt"/>
          <w:sz w:val="24"/>
          <w:szCs w:val="24"/>
        </w:rPr>
        <w:t xml:space="preserve">‘decision’ has the same meaning as in the </w:t>
      </w:r>
      <w:r w:rsidRPr="008E6667">
        <w:rPr>
          <w:rStyle w:val="Bodytext11pt0"/>
          <w:sz w:val="24"/>
          <w:szCs w:val="24"/>
        </w:rPr>
        <w:t>Administrative Appeals Tribunal Act</w:t>
      </w:r>
      <w:r w:rsidRPr="008E6667">
        <w:rPr>
          <w:rStyle w:val="Bodytext11pt"/>
          <w:sz w:val="24"/>
          <w:szCs w:val="24"/>
        </w:rPr>
        <w:t xml:space="preserve"> 1975;</w:t>
      </w:r>
    </w:p>
    <w:p w14:paraId="07268D54" w14:textId="77777777" w:rsidR="008F664A" w:rsidRDefault="004629FD" w:rsidP="008F664A">
      <w:pPr>
        <w:pStyle w:val="BodyText1"/>
        <w:spacing w:line="240" w:lineRule="auto"/>
        <w:ind w:left="720" w:hanging="450"/>
        <w:jc w:val="both"/>
        <w:rPr>
          <w:rStyle w:val="Bodytext11pt"/>
          <w:sz w:val="24"/>
          <w:szCs w:val="24"/>
        </w:rPr>
      </w:pPr>
      <w:r w:rsidRPr="008E6667">
        <w:rPr>
          <w:rStyle w:val="Bodytext11pt"/>
          <w:sz w:val="24"/>
          <w:szCs w:val="24"/>
        </w:rPr>
        <w:t>‘decision of the Commissioner’ means a decision of the Commissioner, or a delegate of the Commissioner, under this Act.</w:t>
      </w:r>
    </w:p>
    <w:p w14:paraId="780C792B"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“(2) A person who is affected by a decision of the Commissioner and is dissatisfied with the decision may, by notice in writing given to the Commissioner within a period of 30 days after the date on which the decision first comes to the notice of the person, or within such further period as the Commissioner allows, request the Commissioner to reconsider the decision.</w:t>
      </w:r>
    </w:p>
    <w:p w14:paraId="11917104"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“(3) There shall be set out in the request the ground on which the request is made.</w:t>
      </w:r>
    </w:p>
    <w:p w14:paraId="13A96CD0"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“(4) Upon receipt of the request, the Commissioner shall reconsider the decision, and may either confirm the decision or vary the decision in such manner as he thinks fit.</w:t>
      </w:r>
    </w:p>
    <w:p w14:paraId="65C0308A"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“(5) The Commissioner shall, by notice in writing sent or delivered to the person who made the request, inform the person of the result of his reconsideration of the decision.</w:t>
      </w:r>
    </w:p>
    <w:p w14:paraId="19131B31" w14:textId="77777777" w:rsidR="00CD0EE0" w:rsidRPr="008E6667" w:rsidRDefault="004629FD" w:rsidP="008F664A">
      <w:pPr>
        <w:pStyle w:val="BodyText1"/>
        <w:spacing w:after="160" w:line="240" w:lineRule="auto"/>
        <w:ind w:firstLine="270"/>
        <w:jc w:val="both"/>
        <w:rPr>
          <w:sz w:val="24"/>
          <w:szCs w:val="24"/>
        </w:rPr>
      </w:pPr>
      <w:r w:rsidRPr="008E6667">
        <w:rPr>
          <w:rStyle w:val="Bodytext11pt"/>
          <w:sz w:val="24"/>
          <w:szCs w:val="24"/>
        </w:rPr>
        <w:t>“(6) Applications may be made to the Administrative Appeals Tribunal for review of decisions of the Commissioner that have been confirmed or varied under sub-section (4).”.</w:t>
      </w:r>
    </w:p>
    <w:p w14:paraId="0D06E059" w14:textId="77777777" w:rsidR="00060CC8" w:rsidRPr="008F664A" w:rsidRDefault="00060CC8" w:rsidP="008F664A">
      <w:pPr>
        <w:pStyle w:val="Bodytext32"/>
        <w:spacing w:before="120" w:after="60" w:line="240" w:lineRule="auto"/>
        <w:jc w:val="both"/>
        <w:rPr>
          <w:b/>
          <w:sz w:val="20"/>
          <w:szCs w:val="24"/>
        </w:rPr>
      </w:pPr>
      <w:r w:rsidRPr="008F664A">
        <w:rPr>
          <w:rStyle w:val="Bodytext30"/>
          <w:b/>
          <w:sz w:val="20"/>
          <w:szCs w:val="24"/>
        </w:rPr>
        <w:t>Repeal of s. 55.</w:t>
      </w:r>
    </w:p>
    <w:p w14:paraId="5BD97CFD" w14:textId="77777777" w:rsidR="00CD0EE0" w:rsidRPr="008E6667" w:rsidRDefault="00C9464C" w:rsidP="008F664A">
      <w:pPr>
        <w:pStyle w:val="BodyText1"/>
        <w:tabs>
          <w:tab w:val="left" w:pos="630"/>
        </w:tabs>
        <w:spacing w:line="240" w:lineRule="auto"/>
        <w:ind w:firstLine="270"/>
        <w:jc w:val="both"/>
        <w:rPr>
          <w:rStyle w:val="Bodytext11pt"/>
          <w:sz w:val="24"/>
          <w:szCs w:val="24"/>
        </w:rPr>
      </w:pPr>
      <w:r w:rsidRPr="008F664A">
        <w:rPr>
          <w:rStyle w:val="Bodytext11pt"/>
          <w:b/>
          <w:sz w:val="24"/>
          <w:szCs w:val="24"/>
        </w:rPr>
        <w:t>14.</w:t>
      </w:r>
      <w:r w:rsidR="008F664A">
        <w:rPr>
          <w:rStyle w:val="Bodytext11pt"/>
          <w:sz w:val="24"/>
          <w:szCs w:val="24"/>
        </w:rPr>
        <w:tab/>
      </w:r>
      <w:r w:rsidR="004629FD" w:rsidRPr="008E6667">
        <w:rPr>
          <w:rStyle w:val="Bodytext11pt"/>
          <w:sz w:val="24"/>
          <w:szCs w:val="24"/>
        </w:rPr>
        <w:t>Section 55 of the Principal Act is repealed.</w:t>
      </w:r>
    </w:p>
    <w:p w14:paraId="419CDAC4" w14:textId="77777777" w:rsidR="00060CC8" w:rsidRPr="008F664A" w:rsidRDefault="00060CC8" w:rsidP="008F664A">
      <w:pPr>
        <w:pStyle w:val="BodyText1"/>
        <w:spacing w:before="120" w:after="60" w:line="240" w:lineRule="auto"/>
        <w:ind w:firstLine="0"/>
        <w:jc w:val="both"/>
        <w:rPr>
          <w:b/>
          <w:sz w:val="20"/>
          <w:szCs w:val="24"/>
        </w:rPr>
      </w:pPr>
      <w:r w:rsidRPr="008F664A">
        <w:rPr>
          <w:rStyle w:val="Bodytext30"/>
          <w:b/>
          <w:sz w:val="20"/>
          <w:szCs w:val="24"/>
        </w:rPr>
        <w:t>Desertion by pensioner of wife or children.</w:t>
      </w:r>
    </w:p>
    <w:p w14:paraId="39815769" w14:textId="77777777" w:rsidR="00CD0EE0" w:rsidRPr="008E6667" w:rsidRDefault="00C9464C" w:rsidP="008F664A">
      <w:pPr>
        <w:pStyle w:val="BodyText1"/>
        <w:tabs>
          <w:tab w:val="left" w:pos="630"/>
        </w:tabs>
        <w:spacing w:after="60" w:line="240" w:lineRule="auto"/>
        <w:ind w:firstLine="270"/>
        <w:jc w:val="both"/>
        <w:rPr>
          <w:sz w:val="24"/>
          <w:szCs w:val="24"/>
        </w:rPr>
      </w:pPr>
      <w:r w:rsidRPr="008F664A">
        <w:rPr>
          <w:rStyle w:val="Bodytext11pt"/>
          <w:b/>
          <w:sz w:val="24"/>
          <w:szCs w:val="24"/>
        </w:rPr>
        <w:t>15.</w:t>
      </w:r>
      <w:r w:rsidR="008F664A">
        <w:rPr>
          <w:rStyle w:val="Bodytext11pt"/>
          <w:sz w:val="24"/>
          <w:szCs w:val="24"/>
        </w:rPr>
        <w:tab/>
      </w:r>
      <w:r w:rsidR="004629FD" w:rsidRPr="008E6667">
        <w:rPr>
          <w:rStyle w:val="Bodytext11pt"/>
          <w:sz w:val="24"/>
          <w:szCs w:val="24"/>
        </w:rPr>
        <w:t>Section 56 of the Principal Act is amended—</w:t>
      </w:r>
    </w:p>
    <w:p w14:paraId="3203388D" w14:textId="77777777" w:rsidR="00CD0EE0" w:rsidRPr="008E6667" w:rsidRDefault="00C9464C" w:rsidP="008F664A">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omitting from sub-section (2) the words “Superannuation Board” and substituting the word “Commissioner”; and</w:t>
      </w:r>
    </w:p>
    <w:p w14:paraId="409D5828" w14:textId="77777777" w:rsidR="00CD0EE0" w:rsidRPr="008E6667" w:rsidRDefault="00C9464C" w:rsidP="008F664A">
      <w:pPr>
        <w:pStyle w:val="BodyText1"/>
        <w:spacing w:line="240" w:lineRule="auto"/>
        <w:ind w:left="630" w:hanging="360"/>
        <w:jc w:val="both"/>
        <w:rPr>
          <w:rStyle w:val="Bodytext11pt"/>
          <w:sz w:val="24"/>
          <w:szCs w:val="24"/>
        </w:rPr>
      </w:pPr>
      <w:r w:rsidRPr="008E6667">
        <w:rPr>
          <w:rStyle w:val="Bodytext11pt"/>
          <w:sz w:val="24"/>
          <w:szCs w:val="24"/>
        </w:rPr>
        <w:t xml:space="preserve">(b) </w:t>
      </w:r>
      <w:r w:rsidR="004629FD" w:rsidRPr="008E6667">
        <w:rPr>
          <w:rStyle w:val="Bodytext11pt"/>
          <w:sz w:val="24"/>
          <w:szCs w:val="24"/>
        </w:rPr>
        <w:t>by omitting from sub-section (3) the word “Board” and substituting the word “Commissioner”.</w:t>
      </w:r>
    </w:p>
    <w:p w14:paraId="6F4BD5B0" w14:textId="77777777" w:rsidR="00060CC8" w:rsidRPr="008F664A" w:rsidRDefault="00060CC8" w:rsidP="008F664A">
      <w:pPr>
        <w:pStyle w:val="Bodytext32"/>
        <w:spacing w:before="120" w:after="60" w:line="240" w:lineRule="auto"/>
        <w:jc w:val="both"/>
        <w:rPr>
          <w:b/>
          <w:sz w:val="20"/>
          <w:szCs w:val="24"/>
        </w:rPr>
      </w:pPr>
      <w:r w:rsidRPr="008F664A">
        <w:rPr>
          <w:rStyle w:val="Bodytext30"/>
          <w:b/>
          <w:sz w:val="20"/>
          <w:szCs w:val="24"/>
        </w:rPr>
        <w:t>Recovery of contributions, &amp;c.</w:t>
      </w:r>
    </w:p>
    <w:p w14:paraId="4B51B500" w14:textId="77777777" w:rsidR="00CD0EE0" w:rsidRPr="008E6667" w:rsidRDefault="004C3A9C" w:rsidP="008F664A">
      <w:pPr>
        <w:pStyle w:val="BodyText1"/>
        <w:tabs>
          <w:tab w:val="left" w:pos="630"/>
        </w:tabs>
        <w:spacing w:line="240" w:lineRule="auto"/>
        <w:ind w:firstLine="270"/>
        <w:jc w:val="both"/>
        <w:rPr>
          <w:rStyle w:val="Bodytext11pt"/>
          <w:sz w:val="24"/>
          <w:szCs w:val="24"/>
        </w:rPr>
      </w:pPr>
      <w:r w:rsidRPr="008F664A">
        <w:rPr>
          <w:rStyle w:val="Bodytext11pt"/>
          <w:b/>
          <w:sz w:val="24"/>
          <w:szCs w:val="24"/>
        </w:rPr>
        <w:t>16.</w:t>
      </w:r>
      <w:r w:rsidR="008F664A">
        <w:rPr>
          <w:rStyle w:val="Bodytext11pt"/>
          <w:b/>
          <w:sz w:val="24"/>
          <w:szCs w:val="24"/>
        </w:rPr>
        <w:tab/>
      </w:r>
      <w:r w:rsidR="004629FD" w:rsidRPr="008E6667">
        <w:rPr>
          <w:rStyle w:val="Bodytext11pt"/>
          <w:sz w:val="24"/>
          <w:szCs w:val="24"/>
        </w:rPr>
        <w:t>Section 57 of the Principal Act is amended by omittin</w:t>
      </w:r>
      <w:r w:rsidR="004D3D8C">
        <w:rPr>
          <w:rStyle w:val="Bodytext11pt"/>
          <w:sz w:val="24"/>
          <w:szCs w:val="24"/>
        </w:rPr>
        <w:t>g the words “appropriate Board</w:t>
      </w:r>
      <w:r w:rsidR="004629FD" w:rsidRPr="008E6667">
        <w:rPr>
          <w:rStyle w:val="Bodytext11pt"/>
          <w:sz w:val="24"/>
          <w:szCs w:val="24"/>
        </w:rPr>
        <w:t>” and substituting the word “Commissioner”.</w:t>
      </w:r>
    </w:p>
    <w:p w14:paraId="1899A8C7" w14:textId="77777777" w:rsidR="00060CC8" w:rsidRPr="008F664A" w:rsidRDefault="00060CC8" w:rsidP="008F664A">
      <w:pPr>
        <w:pStyle w:val="BodyText1"/>
        <w:spacing w:before="120" w:after="60" w:line="240" w:lineRule="auto"/>
        <w:ind w:firstLine="0"/>
        <w:jc w:val="both"/>
        <w:rPr>
          <w:b/>
          <w:sz w:val="20"/>
          <w:szCs w:val="24"/>
        </w:rPr>
      </w:pPr>
      <w:r w:rsidRPr="008F664A">
        <w:rPr>
          <w:rStyle w:val="Bodytext30"/>
          <w:b/>
          <w:sz w:val="20"/>
          <w:szCs w:val="24"/>
        </w:rPr>
        <w:t>Arrangements for reimbursement of Commonwealth by certain authorities.</w:t>
      </w:r>
    </w:p>
    <w:p w14:paraId="59ECA3B9" w14:textId="77777777" w:rsidR="00CD0EE0" w:rsidRPr="008E6667" w:rsidRDefault="004C3A9C" w:rsidP="00F27B21">
      <w:pPr>
        <w:pStyle w:val="BodyText1"/>
        <w:tabs>
          <w:tab w:val="left" w:pos="630"/>
        </w:tabs>
        <w:spacing w:after="60" w:line="240" w:lineRule="auto"/>
        <w:ind w:firstLine="270"/>
        <w:jc w:val="both"/>
        <w:rPr>
          <w:sz w:val="24"/>
          <w:szCs w:val="24"/>
        </w:rPr>
      </w:pPr>
      <w:r w:rsidRPr="00F27B21">
        <w:rPr>
          <w:rStyle w:val="Bodytext11pt"/>
          <w:b/>
          <w:sz w:val="24"/>
          <w:szCs w:val="24"/>
        </w:rPr>
        <w:t>17.</w:t>
      </w:r>
      <w:r w:rsidR="00F27B21">
        <w:rPr>
          <w:rStyle w:val="Bodytext11pt"/>
          <w:sz w:val="24"/>
          <w:szCs w:val="24"/>
        </w:rPr>
        <w:tab/>
      </w:r>
      <w:r w:rsidR="004629FD" w:rsidRPr="008E6667">
        <w:rPr>
          <w:rStyle w:val="Bodytext11pt"/>
          <w:sz w:val="24"/>
          <w:szCs w:val="24"/>
        </w:rPr>
        <w:t>Section 58 of the Principal Act is amended—</w:t>
      </w:r>
    </w:p>
    <w:p w14:paraId="6651CA58" w14:textId="77777777" w:rsidR="00CD0EE0" w:rsidRPr="008E6667" w:rsidRDefault="00DB50E7" w:rsidP="00F27B21">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inserting after the words “Benefits Fund” (first occurring) the words “or to the Commonwealth”; and</w:t>
      </w:r>
    </w:p>
    <w:p w14:paraId="6ACC7F83" w14:textId="77777777" w:rsidR="00060CC8" w:rsidRPr="008E6667" w:rsidRDefault="00DB50E7" w:rsidP="00F27B21">
      <w:pPr>
        <w:pStyle w:val="BodyText1"/>
        <w:spacing w:after="60" w:line="240" w:lineRule="auto"/>
        <w:ind w:left="630" w:hanging="360"/>
        <w:jc w:val="both"/>
        <w:rPr>
          <w:rStyle w:val="Bodytext30"/>
          <w:sz w:val="24"/>
          <w:szCs w:val="24"/>
        </w:rPr>
      </w:pPr>
      <w:r w:rsidRPr="008E6667">
        <w:rPr>
          <w:rStyle w:val="Bodytext11pt"/>
          <w:sz w:val="24"/>
          <w:szCs w:val="24"/>
        </w:rPr>
        <w:t xml:space="preserve">(b) </w:t>
      </w:r>
      <w:r w:rsidR="004629FD" w:rsidRPr="008E6667">
        <w:rPr>
          <w:rStyle w:val="Bodytext11pt"/>
          <w:sz w:val="24"/>
          <w:szCs w:val="24"/>
        </w:rPr>
        <w:t>by omitting the words “into the Superannuation Fund, the Provident Account or the Benefits Fund, as the case may be,”.</w:t>
      </w:r>
      <w:r w:rsidR="00060CC8" w:rsidRPr="008E6667">
        <w:rPr>
          <w:rStyle w:val="Bodytext30"/>
          <w:sz w:val="24"/>
          <w:szCs w:val="24"/>
        </w:rPr>
        <w:t xml:space="preserve"> </w:t>
      </w:r>
    </w:p>
    <w:p w14:paraId="4244B3DC" w14:textId="77777777" w:rsidR="00060CC8" w:rsidRPr="008F664A" w:rsidRDefault="00060CC8" w:rsidP="008F664A">
      <w:pPr>
        <w:pStyle w:val="Bodytext32"/>
        <w:spacing w:before="120" w:after="60" w:line="240" w:lineRule="auto"/>
        <w:jc w:val="both"/>
        <w:rPr>
          <w:b/>
          <w:sz w:val="20"/>
          <w:szCs w:val="24"/>
        </w:rPr>
      </w:pPr>
      <w:r w:rsidRPr="008F664A">
        <w:rPr>
          <w:rStyle w:val="Bodytext30"/>
          <w:b/>
          <w:sz w:val="20"/>
          <w:szCs w:val="24"/>
        </w:rPr>
        <w:t>Repeal of s. 59.</w:t>
      </w:r>
    </w:p>
    <w:p w14:paraId="60B4CEB8" w14:textId="77777777" w:rsidR="00CD0EE0" w:rsidRPr="008E6667" w:rsidRDefault="00AC2DD6" w:rsidP="00F27B21">
      <w:pPr>
        <w:pStyle w:val="BodyText1"/>
        <w:tabs>
          <w:tab w:val="left" w:pos="630"/>
        </w:tabs>
        <w:spacing w:line="240" w:lineRule="auto"/>
        <w:ind w:firstLine="270"/>
        <w:jc w:val="both"/>
        <w:rPr>
          <w:rStyle w:val="Bodytext11pt"/>
          <w:sz w:val="24"/>
          <w:szCs w:val="24"/>
        </w:rPr>
      </w:pPr>
      <w:r w:rsidRPr="00F27B21">
        <w:rPr>
          <w:rStyle w:val="Bodytext11pt"/>
          <w:b/>
          <w:sz w:val="24"/>
          <w:szCs w:val="24"/>
        </w:rPr>
        <w:t>18.</w:t>
      </w:r>
      <w:r w:rsidR="00F27B21">
        <w:rPr>
          <w:rStyle w:val="Bodytext11pt"/>
          <w:b/>
          <w:sz w:val="24"/>
          <w:szCs w:val="24"/>
        </w:rPr>
        <w:tab/>
      </w:r>
      <w:r w:rsidR="004629FD" w:rsidRPr="008E6667">
        <w:rPr>
          <w:rStyle w:val="Bodytext11pt"/>
          <w:sz w:val="24"/>
          <w:szCs w:val="24"/>
        </w:rPr>
        <w:t>Section 59 of the Principal Act is repealed.</w:t>
      </w:r>
    </w:p>
    <w:p w14:paraId="136B53D8" w14:textId="77777777" w:rsidR="00060CC8" w:rsidRPr="00F27B21" w:rsidRDefault="00060CC8" w:rsidP="00F27B21">
      <w:pPr>
        <w:pStyle w:val="BodyText1"/>
        <w:spacing w:before="120" w:after="60" w:line="240" w:lineRule="auto"/>
        <w:ind w:firstLine="0"/>
        <w:jc w:val="both"/>
        <w:rPr>
          <w:b/>
          <w:sz w:val="20"/>
          <w:szCs w:val="24"/>
        </w:rPr>
      </w:pPr>
      <w:r w:rsidRPr="00F27B21">
        <w:rPr>
          <w:rStyle w:val="Bodytext30"/>
          <w:b/>
          <w:sz w:val="20"/>
          <w:szCs w:val="24"/>
        </w:rPr>
        <w:t>No assignment of benefits.</w:t>
      </w:r>
    </w:p>
    <w:p w14:paraId="177C47A2" w14:textId="77777777" w:rsidR="00CD0EE0" w:rsidRPr="008E6667" w:rsidRDefault="00AC2DD6" w:rsidP="00F27B21">
      <w:pPr>
        <w:pStyle w:val="BodyText1"/>
        <w:tabs>
          <w:tab w:val="left" w:pos="630"/>
        </w:tabs>
        <w:spacing w:after="60" w:line="240" w:lineRule="auto"/>
        <w:ind w:firstLine="270"/>
        <w:jc w:val="both"/>
        <w:rPr>
          <w:sz w:val="24"/>
          <w:szCs w:val="24"/>
        </w:rPr>
      </w:pPr>
      <w:r w:rsidRPr="00F27B21">
        <w:rPr>
          <w:rStyle w:val="Bodytext11pt"/>
          <w:b/>
          <w:sz w:val="24"/>
          <w:szCs w:val="24"/>
        </w:rPr>
        <w:t>19.</w:t>
      </w:r>
      <w:r w:rsidR="00F27B21">
        <w:rPr>
          <w:rStyle w:val="Bodytext11pt"/>
          <w:b/>
          <w:sz w:val="24"/>
          <w:szCs w:val="24"/>
        </w:rPr>
        <w:tab/>
      </w:r>
      <w:r w:rsidR="004629FD" w:rsidRPr="008E6667">
        <w:rPr>
          <w:rStyle w:val="Bodytext11pt"/>
          <w:sz w:val="24"/>
          <w:szCs w:val="24"/>
        </w:rPr>
        <w:t>Section 60 of the Principal Act is amended—</w:t>
      </w:r>
    </w:p>
    <w:p w14:paraId="15D4D43E" w14:textId="77777777" w:rsidR="00CD0EE0" w:rsidRPr="008E6667" w:rsidRDefault="005E6D6F" w:rsidP="00F27B21">
      <w:pPr>
        <w:pStyle w:val="BodyText1"/>
        <w:spacing w:after="60" w:line="240" w:lineRule="auto"/>
        <w:ind w:firstLine="270"/>
        <w:jc w:val="both"/>
        <w:rPr>
          <w:sz w:val="24"/>
          <w:szCs w:val="24"/>
        </w:rPr>
      </w:pPr>
      <w:r w:rsidRPr="008E6667">
        <w:rPr>
          <w:rStyle w:val="Bodytext11pt"/>
          <w:sz w:val="24"/>
          <w:szCs w:val="24"/>
        </w:rPr>
        <w:t xml:space="preserve">(a) </w:t>
      </w:r>
      <w:r w:rsidR="004629FD" w:rsidRPr="008E6667">
        <w:rPr>
          <w:rStyle w:val="Bodytext11pt"/>
          <w:sz w:val="24"/>
          <w:szCs w:val="24"/>
        </w:rPr>
        <w:t>by inserting after the word “moneys” the words “paid or”; and</w:t>
      </w:r>
    </w:p>
    <w:p w14:paraId="20DEFF74" w14:textId="77777777" w:rsidR="00F27B21" w:rsidRDefault="005E6D6F" w:rsidP="00F27B21">
      <w:pPr>
        <w:pStyle w:val="BodyText1"/>
        <w:spacing w:line="240" w:lineRule="auto"/>
        <w:ind w:firstLine="270"/>
        <w:jc w:val="both"/>
        <w:rPr>
          <w:rStyle w:val="Bodytext11pt"/>
          <w:sz w:val="24"/>
          <w:szCs w:val="24"/>
        </w:rPr>
      </w:pPr>
      <w:r w:rsidRPr="008E6667">
        <w:rPr>
          <w:rStyle w:val="Bodytext11pt"/>
          <w:sz w:val="24"/>
          <w:szCs w:val="24"/>
        </w:rPr>
        <w:t xml:space="preserve">(b) </w:t>
      </w:r>
      <w:r w:rsidR="004629FD" w:rsidRPr="008E6667">
        <w:rPr>
          <w:rStyle w:val="Bodytext11pt"/>
          <w:sz w:val="24"/>
          <w:szCs w:val="24"/>
        </w:rPr>
        <w:t>by inserting after the words “Benefits Fund” the words “or by the Commonwealth”.</w:t>
      </w:r>
    </w:p>
    <w:p w14:paraId="220D0E98" w14:textId="77777777"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t>Attachment of benefits.</w:t>
      </w:r>
    </w:p>
    <w:p w14:paraId="69F59EB4" w14:textId="77777777" w:rsidR="00CD0EE0" w:rsidRPr="008E6667" w:rsidRDefault="00F27B21" w:rsidP="00F27B21">
      <w:pPr>
        <w:pStyle w:val="BodyText1"/>
        <w:tabs>
          <w:tab w:val="left" w:pos="630"/>
        </w:tabs>
        <w:spacing w:after="60" w:line="240" w:lineRule="auto"/>
        <w:ind w:firstLine="270"/>
        <w:jc w:val="both"/>
        <w:rPr>
          <w:sz w:val="24"/>
          <w:szCs w:val="24"/>
        </w:rPr>
      </w:pPr>
      <w:r w:rsidRPr="00F27B21">
        <w:rPr>
          <w:rStyle w:val="Bodytext11pt"/>
          <w:b/>
          <w:sz w:val="24"/>
          <w:szCs w:val="24"/>
        </w:rPr>
        <w:t>20.</w:t>
      </w:r>
      <w:r>
        <w:rPr>
          <w:rStyle w:val="Bodytext11pt"/>
          <w:sz w:val="24"/>
          <w:szCs w:val="24"/>
        </w:rPr>
        <w:tab/>
      </w:r>
      <w:r w:rsidR="004629FD" w:rsidRPr="008E6667">
        <w:rPr>
          <w:rStyle w:val="Bodytext11pt"/>
          <w:sz w:val="24"/>
          <w:szCs w:val="24"/>
        </w:rPr>
        <w:t>Section 61 of the Principal Act is amended—</w:t>
      </w:r>
    </w:p>
    <w:p w14:paraId="0ED65628" w14:textId="77777777" w:rsidR="00CD0EE0" w:rsidRPr="008E6667" w:rsidRDefault="00AB1786" w:rsidP="00F27B21">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omitting from sub-section (1) the words “Superannuation Board” and substituting the word “Commissioner”;</w:t>
      </w:r>
    </w:p>
    <w:p w14:paraId="4FB3EC2F" w14:textId="77777777" w:rsidR="00CD0EE0" w:rsidRPr="008E6667" w:rsidRDefault="00AB1786" w:rsidP="00F27B21">
      <w:pPr>
        <w:pStyle w:val="BodyText1"/>
        <w:spacing w:after="60" w:line="240" w:lineRule="auto"/>
        <w:ind w:left="630" w:hanging="360"/>
        <w:jc w:val="both"/>
        <w:rPr>
          <w:sz w:val="24"/>
          <w:szCs w:val="24"/>
        </w:rPr>
      </w:pPr>
      <w:r w:rsidRPr="008E6667">
        <w:rPr>
          <w:rStyle w:val="Bodytext11pt"/>
          <w:sz w:val="24"/>
          <w:szCs w:val="24"/>
        </w:rPr>
        <w:t>(b)</w:t>
      </w:r>
      <w:r w:rsidR="004629FD" w:rsidRPr="008E6667">
        <w:rPr>
          <w:rStyle w:val="Bodytext11pt"/>
          <w:sz w:val="24"/>
          <w:szCs w:val="24"/>
        </w:rPr>
        <w:t>by omitting from sub-sections (2), (4), (6), (7) and (8) the word “Board” (wherever occurring) and substituting the word “Commissioner”; and</w:t>
      </w:r>
    </w:p>
    <w:p w14:paraId="4478B4FE" w14:textId="77777777" w:rsidR="00CD0EE0" w:rsidRPr="008E6667" w:rsidRDefault="00AB1786" w:rsidP="00F27B21">
      <w:pPr>
        <w:pStyle w:val="BodyText1"/>
        <w:spacing w:after="60" w:line="240" w:lineRule="auto"/>
        <w:ind w:left="630" w:hanging="360"/>
        <w:jc w:val="both"/>
        <w:rPr>
          <w:sz w:val="24"/>
          <w:szCs w:val="24"/>
        </w:rPr>
      </w:pPr>
      <w:r w:rsidRPr="008E6667">
        <w:rPr>
          <w:rStyle w:val="Bodytext11pt"/>
          <w:sz w:val="24"/>
          <w:szCs w:val="24"/>
        </w:rPr>
        <w:t xml:space="preserve">(c) </w:t>
      </w:r>
      <w:r w:rsidR="004629FD" w:rsidRPr="008E6667">
        <w:rPr>
          <w:rStyle w:val="Bodytext11pt"/>
          <w:sz w:val="24"/>
          <w:szCs w:val="24"/>
        </w:rPr>
        <w:t>by omitting from sub-section (4) the word “its” and substitut</w:t>
      </w:r>
      <w:r w:rsidR="004629FD" w:rsidRPr="008E6667">
        <w:rPr>
          <w:rStyle w:val="Bodytext11pt"/>
          <w:sz w:val="24"/>
          <w:szCs w:val="24"/>
        </w:rPr>
        <w:softHyphen/>
        <w:t>ing the word “his”.</w:t>
      </w:r>
    </w:p>
    <w:p w14:paraId="2196F7B4" w14:textId="77777777" w:rsidR="00CD0212" w:rsidRDefault="00CD0212">
      <w:pPr>
        <w:rPr>
          <w:rStyle w:val="Bodytext30"/>
          <w:rFonts w:eastAsia="Courier New"/>
          <w:b/>
          <w:sz w:val="20"/>
          <w:szCs w:val="24"/>
        </w:rPr>
      </w:pPr>
      <w:r>
        <w:rPr>
          <w:rStyle w:val="Bodytext30"/>
          <w:rFonts w:eastAsia="Courier New"/>
          <w:b/>
          <w:sz w:val="20"/>
          <w:szCs w:val="24"/>
        </w:rPr>
        <w:br w:type="page"/>
      </w:r>
    </w:p>
    <w:p w14:paraId="65C46005" w14:textId="3D0FC8CB"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lastRenderedPageBreak/>
        <w:t>Repeal of ss. 62 and 63.</w:t>
      </w:r>
    </w:p>
    <w:p w14:paraId="39A4814C" w14:textId="77777777" w:rsidR="00CD0EE0" w:rsidRPr="008E6667" w:rsidRDefault="001368D3" w:rsidP="00F27B21">
      <w:pPr>
        <w:pStyle w:val="BodyText1"/>
        <w:tabs>
          <w:tab w:val="left" w:pos="630"/>
        </w:tabs>
        <w:spacing w:line="240" w:lineRule="auto"/>
        <w:ind w:firstLine="270"/>
        <w:jc w:val="both"/>
        <w:rPr>
          <w:rStyle w:val="Bodytext11pt"/>
          <w:sz w:val="24"/>
          <w:szCs w:val="24"/>
        </w:rPr>
      </w:pPr>
      <w:r w:rsidRPr="00F27B21">
        <w:rPr>
          <w:rStyle w:val="Bodytext11pt"/>
          <w:b/>
          <w:sz w:val="24"/>
          <w:szCs w:val="24"/>
        </w:rPr>
        <w:t>21.</w:t>
      </w:r>
      <w:r w:rsidR="00F27B21">
        <w:rPr>
          <w:rStyle w:val="Bodytext11pt"/>
          <w:b/>
          <w:sz w:val="24"/>
          <w:szCs w:val="24"/>
        </w:rPr>
        <w:tab/>
      </w:r>
      <w:r w:rsidR="004629FD" w:rsidRPr="008E6667">
        <w:rPr>
          <w:rStyle w:val="Bodytext11pt"/>
          <w:sz w:val="24"/>
          <w:szCs w:val="24"/>
        </w:rPr>
        <w:t>Sections 62 and 63 of the Principal Act are repealed.</w:t>
      </w:r>
    </w:p>
    <w:p w14:paraId="77012682" w14:textId="77777777" w:rsidR="001368D3" w:rsidRPr="008F664A" w:rsidRDefault="001368D3" w:rsidP="008F664A">
      <w:pPr>
        <w:pStyle w:val="BodyText1"/>
        <w:spacing w:before="120" w:after="60" w:line="240" w:lineRule="auto"/>
        <w:ind w:firstLine="0"/>
        <w:jc w:val="both"/>
        <w:rPr>
          <w:b/>
          <w:sz w:val="20"/>
          <w:szCs w:val="24"/>
        </w:rPr>
      </w:pPr>
      <w:r w:rsidRPr="008F664A">
        <w:rPr>
          <w:rStyle w:val="Bodytext30"/>
          <w:b/>
          <w:sz w:val="20"/>
          <w:szCs w:val="24"/>
        </w:rPr>
        <w:t>Delegations.</w:t>
      </w:r>
    </w:p>
    <w:p w14:paraId="022F4AA2" w14:textId="77777777" w:rsidR="00CD0EE0" w:rsidRPr="008E6667" w:rsidRDefault="001368D3" w:rsidP="00F27B21">
      <w:pPr>
        <w:pStyle w:val="BodyText1"/>
        <w:tabs>
          <w:tab w:val="left" w:pos="630"/>
        </w:tabs>
        <w:spacing w:after="60" w:line="240" w:lineRule="auto"/>
        <w:ind w:firstLine="270"/>
        <w:jc w:val="both"/>
        <w:rPr>
          <w:sz w:val="24"/>
          <w:szCs w:val="24"/>
        </w:rPr>
      </w:pPr>
      <w:r w:rsidRPr="00F27B21">
        <w:rPr>
          <w:rStyle w:val="Bodytext11pt"/>
          <w:b/>
          <w:sz w:val="24"/>
          <w:szCs w:val="24"/>
        </w:rPr>
        <w:t>22.</w:t>
      </w:r>
      <w:r w:rsidR="00F27B21">
        <w:rPr>
          <w:rStyle w:val="Bodytext11pt"/>
          <w:b/>
          <w:sz w:val="24"/>
          <w:szCs w:val="24"/>
        </w:rPr>
        <w:tab/>
      </w:r>
      <w:r w:rsidR="004629FD" w:rsidRPr="008E6667">
        <w:rPr>
          <w:rStyle w:val="Bodytext11pt"/>
          <w:sz w:val="24"/>
          <w:szCs w:val="24"/>
        </w:rPr>
        <w:t>Section 64 of the Principal Act is amended—</w:t>
      </w:r>
    </w:p>
    <w:p w14:paraId="6B4ED0A3" w14:textId="77777777" w:rsidR="00CD0EE0" w:rsidRPr="008E6667" w:rsidRDefault="00FF464C" w:rsidP="00F27B21">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by inserting in sub-section (1), after the word “Minister”, the words “or the Commissioner”; and</w:t>
      </w:r>
    </w:p>
    <w:p w14:paraId="49A6E85D" w14:textId="77777777" w:rsidR="00CD0EE0" w:rsidRPr="008E6667" w:rsidRDefault="00FF464C" w:rsidP="00F27B21">
      <w:pPr>
        <w:pStyle w:val="BodyText1"/>
        <w:spacing w:after="1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by adding at the end of sub-sections (2) and (3) the words “or by the Commissioner, as the case may be”.</w:t>
      </w:r>
    </w:p>
    <w:p w14:paraId="232D1EF7" w14:textId="77777777" w:rsidR="00CD0EE0" w:rsidRPr="008E6667" w:rsidRDefault="004629FD" w:rsidP="00F27B21">
      <w:pPr>
        <w:pStyle w:val="BodyText1"/>
        <w:spacing w:line="240" w:lineRule="auto"/>
        <w:ind w:firstLine="0"/>
        <w:jc w:val="center"/>
        <w:rPr>
          <w:sz w:val="24"/>
          <w:szCs w:val="24"/>
        </w:rPr>
      </w:pPr>
      <w:r w:rsidRPr="008E6667">
        <w:rPr>
          <w:rStyle w:val="Bodytext11pt"/>
          <w:sz w:val="24"/>
          <w:szCs w:val="24"/>
        </w:rPr>
        <w:t>PART III—TRANSITIONAL PROVISIONS</w:t>
      </w:r>
    </w:p>
    <w:p w14:paraId="1509A1C8" w14:textId="77777777" w:rsidR="00CD0EE0" w:rsidRPr="008F664A" w:rsidRDefault="004629FD" w:rsidP="008F664A">
      <w:pPr>
        <w:pStyle w:val="Bodytext32"/>
        <w:spacing w:before="120" w:after="60" w:line="240" w:lineRule="auto"/>
        <w:jc w:val="both"/>
        <w:rPr>
          <w:b/>
          <w:sz w:val="20"/>
          <w:szCs w:val="24"/>
        </w:rPr>
      </w:pPr>
      <w:r w:rsidRPr="008F664A">
        <w:rPr>
          <w:rStyle w:val="Bodytext30"/>
          <w:b/>
          <w:sz w:val="20"/>
          <w:szCs w:val="24"/>
        </w:rPr>
        <w:t>Interpretation.</w:t>
      </w:r>
    </w:p>
    <w:p w14:paraId="2D90240A" w14:textId="77777777" w:rsidR="00CD0EE0" w:rsidRPr="008E6667" w:rsidRDefault="00747B8F" w:rsidP="00F27B21">
      <w:pPr>
        <w:pStyle w:val="BodyText1"/>
        <w:spacing w:line="240" w:lineRule="auto"/>
        <w:ind w:firstLine="270"/>
        <w:jc w:val="both"/>
        <w:rPr>
          <w:sz w:val="24"/>
          <w:szCs w:val="24"/>
        </w:rPr>
      </w:pPr>
      <w:r w:rsidRPr="00F27B21">
        <w:rPr>
          <w:rStyle w:val="Bodytext11pt"/>
          <w:b/>
          <w:sz w:val="24"/>
          <w:szCs w:val="24"/>
        </w:rPr>
        <w:t>23.</w:t>
      </w:r>
      <w:r w:rsidRPr="008E6667">
        <w:rPr>
          <w:rStyle w:val="Bodytext11pt"/>
          <w:sz w:val="24"/>
          <w:szCs w:val="24"/>
        </w:rPr>
        <w:t xml:space="preserve"> </w:t>
      </w:r>
      <w:r w:rsidR="004629FD" w:rsidRPr="008E6667">
        <w:rPr>
          <w:rStyle w:val="Bodytext11pt"/>
          <w:sz w:val="24"/>
          <w:szCs w:val="24"/>
        </w:rPr>
        <w:t>(1) In this Part unless the contrary intention appears—</w:t>
      </w:r>
    </w:p>
    <w:p w14:paraId="0DC357D2" w14:textId="77777777" w:rsidR="00CD0EE0" w:rsidRPr="008E6667" w:rsidRDefault="004629FD" w:rsidP="00F27B21">
      <w:pPr>
        <w:pStyle w:val="BodyText1"/>
        <w:spacing w:after="60" w:line="240" w:lineRule="auto"/>
        <w:ind w:left="630" w:hanging="360"/>
        <w:jc w:val="both"/>
        <w:rPr>
          <w:sz w:val="24"/>
          <w:szCs w:val="24"/>
        </w:rPr>
      </w:pPr>
      <w:r w:rsidRPr="008E6667">
        <w:rPr>
          <w:rStyle w:val="Bodytext11pt"/>
          <w:sz w:val="24"/>
          <w:szCs w:val="24"/>
        </w:rPr>
        <w:t>“assets” means property of every kind and, without limiting the gen</w:t>
      </w:r>
      <w:r w:rsidRPr="008E6667">
        <w:rPr>
          <w:rStyle w:val="Bodytext11pt"/>
          <w:sz w:val="24"/>
          <w:szCs w:val="24"/>
        </w:rPr>
        <w:softHyphen/>
        <w:t>erality of the foregoing, includes—</w:t>
      </w:r>
    </w:p>
    <w:p w14:paraId="1A0CD202" w14:textId="77777777" w:rsidR="00CD0EE0" w:rsidRPr="008E6667" w:rsidRDefault="00747B8F" w:rsidP="00F27B21">
      <w:pPr>
        <w:pStyle w:val="BodyText1"/>
        <w:spacing w:after="60" w:line="240" w:lineRule="auto"/>
        <w:ind w:firstLine="900"/>
        <w:jc w:val="both"/>
        <w:rPr>
          <w:sz w:val="24"/>
          <w:szCs w:val="24"/>
        </w:rPr>
      </w:pPr>
      <w:r w:rsidRPr="008E6667">
        <w:rPr>
          <w:rStyle w:val="Bodytext11pt"/>
          <w:sz w:val="24"/>
          <w:szCs w:val="24"/>
        </w:rPr>
        <w:t xml:space="preserve">(a) </w:t>
      </w:r>
      <w:r w:rsidR="004629FD" w:rsidRPr="008E6667">
        <w:rPr>
          <w:rStyle w:val="Bodytext11pt"/>
          <w:sz w:val="24"/>
          <w:szCs w:val="24"/>
        </w:rPr>
        <w:t>choses in action; and</w:t>
      </w:r>
    </w:p>
    <w:p w14:paraId="78E14B79" w14:textId="77777777" w:rsidR="00CD0EE0" w:rsidRPr="008E6667" w:rsidRDefault="004629FD" w:rsidP="00F27B21">
      <w:pPr>
        <w:pStyle w:val="BodyText1"/>
        <w:spacing w:after="60" w:line="240" w:lineRule="auto"/>
        <w:ind w:left="1260" w:hanging="360"/>
        <w:jc w:val="both"/>
        <w:rPr>
          <w:sz w:val="24"/>
          <w:szCs w:val="24"/>
        </w:rPr>
      </w:pPr>
      <w:r w:rsidRPr="008E6667">
        <w:rPr>
          <w:rStyle w:val="Bodytext11pt"/>
          <w:sz w:val="24"/>
          <w:szCs w:val="24"/>
        </w:rPr>
        <w:t>(b) rights, interests and claims of every kind in or to property whether arising under or by virtue of the Principal Act or any instrument or otherwise, and whether liquidated or unliquidated, certain or contingent, accrued or accruing; “authorized person” means a person authorized in writing by the Treasurer for the purposes of section 28;</w:t>
      </w:r>
    </w:p>
    <w:p w14:paraId="76195C5C" w14:textId="77777777" w:rsidR="00CD0EE0" w:rsidRPr="008E6667" w:rsidRDefault="004629FD" w:rsidP="00F27B21">
      <w:pPr>
        <w:pStyle w:val="BodyText1"/>
        <w:spacing w:after="60" w:line="240" w:lineRule="auto"/>
        <w:ind w:left="630" w:hanging="360"/>
        <w:jc w:val="both"/>
        <w:rPr>
          <w:sz w:val="24"/>
          <w:szCs w:val="24"/>
        </w:rPr>
      </w:pPr>
      <w:r w:rsidRPr="008E6667">
        <w:rPr>
          <w:rStyle w:val="Bodytext11pt"/>
          <w:sz w:val="24"/>
          <w:szCs w:val="24"/>
        </w:rPr>
        <w:t>“commencing date” means the date of commencement of the pro</w:t>
      </w:r>
      <w:r w:rsidRPr="008E6667">
        <w:rPr>
          <w:rStyle w:val="Bodytext11pt"/>
          <w:sz w:val="24"/>
          <w:szCs w:val="24"/>
        </w:rPr>
        <w:softHyphen/>
        <w:t>vision in which the expression appears;</w:t>
      </w:r>
    </w:p>
    <w:p w14:paraId="45F93BEB" w14:textId="77777777" w:rsidR="00CD0EE0" w:rsidRPr="008E6667" w:rsidRDefault="004629FD" w:rsidP="00F27B21">
      <w:pPr>
        <w:pStyle w:val="BodyText1"/>
        <w:spacing w:after="60" w:line="240" w:lineRule="auto"/>
        <w:ind w:left="630" w:hanging="360"/>
        <w:jc w:val="both"/>
        <w:rPr>
          <w:sz w:val="24"/>
          <w:szCs w:val="24"/>
        </w:rPr>
      </w:pPr>
      <w:r w:rsidRPr="008E6667">
        <w:rPr>
          <w:rStyle w:val="Bodytext11pt"/>
          <w:sz w:val="24"/>
          <w:szCs w:val="24"/>
        </w:rPr>
        <w:t>“instrument to which this Part applies” means an instrument—</w:t>
      </w:r>
    </w:p>
    <w:p w14:paraId="057C8203" w14:textId="77777777" w:rsidR="00CD0EE0" w:rsidRPr="008E6667" w:rsidRDefault="00E73751" w:rsidP="00F27B21">
      <w:pPr>
        <w:pStyle w:val="BodyText1"/>
        <w:spacing w:after="60" w:line="240" w:lineRule="auto"/>
        <w:ind w:firstLine="900"/>
        <w:jc w:val="both"/>
        <w:rPr>
          <w:sz w:val="24"/>
          <w:szCs w:val="24"/>
        </w:rPr>
      </w:pPr>
      <w:r w:rsidRPr="008E6667">
        <w:rPr>
          <w:rStyle w:val="Bodytext11pt"/>
          <w:sz w:val="24"/>
          <w:szCs w:val="24"/>
        </w:rPr>
        <w:t xml:space="preserve">(a) </w:t>
      </w:r>
      <w:r w:rsidR="004629FD" w:rsidRPr="008E6667">
        <w:rPr>
          <w:rStyle w:val="Bodytext11pt"/>
          <w:sz w:val="24"/>
          <w:szCs w:val="24"/>
        </w:rPr>
        <w:t>to which a Board is a party;</w:t>
      </w:r>
    </w:p>
    <w:p w14:paraId="14946630" w14:textId="77777777" w:rsidR="00CD0EE0" w:rsidRPr="008E6667" w:rsidRDefault="00E73751" w:rsidP="00F27B21">
      <w:pPr>
        <w:pStyle w:val="BodyText1"/>
        <w:spacing w:after="60" w:line="240" w:lineRule="auto"/>
        <w:ind w:firstLine="900"/>
        <w:jc w:val="both"/>
        <w:rPr>
          <w:sz w:val="24"/>
          <w:szCs w:val="24"/>
        </w:rPr>
      </w:pPr>
      <w:r w:rsidRPr="008E6667">
        <w:rPr>
          <w:rStyle w:val="Bodytext11pt"/>
          <w:sz w:val="24"/>
          <w:szCs w:val="24"/>
        </w:rPr>
        <w:t xml:space="preserve">(b) </w:t>
      </w:r>
      <w:r w:rsidR="004629FD" w:rsidRPr="008E6667">
        <w:rPr>
          <w:rStyle w:val="Bodytext11pt"/>
          <w:sz w:val="24"/>
          <w:szCs w:val="24"/>
        </w:rPr>
        <w:t>which was given to or in favour of a Board;</w:t>
      </w:r>
    </w:p>
    <w:p w14:paraId="1C2102A7" w14:textId="77777777" w:rsidR="00CD0EE0" w:rsidRPr="008E6667" w:rsidRDefault="00E73751" w:rsidP="00F27B21">
      <w:pPr>
        <w:pStyle w:val="BodyText1"/>
        <w:spacing w:after="60" w:line="240" w:lineRule="auto"/>
        <w:ind w:firstLine="900"/>
        <w:jc w:val="both"/>
        <w:rPr>
          <w:sz w:val="24"/>
          <w:szCs w:val="24"/>
        </w:rPr>
      </w:pPr>
      <w:r w:rsidRPr="008E6667">
        <w:rPr>
          <w:rStyle w:val="Bodytext11pt"/>
          <w:sz w:val="24"/>
          <w:szCs w:val="24"/>
        </w:rPr>
        <w:t xml:space="preserve">(c) </w:t>
      </w:r>
      <w:r w:rsidR="004629FD" w:rsidRPr="008E6667">
        <w:rPr>
          <w:rStyle w:val="Bodytext11pt"/>
          <w:sz w:val="24"/>
          <w:szCs w:val="24"/>
        </w:rPr>
        <w:t>in which a reference is made to a Board; or</w:t>
      </w:r>
    </w:p>
    <w:p w14:paraId="396F7186" w14:textId="77777777" w:rsidR="00CD0EE0" w:rsidRPr="008E6667" w:rsidRDefault="00E73751" w:rsidP="00F27B21">
      <w:pPr>
        <w:pStyle w:val="BodyText1"/>
        <w:spacing w:after="160" w:line="240" w:lineRule="auto"/>
        <w:ind w:left="1260" w:hanging="360"/>
        <w:jc w:val="both"/>
        <w:rPr>
          <w:sz w:val="24"/>
          <w:szCs w:val="24"/>
        </w:rPr>
      </w:pPr>
      <w:r w:rsidRPr="008E6667">
        <w:rPr>
          <w:rStyle w:val="Bodytext11pt"/>
          <w:sz w:val="24"/>
          <w:szCs w:val="24"/>
        </w:rPr>
        <w:t xml:space="preserve">(d) </w:t>
      </w:r>
      <w:r w:rsidR="004629FD" w:rsidRPr="008E6667">
        <w:rPr>
          <w:rStyle w:val="Bodytext11pt"/>
          <w:sz w:val="24"/>
          <w:szCs w:val="24"/>
        </w:rPr>
        <w:t>under which any money is or may become payable, or any other property is to be, or may become liable to be, transferred, conveyed or assigned to or by a Board,</w:t>
      </w:r>
    </w:p>
    <w:p w14:paraId="0362E5A5" w14:textId="77777777" w:rsidR="00CD0EE0" w:rsidRPr="008E6667" w:rsidRDefault="004629FD" w:rsidP="00F27B21">
      <w:pPr>
        <w:pStyle w:val="BodyText1"/>
        <w:spacing w:after="160" w:line="240" w:lineRule="auto"/>
        <w:ind w:firstLine="783"/>
        <w:jc w:val="both"/>
        <w:rPr>
          <w:sz w:val="24"/>
          <w:szCs w:val="24"/>
        </w:rPr>
      </w:pPr>
      <w:r w:rsidRPr="008E6667">
        <w:rPr>
          <w:rStyle w:val="Bodytext11pt"/>
          <w:sz w:val="24"/>
          <w:szCs w:val="24"/>
        </w:rPr>
        <w:t>being an instrument subsisting immediately before the com</w:t>
      </w:r>
      <w:r w:rsidRPr="008E6667">
        <w:rPr>
          <w:rStyle w:val="Bodytext11pt"/>
          <w:sz w:val="24"/>
          <w:szCs w:val="24"/>
        </w:rPr>
        <w:softHyphen/>
        <w:t>mencing date;</w:t>
      </w:r>
    </w:p>
    <w:p w14:paraId="032F91FE" w14:textId="7F9D5AE6" w:rsidR="00CD0EE0" w:rsidRPr="008E6667" w:rsidRDefault="004629FD" w:rsidP="00CD0212">
      <w:pPr>
        <w:pStyle w:val="BodyText1"/>
        <w:spacing w:after="60" w:line="240" w:lineRule="auto"/>
        <w:ind w:left="630" w:hanging="360"/>
        <w:jc w:val="both"/>
        <w:rPr>
          <w:sz w:val="24"/>
          <w:szCs w:val="24"/>
        </w:rPr>
      </w:pPr>
      <w:r w:rsidRPr="008E6667">
        <w:rPr>
          <w:rStyle w:val="Bodytext11pt"/>
          <w:sz w:val="24"/>
          <w:szCs w:val="24"/>
        </w:rPr>
        <w:t>“liabilities” means liabilities of every kind and, without limiting the generality of the foregoing, includes obligations of every kind, whether arising under or by virtue of the Principal Act or any</w:t>
      </w:r>
      <w:r w:rsidR="00CD0212">
        <w:rPr>
          <w:rStyle w:val="Bodytext11pt"/>
          <w:sz w:val="24"/>
          <w:szCs w:val="24"/>
        </w:rPr>
        <w:t xml:space="preserve"> </w:t>
      </w:r>
      <w:r w:rsidRPr="008E6667">
        <w:rPr>
          <w:rStyle w:val="Bodytext11pt"/>
          <w:sz w:val="24"/>
          <w:szCs w:val="24"/>
        </w:rPr>
        <w:t>instrument or otherwise, and whether liquidated or unliquidated, certain or contingent, accrued or accruing;</w:t>
      </w:r>
    </w:p>
    <w:p w14:paraId="53008188" w14:textId="77777777" w:rsidR="00CD0EE0" w:rsidRPr="008E6667" w:rsidRDefault="004629FD" w:rsidP="00F27B21">
      <w:pPr>
        <w:pStyle w:val="BodyText1"/>
        <w:spacing w:after="60" w:line="240" w:lineRule="auto"/>
        <w:ind w:left="630" w:hanging="360"/>
        <w:jc w:val="both"/>
        <w:rPr>
          <w:sz w:val="24"/>
          <w:szCs w:val="24"/>
        </w:rPr>
      </w:pPr>
      <w:r w:rsidRPr="008E6667">
        <w:rPr>
          <w:rStyle w:val="Bodytext11pt"/>
          <w:sz w:val="24"/>
          <w:szCs w:val="24"/>
        </w:rPr>
        <w:t>“Superannuation Regulations” means the Papua New Guinea (Staffing Assistance) (Superannuation) Regulations;</w:t>
      </w:r>
    </w:p>
    <w:p w14:paraId="55762A74" w14:textId="77777777" w:rsidR="00CD0EE0" w:rsidRPr="008E6667" w:rsidRDefault="004629FD" w:rsidP="00F27B21">
      <w:pPr>
        <w:pStyle w:val="BodyText1"/>
        <w:spacing w:after="60" w:line="240" w:lineRule="auto"/>
        <w:ind w:left="630" w:hanging="360"/>
        <w:jc w:val="both"/>
        <w:rPr>
          <w:sz w:val="24"/>
          <w:szCs w:val="24"/>
        </w:rPr>
      </w:pPr>
      <w:r w:rsidRPr="008E6667">
        <w:rPr>
          <w:rStyle w:val="Bodytext11pt"/>
          <w:sz w:val="24"/>
          <w:szCs w:val="24"/>
        </w:rPr>
        <w:t>“Termination of Employment Regulations” means the Papua New Guinea (Staffing Assistance) (Termination of Employment) Regulations.</w:t>
      </w:r>
    </w:p>
    <w:p w14:paraId="31479223" w14:textId="77777777" w:rsidR="00CD0EE0" w:rsidRPr="008E6667" w:rsidRDefault="008D0BFA" w:rsidP="00F27B21">
      <w:pPr>
        <w:pStyle w:val="BodyText1"/>
        <w:spacing w:after="60" w:line="240" w:lineRule="auto"/>
        <w:ind w:firstLine="270"/>
        <w:jc w:val="both"/>
        <w:rPr>
          <w:sz w:val="24"/>
          <w:szCs w:val="24"/>
        </w:rPr>
      </w:pPr>
      <w:r w:rsidRPr="008E6667">
        <w:rPr>
          <w:rStyle w:val="Bodytext11pt"/>
          <w:sz w:val="24"/>
          <w:szCs w:val="24"/>
        </w:rPr>
        <w:t xml:space="preserve">(2) </w:t>
      </w:r>
      <w:r w:rsidR="004629FD" w:rsidRPr="008E6667">
        <w:rPr>
          <w:rStyle w:val="Bodytext11pt"/>
          <w:sz w:val="24"/>
          <w:szCs w:val="24"/>
        </w:rPr>
        <w:t>For the purposes of this Part, it is hereby declared that—</w:t>
      </w:r>
    </w:p>
    <w:p w14:paraId="21BE1512" w14:textId="77777777" w:rsidR="00CD0EE0" w:rsidRPr="008E6667" w:rsidRDefault="008D0BFA" w:rsidP="00F27B21">
      <w:pPr>
        <w:pStyle w:val="BodyText1"/>
        <w:spacing w:after="60" w:line="240" w:lineRule="auto"/>
        <w:ind w:firstLine="270"/>
        <w:jc w:val="both"/>
        <w:rPr>
          <w:sz w:val="24"/>
          <w:szCs w:val="24"/>
        </w:rPr>
      </w:pPr>
      <w:r w:rsidRPr="008E6667">
        <w:rPr>
          <w:rStyle w:val="Bodytext11pt"/>
          <w:sz w:val="24"/>
          <w:szCs w:val="24"/>
        </w:rPr>
        <w:t xml:space="preserve">(a) </w:t>
      </w:r>
      <w:r w:rsidR="004629FD" w:rsidRPr="008E6667">
        <w:rPr>
          <w:rStyle w:val="Bodytext11pt"/>
          <w:sz w:val="24"/>
          <w:szCs w:val="24"/>
        </w:rPr>
        <w:t>an asset held by a Board on behalf of a Fund shall be taken to be an asset of that Fund; and</w:t>
      </w:r>
    </w:p>
    <w:p w14:paraId="143B0A8A" w14:textId="77777777" w:rsidR="00CD0EE0" w:rsidRPr="008E6667" w:rsidRDefault="008D0BFA" w:rsidP="00F27B21">
      <w:pPr>
        <w:pStyle w:val="BodyText1"/>
        <w:spacing w:line="240" w:lineRule="auto"/>
        <w:ind w:firstLine="270"/>
        <w:jc w:val="both"/>
        <w:rPr>
          <w:sz w:val="24"/>
          <w:szCs w:val="24"/>
        </w:rPr>
      </w:pPr>
      <w:r w:rsidRPr="008E6667">
        <w:rPr>
          <w:rStyle w:val="Bodytext11pt"/>
          <w:sz w:val="24"/>
          <w:szCs w:val="24"/>
        </w:rPr>
        <w:t xml:space="preserve">(b) a </w:t>
      </w:r>
      <w:r w:rsidR="004629FD" w:rsidRPr="008E6667">
        <w:rPr>
          <w:rStyle w:val="Bodytext11pt"/>
          <w:sz w:val="24"/>
          <w:szCs w:val="24"/>
        </w:rPr>
        <w:t>liability incurred by a Board on behalf of a Fund shall be taken to be a liability of that Fund.</w:t>
      </w:r>
    </w:p>
    <w:p w14:paraId="3810100C" w14:textId="77777777" w:rsidR="00CD0EE0" w:rsidRPr="00F27B21" w:rsidRDefault="004629FD" w:rsidP="00F27B21">
      <w:pPr>
        <w:pStyle w:val="Bodytext22"/>
        <w:spacing w:before="120" w:after="60" w:line="240" w:lineRule="auto"/>
        <w:jc w:val="both"/>
        <w:rPr>
          <w:b/>
          <w:sz w:val="20"/>
          <w:szCs w:val="24"/>
        </w:rPr>
      </w:pPr>
      <w:r w:rsidRPr="00F27B21">
        <w:rPr>
          <w:rStyle w:val="Bodytext20"/>
          <w:b/>
          <w:sz w:val="20"/>
          <w:szCs w:val="24"/>
        </w:rPr>
        <w:t>Savings in relation to Part II.</w:t>
      </w:r>
    </w:p>
    <w:p w14:paraId="5B4473E0" w14:textId="77777777" w:rsidR="00CD0EE0" w:rsidRPr="008E6667" w:rsidRDefault="00571371" w:rsidP="00F27B21">
      <w:pPr>
        <w:pStyle w:val="BodyText1"/>
        <w:tabs>
          <w:tab w:val="left" w:pos="630"/>
        </w:tabs>
        <w:spacing w:after="60" w:line="240" w:lineRule="auto"/>
        <w:ind w:firstLine="270"/>
        <w:jc w:val="both"/>
        <w:rPr>
          <w:sz w:val="24"/>
          <w:szCs w:val="24"/>
        </w:rPr>
      </w:pPr>
      <w:r w:rsidRPr="00F27B21">
        <w:rPr>
          <w:rStyle w:val="Bodytext11pt"/>
          <w:b/>
          <w:sz w:val="24"/>
          <w:szCs w:val="24"/>
        </w:rPr>
        <w:t>24.</w:t>
      </w:r>
      <w:r w:rsidR="00F27B21">
        <w:rPr>
          <w:rStyle w:val="Bodytext11pt"/>
          <w:b/>
          <w:sz w:val="24"/>
          <w:szCs w:val="24"/>
        </w:rPr>
        <w:tab/>
      </w:r>
      <w:r w:rsidR="004629FD" w:rsidRPr="008E6667">
        <w:rPr>
          <w:rStyle w:val="Bodytext11pt"/>
          <w:sz w:val="24"/>
          <w:szCs w:val="24"/>
        </w:rPr>
        <w:t>Notwithstanding the repeal of Part II of the Principal Act by this Act—</w:t>
      </w:r>
    </w:p>
    <w:p w14:paraId="6C1E3835" w14:textId="77777777" w:rsidR="00CD0EE0" w:rsidRPr="008E6667" w:rsidRDefault="00050A9A" w:rsidP="00F27B21">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a person who was, before 1 July 1976, employed under that Part is entitled, on and after that date, but subject to regulations and determinations made under the Principal Act as amended by this Act (including regulations and determinations referred to in paragraph (b)), to any payments or other entitlements under regulations and determinations referred to in paragraph (b) in respect of that employment to which he would have been en</w:t>
      </w:r>
      <w:r w:rsidR="004629FD" w:rsidRPr="008E6667">
        <w:rPr>
          <w:rStyle w:val="Bodytext11pt"/>
          <w:sz w:val="24"/>
          <w:szCs w:val="24"/>
        </w:rPr>
        <w:softHyphen/>
        <w:t>titled if that Part had not been repealed; and</w:t>
      </w:r>
    </w:p>
    <w:p w14:paraId="0C743931" w14:textId="77777777" w:rsidR="00CD0212" w:rsidRDefault="00CD0212">
      <w:pPr>
        <w:rPr>
          <w:rStyle w:val="Bodytext11pt"/>
          <w:rFonts w:eastAsia="Courier New"/>
          <w:sz w:val="24"/>
          <w:szCs w:val="24"/>
        </w:rPr>
      </w:pPr>
      <w:r>
        <w:rPr>
          <w:rStyle w:val="Bodytext11pt"/>
          <w:rFonts w:eastAsia="Courier New"/>
          <w:sz w:val="24"/>
          <w:szCs w:val="24"/>
        </w:rPr>
        <w:br w:type="page"/>
      </w:r>
    </w:p>
    <w:p w14:paraId="5E5F2F4E" w14:textId="21AF1241" w:rsidR="00CD0EE0" w:rsidRPr="008E6667" w:rsidRDefault="00050A9A" w:rsidP="00F27B21">
      <w:pPr>
        <w:pStyle w:val="BodyText1"/>
        <w:spacing w:after="60" w:line="240" w:lineRule="auto"/>
        <w:ind w:left="630" w:hanging="360"/>
        <w:jc w:val="both"/>
        <w:rPr>
          <w:sz w:val="24"/>
          <w:szCs w:val="24"/>
        </w:rPr>
      </w:pPr>
      <w:r w:rsidRPr="008E6667">
        <w:rPr>
          <w:rStyle w:val="Bodytext11pt"/>
          <w:sz w:val="24"/>
          <w:szCs w:val="24"/>
        </w:rPr>
        <w:lastRenderedPageBreak/>
        <w:t xml:space="preserve">(b) </w:t>
      </w:r>
      <w:r w:rsidR="004629FD" w:rsidRPr="008E6667">
        <w:rPr>
          <w:rStyle w:val="Bodytext11pt"/>
          <w:sz w:val="24"/>
          <w:szCs w:val="24"/>
        </w:rPr>
        <w:t>regulations and determinations made under section 7 of the Principal Act and in force immediately before 1 July 1976 continue in force as if that section had not been repealed, but—</w:t>
      </w:r>
    </w:p>
    <w:p w14:paraId="04A6AC77" w14:textId="77777777" w:rsidR="00CD0EE0" w:rsidRPr="008E6667" w:rsidRDefault="00B922D7" w:rsidP="00F27B21">
      <w:pPr>
        <w:pStyle w:val="BodyText1"/>
        <w:spacing w:after="60" w:line="240" w:lineRule="auto"/>
        <w:ind w:left="1260" w:hanging="360"/>
        <w:jc w:val="both"/>
        <w:rPr>
          <w:sz w:val="24"/>
          <w:szCs w:val="24"/>
        </w:rPr>
      </w:pPr>
      <w:r w:rsidRPr="008E6667">
        <w:rPr>
          <w:rStyle w:val="Bodytext11pt"/>
          <w:sz w:val="24"/>
          <w:szCs w:val="24"/>
        </w:rPr>
        <w:t xml:space="preserve">(i) </w:t>
      </w:r>
      <w:r w:rsidR="004629FD" w:rsidRPr="008E6667">
        <w:rPr>
          <w:rStyle w:val="Bodytext11pt"/>
          <w:sz w:val="24"/>
          <w:szCs w:val="24"/>
        </w:rPr>
        <w:t>regulations so continued in force may be amended or repealed by regulations made under the Principal Act as amended by this Act; and</w:t>
      </w:r>
    </w:p>
    <w:p w14:paraId="0932FEA4" w14:textId="77777777" w:rsidR="00CD0EE0" w:rsidRPr="008E6667" w:rsidRDefault="00B922D7" w:rsidP="00F27B21">
      <w:pPr>
        <w:pStyle w:val="BodyText1"/>
        <w:spacing w:line="240" w:lineRule="auto"/>
        <w:ind w:left="1260" w:hanging="360"/>
        <w:jc w:val="both"/>
        <w:rPr>
          <w:sz w:val="24"/>
          <w:szCs w:val="24"/>
        </w:rPr>
      </w:pPr>
      <w:r w:rsidRPr="008E6667">
        <w:rPr>
          <w:rStyle w:val="Bodytext11pt"/>
          <w:sz w:val="24"/>
          <w:szCs w:val="24"/>
        </w:rPr>
        <w:t xml:space="preserve">(ii) </w:t>
      </w:r>
      <w:r w:rsidR="004629FD" w:rsidRPr="008E6667">
        <w:rPr>
          <w:rStyle w:val="Bodytext11pt"/>
          <w:sz w:val="24"/>
          <w:szCs w:val="24"/>
        </w:rPr>
        <w:t>determinations so continued in force may be altered or rescinded by the Minister.</w:t>
      </w:r>
    </w:p>
    <w:p w14:paraId="045F8FE8" w14:textId="77777777" w:rsidR="00CD0EE0" w:rsidRPr="00F27B21" w:rsidRDefault="004629FD" w:rsidP="00F27B21">
      <w:pPr>
        <w:pStyle w:val="Bodytext22"/>
        <w:spacing w:before="120" w:after="60" w:line="240" w:lineRule="auto"/>
        <w:jc w:val="both"/>
        <w:rPr>
          <w:b/>
          <w:sz w:val="20"/>
          <w:szCs w:val="24"/>
        </w:rPr>
      </w:pPr>
      <w:r w:rsidRPr="00F27B21">
        <w:rPr>
          <w:rStyle w:val="Bodytext20"/>
          <w:b/>
          <w:sz w:val="20"/>
          <w:szCs w:val="24"/>
        </w:rPr>
        <w:t>Termination of employment of eligible persons.</w:t>
      </w:r>
    </w:p>
    <w:p w14:paraId="61205ED7" w14:textId="77777777" w:rsidR="00CD0EE0" w:rsidRPr="008E6667" w:rsidRDefault="00B6191C" w:rsidP="00F27B21">
      <w:pPr>
        <w:pStyle w:val="BodyText1"/>
        <w:spacing w:after="60" w:line="240" w:lineRule="auto"/>
        <w:ind w:firstLine="270"/>
        <w:jc w:val="both"/>
        <w:rPr>
          <w:sz w:val="24"/>
          <w:szCs w:val="24"/>
        </w:rPr>
      </w:pPr>
      <w:r w:rsidRPr="00F27B21">
        <w:rPr>
          <w:rStyle w:val="Bodytext11pt"/>
          <w:b/>
          <w:sz w:val="24"/>
          <w:szCs w:val="24"/>
        </w:rPr>
        <w:t>25.</w:t>
      </w:r>
      <w:r w:rsidRPr="008E6667">
        <w:rPr>
          <w:rStyle w:val="Bodytext11pt"/>
          <w:sz w:val="24"/>
          <w:szCs w:val="24"/>
        </w:rPr>
        <w:t xml:space="preserve"> </w:t>
      </w:r>
      <w:r w:rsidR="004629FD" w:rsidRPr="008E6667">
        <w:rPr>
          <w:rStyle w:val="Bodytext11pt"/>
          <w:sz w:val="24"/>
          <w:szCs w:val="24"/>
        </w:rPr>
        <w:t>(1) In this section—</w:t>
      </w:r>
    </w:p>
    <w:p w14:paraId="31E35AB6" w14:textId="77777777" w:rsidR="00CD0EE0" w:rsidRPr="008E6667" w:rsidRDefault="004629FD" w:rsidP="00F27B21">
      <w:pPr>
        <w:pStyle w:val="BodyText1"/>
        <w:spacing w:after="60" w:line="240" w:lineRule="auto"/>
        <w:ind w:firstLine="270"/>
        <w:jc w:val="both"/>
        <w:rPr>
          <w:sz w:val="24"/>
          <w:szCs w:val="24"/>
        </w:rPr>
      </w:pPr>
      <w:r w:rsidRPr="008E6667">
        <w:rPr>
          <w:rStyle w:val="Bodytext11pt"/>
          <w:sz w:val="24"/>
          <w:szCs w:val="24"/>
        </w:rPr>
        <w:t>“eligible person” means a person who, immediately before 1 July 1976-</w:t>
      </w:r>
    </w:p>
    <w:p w14:paraId="7A1BD493" w14:textId="0679DF6D" w:rsidR="00F27B21" w:rsidRDefault="00805D66" w:rsidP="00F27B21">
      <w:pPr>
        <w:pStyle w:val="BodyText1"/>
        <w:spacing w:after="60" w:line="240" w:lineRule="auto"/>
        <w:ind w:left="1260" w:hanging="360"/>
        <w:jc w:val="both"/>
        <w:rPr>
          <w:rStyle w:val="Bodytext11pt"/>
          <w:sz w:val="24"/>
          <w:szCs w:val="24"/>
        </w:rPr>
      </w:pPr>
      <w:r w:rsidRPr="008E6667">
        <w:rPr>
          <w:rStyle w:val="Bodytext11pt"/>
          <w:sz w:val="24"/>
          <w:szCs w:val="24"/>
        </w:rPr>
        <w:t xml:space="preserve">(a) </w:t>
      </w:r>
      <w:r w:rsidR="004629FD" w:rsidRPr="008E6667">
        <w:rPr>
          <w:rStyle w:val="Bodytext11pt"/>
          <w:sz w:val="24"/>
          <w:szCs w:val="24"/>
        </w:rPr>
        <w:t xml:space="preserve">was a person referred to in paragraph 38(1)(a) of the Principal Act; and </w:t>
      </w:r>
    </w:p>
    <w:p w14:paraId="18B71127" w14:textId="77777777" w:rsidR="00CD0EE0" w:rsidRPr="008E6667" w:rsidRDefault="00F27B21" w:rsidP="00020C90">
      <w:pPr>
        <w:pStyle w:val="BodyText1"/>
        <w:spacing w:after="160" w:line="240" w:lineRule="auto"/>
        <w:ind w:left="1260" w:hanging="360"/>
        <w:jc w:val="both"/>
        <w:rPr>
          <w:sz w:val="24"/>
          <w:szCs w:val="24"/>
        </w:rPr>
      </w:pPr>
      <w:r>
        <w:rPr>
          <w:rStyle w:val="Bodytext11pt"/>
          <w:sz w:val="24"/>
          <w:szCs w:val="24"/>
        </w:rPr>
        <w:t>(b</w:t>
      </w:r>
      <w:r w:rsidR="004629FD" w:rsidRPr="008E6667">
        <w:rPr>
          <w:rStyle w:val="Bodytext11pt"/>
          <w:sz w:val="24"/>
          <w:szCs w:val="24"/>
        </w:rPr>
        <w:t>) was employed under Part II of the Principal Act; “maximum age for retirement” has the same meaning as in the Superannuation Regulations.</w:t>
      </w:r>
    </w:p>
    <w:p w14:paraId="4219C17C" w14:textId="77777777" w:rsidR="00CD0EE0" w:rsidRPr="008E6667" w:rsidRDefault="00F42C47" w:rsidP="00020C90">
      <w:pPr>
        <w:pStyle w:val="BodyText1"/>
        <w:spacing w:after="60" w:line="240" w:lineRule="auto"/>
        <w:ind w:firstLine="270"/>
        <w:jc w:val="both"/>
        <w:rPr>
          <w:sz w:val="24"/>
          <w:szCs w:val="24"/>
        </w:rPr>
      </w:pPr>
      <w:r w:rsidRPr="008E6667">
        <w:rPr>
          <w:rStyle w:val="Bodytext11pt"/>
          <w:sz w:val="24"/>
          <w:szCs w:val="24"/>
        </w:rPr>
        <w:t xml:space="preserve">(2) </w:t>
      </w:r>
      <w:r w:rsidR="004629FD" w:rsidRPr="008E6667">
        <w:rPr>
          <w:rStyle w:val="Bodytext11pt"/>
          <w:sz w:val="24"/>
          <w:szCs w:val="24"/>
        </w:rPr>
        <w:t>Where—</w:t>
      </w:r>
    </w:p>
    <w:p w14:paraId="2A1AB6D3" w14:textId="6708D926" w:rsidR="00CD0EE0" w:rsidRPr="008E6667" w:rsidRDefault="00F42C47" w:rsidP="00CD0212">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an eligible person had made an election under paragraph 13(1)(b) of the Principal Act before 1 July 1976, whether or</w:t>
      </w:r>
      <w:r w:rsidR="00CD0212">
        <w:rPr>
          <w:rStyle w:val="Bodytext11pt"/>
          <w:sz w:val="24"/>
          <w:szCs w:val="24"/>
        </w:rPr>
        <w:t xml:space="preserve"> </w:t>
      </w:r>
      <w:r w:rsidR="004629FD" w:rsidRPr="008E6667">
        <w:rPr>
          <w:rStyle w:val="Bodytext11pt"/>
          <w:sz w:val="24"/>
          <w:szCs w:val="24"/>
        </w:rPr>
        <w:t>not the period of the prescribed notice referred to in sub-section 13 (2) of that Act had expired before that date; or</w:t>
      </w:r>
    </w:p>
    <w:p w14:paraId="5DE495D1" w14:textId="77777777" w:rsidR="00CD0EE0" w:rsidRPr="008E6667" w:rsidRDefault="00172756" w:rsidP="00020C90">
      <w:pPr>
        <w:pStyle w:val="BodyText1"/>
        <w:spacing w:after="1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an eligible person, other than a person referred to in sub-section</w:t>
      </w:r>
      <w:r w:rsidR="00020C90">
        <w:rPr>
          <w:rStyle w:val="Bodytext11pt"/>
          <w:sz w:val="24"/>
          <w:szCs w:val="24"/>
        </w:rPr>
        <w:t xml:space="preserve"> </w:t>
      </w:r>
      <w:r w:rsidR="00EF662E" w:rsidRPr="008E6667">
        <w:rPr>
          <w:rStyle w:val="Bodytext11pt"/>
          <w:sz w:val="24"/>
          <w:szCs w:val="24"/>
        </w:rPr>
        <w:t>(3)</w:t>
      </w:r>
      <w:r w:rsidR="004629FD" w:rsidRPr="008E6667">
        <w:rPr>
          <w:rStyle w:val="Bodytext11pt"/>
          <w:sz w:val="24"/>
          <w:szCs w:val="24"/>
        </w:rPr>
        <w:t>, (4) or (5), had not made such an election before 1 July 1976,</w:t>
      </w:r>
    </w:p>
    <w:p w14:paraId="2554529C" w14:textId="77777777" w:rsidR="00CD0EE0" w:rsidRPr="008E6667" w:rsidRDefault="004629FD" w:rsidP="00020C90">
      <w:pPr>
        <w:pStyle w:val="BodyText1"/>
        <w:spacing w:after="160" w:line="240" w:lineRule="auto"/>
        <w:ind w:firstLine="0"/>
        <w:jc w:val="both"/>
        <w:rPr>
          <w:sz w:val="24"/>
          <w:szCs w:val="24"/>
        </w:rPr>
      </w:pPr>
      <w:r w:rsidRPr="008E6667">
        <w:rPr>
          <w:rStyle w:val="Bodytext11pt"/>
          <w:sz w:val="24"/>
          <w:szCs w:val="24"/>
        </w:rPr>
        <w:t>the employment under Part II of that person shall be deemed to have been terminated immediately before that date in pursuance of such an election.</w:t>
      </w:r>
    </w:p>
    <w:p w14:paraId="2EF202CA" w14:textId="77777777" w:rsidR="00CD0EE0" w:rsidRPr="008E6667" w:rsidRDefault="00EF662E" w:rsidP="00020C90">
      <w:pPr>
        <w:pStyle w:val="BodyText1"/>
        <w:spacing w:after="160" w:line="240" w:lineRule="auto"/>
        <w:ind w:firstLine="270"/>
        <w:jc w:val="both"/>
        <w:rPr>
          <w:sz w:val="24"/>
          <w:szCs w:val="24"/>
        </w:rPr>
      </w:pPr>
      <w:r w:rsidRPr="008E6667">
        <w:rPr>
          <w:rStyle w:val="Bodytext11pt"/>
          <w:sz w:val="24"/>
          <w:szCs w:val="24"/>
        </w:rPr>
        <w:t xml:space="preserve">(3) </w:t>
      </w:r>
      <w:r w:rsidR="004629FD" w:rsidRPr="008E6667">
        <w:rPr>
          <w:rStyle w:val="Bodytext11pt"/>
          <w:sz w:val="24"/>
          <w:szCs w:val="24"/>
        </w:rPr>
        <w:t>An eligible person who, before 1 July 1976—</w:t>
      </w:r>
    </w:p>
    <w:p w14:paraId="1561CA3D" w14:textId="77777777" w:rsidR="00CD0EE0" w:rsidRPr="008E6667" w:rsidRDefault="00EF662E" w:rsidP="00020C90">
      <w:pPr>
        <w:pStyle w:val="BodyText1"/>
        <w:spacing w:after="160" w:line="240" w:lineRule="auto"/>
        <w:ind w:firstLine="270"/>
        <w:jc w:val="both"/>
        <w:rPr>
          <w:sz w:val="24"/>
          <w:szCs w:val="24"/>
        </w:rPr>
      </w:pPr>
      <w:r w:rsidRPr="008E6667">
        <w:rPr>
          <w:rStyle w:val="Bodytext11pt"/>
          <w:sz w:val="24"/>
          <w:szCs w:val="24"/>
        </w:rPr>
        <w:t xml:space="preserve">(a) </w:t>
      </w:r>
      <w:r w:rsidR="004629FD" w:rsidRPr="008E6667">
        <w:rPr>
          <w:rStyle w:val="Bodytext11pt"/>
          <w:sz w:val="24"/>
          <w:szCs w:val="24"/>
        </w:rPr>
        <w:t>had attained the maximum age for retirement; and</w:t>
      </w:r>
    </w:p>
    <w:p w14:paraId="63984B3E" w14:textId="0A90DEBE" w:rsidR="00CD0EE0" w:rsidRPr="008E6667" w:rsidRDefault="00EF662E" w:rsidP="00020C90">
      <w:pPr>
        <w:pStyle w:val="BodyText1"/>
        <w:spacing w:after="160" w:line="240" w:lineRule="auto"/>
        <w:ind w:firstLine="270"/>
        <w:jc w:val="both"/>
        <w:rPr>
          <w:sz w:val="24"/>
          <w:szCs w:val="24"/>
        </w:rPr>
      </w:pPr>
      <w:r w:rsidRPr="008E6667">
        <w:rPr>
          <w:rStyle w:val="Bodytext11pt"/>
          <w:sz w:val="24"/>
          <w:szCs w:val="24"/>
        </w:rPr>
        <w:t xml:space="preserve">(b) </w:t>
      </w:r>
      <w:r w:rsidR="004629FD" w:rsidRPr="008E6667">
        <w:rPr>
          <w:rStyle w:val="Bodytext11pt"/>
          <w:sz w:val="24"/>
          <w:szCs w:val="24"/>
        </w:rPr>
        <w:t>had not made an election under paragraph 13(1)(b) of the Principal Act,</w:t>
      </w:r>
    </w:p>
    <w:p w14:paraId="648B757E" w14:textId="77777777" w:rsidR="00CD0EE0" w:rsidRPr="008E6667" w:rsidRDefault="004629FD" w:rsidP="00020C90">
      <w:pPr>
        <w:pStyle w:val="BodyText1"/>
        <w:spacing w:after="160" w:line="240" w:lineRule="auto"/>
        <w:ind w:firstLine="0"/>
        <w:jc w:val="both"/>
        <w:rPr>
          <w:sz w:val="24"/>
          <w:szCs w:val="24"/>
        </w:rPr>
      </w:pPr>
      <w:r w:rsidRPr="008E6667">
        <w:rPr>
          <w:rStyle w:val="Bodytext11pt"/>
          <w:sz w:val="24"/>
          <w:szCs w:val="24"/>
        </w:rPr>
        <w:t>shall be deemed to have retired immediately before that date.</w:t>
      </w:r>
    </w:p>
    <w:p w14:paraId="55275929" w14:textId="77777777" w:rsidR="00CD0EE0" w:rsidRPr="008E6667" w:rsidRDefault="00EF662E" w:rsidP="00020C90">
      <w:pPr>
        <w:pStyle w:val="BodyText1"/>
        <w:spacing w:after="160" w:line="240" w:lineRule="auto"/>
        <w:ind w:firstLine="270"/>
        <w:jc w:val="both"/>
        <w:rPr>
          <w:sz w:val="24"/>
          <w:szCs w:val="24"/>
        </w:rPr>
      </w:pPr>
      <w:r w:rsidRPr="008E6667">
        <w:rPr>
          <w:rStyle w:val="Bodytext11pt"/>
          <w:sz w:val="24"/>
          <w:szCs w:val="24"/>
        </w:rPr>
        <w:t xml:space="preserve">(4) </w:t>
      </w:r>
      <w:r w:rsidR="004629FD" w:rsidRPr="008E6667">
        <w:rPr>
          <w:rStyle w:val="Bodytext11pt"/>
          <w:sz w:val="24"/>
          <w:szCs w:val="24"/>
        </w:rPr>
        <w:t>An eligible person who, before 1 July 1976—</w:t>
      </w:r>
    </w:p>
    <w:p w14:paraId="6194536F" w14:textId="77777777" w:rsidR="00CD0EE0" w:rsidRPr="008E6667" w:rsidRDefault="00733405" w:rsidP="00020C90">
      <w:pPr>
        <w:pStyle w:val="BodyText1"/>
        <w:spacing w:after="1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was entitled to retire in pursuance of regulation 15 of the Ter</w:t>
      </w:r>
      <w:r w:rsidR="004629FD" w:rsidRPr="008E6667">
        <w:rPr>
          <w:rStyle w:val="Bodytext11pt"/>
          <w:sz w:val="24"/>
          <w:szCs w:val="24"/>
        </w:rPr>
        <w:softHyphen/>
        <w:t>mination of Employment Regulations, but had not attained the maximum age for retirement; and</w:t>
      </w:r>
    </w:p>
    <w:p w14:paraId="1251A57D" w14:textId="77777777" w:rsidR="00CD0EE0" w:rsidRPr="008E6667" w:rsidRDefault="00733405" w:rsidP="00020C90">
      <w:pPr>
        <w:pStyle w:val="BodyText1"/>
        <w:spacing w:after="1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had given notice that he wished to retire in pursuance of that regulation,</w:t>
      </w:r>
    </w:p>
    <w:p w14:paraId="61466FEB" w14:textId="77777777" w:rsidR="00CD0EE0" w:rsidRPr="008E6667" w:rsidRDefault="004629FD" w:rsidP="00020C90">
      <w:pPr>
        <w:pStyle w:val="BodyText1"/>
        <w:spacing w:after="160" w:line="240" w:lineRule="auto"/>
        <w:ind w:firstLine="0"/>
        <w:jc w:val="both"/>
        <w:rPr>
          <w:sz w:val="24"/>
          <w:szCs w:val="24"/>
        </w:rPr>
      </w:pPr>
      <w:r w:rsidRPr="008E6667">
        <w:rPr>
          <w:rStyle w:val="Bodytext11pt"/>
          <w:sz w:val="24"/>
          <w:szCs w:val="24"/>
        </w:rPr>
        <w:t>shall be deemed to have so retired immediately before that date.</w:t>
      </w:r>
    </w:p>
    <w:p w14:paraId="66407D75" w14:textId="77777777" w:rsidR="00CD0EE0" w:rsidRPr="008E6667" w:rsidRDefault="00224831" w:rsidP="00020C90">
      <w:pPr>
        <w:pStyle w:val="BodyText1"/>
        <w:spacing w:after="160" w:line="240" w:lineRule="auto"/>
        <w:ind w:firstLine="270"/>
        <w:jc w:val="both"/>
        <w:rPr>
          <w:sz w:val="24"/>
          <w:szCs w:val="24"/>
        </w:rPr>
      </w:pPr>
      <w:r w:rsidRPr="008E6667">
        <w:rPr>
          <w:rStyle w:val="Bodytext11pt"/>
          <w:sz w:val="24"/>
          <w:szCs w:val="24"/>
        </w:rPr>
        <w:t xml:space="preserve">(5) </w:t>
      </w:r>
      <w:r w:rsidR="004629FD" w:rsidRPr="008E6667">
        <w:rPr>
          <w:rStyle w:val="Bodytext11pt"/>
          <w:sz w:val="24"/>
          <w:szCs w:val="24"/>
        </w:rPr>
        <w:t>An eligible person who, before 1 July 1976—</w:t>
      </w:r>
    </w:p>
    <w:p w14:paraId="5319F1B5" w14:textId="77777777" w:rsidR="00CD0EE0" w:rsidRPr="008E6667" w:rsidRDefault="00224831" w:rsidP="00020C90">
      <w:pPr>
        <w:pStyle w:val="BodyText1"/>
        <w:spacing w:after="1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was entitled to retire in pursuance of regulation 15 of the Termination of Employment Regulations, but had not attained the maximum age for retirement; and</w:t>
      </w:r>
    </w:p>
    <w:p w14:paraId="255A7E6D" w14:textId="77777777" w:rsidR="00CD0EE0" w:rsidRPr="008E6667" w:rsidRDefault="00224831" w:rsidP="00020C90">
      <w:pPr>
        <w:pStyle w:val="BodyText1"/>
        <w:spacing w:after="160" w:line="240" w:lineRule="auto"/>
        <w:ind w:left="630" w:hanging="360"/>
        <w:jc w:val="both"/>
        <w:rPr>
          <w:sz w:val="24"/>
          <w:szCs w:val="24"/>
        </w:rPr>
      </w:pPr>
      <w:r w:rsidRPr="008E6667">
        <w:rPr>
          <w:rStyle w:val="Bodytext11pt"/>
          <w:sz w:val="24"/>
          <w:szCs w:val="24"/>
        </w:rPr>
        <w:t xml:space="preserve">(b) </w:t>
      </w:r>
      <w:r w:rsidR="004629FD" w:rsidRPr="008E6667">
        <w:rPr>
          <w:rStyle w:val="Bodytext11pt"/>
          <w:sz w:val="24"/>
          <w:szCs w:val="24"/>
        </w:rPr>
        <w:t>had not given notice that he wished to retire in pursuance of that regulation,</w:t>
      </w:r>
    </w:p>
    <w:p w14:paraId="1BB0F4FD" w14:textId="77777777" w:rsidR="00CD0EE0" w:rsidRPr="008E6667" w:rsidRDefault="004629FD" w:rsidP="00020C90">
      <w:pPr>
        <w:pStyle w:val="BodyText1"/>
        <w:spacing w:after="160" w:line="240" w:lineRule="auto"/>
        <w:ind w:firstLine="0"/>
        <w:jc w:val="both"/>
        <w:rPr>
          <w:sz w:val="24"/>
          <w:szCs w:val="24"/>
        </w:rPr>
      </w:pPr>
      <w:r w:rsidRPr="008E6667">
        <w:rPr>
          <w:rStyle w:val="Bodytext11pt"/>
          <w:sz w:val="24"/>
          <w:szCs w:val="24"/>
        </w:rPr>
        <w:t>may, before 1 August 1976, give notice that he wishes to be treated as a person who had retired immediately before 1 July 1976 and—</w:t>
      </w:r>
    </w:p>
    <w:p w14:paraId="6EB35C22" w14:textId="77777777" w:rsidR="00CD0EE0" w:rsidRPr="008E6667" w:rsidRDefault="00AF0A01" w:rsidP="00020C90">
      <w:pPr>
        <w:pStyle w:val="BodyText1"/>
        <w:spacing w:after="160" w:line="240" w:lineRule="auto"/>
        <w:ind w:left="630" w:hanging="360"/>
        <w:jc w:val="both"/>
        <w:rPr>
          <w:sz w:val="24"/>
          <w:szCs w:val="24"/>
        </w:rPr>
      </w:pPr>
      <w:r w:rsidRPr="008E6667">
        <w:rPr>
          <w:rStyle w:val="Bodytext11pt"/>
          <w:sz w:val="24"/>
          <w:szCs w:val="24"/>
        </w:rPr>
        <w:t xml:space="preserve">(c) </w:t>
      </w:r>
      <w:r w:rsidR="004629FD" w:rsidRPr="008E6667">
        <w:rPr>
          <w:rStyle w:val="Bodytext11pt"/>
          <w:sz w:val="24"/>
          <w:szCs w:val="24"/>
        </w:rPr>
        <w:t>if notice is so given, he shall be deemed to have retired immediately before that date; or</w:t>
      </w:r>
    </w:p>
    <w:p w14:paraId="71E27677" w14:textId="4C588585" w:rsidR="00CD0EE0" w:rsidRPr="008E6667" w:rsidRDefault="00AF0A01" w:rsidP="00020C90">
      <w:pPr>
        <w:pStyle w:val="BodyText1"/>
        <w:spacing w:after="160" w:line="240" w:lineRule="auto"/>
        <w:ind w:left="630" w:hanging="360"/>
        <w:jc w:val="both"/>
        <w:rPr>
          <w:sz w:val="24"/>
          <w:szCs w:val="24"/>
        </w:rPr>
      </w:pPr>
      <w:r w:rsidRPr="008E6667">
        <w:rPr>
          <w:rStyle w:val="Bodytext11pt"/>
          <w:sz w:val="24"/>
          <w:szCs w:val="24"/>
        </w:rPr>
        <w:t xml:space="preserve">(d) </w:t>
      </w:r>
      <w:r w:rsidR="004629FD" w:rsidRPr="008E6667">
        <w:rPr>
          <w:rStyle w:val="Bodytext11pt"/>
          <w:sz w:val="24"/>
          <w:szCs w:val="24"/>
        </w:rPr>
        <w:t>if notice is not so given, his employment under Part II shall be deemed to have been terminated immediately before that date in pursuance of an election made under paragraph 13(1)(b) of the Principal Act.</w:t>
      </w:r>
    </w:p>
    <w:p w14:paraId="17E7A5A6" w14:textId="77777777" w:rsidR="00CD0EE0" w:rsidRPr="00020C90" w:rsidRDefault="004629FD" w:rsidP="00020C90">
      <w:pPr>
        <w:pStyle w:val="Bodytext22"/>
        <w:spacing w:before="120" w:after="60" w:line="240" w:lineRule="auto"/>
        <w:jc w:val="both"/>
        <w:rPr>
          <w:b/>
          <w:sz w:val="20"/>
          <w:szCs w:val="24"/>
        </w:rPr>
      </w:pPr>
      <w:r w:rsidRPr="00020C90">
        <w:rPr>
          <w:rStyle w:val="Bodytext20"/>
          <w:b/>
          <w:sz w:val="20"/>
          <w:szCs w:val="24"/>
        </w:rPr>
        <w:t>Transfer of Funds to Commonwealth.</w:t>
      </w:r>
    </w:p>
    <w:p w14:paraId="2CCA92DE" w14:textId="77777777" w:rsidR="00020C90" w:rsidRDefault="003B32D1"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26.</w:t>
      </w:r>
      <w:r w:rsidR="00020C90">
        <w:rPr>
          <w:rStyle w:val="Bodytext11pt"/>
          <w:b/>
          <w:sz w:val="24"/>
          <w:szCs w:val="24"/>
        </w:rPr>
        <w:tab/>
      </w:r>
      <w:r w:rsidR="004629FD" w:rsidRPr="008E6667">
        <w:rPr>
          <w:rStyle w:val="Bodytext11pt"/>
          <w:sz w:val="24"/>
          <w:szCs w:val="24"/>
        </w:rPr>
        <w:t>The assets and liabilities of the Superannuation Fund and of the Benefits Fund, being assets and liabilities subsisting immediately before the commencing date, become, by force of this section, assets and liabilities of the Commonwealth.</w:t>
      </w:r>
    </w:p>
    <w:p w14:paraId="72712603" w14:textId="77777777" w:rsidR="00020C90" w:rsidRDefault="00020C90">
      <w:pPr>
        <w:rPr>
          <w:rStyle w:val="Bodytext11pt"/>
          <w:rFonts w:eastAsia="Courier New"/>
          <w:sz w:val="24"/>
          <w:szCs w:val="24"/>
        </w:rPr>
      </w:pPr>
      <w:r>
        <w:rPr>
          <w:rStyle w:val="Bodytext11pt"/>
          <w:rFonts w:eastAsia="Courier New"/>
          <w:sz w:val="24"/>
          <w:szCs w:val="24"/>
        </w:rPr>
        <w:br w:type="page"/>
      </w:r>
    </w:p>
    <w:p w14:paraId="79CC3959" w14:textId="77777777" w:rsidR="00CD0EE0" w:rsidRPr="00020C90" w:rsidRDefault="004629FD" w:rsidP="00020C90">
      <w:pPr>
        <w:pStyle w:val="Bodytext22"/>
        <w:spacing w:before="120" w:after="60" w:line="240" w:lineRule="auto"/>
        <w:jc w:val="both"/>
        <w:rPr>
          <w:b/>
          <w:sz w:val="20"/>
          <w:szCs w:val="24"/>
        </w:rPr>
      </w:pPr>
      <w:r w:rsidRPr="00020C90">
        <w:rPr>
          <w:rStyle w:val="Bodytext20"/>
          <w:b/>
          <w:sz w:val="20"/>
          <w:szCs w:val="24"/>
        </w:rPr>
        <w:lastRenderedPageBreak/>
        <w:t>Instruments.</w:t>
      </w:r>
    </w:p>
    <w:p w14:paraId="2AC0F9B4" w14:textId="77777777" w:rsidR="00CD0EE0" w:rsidRPr="008E6667" w:rsidRDefault="007A3FE7"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27.</w:t>
      </w:r>
      <w:r w:rsidR="00020C90">
        <w:rPr>
          <w:rStyle w:val="Bodytext11pt"/>
          <w:b/>
          <w:sz w:val="24"/>
          <w:szCs w:val="24"/>
        </w:rPr>
        <w:tab/>
      </w:r>
      <w:r w:rsidR="004629FD" w:rsidRPr="008E6667">
        <w:rPr>
          <w:rStyle w:val="Bodytext11pt"/>
          <w:sz w:val="24"/>
          <w:szCs w:val="24"/>
        </w:rPr>
        <w:t>An instrument to which this Part applies continues, by force of this section, in full force and effect but, in its operation in relation to acts, transactions, matters or things done, entered into or occurring on or after the commencing date, has effect as if a reference in the instrument to a Board were a reference to the Commonwealth.</w:t>
      </w:r>
    </w:p>
    <w:p w14:paraId="4838374C" w14:textId="77777777" w:rsidR="00EA6406" w:rsidRPr="00020C90" w:rsidRDefault="00EA6406" w:rsidP="00020C90">
      <w:pPr>
        <w:pStyle w:val="Bodytext22"/>
        <w:spacing w:before="120" w:after="60" w:line="240" w:lineRule="auto"/>
        <w:jc w:val="both"/>
        <w:rPr>
          <w:b/>
          <w:sz w:val="20"/>
          <w:szCs w:val="24"/>
        </w:rPr>
      </w:pPr>
      <w:r w:rsidRPr="00020C90">
        <w:rPr>
          <w:rStyle w:val="Bodytext20"/>
          <w:b/>
          <w:sz w:val="20"/>
          <w:szCs w:val="24"/>
        </w:rPr>
        <w:t>Certificates.</w:t>
      </w:r>
    </w:p>
    <w:p w14:paraId="2FAE2E56" w14:textId="77777777" w:rsidR="00CD0EE0" w:rsidRPr="008E6667" w:rsidRDefault="007A3FE7" w:rsidP="00020C90">
      <w:pPr>
        <w:pStyle w:val="BodyText1"/>
        <w:spacing w:after="160" w:line="240" w:lineRule="auto"/>
        <w:ind w:firstLine="270"/>
        <w:jc w:val="both"/>
        <w:rPr>
          <w:sz w:val="24"/>
          <w:szCs w:val="24"/>
        </w:rPr>
      </w:pPr>
      <w:r w:rsidRPr="00020C90">
        <w:rPr>
          <w:rStyle w:val="Bodytext11pt"/>
          <w:b/>
          <w:sz w:val="24"/>
          <w:szCs w:val="24"/>
        </w:rPr>
        <w:t>28.</w:t>
      </w:r>
      <w:r w:rsidRPr="008E6667">
        <w:rPr>
          <w:rStyle w:val="Bodytext11pt"/>
          <w:sz w:val="24"/>
          <w:szCs w:val="24"/>
        </w:rPr>
        <w:t xml:space="preserve"> </w:t>
      </w:r>
      <w:r w:rsidR="004629FD" w:rsidRPr="008E6667">
        <w:rPr>
          <w:rStyle w:val="Bodytext11pt"/>
          <w:sz w:val="24"/>
          <w:szCs w:val="24"/>
        </w:rPr>
        <w:t>(1) An authorized person may, by instrument in writing, certify that an asset, liability or instrument specified or described in the certificate was, at a specified time, an asse</w:t>
      </w:r>
      <w:r w:rsidR="00020C90">
        <w:rPr>
          <w:rStyle w:val="Bodytext11pt"/>
          <w:sz w:val="24"/>
          <w:szCs w:val="24"/>
        </w:rPr>
        <w:t>t or liability of the Superannu</w:t>
      </w:r>
      <w:r w:rsidR="004629FD" w:rsidRPr="008E6667">
        <w:rPr>
          <w:rStyle w:val="Bodytext11pt"/>
          <w:sz w:val="24"/>
          <w:szCs w:val="24"/>
        </w:rPr>
        <w:t>ation Fund or the Benefits Fund or an instrument to which this Part applies, as the case may be.</w:t>
      </w:r>
    </w:p>
    <w:p w14:paraId="483456E8" w14:textId="77777777" w:rsidR="00CD0EE0" w:rsidRPr="008E6667" w:rsidRDefault="007A3FE7" w:rsidP="00020C90">
      <w:pPr>
        <w:pStyle w:val="BodyText1"/>
        <w:spacing w:after="160" w:line="240" w:lineRule="auto"/>
        <w:ind w:firstLine="270"/>
        <w:jc w:val="both"/>
        <w:rPr>
          <w:sz w:val="24"/>
          <w:szCs w:val="24"/>
        </w:rPr>
      </w:pPr>
      <w:r w:rsidRPr="008E6667">
        <w:rPr>
          <w:rStyle w:val="Bodytext11pt"/>
          <w:sz w:val="24"/>
          <w:szCs w:val="24"/>
        </w:rPr>
        <w:t xml:space="preserve">(2) </w:t>
      </w:r>
      <w:r w:rsidR="004629FD" w:rsidRPr="008E6667">
        <w:rPr>
          <w:rStyle w:val="Bodytext11pt"/>
          <w:sz w:val="24"/>
          <w:szCs w:val="24"/>
        </w:rPr>
        <w:t>A document purporting to be a certificate issued under sub</w:t>
      </w:r>
      <w:r w:rsidR="00020C90">
        <w:rPr>
          <w:rStyle w:val="Bodytext11pt"/>
          <w:sz w:val="24"/>
          <w:szCs w:val="24"/>
        </w:rPr>
        <w:t>-</w:t>
      </w:r>
      <w:r w:rsidR="004629FD" w:rsidRPr="008E6667">
        <w:rPr>
          <w:rStyle w:val="Bodytext11pt"/>
          <w:sz w:val="24"/>
          <w:szCs w:val="24"/>
        </w:rPr>
        <w:t xml:space="preserve">section (1) is, upon mere production, admissible in all courts, and for all purposes, as </w:t>
      </w:r>
      <w:r w:rsidR="004629FD" w:rsidRPr="008E6667">
        <w:rPr>
          <w:rStyle w:val="Bodytext11pt0"/>
          <w:sz w:val="24"/>
          <w:szCs w:val="24"/>
        </w:rPr>
        <w:t>prima facie</w:t>
      </w:r>
      <w:r w:rsidR="004629FD" w:rsidRPr="008E6667">
        <w:rPr>
          <w:rStyle w:val="Bodytext11pt"/>
          <w:sz w:val="24"/>
          <w:szCs w:val="24"/>
        </w:rPr>
        <w:t xml:space="preserve"> evidence of the matters stated therein.</w:t>
      </w:r>
    </w:p>
    <w:p w14:paraId="1AF6EEEE" w14:textId="77777777" w:rsidR="00CD0EE0" w:rsidRPr="008E6667" w:rsidRDefault="007A3FE7" w:rsidP="00020C90">
      <w:pPr>
        <w:pStyle w:val="BodyText1"/>
        <w:spacing w:line="240" w:lineRule="auto"/>
        <w:ind w:firstLine="270"/>
        <w:jc w:val="both"/>
        <w:rPr>
          <w:sz w:val="24"/>
          <w:szCs w:val="24"/>
        </w:rPr>
      </w:pPr>
      <w:r w:rsidRPr="008E6667">
        <w:rPr>
          <w:rStyle w:val="Bodytext11pt"/>
          <w:sz w:val="24"/>
          <w:szCs w:val="24"/>
        </w:rPr>
        <w:t xml:space="preserve">(3) </w:t>
      </w:r>
      <w:r w:rsidR="004629FD" w:rsidRPr="008E6667">
        <w:rPr>
          <w:rStyle w:val="Bodytext11pt"/>
          <w:sz w:val="24"/>
          <w:szCs w:val="24"/>
        </w:rPr>
        <w:t>An instrument or document that an authorized person certifies to have been made, executed or given by reason of, or for a purpose con</w:t>
      </w:r>
      <w:r w:rsidR="004629FD" w:rsidRPr="008E6667">
        <w:rPr>
          <w:rStyle w:val="Bodytext11pt"/>
          <w:sz w:val="24"/>
          <w:szCs w:val="24"/>
        </w:rPr>
        <w:softHyphen/>
        <w:t>nected with or arising out of, the operation of this Part is not liable to stamp duty or other tax under a law of the Commonwealth or of a State or Territory.</w:t>
      </w:r>
    </w:p>
    <w:p w14:paraId="0E38E27A" w14:textId="77777777" w:rsidR="00CD0EE0" w:rsidRPr="00020C90" w:rsidRDefault="004629FD" w:rsidP="00020C90">
      <w:pPr>
        <w:pStyle w:val="Bodytext22"/>
        <w:spacing w:before="120" w:after="60" w:line="240" w:lineRule="auto"/>
        <w:jc w:val="both"/>
        <w:rPr>
          <w:b/>
          <w:sz w:val="20"/>
          <w:szCs w:val="24"/>
        </w:rPr>
      </w:pPr>
      <w:r w:rsidRPr="00020C90">
        <w:rPr>
          <w:rStyle w:val="Bodytext20"/>
          <w:b/>
          <w:sz w:val="20"/>
          <w:szCs w:val="24"/>
        </w:rPr>
        <w:t>Savings in relation to Part VI.</w:t>
      </w:r>
    </w:p>
    <w:p w14:paraId="375516C5" w14:textId="77777777" w:rsidR="00CD0EE0" w:rsidRPr="008E6667" w:rsidRDefault="00BB426B"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29.</w:t>
      </w:r>
      <w:r w:rsidR="00020C90">
        <w:rPr>
          <w:rStyle w:val="Bodytext11pt"/>
          <w:b/>
          <w:sz w:val="24"/>
          <w:szCs w:val="24"/>
        </w:rPr>
        <w:tab/>
      </w:r>
      <w:r w:rsidR="004629FD" w:rsidRPr="008E6667">
        <w:rPr>
          <w:rStyle w:val="Bodytext11pt"/>
          <w:sz w:val="24"/>
          <w:szCs w:val="24"/>
        </w:rPr>
        <w:t>Notwithstanding the repeal of section 40 of the Principal Act by this Act, regulations made under that section and in force immediately before the repeal continue in force as if that section had not been repealed, but may be amended or repealed by regulations made under the Principal Act as amended by this Act.</w:t>
      </w:r>
    </w:p>
    <w:p w14:paraId="56576319" w14:textId="77777777" w:rsidR="00BB426B" w:rsidRPr="00020C90" w:rsidRDefault="00BB426B" w:rsidP="00020C90">
      <w:pPr>
        <w:pStyle w:val="Bodytext22"/>
        <w:spacing w:before="120" w:after="60" w:line="240" w:lineRule="auto"/>
        <w:jc w:val="both"/>
        <w:rPr>
          <w:b/>
          <w:sz w:val="20"/>
          <w:szCs w:val="24"/>
        </w:rPr>
      </w:pPr>
      <w:r w:rsidRPr="00020C90">
        <w:rPr>
          <w:rStyle w:val="Bodytext20"/>
          <w:b/>
          <w:sz w:val="20"/>
          <w:szCs w:val="24"/>
        </w:rPr>
        <w:t>Transitional provision relating to audit.</w:t>
      </w:r>
    </w:p>
    <w:p w14:paraId="7181A69F" w14:textId="77777777" w:rsidR="00CD0EE0" w:rsidRPr="008E6667" w:rsidRDefault="00BB426B"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30.</w:t>
      </w:r>
      <w:r w:rsidR="00020C90">
        <w:rPr>
          <w:rStyle w:val="Bodytext11pt"/>
          <w:b/>
          <w:sz w:val="24"/>
          <w:szCs w:val="24"/>
        </w:rPr>
        <w:tab/>
      </w:r>
      <w:r w:rsidR="004629FD" w:rsidRPr="008E6667">
        <w:rPr>
          <w:rStyle w:val="Bodytext11pt"/>
          <w:sz w:val="24"/>
          <w:szCs w:val="24"/>
        </w:rPr>
        <w:t>Notwithstanding the repeal of section 46 of the Principal Act by this Act, that section continues to apply in relation to the accounts and records referred to in that section to the extent that they had not, before the repeal, been audited by the Auditor-General.</w:t>
      </w:r>
    </w:p>
    <w:p w14:paraId="15E21B39" w14:textId="77777777" w:rsidR="00BB426B" w:rsidRPr="00020C90" w:rsidRDefault="00BB426B" w:rsidP="00020C90">
      <w:pPr>
        <w:pStyle w:val="Bodytext22"/>
        <w:spacing w:before="120" w:after="60" w:line="240" w:lineRule="auto"/>
        <w:jc w:val="both"/>
        <w:rPr>
          <w:b/>
          <w:sz w:val="20"/>
          <w:szCs w:val="24"/>
        </w:rPr>
      </w:pPr>
      <w:r w:rsidRPr="00020C90">
        <w:rPr>
          <w:rStyle w:val="Bodytext20"/>
          <w:b/>
          <w:sz w:val="20"/>
          <w:szCs w:val="24"/>
        </w:rPr>
        <w:t>Disputes under Part V or VI.</w:t>
      </w:r>
    </w:p>
    <w:p w14:paraId="1E3B1E1E" w14:textId="77777777" w:rsidR="00CD0EE0" w:rsidRPr="008E6667" w:rsidRDefault="00BB426B"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31.</w:t>
      </w:r>
      <w:r w:rsidR="00020C90">
        <w:rPr>
          <w:rStyle w:val="Bodytext11pt"/>
          <w:b/>
          <w:sz w:val="24"/>
          <w:szCs w:val="24"/>
        </w:rPr>
        <w:tab/>
      </w:r>
      <w:r w:rsidR="004629FD" w:rsidRPr="008E6667">
        <w:rPr>
          <w:rStyle w:val="Bodytext11pt"/>
          <w:sz w:val="24"/>
          <w:szCs w:val="24"/>
        </w:rPr>
        <w:t>A decision made by a Board before the commencing date under section 54 of the Principal Act has effect, on and after that date, as if it had been made by the Commissioner and had been confirmed by him under sub-section (4) of section 54 of the Principal Act as amended by this Act, and sub-section (6) of the last-mentioned section applies accordingly.</w:t>
      </w:r>
    </w:p>
    <w:p w14:paraId="5CFF3884" w14:textId="77777777" w:rsidR="00BB426B" w:rsidRPr="00020C90" w:rsidRDefault="00BB426B" w:rsidP="00020C90">
      <w:pPr>
        <w:pStyle w:val="Bodytext22"/>
        <w:spacing w:before="120" w:after="60" w:line="240" w:lineRule="auto"/>
        <w:jc w:val="both"/>
        <w:rPr>
          <w:b/>
          <w:sz w:val="20"/>
          <w:szCs w:val="24"/>
        </w:rPr>
      </w:pPr>
      <w:r w:rsidRPr="00020C90">
        <w:rPr>
          <w:rStyle w:val="Bodytext20"/>
          <w:b/>
          <w:sz w:val="20"/>
          <w:szCs w:val="24"/>
        </w:rPr>
        <w:t>Acts, &amp;c., done by Boards.</w:t>
      </w:r>
    </w:p>
    <w:p w14:paraId="46281511" w14:textId="77777777" w:rsidR="00CD0EE0" w:rsidRPr="008E6667" w:rsidRDefault="00BB426B" w:rsidP="00020C90">
      <w:pPr>
        <w:pStyle w:val="BodyText1"/>
        <w:spacing w:after="60" w:line="240" w:lineRule="auto"/>
        <w:ind w:firstLine="270"/>
        <w:jc w:val="both"/>
        <w:rPr>
          <w:sz w:val="24"/>
          <w:szCs w:val="24"/>
        </w:rPr>
      </w:pPr>
      <w:r w:rsidRPr="00020C90">
        <w:rPr>
          <w:rStyle w:val="Bodytext11pt"/>
          <w:b/>
          <w:sz w:val="24"/>
          <w:szCs w:val="24"/>
        </w:rPr>
        <w:t>32.</w:t>
      </w:r>
      <w:r w:rsidRPr="008E6667">
        <w:rPr>
          <w:rStyle w:val="Bodytext11pt"/>
          <w:sz w:val="24"/>
          <w:szCs w:val="24"/>
        </w:rPr>
        <w:t xml:space="preserve"> </w:t>
      </w:r>
      <w:r w:rsidR="004629FD" w:rsidRPr="008E6667">
        <w:rPr>
          <w:rStyle w:val="Bodytext11pt"/>
          <w:sz w:val="24"/>
          <w:szCs w:val="24"/>
        </w:rPr>
        <w:t>(1) Notwithstanding the amendments of the Principal Act by this Act—</w:t>
      </w:r>
    </w:p>
    <w:p w14:paraId="0ABD0359" w14:textId="77777777" w:rsidR="00CD0EE0" w:rsidRPr="008E6667" w:rsidRDefault="00DA4A43" w:rsidP="00020C90">
      <w:pPr>
        <w:pStyle w:val="BodyText1"/>
        <w:spacing w:after="60" w:line="240" w:lineRule="auto"/>
        <w:ind w:left="630" w:hanging="360"/>
        <w:jc w:val="both"/>
        <w:rPr>
          <w:sz w:val="24"/>
          <w:szCs w:val="24"/>
        </w:rPr>
      </w:pPr>
      <w:r w:rsidRPr="008E6667">
        <w:rPr>
          <w:rStyle w:val="Bodytext11pt"/>
          <w:sz w:val="24"/>
          <w:szCs w:val="24"/>
        </w:rPr>
        <w:t xml:space="preserve">(a) </w:t>
      </w:r>
      <w:r w:rsidR="004629FD" w:rsidRPr="008E6667">
        <w:rPr>
          <w:rStyle w:val="Bodytext11pt"/>
          <w:sz w:val="24"/>
          <w:szCs w:val="24"/>
        </w:rPr>
        <w:t>a notice, document or other instrument to which this Part applies served on a Board under that Act before the commencing date has effect on and after that date as if it had been served on the Commissioner; and</w:t>
      </w:r>
    </w:p>
    <w:p w14:paraId="100A24BF" w14:textId="6F882459" w:rsidR="00CD0EE0" w:rsidRPr="008E6667" w:rsidRDefault="00DA4A43" w:rsidP="00CD0212">
      <w:pPr>
        <w:pStyle w:val="BodyText1"/>
        <w:spacing w:after="160" w:line="240" w:lineRule="auto"/>
        <w:ind w:left="630" w:hanging="360"/>
        <w:jc w:val="both"/>
        <w:rPr>
          <w:sz w:val="24"/>
          <w:szCs w:val="24"/>
        </w:rPr>
      </w:pPr>
      <w:r w:rsidRPr="008E6667">
        <w:rPr>
          <w:rStyle w:val="Bodytext11pt"/>
          <w:sz w:val="24"/>
          <w:szCs w:val="24"/>
        </w:rPr>
        <w:t xml:space="preserve">(b) </w:t>
      </w:r>
      <w:proofErr w:type="spellStart"/>
      <w:r w:rsidR="004629FD" w:rsidRPr="008E6667">
        <w:rPr>
          <w:rStyle w:val="Bodytext11pt"/>
          <w:sz w:val="24"/>
          <w:szCs w:val="24"/>
        </w:rPr>
        <w:t>any thing</w:t>
      </w:r>
      <w:proofErr w:type="spellEnd"/>
      <w:r w:rsidR="004629FD" w:rsidRPr="008E6667">
        <w:rPr>
          <w:rStyle w:val="Bodytext11pt"/>
          <w:sz w:val="24"/>
          <w:szCs w:val="24"/>
        </w:rPr>
        <w:t xml:space="preserve"> done, step taken, or decision made, by a Board under that Act before the commencing date has effect on and after that</w:t>
      </w:r>
      <w:r w:rsidR="00CD0212">
        <w:rPr>
          <w:rStyle w:val="Bodytext11pt"/>
          <w:sz w:val="24"/>
          <w:szCs w:val="24"/>
        </w:rPr>
        <w:t xml:space="preserve"> </w:t>
      </w:r>
      <w:r w:rsidR="004629FD" w:rsidRPr="008E6667">
        <w:rPr>
          <w:rStyle w:val="Bodytext11pt"/>
          <w:sz w:val="24"/>
          <w:szCs w:val="24"/>
        </w:rPr>
        <w:t>date, but subject to the Principal Act as amended by this Act, as if it had been done, taken or made by the Commissioner.</w:t>
      </w:r>
    </w:p>
    <w:p w14:paraId="70306BE1" w14:textId="77777777" w:rsidR="00CD0EE0" w:rsidRPr="008E6667" w:rsidRDefault="004272D3" w:rsidP="00020C90">
      <w:pPr>
        <w:pStyle w:val="BodyText1"/>
        <w:spacing w:line="240" w:lineRule="auto"/>
        <w:ind w:firstLine="270"/>
        <w:jc w:val="both"/>
        <w:rPr>
          <w:sz w:val="24"/>
          <w:szCs w:val="24"/>
        </w:rPr>
      </w:pPr>
      <w:r w:rsidRPr="008E6667">
        <w:rPr>
          <w:rStyle w:val="Bodytext11pt"/>
          <w:sz w:val="24"/>
          <w:szCs w:val="24"/>
        </w:rPr>
        <w:t xml:space="preserve">(2) </w:t>
      </w:r>
      <w:r w:rsidR="004629FD" w:rsidRPr="008E6667">
        <w:rPr>
          <w:rStyle w:val="Bodytext11pt"/>
          <w:sz w:val="24"/>
          <w:szCs w:val="24"/>
        </w:rPr>
        <w:t>This section has effect without prejudice to the application of any other provision of this Part.</w:t>
      </w:r>
    </w:p>
    <w:p w14:paraId="0CA7954C" w14:textId="77777777" w:rsidR="00CD0EE0" w:rsidRPr="00020C90" w:rsidRDefault="004629FD" w:rsidP="00020C90">
      <w:pPr>
        <w:pStyle w:val="Bodytext50"/>
        <w:spacing w:before="120" w:after="60" w:line="240" w:lineRule="auto"/>
        <w:rPr>
          <w:sz w:val="20"/>
          <w:szCs w:val="24"/>
        </w:rPr>
      </w:pPr>
      <w:r w:rsidRPr="00020C90">
        <w:rPr>
          <w:sz w:val="20"/>
          <w:szCs w:val="24"/>
        </w:rPr>
        <w:t xml:space="preserve">Pending </w:t>
      </w:r>
      <w:r w:rsidRPr="00020C90">
        <w:rPr>
          <w:rStyle w:val="Bodytext30"/>
          <w:bCs w:val="0"/>
          <w:sz w:val="20"/>
          <w:szCs w:val="24"/>
        </w:rPr>
        <w:t>proceedings.</w:t>
      </w:r>
    </w:p>
    <w:p w14:paraId="14173025" w14:textId="77777777" w:rsidR="00CD0EE0" w:rsidRPr="008E6667" w:rsidRDefault="004272D3" w:rsidP="00020C90">
      <w:pPr>
        <w:pStyle w:val="BodyText1"/>
        <w:tabs>
          <w:tab w:val="left" w:pos="630"/>
        </w:tabs>
        <w:spacing w:line="240" w:lineRule="auto"/>
        <w:ind w:firstLine="270"/>
        <w:jc w:val="both"/>
        <w:rPr>
          <w:rStyle w:val="Bodytext11pt"/>
          <w:sz w:val="24"/>
          <w:szCs w:val="24"/>
        </w:rPr>
      </w:pPr>
      <w:r w:rsidRPr="00020C90">
        <w:rPr>
          <w:rStyle w:val="Bodytext11pt"/>
          <w:b/>
          <w:sz w:val="24"/>
          <w:szCs w:val="24"/>
        </w:rPr>
        <w:t>33.</w:t>
      </w:r>
      <w:r w:rsidR="00020C90">
        <w:rPr>
          <w:rStyle w:val="Bodytext11pt"/>
          <w:b/>
          <w:sz w:val="24"/>
          <w:szCs w:val="24"/>
        </w:rPr>
        <w:tab/>
      </w:r>
      <w:r w:rsidR="004629FD" w:rsidRPr="008E6667">
        <w:rPr>
          <w:rStyle w:val="Bodytext11pt"/>
          <w:sz w:val="24"/>
          <w:szCs w:val="24"/>
        </w:rPr>
        <w:t>Where, immediately before the commencing date, proceedings to which a Board was a party (being proceedings with respect to any matter arising out of, or otherwise connected with, the exercise by the Board of its powers under the Principal Act) were pending in a court, the Commonwealth is, by force of this section, substituted for the Board as a party to the proceedings.</w:t>
      </w:r>
    </w:p>
    <w:p w14:paraId="589EC35F" w14:textId="77777777" w:rsidR="004272D3" w:rsidRPr="00020C90" w:rsidRDefault="004272D3" w:rsidP="00020C90">
      <w:pPr>
        <w:pStyle w:val="Bodytext32"/>
        <w:spacing w:before="120" w:after="60" w:line="240" w:lineRule="auto"/>
        <w:jc w:val="both"/>
        <w:rPr>
          <w:b/>
          <w:sz w:val="20"/>
          <w:szCs w:val="24"/>
        </w:rPr>
      </w:pPr>
      <w:r w:rsidRPr="00020C90">
        <w:rPr>
          <w:rStyle w:val="Bodytext30"/>
          <w:b/>
          <w:sz w:val="20"/>
          <w:szCs w:val="24"/>
        </w:rPr>
        <w:t>Making of regulations.</w:t>
      </w:r>
    </w:p>
    <w:p w14:paraId="5DB9FBBC" w14:textId="1460007D" w:rsidR="00CD0EE0" w:rsidRPr="008E6667" w:rsidRDefault="004272D3" w:rsidP="00020C90">
      <w:pPr>
        <w:pStyle w:val="BodyText1"/>
        <w:spacing w:after="160" w:line="240" w:lineRule="auto"/>
        <w:ind w:firstLine="270"/>
        <w:jc w:val="both"/>
        <w:rPr>
          <w:sz w:val="24"/>
          <w:szCs w:val="24"/>
        </w:rPr>
      </w:pPr>
      <w:r w:rsidRPr="00020C90">
        <w:rPr>
          <w:rStyle w:val="Bodytext11pt"/>
          <w:b/>
          <w:sz w:val="24"/>
          <w:szCs w:val="24"/>
        </w:rPr>
        <w:t>34.</w:t>
      </w:r>
      <w:r w:rsidRPr="008E6667">
        <w:rPr>
          <w:rStyle w:val="Bodytext11pt"/>
          <w:sz w:val="24"/>
          <w:szCs w:val="24"/>
        </w:rPr>
        <w:t xml:space="preserve"> </w:t>
      </w:r>
      <w:r w:rsidR="004629FD" w:rsidRPr="008E6667">
        <w:rPr>
          <w:rStyle w:val="Bodytext11pt"/>
          <w:sz w:val="24"/>
          <w:szCs w:val="24"/>
        </w:rPr>
        <w:t>(1) At any time after the comm</w:t>
      </w:r>
      <w:r w:rsidR="00020C90">
        <w:rPr>
          <w:rStyle w:val="Bodytext11pt"/>
          <w:sz w:val="24"/>
          <w:szCs w:val="24"/>
        </w:rPr>
        <w:t>encement of this section and be</w:t>
      </w:r>
      <w:r w:rsidR="004629FD" w:rsidRPr="008E6667">
        <w:rPr>
          <w:rStyle w:val="Bodytext11pt"/>
          <w:sz w:val="24"/>
          <w:szCs w:val="24"/>
        </w:rPr>
        <w:t>fore the commencement of a provision of this Act amending the Principal Act (being a provision coming into operation after the commencement of this section) regulations may be made under the Principal Act as amended by this Act as if that provision had come into operation, but regulations so made shall not come into operation before</w:t>
      </w:r>
      <w:r w:rsidR="00020C90">
        <w:rPr>
          <w:rStyle w:val="Bodytext11pt"/>
          <w:sz w:val="24"/>
          <w:szCs w:val="24"/>
        </w:rPr>
        <w:t xml:space="preserve"> the commence</w:t>
      </w:r>
      <w:r w:rsidR="004629FD" w:rsidRPr="008E6667">
        <w:rPr>
          <w:rStyle w:val="Bodytext11pt"/>
          <w:sz w:val="24"/>
          <w:szCs w:val="24"/>
        </w:rPr>
        <w:t>ment of that provision.</w:t>
      </w:r>
    </w:p>
    <w:p w14:paraId="42FB4E89" w14:textId="54E7679C" w:rsidR="00CD0EE0" w:rsidRPr="008E6667" w:rsidRDefault="00983462" w:rsidP="00020C90">
      <w:pPr>
        <w:pStyle w:val="BodyText1"/>
        <w:spacing w:after="160" w:line="240" w:lineRule="auto"/>
        <w:ind w:firstLine="270"/>
        <w:jc w:val="both"/>
        <w:rPr>
          <w:sz w:val="24"/>
          <w:szCs w:val="24"/>
        </w:rPr>
      </w:pPr>
      <w:r w:rsidRPr="008E6667">
        <w:rPr>
          <w:rStyle w:val="Bodytext11pt"/>
          <w:sz w:val="24"/>
          <w:szCs w:val="24"/>
        </w:rPr>
        <w:lastRenderedPageBreak/>
        <w:t xml:space="preserve">(2) </w:t>
      </w:r>
      <w:r w:rsidR="004629FD" w:rsidRPr="008E6667">
        <w:rPr>
          <w:rStyle w:val="Bodytext11pt"/>
          <w:sz w:val="24"/>
          <w:szCs w:val="24"/>
        </w:rPr>
        <w:t xml:space="preserve">Notwithstanding sub-section 48(2) of the </w:t>
      </w:r>
      <w:r w:rsidR="004629FD" w:rsidRPr="008E6667">
        <w:rPr>
          <w:rStyle w:val="Bodytext11pt0"/>
          <w:sz w:val="24"/>
          <w:szCs w:val="24"/>
        </w:rPr>
        <w:t>Acts Interpretation Act</w:t>
      </w:r>
      <w:r w:rsidR="004629FD" w:rsidRPr="008E6667">
        <w:rPr>
          <w:rStyle w:val="Bodytext11pt"/>
          <w:sz w:val="24"/>
          <w:szCs w:val="24"/>
        </w:rPr>
        <w:t xml:space="preserve"> 1901-1973, the power to make regulations under the Principal Act as amended by this Act extends to the making of regulations expressed to take effect on and from a date earlier than the date on which the regula</w:t>
      </w:r>
      <w:r w:rsidR="004629FD" w:rsidRPr="008E6667">
        <w:rPr>
          <w:rStyle w:val="Bodytext11pt"/>
          <w:sz w:val="24"/>
          <w:szCs w:val="24"/>
        </w:rPr>
        <w:softHyphen/>
        <w:t xml:space="preserve">tions are notified in the </w:t>
      </w:r>
      <w:r w:rsidR="004629FD" w:rsidRPr="008E6667">
        <w:rPr>
          <w:rStyle w:val="Bodytext11pt0"/>
          <w:sz w:val="24"/>
          <w:szCs w:val="24"/>
        </w:rPr>
        <w:t>Gazette</w:t>
      </w:r>
      <w:r w:rsidR="004629FD" w:rsidRPr="008E6667">
        <w:rPr>
          <w:rStyle w:val="Bodytext11pt"/>
          <w:sz w:val="24"/>
          <w:szCs w:val="24"/>
        </w:rPr>
        <w:t xml:space="preserve"> (including a date earlier than the date of commencement of this section).</w:t>
      </w:r>
    </w:p>
    <w:p w14:paraId="3E00C58C" w14:textId="77777777" w:rsidR="00CD0EE0" w:rsidRDefault="00983462" w:rsidP="00020C90">
      <w:pPr>
        <w:pStyle w:val="BodyText1"/>
        <w:spacing w:line="240" w:lineRule="auto"/>
        <w:ind w:firstLine="270"/>
        <w:jc w:val="both"/>
        <w:rPr>
          <w:rStyle w:val="Bodytext11pt"/>
          <w:sz w:val="24"/>
          <w:szCs w:val="24"/>
        </w:rPr>
      </w:pPr>
      <w:r w:rsidRPr="008E6667">
        <w:rPr>
          <w:rStyle w:val="Bodytext11pt"/>
          <w:sz w:val="24"/>
          <w:szCs w:val="24"/>
        </w:rPr>
        <w:t xml:space="preserve">(3) </w:t>
      </w:r>
      <w:r w:rsidR="004629FD" w:rsidRPr="008E6667">
        <w:rPr>
          <w:rStyle w:val="Bodytext11pt"/>
          <w:sz w:val="24"/>
          <w:szCs w:val="24"/>
        </w:rPr>
        <w:t>The power to make regulations under the Principal Act as amended by this Act extends to the making of regulations that are necessary or convenient for giving effect to this Act, including regulations making provision for or in relation to matters arising out of or connected with the amendments of the Principal Act made by this Act.</w:t>
      </w:r>
    </w:p>
    <w:p w14:paraId="3EA7554A" w14:textId="77777777" w:rsidR="00020C90" w:rsidRPr="008E6667" w:rsidRDefault="00020C90" w:rsidP="00020C90">
      <w:pPr>
        <w:pStyle w:val="BodyText1"/>
        <w:pBdr>
          <w:bottom w:val="single" w:sz="12" w:space="1" w:color="auto"/>
        </w:pBdr>
        <w:spacing w:before="120" w:after="160" w:line="240" w:lineRule="auto"/>
        <w:ind w:firstLine="270"/>
        <w:jc w:val="both"/>
        <w:rPr>
          <w:sz w:val="24"/>
          <w:szCs w:val="24"/>
        </w:rPr>
      </w:pPr>
    </w:p>
    <w:sectPr w:rsidR="00020C90" w:rsidRPr="008E6667" w:rsidSect="00C82748">
      <w:headerReference w:type="even" r:id="rId9"/>
      <w:headerReference w:type="default" r:id="rId10"/>
      <w:footnotePr>
        <w:numRestart w:val="eachPage"/>
      </w:footnotePr>
      <w:type w:val="continuous"/>
      <w:pgSz w:w="11909" w:h="18000" w:code="9"/>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E8EC17" w15:done="0"/>
  <w15:commentEx w15:paraId="59B60CB0" w15:done="0"/>
  <w15:commentEx w15:paraId="3811B014" w15:done="0"/>
  <w15:commentEx w15:paraId="199CB7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8EC17" w16cid:durableId="1F5AFA85"/>
  <w16cid:commentId w16cid:paraId="59B60CB0" w16cid:durableId="1F5AFA8D"/>
  <w16cid:commentId w16cid:paraId="3811B014" w16cid:durableId="1F5AFACD"/>
  <w16cid:commentId w16cid:paraId="199CB793" w16cid:durableId="1F5AFB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5514" w14:textId="77777777" w:rsidR="00711DEE" w:rsidRDefault="00711DEE">
      <w:r>
        <w:separator/>
      </w:r>
    </w:p>
  </w:endnote>
  <w:endnote w:type="continuationSeparator" w:id="0">
    <w:p w14:paraId="6139387A" w14:textId="77777777" w:rsidR="00711DEE" w:rsidRDefault="0071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41DB2" w14:textId="77777777" w:rsidR="00711DEE" w:rsidRDefault="00711DEE">
      <w:r>
        <w:separator/>
      </w:r>
    </w:p>
  </w:footnote>
  <w:footnote w:type="continuationSeparator" w:id="0">
    <w:p w14:paraId="2D860BC2" w14:textId="77777777" w:rsidR="00711DEE" w:rsidRDefault="00711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88CC9" w14:textId="77777777" w:rsidR="00C82748" w:rsidRPr="00C82748" w:rsidRDefault="00C82748" w:rsidP="00C82748">
    <w:pPr>
      <w:widowControl/>
      <w:tabs>
        <w:tab w:val="left" w:pos="2700"/>
        <w:tab w:val="left" w:pos="8850"/>
        <w:tab w:val="left" w:pos="8910"/>
      </w:tabs>
      <w:autoSpaceDE w:val="0"/>
      <w:autoSpaceDN w:val="0"/>
      <w:adjustRightInd w:val="0"/>
      <w:rPr>
        <w:rFonts w:ascii="Times New Roman" w:hAnsi="Times New Roman" w:cs="Times New Roman"/>
        <w:iCs/>
        <w:color w:val="auto"/>
        <w:sz w:val="22"/>
        <w:szCs w:val="22"/>
      </w:rPr>
    </w:pPr>
    <w:r w:rsidRPr="00C82748">
      <w:rPr>
        <w:rFonts w:ascii="Times New Roman" w:hAnsi="Times New Roman" w:cs="Times New Roman"/>
      </w:rPr>
      <w:t>1976</w:t>
    </w:r>
    <w:r>
      <w:tab/>
    </w:r>
    <w:r w:rsidRPr="001022F1">
      <w:rPr>
        <w:rFonts w:ascii="Times New Roman" w:hAnsi="Times New Roman" w:cs="Times New Roman"/>
        <w:i/>
        <w:iCs/>
        <w:color w:val="auto"/>
        <w:sz w:val="22"/>
        <w:szCs w:val="22"/>
      </w:rPr>
      <w:t xml:space="preserve">Papua New Guinea (Staffing Assistance) </w:t>
    </w:r>
    <w:r>
      <w:rPr>
        <w:rFonts w:ascii="Times New Roman" w:hAnsi="Times New Roman" w:cs="Times New Roman"/>
        <w:i/>
        <w:iCs/>
        <w:color w:val="auto"/>
        <w:sz w:val="22"/>
        <w:szCs w:val="22"/>
      </w:rPr>
      <w:tab/>
    </w:r>
    <w:r>
      <w:rPr>
        <w:rFonts w:ascii="Times New Roman" w:hAnsi="Times New Roman" w:cs="Times New Roman"/>
        <w:iCs/>
        <w:color w:val="auto"/>
        <w:sz w:val="22"/>
        <w:szCs w:val="22"/>
      </w:rPr>
      <w:t>No. 69</w:t>
    </w:r>
  </w:p>
  <w:p w14:paraId="53DDBADC" w14:textId="77777777" w:rsidR="00C82748" w:rsidRDefault="00C82748" w:rsidP="00C82748">
    <w:pPr>
      <w:pStyle w:val="Header"/>
    </w:pPr>
    <w:r>
      <w:rPr>
        <w:rFonts w:ascii="Times New Roman" w:hAnsi="Times New Roman" w:cs="Times New Roman"/>
        <w:i/>
        <w:iCs/>
        <w:color w:val="auto"/>
        <w:sz w:val="22"/>
        <w:szCs w:val="22"/>
      </w:rPr>
      <w:tab/>
    </w:r>
    <w:r w:rsidRPr="001022F1">
      <w:rPr>
        <w:rFonts w:ascii="Times New Roman" w:hAnsi="Times New Roman" w:cs="Times New Roman"/>
        <w:i/>
        <w:iCs/>
        <w:color w:val="auto"/>
        <w:sz w:val="22"/>
        <w:szCs w:val="22"/>
      </w:rPr>
      <w:t>Termination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918D" w14:textId="77777777" w:rsidR="00C82748" w:rsidRPr="00C82748" w:rsidRDefault="001022F1" w:rsidP="001022F1">
    <w:pPr>
      <w:widowControl/>
      <w:tabs>
        <w:tab w:val="left" w:pos="2700"/>
        <w:tab w:val="left" w:pos="8850"/>
        <w:tab w:val="left" w:pos="8910"/>
      </w:tabs>
      <w:autoSpaceDE w:val="0"/>
      <w:autoSpaceDN w:val="0"/>
      <w:adjustRightInd w:val="0"/>
      <w:rPr>
        <w:rFonts w:ascii="Times New Roman" w:hAnsi="Times New Roman" w:cs="Times New Roman"/>
        <w:iCs/>
        <w:color w:val="auto"/>
        <w:sz w:val="22"/>
        <w:szCs w:val="22"/>
      </w:rPr>
    </w:pPr>
    <w:r w:rsidRPr="001022F1">
      <w:rPr>
        <w:rFonts w:ascii="Times New Roman" w:hAnsi="Times New Roman" w:cs="Times New Roman"/>
        <w:sz w:val="22"/>
        <w:szCs w:val="22"/>
      </w:rPr>
      <w:t>No. 69</w:t>
    </w:r>
    <w:r w:rsidRPr="001022F1">
      <w:rPr>
        <w:rFonts w:ascii="Times New Roman" w:hAnsi="Times New Roman" w:cs="Times New Roman"/>
        <w:sz w:val="22"/>
        <w:szCs w:val="22"/>
      </w:rPr>
      <w:tab/>
    </w:r>
    <w:r w:rsidRPr="001022F1">
      <w:rPr>
        <w:rFonts w:ascii="Times New Roman" w:hAnsi="Times New Roman" w:cs="Times New Roman"/>
        <w:i/>
        <w:iCs/>
        <w:color w:val="auto"/>
        <w:sz w:val="22"/>
        <w:szCs w:val="22"/>
      </w:rPr>
      <w:t xml:space="preserve">Papua New Guinea (Staffing Assistance) </w:t>
    </w:r>
    <w:r w:rsidR="00C82748">
      <w:rPr>
        <w:rFonts w:ascii="Times New Roman" w:hAnsi="Times New Roman" w:cs="Times New Roman"/>
        <w:i/>
        <w:iCs/>
        <w:color w:val="auto"/>
        <w:sz w:val="22"/>
        <w:szCs w:val="22"/>
      </w:rPr>
      <w:tab/>
    </w:r>
    <w:r w:rsidR="00C82748" w:rsidRPr="00C82748">
      <w:rPr>
        <w:rFonts w:ascii="Times New Roman" w:hAnsi="Times New Roman" w:cs="Times New Roman"/>
        <w:iCs/>
        <w:color w:val="auto"/>
        <w:sz w:val="22"/>
        <w:szCs w:val="22"/>
      </w:rPr>
      <w:t>1976</w:t>
    </w:r>
  </w:p>
  <w:p w14:paraId="10B18DB1" w14:textId="77777777" w:rsidR="001022F1" w:rsidRPr="001022F1" w:rsidRDefault="00C82748" w:rsidP="00C82748">
    <w:pPr>
      <w:widowControl/>
      <w:tabs>
        <w:tab w:val="left" w:pos="3870"/>
        <w:tab w:val="left" w:pos="8850"/>
        <w:tab w:val="left" w:pos="8910"/>
      </w:tabs>
      <w:autoSpaceDE w:val="0"/>
      <w:autoSpaceDN w:val="0"/>
      <w:adjustRightInd w:val="0"/>
      <w:rPr>
        <w:rFonts w:ascii="Times New Roman" w:hAnsi="Times New Roman" w:cs="Times New Roman"/>
        <w:sz w:val="22"/>
        <w:szCs w:val="22"/>
      </w:rPr>
    </w:pPr>
    <w:r>
      <w:rPr>
        <w:rFonts w:ascii="Times New Roman" w:hAnsi="Times New Roman" w:cs="Times New Roman"/>
        <w:i/>
        <w:iCs/>
        <w:color w:val="auto"/>
        <w:sz w:val="22"/>
        <w:szCs w:val="22"/>
      </w:rPr>
      <w:tab/>
    </w:r>
    <w:r w:rsidR="001022F1" w:rsidRPr="001022F1">
      <w:rPr>
        <w:rFonts w:ascii="Times New Roman" w:hAnsi="Times New Roman" w:cs="Times New Roman"/>
        <w:i/>
        <w:iCs/>
        <w:color w:val="auto"/>
        <w:sz w:val="22"/>
        <w:szCs w:val="22"/>
      </w:rPr>
      <w:t>Termination</w:t>
    </w:r>
    <w:r w:rsidR="001022F1" w:rsidRPr="001022F1">
      <w:rPr>
        <w:rFonts w:ascii="Times New Roman" w:hAnsi="Times New Roman" w:cs="Times New Roman"/>
        <w:i/>
        <w:iCs/>
        <w:color w:val="auto"/>
        <w:sz w:val="22"/>
        <w:szCs w:val="22"/>
      </w:rPr>
      <w:tab/>
    </w:r>
    <w:r>
      <w:rPr>
        <w:rFonts w:ascii="Times New Roman" w:hAnsi="Times New Roman" w:cs="Times New Roman"/>
        <w:i/>
        <w:iCs/>
        <w:color w:val="auto"/>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A12"/>
    <w:multiLevelType w:val="multilevel"/>
    <w:tmpl w:val="3E12C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01C76"/>
    <w:multiLevelType w:val="multilevel"/>
    <w:tmpl w:val="4872D0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43D85"/>
    <w:multiLevelType w:val="multilevel"/>
    <w:tmpl w:val="C956A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B2FEC"/>
    <w:multiLevelType w:val="multilevel"/>
    <w:tmpl w:val="6A4C783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E00A59"/>
    <w:multiLevelType w:val="multilevel"/>
    <w:tmpl w:val="57CA7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8503D"/>
    <w:multiLevelType w:val="multilevel"/>
    <w:tmpl w:val="FD36B2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90EB6"/>
    <w:multiLevelType w:val="multilevel"/>
    <w:tmpl w:val="2B1E6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E162DD"/>
    <w:multiLevelType w:val="multilevel"/>
    <w:tmpl w:val="052496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E6538"/>
    <w:multiLevelType w:val="multilevel"/>
    <w:tmpl w:val="DFB6FB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04048C"/>
    <w:multiLevelType w:val="multilevel"/>
    <w:tmpl w:val="30B05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0E3AD3"/>
    <w:multiLevelType w:val="multilevel"/>
    <w:tmpl w:val="F5D45B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E90A00"/>
    <w:multiLevelType w:val="multilevel"/>
    <w:tmpl w:val="97F29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1D3A02"/>
    <w:multiLevelType w:val="multilevel"/>
    <w:tmpl w:val="449EB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F8464F"/>
    <w:multiLevelType w:val="multilevel"/>
    <w:tmpl w:val="FF66A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971C2"/>
    <w:multiLevelType w:val="multilevel"/>
    <w:tmpl w:val="C0F2B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A12D68"/>
    <w:multiLevelType w:val="multilevel"/>
    <w:tmpl w:val="78A6F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086A1B"/>
    <w:multiLevelType w:val="multilevel"/>
    <w:tmpl w:val="DBF841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0C7A11"/>
    <w:multiLevelType w:val="multilevel"/>
    <w:tmpl w:val="7B6E9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A04979"/>
    <w:multiLevelType w:val="multilevel"/>
    <w:tmpl w:val="BA2002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B7D1B"/>
    <w:multiLevelType w:val="multilevel"/>
    <w:tmpl w:val="83B075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A40B7B"/>
    <w:multiLevelType w:val="multilevel"/>
    <w:tmpl w:val="1E421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3549D5"/>
    <w:multiLevelType w:val="multilevel"/>
    <w:tmpl w:val="51582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4562A1"/>
    <w:multiLevelType w:val="multilevel"/>
    <w:tmpl w:val="FC2830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C30274"/>
    <w:multiLevelType w:val="multilevel"/>
    <w:tmpl w:val="BAB674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E1C0F"/>
    <w:multiLevelType w:val="multilevel"/>
    <w:tmpl w:val="3966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0D3CE7"/>
    <w:multiLevelType w:val="multilevel"/>
    <w:tmpl w:val="4D1A4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811CB8"/>
    <w:multiLevelType w:val="multilevel"/>
    <w:tmpl w:val="E940F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027030"/>
    <w:multiLevelType w:val="multilevel"/>
    <w:tmpl w:val="43B262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DF0725"/>
    <w:multiLevelType w:val="hybridMultilevel"/>
    <w:tmpl w:val="D6C6E15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72DC0"/>
    <w:multiLevelType w:val="multilevel"/>
    <w:tmpl w:val="B9B87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3C748E"/>
    <w:multiLevelType w:val="multilevel"/>
    <w:tmpl w:val="9FB0A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B05074"/>
    <w:multiLevelType w:val="multilevel"/>
    <w:tmpl w:val="77CE74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2305B0"/>
    <w:multiLevelType w:val="multilevel"/>
    <w:tmpl w:val="A5EE3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C13D7D"/>
    <w:multiLevelType w:val="multilevel"/>
    <w:tmpl w:val="4820781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A63281"/>
    <w:multiLevelType w:val="multilevel"/>
    <w:tmpl w:val="90F47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023F8F"/>
    <w:multiLevelType w:val="multilevel"/>
    <w:tmpl w:val="18E449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5"/>
  </w:num>
  <w:num w:numId="3">
    <w:abstractNumId w:val="30"/>
  </w:num>
  <w:num w:numId="4">
    <w:abstractNumId w:val="15"/>
  </w:num>
  <w:num w:numId="5">
    <w:abstractNumId w:val="24"/>
  </w:num>
  <w:num w:numId="6">
    <w:abstractNumId w:val="3"/>
  </w:num>
  <w:num w:numId="7">
    <w:abstractNumId w:val="9"/>
  </w:num>
  <w:num w:numId="8">
    <w:abstractNumId w:val="10"/>
  </w:num>
  <w:num w:numId="9">
    <w:abstractNumId w:val="33"/>
  </w:num>
  <w:num w:numId="10">
    <w:abstractNumId w:val="8"/>
  </w:num>
  <w:num w:numId="11">
    <w:abstractNumId w:val="26"/>
  </w:num>
  <w:num w:numId="12">
    <w:abstractNumId w:val="11"/>
  </w:num>
  <w:num w:numId="13">
    <w:abstractNumId w:val="2"/>
  </w:num>
  <w:num w:numId="14">
    <w:abstractNumId w:val="18"/>
  </w:num>
  <w:num w:numId="15">
    <w:abstractNumId w:val="6"/>
  </w:num>
  <w:num w:numId="16">
    <w:abstractNumId w:val="13"/>
  </w:num>
  <w:num w:numId="17">
    <w:abstractNumId w:val="0"/>
  </w:num>
  <w:num w:numId="18">
    <w:abstractNumId w:val="12"/>
  </w:num>
  <w:num w:numId="19">
    <w:abstractNumId w:val="17"/>
  </w:num>
  <w:num w:numId="20">
    <w:abstractNumId w:val="32"/>
  </w:num>
  <w:num w:numId="21">
    <w:abstractNumId w:val="22"/>
  </w:num>
  <w:num w:numId="22">
    <w:abstractNumId w:val="4"/>
  </w:num>
  <w:num w:numId="23">
    <w:abstractNumId w:val="14"/>
  </w:num>
  <w:num w:numId="24">
    <w:abstractNumId w:val="31"/>
  </w:num>
  <w:num w:numId="25">
    <w:abstractNumId w:val="20"/>
  </w:num>
  <w:num w:numId="26">
    <w:abstractNumId w:val="16"/>
  </w:num>
  <w:num w:numId="27">
    <w:abstractNumId w:val="35"/>
  </w:num>
  <w:num w:numId="28">
    <w:abstractNumId w:val="21"/>
  </w:num>
  <w:num w:numId="29">
    <w:abstractNumId w:val="1"/>
  </w:num>
  <w:num w:numId="30">
    <w:abstractNumId w:val="5"/>
  </w:num>
  <w:num w:numId="31">
    <w:abstractNumId w:val="19"/>
  </w:num>
  <w:num w:numId="32">
    <w:abstractNumId w:val="34"/>
  </w:num>
  <w:num w:numId="33">
    <w:abstractNumId w:val="27"/>
  </w:num>
  <w:num w:numId="34">
    <w:abstractNumId w:val="7"/>
  </w:num>
  <w:num w:numId="35">
    <w:abstractNumId w:val="2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2"/>
  </w:compat>
  <w:rsids>
    <w:rsidRoot w:val="00CD0EE0"/>
    <w:rsid w:val="0002082E"/>
    <w:rsid w:val="00020C90"/>
    <w:rsid w:val="00025D66"/>
    <w:rsid w:val="00027B0A"/>
    <w:rsid w:val="0003381C"/>
    <w:rsid w:val="00050A9A"/>
    <w:rsid w:val="00060CC8"/>
    <w:rsid w:val="00072506"/>
    <w:rsid w:val="00095C88"/>
    <w:rsid w:val="000A6804"/>
    <w:rsid w:val="000D6799"/>
    <w:rsid w:val="001022F1"/>
    <w:rsid w:val="001261CD"/>
    <w:rsid w:val="001368D3"/>
    <w:rsid w:val="00136FA3"/>
    <w:rsid w:val="001677F7"/>
    <w:rsid w:val="00172756"/>
    <w:rsid w:val="001A0F8A"/>
    <w:rsid w:val="001B44F2"/>
    <w:rsid w:val="001B7A66"/>
    <w:rsid w:val="001E75D0"/>
    <w:rsid w:val="001F4F75"/>
    <w:rsid w:val="00224831"/>
    <w:rsid w:val="00252F37"/>
    <w:rsid w:val="002858D3"/>
    <w:rsid w:val="0029565A"/>
    <w:rsid w:val="002E463D"/>
    <w:rsid w:val="0030396E"/>
    <w:rsid w:val="003468AD"/>
    <w:rsid w:val="003773A2"/>
    <w:rsid w:val="00393726"/>
    <w:rsid w:val="003A1EDE"/>
    <w:rsid w:val="003B32D1"/>
    <w:rsid w:val="003C567D"/>
    <w:rsid w:val="003E281A"/>
    <w:rsid w:val="00421BC9"/>
    <w:rsid w:val="004272D3"/>
    <w:rsid w:val="004629FD"/>
    <w:rsid w:val="0048707F"/>
    <w:rsid w:val="004C3A9C"/>
    <w:rsid w:val="004D15DB"/>
    <w:rsid w:val="004D3D8C"/>
    <w:rsid w:val="005019F9"/>
    <w:rsid w:val="00547C91"/>
    <w:rsid w:val="00571371"/>
    <w:rsid w:val="00586710"/>
    <w:rsid w:val="005A7FB8"/>
    <w:rsid w:val="005E6D6F"/>
    <w:rsid w:val="006404CF"/>
    <w:rsid w:val="00694B4F"/>
    <w:rsid w:val="006D3D64"/>
    <w:rsid w:val="006D5FDB"/>
    <w:rsid w:val="00711DEE"/>
    <w:rsid w:val="00733405"/>
    <w:rsid w:val="00747B8F"/>
    <w:rsid w:val="00761BCC"/>
    <w:rsid w:val="007A2D7C"/>
    <w:rsid w:val="007A3FE7"/>
    <w:rsid w:val="007B1B19"/>
    <w:rsid w:val="007D1FA1"/>
    <w:rsid w:val="007E6F25"/>
    <w:rsid w:val="00805D66"/>
    <w:rsid w:val="008177D6"/>
    <w:rsid w:val="0082622F"/>
    <w:rsid w:val="00836C04"/>
    <w:rsid w:val="00842793"/>
    <w:rsid w:val="00845652"/>
    <w:rsid w:val="0087084F"/>
    <w:rsid w:val="00897CCA"/>
    <w:rsid w:val="008C540D"/>
    <w:rsid w:val="008D0BFA"/>
    <w:rsid w:val="008E6667"/>
    <w:rsid w:val="008E7A3D"/>
    <w:rsid w:val="008F664A"/>
    <w:rsid w:val="009056B5"/>
    <w:rsid w:val="0090766C"/>
    <w:rsid w:val="00960DEF"/>
    <w:rsid w:val="00983462"/>
    <w:rsid w:val="00A14F25"/>
    <w:rsid w:val="00A20D35"/>
    <w:rsid w:val="00A35E5B"/>
    <w:rsid w:val="00A46EF9"/>
    <w:rsid w:val="00AB1786"/>
    <w:rsid w:val="00AC2DD6"/>
    <w:rsid w:val="00AF0A01"/>
    <w:rsid w:val="00AF14C9"/>
    <w:rsid w:val="00B6191C"/>
    <w:rsid w:val="00B61D77"/>
    <w:rsid w:val="00B922D7"/>
    <w:rsid w:val="00BA542E"/>
    <w:rsid w:val="00BB426B"/>
    <w:rsid w:val="00BC793F"/>
    <w:rsid w:val="00BE3616"/>
    <w:rsid w:val="00C82748"/>
    <w:rsid w:val="00C9464C"/>
    <w:rsid w:val="00CB7E62"/>
    <w:rsid w:val="00CD0212"/>
    <w:rsid w:val="00CD0EE0"/>
    <w:rsid w:val="00D139AF"/>
    <w:rsid w:val="00D44AAF"/>
    <w:rsid w:val="00D735D3"/>
    <w:rsid w:val="00D82049"/>
    <w:rsid w:val="00D85748"/>
    <w:rsid w:val="00DA4A43"/>
    <w:rsid w:val="00DB50E7"/>
    <w:rsid w:val="00DE072B"/>
    <w:rsid w:val="00DE0A3B"/>
    <w:rsid w:val="00DF243E"/>
    <w:rsid w:val="00DF6B5F"/>
    <w:rsid w:val="00E034A1"/>
    <w:rsid w:val="00E626C1"/>
    <w:rsid w:val="00E73751"/>
    <w:rsid w:val="00EA6406"/>
    <w:rsid w:val="00EF3B7B"/>
    <w:rsid w:val="00EF58F3"/>
    <w:rsid w:val="00EF662E"/>
    <w:rsid w:val="00F033F2"/>
    <w:rsid w:val="00F11CBD"/>
    <w:rsid w:val="00F200A3"/>
    <w:rsid w:val="00F269CA"/>
    <w:rsid w:val="00F27B21"/>
    <w:rsid w:val="00F42C47"/>
    <w:rsid w:val="00F75C61"/>
    <w:rsid w:val="00FB64B0"/>
    <w:rsid w:val="00FF3B66"/>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D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1"/>
      <w:szCs w:val="21"/>
      <w:u w:val="none"/>
    </w:rPr>
  </w:style>
  <w:style w:type="character" w:customStyle="1" w:styleId="Footnote11pt">
    <w:name w:val="Footnote + 11 pt"/>
    <w:basedOn w:val="Footnot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Footnote11pt0">
    <w:name w:val="Footnote + 11 pt"/>
    <w:aliases w:val="Italic"/>
    <w:basedOn w:val="Footnot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30">
    <w:name w:val="Body text (3)"/>
    <w:basedOn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20">
    <w:name w:val="Body text (2)"/>
    <w:basedOn w:val="Bodytext21"/>
    <w:rPr>
      <w:rFonts w:ascii="Times New Roman" w:eastAsia="Times New Roman" w:hAnsi="Times New Roman" w:cs="Times New Roman"/>
      <w:b w:val="0"/>
      <w:bCs w:val="0"/>
      <w:i w:val="0"/>
      <w:iCs w:val="0"/>
      <w:smallCaps w:val="0"/>
      <w:strike w:val="0"/>
      <w:sz w:val="18"/>
      <w:szCs w:val="1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16"/>
      <w:szCs w:val="16"/>
      <w:u w:val="none"/>
    </w:rPr>
  </w:style>
  <w:style w:type="character" w:customStyle="1" w:styleId="Heading12">
    <w:name w:val="Heading #1 (2)_"/>
    <w:basedOn w:val="DefaultParagraphFont"/>
    <w:link w:val="Heading120"/>
    <w:rPr>
      <w:rFonts w:ascii="Arial" w:eastAsia="Arial" w:hAnsi="Arial" w:cs="Arial"/>
      <w:b/>
      <w:bCs/>
      <w:i w:val="0"/>
      <w:iCs w:val="0"/>
      <w:smallCaps w:val="0"/>
      <w:strike w:val="0"/>
      <w:spacing w:val="1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21">
    <w:name w:val="Body text (2)_"/>
    <w:basedOn w:val="DefaultParagraphFont"/>
    <w:link w:val="Bodytext22"/>
    <w:rPr>
      <w:rFonts w:ascii="Times New Roman" w:eastAsia="Times New Roman" w:hAnsi="Times New Roman" w:cs="Times New Roman"/>
      <w:b w:val="0"/>
      <w:bCs w:val="0"/>
      <w:i w:val="0"/>
      <w:iCs w:val="0"/>
      <w:smallCaps w:val="0"/>
      <w:strike w:val="0"/>
      <w:sz w:val="18"/>
      <w:szCs w:val="18"/>
      <w:u w:val="none"/>
    </w:rPr>
  </w:style>
  <w:style w:type="character" w:customStyle="1" w:styleId="Bodytext23">
    <w:name w:val="Body text (2)"/>
    <w:basedOn w:val="Bodytext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1">
    <w:name w:val="Body text (3)_"/>
    <w:basedOn w:val="DefaultParagraphFont"/>
    <w:link w:val="Bodytext32"/>
    <w:rPr>
      <w:rFonts w:ascii="Times New Roman" w:eastAsia="Times New Roman" w:hAnsi="Times New Roman" w:cs="Times New Roman"/>
      <w:b w:val="0"/>
      <w:bCs w:val="0"/>
      <w:i w:val="0"/>
      <w:iCs w:val="0"/>
      <w:smallCaps w:val="0"/>
      <w:strike w:val="0"/>
      <w:sz w:val="16"/>
      <w:szCs w:val="16"/>
      <w:u w:val="none"/>
    </w:rPr>
  </w:style>
  <w:style w:type="character" w:customStyle="1" w:styleId="Bodytext33">
    <w:name w:val="Body text (3)"/>
    <w:basedOn w:val="Bodytext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1"/>
      <w:szCs w:val="21"/>
      <w:u w:val="none"/>
    </w:rPr>
  </w:style>
  <w:style w:type="character" w:customStyle="1" w:styleId="Bodytext411pt">
    <w:name w:val="Body text (4) + 11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11pt0">
    <w:name w:val="Body text (4) + 11 pt"/>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0">
    <w:name w:val="Body text + 11 pt"/>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paragraph" w:customStyle="1" w:styleId="Footnote0">
    <w:name w:val="Footnote"/>
    <w:basedOn w:val="Normal"/>
    <w:link w:val="Footnote"/>
    <w:pPr>
      <w:spacing w:line="240" w:lineRule="exact"/>
      <w:ind w:hanging="640"/>
      <w:jc w:val="both"/>
    </w:pPr>
    <w:rPr>
      <w:rFonts w:ascii="Times New Roman" w:eastAsia="Times New Roman" w:hAnsi="Times New Roman" w:cs="Times New Roman"/>
      <w:sz w:val="21"/>
      <w:szCs w:val="21"/>
    </w:rPr>
  </w:style>
  <w:style w:type="paragraph" w:customStyle="1" w:styleId="Bodytext32">
    <w:name w:val="Body text (3)"/>
    <w:basedOn w:val="Normal"/>
    <w:link w:val="Bodytext31"/>
    <w:pPr>
      <w:spacing w:line="370" w:lineRule="exact"/>
      <w:jc w:val="center"/>
    </w:pPr>
    <w:rPr>
      <w:rFonts w:ascii="Times New Roman" w:eastAsia="Times New Roman" w:hAnsi="Times New Roman" w:cs="Times New Roman"/>
      <w:sz w:val="16"/>
      <w:szCs w:val="16"/>
    </w:rPr>
  </w:style>
  <w:style w:type="paragraph" w:customStyle="1" w:styleId="Bodytext22">
    <w:name w:val="Body text (2)"/>
    <w:basedOn w:val="Normal"/>
    <w:link w:val="Bodytext21"/>
    <w:pPr>
      <w:spacing w:line="370" w:lineRule="exact"/>
    </w:pPr>
    <w:rPr>
      <w:rFonts w:ascii="Times New Roman" w:eastAsia="Times New Roman" w:hAnsi="Times New Roman" w:cs="Times New Roman"/>
      <w:sz w:val="18"/>
      <w:szCs w:val="18"/>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b/>
      <w:bCs/>
      <w:sz w:val="16"/>
      <w:szCs w:val="16"/>
    </w:rPr>
  </w:style>
  <w:style w:type="paragraph" w:customStyle="1" w:styleId="Heading120">
    <w:name w:val="Heading #1 (2)"/>
    <w:basedOn w:val="Normal"/>
    <w:link w:val="Heading12"/>
    <w:pPr>
      <w:spacing w:line="341" w:lineRule="exact"/>
      <w:jc w:val="center"/>
      <w:outlineLvl w:val="0"/>
    </w:pPr>
    <w:rPr>
      <w:rFonts w:ascii="Arial" w:eastAsia="Arial" w:hAnsi="Arial" w:cs="Arial"/>
      <w:b/>
      <w:bCs/>
      <w:spacing w:val="10"/>
      <w:sz w:val="27"/>
      <w:szCs w:val="27"/>
    </w:rPr>
  </w:style>
  <w:style w:type="paragraph" w:customStyle="1" w:styleId="Heading20">
    <w:name w:val="Heading #2"/>
    <w:basedOn w:val="Normal"/>
    <w:link w:val="Heading2"/>
    <w:pPr>
      <w:spacing w:line="370" w:lineRule="exact"/>
      <w:jc w:val="center"/>
      <w:outlineLvl w:val="1"/>
    </w:pPr>
    <w:rPr>
      <w:rFonts w:ascii="Arial" w:eastAsia="Arial" w:hAnsi="Arial" w:cs="Arial"/>
      <w:b/>
      <w:bCs/>
    </w:rPr>
  </w:style>
  <w:style w:type="paragraph" w:customStyle="1" w:styleId="BodyText1">
    <w:name w:val="Body Text1"/>
    <w:basedOn w:val="Normal"/>
    <w:link w:val="Bodytext"/>
    <w:pPr>
      <w:spacing w:line="240" w:lineRule="exact"/>
      <w:ind w:hanging="620"/>
    </w:pPr>
    <w:rPr>
      <w:rFonts w:ascii="Times New Roman" w:eastAsia="Times New Roman" w:hAnsi="Times New Roman" w:cs="Times New Roman"/>
      <w:sz w:val="21"/>
      <w:szCs w:val="21"/>
    </w:rPr>
  </w:style>
  <w:style w:type="paragraph" w:customStyle="1" w:styleId="Bodytext40">
    <w:name w:val="Body text (4)"/>
    <w:basedOn w:val="Normal"/>
    <w:link w:val="Bodytext4"/>
    <w:pPr>
      <w:spacing w:line="216" w:lineRule="exact"/>
      <w:jc w:val="both"/>
    </w:pPr>
    <w:rPr>
      <w:rFonts w:ascii="Times New Roman" w:eastAsia="Times New Roman" w:hAnsi="Times New Roman" w:cs="Times New Roman"/>
      <w:i/>
      <w:iCs/>
      <w:sz w:val="21"/>
      <w:szCs w:val="21"/>
    </w:rPr>
  </w:style>
  <w:style w:type="paragraph" w:styleId="Header">
    <w:name w:val="header"/>
    <w:basedOn w:val="Normal"/>
    <w:link w:val="HeaderChar"/>
    <w:uiPriority w:val="99"/>
    <w:unhideWhenUsed/>
    <w:rsid w:val="001022F1"/>
    <w:pPr>
      <w:tabs>
        <w:tab w:val="center" w:pos="4680"/>
        <w:tab w:val="right" w:pos="9360"/>
      </w:tabs>
    </w:pPr>
  </w:style>
  <w:style w:type="character" w:customStyle="1" w:styleId="HeaderChar">
    <w:name w:val="Header Char"/>
    <w:basedOn w:val="DefaultParagraphFont"/>
    <w:link w:val="Header"/>
    <w:uiPriority w:val="99"/>
    <w:rsid w:val="001022F1"/>
    <w:rPr>
      <w:color w:val="000000"/>
    </w:rPr>
  </w:style>
  <w:style w:type="paragraph" w:styleId="Footer">
    <w:name w:val="footer"/>
    <w:basedOn w:val="Normal"/>
    <w:link w:val="FooterChar"/>
    <w:uiPriority w:val="99"/>
    <w:unhideWhenUsed/>
    <w:rsid w:val="001022F1"/>
    <w:pPr>
      <w:tabs>
        <w:tab w:val="center" w:pos="4680"/>
        <w:tab w:val="right" w:pos="9360"/>
      </w:tabs>
    </w:pPr>
  </w:style>
  <w:style w:type="character" w:customStyle="1" w:styleId="FooterChar">
    <w:name w:val="Footer Char"/>
    <w:basedOn w:val="DefaultParagraphFont"/>
    <w:link w:val="Footer"/>
    <w:uiPriority w:val="99"/>
    <w:rsid w:val="001022F1"/>
    <w:rPr>
      <w:color w:val="000000"/>
    </w:rPr>
  </w:style>
  <w:style w:type="character" w:styleId="CommentReference">
    <w:name w:val="annotation reference"/>
    <w:basedOn w:val="DefaultParagraphFont"/>
    <w:uiPriority w:val="99"/>
    <w:semiHidden/>
    <w:unhideWhenUsed/>
    <w:rsid w:val="00072506"/>
    <w:rPr>
      <w:sz w:val="16"/>
      <w:szCs w:val="16"/>
    </w:rPr>
  </w:style>
  <w:style w:type="paragraph" w:styleId="CommentText">
    <w:name w:val="annotation text"/>
    <w:basedOn w:val="Normal"/>
    <w:link w:val="CommentTextChar"/>
    <w:uiPriority w:val="99"/>
    <w:semiHidden/>
    <w:unhideWhenUsed/>
    <w:rsid w:val="00072506"/>
    <w:rPr>
      <w:sz w:val="20"/>
      <w:szCs w:val="20"/>
    </w:rPr>
  </w:style>
  <w:style w:type="character" w:customStyle="1" w:styleId="CommentTextChar">
    <w:name w:val="Comment Text Char"/>
    <w:basedOn w:val="DefaultParagraphFont"/>
    <w:link w:val="CommentText"/>
    <w:uiPriority w:val="99"/>
    <w:semiHidden/>
    <w:rsid w:val="00072506"/>
    <w:rPr>
      <w:color w:val="000000"/>
      <w:sz w:val="20"/>
      <w:szCs w:val="20"/>
    </w:rPr>
  </w:style>
  <w:style w:type="paragraph" w:styleId="CommentSubject">
    <w:name w:val="annotation subject"/>
    <w:basedOn w:val="CommentText"/>
    <w:next w:val="CommentText"/>
    <w:link w:val="CommentSubjectChar"/>
    <w:uiPriority w:val="99"/>
    <w:semiHidden/>
    <w:unhideWhenUsed/>
    <w:rsid w:val="00072506"/>
    <w:rPr>
      <w:b/>
      <w:bCs/>
    </w:rPr>
  </w:style>
  <w:style w:type="character" w:customStyle="1" w:styleId="CommentSubjectChar">
    <w:name w:val="Comment Subject Char"/>
    <w:basedOn w:val="CommentTextChar"/>
    <w:link w:val="CommentSubject"/>
    <w:uiPriority w:val="99"/>
    <w:semiHidden/>
    <w:rsid w:val="00072506"/>
    <w:rPr>
      <w:b/>
      <w:bCs/>
      <w:color w:val="000000"/>
      <w:sz w:val="20"/>
      <w:szCs w:val="20"/>
    </w:rPr>
  </w:style>
  <w:style w:type="paragraph" w:styleId="BalloonText">
    <w:name w:val="Balloon Text"/>
    <w:basedOn w:val="Normal"/>
    <w:link w:val="BalloonTextChar"/>
    <w:uiPriority w:val="99"/>
    <w:semiHidden/>
    <w:unhideWhenUsed/>
    <w:rsid w:val="00072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06"/>
    <w:rPr>
      <w:rFonts w:ascii="Segoe UI" w:hAnsi="Segoe UI" w:cs="Segoe UI"/>
      <w:color w:val="000000"/>
      <w:sz w:val="18"/>
      <w:szCs w:val="18"/>
    </w:rPr>
  </w:style>
  <w:style w:type="paragraph" w:styleId="Revision">
    <w:name w:val="Revision"/>
    <w:hidden/>
    <w:uiPriority w:val="99"/>
    <w:semiHidden/>
    <w:rsid w:val="00CD021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16BA-52B7-412C-9538-AE7DFE8A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2018-09-29T21:36:00Z</dcterms:created>
  <dcterms:modified xsi:type="dcterms:W3CDTF">2019-08-07T04:10:00Z</dcterms:modified>
</cp:coreProperties>
</file>