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8DCA2" w14:textId="77777777" w:rsidR="000D55E1" w:rsidRPr="00D4649E" w:rsidRDefault="00AD7FEA" w:rsidP="00324A1A">
      <w:pPr>
        <w:jc w:val="center"/>
        <w:rPr>
          <w:rFonts w:ascii="Times New Roman" w:hAnsi="Times New Roman" w:cs="Times New Roman"/>
          <w:b/>
          <w:sz w:val="32"/>
          <w:szCs w:val="32"/>
        </w:rPr>
      </w:pPr>
      <w:bookmarkStart w:id="0" w:name="bookmark0"/>
      <w:r w:rsidRPr="00D4649E">
        <w:rPr>
          <w:rFonts w:ascii="Times New Roman" w:hAnsi="Times New Roman" w:cs="Times New Roman"/>
          <w:b/>
          <w:sz w:val="32"/>
          <w:szCs w:val="32"/>
        </w:rPr>
        <w:t>SOCIAL SERVICES AMENDMENT ACT 1976</w:t>
      </w:r>
      <w:bookmarkEnd w:id="0"/>
    </w:p>
    <w:p w14:paraId="31F50294" w14:textId="77777777" w:rsidR="000D55E1" w:rsidRPr="00324A1A" w:rsidRDefault="00AD7FEA" w:rsidP="00064B62">
      <w:pPr>
        <w:spacing w:before="120" w:after="120"/>
        <w:jc w:val="center"/>
        <w:rPr>
          <w:rFonts w:ascii="Times New Roman" w:hAnsi="Times New Roman" w:cs="Times New Roman"/>
          <w:b/>
          <w:sz w:val="28"/>
          <w:szCs w:val="22"/>
        </w:rPr>
      </w:pPr>
      <w:bookmarkStart w:id="1" w:name="bookmark1"/>
      <w:r w:rsidRPr="00324A1A">
        <w:rPr>
          <w:rFonts w:ascii="Times New Roman" w:hAnsi="Times New Roman" w:cs="Times New Roman"/>
          <w:b/>
          <w:sz w:val="28"/>
          <w:szCs w:val="22"/>
        </w:rPr>
        <w:t>No. 26 of 1976</w:t>
      </w:r>
      <w:bookmarkEnd w:id="1"/>
    </w:p>
    <w:p w14:paraId="1F70A56F" w14:textId="77777777" w:rsidR="000D55E1" w:rsidRPr="00197555" w:rsidRDefault="00AD7FEA" w:rsidP="00064B62">
      <w:pPr>
        <w:pStyle w:val="BodyText2"/>
        <w:spacing w:after="120" w:line="240" w:lineRule="auto"/>
        <w:ind w:firstLine="0"/>
        <w:jc w:val="center"/>
        <w:rPr>
          <w:sz w:val="22"/>
          <w:szCs w:val="22"/>
        </w:rPr>
      </w:pPr>
      <w:r w:rsidRPr="00197555">
        <w:rPr>
          <w:sz w:val="22"/>
          <w:szCs w:val="22"/>
        </w:rPr>
        <w:t>An Act relating to Social Services.</w:t>
      </w:r>
    </w:p>
    <w:p w14:paraId="3F87599B" w14:textId="77777777" w:rsidR="000D55E1" w:rsidRPr="00197555" w:rsidRDefault="00AD7FEA" w:rsidP="00064B62">
      <w:pPr>
        <w:pStyle w:val="BodyText2"/>
        <w:spacing w:line="240" w:lineRule="auto"/>
        <w:ind w:firstLine="270"/>
        <w:jc w:val="both"/>
        <w:rPr>
          <w:sz w:val="22"/>
          <w:szCs w:val="22"/>
        </w:rPr>
      </w:pPr>
      <w:r w:rsidRPr="00197555">
        <w:rPr>
          <w:sz w:val="22"/>
          <w:szCs w:val="22"/>
        </w:rPr>
        <w:t>BE IT ENACTED by the Queen, and the Senate and House of Representatives of the Commonwealth of Australia, as follows:—</w:t>
      </w:r>
    </w:p>
    <w:p w14:paraId="468577AF" w14:textId="77777777" w:rsidR="000D55E1" w:rsidRPr="00324A1A" w:rsidRDefault="00AD7FEA" w:rsidP="00064B62">
      <w:pPr>
        <w:pStyle w:val="Bodytext40"/>
        <w:spacing w:before="120" w:after="60" w:line="240" w:lineRule="auto"/>
        <w:rPr>
          <w:b/>
          <w:sz w:val="18"/>
          <w:szCs w:val="22"/>
        </w:rPr>
      </w:pPr>
      <w:r w:rsidRPr="00324A1A">
        <w:rPr>
          <w:b/>
          <w:sz w:val="18"/>
          <w:szCs w:val="22"/>
        </w:rPr>
        <w:t>Short title and citation.</w:t>
      </w:r>
    </w:p>
    <w:p w14:paraId="094D4F64" w14:textId="0A4A6F34" w:rsidR="000D55E1" w:rsidRPr="00197555" w:rsidRDefault="00AD7FEA" w:rsidP="00064B62">
      <w:pPr>
        <w:pStyle w:val="BodyText2"/>
        <w:spacing w:after="60" w:line="240" w:lineRule="auto"/>
        <w:ind w:firstLine="270"/>
        <w:jc w:val="both"/>
        <w:rPr>
          <w:sz w:val="22"/>
          <w:szCs w:val="22"/>
        </w:rPr>
      </w:pPr>
      <w:r w:rsidRPr="00324A1A">
        <w:rPr>
          <w:rStyle w:val="BodytextSpacing1pt"/>
          <w:b/>
          <w:spacing w:val="0"/>
          <w:sz w:val="22"/>
          <w:szCs w:val="22"/>
        </w:rPr>
        <w:t>1.</w:t>
      </w:r>
      <w:r w:rsidRPr="00197555">
        <w:rPr>
          <w:rStyle w:val="BodytextSpacing1pt"/>
          <w:spacing w:val="0"/>
          <w:sz w:val="22"/>
          <w:szCs w:val="22"/>
        </w:rPr>
        <w:t xml:space="preserve"> (1)</w:t>
      </w:r>
      <w:r w:rsidRPr="00197555">
        <w:rPr>
          <w:sz w:val="22"/>
          <w:szCs w:val="22"/>
        </w:rPr>
        <w:t xml:space="preserve"> This Act may be cited as the </w:t>
      </w:r>
      <w:r w:rsidRPr="00197555">
        <w:rPr>
          <w:rStyle w:val="BodytextItalic"/>
          <w:sz w:val="22"/>
          <w:szCs w:val="22"/>
        </w:rPr>
        <w:t xml:space="preserve">Social Services Amendment Act </w:t>
      </w:r>
      <w:r w:rsidRPr="00197555">
        <w:rPr>
          <w:sz w:val="22"/>
          <w:szCs w:val="22"/>
        </w:rPr>
        <w:t>1976.</w:t>
      </w:r>
    </w:p>
    <w:p w14:paraId="75EB687F" w14:textId="6498C141" w:rsidR="000D55E1" w:rsidRPr="00197555" w:rsidRDefault="00197555" w:rsidP="00064B62">
      <w:pPr>
        <w:pStyle w:val="BodyText2"/>
        <w:spacing w:after="60" w:line="240" w:lineRule="auto"/>
        <w:ind w:firstLine="270"/>
        <w:jc w:val="both"/>
        <w:rPr>
          <w:sz w:val="22"/>
          <w:szCs w:val="22"/>
        </w:rPr>
      </w:pPr>
      <w:r>
        <w:rPr>
          <w:sz w:val="22"/>
          <w:szCs w:val="22"/>
        </w:rPr>
        <w:t xml:space="preserve">(2) </w:t>
      </w:r>
      <w:r w:rsidR="00AD7FEA" w:rsidRPr="00324A1A">
        <w:rPr>
          <w:rStyle w:val="BodytextSpacing1pt"/>
          <w:spacing w:val="0"/>
          <w:sz w:val="22"/>
          <w:szCs w:val="22"/>
        </w:rPr>
        <w:t>The</w:t>
      </w:r>
      <w:r w:rsidR="00AD7FEA" w:rsidRPr="00197555">
        <w:rPr>
          <w:sz w:val="22"/>
          <w:szCs w:val="22"/>
        </w:rPr>
        <w:t xml:space="preserve"> </w:t>
      </w:r>
      <w:r w:rsidR="00AD7FEA" w:rsidRPr="00197555">
        <w:rPr>
          <w:rStyle w:val="BodytextItalic"/>
          <w:sz w:val="22"/>
          <w:szCs w:val="22"/>
        </w:rPr>
        <w:t>Social Services Act</w:t>
      </w:r>
      <w:r w:rsidR="00530D09">
        <w:rPr>
          <w:sz w:val="22"/>
          <w:szCs w:val="22"/>
        </w:rPr>
        <w:t xml:space="preserve"> 1947-197</w:t>
      </w:r>
      <w:r w:rsidR="00AD7FEA" w:rsidRPr="00197555">
        <w:rPr>
          <w:sz w:val="22"/>
          <w:szCs w:val="22"/>
        </w:rPr>
        <w:t>5 is in this Act referred to as the Principal Act.</w:t>
      </w:r>
    </w:p>
    <w:p w14:paraId="6314C0AD" w14:textId="77777777" w:rsidR="000D55E1" w:rsidRPr="00197555" w:rsidRDefault="00197555" w:rsidP="00064B62">
      <w:pPr>
        <w:pStyle w:val="BodyText2"/>
        <w:spacing w:after="60" w:line="240" w:lineRule="auto"/>
        <w:ind w:firstLine="270"/>
        <w:jc w:val="both"/>
        <w:rPr>
          <w:sz w:val="22"/>
          <w:szCs w:val="22"/>
        </w:rPr>
      </w:pPr>
      <w:r>
        <w:rPr>
          <w:sz w:val="22"/>
          <w:szCs w:val="22"/>
        </w:rPr>
        <w:t xml:space="preserve">(3) </w:t>
      </w:r>
      <w:r w:rsidR="00AD7FEA" w:rsidRPr="00197555">
        <w:rPr>
          <w:sz w:val="22"/>
          <w:szCs w:val="22"/>
        </w:rPr>
        <w:t xml:space="preserve">The Principal Act, as amended by this Act, may be cited as the </w:t>
      </w:r>
      <w:r w:rsidR="00AD7FEA" w:rsidRPr="00197555">
        <w:rPr>
          <w:rStyle w:val="BodytextItalic"/>
          <w:sz w:val="22"/>
          <w:szCs w:val="22"/>
        </w:rPr>
        <w:t>Social Services Act</w:t>
      </w:r>
      <w:r w:rsidR="00AD7FEA" w:rsidRPr="00197555">
        <w:rPr>
          <w:sz w:val="22"/>
          <w:szCs w:val="22"/>
        </w:rPr>
        <w:t xml:space="preserve"> 1947-1976.</w:t>
      </w:r>
    </w:p>
    <w:p w14:paraId="2E30A675" w14:textId="77777777" w:rsidR="000D55E1" w:rsidRPr="00324A1A" w:rsidRDefault="00AD7FEA" w:rsidP="00064B62">
      <w:pPr>
        <w:pStyle w:val="Bodytext40"/>
        <w:spacing w:before="120" w:after="60" w:line="240" w:lineRule="auto"/>
        <w:rPr>
          <w:b/>
          <w:sz w:val="18"/>
          <w:szCs w:val="22"/>
        </w:rPr>
      </w:pPr>
      <w:r w:rsidRPr="00324A1A">
        <w:rPr>
          <w:b/>
          <w:sz w:val="18"/>
          <w:szCs w:val="22"/>
        </w:rPr>
        <w:t>Commencement.</w:t>
      </w:r>
    </w:p>
    <w:p w14:paraId="1B6EA8C7" w14:textId="1222E61A" w:rsidR="000D55E1" w:rsidRPr="00197555" w:rsidRDefault="00197555" w:rsidP="00064B62">
      <w:pPr>
        <w:pStyle w:val="BodyText2"/>
        <w:spacing w:line="240" w:lineRule="auto"/>
        <w:ind w:firstLine="270"/>
        <w:jc w:val="both"/>
        <w:rPr>
          <w:sz w:val="22"/>
          <w:szCs w:val="22"/>
        </w:rPr>
      </w:pPr>
      <w:r w:rsidRPr="00324A1A">
        <w:rPr>
          <w:b/>
          <w:sz w:val="22"/>
          <w:szCs w:val="22"/>
        </w:rPr>
        <w:t>2.</w:t>
      </w:r>
      <w:r w:rsidR="00324A1A">
        <w:rPr>
          <w:sz w:val="22"/>
          <w:szCs w:val="22"/>
        </w:rPr>
        <w:tab/>
      </w:r>
      <w:r w:rsidR="00AD7FEA" w:rsidRPr="00324A1A">
        <w:rPr>
          <w:rStyle w:val="BodytextSpacing1pt"/>
          <w:spacing w:val="0"/>
          <w:sz w:val="22"/>
          <w:szCs w:val="22"/>
        </w:rPr>
        <w:t>This</w:t>
      </w:r>
      <w:r w:rsidR="00AD7FEA" w:rsidRPr="00197555">
        <w:rPr>
          <w:sz w:val="22"/>
          <w:szCs w:val="22"/>
        </w:rPr>
        <w:t xml:space="preserve"> Act shall come into operation on the day on which it receives the Royal Assent.</w:t>
      </w:r>
    </w:p>
    <w:p w14:paraId="7F4D9EB3" w14:textId="77777777" w:rsidR="00197555" w:rsidRPr="00324A1A" w:rsidRDefault="00197555" w:rsidP="00064B62">
      <w:pPr>
        <w:pStyle w:val="BodyText2"/>
        <w:spacing w:before="120" w:after="60" w:line="240" w:lineRule="auto"/>
        <w:ind w:firstLine="0"/>
        <w:jc w:val="both"/>
        <w:rPr>
          <w:b/>
          <w:sz w:val="18"/>
          <w:szCs w:val="22"/>
        </w:rPr>
      </w:pPr>
      <w:r w:rsidRPr="00324A1A">
        <w:rPr>
          <w:b/>
          <w:sz w:val="18"/>
          <w:szCs w:val="22"/>
        </w:rPr>
        <w:t>Definitions.</w:t>
      </w:r>
    </w:p>
    <w:p w14:paraId="3C2823FC" w14:textId="77777777" w:rsidR="00D4649E" w:rsidRDefault="00197555" w:rsidP="00D4649E">
      <w:pPr>
        <w:pStyle w:val="BodyText2"/>
        <w:spacing w:line="240" w:lineRule="auto"/>
        <w:ind w:firstLine="270"/>
        <w:jc w:val="both"/>
        <w:rPr>
          <w:sz w:val="22"/>
          <w:szCs w:val="22"/>
        </w:rPr>
      </w:pPr>
      <w:r w:rsidRPr="00324A1A">
        <w:rPr>
          <w:b/>
          <w:sz w:val="22"/>
          <w:szCs w:val="22"/>
        </w:rPr>
        <w:t>3.</w:t>
      </w:r>
      <w:r w:rsidR="00324A1A">
        <w:rPr>
          <w:sz w:val="22"/>
          <w:szCs w:val="22"/>
        </w:rPr>
        <w:tab/>
      </w:r>
      <w:r w:rsidR="00AD7FEA" w:rsidRPr="00197555">
        <w:rPr>
          <w:sz w:val="22"/>
          <w:szCs w:val="22"/>
        </w:rPr>
        <w:t>Section 18 of the Principal Act is amended by inserting in the</w:t>
      </w:r>
      <w:r w:rsidR="00D4649E">
        <w:rPr>
          <w:sz w:val="22"/>
          <w:szCs w:val="22"/>
        </w:rPr>
        <w:t xml:space="preserve"> </w:t>
      </w:r>
      <w:r w:rsidR="00AD7FEA" w:rsidRPr="00197555">
        <w:rPr>
          <w:sz w:val="22"/>
          <w:szCs w:val="22"/>
        </w:rPr>
        <w:t xml:space="preserve">definition of “income”, after paragraph </w:t>
      </w:r>
      <w:r w:rsidR="00D4649E">
        <w:rPr>
          <w:sz w:val="22"/>
          <w:szCs w:val="22"/>
        </w:rPr>
        <w:t>(</w:t>
      </w:r>
      <w:proofErr w:type="spellStart"/>
      <w:r w:rsidR="00D4649E">
        <w:rPr>
          <w:sz w:val="22"/>
          <w:szCs w:val="22"/>
        </w:rPr>
        <w:t>eaa</w:t>
      </w:r>
      <w:proofErr w:type="spellEnd"/>
      <w:r w:rsidR="00D4649E">
        <w:rPr>
          <w:sz w:val="22"/>
          <w:szCs w:val="22"/>
        </w:rPr>
        <w:t>), the following paragraph:</w:t>
      </w:r>
      <w:r w:rsidR="00AD7FEA" w:rsidRPr="00197555">
        <w:rPr>
          <w:sz w:val="22"/>
          <w:szCs w:val="22"/>
        </w:rPr>
        <w:t>—</w:t>
      </w:r>
    </w:p>
    <w:p w14:paraId="6830B645" w14:textId="22D84769" w:rsidR="000D55E1" w:rsidRPr="00197555" w:rsidRDefault="00AD7FEA" w:rsidP="00D4649E">
      <w:pPr>
        <w:pStyle w:val="BodyText2"/>
        <w:spacing w:line="240" w:lineRule="auto"/>
        <w:ind w:left="360" w:firstLine="0"/>
        <w:jc w:val="both"/>
        <w:rPr>
          <w:sz w:val="22"/>
          <w:szCs w:val="22"/>
        </w:rPr>
      </w:pPr>
      <w:r w:rsidRPr="00197555">
        <w:rPr>
          <w:sz w:val="22"/>
          <w:szCs w:val="22"/>
        </w:rPr>
        <w:t>“(</w:t>
      </w:r>
      <w:proofErr w:type="spellStart"/>
      <w:r w:rsidRPr="00197555">
        <w:rPr>
          <w:sz w:val="22"/>
          <w:szCs w:val="22"/>
        </w:rPr>
        <w:t>ea</w:t>
      </w:r>
      <w:proofErr w:type="spellEnd"/>
      <w:r w:rsidRPr="00197555">
        <w:rPr>
          <w:sz w:val="22"/>
          <w:szCs w:val="22"/>
        </w:rPr>
        <w:t>) a payment received by a trainee in full-time training under the scheme known as the National Employment and</w:t>
      </w:r>
      <w:r w:rsidR="00D4649E">
        <w:rPr>
          <w:sz w:val="22"/>
          <w:szCs w:val="22"/>
        </w:rPr>
        <w:t xml:space="preserve"> </w:t>
      </w:r>
      <w:r w:rsidRPr="00197555">
        <w:rPr>
          <w:sz w:val="22"/>
          <w:szCs w:val="22"/>
        </w:rPr>
        <w:t>Training System, being—</w:t>
      </w:r>
    </w:p>
    <w:p w14:paraId="2FCD70ED" w14:textId="77777777" w:rsidR="000D55E1" w:rsidRPr="00D4649E" w:rsidRDefault="00197555" w:rsidP="00D4649E">
      <w:pPr>
        <w:pStyle w:val="BodyText2"/>
        <w:spacing w:line="240" w:lineRule="auto"/>
        <w:ind w:firstLine="1080"/>
        <w:jc w:val="both"/>
        <w:rPr>
          <w:rStyle w:val="BodyText1"/>
          <w:sz w:val="22"/>
          <w:szCs w:val="22"/>
        </w:rPr>
      </w:pPr>
      <w:r w:rsidRPr="00D4649E">
        <w:rPr>
          <w:rStyle w:val="BodyText1"/>
          <w:sz w:val="22"/>
          <w:szCs w:val="22"/>
        </w:rPr>
        <w:t>(</w:t>
      </w:r>
      <w:proofErr w:type="spellStart"/>
      <w:r w:rsidRPr="00D4649E">
        <w:rPr>
          <w:rStyle w:val="BodyText1"/>
          <w:sz w:val="22"/>
          <w:szCs w:val="22"/>
        </w:rPr>
        <w:t>i</w:t>
      </w:r>
      <w:proofErr w:type="spellEnd"/>
      <w:r w:rsidRPr="00D4649E">
        <w:rPr>
          <w:rStyle w:val="BodyText1"/>
          <w:sz w:val="22"/>
          <w:szCs w:val="22"/>
        </w:rPr>
        <w:t xml:space="preserve">) </w:t>
      </w:r>
      <w:r w:rsidR="00AD7FEA" w:rsidRPr="00D4649E">
        <w:rPr>
          <w:rStyle w:val="BodyText1"/>
          <w:sz w:val="22"/>
          <w:szCs w:val="22"/>
        </w:rPr>
        <w:t>a payment known as the training component; or</w:t>
      </w:r>
    </w:p>
    <w:p w14:paraId="7771F13C" w14:textId="77777777" w:rsidR="000D55E1" w:rsidRPr="00D4649E" w:rsidRDefault="00197555" w:rsidP="00D4649E">
      <w:pPr>
        <w:pStyle w:val="BodyText2"/>
        <w:spacing w:line="240" w:lineRule="auto"/>
        <w:ind w:firstLine="1080"/>
        <w:jc w:val="both"/>
        <w:rPr>
          <w:rStyle w:val="BodyText1"/>
          <w:sz w:val="22"/>
          <w:szCs w:val="22"/>
        </w:rPr>
      </w:pPr>
      <w:r w:rsidRPr="00D4649E">
        <w:rPr>
          <w:rStyle w:val="BodyText1"/>
          <w:sz w:val="22"/>
          <w:szCs w:val="22"/>
        </w:rPr>
        <w:t xml:space="preserve">(ii) </w:t>
      </w:r>
      <w:r w:rsidR="00AD7FEA" w:rsidRPr="00D4649E">
        <w:rPr>
          <w:rStyle w:val="BodyText1"/>
          <w:sz w:val="22"/>
          <w:szCs w:val="22"/>
        </w:rPr>
        <w:t>a payment of a living away from home allowance;</w:t>
      </w:r>
    </w:p>
    <w:p w14:paraId="69409364" w14:textId="77777777" w:rsidR="000D55E1" w:rsidRPr="00324A1A" w:rsidRDefault="00AD7FEA" w:rsidP="00064B62">
      <w:pPr>
        <w:pStyle w:val="Bodytext40"/>
        <w:spacing w:before="120" w:after="60" w:line="240" w:lineRule="auto"/>
        <w:rPr>
          <w:b/>
          <w:sz w:val="18"/>
          <w:szCs w:val="22"/>
        </w:rPr>
      </w:pPr>
      <w:r w:rsidRPr="00324A1A">
        <w:rPr>
          <w:b/>
          <w:sz w:val="18"/>
          <w:szCs w:val="22"/>
        </w:rPr>
        <w:t>Rate of age or invalid pension (including guardians allowance payable to an</w:t>
      </w:r>
      <w:r w:rsidR="00197555" w:rsidRPr="00324A1A">
        <w:rPr>
          <w:b/>
          <w:sz w:val="18"/>
          <w:szCs w:val="22"/>
        </w:rPr>
        <w:t xml:space="preserve"> </w:t>
      </w:r>
      <w:r w:rsidRPr="00324A1A">
        <w:rPr>
          <w:b/>
          <w:sz w:val="18"/>
          <w:szCs w:val="22"/>
        </w:rPr>
        <w:t>unmarried</w:t>
      </w:r>
      <w:r w:rsidR="00197555" w:rsidRPr="00324A1A">
        <w:rPr>
          <w:b/>
          <w:sz w:val="18"/>
          <w:szCs w:val="22"/>
        </w:rPr>
        <w:t xml:space="preserve"> </w:t>
      </w:r>
      <w:r w:rsidRPr="00324A1A">
        <w:rPr>
          <w:b/>
          <w:sz w:val="18"/>
          <w:szCs w:val="22"/>
        </w:rPr>
        <w:t>person).</w:t>
      </w:r>
    </w:p>
    <w:p w14:paraId="6D634243" w14:textId="77777777" w:rsidR="000D55E1" w:rsidRPr="00197555" w:rsidRDefault="00197555" w:rsidP="00064B62">
      <w:pPr>
        <w:pStyle w:val="BodyText2"/>
        <w:spacing w:line="240" w:lineRule="auto"/>
        <w:ind w:firstLine="270"/>
        <w:jc w:val="both"/>
        <w:rPr>
          <w:sz w:val="22"/>
          <w:szCs w:val="22"/>
        </w:rPr>
      </w:pPr>
      <w:r w:rsidRPr="00324A1A">
        <w:rPr>
          <w:b/>
          <w:sz w:val="22"/>
          <w:szCs w:val="22"/>
        </w:rPr>
        <w:t>4.</w:t>
      </w:r>
      <w:r w:rsidR="00324A1A">
        <w:rPr>
          <w:sz w:val="22"/>
          <w:szCs w:val="22"/>
        </w:rPr>
        <w:tab/>
      </w:r>
      <w:r w:rsidR="00AD7FEA" w:rsidRPr="00197555">
        <w:rPr>
          <w:sz w:val="22"/>
          <w:szCs w:val="22"/>
        </w:rPr>
        <w:t>Section 28 of the Principal Act is amended—</w:t>
      </w:r>
    </w:p>
    <w:p w14:paraId="13F1E380" w14:textId="0A62BC9F" w:rsidR="000D55E1" w:rsidRPr="00197555" w:rsidRDefault="00197555" w:rsidP="00064B62">
      <w:pPr>
        <w:pStyle w:val="BodyText2"/>
        <w:spacing w:line="240" w:lineRule="auto"/>
        <w:ind w:left="360" w:firstLine="0"/>
        <w:jc w:val="both"/>
        <w:rPr>
          <w:sz w:val="22"/>
          <w:szCs w:val="22"/>
        </w:rPr>
      </w:pPr>
      <w:r>
        <w:rPr>
          <w:sz w:val="22"/>
          <w:szCs w:val="22"/>
        </w:rPr>
        <w:t xml:space="preserve">(a) </w:t>
      </w:r>
      <w:r w:rsidR="00AD7FEA" w:rsidRPr="00197555">
        <w:rPr>
          <w:sz w:val="22"/>
          <w:szCs w:val="22"/>
        </w:rPr>
        <w:t>by omitting from paragraph (a) of sub-section (1</w:t>
      </w:r>
      <w:r w:rsidR="00D4649E">
        <w:rPr>
          <w:rStyle w:val="Bodytext85pt"/>
          <w:smallCaps/>
          <w:sz w:val="22"/>
          <w:szCs w:val="22"/>
        </w:rPr>
        <w:t>a</w:t>
      </w:r>
      <w:r w:rsidR="00AD7FEA" w:rsidRPr="00197555">
        <w:rPr>
          <w:rStyle w:val="Bodytext85pt"/>
          <w:sz w:val="22"/>
          <w:szCs w:val="22"/>
        </w:rPr>
        <w:t xml:space="preserve">) </w:t>
      </w:r>
      <w:r w:rsidR="00530D09">
        <w:rPr>
          <w:sz w:val="22"/>
          <w:szCs w:val="22"/>
        </w:rPr>
        <w:t>the figures “$2,</w:t>
      </w:r>
      <w:r w:rsidR="00AD7FEA" w:rsidRPr="00197555">
        <w:rPr>
          <w:sz w:val="22"/>
          <w:szCs w:val="22"/>
        </w:rPr>
        <w:t>015”</w:t>
      </w:r>
      <w:r w:rsidR="00D4649E">
        <w:rPr>
          <w:sz w:val="22"/>
          <w:szCs w:val="22"/>
        </w:rPr>
        <w:t xml:space="preserve"> and substituting the figures “</w:t>
      </w:r>
      <w:r w:rsidR="00AD7FEA" w:rsidRPr="00197555">
        <w:rPr>
          <w:sz w:val="22"/>
          <w:szCs w:val="22"/>
        </w:rPr>
        <w:t>$2</w:t>
      </w:r>
      <w:r w:rsidR="00530D09">
        <w:rPr>
          <w:sz w:val="22"/>
          <w:szCs w:val="22"/>
        </w:rPr>
        <w:t>,145</w:t>
      </w:r>
      <w:r w:rsidR="00AD7FEA" w:rsidRPr="00197555">
        <w:rPr>
          <w:sz w:val="22"/>
          <w:szCs w:val="22"/>
        </w:rPr>
        <w:t>”; and</w:t>
      </w:r>
    </w:p>
    <w:p w14:paraId="41B1735A" w14:textId="28ABD27B" w:rsidR="000D55E1" w:rsidRPr="00197555" w:rsidRDefault="00845ADD" w:rsidP="00064B62">
      <w:pPr>
        <w:pStyle w:val="BodyText2"/>
        <w:spacing w:line="240" w:lineRule="auto"/>
        <w:ind w:left="360" w:firstLine="0"/>
        <w:jc w:val="both"/>
        <w:rPr>
          <w:sz w:val="22"/>
          <w:szCs w:val="22"/>
        </w:rPr>
      </w:pPr>
      <w:r>
        <w:rPr>
          <w:sz w:val="22"/>
          <w:szCs w:val="22"/>
        </w:rPr>
        <w:t xml:space="preserve">(b) </w:t>
      </w:r>
      <w:r w:rsidR="00AD7FEA" w:rsidRPr="00197555">
        <w:rPr>
          <w:sz w:val="22"/>
          <w:szCs w:val="22"/>
        </w:rPr>
        <w:t>by omitting from paragraph (b) of sub-section (</w:t>
      </w:r>
      <w:r w:rsidR="00D4649E">
        <w:rPr>
          <w:rStyle w:val="Bodytext85pt"/>
          <w:sz w:val="22"/>
          <w:szCs w:val="22"/>
        </w:rPr>
        <w:t>1</w:t>
      </w:r>
      <w:r w:rsidR="00D4649E">
        <w:rPr>
          <w:rStyle w:val="Bodytext85pt"/>
          <w:smallCaps/>
          <w:sz w:val="22"/>
          <w:szCs w:val="22"/>
        </w:rPr>
        <w:t>a</w:t>
      </w:r>
      <w:r w:rsidR="00AD7FEA" w:rsidRPr="00197555">
        <w:rPr>
          <w:rStyle w:val="Bodytext85pt"/>
          <w:sz w:val="22"/>
          <w:szCs w:val="22"/>
        </w:rPr>
        <w:t xml:space="preserve">) </w:t>
      </w:r>
      <w:r w:rsidR="00530D09">
        <w:rPr>
          <w:sz w:val="22"/>
          <w:szCs w:val="22"/>
        </w:rPr>
        <w:t>the figures “$1,</w:t>
      </w:r>
      <w:r w:rsidR="00AD7FEA" w:rsidRPr="00197555">
        <w:rPr>
          <w:sz w:val="22"/>
          <w:szCs w:val="22"/>
        </w:rPr>
        <w:t>677</w:t>
      </w:r>
      <w:r w:rsidR="00D4649E">
        <w:rPr>
          <w:sz w:val="22"/>
          <w:szCs w:val="22"/>
        </w:rPr>
        <w:t>”</w:t>
      </w:r>
      <w:r w:rsidR="00AD7FEA" w:rsidRPr="00197555">
        <w:rPr>
          <w:sz w:val="22"/>
          <w:szCs w:val="22"/>
        </w:rPr>
        <w:t xml:space="preserve"> </w:t>
      </w:r>
      <w:r w:rsidR="00D4649E">
        <w:rPr>
          <w:sz w:val="22"/>
          <w:szCs w:val="22"/>
        </w:rPr>
        <w:t>and substituting the figures “$</w:t>
      </w:r>
      <w:r w:rsidR="00AD7FEA" w:rsidRPr="00197555">
        <w:rPr>
          <w:sz w:val="22"/>
          <w:szCs w:val="22"/>
        </w:rPr>
        <w:t>1,781</w:t>
      </w:r>
    </w:p>
    <w:p w14:paraId="4FA312F8" w14:textId="77777777" w:rsidR="00437FAC" w:rsidRPr="00324A1A" w:rsidRDefault="00437FAC" w:rsidP="00064B62">
      <w:pPr>
        <w:pStyle w:val="Bodytext40"/>
        <w:spacing w:before="120" w:after="60" w:line="240" w:lineRule="auto"/>
        <w:rPr>
          <w:b/>
          <w:sz w:val="18"/>
          <w:szCs w:val="22"/>
        </w:rPr>
      </w:pPr>
      <w:r w:rsidRPr="00324A1A">
        <w:rPr>
          <w:b/>
          <w:sz w:val="18"/>
          <w:szCs w:val="22"/>
        </w:rPr>
        <w:t>Inmates of benevolent homes.</w:t>
      </w:r>
    </w:p>
    <w:p w14:paraId="3E1B94AD" w14:textId="77777777" w:rsidR="000D55E1" w:rsidRPr="00197555" w:rsidRDefault="00845ADD" w:rsidP="00064B62">
      <w:pPr>
        <w:pStyle w:val="BodyText2"/>
        <w:spacing w:line="240" w:lineRule="auto"/>
        <w:ind w:firstLine="270"/>
        <w:jc w:val="both"/>
        <w:rPr>
          <w:sz w:val="22"/>
          <w:szCs w:val="22"/>
        </w:rPr>
      </w:pPr>
      <w:r w:rsidRPr="00D4649E">
        <w:rPr>
          <w:b/>
          <w:sz w:val="22"/>
          <w:szCs w:val="22"/>
        </w:rPr>
        <w:t>5.</w:t>
      </w:r>
      <w:r w:rsidR="00324A1A">
        <w:rPr>
          <w:sz w:val="22"/>
          <w:szCs w:val="22"/>
        </w:rPr>
        <w:tab/>
      </w:r>
      <w:r w:rsidR="00AD7FEA" w:rsidRPr="00197555">
        <w:rPr>
          <w:sz w:val="22"/>
          <w:szCs w:val="22"/>
        </w:rPr>
        <w:t>Section 50 of the Principal Act is amended—</w:t>
      </w:r>
    </w:p>
    <w:p w14:paraId="43238FDB" w14:textId="77777777" w:rsidR="000D55E1" w:rsidRPr="00197555" w:rsidRDefault="00845ADD" w:rsidP="00064B62">
      <w:pPr>
        <w:pStyle w:val="BodyText2"/>
        <w:spacing w:line="240" w:lineRule="auto"/>
        <w:ind w:left="360" w:firstLine="0"/>
        <w:jc w:val="both"/>
        <w:rPr>
          <w:sz w:val="22"/>
          <w:szCs w:val="22"/>
        </w:rPr>
      </w:pPr>
      <w:r>
        <w:rPr>
          <w:sz w:val="22"/>
          <w:szCs w:val="22"/>
        </w:rPr>
        <w:t xml:space="preserve">(a) </w:t>
      </w:r>
      <w:r w:rsidR="00AD7FEA" w:rsidRPr="00197555">
        <w:rPr>
          <w:sz w:val="22"/>
          <w:szCs w:val="22"/>
        </w:rPr>
        <w:t>by omitting from paragraph (a) of su</w:t>
      </w:r>
      <w:r w:rsidR="00530D09">
        <w:rPr>
          <w:sz w:val="22"/>
          <w:szCs w:val="22"/>
        </w:rPr>
        <w:t>b-section (1) the figures “$676</w:t>
      </w:r>
      <w:r w:rsidR="00AD7FEA" w:rsidRPr="00197555">
        <w:rPr>
          <w:sz w:val="22"/>
          <w:szCs w:val="22"/>
        </w:rPr>
        <w:t>” and</w:t>
      </w:r>
      <w:r w:rsidR="00530D09">
        <w:rPr>
          <w:sz w:val="22"/>
          <w:szCs w:val="22"/>
        </w:rPr>
        <w:t xml:space="preserve"> substituting the figures “$728</w:t>
      </w:r>
      <w:r w:rsidR="00AD7FEA" w:rsidRPr="00197555">
        <w:rPr>
          <w:sz w:val="22"/>
          <w:szCs w:val="22"/>
        </w:rPr>
        <w:t>”; and</w:t>
      </w:r>
    </w:p>
    <w:p w14:paraId="4652AAB0" w14:textId="77777777" w:rsidR="000D55E1" w:rsidRPr="00197555" w:rsidRDefault="00845ADD" w:rsidP="00064B62">
      <w:pPr>
        <w:pStyle w:val="BodyText2"/>
        <w:spacing w:line="240" w:lineRule="auto"/>
        <w:ind w:left="360" w:firstLine="0"/>
        <w:jc w:val="both"/>
        <w:rPr>
          <w:sz w:val="22"/>
          <w:szCs w:val="22"/>
        </w:rPr>
      </w:pPr>
      <w:r>
        <w:rPr>
          <w:sz w:val="22"/>
          <w:szCs w:val="22"/>
        </w:rPr>
        <w:t xml:space="preserve">(b) </w:t>
      </w:r>
      <w:r w:rsidR="00AD7FEA" w:rsidRPr="00197555">
        <w:rPr>
          <w:sz w:val="22"/>
          <w:szCs w:val="22"/>
        </w:rPr>
        <w:t>by omitting from that paragraph the figures “$728” and</w:t>
      </w:r>
      <w:r>
        <w:rPr>
          <w:sz w:val="22"/>
          <w:szCs w:val="22"/>
        </w:rPr>
        <w:t xml:space="preserve"> </w:t>
      </w:r>
      <w:r w:rsidR="00AD7FEA" w:rsidRPr="00197555">
        <w:rPr>
          <w:sz w:val="22"/>
          <w:szCs w:val="22"/>
        </w:rPr>
        <w:t>substituting the figures “$780”.</w:t>
      </w:r>
    </w:p>
    <w:p w14:paraId="6C6AEB84" w14:textId="77777777" w:rsidR="00437FAC" w:rsidRPr="00324A1A" w:rsidRDefault="00437FAC" w:rsidP="00324A1A">
      <w:pPr>
        <w:pStyle w:val="Bodytext40"/>
        <w:spacing w:before="120" w:after="60" w:line="240" w:lineRule="auto"/>
        <w:jc w:val="left"/>
        <w:rPr>
          <w:b/>
          <w:sz w:val="18"/>
          <w:szCs w:val="22"/>
        </w:rPr>
      </w:pPr>
      <w:r w:rsidRPr="00324A1A">
        <w:rPr>
          <w:b/>
          <w:sz w:val="18"/>
          <w:szCs w:val="22"/>
        </w:rPr>
        <w:t>Inmates of benevolent homes.</w:t>
      </w:r>
    </w:p>
    <w:p w14:paraId="5CDA0F07" w14:textId="77777777" w:rsidR="000D55E1" w:rsidRPr="00197555" w:rsidRDefault="00845ADD" w:rsidP="00064B62">
      <w:pPr>
        <w:pStyle w:val="BodyText2"/>
        <w:spacing w:line="240" w:lineRule="auto"/>
        <w:ind w:firstLine="270"/>
        <w:jc w:val="both"/>
        <w:rPr>
          <w:sz w:val="22"/>
          <w:szCs w:val="22"/>
        </w:rPr>
      </w:pPr>
      <w:r w:rsidRPr="00324A1A">
        <w:rPr>
          <w:b/>
          <w:sz w:val="22"/>
          <w:szCs w:val="22"/>
        </w:rPr>
        <w:t>6.</w:t>
      </w:r>
      <w:r w:rsidR="00324A1A">
        <w:rPr>
          <w:sz w:val="22"/>
          <w:szCs w:val="22"/>
        </w:rPr>
        <w:tab/>
      </w:r>
      <w:r w:rsidR="00AD7FEA" w:rsidRPr="00197555">
        <w:rPr>
          <w:sz w:val="22"/>
          <w:szCs w:val="22"/>
        </w:rPr>
        <w:t>Section 80 of the Principal Act is amended—</w:t>
      </w:r>
    </w:p>
    <w:p w14:paraId="347F64EC" w14:textId="77777777" w:rsidR="000D55E1" w:rsidRPr="00197555" w:rsidRDefault="00845ADD" w:rsidP="00064B62">
      <w:pPr>
        <w:pStyle w:val="BodyText2"/>
        <w:spacing w:line="240" w:lineRule="auto"/>
        <w:ind w:left="360" w:firstLine="0"/>
        <w:jc w:val="both"/>
        <w:rPr>
          <w:sz w:val="22"/>
          <w:szCs w:val="22"/>
        </w:rPr>
      </w:pPr>
      <w:r>
        <w:rPr>
          <w:sz w:val="22"/>
          <w:szCs w:val="22"/>
        </w:rPr>
        <w:t xml:space="preserve">(a) </w:t>
      </w:r>
      <w:r w:rsidR="00AD7FEA" w:rsidRPr="00197555">
        <w:rPr>
          <w:sz w:val="22"/>
          <w:szCs w:val="22"/>
        </w:rPr>
        <w:t>by omitting from paragraph (a) of su</w:t>
      </w:r>
      <w:r w:rsidR="00530D09">
        <w:rPr>
          <w:sz w:val="22"/>
          <w:szCs w:val="22"/>
        </w:rPr>
        <w:t>b-section (1) the figures “$676</w:t>
      </w:r>
      <w:r w:rsidR="00AD7FEA" w:rsidRPr="00197555">
        <w:rPr>
          <w:sz w:val="22"/>
          <w:szCs w:val="22"/>
        </w:rPr>
        <w:t>” and</w:t>
      </w:r>
      <w:r w:rsidR="00530D09">
        <w:rPr>
          <w:sz w:val="22"/>
          <w:szCs w:val="22"/>
        </w:rPr>
        <w:t xml:space="preserve"> substituting the figures “$728</w:t>
      </w:r>
      <w:r w:rsidR="00AD7FEA" w:rsidRPr="00197555">
        <w:rPr>
          <w:sz w:val="22"/>
          <w:szCs w:val="22"/>
        </w:rPr>
        <w:t>”; and</w:t>
      </w:r>
    </w:p>
    <w:p w14:paraId="0348C7FC" w14:textId="5AF314BF" w:rsidR="000D55E1" w:rsidRPr="00197555" w:rsidRDefault="00845ADD" w:rsidP="00064B62">
      <w:pPr>
        <w:pStyle w:val="BodyText2"/>
        <w:spacing w:line="240" w:lineRule="auto"/>
        <w:ind w:firstLine="360"/>
        <w:jc w:val="both"/>
        <w:rPr>
          <w:sz w:val="22"/>
          <w:szCs w:val="22"/>
        </w:rPr>
      </w:pPr>
      <w:r>
        <w:rPr>
          <w:rStyle w:val="BodyText1"/>
          <w:sz w:val="22"/>
          <w:szCs w:val="22"/>
        </w:rPr>
        <w:t xml:space="preserve">(b) </w:t>
      </w:r>
      <w:r w:rsidR="00AD7FEA" w:rsidRPr="00197555">
        <w:rPr>
          <w:rStyle w:val="BodyText1"/>
          <w:sz w:val="22"/>
          <w:szCs w:val="22"/>
        </w:rPr>
        <w:t>by omitting from t</w:t>
      </w:r>
      <w:r w:rsidR="00530D09">
        <w:rPr>
          <w:rStyle w:val="BodyText1"/>
          <w:sz w:val="22"/>
          <w:szCs w:val="22"/>
        </w:rPr>
        <w:t>hat paragraph the figures “$728</w:t>
      </w:r>
      <w:r w:rsidR="00AD7FEA" w:rsidRPr="00197555">
        <w:rPr>
          <w:rStyle w:val="BodyText1"/>
          <w:sz w:val="22"/>
          <w:szCs w:val="22"/>
        </w:rPr>
        <w:t>” and</w:t>
      </w:r>
      <w:r>
        <w:rPr>
          <w:sz w:val="22"/>
          <w:szCs w:val="22"/>
        </w:rPr>
        <w:t xml:space="preserve"> </w:t>
      </w:r>
      <w:r w:rsidR="00AD7FEA" w:rsidRPr="00197555">
        <w:rPr>
          <w:rStyle w:val="BodyText1"/>
          <w:sz w:val="22"/>
          <w:szCs w:val="22"/>
        </w:rPr>
        <w:t>substituting the figures “$780</w:t>
      </w:r>
      <w:r w:rsidR="00D4649E">
        <w:rPr>
          <w:rStyle w:val="BodyText1"/>
          <w:sz w:val="22"/>
          <w:szCs w:val="22"/>
        </w:rPr>
        <w:t>”</w:t>
      </w:r>
      <w:r w:rsidR="00D4649E">
        <w:rPr>
          <w:rStyle w:val="CommentReference"/>
          <w:rFonts w:ascii="Courier New" w:eastAsia="Courier New" w:hAnsi="Courier New" w:cs="Courier New"/>
        </w:rPr>
        <w:t>.</w:t>
      </w:r>
    </w:p>
    <w:p w14:paraId="1A2CC9BE" w14:textId="77777777" w:rsidR="00437FAC" w:rsidRPr="00324A1A" w:rsidRDefault="00437FAC" w:rsidP="00064B62">
      <w:pPr>
        <w:pStyle w:val="Bodytext40"/>
        <w:spacing w:before="120" w:after="60" w:line="240" w:lineRule="auto"/>
        <w:rPr>
          <w:b/>
          <w:sz w:val="18"/>
        </w:rPr>
      </w:pPr>
      <w:r w:rsidRPr="00324A1A">
        <w:rPr>
          <w:b/>
          <w:sz w:val="18"/>
          <w:szCs w:val="22"/>
        </w:rPr>
        <w:t>Interpretation.</w:t>
      </w:r>
    </w:p>
    <w:p w14:paraId="43444489" w14:textId="1282D6E6" w:rsidR="000D55E1" w:rsidRPr="00197555" w:rsidRDefault="00845ADD" w:rsidP="00064B62">
      <w:pPr>
        <w:pStyle w:val="BodyText2"/>
        <w:tabs>
          <w:tab w:val="left" w:pos="630"/>
        </w:tabs>
        <w:spacing w:line="240" w:lineRule="auto"/>
        <w:ind w:firstLine="270"/>
        <w:jc w:val="both"/>
        <w:rPr>
          <w:sz w:val="22"/>
          <w:szCs w:val="22"/>
        </w:rPr>
      </w:pPr>
      <w:r w:rsidRPr="00324A1A">
        <w:rPr>
          <w:rStyle w:val="BodyText1"/>
          <w:b/>
          <w:sz w:val="22"/>
          <w:szCs w:val="22"/>
        </w:rPr>
        <w:t>7</w:t>
      </w:r>
      <w:r w:rsidR="00324A1A" w:rsidRPr="00324A1A">
        <w:rPr>
          <w:rStyle w:val="BodyText1"/>
          <w:sz w:val="22"/>
          <w:szCs w:val="22"/>
        </w:rPr>
        <w:t>.</w:t>
      </w:r>
      <w:r w:rsidR="00324A1A">
        <w:rPr>
          <w:rStyle w:val="BodyText1"/>
          <w:b/>
          <w:sz w:val="22"/>
          <w:szCs w:val="22"/>
        </w:rPr>
        <w:tab/>
      </w:r>
      <w:r w:rsidR="00AD7FEA" w:rsidRPr="00197555">
        <w:rPr>
          <w:rStyle w:val="BodyText1"/>
          <w:sz w:val="22"/>
          <w:szCs w:val="22"/>
        </w:rPr>
        <w:t>Section 106 of the Principal Act is amended by inserting in the</w:t>
      </w:r>
      <w:r w:rsidR="00437FAC">
        <w:rPr>
          <w:sz w:val="22"/>
          <w:szCs w:val="22"/>
        </w:rPr>
        <w:t xml:space="preserve"> </w:t>
      </w:r>
      <w:r w:rsidR="00530D09">
        <w:rPr>
          <w:rStyle w:val="BodyText1"/>
          <w:sz w:val="22"/>
          <w:szCs w:val="22"/>
        </w:rPr>
        <w:t>definition of “income</w:t>
      </w:r>
      <w:r w:rsidR="00AD7FEA" w:rsidRPr="00197555">
        <w:rPr>
          <w:rStyle w:val="BodyText1"/>
          <w:sz w:val="22"/>
          <w:szCs w:val="22"/>
        </w:rPr>
        <w:t>” in sub-</w:t>
      </w:r>
      <w:r w:rsidR="00D4649E">
        <w:rPr>
          <w:rStyle w:val="BodyText1"/>
          <w:sz w:val="22"/>
          <w:szCs w:val="22"/>
        </w:rPr>
        <w:t>section </w:t>
      </w:r>
      <w:r w:rsidR="00437FAC">
        <w:rPr>
          <w:rStyle w:val="BodyText1"/>
          <w:sz w:val="22"/>
          <w:szCs w:val="22"/>
        </w:rPr>
        <w:t>(1), after paragraph (</w:t>
      </w:r>
      <w:proofErr w:type="spellStart"/>
      <w:r w:rsidR="00437FAC">
        <w:rPr>
          <w:rStyle w:val="BodyText1"/>
          <w:sz w:val="22"/>
          <w:szCs w:val="22"/>
        </w:rPr>
        <w:t>ba</w:t>
      </w:r>
      <w:proofErr w:type="spellEnd"/>
      <w:r w:rsidR="00AD7FEA" w:rsidRPr="00197555">
        <w:rPr>
          <w:rStyle w:val="BodyText1"/>
          <w:sz w:val="22"/>
          <w:szCs w:val="22"/>
        </w:rPr>
        <w:t>), the</w:t>
      </w:r>
      <w:r w:rsidR="00437FAC">
        <w:rPr>
          <w:sz w:val="22"/>
          <w:szCs w:val="22"/>
        </w:rPr>
        <w:t xml:space="preserve"> </w:t>
      </w:r>
      <w:r w:rsidR="00AD7FEA" w:rsidRPr="00197555">
        <w:rPr>
          <w:rStyle w:val="BodyText1"/>
          <w:sz w:val="22"/>
          <w:szCs w:val="22"/>
        </w:rPr>
        <w:t>following paragraph:—</w:t>
      </w:r>
    </w:p>
    <w:p w14:paraId="2D060354" w14:textId="77777777" w:rsidR="000D55E1" w:rsidRPr="00197555" w:rsidRDefault="00AD7FEA" w:rsidP="00064B62">
      <w:pPr>
        <w:pStyle w:val="BodyText2"/>
        <w:spacing w:line="240" w:lineRule="auto"/>
        <w:ind w:firstLine="450"/>
        <w:jc w:val="both"/>
        <w:rPr>
          <w:sz w:val="22"/>
          <w:szCs w:val="22"/>
        </w:rPr>
      </w:pPr>
      <w:r w:rsidRPr="00197555">
        <w:rPr>
          <w:rStyle w:val="BodyText1"/>
          <w:sz w:val="22"/>
          <w:szCs w:val="22"/>
        </w:rPr>
        <w:t>“(bb) a payment received by a trainee in full-time training under the scheme known as the National Employment and Training System, being—</w:t>
      </w:r>
    </w:p>
    <w:p w14:paraId="5ABA72E6" w14:textId="77777777" w:rsidR="000D55E1" w:rsidRPr="00197555" w:rsidRDefault="00437FAC" w:rsidP="00064B62">
      <w:pPr>
        <w:pStyle w:val="BodyText2"/>
        <w:spacing w:line="240" w:lineRule="auto"/>
        <w:ind w:firstLine="1080"/>
        <w:jc w:val="both"/>
        <w:rPr>
          <w:sz w:val="22"/>
          <w:szCs w:val="22"/>
        </w:rPr>
      </w:pPr>
      <w:r>
        <w:rPr>
          <w:rStyle w:val="BodyText1"/>
          <w:sz w:val="22"/>
          <w:szCs w:val="22"/>
        </w:rPr>
        <w:t>(</w:t>
      </w:r>
      <w:proofErr w:type="spellStart"/>
      <w:r>
        <w:rPr>
          <w:rStyle w:val="BodyText1"/>
          <w:sz w:val="22"/>
          <w:szCs w:val="22"/>
        </w:rPr>
        <w:t>i</w:t>
      </w:r>
      <w:proofErr w:type="spellEnd"/>
      <w:r>
        <w:rPr>
          <w:rStyle w:val="BodyText1"/>
          <w:sz w:val="22"/>
          <w:szCs w:val="22"/>
        </w:rPr>
        <w:t xml:space="preserve">) </w:t>
      </w:r>
      <w:r w:rsidR="00AD7FEA" w:rsidRPr="00197555">
        <w:rPr>
          <w:rStyle w:val="BodyText1"/>
          <w:sz w:val="22"/>
          <w:szCs w:val="22"/>
        </w:rPr>
        <w:t>a payment known as the training component; or</w:t>
      </w:r>
    </w:p>
    <w:p w14:paraId="3DD6C309" w14:textId="1D6EC63B" w:rsidR="000D55E1" w:rsidRPr="00197555" w:rsidRDefault="00437FAC" w:rsidP="00064B62">
      <w:pPr>
        <w:pStyle w:val="BodyText2"/>
        <w:spacing w:line="240" w:lineRule="auto"/>
        <w:ind w:firstLine="1080"/>
        <w:jc w:val="both"/>
        <w:rPr>
          <w:sz w:val="22"/>
          <w:szCs w:val="22"/>
        </w:rPr>
      </w:pPr>
      <w:r>
        <w:rPr>
          <w:rStyle w:val="BodyText1"/>
          <w:sz w:val="22"/>
          <w:szCs w:val="22"/>
        </w:rPr>
        <w:t xml:space="preserve">(ii) </w:t>
      </w:r>
      <w:r w:rsidR="00AD7FEA" w:rsidRPr="00197555">
        <w:rPr>
          <w:rStyle w:val="BodyText1"/>
          <w:sz w:val="22"/>
          <w:szCs w:val="22"/>
        </w:rPr>
        <w:t>a payment of a l</w:t>
      </w:r>
      <w:r w:rsidR="00530D09">
        <w:rPr>
          <w:rStyle w:val="BodyText1"/>
          <w:sz w:val="22"/>
          <w:szCs w:val="22"/>
        </w:rPr>
        <w:t>iving away from home allowance;</w:t>
      </w:r>
      <w:r w:rsidR="00D4649E">
        <w:rPr>
          <w:rStyle w:val="BodyText1"/>
          <w:sz w:val="22"/>
          <w:szCs w:val="22"/>
        </w:rPr>
        <w:t>”</w:t>
      </w:r>
      <w:r w:rsidR="00AD7FEA" w:rsidRPr="00197555">
        <w:rPr>
          <w:rStyle w:val="BodyText1"/>
          <w:sz w:val="22"/>
          <w:szCs w:val="22"/>
        </w:rPr>
        <w:t>.</w:t>
      </w:r>
    </w:p>
    <w:p w14:paraId="7305162B" w14:textId="77777777" w:rsidR="000D55E1" w:rsidRPr="00512A46" w:rsidRDefault="00AD7FEA" w:rsidP="00064B62">
      <w:pPr>
        <w:pStyle w:val="Bodytext40"/>
        <w:spacing w:before="120" w:after="60" w:line="240" w:lineRule="auto"/>
        <w:rPr>
          <w:b/>
          <w:sz w:val="18"/>
          <w:szCs w:val="22"/>
        </w:rPr>
      </w:pPr>
      <w:r w:rsidRPr="00512A46">
        <w:rPr>
          <w:b/>
          <w:sz w:val="18"/>
          <w:szCs w:val="22"/>
        </w:rPr>
        <w:t>Rate of unemployment</w:t>
      </w:r>
      <w:r w:rsidR="00437FAC" w:rsidRPr="00512A46">
        <w:rPr>
          <w:b/>
          <w:sz w:val="18"/>
          <w:szCs w:val="22"/>
        </w:rPr>
        <w:t xml:space="preserve"> </w:t>
      </w:r>
      <w:r w:rsidRPr="00512A46">
        <w:rPr>
          <w:b/>
          <w:sz w:val="18"/>
          <w:szCs w:val="22"/>
        </w:rPr>
        <w:t>and sickness benefit.</w:t>
      </w:r>
    </w:p>
    <w:p w14:paraId="25307106" w14:textId="77777777" w:rsidR="000D55E1" w:rsidRPr="00197555" w:rsidRDefault="00437FAC" w:rsidP="00064B62">
      <w:pPr>
        <w:pStyle w:val="BodyText2"/>
        <w:tabs>
          <w:tab w:val="left" w:pos="630"/>
        </w:tabs>
        <w:spacing w:line="240" w:lineRule="auto"/>
        <w:ind w:firstLine="270"/>
        <w:jc w:val="both"/>
        <w:rPr>
          <w:sz w:val="22"/>
          <w:szCs w:val="22"/>
        </w:rPr>
      </w:pPr>
      <w:r w:rsidRPr="00512A46">
        <w:rPr>
          <w:rStyle w:val="BodyText1"/>
          <w:b/>
          <w:sz w:val="22"/>
          <w:szCs w:val="22"/>
        </w:rPr>
        <w:t>8.</w:t>
      </w:r>
      <w:r w:rsidR="00512A46">
        <w:rPr>
          <w:rStyle w:val="BodyText1"/>
          <w:sz w:val="22"/>
          <w:szCs w:val="22"/>
        </w:rPr>
        <w:tab/>
      </w:r>
      <w:r w:rsidR="00AD7FEA" w:rsidRPr="00197555">
        <w:rPr>
          <w:rStyle w:val="BodyText1"/>
          <w:sz w:val="22"/>
          <w:szCs w:val="22"/>
        </w:rPr>
        <w:t>Section 112 of the Principal Act is amended—</w:t>
      </w:r>
    </w:p>
    <w:p w14:paraId="4E6CC154" w14:textId="77777777" w:rsidR="000D55E1" w:rsidRPr="00197555" w:rsidRDefault="00437FAC" w:rsidP="00064B62">
      <w:pPr>
        <w:pStyle w:val="BodyText2"/>
        <w:spacing w:after="60" w:line="240" w:lineRule="auto"/>
        <w:ind w:left="630" w:hanging="270"/>
        <w:jc w:val="both"/>
        <w:rPr>
          <w:sz w:val="22"/>
          <w:szCs w:val="22"/>
        </w:rPr>
      </w:pPr>
      <w:r>
        <w:rPr>
          <w:rStyle w:val="BodyText1"/>
          <w:sz w:val="22"/>
          <w:szCs w:val="22"/>
        </w:rPr>
        <w:t xml:space="preserve">(a) </w:t>
      </w:r>
      <w:r w:rsidR="00AD7FEA" w:rsidRPr="00197555">
        <w:rPr>
          <w:rStyle w:val="BodyText1"/>
          <w:sz w:val="22"/>
          <w:szCs w:val="22"/>
        </w:rPr>
        <w:t>by omitting from paragraph (b) of sub-</w:t>
      </w:r>
      <w:r w:rsidR="00530D09">
        <w:rPr>
          <w:rStyle w:val="BodyText1"/>
          <w:sz w:val="22"/>
          <w:szCs w:val="22"/>
        </w:rPr>
        <w:t>section (1) the figures “$38.75</w:t>
      </w:r>
      <w:r w:rsidR="00AD7FEA" w:rsidRPr="00197555">
        <w:rPr>
          <w:rStyle w:val="BodyText1"/>
          <w:sz w:val="22"/>
          <w:szCs w:val="22"/>
        </w:rPr>
        <w:t>” and s</w:t>
      </w:r>
      <w:r w:rsidR="00530D09">
        <w:rPr>
          <w:rStyle w:val="BodyText1"/>
          <w:sz w:val="22"/>
          <w:szCs w:val="22"/>
        </w:rPr>
        <w:t>ubstituting the figures “$41.25</w:t>
      </w:r>
      <w:r w:rsidR="00AD7FEA" w:rsidRPr="00197555">
        <w:rPr>
          <w:rStyle w:val="BodyText1"/>
          <w:sz w:val="22"/>
          <w:szCs w:val="22"/>
        </w:rPr>
        <w:t>”;</w:t>
      </w:r>
    </w:p>
    <w:p w14:paraId="3D419EAA" w14:textId="77777777" w:rsidR="000D55E1" w:rsidRPr="00197555" w:rsidRDefault="00437FAC" w:rsidP="00064B62">
      <w:pPr>
        <w:pStyle w:val="BodyText2"/>
        <w:spacing w:after="60" w:line="240" w:lineRule="auto"/>
        <w:ind w:left="630" w:hanging="270"/>
        <w:jc w:val="both"/>
        <w:rPr>
          <w:sz w:val="22"/>
          <w:szCs w:val="22"/>
        </w:rPr>
      </w:pPr>
      <w:r>
        <w:rPr>
          <w:rStyle w:val="BodyText1"/>
          <w:sz w:val="22"/>
          <w:szCs w:val="22"/>
        </w:rPr>
        <w:t xml:space="preserve">(b) </w:t>
      </w:r>
      <w:r w:rsidR="00AD7FEA" w:rsidRPr="00197555">
        <w:rPr>
          <w:rStyle w:val="BodyText1"/>
          <w:sz w:val="22"/>
          <w:szCs w:val="22"/>
        </w:rPr>
        <w:t>by omitting from paragraph (c) of sub-section (1) the figures “$32.25” and s</w:t>
      </w:r>
      <w:r w:rsidR="00530D09">
        <w:rPr>
          <w:rStyle w:val="BodyText1"/>
          <w:sz w:val="22"/>
          <w:szCs w:val="22"/>
        </w:rPr>
        <w:t>ubstituting the figures “$34.25</w:t>
      </w:r>
      <w:r w:rsidR="00AD7FEA" w:rsidRPr="00197555">
        <w:rPr>
          <w:rStyle w:val="BodyText1"/>
          <w:sz w:val="22"/>
          <w:szCs w:val="22"/>
        </w:rPr>
        <w:t>”;</w:t>
      </w:r>
    </w:p>
    <w:p w14:paraId="1970AFDC" w14:textId="77777777" w:rsidR="000D55E1" w:rsidRPr="00197555" w:rsidRDefault="00437FAC" w:rsidP="00064B62">
      <w:pPr>
        <w:pStyle w:val="BodyText2"/>
        <w:spacing w:after="60" w:line="240" w:lineRule="auto"/>
        <w:ind w:left="630" w:hanging="270"/>
        <w:jc w:val="both"/>
        <w:rPr>
          <w:sz w:val="22"/>
          <w:szCs w:val="22"/>
        </w:rPr>
      </w:pPr>
      <w:r>
        <w:rPr>
          <w:rStyle w:val="BodyText1"/>
          <w:sz w:val="22"/>
          <w:szCs w:val="22"/>
        </w:rPr>
        <w:t xml:space="preserve">(c) </w:t>
      </w:r>
      <w:r w:rsidR="00AD7FEA" w:rsidRPr="00197555">
        <w:rPr>
          <w:rStyle w:val="BodyText1"/>
          <w:sz w:val="22"/>
          <w:szCs w:val="22"/>
        </w:rPr>
        <w:t>by omitting from paragraph (a) of sub-</w:t>
      </w:r>
      <w:r w:rsidR="00530D09">
        <w:rPr>
          <w:rStyle w:val="BodyText1"/>
          <w:sz w:val="22"/>
          <w:szCs w:val="22"/>
        </w:rPr>
        <w:t>section (2) the figures “$32.25</w:t>
      </w:r>
      <w:r w:rsidR="00AD7FEA" w:rsidRPr="00197555">
        <w:rPr>
          <w:rStyle w:val="BodyText1"/>
          <w:sz w:val="22"/>
          <w:szCs w:val="22"/>
        </w:rPr>
        <w:t>” and s</w:t>
      </w:r>
      <w:r w:rsidR="00530D09">
        <w:rPr>
          <w:rStyle w:val="BodyText1"/>
          <w:sz w:val="22"/>
          <w:szCs w:val="22"/>
        </w:rPr>
        <w:t>ubstituting the figures “$34.25</w:t>
      </w:r>
      <w:r w:rsidR="00AD7FEA" w:rsidRPr="00197555">
        <w:rPr>
          <w:rStyle w:val="BodyText1"/>
          <w:sz w:val="22"/>
          <w:szCs w:val="22"/>
        </w:rPr>
        <w:t>”;</w:t>
      </w:r>
    </w:p>
    <w:p w14:paraId="13174512" w14:textId="77777777" w:rsidR="000D55E1" w:rsidRPr="00197555" w:rsidRDefault="00437FAC" w:rsidP="00064B62">
      <w:pPr>
        <w:pStyle w:val="BodyText2"/>
        <w:spacing w:after="60" w:line="240" w:lineRule="auto"/>
        <w:ind w:left="630" w:hanging="270"/>
        <w:jc w:val="both"/>
        <w:rPr>
          <w:sz w:val="22"/>
          <w:szCs w:val="22"/>
        </w:rPr>
      </w:pPr>
      <w:r>
        <w:rPr>
          <w:rStyle w:val="BodyText1"/>
          <w:sz w:val="22"/>
          <w:szCs w:val="22"/>
        </w:rPr>
        <w:t xml:space="preserve">(d) </w:t>
      </w:r>
      <w:r w:rsidR="00AD7FEA" w:rsidRPr="00197555">
        <w:rPr>
          <w:rStyle w:val="BodyText1"/>
          <w:sz w:val="22"/>
          <w:szCs w:val="22"/>
        </w:rPr>
        <w:t>by omitting from paragraph (b) of sub-section (2) the figures “$32.25” (wherever occurring) and substituting the figures “$34.25”;</w:t>
      </w:r>
    </w:p>
    <w:p w14:paraId="7EC17537" w14:textId="77777777" w:rsidR="000D55E1" w:rsidRPr="00197555" w:rsidRDefault="00437FAC" w:rsidP="00064B62">
      <w:pPr>
        <w:pStyle w:val="BodyText2"/>
        <w:spacing w:after="60" w:line="240" w:lineRule="auto"/>
        <w:ind w:left="630" w:hanging="270"/>
        <w:jc w:val="both"/>
        <w:rPr>
          <w:sz w:val="22"/>
          <w:szCs w:val="22"/>
        </w:rPr>
      </w:pPr>
      <w:r>
        <w:rPr>
          <w:rStyle w:val="BodyText1"/>
          <w:sz w:val="22"/>
          <w:szCs w:val="22"/>
        </w:rPr>
        <w:t xml:space="preserve">(e) </w:t>
      </w:r>
      <w:r w:rsidR="00AD7FEA" w:rsidRPr="00197555">
        <w:rPr>
          <w:rStyle w:val="BodyText1"/>
          <w:sz w:val="22"/>
          <w:szCs w:val="22"/>
        </w:rPr>
        <w:t>by omitting from sub-section (4) the figures “$38.75”</w:t>
      </w:r>
      <w:r>
        <w:rPr>
          <w:sz w:val="22"/>
          <w:szCs w:val="22"/>
        </w:rPr>
        <w:t xml:space="preserve"> </w:t>
      </w:r>
      <w:r w:rsidR="00AD7FEA" w:rsidRPr="00197555">
        <w:rPr>
          <w:rStyle w:val="BodyText1"/>
          <w:sz w:val="22"/>
          <w:szCs w:val="22"/>
        </w:rPr>
        <w:t>(wherever occurring) and s</w:t>
      </w:r>
      <w:r w:rsidR="00530D09">
        <w:rPr>
          <w:rStyle w:val="BodyText1"/>
          <w:sz w:val="22"/>
          <w:szCs w:val="22"/>
        </w:rPr>
        <w:t>ubstituting the figures “$41.25</w:t>
      </w:r>
      <w:r w:rsidR="00AD7FEA" w:rsidRPr="00197555">
        <w:rPr>
          <w:rStyle w:val="BodyText1"/>
          <w:sz w:val="22"/>
          <w:szCs w:val="22"/>
        </w:rPr>
        <w:t>”; and</w:t>
      </w:r>
    </w:p>
    <w:p w14:paraId="46524A07" w14:textId="77777777" w:rsidR="00D4649E" w:rsidRDefault="00D4649E">
      <w:pPr>
        <w:rPr>
          <w:rStyle w:val="BodyText1"/>
          <w:rFonts w:eastAsia="Courier New"/>
          <w:sz w:val="22"/>
          <w:szCs w:val="22"/>
        </w:rPr>
      </w:pPr>
      <w:r>
        <w:rPr>
          <w:rStyle w:val="BodyText1"/>
          <w:rFonts w:eastAsia="Courier New"/>
          <w:sz w:val="22"/>
          <w:szCs w:val="22"/>
        </w:rPr>
        <w:br w:type="page"/>
      </w:r>
    </w:p>
    <w:p w14:paraId="5EBAA93A" w14:textId="3DB79169" w:rsidR="000D55E1" w:rsidRPr="00197555" w:rsidRDefault="00437FAC" w:rsidP="00064B62">
      <w:pPr>
        <w:pStyle w:val="BodyText2"/>
        <w:spacing w:after="60" w:line="240" w:lineRule="auto"/>
        <w:ind w:left="630" w:hanging="270"/>
        <w:jc w:val="both"/>
        <w:rPr>
          <w:sz w:val="22"/>
          <w:szCs w:val="22"/>
        </w:rPr>
      </w:pPr>
      <w:r>
        <w:rPr>
          <w:rStyle w:val="BodyText1"/>
          <w:sz w:val="22"/>
          <w:szCs w:val="22"/>
        </w:rPr>
        <w:lastRenderedPageBreak/>
        <w:t xml:space="preserve">(f) </w:t>
      </w:r>
      <w:r w:rsidR="00AD7FEA" w:rsidRPr="00197555">
        <w:rPr>
          <w:rStyle w:val="BodyText1"/>
          <w:sz w:val="22"/>
          <w:szCs w:val="22"/>
        </w:rPr>
        <w:t>by omitting from sub-section (4</w:t>
      </w:r>
      <w:r w:rsidR="00AD7FEA" w:rsidRPr="00197555">
        <w:rPr>
          <w:rStyle w:val="BodytextSmallCaps"/>
          <w:sz w:val="22"/>
          <w:szCs w:val="22"/>
        </w:rPr>
        <w:t>a)</w:t>
      </w:r>
      <w:r w:rsidR="00AD7FEA" w:rsidRPr="00197555">
        <w:rPr>
          <w:rStyle w:val="BodyText1"/>
          <w:sz w:val="22"/>
          <w:szCs w:val="22"/>
        </w:rPr>
        <w:t xml:space="preserve"> the figures “$64.50”</w:t>
      </w:r>
      <w:r>
        <w:rPr>
          <w:sz w:val="22"/>
          <w:szCs w:val="22"/>
        </w:rPr>
        <w:t xml:space="preserve"> </w:t>
      </w:r>
      <w:r w:rsidR="00AD7FEA" w:rsidRPr="00197555">
        <w:rPr>
          <w:rStyle w:val="BodyText1"/>
          <w:sz w:val="22"/>
          <w:szCs w:val="22"/>
        </w:rPr>
        <w:t>(wherever occurring) and substituting the figures “$68.50”.</w:t>
      </w:r>
    </w:p>
    <w:p w14:paraId="39FB05CA" w14:textId="77777777" w:rsidR="000D55E1" w:rsidRPr="00D4649E" w:rsidRDefault="00AD7FEA" w:rsidP="00324A1A">
      <w:pPr>
        <w:pStyle w:val="Bodytext40"/>
        <w:spacing w:line="240" w:lineRule="auto"/>
        <w:jc w:val="left"/>
        <w:rPr>
          <w:b/>
          <w:sz w:val="18"/>
          <w:szCs w:val="18"/>
        </w:rPr>
      </w:pPr>
      <w:bookmarkStart w:id="2" w:name="_GoBack"/>
      <w:r w:rsidRPr="00D4649E">
        <w:rPr>
          <w:b/>
          <w:sz w:val="18"/>
          <w:szCs w:val="18"/>
        </w:rPr>
        <w:t>Offences.</w:t>
      </w:r>
    </w:p>
    <w:bookmarkEnd w:id="2"/>
    <w:p w14:paraId="6E19E98D" w14:textId="77777777" w:rsidR="000D55E1" w:rsidRPr="00197555" w:rsidRDefault="00437FAC" w:rsidP="00064B62">
      <w:pPr>
        <w:pStyle w:val="BodyText2"/>
        <w:tabs>
          <w:tab w:val="left" w:pos="630"/>
        </w:tabs>
        <w:spacing w:line="240" w:lineRule="auto"/>
        <w:ind w:firstLine="270"/>
        <w:jc w:val="both"/>
        <w:rPr>
          <w:sz w:val="22"/>
          <w:szCs w:val="22"/>
        </w:rPr>
      </w:pPr>
      <w:r w:rsidRPr="00512A46">
        <w:rPr>
          <w:rStyle w:val="BodyText1"/>
          <w:b/>
          <w:sz w:val="22"/>
          <w:szCs w:val="22"/>
        </w:rPr>
        <w:t>9.</w:t>
      </w:r>
      <w:r>
        <w:rPr>
          <w:rStyle w:val="BodyText1"/>
          <w:sz w:val="22"/>
          <w:szCs w:val="22"/>
        </w:rPr>
        <w:t xml:space="preserve"> </w:t>
      </w:r>
      <w:r w:rsidR="00AD7FEA" w:rsidRPr="00197555">
        <w:rPr>
          <w:rStyle w:val="BodyText1"/>
          <w:sz w:val="22"/>
          <w:szCs w:val="22"/>
        </w:rPr>
        <w:t>(1) Section 138 of the Principal Act is amended by omitting from sub-section (1) the words “One hundred dollars” and substituting the figures “$500”.</w:t>
      </w:r>
    </w:p>
    <w:p w14:paraId="7321B7E3" w14:textId="77777777" w:rsidR="000D55E1" w:rsidRPr="00197555" w:rsidRDefault="00437FAC" w:rsidP="00064B62">
      <w:pPr>
        <w:pStyle w:val="BodyText2"/>
        <w:tabs>
          <w:tab w:val="left" w:pos="630"/>
        </w:tabs>
        <w:spacing w:line="240" w:lineRule="auto"/>
        <w:ind w:firstLine="270"/>
        <w:jc w:val="both"/>
        <w:rPr>
          <w:sz w:val="22"/>
          <w:szCs w:val="22"/>
        </w:rPr>
      </w:pPr>
      <w:r>
        <w:rPr>
          <w:rStyle w:val="BodyText1"/>
          <w:sz w:val="22"/>
          <w:szCs w:val="22"/>
        </w:rPr>
        <w:t xml:space="preserve">(2) </w:t>
      </w:r>
      <w:r w:rsidR="00AD7FEA" w:rsidRPr="00197555">
        <w:rPr>
          <w:rStyle w:val="BodyText1"/>
          <w:sz w:val="22"/>
          <w:szCs w:val="22"/>
        </w:rPr>
        <w:t>The amendment made by sub-section (1) does not apply in</w:t>
      </w:r>
      <w:r w:rsidR="00512A46">
        <w:rPr>
          <w:rStyle w:val="BodyText1"/>
          <w:sz w:val="22"/>
          <w:szCs w:val="22"/>
        </w:rPr>
        <w:t xml:space="preserve"> </w:t>
      </w:r>
      <w:r w:rsidR="00AD7FEA" w:rsidRPr="00197555">
        <w:rPr>
          <w:rStyle w:val="BodyText1"/>
          <w:sz w:val="22"/>
          <w:szCs w:val="22"/>
        </w:rPr>
        <w:t>relation to an offence committed before the commencement of this section.</w:t>
      </w:r>
    </w:p>
    <w:p w14:paraId="6F986E6E" w14:textId="77777777" w:rsidR="00EE5E9D" w:rsidRPr="00512A46" w:rsidRDefault="00EE5E9D" w:rsidP="00064B62">
      <w:pPr>
        <w:pStyle w:val="Bodytext40"/>
        <w:spacing w:before="120" w:after="60" w:line="240" w:lineRule="auto"/>
        <w:rPr>
          <w:b/>
          <w:sz w:val="18"/>
        </w:rPr>
      </w:pPr>
      <w:r w:rsidRPr="00512A46">
        <w:rPr>
          <w:b/>
          <w:sz w:val="18"/>
          <w:szCs w:val="22"/>
        </w:rPr>
        <w:t>Application of certain amendments.</w:t>
      </w:r>
    </w:p>
    <w:p w14:paraId="45D1729D" w14:textId="77777777" w:rsidR="000D55E1" w:rsidRPr="00D4649E" w:rsidRDefault="00437FAC" w:rsidP="00064B62">
      <w:pPr>
        <w:pStyle w:val="BodyText2"/>
        <w:tabs>
          <w:tab w:val="left" w:pos="630"/>
        </w:tabs>
        <w:spacing w:line="240" w:lineRule="auto"/>
        <w:ind w:firstLine="270"/>
        <w:jc w:val="both"/>
        <w:rPr>
          <w:sz w:val="22"/>
          <w:szCs w:val="22"/>
        </w:rPr>
      </w:pPr>
      <w:r w:rsidRPr="00D4649E">
        <w:rPr>
          <w:rStyle w:val="BodyText1"/>
          <w:b/>
          <w:sz w:val="22"/>
          <w:szCs w:val="22"/>
        </w:rPr>
        <w:t>10.</w:t>
      </w:r>
      <w:r w:rsidRPr="00D4649E">
        <w:rPr>
          <w:rStyle w:val="BodyText1"/>
          <w:sz w:val="22"/>
          <w:szCs w:val="22"/>
        </w:rPr>
        <w:t xml:space="preserve"> </w:t>
      </w:r>
      <w:r w:rsidR="00AD7FEA" w:rsidRPr="00D4649E">
        <w:rPr>
          <w:rStyle w:val="BodyText1"/>
          <w:sz w:val="22"/>
          <w:szCs w:val="22"/>
        </w:rPr>
        <w:t>(1) The amendments made by this Act, in so far as they affect instalments of age, invalid or widows’ pensions or supporting mothers’ benefits, apply in relation to an instalment of such a pension or benefit falling due on 13 May 1976 and to all subsequent instalments.</w:t>
      </w:r>
    </w:p>
    <w:p w14:paraId="5D8F8D10" w14:textId="2ED2E160" w:rsidR="000D55E1" w:rsidRPr="00D4649E" w:rsidRDefault="00437FAC" w:rsidP="00D4649E">
      <w:pPr>
        <w:pStyle w:val="BodyText2"/>
        <w:tabs>
          <w:tab w:val="left" w:pos="630"/>
        </w:tabs>
        <w:spacing w:line="240" w:lineRule="auto"/>
        <w:ind w:firstLine="270"/>
        <w:jc w:val="both"/>
        <w:rPr>
          <w:sz w:val="22"/>
          <w:szCs w:val="22"/>
        </w:rPr>
      </w:pPr>
      <w:r w:rsidRPr="00D4649E">
        <w:rPr>
          <w:rStyle w:val="BodyText1"/>
          <w:sz w:val="22"/>
          <w:szCs w:val="22"/>
        </w:rPr>
        <w:t xml:space="preserve">(2) </w:t>
      </w:r>
      <w:r w:rsidR="00AD7FEA" w:rsidRPr="00D4649E">
        <w:rPr>
          <w:rStyle w:val="BodyText1"/>
          <w:sz w:val="22"/>
          <w:szCs w:val="22"/>
        </w:rPr>
        <w:t>The amendments made by this Act, in so far as they affect</w:t>
      </w:r>
      <w:r w:rsidR="00D4649E">
        <w:rPr>
          <w:rStyle w:val="BodyText1"/>
          <w:sz w:val="22"/>
          <w:szCs w:val="22"/>
        </w:rPr>
        <w:t xml:space="preserve"> </w:t>
      </w:r>
      <w:r w:rsidR="00AD7FEA" w:rsidRPr="00D4649E">
        <w:rPr>
          <w:rStyle w:val="BodyText1"/>
          <w:sz w:val="22"/>
          <w:szCs w:val="22"/>
        </w:rPr>
        <w:t xml:space="preserve">instalments of service pensions under the </w:t>
      </w:r>
      <w:r w:rsidR="00AD7FEA" w:rsidRPr="00D4649E">
        <w:rPr>
          <w:rStyle w:val="BodytextItalic0"/>
          <w:sz w:val="22"/>
          <w:szCs w:val="22"/>
        </w:rPr>
        <w:t>Repatriation Act</w:t>
      </w:r>
      <w:r w:rsidR="00AD7FEA" w:rsidRPr="00D4649E">
        <w:rPr>
          <w:rStyle w:val="BodyText1"/>
          <w:sz w:val="22"/>
          <w:szCs w:val="22"/>
        </w:rPr>
        <w:t xml:space="preserve"> 1920-1976, apply in relation to an instalment of such a pension falling due on 6 May 1976 and to all subsequent instalments.</w:t>
      </w:r>
    </w:p>
    <w:p w14:paraId="67239187" w14:textId="77777777" w:rsidR="000D55E1" w:rsidRPr="00D4649E" w:rsidRDefault="00437FAC" w:rsidP="00064B62">
      <w:pPr>
        <w:pStyle w:val="BodyText2"/>
        <w:tabs>
          <w:tab w:val="left" w:pos="630"/>
        </w:tabs>
        <w:spacing w:before="60" w:line="240" w:lineRule="auto"/>
        <w:ind w:firstLine="270"/>
        <w:jc w:val="both"/>
        <w:rPr>
          <w:sz w:val="22"/>
          <w:szCs w:val="22"/>
        </w:rPr>
      </w:pPr>
      <w:r w:rsidRPr="00D4649E">
        <w:rPr>
          <w:rStyle w:val="BodyText1"/>
          <w:sz w:val="22"/>
          <w:szCs w:val="22"/>
        </w:rPr>
        <w:t xml:space="preserve">(3) </w:t>
      </w:r>
      <w:r w:rsidR="00AD7FEA" w:rsidRPr="00D4649E">
        <w:rPr>
          <w:rStyle w:val="BodyText1"/>
          <w:sz w:val="22"/>
          <w:szCs w:val="22"/>
        </w:rPr>
        <w:t>The amendments made by this Act, in so far as they affect</w:t>
      </w:r>
      <w:r w:rsidR="00064B62" w:rsidRPr="00D4649E">
        <w:rPr>
          <w:sz w:val="22"/>
          <w:szCs w:val="22"/>
        </w:rPr>
        <w:t xml:space="preserve"> </w:t>
      </w:r>
      <w:r w:rsidR="00AD7FEA" w:rsidRPr="00D4649E">
        <w:rPr>
          <w:rStyle w:val="BodyText1"/>
          <w:sz w:val="22"/>
          <w:szCs w:val="22"/>
        </w:rPr>
        <w:t>instalments of unemployment or sickness benefits, apply in relation to an</w:t>
      </w:r>
      <w:r w:rsidR="00064B62" w:rsidRPr="00D4649E">
        <w:rPr>
          <w:sz w:val="22"/>
          <w:szCs w:val="22"/>
        </w:rPr>
        <w:t xml:space="preserve"> </w:t>
      </w:r>
      <w:r w:rsidR="00AD7FEA" w:rsidRPr="00D4649E">
        <w:rPr>
          <w:rStyle w:val="BodyText1"/>
          <w:sz w:val="22"/>
          <w:szCs w:val="22"/>
        </w:rPr>
        <w:t>instalment of such a benefit falling due on 1 May 1976 and to all</w:t>
      </w:r>
      <w:r w:rsidRPr="00D4649E">
        <w:rPr>
          <w:sz w:val="22"/>
          <w:szCs w:val="22"/>
        </w:rPr>
        <w:t xml:space="preserve"> </w:t>
      </w:r>
      <w:r w:rsidRPr="00D4649E">
        <w:rPr>
          <w:rStyle w:val="BodyText1"/>
          <w:sz w:val="22"/>
          <w:szCs w:val="22"/>
        </w:rPr>
        <w:t xml:space="preserve">subsequent </w:t>
      </w:r>
      <w:r w:rsidR="00AD7FEA" w:rsidRPr="00D4649E">
        <w:rPr>
          <w:rStyle w:val="BodyText1"/>
          <w:sz w:val="22"/>
          <w:szCs w:val="22"/>
        </w:rPr>
        <w:t>instalments.</w:t>
      </w:r>
    </w:p>
    <w:sectPr w:rsidR="000D55E1" w:rsidRPr="00D4649E" w:rsidSect="00BB0C38">
      <w:headerReference w:type="even" r:id="rId8"/>
      <w:headerReference w:type="default" r:id="rId9"/>
      <w:type w:val="continuous"/>
      <w:pgSz w:w="11909" w:h="18000" w:code="9"/>
      <w:pgMar w:top="1080" w:right="1080" w:bottom="1080" w:left="1080" w:header="365"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9C3877" w15:done="0"/>
  <w15:commentEx w15:paraId="62E31B6D" w15:done="0"/>
  <w15:commentEx w15:paraId="2D47BBD0" w15:done="0"/>
  <w15:commentEx w15:paraId="7DDAD4CE" w15:done="0"/>
  <w15:commentEx w15:paraId="637F4E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9C3877" w16cid:durableId="1F56F7F8"/>
  <w16cid:commentId w16cid:paraId="62E31B6D" w16cid:durableId="1F56F80B"/>
  <w16cid:commentId w16cid:paraId="2D47BBD0" w16cid:durableId="1F56F803"/>
  <w16cid:commentId w16cid:paraId="7DDAD4CE" w16cid:durableId="1F56F82A"/>
  <w16cid:commentId w16cid:paraId="637F4E3E" w16cid:durableId="1F56F8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1ABDC" w14:textId="77777777" w:rsidR="00720C03" w:rsidRDefault="00720C03">
      <w:r>
        <w:separator/>
      </w:r>
    </w:p>
  </w:endnote>
  <w:endnote w:type="continuationSeparator" w:id="0">
    <w:p w14:paraId="031F3060" w14:textId="77777777" w:rsidR="00720C03" w:rsidRDefault="0072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8FE28" w14:textId="77777777" w:rsidR="00720C03" w:rsidRDefault="00720C03"/>
  </w:footnote>
  <w:footnote w:type="continuationSeparator" w:id="0">
    <w:p w14:paraId="72D25CCA" w14:textId="77777777" w:rsidR="00720C03" w:rsidRDefault="00720C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F69DB" w14:textId="77777777" w:rsidR="00BB0C38" w:rsidRPr="00BB0C38" w:rsidRDefault="00BB0C38" w:rsidP="00BB0C38">
    <w:pPr>
      <w:pStyle w:val="Header"/>
      <w:tabs>
        <w:tab w:val="clear" w:pos="9360"/>
        <w:tab w:val="right" w:pos="9720"/>
      </w:tabs>
      <w:rPr>
        <w:rFonts w:ascii="Times New Roman" w:hAnsi="Times New Roman" w:cs="Times New Roman"/>
        <w:sz w:val="22"/>
        <w:szCs w:val="22"/>
      </w:rPr>
    </w:pPr>
    <w:r w:rsidRPr="00BB0C38">
      <w:rPr>
        <w:rFonts w:ascii="Times New Roman" w:hAnsi="Times New Roman" w:cs="Times New Roman"/>
        <w:sz w:val="22"/>
        <w:szCs w:val="22"/>
      </w:rPr>
      <w:t>No. 26</w:t>
    </w:r>
    <w:r w:rsidRPr="00BB0C38">
      <w:rPr>
        <w:rFonts w:ascii="Times New Roman" w:hAnsi="Times New Roman" w:cs="Times New Roman"/>
        <w:sz w:val="22"/>
        <w:szCs w:val="22"/>
      </w:rPr>
      <w:tab/>
    </w:r>
    <w:r w:rsidRPr="00BB0C38">
      <w:rPr>
        <w:rFonts w:ascii="Times New Roman" w:hAnsi="Times New Roman" w:cs="Times New Roman"/>
        <w:i/>
        <w:iCs/>
        <w:color w:val="auto"/>
        <w:sz w:val="22"/>
        <w:szCs w:val="22"/>
      </w:rPr>
      <w:t>Social Services Amendment</w:t>
    </w:r>
    <w:r w:rsidRPr="00BB0C38">
      <w:rPr>
        <w:rFonts w:ascii="Times New Roman" w:hAnsi="Times New Roman" w:cs="Times New Roman"/>
        <w:i/>
        <w:iCs/>
        <w:color w:val="auto"/>
        <w:sz w:val="22"/>
        <w:szCs w:val="22"/>
      </w:rPr>
      <w:tab/>
    </w:r>
    <w:r w:rsidRPr="00BB0C38">
      <w:rPr>
        <w:rFonts w:ascii="Times New Roman" w:hAnsi="Times New Roman" w:cs="Times New Roman"/>
        <w:iCs/>
        <w:color w:val="auto"/>
        <w:sz w:val="22"/>
        <w:szCs w:val="22"/>
      </w:rPr>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FBD4B" w14:textId="77777777" w:rsidR="00BB0C38" w:rsidRPr="00BB0C38" w:rsidRDefault="00BB0C38" w:rsidP="00BB0C38">
    <w:pPr>
      <w:pStyle w:val="Header"/>
      <w:tabs>
        <w:tab w:val="clear" w:pos="9360"/>
        <w:tab w:val="right" w:pos="9720"/>
      </w:tabs>
      <w:rPr>
        <w:rFonts w:ascii="Times New Roman" w:hAnsi="Times New Roman" w:cs="Times New Roman"/>
        <w:sz w:val="22"/>
        <w:szCs w:val="22"/>
      </w:rPr>
    </w:pPr>
    <w:r w:rsidRPr="00BB0C38">
      <w:rPr>
        <w:rFonts w:ascii="Times New Roman" w:hAnsi="Times New Roman" w:cs="Times New Roman"/>
        <w:sz w:val="22"/>
        <w:szCs w:val="22"/>
      </w:rPr>
      <w:t>1976</w:t>
    </w:r>
    <w:r w:rsidRPr="00BB0C38">
      <w:rPr>
        <w:rFonts w:ascii="Times New Roman" w:hAnsi="Times New Roman" w:cs="Times New Roman"/>
        <w:sz w:val="22"/>
        <w:szCs w:val="22"/>
      </w:rPr>
      <w:tab/>
    </w:r>
    <w:r w:rsidRPr="00BB0C38">
      <w:rPr>
        <w:rFonts w:ascii="Times New Roman" w:hAnsi="Times New Roman" w:cs="Times New Roman"/>
        <w:i/>
        <w:iCs/>
        <w:color w:val="auto"/>
        <w:sz w:val="22"/>
        <w:szCs w:val="22"/>
      </w:rPr>
      <w:t>Social Services Amendment</w:t>
    </w:r>
    <w:r w:rsidRPr="00BB0C38">
      <w:rPr>
        <w:rFonts w:ascii="Times New Roman" w:hAnsi="Times New Roman" w:cs="Times New Roman"/>
        <w:i/>
        <w:iCs/>
        <w:color w:val="auto"/>
        <w:sz w:val="22"/>
        <w:szCs w:val="22"/>
      </w:rPr>
      <w:tab/>
    </w:r>
    <w:r w:rsidRPr="00BB0C38">
      <w:rPr>
        <w:rFonts w:ascii="Times New Roman" w:hAnsi="Times New Roman" w:cs="Times New Roman"/>
        <w:iCs/>
        <w:color w:val="auto"/>
        <w:sz w:val="22"/>
        <w:szCs w:val="22"/>
      </w:rPr>
      <w:t>No.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1342"/>
    <w:multiLevelType w:val="multilevel"/>
    <w:tmpl w:val="F2BEF4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BD41C8"/>
    <w:multiLevelType w:val="multilevel"/>
    <w:tmpl w:val="9B1E70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E606F3"/>
    <w:multiLevelType w:val="multilevel"/>
    <w:tmpl w:val="778254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CD508E"/>
    <w:multiLevelType w:val="multilevel"/>
    <w:tmpl w:val="20CC923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A937D1"/>
    <w:multiLevelType w:val="multilevel"/>
    <w:tmpl w:val="1C04256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516550"/>
    <w:multiLevelType w:val="multilevel"/>
    <w:tmpl w:val="EA4AA5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92729A"/>
    <w:multiLevelType w:val="multilevel"/>
    <w:tmpl w:val="77DA88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2771B1"/>
    <w:multiLevelType w:val="multilevel"/>
    <w:tmpl w:val="D40084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C82590"/>
    <w:multiLevelType w:val="multilevel"/>
    <w:tmpl w:val="5C4E92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9606D2"/>
    <w:multiLevelType w:val="multilevel"/>
    <w:tmpl w:val="C950B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603B73"/>
    <w:multiLevelType w:val="multilevel"/>
    <w:tmpl w:val="B2C81C2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5F49D5"/>
    <w:multiLevelType w:val="multilevel"/>
    <w:tmpl w:val="60307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2678FF"/>
    <w:multiLevelType w:val="multilevel"/>
    <w:tmpl w:val="57E456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0"/>
  </w:num>
  <w:num w:numId="4">
    <w:abstractNumId w:val="5"/>
  </w:num>
  <w:num w:numId="5">
    <w:abstractNumId w:val="2"/>
  </w:num>
  <w:num w:numId="6">
    <w:abstractNumId w:val="7"/>
  </w:num>
  <w:num w:numId="7">
    <w:abstractNumId w:val="3"/>
  </w:num>
  <w:num w:numId="8">
    <w:abstractNumId w:val="8"/>
  </w:num>
  <w:num w:numId="9">
    <w:abstractNumId w:val="4"/>
  </w:num>
  <w:num w:numId="10">
    <w:abstractNumId w:val="1"/>
  </w:num>
  <w:num w:numId="11">
    <w:abstractNumId w:val="6"/>
  </w:num>
  <w:num w:numId="12">
    <w:abstractNumId w:val="12"/>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D55E1"/>
    <w:rsid w:val="00064B62"/>
    <w:rsid w:val="000D55E1"/>
    <w:rsid w:val="00197555"/>
    <w:rsid w:val="002D60A9"/>
    <w:rsid w:val="00324A1A"/>
    <w:rsid w:val="00355904"/>
    <w:rsid w:val="00437FAC"/>
    <w:rsid w:val="00512A46"/>
    <w:rsid w:val="00530D09"/>
    <w:rsid w:val="00720C03"/>
    <w:rsid w:val="00845ADD"/>
    <w:rsid w:val="0093353B"/>
    <w:rsid w:val="00AD7FEA"/>
    <w:rsid w:val="00B215C0"/>
    <w:rsid w:val="00BB0C38"/>
    <w:rsid w:val="00D4649E"/>
    <w:rsid w:val="00EA4A2F"/>
    <w:rsid w:val="00EE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Trebuchet MS" w:eastAsia="Trebuchet MS" w:hAnsi="Trebuchet MS" w:cs="Trebuchet MS"/>
      <w:b/>
      <w:bCs/>
      <w:i w:val="0"/>
      <w:iCs w:val="0"/>
      <w:smallCaps w:val="0"/>
      <w:strike w:val="0"/>
      <w:spacing w:val="10"/>
      <w:sz w:val="28"/>
      <w:szCs w:val="28"/>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1"/>
      <w:szCs w:val="21"/>
      <w:u w:val="none"/>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3pt">
    <w:name w:val="Body text + 13 pt"/>
    <w:aliases w:val="Bold"/>
    <w:basedOn w:val="Bodytext"/>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1"/>
      <w:szCs w:val="21"/>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5NotItalic0">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paragraph" w:customStyle="1" w:styleId="Bodytext40">
    <w:name w:val="Body text (4)"/>
    <w:basedOn w:val="Normal"/>
    <w:link w:val="Bodytext4"/>
    <w:pPr>
      <w:spacing w:line="173" w:lineRule="exact"/>
      <w:jc w:val="both"/>
    </w:pPr>
    <w:rPr>
      <w:rFonts w:ascii="Times New Roman" w:eastAsia="Times New Roman" w:hAnsi="Times New Roman" w:cs="Times New Roman"/>
      <w:sz w:val="17"/>
      <w:szCs w:val="17"/>
    </w:rPr>
  </w:style>
  <w:style w:type="paragraph" w:customStyle="1" w:styleId="Heading10">
    <w:name w:val="Heading #1"/>
    <w:basedOn w:val="Normal"/>
    <w:link w:val="Heading1"/>
    <w:pPr>
      <w:spacing w:line="0" w:lineRule="atLeast"/>
      <w:jc w:val="both"/>
      <w:outlineLvl w:val="0"/>
    </w:pPr>
    <w:rPr>
      <w:rFonts w:ascii="Trebuchet MS" w:eastAsia="Trebuchet MS" w:hAnsi="Trebuchet MS" w:cs="Trebuchet MS"/>
      <w:b/>
      <w:bCs/>
      <w:spacing w:val="10"/>
      <w:sz w:val="28"/>
      <w:szCs w:val="28"/>
    </w:rPr>
  </w:style>
  <w:style w:type="paragraph" w:customStyle="1" w:styleId="Heading20">
    <w:name w:val="Heading #2"/>
    <w:basedOn w:val="Normal"/>
    <w:link w:val="Heading2"/>
    <w:pPr>
      <w:spacing w:line="0" w:lineRule="atLeast"/>
      <w:outlineLvl w:val="1"/>
    </w:pPr>
    <w:rPr>
      <w:rFonts w:ascii="Times New Roman" w:eastAsia="Times New Roman" w:hAnsi="Times New Roman" w:cs="Times New Roman"/>
      <w:b/>
      <w:bCs/>
      <w:sz w:val="26"/>
      <w:szCs w:val="26"/>
    </w:rPr>
  </w:style>
  <w:style w:type="paragraph" w:customStyle="1" w:styleId="BodyText2">
    <w:name w:val="Body Text2"/>
    <w:basedOn w:val="Normal"/>
    <w:link w:val="Bodytext"/>
    <w:pPr>
      <w:spacing w:line="0" w:lineRule="atLeast"/>
      <w:ind w:hanging="840"/>
    </w:pPr>
    <w:rPr>
      <w:rFonts w:ascii="Times New Roman" w:eastAsia="Times New Roman" w:hAnsi="Times New Roman" w:cs="Times New Roman"/>
      <w:sz w:val="21"/>
      <w:szCs w:val="21"/>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i/>
      <w:iCs/>
      <w:sz w:val="21"/>
      <w:szCs w:val="21"/>
    </w:rPr>
  </w:style>
  <w:style w:type="paragraph" w:customStyle="1" w:styleId="Bodytext30">
    <w:name w:val="Body text (3)"/>
    <w:basedOn w:val="Normal"/>
    <w:link w:val="Bodytext3"/>
    <w:pPr>
      <w:spacing w:line="0" w:lineRule="atLeast"/>
      <w:ind w:hanging="280"/>
      <w:jc w:val="center"/>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BB0C38"/>
    <w:pPr>
      <w:tabs>
        <w:tab w:val="center" w:pos="4680"/>
        <w:tab w:val="right" w:pos="9360"/>
      </w:tabs>
    </w:pPr>
  </w:style>
  <w:style w:type="character" w:customStyle="1" w:styleId="HeaderChar">
    <w:name w:val="Header Char"/>
    <w:basedOn w:val="DefaultParagraphFont"/>
    <w:link w:val="Header"/>
    <w:uiPriority w:val="99"/>
    <w:rsid w:val="00BB0C38"/>
    <w:rPr>
      <w:color w:val="000000"/>
    </w:rPr>
  </w:style>
  <w:style w:type="paragraph" w:styleId="Footer">
    <w:name w:val="footer"/>
    <w:basedOn w:val="Normal"/>
    <w:link w:val="FooterChar"/>
    <w:uiPriority w:val="99"/>
    <w:unhideWhenUsed/>
    <w:rsid w:val="00BB0C38"/>
    <w:pPr>
      <w:tabs>
        <w:tab w:val="center" w:pos="4680"/>
        <w:tab w:val="right" w:pos="9360"/>
      </w:tabs>
    </w:pPr>
  </w:style>
  <w:style w:type="character" w:customStyle="1" w:styleId="FooterChar">
    <w:name w:val="Footer Char"/>
    <w:basedOn w:val="DefaultParagraphFont"/>
    <w:link w:val="Footer"/>
    <w:uiPriority w:val="99"/>
    <w:rsid w:val="00BB0C38"/>
    <w:rPr>
      <w:color w:val="000000"/>
    </w:rPr>
  </w:style>
  <w:style w:type="character" w:styleId="CommentReference">
    <w:name w:val="annotation reference"/>
    <w:basedOn w:val="DefaultParagraphFont"/>
    <w:uiPriority w:val="99"/>
    <w:semiHidden/>
    <w:unhideWhenUsed/>
    <w:rsid w:val="00EA4A2F"/>
    <w:rPr>
      <w:sz w:val="16"/>
      <w:szCs w:val="16"/>
    </w:rPr>
  </w:style>
  <w:style w:type="paragraph" w:styleId="CommentText">
    <w:name w:val="annotation text"/>
    <w:basedOn w:val="Normal"/>
    <w:link w:val="CommentTextChar"/>
    <w:uiPriority w:val="99"/>
    <w:semiHidden/>
    <w:unhideWhenUsed/>
    <w:rsid w:val="00EA4A2F"/>
    <w:rPr>
      <w:sz w:val="20"/>
      <w:szCs w:val="20"/>
    </w:rPr>
  </w:style>
  <w:style w:type="character" w:customStyle="1" w:styleId="CommentTextChar">
    <w:name w:val="Comment Text Char"/>
    <w:basedOn w:val="DefaultParagraphFont"/>
    <w:link w:val="CommentText"/>
    <w:uiPriority w:val="99"/>
    <w:semiHidden/>
    <w:rsid w:val="00EA4A2F"/>
    <w:rPr>
      <w:color w:val="000000"/>
      <w:sz w:val="20"/>
      <w:szCs w:val="20"/>
    </w:rPr>
  </w:style>
  <w:style w:type="paragraph" w:styleId="CommentSubject">
    <w:name w:val="annotation subject"/>
    <w:basedOn w:val="CommentText"/>
    <w:next w:val="CommentText"/>
    <w:link w:val="CommentSubjectChar"/>
    <w:uiPriority w:val="99"/>
    <w:semiHidden/>
    <w:unhideWhenUsed/>
    <w:rsid w:val="00EA4A2F"/>
    <w:rPr>
      <w:b/>
      <w:bCs/>
    </w:rPr>
  </w:style>
  <w:style w:type="character" w:customStyle="1" w:styleId="CommentSubjectChar">
    <w:name w:val="Comment Subject Char"/>
    <w:basedOn w:val="CommentTextChar"/>
    <w:link w:val="CommentSubject"/>
    <w:uiPriority w:val="99"/>
    <w:semiHidden/>
    <w:rsid w:val="00EA4A2F"/>
    <w:rPr>
      <w:b/>
      <w:bCs/>
      <w:color w:val="000000"/>
      <w:sz w:val="20"/>
      <w:szCs w:val="20"/>
    </w:rPr>
  </w:style>
  <w:style w:type="paragraph" w:styleId="BalloonText">
    <w:name w:val="Balloon Text"/>
    <w:basedOn w:val="Normal"/>
    <w:link w:val="BalloonTextChar"/>
    <w:uiPriority w:val="99"/>
    <w:semiHidden/>
    <w:unhideWhenUsed/>
    <w:rsid w:val="00EA4A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A2F"/>
    <w:rPr>
      <w:rFonts w:ascii="Segoe UI" w:hAnsi="Segoe UI" w:cs="Segoe UI"/>
      <w:color w:val="000000"/>
      <w:sz w:val="18"/>
      <w:szCs w:val="18"/>
    </w:rPr>
  </w:style>
  <w:style w:type="paragraph" w:styleId="Revision">
    <w:name w:val="Revision"/>
    <w:hidden/>
    <w:uiPriority w:val="99"/>
    <w:semiHidden/>
    <w:rsid w:val="00D4649E"/>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2018-09-26T20:34:00Z</dcterms:created>
  <dcterms:modified xsi:type="dcterms:W3CDTF">2019-07-26T01:35:00Z</dcterms:modified>
</cp:coreProperties>
</file>