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49CAA" w14:textId="523F2CDF" w:rsidR="00F24EF1" w:rsidRPr="00AD07B6" w:rsidRDefault="00700E71" w:rsidP="00700E71">
      <w:pPr>
        <w:jc w:val="center"/>
        <w:rPr>
          <w:rFonts w:ascii="Times New Roman" w:hAnsi="Times New Roman" w:cs="Times New Roman"/>
          <w:b/>
          <w:sz w:val="32"/>
          <w:szCs w:val="32"/>
        </w:rPr>
      </w:pPr>
      <w:bookmarkStart w:id="0" w:name="bookmark0"/>
      <w:bookmarkStart w:id="1" w:name="_GoBack"/>
      <w:r w:rsidRPr="00AD07B6">
        <w:rPr>
          <w:rFonts w:ascii="Times New Roman" w:hAnsi="Times New Roman" w:cs="Times New Roman"/>
          <w:b/>
          <w:sz w:val="32"/>
          <w:szCs w:val="32"/>
        </w:rPr>
        <w:t xml:space="preserve">NATIONAL DEBT SINKING FUND </w:t>
      </w:r>
      <w:r w:rsidR="00212BBE" w:rsidRPr="00AD07B6">
        <w:rPr>
          <w:rFonts w:ascii="Times New Roman" w:hAnsi="Times New Roman" w:cs="Times New Roman"/>
          <w:b/>
          <w:sz w:val="32"/>
          <w:szCs w:val="32"/>
        </w:rPr>
        <w:t>AMENDMENT ACT 1976</w:t>
      </w:r>
      <w:bookmarkEnd w:id="0"/>
    </w:p>
    <w:p w14:paraId="524AE96B" w14:textId="77777777" w:rsidR="00F24EF1" w:rsidRPr="00323F0D" w:rsidRDefault="00212BBE" w:rsidP="00700E71">
      <w:pPr>
        <w:spacing w:before="120"/>
        <w:jc w:val="center"/>
        <w:rPr>
          <w:rFonts w:ascii="Times New Roman" w:hAnsi="Times New Roman" w:cs="Times New Roman"/>
          <w:b/>
          <w:sz w:val="28"/>
          <w:szCs w:val="28"/>
        </w:rPr>
      </w:pPr>
      <w:bookmarkStart w:id="2" w:name="bookmark1"/>
      <w:bookmarkEnd w:id="1"/>
      <w:r w:rsidRPr="00323F0D">
        <w:rPr>
          <w:rFonts w:ascii="Times New Roman" w:hAnsi="Times New Roman" w:cs="Times New Roman"/>
          <w:b/>
          <w:sz w:val="28"/>
          <w:szCs w:val="28"/>
        </w:rPr>
        <w:t>No. 25 of 1976</w:t>
      </w:r>
      <w:bookmarkEnd w:id="2"/>
    </w:p>
    <w:p w14:paraId="1EE98889" w14:textId="4C10B7F3" w:rsidR="00F24EF1" w:rsidRPr="00EB0776" w:rsidRDefault="00212BBE" w:rsidP="00CA0D52">
      <w:pPr>
        <w:pStyle w:val="Bodytext50"/>
        <w:spacing w:before="240" w:after="160" w:line="240" w:lineRule="auto"/>
        <w:ind w:firstLine="270"/>
        <w:jc w:val="left"/>
        <w:rPr>
          <w:sz w:val="22"/>
          <w:szCs w:val="22"/>
        </w:rPr>
      </w:pPr>
      <w:r w:rsidRPr="00EB0776">
        <w:rPr>
          <w:rStyle w:val="Bodytext5NotItalic"/>
          <w:sz w:val="22"/>
          <w:szCs w:val="22"/>
        </w:rPr>
        <w:t xml:space="preserve">An Act to amend the </w:t>
      </w:r>
      <w:r w:rsidRPr="00EB0776">
        <w:rPr>
          <w:sz w:val="22"/>
          <w:szCs w:val="22"/>
        </w:rPr>
        <w:t xml:space="preserve">National Debt Sinking Fund Act </w:t>
      </w:r>
      <w:r w:rsidRPr="00700E71">
        <w:rPr>
          <w:i w:val="0"/>
          <w:sz w:val="22"/>
          <w:szCs w:val="22"/>
        </w:rPr>
        <w:t>1</w:t>
      </w:r>
      <w:r w:rsidRPr="00EB0776">
        <w:rPr>
          <w:rStyle w:val="Bodytext5NotItalic"/>
          <w:sz w:val="22"/>
          <w:szCs w:val="22"/>
        </w:rPr>
        <w:t>966-1967.</w:t>
      </w:r>
    </w:p>
    <w:p w14:paraId="0027C15F" w14:textId="77777777" w:rsidR="00F24EF1" w:rsidRPr="00EB0776" w:rsidRDefault="00212BBE" w:rsidP="00CA0D52">
      <w:pPr>
        <w:pStyle w:val="Bodytext60"/>
        <w:spacing w:line="240" w:lineRule="auto"/>
        <w:ind w:firstLine="270"/>
        <w:rPr>
          <w:sz w:val="22"/>
          <w:szCs w:val="22"/>
        </w:rPr>
      </w:pPr>
      <w:r w:rsidRPr="00EB0776">
        <w:rPr>
          <w:sz w:val="22"/>
          <w:szCs w:val="22"/>
        </w:rPr>
        <w:t>BE IT ENACTED by the Queen, and the Senate and House of Representatives of the Commonwealth of Australia, as follows:—</w:t>
      </w:r>
    </w:p>
    <w:p w14:paraId="10320593" w14:textId="77777777" w:rsidR="00F24EF1" w:rsidRPr="00EB0776" w:rsidRDefault="00212BBE" w:rsidP="00CA0D52">
      <w:pPr>
        <w:pStyle w:val="Bodytext72"/>
        <w:spacing w:before="120" w:after="60" w:line="240" w:lineRule="auto"/>
        <w:ind w:firstLine="0"/>
        <w:rPr>
          <w:b/>
          <w:sz w:val="18"/>
          <w:szCs w:val="22"/>
        </w:rPr>
      </w:pPr>
      <w:r w:rsidRPr="00EB0776">
        <w:rPr>
          <w:rStyle w:val="Bodytext7"/>
          <w:b/>
          <w:sz w:val="18"/>
          <w:szCs w:val="22"/>
        </w:rPr>
        <w:t>Short title and citation.</w:t>
      </w:r>
    </w:p>
    <w:p w14:paraId="6A0C8462" w14:textId="5084562F" w:rsidR="00F24EF1" w:rsidRPr="00EB0776" w:rsidRDefault="00495511" w:rsidP="00AF6892">
      <w:pPr>
        <w:pStyle w:val="Bodytext60"/>
        <w:spacing w:after="120" w:line="240" w:lineRule="auto"/>
        <w:ind w:firstLine="272"/>
        <w:rPr>
          <w:sz w:val="22"/>
          <w:szCs w:val="22"/>
        </w:rPr>
      </w:pPr>
      <w:r w:rsidRPr="00EB0776">
        <w:rPr>
          <w:b/>
          <w:sz w:val="22"/>
          <w:szCs w:val="22"/>
        </w:rPr>
        <w:t>1.</w:t>
      </w:r>
      <w:r w:rsidRPr="00EB0776">
        <w:rPr>
          <w:sz w:val="22"/>
          <w:szCs w:val="22"/>
        </w:rPr>
        <w:t xml:space="preserve"> </w:t>
      </w:r>
      <w:r w:rsidR="00212BBE" w:rsidRPr="00EB0776">
        <w:rPr>
          <w:sz w:val="22"/>
          <w:szCs w:val="22"/>
        </w:rPr>
        <w:t xml:space="preserve">(1) This Act may be cited as the </w:t>
      </w:r>
      <w:r w:rsidR="00212BBE" w:rsidRPr="00EB0776">
        <w:rPr>
          <w:rStyle w:val="Bodytext6Italic"/>
          <w:sz w:val="22"/>
          <w:szCs w:val="22"/>
        </w:rPr>
        <w:t>National Debt Sinking Fund Amendment Act</w:t>
      </w:r>
      <w:r w:rsidR="00212BBE" w:rsidRPr="00EB0776">
        <w:rPr>
          <w:sz w:val="22"/>
          <w:szCs w:val="22"/>
        </w:rPr>
        <w:t xml:space="preserve"> 1976.</w:t>
      </w:r>
    </w:p>
    <w:p w14:paraId="7D3FA3B5" w14:textId="1BE58DF9" w:rsidR="00F24EF1" w:rsidRPr="00EB0776" w:rsidRDefault="00495511" w:rsidP="00AF6892">
      <w:pPr>
        <w:pStyle w:val="Bodytext60"/>
        <w:spacing w:after="120" w:line="240" w:lineRule="auto"/>
        <w:ind w:firstLine="272"/>
        <w:rPr>
          <w:sz w:val="22"/>
          <w:szCs w:val="22"/>
        </w:rPr>
      </w:pPr>
      <w:r w:rsidRPr="00EB0776">
        <w:rPr>
          <w:sz w:val="22"/>
          <w:szCs w:val="22"/>
        </w:rPr>
        <w:t xml:space="preserve">(2) </w:t>
      </w:r>
      <w:r w:rsidR="00212BBE" w:rsidRPr="00EB0776">
        <w:rPr>
          <w:sz w:val="22"/>
          <w:szCs w:val="22"/>
        </w:rPr>
        <w:t xml:space="preserve">The </w:t>
      </w:r>
      <w:r w:rsidR="00212BBE" w:rsidRPr="00EB0776">
        <w:rPr>
          <w:rStyle w:val="Bodytext6Italic"/>
          <w:sz w:val="22"/>
          <w:szCs w:val="22"/>
        </w:rPr>
        <w:t>National Debt Sinking Fund Act</w:t>
      </w:r>
      <w:r w:rsidR="00212BBE" w:rsidRPr="00EB0776">
        <w:rPr>
          <w:sz w:val="22"/>
          <w:szCs w:val="22"/>
        </w:rPr>
        <w:t xml:space="preserve"> 1966-1967 is in this Act referred to as the Principal Act.</w:t>
      </w:r>
    </w:p>
    <w:p w14:paraId="0D784FB1" w14:textId="77777777" w:rsidR="00F24EF1" w:rsidRPr="00EB0776" w:rsidRDefault="00495511" w:rsidP="00AF6892">
      <w:pPr>
        <w:pStyle w:val="Bodytext60"/>
        <w:spacing w:after="120" w:line="240" w:lineRule="auto"/>
        <w:ind w:firstLine="272"/>
        <w:rPr>
          <w:sz w:val="22"/>
          <w:szCs w:val="22"/>
        </w:rPr>
      </w:pPr>
      <w:r w:rsidRPr="00EB0776">
        <w:rPr>
          <w:sz w:val="22"/>
          <w:szCs w:val="22"/>
        </w:rPr>
        <w:t xml:space="preserve">(3) </w:t>
      </w:r>
      <w:r w:rsidR="00212BBE" w:rsidRPr="00EB0776">
        <w:rPr>
          <w:sz w:val="22"/>
          <w:szCs w:val="22"/>
        </w:rPr>
        <w:t xml:space="preserve">The Principal Act, as amended by this Act, may be cited as the </w:t>
      </w:r>
      <w:r w:rsidR="00212BBE" w:rsidRPr="00EB0776">
        <w:rPr>
          <w:rStyle w:val="Bodytext6Italic"/>
          <w:sz w:val="22"/>
          <w:szCs w:val="22"/>
        </w:rPr>
        <w:t>National Debt Sinking Fund Act</w:t>
      </w:r>
      <w:r w:rsidR="00212BBE" w:rsidRPr="00EB0776">
        <w:rPr>
          <w:sz w:val="22"/>
          <w:szCs w:val="22"/>
        </w:rPr>
        <w:t xml:space="preserve"> 1966-1976.</w:t>
      </w:r>
    </w:p>
    <w:p w14:paraId="5B95F35E" w14:textId="77777777" w:rsidR="00F24EF1" w:rsidRPr="00EB0776" w:rsidRDefault="00212BBE" w:rsidP="00EB0776">
      <w:pPr>
        <w:pStyle w:val="Bodytext72"/>
        <w:spacing w:before="120" w:after="60" w:line="240" w:lineRule="auto"/>
        <w:ind w:firstLine="0"/>
        <w:jc w:val="left"/>
        <w:rPr>
          <w:b/>
          <w:sz w:val="18"/>
          <w:szCs w:val="22"/>
        </w:rPr>
      </w:pPr>
      <w:r w:rsidRPr="00EB0776">
        <w:rPr>
          <w:b/>
          <w:sz w:val="18"/>
        </w:rPr>
        <w:t>Commencement.</w:t>
      </w:r>
    </w:p>
    <w:p w14:paraId="22A65496" w14:textId="77777777" w:rsidR="00F24EF1" w:rsidRPr="00EB0776" w:rsidRDefault="00495511" w:rsidP="00CA0D52">
      <w:pPr>
        <w:pStyle w:val="Bodytext60"/>
        <w:tabs>
          <w:tab w:val="left" w:pos="630"/>
        </w:tabs>
        <w:spacing w:after="60" w:line="240" w:lineRule="auto"/>
        <w:ind w:firstLine="270"/>
        <w:rPr>
          <w:sz w:val="22"/>
          <w:szCs w:val="22"/>
        </w:rPr>
      </w:pPr>
      <w:r w:rsidRPr="00256E8E">
        <w:rPr>
          <w:b/>
          <w:sz w:val="22"/>
          <w:szCs w:val="22"/>
        </w:rPr>
        <w:t>2.</w:t>
      </w:r>
      <w:r w:rsidR="00256E8E">
        <w:rPr>
          <w:sz w:val="22"/>
          <w:szCs w:val="22"/>
        </w:rPr>
        <w:tab/>
      </w:r>
      <w:r w:rsidR="00212BBE" w:rsidRPr="00EB0776">
        <w:rPr>
          <w:sz w:val="22"/>
          <w:szCs w:val="22"/>
        </w:rPr>
        <w:t>This Act shall be deemed to have come into operation on 30 June 1975.</w:t>
      </w:r>
    </w:p>
    <w:p w14:paraId="6207C67F" w14:textId="77777777" w:rsidR="00495511" w:rsidRPr="00256E8E" w:rsidRDefault="00495511" w:rsidP="00CA0D52">
      <w:pPr>
        <w:pStyle w:val="Bodytext72"/>
        <w:spacing w:before="120" w:after="60" w:line="240" w:lineRule="auto"/>
        <w:ind w:firstLine="0"/>
        <w:rPr>
          <w:b/>
          <w:sz w:val="18"/>
        </w:rPr>
      </w:pPr>
      <w:r w:rsidRPr="00256E8E">
        <w:rPr>
          <w:b/>
          <w:sz w:val="18"/>
        </w:rPr>
        <w:t>Interpretation.</w:t>
      </w:r>
    </w:p>
    <w:p w14:paraId="5F56E554" w14:textId="40C8A1C4" w:rsidR="00F24EF1" w:rsidRPr="00EB0776" w:rsidRDefault="00495511" w:rsidP="00CA0D52">
      <w:pPr>
        <w:pStyle w:val="Bodytext60"/>
        <w:tabs>
          <w:tab w:val="left" w:pos="630"/>
        </w:tabs>
        <w:spacing w:after="60" w:line="240" w:lineRule="auto"/>
        <w:ind w:firstLine="270"/>
        <w:rPr>
          <w:sz w:val="22"/>
          <w:szCs w:val="22"/>
        </w:rPr>
      </w:pPr>
      <w:r w:rsidRPr="00256E8E">
        <w:rPr>
          <w:b/>
          <w:sz w:val="22"/>
          <w:szCs w:val="22"/>
        </w:rPr>
        <w:t>3.</w:t>
      </w:r>
      <w:r w:rsidR="00256E8E">
        <w:rPr>
          <w:sz w:val="22"/>
          <w:szCs w:val="22"/>
        </w:rPr>
        <w:tab/>
      </w:r>
      <w:r w:rsidR="00212BBE" w:rsidRPr="00EB0776">
        <w:rPr>
          <w:sz w:val="22"/>
          <w:szCs w:val="22"/>
        </w:rPr>
        <w:t>Section 4 of the Principal Act is amended by omitting the</w:t>
      </w:r>
      <w:r w:rsidRPr="00EB0776">
        <w:rPr>
          <w:sz w:val="22"/>
          <w:szCs w:val="22"/>
        </w:rPr>
        <w:t xml:space="preserve"> </w:t>
      </w:r>
      <w:r w:rsidR="00212BBE" w:rsidRPr="00EB0776">
        <w:rPr>
          <w:sz w:val="22"/>
          <w:szCs w:val="22"/>
        </w:rPr>
        <w:t>definition of “the public debt of the Commonwealth” and substituting the following definition:—</w:t>
      </w:r>
    </w:p>
    <w:p w14:paraId="23A8B6A3" w14:textId="13AC4575" w:rsidR="00F24EF1" w:rsidRPr="00EB0776" w:rsidRDefault="00700E71" w:rsidP="00CA0D52">
      <w:pPr>
        <w:pStyle w:val="Bodytext60"/>
        <w:spacing w:line="240" w:lineRule="auto"/>
        <w:ind w:firstLine="270"/>
        <w:rPr>
          <w:sz w:val="22"/>
          <w:szCs w:val="22"/>
        </w:rPr>
      </w:pPr>
      <w:r>
        <w:rPr>
          <w:sz w:val="22"/>
          <w:szCs w:val="22"/>
        </w:rPr>
        <w:t>“‘</w:t>
      </w:r>
      <w:r w:rsidR="00212BBE" w:rsidRPr="00EB0776">
        <w:rPr>
          <w:sz w:val="22"/>
          <w:szCs w:val="22"/>
        </w:rPr>
        <w:t>the public debt of the Commonwealth</w:t>
      </w:r>
      <w:r>
        <w:rPr>
          <w:sz w:val="22"/>
          <w:szCs w:val="22"/>
        </w:rPr>
        <w:t>’</w:t>
      </w:r>
      <w:r w:rsidR="00212BBE" w:rsidRPr="00EB0776">
        <w:rPr>
          <w:sz w:val="22"/>
          <w:szCs w:val="22"/>
        </w:rPr>
        <w:t xml:space="preserve"> means—</w:t>
      </w:r>
    </w:p>
    <w:p w14:paraId="1A734D01" w14:textId="77777777" w:rsidR="00F24EF1" w:rsidRPr="00EB0776" w:rsidRDefault="00495511" w:rsidP="00CA0D52">
      <w:pPr>
        <w:pStyle w:val="Bodytext60"/>
        <w:spacing w:line="240" w:lineRule="auto"/>
        <w:ind w:left="1080" w:hanging="270"/>
        <w:rPr>
          <w:sz w:val="22"/>
          <w:szCs w:val="22"/>
        </w:rPr>
      </w:pPr>
      <w:r w:rsidRPr="00EB0776">
        <w:rPr>
          <w:sz w:val="22"/>
          <w:szCs w:val="22"/>
        </w:rPr>
        <w:t xml:space="preserve">(a) </w:t>
      </w:r>
      <w:r w:rsidR="00212BBE" w:rsidRPr="00EB0776">
        <w:rPr>
          <w:sz w:val="22"/>
          <w:szCs w:val="22"/>
        </w:rPr>
        <w:t>the liabilities of the Commonwealth in respect of the repa</w:t>
      </w:r>
      <w:r w:rsidRPr="00EB0776">
        <w:rPr>
          <w:sz w:val="22"/>
          <w:szCs w:val="22"/>
        </w:rPr>
        <w:t xml:space="preserve">yment of moneys borrowed by the </w:t>
      </w:r>
      <w:r w:rsidR="00212BBE" w:rsidRPr="00EB0776">
        <w:rPr>
          <w:sz w:val="22"/>
          <w:szCs w:val="22"/>
        </w:rPr>
        <w:t>Commonwealth, other than liabilities in respect of—</w:t>
      </w:r>
    </w:p>
    <w:p w14:paraId="545DE545" w14:textId="77777777" w:rsidR="00F24EF1" w:rsidRPr="00EB0776" w:rsidRDefault="00212BBE" w:rsidP="00CA0D52">
      <w:pPr>
        <w:pStyle w:val="Bodytext60"/>
        <w:spacing w:after="60" w:line="240" w:lineRule="auto"/>
        <w:ind w:left="1350" w:firstLine="0"/>
        <w:rPr>
          <w:sz w:val="22"/>
          <w:szCs w:val="22"/>
        </w:rPr>
      </w:pPr>
      <w:r w:rsidRPr="00EB0776">
        <w:rPr>
          <w:sz w:val="22"/>
          <w:szCs w:val="22"/>
        </w:rPr>
        <w:t>(</w:t>
      </w:r>
      <w:proofErr w:type="spellStart"/>
      <w:r w:rsidRPr="00EB0776">
        <w:rPr>
          <w:sz w:val="22"/>
          <w:szCs w:val="22"/>
        </w:rPr>
        <w:t>i</w:t>
      </w:r>
      <w:proofErr w:type="spellEnd"/>
      <w:r w:rsidRPr="00EB0776">
        <w:rPr>
          <w:sz w:val="22"/>
          <w:szCs w:val="22"/>
        </w:rPr>
        <w:t>) moneys that have been paid to a State under the Financial Agreement; or</w:t>
      </w:r>
    </w:p>
    <w:p w14:paraId="313173F7" w14:textId="77777777" w:rsidR="00F24EF1" w:rsidRPr="00EB0776" w:rsidRDefault="00495511" w:rsidP="00CA0D52">
      <w:pPr>
        <w:pStyle w:val="Bodytext60"/>
        <w:spacing w:after="60" w:line="240" w:lineRule="auto"/>
        <w:ind w:left="1710" w:hanging="360"/>
        <w:rPr>
          <w:sz w:val="22"/>
          <w:szCs w:val="22"/>
        </w:rPr>
      </w:pPr>
      <w:r w:rsidRPr="00EB0776">
        <w:rPr>
          <w:sz w:val="22"/>
          <w:szCs w:val="22"/>
        </w:rPr>
        <w:t xml:space="preserve">(ii) </w:t>
      </w:r>
      <w:r w:rsidR="00212BBE" w:rsidRPr="00EB0776">
        <w:rPr>
          <w:sz w:val="22"/>
          <w:szCs w:val="22"/>
        </w:rPr>
        <w:t>moneys borrowed by the issue of new securities by way of conversion of, or borrowed for the</w:t>
      </w:r>
      <w:r w:rsidRPr="00EB0776">
        <w:rPr>
          <w:sz w:val="22"/>
          <w:szCs w:val="22"/>
        </w:rPr>
        <w:t xml:space="preserve"> </w:t>
      </w:r>
      <w:r w:rsidR="00212BBE" w:rsidRPr="00EB0776">
        <w:rPr>
          <w:sz w:val="22"/>
          <w:szCs w:val="22"/>
        </w:rPr>
        <w:t>purpose of discharging liabilities under, securities that relate to moneys referred to in sub-paragraph (</w:t>
      </w:r>
      <w:proofErr w:type="spellStart"/>
      <w:r w:rsidR="00212BBE" w:rsidRPr="00EB0776">
        <w:rPr>
          <w:sz w:val="22"/>
          <w:szCs w:val="22"/>
        </w:rPr>
        <w:t>i</w:t>
      </w:r>
      <w:proofErr w:type="spellEnd"/>
      <w:r w:rsidR="00212BBE" w:rsidRPr="00EB0776">
        <w:rPr>
          <w:sz w:val="22"/>
          <w:szCs w:val="22"/>
        </w:rPr>
        <w:t xml:space="preserve">) </w:t>
      </w:r>
      <w:r w:rsidRPr="00EB0776">
        <w:rPr>
          <w:sz w:val="22"/>
          <w:szCs w:val="22"/>
        </w:rPr>
        <w:t xml:space="preserve">or to a debt </w:t>
      </w:r>
      <w:r w:rsidR="00212BBE" w:rsidRPr="00EB0776">
        <w:rPr>
          <w:sz w:val="22"/>
          <w:szCs w:val="22"/>
        </w:rPr>
        <w:t>that was taken over by the</w:t>
      </w:r>
      <w:r w:rsidRPr="00EB0776">
        <w:rPr>
          <w:sz w:val="22"/>
          <w:szCs w:val="22"/>
        </w:rPr>
        <w:t xml:space="preserve"> </w:t>
      </w:r>
      <w:r w:rsidR="00212BBE" w:rsidRPr="00EB0776">
        <w:rPr>
          <w:sz w:val="22"/>
          <w:szCs w:val="22"/>
        </w:rPr>
        <w:t>Commonwealth from a State under the Agreement</w:t>
      </w:r>
      <w:r w:rsidRPr="00EB0776">
        <w:rPr>
          <w:sz w:val="22"/>
          <w:szCs w:val="22"/>
        </w:rPr>
        <w:t xml:space="preserve"> </w:t>
      </w:r>
      <w:r w:rsidR="00212BBE" w:rsidRPr="00EB0776">
        <w:rPr>
          <w:sz w:val="22"/>
          <w:szCs w:val="22"/>
        </w:rPr>
        <w:t xml:space="preserve">approved by the </w:t>
      </w:r>
      <w:r w:rsidR="00212BBE" w:rsidRPr="00EB0776">
        <w:rPr>
          <w:rStyle w:val="Bodytext6Italic"/>
          <w:sz w:val="22"/>
          <w:szCs w:val="22"/>
        </w:rPr>
        <w:t>Financial Agreement Act</w:t>
      </w:r>
      <w:r w:rsidR="00212BBE" w:rsidRPr="00EB0776">
        <w:rPr>
          <w:sz w:val="22"/>
          <w:szCs w:val="22"/>
        </w:rPr>
        <w:t xml:space="preserve"> 1928; and</w:t>
      </w:r>
    </w:p>
    <w:p w14:paraId="513A93C9" w14:textId="77777777" w:rsidR="00F24EF1" w:rsidRPr="00EB0776" w:rsidRDefault="00212BBE" w:rsidP="00CA0D52">
      <w:pPr>
        <w:pStyle w:val="Bodytext60"/>
        <w:spacing w:line="240" w:lineRule="auto"/>
        <w:ind w:left="1080" w:hanging="270"/>
        <w:rPr>
          <w:sz w:val="22"/>
          <w:szCs w:val="22"/>
        </w:rPr>
      </w:pPr>
      <w:r w:rsidRPr="00EB0776">
        <w:rPr>
          <w:sz w:val="22"/>
          <w:szCs w:val="22"/>
        </w:rPr>
        <w:t>(b) the liabilities of the Commonwealth in respect of the repayment of debts taken over by the Commonwealth from a State—</w:t>
      </w:r>
    </w:p>
    <w:p w14:paraId="4F4463AE" w14:textId="77777777" w:rsidR="00BF3E00" w:rsidRPr="00EB0776" w:rsidRDefault="00495511" w:rsidP="00CA0D52">
      <w:pPr>
        <w:pStyle w:val="Bodytext60"/>
        <w:spacing w:after="60" w:line="240" w:lineRule="auto"/>
        <w:ind w:left="1710" w:hanging="360"/>
        <w:rPr>
          <w:sz w:val="22"/>
          <w:szCs w:val="22"/>
        </w:rPr>
      </w:pPr>
      <w:r w:rsidRPr="00EB0776">
        <w:rPr>
          <w:sz w:val="22"/>
          <w:szCs w:val="22"/>
        </w:rPr>
        <w:t>(</w:t>
      </w:r>
      <w:proofErr w:type="spellStart"/>
      <w:r w:rsidRPr="00EB0776">
        <w:rPr>
          <w:sz w:val="22"/>
          <w:szCs w:val="22"/>
        </w:rPr>
        <w:t>i</w:t>
      </w:r>
      <w:proofErr w:type="spellEnd"/>
      <w:r w:rsidRPr="00EB0776">
        <w:rPr>
          <w:sz w:val="22"/>
          <w:szCs w:val="22"/>
        </w:rPr>
        <w:t xml:space="preserve">) </w:t>
      </w:r>
      <w:r w:rsidR="00212BBE" w:rsidRPr="00EB0776">
        <w:rPr>
          <w:sz w:val="22"/>
          <w:szCs w:val="22"/>
        </w:rPr>
        <w:t xml:space="preserve">under the Agreement the execution of which was approved by the </w:t>
      </w:r>
      <w:r w:rsidR="00212BBE" w:rsidRPr="00EB0776">
        <w:rPr>
          <w:rStyle w:val="Bodytext6Italic"/>
          <w:sz w:val="22"/>
          <w:szCs w:val="22"/>
        </w:rPr>
        <w:t>Financial Agreement Act</w:t>
      </w:r>
      <w:r w:rsidR="00212BBE" w:rsidRPr="00EB0776">
        <w:rPr>
          <w:sz w:val="22"/>
          <w:szCs w:val="22"/>
        </w:rPr>
        <w:t xml:space="preserve"> 1976; or</w:t>
      </w:r>
    </w:p>
    <w:p w14:paraId="56745508" w14:textId="392D8D34" w:rsidR="00F24EF1" w:rsidRPr="00EB0776" w:rsidRDefault="00BF3E00" w:rsidP="00CA0D52">
      <w:pPr>
        <w:pStyle w:val="Bodytext60"/>
        <w:spacing w:after="60" w:line="240" w:lineRule="auto"/>
        <w:ind w:left="1710" w:hanging="360"/>
        <w:rPr>
          <w:sz w:val="22"/>
          <w:szCs w:val="22"/>
        </w:rPr>
      </w:pPr>
      <w:r w:rsidRPr="00EB0776">
        <w:rPr>
          <w:sz w:val="22"/>
          <w:szCs w:val="22"/>
        </w:rPr>
        <w:t xml:space="preserve">(ii) </w:t>
      </w:r>
      <w:r w:rsidR="00212BBE" w:rsidRPr="00EB0776">
        <w:rPr>
          <w:sz w:val="22"/>
          <w:szCs w:val="22"/>
        </w:rPr>
        <w:t>under any later Agreement between the</w:t>
      </w:r>
      <w:r w:rsidR="00256E8E">
        <w:rPr>
          <w:sz w:val="22"/>
          <w:szCs w:val="22"/>
        </w:rPr>
        <w:t xml:space="preserve"> </w:t>
      </w:r>
      <w:r w:rsidR="00212BBE" w:rsidRPr="00EB0776">
        <w:rPr>
          <w:sz w:val="22"/>
          <w:szCs w:val="22"/>
        </w:rPr>
        <w:t>Commonwealth and the State, being an Agreement that is approved by the Parliament, or an Agreement the execution of which, on behalf of the Commonwealth, is approved by the Parliament;</w:t>
      </w:r>
      <w:r w:rsidR="00700E71">
        <w:rPr>
          <w:sz w:val="22"/>
          <w:szCs w:val="22"/>
        </w:rPr>
        <w:t>”.</w:t>
      </w:r>
    </w:p>
    <w:p w14:paraId="47EEF53D" w14:textId="77777777" w:rsidR="00BF3E00" w:rsidRPr="00256E8E" w:rsidRDefault="00BF3E00" w:rsidP="00CA0D52">
      <w:pPr>
        <w:pStyle w:val="Bodytext72"/>
        <w:spacing w:before="120" w:after="60" w:line="240" w:lineRule="auto"/>
        <w:ind w:firstLine="0"/>
        <w:rPr>
          <w:b/>
          <w:sz w:val="18"/>
        </w:rPr>
      </w:pPr>
      <w:r w:rsidRPr="00256E8E">
        <w:rPr>
          <w:b/>
          <w:sz w:val="18"/>
        </w:rPr>
        <w:t>Calculation of net debt created or net reduction of debt.</w:t>
      </w:r>
    </w:p>
    <w:p w14:paraId="65F597E7" w14:textId="4DB253FE" w:rsidR="00F24EF1" w:rsidRPr="00EB0776" w:rsidRDefault="00BF3E00" w:rsidP="00700E71">
      <w:pPr>
        <w:pStyle w:val="Bodytext60"/>
        <w:tabs>
          <w:tab w:val="left" w:pos="630"/>
        </w:tabs>
        <w:spacing w:line="240" w:lineRule="auto"/>
        <w:ind w:firstLine="270"/>
        <w:rPr>
          <w:sz w:val="22"/>
          <w:szCs w:val="22"/>
        </w:rPr>
      </w:pPr>
      <w:r w:rsidRPr="00700E71">
        <w:rPr>
          <w:b/>
          <w:sz w:val="22"/>
          <w:szCs w:val="22"/>
        </w:rPr>
        <w:t>4.</w:t>
      </w:r>
      <w:r w:rsidR="00256E8E">
        <w:rPr>
          <w:sz w:val="22"/>
          <w:szCs w:val="22"/>
        </w:rPr>
        <w:tab/>
      </w:r>
      <w:r w:rsidR="00212BBE" w:rsidRPr="00EB0776">
        <w:rPr>
          <w:sz w:val="22"/>
          <w:szCs w:val="22"/>
        </w:rPr>
        <w:t>Section 10 of the Principal Act is amended by omitting</w:t>
      </w:r>
      <w:r w:rsidR="00700E71">
        <w:rPr>
          <w:sz w:val="22"/>
          <w:szCs w:val="22"/>
        </w:rPr>
        <w:t xml:space="preserve"> </w:t>
      </w:r>
      <w:r w:rsidR="00212BBE" w:rsidRPr="00EB0776">
        <w:rPr>
          <w:sz w:val="22"/>
          <w:szCs w:val="22"/>
        </w:rPr>
        <w:t>sub</w:t>
      </w:r>
      <w:r w:rsidR="00700E71">
        <w:rPr>
          <w:sz w:val="22"/>
          <w:szCs w:val="22"/>
        </w:rPr>
        <w:t>-</w:t>
      </w:r>
      <w:r w:rsidR="00212BBE" w:rsidRPr="00EB0776">
        <w:rPr>
          <w:sz w:val="22"/>
          <w:szCs w:val="22"/>
        </w:rPr>
        <w:t>section (2) and substituting the following sub-section:—</w:t>
      </w:r>
    </w:p>
    <w:p w14:paraId="19D16C9C" w14:textId="77777777" w:rsidR="00F24EF1" w:rsidRPr="00EB0776" w:rsidRDefault="00AB4A92" w:rsidP="00CA0D52">
      <w:pPr>
        <w:pStyle w:val="Bodytext60"/>
        <w:tabs>
          <w:tab w:val="left" w:pos="630"/>
        </w:tabs>
        <w:spacing w:after="120" w:line="240" w:lineRule="auto"/>
        <w:ind w:firstLine="270"/>
        <w:rPr>
          <w:sz w:val="22"/>
          <w:szCs w:val="22"/>
        </w:rPr>
      </w:pPr>
      <w:r>
        <w:rPr>
          <w:sz w:val="22"/>
          <w:szCs w:val="22"/>
        </w:rPr>
        <w:t>“</w:t>
      </w:r>
      <w:r w:rsidR="00212BBE" w:rsidRPr="00EB0776">
        <w:rPr>
          <w:sz w:val="22"/>
          <w:szCs w:val="22"/>
        </w:rPr>
        <w:t>(2) There shall first be ascertained the total amounts of—</w:t>
      </w:r>
    </w:p>
    <w:p w14:paraId="4AEA7579" w14:textId="7087BFFB" w:rsidR="00F24EF1" w:rsidRDefault="00BF3E00" w:rsidP="00700E71">
      <w:pPr>
        <w:pStyle w:val="Bodytext60"/>
        <w:spacing w:line="240" w:lineRule="auto"/>
        <w:ind w:left="720" w:hanging="360"/>
        <w:rPr>
          <w:sz w:val="22"/>
          <w:szCs w:val="22"/>
        </w:rPr>
      </w:pPr>
      <w:r w:rsidRPr="00EB0776">
        <w:rPr>
          <w:sz w:val="22"/>
          <w:szCs w:val="22"/>
        </w:rPr>
        <w:t xml:space="preserve">(a) </w:t>
      </w:r>
      <w:r w:rsidR="00212BBE" w:rsidRPr="00EB0776">
        <w:rPr>
          <w:sz w:val="22"/>
          <w:szCs w:val="22"/>
        </w:rPr>
        <w:t>the moneys borrowed by the Commonwealth in the year</w:t>
      </w:r>
      <w:r w:rsidR="00700E71">
        <w:rPr>
          <w:sz w:val="22"/>
          <w:szCs w:val="22"/>
        </w:rPr>
        <w:t xml:space="preserve"> </w:t>
      </w:r>
      <w:r w:rsidR="00212BBE" w:rsidRPr="00EB0776">
        <w:rPr>
          <w:sz w:val="22"/>
          <w:szCs w:val="22"/>
        </w:rPr>
        <w:t>otherwise than upon the security of Treasury Bills or Treasury Notes, being moneys the liability in respect of which became part of the public debt of the Commonwealth; and</w:t>
      </w:r>
    </w:p>
    <w:p w14:paraId="1FA97F59" w14:textId="238EDB56" w:rsidR="00F24EF1" w:rsidRPr="00EB0776" w:rsidRDefault="00BF3E00" w:rsidP="00CA0D52">
      <w:pPr>
        <w:pStyle w:val="Bodytext60"/>
        <w:spacing w:line="240" w:lineRule="auto"/>
        <w:ind w:left="720" w:hanging="360"/>
        <w:rPr>
          <w:sz w:val="22"/>
          <w:szCs w:val="22"/>
        </w:rPr>
      </w:pPr>
      <w:r w:rsidRPr="00EB0776">
        <w:rPr>
          <w:sz w:val="22"/>
          <w:szCs w:val="22"/>
        </w:rPr>
        <w:t xml:space="preserve">(b) </w:t>
      </w:r>
      <w:r w:rsidR="00212BBE" w:rsidRPr="00EB0776">
        <w:rPr>
          <w:sz w:val="22"/>
          <w:szCs w:val="22"/>
        </w:rPr>
        <w:t>the face value of any securities that relate to any debts of a State that were taken over by the Commonwealth from the State as from a day in that year under an Agreement between the</w:t>
      </w:r>
      <w:r w:rsidRPr="00EB0776">
        <w:rPr>
          <w:sz w:val="22"/>
          <w:szCs w:val="22"/>
        </w:rPr>
        <w:t xml:space="preserve"> </w:t>
      </w:r>
      <w:r w:rsidR="00212BBE" w:rsidRPr="00EB0776">
        <w:rPr>
          <w:sz w:val="22"/>
          <w:szCs w:val="22"/>
        </w:rPr>
        <w:t>Commonwealth and the State.</w:t>
      </w:r>
      <w:r w:rsidR="00700E71">
        <w:rPr>
          <w:sz w:val="22"/>
          <w:szCs w:val="22"/>
        </w:rPr>
        <w:t>”</w:t>
      </w:r>
      <w:r w:rsidR="00212BBE" w:rsidRPr="00EB0776">
        <w:rPr>
          <w:sz w:val="22"/>
          <w:szCs w:val="22"/>
        </w:rPr>
        <w:t>.</w:t>
      </w:r>
    </w:p>
    <w:p w14:paraId="44872B62" w14:textId="77777777" w:rsidR="00BF3E00" w:rsidRPr="00256E8E" w:rsidRDefault="00BF3E00" w:rsidP="00256E8E">
      <w:pPr>
        <w:pStyle w:val="Bodytext72"/>
        <w:spacing w:before="120" w:after="60" w:line="240" w:lineRule="auto"/>
        <w:ind w:firstLine="0"/>
        <w:jc w:val="left"/>
        <w:rPr>
          <w:b/>
          <w:sz w:val="18"/>
        </w:rPr>
      </w:pPr>
      <w:r w:rsidRPr="00256E8E">
        <w:rPr>
          <w:b/>
          <w:sz w:val="18"/>
        </w:rPr>
        <w:t>Application of Commonwealth Sinking Fund.</w:t>
      </w:r>
    </w:p>
    <w:p w14:paraId="10983555" w14:textId="3662B0FC" w:rsidR="00F24EF1" w:rsidRPr="00EB0776" w:rsidRDefault="00BF3E00" w:rsidP="00CA0D52">
      <w:pPr>
        <w:pStyle w:val="Bodytext60"/>
        <w:tabs>
          <w:tab w:val="left" w:pos="630"/>
        </w:tabs>
        <w:spacing w:line="240" w:lineRule="auto"/>
        <w:ind w:firstLine="270"/>
        <w:rPr>
          <w:sz w:val="22"/>
          <w:szCs w:val="22"/>
        </w:rPr>
      </w:pPr>
      <w:r w:rsidRPr="00256E8E">
        <w:rPr>
          <w:b/>
          <w:sz w:val="22"/>
          <w:szCs w:val="22"/>
        </w:rPr>
        <w:t>5.</w:t>
      </w:r>
      <w:r w:rsidR="00256E8E">
        <w:rPr>
          <w:sz w:val="22"/>
          <w:szCs w:val="22"/>
        </w:rPr>
        <w:tab/>
      </w:r>
      <w:r w:rsidR="00212BBE" w:rsidRPr="00EB0776">
        <w:rPr>
          <w:sz w:val="22"/>
          <w:szCs w:val="22"/>
        </w:rPr>
        <w:t>Section 15 of the Principal Act is amended by omitting sub</w:t>
      </w:r>
      <w:r w:rsidR="00700E71">
        <w:rPr>
          <w:sz w:val="22"/>
          <w:szCs w:val="22"/>
        </w:rPr>
        <w:t>-</w:t>
      </w:r>
      <w:r w:rsidR="00212BBE" w:rsidRPr="00EB0776">
        <w:rPr>
          <w:sz w:val="22"/>
          <w:szCs w:val="22"/>
        </w:rPr>
        <w:t>sections (1) and (2) and substituting the following sub-sections:—</w:t>
      </w:r>
    </w:p>
    <w:p w14:paraId="3A42B27B" w14:textId="77777777" w:rsidR="00F24EF1" w:rsidRPr="00EB0776" w:rsidRDefault="00212BBE" w:rsidP="00CA0D52">
      <w:pPr>
        <w:pStyle w:val="Bodytext60"/>
        <w:spacing w:line="240" w:lineRule="auto"/>
        <w:ind w:firstLine="270"/>
        <w:rPr>
          <w:sz w:val="22"/>
          <w:szCs w:val="22"/>
        </w:rPr>
      </w:pPr>
      <w:r w:rsidRPr="00EB0776">
        <w:rPr>
          <w:rStyle w:val="Bodytext61"/>
          <w:sz w:val="22"/>
          <w:szCs w:val="22"/>
        </w:rPr>
        <w:t>“(1)</w:t>
      </w:r>
      <w:r w:rsidRPr="00EB0776">
        <w:rPr>
          <w:sz w:val="22"/>
          <w:szCs w:val="22"/>
        </w:rPr>
        <w:t xml:space="preserve"> The Commission may apply moneys standing to the credit of the Commonwealth Sinking Fund in reduction of the public debt of the Commonwealth—</w:t>
      </w:r>
    </w:p>
    <w:p w14:paraId="2BC5DFCB" w14:textId="77777777" w:rsidR="00F24EF1" w:rsidRPr="00EB0776" w:rsidRDefault="00BF3E00" w:rsidP="00CA0D52">
      <w:pPr>
        <w:pStyle w:val="Bodytext60"/>
        <w:spacing w:after="60" w:line="240" w:lineRule="auto"/>
        <w:ind w:left="720" w:hanging="360"/>
        <w:rPr>
          <w:sz w:val="22"/>
          <w:szCs w:val="22"/>
        </w:rPr>
      </w:pPr>
      <w:r w:rsidRPr="00EB0776">
        <w:rPr>
          <w:sz w:val="22"/>
          <w:szCs w:val="22"/>
        </w:rPr>
        <w:t xml:space="preserve">(a) </w:t>
      </w:r>
      <w:r w:rsidR="00212BBE" w:rsidRPr="00EB0776">
        <w:rPr>
          <w:sz w:val="22"/>
          <w:szCs w:val="22"/>
        </w:rPr>
        <w:t>by the repurchase or redemption of securities of the Commonwealth; and</w:t>
      </w:r>
    </w:p>
    <w:p w14:paraId="612730AE" w14:textId="5A644A4C" w:rsidR="00F24EF1" w:rsidRPr="00EB0776" w:rsidRDefault="00BF3E00" w:rsidP="00CA0D52">
      <w:pPr>
        <w:pStyle w:val="Bodytext60"/>
        <w:spacing w:after="60" w:line="240" w:lineRule="auto"/>
        <w:ind w:left="720" w:hanging="360"/>
        <w:rPr>
          <w:sz w:val="22"/>
          <w:szCs w:val="22"/>
        </w:rPr>
      </w:pPr>
      <w:r w:rsidRPr="00EB0776">
        <w:rPr>
          <w:sz w:val="22"/>
          <w:szCs w:val="22"/>
        </w:rPr>
        <w:t xml:space="preserve">(b) </w:t>
      </w:r>
      <w:r w:rsidR="00212BBE" w:rsidRPr="00EB0776">
        <w:rPr>
          <w:sz w:val="22"/>
          <w:szCs w:val="22"/>
        </w:rPr>
        <w:t>by the repurchase or redemption of any other securities that relate to debts of a State referred to in paragraph (b) of</w:t>
      </w:r>
      <w:r w:rsidRPr="00EB0776">
        <w:rPr>
          <w:sz w:val="22"/>
          <w:szCs w:val="22"/>
        </w:rPr>
        <w:t xml:space="preserve"> </w:t>
      </w:r>
      <w:r w:rsidR="00212BBE" w:rsidRPr="00EB0776">
        <w:rPr>
          <w:sz w:val="22"/>
          <w:szCs w:val="22"/>
        </w:rPr>
        <w:t>sub</w:t>
      </w:r>
      <w:r w:rsidR="00700E71">
        <w:rPr>
          <w:sz w:val="22"/>
          <w:szCs w:val="22"/>
        </w:rPr>
        <w:t>-</w:t>
      </w:r>
      <w:r w:rsidR="00212BBE" w:rsidRPr="00EB0776">
        <w:rPr>
          <w:sz w:val="22"/>
          <w:szCs w:val="22"/>
        </w:rPr>
        <w:t>section (2) of section 10.</w:t>
      </w:r>
    </w:p>
    <w:p w14:paraId="7A5773F4" w14:textId="77777777" w:rsidR="00700E71" w:rsidRDefault="00700E71">
      <w:pPr>
        <w:rPr>
          <w:rStyle w:val="Bodytext68pt"/>
          <w:rFonts w:eastAsia="Courier New"/>
          <w:sz w:val="22"/>
          <w:szCs w:val="22"/>
        </w:rPr>
      </w:pPr>
      <w:r>
        <w:rPr>
          <w:rStyle w:val="Bodytext68pt"/>
          <w:rFonts w:eastAsia="Courier New"/>
          <w:sz w:val="22"/>
          <w:szCs w:val="22"/>
        </w:rPr>
        <w:br w:type="page"/>
      </w:r>
    </w:p>
    <w:p w14:paraId="37837D6B" w14:textId="1673FA56" w:rsidR="00F24EF1" w:rsidRPr="00EB0776" w:rsidRDefault="00256E8E" w:rsidP="00CA0D52">
      <w:pPr>
        <w:pStyle w:val="Bodytext60"/>
        <w:spacing w:line="240" w:lineRule="auto"/>
        <w:ind w:firstLine="270"/>
        <w:rPr>
          <w:sz w:val="22"/>
          <w:szCs w:val="22"/>
        </w:rPr>
      </w:pPr>
      <w:r>
        <w:rPr>
          <w:rStyle w:val="Bodytext68pt"/>
          <w:sz w:val="22"/>
          <w:szCs w:val="22"/>
        </w:rPr>
        <w:lastRenderedPageBreak/>
        <w:t>“</w:t>
      </w:r>
      <w:r w:rsidR="00212BBE" w:rsidRPr="00EB0776">
        <w:rPr>
          <w:rStyle w:val="Bodytext68pt"/>
          <w:sz w:val="22"/>
          <w:szCs w:val="22"/>
        </w:rPr>
        <w:t>(</w:t>
      </w:r>
      <w:r w:rsidR="00212BBE" w:rsidRPr="00256E8E">
        <w:t>1</w:t>
      </w:r>
      <w:r w:rsidR="00700E71">
        <w:rPr>
          <w:smallCaps/>
        </w:rPr>
        <w:t>a</w:t>
      </w:r>
      <w:r w:rsidR="00212BBE" w:rsidRPr="00EB0776">
        <w:rPr>
          <w:rStyle w:val="Bodytext68pt"/>
          <w:sz w:val="22"/>
          <w:szCs w:val="22"/>
        </w:rPr>
        <w:t xml:space="preserve">) </w:t>
      </w:r>
      <w:r w:rsidR="00212BBE" w:rsidRPr="00EB0776">
        <w:rPr>
          <w:sz w:val="22"/>
          <w:szCs w:val="22"/>
        </w:rPr>
        <w:t xml:space="preserve">Where the Commonwealth is liable to pay amounts by way of interest, commission or brokerage in </w:t>
      </w:r>
      <w:proofErr w:type="spellStart"/>
      <w:r w:rsidR="00212BBE" w:rsidRPr="00EB0776">
        <w:rPr>
          <w:sz w:val="22"/>
          <w:szCs w:val="22"/>
        </w:rPr>
        <w:t>connexion</w:t>
      </w:r>
      <w:proofErr w:type="spellEnd"/>
      <w:r w:rsidR="00212BBE" w:rsidRPr="00EB0776">
        <w:rPr>
          <w:sz w:val="22"/>
          <w:szCs w:val="22"/>
        </w:rPr>
        <w:t xml:space="preserve"> with the repurchase or redemption of securities in reduction of the public debt of the</w:t>
      </w:r>
      <w:r w:rsidR="00BF3E00" w:rsidRPr="00EB0776">
        <w:rPr>
          <w:sz w:val="22"/>
          <w:szCs w:val="22"/>
        </w:rPr>
        <w:t xml:space="preserve"> </w:t>
      </w:r>
      <w:r w:rsidR="00212BBE" w:rsidRPr="00EB0776">
        <w:rPr>
          <w:sz w:val="22"/>
          <w:szCs w:val="22"/>
        </w:rPr>
        <w:t>Commonwealth, moneys standing to the credit of the Commonwealth Sinking Fund may be applied in making those payments.</w:t>
      </w:r>
    </w:p>
    <w:p w14:paraId="4A6F5587" w14:textId="076B7733" w:rsidR="00F24EF1" w:rsidRPr="00EB0776" w:rsidRDefault="00212BBE" w:rsidP="00CA0D52">
      <w:pPr>
        <w:pStyle w:val="Bodytext60"/>
        <w:spacing w:line="240" w:lineRule="auto"/>
        <w:ind w:firstLine="270"/>
        <w:rPr>
          <w:sz w:val="22"/>
          <w:szCs w:val="22"/>
        </w:rPr>
      </w:pPr>
      <w:r w:rsidRPr="00EB0776">
        <w:rPr>
          <w:rStyle w:val="Bodytext61"/>
          <w:sz w:val="22"/>
          <w:szCs w:val="22"/>
        </w:rPr>
        <w:t>“(2)</w:t>
      </w:r>
      <w:r w:rsidRPr="00EB0776">
        <w:rPr>
          <w:sz w:val="22"/>
          <w:szCs w:val="22"/>
        </w:rPr>
        <w:t xml:space="preserve"> Securities repurchased or redeemed by the Commission (not including securities purchased by way of investment under section 16) shall, for all purposes, be deemed to have been cancelled on the date on which they are repurchased or redeemed, as the case may be.</w:t>
      </w:r>
      <w:r w:rsidR="00AB4A92">
        <w:rPr>
          <w:sz w:val="22"/>
          <w:szCs w:val="22"/>
        </w:rPr>
        <w:t>”</w:t>
      </w:r>
      <w:r w:rsidR="00700E71">
        <w:rPr>
          <w:sz w:val="22"/>
          <w:szCs w:val="22"/>
        </w:rPr>
        <w:t>.</w:t>
      </w:r>
    </w:p>
    <w:p w14:paraId="2C30E5D9" w14:textId="77777777" w:rsidR="00F24EF1" w:rsidRPr="00256E8E" w:rsidRDefault="00212BBE" w:rsidP="00CA0D52">
      <w:pPr>
        <w:pStyle w:val="Bodytext72"/>
        <w:spacing w:before="120" w:after="60" w:line="240" w:lineRule="auto"/>
        <w:ind w:firstLine="0"/>
        <w:rPr>
          <w:b/>
          <w:sz w:val="18"/>
        </w:rPr>
      </w:pPr>
      <w:r w:rsidRPr="00256E8E">
        <w:rPr>
          <w:b/>
          <w:sz w:val="18"/>
        </w:rPr>
        <w:t>Formal</w:t>
      </w:r>
      <w:r w:rsidR="00BF3E00" w:rsidRPr="00256E8E">
        <w:rPr>
          <w:b/>
          <w:sz w:val="18"/>
        </w:rPr>
        <w:t xml:space="preserve"> </w:t>
      </w:r>
      <w:r w:rsidRPr="00256E8E">
        <w:rPr>
          <w:b/>
          <w:sz w:val="18"/>
        </w:rPr>
        <w:t>amendments.</w:t>
      </w:r>
    </w:p>
    <w:p w14:paraId="6AEE8C72" w14:textId="77777777" w:rsidR="00F24EF1" w:rsidRPr="00EB0776" w:rsidRDefault="00BF3E00" w:rsidP="00CA0D52">
      <w:pPr>
        <w:pStyle w:val="Bodytext60"/>
        <w:tabs>
          <w:tab w:val="left" w:pos="630"/>
        </w:tabs>
        <w:spacing w:line="240" w:lineRule="auto"/>
        <w:ind w:firstLine="270"/>
        <w:rPr>
          <w:sz w:val="22"/>
          <w:szCs w:val="22"/>
        </w:rPr>
      </w:pPr>
      <w:r w:rsidRPr="00AB4A92">
        <w:rPr>
          <w:b/>
          <w:sz w:val="22"/>
          <w:szCs w:val="22"/>
        </w:rPr>
        <w:t>6.</w:t>
      </w:r>
      <w:r w:rsidR="00AB4A92">
        <w:rPr>
          <w:sz w:val="22"/>
          <w:szCs w:val="22"/>
        </w:rPr>
        <w:tab/>
      </w:r>
      <w:r w:rsidR="00212BBE" w:rsidRPr="00EB0776">
        <w:rPr>
          <w:sz w:val="22"/>
          <w:szCs w:val="22"/>
        </w:rPr>
        <w:t>The Principal Act is amended as set out in the Schedule.</w:t>
      </w:r>
    </w:p>
    <w:p w14:paraId="2ED4152F" w14:textId="77777777" w:rsidR="00CA0D52" w:rsidRDefault="00CA0D52" w:rsidP="00CA0D52">
      <w:pPr>
        <w:jc w:val="center"/>
        <w:rPr>
          <w:rStyle w:val="Heading3NotItalic"/>
          <w:rFonts w:eastAsia="Courier New"/>
          <w:sz w:val="22"/>
          <w:szCs w:val="22"/>
        </w:rPr>
      </w:pPr>
      <w:bookmarkStart w:id="3" w:name="bookmark2"/>
    </w:p>
    <w:p w14:paraId="193D75F5" w14:textId="77777777" w:rsidR="00CA0D52" w:rsidRDefault="00CA0D52" w:rsidP="00CA0D52">
      <w:pPr>
        <w:jc w:val="center"/>
        <w:rPr>
          <w:rStyle w:val="Heading3NotItalic"/>
          <w:rFonts w:eastAsia="Courier New"/>
          <w:sz w:val="22"/>
          <w:szCs w:val="22"/>
        </w:rPr>
      </w:pPr>
      <w:r>
        <w:rPr>
          <w:rStyle w:val="Heading3NotItalic"/>
          <w:rFonts w:eastAsia="Courier New"/>
          <w:sz w:val="22"/>
          <w:szCs w:val="22"/>
        </w:rPr>
        <w:t>––––––––––</w:t>
      </w:r>
    </w:p>
    <w:p w14:paraId="65E2EF39" w14:textId="0808591F" w:rsidR="00BF3E00" w:rsidRPr="00EB0776" w:rsidRDefault="00BF3E00" w:rsidP="00EB0776">
      <w:pPr>
        <w:rPr>
          <w:rStyle w:val="Heading3NotItalic"/>
          <w:rFonts w:eastAsia="Courier New"/>
          <w:i w:val="0"/>
          <w:iCs w:val="0"/>
          <w:sz w:val="22"/>
          <w:szCs w:val="22"/>
        </w:rPr>
      </w:pPr>
    </w:p>
    <w:bookmarkEnd w:id="3"/>
    <w:p w14:paraId="4E0058E3" w14:textId="222A3B51" w:rsidR="00F24EF1" w:rsidRPr="00EB0776" w:rsidRDefault="00700E71" w:rsidP="00404EC1">
      <w:pPr>
        <w:pStyle w:val="Bodytext72"/>
        <w:tabs>
          <w:tab w:val="left" w:pos="8190"/>
        </w:tabs>
        <w:spacing w:line="240" w:lineRule="auto"/>
        <w:ind w:firstLine="4140"/>
        <w:jc w:val="center"/>
        <w:rPr>
          <w:sz w:val="22"/>
          <w:szCs w:val="22"/>
        </w:rPr>
      </w:pPr>
      <w:r>
        <w:rPr>
          <w:rStyle w:val="Bodytext7105pt"/>
          <w:sz w:val="22"/>
          <w:szCs w:val="22"/>
        </w:rPr>
        <w:t>SCHEDULE</w:t>
      </w:r>
      <w:r>
        <w:rPr>
          <w:rStyle w:val="Bodytext7105pt"/>
          <w:sz w:val="22"/>
          <w:szCs w:val="22"/>
        </w:rPr>
        <w:tab/>
      </w:r>
      <w:r w:rsidR="00BF3E00" w:rsidRPr="00EB0776">
        <w:rPr>
          <w:sz w:val="22"/>
          <w:szCs w:val="22"/>
        </w:rPr>
        <w:t xml:space="preserve">Section </w:t>
      </w:r>
      <w:r w:rsidR="00212BBE" w:rsidRPr="00EB0776">
        <w:rPr>
          <w:sz w:val="22"/>
          <w:szCs w:val="22"/>
        </w:rPr>
        <w:t>6</w:t>
      </w:r>
    </w:p>
    <w:p w14:paraId="7E5EEDFA" w14:textId="77777777" w:rsidR="00F24EF1" w:rsidRPr="00EB0776" w:rsidRDefault="00212BBE" w:rsidP="00AB4A92">
      <w:pPr>
        <w:pStyle w:val="Bodytext72"/>
        <w:spacing w:line="240" w:lineRule="auto"/>
        <w:ind w:firstLine="0"/>
        <w:jc w:val="center"/>
        <w:rPr>
          <w:sz w:val="22"/>
          <w:szCs w:val="22"/>
        </w:rPr>
      </w:pPr>
      <w:r w:rsidRPr="00EB0776">
        <w:rPr>
          <w:sz w:val="22"/>
          <w:szCs w:val="22"/>
        </w:rPr>
        <w:t>FORMAL AMENDMENTS</w:t>
      </w:r>
    </w:p>
    <w:p w14:paraId="1ADC9725" w14:textId="77777777" w:rsidR="00F24EF1" w:rsidRPr="00700E71" w:rsidRDefault="00212BBE" w:rsidP="00AB4A92">
      <w:pPr>
        <w:pStyle w:val="Bodytext72"/>
        <w:spacing w:line="240" w:lineRule="auto"/>
        <w:ind w:firstLine="270"/>
        <w:jc w:val="left"/>
        <w:rPr>
          <w:sz w:val="22"/>
          <w:szCs w:val="22"/>
        </w:rPr>
      </w:pPr>
      <w:r w:rsidRPr="00700E71">
        <w:rPr>
          <w:sz w:val="22"/>
          <w:szCs w:val="22"/>
        </w:rPr>
        <w:t>1.</w:t>
      </w:r>
      <w:r w:rsidR="00AB4A92" w:rsidRPr="00700E71">
        <w:rPr>
          <w:sz w:val="22"/>
          <w:szCs w:val="22"/>
        </w:rPr>
        <w:tab/>
      </w:r>
      <w:r w:rsidRPr="00700E71">
        <w:rPr>
          <w:sz w:val="22"/>
          <w:szCs w:val="22"/>
        </w:rPr>
        <w:t>The following provisions of the Principal Act are amended by omitting the words “of this Act”, “to this Act” and “of this section” (wherever occurring):—</w:t>
      </w:r>
    </w:p>
    <w:p w14:paraId="1B9F1BB8" w14:textId="109DB3F7" w:rsidR="00F24EF1" w:rsidRPr="00700E71" w:rsidRDefault="00212BBE" w:rsidP="00EB0776">
      <w:pPr>
        <w:pStyle w:val="Bodytext72"/>
        <w:spacing w:line="240" w:lineRule="auto"/>
        <w:ind w:left="360" w:firstLine="0"/>
        <w:jc w:val="left"/>
        <w:rPr>
          <w:sz w:val="22"/>
          <w:szCs w:val="22"/>
        </w:rPr>
      </w:pPr>
      <w:r w:rsidRPr="00700E71">
        <w:rPr>
          <w:sz w:val="22"/>
          <w:szCs w:val="22"/>
        </w:rPr>
        <w:t>Sections 4 (definition of “the</w:t>
      </w:r>
      <w:r w:rsidR="00700E71">
        <w:rPr>
          <w:sz w:val="22"/>
          <w:szCs w:val="22"/>
        </w:rPr>
        <w:t xml:space="preserve"> Commonwealth Sinking Fund”), 6</w:t>
      </w:r>
      <w:r w:rsidRPr="00700E71">
        <w:rPr>
          <w:sz w:val="22"/>
          <w:szCs w:val="22"/>
        </w:rPr>
        <w:t>(7) and (8), 10(5)</w:t>
      </w:r>
      <w:r w:rsidR="00700E71">
        <w:rPr>
          <w:sz w:val="22"/>
          <w:szCs w:val="22"/>
        </w:rPr>
        <w:t>(a), (7) and (8), 11 and </w:t>
      </w:r>
      <w:r w:rsidRPr="00700E71">
        <w:rPr>
          <w:sz w:val="22"/>
          <w:szCs w:val="22"/>
        </w:rPr>
        <w:t>19.</w:t>
      </w:r>
    </w:p>
    <w:p w14:paraId="41F71AF0" w14:textId="77777777" w:rsidR="00F24EF1" w:rsidRPr="00EB0776" w:rsidRDefault="00212BBE" w:rsidP="00404EC1">
      <w:pPr>
        <w:pStyle w:val="Bodytext72"/>
        <w:spacing w:line="240" w:lineRule="auto"/>
        <w:ind w:firstLine="270"/>
        <w:jc w:val="left"/>
        <w:rPr>
          <w:sz w:val="22"/>
          <w:szCs w:val="22"/>
        </w:rPr>
      </w:pPr>
      <w:r w:rsidRPr="00700E71">
        <w:rPr>
          <w:sz w:val="22"/>
          <w:szCs w:val="22"/>
        </w:rPr>
        <w:t>2.</w:t>
      </w:r>
      <w:r w:rsidR="00404EC1" w:rsidRPr="00700E71">
        <w:rPr>
          <w:sz w:val="22"/>
          <w:szCs w:val="22"/>
        </w:rPr>
        <w:tab/>
      </w:r>
      <w:r w:rsidRPr="00700E71">
        <w:rPr>
          <w:sz w:val="22"/>
          <w:szCs w:val="22"/>
        </w:rPr>
        <w:t>The Princi</w:t>
      </w:r>
      <w:r w:rsidRPr="00EB0776">
        <w:rPr>
          <w:sz w:val="22"/>
          <w:szCs w:val="22"/>
        </w:rPr>
        <w:t>pal Act is further amended as set out in the following table:—</w:t>
      </w:r>
    </w:p>
    <w:tbl>
      <w:tblPr>
        <w:tblOverlap w:val="never"/>
        <w:tblW w:w="0" w:type="auto"/>
        <w:tblLayout w:type="fixed"/>
        <w:tblCellMar>
          <w:left w:w="10" w:type="dxa"/>
          <w:right w:w="10" w:type="dxa"/>
        </w:tblCellMar>
        <w:tblLook w:val="0000" w:firstRow="0" w:lastRow="0" w:firstColumn="0" w:lastColumn="0" w:noHBand="0" w:noVBand="0"/>
      </w:tblPr>
      <w:tblGrid>
        <w:gridCol w:w="1900"/>
        <w:gridCol w:w="7470"/>
      </w:tblGrid>
      <w:tr w:rsidR="00F24EF1" w:rsidRPr="00EB0776" w14:paraId="0A9A356A" w14:textId="77777777" w:rsidTr="00AB4A92">
        <w:trPr>
          <w:trHeight w:val="259"/>
        </w:trPr>
        <w:tc>
          <w:tcPr>
            <w:tcW w:w="1900" w:type="dxa"/>
            <w:tcBorders>
              <w:top w:val="single" w:sz="4" w:space="0" w:color="auto"/>
            </w:tcBorders>
            <w:vAlign w:val="center"/>
          </w:tcPr>
          <w:p w14:paraId="3FD152C3" w14:textId="77777777" w:rsidR="00F24EF1" w:rsidRPr="00EB0776" w:rsidRDefault="00212BBE" w:rsidP="00AB4A92">
            <w:pPr>
              <w:pStyle w:val="Bodytext60"/>
              <w:spacing w:line="240" w:lineRule="auto"/>
              <w:ind w:firstLine="0"/>
              <w:jc w:val="left"/>
              <w:rPr>
                <w:sz w:val="22"/>
                <w:szCs w:val="22"/>
              </w:rPr>
            </w:pPr>
            <w:r w:rsidRPr="00EB0776">
              <w:rPr>
                <w:rStyle w:val="Bodytext68pt0"/>
                <w:sz w:val="22"/>
                <w:szCs w:val="22"/>
              </w:rPr>
              <w:t>Provision</w:t>
            </w:r>
          </w:p>
        </w:tc>
        <w:tc>
          <w:tcPr>
            <w:tcW w:w="7470" w:type="dxa"/>
            <w:tcBorders>
              <w:top w:val="single" w:sz="4" w:space="0" w:color="auto"/>
            </w:tcBorders>
            <w:vAlign w:val="center"/>
          </w:tcPr>
          <w:p w14:paraId="5C60DA0E" w14:textId="77777777" w:rsidR="00F24EF1" w:rsidRPr="00EB0776" w:rsidRDefault="00212BBE" w:rsidP="00AB4A92">
            <w:pPr>
              <w:pStyle w:val="Bodytext60"/>
              <w:spacing w:line="240" w:lineRule="auto"/>
              <w:ind w:left="360" w:firstLine="0"/>
              <w:jc w:val="left"/>
              <w:rPr>
                <w:sz w:val="22"/>
                <w:szCs w:val="22"/>
              </w:rPr>
            </w:pPr>
            <w:r w:rsidRPr="00EB0776">
              <w:rPr>
                <w:rStyle w:val="Bodytext68pt0"/>
                <w:sz w:val="22"/>
                <w:szCs w:val="22"/>
              </w:rPr>
              <w:t>Amendment</w:t>
            </w:r>
          </w:p>
        </w:tc>
      </w:tr>
      <w:tr w:rsidR="00F24EF1" w:rsidRPr="00EB0776" w14:paraId="58F508D6" w14:textId="77777777" w:rsidTr="00AB4A92">
        <w:trPr>
          <w:trHeight w:val="470"/>
        </w:trPr>
        <w:tc>
          <w:tcPr>
            <w:tcW w:w="1900" w:type="dxa"/>
            <w:tcBorders>
              <w:top w:val="single" w:sz="4" w:space="0" w:color="auto"/>
            </w:tcBorders>
          </w:tcPr>
          <w:p w14:paraId="58FFCD51" w14:textId="77777777" w:rsidR="00F24EF1" w:rsidRPr="00EB0776" w:rsidRDefault="00212BBE" w:rsidP="00AB4A92">
            <w:pPr>
              <w:pStyle w:val="Bodytext60"/>
              <w:tabs>
                <w:tab w:val="left" w:leader="dot" w:pos="1760"/>
              </w:tabs>
              <w:spacing w:line="240" w:lineRule="auto"/>
              <w:ind w:firstLine="0"/>
              <w:jc w:val="left"/>
              <w:rPr>
                <w:sz w:val="22"/>
                <w:szCs w:val="22"/>
              </w:rPr>
            </w:pPr>
            <w:r w:rsidRPr="00EB0776">
              <w:rPr>
                <w:rStyle w:val="Bodytext68pt0"/>
                <w:sz w:val="22"/>
                <w:szCs w:val="22"/>
              </w:rPr>
              <w:t>Section 2</w:t>
            </w:r>
            <w:r w:rsidR="00AB4A92">
              <w:rPr>
                <w:rStyle w:val="Bodytext68pt0"/>
                <w:sz w:val="22"/>
                <w:szCs w:val="22"/>
              </w:rPr>
              <w:tab/>
            </w:r>
          </w:p>
        </w:tc>
        <w:tc>
          <w:tcPr>
            <w:tcW w:w="7470" w:type="dxa"/>
            <w:tcBorders>
              <w:top w:val="single" w:sz="4" w:space="0" w:color="auto"/>
            </w:tcBorders>
          </w:tcPr>
          <w:p w14:paraId="687483E6" w14:textId="4D61E0A4" w:rsidR="00F24EF1" w:rsidRPr="00EB0776" w:rsidRDefault="00212BBE" w:rsidP="00700E71">
            <w:pPr>
              <w:pStyle w:val="Bodytext60"/>
              <w:spacing w:line="240" w:lineRule="auto"/>
              <w:ind w:left="360" w:firstLine="0"/>
              <w:jc w:val="left"/>
              <w:rPr>
                <w:sz w:val="22"/>
                <w:szCs w:val="22"/>
              </w:rPr>
            </w:pPr>
            <w:r w:rsidRPr="00EB0776">
              <w:rPr>
                <w:rStyle w:val="Bodytext68pt0"/>
                <w:sz w:val="22"/>
                <w:szCs w:val="22"/>
              </w:rPr>
              <w:t>Omit “first day of July, One thousand nine hundred and sixty-six”, substitute</w:t>
            </w:r>
            <w:r w:rsidR="00700E71">
              <w:rPr>
                <w:rStyle w:val="Bodytext68pt0"/>
                <w:sz w:val="22"/>
                <w:szCs w:val="22"/>
              </w:rPr>
              <w:t xml:space="preserve"> “1 </w:t>
            </w:r>
            <w:r w:rsidRPr="00EB0776">
              <w:rPr>
                <w:rStyle w:val="Bodytext68pt0"/>
                <w:sz w:val="22"/>
                <w:szCs w:val="22"/>
              </w:rPr>
              <w:t>July 1966</w:t>
            </w:r>
            <w:r w:rsidR="00700E71">
              <w:rPr>
                <w:rStyle w:val="Bodytext68pt0"/>
                <w:sz w:val="22"/>
                <w:szCs w:val="22"/>
              </w:rPr>
              <w:t>”</w:t>
            </w:r>
            <w:r w:rsidRPr="00EB0776">
              <w:rPr>
                <w:rStyle w:val="Bodytext68pt0"/>
                <w:sz w:val="22"/>
                <w:szCs w:val="22"/>
              </w:rPr>
              <w:t>.</w:t>
            </w:r>
          </w:p>
        </w:tc>
      </w:tr>
      <w:tr w:rsidR="00F24EF1" w:rsidRPr="00EB0776" w14:paraId="43D7555F" w14:textId="77777777" w:rsidTr="00AB4A92">
        <w:trPr>
          <w:trHeight w:val="370"/>
        </w:trPr>
        <w:tc>
          <w:tcPr>
            <w:tcW w:w="1900" w:type="dxa"/>
          </w:tcPr>
          <w:p w14:paraId="4B60E45D" w14:textId="1591B0BF" w:rsidR="00F24EF1" w:rsidRPr="00EB0776" w:rsidRDefault="00212BBE" w:rsidP="00700E71">
            <w:pPr>
              <w:pStyle w:val="Bodytext60"/>
              <w:tabs>
                <w:tab w:val="left" w:leader="dot" w:pos="1760"/>
              </w:tabs>
              <w:spacing w:line="240" w:lineRule="auto"/>
              <w:ind w:firstLine="0"/>
              <w:jc w:val="left"/>
              <w:rPr>
                <w:sz w:val="22"/>
                <w:szCs w:val="22"/>
              </w:rPr>
            </w:pPr>
            <w:r w:rsidRPr="00EB0776">
              <w:rPr>
                <w:rStyle w:val="Bodytext68pt0"/>
                <w:sz w:val="22"/>
                <w:szCs w:val="22"/>
              </w:rPr>
              <w:t>Section 9(1)(a)</w:t>
            </w:r>
            <w:r w:rsidR="00AB4A92">
              <w:rPr>
                <w:rStyle w:val="Bodytext68pt0"/>
                <w:sz w:val="22"/>
                <w:szCs w:val="22"/>
              </w:rPr>
              <w:tab/>
            </w:r>
          </w:p>
        </w:tc>
        <w:tc>
          <w:tcPr>
            <w:tcW w:w="7470" w:type="dxa"/>
          </w:tcPr>
          <w:p w14:paraId="5F25AFD5" w14:textId="5E8BCF77" w:rsidR="00F24EF1" w:rsidRPr="00EB0776" w:rsidRDefault="00212BBE" w:rsidP="00700E71">
            <w:pPr>
              <w:pStyle w:val="Bodytext60"/>
              <w:spacing w:line="240" w:lineRule="auto"/>
              <w:ind w:left="360" w:firstLine="0"/>
              <w:jc w:val="left"/>
              <w:rPr>
                <w:sz w:val="22"/>
                <w:szCs w:val="22"/>
              </w:rPr>
            </w:pPr>
            <w:r w:rsidRPr="00EB0776">
              <w:rPr>
                <w:rStyle w:val="Bodytext68pt0"/>
                <w:sz w:val="22"/>
                <w:szCs w:val="22"/>
              </w:rPr>
              <w:t>(a) Omit “first day of July, One thousand nine hundred and sixty- six”, substitute</w:t>
            </w:r>
            <w:r w:rsidR="00700E71">
              <w:rPr>
                <w:rStyle w:val="Bodytext68pt0"/>
                <w:sz w:val="22"/>
                <w:szCs w:val="22"/>
              </w:rPr>
              <w:t xml:space="preserve"> “</w:t>
            </w:r>
            <w:r w:rsidRPr="00EB0776">
              <w:rPr>
                <w:rStyle w:val="Bodytext68pt0"/>
                <w:sz w:val="22"/>
                <w:szCs w:val="22"/>
              </w:rPr>
              <w:t>1 July 1966”.</w:t>
            </w:r>
          </w:p>
        </w:tc>
      </w:tr>
      <w:tr w:rsidR="00F24EF1" w:rsidRPr="00EB0776" w14:paraId="3F21CCFD" w14:textId="77777777" w:rsidTr="00AB4A92">
        <w:trPr>
          <w:trHeight w:val="365"/>
        </w:trPr>
        <w:tc>
          <w:tcPr>
            <w:tcW w:w="1900" w:type="dxa"/>
          </w:tcPr>
          <w:p w14:paraId="36F2F2EE" w14:textId="77777777" w:rsidR="00F24EF1" w:rsidRPr="00EB0776" w:rsidRDefault="00F24EF1" w:rsidP="00EB0776">
            <w:pPr>
              <w:rPr>
                <w:rFonts w:ascii="Times New Roman" w:hAnsi="Times New Roman" w:cs="Times New Roman"/>
                <w:sz w:val="22"/>
                <w:szCs w:val="22"/>
              </w:rPr>
            </w:pPr>
          </w:p>
        </w:tc>
        <w:tc>
          <w:tcPr>
            <w:tcW w:w="7470" w:type="dxa"/>
          </w:tcPr>
          <w:p w14:paraId="215E7100" w14:textId="66AE1FAB" w:rsidR="00F24EF1" w:rsidRPr="00EB0776" w:rsidRDefault="00212BBE" w:rsidP="00700E71">
            <w:pPr>
              <w:pStyle w:val="Bodytext60"/>
              <w:spacing w:line="240" w:lineRule="auto"/>
              <w:ind w:left="360" w:firstLine="0"/>
              <w:jc w:val="left"/>
              <w:rPr>
                <w:sz w:val="22"/>
                <w:szCs w:val="22"/>
              </w:rPr>
            </w:pPr>
            <w:r w:rsidRPr="00EB0776">
              <w:rPr>
                <w:rStyle w:val="Bodytext68pt0"/>
                <w:sz w:val="22"/>
                <w:szCs w:val="22"/>
              </w:rPr>
              <w:t xml:space="preserve">(b) Omit “Thirty million, nine hundred and forty </w:t>
            </w:r>
            <w:r w:rsidR="00700E71">
              <w:rPr>
                <w:rStyle w:val="Bodytext68pt0"/>
                <w:sz w:val="22"/>
                <w:szCs w:val="22"/>
              </w:rPr>
              <w:t>thousand dol</w:t>
            </w:r>
            <w:r w:rsidRPr="00EB0776">
              <w:rPr>
                <w:rStyle w:val="Bodytext68pt0"/>
                <w:sz w:val="22"/>
                <w:szCs w:val="22"/>
              </w:rPr>
              <w:t>lars</w:t>
            </w:r>
            <w:r w:rsidR="00700E71">
              <w:rPr>
                <w:rStyle w:val="Bodytext68pt0"/>
                <w:sz w:val="22"/>
                <w:szCs w:val="22"/>
              </w:rPr>
              <w:t>”, substitute “</w:t>
            </w:r>
            <w:r w:rsidRPr="00EB0776">
              <w:rPr>
                <w:rStyle w:val="Bodytext68pt0"/>
                <w:sz w:val="22"/>
                <w:szCs w:val="22"/>
              </w:rPr>
              <w:t>$30,940,000</w:t>
            </w:r>
            <w:r w:rsidR="00700E71">
              <w:rPr>
                <w:rStyle w:val="Bodytext68pt0"/>
                <w:sz w:val="22"/>
                <w:szCs w:val="22"/>
              </w:rPr>
              <w:t>”</w:t>
            </w:r>
            <w:r w:rsidRPr="00EB0776">
              <w:rPr>
                <w:rStyle w:val="Bodytext68pt0"/>
                <w:sz w:val="22"/>
                <w:szCs w:val="22"/>
              </w:rPr>
              <w:t>.</w:t>
            </w:r>
          </w:p>
        </w:tc>
      </w:tr>
      <w:tr w:rsidR="00F24EF1" w:rsidRPr="00EB0776" w14:paraId="738B9FD8" w14:textId="77777777" w:rsidTr="00AB4A92">
        <w:trPr>
          <w:trHeight w:val="206"/>
        </w:trPr>
        <w:tc>
          <w:tcPr>
            <w:tcW w:w="1900" w:type="dxa"/>
          </w:tcPr>
          <w:p w14:paraId="0EC1E466" w14:textId="7EE56B0E" w:rsidR="00F24EF1" w:rsidRPr="00EB0776" w:rsidRDefault="00212BBE" w:rsidP="00700E71">
            <w:pPr>
              <w:pStyle w:val="Bodytext60"/>
              <w:tabs>
                <w:tab w:val="left" w:leader="dot" w:pos="1760"/>
              </w:tabs>
              <w:spacing w:line="240" w:lineRule="auto"/>
              <w:ind w:firstLine="0"/>
              <w:jc w:val="left"/>
              <w:rPr>
                <w:sz w:val="22"/>
                <w:szCs w:val="22"/>
              </w:rPr>
            </w:pPr>
            <w:r w:rsidRPr="00EB0776">
              <w:rPr>
                <w:rStyle w:val="Bodytext68pt0"/>
                <w:sz w:val="22"/>
                <w:szCs w:val="22"/>
              </w:rPr>
              <w:t>Section 9</w:t>
            </w:r>
            <w:r w:rsidRPr="00EB0776">
              <w:rPr>
                <w:rStyle w:val="Bodytext68pt1"/>
                <w:spacing w:val="0"/>
                <w:sz w:val="22"/>
                <w:szCs w:val="22"/>
              </w:rPr>
              <w:t>(1)(b)</w:t>
            </w:r>
            <w:r w:rsidR="00AB4A92">
              <w:rPr>
                <w:rStyle w:val="Bodytext68pt1"/>
                <w:spacing w:val="0"/>
                <w:sz w:val="22"/>
                <w:szCs w:val="22"/>
              </w:rPr>
              <w:tab/>
            </w:r>
          </w:p>
        </w:tc>
        <w:tc>
          <w:tcPr>
            <w:tcW w:w="7470" w:type="dxa"/>
          </w:tcPr>
          <w:p w14:paraId="3F63D267" w14:textId="3BDFD822" w:rsidR="00F24EF1" w:rsidRPr="00EB0776" w:rsidRDefault="00212BBE" w:rsidP="00700E71">
            <w:pPr>
              <w:pStyle w:val="Bodytext60"/>
              <w:numPr>
                <w:ilvl w:val="0"/>
                <w:numId w:val="10"/>
              </w:numPr>
              <w:spacing w:line="240" w:lineRule="auto"/>
              <w:jc w:val="left"/>
              <w:rPr>
                <w:sz w:val="22"/>
                <w:szCs w:val="22"/>
              </w:rPr>
            </w:pPr>
            <w:r w:rsidRPr="00EB0776">
              <w:rPr>
                <w:rStyle w:val="Bodytext68pt0"/>
                <w:sz w:val="22"/>
                <w:szCs w:val="22"/>
              </w:rPr>
              <w:t>Omit</w:t>
            </w:r>
            <w:r w:rsidR="00AF6892">
              <w:rPr>
                <w:rStyle w:val="Bodytext68pt0"/>
                <w:sz w:val="22"/>
                <w:szCs w:val="22"/>
              </w:rPr>
              <w:t xml:space="preserve"> </w:t>
            </w:r>
            <w:r w:rsidRPr="00EB0776">
              <w:rPr>
                <w:rStyle w:val="Bodytext68pt0"/>
                <w:sz w:val="22"/>
                <w:szCs w:val="22"/>
              </w:rPr>
              <w:t>“twenty-five”,</w:t>
            </w:r>
            <w:r w:rsidR="00700E71">
              <w:rPr>
                <w:rStyle w:val="Bodytext68pt0"/>
                <w:sz w:val="22"/>
                <w:szCs w:val="22"/>
              </w:rPr>
              <w:t xml:space="preserve"> </w:t>
            </w:r>
            <w:r w:rsidRPr="00EB0776">
              <w:rPr>
                <w:rStyle w:val="Bodytext68pt0"/>
                <w:sz w:val="22"/>
                <w:szCs w:val="22"/>
              </w:rPr>
              <w:t>substitute</w:t>
            </w:r>
            <w:r w:rsidR="00700E71">
              <w:rPr>
                <w:rStyle w:val="Bodytext68pt0"/>
                <w:sz w:val="22"/>
                <w:szCs w:val="22"/>
              </w:rPr>
              <w:t xml:space="preserve"> </w:t>
            </w:r>
            <w:r w:rsidRPr="00EB0776">
              <w:rPr>
                <w:rStyle w:val="Bodytext68pt0"/>
                <w:sz w:val="22"/>
                <w:szCs w:val="22"/>
              </w:rPr>
              <w:t>“25”.</w:t>
            </w:r>
          </w:p>
        </w:tc>
      </w:tr>
      <w:tr w:rsidR="00F24EF1" w:rsidRPr="00EB0776" w14:paraId="44730DB2" w14:textId="77777777" w:rsidTr="00AB4A92">
        <w:trPr>
          <w:trHeight w:val="341"/>
        </w:trPr>
        <w:tc>
          <w:tcPr>
            <w:tcW w:w="1900" w:type="dxa"/>
          </w:tcPr>
          <w:p w14:paraId="4E8006EC" w14:textId="77777777" w:rsidR="00F24EF1" w:rsidRPr="00EB0776" w:rsidRDefault="00F24EF1" w:rsidP="00EB0776">
            <w:pPr>
              <w:rPr>
                <w:rFonts w:ascii="Times New Roman" w:hAnsi="Times New Roman" w:cs="Times New Roman"/>
                <w:sz w:val="22"/>
                <w:szCs w:val="22"/>
              </w:rPr>
            </w:pPr>
          </w:p>
        </w:tc>
        <w:tc>
          <w:tcPr>
            <w:tcW w:w="7470" w:type="dxa"/>
          </w:tcPr>
          <w:p w14:paraId="2096637A" w14:textId="5C05FEF5" w:rsidR="00F24EF1" w:rsidRPr="00EB0776" w:rsidRDefault="00212BBE" w:rsidP="00700E71">
            <w:pPr>
              <w:pStyle w:val="Bodytext60"/>
              <w:spacing w:line="240" w:lineRule="auto"/>
              <w:ind w:left="360" w:firstLine="0"/>
              <w:jc w:val="left"/>
              <w:rPr>
                <w:sz w:val="22"/>
                <w:szCs w:val="22"/>
              </w:rPr>
            </w:pPr>
            <w:r w:rsidRPr="00EB0776">
              <w:rPr>
                <w:rStyle w:val="Bodytext68pt0"/>
                <w:sz w:val="22"/>
                <w:szCs w:val="22"/>
              </w:rPr>
              <w:t>(b) Omit “first day of July, One thousand nine hundred and sixty- s</w:t>
            </w:r>
            <w:r w:rsidR="00700E71">
              <w:rPr>
                <w:rStyle w:val="Bodytext68pt0"/>
                <w:sz w:val="22"/>
                <w:szCs w:val="22"/>
              </w:rPr>
              <w:t>ix”, substitute</w:t>
            </w:r>
            <w:r w:rsidRPr="00EB0776">
              <w:rPr>
                <w:rStyle w:val="Bodytext68pt0"/>
                <w:sz w:val="22"/>
                <w:szCs w:val="22"/>
              </w:rPr>
              <w:t xml:space="preserve"> </w:t>
            </w:r>
            <w:r w:rsidR="00700E71">
              <w:rPr>
                <w:rStyle w:val="Bodytext68pt0"/>
                <w:sz w:val="22"/>
                <w:szCs w:val="22"/>
              </w:rPr>
              <w:t>“</w:t>
            </w:r>
            <w:r w:rsidRPr="00EB0776">
              <w:rPr>
                <w:rStyle w:val="Bodytext68pt0"/>
                <w:sz w:val="22"/>
                <w:szCs w:val="22"/>
              </w:rPr>
              <w:t>1 July 1966”.</w:t>
            </w:r>
          </w:p>
        </w:tc>
      </w:tr>
      <w:tr w:rsidR="00F24EF1" w:rsidRPr="00EB0776" w14:paraId="4843D261" w14:textId="77777777" w:rsidTr="00AB4A92">
        <w:trPr>
          <w:trHeight w:val="197"/>
        </w:trPr>
        <w:tc>
          <w:tcPr>
            <w:tcW w:w="1900" w:type="dxa"/>
          </w:tcPr>
          <w:p w14:paraId="0CE13F5B" w14:textId="77777777" w:rsidR="00F24EF1" w:rsidRPr="00EB0776" w:rsidRDefault="00F24EF1" w:rsidP="00EB0776">
            <w:pPr>
              <w:rPr>
                <w:rFonts w:ascii="Times New Roman" w:hAnsi="Times New Roman" w:cs="Times New Roman"/>
                <w:sz w:val="22"/>
                <w:szCs w:val="22"/>
              </w:rPr>
            </w:pPr>
          </w:p>
        </w:tc>
        <w:tc>
          <w:tcPr>
            <w:tcW w:w="7470" w:type="dxa"/>
          </w:tcPr>
          <w:p w14:paraId="384849CB" w14:textId="77777777" w:rsidR="00F24EF1" w:rsidRPr="00EB0776" w:rsidRDefault="00212BBE" w:rsidP="00EB0776">
            <w:pPr>
              <w:pStyle w:val="Bodytext60"/>
              <w:spacing w:line="240" w:lineRule="auto"/>
              <w:ind w:left="360" w:firstLine="0"/>
              <w:jc w:val="left"/>
              <w:rPr>
                <w:sz w:val="22"/>
                <w:szCs w:val="22"/>
              </w:rPr>
            </w:pPr>
            <w:r w:rsidRPr="00EB0776">
              <w:rPr>
                <w:rStyle w:val="Bodytext68pt0"/>
                <w:sz w:val="22"/>
                <w:szCs w:val="22"/>
              </w:rPr>
              <w:t>(c) Omit “four”, substitute “4”.</w:t>
            </w:r>
          </w:p>
        </w:tc>
      </w:tr>
      <w:tr w:rsidR="00F24EF1" w:rsidRPr="00EB0776" w14:paraId="0E67F5B2" w14:textId="77777777" w:rsidTr="00AB4A92">
        <w:trPr>
          <w:trHeight w:val="211"/>
        </w:trPr>
        <w:tc>
          <w:tcPr>
            <w:tcW w:w="1900" w:type="dxa"/>
          </w:tcPr>
          <w:p w14:paraId="6CEAA0B6" w14:textId="4314A225" w:rsidR="00F24EF1" w:rsidRPr="00EB0776" w:rsidRDefault="00212BBE" w:rsidP="00700E71">
            <w:pPr>
              <w:pStyle w:val="Bodytext60"/>
              <w:tabs>
                <w:tab w:val="left" w:leader="dot" w:pos="1760"/>
              </w:tabs>
              <w:spacing w:line="240" w:lineRule="auto"/>
              <w:ind w:firstLine="0"/>
              <w:jc w:val="left"/>
              <w:rPr>
                <w:sz w:val="22"/>
                <w:szCs w:val="22"/>
              </w:rPr>
            </w:pPr>
            <w:r w:rsidRPr="00EB0776">
              <w:rPr>
                <w:rStyle w:val="Bodytext68pt0"/>
                <w:sz w:val="22"/>
                <w:szCs w:val="22"/>
              </w:rPr>
              <w:t>Section 9(2)(b)</w:t>
            </w:r>
            <w:r w:rsidR="00AB4A92">
              <w:rPr>
                <w:rStyle w:val="Bodytext68pt0"/>
                <w:sz w:val="22"/>
                <w:szCs w:val="22"/>
              </w:rPr>
              <w:tab/>
            </w:r>
          </w:p>
        </w:tc>
        <w:tc>
          <w:tcPr>
            <w:tcW w:w="7470" w:type="dxa"/>
          </w:tcPr>
          <w:p w14:paraId="00245F48" w14:textId="640E0297" w:rsidR="00F24EF1" w:rsidRPr="00EB0776" w:rsidRDefault="00212BBE" w:rsidP="00700E71">
            <w:pPr>
              <w:pStyle w:val="Bodytext60"/>
              <w:spacing w:line="240" w:lineRule="auto"/>
              <w:ind w:left="360" w:firstLine="0"/>
              <w:jc w:val="left"/>
              <w:rPr>
                <w:sz w:val="22"/>
                <w:szCs w:val="22"/>
              </w:rPr>
            </w:pPr>
            <w:r w:rsidRPr="00EB0776">
              <w:rPr>
                <w:rStyle w:val="Bodytext68pt0"/>
                <w:sz w:val="22"/>
                <w:szCs w:val="22"/>
              </w:rPr>
              <w:t>(a) O</w:t>
            </w:r>
            <w:r w:rsidR="00700E71">
              <w:rPr>
                <w:rStyle w:val="Bodytext68pt0"/>
                <w:sz w:val="22"/>
                <w:szCs w:val="22"/>
              </w:rPr>
              <w:t>mit “twenty-five”, substitute “</w:t>
            </w:r>
            <w:r w:rsidRPr="00EB0776">
              <w:rPr>
                <w:rStyle w:val="Bodytext68pt0"/>
                <w:sz w:val="22"/>
                <w:szCs w:val="22"/>
              </w:rPr>
              <w:t>25”.</w:t>
            </w:r>
          </w:p>
        </w:tc>
      </w:tr>
      <w:tr w:rsidR="00F24EF1" w:rsidRPr="00EB0776" w14:paraId="1CDB4062" w14:textId="77777777" w:rsidTr="00AB4A92">
        <w:trPr>
          <w:trHeight w:val="341"/>
        </w:trPr>
        <w:tc>
          <w:tcPr>
            <w:tcW w:w="1900" w:type="dxa"/>
          </w:tcPr>
          <w:p w14:paraId="45496B68" w14:textId="77777777" w:rsidR="00F24EF1" w:rsidRPr="00EB0776" w:rsidRDefault="00F24EF1" w:rsidP="00EB0776">
            <w:pPr>
              <w:rPr>
                <w:rFonts w:ascii="Times New Roman" w:hAnsi="Times New Roman" w:cs="Times New Roman"/>
                <w:sz w:val="22"/>
                <w:szCs w:val="22"/>
              </w:rPr>
            </w:pPr>
          </w:p>
        </w:tc>
        <w:tc>
          <w:tcPr>
            <w:tcW w:w="7470" w:type="dxa"/>
          </w:tcPr>
          <w:p w14:paraId="2CAA5067" w14:textId="093F0FC8" w:rsidR="00F24EF1" w:rsidRPr="00EB0776" w:rsidRDefault="00212BBE" w:rsidP="00700E71">
            <w:pPr>
              <w:pStyle w:val="Bodytext60"/>
              <w:spacing w:line="240" w:lineRule="auto"/>
              <w:ind w:left="360" w:firstLine="0"/>
              <w:jc w:val="left"/>
              <w:rPr>
                <w:sz w:val="22"/>
                <w:szCs w:val="22"/>
              </w:rPr>
            </w:pPr>
            <w:r w:rsidRPr="00EB0776">
              <w:rPr>
                <w:rStyle w:val="Bodytext68pt0"/>
                <w:sz w:val="22"/>
                <w:szCs w:val="22"/>
              </w:rPr>
              <w:t>(b) Omit “first day of July, One thousand nine hundred and sixty- six</w:t>
            </w:r>
            <w:r w:rsidR="00700E71">
              <w:rPr>
                <w:rStyle w:val="Bodytext68pt0"/>
                <w:sz w:val="22"/>
                <w:szCs w:val="22"/>
              </w:rPr>
              <w:t>”</w:t>
            </w:r>
            <w:r w:rsidRPr="00EB0776">
              <w:rPr>
                <w:rStyle w:val="Bodytext68pt0"/>
                <w:sz w:val="22"/>
                <w:szCs w:val="22"/>
              </w:rPr>
              <w:t xml:space="preserve">, substitute </w:t>
            </w:r>
            <w:r w:rsidR="00700E71">
              <w:rPr>
                <w:rStyle w:val="Bodytext68pt0"/>
                <w:sz w:val="22"/>
                <w:szCs w:val="22"/>
              </w:rPr>
              <w:t>“</w:t>
            </w:r>
            <w:r w:rsidRPr="00EB0776">
              <w:rPr>
                <w:rStyle w:val="Bodytext68pt0"/>
                <w:sz w:val="22"/>
                <w:szCs w:val="22"/>
              </w:rPr>
              <w:t>1 July 1966</w:t>
            </w:r>
            <w:r w:rsidR="00700E71">
              <w:rPr>
                <w:rStyle w:val="Bodytext68pt0"/>
                <w:sz w:val="22"/>
                <w:szCs w:val="22"/>
              </w:rPr>
              <w:t>”</w:t>
            </w:r>
            <w:r w:rsidRPr="00EB0776">
              <w:rPr>
                <w:rStyle w:val="Bodytext68pt0"/>
                <w:sz w:val="22"/>
                <w:szCs w:val="22"/>
              </w:rPr>
              <w:t>.</w:t>
            </w:r>
          </w:p>
        </w:tc>
      </w:tr>
      <w:tr w:rsidR="00F24EF1" w:rsidRPr="00EB0776" w14:paraId="269F8693" w14:textId="77777777" w:rsidTr="00AB4A92">
        <w:trPr>
          <w:trHeight w:val="245"/>
        </w:trPr>
        <w:tc>
          <w:tcPr>
            <w:tcW w:w="1900" w:type="dxa"/>
            <w:tcBorders>
              <w:bottom w:val="single" w:sz="4" w:space="0" w:color="auto"/>
            </w:tcBorders>
          </w:tcPr>
          <w:p w14:paraId="2241B596" w14:textId="77777777" w:rsidR="00F24EF1" w:rsidRPr="00EB0776" w:rsidRDefault="00F24EF1" w:rsidP="00EB0776">
            <w:pPr>
              <w:rPr>
                <w:rFonts w:ascii="Times New Roman" w:hAnsi="Times New Roman" w:cs="Times New Roman"/>
                <w:sz w:val="22"/>
                <w:szCs w:val="22"/>
              </w:rPr>
            </w:pPr>
          </w:p>
        </w:tc>
        <w:tc>
          <w:tcPr>
            <w:tcW w:w="7470" w:type="dxa"/>
            <w:tcBorders>
              <w:bottom w:val="single" w:sz="4" w:space="0" w:color="auto"/>
            </w:tcBorders>
          </w:tcPr>
          <w:p w14:paraId="4DE007FE" w14:textId="77777777" w:rsidR="00F24EF1" w:rsidRPr="00EB0776" w:rsidRDefault="00212BBE" w:rsidP="00EB0776">
            <w:pPr>
              <w:pStyle w:val="Bodytext60"/>
              <w:spacing w:line="240" w:lineRule="auto"/>
              <w:ind w:left="360" w:firstLine="0"/>
              <w:jc w:val="left"/>
              <w:rPr>
                <w:sz w:val="22"/>
                <w:szCs w:val="22"/>
              </w:rPr>
            </w:pPr>
            <w:r w:rsidRPr="00EB0776">
              <w:rPr>
                <w:rStyle w:val="Bodytext68pt0"/>
                <w:sz w:val="22"/>
                <w:szCs w:val="22"/>
              </w:rPr>
              <w:t>(c) Omit “four”, substitute “4”.</w:t>
            </w:r>
          </w:p>
        </w:tc>
      </w:tr>
    </w:tbl>
    <w:p w14:paraId="50FA6D13" w14:textId="77777777" w:rsidR="00AB4A92" w:rsidRDefault="00AB4A92" w:rsidP="00AB4A92">
      <w:pPr>
        <w:pBdr>
          <w:bottom w:val="single" w:sz="12" w:space="1" w:color="auto"/>
        </w:pBdr>
        <w:spacing w:after="120"/>
        <w:rPr>
          <w:rFonts w:ascii="Times New Roman" w:hAnsi="Times New Roman" w:cs="Times New Roman"/>
          <w:sz w:val="22"/>
          <w:szCs w:val="22"/>
        </w:rPr>
      </w:pPr>
      <w:bookmarkStart w:id="4" w:name="bookmark3"/>
    </w:p>
    <w:bookmarkEnd w:id="4"/>
    <w:sectPr w:rsidR="00AB4A92" w:rsidSect="00542944">
      <w:headerReference w:type="even" r:id="rId8"/>
      <w:headerReference w:type="default" r:id="rId9"/>
      <w:type w:val="continuous"/>
      <w:pgSz w:w="11909" w:h="16834" w:code="9"/>
      <w:pgMar w:top="1080" w:right="1080" w:bottom="1080" w:left="1080" w:header="45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B0B4B0" w15:done="0"/>
  <w15:commentEx w15:paraId="2406030E" w15:done="0"/>
  <w15:commentEx w15:paraId="65003606" w15:done="0"/>
  <w15:commentEx w15:paraId="379A4D74" w15:done="0"/>
  <w15:commentEx w15:paraId="26667AED" w15:done="0"/>
  <w15:commentEx w15:paraId="1872F25B" w15:done="0"/>
  <w15:commentEx w15:paraId="6E2D53C1" w15:done="0"/>
  <w15:commentEx w15:paraId="122DDC88" w15:done="0"/>
  <w15:commentEx w15:paraId="3ECFC046" w15:done="0"/>
  <w15:commentEx w15:paraId="6068AB9E" w15:done="0"/>
  <w15:commentEx w15:paraId="29552B6B" w15:done="0"/>
  <w15:commentEx w15:paraId="7DC1763B" w15:done="0"/>
  <w15:commentEx w15:paraId="40C528A4" w15:done="0"/>
  <w15:commentEx w15:paraId="03DE13BD" w15:done="0"/>
  <w15:commentEx w15:paraId="6662B78E" w15:done="0"/>
  <w15:commentEx w15:paraId="257666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B0B4B0" w16cid:durableId="1F56F666"/>
  <w16cid:commentId w16cid:paraId="2406030E" w16cid:durableId="1F56F68D"/>
  <w16cid:commentId w16cid:paraId="65003606" w16cid:durableId="1F56F697"/>
  <w16cid:commentId w16cid:paraId="379A4D74" w16cid:durableId="1F56F6B1"/>
  <w16cid:commentId w16cid:paraId="26667AED" w16cid:durableId="1F56F6BF"/>
  <w16cid:commentId w16cid:paraId="1872F25B" w16cid:durableId="1F56F6CC"/>
  <w16cid:commentId w16cid:paraId="6E2D53C1" w16cid:durableId="1F56F748"/>
  <w16cid:commentId w16cid:paraId="122DDC88" w16cid:durableId="1F56F6F3"/>
  <w16cid:commentId w16cid:paraId="3ECFC046" w16cid:durableId="1F56F735"/>
  <w16cid:commentId w16cid:paraId="6068AB9E" w16cid:durableId="1F56F6FF"/>
  <w16cid:commentId w16cid:paraId="29552B6B" w16cid:durableId="1F56F726"/>
  <w16cid:commentId w16cid:paraId="7DC1763B" w16cid:durableId="1F56F759"/>
  <w16cid:commentId w16cid:paraId="40C528A4" w16cid:durableId="1F56F70F"/>
  <w16cid:commentId w16cid:paraId="03DE13BD" w16cid:durableId="1F56F766"/>
  <w16cid:commentId w16cid:paraId="6662B78E" w16cid:durableId="1F56F71B"/>
  <w16cid:commentId w16cid:paraId="2576667B" w16cid:durableId="1F56F7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445E8" w14:textId="77777777" w:rsidR="00DD194B" w:rsidRDefault="00DD194B">
      <w:r>
        <w:separator/>
      </w:r>
    </w:p>
  </w:endnote>
  <w:endnote w:type="continuationSeparator" w:id="0">
    <w:p w14:paraId="3BBBE5AB" w14:textId="77777777" w:rsidR="00DD194B" w:rsidRDefault="00DD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37FB6" w14:textId="77777777" w:rsidR="00DD194B" w:rsidRDefault="00DD194B"/>
  </w:footnote>
  <w:footnote w:type="continuationSeparator" w:id="0">
    <w:p w14:paraId="604DB79C" w14:textId="77777777" w:rsidR="00DD194B" w:rsidRDefault="00DD19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548C5" w14:textId="77777777" w:rsidR="00542944" w:rsidRPr="00542944" w:rsidRDefault="00542944" w:rsidP="00542944">
    <w:pPr>
      <w:pStyle w:val="Header"/>
      <w:tabs>
        <w:tab w:val="clear" w:pos="9360"/>
        <w:tab w:val="right" w:pos="9720"/>
      </w:tabs>
      <w:rPr>
        <w:rFonts w:ascii="Times New Roman" w:hAnsi="Times New Roman" w:cs="Times New Roman"/>
        <w:sz w:val="22"/>
        <w:szCs w:val="22"/>
      </w:rPr>
    </w:pPr>
    <w:r w:rsidRPr="00542944">
      <w:rPr>
        <w:rFonts w:ascii="Times New Roman" w:hAnsi="Times New Roman" w:cs="Times New Roman"/>
        <w:sz w:val="22"/>
        <w:szCs w:val="22"/>
      </w:rPr>
      <w:t>1976</w:t>
    </w:r>
    <w:r w:rsidRPr="00542944">
      <w:rPr>
        <w:rFonts w:ascii="Times New Roman" w:hAnsi="Times New Roman" w:cs="Times New Roman"/>
        <w:sz w:val="22"/>
        <w:szCs w:val="22"/>
      </w:rPr>
      <w:tab/>
    </w:r>
    <w:r w:rsidRPr="00542944">
      <w:rPr>
        <w:rFonts w:ascii="Times New Roman" w:hAnsi="Times New Roman" w:cs="Times New Roman"/>
        <w:i/>
        <w:iCs/>
        <w:color w:val="auto"/>
        <w:sz w:val="22"/>
        <w:szCs w:val="22"/>
      </w:rPr>
      <w:t>National Debt Sinking Fund Amendment</w:t>
    </w:r>
    <w:r w:rsidRPr="00542944">
      <w:rPr>
        <w:rFonts w:ascii="Times New Roman" w:hAnsi="Times New Roman" w:cs="Times New Roman"/>
        <w:i/>
        <w:iCs/>
        <w:color w:val="auto"/>
        <w:sz w:val="22"/>
        <w:szCs w:val="22"/>
      </w:rPr>
      <w:tab/>
    </w:r>
    <w:r w:rsidRPr="00542944">
      <w:rPr>
        <w:rFonts w:ascii="Times New Roman" w:hAnsi="Times New Roman" w:cs="Times New Roman"/>
        <w:iCs/>
        <w:color w:val="auto"/>
        <w:sz w:val="22"/>
        <w:szCs w:val="22"/>
      </w:rPr>
      <w:t>No. 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76924" w14:textId="77777777" w:rsidR="00542944" w:rsidRDefault="00542944" w:rsidP="00542944">
    <w:pPr>
      <w:pStyle w:val="Header"/>
      <w:tabs>
        <w:tab w:val="clear" w:pos="9360"/>
        <w:tab w:val="right" w:pos="9720"/>
      </w:tabs>
      <w:rPr>
        <w:rFonts w:ascii="Times New Roman" w:hAnsi="Times New Roman" w:cs="Times New Roman"/>
        <w:iCs/>
        <w:color w:val="auto"/>
        <w:sz w:val="22"/>
        <w:szCs w:val="22"/>
      </w:rPr>
    </w:pPr>
    <w:r w:rsidRPr="00542944">
      <w:rPr>
        <w:rFonts w:ascii="Times New Roman" w:hAnsi="Times New Roman" w:cs="Times New Roman"/>
        <w:sz w:val="22"/>
        <w:szCs w:val="22"/>
      </w:rPr>
      <w:t>No. 25</w:t>
    </w:r>
    <w:r w:rsidRPr="00542944">
      <w:rPr>
        <w:rFonts w:ascii="Times New Roman" w:hAnsi="Times New Roman" w:cs="Times New Roman"/>
        <w:sz w:val="22"/>
        <w:szCs w:val="22"/>
      </w:rPr>
      <w:tab/>
    </w:r>
    <w:r w:rsidRPr="00542944">
      <w:rPr>
        <w:rFonts w:ascii="Times New Roman" w:hAnsi="Times New Roman" w:cs="Times New Roman"/>
        <w:i/>
        <w:iCs/>
        <w:color w:val="auto"/>
        <w:sz w:val="22"/>
        <w:szCs w:val="22"/>
      </w:rPr>
      <w:t>National Debt Sinking Fund Amendment</w:t>
    </w:r>
    <w:r w:rsidRPr="00542944">
      <w:rPr>
        <w:rFonts w:ascii="Times New Roman" w:hAnsi="Times New Roman" w:cs="Times New Roman"/>
        <w:i/>
        <w:iCs/>
        <w:color w:val="auto"/>
        <w:sz w:val="22"/>
        <w:szCs w:val="22"/>
      </w:rPr>
      <w:tab/>
    </w:r>
    <w:r w:rsidRPr="00542944">
      <w:rPr>
        <w:rFonts w:ascii="Times New Roman" w:hAnsi="Times New Roman" w:cs="Times New Roman"/>
        <w:iCs/>
        <w:color w:val="auto"/>
        <w:sz w:val="22"/>
        <w:szCs w:val="22"/>
      </w:rPr>
      <w:t>1976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675F5"/>
    <w:multiLevelType w:val="multilevel"/>
    <w:tmpl w:val="2CC844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77425F"/>
    <w:multiLevelType w:val="multilevel"/>
    <w:tmpl w:val="1784AB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373FAE"/>
    <w:multiLevelType w:val="multilevel"/>
    <w:tmpl w:val="94CCE2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2B56BB"/>
    <w:multiLevelType w:val="multilevel"/>
    <w:tmpl w:val="35568ED2"/>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D60016"/>
    <w:multiLevelType w:val="multilevel"/>
    <w:tmpl w:val="ECFC22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3F04EF"/>
    <w:multiLevelType w:val="multilevel"/>
    <w:tmpl w:val="D3ACFE4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4D11746"/>
    <w:multiLevelType w:val="multilevel"/>
    <w:tmpl w:val="1806EF3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5667E5"/>
    <w:multiLevelType w:val="multilevel"/>
    <w:tmpl w:val="1B12F9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D24809"/>
    <w:multiLevelType w:val="multilevel"/>
    <w:tmpl w:val="A88EC6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6E453EE"/>
    <w:multiLevelType w:val="hybridMultilevel"/>
    <w:tmpl w:val="E3583A2A"/>
    <w:lvl w:ilvl="0" w:tplc="37FC2D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6"/>
  </w:num>
  <w:num w:numId="5">
    <w:abstractNumId w:val="3"/>
  </w:num>
  <w:num w:numId="6">
    <w:abstractNumId w:val="5"/>
  </w:num>
  <w:num w:numId="7">
    <w:abstractNumId w:val="4"/>
  </w:num>
  <w:num w:numId="8">
    <w:abstractNumId w:val="8"/>
  </w:num>
  <w:num w:numId="9">
    <w:abstractNumId w:val="2"/>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F24EF1"/>
    <w:rsid w:val="00212BBE"/>
    <w:rsid w:val="00225ED4"/>
    <w:rsid w:val="00256E8E"/>
    <w:rsid w:val="00323F0D"/>
    <w:rsid w:val="00404EC1"/>
    <w:rsid w:val="00495511"/>
    <w:rsid w:val="00536E5B"/>
    <w:rsid w:val="00542944"/>
    <w:rsid w:val="006B6614"/>
    <w:rsid w:val="00700E71"/>
    <w:rsid w:val="00820E3D"/>
    <w:rsid w:val="009B1E72"/>
    <w:rsid w:val="009C56EF"/>
    <w:rsid w:val="00AB4A92"/>
    <w:rsid w:val="00AD07B6"/>
    <w:rsid w:val="00AF6892"/>
    <w:rsid w:val="00BF3E00"/>
    <w:rsid w:val="00CA0D52"/>
    <w:rsid w:val="00DD194B"/>
    <w:rsid w:val="00EB0776"/>
    <w:rsid w:val="00EB4C06"/>
    <w:rsid w:val="00F24E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7">
    <w:name w:val="Body text (7)"/>
    <w:basedOn w:val="DefaultParagraphFont"/>
    <w:rPr>
      <w:rFonts w:ascii="Times New Roman" w:eastAsia="Times New Roman" w:hAnsi="Times New Roman" w:cs="Times New Roman"/>
      <w:b w:val="0"/>
      <w:bCs w:val="0"/>
      <w:i w:val="0"/>
      <w:iCs w:val="0"/>
      <w:smallCaps w:val="0"/>
      <w:strike w:val="0"/>
      <w:sz w:val="16"/>
      <w:szCs w:val="16"/>
      <w:u w:val="none"/>
    </w:rPr>
  </w:style>
  <w:style w:type="character" w:customStyle="1" w:styleId="Bodytext70">
    <w:name w:val="Body text (7)"/>
    <w:basedOn w:val="Bodytext71"/>
    <w:rPr>
      <w:rFonts w:ascii="Times New Roman" w:eastAsia="Times New Roman" w:hAnsi="Times New Roman" w:cs="Times New Roman"/>
      <w:b w:val="0"/>
      <w:bCs w:val="0"/>
      <w:i w:val="0"/>
      <w:iCs w:val="0"/>
      <w:smallCaps w:val="0"/>
      <w:strike w:val="0"/>
      <w:sz w:val="16"/>
      <w:szCs w:val="16"/>
      <w:u w:val="none"/>
    </w:rPr>
  </w:style>
  <w:style w:type="character" w:customStyle="1" w:styleId="Heading1">
    <w:name w:val="Heading #1_"/>
    <w:basedOn w:val="DefaultParagraphFont"/>
    <w:link w:val="Heading10"/>
    <w:rPr>
      <w:rFonts w:ascii="Arial" w:eastAsia="Arial" w:hAnsi="Arial" w:cs="Arial"/>
      <w:b/>
      <w:bCs/>
      <w:i w:val="0"/>
      <w:iCs w:val="0"/>
      <w:smallCaps w:val="0"/>
      <w:strike w:val="0"/>
      <w:spacing w:val="10"/>
      <w:sz w:val="27"/>
      <w:szCs w:val="27"/>
      <w:u w:val="none"/>
    </w:rPr>
  </w:style>
  <w:style w:type="character" w:customStyle="1" w:styleId="Heading22">
    <w:name w:val="Heading #2 (2)_"/>
    <w:basedOn w:val="DefaultParagraphFont"/>
    <w:link w:val="Heading220"/>
    <w:rPr>
      <w:rFonts w:ascii="Arial" w:eastAsia="Arial" w:hAnsi="Arial" w:cs="Arial"/>
      <w:b/>
      <w:bCs/>
      <w:i w:val="0"/>
      <w:iCs w:val="0"/>
      <w:smallCaps w:val="0"/>
      <w:strike w:val="0"/>
      <w:sz w:val="25"/>
      <w:szCs w:val="25"/>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iCs/>
      <w:smallCaps w:val="0"/>
      <w:strike w:val="0"/>
      <w:sz w:val="21"/>
      <w:szCs w:val="21"/>
      <w:u w:val="none"/>
    </w:rPr>
  </w:style>
  <w:style w:type="character" w:customStyle="1" w:styleId="Bodytext5NotItalic">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21"/>
      <w:szCs w:val="21"/>
      <w:u w:val="none"/>
    </w:rPr>
  </w:style>
  <w:style w:type="character" w:customStyle="1" w:styleId="Bodytext6Italic">
    <w:name w:val="Body text (6) + Italic"/>
    <w:basedOn w:val="Bodytext6"/>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6Arial">
    <w:name w:val="Body text (6) + Arial"/>
    <w:aliases w:val="12.5 pt,Bold,Spacing 0 pt"/>
    <w:basedOn w:val="Bodytext6"/>
    <w:rPr>
      <w:rFonts w:ascii="Arial" w:eastAsia="Arial" w:hAnsi="Arial" w:cs="Arial"/>
      <w:b/>
      <w:bCs/>
      <w:i w:val="0"/>
      <w:iCs w:val="0"/>
      <w:smallCaps w:val="0"/>
      <w:strike w:val="0"/>
      <w:color w:val="000000"/>
      <w:spacing w:val="-10"/>
      <w:w w:val="100"/>
      <w:position w:val="0"/>
      <w:sz w:val="25"/>
      <w:szCs w:val="25"/>
      <w:u w:val="none"/>
      <w:lang w:val="en-US"/>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68pt">
    <w:name w:val="Body text (6) + 8 pt"/>
    <w:basedOn w:val="Bodytext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Heading3">
    <w:name w:val="Heading #3_"/>
    <w:basedOn w:val="DefaultParagraphFont"/>
    <w:link w:val="Heading30"/>
    <w:rPr>
      <w:rFonts w:ascii="Times New Roman" w:eastAsia="Times New Roman" w:hAnsi="Times New Roman" w:cs="Times New Roman"/>
      <w:b w:val="0"/>
      <w:bCs w:val="0"/>
      <w:i/>
      <w:iCs/>
      <w:smallCaps w:val="0"/>
      <w:strike w:val="0"/>
      <w:sz w:val="21"/>
      <w:szCs w:val="21"/>
      <w:u w:val="none"/>
    </w:rPr>
  </w:style>
  <w:style w:type="character" w:customStyle="1" w:styleId="Heading3NotItalic">
    <w:name w:val="Heading #3 + Not Italic"/>
    <w:basedOn w:val="Heading3"/>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71">
    <w:name w:val="Body text (7)_"/>
    <w:basedOn w:val="DefaultParagraphFont"/>
    <w:link w:val="Bodytext72"/>
    <w:rPr>
      <w:rFonts w:ascii="Times New Roman" w:eastAsia="Times New Roman" w:hAnsi="Times New Roman" w:cs="Times New Roman"/>
      <w:b w:val="0"/>
      <w:bCs w:val="0"/>
      <w:i w:val="0"/>
      <w:iCs w:val="0"/>
      <w:smallCaps w:val="0"/>
      <w:strike w:val="0"/>
      <w:sz w:val="16"/>
      <w:szCs w:val="16"/>
      <w:u w:val="none"/>
    </w:rPr>
  </w:style>
  <w:style w:type="character" w:customStyle="1" w:styleId="Bodytext7105pt">
    <w:name w:val="Body text (7) + 10.5 pt"/>
    <w:basedOn w:val="Bodytext7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Tablecaption2">
    <w:name w:val="Table caption (2)_"/>
    <w:basedOn w:val="DefaultParagraphFont"/>
    <w:link w:val="Tablecaption20"/>
    <w:rPr>
      <w:rFonts w:ascii="Times New Roman" w:eastAsia="Times New Roman" w:hAnsi="Times New Roman" w:cs="Times New Roman"/>
      <w:b w:val="0"/>
      <w:bCs w:val="0"/>
      <w:i w:val="0"/>
      <w:iCs w:val="0"/>
      <w:smallCaps w:val="0"/>
      <w:strike w:val="0"/>
      <w:sz w:val="16"/>
      <w:szCs w:val="16"/>
      <w:u w:val="none"/>
    </w:rPr>
  </w:style>
  <w:style w:type="character" w:customStyle="1" w:styleId="Bodytext68pt0">
    <w:name w:val="Body text (6) + 8 pt"/>
    <w:basedOn w:val="Bodytext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68pt1">
    <w:name w:val="Body text (6) + 8 pt"/>
    <w:aliases w:val="Spacing 1 pt"/>
    <w:basedOn w:val="Bodytext6"/>
    <w:rPr>
      <w:rFonts w:ascii="Times New Roman" w:eastAsia="Times New Roman" w:hAnsi="Times New Roman" w:cs="Times New Roman"/>
      <w:b w:val="0"/>
      <w:bCs w:val="0"/>
      <w:i w:val="0"/>
      <w:iCs w:val="0"/>
      <w:smallCaps w:val="0"/>
      <w:strike w:val="0"/>
      <w:color w:val="000000"/>
      <w:spacing w:val="30"/>
      <w:w w:val="100"/>
      <w:position w:val="0"/>
      <w:sz w:val="16"/>
      <w:szCs w:val="16"/>
      <w:u w:val="none"/>
      <w:lang w:val="en-US"/>
    </w:rPr>
  </w:style>
  <w:style w:type="character" w:customStyle="1" w:styleId="Heading4">
    <w:name w:val="Heading #4_"/>
    <w:basedOn w:val="DefaultParagraphFont"/>
    <w:link w:val="Heading40"/>
    <w:rPr>
      <w:rFonts w:ascii="Times New Roman" w:eastAsia="Times New Roman" w:hAnsi="Times New Roman" w:cs="Times New Roman"/>
      <w:b w:val="0"/>
      <w:bCs w:val="0"/>
      <w:i w:val="0"/>
      <w:iCs w:val="0"/>
      <w:smallCaps w:val="0"/>
      <w:strike w:val="0"/>
      <w:sz w:val="19"/>
      <w:szCs w:val="19"/>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9"/>
      <w:szCs w:val="19"/>
      <w:u w:val="none"/>
    </w:rPr>
  </w:style>
  <w:style w:type="paragraph" w:customStyle="1" w:styleId="Bodytext72">
    <w:name w:val="Body text (7)"/>
    <w:basedOn w:val="Normal"/>
    <w:link w:val="Bodytext71"/>
    <w:pPr>
      <w:spacing w:line="173" w:lineRule="exact"/>
      <w:ind w:hanging="300"/>
      <w:jc w:val="both"/>
    </w:pPr>
    <w:rPr>
      <w:rFonts w:ascii="Times New Roman" w:eastAsia="Times New Roman" w:hAnsi="Times New Roman" w:cs="Times New Roman"/>
      <w:sz w:val="16"/>
      <w:szCs w:val="16"/>
    </w:rPr>
  </w:style>
  <w:style w:type="paragraph" w:customStyle="1" w:styleId="Heading10">
    <w:name w:val="Heading #1"/>
    <w:basedOn w:val="Normal"/>
    <w:link w:val="Heading1"/>
    <w:pPr>
      <w:spacing w:line="336" w:lineRule="exact"/>
      <w:jc w:val="center"/>
      <w:outlineLvl w:val="0"/>
    </w:pPr>
    <w:rPr>
      <w:rFonts w:ascii="Arial" w:eastAsia="Arial" w:hAnsi="Arial" w:cs="Arial"/>
      <w:b/>
      <w:bCs/>
      <w:spacing w:val="10"/>
      <w:sz w:val="27"/>
      <w:szCs w:val="27"/>
    </w:rPr>
  </w:style>
  <w:style w:type="paragraph" w:customStyle="1" w:styleId="Heading220">
    <w:name w:val="Heading #2 (2)"/>
    <w:basedOn w:val="Normal"/>
    <w:link w:val="Heading22"/>
    <w:pPr>
      <w:spacing w:line="0" w:lineRule="atLeast"/>
      <w:jc w:val="center"/>
      <w:outlineLvl w:val="1"/>
    </w:pPr>
    <w:rPr>
      <w:rFonts w:ascii="Arial" w:eastAsia="Arial" w:hAnsi="Arial" w:cs="Arial"/>
      <w:b/>
      <w:bCs/>
      <w:sz w:val="25"/>
      <w:szCs w:val="25"/>
    </w:rPr>
  </w:style>
  <w:style w:type="paragraph" w:customStyle="1" w:styleId="Bodytext50">
    <w:name w:val="Body text (5)"/>
    <w:basedOn w:val="Normal"/>
    <w:link w:val="Bodytext5"/>
    <w:pPr>
      <w:spacing w:line="0" w:lineRule="atLeast"/>
      <w:jc w:val="center"/>
    </w:pPr>
    <w:rPr>
      <w:rFonts w:ascii="Times New Roman" w:eastAsia="Times New Roman" w:hAnsi="Times New Roman" w:cs="Times New Roman"/>
      <w:i/>
      <w:iCs/>
      <w:sz w:val="21"/>
      <w:szCs w:val="21"/>
    </w:rPr>
  </w:style>
  <w:style w:type="paragraph" w:customStyle="1" w:styleId="Bodytext60">
    <w:name w:val="Body text (6)"/>
    <w:basedOn w:val="Normal"/>
    <w:link w:val="Bodytext6"/>
    <w:pPr>
      <w:spacing w:line="240" w:lineRule="exact"/>
      <w:ind w:hanging="580"/>
      <w:jc w:val="both"/>
    </w:pPr>
    <w:rPr>
      <w:rFonts w:ascii="Times New Roman" w:eastAsia="Times New Roman" w:hAnsi="Times New Roman" w:cs="Times New Roman"/>
      <w:sz w:val="21"/>
      <w:szCs w:val="21"/>
    </w:rPr>
  </w:style>
  <w:style w:type="paragraph" w:customStyle="1" w:styleId="Heading30">
    <w:name w:val="Heading #3"/>
    <w:basedOn w:val="Normal"/>
    <w:link w:val="Heading3"/>
    <w:pPr>
      <w:spacing w:line="0" w:lineRule="atLeast"/>
      <w:jc w:val="both"/>
      <w:outlineLvl w:val="2"/>
    </w:pPr>
    <w:rPr>
      <w:rFonts w:ascii="Times New Roman" w:eastAsia="Times New Roman" w:hAnsi="Times New Roman" w:cs="Times New Roman"/>
      <w:i/>
      <w:iCs/>
      <w:sz w:val="21"/>
      <w:szCs w:val="21"/>
    </w:rPr>
  </w:style>
  <w:style w:type="paragraph" w:customStyle="1" w:styleId="Tablecaption20">
    <w:name w:val="Table caption (2)"/>
    <w:basedOn w:val="Normal"/>
    <w:link w:val="Tablecaption2"/>
    <w:pPr>
      <w:spacing w:line="0" w:lineRule="atLeast"/>
    </w:pPr>
    <w:rPr>
      <w:rFonts w:ascii="Times New Roman" w:eastAsia="Times New Roman" w:hAnsi="Times New Roman" w:cs="Times New Roman"/>
      <w:sz w:val="16"/>
      <w:szCs w:val="16"/>
    </w:rPr>
  </w:style>
  <w:style w:type="paragraph" w:customStyle="1" w:styleId="Heading40">
    <w:name w:val="Heading #4"/>
    <w:basedOn w:val="Normal"/>
    <w:link w:val="Heading4"/>
    <w:pPr>
      <w:spacing w:line="0" w:lineRule="atLeast"/>
      <w:jc w:val="center"/>
      <w:outlineLvl w:val="3"/>
    </w:pPr>
    <w:rPr>
      <w:rFonts w:ascii="Times New Roman" w:eastAsia="Times New Roman" w:hAnsi="Times New Roman" w:cs="Times New Roman"/>
      <w:sz w:val="19"/>
      <w:szCs w:val="19"/>
    </w:rPr>
  </w:style>
  <w:style w:type="paragraph" w:customStyle="1" w:styleId="Bodytext40">
    <w:name w:val="Body text (4)"/>
    <w:basedOn w:val="Normal"/>
    <w:link w:val="Bodytext4"/>
    <w:pPr>
      <w:spacing w:line="0" w:lineRule="atLeast"/>
      <w:jc w:val="center"/>
    </w:pPr>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542944"/>
    <w:pPr>
      <w:tabs>
        <w:tab w:val="center" w:pos="4680"/>
        <w:tab w:val="right" w:pos="9360"/>
      </w:tabs>
    </w:pPr>
  </w:style>
  <w:style w:type="character" w:customStyle="1" w:styleId="HeaderChar">
    <w:name w:val="Header Char"/>
    <w:basedOn w:val="DefaultParagraphFont"/>
    <w:link w:val="Header"/>
    <w:uiPriority w:val="99"/>
    <w:rsid w:val="00542944"/>
    <w:rPr>
      <w:color w:val="000000"/>
    </w:rPr>
  </w:style>
  <w:style w:type="paragraph" w:styleId="Footer">
    <w:name w:val="footer"/>
    <w:basedOn w:val="Normal"/>
    <w:link w:val="FooterChar"/>
    <w:uiPriority w:val="99"/>
    <w:unhideWhenUsed/>
    <w:rsid w:val="00542944"/>
    <w:pPr>
      <w:tabs>
        <w:tab w:val="center" w:pos="4680"/>
        <w:tab w:val="right" w:pos="9360"/>
      </w:tabs>
    </w:pPr>
  </w:style>
  <w:style w:type="character" w:customStyle="1" w:styleId="FooterChar">
    <w:name w:val="Footer Char"/>
    <w:basedOn w:val="DefaultParagraphFont"/>
    <w:link w:val="Footer"/>
    <w:uiPriority w:val="99"/>
    <w:rsid w:val="00542944"/>
    <w:rPr>
      <w:color w:val="000000"/>
    </w:rPr>
  </w:style>
  <w:style w:type="character" w:styleId="CommentReference">
    <w:name w:val="annotation reference"/>
    <w:basedOn w:val="DefaultParagraphFont"/>
    <w:uiPriority w:val="99"/>
    <w:semiHidden/>
    <w:unhideWhenUsed/>
    <w:rsid w:val="00820E3D"/>
    <w:rPr>
      <w:sz w:val="16"/>
      <w:szCs w:val="16"/>
    </w:rPr>
  </w:style>
  <w:style w:type="paragraph" w:styleId="CommentText">
    <w:name w:val="annotation text"/>
    <w:basedOn w:val="Normal"/>
    <w:link w:val="CommentTextChar"/>
    <w:uiPriority w:val="99"/>
    <w:semiHidden/>
    <w:unhideWhenUsed/>
    <w:rsid w:val="00820E3D"/>
    <w:rPr>
      <w:sz w:val="20"/>
      <w:szCs w:val="20"/>
    </w:rPr>
  </w:style>
  <w:style w:type="character" w:customStyle="1" w:styleId="CommentTextChar">
    <w:name w:val="Comment Text Char"/>
    <w:basedOn w:val="DefaultParagraphFont"/>
    <w:link w:val="CommentText"/>
    <w:uiPriority w:val="99"/>
    <w:semiHidden/>
    <w:rsid w:val="00820E3D"/>
    <w:rPr>
      <w:color w:val="000000"/>
      <w:sz w:val="20"/>
      <w:szCs w:val="20"/>
    </w:rPr>
  </w:style>
  <w:style w:type="paragraph" w:styleId="CommentSubject">
    <w:name w:val="annotation subject"/>
    <w:basedOn w:val="CommentText"/>
    <w:next w:val="CommentText"/>
    <w:link w:val="CommentSubjectChar"/>
    <w:uiPriority w:val="99"/>
    <w:semiHidden/>
    <w:unhideWhenUsed/>
    <w:rsid w:val="00820E3D"/>
    <w:rPr>
      <w:b/>
      <w:bCs/>
    </w:rPr>
  </w:style>
  <w:style w:type="character" w:customStyle="1" w:styleId="CommentSubjectChar">
    <w:name w:val="Comment Subject Char"/>
    <w:basedOn w:val="CommentTextChar"/>
    <w:link w:val="CommentSubject"/>
    <w:uiPriority w:val="99"/>
    <w:semiHidden/>
    <w:rsid w:val="00820E3D"/>
    <w:rPr>
      <w:b/>
      <w:bCs/>
      <w:color w:val="000000"/>
      <w:sz w:val="20"/>
      <w:szCs w:val="20"/>
    </w:rPr>
  </w:style>
  <w:style w:type="paragraph" w:styleId="BalloonText">
    <w:name w:val="Balloon Text"/>
    <w:basedOn w:val="Normal"/>
    <w:link w:val="BalloonTextChar"/>
    <w:uiPriority w:val="99"/>
    <w:semiHidden/>
    <w:unhideWhenUsed/>
    <w:rsid w:val="00820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E3D"/>
    <w:rPr>
      <w:rFonts w:ascii="Segoe UI" w:hAnsi="Segoe UI" w:cs="Segoe UI"/>
      <w:color w:val="000000"/>
      <w:sz w:val="18"/>
      <w:szCs w:val="18"/>
    </w:rPr>
  </w:style>
  <w:style w:type="paragraph" w:styleId="Revision">
    <w:name w:val="Revision"/>
    <w:hidden/>
    <w:uiPriority w:val="99"/>
    <w:semiHidden/>
    <w:rsid w:val="00700E71"/>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2018-09-26T20:30:00Z</dcterms:created>
  <dcterms:modified xsi:type="dcterms:W3CDTF">2019-07-26T01:35:00Z</dcterms:modified>
</cp:coreProperties>
</file>