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F0D8D" w14:textId="77777777" w:rsidR="00E12D48" w:rsidRPr="00E12D48" w:rsidRDefault="008B09E3" w:rsidP="00E12D48">
      <w:pPr>
        <w:jc w:val="center"/>
        <w:rPr>
          <w:rFonts w:ascii="Times New Roman" w:hAnsi="Times New Roman" w:cs="Times New Roman"/>
          <w:b/>
          <w:sz w:val="36"/>
          <w:szCs w:val="36"/>
        </w:rPr>
      </w:pPr>
      <w:bookmarkStart w:id="0" w:name="bookmark0"/>
      <w:bookmarkStart w:id="1" w:name="_GoBack"/>
      <w:bookmarkEnd w:id="1"/>
      <w:r w:rsidRPr="00E12D48">
        <w:rPr>
          <w:rFonts w:ascii="Times New Roman" w:hAnsi="Times New Roman" w:cs="Times New Roman"/>
          <w:b/>
          <w:sz w:val="36"/>
          <w:szCs w:val="36"/>
        </w:rPr>
        <w:t>REPATRIATION ACTS AMENDMENT ACT</w:t>
      </w:r>
    </w:p>
    <w:p w14:paraId="6967BB8D" w14:textId="77777777" w:rsidR="00C128E0" w:rsidRDefault="008B09E3" w:rsidP="00E12D48">
      <w:pPr>
        <w:jc w:val="center"/>
        <w:rPr>
          <w:rFonts w:ascii="Times New Roman" w:hAnsi="Times New Roman" w:cs="Times New Roman"/>
          <w:b/>
          <w:sz w:val="36"/>
          <w:szCs w:val="36"/>
        </w:rPr>
      </w:pPr>
      <w:r w:rsidRPr="00E12D48">
        <w:rPr>
          <w:rFonts w:ascii="Times New Roman" w:hAnsi="Times New Roman" w:cs="Times New Roman"/>
          <w:b/>
          <w:sz w:val="36"/>
          <w:szCs w:val="36"/>
        </w:rPr>
        <w:t>(No. 2) 1975</w:t>
      </w:r>
      <w:bookmarkEnd w:id="0"/>
    </w:p>
    <w:p w14:paraId="4B930E8D" w14:textId="77777777" w:rsidR="00E12D48" w:rsidRPr="00E12D48" w:rsidRDefault="00E12D48" w:rsidP="00E12D48">
      <w:pPr>
        <w:jc w:val="center"/>
        <w:rPr>
          <w:rFonts w:ascii="Times New Roman" w:hAnsi="Times New Roman" w:cs="Times New Roman"/>
          <w:b/>
          <w:sz w:val="36"/>
          <w:szCs w:val="36"/>
        </w:rPr>
      </w:pPr>
    </w:p>
    <w:p w14:paraId="63A21A80" w14:textId="77777777" w:rsidR="00C128E0" w:rsidRDefault="008B09E3" w:rsidP="00E12D48">
      <w:pPr>
        <w:jc w:val="center"/>
        <w:rPr>
          <w:rFonts w:ascii="Times New Roman" w:hAnsi="Times New Roman" w:cs="Times New Roman"/>
          <w:b/>
          <w:sz w:val="28"/>
          <w:szCs w:val="28"/>
        </w:rPr>
      </w:pPr>
      <w:bookmarkStart w:id="2" w:name="bookmark1"/>
      <w:r w:rsidRPr="00E12D48">
        <w:rPr>
          <w:rFonts w:ascii="Times New Roman" w:hAnsi="Times New Roman" w:cs="Times New Roman"/>
          <w:b/>
          <w:sz w:val="28"/>
          <w:szCs w:val="28"/>
        </w:rPr>
        <w:t>No. 111 of 1975</w:t>
      </w:r>
      <w:bookmarkEnd w:id="2"/>
    </w:p>
    <w:p w14:paraId="5CDF9430" w14:textId="77777777" w:rsidR="00E12D48" w:rsidRPr="00E12D48" w:rsidRDefault="00E12D48" w:rsidP="00E12D48">
      <w:pPr>
        <w:jc w:val="center"/>
        <w:rPr>
          <w:rFonts w:ascii="Times New Roman" w:hAnsi="Times New Roman" w:cs="Times New Roman"/>
          <w:b/>
          <w:sz w:val="28"/>
          <w:szCs w:val="28"/>
        </w:rPr>
      </w:pPr>
    </w:p>
    <w:p w14:paraId="0844E0AA" w14:textId="77777777" w:rsidR="00C128E0" w:rsidRDefault="008B09E3" w:rsidP="00E12D48">
      <w:pPr>
        <w:pStyle w:val="Bodytext60"/>
        <w:spacing w:line="240" w:lineRule="auto"/>
        <w:ind w:firstLine="0"/>
        <w:rPr>
          <w:sz w:val="24"/>
          <w:szCs w:val="22"/>
        </w:rPr>
      </w:pPr>
      <w:r w:rsidRPr="00E12D48">
        <w:rPr>
          <w:sz w:val="24"/>
          <w:szCs w:val="22"/>
        </w:rPr>
        <w:t>An Act relating to Repatriation and related Matters.</w:t>
      </w:r>
    </w:p>
    <w:p w14:paraId="19ABAD42" w14:textId="77777777" w:rsidR="00E12D48" w:rsidRPr="00E12D48" w:rsidRDefault="00E12D48" w:rsidP="008B1DDA">
      <w:pPr>
        <w:pStyle w:val="Bodytext60"/>
        <w:spacing w:line="240" w:lineRule="auto"/>
        <w:ind w:firstLine="0"/>
        <w:jc w:val="both"/>
        <w:rPr>
          <w:sz w:val="24"/>
          <w:szCs w:val="22"/>
        </w:rPr>
      </w:pPr>
    </w:p>
    <w:p w14:paraId="6A226F07" w14:textId="77777777" w:rsidR="00C128E0" w:rsidRPr="00E12D48" w:rsidRDefault="008B09E3" w:rsidP="008B1DDA">
      <w:pPr>
        <w:pStyle w:val="Bodytext60"/>
        <w:spacing w:line="240" w:lineRule="auto"/>
        <w:ind w:firstLine="274"/>
        <w:jc w:val="both"/>
        <w:rPr>
          <w:sz w:val="24"/>
          <w:szCs w:val="22"/>
        </w:rPr>
      </w:pPr>
      <w:r w:rsidRPr="00E12D48">
        <w:rPr>
          <w:sz w:val="24"/>
          <w:szCs w:val="22"/>
        </w:rPr>
        <w:t>BE IT ENACTED by the Queen, the Senate and the House of Representatives of Australia, as follows:—</w:t>
      </w:r>
    </w:p>
    <w:p w14:paraId="460A4645" w14:textId="77777777" w:rsidR="00C128E0" w:rsidRPr="00E12D48" w:rsidRDefault="008B09E3" w:rsidP="00E12D48">
      <w:pPr>
        <w:pStyle w:val="Bodytext60"/>
        <w:spacing w:line="240" w:lineRule="auto"/>
        <w:ind w:firstLine="0"/>
        <w:rPr>
          <w:sz w:val="24"/>
          <w:szCs w:val="22"/>
        </w:rPr>
      </w:pPr>
      <w:r w:rsidRPr="00E12D48">
        <w:rPr>
          <w:sz w:val="24"/>
          <w:szCs w:val="22"/>
        </w:rPr>
        <w:t>PART I—PRELIMINARY</w:t>
      </w:r>
    </w:p>
    <w:p w14:paraId="1336A008" w14:textId="77777777" w:rsidR="00C128E0" w:rsidRPr="00E12D48" w:rsidRDefault="008B09E3" w:rsidP="008B1DDA">
      <w:pPr>
        <w:pStyle w:val="BodyText1"/>
        <w:spacing w:before="120" w:after="60" w:line="240" w:lineRule="auto"/>
        <w:ind w:firstLine="0"/>
        <w:jc w:val="both"/>
        <w:rPr>
          <w:sz w:val="24"/>
          <w:szCs w:val="22"/>
        </w:rPr>
      </w:pPr>
      <w:r w:rsidRPr="00E12D48">
        <w:rPr>
          <w:rStyle w:val="Bodytext8pt"/>
          <w:b/>
          <w:sz w:val="20"/>
          <w:szCs w:val="20"/>
        </w:rPr>
        <w:t>Short title</w:t>
      </w:r>
      <w:r w:rsidRPr="00E12D48">
        <w:rPr>
          <w:rStyle w:val="Bodytext8pt"/>
          <w:sz w:val="24"/>
          <w:szCs w:val="22"/>
        </w:rPr>
        <w:t>.</w:t>
      </w:r>
    </w:p>
    <w:p w14:paraId="31A61A04" w14:textId="012B5AC2" w:rsidR="00C128E0" w:rsidRPr="00E12D48" w:rsidRDefault="00AF2869" w:rsidP="008B1DDA">
      <w:pPr>
        <w:pStyle w:val="Bodytext60"/>
        <w:tabs>
          <w:tab w:val="left" w:pos="630"/>
        </w:tabs>
        <w:spacing w:line="240" w:lineRule="auto"/>
        <w:ind w:firstLine="274"/>
        <w:jc w:val="both"/>
        <w:rPr>
          <w:sz w:val="24"/>
          <w:szCs w:val="22"/>
        </w:rPr>
      </w:pPr>
      <w:r w:rsidRPr="00E12D48">
        <w:rPr>
          <w:b/>
          <w:sz w:val="24"/>
          <w:szCs w:val="22"/>
        </w:rPr>
        <w:t>1.</w:t>
      </w:r>
      <w:r w:rsidR="00E12D48">
        <w:rPr>
          <w:sz w:val="24"/>
          <w:szCs w:val="22"/>
        </w:rPr>
        <w:tab/>
      </w:r>
      <w:r w:rsidR="008B09E3" w:rsidRPr="00E12D48">
        <w:rPr>
          <w:sz w:val="24"/>
          <w:szCs w:val="22"/>
        </w:rPr>
        <w:t xml:space="preserve">This Act may be cited as the </w:t>
      </w:r>
      <w:r w:rsidR="008B09E3" w:rsidRPr="00E12D48">
        <w:rPr>
          <w:rStyle w:val="Bodytext6Italic"/>
          <w:sz w:val="24"/>
          <w:szCs w:val="22"/>
        </w:rPr>
        <w:t xml:space="preserve">Repatriation Acts Amendment Act </w:t>
      </w:r>
      <w:r w:rsidR="008B09E3" w:rsidRPr="004A5D0E">
        <w:rPr>
          <w:rStyle w:val="Bodytext6Italic"/>
          <w:i w:val="0"/>
          <w:sz w:val="24"/>
          <w:szCs w:val="22"/>
        </w:rPr>
        <w:t>(</w:t>
      </w:r>
      <w:r w:rsidR="008B09E3" w:rsidRPr="00E12D48">
        <w:rPr>
          <w:rStyle w:val="Bodytext6Italic"/>
          <w:sz w:val="24"/>
          <w:szCs w:val="22"/>
        </w:rPr>
        <w:t>No.</w:t>
      </w:r>
      <w:r w:rsidR="008B09E3" w:rsidRPr="00E12D48">
        <w:rPr>
          <w:sz w:val="24"/>
          <w:szCs w:val="22"/>
        </w:rPr>
        <w:t xml:space="preserve"> 2) 1975.</w:t>
      </w:r>
    </w:p>
    <w:p w14:paraId="4C40CD64" w14:textId="77777777" w:rsidR="00AF2869" w:rsidRPr="00E12D48" w:rsidRDefault="00AF2869" w:rsidP="008B1DDA">
      <w:pPr>
        <w:pStyle w:val="BodyText1"/>
        <w:spacing w:before="120" w:after="60" w:line="240" w:lineRule="auto"/>
        <w:ind w:firstLine="0"/>
        <w:jc w:val="both"/>
        <w:rPr>
          <w:b/>
          <w:sz w:val="20"/>
          <w:szCs w:val="20"/>
        </w:rPr>
      </w:pPr>
      <w:r w:rsidRPr="00E12D48">
        <w:rPr>
          <w:rStyle w:val="Bodytext8pt"/>
          <w:b/>
          <w:sz w:val="20"/>
          <w:szCs w:val="20"/>
        </w:rPr>
        <w:t>Commencement.</w:t>
      </w:r>
    </w:p>
    <w:p w14:paraId="3E4800A4" w14:textId="3D2C136E" w:rsidR="00E12D48" w:rsidRDefault="00E12D48" w:rsidP="008B1DDA">
      <w:pPr>
        <w:pStyle w:val="Bodytext60"/>
        <w:tabs>
          <w:tab w:val="left" w:pos="630"/>
        </w:tabs>
        <w:spacing w:line="240" w:lineRule="auto"/>
        <w:ind w:firstLine="270"/>
        <w:jc w:val="both"/>
        <w:rPr>
          <w:sz w:val="24"/>
          <w:szCs w:val="22"/>
          <w:vertAlign w:val="superscript"/>
        </w:rPr>
      </w:pPr>
      <w:r w:rsidRPr="00E12D48">
        <w:rPr>
          <w:b/>
          <w:sz w:val="24"/>
          <w:szCs w:val="22"/>
        </w:rPr>
        <w:t>2.</w:t>
      </w:r>
      <w:r>
        <w:rPr>
          <w:sz w:val="24"/>
          <w:szCs w:val="22"/>
        </w:rPr>
        <w:tab/>
      </w:r>
      <w:r w:rsidR="008B09E3" w:rsidRPr="00E12D48">
        <w:rPr>
          <w:sz w:val="24"/>
          <w:szCs w:val="22"/>
        </w:rPr>
        <w:t>This Act shall come into operation on the day on which it receives the Royal Assent.</w:t>
      </w:r>
    </w:p>
    <w:p w14:paraId="6B4D5D88" w14:textId="77777777" w:rsidR="00E12D48" w:rsidRPr="00E12D48" w:rsidRDefault="00E12D48" w:rsidP="00E12D48">
      <w:pPr>
        <w:pStyle w:val="Bodytext60"/>
        <w:tabs>
          <w:tab w:val="left" w:pos="630"/>
        </w:tabs>
        <w:spacing w:line="240" w:lineRule="auto"/>
        <w:ind w:firstLine="270"/>
        <w:jc w:val="left"/>
        <w:rPr>
          <w:sz w:val="24"/>
          <w:szCs w:val="22"/>
        </w:rPr>
      </w:pPr>
    </w:p>
    <w:p w14:paraId="120A0EF7" w14:textId="77777777" w:rsidR="00C128E0" w:rsidRPr="00E12D48" w:rsidRDefault="008B09E3" w:rsidP="00E12D48">
      <w:pPr>
        <w:pStyle w:val="Bodytext60"/>
        <w:spacing w:line="240" w:lineRule="auto"/>
        <w:ind w:firstLine="0"/>
        <w:rPr>
          <w:sz w:val="24"/>
          <w:szCs w:val="22"/>
        </w:rPr>
      </w:pPr>
      <w:r w:rsidRPr="00E12D48">
        <w:rPr>
          <w:sz w:val="24"/>
          <w:szCs w:val="22"/>
        </w:rPr>
        <w:t>PART II—AMENDMENTS OF THE REPATRIATION ACT 1920-1974, AS AMENDED</w:t>
      </w:r>
    </w:p>
    <w:p w14:paraId="26ECC437" w14:textId="77777777" w:rsidR="00B35F74" w:rsidRPr="00E12D48" w:rsidRDefault="00B35F74" w:rsidP="008B1DDA">
      <w:pPr>
        <w:pStyle w:val="BodyText1"/>
        <w:spacing w:before="120" w:after="60" w:line="240" w:lineRule="auto"/>
        <w:ind w:firstLine="0"/>
        <w:jc w:val="both"/>
        <w:rPr>
          <w:b/>
          <w:sz w:val="20"/>
          <w:szCs w:val="20"/>
        </w:rPr>
      </w:pPr>
      <w:r w:rsidRPr="00E12D48">
        <w:rPr>
          <w:rStyle w:val="Bodytext8pt"/>
          <w:b/>
          <w:sz w:val="20"/>
          <w:szCs w:val="20"/>
        </w:rPr>
        <w:t>Citation.</w:t>
      </w:r>
    </w:p>
    <w:p w14:paraId="64304B71" w14:textId="503A6C85" w:rsidR="00C128E0" w:rsidRPr="00E12D48" w:rsidRDefault="00661ABD" w:rsidP="008B1DDA">
      <w:pPr>
        <w:pStyle w:val="Bodytext70"/>
        <w:spacing w:after="60" w:line="240" w:lineRule="auto"/>
        <w:ind w:firstLine="274"/>
        <w:rPr>
          <w:sz w:val="24"/>
          <w:szCs w:val="22"/>
        </w:rPr>
      </w:pPr>
      <w:r w:rsidRPr="00E12D48">
        <w:rPr>
          <w:rStyle w:val="Bodytext7NotItalic"/>
          <w:b/>
          <w:sz w:val="24"/>
          <w:szCs w:val="22"/>
        </w:rPr>
        <w:t>3.</w:t>
      </w:r>
      <w:r w:rsidR="004A5D0E">
        <w:rPr>
          <w:rStyle w:val="Bodytext7NotItalic"/>
          <w:b/>
          <w:sz w:val="24"/>
          <w:szCs w:val="22"/>
        </w:rPr>
        <w:t xml:space="preserve"> </w:t>
      </w:r>
      <w:r w:rsidR="008B09E3" w:rsidRPr="00E12D48">
        <w:rPr>
          <w:rStyle w:val="Bodytext7NotItalic"/>
          <w:sz w:val="24"/>
          <w:szCs w:val="22"/>
        </w:rPr>
        <w:t xml:space="preserve">(1) The </w:t>
      </w:r>
      <w:r w:rsidR="008B09E3" w:rsidRPr="00E12D48">
        <w:rPr>
          <w:sz w:val="24"/>
          <w:szCs w:val="22"/>
        </w:rPr>
        <w:t>Repatriation Act</w:t>
      </w:r>
      <w:r w:rsidR="008B09E3" w:rsidRPr="00E12D48">
        <w:rPr>
          <w:rStyle w:val="Bodytext7NotItalic"/>
          <w:sz w:val="24"/>
          <w:szCs w:val="22"/>
        </w:rPr>
        <w:t xml:space="preserve"> 1920-1974, as amended by the </w:t>
      </w:r>
      <w:r w:rsidR="008B09E3" w:rsidRPr="00E12D48">
        <w:rPr>
          <w:sz w:val="24"/>
          <w:szCs w:val="22"/>
        </w:rPr>
        <w:t>Repatriation Acts Amendment Act</w:t>
      </w:r>
      <w:r w:rsidR="008B09E3" w:rsidRPr="00E12D48">
        <w:rPr>
          <w:rStyle w:val="Bodytext7NotItalic"/>
          <w:sz w:val="24"/>
          <w:szCs w:val="22"/>
        </w:rPr>
        <w:t xml:space="preserve"> 1975, and the </w:t>
      </w:r>
      <w:r w:rsidR="008B09E3" w:rsidRPr="00E12D48">
        <w:rPr>
          <w:sz w:val="24"/>
          <w:szCs w:val="22"/>
        </w:rPr>
        <w:t>Postal and Telecommunications Commissions (Transitional Provisions) Act</w:t>
      </w:r>
      <w:r w:rsidR="008B09E3" w:rsidRPr="00E12D48">
        <w:rPr>
          <w:rStyle w:val="Bodytext7NotItalic"/>
          <w:sz w:val="24"/>
          <w:szCs w:val="22"/>
        </w:rPr>
        <w:t xml:space="preserve"> 1975, is in this Part referred to as the Principal Act.</w:t>
      </w:r>
    </w:p>
    <w:p w14:paraId="2BCB299C" w14:textId="044D45A9" w:rsidR="00C128E0" w:rsidRPr="00E12D48" w:rsidRDefault="00661ABD" w:rsidP="008B1DDA">
      <w:pPr>
        <w:pStyle w:val="Bodytext60"/>
        <w:spacing w:after="60" w:line="240" w:lineRule="auto"/>
        <w:ind w:firstLine="274"/>
        <w:jc w:val="both"/>
        <w:rPr>
          <w:sz w:val="24"/>
          <w:szCs w:val="22"/>
        </w:rPr>
      </w:pPr>
      <w:r w:rsidRPr="00E12D48">
        <w:rPr>
          <w:sz w:val="24"/>
          <w:szCs w:val="22"/>
        </w:rPr>
        <w:t xml:space="preserve">(2) </w:t>
      </w:r>
      <w:r w:rsidR="008B09E3" w:rsidRPr="00E12D48">
        <w:rPr>
          <w:sz w:val="24"/>
          <w:szCs w:val="22"/>
        </w:rPr>
        <w:t xml:space="preserve">Section 3 of the </w:t>
      </w:r>
      <w:r w:rsidR="008B09E3" w:rsidRPr="00E12D48">
        <w:rPr>
          <w:rStyle w:val="Bodytext6Italic"/>
          <w:sz w:val="24"/>
          <w:szCs w:val="22"/>
        </w:rPr>
        <w:t>Repatriation Acts Amendment Act</w:t>
      </w:r>
      <w:r w:rsidR="008B09E3" w:rsidRPr="00E12D48">
        <w:rPr>
          <w:sz w:val="24"/>
          <w:szCs w:val="22"/>
        </w:rPr>
        <w:t xml:space="preserve"> 1975 is amended by omitting sub-</w:t>
      </w:r>
      <w:r w:rsidR="004A5D0E">
        <w:rPr>
          <w:sz w:val="24"/>
          <w:szCs w:val="22"/>
        </w:rPr>
        <w:t>section </w:t>
      </w:r>
      <w:r w:rsidR="00CF5F35">
        <w:rPr>
          <w:sz w:val="24"/>
          <w:szCs w:val="22"/>
        </w:rPr>
        <w:t>(</w:t>
      </w:r>
      <w:r w:rsidR="008B09E3" w:rsidRPr="00E12D48">
        <w:rPr>
          <w:sz w:val="24"/>
          <w:szCs w:val="22"/>
        </w:rPr>
        <w:t>2).</w:t>
      </w:r>
    </w:p>
    <w:p w14:paraId="2C080D4E" w14:textId="05679486" w:rsidR="00C128E0" w:rsidRPr="00E12D48" w:rsidRDefault="00661ABD" w:rsidP="008B1DDA">
      <w:pPr>
        <w:pStyle w:val="Bodytext60"/>
        <w:spacing w:after="60" w:line="240" w:lineRule="auto"/>
        <w:ind w:firstLine="274"/>
        <w:jc w:val="both"/>
        <w:rPr>
          <w:sz w:val="24"/>
          <w:szCs w:val="22"/>
        </w:rPr>
      </w:pPr>
      <w:r w:rsidRPr="00E12D48">
        <w:rPr>
          <w:sz w:val="24"/>
          <w:szCs w:val="22"/>
        </w:rPr>
        <w:t xml:space="preserve">(3) </w:t>
      </w:r>
      <w:r w:rsidR="008B09E3" w:rsidRPr="00E12D48">
        <w:rPr>
          <w:sz w:val="24"/>
          <w:szCs w:val="22"/>
        </w:rPr>
        <w:t xml:space="preserve">Schedule 3 to the </w:t>
      </w:r>
      <w:r w:rsidR="008B09E3" w:rsidRPr="00E12D48">
        <w:rPr>
          <w:rStyle w:val="Bodytext6Italic"/>
          <w:sz w:val="24"/>
          <w:szCs w:val="22"/>
        </w:rPr>
        <w:t>Postal and Telecommunications Commissions (Transitional Provisions) Act</w:t>
      </w:r>
      <w:r w:rsidR="004A5D0E">
        <w:rPr>
          <w:sz w:val="24"/>
          <w:szCs w:val="22"/>
        </w:rPr>
        <w:t> </w:t>
      </w:r>
      <w:r w:rsidR="008B09E3" w:rsidRPr="00E12D48">
        <w:rPr>
          <w:sz w:val="24"/>
          <w:szCs w:val="22"/>
        </w:rPr>
        <w:t>1975 is amended by omitting the following words:—</w:t>
      </w:r>
    </w:p>
    <w:p w14:paraId="4BF335B0" w14:textId="77777777" w:rsidR="00C128E0" w:rsidRPr="00E12D48" w:rsidRDefault="008B09E3" w:rsidP="00E12D48">
      <w:pPr>
        <w:pStyle w:val="Bodytext20"/>
        <w:spacing w:after="60" w:line="240" w:lineRule="auto"/>
        <w:ind w:firstLine="0"/>
        <w:jc w:val="center"/>
        <w:rPr>
          <w:sz w:val="24"/>
          <w:szCs w:val="22"/>
        </w:rPr>
      </w:pPr>
      <w:r w:rsidRPr="004A5D0E">
        <w:rPr>
          <w:rStyle w:val="Bodytext28pt"/>
          <w:iCs/>
          <w:sz w:val="24"/>
          <w:szCs w:val="22"/>
        </w:rPr>
        <w:t>“</w:t>
      </w:r>
      <w:r w:rsidRPr="00E12D48">
        <w:rPr>
          <w:rStyle w:val="Bodytext28pt"/>
          <w:i/>
          <w:iCs/>
          <w:sz w:val="24"/>
          <w:szCs w:val="22"/>
        </w:rPr>
        <w:t>Repatriation Act</w:t>
      </w:r>
      <w:r w:rsidRPr="00E12D48">
        <w:rPr>
          <w:rStyle w:val="Bodytext28pt1"/>
          <w:sz w:val="24"/>
          <w:szCs w:val="22"/>
        </w:rPr>
        <w:t xml:space="preserve"> 1920-1974</w:t>
      </w:r>
      <w:r w:rsidRPr="00E12D48">
        <w:rPr>
          <w:rStyle w:val="Bodytext28pt1"/>
          <w:sz w:val="24"/>
          <w:szCs w:val="22"/>
        </w:rPr>
        <w:tab/>
        <w:t xml:space="preserve">| </w:t>
      </w:r>
      <w:r w:rsidRPr="00E12D48">
        <w:rPr>
          <w:rStyle w:val="Bodytext28pt"/>
          <w:i/>
          <w:iCs/>
          <w:sz w:val="24"/>
          <w:szCs w:val="22"/>
        </w:rPr>
        <w:t>Repatriation Act</w:t>
      </w:r>
      <w:r w:rsidRPr="00E12D48">
        <w:rPr>
          <w:rStyle w:val="Bodytext28pt1"/>
          <w:sz w:val="24"/>
          <w:szCs w:val="22"/>
        </w:rPr>
        <w:t xml:space="preserve"> 1920-1975”.</w:t>
      </w:r>
    </w:p>
    <w:p w14:paraId="4C5F7E4C" w14:textId="77777777" w:rsidR="00C128E0" w:rsidRPr="00E12D48" w:rsidRDefault="0055687A" w:rsidP="008B1DDA">
      <w:pPr>
        <w:pStyle w:val="Bodytext60"/>
        <w:spacing w:after="60" w:line="240" w:lineRule="auto"/>
        <w:ind w:firstLine="274"/>
        <w:jc w:val="both"/>
        <w:rPr>
          <w:sz w:val="24"/>
          <w:szCs w:val="22"/>
        </w:rPr>
      </w:pPr>
      <w:r w:rsidRPr="00E12D48">
        <w:rPr>
          <w:sz w:val="24"/>
          <w:szCs w:val="22"/>
        </w:rPr>
        <w:t xml:space="preserve">(4) </w:t>
      </w:r>
      <w:r w:rsidR="008B09E3" w:rsidRPr="00E12D48">
        <w:rPr>
          <w:sz w:val="24"/>
          <w:szCs w:val="22"/>
        </w:rPr>
        <w:t xml:space="preserve">The Principal Act, as amended by this Act, may be cited as the </w:t>
      </w:r>
      <w:r w:rsidR="008B09E3" w:rsidRPr="00E12D48">
        <w:rPr>
          <w:rStyle w:val="Bodytext6Italic"/>
          <w:sz w:val="24"/>
          <w:szCs w:val="22"/>
        </w:rPr>
        <w:t>Repatriation Act</w:t>
      </w:r>
      <w:r w:rsidR="008B09E3" w:rsidRPr="00E12D48">
        <w:rPr>
          <w:sz w:val="24"/>
          <w:szCs w:val="22"/>
        </w:rPr>
        <w:t xml:space="preserve"> 1920-1975.</w:t>
      </w:r>
    </w:p>
    <w:p w14:paraId="067D0FE4" w14:textId="77777777" w:rsidR="003B2C69" w:rsidRPr="00E12D48" w:rsidRDefault="003B2C69" w:rsidP="008B1DDA">
      <w:pPr>
        <w:pStyle w:val="Footnote20"/>
        <w:tabs>
          <w:tab w:val="left" w:pos="630"/>
        </w:tabs>
        <w:spacing w:line="240" w:lineRule="auto"/>
        <w:ind w:firstLine="270"/>
        <w:jc w:val="both"/>
        <w:rPr>
          <w:sz w:val="24"/>
          <w:szCs w:val="22"/>
        </w:rPr>
      </w:pPr>
      <w:r w:rsidRPr="00E12D48">
        <w:rPr>
          <w:rStyle w:val="Footnote2Bold"/>
          <w:sz w:val="24"/>
          <w:szCs w:val="22"/>
        </w:rPr>
        <w:t>4</w:t>
      </w:r>
      <w:r w:rsidRPr="00E12D48">
        <w:rPr>
          <w:rStyle w:val="Footnote210pt"/>
          <w:sz w:val="24"/>
          <w:szCs w:val="22"/>
        </w:rPr>
        <w:t>.</w:t>
      </w:r>
      <w:r w:rsidR="00E12D48">
        <w:rPr>
          <w:sz w:val="24"/>
          <w:szCs w:val="22"/>
        </w:rPr>
        <w:tab/>
      </w:r>
      <w:r w:rsidRPr="00E12D48">
        <w:rPr>
          <w:sz w:val="24"/>
          <w:szCs w:val="22"/>
        </w:rPr>
        <w:t xml:space="preserve">After section </w:t>
      </w:r>
      <w:r w:rsidRPr="00E12D48">
        <w:rPr>
          <w:rStyle w:val="Footnote28pt"/>
          <w:smallCaps/>
          <w:sz w:val="24"/>
          <w:szCs w:val="22"/>
        </w:rPr>
        <w:t>8a</w:t>
      </w:r>
      <w:r w:rsidRPr="00E12D48">
        <w:rPr>
          <w:rStyle w:val="Footnote28pt"/>
          <w:sz w:val="24"/>
          <w:szCs w:val="22"/>
        </w:rPr>
        <w:t xml:space="preserve"> </w:t>
      </w:r>
      <w:r w:rsidRPr="00E12D48">
        <w:rPr>
          <w:sz w:val="24"/>
          <w:szCs w:val="22"/>
        </w:rPr>
        <w:t>of the Principal Act the following section is inserted:—</w:t>
      </w:r>
    </w:p>
    <w:p w14:paraId="06D74EFC" w14:textId="77777777" w:rsidR="006158F8" w:rsidRPr="00E12D48" w:rsidRDefault="006158F8" w:rsidP="008B1DDA">
      <w:pPr>
        <w:pStyle w:val="Footnote20"/>
        <w:spacing w:before="120" w:after="60" w:line="240" w:lineRule="auto"/>
        <w:ind w:firstLine="0"/>
        <w:jc w:val="both"/>
        <w:rPr>
          <w:rStyle w:val="Footnote28pt1"/>
          <w:sz w:val="24"/>
          <w:szCs w:val="22"/>
        </w:rPr>
      </w:pPr>
      <w:r w:rsidRPr="00E12D48">
        <w:rPr>
          <w:rStyle w:val="Bodytext8pt"/>
          <w:b/>
          <w:sz w:val="20"/>
          <w:szCs w:val="20"/>
        </w:rPr>
        <w:t>Appointment to act as Chairman and Secretary</w:t>
      </w:r>
      <w:r w:rsidRPr="00E12D48">
        <w:rPr>
          <w:rStyle w:val="Bodytext8pt"/>
          <w:sz w:val="24"/>
          <w:szCs w:val="22"/>
        </w:rPr>
        <w:t>.</w:t>
      </w:r>
      <w:r w:rsidRPr="00E12D48">
        <w:rPr>
          <w:rStyle w:val="Footnote28pt1"/>
          <w:sz w:val="24"/>
          <w:szCs w:val="22"/>
        </w:rPr>
        <w:t xml:space="preserve"> </w:t>
      </w:r>
    </w:p>
    <w:p w14:paraId="0CFDD305" w14:textId="71B994D8" w:rsidR="003B2C69" w:rsidRPr="00E12D48" w:rsidRDefault="003B2C69" w:rsidP="008B1DDA">
      <w:pPr>
        <w:pStyle w:val="Footnote20"/>
        <w:spacing w:after="60" w:line="240" w:lineRule="auto"/>
        <w:ind w:firstLine="274"/>
        <w:jc w:val="both"/>
        <w:rPr>
          <w:sz w:val="24"/>
          <w:szCs w:val="22"/>
        </w:rPr>
      </w:pPr>
      <w:r w:rsidRPr="00E12D48">
        <w:rPr>
          <w:rStyle w:val="Footnote28pt1"/>
          <w:sz w:val="24"/>
          <w:szCs w:val="22"/>
        </w:rPr>
        <w:t xml:space="preserve">“8b. </w:t>
      </w:r>
      <w:r w:rsidRPr="00E12D48">
        <w:rPr>
          <w:sz w:val="24"/>
          <w:szCs w:val="22"/>
        </w:rPr>
        <w:t>(1) This section relates to both of the following offices:—</w:t>
      </w:r>
    </w:p>
    <w:p w14:paraId="00952682" w14:textId="77777777" w:rsidR="003B2C69" w:rsidRPr="00E12D48" w:rsidRDefault="006158F8" w:rsidP="008B1DDA">
      <w:pPr>
        <w:pStyle w:val="Footnote20"/>
        <w:spacing w:after="60" w:line="240" w:lineRule="auto"/>
        <w:ind w:firstLine="274"/>
        <w:jc w:val="both"/>
        <w:rPr>
          <w:sz w:val="24"/>
          <w:szCs w:val="22"/>
        </w:rPr>
      </w:pPr>
      <w:r w:rsidRPr="00E12D48">
        <w:rPr>
          <w:sz w:val="24"/>
          <w:szCs w:val="22"/>
        </w:rPr>
        <w:t xml:space="preserve">(a) </w:t>
      </w:r>
      <w:r w:rsidR="003B2C69" w:rsidRPr="00E12D48">
        <w:rPr>
          <w:sz w:val="24"/>
          <w:szCs w:val="22"/>
        </w:rPr>
        <w:t>the office of Chairman of the Commission;</w:t>
      </w:r>
    </w:p>
    <w:p w14:paraId="74F30BD6" w14:textId="77777777" w:rsidR="00F97D99" w:rsidRPr="00E12D48" w:rsidRDefault="006158F8" w:rsidP="008B1DDA">
      <w:pPr>
        <w:pStyle w:val="Footnote20"/>
        <w:spacing w:line="240" w:lineRule="auto"/>
        <w:ind w:left="540" w:hanging="270"/>
        <w:jc w:val="both"/>
        <w:rPr>
          <w:sz w:val="24"/>
          <w:szCs w:val="22"/>
        </w:rPr>
      </w:pPr>
      <w:r w:rsidRPr="00E12D48">
        <w:rPr>
          <w:sz w:val="24"/>
          <w:szCs w:val="22"/>
        </w:rPr>
        <w:t xml:space="preserve">(b) </w:t>
      </w:r>
      <w:r w:rsidR="003B2C69" w:rsidRPr="00E12D48">
        <w:rPr>
          <w:sz w:val="24"/>
          <w:szCs w:val="22"/>
        </w:rPr>
        <w:t xml:space="preserve">the office under the </w:t>
      </w:r>
      <w:r w:rsidR="003B2C69" w:rsidRPr="00E12D48">
        <w:rPr>
          <w:rStyle w:val="Footnote2Italic"/>
          <w:sz w:val="24"/>
          <w:szCs w:val="22"/>
        </w:rPr>
        <w:t>Public Service Act</w:t>
      </w:r>
      <w:r w:rsidR="003B2C69" w:rsidRPr="00E12D48">
        <w:rPr>
          <w:sz w:val="24"/>
          <w:szCs w:val="22"/>
        </w:rPr>
        <w:t xml:space="preserve"> 1922-1975 of Secretary to the Department of Repatriation and Compensation.</w:t>
      </w:r>
    </w:p>
    <w:p w14:paraId="48A6C028" w14:textId="07127E22" w:rsidR="00C128E0" w:rsidRPr="00E12D48" w:rsidRDefault="00CF5F35" w:rsidP="008B1DDA">
      <w:pPr>
        <w:pStyle w:val="Bodytext60"/>
        <w:spacing w:after="60" w:line="240" w:lineRule="auto"/>
        <w:ind w:firstLine="274"/>
        <w:jc w:val="both"/>
        <w:rPr>
          <w:sz w:val="24"/>
          <w:szCs w:val="22"/>
        </w:rPr>
      </w:pPr>
      <w:r>
        <w:rPr>
          <w:sz w:val="24"/>
          <w:szCs w:val="22"/>
        </w:rPr>
        <w:t>“(2) Where</w:t>
      </w:r>
      <w:r w:rsidR="004A5D0E">
        <w:rPr>
          <w:sz w:val="24"/>
          <w:szCs w:val="22"/>
        </w:rPr>
        <w:t>—</w:t>
      </w:r>
    </w:p>
    <w:p w14:paraId="4026AD5A" w14:textId="77777777" w:rsidR="00C128E0" w:rsidRPr="00E12D48" w:rsidRDefault="00F97D99" w:rsidP="008B1DDA">
      <w:pPr>
        <w:pStyle w:val="Footnote20"/>
        <w:spacing w:after="60" w:line="240" w:lineRule="auto"/>
        <w:ind w:left="548" w:hanging="274"/>
        <w:jc w:val="both"/>
        <w:rPr>
          <w:sz w:val="24"/>
          <w:szCs w:val="22"/>
        </w:rPr>
      </w:pPr>
      <w:r w:rsidRPr="00E12D48">
        <w:rPr>
          <w:sz w:val="24"/>
          <w:szCs w:val="22"/>
        </w:rPr>
        <w:t xml:space="preserve">(a) </w:t>
      </w:r>
      <w:r w:rsidR="008B09E3" w:rsidRPr="00E12D48">
        <w:rPr>
          <w:sz w:val="24"/>
          <w:szCs w:val="22"/>
        </w:rPr>
        <w:t>one person occupies both the offices to which this section relates and that person is, or is about to be, absent or not available to perform the functions of those offices; or</w:t>
      </w:r>
    </w:p>
    <w:p w14:paraId="26D521F9" w14:textId="77777777" w:rsidR="00C128E0" w:rsidRPr="00E12D48" w:rsidRDefault="00F97D99" w:rsidP="008B1DDA">
      <w:pPr>
        <w:pStyle w:val="Footnote20"/>
        <w:spacing w:after="60" w:line="240" w:lineRule="auto"/>
        <w:ind w:left="548" w:hanging="274"/>
        <w:jc w:val="both"/>
        <w:rPr>
          <w:sz w:val="24"/>
          <w:szCs w:val="22"/>
        </w:rPr>
      </w:pPr>
      <w:r w:rsidRPr="00E12D48">
        <w:rPr>
          <w:sz w:val="24"/>
          <w:szCs w:val="22"/>
        </w:rPr>
        <w:t xml:space="preserve">(b) </w:t>
      </w:r>
      <w:r w:rsidR="008B09E3" w:rsidRPr="00E12D48">
        <w:rPr>
          <w:sz w:val="24"/>
          <w:szCs w:val="22"/>
        </w:rPr>
        <w:t>both the offices to which this section relates are vacant, the Governor-General may appoint a member of the Commission—</w:t>
      </w:r>
    </w:p>
    <w:p w14:paraId="598523D9" w14:textId="77777777" w:rsidR="00C128E0" w:rsidRPr="00E12D48" w:rsidRDefault="00F97D99" w:rsidP="008B1DDA">
      <w:pPr>
        <w:pStyle w:val="Footnote20"/>
        <w:spacing w:after="60" w:line="240" w:lineRule="auto"/>
        <w:ind w:left="548" w:hanging="274"/>
        <w:jc w:val="both"/>
        <w:rPr>
          <w:sz w:val="24"/>
          <w:szCs w:val="22"/>
        </w:rPr>
      </w:pPr>
      <w:r w:rsidRPr="00E12D48">
        <w:rPr>
          <w:sz w:val="24"/>
          <w:szCs w:val="22"/>
        </w:rPr>
        <w:t xml:space="preserve">(c) </w:t>
      </w:r>
      <w:r w:rsidR="008B09E3" w:rsidRPr="00E12D48">
        <w:rPr>
          <w:sz w:val="24"/>
          <w:szCs w:val="22"/>
        </w:rPr>
        <w:t>to act in the place of the person referred to in paragraph (a), in his capacity as the holder of each of the offices to which this sec</w:t>
      </w:r>
      <w:r w:rsidR="008B09E3" w:rsidRPr="00E12D48">
        <w:rPr>
          <w:sz w:val="24"/>
          <w:szCs w:val="22"/>
        </w:rPr>
        <w:softHyphen/>
        <w:t>tion applies, while that person is</w:t>
      </w:r>
      <w:r w:rsidR="00E12D48">
        <w:rPr>
          <w:sz w:val="24"/>
          <w:szCs w:val="22"/>
        </w:rPr>
        <w:t xml:space="preserve"> absent or not available to per</w:t>
      </w:r>
      <w:r w:rsidR="008B09E3" w:rsidRPr="00E12D48">
        <w:rPr>
          <w:sz w:val="24"/>
          <w:szCs w:val="22"/>
        </w:rPr>
        <w:t>form the functions of those offices; or</w:t>
      </w:r>
    </w:p>
    <w:p w14:paraId="63BD263A" w14:textId="77777777" w:rsidR="00C128E0" w:rsidRPr="00E12D48" w:rsidRDefault="00F97D99" w:rsidP="008B1DDA">
      <w:pPr>
        <w:pStyle w:val="Footnote20"/>
        <w:spacing w:line="240" w:lineRule="auto"/>
        <w:ind w:left="540" w:hanging="270"/>
        <w:jc w:val="both"/>
        <w:rPr>
          <w:sz w:val="24"/>
          <w:szCs w:val="22"/>
        </w:rPr>
      </w:pPr>
      <w:r w:rsidRPr="00E12D48">
        <w:rPr>
          <w:sz w:val="24"/>
          <w:szCs w:val="22"/>
        </w:rPr>
        <w:t xml:space="preserve">(d) </w:t>
      </w:r>
      <w:r w:rsidR="008B09E3" w:rsidRPr="00E12D48">
        <w:rPr>
          <w:sz w:val="24"/>
          <w:szCs w:val="22"/>
        </w:rPr>
        <w:t>to act in each of those offices until the filling of the vacancy in either office,</w:t>
      </w:r>
    </w:p>
    <w:p w14:paraId="6A707C93" w14:textId="77777777" w:rsidR="00C128E0" w:rsidRPr="00E12D48" w:rsidRDefault="008B09E3" w:rsidP="008B1DDA">
      <w:pPr>
        <w:pStyle w:val="Bodytext60"/>
        <w:spacing w:after="60" w:line="240" w:lineRule="auto"/>
        <w:ind w:firstLine="0"/>
        <w:jc w:val="both"/>
        <w:rPr>
          <w:sz w:val="24"/>
          <w:szCs w:val="22"/>
        </w:rPr>
      </w:pPr>
      <w:r w:rsidRPr="00E12D48">
        <w:rPr>
          <w:sz w:val="24"/>
          <w:szCs w:val="22"/>
        </w:rPr>
        <w:t>and a member so appointed may perform the functions and exercise the powers, and shall perform the duties, appertaining, whether under this Act or any other Act, to each of those offices in accordance with his appointment.</w:t>
      </w:r>
    </w:p>
    <w:p w14:paraId="7867F6C1" w14:textId="77777777" w:rsidR="00C128E0" w:rsidRPr="00E12D48" w:rsidRDefault="008B09E3" w:rsidP="008B1DDA">
      <w:pPr>
        <w:pStyle w:val="Bodytext60"/>
        <w:spacing w:after="60" w:line="240" w:lineRule="auto"/>
        <w:ind w:firstLine="274"/>
        <w:jc w:val="both"/>
        <w:rPr>
          <w:sz w:val="24"/>
          <w:szCs w:val="22"/>
        </w:rPr>
      </w:pPr>
      <w:r w:rsidRPr="00E12D48">
        <w:rPr>
          <w:sz w:val="24"/>
          <w:szCs w:val="22"/>
        </w:rPr>
        <w:t>“(3) Subject to this section, a person appointed under sub-section</w:t>
      </w:r>
      <w:r w:rsidR="00E12D48" w:rsidRPr="00E12D48">
        <w:rPr>
          <w:sz w:val="24"/>
          <w:szCs w:val="22"/>
        </w:rPr>
        <w:t xml:space="preserve"> </w:t>
      </w:r>
      <w:r w:rsidR="002A6E9C" w:rsidRPr="00E12D48">
        <w:rPr>
          <w:sz w:val="24"/>
          <w:szCs w:val="22"/>
        </w:rPr>
        <w:t xml:space="preserve">(2) </w:t>
      </w:r>
      <w:r w:rsidRPr="00E12D48">
        <w:rPr>
          <w:sz w:val="24"/>
          <w:szCs w:val="22"/>
        </w:rPr>
        <w:t>holds office on such terms and conditions as the Governor-General determines.</w:t>
      </w:r>
    </w:p>
    <w:p w14:paraId="477244C5" w14:textId="77777777" w:rsidR="00C128E0" w:rsidRPr="00E12D48" w:rsidRDefault="008B09E3" w:rsidP="008B1DDA">
      <w:pPr>
        <w:pStyle w:val="Bodytext60"/>
        <w:spacing w:after="60" w:line="240" w:lineRule="auto"/>
        <w:ind w:firstLine="274"/>
        <w:jc w:val="both"/>
        <w:rPr>
          <w:sz w:val="24"/>
          <w:szCs w:val="22"/>
        </w:rPr>
      </w:pPr>
      <w:r w:rsidRPr="00E12D48">
        <w:rPr>
          <w:sz w:val="24"/>
          <w:szCs w:val="22"/>
        </w:rPr>
        <w:t>“(4) A person appointed under sub-section (2)—</w:t>
      </w:r>
    </w:p>
    <w:p w14:paraId="05C520BF" w14:textId="77777777" w:rsidR="00C128E0" w:rsidRPr="00E12D48" w:rsidRDefault="00BC5407" w:rsidP="008B1DDA">
      <w:pPr>
        <w:pStyle w:val="Footnote20"/>
        <w:spacing w:after="60" w:line="240" w:lineRule="auto"/>
        <w:ind w:left="548" w:hanging="274"/>
        <w:jc w:val="both"/>
        <w:rPr>
          <w:sz w:val="24"/>
          <w:szCs w:val="22"/>
        </w:rPr>
      </w:pPr>
      <w:r w:rsidRPr="00E12D48">
        <w:rPr>
          <w:sz w:val="24"/>
          <w:szCs w:val="22"/>
        </w:rPr>
        <w:t xml:space="preserve">(a) </w:t>
      </w:r>
      <w:r w:rsidR="008B09E3" w:rsidRPr="00E12D48">
        <w:rPr>
          <w:sz w:val="24"/>
          <w:szCs w:val="22"/>
        </w:rPr>
        <w:t>shall, in his capacity as a person appointed to act as Secretary to the Department of Repatriation and Compensation, be paid such remuneration and allowances as the Governor-General determines; and</w:t>
      </w:r>
    </w:p>
    <w:p w14:paraId="7685F76E" w14:textId="77777777" w:rsidR="00C128E0" w:rsidRPr="00E12D48" w:rsidRDefault="00BC5407" w:rsidP="008B1DDA">
      <w:pPr>
        <w:pStyle w:val="Footnote20"/>
        <w:spacing w:after="60" w:line="240" w:lineRule="auto"/>
        <w:ind w:left="548" w:hanging="274"/>
        <w:jc w:val="both"/>
        <w:rPr>
          <w:sz w:val="24"/>
          <w:szCs w:val="22"/>
        </w:rPr>
      </w:pPr>
      <w:r w:rsidRPr="00E12D48">
        <w:rPr>
          <w:sz w:val="24"/>
          <w:szCs w:val="22"/>
        </w:rPr>
        <w:lastRenderedPageBreak/>
        <w:t xml:space="preserve">(b) </w:t>
      </w:r>
      <w:r w:rsidR="008B09E3" w:rsidRPr="00E12D48">
        <w:rPr>
          <w:sz w:val="24"/>
          <w:szCs w:val="22"/>
        </w:rPr>
        <w:t xml:space="preserve">shall not be paid remuneration or allowances in his capacity as a person appointed to act as Chairman of the Commission but, for the purpose of the payment </w:t>
      </w:r>
      <w:r w:rsidR="00C91C53">
        <w:rPr>
          <w:sz w:val="24"/>
          <w:szCs w:val="22"/>
        </w:rPr>
        <w:t>of allowances to him under para</w:t>
      </w:r>
      <w:r w:rsidR="008B09E3" w:rsidRPr="00E12D48">
        <w:rPr>
          <w:sz w:val="24"/>
          <w:szCs w:val="22"/>
        </w:rPr>
        <w:t>graph (a), the duties appertaining to the office of Secretary to the Department of Repatriation and Compensation shall be deemed to include the duties appe</w:t>
      </w:r>
      <w:r w:rsidR="00C91C53">
        <w:rPr>
          <w:sz w:val="24"/>
          <w:szCs w:val="22"/>
        </w:rPr>
        <w:t>rtaining to the office of Chair</w:t>
      </w:r>
      <w:r w:rsidR="008B09E3" w:rsidRPr="00E12D48">
        <w:rPr>
          <w:sz w:val="24"/>
          <w:szCs w:val="22"/>
        </w:rPr>
        <w:t>man of the Commission.</w:t>
      </w:r>
    </w:p>
    <w:p w14:paraId="0C723212" w14:textId="77777777" w:rsidR="00C128E0" w:rsidRPr="00E12D48" w:rsidRDefault="008B09E3" w:rsidP="008B1DDA">
      <w:pPr>
        <w:pStyle w:val="Bodytext60"/>
        <w:spacing w:after="60" w:line="240" w:lineRule="auto"/>
        <w:ind w:firstLine="274"/>
        <w:jc w:val="both"/>
        <w:rPr>
          <w:sz w:val="24"/>
          <w:szCs w:val="22"/>
        </w:rPr>
      </w:pPr>
      <w:r w:rsidRPr="00E12D48">
        <w:rPr>
          <w:sz w:val="24"/>
          <w:szCs w:val="22"/>
        </w:rPr>
        <w:t>“(5) An appointment under sub-section (2) by reason of a vacancy in an office to which this section relates shall not be made, or continue to have effect, after the expiration of a period of 6 months from the date of the occurrence of the vacancy.</w:t>
      </w:r>
    </w:p>
    <w:p w14:paraId="13F7A0CD" w14:textId="3AA5520C" w:rsidR="00C128E0" w:rsidRPr="00E12D48" w:rsidRDefault="008B09E3" w:rsidP="008B1DDA">
      <w:pPr>
        <w:pStyle w:val="Bodytext60"/>
        <w:spacing w:after="60" w:line="240" w:lineRule="auto"/>
        <w:ind w:left="720" w:hanging="446"/>
        <w:jc w:val="both"/>
        <w:rPr>
          <w:sz w:val="24"/>
          <w:szCs w:val="22"/>
        </w:rPr>
      </w:pPr>
      <w:r w:rsidRPr="00E12D48">
        <w:rPr>
          <w:sz w:val="24"/>
          <w:szCs w:val="22"/>
        </w:rPr>
        <w:t>“(6) The Governor-General may, at any time, terminate an app</w:t>
      </w:r>
      <w:r w:rsidR="004A5D0E">
        <w:rPr>
          <w:sz w:val="24"/>
          <w:szCs w:val="22"/>
        </w:rPr>
        <w:t>ointment made under sub-section </w:t>
      </w:r>
      <w:r w:rsidRPr="00E12D48">
        <w:rPr>
          <w:sz w:val="24"/>
          <w:szCs w:val="22"/>
        </w:rPr>
        <w:t>(2).</w:t>
      </w:r>
    </w:p>
    <w:p w14:paraId="1DE09E29" w14:textId="6F9226C2" w:rsidR="00C128E0" w:rsidRPr="00E12D48" w:rsidRDefault="008B09E3" w:rsidP="008B1DDA">
      <w:pPr>
        <w:pStyle w:val="Bodytext60"/>
        <w:spacing w:after="60" w:line="240" w:lineRule="auto"/>
        <w:ind w:firstLine="274"/>
        <w:jc w:val="both"/>
        <w:rPr>
          <w:sz w:val="24"/>
          <w:szCs w:val="22"/>
        </w:rPr>
      </w:pPr>
      <w:r w:rsidRPr="00E12D48">
        <w:rPr>
          <w:sz w:val="24"/>
          <w:szCs w:val="22"/>
        </w:rPr>
        <w:t>“(7) A person appointed under sub-section (2) shall, while acting in accordance with that appointment, be deemed, for the purposes of s</w:t>
      </w:r>
      <w:r w:rsidR="004A5D0E">
        <w:rPr>
          <w:sz w:val="24"/>
          <w:szCs w:val="22"/>
        </w:rPr>
        <w:t>ub-</w:t>
      </w:r>
      <w:r w:rsidRPr="00E12D48">
        <w:rPr>
          <w:sz w:val="24"/>
          <w:szCs w:val="22"/>
        </w:rPr>
        <w:t>section (4) of section 8, to be absent for the purpose of performing the duties of another office.</w:t>
      </w:r>
    </w:p>
    <w:p w14:paraId="4D203B86" w14:textId="2348619C" w:rsidR="00BB57F7" w:rsidRPr="00E12D48" w:rsidRDefault="008B09E3" w:rsidP="008B1DDA">
      <w:pPr>
        <w:pStyle w:val="Bodytext60"/>
        <w:spacing w:line="240" w:lineRule="auto"/>
        <w:ind w:firstLine="270"/>
        <w:jc w:val="both"/>
        <w:rPr>
          <w:sz w:val="24"/>
          <w:szCs w:val="22"/>
        </w:rPr>
      </w:pPr>
      <w:r w:rsidRPr="00E12D48">
        <w:rPr>
          <w:sz w:val="24"/>
          <w:szCs w:val="22"/>
        </w:rPr>
        <w:t>“(8) The validity of an act done by a person appointed under sub</w:t>
      </w:r>
      <w:r w:rsidR="004A5D0E">
        <w:rPr>
          <w:sz w:val="24"/>
          <w:szCs w:val="22"/>
        </w:rPr>
        <w:t>-</w:t>
      </w:r>
      <w:r w:rsidRPr="00E12D48">
        <w:rPr>
          <w:sz w:val="24"/>
          <w:szCs w:val="22"/>
        </w:rPr>
        <w:t>section (2) shall not be questioned in any proceedings on the ground that the occasion for his appointment had not arisen or that the appointment (not being an appointment to a vacant office) had ceased to have effect.</w:t>
      </w:r>
    </w:p>
    <w:p w14:paraId="379EF09F" w14:textId="77777777" w:rsidR="00C128E0" w:rsidRPr="00E12D48" w:rsidRDefault="008B09E3" w:rsidP="008B1DDA">
      <w:pPr>
        <w:pStyle w:val="Bodytext60"/>
        <w:spacing w:line="240" w:lineRule="auto"/>
        <w:ind w:firstLine="270"/>
        <w:jc w:val="both"/>
        <w:rPr>
          <w:sz w:val="24"/>
          <w:szCs w:val="22"/>
        </w:rPr>
      </w:pPr>
      <w:r w:rsidRPr="00E12D48">
        <w:rPr>
          <w:sz w:val="24"/>
          <w:szCs w:val="22"/>
        </w:rPr>
        <w:t xml:space="preserve">“(9) This section does not affect the operation of section 54 of the </w:t>
      </w:r>
      <w:r w:rsidRPr="00E12D48">
        <w:rPr>
          <w:rStyle w:val="Bodytext6Italic"/>
          <w:sz w:val="24"/>
          <w:szCs w:val="22"/>
        </w:rPr>
        <w:t>Public Service Act</w:t>
      </w:r>
      <w:r w:rsidRPr="00E12D48">
        <w:rPr>
          <w:sz w:val="24"/>
          <w:szCs w:val="22"/>
        </w:rPr>
        <w:t xml:space="preserve"> 1922-1975.”.</w:t>
      </w:r>
    </w:p>
    <w:p w14:paraId="6781C3C0" w14:textId="77777777" w:rsidR="00C128E0" w:rsidRPr="00E12D48" w:rsidRDefault="008B09E3" w:rsidP="008B1DDA">
      <w:pPr>
        <w:pStyle w:val="BodyText1"/>
        <w:spacing w:before="120" w:after="100" w:line="240" w:lineRule="auto"/>
        <w:ind w:firstLine="0"/>
        <w:jc w:val="both"/>
        <w:rPr>
          <w:sz w:val="24"/>
          <w:szCs w:val="22"/>
        </w:rPr>
      </w:pPr>
      <w:r w:rsidRPr="00C91C53">
        <w:rPr>
          <w:rStyle w:val="Bodytext8pt"/>
          <w:b/>
          <w:sz w:val="20"/>
          <w:szCs w:val="20"/>
        </w:rPr>
        <w:t>Appeals by applicants under section 85</w:t>
      </w:r>
      <w:r w:rsidRPr="00E12D48">
        <w:rPr>
          <w:rStyle w:val="Bodytext8pt"/>
          <w:sz w:val="24"/>
          <w:szCs w:val="22"/>
        </w:rPr>
        <w:t>.</w:t>
      </w:r>
    </w:p>
    <w:p w14:paraId="783F7B3B" w14:textId="064DBCDB" w:rsidR="00C128E0" w:rsidRPr="00E12D48" w:rsidRDefault="00BB57F7" w:rsidP="008B1DDA">
      <w:pPr>
        <w:pStyle w:val="Bodytext60"/>
        <w:tabs>
          <w:tab w:val="left" w:pos="630"/>
        </w:tabs>
        <w:spacing w:line="240" w:lineRule="auto"/>
        <w:ind w:firstLine="270"/>
        <w:jc w:val="both"/>
        <w:rPr>
          <w:sz w:val="24"/>
          <w:szCs w:val="22"/>
        </w:rPr>
      </w:pPr>
      <w:r w:rsidRPr="00C91C53">
        <w:rPr>
          <w:b/>
          <w:sz w:val="24"/>
          <w:szCs w:val="22"/>
        </w:rPr>
        <w:t>5.</w:t>
      </w:r>
      <w:r w:rsidR="00C91C53">
        <w:rPr>
          <w:sz w:val="24"/>
          <w:szCs w:val="22"/>
        </w:rPr>
        <w:tab/>
      </w:r>
      <w:r w:rsidR="008B09E3" w:rsidRPr="00E12D48">
        <w:rPr>
          <w:sz w:val="24"/>
          <w:szCs w:val="22"/>
        </w:rPr>
        <w:t>Section 70 of the Principal Act is amended by inserting in sub</w:t>
      </w:r>
      <w:r w:rsidR="004A5D0E">
        <w:rPr>
          <w:sz w:val="24"/>
          <w:szCs w:val="22"/>
        </w:rPr>
        <w:t>-</w:t>
      </w:r>
      <w:r w:rsidR="008B09E3" w:rsidRPr="00E12D48">
        <w:rPr>
          <w:sz w:val="24"/>
          <w:szCs w:val="22"/>
        </w:rPr>
        <w:t>section (1), after the word “Forces”, the words “or as a member of the Forces of a Commonwealth country”.</w:t>
      </w:r>
    </w:p>
    <w:p w14:paraId="36678883" w14:textId="77777777" w:rsidR="00AC1679" w:rsidRPr="00C91C53" w:rsidRDefault="00AC1679" w:rsidP="008B1DDA">
      <w:pPr>
        <w:pStyle w:val="BodyText1"/>
        <w:spacing w:before="120" w:after="100" w:line="240" w:lineRule="auto"/>
        <w:ind w:firstLine="0"/>
        <w:jc w:val="both"/>
        <w:rPr>
          <w:b/>
          <w:sz w:val="20"/>
          <w:szCs w:val="20"/>
        </w:rPr>
      </w:pPr>
      <w:r w:rsidRPr="00C91C53">
        <w:rPr>
          <w:rStyle w:val="Bodytext8pt"/>
          <w:b/>
          <w:sz w:val="20"/>
          <w:szCs w:val="20"/>
        </w:rPr>
        <w:t>Acquisition of property, &amp;c., to be notified.</w:t>
      </w:r>
    </w:p>
    <w:p w14:paraId="3CECC9A7" w14:textId="07609453" w:rsidR="00C128E0" w:rsidRPr="00E12D48" w:rsidRDefault="00C91C53" w:rsidP="008B1DDA">
      <w:pPr>
        <w:pStyle w:val="Bodytext60"/>
        <w:tabs>
          <w:tab w:val="left" w:pos="630"/>
        </w:tabs>
        <w:spacing w:line="240" w:lineRule="auto"/>
        <w:ind w:firstLine="270"/>
        <w:jc w:val="both"/>
        <w:rPr>
          <w:sz w:val="24"/>
          <w:szCs w:val="22"/>
        </w:rPr>
      </w:pPr>
      <w:r w:rsidRPr="00C91C53">
        <w:rPr>
          <w:b/>
          <w:sz w:val="24"/>
          <w:szCs w:val="22"/>
        </w:rPr>
        <w:t>6.</w:t>
      </w:r>
      <w:r>
        <w:rPr>
          <w:sz w:val="24"/>
          <w:szCs w:val="22"/>
        </w:rPr>
        <w:tab/>
      </w:r>
      <w:r w:rsidR="008B09E3" w:rsidRPr="00E12D48">
        <w:rPr>
          <w:sz w:val="24"/>
          <w:szCs w:val="22"/>
        </w:rPr>
        <w:t xml:space="preserve">Section 96 of the Principal Act is amended by omitting from paragraph (a) of sub-section </w:t>
      </w:r>
      <w:r w:rsidR="008B09E3" w:rsidRPr="00E12D48">
        <w:rPr>
          <w:rStyle w:val="Bodytext68pt"/>
          <w:sz w:val="24"/>
          <w:szCs w:val="22"/>
        </w:rPr>
        <w:t xml:space="preserve">(6a) </w:t>
      </w:r>
      <w:r w:rsidR="008B09E3" w:rsidRPr="00E12D48">
        <w:rPr>
          <w:sz w:val="24"/>
          <w:szCs w:val="22"/>
        </w:rPr>
        <w:t>the figures and the word “75 years” and substituting the figures and word “70 years”.</w:t>
      </w:r>
    </w:p>
    <w:p w14:paraId="6300F11E" w14:textId="77777777" w:rsidR="00AC1679" w:rsidRPr="00C91C53" w:rsidRDefault="00AC1679" w:rsidP="008B1DDA">
      <w:pPr>
        <w:pStyle w:val="BodyText1"/>
        <w:spacing w:before="120" w:after="100" w:line="240" w:lineRule="auto"/>
        <w:ind w:firstLine="0"/>
        <w:jc w:val="both"/>
        <w:rPr>
          <w:b/>
          <w:sz w:val="20"/>
          <w:szCs w:val="20"/>
        </w:rPr>
      </w:pPr>
      <w:r w:rsidRPr="00C91C53">
        <w:rPr>
          <w:rStyle w:val="Bodytext8pt"/>
          <w:b/>
          <w:sz w:val="20"/>
          <w:szCs w:val="20"/>
        </w:rPr>
        <w:t>Schedule 1.</w:t>
      </w:r>
    </w:p>
    <w:p w14:paraId="362F09DB" w14:textId="77777777" w:rsidR="00C128E0" w:rsidRPr="00E12D48" w:rsidRDefault="00BB57F7" w:rsidP="008B1DDA">
      <w:pPr>
        <w:pStyle w:val="Bodytext60"/>
        <w:tabs>
          <w:tab w:val="left" w:pos="630"/>
        </w:tabs>
        <w:spacing w:after="60" w:line="240" w:lineRule="auto"/>
        <w:ind w:firstLine="274"/>
        <w:jc w:val="both"/>
        <w:rPr>
          <w:sz w:val="24"/>
          <w:szCs w:val="22"/>
        </w:rPr>
      </w:pPr>
      <w:r w:rsidRPr="00C91C53">
        <w:rPr>
          <w:b/>
          <w:sz w:val="24"/>
          <w:szCs w:val="22"/>
        </w:rPr>
        <w:t>7.</w:t>
      </w:r>
      <w:r w:rsidR="00C91C53">
        <w:rPr>
          <w:sz w:val="24"/>
          <w:szCs w:val="22"/>
        </w:rPr>
        <w:tab/>
      </w:r>
      <w:r w:rsidR="008B09E3" w:rsidRPr="00E12D48">
        <w:rPr>
          <w:sz w:val="24"/>
          <w:szCs w:val="22"/>
        </w:rPr>
        <w:t>Schedule 1 to the Principal Act is amended—</w:t>
      </w:r>
    </w:p>
    <w:p w14:paraId="4599D6FF" w14:textId="77777777" w:rsidR="00C128E0" w:rsidRPr="00E12D48" w:rsidRDefault="00BB57F7" w:rsidP="008B1DDA">
      <w:pPr>
        <w:pStyle w:val="Bodytext60"/>
        <w:spacing w:line="240" w:lineRule="auto"/>
        <w:ind w:left="630" w:hanging="360"/>
        <w:jc w:val="both"/>
        <w:rPr>
          <w:sz w:val="24"/>
          <w:szCs w:val="22"/>
        </w:rPr>
      </w:pPr>
      <w:r w:rsidRPr="00E12D48">
        <w:rPr>
          <w:sz w:val="24"/>
          <w:szCs w:val="22"/>
        </w:rPr>
        <w:t xml:space="preserve">(a) </w:t>
      </w:r>
      <w:r w:rsidR="008B09E3" w:rsidRPr="00E12D48">
        <w:rPr>
          <w:sz w:val="24"/>
          <w:szCs w:val="22"/>
        </w:rPr>
        <w:t>by omitting from column 2 of the table the figures “72” and substituting the figures “77.50”; and</w:t>
      </w:r>
    </w:p>
    <w:p w14:paraId="39D9D692" w14:textId="77777777" w:rsidR="00C128E0" w:rsidRPr="00E12D48" w:rsidRDefault="008A7B09" w:rsidP="008B1DDA">
      <w:pPr>
        <w:pStyle w:val="Bodytext60"/>
        <w:spacing w:line="240" w:lineRule="auto"/>
        <w:ind w:firstLine="270"/>
        <w:jc w:val="both"/>
        <w:rPr>
          <w:sz w:val="24"/>
          <w:szCs w:val="22"/>
        </w:rPr>
      </w:pPr>
      <w:r w:rsidRPr="00E12D48">
        <w:rPr>
          <w:sz w:val="24"/>
          <w:szCs w:val="22"/>
        </w:rPr>
        <w:t xml:space="preserve">(b) </w:t>
      </w:r>
      <w:r w:rsidR="008B09E3" w:rsidRPr="00E12D48">
        <w:rPr>
          <w:sz w:val="24"/>
          <w:szCs w:val="22"/>
        </w:rPr>
        <w:t>by omitting from paragraph 6 the figures “$96.10” and substituting the figures “$102.10”.</w:t>
      </w:r>
    </w:p>
    <w:p w14:paraId="75096206" w14:textId="77777777" w:rsidR="00AC1679" w:rsidRPr="00C91C53" w:rsidRDefault="00AC1679" w:rsidP="008B1DDA">
      <w:pPr>
        <w:pStyle w:val="BodyText1"/>
        <w:spacing w:before="120" w:after="100" w:line="240" w:lineRule="auto"/>
        <w:ind w:firstLine="0"/>
        <w:jc w:val="both"/>
        <w:rPr>
          <w:b/>
          <w:sz w:val="20"/>
          <w:szCs w:val="20"/>
        </w:rPr>
      </w:pPr>
      <w:r w:rsidRPr="00C91C53">
        <w:rPr>
          <w:rStyle w:val="Bodytext8pt"/>
          <w:b/>
          <w:sz w:val="20"/>
          <w:szCs w:val="20"/>
        </w:rPr>
        <w:t>Schedule 2.</w:t>
      </w:r>
    </w:p>
    <w:p w14:paraId="040268DC" w14:textId="77777777" w:rsidR="00C128E0" w:rsidRPr="00E12D48" w:rsidRDefault="00BB57F7" w:rsidP="008B1DDA">
      <w:pPr>
        <w:pStyle w:val="Bodytext60"/>
        <w:tabs>
          <w:tab w:val="left" w:pos="630"/>
        </w:tabs>
        <w:spacing w:after="60" w:line="240" w:lineRule="auto"/>
        <w:ind w:firstLine="274"/>
        <w:jc w:val="both"/>
        <w:rPr>
          <w:sz w:val="24"/>
          <w:szCs w:val="22"/>
        </w:rPr>
      </w:pPr>
      <w:r w:rsidRPr="00C91C53">
        <w:rPr>
          <w:b/>
          <w:sz w:val="24"/>
          <w:szCs w:val="22"/>
        </w:rPr>
        <w:t>8.</w:t>
      </w:r>
      <w:r w:rsidR="00C91C53">
        <w:rPr>
          <w:sz w:val="24"/>
          <w:szCs w:val="22"/>
        </w:rPr>
        <w:tab/>
      </w:r>
      <w:r w:rsidR="008B09E3" w:rsidRPr="00E12D48">
        <w:rPr>
          <w:sz w:val="24"/>
          <w:szCs w:val="22"/>
        </w:rPr>
        <w:t>Schedule 2 to the Principal Act is amended by omitting the words—</w:t>
      </w:r>
    </w:p>
    <w:p w14:paraId="6B7D69F4" w14:textId="3F53D07B" w:rsidR="00C128E0" w:rsidRPr="00E12D48" w:rsidRDefault="008B09E3" w:rsidP="008B1DDA">
      <w:pPr>
        <w:pStyle w:val="Bodytext60"/>
        <w:spacing w:after="60" w:line="240" w:lineRule="auto"/>
        <w:ind w:firstLine="274"/>
        <w:rPr>
          <w:sz w:val="24"/>
          <w:szCs w:val="22"/>
        </w:rPr>
      </w:pPr>
      <w:r w:rsidRPr="00E12D48">
        <w:rPr>
          <w:sz w:val="24"/>
          <w:szCs w:val="22"/>
        </w:rPr>
        <w:t>“RATE FOR SPECIAL PENSIONS</w:t>
      </w:r>
      <w:r w:rsidR="004A5D0E">
        <w:rPr>
          <w:sz w:val="24"/>
          <w:szCs w:val="22"/>
        </w:rPr>
        <w:t>—</w:t>
      </w:r>
      <w:r w:rsidRPr="00E12D48">
        <w:rPr>
          <w:sz w:val="24"/>
          <w:szCs w:val="22"/>
        </w:rPr>
        <w:t>$</w:t>
      </w:r>
      <w:r w:rsidR="004A5D0E">
        <w:rPr>
          <w:sz w:val="24"/>
          <w:szCs w:val="22"/>
        </w:rPr>
        <w:t>136.20 PER FORT</w:t>
      </w:r>
      <w:r w:rsidRPr="00E12D48">
        <w:rPr>
          <w:sz w:val="24"/>
          <w:szCs w:val="22"/>
        </w:rPr>
        <w:t>NIGHT.”</w:t>
      </w:r>
    </w:p>
    <w:p w14:paraId="4556B206" w14:textId="77777777" w:rsidR="00C128E0" w:rsidRPr="00E12D48" w:rsidRDefault="008B09E3" w:rsidP="00C91C53">
      <w:pPr>
        <w:pStyle w:val="Bodytext60"/>
        <w:spacing w:after="60" w:line="240" w:lineRule="auto"/>
        <w:ind w:firstLine="0"/>
        <w:jc w:val="left"/>
        <w:rPr>
          <w:sz w:val="24"/>
          <w:szCs w:val="22"/>
        </w:rPr>
      </w:pPr>
      <w:r w:rsidRPr="00E12D48">
        <w:rPr>
          <w:sz w:val="24"/>
          <w:szCs w:val="22"/>
        </w:rPr>
        <w:t>and substituting the words—</w:t>
      </w:r>
    </w:p>
    <w:p w14:paraId="29F857BD" w14:textId="7EFEE7D3" w:rsidR="00C128E0" w:rsidRPr="00E12D48" w:rsidRDefault="008B09E3" w:rsidP="008B1DDA">
      <w:pPr>
        <w:pStyle w:val="Bodytext60"/>
        <w:spacing w:line="240" w:lineRule="auto"/>
        <w:ind w:firstLine="270"/>
        <w:rPr>
          <w:sz w:val="24"/>
          <w:szCs w:val="22"/>
        </w:rPr>
      </w:pPr>
      <w:r w:rsidRPr="00E12D48">
        <w:rPr>
          <w:sz w:val="24"/>
          <w:szCs w:val="22"/>
        </w:rPr>
        <w:t>“RATE FOR SPECIAL PENSIONS</w:t>
      </w:r>
      <w:r w:rsidR="004A5D0E">
        <w:rPr>
          <w:sz w:val="24"/>
          <w:szCs w:val="22"/>
        </w:rPr>
        <w:t>—$</w:t>
      </w:r>
      <w:r w:rsidRPr="00E12D48">
        <w:rPr>
          <w:sz w:val="24"/>
          <w:szCs w:val="22"/>
        </w:rPr>
        <w:t>148.20 PER FORTNIGHT.”.</w:t>
      </w:r>
    </w:p>
    <w:p w14:paraId="374AB30B" w14:textId="77777777" w:rsidR="00C128E0" w:rsidRPr="00E12D48" w:rsidRDefault="008B09E3" w:rsidP="00C91C53">
      <w:pPr>
        <w:pStyle w:val="BodyText1"/>
        <w:spacing w:before="120" w:after="100" w:line="240" w:lineRule="auto"/>
        <w:ind w:firstLine="0"/>
        <w:jc w:val="left"/>
        <w:rPr>
          <w:sz w:val="24"/>
          <w:szCs w:val="22"/>
        </w:rPr>
      </w:pPr>
      <w:r w:rsidRPr="00C91C53">
        <w:rPr>
          <w:rStyle w:val="Bodytext8pt"/>
          <w:b/>
          <w:sz w:val="20"/>
          <w:szCs w:val="20"/>
        </w:rPr>
        <w:t>Schedule 5</w:t>
      </w:r>
      <w:r w:rsidRPr="00E12D48">
        <w:rPr>
          <w:rStyle w:val="Bodytext8pt"/>
          <w:sz w:val="24"/>
          <w:szCs w:val="22"/>
        </w:rPr>
        <w:t>.</w:t>
      </w:r>
    </w:p>
    <w:p w14:paraId="47C38E7A" w14:textId="357998C2" w:rsidR="00C128E0" w:rsidRDefault="002224D8" w:rsidP="008B1DDA">
      <w:pPr>
        <w:pStyle w:val="Bodytext60"/>
        <w:tabs>
          <w:tab w:val="left" w:pos="630"/>
        </w:tabs>
        <w:spacing w:line="240" w:lineRule="auto"/>
        <w:ind w:firstLine="270"/>
        <w:jc w:val="both"/>
        <w:rPr>
          <w:sz w:val="24"/>
          <w:szCs w:val="22"/>
        </w:rPr>
      </w:pPr>
      <w:r w:rsidRPr="00C91C53">
        <w:rPr>
          <w:b/>
          <w:sz w:val="24"/>
          <w:szCs w:val="22"/>
        </w:rPr>
        <w:t>9.</w:t>
      </w:r>
      <w:r w:rsidR="00C91C53">
        <w:rPr>
          <w:sz w:val="24"/>
          <w:szCs w:val="22"/>
        </w:rPr>
        <w:tab/>
      </w:r>
      <w:r w:rsidR="008B09E3" w:rsidRPr="00E12D48">
        <w:rPr>
          <w:sz w:val="24"/>
          <w:szCs w:val="22"/>
        </w:rPr>
        <w:t>Schedule 5 to the Principal Act is amended by omitting from column 2 of the table in paragraph 1 the figures “80.20” (wherever occurring) and substituting the figures “92.20”.</w:t>
      </w:r>
    </w:p>
    <w:p w14:paraId="5C0B4D0C" w14:textId="1C8D7287" w:rsidR="00C128E0" w:rsidRPr="00E12D48" w:rsidRDefault="008B09E3" w:rsidP="004A5D0E">
      <w:pPr>
        <w:pStyle w:val="Bodytext60"/>
        <w:spacing w:before="120" w:line="240" w:lineRule="auto"/>
        <w:ind w:firstLine="0"/>
        <w:rPr>
          <w:sz w:val="24"/>
          <w:szCs w:val="22"/>
        </w:rPr>
      </w:pPr>
      <w:r w:rsidRPr="00E12D48">
        <w:rPr>
          <w:sz w:val="24"/>
          <w:szCs w:val="22"/>
        </w:rPr>
        <w:t>PART III</w:t>
      </w:r>
      <w:r w:rsidR="004A5D0E">
        <w:rPr>
          <w:sz w:val="24"/>
          <w:szCs w:val="22"/>
        </w:rPr>
        <w:t xml:space="preserve">—AMENDMENTS OF THE SEAMEN’S WAR </w:t>
      </w:r>
      <w:r w:rsidRPr="00E12D48">
        <w:rPr>
          <w:sz w:val="24"/>
          <w:szCs w:val="22"/>
        </w:rPr>
        <w:t>PENSIONS AND ALLOWANCES ACT 1940-1974, AS</w:t>
      </w:r>
      <w:r w:rsidR="004A5D0E">
        <w:rPr>
          <w:sz w:val="24"/>
          <w:szCs w:val="22"/>
        </w:rPr>
        <w:t xml:space="preserve"> </w:t>
      </w:r>
      <w:r w:rsidRPr="00E12D48">
        <w:rPr>
          <w:sz w:val="24"/>
          <w:szCs w:val="22"/>
        </w:rPr>
        <w:t>AMENDED</w:t>
      </w:r>
    </w:p>
    <w:p w14:paraId="389799A8" w14:textId="77777777" w:rsidR="00C128E0" w:rsidRPr="00C91C53" w:rsidRDefault="008B09E3" w:rsidP="008B1DDA">
      <w:pPr>
        <w:pStyle w:val="BodyText1"/>
        <w:spacing w:before="120" w:after="100" w:line="240" w:lineRule="auto"/>
        <w:ind w:firstLine="0"/>
        <w:jc w:val="both"/>
        <w:rPr>
          <w:b/>
          <w:sz w:val="20"/>
          <w:szCs w:val="20"/>
        </w:rPr>
      </w:pPr>
      <w:r w:rsidRPr="00C91C53">
        <w:rPr>
          <w:rStyle w:val="Bodytext8pt"/>
          <w:b/>
          <w:sz w:val="20"/>
          <w:szCs w:val="20"/>
        </w:rPr>
        <w:t>Citation.</w:t>
      </w:r>
    </w:p>
    <w:p w14:paraId="2AEE82C5" w14:textId="796F5A9D" w:rsidR="00C128E0" w:rsidRPr="00E12D48" w:rsidRDefault="002224D8" w:rsidP="008B1DDA">
      <w:pPr>
        <w:pStyle w:val="Bodytext60"/>
        <w:spacing w:after="60" w:line="240" w:lineRule="auto"/>
        <w:ind w:firstLine="274"/>
        <w:jc w:val="both"/>
        <w:rPr>
          <w:sz w:val="24"/>
          <w:szCs w:val="22"/>
        </w:rPr>
      </w:pPr>
      <w:r w:rsidRPr="00C91C53">
        <w:rPr>
          <w:b/>
          <w:sz w:val="24"/>
          <w:szCs w:val="22"/>
        </w:rPr>
        <w:t>10.</w:t>
      </w:r>
      <w:r w:rsidR="00C91C53">
        <w:rPr>
          <w:sz w:val="24"/>
          <w:szCs w:val="22"/>
        </w:rPr>
        <w:t xml:space="preserve"> </w:t>
      </w:r>
      <w:r w:rsidR="008B09E3" w:rsidRPr="00E12D48">
        <w:rPr>
          <w:sz w:val="24"/>
          <w:szCs w:val="22"/>
        </w:rPr>
        <w:t xml:space="preserve">(1) The </w:t>
      </w:r>
      <w:r w:rsidR="008B09E3" w:rsidRPr="00E12D48">
        <w:rPr>
          <w:rStyle w:val="Bodytext6Italic"/>
          <w:sz w:val="24"/>
          <w:szCs w:val="22"/>
        </w:rPr>
        <w:t xml:space="preserve">Seamen’s War Pensions and Allowances Act </w:t>
      </w:r>
      <w:r w:rsidR="008B09E3" w:rsidRPr="00E12D48">
        <w:rPr>
          <w:sz w:val="24"/>
          <w:szCs w:val="22"/>
        </w:rPr>
        <w:t xml:space="preserve">1940-1974, as amended by the </w:t>
      </w:r>
      <w:r w:rsidR="008B09E3" w:rsidRPr="00E12D48">
        <w:rPr>
          <w:rStyle w:val="Bodytext6Italic"/>
          <w:sz w:val="24"/>
          <w:szCs w:val="22"/>
        </w:rPr>
        <w:t xml:space="preserve">Repatriation Acts Amendment Act </w:t>
      </w:r>
      <w:r w:rsidR="008B09E3" w:rsidRPr="00E12D48">
        <w:rPr>
          <w:sz w:val="24"/>
          <w:szCs w:val="22"/>
        </w:rPr>
        <w:t>1975, is in this Part referred to as the Principal Act.</w:t>
      </w:r>
    </w:p>
    <w:p w14:paraId="1B1B9703" w14:textId="374FDB7A" w:rsidR="00C128E0" w:rsidRPr="00E12D48" w:rsidRDefault="002224D8" w:rsidP="008B1DDA">
      <w:pPr>
        <w:pStyle w:val="Bodytext60"/>
        <w:spacing w:after="60" w:line="240" w:lineRule="auto"/>
        <w:ind w:firstLine="274"/>
        <w:jc w:val="both"/>
        <w:rPr>
          <w:sz w:val="24"/>
          <w:szCs w:val="22"/>
        </w:rPr>
      </w:pPr>
      <w:r w:rsidRPr="00E12D48">
        <w:rPr>
          <w:sz w:val="24"/>
          <w:szCs w:val="22"/>
        </w:rPr>
        <w:t>(2)</w:t>
      </w:r>
      <w:r w:rsidR="004A5D0E">
        <w:rPr>
          <w:sz w:val="24"/>
          <w:szCs w:val="22"/>
        </w:rPr>
        <w:t xml:space="preserve"> </w:t>
      </w:r>
      <w:r w:rsidR="008B09E3" w:rsidRPr="00E12D48">
        <w:rPr>
          <w:sz w:val="24"/>
          <w:szCs w:val="22"/>
        </w:rPr>
        <w:t xml:space="preserve">Section 15 of the </w:t>
      </w:r>
      <w:r w:rsidR="008B09E3" w:rsidRPr="00E12D48">
        <w:rPr>
          <w:rStyle w:val="Bodytext6Italic"/>
          <w:sz w:val="24"/>
          <w:szCs w:val="22"/>
        </w:rPr>
        <w:t>Repatriation Acts Amendment Act</w:t>
      </w:r>
      <w:r w:rsidR="008B09E3" w:rsidRPr="00E12D48">
        <w:rPr>
          <w:sz w:val="24"/>
          <w:szCs w:val="22"/>
        </w:rPr>
        <w:t xml:space="preserve"> 1975 is </w:t>
      </w:r>
      <w:r w:rsidR="004A5D0E">
        <w:rPr>
          <w:sz w:val="24"/>
          <w:szCs w:val="22"/>
        </w:rPr>
        <w:t>amended by omitting sub-section </w:t>
      </w:r>
      <w:r w:rsidR="008B09E3" w:rsidRPr="00E12D48">
        <w:rPr>
          <w:sz w:val="24"/>
          <w:szCs w:val="22"/>
        </w:rPr>
        <w:t>(2).</w:t>
      </w:r>
    </w:p>
    <w:p w14:paraId="0C7D0098" w14:textId="77777777" w:rsidR="00C128E0" w:rsidRPr="00E12D48" w:rsidRDefault="002224D8" w:rsidP="008B1DDA">
      <w:pPr>
        <w:pStyle w:val="Bodytext60"/>
        <w:spacing w:line="240" w:lineRule="auto"/>
        <w:ind w:firstLine="270"/>
        <w:jc w:val="both"/>
        <w:rPr>
          <w:sz w:val="24"/>
          <w:szCs w:val="22"/>
        </w:rPr>
      </w:pPr>
      <w:r w:rsidRPr="00E12D48">
        <w:rPr>
          <w:sz w:val="24"/>
          <w:szCs w:val="22"/>
        </w:rPr>
        <w:t xml:space="preserve">(3) </w:t>
      </w:r>
      <w:r w:rsidR="008B09E3" w:rsidRPr="00E12D48">
        <w:rPr>
          <w:sz w:val="24"/>
          <w:szCs w:val="22"/>
        </w:rPr>
        <w:t xml:space="preserve">The Principal Act, as amended by this Act, may be cited as the </w:t>
      </w:r>
      <w:r w:rsidR="008B09E3" w:rsidRPr="00E12D48">
        <w:rPr>
          <w:rStyle w:val="Bodytext6Italic"/>
          <w:sz w:val="24"/>
          <w:szCs w:val="22"/>
        </w:rPr>
        <w:t>Seamen’s War Pensions and Allowances Act</w:t>
      </w:r>
      <w:r w:rsidR="008B09E3" w:rsidRPr="00E12D48">
        <w:rPr>
          <w:sz w:val="24"/>
          <w:szCs w:val="22"/>
        </w:rPr>
        <w:t xml:space="preserve"> 1940-1975.</w:t>
      </w:r>
    </w:p>
    <w:p w14:paraId="328C8B08" w14:textId="77777777" w:rsidR="00C128E0" w:rsidRPr="00C91C53" w:rsidRDefault="008B09E3" w:rsidP="008B1DDA">
      <w:pPr>
        <w:pStyle w:val="BodyText1"/>
        <w:spacing w:before="120" w:after="100" w:line="240" w:lineRule="auto"/>
        <w:ind w:firstLine="0"/>
        <w:jc w:val="both"/>
        <w:rPr>
          <w:b/>
          <w:sz w:val="20"/>
          <w:szCs w:val="20"/>
        </w:rPr>
      </w:pPr>
      <w:r w:rsidRPr="00C91C53">
        <w:rPr>
          <w:rStyle w:val="Bodytext8pt"/>
          <w:b/>
          <w:sz w:val="20"/>
          <w:szCs w:val="20"/>
        </w:rPr>
        <w:t>Rates of pension on death or total</w:t>
      </w:r>
      <w:r w:rsidR="009D4798" w:rsidRPr="00C91C53">
        <w:rPr>
          <w:rStyle w:val="Bodytext8pt"/>
          <w:b/>
          <w:sz w:val="20"/>
          <w:szCs w:val="20"/>
        </w:rPr>
        <w:t xml:space="preserve"> </w:t>
      </w:r>
      <w:r w:rsidRPr="00C91C53">
        <w:rPr>
          <w:rStyle w:val="Bodytext8pt"/>
          <w:b/>
          <w:sz w:val="20"/>
          <w:szCs w:val="20"/>
        </w:rPr>
        <w:t>incapacity.</w:t>
      </w:r>
    </w:p>
    <w:p w14:paraId="54BE7424" w14:textId="2DC71476" w:rsidR="003A6103" w:rsidRPr="00E12D48" w:rsidRDefault="009D4798" w:rsidP="008B1DDA">
      <w:pPr>
        <w:pStyle w:val="Bodytext60"/>
        <w:tabs>
          <w:tab w:val="left" w:pos="630"/>
        </w:tabs>
        <w:spacing w:line="240" w:lineRule="auto"/>
        <w:ind w:firstLine="270"/>
        <w:jc w:val="both"/>
        <w:rPr>
          <w:rStyle w:val="Bodytext6Arial"/>
          <w:rFonts w:ascii="Times New Roman" w:hAnsi="Times New Roman" w:cs="Times New Roman"/>
          <w:b w:val="0"/>
          <w:sz w:val="24"/>
          <w:szCs w:val="22"/>
        </w:rPr>
      </w:pPr>
      <w:r w:rsidRPr="00C91C53">
        <w:rPr>
          <w:b/>
          <w:sz w:val="24"/>
          <w:szCs w:val="22"/>
        </w:rPr>
        <w:t>11.</w:t>
      </w:r>
      <w:r w:rsidR="00C91C53">
        <w:rPr>
          <w:sz w:val="24"/>
          <w:szCs w:val="22"/>
        </w:rPr>
        <w:tab/>
      </w:r>
      <w:r w:rsidR="008B09E3" w:rsidRPr="00E12D48">
        <w:rPr>
          <w:sz w:val="24"/>
          <w:szCs w:val="22"/>
        </w:rPr>
        <w:t>Section 18 of the Principal Act is amended by omitting from sub</w:t>
      </w:r>
      <w:r w:rsidR="004A5D0E">
        <w:rPr>
          <w:sz w:val="24"/>
          <w:szCs w:val="22"/>
        </w:rPr>
        <w:t>-</w:t>
      </w:r>
      <w:r w:rsidR="008B09E3" w:rsidRPr="00E12D48">
        <w:rPr>
          <w:sz w:val="24"/>
          <w:szCs w:val="22"/>
        </w:rPr>
        <w:t>section (4</w:t>
      </w:r>
      <w:r w:rsidR="004A5D0E">
        <w:rPr>
          <w:smallCaps/>
          <w:sz w:val="24"/>
          <w:szCs w:val="22"/>
        </w:rPr>
        <w:t>a</w:t>
      </w:r>
      <w:r w:rsidR="008B09E3" w:rsidRPr="00E12D48">
        <w:rPr>
          <w:sz w:val="24"/>
          <w:szCs w:val="22"/>
        </w:rPr>
        <w:t xml:space="preserve">) the figures “$96.10” and substituting the figures </w:t>
      </w:r>
      <w:r w:rsidR="008B09E3" w:rsidRPr="00E12D48">
        <w:rPr>
          <w:rStyle w:val="Bodytext6Arial"/>
          <w:rFonts w:ascii="Times New Roman" w:hAnsi="Times New Roman" w:cs="Times New Roman"/>
          <w:b w:val="0"/>
          <w:sz w:val="24"/>
          <w:szCs w:val="22"/>
        </w:rPr>
        <w:t>“$</w:t>
      </w:r>
      <w:r w:rsidR="008B09E3" w:rsidRPr="00E12D48">
        <w:rPr>
          <w:rStyle w:val="Bodytext695pt"/>
          <w:sz w:val="24"/>
          <w:szCs w:val="22"/>
        </w:rPr>
        <w:t>102</w:t>
      </w:r>
      <w:r w:rsidR="008B09E3" w:rsidRPr="00E12D48">
        <w:rPr>
          <w:rStyle w:val="Bodytext6Arial"/>
          <w:rFonts w:ascii="Times New Roman" w:hAnsi="Times New Roman" w:cs="Times New Roman"/>
          <w:b w:val="0"/>
          <w:sz w:val="24"/>
          <w:szCs w:val="22"/>
        </w:rPr>
        <w:t>.</w:t>
      </w:r>
      <w:r w:rsidR="008B09E3" w:rsidRPr="00E12D48">
        <w:rPr>
          <w:rStyle w:val="Bodytext695pt"/>
          <w:sz w:val="24"/>
          <w:szCs w:val="22"/>
        </w:rPr>
        <w:t>10</w:t>
      </w:r>
      <w:r w:rsidR="008B09E3" w:rsidRPr="00E12D48">
        <w:rPr>
          <w:rStyle w:val="Bodytext6Arial"/>
          <w:rFonts w:ascii="Times New Roman" w:hAnsi="Times New Roman" w:cs="Times New Roman"/>
          <w:b w:val="0"/>
          <w:sz w:val="24"/>
          <w:szCs w:val="22"/>
        </w:rPr>
        <w:t>”.</w:t>
      </w:r>
    </w:p>
    <w:p w14:paraId="297A78CC" w14:textId="77777777" w:rsidR="003A6103" w:rsidRPr="00E12D48" w:rsidRDefault="003A6103" w:rsidP="00E12D48">
      <w:pPr>
        <w:rPr>
          <w:rStyle w:val="Bodytext6Arial"/>
          <w:rFonts w:ascii="Times New Roman" w:hAnsi="Times New Roman" w:cs="Times New Roman"/>
          <w:b w:val="0"/>
          <w:sz w:val="24"/>
          <w:szCs w:val="22"/>
        </w:rPr>
      </w:pPr>
      <w:r w:rsidRPr="00E12D48">
        <w:rPr>
          <w:rStyle w:val="Bodytext6Arial"/>
          <w:rFonts w:ascii="Times New Roman" w:hAnsi="Times New Roman" w:cs="Times New Roman"/>
          <w:b w:val="0"/>
          <w:sz w:val="24"/>
          <w:szCs w:val="22"/>
        </w:rPr>
        <w:br w:type="page"/>
      </w:r>
    </w:p>
    <w:p w14:paraId="5A78FD47" w14:textId="77777777" w:rsidR="00331E3C" w:rsidRPr="00C91C53" w:rsidRDefault="00583605" w:rsidP="008B1DDA">
      <w:pPr>
        <w:pStyle w:val="BodyText1"/>
        <w:spacing w:before="120" w:after="100" w:line="240" w:lineRule="auto"/>
        <w:ind w:firstLine="0"/>
        <w:jc w:val="both"/>
        <w:rPr>
          <w:rStyle w:val="Bodytext68pt1"/>
          <w:b/>
          <w:sz w:val="20"/>
          <w:szCs w:val="20"/>
        </w:rPr>
      </w:pPr>
      <w:r w:rsidRPr="00C91C53">
        <w:rPr>
          <w:rStyle w:val="Bodytext68pt1"/>
          <w:b/>
          <w:sz w:val="20"/>
          <w:szCs w:val="20"/>
        </w:rPr>
        <w:lastRenderedPageBreak/>
        <w:t>Schedule 1.</w:t>
      </w:r>
    </w:p>
    <w:p w14:paraId="6E997E75" w14:textId="3E4AA053" w:rsidR="00C128E0" w:rsidRDefault="003A6103" w:rsidP="008B1DDA">
      <w:pPr>
        <w:pStyle w:val="Bodytext60"/>
        <w:tabs>
          <w:tab w:val="left" w:pos="630"/>
        </w:tabs>
        <w:spacing w:line="240" w:lineRule="auto"/>
        <w:ind w:firstLine="274"/>
        <w:jc w:val="both"/>
        <w:rPr>
          <w:sz w:val="24"/>
          <w:szCs w:val="22"/>
        </w:rPr>
      </w:pPr>
      <w:r w:rsidRPr="00C91C53">
        <w:rPr>
          <w:b/>
          <w:sz w:val="24"/>
          <w:szCs w:val="22"/>
        </w:rPr>
        <w:t>12.</w:t>
      </w:r>
      <w:r w:rsidR="00C91C53">
        <w:rPr>
          <w:sz w:val="24"/>
          <w:szCs w:val="22"/>
        </w:rPr>
        <w:tab/>
      </w:r>
      <w:r w:rsidR="008B09E3" w:rsidRPr="00E12D48">
        <w:rPr>
          <w:sz w:val="24"/>
          <w:szCs w:val="22"/>
        </w:rPr>
        <w:t>Schedule 1 to the Principal Act is amended by omitting from</w:t>
      </w:r>
      <w:r w:rsidR="008B09E3" w:rsidRPr="00E12D48">
        <w:rPr>
          <w:rStyle w:val="Bodytext68pt1"/>
          <w:sz w:val="24"/>
          <w:szCs w:val="22"/>
        </w:rPr>
        <w:t xml:space="preserve"> </w:t>
      </w:r>
      <w:r w:rsidR="008B09E3" w:rsidRPr="00E12D48">
        <w:rPr>
          <w:sz w:val="24"/>
          <w:szCs w:val="22"/>
        </w:rPr>
        <w:t>column 1 of the table the figures “72.00” and substituting the figures “77.50”.</w:t>
      </w:r>
    </w:p>
    <w:p w14:paraId="1FAC6D3F" w14:textId="77777777" w:rsidR="00C128E0" w:rsidRPr="00E12D48" w:rsidRDefault="008B09E3" w:rsidP="004A5D0E">
      <w:pPr>
        <w:pStyle w:val="Bodytext60"/>
        <w:spacing w:before="120" w:line="240" w:lineRule="auto"/>
        <w:ind w:firstLine="0"/>
        <w:rPr>
          <w:sz w:val="24"/>
          <w:szCs w:val="22"/>
        </w:rPr>
      </w:pPr>
      <w:r w:rsidRPr="00E12D48">
        <w:rPr>
          <w:sz w:val="24"/>
          <w:szCs w:val="22"/>
        </w:rPr>
        <w:t>PART IV—APPLICATION OF CERTAIN AMENDMENTS</w:t>
      </w:r>
    </w:p>
    <w:p w14:paraId="34E7CE4C" w14:textId="77777777" w:rsidR="00C128E0" w:rsidRPr="00C91C53" w:rsidRDefault="008B09E3" w:rsidP="008B1DDA">
      <w:pPr>
        <w:pStyle w:val="BodyText1"/>
        <w:spacing w:before="120" w:after="100" w:line="240" w:lineRule="auto"/>
        <w:ind w:firstLine="0"/>
        <w:jc w:val="both"/>
        <w:rPr>
          <w:b/>
          <w:sz w:val="20"/>
          <w:szCs w:val="20"/>
        </w:rPr>
      </w:pPr>
      <w:r w:rsidRPr="00C91C53">
        <w:rPr>
          <w:rStyle w:val="Bodytext8pt"/>
          <w:b/>
          <w:sz w:val="20"/>
          <w:szCs w:val="20"/>
        </w:rPr>
        <w:t>Application of certain amendments.</w:t>
      </w:r>
    </w:p>
    <w:p w14:paraId="3BE20D3B" w14:textId="77777777" w:rsidR="004F63FA" w:rsidRDefault="00A80F8C" w:rsidP="008B1DDA">
      <w:pPr>
        <w:pStyle w:val="Bodytext60"/>
        <w:tabs>
          <w:tab w:val="left" w:pos="630"/>
        </w:tabs>
        <w:spacing w:line="240" w:lineRule="auto"/>
        <w:ind w:firstLine="270"/>
        <w:jc w:val="both"/>
        <w:rPr>
          <w:sz w:val="24"/>
          <w:szCs w:val="22"/>
        </w:rPr>
      </w:pPr>
      <w:r w:rsidRPr="00C91C53">
        <w:rPr>
          <w:b/>
          <w:sz w:val="24"/>
          <w:szCs w:val="22"/>
        </w:rPr>
        <w:t>13.</w:t>
      </w:r>
      <w:r w:rsidR="00C91C53">
        <w:rPr>
          <w:sz w:val="24"/>
          <w:szCs w:val="22"/>
        </w:rPr>
        <w:tab/>
      </w:r>
      <w:r w:rsidR="008B09E3" w:rsidRPr="00E12D48">
        <w:rPr>
          <w:sz w:val="24"/>
          <w:szCs w:val="22"/>
        </w:rPr>
        <w:t>The amendments made by this Act, in so far as they affect instalments of pensions, apply in relation to an instalment of pensions falling due on 6 November 1975 an</w:t>
      </w:r>
      <w:r w:rsidR="006877ED">
        <w:rPr>
          <w:sz w:val="24"/>
          <w:szCs w:val="22"/>
        </w:rPr>
        <w:t>d to all subsequent instalments</w:t>
      </w:r>
    </w:p>
    <w:p w14:paraId="43AA643E" w14:textId="77777777" w:rsidR="006877ED" w:rsidRPr="00E12D48" w:rsidRDefault="006877ED" w:rsidP="006877ED">
      <w:pPr>
        <w:pStyle w:val="Bodytext60"/>
        <w:pBdr>
          <w:bottom w:val="single" w:sz="18" w:space="1" w:color="auto"/>
        </w:pBdr>
        <w:tabs>
          <w:tab w:val="left" w:pos="630"/>
        </w:tabs>
        <w:spacing w:after="160" w:line="240" w:lineRule="auto"/>
        <w:ind w:firstLine="274"/>
        <w:jc w:val="left"/>
        <w:rPr>
          <w:sz w:val="24"/>
          <w:szCs w:val="22"/>
        </w:rPr>
      </w:pPr>
    </w:p>
    <w:sectPr w:rsidR="006877ED" w:rsidRPr="00E12D48" w:rsidSect="00867B7A">
      <w:headerReference w:type="even" r:id="rId8"/>
      <w:headerReference w:type="default" r:id="rId9"/>
      <w:type w:val="continuous"/>
      <w:pgSz w:w="11909" w:h="18000"/>
      <w:pgMar w:top="1080" w:right="1080" w:bottom="1080" w:left="108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E0F92" w14:textId="77777777" w:rsidR="008367E0" w:rsidRDefault="008367E0">
      <w:r>
        <w:separator/>
      </w:r>
    </w:p>
  </w:endnote>
  <w:endnote w:type="continuationSeparator" w:id="0">
    <w:p w14:paraId="7CFF0375" w14:textId="77777777" w:rsidR="008367E0" w:rsidRDefault="0083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06A41" w14:textId="77777777" w:rsidR="008367E0" w:rsidRDefault="008367E0">
      <w:r>
        <w:separator/>
      </w:r>
    </w:p>
  </w:footnote>
  <w:footnote w:type="continuationSeparator" w:id="0">
    <w:p w14:paraId="338A9168" w14:textId="77777777" w:rsidR="008367E0" w:rsidRDefault="0083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65CC6" w14:textId="77777777" w:rsidR="00867B7A" w:rsidRPr="00867B7A" w:rsidRDefault="00867B7A" w:rsidP="00867B7A">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1975</w:t>
    </w:r>
    <w:r>
      <w:rPr>
        <w:rFonts w:ascii="Times New Roman" w:hAnsi="Times New Roman" w:cs="Times New Roman"/>
        <w:sz w:val="22"/>
        <w:szCs w:val="22"/>
        <w:lang w:val="en-IN"/>
      </w:rPr>
      <w:tab/>
    </w:r>
    <w:r w:rsidRPr="00867B7A">
      <w:rPr>
        <w:rFonts w:ascii="Times New Roman" w:hAnsi="Times New Roman" w:cs="Times New Roman"/>
        <w:i/>
        <w:sz w:val="22"/>
        <w:szCs w:val="22"/>
        <w:lang w:val="en-IN"/>
      </w:rPr>
      <w:t xml:space="preserve">Repatriation Acts Amendment </w:t>
    </w:r>
    <w:r w:rsidRPr="004A5D0E">
      <w:rPr>
        <w:rFonts w:ascii="Times New Roman" w:hAnsi="Times New Roman" w:cs="Times New Roman"/>
        <w:sz w:val="22"/>
        <w:szCs w:val="22"/>
        <w:lang w:val="en-IN"/>
      </w:rPr>
      <w:t>(</w:t>
    </w:r>
    <w:r w:rsidRPr="00867B7A">
      <w:rPr>
        <w:rFonts w:ascii="Times New Roman" w:hAnsi="Times New Roman" w:cs="Times New Roman"/>
        <w:i/>
        <w:sz w:val="22"/>
        <w:szCs w:val="22"/>
        <w:lang w:val="en-IN"/>
      </w:rPr>
      <w:t xml:space="preserve">No. </w:t>
    </w:r>
    <w:r w:rsidRPr="004A5D0E">
      <w:rPr>
        <w:rFonts w:ascii="Times New Roman" w:hAnsi="Times New Roman" w:cs="Times New Roman"/>
        <w:sz w:val="22"/>
        <w:szCs w:val="22"/>
        <w:lang w:val="en-IN"/>
      </w:rPr>
      <w:t>2)</w:t>
    </w:r>
    <w:r>
      <w:rPr>
        <w:rFonts w:ascii="Times New Roman" w:hAnsi="Times New Roman" w:cs="Times New Roman"/>
        <w:sz w:val="22"/>
        <w:szCs w:val="22"/>
        <w:lang w:val="en-IN"/>
      </w:rPr>
      <w:tab/>
    </w:r>
    <w:r w:rsidRPr="00867B7A">
      <w:rPr>
        <w:rFonts w:ascii="Times New Roman" w:hAnsi="Times New Roman" w:cs="Times New Roman"/>
        <w:sz w:val="22"/>
        <w:szCs w:val="22"/>
        <w:lang w:val="en-IN"/>
      </w:rPr>
      <w:t>No. 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7E81" w14:textId="37F4D06C" w:rsidR="00867B7A" w:rsidRPr="00867B7A" w:rsidRDefault="00867B7A" w:rsidP="00867B7A">
    <w:pPr>
      <w:pStyle w:val="Header"/>
      <w:tabs>
        <w:tab w:val="clear" w:pos="4513"/>
        <w:tab w:val="clear" w:pos="9026"/>
        <w:tab w:val="center" w:pos="5040"/>
        <w:tab w:val="right" w:pos="9720"/>
      </w:tabs>
      <w:rPr>
        <w:rFonts w:ascii="Times New Roman" w:hAnsi="Times New Roman" w:cs="Times New Roman"/>
        <w:sz w:val="22"/>
        <w:szCs w:val="22"/>
        <w:lang w:val="en-IN"/>
      </w:rPr>
    </w:pPr>
    <w:r w:rsidRPr="00867B7A">
      <w:rPr>
        <w:rFonts w:ascii="Times New Roman" w:hAnsi="Times New Roman" w:cs="Times New Roman"/>
        <w:sz w:val="22"/>
        <w:szCs w:val="22"/>
        <w:lang w:val="en-IN"/>
      </w:rPr>
      <w:t>No. 111</w:t>
    </w:r>
    <w:r>
      <w:rPr>
        <w:rFonts w:ascii="Times New Roman" w:hAnsi="Times New Roman" w:cs="Times New Roman"/>
        <w:sz w:val="22"/>
        <w:szCs w:val="22"/>
        <w:lang w:val="en-IN"/>
      </w:rPr>
      <w:tab/>
    </w:r>
    <w:r w:rsidRPr="00867B7A">
      <w:rPr>
        <w:rFonts w:ascii="Times New Roman" w:hAnsi="Times New Roman" w:cs="Times New Roman"/>
        <w:i/>
        <w:sz w:val="22"/>
        <w:szCs w:val="22"/>
        <w:lang w:val="en-IN"/>
      </w:rPr>
      <w:t xml:space="preserve">Repatriation Acts Amendment </w:t>
    </w:r>
    <w:r w:rsidRPr="004A5D0E">
      <w:rPr>
        <w:rFonts w:ascii="Times New Roman" w:hAnsi="Times New Roman" w:cs="Times New Roman"/>
        <w:sz w:val="22"/>
        <w:szCs w:val="22"/>
        <w:lang w:val="en-IN"/>
      </w:rPr>
      <w:t>(</w:t>
    </w:r>
    <w:r w:rsidRPr="00867B7A">
      <w:rPr>
        <w:rFonts w:ascii="Times New Roman" w:hAnsi="Times New Roman" w:cs="Times New Roman"/>
        <w:i/>
        <w:sz w:val="22"/>
        <w:szCs w:val="22"/>
        <w:lang w:val="en-IN"/>
      </w:rPr>
      <w:t xml:space="preserve">No. </w:t>
    </w:r>
    <w:r w:rsidRPr="004A5D0E">
      <w:rPr>
        <w:rFonts w:ascii="Times New Roman" w:hAnsi="Times New Roman" w:cs="Times New Roman"/>
        <w:sz w:val="22"/>
        <w:szCs w:val="22"/>
        <w:lang w:val="en-IN"/>
      </w:rPr>
      <w:t>2</w:t>
    </w:r>
    <w:r w:rsidR="004A5D0E">
      <w:rPr>
        <w:rFonts w:ascii="Times New Roman" w:hAnsi="Times New Roman" w:cs="Times New Roman"/>
        <w:sz w:val="22"/>
        <w:szCs w:val="22"/>
        <w:lang w:val="en-IN"/>
      </w:rPr>
      <w:t>)</w:t>
    </w:r>
    <w:r>
      <w:rPr>
        <w:rFonts w:ascii="Times New Roman" w:hAnsi="Times New Roman" w:cs="Times New Roman"/>
        <w:sz w:val="22"/>
        <w:szCs w:val="22"/>
        <w:lang w:val="en-IN"/>
      </w:rPr>
      <w:tab/>
    </w:r>
    <w:r w:rsidRPr="00867B7A">
      <w:rPr>
        <w:rFonts w:ascii="Times New Roman" w:hAnsi="Times New Roman" w:cs="Times New Roman"/>
        <w:sz w:val="22"/>
        <w:szCs w:val="22"/>
        <w:lang w:val="en-IN"/>
      </w:rPr>
      <w:t>1975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725"/>
    <w:multiLevelType w:val="multilevel"/>
    <w:tmpl w:val="8D7AF1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032A7"/>
    <w:multiLevelType w:val="multilevel"/>
    <w:tmpl w:val="DCA68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609E6"/>
    <w:multiLevelType w:val="multilevel"/>
    <w:tmpl w:val="D400C6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524AD8"/>
    <w:multiLevelType w:val="multilevel"/>
    <w:tmpl w:val="0BDAF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27742"/>
    <w:multiLevelType w:val="hybridMultilevel"/>
    <w:tmpl w:val="FD0411E2"/>
    <w:lvl w:ilvl="0" w:tplc="24DEAB4C">
      <w:start w:val="1975"/>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E13F7"/>
    <w:multiLevelType w:val="multilevel"/>
    <w:tmpl w:val="20D01C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155B5"/>
    <w:multiLevelType w:val="multilevel"/>
    <w:tmpl w:val="7F5C6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990214"/>
    <w:multiLevelType w:val="multilevel"/>
    <w:tmpl w:val="C0C6F9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EE423B"/>
    <w:multiLevelType w:val="multilevel"/>
    <w:tmpl w:val="34E49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D20253"/>
    <w:multiLevelType w:val="multilevel"/>
    <w:tmpl w:val="B7B04B3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7A5324"/>
    <w:multiLevelType w:val="multilevel"/>
    <w:tmpl w:val="BDA61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9"/>
  </w:num>
  <w:num w:numId="8">
    <w:abstractNumId w:val="3"/>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128E0"/>
    <w:rsid w:val="002224D8"/>
    <w:rsid w:val="002A6E9C"/>
    <w:rsid w:val="00331E3C"/>
    <w:rsid w:val="00374093"/>
    <w:rsid w:val="003A6103"/>
    <w:rsid w:val="003B2C69"/>
    <w:rsid w:val="00480653"/>
    <w:rsid w:val="004A5D0E"/>
    <w:rsid w:val="004F63FA"/>
    <w:rsid w:val="0055687A"/>
    <w:rsid w:val="00583605"/>
    <w:rsid w:val="005C5ABB"/>
    <w:rsid w:val="006158F8"/>
    <w:rsid w:val="006251D2"/>
    <w:rsid w:val="00661ABD"/>
    <w:rsid w:val="006877ED"/>
    <w:rsid w:val="007A2E0F"/>
    <w:rsid w:val="008367E0"/>
    <w:rsid w:val="00867B7A"/>
    <w:rsid w:val="00895C43"/>
    <w:rsid w:val="008A7B09"/>
    <w:rsid w:val="008B09E3"/>
    <w:rsid w:val="008B1DDA"/>
    <w:rsid w:val="0092287A"/>
    <w:rsid w:val="00942B64"/>
    <w:rsid w:val="009D4798"/>
    <w:rsid w:val="00A80F8C"/>
    <w:rsid w:val="00A84D48"/>
    <w:rsid w:val="00AC1679"/>
    <w:rsid w:val="00AF2869"/>
    <w:rsid w:val="00AF6E75"/>
    <w:rsid w:val="00B35F74"/>
    <w:rsid w:val="00BB57F7"/>
    <w:rsid w:val="00BC5407"/>
    <w:rsid w:val="00C128E0"/>
    <w:rsid w:val="00C91C53"/>
    <w:rsid w:val="00CF5F35"/>
    <w:rsid w:val="00DA3484"/>
    <w:rsid w:val="00E12D48"/>
    <w:rsid w:val="00F106C4"/>
    <w:rsid w:val="00F63F8B"/>
    <w:rsid w:val="00F9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12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1"/>
      <w:szCs w:val="21"/>
      <w:u w:val="none"/>
    </w:rPr>
  </w:style>
  <w:style w:type="character" w:customStyle="1" w:styleId="Footnote2Bold">
    <w:name w:val="Footnote (2) + Bold"/>
    <w:basedOn w:val="Footnote2"/>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Footnote210pt">
    <w:name w:val="Footnote (2) + 10 pt"/>
    <w:aliases w:val="Bold"/>
    <w:basedOn w:val="Footnote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Footnote28pt">
    <w:name w:val="Footnote (2) + 8 pt"/>
    <w:basedOn w:val="Footnote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Footnote28pt1">
    <w:name w:val="Footnote (2) + 8 pt1"/>
    <w:aliases w:val="Small Caps"/>
    <w:basedOn w:val="Footnote2"/>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Footnote2Italic">
    <w:name w:val="Footnote (2) + Italic"/>
    <w:basedOn w:val="Footnote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Footnote3">
    <w:name w:val="Footnote (3)_"/>
    <w:basedOn w:val="DefaultParagraphFont"/>
    <w:link w:val="Footnote30"/>
    <w:rPr>
      <w:rFonts w:ascii="Times New Roman" w:eastAsia="Times New Roman" w:hAnsi="Times New Roman" w:cs="Times New Roman"/>
      <w:b w:val="0"/>
      <w:bCs w:val="0"/>
      <w:i w:val="0"/>
      <w:iCs w:val="0"/>
      <w:smallCaps w:val="0"/>
      <w:strike w:val="0"/>
      <w:sz w:val="18"/>
      <w:szCs w:val="18"/>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2">
    <w:name w:val="Heading #1 (2)_"/>
    <w:basedOn w:val="DefaultParagraphFont"/>
    <w:link w:val="Heading120"/>
    <w:rPr>
      <w:rFonts w:ascii="Arial" w:eastAsia="Arial" w:hAnsi="Arial" w:cs="Arial"/>
      <w:b/>
      <w:bCs/>
      <w:i w:val="0"/>
      <w:iCs w:val="0"/>
      <w:smallCaps w:val="0"/>
      <w:strike w:val="0"/>
      <w:sz w:val="26"/>
      <w:szCs w:val="26"/>
      <w:u w:val="none"/>
    </w:rPr>
  </w:style>
  <w:style w:type="character" w:customStyle="1" w:styleId="Heading22">
    <w:name w:val="Heading #2 (2)_"/>
    <w:basedOn w:val="DefaultParagraphFont"/>
    <w:link w:val="Heading220"/>
    <w:rPr>
      <w:rFonts w:ascii="Arial" w:eastAsia="Arial" w:hAnsi="Arial" w:cs="Arial"/>
      <w:b/>
      <w:bCs/>
      <w:i w:val="0"/>
      <w:iCs w:val="0"/>
      <w:smallCaps w:val="0"/>
      <w:strike w:val="0"/>
      <w:spacing w:val="10"/>
      <w:sz w:val="25"/>
      <w:szCs w:val="25"/>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1"/>
      <w:szCs w:val="21"/>
      <w:u w:val="none"/>
    </w:rPr>
  </w:style>
  <w:style w:type="character" w:customStyle="1" w:styleId="Bodytext28pt">
    <w:name w:val="Body text (2) + 8 pt"/>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28pt1">
    <w:name w:val="Body text (2) + 8 pt1"/>
    <w:aliases w:val="Not 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NotItalic2">
    <w:name w:val="Body text (7) + Not Italic2"/>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NotItalic1">
    <w:name w:val="Body text (7) + Not Italic1"/>
    <w:aliases w:val="Spacing 1 pt"/>
    <w:basedOn w:val="Bodytext7"/>
    <w:rPr>
      <w:rFonts w:ascii="Times New Roman" w:eastAsia="Times New Roman" w:hAnsi="Times New Roman" w:cs="Times New Roman"/>
      <w:b w:val="0"/>
      <w:bCs w:val="0"/>
      <w:i/>
      <w:iCs/>
      <w:smallCaps w:val="0"/>
      <w:strike w:val="0"/>
      <w:color w:val="000000"/>
      <w:spacing w:val="30"/>
      <w:w w:val="100"/>
      <w:position w:val="0"/>
      <w:sz w:val="21"/>
      <w:szCs w:val="21"/>
      <w:u w:val="none"/>
      <w:lang w:val="en-US"/>
    </w:rPr>
  </w:style>
  <w:style w:type="character" w:customStyle="1" w:styleId="Bodytext68pt">
    <w:name w:val="Body text (6) + 8 pt"/>
    <w:aliases w:val="Small Caps1"/>
    <w:basedOn w:val="Bodytext6"/>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6Arial">
    <w:name w:val="Body text (6) + Arial"/>
    <w:aliases w:val="7 pt,Bold2"/>
    <w:basedOn w:val="Bodytext6"/>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695pt">
    <w:name w:val="Body text (6) + 9.5 pt"/>
    <w:basedOn w:val="Bodytext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610pt">
    <w:name w:val="Body text (6) + 10 pt"/>
    <w:aliases w:val="Bold1"/>
    <w:basedOn w:val="Bodytext6"/>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68pt1">
    <w:name w:val="Body text (6) + 8 pt1"/>
    <w:basedOn w:val="Bodytext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8"/>
      <w:szCs w:val="18"/>
      <w:u w:val="none"/>
    </w:rPr>
  </w:style>
  <w:style w:type="paragraph" w:customStyle="1" w:styleId="Footnote20">
    <w:name w:val="Footnote (2)"/>
    <w:basedOn w:val="Normal"/>
    <w:link w:val="Footnote2"/>
    <w:pPr>
      <w:spacing w:line="250" w:lineRule="exact"/>
      <w:ind w:hanging="440"/>
    </w:pPr>
    <w:rPr>
      <w:rFonts w:ascii="Times New Roman" w:eastAsia="Times New Roman" w:hAnsi="Times New Roman" w:cs="Times New Roman"/>
      <w:sz w:val="21"/>
      <w:szCs w:val="21"/>
    </w:rPr>
  </w:style>
  <w:style w:type="paragraph" w:customStyle="1" w:styleId="Footnote30">
    <w:name w:val="Footnote (3)"/>
    <w:basedOn w:val="Normal"/>
    <w:link w:val="Footnote3"/>
    <w:pPr>
      <w:spacing w:line="0" w:lineRule="atLeast"/>
      <w:jc w:val="both"/>
    </w:pPr>
    <w:rPr>
      <w:rFonts w:ascii="Times New Roman" w:eastAsia="Times New Roman" w:hAnsi="Times New Roman" w:cs="Times New Roman"/>
      <w:sz w:val="18"/>
      <w:szCs w:val="18"/>
    </w:rPr>
  </w:style>
  <w:style w:type="paragraph" w:customStyle="1" w:styleId="BodyText1">
    <w:name w:val="Body Text1"/>
    <w:basedOn w:val="Normal"/>
    <w:link w:val="Bodytext"/>
    <w:pPr>
      <w:spacing w:line="0" w:lineRule="atLeast"/>
      <w:ind w:hanging="440"/>
      <w:jc w:val="center"/>
    </w:pPr>
    <w:rPr>
      <w:rFonts w:ascii="Times New Roman" w:eastAsia="Times New Roman" w:hAnsi="Times New Roman" w:cs="Times New Roman"/>
      <w:sz w:val="21"/>
      <w:szCs w:val="21"/>
    </w:rPr>
  </w:style>
  <w:style w:type="paragraph" w:customStyle="1" w:styleId="Heading120">
    <w:name w:val="Heading #1 (2)"/>
    <w:basedOn w:val="Normal"/>
    <w:link w:val="Heading12"/>
    <w:pPr>
      <w:spacing w:line="379" w:lineRule="exact"/>
      <w:jc w:val="center"/>
      <w:outlineLvl w:val="0"/>
    </w:pPr>
    <w:rPr>
      <w:rFonts w:ascii="Arial" w:eastAsia="Arial" w:hAnsi="Arial" w:cs="Arial"/>
      <w:b/>
      <w:bCs/>
      <w:sz w:val="26"/>
      <w:szCs w:val="26"/>
    </w:rPr>
  </w:style>
  <w:style w:type="paragraph" w:customStyle="1" w:styleId="Heading220">
    <w:name w:val="Heading #2 (2)"/>
    <w:basedOn w:val="Normal"/>
    <w:link w:val="Heading22"/>
    <w:pPr>
      <w:spacing w:line="0" w:lineRule="atLeast"/>
      <w:jc w:val="center"/>
      <w:outlineLvl w:val="1"/>
    </w:pPr>
    <w:rPr>
      <w:rFonts w:ascii="Arial" w:eastAsia="Arial" w:hAnsi="Arial" w:cs="Arial"/>
      <w:b/>
      <w:bCs/>
      <w:spacing w:val="10"/>
      <w:sz w:val="25"/>
      <w:szCs w:val="25"/>
    </w:rPr>
  </w:style>
  <w:style w:type="paragraph" w:customStyle="1" w:styleId="Bodytext60">
    <w:name w:val="Body text (6)"/>
    <w:basedOn w:val="Normal"/>
    <w:link w:val="Bodytext6"/>
    <w:pPr>
      <w:spacing w:line="0" w:lineRule="atLeast"/>
      <w:ind w:hanging="440"/>
      <w:jc w:val="center"/>
    </w:pPr>
    <w:rPr>
      <w:rFonts w:ascii="Times New Roman" w:eastAsia="Times New Roman" w:hAnsi="Times New Roman" w:cs="Times New Roman"/>
      <w:sz w:val="21"/>
      <w:szCs w:val="21"/>
    </w:rPr>
  </w:style>
  <w:style w:type="paragraph" w:customStyle="1" w:styleId="Bodytext70">
    <w:name w:val="Body text (7)"/>
    <w:basedOn w:val="Normal"/>
    <w:link w:val="Bodytext7"/>
    <w:pPr>
      <w:spacing w:line="235" w:lineRule="exact"/>
      <w:jc w:val="both"/>
    </w:pPr>
    <w:rPr>
      <w:rFonts w:ascii="Times New Roman" w:eastAsia="Times New Roman" w:hAnsi="Times New Roman" w:cs="Times New Roman"/>
      <w:i/>
      <w:iCs/>
      <w:sz w:val="21"/>
      <w:szCs w:val="21"/>
    </w:rPr>
  </w:style>
  <w:style w:type="paragraph" w:customStyle="1" w:styleId="Bodytext20">
    <w:name w:val="Body text (2)"/>
    <w:basedOn w:val="Normal"/>
    <w:link w:val="Bodytext2"/>
    <w:pPr>
      <w:spacing w:line="235" w:lineRule="exact"/>
      <w:ind w:firstLine="320"/>
      <w:jc w:val="both"/>
    </w:pPr>
    <w:rPr>
      <w:rFonts w:ascii="Times New Roman" w:eastAsia="Times New Roman" w:hAnsi="Times New Roman" w:cs="Times New Roman"/>
      <w:i/>
      <w:iCs/>
      <w:sz w:val="21"/>
      <w:szCs w:val="21"/>
    </w:rPr>
  </w:style>
  <w:style w:type="paragraph" w:customStyle="1" w:styleId="Bodytext50">
    <w:name w:val="Body text (5)"/>
    <w:basedOn w:val="Normal"/>
    <w:link w:val="Bodytext5"/>
    <w:pPr>
      <w:spacing w:line="0" w:lineRule="atLeast"/>
      <w:ind w:hanging="30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67B7A"/>
    <w:pPr>
      <w:tabs>
        <w:tab w:val="center" w:pos="4513"/>
        <w:tab w:val="right" w:pos="9026"/>
      </w:tabs>
    </w:pPr>
  </w:style>
  <w:style w:type="character" w:customStyle="1" w:styleId="HeaderChar">
    <w:name w:val="Header Char"/>
    <w:basedOn w:val="DefaultParagraphFont"/>
    <w:link w:val="Header"/>
    <w:uiPriority w:val="99"/>
    <w:rsid w:val="00867B7A"/>
    <w:rPr>
      <w:color w:val="000000"/>
    </w:rPr>
  </w:style>
  <w:style w:type="paragraph" w:styleId="Footer">
    <w:name w:val="footer"/>
    <w:basedOn w:val="Normal"/>
    <w:link w:val="FooterChar"/>
    <w:uiPriority w:val="99"/>
    <w:unhideWhenUsed/>
    <w:rsid w:val="00867B7A"/>
    <w:pPr>
      <w:tabs>
        <w:tab w:val="center" w:pos="4513"/>
        <w:tab w:val="right" w:pos="9026"/>
      </w:tabs>
    </w:pPr>
  </w:style>
  <w:style w:type="character" w:customStyle="1" w:styleId="FooterChar">
    <w:name w:val="Footer Char"/>
    <w:basedOn w:val="DefaultParagraphFont"/>
    <w:link w:val="Footer"/>
    <w:uiPriority w:val="99"/>
    <w:rsid w:val="00867B7A"/>
    <w:rPr>
      <w:color w:val="000000"/>
    </w:rPr>
  </w:style>
  <w:style w:type="character" w:styleId="CommentReference">
    <w:name w:val="annotation reference"/>
    <w:basedOn w:val="DefaultParagraphFont"/>
    <w:uiPriority w:val="99"/>
    <w:semiHidden/>
    <w:unhideWhenUsed/>
    <w:rsid w:val="006251D2"/>
    <w:rPr>
      <w:sz w:val="16"/>
      <w:szCs w:val="16"/>
    </w:rPr>
  </w:style>
  <w:style w:type="paragraph" w:styleId="CommentText">
    <w:name w:val="annotation text"/>
    <w:basedOn w:val="Normal"/>
    <w:link w:val="CommentTextChar"/>
    <w:uiPriority w:val="99"/>
    <w:semiHidden/>
    <w:unhideWhenUsed/>
    <w:rsid w:val="006251D2"/>
    <w:rPr>
      <w:sz w:val="20"/>
      <w:szCs w:val="20"/>
    </w:rPr>
  </w:style>
  <w:style w:type="character" w:customStyle="1" w:styleId="CommentTextChar">
    <w:name w:val="Comment Text Char"/>
    <w:basedOn w:val="DefaultParagraphFont"/>
    <w:link w:val="CommentText"/>
    <w:uiPriority w:val="99"/>
    <w:semiHidden/>
    <w:rsid w:val="006251D2"/>
    <w:rPr>
      <w:color w:val="000000"/>
      <w:sz w:val="20"/>
      <w:szCs w:val="20"/>
    </w:rPr>
  </w:style>
  <w:style w:type="paragraph" w:styleId="CommentSubject">
    <w:name w:val="annotation subject"/>
    <w:basedOn w:val="CommentText"/>
    <w:next w:val="CommentText"/>
    <w:link w:val="CommentSubjectChar"/>
    <w:uiPriority w:val="99"/>
    <w:semiHidden/>
    <w:unhideWhenUsed/>
    <w:rsid w:val="006251D2"/>
    <w:rPr>
      <w:b/>
      <w:bCs/>
    </w:rPr>
  </w:style>
  <w:style w:type="character" w:customStyle="1" w:styleId="CommentSubjectChar">
    <w:name w:val="Comment Subject Char"/>
    <w:basedOn w:val="CommentTextChar"/>
    <w:link w:val="CommentSubject"/>
    <w:uiPriority w:val="99"/>
    <w:semiHidden/>
    <w:rsid w:val="006251D2"/>
    <w:rPr>
      <w:b/>
      <w:bCs/>
      <w:color w:val="000000"/>
      <w:sz w:val="20"/>
      <w:szCs w:val="20"/>
    </w:rPr>
  </w:style>
  <w:style w:type="paragraph" w:styleId="BalloonText">
    <w:name w:val="Balloon Text"/>
    <w:basedOn w:val="Normal"/>
    <w:link w:val="BalloonTextChar"/>
    <w:uiPriority w:val="99"/>
    <w:semiHidden/>
    <w:unhideWhenUsed/>
    <w:rsid w:val="00625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1D2"/>
    <w:rPr>
      <w:rFonts w:ascii="Segoe UI" w:hAnsi="Segoe UI" w:cs="Segoe UI"/>
      <w:color w:val="000000"/>
      <w:sz w:val="18"/>
      <w:szCs w:val="18"/>
    </w:rPr>
  </w:style>
  <w:style w:type="paragraph" w:styleId="Revision">
    <w:name w:val="Revision"/>
    <w:hidden/>
    <w:uiPriority w:val="99"/>
    <w:semiHidden/>
    <w:rsid w:val="004A5D0E"/>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9B69-367C-4EFD-ABA1-87C8D6F7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2018-09-25T05:32:00Z</dcterms:created>
  <dcterms:modified xsi:type="dcterms:W3CDTF">2019-07-23T21:21:00Z</dcterms:modified>
</cp:coreProperties>
</file>