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7C2F6" w14:textId="6582B1CB" w:rsidR="00943517" w:rsidRDefault="00376831" w:rsidP="00943517">
      <w:pPr>
        <w:jc w:val="center"/>
        <w:rPr>
          <w:rStyle w:val="Heading10"/>
          <w:rFonts w:ascii="Times New Roman" w:hAnsi="Times New Roman" w:cs="Times New Roman"/>
          <w:sz w:val="36"/>
          <w:szCs w:val="36"/>
        </w:rPr>
      </w:pPr>
      <w:bookmarkStart w:id="0" w:name="bookmark0"/>
      <w:bookmarkStart w:id="1" w:name="_GoBack"/>
      <w:bookmarkEnd w:id="1"/>
      <w:r w:rsidRPr="00943517">
        <w:rPr>
          <w:rStyle w:val="Heading10"/>
          <w:rFonts w:ascii="Times New Roman" w:hAnsi="Times New Roman" w:cs="Times New Roman"/>
          <w:sz w:val="36"/>
          <w:szCs w:val="36"/>
        </w:rPr>
        <w:t>SOCIAL SERVICES ACT (No. 3) 1975</w:t>
      </w:r>
    </w:p>
    <w:p w14:paraId="712F45CF" w14:textId="77777777" w:rsidR="00943517" w:rsidRDefault="00943517" w:rsidP="00943517">
      <w:pPr>
        <w:jc w:val="center"/>
        <w:rPr>
          <w:rStyle w:val="Heading10"/>
          <w:rFonts w:ascii="Times New Roman" w:hAnsi="Times New Roman" w:cs="Times New Roman"/>
          <w:sz w:val="36"/>
          <w:szCs w:val="36"/>
        </w:rPr>
      </w:pPr>
    </w:p>
    <w:p w14:paraId="3D960C5D" w14:textId="77777777" w:rsidR="001A2415" w:rsidRPr="00943517" w:rsidRDefault="00376831" w:rsidP="00943517">
      <w:pPr>
        <w:jc w:val="center"/>
        <w:rPr>
          <w:rStyle w:val="Heading10"/>
          <w:rFonts w:ascii="Times New Roman" w:hAnsi="Times New Roman" w:cs="Times New Roman"/>
          <w:sz w:val="28"/>
          <w:szCs w:val="28"/>
        </w:rPr>
      </w:pPr>
      <w:r w:rsidRPr="00943517">
        <w:rPr>
          <w:rStyle w:val="Heading10"/>
          <w:rFonts w:ascii="Times New Roman" w:hAnsi="Times New Roman" w:cs="Times New Roman"/>
          <w:sz w:val="28"/>
          <w:szCs w:val="28"/>
        </w:rPr>
        <w:t>No. 110 of 1975</w:t>
      </w:r>
      <w:bookmarkEnd w:id="0"/>
    </w:p>
    <w:p w14:paraId="0036A145" w14:textId="77777777" w:rsidR="00943517" w:rsidRPr="00943517" w:rsidRDefault="00943517" w:rsidP="0094351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AD59255" w14:textId="77777777" w:rsidR="001A2415" w:rsidRDefault="00376831" w:rsidP="00943517">
      <w:pPr>
        <w:pStyle w:val="BodyText3"/>
        <w:spacing w:line="240" w:lineRule="auto"/>
        <w:ind w:firstLine="0"/>
        <w:rPr>
          <w:rStyle w:val="BodyText1"/>
          <w:sz w:val="24"/>
          <w:szCs w:val="24"/>
        </w:rPr>
      </w:pPr>
      <w:r w:rsidRPr="00943517">
        <w:rPr>
          <w:rStyle w:val="BodyText1"/>
          <w:sz w:val="24"/>
          <w:szCs w:val="24"/>
        </w:rPr>
        <w:t>An Act relating to Social Services.</w:t>
      </w:r>
    </w:p>
    <w:p w14:paraId="1BDE36A8" w14:textId="77777777" w:rsidR="00943517" w:rsidRPr="00943517" w:rsidRDefault="00943517" w:rsidP="00943517">
      <w:pPr>
        <w:pStyle w:val="BodyText3"/>
        <w:spacing w:line="240" w:lineRule="auto"/>
        <w:ind w:firstLine="0"/>
        <w:rPr>
          <w:sz w:val="24"/>
          <w:szCs w:val="24"/>
        </w:rPr>
      </w:pPr>
    </w:p>
    <w:p w14:paraId="36E37DC2" w14:textId="77777777" w:rsidR="001A2415" w:rsidRPr="00943517" w:rsidRDefault="00376831" w:rsidP="00943517">
      <w:pPr>
        <w:pStyle w:val="BodyText3"/>
        <w:spacing w:before="120" w:after="60" w:line="240" w:lineRule="auto"/>
        <w:ind w:firstLine="274"/>
        <w:jc w:val="both"/>
        <w:rPr>
          <w:b/>
          <w:sz w:val="20"/>
          <w:szCs w:val="20"/>
        </w:rPr>
      </w:pPr>
      <w:r w:rsidRPr="00943517">
        <w:rPr>
          <w:rStyle w:val="BodyText1"/>
          <w:sz w:val="24"/>
          <w:szCs w:val="24"/>
        </w:rPr>
        <w:t>BE IT ENACTED by the Queen, the Senate and the House of Representatives of Australia, as follows:—</w:t>
      </w:r>
    </w:p>
    <w:p w14:paraId="505C5431" w14:textId="77777777" w:rsidR="001A2415" w:rsidRPr="00943517" w:rsidRDefault="00376831" w:rsidP="00943517">
      <w:pPr>
        <w:pStyle w:val="Bodytext41"/>
        <w:spacing w:before="120" w:after="60" w:line="240" w:lineRule="auto"/>
        <w:rPr>
          <w:sz w:val="24"/>
          <w:szCs w:val="24"/>
        </w:rPr>
      </w:pPr>
      <w:r w:rsidRPr="00943517">
        <w:rPr>
          <w:rStyle w:val="Bodytext40"/>
          <w:b/>
          <w:sz w:val="20"/>
          <w:szCs w:val="20"/>
        </w:rPr>
        <w:t>Short title and citation.</w:t>
      </w:r>
    </w:p>
    <w:p w14:paraId="0116B80B" w14:textId="61EBA251" w:rsidR="001A2415" w:rsidRPr="00943517" w:rsidRDefault="001723A3" w:rsidP="00943517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1"/>
          <w:b/>
          <w:sz w:val="24"/>
          <w:szCs w:val="24"/>
        </w:rPr>
        <w:t>1.</w:t>
      </w:r>
      <w:r w:rsidRPr="00943517">
        <w:rPr>
          <w:rStyle w:val="BodyText1"/>
          <w:sz w:val="24"/>
          <w:szCs w:val="24"/>
        </w:rPr>
        <w:t xml:space="preserve"> </w:t>
      </w:r>
      <w:r w:rsidR="00376831" w:rsidRPr="00943517">
        <w:rPr>
          <w:rStyle w:val="BodyText1"/>
          <w:sz w:val="24"/>
          <w:szCs w:val="24"/>
        </w:rPr>
        <w:t xml:space="preserve">(1) This Act may be cited as the </w:t>
      </w:r>
      <w:r w:rsidR="00376831" w:rsidRPr="00943517">
        <w:rPr>
          <w:rStyle w:val="BodytextItalic"/>
          <w:sz w:val="24"/>
          <w:szCs w:val="24"/>
        </w:rPr>
        <w:t xml:space="preserve">Social Services Act </w:t>
      </w:r>
      <w:r w:rsidR="00376831" w:rsidRPr="00CB1C95">
        <w:rPr>
          <w:rStyle w:val="BodytextItalic"/>
          <w:i w:val="0"/>
          <w:sz w:val="24"/>
          <w:szCs w:val="24"/>
        </w:rPr>
        <w:t>(</w:t>
      </w:r>
      <w:r w:rsidR="00376831" w:rsidRPr="00943517">
        <w:rPr>
          <w:rStyle w:val="BodytextItalic"/>
          <w:sz w:val="24"/>
          <w:szCs w:val="24"/>
        </w:rPr>
        <w:t>No.</w:t>
      </w:r>
      <w:r w:rsidR="00376831" w:rsidRPr="00943517">
        <w:rPr>
          <w:rStyle w:val="BodyText1"/>
          <w:sz w:val="24"/>
          <w:szCs w:val="24"/>
        </w:rPr>
        <w:t xml:space="preserve"> 3) 1975.</w:t>
      </w:r>
    </w:p>
    <w:p w14:paraId="5F9F221C" w14:textId="1B2890A4" w:rsidR="001A2415" w:rsidRPr="00943517" w:rsidRDefault="001723A3" w:rsidP="00943517">
      <w:pPr>
        <w:pStyle w:val="Bodytext21"/>
        <w:spacing w:after="60" w:line="240" w:lineRule="auto"/>
        <w:ind w:firstLine="274"/>
        <w:rPr>
          <w:sz w:val="24"/>
          <w:szCs w:val="24"/>
        </w:rPr>
      </w:pPr>
      <w:r w:rsidRPr="00943517">
        <w:rPr>
          <w:rStyle w:val="Bodytext2NotItalic"/>
          <w:sz w:val="24"/>
          <w:szCs w:val="24"/>
        </w:rPr>
        <w:t xml:space="preserve">(2) </w:t>
      </w:r>
      <w:r w:rsidR="00376831" w:rsidRPr="00943517">
        <w:rPr>
          <w:rStyle w:val="Bodytext2NotItalic"/>
          <w:sz w:val="24"/>
          <w:szCs w:val="24"/>
        </w:rPr>
        <w:t xml:space="preserve">The </w:t>
      </w:r>
      <w:r w:rsidR="00376831" w:rsidRPr="00943517">
        <w:rPr>
          <w:rStyle w:val="Bodytext20"/>
          <w:i/>
          <w:iCs/>
          <w:sz w:val="24"/>
          <w:szCs w:val="24"/>
        </w:rPr>
        <w:t>Social Services Act</w:t>
      </w:r>
      <w:r w:rsidR="00376831" w:rsidRPr="00943517">
        <w:rPr>
          <w:rStyle w:val="Bodytext2NotItalic"/>
          <w:sz w:val="24"/>
          <w:szCs w:val="24"/>
        </w:rPr>
        <w:t xml:space="preserve"> 1947-1974, as amended by the </w:t>
      </w:r>
      <w:r w:rsidR="00376831" w:rsidRPr="00943517">
        <w:rPr>
          <w:rStyle w:val="Bodytext20"/>
          <w:i/>
          <w:iCs/>
          <w:sz w:val="24"/>
          <w:szCs w:val="24"/>
        </w:rPr>
        <w:t>Social Services Act</w:t>
      </w:r>
      <w:r w:rsidR="00376831" w:rsidRPr="00943517">
        <w:rPr>
          <w:rStyle w:val="Bodytext2NotItalic"/>
          <w:sz w:val="24"/>
          <w:szCs w:val="24"/>
        </w:rPr>
        <w:t xml:space="preserve"> 1975, the </w:t>
      </w:r>
      <w:r w:rsidR="00376831" w:rsidRPr="00943517">
        <w:rPr>
          <w:rStyle w:val="Bodytext20"/>
          <w:i/>
          <w:iCs/>
          <w:sz w:val="24"/>
          <w:szCs w:val="24"/>
        </w:rPr>
        <w:t>Postal and Telecommunications Commissions (Transitional Provisions) Act</w:t>
      </w:r>
      <w:r w:rsidR="00376831" w:rsidRPr="00943517">
        <w:rPr>
          <w:rStyle w:val="Bodytext2NotItalic"/>
          <w:sz w:val="24"/>
          <w:szCs w:val="24"/>
        </w:rPr>
        <w:t xml:space="preserve"> 1975 and the </w:t>
      </w:r>
      <w:r w:rsidR="00376831" w:rsidRPr="00943517">
        <w:rPr>
          <w:rStyle w:val="Bodytext20"/>
          <w:i/>
          <w:iCs/>
          <w:sz w:val="24"/>
          <w:szCs w:val="24"/>
        </w:rPr>
        <w:t>Social Services Act</w:t>
      </w:r>
      <w:r w:rsidR="00376831" w:rsidRPr="00943517">
        <w:rPr>
          <w:rStyle w:val="Bodytext20"/>
          <w:iCs/>
          <w:sz w:val="24"/>
          <w:szCs w:val="24"/>
        </w:rPr>
        <w:t xml:space="preserve"> (</w:t>
      </w:r>
      <w:r w:rsidR="00376831" w:rsidRPr="00CB1C95">
        <w:rPr>
          <w:rStyle w:val="Bodytext20"/>
          <w:i/>
          <w:iCs/>
          <w:sz w:val="24"/>
          <w:szCs w:val="24"/>
        </w:rPr>
        <w:t>No</w:t>
      </w:r>
      <w:r w:rsidR="00085129" w:rsidRPr="00943517">
        <w:rPr>
          <w:rStyle w:val="Bodytext20"/>
          <w:iCs/>
          <w:sz w:val="24"/>
          <w:szCs w:val="24"/>
        </w:rPr>
        <w:t>.</w:t>
      </w:r>
      <w:r w:rsidR="00CB1C95">
        <w:rPr>
          <w:rStyle w:val="Bodytext20"/>
          <w:iCs/>
          <w:sz w:val="24"/>
          <w:szCs w:val="24"/>
        </w:rPr>
        <w:t xml:space="preserve"> </w:t>
      </w:r>
      <w:r w:rsidR="00376831" w:rsidRPr="00943517">
        <w:rPr>
          <w:rStyle w:val="Bodytext2NotItalic"/>
          <w:sz w:val="24"/>
          <w:szCs w:val="24"/>
        </w:rPr>
        <w:t>2) 1975, is in this Act referred to as the Principal Act.</w:t>
      </w:r>
    </w:p>
    <w:p w14:paraId="76EC7B24" w14:textId="77777777" w:rsidR="001A2415" w:rsidRPr="00943517" w:rsidRDefault="007820D4" w:rsidP="00943517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(3) </w:t>
      </w:r>
      <w:r w:rsidR="00376831" w:rsidRPr="00943517">
        <w:rPr>
          <w:rStyle w:val="BodyText1"/>
          <w:sz w:val="24"/>
          <w:szCs w:val="24"/>
        </w:rPr>
        <w:t xml:space="preserve">Schedule 3 to the </w:t>
      </w:r>
      <w:r w:rsidR="00376831" w:rsidRPr="00943517">
        <w:rPr>
          <w:rStyle w:val="BodytextItalic"/>
          <w:sz w:val="24"/>
          <w:szCs w:val="24"/>
        </w:rPr>
        <w:t>Postal and Telecommunications Commissions (Transitional Provisions) Act</w:t>
      </w:r>
      <w:r w:rsidR="00376831" w:rsidRPr="00943517">
        <w:rPr>
          <w:rStyle w:val="BodyText1"/>
          <w:sz w:val="24"/>
          <w:szCs w:val="24"/>
        </w:rPr>
        <w:t xml:space="preserve"> 1975 is amended by omitting the following words:—</w:t>
      </w:r>
    </w:p>
    <w:p w14:paraId="693CF9C1" w14:textId="77777777" w:rsidR="001A2415" w:rsidRPr="00943517" w:rsidRDefault="00376831" w:rsidP="00943517">
      <w:pPr>
        <w:pStyle w:val="Bodytext31"/>
        <w:spacing w:after="60" w:line="240" w:lineRule="auto"/>
        <w:ind w:firstLine="274"/>
        <w:jc w:val="both"/>
        <w:rPr>
          <w:sz w:val="24"/>
          <w:szCs w:val="24"/>
        </w:rPr>
      </w:pPr>
      <w:r w:rsidRPr="00CB1C95">
        <w:rPr>
          <w:i w:val="0"/>
          <w:sz w:val="24"/>
          <w:szCs w:val="24"/>
        </w:rPr>
        <w:t>“</w:t>
      </w:r>
      <w:r w:rsidRPr="00943517">
        <w:rPr>
          <w:sz w:val="24"/>
          <w:szCs w:val="24"/>
        </w:rPr>
        <w:t>Social Services Act</w:t>
      </w:r>
      <w:r w:rsidRPr="00943517">
        <w:rPr>
          <w:rStyle w:val="Bodytext3NotItalic"/>
          <w:sz w:val="24"/>
          <w:szCs w:val="24"/>
        </w:rPr>
        <w:t xml:space="preserve"> 1947-1974 | </w:t>
      </w:r>
      <w:r w:rsidRPr="00943517">
        <w:rPr>
          <w:sz w:val="24"/>
          <w:szCs w:val="24"/>
        </w:rPr>
        <w:t>Social Services Act</w:t>
      </w:r>
      <w:r w:rsidRPr="00943517">
        <w:rPr>
          <w:rStyle w:val="Bodytext3NotItalic"/>
          <w:sz w:val="24"/>
          <w:szCs w:val="24"/>
        </w:rPr>
        <w:t xml:space="preserve"> 1947-1975”.</w:t>
      </w:r>
    </w:p>
    <w:p w14:paraId="63464DAF" w14:textId="77777777" w:rsidR="001A2415" w:rsidRPr="00943517" w:rsidRDefault="00085129" w:rsidP="00943517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(</w:t>
      </w:r>
      <w:r w:rsidR="00D50FB6" w:rsidRPr="00943517">
        <w:rPr>
          <w:rStyle w:val="BodyText1"/>
          <w:sz w:val="24"/>
          <w:szCs w:val="24"/>
        </w:rPr>
        <w:t>4</w:t>
      </w:r>
      <w:r w:rsidRPr="00943517">
        <w:rPr>
          <w:rStyle w:val="BodyText1"/>
          <w:sz w:val="24"/>
          <w:szCs w:val="24"/>
        </w:rPr>
        <w:t xml:space="preserve">) </w:t>
      </w:r>
      <w:r w:rsidR="00376831" w:rsidRPr="00943517">
        <w:rPr>
          <w:rStyle w:val="BodyText1"/>
          <w:sz w:val="24"/>
          <w:szCs w:val="24"/>
        </w:rPr>
        <w:t xml:space="preserve">Section 1 of the </w:t>
      </w:r>
      <w:r w:rsidR="00376831" w:rsidRPr="00943517">
        <w:rPr>
          <w:rStyle w:val="BodytextItalic"/>
          <w:sz w:val="24"/>
          <w:szCs w:val="24"/>
        </w:rPr>
        <w:t xml:space="preserve">Social Services Act </w:t>
      </w:r>
      <w:r w:rsidR="00376831" w:rsidRPr="00CB1C95">
        <w:rPr>
          <w:rStyle w:val="BodytextItalic"/>
          <w:i w:val="0"/>
          <w:sz w:val="24"/>
          <w:szCs w:val="24"/>
        </w:rPr>
        <w:t>(</w:t>
      </w:r>
      <w:r w:rsidR="00376831" w:rsidRPr="00943517">
        <w:rPr>
          <w:rStyle w:val="BodytextItalic"/>
          <w:sz w:val="24"/>
          <w:szCs w:val="24"/>
        </w:rPr>
        <w:t>No.</w:t>
      </w:r>
      <w:r w:rsidR="00376831" w:rsidRPr="00943517">
        <w:rPr>
          <w:rStyle w:val="BodyText1"/>
          <w:sz w:val="24"/>
          <w:szCs w:val="24"/>
        </w:rPr>
        <w:t xml:space="preserve"> 2) 1975 is amended by omitting sub-section (4).</w:t>
      </w:r>
    </w:p>
    <w:p w14:paraId="1B1F13FC" w14:textId="77777777" w:rsidR="001A2415" w:rsidRPr="00943517" w:rsidRDefault="00085129" w:rsidP="00943517">
      <w:pPr>
        <w:pStyle w:val="BodyText3"/>
        <w:spacing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(</w:t>
      </w:r>
      <w:r w:rsidR="00D50FB6" w:rsidRPr="00943517">
        <w:rPr>
          <w:rStyle w:val="BodyText1"/>
          <w:sz w:val="24"/>
          <w:szCs w:val="24"/>
        </w:rPr>
        <w:t>5</w:t>
      </w:r>
      <w:r w:rsidRPr="00943517">
        <w:rPr>
          <w:rStyle w:val="BodyText1"/>
          <w:sz w:val="24"/>
          <w:szCs w:val="24"/>
        </w:rPr>
        <w:t xml:space="preserve">) </w:t>
      </w:r>
      <w:r w:rsidR="00376831" w:rsidRPr="00943517">
        <w:rPr>
          <w:rStyle w:val="BodyText1"/>
          <w:sz w:val="24"/>
          <w:szCs w:val="24"/>
        </w:rPr>
        <w:t xml:space="preserve">The Principal Act, as amended by this Act, may be cited as the </w:t>
      </w:r>
      <w:r w:rsidR="00376831" w:rsidRPr="00943517">
        <w:rPr>
          <w:rStyle w:val="BodytextItalic"/>
          <w:sz w:val="24"/>
          <w:szCs w:val="24"/>
        </w:rPr>
        <w:t>Social Services Act</w:t>
      </w:r>
      <w:r w:rsidR="00376831" w:rsidRPr="00943517">
        <w:rPr>
          <w:rStyle w:val="BodyText1"/>
          <w:sz w:val="24"/>
          <w:szCs w:val="24"/>
        </w:rPr>
        <w:t xml:space="preserve"> 1947-1975.</w:t>
      </w:r>
    </w:p>
    <w:p w14:paraId="124E631F" w14:textId="77777777" w:rsidR="001A2415" w:rsidRPr="00943517" w:rsidRDefault="00275D5C" w:rsidP="00943517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943517">
        <w:rPr>
          <w:rStyle w:val="Bodytext40"/>
          <w:b/>
          <w:sz w:val="20"/>
          <w:szCs w:val="20"/>
        </w:rPr>
        <w:t>Commence</w:t>
      </w:r>
      <w:r w:rsidR="00376831" w:rsidRPr="00943517">
        <w:rPr>
          <w:rStyle w:val="Bodytext40"/>
          <w:b/>
          <w:sz w:val="20"/>
          <w:szCs w:val="20"/>
        </w:rPr>
        <w:t>ment.</w:t>
      </w:r>
    </w:p>
    <w:p w14:paraId="643D550E" w14:textId="2B067A09" w:rsidR="001A2415" w:rsidRPr="00943517" w:rsidRDefault="00F2411F" w:rsidP="00943517">
      <w:pPr>
        <w:pStyle w:val="BodyText3"/>
        <w:tabs>
          <w:tab w:val="left" w:pos="630"/>
        </w:tabs>
        <w:spacing w:line="240" w:lineRule="auto"/>
        <w:ind w:firstLine="270"/>
        <w:jc w:val="both"/>
        <w:rPr>
          <w:rStyle w:val="BodyText1"/>
          <w:sz w:val="24"/>
          <w:szCs w:val="24"/>
          <w:vertAlign w:val="superscript"/>
        </w:rPr>
      </w:pPr>
      <w:r w:rsidRPr="00943517">
        <w:rPr>
          <w:rStyle w:val="BodyText1"/>
          <w:b/>
          <w:sz w:val="24"/>
          <w:szCs w:val="24"/>
        </w:rPr>
        <w:t>2.</w:t>
      </w:r>
      <w:r w:rsidR="00943517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This Act shall come into operation on the day on which it receives the Royal Assent.</w:t>
      </w:r>
    </w:p>
    <w:p w14:paraId="1FF4EE27" w14:textId="77777777" w:rsidR="002D089C" w:rsidRPr="00943517" w:rsidRDefault="002D089C" w:rsidP="00943517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943517">
        <w:rPr>
          <w:rStyle w:val="Bodytext40"/>
          <w:b/>
          <w:sz w:val="20"/>
          <w:szCs w:val="20"/>
        </w:rPr>
        <w:t>Definitions.</w:t>
      </w:r>
    </w:p>
    <w:p w14:paraId="645D1972" w14:textId="3BF46D00" w:rsidR="00CB1C95" w:rsidRDefault="00F26595" w:rsidP="00CB1C95">
      <w:pPr>
        <w:pStyle w:val="Bodytext41"/>
        <w:tabs>
          <w:tab w:val="left" w:pos="630"/>
        </w:tabs>
        <w:spacing w:line="240" w:lineRule="auto"/>
        <w:ind w:firstLine="270"/>
        <w:rPr>
          <w:rStyle w:val="Footnote0"/>
          <w:sz w:val="24"/>
          <w:szCs w:val="24"/>
        </w:rPr>
      </w:pPr>
      <w:r w:rsidRPr="00943517">
        <w:rPr>
          <w:rStyle w:val="Footnote0"/>
          <w:b/>
          <w:sz w:val="24"/>
          <w:szCs w:val="24"/>
        </w:rPr>
        <w:t>3.</w:t>
      </w:r>
      <w:r w:rsidR="00943517">
        <w:rPr>
          <w:rStyle w:val="Footnote0"/>
          <w:sz w:val="24"/>
          <w:szCs w:val="24"/>
        </w:rPr>
        <w:tab/>
      </w:r>
      <w:r w:rsidRPr="00943517">
        <w:rPr>
          <w:rStyle w:val="Footnote0"/>
          <w:sz w:val="24"/>
          <w:szCs w:val="24"/>
        </w:rPr>
        <w:t>Section 18 of the Principal Act is amended by omitting the definition of “dependent female” and substituting the following definition:—</w:t>
      </w:r>
    </w:p>
    <w:p w14:paraId="309CB0B0" w14:textId="348A220D" w:rsidR="00F26595" w:rsidRPr="00943517" w:rsidRDefault="00CB1C95" w:rsidP="00CB1C95">
      <w:pPr>
        <w:pStyle w:val="Bodytext41"/>
        <w:tabs>
          <w:tab w:val="left" w:pos="630"/>
        </w:tabs>
        <w:spacing w:line="240" w:lineRule="auto"/>
        <w:ind w:firstLine="270"/>
        <w:rPr>
          <w:sz w:val="24"/>
          <w:szCs w:val="24"/>
        </w:rPr>
      </w:pPr>
      <w:r>
        <w:rPr>
          <w:rStyle w:val="Footnote0"/>
          <w:sz w:val="24"/>
          <w:szCs w:val="24"/>
        </w:rPr>
        <w:t>“‘d</w:t>
      </w:r>
      <w:r w:rsidR="00F26595" w:rsidRPr="00943517">
        <w:rPr>
          <w:rStyle w:val="Footnote0"/>
          <w:sz w:val="24"/>
          <w:szCs w:val="24"/>
        </w:rPr>
        <w:t>ependent female</w:t>
      </w:r>
      <w:r>
        <w:rPr>
          <w:rStyle w:val="Footnote0"/>
          <w:sz w:val="24"/>
          <w:szCs w:val="24"/>
        </w:rPr>
        <w:t>’</w:t>
      </w:r>
      <w:r w:rsidR="00F26595" w:rsidRPr="00943517">
        <w:rPr>
          <w:rStyle w:val="Footnote0"/>
          <w:sz w:val="24"/>
          <w:szCs w:val="24"/>
        </w:rPr>
        <w:t xml:space="preserve"> means a woman who is living with a man (in this Part referred to as her husband) as his wife on a </w:t>
      </w:r>
      <w:r w:rsidR="00F26595" w:rsidRPr="00943517">
        <w:rPr>
          <w:rStyle w:val="FootnoteItalic"/>
          <w:sz w:val="24"/>
          <w:szCs w:val="24"/>
        </w:rPr>
        <w:t xml:space="preserve">bona fide </w:t>
      </w:r>
      <w:r w:rsidR="00F26595" w:rsidRPr="00943517">
        <w:rPr>
          <w:rStyle w:val="Footnote0"/>
          <w:sz w:val="24"/>
          <w:szCs w:val="24"/>
        </w:rPr>
        <w:t>domestic basis although not legally married to him;”.</w:t>
      </w:r>
    </w:p>
    <w:p w14:paraId="06332E33" w14:textId="77777777" w:rsidR="00637A9D" w:rsidRPr="00943517" w:rsidRDefault="00637A9D" w:rsidP="00943517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943517">
        <w:rPr>
          <w:rStyle w:val="Bodytext40"/>
          <w:b/>
          <w:sz w:val="20"/>
          <w:szCs w:val="20"/>
        </w:rPr>
        <w:t>Rate of age or inva</w:t>
      </w:r>
      <w:r w:rsidR="005400B1">
        <w:rPr>
          <w:rStyle w:val="Bodytext40"/>
          <w:b/>
          <w:sz w:val="20"/>
          <w:szCs w:val="20"/>
        </w:rPr>
        <w:t>lid pension (including guardian’</w:t>
      </w:r>
      <w:r w:rsidRPr="00943517">
        <w:rPr>
          <w:rStyle w:val="Bodytext40"/>
          <w:b/>
          <w:sz w:val="20"/>
          <w:szCs w:val="20"/>
        </w:rPr>
        <w:t>s allowance payable to an unmarried person).</w:t>
      </w:r>
    </w:p>
    <w:p w14:paraId="74802155" w14:textId="77777777" w:rsidR="00F26595" w:rsidRPr="00943517" w:rsidRDefault="00F26595" w:rsidP="00943517">
      <w:pPr>
        <w:pStyle w:val="Footnote1"/>
        <w:tabs>
          <w:tab w:val="left" w:pos="630"/>
        </w:tabs>
        <w:spacing w:after="60" w:line="240" w:lineRule="auto"/>
        <w:ind w:firstLine="274"/>
        <w:rPr>
          <w:sz w:val="24"/>
          <w:szCs w:val="24"/>
        </w:rPr>
      </w:pPr>
      <w:r w:rsidRPr="00943517">
        <w:rPr>
          <w:rStyle w:val="FootnoteBold"/>
          <w:sz w:val="24"/>
          <w:szCs w:val="24"/>
        </w:rPr>
        <w:t>4</w:t>
      </w:r>
      <w:r w:rsidR="007549F0" w:rsidRPr="00943517">
        <w:rPr>
          <w:rStyle w:val="FootnoteArial"/>
          <w:rFonts w:ascii="Times New Roman" w:hAnsi="Times New Roman" w:cs="Times New Roman"/>
          <w:sz w:val="24"/>
          <w:szCs w:val="24"/>
        </w:rPr>
        <w:t>.</w:t>
      </w:r>
      <w:r w:rsidR="00943517">
        <w:rPr>
          <w:rStyle w:val="FootnoteArial"/>
          <w:rFonts w:ascii="Times New Roman" w:hAnsi="Times New Roman" w:cs="Times New Roman"/>
          <w:b w:val="0"/>
          <w:sz w:val="24"/>
          <w:szCs w:val="24"/>
        </w:rPr>
        <w:tab/>
      </w:r>
      <w:r w:rsidRPr="00943517">
        <w:rPr>
          <w:rStyle w:val="Footnote0"/>
          <w:sz w:val="24"/>
          <w:szCs w:val="24"/>
        </w:rPr>
        <w:t>Section 28 of the Principal Act is amended—</w:t>
      </w:r>
      <w:r w:rsidR="000F4B7F" w:rsidRPr="00943517">
        <w:rPr>
          <w:rStyle w:val="Footnote0"/>
          <w:sz w:val="24"/>
          <w:szCs w:val="24"/>
        </w:rPr>
        <w:tab/>
      </w:r>
    </w:p>
    <w:p w14:paraId="728BACAB" w14:textId="173886A6" w:rsidR="00F26595" w:rsidRPr="00943517" w:rsidRDefault="00B73916" w:rsidP="00943517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(a) </w:t>
      </w:r>
      <w:r w:rsidR="00F26595" w:rsidRPr="00943517">
        <w:rPr>
          <w:rStyle w:val="Footnote0"/>
          <w:sz w:val="24"/>
          <w:szCs w:val="24"/>
        </w:rPr>
        <w:t>by omitting from paragraph (a) of sub-section (1</w:t>
      </w:r>
      <w:r w:rsidR="00CB1C95">
        <w:rPr>
          <w:rStyle w:val="Footnote8pt"/>
          <w:smallCaps/>
          <w:sz w:val="24"/>
          <w:szCs w:val="24"/>
        </w:rPr>
        <w:t>a</w:t>
      </w:r>
      <w:r w:rsidR="00F26595" w:rsidRPr="00943517">
        <w:rPr>
          <w:rStyle w:val="Footnote8pt"/>
          <w:sz w:val="24"/>
          <w:szCs w:val="24"/>
        </w:rPr>
        <w:t xml:space="preserve">), </w:t>
      </w:r>
      <w:r w:rsidR="00CB1C95">
        <w:rPr>
          <w:rStyle w:val="Footnote0"/>
          <w:sz w:val="24"/>
          <w:szCs w:val="24"/>
        </w:rPr>
        <w:t>the figures “$1,872”</w:t>
      </w:r>
      <w:r w:rsidR="00F26595" w:rsidRPr="00943517">
        <w:rPr>
          <w:rStyle w:val="Footnote0"/>
          <w:sz w:val="24"/>
          <w:szCs w:val="24"/>
        </w:rPr>
        <w:t xml:space="preserve"> and substituting the figures</w:t>
      </w:r>
      <w:r w:rsidR="00FE65EF">
        <w:rPr>
          <w:rStyle w:val="Footnote0"/>
          <w:sz w:val="24"/>
          <w:szCs w:val="24"/>
        </w:rPr>
        <w:t xml:space="preserve"> </w:t>
      </w:r>
      <w:r w:rsidR="00F26595" w:rsidRPr="00943517">
        <w:rPr>
          <w:rStyle w:val="Footnote0"/>
          <w:sz w:val="24"/>
          <w:szCs w:val="24"/>
        </w:rPr>
        <w:t>“$2,015”;</w:t>
      </w:r>
    </w:p>
    <w:p w14:paraId="736C0073" w14:textId="602698AD" w:rsidR="00F26595" w:rsidRPr="00943517" w:rsidRDefault="000D346E" w:rsidP="00943517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(b) </w:t>
      </w:r>
      <w:r w:rsidR="00F26595" w:rsidRPr="00943517">
        <w:rPr>
          <w:rStyle w:val="Footnote0"/>
          <w:sz w:val="24"/>
          <w:szCs w:val="24"/>
        </w:rPr>
        <w:t>by omitting from paragraph (b) of sub-section (1</w:t>
      </w:r>
      <w:r w:rsidR="00CB1C95">
        <w:rPr>
          <w:rStyle w:val="Footnote0"/>
          <w:smallCaps/>
          <w:sz w:val="24"/>
          <w:szCs w:val="24"/>
        </w:rPr>
        <w:t>a</w:t>
      </w:r>
      <w:r w:rsidR="00CB1C95">
        <w:rPr>
          <w:rStyle w:val="Footnote0"/>
          <w:sz w:val="24"/>
          <w:szCs w:val="24"/>
        </w:rPr>
        <w:t>) the figures “$1</w:t>
      </w:r>
      <w:r w:rsidR="00F26595" w:rsidRPr="00943517">
        <w:rPr>
          <w:rStyle w:val="Footnote0"/>
          <w:sz w:val="24"/>
          <w:szCs w:val="24"/>
        </w:rPr>
        <w:t>,560”and substituting the figures “$1,677”;</w:t>
      </w:r>
    </w:p>
    <w:p w14:paraId="115A1E03" w14:textId="0FD3506D" w:rsidR="00F26595" w:rsidRPr="00943517" w:rsidRDefault="0040458B" w:rsidP="00943517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(c) </w:t>
      </w:r>
      <w:r w:rsidR="00F26595" w:rsidRPr="00943517">
        <w:rPr>
          <w:rStyle w:val="Footnote0"/>
          <w:sz w:val="24"/>
          <w:szCs w:val="24"/>
        </w:rPr>
        <w:t>by omitting from sub-section (1</w:t>
      </w:r>
      <w:r w:rsidR="00CB1C95">
        <w:rPr>
          <w:rStyle w:val="Footnote0"/>
          <w:smallCaps/>
          <w:sz w:val="24"/>
          <w:szCs w:val="24"/>
        </w:rPr>
        <w:t>b</w:t>
      </w:r>
      <w:r w:rsidR="00F26595" w:rsidRPr="00943517">
        <w:rPr>
          <w:rStyle w:val="Footnote0"/>
          <w:sz w:val="24"/>
          <w:szCs w:val="24"/>
        </w:rPr>
        <w:t>) the figures “$364” and substituting the figures “$390”;</w:t>
      </w:r>
    </w:p>
    <w:p w14:paraId="493E11A9" w14:textId="27E28CF9" w:rsidR="00F26595" w:rsidRPr="00943517" w:rsidRDefault="000C7FF8" w:rsidP="00943517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(d) </w:t>
      </w:r>
      <w:r w:rsidR="00F26595" w:rsidRPr="00943517">
        <w:rPr>
          <w:rStyle w:val="Footnote0"/>
          <w:sz w:val="24"/>
          <w:szCs w:val="24"/>
        </w:rPr>
        <w:t xml:space="preserve">by omitting from sub-section </w:t>
      </w:r>
      <w:r w:rsidR="00F26595" w:rsidRPr="00943517">
        <w:rPr>
          <w:rStyle w:val="Footnote8pt1"/>
          <w:spacing w:val="0"/>
          <w:sz w:val="24"/>
          <w:szCs w:val="24"/>
        </w:rPr>
        <w:t>(1</w:t>
      </w:r>
      <w:r w:rsidR="00CB1C95">
        <w:rPr>
          <w:rStyle w:val="Footnote8pt1"/>
          <w:smallCaps/>
          <w:spacing w:val="0"/>
          <w:sz w:val="24"/>
          <w:szCs w:val="24"/>
        </w:rPr>
        <w:t>f</w:t>
      </w:r>
      <w:r w:rsidR="00F26595" w:rsidRPr="00943517">
        <w:rPr>
          <w:rStyle w:val="Footnote8pt1"/>
          <w:spacing w:val="0"/>
          <w:sz w:val="24"/>
          <w:szCs w:val="24"/>
        </w:rPr>
        <w:t xml:space="preserve">) </w:t>
      </w:r>
      <w:r w:rsidR="00F26595" w:rsidRPr="00943517">
        <w:rPr>
          <w:rStyle w:val="Footnote0"/>
          <w:sz w:val="24"/>
          <w:szCs w:val="24"/>
        </w:rPr>
        <w:t>the figures “$364” (wherever occurring) and substituting the figures “$390”;</w:t>
      </w:r>
    </w:p>
    <w:p w14:paraId="6D385F8D" w14:textId="14859262" w:rsidR="001A2415" w:rsidRPr="00943517" w:rsidRDefault="000F4B7F" w:rsidP="00943517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(e) </w:t>
      </w:r>
      <w:r w:rsidR="00376831" w:rsidRPr="00943517">
        <w:rPr>
          <w:rStyle w:val="BodyText1"/>
          <w:sz w:val="24"/>
          <w:szCs w:val="24"/>
        </w:rPr>
        <w:t>by omitting from sub-paragra</w:t>
      </w:r>
      <w:r w:rsidR="00CB1C95">
        <w:rPr>
          <w:rStyle w:val="BodyText1"/>
          <w:sz w:val="24"/>
          <w:szCs w:val="24"/>
        </w:rPr>
        <w:t>ph (ii) of paragraph (a) of sub-</w:t>
      </w:r>
      <w:r w:rsidR="00376831" w:rsidRPr="00943517">
        <w:rPr>
          <w:rStyle w:val="BodyText1"/>
          <w:sz w:val="24"/>
          <w:szCs w:val="24"/>
        </w:rPr>
        <w:t>section (3) the figures “$14” and substituting the figures “$15”; and</w:t>
      </w:r>
    </w:p>
    <w:p w14:paraId="26B6984A" w14:textId="77777777" w:rsidR="001A2415" w:rsidRPr="00943517" w:rsidRDefault="00D0321C" w:rsidP="00943517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(f) </w:t>
      </w:r>
      <w:r w:rsidR="00376831" w:rsidRPr="00943517">
        <w:rPr>
          <w:rStyle w:val="BodyText1"/>
          <w:sz w:val="24"/>
          <w:szCs w:val="24"/>
        </w:rPr>
        <w:t>by omitting the formula in sub-paragraph (ii) of paragraph (b) of sub-section (3) and substituting the following formula:—</w:t>
      </w:r>
    </w:p>
    <w:p w14:paraId="45FD104C" w14:textId="77777777" w:rsidR="001A2415" w:rsidRPr="00943517" w:rsidRDefault="00376831" w:rsidP="00943517">
      <w:pPr>
        <w:pStyle w:val="BodyText3"/>
        <w:spacing w:line="240" w:lineRule="auto"/>
        <w:ind w:firstLine="4770"/>
        <w:jc w:val="both"/>
        <w:rPr>
          <w:sz w:val="24"/>
          <w:szCs w:val="24"/>
          <w:u w:val="single"/>
        </w:rPr>
      </w:pPr>
      <w:r w:rsidRPr="00943517">
        <w:rPr>
          <w:rStyle w:val="BodyText22"/>
          <w:sz w:val="24"/>
          <w:szCs w:val="24"/>
        </w:rPr>
        <w:t>2 (2P + $1,287)</w:t>
      </w:r>
    </w:p>
    <w:p w14:paraId="1866FD0B" w14:textId="77777777" w:rsidR="001A2415" w:rsidRPr="00943517" w:rsidRDefault="00376831" w:rsidP="00943517">
      <w:pPr>
        <w:pStyle w:val="BodyText3"/>
        <w:spacing w:line="240" w:lineRule="auto"/>
        <w:ind w:left="5400" w:firstLine="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26</w:t>
      </w:r>
    </w:p>
    <w:p w14:paraId="420642C6" w14:textId="77777777" w:rsidR="001A2415" w:rsidRPr="00943517" w:rsidRDefault="00376831" w:rsidP="00943517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943517">
        <w:rPr>
          <w:rStyle w:val="Bodytext40"/>
          <w:b/>
          <w:sz w:val="20"/>
          <w:szCs w:val="20"/>
        </w:rPr>
        <w:t>Payment of pensions in instalments.</w:t>
      </w:r>
    </w:p>
    <w:p w14:paraId="053C6D1E" w14:textId="77777777" w:rsidR="001A2415" w:rsidRPr="00943517" w:rsidRDefault="008B6A3C" w:rsidP="00C06BB5">
      <w:pPr>
        <w:pStyle w:val="BodyText3"/>
        <w:tabs>
          <w:tab w:val="left" w:pos="630"/>
        </w:tabs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1"/>
          <w:b/>
          <w:sz w:val="24"/>
          <w:szCs w:val="24"/>
        </w:rPr>
        <w:t>5.</w:t>
      </w:r>
      <w:r w:rsidR="00943517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41 of the Principal Act is amended—</w:t>
      </w:r>
    </w:p>
    <w:p w14:paraId="7A32BA70" w14:textId="634D7E62" w:rsidR="001A2415" w:rsidRPr="00943517" w:rsidRDefault="000C1673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by omitting from sub-section (2) the words “the next succeeding sub-section” and substituting the words “this section”; and</w:t>
      </w:r>
    </w:p>
    <w:p w14:paraId="072750C7" w14:textId="77777777" w:rsidR="001A2415" w:rsidRPr="00943517" w:rsidRDefault="00645425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by adding at the end thereof the following sub-section:—</w:t>
      </w:r>
    </w:p>
    <w:p w14:paraId="0A529FF6" w14:textId="3E9C8252" w:rsidR="001A2415" w:rsidRPr="00943517" w:rsidRDefault="00376831" w:rsidP="005400B1">
      <w:pPr>
        <w:pStyle w:val="BodyText3"/>
        <w:spacing w:line="240" w:lineRule="auto"/>
        <w:ind w:left="540"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“(4) Where, but for this sub-section, the amount of the fort</w:t>
      </w:r>
      <w:r w:rsidRPr="00943517">
        <w:rPr>
          <w:rStyle w:val="BodyText1"/>
          <w:sz w:val="24"/>
          <w:szCs w:val="24"/>
        </w:rPr>
        <w:softHyphen/>
        <w:t>nightly instalment of a pension would be less than $1, the amount of that instalment shall be increased to $1.”.</w:t>
      </w:r>
    </w:p>
    <w:p w14:paraId="6B5F45C2" w14:textId="77777777" w:rsidR="00CB1C95" w:rsidRDefault="00CB1C95">
      <w:pPr>
        <w:rPr>
          <w:rStyle w:val="Bodytext40"/>
          <w:rFonts w:eastAsia="Courier New"/>
          <w:b/>
          <w:sz w:val="20"/>
          <w:szCs w:val="20"/>
        </w:rPr>
      </w:pPr>
      <w:r>
        <w:rPr>
          <w:rStyle w:val="Bodytext40"/>
          <w:rFonts w:eastAsia="Courier New"/>
          <w:b/>
          <w:sz w:val="20"/>
          <w:szCs w:val="20"/>
        </w:rPr>
        <w:br w:type="page"/>
      </w:r>
    </w:p>
    <w:p w14:paraId="1ECF66A7" w14:textId="15BC1430" w:rsidR="001A2415" w:rsidRPr="00943517" w:rsidRDefault="00376831" w:rsidP="00943517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943517">
        <w:rPr>
          <w:rStyle w:val="Bodytext40"/>
          <w:b/>
          <w:sz w:val="20"/>
          <w:szCs w:val="20"/>
        </w:rPr>
        <w:lastRenderedPageBreak/>
        <w:t>Inmates of benevolent homes.</w:t>
      </w:r>
    </w:p>
    <w:p w14:paraId="15A1D6AF" w14:textId="77777777" w:rsidR="001A2415" w:rsidRPr="00943517" w:rsidRDefault="009B2A1F" w:rsidP="00C06BB5">
      <w:pPr>
        <w:pStyle w:val="BodyText3"/>
        <w:tabs>
          <w:tab w:val="left" w:pos="630"/>
        </w:tabs>
        <w:spacing w:line="240" w:lineRule="auto"/>
        <w:ind w:firstLine="270"/>
        <w:jc w:val="both"/>
        <w:rPr>
          <w:sz w:val="24"/>
          <w:szCs w:val="24"/>
        </w:rPr>
      </w:pPr>
      <w:r w:rsidRPr="00C06BB5">
        <w:rPr>
          <w:rStyle w:val="BodyText1"/>
          <w:b/>
          <w:sz w:val="24"/>
          <w:szCs w:val="24"/>
        </w:rPr>
        <w:t>6.</w:t>
      </w:r>
      <w:r w:rsidR="00C06BB5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50 of the Principal Act is amended—</w:t>
      </w:r>
    </w:p>
    <w:p w14:paraId="7CB5AC05" w14:textId="77777777" w:rsidR="001A2415" w:rsidRPr="00943517" w:rsidRDefault="009B2A1F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by omitting from paragraph (a) of sub-section (1) the figures “$624” and substituting the figures “$676”; and</w:t>
      </w:r>
    </w:p>
    <w:p w14:paraId="609541B6" w14:textId="139295F9" w:rsidR="001A2415" w:rsidRPr="00943517" w:rsidRDefault="007E178A" w:rsidP="00C06BB5">
      <w:pPr>
        <w:pStyle w:val="BodyText3"/>
        <w:spacing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by omitting from that paragrap</w:t>
      </w:r>
      <w:r w:rsidR="00CB1C95">
        <w:rPr>
          <w:rStyle w:val="BodyText1"/>
          <w:sz w:val="24"/>
          <w:szCs w:val="24"/>
        </w:rPr>
        <w:t>h the figures “$676” and substi</w:t>
      </w:r>
      <w:r w:rsidR="00376831" w:rsidRPr="00943517">
        <w:rPr>
          <w:rStyle w:val="BodyText1"/>
          <w:sz w:val="24"/>
          <w:szCs w:val="24"/>
        </w:rPr>
        <w:t>tuting the figures “$728”.</w:t>
      </w:r>
    </w:p>
    <w:p w14:paraId="5906D3BC" w14:textId="77777777" w:rsidR="007B7E7A" w:rsidRPr="00943517" w:rsidRDefault="007B7E7A" w:rsidP="00943517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943517">
        <w:rPr>
          <w:rStyle w:val="Bodytext40"/>
          <w:b/>
          <w:sz w:val="20"/>
          <w:szCs w:val="20"/>
        </w:rPr>
        <w:t>Interpretation.</w:t>
      </w:r>
    </w:p>
    <w:p w14:paraId="75F5AD5C" w14:textId="45310DE5" w:rsidR="007B7E7A" w:rsidRPr="00943517" w:rsidRDefault="007B7E7A" w:rsidP="00C06BB5">
      <w:pPr>
        <w:pStyle w:val="Footnote1"/>
        <w:tabs>
          <w:tab w:val="left" w:pos="630"/>
        </w:tabs>
        <w:spacing w:line="240" w:lineRule="auto"/>
        <w:ind w:firstLine="270"/>
        <w:rPr>
          <w:sz w:val="24"/>
          <w:szCs w:val="24"/>
        </w:rPr>
      </w:pPr>
      <w:r w:rsidRPr="00C06BB5">
        <w:rPr>
          <w:rStyle w:val="Footnote0"/>
          <w:b/>
          <w:sz w:val="24"/>
          <w:szCs w:val="24"/>
        </w:rPr>
        <w:t>7.</w:t>
      </w:r>
      <w:r w:rsidR="00C06BB5">
        <w:rPr>
          <w:rStyle w:val="Footnote0"/>
          <w:sz w:val="24"/>
          <w:szCs w:val="24"/>
        </w:rPr>
        <w:tab/>
      </w:r>
      <w:r w:rsidRPr="00943517">
        <w:rPr>
          <w:rStyle w:val="Footnote0"/>
          <w:sz w:val="24"/>
          <w:szCs w:val="24"/>
        </w:rPr>
        <w:t>Section 59 of the Principal Act is amended by omitting from sub</w:t>
      </w:r>
      <w:r w:rsidR="00CB1C95">
        <w:rPr>
          <w:rStyle w:val="Footnote0"/>
          <w:sz w:val="24"/>
          <w:szCs w:val="24"/>
        </w:rPr>
        <w:t>-</w:t>
      </w:r>
      <w:r w:rsidRPr="00943517">
        <w:rPr>
          <w:rStyle w:val="Footnote0"/>
          <w:sz w:val="24"/>
          <w:szCs w:val="24"/>
        </w:rPr>
        <w:t>section (1) the definition of “widow” and substituting the following definition:—</w:t>
      </w:r>
    </w:p>
    <w:p w14:paraId="6D0888FF" w14:textId="2BA90232" w:rsidR="007B7E7A" w:rsidRPr="00943517" w:rsidRDefault="00CB1C95" w:rsidP="00C06BB5">
      <w:pPr>
        <w:pStyle w:val="Footnote1"/>
        <w:spacing w:line="240" w:lineRule="auto"/>
        <w:ind w:firstLine="270"/>
        <w:rPr>
          <w:sz w:val="24"/>
          <w:szCs w:val="24"/>
        </w:rPr>
      </w:pPr>
      <w:r>
        <w:rPr>
          <w:rStyle w:val="Footnote0"/>
          <w:sz w:val="24"/>
          <w:szCs w:val="24"/>
        </w:rPr>
        <w:t>“</w:t>
      </w:r>
      <w:r w:rsidR="007B7E7A" w:rsidRPr="00943517">
        <w:rPr>
          <w:rStyle w:val="Footnote0"/>
          <w:sz w:val="24"/>
          <w:szCs w:val="24"/>
        </w:rPr>
        <w:t>‘ widow’ includes—</w:t>
      </w:r>
    </w:p>
    <w:p w14:paraId="7B7C9219" w14:textId="77777777" w:rsidR="007B7E7A" w:rsidRPr="00943517" w:rsidRDefault="00D31CF1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(a) </w:t>
      </w:r>
      <w:r w:rsidR="007B7E7A" w:rsidRPr="00943517">
        <w:rPr>
          <w:rStyle w:val="Footnote0"/>
          <w:sz w:val="24"/>
          <w:szCs w:val="24"/>
        </w:rPr>
        <w:t>a dependent female;</w:t>
      </w:r>
    </w:p>
    <w:p w14:paraId="74FDC5D6" w14:textId="77777777" w:rsidR="007B7E7A" w:rsidRPr="00943517" w:rsidRDefault="00446258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(b) </w:t>
      </w:r>
      <w:r w:rsidR="007B7E7A" w:rsidRPr="00943517">
        <w:rPr>
          <w:rStyle w:val="Footnote0"/>
          <w:sz w:val="24"/>
          <w:szCs w:val="24"/>
        </w:rPr>
        <w:t>a deserted wife;</w:t>
      </w:r>
    </w:p>
    <w:p w14:paraId="469B8D37" w14:textId="77777777" w:rsidR="007B7E7A" w:rsidRPr="00943517" w:rsidRDefault="003A2A70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(c) </w:t>
      </w:r>
      <w:r w:rsidR="007B7E7A" w:rsidRPr="00943517">
        <w:rPr>
          <w:rStyle w:val="Footnote0"/>
          <w:sz w:val="24"/>
          <w:szCs w:val="24"/>
        </w:rPr>
        <w:t>a woman whose marriage has been dissolved and who has not remarried;</w:t>
      </w:r>
    </w:p>
    <w:p w14:paraId="5885552A" w14:textId="77777777" w:rsidR="007B7E7A" w:rsidRPr="00943517" w:rsidRDefault="0077071B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(d) </w:t>
      </w:r>
      <w:r w:rsidR="007B7E7A" w:rsidRPr="00943517">
        <w:rPr>
          <w:rStyle w:val="Footnote0"/>
          <w:sz w:val="24"/>
          <w:szCs w:val="24"/>
        </w:rPr>
        <w:t xml:space="preserve">a </w:t>
      </w:r>
      <w:r w:rsidR="007B7E7A" w:rsidRPr="00C06BB5">
        <w:rPr>
          <w:rStyle w:val="BodyText1"/>
          <w:sz w:val="24"/>
          <w:szCs w:val="24"/>
        </w:rPr>
        <w:t>woman</w:t>
      </w:r>
      <w:r w:rsidR="007B7E7A" w:rsidRPr="00943517">
        <w:rPr>
          <w:rStyle w:val="Footnote0"/>
          <w:sz w:val="24"/>
          <w:szCs w:val="24"/>
        </w:rPr>
        <w:t xml:space="preserve"> whose husband is a mental hospital patient; and</w:t>
      </w:r>
    </w:p>
    <w:p w14:paraId="0E211277" w14:textId="77777777" w:rsidR="007B7E7A" w:rsidRPr="00943517" w:rsidRDefault="004A7FE7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(e) </w:t>
      </w:r>
      <w:r w:rsidR="007B7E7A" w:rsidRPr="00943517">
        <w:rPr>
          <w:rStyle w:val="Footnote0"/>
          <w:sz w:val="24"/>
          <w:szCs w:val="24"/>
        </w:rPr>
        <w:t xml:space="preserve">a </w:t>
      </w:r>
      <w:r w:rsidR="007B7E7A" w:rsidRPr="00C06BB5">
        <w:rPr>
          <w:rStyle w:val="BodyText1"/>
          <w:sz w:val="24"/>
          <w:szCs w:val="24"/>
        </w:rPr>
        <w:t>woman</w:t>
      </w:r>
      <w:r w:rsidR="007B7E7A" w:rsidRPr="00943517">
        <w:rPr>
          <w:rStyle w:val="Footnote0"/>
          <w:sz w:val="24"/>
          <w:szCs w:val="24"/>
        </w:rPr>
        <w:t xml:space="preserve"> whose husband has been convicted of an offence and is imprisoned and has been imprisoned for a period of not less than six months, including any period of imprisonment prior to and continuous with the period of imprisonment following upon the conviction,</w:t>
      </w:r>
    </w:p>
    <w:p w14:paraId="25CE096B" w14:textId="77777777" w:rsidR="007B7E7A" w:rsidRPr="00943517" w:rsidRDefault="007B7E7A" w:rsidP="00C06BB5">
      <w:pPr>
        <w:pStyle w:val="Footnote1"/>
        <w:spacing w:line="240" w:lineRule="auto"/>
        <w:ind w:left="360" w:firstLine="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but does not include a woman who is living with a man as his wife on a </w:t>
      </w:r>
      <w:r w:rsidRPr="00943517">
        <w:rPr>
          <w:rStyle w:val="FootnoteItalic"/>
          <w:sz w:val="24"/>
          <w:szCs w:val="24"/>
        </w:rPr>
        <w:t>bona fide</w:t>
      </w:r>
      <w:r w:rsidRPr="00943517">
        <w:rPr>
          <w:rStyle w:val="Footnote0"/>
          <w:sz w:val="24"/>
          <w:szCs w:val="24"/>
        </w:rPr>
        <w:t xml:space="preserve"> domestic basis although not legally married to him.”.</w:t>
      </w:r>
    </w:p>
    <w:p w14:paraId="6C4C0B76" w14:textId="77777777" w:rsidR="007B7E7A" w:rsidRPr="00943517" w:rsidRDefault="007B7E7A" w:rsidP="00943517">
      <w:pPr>
        <w:pStyle w:val="Bodytext41"/>
        <w:spacing w:before="120" w:after="60" w:line="240" w:lineRule="auto"/>
        <w:rPr>
          <w:rStyle w:val="Bodytext40"/>
          <w:sz w:val="24"/>
          <w:szCs w:val="24"/>
        </w:rPr>
      </w:pPr>
      <w:r w:rsidRPr="00943517">
        <w:rPr>
          <w:rStyle w:val="Bodytext40"/>
          <w:b/>
          <w:sz w:val="20"/>
          <w:szCs w:val="20"/>
        </w:rPr>
        <w:t>Payment of pensions in instalments</w:t>
      </w:r>
      <w:r w:rsidRPr="00943517">
        <w:rPr>
          <w:rStyle w:val="Bodytext40"/>
          <w:sz w:val="24"/>
          <w:szCs w:val="24"/>
        </w:rPr>
        <w:t>.</w:t>
      </w:r>
    </w:p>
    <w:p w14:paraId="3C60938C" w14:textId="77777777" w:rsidR="007B7E7A" w:rsidRPr="00943517" w:rsidRDefault="00C85D70" w:rsidP="00C06BB5">
      <w:pPr>
        <w:pStyle w:val="Footnote1"/>
        <w:tabs>
          <w:tab w:val="left" w:pos="630"/>
        </w:tabs>
        <w:spacing w:after="60" w:line="240" w:lineRule="auto"/>
        <w:ind w:firstLine="274"/>
        <w:rPr>
          <w:sz w:val="24"/>
          <w:szCs w:val="24"/>
        </w:rPr>
      </w:pPr>
      <w:r w:rsidRPr="00C06BB5">
        <w:rPr>
          <w:rStyle w:val="Footnote0"/>
          <w:b/>
          <w:sz w:val="24"/>
          <w:szCs w:val="24"/>
        </w:rPr>
        <w:t>8.</w:t>
      </w:r>
      <w:r w:rsidR="00C06BB5">
        <w:rPr>
          <w:rStyle w:val="Footnote0"/>
          <w:sz w:val="24"/>
          <w:szCs w:val="24"/>
        </w:rPr>
        <w:tab/>
      </w:r>
      <w:r w:rsidR="007B7E7A" w:rsidRPr="00943517">
        <w:rPr>
          <w:rStyle w:val="Footnote0"/>
          <w:sz w:val="24"/>
          <w:szCs w:val="24"/>
        </w:rPr>
        <w:t>Section 70 of the Principal Act is amended—</w:t>
      </w:r>
    </w:p>
    <w:p w14:paraId="60092811" w14:textId="0DC5F070" w:rsidR="007B7E7A" w:rsidRPr="00943517" w:rsidRDefault="00E26069" w:rsidP="00C06BB5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(a) </w:t>
      </w:r>
      <w:r w:rsidR="007B7E7A" w:rsidRPr="00943517">
        <w:rPr>
          <w:rStyle w:val="Footnote0"/>
          <w:sz w:val="24"/>
          <w:szCs w:val="24"/>
        </w:rPr>
        <w:t>by omitting from sub-section (2) the words “the next succeeding sub-section” and substituting the words “this section”; and</w:t>
      </w:r>
    </w:p>
    <w:p w14:paraId="5A52F595" w14:textId="77777777" w:rsidR="002B4EAD" w:rsidRPr="00943517" w:rsidRDefault="008F1A04" w:rsidP="00C06BB5">
      <w:pPr>
        <w:pStyle w:val="Footnote1"/>
        <w:spacing w:after="60" w:line="240" w:lineRule="auto"/>
        <w:ind w:left="634" w:hanging="360"/>
        <w:rPr>
          <w:rStyle w:val="Footnote0"/>
          <w:sz w:val="24"/>
          <w:szCs w:val="24"/>
        </w:rPr>
      </w:pPr>
      <w:r w:rsidRPr="00943517">
        <w:rPr>
          <w:rStyle w:val="Footnote0"/>
          <w:sz w:val="24"/>
          <w:szCs w:val="24"/>
        </w:rPr>
        <w:t xml:space="preserve">(b) </w:t>
      </w:r>
      <w:r w:rsidR="007B7E7A" w:rsidRPr="00943517">
        <w:rPr>
          <w:rStyle w:val="Footnote0"/>
          <w:sz w:val="24"/>
          <w:szCs w:val="24"/>
        </w:rPr>
        <w:t>by adding at the end thereof the following sub-section:—</w:t>
      </w:r>
    </w:p>
    <w:p w14:paraId="256E28F9" w14:textId="5A291DA4" w:rsidR="001A2415" w:rsidRPr="00943517" w:rsidRDefault="00376831" w:rsidP="00C06BB5">
      <w:pPr>
        <w:pStyle w:val="BodyText3"/>
        <w:spacing w:line="240" w:lineRule="auto"/>
        <w:ind w:left="450" w:firstLine="18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“(4) Where, but for this sub-section, the amount of the fortnightly instalment of a pension would be less than $1, the amount of that instalment shall be increased to $1.".</w:t>
      </w:r>
    </w:p>
    <w:p w14:paraId="0E26A629" w14:textId="77777777" w:rsidR="001A2415" w:rsidRPr="00C06BB5" w:rsidRDefault="00376831" w:rsidP="00C06BB5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C06BB5">
        <w:rPr>
          <w:rStyle w:val="Bodytext40"/>
          <w:b/>
          <w:sz w:val="20"/>
          <w:szCs w:val="20"/>
        </w:rPr>
        <w:t>Receipt of property, &amp;c., to be notified.</w:t>
      </w:r>
    </w:p>
    <w:p w14:paraId="7BC1343B" w14:textId="77777777" w:rsidR="001A2415" w:rsidRPr="00943517" w:rsidRDefault="004545E4" w:rsidP="00C06BB5">
      <w:pPr>
        <w:pStyle w:val="BodyText3"/>
        <w:tabs>
          <w:tab w:val="left" w:pos="630"/>
        </w:tabs>
        <w:spacing w:after="60" w:line="240" w:lineRule="auto"/>
        <w:ind w:firstLine="274"/>
        <w:jc w:val="both"/>
        <w:rPr>
          <w:sz w:val="24"/>
          <w:szCs w:val="24"/>
        </w:rPr>
      </w:pPr>
      <w:r w:rsidRPr="00C06BB5">
        <w:rPr>
          <w:rStyle w:val="BodyText1"/>
          <w:b/>
          <w:sz w:val="24"/>
          <w:szCs w:val="24"/>
        </w:rPr>
        <w:t>9.</w:t>
      </w:r>
      <w:r w:rsidR="00C06BB5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74 of the Principal Act is amended by omitting paragraph</w:t>
      </w:r>
      <w:r w:rsidR="00C06BB5" w:rsidRPr="00943517">
        <w:rPr>
          <w:rStyle w:val="BodyText1"/>
          <w:sz w:val="24"/>
          <w:szCs w:val="24"/>
        </w:rPr>
        <w:t xml:space="preserve"> </w:t>
      </w:r>
      <w:r w:rsidR="00842D07"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of sub-section (5) and substituting the following paragraph:—</w:t>
      </w:r>
    </w:p>
    <w:p w14:paraId="3DFDA442" w14:textId="77777777" w:rsidR="001A2415" w:rsidRPr="00943517" w:rsidRDefault="00376831" w:rsidP="00C06BB5">
      <w:pPr>
        <w:pStyle w:val="BodyText3"/>
        <w:spacing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“(a) the pensioner ceasing to be a widow, within the meaning of this Part, by reason that she—</w:t>
      </w:r>
    </w:p>
    <w:p w14:paraId="46935650" w14:textId="77777777" w:rsidR="001A2415" w:rsidRPr="00943517" w:rsidRDefault="00B00DB5" w:rsidP="00C06BB5">
      <w:pPr>
        <w:pStyle w:val="BodyText3"/>
        <w:spacing w:after="60" w:line="240" w:lineRule="auto"/>
        <w:ind w:firstLine="99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(i) </w:t>
      </w:r>
      <w:r w:rsidR="00376831" w:rsidRPr="00943517">
        <w:rPr>
          <w:rStyle w:val="BodyText1"/>
          <w:sz w:val="24"/>
          <w:szCs w:val="24"/>
        </w:rPr>
        <w:t>marries;</w:t>
      </w:r>
    </w:p>
    <w:p w14:paraId="1D6308D7" w14:textId="402E38BF" w:rsidR="001A2415" w:rsidRPr="00943517" w:rsidRDefault="00A91934" w:rsidP="00C06BB5">
      <w:pPr>
        <w:pStyle w:val="BodyText3"/>
        <w:spacing w:after="60" w:line="240" w:lineRule="auto"/>
        <w:ind w:left="1268" w:hanging="27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(ii) </w:t>
      </w:r>
      <w:r w:rsidR="00376831" w:rsidRPr="00943517">
        <w:rPr>
          <w:rStyle w:val="BodyText1"/>
          <w:sz w:val="24"/>
          <w:szCs w:val="24"/>
        </w:rPr>
        <w:t>ceases to be a deserted wife or a woman referred to in paragraph (d) or (e) of the definition of “widow” in sub</w:t>
      </w:r>
      <w:r w:rsidR="00CB1C95">
        <w:rPr>
          <w:rStyle w:val="BodyText1"/>
          <w:sz w:val="24"/>
          <w:szCs w:val="24"/>
        </w:rPr>
        <w:t>-</w:t>
      </w:r>
      <w:r w:rsidR="00376831" w:rsidRPr="00943517">
        <w:rPr>
          <w:rStyle w:val="BodyText1"/>
          <w:sz w:val="24"/>
          <w:szCs w:val="24"/>
        </w:rPr>
        <w:t>section (1) of section 59; or</w:t>
      </w:r>
    </w:p>
    <w:p w14:paraId="7B56E868" w14:textId="77777777" w:rsidR="001A2415" w:rsidRPr="00943517" w:rsidRDefault="000514AC" w:rsidP="00C06BB5">
      <w:pPr>
        <w:pStyle w:val="BodyText3"/>
        <w:spacing w:line="240" w:lineRule="auto"/>
        <w:ind w:left="1260" w:hanging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(iii)</w:t>
      </w:r>
      <w:r w:rsidR="00C06BB5">
        <w:rPr>
          <w:rStyle w:val="BodyText1"/>
          <w:sz w:val="24"/>
          <w:szCs w:val="24"/>
        </w:rPr>
        <w:t xml:space="preserve"> </w:t>
      </w:r>
      <w:r w:rsidR="00376831" w:rsidRPr="00943517">
        <w:rPr>
          <w:rStyle w:val="BodyText1"/>
          <w:sz w:val="24"/>
          <w:szCs w:val="24"/>
        </w:rPr>
        <w:t xml:space="preserve">commences to live with a man as his wife on a </w:t>
      </w:r>
      <w:r w:rsidR="00376831" w:rsidRPr="00943517">
        <w:rPr>
          <w:rStyle w:val="BodytextItalic"/>
          <w:sz w:val="24"/>
          <w:szCs w:val="24"/>
        </w:rPr>
        <w:t xml:space="preserve">bona fide </w:t>
      </w:r>
      <w:r w:rsidR="00376831" w:rsidRPr="00943517">
        <w:rPr>
          <w:rStyle w:val="BodyText1"/>
          <w:sz w:val="24"/>
          <w:szCs w:val="24"/>
        </w:rPr>
        <w:t>domestic basis although not legally married to him;</w:t>
      </w:r>
    </w:p>
    <w:p w14:paraId="501EE8D9" w14:textId="77777777" w:rsidR="001A2415" w:rsidRPr="00C06BB5" w:rsidRDefault="00376831" w:rsidP="00C06BB5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C06BB5">
        <w:rPr>
          <w:rStyle w:val="Bodytext40"/>
          <w:b/>
          <w:sz w:val="20"/>
          <w:szCs w:val="20"/>
        </w:rPr>
        <w:t>Inmates of benevolent homes.</w:t>
      </w:r>
    </w:p>
    <w:p w14:paraId="4CD7AB77" w14:textId="77777777" w:rsidR="001A2415" w:rsidRPr="00943517" w:rsidRDefault="006854C0" w:rsidP="00C06BB5">
      <w:pPr>
        <w:pStyle w:val="BodyText3"/>
        <w:tabs>
          <w:tab w:val="left" w:pos="630"/>
        </w:tabs>
        <w:spacing w:after="60" w:line="240" w:lineRule="auto"/>
        <w:ind w:firstLine="274"/>
        <w:jc w:val="both"/>
        <w:rPr>
          <w:sz w:val="24"/>
          <w:szCs w:val="24"/>
        </w:rPr>
      </w:pPr>
      <w:r w:rsidRPr="00C06BB5">
        <w:rPr>
          <w:rStyle w:val="BodyText1"/>
          <w:b/>
          <w:sz w:val="24"/>
          <w:szCs w:val="24"/>
        </w:rPr>
        <w:t>10.</w:t>
      </w:r>
      <w:r w:rsidR="00C06BB5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80 of the Principal Act is amended—</w:t>
      </w:r>
    </w:p>
    <w:p w14:paraId="08D9DDE2" w14:textId="77777777" w:rsidR="001A2415" w:rsidRPr="00943517" w:rsidRDefault="00A11B9E" w:rsidP="00C06BB5">
      <w:pPr>
        <w:pStyle w:val="BodyText3"/>
        <w:spacing w:after="60" w:line="240" w:lineRule="auto"/>
        <w:ind w:left="634" w:hanging="36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by omitting from paragraph (a) of sub-section (1) the figures “$624” and substituting the figures “$676”; and</w:t>
      </w:r>
    </w:p>
    <w:p w14:paraId="2921DEED" w14:textId="5E609532" w:rsidR="001A2415" w:rsidRPr="00943517" w:rsidRDefault="00365554" w:rsidP="00C06BB5">
      <w:pPr>
        <w:pStyle w:val="BodyText3"/>
        <w:spacing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by omitting from that paragraph the figures “$676” an</w:t>
      </w:r>
      <w:r w:rsidR="00FE65EF">
        <w:rPr>
          <w:rStyle w:val="BodyText1"/>
          <w:sz w:val="24"/>
          <w:szCs w:val="24"/>
        </w:rPr>
        <w:t>d substituting the figures “$72</w:t>
      </w:r>
      <w:r w:rsidR="00376831" w:rsidRPr="00943517">
        <w:rPr>
          <w:rStyle w:val="BodyText1"/>
          <w:sz w:val="24"/>
          <w:szCs w:val="24"/>
        </w:rPr>
        <w:t>8”.</w:t>
      </w:r>
    </w:p>
    <w:p w14:paraId="1371E9F1" w14:textId="77777777" w:rsidR="00154510" w:rsidRPr="00C06BB5" w:rsidRDefault="00154510" w:rsidP="00C06BB5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C06BB5">
        <w:rPr>
          <w:rStyle w:val="Bodytext40"/>
          <w:b/>
          <w:sz w:val="20"/>
          <w:szCs w:val="20"/>
        </w:rPr>
        <w:t>Definitions.</w:t>
      </w:r>
    </w:p>
    <w:p w14:paraId="14286CBD" w14:textId="384CA55A" w:rsidR="001A2415" w:rsidRPr="00943517" w:rsidRDefault="00876144" w:rsidP="00C06BB5">
      <w:pPr>
        <w:pStyle w:val="BodyText3"/>
        <w:tabs>
          <w:tab w:val="left" w:pos="630"/>
        </w:tabs>
        <w:spacing w:after="60" w:line="240" w:lineRule="auto"/>
        <w:ind w:firstLine="270"/>
        <w:jc w:val="both"/>
        <w:rPr>
          <w:sz w:val="24"/>
          <w:szCs w:val="24"/>
        </w:rPr>
      </w:pPr>
      <w:r w:rsidRPr="00C06BB5">
        <w:rPr>
          <w:rStyle w:val="BodyText1"/>
          <w:b/>
          <w:sz w:val="24"/>
          <w:szCs w:val="24"/>
        </w:rPr>
        <w:t>11.</w:t>
      </w:r>
      <w:r w:rsidR="00C06BB5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105</w:t>
      </w:r>
      <w:r w:rsidR="00CB1C95">
        <w:rPr>
          <w:rStyle w:val="BodyText1"/>
          <w:smallCaps/>
          <w:sz w:val="24"/>
          <w:szCs w:val="24"/>
        </w:rPr>
        <w:t>a</w:t>
      </w:r>
      <w:r w:rsidR="00376831" w:rsidRPr="00943517">
        <w:rPr>
          <w:rStyle w:val="BodyText1"/>
          <w:sz w:val="24"/>
          <w:szCs w:val="24"/>
        </w:rPr>
        <w:t xml:space="preserve"> of the Principal Act is amended—</w:t>
      </w:r>
    </w:p>
    <w:p w14:paraId="6DE04C40" w14:textId="77777777" w:rsidR="001A2415" w:rsidRPr="00943517" w:rsidRDefault="002B4EAD" w:rsidP="00C06BB5">
      <w:pPr>
        <w:pStyle w:val="BodyText3"/>
        <w:spacing w:after="60"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by adding at the end of sub-section (1) the following definitions:—</w:t>
      </w:r>
    </w:p>
    <w:p w14:paraId="50DA18ED" w14:textId="77777777" w:rsidR="001A2415" w:rsidRPr="00943517" w:rsidRDefault="00376831" w:rsidP="00C06BB5">
      <w:pPr>
        <w:pStyle w:val="BodyText3"/>
        <w:spacing w:after="60" w:line="240" w:lineRule="auto"/>
        <w:ind w:firstLine="81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“ ‘parent’ includes an adoptive parent;</w:t>
      </w:r>
    </w:p>
    <w:p w14:paraId="59FB28AB" w14:textId="77777777" w:rsidR="001A2415" w:rsidRPr="00943517" w:rsidRDefault="00376831" w:rsidP="00C06BB5">
      <w:pPr>
        <w:pStyle w:val="BodyText3"/>
        <w:spacing w:after="60" w:line="240" w:lineRule="auto"/>
        <w:ind w:firstLine="81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‘person’ includes an institution.”; and</w:t>
      </w:r>
    </w:p>
    <w:p w14:paraId="59C92857" w14:textId="77777777" w:rsidR="00CB1C95" w:rsidRDefault="00CB1C95">
      <w:pPr>
        <w:rPr>
          <w:rStyle w:val="BodyText1"/>
          <w:rFonts w:eastAsia="Courier New"/>
          <w:sz w:val="24"/>
          <w:szCs w:val="24"/>
        </w:rPr>
      </w:pPr>
      <w:r>
        <w:rPr>
          <w:rStyle w:val="BodyText1"/>
          <w:rFonts w:eastAsia="Courier New"/>
          <w:sz w:val="24"/>
          <w:szCs w:val="24"/>
        </w:rPr>
        <w:br w:type="page"/>
      </w:r>
    </w:p>
    <w:p w14:paraId="13540988" w14:textId="151D6BF9" w:rsidR="001A2415" w:rsidRPr="00943517" w:rsidRDefault="00744A70" w:rsidP="00C06BB5">
      <w:pPr>
        <w:pStyle w:val="BodyText3"/>
        <w:spacing w:after="60"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lastRenderedPageBreak/>
        <w:t xml:space="preserve">(b) </w:t>
      </w:r>
      <w:r w:rsidR="00376831" w:rsidRPr="00943517">
        <w:rPr>
          <w:rStyle w:val="BodyText1"/>
          <w:sz w:val="24"/>
          <w:szCs w:val="24"/>
        </w:rPr>
        <w:t>by omitting sub-section (2) and substituting the following sub</w:t>
      </w:r>
      <w:r w:rsidR="00CB1C95">
        <w:rPr>
          <w:rStyle w:val="BodyText1"/>
          <w:sz w:val="24"/>
          <w:szCs w:val="24"/>
        </w:rPr>
        <w:t>-</w:t>
      </w:r>
      <w:r w:rsidR="00376831" w:rsidRPr="00943517">
        <w:rPr>
          <w:rStyle w:val="BodyText1"/>
          <w:sz w:val="24"/>
          <w:szCs w:val="24"/>
        </w:rPr>
        <w:t>section:—</w:t>
      </w:r>
    </w:p>
    <w:p w14:paraId="19FE5EFB" w14:textId="1804B412" w:rsidR="001A2415" w:rsidRPr="00943517" w:rsidRDefault="00376831" w:rsidP="00C06BB5">
      <w:pPr>
        <w:pStyle w:val="BodyText3"/>
        <w:spacing w:after="60" w:line="240" w:lineRule="auto"/>
        <w:ind w:left="630" w:firstLine="18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“(2) For the purposes of a </w:t>
      </w:r>
      <w:r w:rsidR="00CB1C95">
        <w:rPr>
          <w:rStyle w:val="BodyText1"/>
          <w:sz w:val="24"/>
          <w:szCs w:val="24"/>
        </w:rPr>
        <w:t>claim for a double orphan’s pen</w:t>
      </w:r>
      <w:r w:rsidRPr="00943517">
        <w:rPr>
          <w:rStyle w:val="BodyText1"/>
          <w:sz w:val="24"/>
          <w:szCs w:val="24"/>
        </w:rPr>
        <w:t>sion, where one of the parents of a child (other than an adopted child), or one of two adoptive parents of an adopted child, is dead and—</w:t>
      </w:r>
    </w:p>
    <w:p w14:paraId="4E8E7BFB" w14:textId="77777777" w:rsidR="001A2415" w:rsidRPr="00943517" w:rsidRDefault="00F56770" w:rsidP="005D7F3C">
      <w:pPr>
        <w:pStyle w:val="Footnote1"/>
        <w:spacing w:after="60" w:line="240" w:lineRule="auto"/>
        <w:ind w:left="1260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C06BB5">
        <w:t>the</w:t>
      </w:r>
      <w:r w:rsidR="00376831" w:rsidRPr="00943517">
        <w:rPr>
          <w:rStyle w:val="BodyText1"/>
          <w:sz w:val="24"/>
          <w:szCs w:val="24"/>
        </w:rPr>
        <w:t xml:space="preserve"> whereabouts of the other parent are not known to the claimant;</w:t>
      </w:r>
    </w:p>
    <w:p w14:paraId="4B3719E2" w14:textId="77777777" w:rsidR="001A2415" w:rsidRPr="00943517" w:rsidRDefault="00F56770" w:rsidP="005D7F3C">
      <w:pPr>
        <w:pStyle w:val="Footnote1"/>
        <w:spacing w:after="60" w:line="240" w:lineRule="auto"/>
        <w:ind w:left="1260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the other parent has been convicted of an offence and sentenced to imprisonment for life or for a term of years, being a term not less than 10 years, and is serving that sentence at the time of the claim; or</w:t>
      </w:r>
    </w:p>
    <w:p w14:paraId="1BE8DACE" w14:textId="77777777" w:rsidR="001A2415" w:rsidRPr="00943517" w:rsidRDefault="00824929" w:rsidP="005D7F3C">
      <w:pPr>
        <w:pStyle w:val="Footnote1"/>
        <w:spacing w:after="60" w:line="240" w:lineRule="auto"/>
        <w:ind w:left="1260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(c) </w:t>
      </w:r>
      <w:r w:rsidR="00376831" w:rsidRPr="00C06BB5">
        <w:t>the</w:t>
      </w:r>
      <w:r w:rsidR="00376831" w:rsidRPr="00943517">
        <w:rPr>
          <w:rStyle w:val="BodyText1"/>
          <w:sz w:val="24"/>
          <w:szCs w:val="24"/>
        </w:rPr>
        <w:t xml:space="preserve"> other parent is, at the time of the claim, a mental hospital patient and the Director-General is satisfied that he will require care or treatment, whether in that hospital or in a similar hospital, for an indefinite period,</w:t>
      </w:r>
    </w:p>
    <w:p w14:paraId="4F1ED34C" w14:textId="77777777" w:rsidR="001A2415" w:rsidRPr="00943517" w:rsidRDefault="00376831" w:rsidP="00745C2F">
      <w:pPr>
        <w:pStyle w:val="BodyText3"/>
        <w:tabs>
          <w:tab w:val="left" w:pos="630"/>
        </w:tabs>
        <w:spacing w:after="60" w:line="240" w:lineRule="auto"/>
        <w:ind w:left="547" w:firstLine="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that other parent shall be deemed to be dead.”.</w:t>
      </w:r>
    </w:p>
    <w:p w14:paraId="6C9CE8DE" w14:textId="24A8FD6E" w:rsidR="001A6E7D" w:rsidRPr="00943517" w:rsidRDefault="002D4A09" w:rsidP="00C06BB5">
      <w:pPr>
        <w:pStyle w:val="BodyText3"/>
        <w:tabs>
          <w:tab w:val="left" w:pos="630"/>
        </w:tabs>
        <w:spacing w:line="240" w:lineRule="auto"/>
        <w:ind w:firstLine="270"/>
        <w:jc w:val="both"/>
        <w:rPr>
          <w:rStyle w:val="BodyText1"/>
          <w:sz w:val="24"/>
          <w:szCs w:val="24"/>
        </w:rPr>
      </w:pPr>
      <w:r w:rsidRPr="00C06BB5">
        <w:rPr>
          <w:rStyle w:val="BodyText1"/>
          <w:b/>
          <w:sz w:val="24"/>
          <w:szCs w:val="24"/>
        </w:rPr>
        <w:t>12.</w:t>
      </w:r>
      <w:r w:rsidR="00C06BB5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Sections 105</w:t>
      </w:r>
      <w:r w:rsidR="00CB1C95">
        <w:rPr>
          <w:rStyle w:val="BodyText1"/>
          <w:smallCaps/>
          <w:sz w:val="24"/>
          <w:szCs w:val="24"/>
        </w:rPr>
        <w:t>e</w:t>
      </w:r>
      <w:r w:rsidR="00376831" w:rsidRPr="00943517">
        <w:rPr>
          <w:rStyle w:val="BodyText1"/>
          <w:sz w:val="24"/>
          <w:szCs w:val="24"/>
        </w:rPr>
        <w:t>, 105</w:t>
      </w:r>
      <w:r w:rsidR="00CB1C95">
        <w:rPr>
          <w:rStyle w:val="BodyText1"/>
          <w:smallCaps/>
          <w:sz w:val="24"/>
          <w:szCs w:val="24"/>
        </w:rPr>
        <w:t>f</w:t>
      </w:r>
      <w:r w:rsidR="00376831" w:rsidRPr="00943517">
        <w:rPr>
          <w:rStyle w:val="BodyText1"/>
          <w:sz w:val="24"/>
          <w:szCs w:val="24"/>
        </w:rPr>
        <w:t xml:space="preserve"> and 105</w:t>
      </w:r>
      <w:r w:rsidR="00CB1C95">
        <w:rPr>
          <w:rStyle w:val="BodyText1"/>
          <w:smallCaps/>
          <w:sz w:val="24"/>
          <w:szCs w:val="24"/>
        </w:rPr>
        <w:t>g</w:t>
      </w:r>
      <w:r w:rsidR="00376831" w:rsidRPr="00943517">
        <w:rPr>
          <w:rStyle w:val="BodyText1"/>
          <w:sz w:val="24"/>
          <w:szCs w:val="24"/>
        </w:rPr>
        <w:t xml:space="preserve"> of the Principal Act are repealed and the following sections substituted:—</w:t>
      </w:r>
    </w:p>
    <w:p w14:paraId="0CB439CB" w14:textId="77777777" w:rsidR="001A2415" w:rsidRPr="00745C2F" w:rsidRDefault="00376831" w:rsidP="00745C2F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745C2F">
        <w:rPr>
          <w:rStyle w:val="Bodytext40"/>
          <w:b/>
          <w:sz w:val="20"/>
          <w:szCs w:val="20"/>
        </w:rPr>
        <w:t>Notification of change of circumstances.</w:t>
      </w:r>
    </w:p>
    <w:p w14:paraId="7919E5AD" w14:textId="4233A6D8" w:rsidR="001A2415" w:rsidRPr="00943517" w:rsidRDefault="00FE65EF" w:rsidP="00745C2F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>
        <w:rPr>
          <w:rStyle w:val="BodyText1"/>
          <w:sz w:val="24"/>
          <w:szCs w:val="24"/>
        </w:rPr>
        <w:t>“</w:t>
      </w:r>
      <w:r w:rsidR="00376831" w:rsidRPr="00943517">
        <w:rPr>
          <w:rStyle w:val="BodyText1"/>
          <w:sz w:val="24"/>
          <w:szCs w:val="24"/>
        </w:rPr>
        <w:t>105</w:t>
      </w:r>
      <w:r w:rsidR="00CB1C95">
        <w:rPr>
          <w:rStyle w:val="BodyText1"/>
          <w:smallCaps/>
          <w:sz w:val="24"/>
          <w:szCs w:val="24"/>
        </w:rPr>
        <w:t>e</w:t>
      </w:r>
      <w:r w:rsidR="00CB1C95">
        <w:rPr>
          <w:rStyle w:val="BodyText1"/>
          <w:sz w:val="24"/>
          <w:szCs w:val="24"/>
        </w:rPr>
        <w:t>. Where—</w:t>
      </w:r>
    </w:p>
    <w:p w14:paraId="718D223E" w14:textId="77777777" w:rsidR="001A2415" w:rsidRPr="00943517" w:rsidRDefault="001A6E7D" w:rsidP="00745C2F">
      <w:pPr>
        <w:pStyle w:val="BodyText3"/>
        <w:tabs>
          <w:tab w:val="left" w:pos="630"/>
        </w:tabs>
        <w:spacing w:after="60" w:line="240" w:lineRule="auto"/>
        <w:ind w:left="634" w:hanging="36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a person is in receipt of a double orphan’s pension in respect of a child who is a double orphan by reason of the fact that one parent of the child is dead and—</w:t>
      </w:r>
    </w:p>
    <w:p w14:paraId="4E67A33A" w14:textId="77777777" w:rsidR="001A2415" w:rsidRPr="00943517" w:rsidRDefault="00315A6B" w:rsidP="00745C2F">
      <w:pPr>
        <w:pStyle w:val="BodyText3"/>
        <w:spacing w:after="60" w:line="240" w:lineRule="auto"/>
        <w:ind w:firstLine="907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(i) </w:t>
      </w:r>
      <w:r w:rsidR="00376831" w:rsidRPr="00943517">
        <w:rPr>
          <w:rStyle w:val="BodyText1"/>
          <w:sz w:val="24"/>
          <w:szCs w:val="24"/>
        </w:rPr>
        <w:t>the whereabouts of the other parent of the child are not known to that person; or</w:t>
      </w:r>
    </w:p>
    <w:p w14:paraId="78EDC7E7" w14:textId="77777777" w:rsidR="001A2415" w:rsidRPr="00943517" w:rsidRDefault="00C315EB" w:rsidP="00745C2F">
      <w:pPr>
        <w:pStyle w:val="BodyText3"/>
        <w:spacing w:after="60" w:line="240" w:lineRule="auto"/>
        <w:ind w:left="1181" w:hanging="27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(ii) </w:t>
      </w:r>
      <w:r w:rsidR="00376831" w:rsidRPr="00943517">
        <w:rPr>
          <w:rStyle w:val="BodyText1"/>
          <w:sz w:val="24"/>
          <w:szCs w:val="24"/>
        </w:rPr>
        <w:t>the other parent of the child is serving a sentence of imprisonment or is a mental hospital patient; and</w:t>
      </w:r>
    </w:p>
    <w:p w14:paraId="551ACEF8" w14:textId="77777777" w:rsidR="001A2415" w:rsidRPr="00943517" w:rsidRDefault="00CF4A2F" w:rsidP="00745C2F">
      <w:pPr>
        <w:pStyle w:val="BodyText3"/>
        <w:spacing w:after="60" w:line="240" w:lineRule="auto"/>
        <w:ind w:left="634" w:hanging="36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the whereabouts of that other parent become known, or that other parent is released from prison or from a mental hospital and that fact becomes known, to that person,</w:t>
      </w:r>
    </w:p>
    <w:p w14:paraId="0082E939" w14:textId="77777777" w:rsidR="001A2415" w:rsidRPr="00943517" w:rsidRDefault="00376831" w:rsidP="00745C2F">
      <w:pPr>
        <w:pStyle w:val="BodyText3"/>
        <w:spacing w:after="60" w:line="240" w:lineRule="auto"/>
        <w:ind w:firstLine="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that person shall, within 14 days after the whereabouts of that other parent become known, or the fact that that other parent has been released from prison or from a mental hospital becomes known, to him, notify the Director accordingly.</w:t>
      </w:r>
    </w:p>
    <w:p w14:paraId="3939DD1D" w14:textId="77777777" w:rsidR="001A2415" w:rsidRPr="00943517" w:rsidRDefault="00376831" w:rsidP="00745C2F">
      <w:pPr>
        <w:pStyle w:val="BodyText3"/>
        <w:spacing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Penalty: $40.</w:t>
      </w:r>
    </w:p>
    <w:p w14:paraId="7BE47E38" w14:textId="77777777" w:rsidR="001A2415" w:rsidRPr="00745C2F" w:rsidRDefault="00376831" w:rsidP="00745C2F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745C2F">
        <w:rPr>
          <w:rStyle w:val="Bodytext40"/>
          <w:b/>
          <w:sz w:val="20"/>
          <w:szCs w:val="20"/>
        </w:rPr>
        <w:t>Cessation of pension if circumstances change.</w:t>
      </w:r>
    </w:p>
    <w:p w14:paraId="07CB2A1A" w14:textId="77777777" w:rsidR="001A2415" w:rsidRPr="00943517" w:rsidRDefault="00376831" w:rsidP="00745C2F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SmallCaps"/>
          <w:sz w:val="24"/>
          <w:szCs w:val="24"/>
        </w:rPr>
        <w:t>“105f.</w:t>
      </w:r>
      <w:r w:rsidRPr="00943517">
        <w:rPr>
          <w:rStyle w:val="BodyText1"/>
          <w:sz w:val="24"/>
          <w:szCs w:val="24"/>
        </w:rPr>
        <w:t xml:space="preserve"> Where a double orphan’s pension is payable in respect of a child by reason of the fact that one parent of the child is dead and—</w:t>
      </w:r>
    </w:p>
    <w:p w14:paraId="181ACF63" w14:textId="77777777" w:rsidR="001A2415" w:rsidRPr="00943517" w:rsidRDefault="0017543C" w:rsidP="00745C2F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the whereabouts of the other parent of the child are not known to the person in receipt of the pension; or</w:t>
      </w:r>
    </w:p>
    <w:p w14:paraId="5792B552" w14:textId="77777777" w:rsidR="001A2415" w:rsidRPr="00943517" w:rsidRDefault="00F82438" w:rsidP="00745C2F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the other parent of the child is</w:t>
      </w:r>
      <w:r w:rsidR="0002766C" w:rsidRPr="00943517">
        <w:rPr>
          <w:rStyle w:val="BodyText1"/>
          <w:sz w:val="24"/>
          <w:szCs w:val="24"/>
        </w:rPr>
        <w:t xml:space="preserve"> serving a sentence of imprison</w:t>
      </w:r>
      <w:r w:rsidR="00376831" w:rsidRPr="00943517">
        <w:rPr>
          <w:rStyle w:val="BodyText1"/>
          <w:sz w:val="24"/>
          <w:szCs w:val="24"/>
        </w:rPr>
        <w:t>ment or is a mental hospital patient,</w:t>
      </w:r>
    </w:p>
    <w:p w14:paraId="3242F902" w14:textId="77777777" w:rsidR="001A2415" w:rsidRPr="00943517" w:rsidRDefault="00376831" w:rsidP="00943517">
      <w:pPr>
        <w:pStyle w:val="BodyText3"/>
        <w:spacing w:line="240" w:lineRule="auto"/>
        <w:ind w:firstLine="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that pension ceases to be payable if the whereabouts of that other parent become known, or that other parent is released from prison or from a mental hospital and that fact becomes known, to the person in receipt of the pension.</w:t>
      </w:r>
    </w:p>
    <w:p w14:paraId="4E57A2FC" w14:textId="77777777" w:rsidR="001A2415" w:rsidRPr="00745C2F" w:rsidRDefault="00376831" w:rsidP="00745C2F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745C2F">
        <w:rPr>
          <w:rStyle w:val="Bodytext40"/>
          <w:b/>
          <w:sz w:val="20"/>
          <w:szCs w:val="20"/>
        </w:rPr>
        <w:t>Application of pension under this Part.</w:t>
      </w:r>
    </w:p>
    <w:p w14:paraId="13146E8C" w14:textId="26ED93DD" w:rsidR="001A2415" w:rsidRPr="00943517" w:rsidRDefault="00376831" w:rsidP="00745C2F">
      <w:pPr>
        <w:pStyle w:val="BodyText3"/>
        <w:spacing w:line="240" w:lineRule="auto"/>
        <w:ind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“105</w:t>
      </w:r>
      <w:r w:rsidR="00CB1C95">
        <w:rPr>
          <w:rStyle w:val="BodyText1"/>
          <w:smallCaps/>
          <w:sz w:val="24"/>
          <w:szCs w:val="24"/>
        </w:rPr>
        <w:t>g</w:t>
      </w:r>
      <w:r w:rsidRPr="00943517">
        <w:rPr>
          <w:rStyle w:val="BodyText1"/>
          <w:sz w:val="24"/>
          <w:szCs w:val="24"/>
        </w:rPr>
        <w:t>. A double orphan’s pension shall be applied by the person to whom it is payable to the maintenance, training and advancement of the child in respect of whom it is granted.".</w:t>
      </w:r>
    </w:p>
    <w:p w14:paraId="11E1B1E6" w14:textId="77777777" w:rsidR="00D7183C" w:rsidRPr="00745C2F" w:rsidRDefault="00D7183C" w:rsidP="00745C2F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745C2F">
        <w:rPr>
          <w:rStyle w:val="Bodytext40"/>
          <w:b/>
          <w:sz w:val="20"/>
          <w:szCs w:val="20"/>
        </w:rPr>
        <w:t>Interpretation.</w:t>
      </w:r>
    </w:p>
    <w:p w14:paraId="1A729182" w14:textId="77777777" w:rsidR="001A2415" w:rsidRPr="00943517" w:rsidRDefault="008C3C57" w:rsidP="00745C2F">
      <w:pPr>
        <w:pStyle w:val="BodyText3"/>
        <w:tabs>
          <w:tab w:val="left" w:pos="630"/>
        </w:tabs>
        <w:spacing w:line="240" w:lineRule="auto"/>
        <w:ind w:firstLine="270"/>
        <w:jc w:val="both"/>
        <w:rPr>
          <w:sz w:val="24"/>
          <w:szCs w:val="24"/>
        </w:rPr>
      </w:pPr>
      <w:r w:rsidRPr="00745C2F">
        <w:rPr>
          <w:rStyle w:val="BodyText1"/>
          <w:b/>
          <w:sz w:val="24"/>
          <w:szCs w:val="24"/>
        </w:rPr>
        <w:t>13.</w:t>
      </w:r>
      <w:r w:rsidR="00745C2F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106 of the Principal Act is amended by omitting from sub-section (1) the definition of “dependent female” and substituting the following definition:—</w:t>
      </w:r>
    </w:p>
    <w:p w14:paraId="3844F09C" w14:textId="45DEFA2E" w:rsidR="001A2415" w:rsidRPr="00943517" w:rsidRDefault="00376831" w:rsidP="00745C2F">
      <w:pPr>
        <w:pStyle w:val="BodyText3"/>
        <w:spacing w:line="240" w:lineRule="auto"/>
        <w:ind w:left="900" w:hanging="63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“‘dependent female’ means a woman who is living with a man (in this Part referred to as her husband) as his wife on a </w:t>
      </w:r>
      <w:r w:rsidRPr="00943517">
        <w:rPr>
          <w:rStyle w:val="BodytextItalic"/>
          <w:sz w:val="24"/>
          <w:szCs w:val="24"/>
        </w:rPr>
        <w:t xml:space="preserve">bona fide </w:t>
      </w:r>
      <w:r w:rsidRPr="00943517">
        <w:rPr>
          <w:rStyle w:val="BodyText1"/>
          <w:sz w:val="24"/>
          <w:szCs w:val="24"/>
        </w:rPr>
        <w:t>domestic basis although not legally married to him;".</w:t>
      </w:r>
    </w:p>
    <w:p w14:paraId="47CF55FB" w14:textId="77777777" w:rsidR="00E304D4" w:rsidRPr="00745C2F" w:rsidRDefault="00E304D4" w:rsidP="00745C2F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745C2F">
        <w:rPr>
          <w:rStyle w:val="Bodytext40"/>
          <w:b/>
          <w:sz w:val="20"/>
          <w:szCs w:val="20"/>
        </w:rPr>
        <w:t>Rate of unemployment and sickness benefit.</w:t>
      </w:r>
    </w:p>
    <w:p w14:paraId="782258B2" w14:textId="77777777" w:rsidR="001A2415" w:rsidRPr="00943517" w:rsidRDefault="001B3197" w:rsidP="00745C2F">
      <w:pPr>
        <w:pStyle w:val="BodyText3"/>
        <w:tabs>
          <w:tab w:val="left" w:pos="630"/>
        </w:tabs>
        <w:spacing w:after="60" w:line="240" w:lineRule="auto"/>
        <w:ind w:firstLine="274"/>
        <w:jc w:val="both"/>
        <w:rPr>
          <w:sz w:val="24"/>
          <w:szCs w:val="24"/>
        </w:rPr>
      </w:pPr>
      <w:r w:rsidRPr="00745C2F">
        <w:rPr>
          <w:rStyle w:val="BodyText1"/>
          <w:b/>
          <w:sz w:val="24"/>
          <w:szCs w:val="24"/>
        </w:rPr>
        <w:t>14.</w:t>
      </w:r>
      <w:r w:rsidR="00745C2F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112 of the Principal Act is amended—</w:t>
      </w:r>
    </w:p>
    <w:p w14:paraId="58B18EB0" w14:textId="79BB7AAC" w:rsidR="001A2415" w:rsidRPr="00943517" w:rsidRDefault="0072317F" w:rsidP="00745C2F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by omitting sub-section (1) and substituting the following sub</w:t>
      </w:r>
      <w:r w:rsidR="00CB1C95">
        <w:rPr>
          <w:rStyle w:val="BodyText1"/>
          <w:sz w:val="24"/>
          <w:szCs w:val="24"/>
        </w:rPr>
        <w:t>-</w:t>
      </w:r>
      <w:r w:rsidR="00376831" w:rsidRPr="00943517">
        <w:rPr>
          <w:rStyle w:val="BodyText1"/>
          <w:sz w:val="24"/>
          <w:szCs w:val="24"/>
        </w:rPr>
        <w:t>section:—</w:t>
      </w:r>
    </w:p>
    <w:p w14:paraId="2EBBD0AD" w14:textId="77777777" w:rsidR="001A2415" w:rsidRPr="00943517" w:rsidRDefault="00376831" w:rsidP="00745C2F">
      <w:pPr>
        <w:pStyle w:val="BodyText3"/>
        <w:spacing w:after="60" w:line="240" w:lineRule="auto"/>
        <w:ind w:firstLine="806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“(1) Subject to this Part, the rate of an unemployment benefit or a sickness benefit is—</w:t>
      </w:r>
    </w:p>
    <w:p w14:paraId="76415569" w14:textId="77777777" w:rsidR="008F21F2" w:rsidRPr="00943517" w:rsidRDefault="003076D0" w:rsidP="00745C2F">
      <w:pPr>
        <w:pStyle w:val="BodyText3"/>
        <w:spacing w:line="240" w:lineRule="auto"/>
        <w:ind w:left="1170" w:hanging="360"/>
        <w:jc w:val="both"/>
        <w:rPr>
          <w:rStyle w:val="BodyText1"/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in the case of an unmarried person who has not attained the age of 18 years—$36 per week;</w:t>
      </w:r>
    </w:p>
    <w:p w14:paraId="36C484FF" w14:textId="6ED4C331" w:rsidR="001A2415" w:rsidRPr="00943517" w:rsidRDefault="00FD1961" w:rsidP="00745C2F">
      <w:pPr>
        <w:pStyle w:val="BodyText3"/>
        <w:spacing w:after="60" w:line="240" w:lineRule="auto"/>
        <w:ind w:left="1166" w:hanging="36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in the case of an unmarried person who has attained the age of 18 years—$38.75 per week; or</w:t>
      </w:r>
    </w:p>
    <w:p w14:paraId="2C2EF976" w14:textId="77777777" w:rsidR="001A2415" w:rsidRPr="00943517" w:rsidRDefault="006636CE" w:rsidP="00745C2F">
      <w:pPr>
        <w:pStyle w:val="BodyText3"/>
        <w:spacing w:after="60" w:line="240" w:lineRule="auto"/>
        <w:ind w:left="1166" w:hanging="36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(c) </w:t>
      </w:r>
      <w:r w:rsidR="00376831" w:rsidRPr="00943517">
        <w:rPr>
          <w:rStyle w:val="BodyText1"/>
          <w:sz w:val="24"/>
          <w:szCs w:val="24"/>
        </w:rPr>
        <w:t>in any other case—$32.25 per week.”;</w:t>
      </w:r>
    </w:p>
    <w:p w14:paraId="21250101" w14:textId="77777777" w:rsidR="001A2415" w:rsidRPr="00943517" w:rsidRDefault="006636CE" w:rsidP="00745C2F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(</w:t>
      </w:r>
      <w:r w:rsidR="008854FC" w:rsidRPr="00943517">
        <w:rPr>
          <w:rStyle w:val="BodyText1"/>
          <w:sz w:val="24"/>
          <w:szCs w:val="24"/>
        </w:rPr>
        <w:t>b</w:t>
      </w:r>
      <w:r w:rsidRPr="00943517">
        <w:rPr>
          <w:rStyle w:val="BodyText1"/>
          <w:sz w:val="24"/>
          <w:szCs w:val="24"/>
        </w:rPr>
        <w:t xml:space="preserve">) </w:t>
      </w:r>
      <w:r w:rsidR="00376831" w:rsidRPr="00943517">
        <w:rPr>
          <w:rStyle w:val="BodyText1"/>
          <w:sz w:val="24"/>
          <w:szCs w:val="24"/>
        </w:rPr>
        <w:t>by omitting from sub-section (2) the figures “$30” (wherever occurring) and substituting the figures “$32.25”;</w:t>
      </w:r>
    </w:p>
    <w:p w14:paraId="23A454BD" w14:textId="77777777" w:rsidR="001A2415" w:rsidRPr="00943517" w:rsidRDefault="006636CE" w:rsidP="00745C2F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(</w:t>
      </w:r>
      <w:r w:rsidR="008854FC" w:rsidRPr="00943517">
        <w:rPr>
          <w:rStyle w:val="BodyText1"/>
          <w:sz w:val="24"/>
          <w:szCs w:val="24"/>
        </w:rPr>
        <w:t>c</w:t>
      </w:r>
      <w:r w:rsidRPr="00943517">
        <w:rPr>
          <w:rStyle w:val="BodyText1"/>
          <w:sz w:val="24"/>
          <w:szCs w:val="24"/>
        </w:rPr>
        <w:t xml:space="preserve">) </w:t>
      </w:r>
      <w:r w:rsidR="00376831" w:rsidRPr="00943517">
        <w:rPr>
          <w:rStyle w:val="BodyText1"/>
          <w:sz w:val="24"/>
          <w:szCs w:val="24"/>
        </w:rPr>
        <w:t>by omitting from sub-section (4) the figures “$36” (wherever occurring) and substituting the figures “</w:t>
      </w:r>
      <w:r w:rsidR="00FE65EF">
        <w:rPr>
          <w:rStyle w:val="BodyText1"/>
          <w:sz w:val="24"/>
          <w:szCs w:val="24"/>
        </w:rPr>
        <w:t>$38.75</w:t>
      </w:r>
      <w:r w:rsidR="00376831" w:rsidRPr="00943517">
        <w:rPr>
          <w:rStyle w:val="BodyText1"/>
          <w:sz w:val="24"/>
          <w:szCs w:val="24"/>
        </w:rPr>
        <w:t>”;</w:t>
      </w:r>
    </w:p>
    <w:p w14:paraId="7253942C" w14:textId="735131FF" w:rsidR="001A2415" w:rsidRPr="00943517" w:rsidRDefault="008854FC" w:rsidP="00745C2F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(d) </w:t>
      </w:r>
      <w:r w:rsidR="00FE65EF">
        <w:rPr>
          <w:rStyle w:val="BodyText1"/>
          <w:sz w:val="24"/>
          <w:szCs w:val="24"/>
        </w:rPr>
        <w:t>by omitting from sub-section (</w:t>
      </w:r>
      <w:r w:rsidR="00376831" w:rsidRPr="00943517">
        <w:rPr>
          <w:rStyle w:val="BodyText1"/>
          <w:sz w:val="24"/>
          <w:szCs w:val="24"/>
        </w:rPr>
        <w:t>4</w:t>
      </w:r>
      <w:r w:rsidR="00376831" w:rsidRPr="00943517">
        <w:rPr>
          <w:rStyle w:val="BodytextSmallCaps"/>
          <w:sz w:val="24"/>
          <w:szCs w:val="24"/>
        </w:rPr>
        <w:t>a</w:t>
      </w:r>
      <w:r w:rsidR="00FE65EF">
        <w:rPr>
          <w:rStyle w:val="BodyText1"/>
          <w:sz w:val="24"/>
          <w:szCs w:val="24"/>
        </w:rPr>
        <w:t>) the figures “</w:t>
      </w:r>
      <w:r w:rsidR="00376831" w:rsidRPr="00943517">
        <w:rPr>
          <w:rStyle w:val="BodyText1"/>
          <w:sz w:val="24"/>
          <w:szCs w:val="24"/>
        </w:rPr>
        <w:t>$60” (wherever occurring) and substituting the figures “$64.50”;</w:t>
      </w:r>
    </w:p>
    <w:p w14:paraId="0B686110" w14:textId="0CF805F1" w:rsidR="001A2415" w:rsidRPr="00943517" w:rsidRDefault="000959D7" w:rsidP="00745C2F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(e) </w:t>
      </w:r>
      <w:r w:rsidR="00376831" w:rsidRPr="00943517">
        <w:rPr>
          <w:rStyle w:val="BodyText1"/>
          <w:sz w:val="24"/>
          <w:szCs w:val="24"/>
        </w:rPr>
        <w:t>by omitting from sub-section (5) the figure “$7” and s</w:t>
      </w:r>
      <w:r w:rsidR="00FE65EF">
        <w:rPr>
          <w:rStyle w:val="BodyText1"/>
          <w:sz w:val="24"/>
          <w:szCs w:val="24"/>
        </w:rPr>
        <w:t>ubstituting the figures “$7.50</w:t>
      </w:r>
      <w:r w:rsidR="00376831" w:rsidRPr="00943517">
        <w:rPr>
          <w:rStyle w:val="BodyText1"/>
          <w:sz w:val="24"/>
          <w:szCs w:val="24"/>
        </w:rPr>
        <w:t>”; and</w:t>
      </w:r>
    </w:p>
    <w:p w14:paraId="3E6046B4" w14:textId="22089D3C" w:rsidR="001A2415" w:rsidRPr="00943517" w:rsidRDefault="00EC6F83" w:rsidP="00745C2F">
      <w:pPr>
        <w:pStyle w:val="BodyText3"/>
        <w:spacing w:line="240" w:lineRule="auto"/>
        <w:ind w:left="630" w:hanging="36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(f) </w:t>
      </w:r>
      <w:r w:rsidR="00376831" w:rsidRPr="00943517">
        <w:rPr>
          <w:rStyle w:val="BodyText1"/>
          <w:sz w:val="24"/>
          <w:szCs w:val="24"/>
        </w:rPr>
        <w:t>by omitting from paragraph (c) of sub-section (6) the figure “$7”</w:t>
      </w:r>
      <w:r w:rsidR="00CB1C95">
        <w:rPr>
          <w:rStyle w:val="BodyText1"/>
          <w:sz w:val="24"/>
          <w:szCs w:val="24"/>
        </w:rPr>
        <w:t xml:space="preserve"> </w:t>
      </w:r>
      <w:r w:rsidR="00376831" w:rsidRPr="00943517">
        <w:rPr>
          <w:rStyle w:val="BodyText1"/>
          <w:sz w:val="24"/>
          <w:szCs w:val="24"/>
        </w:rPr>
        <w:t>and substituting the figures “$7.50”.</w:t>
      </w:r>
    </w:p>
    <w:p w14:paraId="0E854175" w14:textId="77777777" w:rsidR="001A2415" w:rsidRPr="00745C2F" w:rsidRDefault="00376831" w:rsidP="00745C2F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745C2F">
        <w:rPr>
          <w:rStyle w:val="Bodytext40"/>
          <w:b/>
          <w:sz w:val="20"/>
          <w:szCs w:val="20"/>
        </w:rPr>
        <w:t>Recovery of overpayments.</w:t>
      </w:r>
    </w:p>
    <w:p w14:paraId="292CE5B8" w14:textId="77777777" w:rsidR="001A2415" w:rsidRPr="00943517" w:rsidRDefault="00DD6556" w:rsidP="00055194">
      <w:pPr>
        <w:pStyle w:val="BodyText3"/>
        <w:tabs>
          <w:tab w:val="left" w:pos="630"/>
        </w:tabs>
        <w:spacing w:after="60" w:line="240" w:lineRule="auto"/>
        <w:ind w:firstLine="274"/>
        <w:jc w:val="both"/>
        <w:rPr>
          <w:sz w:val="24"/>
          <w:szCs w:val="24"/>
        </w:rPr>
      </w:pPr>
      <w:r w:rsidRPr="00745C2F">
        <w:rPr>
          <w:rStyle w:val="BodyText1"/>
          <w:b/>
          <w:sz w:val="24"/>
          <w:szCs w:val="24"/>
        </w:rPr>
        <w:t>15.</w:t>
      </w:r>
      <w:r w:rsidR="00745C2F">
        <w:rPr>
          <w:rStyle w:val="BodyText1"/>
          <w:sz w:val="24"/>
          <w:szCs w:val="24"/>
        </w:rPr>
        <w:tab/>
      </w:r>
      <w:r w:rsidR="00376831" w:rsidRPr="00943517">
        <w:rPr>
          <w:rStyle w:val="BodyText1"/>
          <w:sz w:val="24"/>
          <w:szCs w:val="24"/>
        </w:rPr>
        <w:t>Section 140 of the Principal Act is amended—</w:t>
      </w:r>
    </w:p>
    <w:p w14:paraId="3A7590DF" w14:textId="77777777" w:rsidR="001A2415" w:rsidRPr="00943517" w:rsidRDefault="00C52E77" w:rsidP="00055194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by inserting in sub-section (2), after the word “Act” (first occurring), the words “(other than sub-section (3) of this section)”;</w:t>
      </w:r>
    </w:p>
    <w:p w14:paraId="4B438A5C" w14:textId="77777777" w:rsidR="001A2415" w:rsidRPr="00943517" w:rsidRDefault="005D4791" w:rsidP="00055194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by omitting from sub-section (2) the words “, a maternity allowance under Part V or child endowment under Part VI” and substituting the words “or a maternity allowance under Part V”; and</w:t>
      </w:r>
    </w:p>
    <w:p w14:paraId="791FD2F8" w14:textId="77777777" w:rsidR="001A2415" w:rsidRPr="00943517" w:rsidRDefault="00BC5DDA" w:rsidP="00055194">
      <w:pPr>
        <w:pStyle w:val="Footnote1"/>
        <w:spacing w:after="60" w:line="240" w:lineRule="auto"/>
        <w:ind w:left="634" w:hanging="360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(c) </w:t>
      </w:r>
      <w:r w:rsidR="00376831" w:rsidRPr="00943517">
        <w:rPr>
          <w:rStyle w:val="BodyText1"/>
          <w:sz w:val="24"/>
          <w:szCs w:val="24"/>
        </w:rPr>
        <w:t>by adding at the end thereof the following sub-section: —</w:t>
      </w:r>
    </w:p>
    <w:p w14:paraId="54ED7558" w14:textId="77777777" w:rsidR="001A2415" w:rsidRPr="00943517" w:rsidRDefault="00376831" w:rsidP="00055194">
      <w:pPr>
        <w:pStyle w:val="BodyText3"/>
        <w:spacing w:line="240" w:lineRule="auto"/>
        <w:ind w:left="540" w:firstLine="270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>“(3) An amount referred to in sub-section (2) that has been paid otherwise than by way of child endowment under Part VI shall not be deducted from child endowment payable under Part VI.”.</w:t>
      </w:r>
    </w:p>
    <w:p w14:paraId="34BB978C" w14:textId="77777777" w:rsidR="001A2415" w:rsidRPr="00745C2F" w:rsidRDefault="00376831" w:rsidP="00745C2F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745C2F">
        <w:rPr>
          <w:rStyle w:val="Bodytext40"/>
          <w:b/>
          <w:sz w:val="20"/>
          <w:szCs w:val="20"/>
        </w:rPr>
        <w:t>Application of amendments.</w:t>
      </w:r>
    </w:p>
    <w:p w14:paraId="1BB1A2E3" w14:textId="2EA9476C" w:rsidR="001A2415" w:rsidRPr="00943517" w:rsidRDefault="00A33F7B" w:rsidP="00055194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055194">
        <w:rPr>
          <w:rStyle w:val="BodyText1"/>
          <w:b/>
          <w:sz w:val="24"/>
          <w:szCs w:val="24"/>
        </w:rPr>
        <w:t>16.</w:t>
      </w:r>
      <w:r w:rsidRPr="00943517">
        <w:rPr>
          <w:rStyle w:val="BodyText1"/>
          <w:sz w:val="24"/>
          <w:szCs w:val="24"/>
        </w:rPr>
        <w:t xml:space="preserve"> </w:t>
      </w:r>
      <w:r w:rsidR="00376831" w:rsidRPr="00943517">
        <w:rPr>
          <w:rStyle w:val="BodyText1"/>
          <w:sz w:val="24"/>
          <w:szCs w:val="24"/>
        </w:rPr>
        <w:t>(1) The amendments made by this Act, in so far as they affect instalments of age or invalid pensions, apply in relation to an instalment of such a pension falling due on 13 November 1975 and to all subsequent instalments.</w:t>
      </w:r>
    </w:p>
    <w:p w14:paraId="08C2ADD1" w14:textId="77777777" w:rsidR="001A2415" w:rsidRPr="00943517" w:rsidRDefault="00007387" w:rsidP="00055194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(2) </w:t>
      </w:r>
      <w:r w:rsidR="00376831" w:rsidRPr="00943517">
        <w:rPr>
          <w:rStyle w:val="BodyText1"/>
          <w:sz w:val="24"/>
          <w:szCs w:val="24"/>
        </w:rPr>
        <w:t xml:space="preserve">The amendments made by this Act, </w:t>
      </w:r>
      <w:r w:rsidR="00055194">
        <w:rPr>
          <w:rStyle w:val="BodyText1"/>
          <w:sz w:val="24"/>
          <w:szCs w:val="24"/>
        </w:rPr>
        <w:t>in so far as they affect instal</w:t>
      </w:r>
      <w:r w:rsidR="00376831" w:rsidRPr="00943517">
        <w:rPr>
          <w:rStyle w:val="BodyText1"/>
          <w:sz w:val="24"/>
          <w:szCs w:val="24"/>
        </w:rPr>
        <w:t>ments of widows’ pensions or supporting mothers’ benefits, apply in relation to an instalment of such a pension or benefit falling due on 4 November 1975 and to all subsequent instalments.</w:t>
      </w:r>
    </w:p>
    <w:p w14:paraId="2F92EC1D" w14:textId="77777777" w:rsidR="001A2415" w:rsidRPr="00943517" w:rsidRDefault="000657B4" w:rsidP="00055194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(3) </w:t>
      </w:r>
      <w:r w:rsidR="00376831" w:rsidRPr="00943517">
        <w:rPr>
          <w:rStyle w:val="BodyText1"/>
          <w:sz w:val="24"/>
          <w:szCs w:val="24"/>
        </w:rPr>
        <w:t>The amendments made by this Act, in so far as they affect instal</w:t>
      </w:r>
      <w:r w:rsidR="00376831" w:rsidRPr="00943517">
        <w:rPr>
          <w:rStyle w:val="BodyText1"/>
          <w:sz w:val="24"/>
          <w:szCs w:val="24"/>
        </w:rPr>
        <w:softHyphen/>
        <w:t xml:space="preserve">ments of service pensions under the </w:t>
      </w:r>
      <w:r w:rsidR="00376831" w:rsidRPr="00943517">
        <w:rPr>
          <w:rStyle w:val="BodytextItalic"/>
          <w:sz w:val="24"/>
          <w:szCs w:val="24"/>
        </w:rPr>
        <w:t>Repatriation Act</w:t>
      </w:r>
      <w:r w:rsidR="00376831" w:rsidRPr="00943517">
        <w:rPr>
          <w:rStyle w:val="BodyText1"/>
          <w:sz w:val="24"/>
          <w:szCs w:val="24"/>
        </w:rPr>
        <w:t xml:space="preserve"> 1920-1975, apply in relation to an instalment of such a pension falling due on 6 November 1975 and to all subsequent instalments.</w:t>
      </w:r>
    </w:p>
    <w:p w14:paraId="3278EF6D" w14:textId="77777777" w:rsidR="001A2415" w:rsidRPr="00943517" w:rsidRDefault="00F834FF" w:rsidP="00055194">
      <w:pPr>
        <w:pStyle w:val="BodyText3"/>
        <w:spacing w:after="60" w:line="240" w:lineRule="auto"/>
        <w:ind w:firstLine="274"/>
        <w:jc w:val="both"/>
        <w:rPr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(4) </w:t>
      </w:r>
      <w:r w:rsidR="00376831" w:rsidRPr="00943517">
        <w:rPr>
          <w:rStyle w:val="BodyText1"/>
          <w:sz w:val="24"/>
          <w:szCs w:val="24"/>
        </w:rPr>
        <w:t xml:space="preserve">The amendments made by this Act, </w:t>
      </w:r>
      <w:r w:rsidR="00055194">
        <w:rPr>
          <w:rStyle w:val="BodyText1"/>
          <w:sz w:val="24"/>
          <w:szCs w:val="24"/>
        </w:rPr>
        <w:t>in so far as they affect instal</w:t>
      </w:r>
      <w:r w:rsidR="00376831" w:rsidRPr="00943517">
        <w:rPr>
          <w:rStyle w:val="BodyText1"/>
          <w:sz w:val="24"/>
          <w:szCs w:val="24"/>
        </w:rPr>
        <w:t>ments of unemployment or sickness benefits, apply in relation to an instalment of such a benefit falling due on—</w:t>
      </w:r>
    </w:p>
    <w:p w14:paraId="6485E8BC" w14:textId="77777777" w:rsidR="003B121C" w:rsidRPr="00943517" w:rsidRDefault="00CC7819" w:rsidP="00055194">
      <w:pPr>
        <w:pStyle w:val="BodyText3"/>
        <w:spacing w:line="240" w:lineRule="auto"/>
        <w:ind w:firstLine="270"/>
        <w:jc w:val="both"/>
        <w:rPr>
          <w:rStyle w:val="BodyText1"/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(a) </w:t>
      </w:r>
      <w:r w:rsidR="00376831" w:rsidRPr="00943517">
        <w:rPr>
          <w:rStyle w:val="BodyText1"/>
          <w:sz w:val="24"/>
          <w:szCs w:val="24"/>
        </w:rPr>
        <w:t>if this Act receives the Royal Assent on or before 1 November 1975—1 November 1975; or</w:t>
      </w:r>
    </w:p>
    <w:p w14:paraId="74114650" w14:textId="77777777" w:rsidR="00C64264" w:rsidRDefault="001F1444" w:rsidP="00055194">
      <w:pPr>
        <w:pStyle w:val="BodyText3"/>
        <w:spacing w:line="240" w:lineRule="auto"/>
        <w:ind w:firstLine="270"/>
        <w:jc w:val="both"/>
        <w:rPr>
          <w:rStyle w:val="BodyText1"/>
          <w:sz w:val="24"/>
          <w:szCs w:val="24"/>
        </w:rPr>
      </w:pPr>
      <w:r w:rsidRPr="00943517">
        <w:rPr>
          <w:rStyle w:val="BodyText1"/>
          <w:sz w:val="24"/>
          <w:szCs w:val="24"/>
        </w:rPr>
        <w:t xml:space="preserve">(b) </w:t>
      </w:r>
      <w:r w:rsidR="00376831" w:rsidRPr="00943517">
        <w:rPr>
          <w:rStyle w:val="BodyText1"/>
          <w:sz w:val="24"/>
          <w:szCs w:val="24"/>
        </w:rPr>
        <w:t>in any other case—the day on which this Act receives the Royal Assent.</w:t>
      </w:r>
    </w:p>
    <w:p w14:paraId="4136DB08" w14:textId="77777777" w:rsidR="00055194" w:rsidRPr="00943517" w:rsidRDefault="00055194" w:rsidP="00055194">
      <w:pPr>
        <w:pStyle w:val="BodyText3"/>
        <w:pBdr>
          <w:bottom w:val="single" w:sz="18" w:space="1" w:color="auto"/>
        </w:pBdr>
        <w:spacing w:after="160" w:line="240" w:lineRule="auto"/>
        <w:ind w:firstLine="274"/>
        <w:jc w:val="both"/>
        <w:rPr>
          <w:sz w:val="24"/>
          <w:szCs w:val="24"/>
        </w:rPr>
      </w:pPr>
    </w:p>
    <w:sectPr w:rsidR="00055194" w:rsidRPr="00943517" w:rsidSect="00055194">
      <w:headerReference w:type="even" r:id="rId8"/>
      <w:headerReference w:type="default" r:id="rId9"/>
      <w:type w:val="continuous"/>
      <w:pgSz w:w="11909" w:h="18000"/>
      <w:pgMar w:top="1080" w:right="1080" w:bottom="1080" w:left="1080" w:header="54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C865" w14:textId="77777777" w:rsidR="00BB5DD0" w:rsidRDefault="00BB5DD0">
      <w:r>
        <w:separator/>
      </w:r>
    </w:p>
  </w:endnote>
  <w:endnote w:type="continuationSeparator" w:id="0">
    <w:p w14:paraId="6CC8C407" w14:textId="77777777" w:rsidR="00BB5DD0" w:rsidRDefault="00BB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E9161" w14:textId="77777777" w:rsidR="00BB5DD0" w:rsidRDefault="00BB5DD0">
      <w:r>
        <w:separator/>
      </w:r>
    </w:p>
  </w:footnote>
  <w:footnote w:type="continuationSeparator" w:id="0">
    <w:p w14:paraId="65A7249D" w14:textId="77777777" w:rsidR="00BB5DD0" w:rsidRDefault="00BB5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EF862" w14:textId="270E0C41" w:rsidR="00055194" w:rsidRPr="00055194" w:rsidRDefault="00055194">
    <w:pPr>
      <w:pStyle w:val="Header"/>
      <w:rPr>
        <w:rFonts w:ascii="Times New Roman" w:hAnsi="Times New Roman" w:cs="Times New Roman"/>
        <w:sz w:val="22"/>
        <w:szCs w:val="22"/>
        <w:lang w:val="en-IN"/>
      </w:rPr>
    </w:pPr>
    <w:r w:rsidRPr="00055194">
      <w:rPr>
        <w:rFonts w:ascii="Times New Roman" w:hAnsi="Times New Roman" w:cs="Times New Roman"/>
        <w:sz w:val="22"/>
        <w:szCs w:val="22"/>
        <w:lang w:val="en-IN"/>
      </w:rPr>
      <w:t>1975</w:t>
    </w:r>
    <w:r w:rsidRPr="00055194">
      <w:rPr>
        <w:rFonts w:ascii="Times New Roman" w:hAnsi="Times New Roman" w:cs="Times New Roman"/>
        <w:sz w:val="22"/>
        <w:szCs w:val="22"/>
        <w:lang w:val="en-IN"/>
      </w:rPr>
      <w:tab/>
    </w:r>
    <w:r w:rsidRPr="00055194">
      <w:rPr>
        <w:rFonts w:ascii="Times New Roman" w:hAnsi="Times New Roman" w:cs="Times New Roman"/>
        <w:i/>
        <w:sz w:val="22"/>
        <w:szCs w:val="22"/>
        <w:lang w:val="en-IN"/>
      </w:rPr>
      <w:t xml:space="preserve">Social Service </w:t>
    </w:r>
    <w:r w:rsidRPr="00CB1C95">
      <w:rPr>
        <w:rFonts w:ascii="Times New Roman" w:hAnsi="Times New Roman" w:cs="Times New Roman"/>
        <w:sz w:val="22"/>
        <w:szCs w:val="22"/>
        <w:lang w:val="en-IN"/>
      </w:rPr>
      <w:t>(</w:t>
    </w:r>
    <w:r w:rsidRPr="00055194">
      <w:rPr>
        <w:rFonts w:ascii="Times New Roman" w:hAnsi="Times New Roman" w:cs="Times New Roman"/>
        <w:i/>
        <w:sz w:val="22"/>
        <w:szCs w:val="22"/>
        <w:lang w:val="en-IN"/>
      </w:rPr>
      <w:t>No.</w:t>
    </w:r>
    <w:r w:rsidR="00CB1C95">
      <w:rPr>
        <w:rFonts w:ascii="Times New Roman" w:hAnsi="Times New Roman" w:cs="Times New Roman"/>
        <w:i/>
        <w:sz w:val="22"/>
        <w:szCs w:val="22"/>
        <w:lang w:val="en-IN"/>
      </w:rPr>
      <w:t xml:space="preserve"> </w:t>
    </w:r>
    <w:r w:rsidRPr="00CB1C95">
      <w:rPr>
        <w:rFonts w:ascii="Times New Roman" w:hAnsi="Times New Roman" w:cs="Times New Roman"/>
        <w:sz w:val="22"/>
        <w:szCs w:val="22"/>
        <w:lang w:val="en-IN"/>
      </w:rPr>
      <w:t>3)</w:t>
    </w:r>
    <w:r w:rsidRPr="00055194">
      <w:rPr>
        <w:rFonts w:ascii="Times New Roman" w:hAnsi="Times New Roman" w:cs="Times New Roman"/>
        <w:sz w:val="22"/>
        <w:szCs w:val="22"/>
        <w:lang w:val="en-IN"/>
      </w:rPr>
      <w:tab/>
      <w:t>No.</w:t>
    </w:r>
    <w:r w:rsidR="00CB1C95">
      <w:rPr>
        <w:rFonts w:ascii="Times New Roman" w:hAnsi="Times New Roman" w:cs="Times New Roman"/>
        <w:sz w:val="22"/>
        <w:szCs w:val="22"/>
        <w:lang w:val="en-IN"/>
      </w:rPr>
      <w:t xml:space="preserve"> </w:t>
    </w:r>
    <w:r w:rsidRPr="00055194">
      <w:rPr>
        <w:rFonts w:ascii="Times New Roman" w:hAnsi="Times New Roman" w:cs="Times New Roman"/>
        <w:sz w:val="22"/>
        <w:szCs w:val="22"/>
        <w:lang w:val="en-IN"/>
      </w:rPr>
      <w:t>110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1C8CA" w14:textId="11D674BE" w:rsidR="00055194" w:rsidRDefault="009E1D43">
    <w:pPr>
      <w:pStyle w:val="Header"/>
      <w:rPr>
        <w:rFonts w:ascii="Times New Roman" w:hAnsi="Times New Roman" w:cs="Times New Roman"/>
        <w:sz w:val="22"/>
        <w:szCs w:val="22"/>
        <w:lang w:val="en-IN"/>
      </w:rPr>
    </w:pPr>
    <w:r w:rsidRPr="009E1D43">
      <w:rPr>
        <w:rFonts w:ascii="Times New Roman" w:hAnsi="Times New Roman" w:cs="Times New Roman"/>
        <w:sz w:val="22"/>
        <w:szCs w:val="22"/>
        <w:lang w:val="en-IN"/>
      </w:rPr>
      <w:t>No.</w:t>
    </w:r>
    <w:r w:rsidR="00CB1C95">
      <w:rPr>
        <w:rFonts w:ascii="Times New Roman" w:hAnsi="Times New Roman" w:cs="Times New Roman"/>
        <w:sz w:val="22"/>
        <w:szCs w:val="22"/>
        <w:lang w:val="en-IN"/>
      </w:rPr>
      <w:t xml:space="preserve"> </w:t>
    </w:r>
    <w:r w:rsidRPr="009E1D43">
      <w:rPr>
        <w:rFonts w:ascii="Times New Roman" w:hAnsi="Times New Roman" w:cs="Times New Roman"/>
        <w:sz w:val="22"/>
        <w:szCs w:val="22"/>
        <w:lang w:val="en-IN"/>
      </w:rPr>
      <w:t>110</w:t>
    </w:r>
    <w:r w:rsidR="00055194" w:rsidRPr="009E1D43">
      <w:rPr>
        <w:rFonts w:ascii="Times New Roman" w:hAnsi="Times New Roman" w:cs="Times New Roman"/>
        <w:sz w:val="22"/>
        <w:szCs w:val="22"/>
        <w:lang w:val="en-IN"/>
      </w:rPr>
      <w:tab/>
    </w:r>
    <w:r w:rsidR="00055194" w:rsidRPr="009E1D43">
      <w:rPr>
        <w:rFonts w:ascii="Times New Roman" w:hAnsi="Times New Roman" w:cs="Times New Roman"/>
        <w:i/>
        <w:sz w:val="22"/>
        <w:szCs w:val="22"/>
        <w:lang w:val="en-IN"/>
      </w:rPr>
      <w:t xml:space="preserve">Social Services </w:t>
    </w:r>
    <w:r w:rsidR="00055194" w:rsidRPr="00CB1C95">
      <w:rPr>
        <w:rFonts w:ascii="Times New Roman" w:hAnsi="Times New Roman" w:cs="Times New Roman"/>
        <w:sz w:val="22"/>
        <w:szCs w:val="22"/>
        <w:lang w:val="en-IN"/>
      </w:rPr>
      <w:t>(</w:t>
    </w:r>
    <w:r w:rsidR="00055194" w:rsidRPr="009E1D43">
      <w:rPr>
        <w:rFonts w:ascii="Times New Roman" w:hAnsi="Times New Roman" w:cs="Times New Roman"/>
        <w:i/>
        <w:sz w:val="22"/>
        <w:szCs w:val="22"/>
        <w:lang w:val="en-IN"/>
      </w:rPr>
      <w:t>No.</w:t>
    </w:r>
    <w:r w:rsidR="00CB1C95">
      <w:rPr>
        <w:rFonts w:ascii="Times New Roman" w:hAnsi="Times New Roman" w:cs="Times New Roman"/>
        <w:i/>
        <w:sz w:val="22"/>
        <w:szCs w:val="22"/>
        <w:lang w:val="en-IN"/>
      </w:rPr>
      <w:t xml:space="preserve"> </w:t>
    </w:r>
    <w:r w:rsidR="00055194" w:rsidRPr="00CB1C95">
      <w:rPr>
        <w:rFonts w:ascii="Times New Roman" w:hAnsi="Times New Roman" w:cs="Times New Roman"/>
        <w:sz w:val="22"/>
        <w:szCs w:val="22"/>
        <w:lang w:val="en-IN"/>
      </w:rPr>
      <w:t>3)</w:t>
    </w:r>
    <w:r w:rsidR="00055194" w:rsidRPr="009E1D43">
      <w:rPr>
        <w:rFonts w:ascii="Times New Roman" w:hAnsi="Times New Roman" w:cs="Times New Roman"/>
        <w:sz w:val="22"/>
        <w:szCs w:val="22"/>
        <w:lang w:val="en-IN"/>
      </w:rPr>
      <w:tab/>
    </w:r>
    <w:r w:rsidRPr="009E1D43">
      <w:rPr>
        <w:rFonts w:ascii="Times New Roman" w:hAnsi="Times New Roman" w:cs="Times New Roman"/>
        <w:sz w:val="22"/>
        <w:szCs w:val="22"/>
        <w:lang w:val="en-IN"/>
      </w:rPr>
      <w:t>1975</w:t>
    </w:r>
  </w:p>
  <w:p w14:paraId="51D0E784" w14:textId="77777777" w:rsidR="009E1D43" w:rsidRPr="009E1D43" w:rsidRDefault="009E1D43">
    <w:pPr>
      <w:pStyle w:val="Header"/>
      <w:rPr>
        <w:rFonts w:ascii="Times New Roman" w:hAnsi="Times New Roman" w:cs="Times New Roman"/>
        <w:sz w:val="22"/>
        <w:szCs w:val="22"/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3D4"/>
    <w:multiLevelType w:val="multilevel"/>
    <w:tmpl w:val="1DA00AE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72B4D"/>
    <w:multiLevelType w:val="multilevel"/>
    <w:tmpl w:val="BDA274F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F77DA"/>
    <w:multiLevelType w:val="multilevel"/>
    <w:tmpl w:val="7B1A10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E1282"/>
    <w:multiLevelType w:val="multilevel"/>
    <w:tmpl w:val="68CE3E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76C47"/>
    <w:multiLevelType w:val="multilevel"/>
    <w:tmpl w:val="535ECB2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E3BCF"/>
    <w:multiLevelType w:val="multilevel"/>
    <w:tmpl w:val="87568D7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4F64B5"/>
    <w:multiLevelType w:val="multilevel"/>
    <w:tmpl w:val="5E5C5600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30121A"/>
    <w:multiLevelType w:val="multilevel"/>
    <w:tmpl w:val="26BA1C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8E28F2"/>
    <w:multiLevelType w:val="hybridMultilevel"/>
    <w:tmpl w:val="92A41450"/>
    <w:lvl w:ilvl="0" w:tplc="201AD596">
      <w:start w:val="1975"/>
      <w:numFmt w:val="decimal"/>
      <w:lvlText w:val="%1"/>
      <w:lvlJc w:val="left"/>
      <w:pPr>
        <w:ind w:left="840" w:hanging="4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53443"/>
    <w:multiLevelType w:val="multilevel"/>
    <w:tmpl w:val="527E317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AD255E"/>
    <w:multiLevelType w:val="multilevel"/>
    <w:tmpl w:val="9B6E67D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FD56E9"/>
    <w:multiLevelType w:val="multilevel"/>
    <w:tmpl w:val="D1F41E5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4B67AC"/>
    <w:multiLevelType w:val="multilevel"/>
    <w:tmpl w:val="EB2C9C6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B9112E"/>
    <w:multiLevelType w:val="hybridMultilevel"/>
    <w:tmpl w:val="078619A6"/>
    <w:lvl w:ilvl="0" w:tplc="03181CB0">
      <w:start w:val="1975"/>
      <w:numFmt w:val="decimal"/>
      <w:lvlText w:val="%1"/>
      <w:lvlJc w:val="left"/>
      <w:pPr>
        <w:ind w:left="840" w:hanging="4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36A35"/>
    <w:multiLevelType w:val="multilevel"/>
    <w:tmpl w:val="76FE5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830D51"/>
    <w:multiLevelType w:val="hybridMultilevel"/>
    <w:tmpl w:val="1C16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2637B"/>
    <w:multiLevelType w:val="multilevel"/>
    <w:tmpl w:val="653412B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3357C6"/>
    <w:multiLevelType w:val="multilevel"/>
    <w:tmpl w:val="FA5C67B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012722"/>
    <w:multiLevelType w:val="multilevel"/>
    <w:tmpl w:val="F2E84C9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412B69"/>
    <w:multiLevelType w:val="multilevel"/>
    <w:tmpl w:val="26B2C44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B11810"/>
    <w:multiLevelType w:val="multilevel"/>
    <w:tmpl w:val="9AF2C1B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A37FB4"/>
    <w:multiLevelType w:val="multilevel"/>
    <w:tmpl w:val="C85858EA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60312A"/>
    <w:multiLevelType w:val="multilevel"/>
    <w:tmpl w:val="A48C00B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832454"/>
    <w:multiLevelType w:val="multilevel"/>
    <w:tmpl w:val="CE7E33EC"/>
    <w:lvl w:ilvl="0">
      <w:start w:val="5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803D5D"/>
    <w:multiLevelType w:val="multilevel"/>
    <w:tmpl w:val="CB48444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852602"/>
    <w:multiLevelType w:val="multilevel"/>
    <w:tmpl w:val="A33A5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8B110F"/>
    <w:multiLevelType w:val="multilevel"/>
    <w:tmpl w:val="51E8BEF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7F63A1"/>
    <w:multiLevelType w:val="hybridMultilevel"/>
    <w:tmpl w:val="84F63EE4"/>
    <w:lvl w:ilvl="0" w:tplc="428A2ACE">
      <w:start w:val="197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7E5C5E8B"/>
    <w:multiLevelType w:val="multilevel"/>
    <w:tmpl w:val="8BA22614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20"/>
  </w:num>
  <w:num w:numId="5">
    <w:abstractNumId w:val="25"/>
  </w:num>
  <w:num w:numId="6">
    <w:abstractNumId w:val="2"/>
  </w:num>
  <w:num w:numId="7">
    <w:abstractNumId w:val="23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16"/>
  </w:num>
  <w:num w:numId="13">
    <w:abstractNumId w:val="21"/>
  </w:num>
  <w:num w:numId="14">
    <w:abstractNumId w:val="12"/>
  </w:num>
  <w:num w:numId="15">
    <w:abstractNumId w:val="24"/>
  </w:num>
  <w:num w:numId="16">
    <w:abstractNumId w:val="17"/>
  </w:num>
  <w:num w:numId="17">
    <w:abstractNumId w:val="10"/>
  </w:num>
  <w:num w:numId="18">
    <w:abstractNumId w:val="28"/>
  </w:num>
  <w:num w:numId="19">
    <w:abstractNumId w:val="5"/>
  </w:num>
  <w:num w:numId="20">
    <w:abstractNumId w:val="19"/>
  </w:num>
  <w:num w:numId="21">
    <w:abstractNumId w:val="4"/>
  </w:num>
  <w:num w:numId="22">
    <w:abstractNumId w:val="1"/>
  </w:num>
  <w:num w:numId="23">
    <w:abstractNumId w:val="26"/>
  </w:num>
  <w:num w:numId="24">
    <w:abstractNumId w:val="18"/>
  </w:num>
  <w:num w:numId="25">
    <w:abstractNumId w:val="14"/>
  </w:num>
  <w:num w:numId="26">
    <w:abstractNumId w:val="13"/>
  </w:num>
  <w:num w:numId="27">
    <w:abstractNumId w:val="27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A2415"/>
    <w:rsid w:val="00007387"/>
    <w:rsid w:val="0002766C"/>
    <w:rsid w:val="000514AC"/>
    <w:rsid w:val="00055194"/>
    <w:rsid w:val="000657B4"/>
    <w:rsid w:val="00085129"/>
    <w:rsid w:val="000959D7"/>
    <w:rsid w:val="000C1673"/>
    <w:rsid w:val="000C7FF8"/>
    <w:rsid w:val="000D346E"/>
    <w:rsid w:val="000F4B7F"/>
    <w:rsid w:val="00136956"/>
    <w:rsid w:val="00152EA9"/>
    <w:rsid w:val="00154510"/>
    <w:rsid w:val="001723A3"/>
    <w:rsid w:val="0017543C"/>
    <w:rsid w:val="001A2415"/>
    <w:rsid w:val="001A6E7D"/>
    <w:rsid w:val="001B3197"/>
    <w:rsid w:val="001E7B26"/>
    <w:rsid w:val="001F1444"/>
    <w:rsid w:val="002303D6"/>
    <w:rsid w:val="00275D5C"/>
    <w:rsid w:val="002B4EAD"/>
    <w:rsid w:val="002D089C"/>
    <w:rsid w:val="002D4A09"/>
    <w:rsid w:val="002F51C5"/>
    <w:rsid w:val="003076D0"/>
    <w:rsid w:val="00315A6B"/>
    <w:rsid w:val="00350F58"/>
    <w:rsid w:val="00365554"/>
    <w:rsid w:val="00376831"/>
    <w:rsid w:val="003812D9"/>
    <w:rsid w:val="003A2A70"/>
    <w:rsid w:val="003B121C"/>
    <w:rsid w:val="0040458B"/>
    <w:rsid w:val="00446258"/>
    <w:rsid w:val="004545E4"/>
    <w:rsid w:val="004711DA"/>
    <w:rsid w:val="004A1EE6"/>
    <w:rsid w:val="004A7FE7"/>
    <w:rsid w:val="004B1229"/>
    <w:rsid w:val="005400B1"/>
    <w:rsid w:val="00556D90"/>
    <w:rsid w:val="005D4791"/>
    <w:rsid w:val="005D7F3C"/>
    <w:rsid w:val="00637A9D"/>
    <w:rsid w:val="00645425"/>
    <w:rsid w:val="006636CE"/>
    <w:rsid w:val="006854C0"/>
    <w:rsid w:val="006B541B"/>
    <w:rsid w:val="00713349"/>
    <w:rsid w:val="0072317F"/>
    <w:rsid w:val="00734B75"/>
    <w:rsid w:val="00744A70"/>
    <w:rsid w:val="00745C2F"/>
    <w:rsid w:val="007549F0"/>
    <w:rsid w:val="0077071B"/>
    <w:rsid w:val="007820D4"/>
    <w:rsid w:val="007B7E7A"/>
    <w:rsid w:val="007C1331"/>
    <w:rsid w:val="007E178A"/>
    <w:rsid w:val="00824929"/>
    <w:rsid w:val="00842D07"/>
    <w:rsid w:val="00862FE5"/>
    <w:rsid w:val="00876144"/>
    <w:rsid w:val="008854FC"/>
    <w:rsid w:val="008B6A3C"/>
    <w:rsid w:val="008C3C57"/>
    <w:rsid w:val="008F1A04"/>
    <w:rsid w:val="008F21F2"/>
    <w:rsid w:val="00942435"/>
    <w:rsid w:val="00943517"/>
    <w:rsid w:val="009B2A1F"/>
    <w:rsid w:val="009D02AF"/>
    <w:rsid w:val="009D5689"/>
    <w:rsid w:val="009E1D43"/>
    <w:rsid w:val="009F70BB"/>
    <w:rsid w:val="00A114BA"/>
    <w:rsid w:val="00A11B9E"/>
    <w:rsid w:val="00A33F7B"/>
    <w:rsid w:val="00A91934"/>
    <w:rsid w:val="00B00DB5"/>
    <w:rsid w:val="00B34BE5"/>
    <w:rsid w:val="00B73916"/>
    <w:rsid w:val="00B92AC2"/>
    <w:rsid w:val="00BB5DD0"/>
    <w:rsid w:val="00BC5DDA"/>
    <w:rsid w:val="00C06BB5"/>
    <w:rsid w:val="00C315EB"/>
    <w:rsid w:val="00C52E77"/>
    <w:rsid w:val="00C64264"/>
    <w:rsid w:val="00C85D70"/>
    <w:rsid w:val="00CB1C95"/>
    <w:rsid w:val="00CC7819"/>
    <w:rsid w:val="00CF4A2F"/>
    <w:rsid w:val="00D0321C"/>
    <w:rsid w:val="00D31CF1"/>
    <w:rsid w:val="00D50FB6"/>
    <w:rsid w:val="00D565F8"/>
    <w:rsid w:val="00D7183C"/>
    <w:rsid w:val="00DA6BAD"/>
    <w:rsid w:val="00DB316F"/>
    <w:rsid w:val="00DD6556"/>
    <w:rsid w:val="00E26069"/>
    <w:rsid w:val="00E304D4"/>
    <w:rsid w:val="00E34D63"/>
    <w:rsid w:val="00E42381"/>
    <w:rsid w:val="00EC6F83"/>
    <w:rsid w:val="00F2411F"/>
    <w:rsid w:val="00F26595"/>
    <w:rsid w:val="00F50073"/>
    <w:rsid w:val="00F55627"/>
    <w:rsid w:val="00F56770"/>
    <w:rsid w:val="00F62B02"/>
    <w:rsid w:val="00F82438"/>
    <w:rsid w:val="00F834FF"/>
    <w:rsid w:val="00FD1961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6F21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0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FootnoteItalic">
    <w:name w:val="Footnote +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FootnoteBold">
    <w:name w:val="Footnote +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FootnoteArial">
    <w:name w:val="Footnote + Arial"/>
    <w:aliases w:val="11.5 pt,Bold"/>
    <w:basedOn w:val="Footnot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Footnote8pt">
    <w:name w:val="Footnote + 8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Footnote8pt1">
    <w:name w:val="Footnote + 8 pt1"/>
    <w:aliases w:val="Spacing 1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/>
    </w:rPr>
  </w:style>
  <w:style w:type="character" w:customStyle="1" w:styleId="Bodytext4">
    <w:name w:val="Body text (4)_"/>
    <w:basedOn w:val="DefaultParagraphFont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ing1">
    <w:name w:val="Heading #1_"/>
    <w:basedOn w:val="DefaultParagraphFont"/>
    <w:link w:val="Heading11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0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">
    <w:name w:val="Body text_"/>
    <w:basedOn w:val="DefaultParagraphFont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NotItalic">
    <w:name w:val="Body text (2) + 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0">
    <w:name w:val="Body text (2)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30">
    <w:name w:val="Body text (3)_"/>
    <w:basedOn w:val="DefaultParagraphFont"/>
    <w:link w:val="Bodytext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3NotItalic">
    <w:name w:val="Body text (3) + Not Italic"/>
    <w:basedOn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/>
    </w:rPr>
  </w:style>
  <w:style w:type="character" w:customStyle="1" w:styleId="BodytextSmallCaps">
    <w:name w:val="Body text + Small Caps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Arial">
    <w:name w:val="Body text + Arial"/>
    <w:aliases w:val="11.5 pt1,Bold1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Footnote1">
    <w:name w:val="Footnote1"/>
    <w:basedOn w:val="Normal"/>
    <w:link w:val="Footnote"/>
    <w:pPr>
      <w:spacing w:line="240" w:lineRule="exact"/>
      <w:ind w:hanging="5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1">
    <w:name w:val="Body text (4)1"/>
    <w:basedOn w:val="Normal"/>
    <w:link w:val="Bodytext4"/>
    <w:pPr>
      <w:spacing w:line="16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1">
    <w:name w:val="Heading #11"/>
    <w:basedOn w:val="Normal"/>
    <w:link w:val="Heading1"/>
    <w:pPr>
      <w:spacing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BodyText3">
    <w:name w:val="Body Text3"/>
    <w:basedOn w:val="Normal"/>
    <w:link w:val="Bodytext"/>
    <w:pPr>
      <w:spacing w:line="0" w:lineRule="atLeast"/>
      <w:ind w:hanging="6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1">
    <w:name w:val="Body text (2)1"/>
    <w:basedOn w:val="Normal"/>
    <w:link w:val="Bodytext2"/>
    <w:pPr>
      <w:spacing w:line="240" w:lineRule="exact"/>
      <w:ind w:firstLine="30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31">
    <w:name w:val="Body text (3)"/>
    <w:basedOn w:val="Normal"/>
    <w:link w:val="Bodytext30"/>
    <w:pPr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50">
    <w:name w:val="Body text (5)"/>
    <w:basedOn w:val="Normal"/>
    <w:link w:val="Bodytext5"/>
    <w:pPr>
      <w:spacing w:line="0" w:lineRule="atLeast"/>
      <w:ind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1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D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1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D9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F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1C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1C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B1C9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B4A7-C62E-4986-AE1B-00946D58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2018-09-25T05:14:00Z</dcterms:created>
  <dcterms:modified xsi:type="dcterms:W3CDTF">2019-07-23T21:21:00Z</dcterms:modified>
</cp:coreProperties>
</file>