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5662" w14:textId="77777777" w:rsidR="00FD778E" w:rsidRDefault="00456631" w:rsidP="00FD778E">
      <w:pPr>
        <w:jc w:val="center"/>
        <w:rPr>
          <w:rFonts w:ascii="Times New Roman" w:hAnsi="Times New Roman" w:cs="Times New Roman"/>
          <w:b/>
          <w:sz w:val="36"/>
          <w:szCs w:val="36"/>
        </w:rPr>
      </w:pPr>
      <w:bookmarkStart w:id="0" w:name="bookmark0"/>
      <w:bookmarkStart w:id="1" w:name="_GoBack"/>
      <w:bookmarkEnd w:id="1"/>
      <w:r w:rsidRPr="00FD778E">
        <w:rPr>
          <w:rFonts w:ascii="Times New Roman" w:hAnsi="Times New Roman" w:cs="Times New Roman"/>
          <w:b/>
          <w:sz w:val="36"/>
          <w:szCs w:val="36"/>
        </w:rPr>
        <w:t>CUSTOMS ACT (No. 2) 1975</w:t>
      </w:r>
    </w:p>
    <w:p w14:paraId="3DFAA7E5" w14:textId="77777777" w:rsidR="00FD778E" w:rsidRPr="00FD778E" w:rsidRDefault="00FD778E" w:rsidP="00FD778E">
      <w:pPr>
        <w:jc w:val="center"/>
        <w:rPr>
          <w:rFonts w:ascii="Times New Roman" w:hAnsi="Times New Roman" w:cs="Times New Roman"/>
          <w:b/>
          <w:sz w:val="36"/>
          <w:szCs w:val="36"/>
        </w:rPr>
      </w:pPr>
    </w:p>
    <w:p w14:paraId="5407E22B" w14:textId="77777777" w:rsidR="001D1B48" w:rsidRPr="00332617" w:rsidRDefault="00456631" w:rsidP="00FD778E">
      <w:pPr>
        <w:jc w:val="center"/>
        <w:rPr>
          <w:rFonts w:ascii="Times New Roman" w:hAnsi="Times New Roman" w:cs="Times New Roman"/>
          <w:b/>
          <w:sz w:val="28"/>
          <w:szCs w:val="28"/>
        </w:rPr>
      </w:pPr>
      <w:r w:rsidRPr="00332617">
        <w:rPr>
          <w:rFonts w:ascii="Times New Roman" w:hAnsi="Times New Roman" w:cs="Times New Roman"/>
          <w:b/>
          <w:sz w:val="28"/>
          <w:szCs w:val="28"/>
        </w:rPr>
        <w:t>No. 107 of 1975</w:t>
      </w:r>
      <w:bookmarkEnd w:id="0"/>
    </w:p>
    <w:p w14:paraId="39868371" w14:textId="77777777" w:rsidR="00FD778E" w:rsidRPr="00FD778E" w:rsidRDefault="00FD778E" w:rsidP="00FD778E">
      <w:pPr>
        <w:jc w:val="center"/>
        <w:rPr>
          <w:rFonts w:ascii="Times New Roman" w:hAnsi="Times New Roman" w:cs="Times New Roman"/>
          <w:b/>
        </w:rPr>
      </w:pPr>
    </w:p>
    <w:p w14:paraId="786D6A9A" w14:textId="6393ED66" w:rsidR="00FD778E" w:rsidRDefault="00456631" w:rsidP="00FD778E">
      <w:pPr>
        <w:pStyle w:val="BodyText21"/>
        <w:spacing w:line="240" w:lineRule="auto"/>
        <w:ind w:firstLine="0"/>
        <w:jc w:val="center"/>
        <w:rPr>
          <w:rStyle w:val="Bodytext11pt"/>
          <w:sz w:val="24"/>
          <w:szCs w:val="24"/>
        </w:rPr>
      </w:pPr>
      <w:r w:rsidRPr="00FD778E">
        <w:rPr>
          <w:rStyle w:val="Bodytext11pt"/>
          <w:sz w:val="24"/>
          <w:szCs w:val="24"/>
        </w:rPr>
        <w:t>An Act to amend the law relating to Duties of Customs</w:t>
      </w:r>
      <w:r w:rsidR="00054669">
        <w:rPr>
          <w:rStyle w:val="Bodytext11pt"/>
          <w:sz w:val="24"/>
          <w:szCs w:val="24"/>
        </w:rPr>
        <w:t>.</w:t>
      </w:r>
    </w:p>
    <w:p w14:paraId="189F8D02" w14:textId="77777777" w:rsidR="00FD778E" w:rsidRDefault="00FD778E" w:rsidP="00FD778E">
      <w:pPr>
        <w:pStyle w:val="BodyText21"/>
        <w:spacing w:line="240" w:lineRule="auto"/>
        <w:ind w:firstLine="0"/>
        <w:jc w:val="center"/>
        <w:rPr>
          <w:rStyle w:val="Bodytext11pt"/>
          <w:sz w:val="24"/>
          <w:szCs w:val="24"/>
        </w:rPr>
      </w:pPr>
    </w:p>
    <w:p w14:paraId="3BF15154" w14:textId="77777777" w:rsidR="00417461" w:rsidRDefault="00417461" w:rsidP="00332617">
      <w:pPr>
        <w:pStyle w:val="BodyText21"/>
        <w:spacing w:line="240" w:lineRule="auto"/>
        <w:ind w:firstLine="274"/>
        <w:jc w:val="both"/>
        <w:rPr>
          <w:rStyle w:val="Bodytext11pt"/>
          <w:sz w:val="24"/>
          <w:szCs w:val="24"/>
        </w:rPr>
      </w:pPr>
    </w:p>
    <w:p w14:paraId="33C9E7EC" w14:textId="77777777" w:rsidR="001D1B48" w:rsidRPr="00FD778E" w:rsidRDefault="00456631" w:rsidP="00332617">
      <w:pPr>
        <w:pStyle w:val="BodyText21"/>
        <w:spacing w:line="240" w:lineRule="auto"/>
        <w:ind w:firstLine="274"/>
        <w:jc w:val="both"/>
        <w:rPr>
          <w:sz w:val="24"/>
          <w:szCs w:val="24"/>
        </w:rPr>
      </w:pPr>
      <w:r w:rsidRPr="00FD778E">
        <w:rPr>
          <w:rStyle w:val="Bodytext11pt"/>
          <w:sz w:val="24"/>
          <w:szCs w:val="24"/>
        </w:rPr>
        <w:t>BE IT ENACTED by the Queen, the Senate and the House of Representatives of Australia, as follows: —</w:t>
      </w:r>
    </w:p>
    <w:p w14:paraId="63D30B7E" w14:textId="77777777" w:rsidR="001D1B48" w:rsidRPr="00FD778E" w:rsidRDefault="00456631" w:rsidP="00332617">
      <w:pPr>
        <w:pStyle w:val="Bodytext210"/>
        <w:spacing w:before="120" w:after="60" w:line="240" w:lineRule="auto"/>
        <w:jc w:val="both"/>
        <w:rPr>
          <w:b/>
          <w:sz w:val="20"/>
          <w:szCs w:val="20"/>
        </w:rPr>
      </w:pPr>
      <w:r w:rsidRPr="00FD778E">
        <w:rPr>
          <w:rStyle w:val="Bodytext23"/>
          <w:b/>
          <w:sz w:val="20"/>
          <w:szCs w:val="20"/>
        </w:rPr>
        <w:t>Short title and citation.</w:t>
      </w:r>
    </w:p>
    <w:p w14:paraId="326CDAE8" w14:textId="356785BF" w:rsidR="001D1B48" w:rsidRPr="00FD778E" w:rsidRDefault="00092476" w:rsidP="00332617">
      <w:pPr>
        <w:pStyle w:val="BodyText21"/>
        <w:spacing w:after="60" w:line="240" w:lineRule="auto"/>
        <w:ind w:firstLine="274"/>
        <w:jc w:val="both"/>
        <w:rPr>
          <w:sz w:val="24"/>
          <w:szCs w:val="24"/>
        </w:rPr>
      </w:pPr>
      <w:r w:rsidRPr="00FD778E">
        <w:rPr>
          <w:rStyle w:val="Bodytext11pt"/>
          <w:b/>
          <w:sz w:val="24"/>
          <w:szCs w:val="24"/>
        </w:rPr>
        <w:t>1.</w:t>
      </w:r>
      <w:r w:rsidRPr="00FD778E">
        <w:rPr>
          <w:rStyle w:val="Bodytext11pt"/>
          <w:sz w:val="24"/>
          <w:szCs w:val="24"/>
        </w:rPr>
        <w:t xml:space="preserve"> </w:t>
      </w:r>
      <w:r w:rsidR="00456631" w:rsidRPr="00FD778E">
        <w:rPr>
          <w:rStyle w:val="Bodytext11pt"/>
          <w:sz w:val="24"/>
          <w:szCs w:val="24"/>
        </w:rPr>
        <w:t xml:space="preserve">(1) This Act may be cited as the </w:t>
      </w:r>
      <w:r w:rsidR="00456631" w:rsidRPr="00FD778E">
        <w:rPr>
          <w:rStyle w:val="Bodytext11pt2"/>
          <w:sz w:val="24"/>
          <w:szCs w:val="24"/>
        </w:rPr>
        <w:t xml:space="preserve">Customs Act </w:t>
      </w:r>
      <w:r w:rsidR="00456631" w:rsidRPr="005B3730">
        <w:rPr>
          <w:rStyle w:val="Bodytext11pt2"/>
          <w:i w:val="0"/>
          <w:sz w:val="24"/>
          <w:szCs w:val="24"/>
        </w:rPr>
        <w:t>(</w:t>
      </w:r>
      <w:r w:rsidR="00456631" w:rsidRPr="00FD778E">
        <w:rPr>
          <w:rStyle w:val="Bodytext11pt2"/>
          <w:sz w:val="24"/>
          <w:szCs w:val="24"/>
        </w:rPr>
        <w:t>N</w:t>
      </w:r>
      <w:r w:rsidR="00054669">
        <w:rPr>
          <w:rStyle w:val="Bodytext11pt2"/>
          <w:sz w:val="24"/>
          <w:szCs w:val="24"/>
        </w:rPr>
        <w:t>o</w:t>
      </w:r>
      <w:r w:rsidR="00456631" w:rsidRPr="00FD778E">
        <w:rPr>
          <w:rStyle w:val="Bodytext11pt2"/>
          <w:sz w:val="24"/>
          <w:szCs w:val="24"/>
        </w:rPr>
        <w:t>.</w:t>
      </w:r>
      <w:r w:rsidR="005B3730">
        <w:rPr>
          <w:rStyle w:val="Bodytext11pt"/>
          <w:sz w:val="24"/>
          <w:szCs w:val="24"/>
        </w:rPr>
        <w:t xml:space="preserve"> 2) 1975.</w:t>
      </w:r>
    </w:p>
    <w:p w14:paraId="1516D2F8" w14:textId="287561FE" w:rsidR="001D1B48" w:rsidRPr="00FD778E" w:rsidRDefault="00092476" w:rsidP="00332617">
      <w:pPr>
        <w:pStyle w:val="BodyText21"/>
        <w:spacing w:after="60" w:line="240" w:lineRule="auto"/>
        <w:ind w:firstLine="274"/>
        <w:jc w:val="both"/>
        <w:rPr>
          <w:sz w:val="24"/>
          <w:szCs w:val="24"/>
        </w:rPr>
      </w:pPr>
      <w:r w:rsidRPr="00FD778E">
        <w:rPr>
          <w:rStyle w:val="Bodytext11pt"/>
          <w:sz w:val="24"/>
          <w:szCs w:val="24"/>
        </w:rPr>
        <w:t xml:space="preserve">(2) </w:t>
      </w:r>
      <w:r w:rsidR="00456631" w:rsidRPr="00FD778E">
        <w:rPr>
          <w:rStyle w:val="Bodytext11pt"/>
          <w:sz w:val="24"/>
          <w:szCs w:val="24"/>
        </w:rPr>
        <w:t xml:space="preserve">The </w:t>
      </w:r>
      <w:r w:rsidR="00456631" w:rsidRPr="00FD778E">
        <w:rPr>
          <w:rStyle w:val="Bodytext11pt2"/>
          <w:sz w:val="24"/>
          <w:szCs w:val="24"/>
        </w:rPr>
        <w:t>Customs Act</w:t>
      </w:r>
      <w:r w:rsidR="00456631" w:rsidRPr="00FD778E">
        <w:rPr>
          <w:rStyle w:val="Bodytext11pt"/>
          <w:sz w:val="24"/>
          <w:szCs w:val="24"/>
        </w:rPr>
        <w:t xml:space="preserve"> 1901-1974, as amended by the </w:t>
      </w:r>
      <w:r w:rsidR="00456631" w:rsidRPr="00FD778E">
        <w:rPr>
          <w:rStyle w:val="Bodytext11pt2"/>
          <w:sz w:val="24"/>
          <w:szCs w:val="24"/>
        </w:rPr>
        <w:t xml:space="preserve">Customs Act </w:t>
      </w:r>
      <w:r w:rsidR="00456631" w:rsidRPr="00FD778E">
        <w:rPr>
          <w:rStyle w:val="Bodytext11pt"/>
          <w:sz w:val="24"/>
          <w:szCs w:val="24"/>
        </w:rPr>
        <w:t xml:space="preserve">1975 and by the </w:t>
      </w:r>
      <w:r w:rsidR="00456631" w:rsidRPr="00FD778E">
        <w:rPr>
          <w:rStyle w:val="Bodytext11pt2"/>
          <w:sz w:val="24"/>
          <w:szCs w:val="24"/>
        </w:rPr>
        <w:t>Postal and Telecommunications Commissions (Transitional Provisions) Act</w:t>
      </w:r>
      <w:r w:rsidR="00456631" w:rsidRPr="00FD778E">
        <w:rPr>
          <w:rStyle w:val="Bodytext11pt"/>
          <w:sz w:val="24"/>
          <w:szCs w:val="24"/>
        </w:rPr>
        <w:t xml:space="preserve"> 1975, is in this Act referred to as the Principal Act.</w:t>
      </w:r>
    </w:p>
    <w:p w14:paraId="27A84205" w14:textId="42412A4D" w:rsidR="001D1B48" w:rsidRPr="00FD778E" w:rsidRDefault="00092476" w:rsidP="00332617">
      <w:pPr>
        <w:pStyle w:val="BodyText21"/>
        <w:spacing w:after="60" w:line="240" w:lineRule="auto"/>
        <w:ind w:firstLine="274"/>
        <w:jc w:val="both"/>
        <w:rPr>
          <w:sz w:val="24"/>
          <w:szCs w:val="24"/>
        </w:rPr>
      </w:pPr>
      <w:r w:rsidRPr="00FD778E">
        <w:rPr>
          <w:rStyle w:val="Bodytext11pt"/>
          <w:sz w:val="24"/>
          <w:szCs w:val="24"/>
        </w:rPr>
        <w:t xml:space="preserve">(3) </w:t>
      </w:r>
      <w:r w:rsidR="00456631" w:rsidRPr="00FD778E">
        <w:rPr>
          <w:rStyle w:val="Bodytext11pt"/>
          <w:sz w:val="24"/>
          <w:szCs w:val="24"/>
        </w:rPr>
        <w:t xml:space="preserve">Section 1 of the </w:t>
      </w:r>
      <w:r w:rsidR="00456631" w:rsidRPr="00FD778E">
        <w:rPr>
          <w:rStyle w:val="Bodytext11pt2"/>
          <w:sz w:val="24"/>
          <w:szCs w:val="24"/>
        </w:rPr>
        <w:t>Customs Act</w:t>
      </w:r>
      <w:r w:rsidR="00456631" w:rsidRPr="00FD778E">
        <w:rPr>
          <w:rStyle w:val="Bodytext11pt"/>
          <w:sz w:val="24"/>
          <w:szCs w:val="24"/>
        </w:rPr>
        <w:t xml:space="preserve"> 1975 is amended by omitting s</w:t>
      </w:r>
      <w:r w:rsidR="00054669">
        <w:rPr>
          <w:rStyle w:val="Bodytext11pt"/>
          <w:sz w:val="24"/>
          <w:szCs w:val="24"/>
        </w:rPr>
        <w:t>ub-</w:t>
      </w:r>
      <w:r w:rsidR="00456631" w:rsidRPr="00FD778E">
        <w:rPr>
          <w:rStyle w:val="Bodytext11pt"/>
          <w:sz w:val="24"/>
          <w:szCs w:val="24"/>
        </w:rPr>
        <w:t>section (2).</w:t>
      </w:r>
    </w:p>
    <w:p w14:paraId="7CF9900E" w14:textId="77777777" w:rsidR="001D1B48" w:rsidRPr="00FD778E" w:rsidRDefault="00092476" w:rsidP="00332617">
      <w:pPr>
        <w:pStyle w:val="Bodytext30"/>
        <w:spacing w:after="60" w:line="240" w:lineRule="auto"/>
        <w:ind w:firstLine="274"/>
        <w:rPr>
          <w:sz w:val="24"/>
          <w:szCs w:val="24"/>
        </w:rPr>
      </w:pPr>
      <w:r w:rsidRPr="00FD778E">
        <w:rPr>
          <w:rStyle w:val="Bodytext311pt"/>
          <w:sz w:val="24"/>
          <w:szCs w:val="24"/>
        </w:rPr>
        <w:t xml:space="preserve">(4) </w:t>
      </w:r>
      <w:r w:rsidR="00456631" w:rsidRPr="00FD778E">
        <w:rPr>
          <w:rStyle w:val="Bodytext311pt"/>
          <w:sz w:val="24"/>
          <w:szCs w:val="24"/>
        </w:rPr>
        <w:t xml:space="preserve">Schedule 3 to the </w:t>
      </w:r>
      <w:r w:rsidR="00456631" w:rsidRPr="00FD778E">
        <w:rPr>
          <w:rStyle w:val="Bodytext311pt1"/>
          <w:i/>
          <w:iCs/>
          <w:sz w:val="24"/>
          <w:szCs w:val="24"/>
        </w:rPr>
        <w:t>Postal and Telecommunications Commissions (Transitional Provisions) Act</w:t>
      </w:r>
      <w:r w:rsidR="00456631" w:rsidRPr="00FD778E">
        <w:rPr>
          <w:rStyle w:val="Bodytext311pt"/>
          <w:sz w:val="24"/>
          <w:szCs w:val="24"/>
        </w:rPr>
        <w:t xml:space="preserve"> 1975 is amended by omitting the words—</w:t>
      </w:r>
    </w:p>
    <w:p w14:paraId="0D186BEA" w14:textId="573C14FA" w:rsidR="001D1B48" w:rsidRPr="00FD778E" w:rsidRDefault="00054669" w:rsidP="00332617">
      <w:pPr>
        <w:pStyle w:val="Bodytext210"/>
        <w:spacing w:after="60" w:line="240" w:lineRule="auto"/>
        <w:ind w:firstLine="547"/>
        <w:jc w:val="both"/>
        <w:rPr>
          <w:sz w:val="24"/>
          <w:szCs w:val="24"/>
        </w:rPr>
      </w:pPr>
      <w:r w:rsidRPr="00054669">
        <w:rPr>
          <w:rStyle w:val="Bodytext2Italic"/>
          <w:i w:val="0"/>
          <w:sz w:val="24"/>
          <w:szCs w:val="24"/>
        </w:rPr>
        <w:t>“</w:t>
      </w:r>
      <w:r w:rsidR="00456631" w:rsidRPr="00FD778E">
        <w:rPr>
          <w:rStyle w:val="Bodytext2Italic"/>
          <w:sz w:val="24"/>
          <w:szCs w:val="24"/>
        </w:rPr>
        <w:t>Customs Act</w:t>
      </w:r>
      <w:r w:rsidR="00092476" w:rsidRPr="00FD778E">
        <w:rPr>
          <w:rStyle w:val="Bodytext22"/>
          <w:sz w:val="24"/>
          <w:szCs w:val="24"/>
        </w:rPr>
        <w:t xml:space="preserve"> 1901-1974 | </w:t>
      </w:r>
      <w:r w:rsidR="00456631" w:rsidRPr="00FD778E">
        <w:rPr>
          <w:rStyle w:val="Bodytext2Italic"/>
          <w:sz w:val="24"/>
          <w:szCs w:val="24"/>
        </w:rPr>
        <w:t>Customs Act</w:t>
      </w:r>
      <w:r w:rsidR="00456631" w:rsidRPr="00FD778E">
        <w:rPr>
          <w:rStyle w:val="Bodytext22"/>
          <w:sz w:val="24"/>
          <w:szCs w:val="24"/>
        </w:rPr>
        <w:t xml:space="preserve"> 1901-1975”.</w:t>
      </w:r>
    </w:p>
    <w:p w14:paraId="7CF0A92D" w14:textId="77777777" w:rsidR="001D1B48" w:rsidRPr="00FD778E" w:rsidRDefault="00092476" w:rsidP="00332617">
      <w:pPr>
        <w:pStyle w:val="BodyText21"/>
        <w:spacing w:line="240" w:lineRule="auto"/>
        <w:ind w:firstLine="270"/>
        <w:jc w:val="both"/>
        <w:rPr>
          <w:sz w:val="24"/>
          <w:szCs w:val="24"/>
        </w:rPr>
      </w:pPr>
      <w:r w:rsidRPr="00FD778E">
        <w:rPr>
          <w:rStyle w:val="Bodytext11pt"/>
          <w:sz w:val="24"/>
          <w:szCs w:val="24"/>
        </w:rPr>
        <w:t xml:space="preserve">(5) </w:t>
      </w:r>
      <w:r w:rsidR="00456631" w:rsidRPr="00FD778E">
        <w:rPr>
          <w:rStyle w:val="Bodytext11pt"/>
          <w:sz w:val="24"/>
          <w:szCs w:val="24"/>
        </w:rPr>
        <w:t xml:space="preserve">The Principal Act, as amended by this Act, may be cited as the </w:t>
      </w:r>
      <w:r w:rsidR="00456631" w:rsidRPr="00FD778E">
        <w:rPr>
          <w:rStyle w:val="Bodytext11pt2"/>
          <w:sz w:val="24"/>
          <w:szCs w:val="24"/>
        </w:rPr>
        <w:t>Customs Act</w:t>
      </w:r>
      <w:r w:rsidR="00456631" w:rsidRPr="00FD778E">
        <w:rPr>
          <w:rStyle w:val="Bodytext11pt"/>
          <w:sz w:val="24"/>
          <w:szCs w:val="24"/>
        </w:rPr>
        <w:t xml:space="preserve"> 1901-1975.</w:t>
      </w:r>
    </w:p>
    <w:p w14:paraId="379713E4" w14:textId="77777777" w:rsidR="001D1B48" w:rsidRPr="00FD778E" w:rsidRDefault="00456631" w:rsidP="00332617">
      <w:pPr>
        <w:pStyle w:val="Bodytext210"/>
        <w:spacing w:before="120" w:after="60" w:line="240" w:lineRule="auto"/>
        <w:jc w:val="both"/>
        <w:rPr>
          <w:b/>
          <w:sz w:val="20"/>
          <w:szCs w:val="20"/>
        </w:rPr>
      </w:pPr>
      <w:r w:rsidRPr="00FD778E">
        <w:rPr>
          <w:rStyle w:val="Bodytext23"/>
          <w:b/>
          <w:sz w:val="20"/>
          <w:szCs w:val="20"/>
        </w:rPr>
        <w:t>Commencement.</w:t>
      </w:r>
    </w:p>
    <w:p w14:paraId="39E2E513" w14:textId="36FD9961" w:rsidR="001D1B48" w:rsidRPr="00FD778E" w:rsidRDefault="009A3AD4" w:rsidP="00332617">
      <w:pPr>
        <w:pStyle w:val="BodyText21"/>
        <w:tabs>
          <w:tab w:val="left" w:pos="630"/>
        </w:tabs>
        <w:spacing w:line="240" w:lineRule="auto"/>
        <w:ind w:firstLine="270"/>
        <w:jc w:val="both"/>
        <w:rPr>
          <w:sz w:val="24"/>
          <w:szCs w:val="24"/>
        </w:rPr>
      </w:pPr>
      <w:r w:rsidRPr="00FD778E">
        <w:rPr>
          <w:rStyle w:val="Bodytext11pt"/>
          <w:b/>
          <w:sz w:val="24"/>
          <w:szCs w:val="24"/>
        </w:rPr>
        <w:t>2.</w:t>
      </w:r>
      <w:r w:rsidR="00FD778E">
        <w:rPr>
          <w:rStyle w:val="Bodytext11pt"/>
          <w:sz w:val="24"/>
          <w:szCs w:val="24"/>
        </w:rPr>
        <w:tab/>
      </w:r>
      <w:r w:rsidR="00456631" w:rsidRPr="00FD778E">
        <w:rPr>
          <w:rStyle w:val="Bodytext11pt"/>
          <w:sz w:val="24"/>
          <w:szCs w:val="24"/>
        </w:rPr>
        <w:t xml:space="preserve">This Act shall be deemed to have come into operation at the same time as the </w:t>
      </w:r>
      <w:r w:rsidR="00456631" w:rsidRPr="00FD778E">
        <w:rPr>
          <w:rStyle w:val="Bodytext11pt2"/>
          <w:sz w:val="24"/>
          <w:szCs w:val="24"/>
        </w:rPr>
        <w:t>Customs Tariff (Coal Export Duty) Act</w:t>
      </w:r>
      <w:r w:rsidR="00456631" w:rsidRPr="00FD778E">
        <w:rPr>
          <w:rStyle w:val="Bodytext11pt"/>
          <w:sz w:val="24"/>
          <w:szCs w:val="24"/>
        </w:rPr>
        <w:t xml:space="preserve"> 1975, and the provisions of the Principal Act as amended by this Act shall be deemed to have had effect from that time for all purposes, including purposes related to acts and things done under the Principal Act as proposed to be so amended or under regulations in force under the Principal Act.</w:t>
      </w:r>
    </w:p>
    <w:p w14:paraId="507ADC2C" w14:textId="77777777" w:rsidR="009A3AD4" w:rsidRPr="00FD778E" w:rsidRDefault="009A3AD4" w:rsidP="00332617">
      <w:pPr>
        <w:pStyle w:val="BodyText21"/>
        <w:spacing w:before="120" w:after="60" w:line="240" w:lineRule="auto"/>
        <w:ind w:firstLine="0"/>
        <w:jc w:val="both"/>
        <w:rPr>
          <w:rStyle w:val="Bodytext11pt"/>
          <w:b/>
          <w:sz w:val="20"/>
          <w:szCs w:val="20"/>
        </w:rPr>
      </w:pPr>
      <w:r w:rsidRPr="00FD778E">
        <w:rPr>
          <w:rStyle w:val="Bodytext23"/>
          <w:b/>
          <w:sz w:val="20"/>
          <w:szCs w:val="20"/>
        </w:rPr>
        <w:t>Entry of goods for export.</w:t>
      </w:r>
    </w:p>
    <w:p w14:paraId="145D6EC3" w14:textId="77777777" w:rsidR="001D1B48" w:rsidRPr="00FD778E" w:rsidRDefault="00FD778E" w:rsidP="00332617">
      <w:pPr>
        <w:pStyle w:val="BodyText21"/>
        <w:tabs>
          <w:tab w:val="left" w:pos="630"/>
        </w:tabs>
        <w:spacing w:after="60" w:line="240" w:lineRule="auto"/>
        <w:ind w:firstLine="274"/>
        <w:jc w:val="both"/>
        <w:rPr>
          <w:sz w:val="24"/>
          <w:szCs w:val="24"/>
        </w:rPr>
      </w:pPr>
      <w:r>
        <w:rPr>
          <w:rStyle w:val="Bodytext11pt"/>
          <w:b/>
          <w:sz w:val="24"/>
          <w:szCs w:val="24"/>
        </w:rPr>
        <w:t>3.</w:t>
      </w:r>
      <w:r>
        <w:rPr>
          <w:rStyle w:val="Bodytext11pt"/>
          <w:b/>
          <w:sz w:val="24"/>
          <w:szCs w:val="24"/>
        </w:rPr>
        <w:tab/>
      </w:r>
      <w:r w:rsidR="00456631" w:rsidRPr="00FD778E">
        <w:rPr>
          <w:rStyle w:val="Bodytext11pt"/>
          <w:sz w:val="24"/>
          <w:szCs w:val="24"/>
        </w:rPr>
        <w:t>Section 114 of the Principal Act is amended—</w:t>
      </w:r>
    </w:p>
    <w:p w14:paraId="5F6EDC18" w14:textId="5E604DC7" w:rsidR="001D1B48" w:rsidRPr="00FD778E" w:rsidRDefault="009A3AD4" w:rsidP="00332617">
      <w:pPr>
        <w:pStyle w:val="BodyText21"/>
        <w:spacing w:after="60" w:line="240" w:lineRule="auto"/>
        <w:ind w:left="630" w:hanging="356"/>
        <w:jc w:val="both"/>
        <w:rPr>
          <w:sz w:val="24"/>
          <w:szCs w:val="24"/>
        </w:rPr>
      </w:pPr>
      <w:r w:rsidRPr="00FD778E">
        <w:rPr>
          <w:rStyle w:val="Bodytext11pt"/>
          <w:sz w:val="24"/>
          <w:szCs w:val="24"/>
        </w:rPr>
        <w:t xml:space="preserve">(a) </w:t>
      </w:r>
      <w:r w:rsidR="00456631" w:rsidRPr="00FD778E">
        <w:rPr>
          <w:rStyle w:val="Bodytext11pt"/>
          <w:sz w:val="24"/>
          <w:szCs w:val="24"/>
        </w:rPr>
        <w:t xml:space="preserve">by inserting in sub-section (3), after </w:t>
      </w:r>
      <w:r w:rsidR="00054669">
        <w:rPr>
          <w:rStyle w:val="Bodytext11pt"/>
          <w:sz w:val="24"/>
          <w:szCs w:val="24"/>
        </w:rPr>
        <w:t>the word “exports”, the words “</w:t>
      </w:r>
      <w:r w:rsidR="00456631" w:rsidRPr="00FD778E">
        <w:rPr>
          <w:rStyle w:val="Bodytext11pt"/>
          <w:sz w:val="24"/>
          <w:szCs w:val="24"/>
        </w:rPr>
        <w:t>, or proposes to export,</w:t>
      </w:r>
      <w:r w:rsidR="00054669">
        <w:rPr>
          <w:rStyle w:val="Bodytext11pt"/>
          <w:sz w:val="24"/>
          <w:szCs w:val="24"/>
        </w:rPr>
        <w:t>”</w:t>
      </w:r>
      <w:r w:rsidR="00456631" w:rsidRPr="00FD778E">
        <w:rPr>
          <w:rStyle w:val="Bodytext11pt"/>
          <w:sz w:val="24"/>
          <w:szCs w:val="24"/>
        </w:rPr>
        <w:t xml:space="preserve"> and</w:t>
      </w:r>
    </w:p>
    <w:p w14:paraId="3AFE79D5" w14:textId="77777777" w:rsidR="001D1B48" w:rsidRPr="00FD778E" w:rsidRDefault="009A3AD4" w:rsidP="00332617">
      <w:pPr>
        <w:pStyle w:val="BodyText21"/>
        <w:spacing w:line="240" w:lineRule="auto"/>
        <w:ind w:left="630" w:hanging="360"/>
        <w:jc w:val="both"/>
        <w:rPr>
          <w:sz w:val="24"/>
          <w:szCs w:val="24"/>
        </w:rPr>
      </w:pPr>
      <w:r w:rsidRPr="00FD778E">
        <w:rPr>
          <w:rStyle w:val="Bodytext11pt"/>
          <w:sz w:val="24"/>
          <w:szCs w:val="24"/>
        </w:rPr>
        <w:t xml:space="preserve">(b) </w:t>
      </w:r>
      <w:r w:rsidR="00456631" w:rsidRPr="00FD778E">
        <w:rPr>
          <w:rStyle w:val="Bodytext11pt"/>
          <w:sz w:val="24"/>
          <w:szCs w:val="24"/>
        </w:rPr>
        <w:t>by omitting from sub-section (3) the words “within the prescribed period after the goods are exp</w:t>
      </w:r>
      <w:r w:rsidRPr="00FD778E">
        <w:rPr>
          <w:rStyle w:val="Bodytext11pt"/>
          <w:sz w:val="24"/>
          <w:szCs w:val="24"/>
        </w:rPr>
        <w:t>orted” and substitut</w:t>
      </w:r>
      <w:r w:rsidR="00456631" w:rsidRPr="00FD778E">
        <w:rPr>
          <w:rStyle w:val="Bodytext11pt"/>
          <w:sz w:val="24"/>
          <w:szCs w:val="24"/>
        </w:rPr>
        <w:t>ing the words “in accordance with the regulations”.</w:t>
      </w:r>
    </w:p>
    <w:p w14:paraId="4F94B68C" w14:textId="77777777" w:rsidR="009A3AD4" w:rsidRPr="00FD778E" w:rsidRDefault="009A3AD4" w:rsidP="00332617">
      <w:pPr>
        <w:pStyle w:val="BodyText21"/>
        <w:spacing w:before="120" w:after="60" w:line="240" w:lineRule="auto"/>
        <w:ind w:firstLine="0"/>
        <w:jc w:val="both"/>
        <w:rPr>
          <w:rStyle w:val="Bodytext11pt"/>
          <w:b/>
          <w:sz w:val="20"/>
          <w:szCs w:val="20"/>
        </w:rPr>
      </w:pPr>
      <w:r w:rsidRPr="00FD778E">
        <w:rPr>
          <w:rStyle w:val="Bodytext23"/>
          <w:b/>
          <w:sz w:val="20"/>
          <w:szCs w:val="20"/>
        </w:rPr>
        <w:t>Export</w:t>
      </w:r>
      <w:r w:rsidRPr="00FD778E">
        <w:rPr>
          <w:b/>
          <w:sz w:val="20"/>
          <w:szCs w:val="20"/>
        </w:rPr>
        <w:t xml:space="preserve"> </w:t>
      </w:r>
      <w:r w:rsidRPr="00FD778E">
        <w:rPr>
          <w:rStyle w:val="Bodytext23"/>
          <w:b/>
          <w:sz w:val="20"/>
          <w:szCs w:val="20"/>
        </w:rPr>
        <w:t>duties.</w:t>
      </w:r>
    </w:p>
    <w:p w14:paraId="172BEE5B" w14:textId="77C5F608" w:rsidR="001D1B48" w:rsidRPr="00FD778E" w:rsidRDefault="009A3AD4" w:rsidP="00332617">
      <w:pPr>
        <w:pStyle w:val="BodyText21"/>
        <w:tabs>
          <w:tab w:val="left" w:pos="630"/>
        </w:tabs>
        <w:spacing w:after="60" w:line="240" w:lineRule="auto"/>
        <w:ind w:firstLine="274"/>
        <w:jc w:val="both"/>
        <w:rPr>
          <w:sz w:val="24"/>
          <w:szCs w:val="24"/>
        </w:rPr>
      </w:pPr>
      <w:r w:rsidRPr="00FD778E">
        <w:rPr>
          <w:rStyle w:val="Bodytext11pt"/>
          <w:b/>
          <w:sz w:val="24"/>
          <w:szCs w:val="24"/>
        </w:rPr>
        <w:t>4.</w:t>
      </w:r>
      <w:r w:rsidR="00FD778E">
        <w:rPr>
          <w:rStyle w:val="Bodytext11pt"/>
          <w:sz w:val="24"/>
          <w:szCs w:val="24"/>
        </w:rPr>
        <w:tab/>
      </w:r>
      <w:r w:rsidR="00456631" w:rsidRPr="00FD778E">
        <w:rPr>
          <w:rStyle w:val="Bodytext11pt"/>
          <w:sz w:val="24"/>
          <w:szCs w:val="24"/>
        </w:rPr>
        <w:t>Section 133 of the Principal Act is amended by adding at the end thereof the following sub-sections:—</w:t>
      </w:r>
    </w:p>
    <w:p w14:paraId="0B63D634" w14:textId="77777777" w:rsidR="00FD778E" w:rsidRDefault="00456631" w:rsidP="00332617">
      <w:pPr>
        <w:pStyle w:val="BodyText21"/>
        <w:spacing w:line="240" w:lineRule="auto"/>
        <w:ind w:firstLine="270"/>
        <w:jc w:val="both"/>
        <w:rPr>
          <w:rStyle w:val="Bodytext11pt"/>
          <w:sz w:val="24"/>
          <w:szCs w:val="24"/>
        </w:rPr>
      </w:pPr>
      <w:r w:rsidRPr="00FD778E">
        <w:rPr>
          <w:rStyle w:val="Bodytext11pt"/>
          <w:sz w:val="24"/>
          <w:szCs w:val="24"/>
        </w:rPr>
        <w:t xml:space="preserve">“(2) Duty imposed on coal by the </w:t>
      </w:r>
      <w:r w:rsidRPr="00FD778E">
        <w:rPr>
          <w:rStyle w:val="Bodytext11pt2"/>
          <w:sz w:val="24"/>
          <w:szCs w:val="24"/>
        </w:rPr>
        <w:t>Customs Tariff (Coal Export Duty) Act</w:t>
      </w:r>
      <w:r w:rsidRPr="00FD778E">
        <w:rPr>
          <w:rStyle w:val="Bodytext11pt"/>
          <w:sz w:val="24"/>
          <w:szCs w:val="24"/>
        </w:rPr>
        <w:t xml:space="preserve"> 1975 shall be payable at the rate in force when the coal is exported and shall be paid before the coal is exported or within such further period as the Collector allows.</w:t>
      </w:r>
    </w:p>
    <w:p w14:paraId="4DE3A556" w14:textId="4389A898" w:rsidR="001D1B48" w:rsidRPr="00FD778E" w:rsidRDefault="00456631" w:rsidP="00332617">
      <w:pPr>
        <w:pStyle w:val="BodyText21"/>
        <w:spacing w:line="240" w:lineRule="auto"/>
        <w:ind w:firstLine="270"/>
        <w:jc w:val="both"/>
        <w:rPr>
          <w:sz w:val="24"/>
          <w:szCs w:val="24"/>
        </w:rPr>
      </w:pPr>
      <w:r w:rsidRPr="00FD778E">
        <w:rPr>
          <w:rStyle w:val="Bodytext11pt"/>
          <w:sz w:val="24"/>
          <w:szCs w:val="24"/>
        </w:rPr>
        <w:t>“(3) Applications may be made to the Administrative Appeals Tribunal for review of decisions of a Collector made for the</w:t>
      </w:r>
      <w:r w:rsidR="00054669">
        <w:rPr>
          <w:rStyle w:val="Bodytext11pt"/>
          <w:sz w:val="24"/>
          <w:szCs w:val="24"/>
        </w:rPr>
        <w:t xml:space="preserve"> purposes of the definition of ‘</w:t>
      </w:r>
      <w:r w:rsidRPr="00FD778E">
        <w:rPr>
          <w:rStyle w:val="Bodytext11pt"/>
          <w:sz w:val="24"/>
          <w:szCs w:val="24"/>
        </w:rPr>
        <w:t>high quality coking coal</w:t>
      </w:r>
      <w:r w:rsidR="00054669">
        <w:rPr>
          <w:rStyle w:val="Bodytext11pt"/>
          <w:sz w:val="24"/>
          <w:szCs w:val="24"/>
        </w:rPr>
        <w:t>’</w:t>
      </w:r>
      <w:r w:rsidRPr="00FD778E">
        <w:rPr>
          <w:rStyle w:val="Bodytext11pt"/>
          <w:sz w:val="24"/>
          <w:szCs w:val="24"/>
        </w:rPr>
        <w:t xml:space="preserve"> in section 4 of the </w:t>
      </w:r>
      <w:r w:rsidRPr="00FD778E">
        <w:rPr>
          <w:rStyle w:val="Bodytext11pt2"/>
          <w:sz w:val="24"/>
          <w:szCs w:val="24"/>
        </w:rPr>
        <w:t>Customs Tariff (Coal Export Duty) Act</w:t>
      </w:r>
      <w:r w:rsidRPr="00FD778E">
        <w:rPr>
          <w:rStyle w:val="Bodytext11pt"/>
          <w:sz w:val="24"/>
          <w:szCs w:val="24"/>
        </w:rPr>
        <w:t xml:space="preserve"> 1975 or for the purposes of section 7 of that Act.”.</w:t>
      </w:r>
    </w:p>
    <w:p w14:paraId="314AAC6F" w14:textId="77777777" w:rsidR="001D1B48" w:rsidRPr="005B3730" w:rsidRDefault="00456631" w:rsidP="00332617">
      <w:pPr>
        <w:pStyle w:val="Bodytext210"/>
        <w:spacing w:before="120" w:after="60" w:line="240" w:lineRule="auto"/>
        <w:jc w:val="both"/>
        <w:rPr>
          <w:b/>
          <w:sz w:val="20"/>
          <w:szCs w:val="20"/>
        </w:rPr>
      </w:pPr>
      <w:r w:rsidRPr="005B3730">
        <w:rPr>
          <w:rStyle w:val="Bodytext23"/>
          <w:b/>
          <w:sz w:val="20"/>
          <w:szCs w:val="20"/>
        </w:rPr>
        <w:t>Alterations</w:t>
      </w:r>
      <w:r w:rsidR="009A3AD4" w:rsidRPr="005B3730">
        <w:rPr>
          <w:b/>
          <w:sz w:val="20"/>
          <w:szCs w:val="20"/>
        </w:rPr>
        <w:t xml:space="preserve"> </w:t>
      </w:r>
      <w:r w:rsidRPr="005B3730">
        <w:rPr>
          <w:rStyle w:val="Bodytext23"/>
          <w:b/>
          <w:sz w:val="20"/>
          <w:szCs w:val="20"/>
        </w:rPr>
        <w:t>to</w:t>
      </w:r>
      <w:r w:rsidR="009A3AD4" w:rsidRPr="005B3730">
        <w:rPr>
          <w:b/>
          <w:sz w:val="20"/>
          <w:szCs w:val="20"/>
        </w:rPr>
        <w:t xml:space="preserve"> </w:t>
      </w:r>
      <w:r w:rsidRPr="005B3730">
        <w:rPr>
          <w:rStyle w:val="Bodytext23"/>
          <w:b/>
          <w:sz w:val="20"/>
          <w:szCs w:val="20"/>
        </w:rPr>
        <w:t>agreements where duty altered.</w:t>
      </w:r>
    </w:p>
    <w:p w14:paraId="18C5F026" w14:textId="1315B31A" w:rsidR="001D1B48" w:rsidRPr="00FD778E" w:rsidRDefault="009A3AD4" w:rsidP="00332617">
      <w:pPr>
        <w:pStyle w:val="BodyText21"/>
        <w:tabs>
          <w:tab w:val="left" w:pos="630"/>
        </w:tabs>
        <w:spacing w:after="60" w:line="240" w:lineRule="auto"/>
        <w:ind w:firstLine="274"/>
        <w:jc w:val="both"/>
        <w:rPr>
          <w:sz w:val="24"/>
          <w:szCs w:val="24"/>
        </w:rPr>
      </w:pPr>
      <w:r w:rsidRPr="005B3730">
        <w:rPr>
          <w:rStyle w:val="Bodytext11pt"/>
          <w:b/>
          <w:sz w:val="24"/>
          <w:szCs w:val="24"/>
        </w:rPr>
        <w:t>5.</w:t>
      </w:r>
      <w:r w:rsidR="005B3730">
        <w:rPr>
          <w:rStyle w:val="Bodytext11pt"/>
          <w:sz w:val="24"/>
          <w:szCs w:val="24"/>
        </w:rPr>
        <w:tab/>
      </w:r>
      <w:r w:rsidR="00456631" w:rsidRPr="00FD778E">
        <w:rPr>
          <w:rStyle w:val="Bodytext11pt"/>
          <w:sz w:val="24"/>
          <w:szCs w:val="24"/>
        </w:rPr>
        <w:t>Section 152 of the Principal Act is amended by adding at the end thereof the following sub-section:—</w:t>
      </w:r>
    </w:p>
    <w:p w14:paraId="7C9AA2C4" w14:textId="77777777" w:rsidR="001D1B48" w:rsidRDefault="00456631" w:rsidP="00332617">
      <w:pPr>
        <w:pStyle w:val="BodyText21"/>
        <w:spacing w:line="240" w:lineRule="auto"/>
        <w:ind w:firstLine="270"/>
        <w:jc w:val="both"/>
        <w:rPr>
          <w:rStyle w:val="Bodytext11pt"/>
          <w:sz w:val="24"/>
          <w:szCs w:val="24"/>
        </w:rPr>
      </w:pPr>
      <w:r w:rsidRPr="00FD778E">
        <w:rPr>
          <w:rStyle w:val="Bodytext11pt"/>
          <w:sz w:val="24"/>
          <w:szCs w:val="24"/>
        </w:rPr>
        <w:t xml:space="preserve">“(2) Sub-section (1) does not apply in relation to duty imposed by the </w:t>
      </w:r>
      <w:r w:rsidRPr="00FD778E">
        <w:rPr>
          <w:rStyle w:val="Bodytext11pt2"/>
          <w:sz w:val="24"/>
          <w:szCs w:val="24"/>
        </w:rPr>
        <w:t>Customs Tariff (Coal Export Duty) Act</w:t>
      </w:r>
      <w:r w:rsidRPr="00FD778E">
        <w:rPr>
          <w:rStyle w:val="Bodytext11pt"/>
          <w:sz w:val="24"/>
          <w:szCs w:val="24"/>
        </w:rPr>
        <w:t xml:space="preserve"> 1975.”.</w:t>
      </w:r>
    </w:p>
    <w:p w14:paraId="1DA45EE0" w14:textId="77777777" w:rsidR="005B3730" w:rsidRPr="00FD778E" w:rsidRDefault="005B3730" w:rsidP="005B3730">
      <w:pPr>
        <w:pStyle w:val="BodyText21"/>
        <w:pBdr>
          <w:bottom w:val="single" w:sz="18" w:space="1" w:color="auto"/>
        </w:pBdr>
        <w:spacing w:after="160" w:line="240" w:lineRule="auto"/>
        <w:ind w:firstLine="274"/>
        <w:rPr>
          <w:sz w:val="24"/>
          <w:szCs w:val="24"/>
        </w:rPr>
      </w:pPr>
    </w:p>
    <w:sectPr w:rsidR="005B3730" w:rsidRPr="00FD778E" w:rsidSect="005B3730">
      <w:headerReference w:type="even" r:id="rId7"/>
      <w:type w:val="continuous"/>
      <w:pgSz w:w="11909" w:h="18000" w:code="9"/>
      <w:pgMar w:top="1080" w:right="1080" w:bottom="1080" w:left="1080" w:header="54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7A814" w14:textId="77777777" w:rsidR="00E11978" w:rsidRDefault="00E11978">
      <w:r>
        <w:separator/>
      </w:r>
    </w:p>
  </w:endnote>
  <w:endnote w:type="continuationSeparator" w:id="0">
    <w:p w14:paraId="61A29D78" w14:textId="77777777" w:rsidR="00E11978" w:rsidRDefault="00E1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62442" w14:textId="77777777" w:rsidR="00E11978" w:rsidRDefault="00E11978">
      <w:r>
        <w:separator/>
      </w:r>
    </w:p>
  </w:footnote>
  <w:footnote w:type="continuationSeparator" w:id="0">
    <w:p w14:paraId="33BA34EC" w14:textId="77777777" w:rsidR="00E11978" w:rsidRDefault="00E1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19B75" w14:textId="77777777" w:rsidR="005B3730" w:rsidRPr="005B3730" w:rsidRDefault="005B3730">
    <w:pPr>
      <w:pStyle w:val="Header"/>
      <w:rPr>
        <w:rFonts w:ascii="Times New Roman" w:hAnsi="Times New Roman" w:cs="Times New Roman"/>
        <w:sz w:val="22"/>
        <w:szCs w:val="22"/>
        <w:lang w:val="en-IN"/>
      </w:rPr>
    </w:pPr>
    <w:r w:rsidRPr="005B3730">
      <w:rPr>
        <w:rFonts w:ascii="Times New Roman" w:hAnsi="Times New Roman" w:cs="Times New Roman"/>
        <w:sz w:val="22"/>
        <w:szCs w:val="22"/>
        <w:lang w:val="en-IN"/>
      </w:rPr>
      <w:t>No.107</w:t>
    </w:r>
    <w:r w:rsidRPr="005B3730">
      <w:rPr>
        <w:rFonts w:ascii="Times New Roman" w:hAnsi="Times New Roman" w:cs="Times New Roman"/>
        <w:sz w:val="22"/>
        <w:szCs w:val="22"/>
        <w:lang w:val="en-IN"/>
      </w:rPr>
      <w:tab/>
    </w:r>
    <w:r w:rsidRPr="005B3730">
      <w:rPr>
        <w:rFonts w:ascii="Times New Roman" w:hAnsi="Times New Roman" w:cs="Times New Roman"/>
        <w:i/>
        <w:sz w:val="22"/>
        <w:szCs w:val="22"/>
        <w:lang w:val="en-IN"/>
      </w:rPr>
      <w:t>Customs</w:t>
    </w:r>
    <w:r>
      <w:rPr>
        <w:rFonts w:ascii="Times New Roman" w:hAnsi="Times New Roman" w:cs="Times New Roman"/>
        <w:i/>
        <w:sz w:val="22"/>
        <w:szCs w:val="22"/>
        <w:lang w:val="en-IN"/>
      </w:rPr>
      <w:t xml:space="preserve"> </w:t>
    </w:r>
    <w:r w:rsidRPr="005B3730">
      <w:rPr>
        <w:rFonts w:ascii="Times New Roman" w:hAnsi="Times New Roman" w:cs="Times New Roman"/>
        <w:sz w:val="22"/>
        <w:szCs w:val="22"/>
        <w:lang w:val="en-IN"/>
      </w:rPr>
      <w:t>(No.2)</w:t>
    </w:r>
    <w:r w:rsidRPr="005B3730">
      <w:rPr>
        <w:rFonts w:ascii="Times New Roman" w:hAnsi="Times New Roman" w:cs="Times New Roman"/>
        <w:sz w:val="22"/>
        <w:szCs w:val="22"/>
        <w:lang w:val="en-IN"/>
      </w:rPr>
      <w:tab/>
      <w:t>1975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07B0C"/>
    <w:multiLevelType w:val="multilevel"/>
    <w:tmpl w:val="93EC4D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C10543"/>
    <w:multiLevelType w:val="multilevel"/>
    <w:tmpl w:val="FC224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1B4A9A"/>
    <w:multiLevelType w:val="multilevel"/>
    <w:tmpl w:val="8B8CE5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9D4039"/>
    <w:multiLevelType w:val="multilevel"/>
    <w:tmpl w:val="3BA0C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D1B48"/>
    <w:rsid w:val="00052FB3"/>
    <w:rsid w:val="00054669"/>
    <w:rsid w:val="00092476"/>
    <w:rsid w:val="001D1B48"/>
    <w:rsid w:val="00332617"/>
    <w:rsid w:val="00417461"/>
    <w:rsid w:val="00456631"/>
    <w:rsid w:val="004A0E34"/>
    <w:rsid w:val="005B3730"/>
    <w:rsid w:val="009A3AD4"/>
    <w:rsid w:val="00C55DA9"/>
    <w:rsid w:val="00E11978"/>
    <w:rsid w:val="00E35E6B"/>
    <w:rsid w:val="00FD0C31"/>
    <w:rsid w:val="00FD77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DC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23">
    <w:name w:val="Body text (2)3"/>
    <w:basedOn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z w:val="28"/>
      <w:szCs w:val="28"/>
      <w:u w:val="none"/>
    </w:rPr>
  </w:style>
  <w:style w:type="character" w:customStyle="1" w:styleId="Heading1ArialUnicodeMS">
    <w:name w:val="Heading #1 + Arial Unicode MS"/>
    <w:aliases w:val="13 pt,Not Bold"/>
    <w:basedOn w:val="Heading1"/>
    <w:rPr>
      <w:rFonts w:ascii="Arial Unicode MS" w:eastAsia="Arial Unicode MS" w:hAnsi="Arial Unicode MS" w:cs="Arial Unicode MS"/>
      <w:b/>
      <w:bCs/>
      <w:i w:val="0"/>
      <w:iCs w:val="0"/>
      <w:smallCaps w:val="0"/>
      <w:strike w:val="0"/>
      <w:color w:val="000000"/>
      <w:spacing w:val="0"/>
      <w:w w:val="100"/>
      <w:position w:val="0"/>
      <w:sz w:val="26"/>
      <w:szCs w:val="26"/>
      <w:u w:val="none"/>
      <w:lang w:val="en-US"/>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1"/>
      <w:szCs w:val="21"/>
      <w:u w:val="none"/>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pt2">
    <w:name w:val="Body text + 11 pt2"/>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1"/>
      <w:szCs w:val="21"/>
      <w:u w:val="none"/>
    </w:rPr>
  </w:style>
  <w:style w:type="character" w:customStyle="1" w:styleId="Bodytext311pt">
    <w:name w:val="Body text (3) + 11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11pt1">
    <w:name w:val="Body text (3) + 11 pt1"/>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0">
    <w:name w:val="Body text (2)_"/>
    <w:basedOn w:val="DefaultParagraphFont"/>
    <w:link w:val="Bodytext210"/>
    <w:rPr>
      <w:rFonts w:ascii="Times New Roman" w:eastAsia="Times New Roman" w:hAnsi="Times New Roman" w:cs="Times New Roman"/>
      <w:b w:val="0"/>
      <w:bCs w:val="0"/>
      <w:i w:val="0"/>
      <w:iCs w:val="0"/>
      <w:smallCaps w:val="0"/>
      <w:strike w:val="0"/>
      <w:sz w:val="16"/>
      <w:szCs w:val="16"/>
      <w:u w:val="none"/>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22">
    <w:name w:val="Body text (2)2"/>
    <w:basedOn w:val="Bodytext2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1pt1">
    <w:name w:val="Body text + 11 p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rPr>
  </w:style>
  <w:style w:type="paragraph" w:customStyle="1" w:styleId="Bodytext210">
    <w:name w:val="Body text (2)1"/>
    <w:basedOn w:val="Normal"/>
    <w:link w:val="Bodytext20"/>
    <w:pPr>
      <w:spacing w:line="0" w:lineRule="atLeast"/>
      <w:jc w:val="right"/>
    </w:pPr>
    <w:rPr>
      <w:rFonts w:ascii="Times New Roman" w:eastAsia="Times New Roman" w:hAnsi="Times New Roman" w:cs="Times New Roman"/>
      <w:sz w:val="16"/>
      <w:szCs w:val="16"/>
    </w:rPr>
  </w:style>
  <w:style w:type="paragraph" w:customStyle="1" w:styleId="Heading10">
    <w:name w:val="Heading #1"/>
    <w:basedOn w:val="Normal"/>
    <w:link w:val="Heading1"/>
    <w:pPr>
      <w:spacing w:line="0" w:lineRule="atLeast"/>
      <w:outlineLvl w:val="0"/>
    </w:pPr>
    <w:rPr>
      <w:rFonts w:ascii="Segoe UI" w:eastAsia="Segoe UI" w:hAnsi="Segoe UI" w:cs="Segoe UI"/>
      <w:b/>
      <w:bCs/>
      <w:sz w:val="28"/>
      <w:szCs w:val="28"/>
    </w:rPr>
  </w:style>
  <w:style w:type="paragraph" w:customStyle="1" w:styleId="BodyText21">
    <w:name w:val="Body Text2"/>
    <w:basedOn w:val="Normal"/>
    <w:link w:val="Bodytext"/>
    <w:pPr>
      <w:spacing w:line="0" w:lineRule="atLeast"/>
      <w:ind w:hanging="420"/>
    </w:pPr>
    <w:rPr>
      <w:rFonts w:ascii="Times New Roman" w:eastAsia="Times New Roman" w:hAnsi="Times New Roman" w:cs="Times New Roman"/>
      <w:sz w:val="21"/>
      <w:szCs w:val="21"/>
    </w:rPr>
  </w:style>
  <w:style w:type="paragraph" w:customStyle="1" w:styleId="Bodytext30">
    <w:name w:val="Body text (3)"/>
    <w:basedOn w:val="Normal"/>
    <w:link w:val="Bodytext3"/>
    <w:pPr>
      <w:spacing w:line="240" w:lineRule="exact"/>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pacing w:line="0" w:lineRule="atLeast"/>
      <w:ind w:hanging="320"/>
      <w:jc w:val="center"/>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5B3730"/>
    <w:pPr>
      <w:tabs>
        <w:tab w:val="center" w:pos="4513"/>
        <w:tab w:val="right" w:pos="9026"/>
      </w:tabs>
    </w:pPr>
  </w:style>
  <w:style w:type="character" w:customStyle="1" w:styleId="HeaderChar">
    <w:name w:val="Header Char"/>
    <w:basedOn w:val="DefaultParagraphFont"/>
    <w:link w:val="Header"/>
    <w:uiPriority w:val="99"/>
    <w:rsid w:val="005B3730"/>
    <w:rPr>
      <w:color w:val="000000"/>
    </w:rPr>
  </w:style>
  <w:style w:type="paragraph" w:styleId="Footer">
    <w:name w:val="footer"/>
    <w:basedOn w:val="Normal"/>
    <w:link w:val="FooterChar"/>
    <w:uiPriority w:val="99"/>
    <w:unhideWhenUsed/>
    <w:rsid w:val="005B3730"/>
    <w:pPr>
      <w:tabs>
        <w:tab w:val="center" w:pos="4513"/>
        <w:tab w:val="right" w:pos="9026"/>
      </w:tabs>
    </w:pPr>
  </w:style>
  <w:style w:type="character" w:customStyle="1" w:styleId="FooterChar">
    <w:name w:val="Footer Char"/>
    <w:basedOn w:val="DefaultParagraphFont"/>
    <w:link w:val="Footer"/>
    <w:uiPriority w:val="99"/>
    <w:rsid w:val="005B3730"/>
    <w:rPr>
      <w:color w:val="000000"/>
    </w:rPr>
  </w:style>
  <w:style w:type="character" w:styleId="CommentReference">
    <w:name w:val="annotation reference"/>
    <w:basedOn w:val="DefaultParagraphFont"/>
    <w:uiPriority w:val="99"/>
    <w:semiHidden/>
    <w:unhideWhenUsed/>
    <w:rsid w:val="00052FB3"/>
    <w:rPr>
      <w:sz w:val="16"/>
      <w:szCs w:val="16"/>
    </w:rPr>
  </w:style>
  <w:style w:type="paragraph" w:styleId="CommentText">
    <w:name w:val="annotation text"/>
    <w:basedOn w:val="Normal"/>
    <w:link w:val="CommentTextChar"/>
    <w:uiPriority w:val="99"/>
    <w:semiHidden/>
    <w:unhideWhenUsed/>
    <w:rsid w:val="00052FB3"/>
    <w:rPr>
      <w:sz w:val="20"/>
      <w:szCs w:val="20"/>
    </w:rPr>
  </w:style>
  <w:style w:type="character" w:customStyle="1" w:styleId="CommentTextChar">
    <w:name w:val="Comment Text Char"/>
    <w:basedOn w:val="DefaultParagraphFont"/>
    <w:link w:val="CommentText"/>
    <w:uiPriority w:val="99"/>
    <w:semiHidden/>
    <w:rsid w:val="00052FB3"/>
    <w:rPr>
      <w:color w:val="000000"/>
      <w:sz w:val="20"/>
      <w:szCs w:val="20"/>
    </w:rPr>
  </w:style>
  <w:style w:type="paragraph" w:styleId="CommentSubject">
    <w:name w:val="annotation subject"/>
    <w:basedOn w:val="CommentText"/>
    <w:next w:val="CommentText"/>
    <w:link w:val="CommentSubjectChar"/>
    <w:uiPriority w:val="99"/>
    <w:semiHidden/>
    <w:unhideWhenUsed/>
    <w:rsid w:val="00052FB3"/>
    <w:rPr>
      <w:b/>
      <w:bCs/>
    </w:rPr>
  </w:style>
  <w:style w:type="character" w:customStyle="1" w:styleId="CommentSubjectChar">
    <w:name w:val="Comment Subject Char"/>
    <w:basedOn w:val="CommentTextChar"/>
    <w:link w:val="CommentSubject"/>
    <w:uiPriority w:val="99"/>
    <w:semiHidden/>
    <w:rsid w:val="00052FB3"/>
    <w:rPr>
      <w:b/>
      <w:bCs/>
      <w:color w:val="000000"/>
      <w:sz w:val="20"/>
      <w:szCs w:val="20"/>
    </w:rPr>
  </w:style>
  <w:style w:type="paragraph" w:styleId="BalloonText">
    <w:name w:val="Balloon Text"/>
    <w:basedOn w:val="Normal"/>
    <w:link w:val="BalloonTextChar"/>
    <w:uiPriority w:val="99"/>
    <w:semiHidden/>
    <w:unhideWhenUsed/>
    <w:rsid w:val="00052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FB3"/>
    <w:rPr>
      <w:rFonts w:ascii="Segoe UI" w:hAnsi="Segoe UI" w:cs="Segoe UI"/>
      <w:color w:val="000000"/>
      <w:sz w:val="18"/>
      <w:szCs w:val="18"/>
    </w:rPr>
  </w:style>
  <w:style w:type="paragraph" w:styleId="Revision">
    <w:name w:val="Revision"/>
    <w:hidden/>
    <w:uiPriority w:val="99"/>
    <w:semiHidden/>
    <w:rsid w:val="0005466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2018-09-25T04:57:00Z</dcterms:created>
  <dcterms:modified xsi:type="dcterms:W3CDTF">2019-07-22T08:00:00Z</dcterms:modified>
</cp:coreProperties>
</file>