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38" w:rsidRDefault="005B402E">
      <w:pPr>
        <w:rPr>
          <w:sz w:val="20"/>
          <w:szCs w:val="20"/>
        </w:rPr>
      </w:pPr>
      <w:bookmarkStart w:id="0" w:name="_GoBack"/>
      <w:bookmarkEnd w:id="0"/>
      <w:r>
        <w:rPr>
          <w:noProof/>
          <w:sz w:val="20"/>
          <w:szCs w:val="20"/>
        </w:rPr>
        <w:drawing>
          <wp:inline distT="0" distB="0" distL="0" distR="0">
            <wp:extent cx="1760855" cy="1296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1296670"/>
                    </a:xfrm>
                    <a:prstGeom prst="rect">
                      <a:avLst/>
                    </a:prstGeom>
                    <a:noFill/>
                    <a:ln>
                      <a:noFill/>
                    </a:ln>
                  </pic:spPr>
                </pic:pic>
              </a:graphicData>
            </a:graphic>
          </wp:inline>
        </w:drawing>
      </w:r>
    </w:p>
    <w:p w:rsidR="007F6458" w:rsidRDefault="007F6458" w:rsidP="007F6458"/>
    <w:p w:rsidR="007F6458" w:rsidRDefault="007F6458" w:rsidP="007F6458">
      <w:pPr>
        <w:spacing w:line="240" w:lineRule="auto"/>
      </w:pPr>
    </w:p>
    <w:p w:rsidR="007F6458" w:rsidRDefault="007F6458" w:rsidP="007F6458"/>
    <w:p w:rsidR="007F6458" w:rsidRDefault="007F6458" w:rsidP="007F6458"/>
    <w:p w:rsidR="007F6458" w:rsidRDefault="007F6458" w:rsidP="007F6458"/>
    <w:p w:rsidR="007F6458" w:rsidRDefault="007F6458"/>
    <w:p w:rsidR="00F00A38" w:rsidRDefault="00F00A38" w:rsidP="007F6458">
      <w:pPr>
        <w:pStyle w:val="ShortT"/>
        <w:spacing w:before="0"/>
        <w:rPr>
          <w:color w:val="000000"/>
        </w:rPr>
      </w:pPr>
      <w:r>
        <w:rPr>
          <w:color w:val="000000"/>
        </w:rPr>
        <w:t>Papua New Guinea Loans Guarantee Act 1975</w:t>
      </w:r>
    </w:p>
    <w:p w:rsidR="007F6458" w:rsidRPr="007F6458" w:rsidRDefault="007F6458" w:rsidP="007F6458"/>
    <w:p w:rsidR="00F00A38" w:rsidRDefault="00F00A38" w:rsidP="007F6458">
      <w:pPr>
        <w:pStyle w:val="Actno"/>
        <w:spacing w:before="400"/>
        <w:rPr>
          <w:color w:val="000000"/>
          <w:sz w:val="40"/>
          <w:szCs w:val="40"/>
        </w:rPr>
      </w:pPr>
      <w:r w:rsidRPr="007F6458">
        <w:rPr>
          <w:sz w:val="40"/>
          <w:szCs w:val="40"/>
        </w:rPr>
        <w:t>No. 99</w:t>
      </w:r>
      <w:r w:rsidRPr="007F6458">
        <w:rPr>
          <w:color w:val="000000"/>
          <w:sz w:val="40"/>
          <w:szCs w:val="40"/>
        </w:rPr>
        <w:t xml:space="preserve"> of 1975</w:t>
      </w:r>
    </w:p>
    <w:p w:rsidR="007F6458" w:rsidRPr="00E2740B" w:rsidRDefault="007F6458" w:rsidP="007F6458"/>
    <w:p w:rsidR="007F6458" w:rsidRDefault="007F6458" w:rsidP="007F6458"/>
    <w:p w:rsidR="007F6458" w:rsidRDefault="007F6458" w:rsidP="007F6458"/>
    <w:p w:rsidR="007F6458" w:rsidRDefault="007F6458" w:rsidP="007F6458"/>
    <w:p w:rsidR="007F6458" w:rsidRDefault="007F6458" w:rsidP="007F6458"/>
    <w:p w:rsidR="007F6458" w:rsidRPr="007F6458" w:rsidRDefault="007F6458" w:rsidP="009C143C">
      <w:pPr>
        <w:pStyle w:val="LongT"/>
      </w:pPr>
      <w:r>
        <w:t>An Act to provide for a Statutory Guarantee by Australia in respect of the repayment, on and after the date on which Papua New Guinea attains Independence, of certain Public Loans raised before that date by the Government of Pa</w:t>
      </w:r>
      <w:r w:rsidR="009C143C">
        <w:t xml:space="preserve">pua New Guinea </w:t>
      </w:r>
    </w:p>
    <w:p w:rsidR="00F00A38" w:rsidRDefault="00F00A38">
      <w:pPr>
        <w:pStyle w:val="Header"/>
      </w:pPr>
      <w:r>
        <w:rPr>
          <w:rStyle w:val="CharChapNo"/>
          <w:rFonts w:cs="Times"/>
        </w:rPr>
        <w:t xml:space="preserve"> </w:t>
      </w:r>
      <w:r>
        <w:rPr>
          <w:rStyle w:val="CharChapText"/>
          <w:rFonts w:cs="Times"/>
        </w:rPr>
        <w:t xml:space="preserve"> </w:t>
      </w:r>
    </w:p>
    <w:p w:rsidR="00F00A38" w:rsidRDefault="00F00A38">
      <w:pPr>
        <w:pStyle w:val="Header"/>
      </w:pPr>
      <w:r>
        <w:rPr>
          <w:rStyle w:val="CharPartNo"/>
          <w:rFonts w:cs="Times"/>
        </w:rPr>
        <w:t xml:space="preserve"> </w:t>
      </w:r>
      <w:r>
        <w:rPr>
          <w:rStyle w:val="CharPartText"/>
          <w:rFonts w:cs="Times"/>
        </w:rPr>
        <w:t xml:space="preserve"> </w:t>
      </w:r>
    </w:p>
    <w:p w:rsidR="00F00A38" w:rsidRDefault="00F00A38">
      <w:pPr>
        <w:pStyle w:val="Header"/>
      </w:pPr>
      <w:r>
        <w:rPr>
          <w:rStyle w:val="CharDivNo"/>
          <w:rFonts w:cs="Times"/>
        </w:rPr>
        <w:t xml:space="preserve"> </w:t>
      </w:r>
      <w:r>
        <w:rPr>
          <w:rStyle w:val="CharDivText"/>
          <w:rFonts w:cs="Times"/>
        </w:rPr>
        <w:t xml:space="preserve"> </w:t>
      </w:r>
    </w:p>
    <w:p w:rsidR="00F00A38" w:rsidRDefault="00F00A38">
      <w:pPr>
        <w:sectPr w:rsidR="00F00A38">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8" w:gutter="0"/>
          <w:pgNumType w:start="1"/>
          <w:cols w:space="709"/>
          <w:titlePg/>
        </w:sectPr>
      </w:pPr>
    </w:p>
    <w:p w:rsidR="00F00A38" w:rsidRDefault="00F00A38">
      <w:pPr>
        <w:pStyle w:val="Contents"/>
      </w:pPr>
      <w:r>
        <w:lastRenderedPageBreak/>
        <w:t>Contents</w:t>
      </w:r>
    </w:p>
    <w:p w:rsidR="00FD7625" w:rsidRDefault="00FD7625">
      <w:pPr>
        <w:pStyle w:val="TOC5"/>
        <w:rPr>
          <w:rFonts w:asciiTheme="minorHAnsi" w:hAnsiTheme="minorHAnsi" w:cs="Times New Roman"/>
          <w:noProof/>
          <w:kern w:val="0"/>
          <w:sz w:val="22"/>
          <w:szCs w:val="22"/>
        </w:rPr>
      </w:pPr>
      <w:r>
        <w:fldChar w:fldCharType="begin"/>
      </w:r>
      <w:r>
        <w:instrText xml:space="preserve"> TOC \o "1-5" \h \z \u </w:instrText>
      </w:r>
      <w:r>
        <w:fldChar w:fldCharType="separate"/>
      </w:r>
      <w:hyperlink w:anchor="_Toc425168388" w:history="1">
        <w:r w:rsidRPr="00E1192E">
          <w:rPr>
            <w:rStyle w:val="Hyperlink"/>
            <w:noProof/>
          </w:rPr>
          <w:t>1  Short title</w:t>
        </w:r>
        <w:r>
          <w:rPr>
            <w:noProof/>
            <w:webHidden/>
          </w:rPr>
          <w:tab/>
        </w:r>
        <w:r>
          <w:rPr>
            <w:noProof/>
            <w:webHidden/>
          </w:rPr>
          <w:fldChar w:fldCharType="begin"/>
        </w:r>
        <w:r>
          <w:rPr>
            <w:noProof/>
            <w:webHidden/>
          </w:rPr>
          <w:instrText xml:space="preserve"> PAGEREF _Toc425168388 \h </w:instrText>
        </w:r>
        <w:r>
          <w:rPr>
            <w:noProof/>
            <w:webHidden/>
          </w:rPr>
        </w:r>
        <w:r>
          <w:rPr>
            <w:noProof/>
            <w:webHidden/>
          </w:rPr>
          <w:fldChar w:fldCharType="separate"/>
        </w:r>
        <w:r>
          <w:rPr>
            <w:noProof/>
            <w:webHidden/>
          </w:rPr>
          <w:t>2</w:t>
        </w:r>
        <w:r>
          <w:rPr>
            <w:noProof/>
            <w:webHidden/>
          </w:rPr>
          <w:fldChar w:fldCharType="end"/>
        </w:r>
      </w:hyperlink>
    </w:p>
    <w:p w:rsidR="00FD7625" w:rsidRDefault="0035164E">
      <w:pPr>
        <w:pStyle w:val="TOC5"/>
        <w:rPr>
          <w:rFonts w:asciiTheme="minorHAnsi" w:hAnsiTheme="minorHAnsi" w:cs="Times New Roman"/>
          <w:noProof/>
          <w:kern w:val="0"/>
          <w:sz w:val="22"/>
          <w:szCs w:val="22"/>
        </w:rPr>
      </w:pPr>
      <w:hyperlink w:anchor="_Toc425168389" w:history="1">
        <w:r w:rsidR="00FD7625" w:rsidRPr="00E1192E">
          <w:rPr>
            <w:rStyle w:val="Hyperlink"/>
            <w:noProof/>
          </w:rPr>
          <w:t>2  Commencement</w:t>
        </w:r>
        <w:r w:rsidR="00FD7625">
          <w:rPr>
            <w:noProof/>
            <w:webHidden/>
          </w:rPr>
          <w:tab/>
        </w:r>
        <w:r w:rsidR="00FD7625">
          <w:rPr>
            <w:noProof/>
            <w:webHidden/>
          </w:rPr>
          <w:fldChar w:fldCharType="begin"/>
        </w:r>
        <w:r w:rsidR="00FD7625">
          <w:rPr>
            <w:noProof/>
            <w:webHidden/>
          </w:rPr>
          <w:instrText xml:space="preserve"> PAGEREF _Toc425168389 \h </w:instrText>
        </w:r>
        <w:r w:rsidR="00FD7625">
          <w:rPr>
            <w:noProof/>
            <w:webHidden/>
          </w:rPr>
        </w:r>
        <w:r w:rsidR="00FD7625">
          <w:rPr>
            <w:noProof/>
            <w:webHidden/>
          </w:rPr>
          <w:fldChar w:fldCharType="separate"/>
        </w:r>
        <w:r w:rsidR="00FD7625">
          <w:rPr>
            <w:noProof/>
            <w:webHidden/>
          </w:rPr>
          <w:t>2</w:t>
        </w:r>
        <w:r w:rsidR="00FD7625">
          <w:rPr>
            <w:noProof/>
            <w:webHidden/>
          </w:rPr>
          <w:fldChar w:fldCharType="end"/>
        </w:r>
      </w:hyperlink>
    </w:p>
    <w:p w:rsidR="00FD7625" w:rsidRDefault="0035164E">
      <w:pPr>
        <w:pStyle w:val="TOC5"/>
        <w:rPr>
          <w:rFonts w:asciiTheme="minorHAnsi" w:hAnsiTheme="minorHAnsi" w:cs="Times New Roman"/>
          <w:noProof/>
          <w:kern w:val="0"/>
          <w:sz w:val="22"/>
          <w:szCs w:val="22"/>
        </w:rPr>
      </w:pPr>
      <w:hyperlink w:anchor="_Toc425168390" w:history="1">
        <w:r w:rsidR="00FD7625" w:rsidRPr="00E1192E">
          <w:rPr>
            <w:rStyle w:val="Hyperlink"/>
            <w:noProof/>
          </w:rPr>
          <w:t>3  Guarantee</w:t>
        </w:r>
        <w:r w:rsidR="00FD7625">
          <w:rPr>
            <w:noProof/>
            <w:webHidden/>
          </w:rPr>
          <w:tab/>
        </w:r>
        <w:r w:rsidR="00FD7625">
          <w:rPr>
            <w:noProof/>
            <w:webHidden/>
          </w:rPr>
          <w:fldChar w:fldCharType="begin"/>
        </w:r>
        <w:r w:rsidR="00FD7625">
          <w:rPr>
            <w:noProof/>
            <w:webHidden/>
          </w:rPr>
          <w:instrText xml:space="preserve"> PAGEREF _Toc425168390 \h </w:instrText>
        </w:r>
        <w:r w:rsidR="00FD7625">
          <w:rPr>
            <w:noProof/>
            <w:webHidden/>
          </w:rPr>
        </w:r>
        <w:r w:rsidR="00FD7625">
          <w:rPr>
            <w:noProof/>
            <w:webHidden/>
          </w:rPr>
          <w:fldChar w:fldCharType="separate"/>
        </w:r>
        <w:r w:rsidR="00FD7625">
          <w:rPr>
            <w:noProof/>
            <w:webHidden/>
          </w:rPr>
          <w:t>2</w:t>
        </w:r>
        <w:r w:rsidR="00FD7625">
          <w:rPr>
            <w:noProof/>
            <w:webHidden/>
          </w:rPr>
          <w:fldChar w:fldCharType="end"/>
        </w:r>
      </w:hyperlink>
    </w:p>
    <w:p w:rsidR="00FD7625" w:rsidRDefault="0035164E">
      <w:pPr>
        <w:pStyle w:val="TOC5"/>
        <w:rPr>
          <w:rFonts w:asciiTheme="minorHAnsi" w:hAnsiTheme="minorHAnsi" w:cs="Times New Roman"/>
          <w:noProof/>
          <w:kern w:val="0"/>
          <w:sz w:val="22"/>
          <w:szCs w:val="22"/>
        </w:rPr>
      </w:pPr>
      <w:hyperlink w:anchor="_Toc425168391" w:history="1">
        <w:r w:rsidR="00FD7625" w:rsidRPr="00E1192E">
          <w:rPr>
            <w:rStyle w:val="Hyperlink"/>
            <w:noProof/>
          </w:rPr>
          <w:t>4  Appropriation</w:t>
        </w:r>
        <w:r w:rsidR="00FD7625">
          <w:rPr>
            <w:noProof/>
            <w:webHidden/>
          </w:rPr>
          <w:tab/>
        </w:r>
        <w:r w:rsidR="00FD7625">
          <w:rPr>
            <w:noProof/>
            <w:webHidden/>
          </w:rPr>
          <w:fldChar w:fldCharType="begin"/>
        </w:r>
        <w:r w:rsidR="00FD7625">
          <w:rPr>
            <w:noProof/>
            <w:webHidden/>
          </w:rPr>
          <w:instrText xml:space="preserve"> PAGEREF _Toc425168391 \h </w:instrText>
        </w:r>
        <w:r w:rsidR="00FD7625">
          <w:rPr>
            <w:noProof/>
            <w:webHidden/>
          </w:rPr>
        </w:r>
        <w:r w:rsidR="00FD7625">
          <w:rPr>
            <w:noProof/>
            <w:webHidden/>
          </w:rPr>
          <w:fldChar w:fldCharType="separate"/>
        </w:r>
        <w:r w:rsidR="00FD7625">
          <w:rPr>
            <w:noProof/>
            <w:webHidden/>
          </w:rPr>
          <w:t>2</w:t>
        </w:r>
        <w:r w:rsidR="00FD7625">
          <w:rPr>
            <w:noProof/>
            <w:webHidden/>
          </w:rPr>
          <w:fldChar w:fldCharType="end"/>
        </w:r>
      </w:hyperlink>
    </w:p>
    <w:p w:rsidR="00F00A38" w:rsidRDefault="00FD7625">
      <w:r>
        <w:fldChar w:fldCharType="end"/>
      </w:r>
    </w:p>
    <w:p w:rsidR="00F00A38" w:rsidRDefault="00F00A38">
      <w:pPr>
        <w:sectPr w:rsidR="00F00A38" w:rsidSect="00865502">
          <w:headerReference w:type="even" r:id="rId16"/>
          <w:headerReference w:type="default" r:id="rId17"/>
          <w:footerReference w:type="default" r:id="rId18"/>
          <w:pgSz w:w="11906" w:h="16838" w:code="9"/>
          <w:pgMar w:top="2268" w:right="2410" w:bottom="3827" w:left="2410" w:header="567" w:footer="3118" w:gutter="0"/>
          <w:pgNumType w:fmt="lowerRoman" w:start="1"/>
          <w:cols w:space="709"/>
        </w:sectPr>
      </w:pPr>
    </w:p>
    <w:p w:rsidR="00865502" w:rsidRDefault="005B402E" w:rsidP="00865502">
      <w:pPr>
        <w:rPr>
          <w:sz w:val="20"/>
          <w:szCs w:val="20"/>
        </w:rPr>
      </w:pPr>
      <w:r>
        <w:rPr>
          <w:noProof/>
          <w:sz w:val="20"/>
          <w:szCs w:val="20"/>
        </w:rPr>
        <w:lastRenderedPageBreak/>
        <w:drawing>
          <wp:inline distT="0" distB="0" distL="0" distR="0">
            <wp:extent cx="1760855" cy="129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1296670"/>
                    </a:xfrm>
                    <a:prstGeom prst="rect">
                      <a:avLst/>
                    </a:prstGeom>
                    <a:noFill/>
                    <a:ln>
                      <a:noFill/>
                    </a:ln>
                  </pic:spPr>
                </pic:pic>
              </a:graphicData>
            </a:graphic>
          </wp:inline>
        </w:drawing>
      </w:r>
    </w:p>
    <w:p w:rsidR="00865502" w:rsidRDefault="00865502" w:rsidP="00865502"/>
    <w:p w:rsidR="00865502" w:rsidRDefault="00865502" w:rsidP="00865502"/>
    <w:p w:rsidR="00865502" w:rsidRDefault="00865502" w:rsidP="00865502">
      <w:pPr>
        <w:pStyle w:val="ShortT"/>
        <w:spacing w:before="800"/>
        <w:rPr>
          <w:color w:val="000000"/>
        </w:rPr>
      </w:pPr>
      <w:r>
        <w:rPr>
          <w:color w:val="000000"/>
        </w:rPr>
        <w:t>Papua New Guinea Loans Guarantee Act 1975</w:t>
      </w:r>
    </w:p>
    <w:p w:rsidR="00865502" w:rsidRPr="007F6458" w:rsidRDefault="00865502" w:rsidP="00865502"/>
    <w:p w:rsidR="00865502" w:rsidRDefault="00865502" w:rsidP="00865502">
      <w:pPr>
        <w:pStyle w:val="Actno"/>
        <w:spacing w:before="800"/>
        <w:rPr>
          <w:color w:val="000000"/>
          <w:sz w:val="40"/>
          <w:szCs w:val="40"/>
        </w:rPr>
      </w:pPr>
      <w:r w:rsidRPr="007F6458">
        <w:rPr>
          <w:sz w:val="40"/>
          <w:szCs w:val="40"/>
        </w:rPr>
        <w:t>No. 99</w:t>
      </w:r>
      <w:r w:rsidRPr="007F6458">
        <w:rPr>
          <w:color w:val="000000"/>
          <w:sz w:val="40"/>
          <w:szCs w:val="40"/>
        </w:rPr>
        <w:t xml:space="preserve"> of 1975</w:t>
      </w:r>
    </w:p>
    <w:p w:rsidR="00865502" w:rsidRPr="009A0728" w:rsidRDefault="00865502" w:rsidP="00865502">
      <w:pPr>
        <w:pBdr>
          <w:bottom w:val="single" w:sz="6" w:space="0" w:color="auto"/>
        </w:pBdr>
        <w:spacing w:before="400" w:line="240" w:lineRule="auto"/>
        <w:rPr>
          <w:rFonts w:eastAsia="Times New Roman"/>
          <w:b/>
          <w:sz w:val="28"/>
        </w:rPr>
      </w:pPr>
    </w:p>
    <w:p w:rsidR="00865502" w:rsidRPr="009A0728" w:rsidRDefault="00865502" w:rsidP="00865502">
      <w:pPr>
        <w:spacing w:line="40" w:lineRule="exact"/>
        <w:rPr>
          <w:rFonts w:eastAsia="Times New Roman"/>
          <w:b/>
          <w:sz w:val="28"/>
        </w:rPr>
      </w:pPr>
    </w:p>
    <w:p w:rsidR="00865502" w:rsidRPr="009A0728" w:rsidRDefault="00865502" w:rsidP="00865502">
      <w:pPr>
        <w:pBdr>
          <w:top w:val="single" w:sz="12" w:space="0" w:color="auto"/>
        </w:pBdr>
        <w:spacing w:line="240" w:lineRule="auto"/>
        <w:rPr>
          <w:rFonts w:eastAsia="Times New Roman"/>
          <w:b/>
          <w:sz w:val="28"/>
        </w:rPr>
      </w:pPr>
    </w:p>
    <w:p w:rsidR="00F00A38" w:rsidRDefault="00F00A38" w:rsidP="00865502">
      <w:pPr>
        <w:pStyle w:val="LongT"/>
        <w:spacing w:before="400"/>
      </w:pPr>
      <w:r>
        <w:t xml:space="preserve">An Act to provide for a Statutory Guarantee by Australia in respect of the repayment, on and after the date on which Papua New Guinea attains Independence, of certain Public Loans raised before that date by the Government of Papua New Guinea </w:t>
      </w:r>
    </w:p>
    <w:p w:rsidR="00865502" w:rsidRDefault="00865502" w:rsidP="00865502">
      <w:pPr>
        <w:pStyle w:val="AssentDt"/>
        <w:spacing w:before="240"/>
        <w:rPr>
          <w:sz w:val="24"/>
        </w:rPr>
      </w:pPr>
      <w:bookmarkStart w:id="1" w:name="_Toc7929996"/>
      <w:r>
        <w:rPr>
          <w:sz w:val="24"/>
        </w:rPr>
        <w:t>[</w:t>
      </w:r>
      <w:r>
        <w:rPr>
          <w:i/>
          <w:sz w:val="24"/>
        </w:rPr>
        <w:t>Assented to 9 September 1975</w:t>
      </w:r>
      <w:r>
        <w:rPr>
          <w:sz w:val="24"/>
        </w:rPr>
        <w:t>]</w:t>
      </w:r>
    </w:p>
    <w:p w:rsidR="00865502" w:rsidRPr="00E2740B" w:rsidRDefault="00865502" w:rsidP="00865502">
      <w:pPr>
        <w:spacing w:before="240" w:line="240" w:lineRule="auto"/>
        <w:rPr>
          <w:sz w:val="32"/>
        </w:rPr>
      </w:pPr>
      <w:r w:rsidRPr="00E2740B">
        <w:rPr>
          <w:sz w:val="32"/>
        </w:rPr>
        <w:t>The Parliament of Australia enacts:</w:t>
      </w:r>
    </w:p>
    <w:p w:rsidR="00F00A38" w:rsidRDefault="00F00A38">
      <w:pPr>
        <w:pStyle w:val="Heading5"/>
      </w:pPr>
      <w:bookmarkStart w:id="2" w:name="_Toc425168388"/>
      <w:r>
        <w:rPr>
          <w:rStyle w:val="CharSectno"/>
          <w:rFonts w:cs="Times"/>
        </w:rPr>
        <w:t>1</w:t>
      </w:r>
      <w:r>
        <w:t xml:space="preserve">  Short title</w:t>
      </w:r>
      <w:bookmarkEnd w:id="1"/>
      <w:bookmarkEnd w:id="2"/>
    </w:p>
    <w:p w:rsidR="00F00A38" w:rsidRDefault="00F00A38">
      <w:pPr>
        <w:pStyle w:val="Subsection"/>
      </w:pPr>
      <w:r>
        <w:tab/>
      </w:r>
      <w:r>
        <w:tab/>
        <w:t xml:space="preserve">This Act may be cited as the </w:t>
      </w:r>
      <w:r>
        <w:rPr>
          <w:i/>
          <w:iCs/>
        </w:rPr>
        <w:t xml:space="preserve">Papua New Guinea Loans Guarantee Act </w:t>
      </w:r>
      <w:r w:rsidRPr="00710412">
        <w:rPr>
          <w:iCs/>
        </w:rPr>
        <w:t>1975</w:t>
      </w:r>
      <w:r>
        <w:t>.</w:t>
      </w:r>
    </w:p>
    <w:p w:rsidR="00F00A38" w:rsidRDefault="00F00A38">
      <w:pPr>
        <w:pStyle w:val="Heading5"/>
      </w:pPr>
      <w:bookmarkStart w:id="3" w:name="_Toc7929997"/>
      <w:bookmarkStart w:id="4" w:name="_Toc425168389"/>
      <w:r>
        <w:rPr>
          <w:rStyle w:val="CharSectno"/>
          <w:rFonts w:cs="Times"/>
        </w:rPr>
        <w:t>2</w:t>
      </w:r>
      <w:r>
        <w:t xml:space="preserve">  Commencement</w:t>
      </w:r>
      <w:bookmarkEnd w:id="3"/>
      <w:bookmarkEnd w:id="4"/>
    </w:p>
    <w:p w:rsidR="00F00A38" w:rsidRDefault="00F00A38">
      <w:pPr>
        <w:pStyle w:val="Subsection"/>
      </w:pPr>
      <w:r>
        <w:tab/>
      </w:r>
      <w:r>
        <w:tab/>
        <w:t>This Act shall come into operation on 16 September 1975.</w:t>
      </w:r>
    </w:p>
    <w:p w:rsidR="00F00A38" w:rsidRDefault="00F00A38">
      <w:pPr>
        <w:pStyle w:val="Heading5"/>
      </w:pPr>
      <w:bookmarkStart w:id="5" w:name="_Toc7929998"/>
      <w:bookmarkStart w:id="6" w:name="_Toc425168390"/>
      <w:r>
        <w:rPr>
          <w:rStyle w:val="CharSectno"/>
          <w:rFonts w:cs="Times"/>
        </w:rPr>
        <w:t>3</w:t>
      </w:r>
      <w:r>
        <w:t xml:space="preserve">  Guarantee</w:t>
      </w:r>
      <w:bookmarkEnd w:id="5"/>
      <w:bookmarkEnd w:id="6"/>
    </w:p>
    <w:p w:rsidR="00F00A38" w:rsidRDefault="00F00A38">
      <w:pPr>
        <w:pStyle w:val="Subsection"/>
      </w:pPr>
      <w:r>
        <w:tab/>
        <w:t>(1)</w:t>
      </w:r>
      <w:r>
        <w:tab/>
        <w:t>Notwithstanding the repeal of section 75</w:t>
      </w:r>
      <w:r w:rsidR="00710412">
        <w:rPr>
          <w:smallCaps/>
        </w:rPr>
        <w:t>a</w:t>
      </w:r>
      <w:r>
        <w:t xml:space="preserve"> of the </w:t>
      </w:r>
      <w:r>
        <w:rPr>
          <w:i/>
          <w:iCs/>
        </w:rPr>
        <w:t xml:space="preserve">Papua New Guinea Act </w:t>
      </w:r>
      <w:r w:rsidRPr="00710412">
        <w:rPr>
          <w:iCs/>
        </w:rPr>
        <w:t>1949</w:t>
      </w:r>
      <w:r w:rsidRPr="00710412">
        <w:rPr>
          <w:iCs/>
        </w:rPr>
        <w:noBreakHyphen/>
        <w:t>1975</w:t>
      </w:r>
      <w:r>
        <w:t xml:space="preserve"> by the </w:t>
      </w:r>
      <w:r>
        <w:rPr>
          <w:i/>
          <w:iCs/>
        </w:rPr>
        <w:t xml:space="preserve">Papua New Guinea Independence Act </w:t>
      </w:r>
      <w:r w:rsidRPr="00710412">
        <w:rPr>
          <w:iCs/>
        </w:rPr>
        <w:t>1975</w:t>
      </w:r>
      <w:r>
        <w:t>, the guarantee deemed to have been given by Australia under that section in respect of the repayment of moneys borrowed in Australian currency before the date of commencement of this Act and the payment of interest in respect of those moneys shall, by force of this section, continue in force.</w:t>
      </w:r>
    </w:p>
    <w:p w:rsidR="00F00A38" w:rsidRDefault="00F00A38">
      <w:pPr>
        <w:pStyle w:val="Subsection"/>
      </w:pPr>
      <w:r>
        <w:tab/>
        <w:t>(2)</w:t>
      </w:r>
      <w:r>
        <w:tab/>
        <w:t>For the purposes of the guarantee so continued in force, the liabilities of the Government of Papua New Guinea immediately before the date of commencement of this Act shall be deemed, on and after that date, to be liabilities of the Government of the Independent State of Papua New Guinea.</w:t>
      </w:r>
    </w:p>
    <w:p w:rsidR="00F00A38" w:rsidRDefault="00F00A38">
      <w:pPr>
        <w:pStyle w:val="Heading5"/>
      </w:pPr>
      <w:bookmarkStart w:id="7" w:name="_Toc7929999"/>
      <w:bookmarkStart w:id="8" w:name="_Toc425168391"/>
      <w:r>
        <w:rPr>
          <w:rStyle w:val="CharSectno"/>
          <w:rFonts w:cs="Times"/>
        </w:rPr>
        <w:t>4</w:t>
      </w:r>
      <w:r>
        <w:t xml:space="preserve">  Appropriation</w:t>
      </w:r>
      <w:bookmarkEnd w:id="7"/>
      <w:bookmarkEnd w:id="8"/>
    </w:p>
    <w:p w:rsidR="00FB0248" w:rsidRDefault="00F00A38" w:rsidP="00FB0248">
      <w:pPr>
        <w:pStyle w:val="Subsection"/>
      </w:pPr>
      <w:r>
        <w:tab/>
      </w:r>
      <w:r>
        <w:tab/>
        <w:t xml:space="preserve">Any amount payable by Australia in pursuance of this Act is payable out of the Consolidated Revenue Fund, which is </w:t>
      </w:r>
      <w:r w:rsidR="00FB0248">
        <w:t>appropriated accordingly</w:t>
      </w:r>
      <w:r>
        <w:t>.</w:t>
      </w:r>
    </w:p>
    <w:p w:rsidR="00FB0248" w:rsidRDefault="00FB0248" w:rsidP="00FB0248">
      <w:pPr>
        <w:pStyle w:val="Subsection"/>
      </w:pPr>
    </w:p>
    <w:p w:rsidR="00F00A38" w:rsidRDefault="00F00A38">
      <w:pPr>
        <w:sectPr w:rsidR="00F00A38" w:rsidSect="00FB0248">
          <w:headerReference w:type="default" r:id="rId19"/>
          <w:footerReference w:type="default" r:id="rId20"/>
          <w:headerReference w:type="first" r:id="rId21"/>
          <w:footerReference w:type="first" r:id="rId22"/>
          <w:type w:val="oddPage"/>
          <w:pgSz w:w="11906" w:h="16838"/>
          <w:pgMar w:top="2268" w:right="2410" w:bottom="3827" w:left="2410" w:header="567" w:footer="3119" w:gutter="0"/>
          <w:pgNumType w:start="1"/>
          <w:cols w:space="709"/>
          <w:titlePg/>
        </w:sectPr>
      </w:pPr>
    </w:p>
    <w:p w:rsidR="00F00A38" w:rsidRDefault="00F00A38" w:rsidP="00FB0248"/>
    <w:sectPr w:rsidR="00F00A38">
      <w:type w:val="continuous"/>
      <w:pgSz w:w="11906" w:h="16838"/>
      <w:pgMar w:top="2268" w:right="2410" w:bottom="3827" w:left="2410" w:header="567" w:footer="31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4E" w:rsidRDefault="0035164E">
      <w:pPr>
        <w:spacing w:line="240" w:lineRule="auto"/>
      </w:pPr>
      <w:r>
        <w:separator/>
      </w:r>
    </w:p>
  </w:endnote>
  <w:endnote w:type="continuationSeparator" w:id="0">
    <w:p w:rsidR="0035164E" w:rsidRDefault="00351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38" w:rsidRDefault="00F00A38">
    <w:pPr>
      <w:pBdr>
        <w:top w:val="single" w:sz="6" w:space="1" w:color="auto"/>
      </w:pBdr>
      <w:rPr>
        <w:sz w:val="18"/>
        <w:szCs w:val="18"/>
      </w:rPr>
    </w:pPr>
  </w:p>
  <w:p w:rsidR="00F00A38" w:rsidRPr="00113CAA" w:rsidRDefault="00F00A38">
    <w:pPr>
      <w:rPr>
        <w:i/>
        <w:iCs/>
        <w:sz w:val="18"/>
        <w:szCs w:val="18"/>
      </w:rPr>
    </w:pPr>
    <w:r w:rsidRPr="00113CAA">
      <w:rPr>
        <w:i/>
        <w:iCs/>
        <w:sz w:val="18"/>
        <w:szCs w:val="18"/>
      </w:rPr>
      <w:fldChar w:fldCharType="begin"/>
    </w:r>
    <w:r w:rsidRPr="00113CAA">
      <w:rPr>
        <w:i/>
        <w:iCs/>
        <w:sz w:val="18"/>
        <w:szCs w:val="18"/>
      </w:rPr>
      <w:instrText xml:space="preserve"> PAGE </w:instrText>
    </w:r>
    <w:r w:rsidRPr="00113CAA">
      <w:rPr>
        <w:i/>
        <w:iCs/>
        <w:sz w:val="18"/>
        <w:szCs w:val="18"/>
      </w:rPr>
      <w:fldChar w:fldCharType="separate"/>
    </w:r>
    <w:r w:rsidR="005C7264">
      <w:rPr>
        <w:i/>
        <w:iCs/>
        <w:noProof/>
        <w:sz w:val="18"/>
        <w:szCs w:val="18"/>
      </w:rPr>
      <w:t>2</w:t>
    </w:r>
    <w:r w:rsidRPr="00113CAA">
      <w:rPr>
        <w:i/>
        <w:iCs/>
        <w:sz w:val="18"/>
        <w:szCs w:val="18"/>
      </w:rPr>
      <w:fldChar w:fldCharType="end"/>
    </w:r>
    <w:r w:rsidRPr="00113CAA">
      <w:rPr>
        <w:i/>
        <w:iCs/>
        <w:sz w:val="18"/>
        <w:szCs w:val="18"/>
      </w:rPr>
      <w:t xml:space="preserve">            </w:t>
    </w:r>
    <w:r w:rsidRPr="00113CAA">
      <w:rPr>
        <w:i/>
        <w:iCs/>
        <w:sz w:val="18"/>
        <w:szCs w:val="18"/>
      </w:rPr>
      <w:fldChar w:fldCharType="begin"/>
    </w:r>
    <w:r w:rsidRPr="00113CAA">
      <w:rPr>
        <w:i/>
        <w:iCs/>
        <w:sz w:val="18"/>
        <w:szCs w:val="18"/>
      </w:rPr>
      <w:instrText xml:space="preserve"> STYLEREF ShortT </w:instrText>
    </w:r>
    <w:r w:rsidRPr="00113CAA">
      <w:rPr>
        <w:i/>
        <w:iCs/>
        <w:sz w:val="18"/>
        <w:szCs w:val="18"/>
      </w:rPr>
      <w:fldChar w:fldCharType="separate"/>
    </w:r>
    <w:r w:rsidR="005C7264">
      <w:rPr>
        <w:i/>
        <w:iCs/>
        <w:noProof/>
        <w:sz w:val="18"/>
        <w:szCs w:val="18"/>
      </w:rPr>
      <w:t>Papua New Guinea Loans Guarantee Act 1975</w:t>
    </w:r>
    <w:r w:rsidRPr="00113CAA">
      <w:rPr>
        <w:i/>
        <w:iCs/>
        <w:sz w:val="18"/>
        <w:szCs w:val="18"/>
      </w:rPr>
      <w:fldChar w:fldCharType="end"/>
    </w:r>
    <w:r w:rsidRPr="00113CAA">
      <w:rPr>
        <w:i/>
        <w:iCs/>
        <w:sz w:val="18"/>
        <w:szCs w:val="18"/>
      </w:rPr>
      <w:t xml:space="preserve">       </w:t>
    </w:r>
    <w:r w:rsidR="00113CAA" w:rsidRPr="00865502">
      <w:rPr>
        <w:i/>
        <w:iCs/>
        <w:sz w:val="18"/>
        <w:szCs w:val="18"/>
      </w:rPr>
      <w:fldChar w:fldCharType="begin"/>
    </w:r>
    <w:r w:rsidR="00113CAA" w:rsidRPr="00865502">
      <w:rPr>
        <w:i/>
        <w:iCs/>
        <w:sz w:val="18"/>
        <w:szCs w:val="18"/>
      </w:rPr>
      <w:instrText xml:space="preserve"> STYLEREF  Actno </w:instrText>
    </w:r>
    <w:r w:rsidR="00113CAA" w:rsidRPr="00865502">
      <w:rPr>
        <w:i/>
        <w:iCs/>
        <w:sz w:val="18"/>
        <w:szCs w:val="18"/>
      </w:rPr>
      <w:fldChar w:fldCharType="separate"/>
    </w:r>
    <w:r w:rsidR="005C7264">
      <w:rPr>
        <w:i/>
        <w:iCs/>
        <w:noProof/>
        <w:sz w:val="18"/>
        <w:szCs w:val="18"/>
      </w:rPr>
      <w:t>No. 99 of 1975</w:t>
    </w:r>
    <w:r w:rsidR="00113CAA" w:rsidRPr="00865502">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38" w:rsidRDefault="00F00A38">
    <w:pPr>
      <w:pBdr>
        <w:top w:val="single" w:sz="6" w:space="1" w:color="auto"/>
      </w:pBdr>
      <w:rPr>
        <w:sz w:val="18"/>
        <w:szCs w:val="18"/>
      </w:rPr>
    </w:pPr>
  </w:p>
  <w:p w:rsidR="00F00A38" w:rsidRDefault="00F00A38">
    <w:pPr>
      <w:jc w:val="right"/>
      <w:rPr>
        <w:i/>
        <w:iCs/>
      </w:rPr>
    </w:pPr>
    <w:r>
      <w:rPr>
        <w:i/>
        <w:iCs/>
      </w:rPr>
      <w:fldChar w:fldCharType="begin"/>
    </w:r>
    <w:r>
      <w:rPr>
        <w:i/>
        <w:iCs/>
      </w:rPr>
      <w:instrText xml:space="preserve"> STYLEREF ShortT </w:instrText>
    </w:r>
    <w:r>
      <w:rPr>
        <w:i/>
        <w:iCs/>
      </w:rPr>
      <w:fldChar w:fldCharType="separate"/>
    </w:r>
    <w:r w:rsidR="00865502">
      <w:rPr>
        <w:i/>
        <w:iCs/>
        <w:noProof/>
      </w:rPr>
      <w:t>Papua New Guinea Loans Guarantee Act 1975</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sidR="00865502">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D7" w:rsidRDefault="007042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02" w:rsidRDefault="00865502">
    <w:pPr>
      <w:pBdr>
        <w:top w:val="single" w:sz="6" w:space="1" w:color="auto"/>
      </w:pBdr>
      <w:rPr>
        <w:sz w:val="18"/>
        <w:szCs w:val="18"/>
      </w:rPr>
    </w:pPr>
  </w:p>
  <w:p w:rsidR="00865502" w:rsidRDefault="00865502">
    <w:pPr>
      <w:jc w:val="right"/>
      <w:rPr>
        <w:i/>
        <w:iCs/>
      </w:rPr>
    </w:pPr>
    <w:r w:rsidRPr="00865502">
      <w:rPr>
        <w:i/>
        <w:iCs/>
        <w:sz w:val="18"/>
        <w:szCs w:val="18"/>
      </w:rPr>
      <w:fldChar w:fldCharType="begin"/>
    </w:r>
    <w:r w:rsidRPr="00865502">
      <w:rPr>
        <w:i/>
        <w:iCs/>
        <w:sz w:val="18"/>
        <w:szCs w:val="18"/>
      </w:rPr>
      <w:instrText xml:space="preserve"> STYLEREF  Actno </w:instrText>
    </w:r>
    <w:r w:rsidRPr="00865502">
      <w:rPr>
        <w:i/>
        <w:iCs/>
        <w:sz w:val="18"/>
        <w:szCs w:val="18"/>
      </w:rPr>
      <w:fldChar w:fldCharType="separate"/>
    </w:r>
    <w:r w:rsidR="005C7264">
      <w:rPr>
        <w:i/>
        <w:iCs/>
        <w:noProof/>
        <w:sz w:val="18"/>
        <w:szCs w:val="18"/>
      </w:rPr>
      <w:t>No. 99 of 1975</w:t>
    </w:r>
    <w:r w:rsidRPr="00865502">
      <w:rPr>
        <w:i/>
        <w:iCs/>
        <w:sz w:val="18"/>
        <w:szCs w:val="18"/>
      </w:rPr>
      <w:fldChar w:fldCharType="end"/>
    </w:r>
    <w:r w:rsidRPr="00865502">
      <w:rPr>
        <w:i/>
        <w:iCs/>
        <w:sz w:val="18"/>
        <w:szCs w:val="18"/>
      </w:rPr>
      <w:t xml:space="preserve">        </w:t>
    </w:r>
    <w:r w:rsidRPr="00865502">
      <w:rPr>
        <w:i/>
        <w:iCs/>
        <w:sz w:val="18"/>
        <w:szCs w:val="18"/>
      </w:rPr>
      <w:fldChar w:fldCharType="begin"/>
    </w:r>
    <w:r w:rsidRPr="00865502">
      <w:rPr>
        <w:i/>
        <w:iCs/>
        <w:sz w:val="18"/>
        <w:szCs w:val="18"/>
      </w:rPr>
      <w:instrText xml:space="preserve"> STYLEREF ShortT </w:instrText>
    </w:r>
    <w:r w:rsidRPr="00865502">
      <w:rPr>
        <w:i/>
        <w:iCs/>
        <w:sz w:val="18"/>
        <w:szCs w:val="18"/>
      </w:rPr>
      <w:fldChar w:fldCharType="separate"/>
    </w:r>
    <w:r w:rsidR="005C7264">
      <w:rPr>
        <w:i/>
        <w:iCs/>
        <w:noProof/>
        <w:sz w:val="18"/>
        <w:szCs w:val="18"/>
      </w:rPr>
      <w:t>Papua New Guinea Loans Guarantee Act 1975</w:t>
    </w:r>
    <w:r w:rsidRPr="00865502">
      <w:rPr>
        <w:i/>
        <w:iCs/>
        <w:sz w:val="18"/>
        <w:szCs w:val="18"/>
      </w:rPr>
      <w:fldChar w:fldCharType="end"/>
    </w:r>
    <w:r>
      <w:rPr>
        <w:i/>
        <w:iCs/>
      </w:rPr>
      <w:t xml:space="preserve">       </w:t>
    </w:r>
    <w:r>
      <w:rPr>
        <w:i/>
        <w:iCs/>
      </w:rPr>
      <w:fldChar w:fldCharType="begin"/>
    </w:r>
    <w:r>
      <w:rPr>
        <w:i/>
        <w:iCs/>
      </w:rPr>
      <w:instrText xml:space="preserve"> PAGE </w:instrText>
    </w:r>
    <w:r>
      <w:rPr>
        <w:i/>
        <w:iCs/>
      </w:rPr>
      <w:fldChar w:fldCharType="separate"/>
    </w:r>
    <w:r w:rsidR="005C7264">
      <w:rPr>
        <w:i/>
        <w:iCs/>
        <w:noProof/>
      </w:rPr>
      <w:t>i</w:t>
    </w:r>
    <w:r>
      <w:rPr>
        <w:i/>
        <w:i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48" w:rsidRDefault="00FB0248">
    <w:pPr>
      <w:pBdr>
        <w:top w:val="single" w:sz="6" w:space="1" w:color="auto"/>
      </w:pBdr>
      <w:rPr>
        <w:sz w:val="18"/>
        <w:szCs w:val="18"/>
      </w:rPr>
    </w:pPr>
  </w:p>
  <w:p w:rsidR="00FB0248" w:rsidRPr="00FB0248" w:rsidRDefault="00FB0248" w:rsidP="00FB0248">
    <w:pPr>
      <w:rPr>
        <w:i/>
        <w:iCs/>
        <w:sz w:val="18"/>
        <w:szCs w:val="18"/>
      </w:rPr>
    </w:pPr>
    <w:r w:rsidRPr="00F44ED6">
      <w:rPr>
        <w:i/>
        <w:iCs/>
        <w:sz w:val="18"/>
        <w:szCs w:val="18"/>
      </w:rPr>
      <w:fldChar w:fldCharType="begin"/>
    </w:r>
    <w:r w:rsidRPr="00F44ED6">
      <w:rPr>
        <w:i/>
        <w:iCs/>
        <w:sz w:val="18"/>
        <w:szCs w:val="18"/>
      </w:rPr>
      <w:instrText xml:space="preserve"> PAGE </w:instrText>
    </w:r>
    <w:r w:rsidRPr="00F44ED6">
      <w:rPr>
        <w:i/>
        <w:iCs/>
        <w:sz w:val="18"/>
        <w:szCs w:val="18"/>
      </w:rPr>
      <w:fldChar w:fldCharType="separate"/>
    </w:r>
    <w:r>
      <w:rPr>
        <w:i/>
        <w:iCs/>
        <w:noProof/>
        <w:sz w:val="18"/>
        <w:szCs w:val="18"/>
      </w:rPr>
      <w:t>3</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ShortT </w:instrText>
    </w:r>
    <w:r w:rsidRPr="00F44ED6">
      <w:rPr>
        <w:i/>
        <w:iCs/>
        <w:sz w:val="18"/>
        <w:szCs w:val="18"/>
      </w:rPr>
      <w:fldChar w:fldCharType="separate"/>
    </w:r>
    <w:r>
      <w:rPr>
        <w:i/>
        <w:iCs/>
        <w:noProof/>
        <w:sz w:val="18"/>
        <w:szCs w:val="18"/>
      </w:rPr>
      <w:t>Papua New Guinea Loans Guarantee Act 1975</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Actno </w:instrText>
    </w:r>
    <w:r w:rsidRPr="00F44ED6">
      <w:rPr>
        <w:i/>
        <w:iCs/>
        <w:sz w:val="18"/>
        <w:szCs w:val="18"/>
      </w:rPr>
      <w:fldChar w:fldCharType="separate"/>
    </w:r>
    <w:r>
      <w:rPr>
        <w:i/>
        <w:iCs/>
        <w:noProof/>
        <w:sz w:val="18"/>
        <w:szCs w:val="18"/>
      </w:rPr>
      <w:t>No. 99 of 1975</w:t>
    </w:r>
    <w:r w:rsidRPr="00F44ED6">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48" w:rsidRDefault="00FB0248">
    <w:pPr>
      <w:pBdr>
        <w:top w:val="single" w:sz="6" w:space="1" w:color="auto"/>
      </w:pBdr>
      <w:jc w:val="right"/>
      <w:rPr>
        <w:i/>
        <w:iCs/>
        <w:sz w:val="18"/>
        <w:szCs w:val="18"/>
      </w:rPr>
    </w:pPr>
  </w:p>
  <w:p w:rsidR="00FB0248" w:rsidRPr="00FB0248" w:rsidRDefault="00FB0248">
    <w:pPr>
      <w:pBdr>
        <w:top w:val="single" w:sz="6" w:space="1" w:color="auto"/>
      </w:pBdr>
      <w:jc w:val="right"/>
      <w:rPr>
        <w:i/>
        <w:iCs/>
        <w:sz w:val="18"/>
        <w:szCs w:val="18"/>
      </w:rPr>
    </w:pPr>
    <w:r w:rsidRPr="00FB0248">
      <w:rPr>
        <w:i/>
        <w:iCs/>
        <w:sz w:val="18"/>
        <w:szCs w:val="18"/>
      </w:rPr>
      <w:fldChar w:fldCharType="begin"/>
    </w:r>
    <w:r w:rsidRPr="00FB0248">
      <w:rPr>
        <w:i/>
        <w:iCs/>
        <w:sz w:val="18"/>
        <w:szCs w:val="18"/>
      </w:rPr>
      <w:instrText xml:space="preserve"> STYLEREF ShortT </w:instrText>
    </w:r>
    <w:r w:rsidRPr="00FB0248">
      <w:rPr>
        <w:i/>
        <w:iCs/>
        <w:sz w:val="18"/>
        <w:szCs w:val="18"/>
      </w:rPr>
      <w:fldChar w:fldCharType="separate"/>
    </w:r>
    <w:r w:rsidR="005C7264">
      <w:rPr>
        <w:i/>
        <w:iCs/>
        <w:noProof/>
        <w:sz w:val="18"/>
        <w:szCs w:val="18"/>
      </w:rPr>
      <w:t>Papua New Guinea Loans Guarantee Act 1975</w:t>
    </w:r>
    <w:r w:rsidRPr="00FB0248">
      <w:rPr>
        <w:i/>
        <w:iCs/>
        <w:sz w:val="18"/>
        <w:szCs w:val="18"/>
      </w:rPr>
      <w:fldChar w:fldCharType="end"/>
    </w:r>
    <w:r w:rsidRPr="00FB0248">
      <w:rPr>
        <w:i/>
        <w:iCs/>
        <w:sz w:val="18"/>
        <w:szCs w:val="18"/>
      </w:rPr>
      <w:t xml:space="preserve">         </w:t>
    </w:r>
    <w:r w:rsidR="00113CAA" w:rsidRPr="00865502">
      <w:rPr>
        <w:i/>
        <w:iCs/>
        <w:sz w:val="18"/>
        <w:szCs w:val="18"/>
      </w:rPr>
      <w:fldChar w:fldCharType="begin"/>
    </w:r>
    <w:r w:rsidR="00113CAA" w:rsidRPr="00865502">
      <w:rPr>
        <w:i/>
        <w:iCs/>
        <w:sz w:val="18"/>
        <w:szCs w:val="18"/>
      </w:rPr>
      <w:instrText xml:space="preserve"> STYLEREF  Actno </w:instrText>
    </w:r>
    <w:r w:rsidR="00113CAA" w:rsidRPr="00865502">
      <w:rPr>
        <w:i/>
        <w:iCs/>
        <w:sz w:val="18"/>
        <w:szCs w:val="18"/>
      </w:rPr>
      <w:fldChar w:fldCharType="separate"/>
    </w:r>
    <w:r w:rsidR="005C7264">
      <w:rPr>
        <w:i/>
        <w:iCs/>
        <w:noProof/>
        <w:sz w:val="18"/>
        <w:szCs w:val="18"/>
      </w:rPr>
      <w:t>No. 99 of 1975</w:t>
    </w:r>
    <w:r w:rsidR="00113CAA" w:rsidRPr="00865502">
      <w:rPr>
        <w:i/>
        <w:iCs/>
        <w:sz w:val="18"/>
        <w:szCs w:val="18"/>
      </w:rPr>
      <w:fldChar w:fldCharType="end"/>
    </w:r>
    <w:r w:rsidRPr="00FB0248">
      <w:rPr>
        <w:i/>
        <w:iCs/>
        <w:sz w:val="18"/>
        <w:szCs w:val="18"/>
      </w:rPr>
      <w:t xml:space="preserve">          </w:t>
    </w:r>
    <w:r w:rsidRPr="00FB0248">
      <w:rPr>
        <w:i/>
        <w:iCs/>
        <w:sz w:val="18"/>
        <w:szCs w:val="18"/>
      </w:rPr>
      <w:fldChar w:fldCharType="begin"/>
    </w:r>
    <w:r w:rsidRPr="00FB0248">
      <w:rPr>
        <w:i/>
        <w:iCs/>
        <w:sz w:val="18"/>
        <w:szCs w:val="18"/>
      </w:rPr>
      <w:instrText xml:space="preserve"> PAGE </w:instrText>
    </w:r>
    <w:r w:rsidRPr="00FB0248">
      <w:rPr>
        <w:i/>
        <w:iCs/>
        <w:sz w:val="18"/>
        <w:szCs w:val="18"/>
      </w:rPr>
      <w:fldChar w:fldCharType="separate"/>
    </w:r>
    <w:r w:rsidR="005C7264">
      <w:rPr>
        <w:i/>
        <w:iCs/>
        <w:noProof/>
        <w:sz w:val="18"/>
        <w:szCs w:val="18"/>
      </w:rPr>
      <w:t>1</w:t>
    </w:r>
    <w:r w:rsidRPr="00FB0248">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4E" w:rsidRDefault="0035164E">
      <w:pPr>
        <w:spacing w:line="240" w:lineRule="auto"/>
      </w:pPr>
      <w:r>
        <w:separator/>
      </w:r>
    </w:p>
  </w:footnote>
  <w:footnote w:type="continuationSeparator" w:id="0">
    <w:p w:rsidR="0035164E" w:rsidRDefault="003516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38" w:rsidRDefault="00F00A38">
    <w:pPr>
      <w:jc w:val="right"/>
    </w:pPr>
  </w:p>
  <w:p w:rsidR="00F00A38" w:rsidRDefault="00F00A38">
    <w:pPr>
      <w:jc w:val="right"/>
      <w:rPr>
        <w:i/>
        <w:iCs/>
      </w:rPr>
    </w:pPr>
  </w:p>
  <w:p w:rsidR="00F00A38" w:rsidRDefault="00F00A38">
    <w:pPr>
      <w:jc w:val="right"/>
    </w:pPr>
  </w:p>
  <w:p w:rsidR="00F00A38" w:rsidRDefault="00F00A38">
    <w:pPr>
      <w:jc w:val="right"/>
    </w:pPr>
  </w:p>
  <w:p w:rsidR="00F00A38" w:rsidRDefault="00F00A38">
    <w:pPr>
      <w:pBdr>
        <w:bottom w:val="single" w:sz="12" w:space="1" w:color="auto"/>
      </w:pBdr>
      <w:jc w:val="right"/>
      <w:rPr>
        <w:i/>
        <w:iCs/>
      </w:rPr>
    </w:pPr>
  </w:p>
  <w:p w:rsidR="00F00A38" w:rsidRDefault="00F00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38" w:rsidRDefault="00F00A38">
    <w:pPr>
      <w:jc w:val="right"/>
    </w:pPr>
  </w:p>
  <w:p w:rsidR="00F00A38" w:rsidRDefault="00F00A38">
    <w:pPr>
      <w:jc w:val="right"/>
      <w:rPr>
        <w:i/>
        <w:iCs/>
      </w:rPr>
    </w:pPr>
  </w:p>
  <w:p w:rsidR="00F00A38" w:rsidRDefault="00F00A38">
    <w:pPr>
      <w:jc w:val="right"/>
    </w:pPr>
  </w:p>
  <w:p w:rsidR="00F00A38" w:rsidRDefault="00F00A38">
    <w:pPr>
      <w:jc w:val="right"/>
    </w:pPr>
  </w:p>
  <w:p w:rsidR="00F00A38" w:rsidRDefault="00F00A38">
    <w:pPr>
      <w:pBdr>
        <w:bottom w:val="single" w:sz="12" w:space="1" w:color="auto"/>
      </w:pBdr>
      <w:jc w:val="right"/>
      <w:rPr>
        <w:i/>
        <w:iCs/>
      </w:rPr>
    </w:pPr>
  </w:p>
  <w:p w:rsidR="00F00A38" w:rsidRDefault="00F00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D7" w:rsidRDefault="007042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D7" w:rsidRDefault="007042D7" w:rsidP="007042D7"/>
  <w:p w:rsidR="007042D7" w:rsidRDefault="007042D7" w:rsidP="007042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42D7" w:rsidRDefault="007042D7" w:rsidP="007042D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042D7" w:rsidRPr="007A1328" w:rsidRDefault="007042D7" w:rsidP="007042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042D7" w:rsidRPr="007A1328" w:rsidRDefault="007042D7" w:rsidP="007042D7">
    <w:pPr>
      <w:rPr>
        <w:b/>
        <w:sz w:val="24"/>
      </w:rPr>
    </w:pPr>
  </w:p>
  <w:p w:rsidR="007042D7" w:rsidRPr="007A1328" w:rsidRDefault="007042D7" w:rsidP="007042D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C7264">
      <w:rPr>
        <w:noProof/>
        <w:sz w:val="24"/>
      </w:rPr>
      <w:t>1</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38" w:rsidRDefault="00F00A38">
    <w:pPr>
      <w:jc w:val="right"/>
    </w:pPr>
  </w:p>
  <w:p w:rsidR="00F00A38" w:rsidRDefault="00F00A38">
    <w:pPr>
      <w:jc w:val="right"/>
      <w:rPr>
        <w:i/>
        <w:iCs/>
      </w:rPr>
    </w:pPr>
  </w:p>
  <w:p w:rsidR="00F00A38" w:rsidRDefault="00F00A38">
    <w:pPr>
      <w:jc w:val="right"/>
    </w:pPr>
  </w:p>
  <w:p w:rsidR="00F00A38" w:rsidRDefault="00F00A38">
    <w:pPr>
      <w:jc w:val="right"/>
    </w:pPr>
  </w:p>
  <w:p w:rsidR="00F00A38" w:rsidRDefault="00F00A38">
    <w:pPr>
      <w:pBdr>
        <w:bottom w:val="single" w:sz="12" w:space="1" w:color="auto"/>
      </w:pBdr>
      <w:jc w:val="right"/>
      <w:rPr>
        <w:i/>
        <w:iCs/>
      </w:rPr>
    </w:pPr>
  </w:p>
  <w:p w:rsidR="00F00A38" w:rsidRDefault="00F00A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48" w:rsidRDefault="00FB0248" w:rsidP="00FB0248"/>
  <w:p w:rsidR="00FB0248" w:rsidRDefault="00FB0248" w:rsidP="00FB024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B0248" w:rsidRDefault="00FB0248" w:rsidP="00FB02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B0248" w:rsidRPr="007A1328" w:rsidRDefault="00FB0248" w:rsidP="00FB02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B0248" w:rsidRPr="007A1328" w:rsidRDefault="00FB0248" w:rsidP="00FB0248">
    <w:pPr>
      <w:rPr>
        <w:b/>
        <w:sz w:val="24"/>
      </w:rPr>
    </w:pPr>
  </w:p>
  <w:p w:rsidR="00FB0248" w:rsidRPr="007A1328" w:rsidRDefault="00FB0248" w:rsidP="00FB02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FB0248" w:rsidRPr="00FB0248" w:rsidRDefault="00FB0248" w:rsidP="00FB02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48" w:rsidRDefault="00FB0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5C1E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9ABC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A8DB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AD"/>
    <w:rsid w:val="00113CAA"/>
    <w:rsid w:val="0035164E"/>
    <w:rsid w:val="005B402E"/>
    <w:rsid w:val="005C7264"/>
    <w:rsid w:val="006229AD"/>
    <w:rsid w:val="007042D7"/>
    <w:rsid w:val="00710412"/>
    <w:rsid w:val="007A1328"/>
    <w:rsid w:val="007F6458"/>
    <w:rsid w:val="00865502"/>
    <w:rsid w:val="009A0728"/>
    <w:rsid w:val="009C143C"/>
    <w:rsid w:val="00E1192E"/>
    <w:rsid w:val="00E2740B"/>
    <w:rsid w:val="00F00A38"/>
    <w:rsid w:val="00F44ED6"/>
    <w:rsid w:val="00FB0248"/>
    <w:rsid w:val="00FD7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aliases w:val="p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aliases w:val="d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aliases w:val="sd Char"/>
    <w:basedOn w:val="DefaultParagraphFont"/>
    <w:link w:val="Heading4"/>
    <w:uiPriority w:val="9"/>
    <w:semiHidden/>
    <w:locked/>
    <w:rPr>
      <w:rFonts w:cs="Times New Roman"/>
      <w:b/>
      <w:bCs/>
      <w:sz w:val="28"/>
      <w:szCs w:val="28"/>
    </w:rPr>
  </w:style>
  <w:style w:type="character" w:customStyle="1" w:styleId="Heading5Char">
    <w:name w:val="Heading 5 Char"/>
    <w:aliases w:val="s Char"/>
    <w:basedOn w:val="DefaultParagraphFont"/>
    <w:link w:val="Heading5"/>
    <w:uiPriority w:val="9"/>
    <w:semiHidden/>
    <w:locked/>
    <w:rPr>
      <w:rFonts w:cs="Times New Roman"/>
      <w:b/>
      <w:bCs/>
      <w:i/>
      <w:iCs/>
      <w:sz w:val="26"/>
      <w:szCs w:val="26"/>
    </w:rPr>
  </w:style>
  <w:style w:type="character" w:customStyle="1" w:styleId="Heading6Char">
    <w:name w:val="Heading 6 Char"/>
    <w:aliases w:val="as Char"/>
    <w:basedOn w:val="DefaultParagraphFont"/>
    <w:link w:val="Heading6"/>
    <w:uiPriority w:val="9"/>
    <w:semiHidden/>
    <w:locked/>
    <w:rPr>
      <w:rFonts w:cs="Times New Roman"/>
      <w:b/>
      <w:bCs/>
    </w:rPr>
  </w:style>
  <w:style w:type="character" w:customStyle="1" w:styleId="Heading7Char">
    <w:name w:val="Heading 7 Char"/>
    <w:aliases w:val="ap Char"/>
    <w:basedOn w:val="DefaultParagraphFont"/>
    <w:link w:val="Heading7"/>
    <w:uiPriority w:val="9"/>
    <w:semiHidden/>
    <w:locked/>
    <w:rPr>
      <w:rFonts w:cs="Times New Roman"/>
      <w:sz w:val="24"/>
      <w:szCs w:val="24"/>
    </w:rPr>
  </w:style>
  <w:style w:type="character" w:customStyle="1" w:styleId="Heading8Char">
    <w:name w:val="Heading 8 Char"/>
    <w:aliases w:val="ad Char"/>
    <w:basedOn w:val="DefaultParagraphFont"/>
    <w:link w:val="Heading8"/>
    <w:uiPriority w:val="9"/>
    <w:semiHidden/>
    <w:locked/>
    <w:rPr>
      <w:rFonts w:cs="Times New Roman"/>
      <w:i/>
      <w:iCs/>
      <w:sz w:val="24"/>
      <w:szCs w:val="24"/>
    </w:rPr>
  </w:style>
  <w:style w:type="character" w:customStyle="1" w:styleId="Heading9Char">
    <w:name w:val="Heading 9 Char"/>
    <w:aliases w:val="aat Char"/>
    <w:basedOn w:val="DefaultParagraphFont"/>
    <w:link w:val="Heading9"/>
    <w:uiPriority w:val="9"/>
    <w:semiHidden/>
    <w:locked/>
    <w:rPr>
      <w:rFonts w:asciiTheme="majorHAnsi" w:eastAsiaTheme="majorEastAsia" w:hAnsiTheme="majorHAnsi" w:cs="Times New Roman"/>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character" w:customStyle="1" w:styleId="CharSectno">
    <w:name w:val="CharSectno"/>
    <w:basedOn w:val="DefaultParagraphFont"/>
    <w:uiPriority w:val="99"/>
    <w:rPr>
      <w:rFonts w:cs="Times New Roman"/>
    </w:r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locked/>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locked/>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rPr>
      <w:rFonts w:cs="Times New Roman"/>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locked/>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locked/>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7"/>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2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rFonts w:cs="Times New Roman"/>
      <w:i/>
      <w:iCs/>
    </w:rPr>
  </w:style>
  <w:style w:type="character" w:customStyle="1" w:styleId="CharNotesReg">
    <w:name w:val="CharNotesReg"/>
    <w:basedOn w:val="DefaultParagraphFont"/>
    <w:uiPriority w:val="99"/>
    <w:rPr>
      <w:rFonts w:cs="Times New Roman"/>
    </w:rPr>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AssentDt">
    <w:name w:val="AssentDt"/>
    <w:basedOn w:val="Normal"/>
    <w:rsid w:val="00865502"/>
    <w:pPr>
      <w:autoSpaceDE/>
      <w:autoSpaceDN/>
      <w:spacing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FD7625"/>
    <w:rPr>
      <w:color w:val="0000FF"/>
      <w:u w:val="single"/>
    </w:rPr>
  </w:style>
  <w:style w:type="paragraph" w:styleId="BalloonText">
    <w:name w:val="Balloon Text"/>
    <w:basedOn w:val="Normal"/>
    <w:link w:val="BalloonTextChar"/>
    <w:uiPriority w:val="99"/>
    <w:semiHidden/>
    <w:unhideWhenUsed/>
    <w:rsid w:val="00710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aliases w:val="p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aliases w:val="d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aliases w:val="sd Char"/>
    <w:basedOn w:val="DefaultParagraphFont"/>
    <w:link w:val="Heading4"/>
    <w:uiPriority w:val="9"/>
    <w:semiHidden/>
    <w:locked/>
    <w:rPr>
      <w:rFonts w:cs="Times New Roman"/>
      <w:b/>
      <w:bCs/>
      <w:sz w:val="28"/>
      <w:szCs w:val="28"/>
    </w:rPr>
  </w:style>
  <w:style w:type="character" w:customStyle="1" w:styleId="Heading5Char">
    <w:name w:val="Heading 5 Char"/>
    <w:aliases w:val="s Char"/>
    <w:basedOn w:val="DefaultParagraphFont"/>
    <w:link w:val="Heading5"/>
    <w:uiPriority w:val="9"/>
    <w:semiHidden/>
    <w:locked/>
    <w:rPr>
      <w:rFonts w:cs="Times New Roman"/>
      <w:b/>
      <w:bCs/>
      <w:i/>
      <w:iCs/>
      <w:sz w:val="26"/>
      <w:szCs w:val="26"/>
    </w:rPr>
  </w:style>
  <w:style w:type="character" w:customStyle="1" w:styleId="Heading6Char">
    <w:name w:val="Heading 6 Char"/>
    <w:aliases w:val="as Char"/>
    <w:basedOn w:val="DefaultParagraphFont"/>
    <w:link w:val="Heading6"/>
    <w:uiPriority w:val="9"/>
    <w:semiHidden/>
    <w:locked/>
    <w:rPr>
      <w:rFonts w:cs="Times New Roman"/>
      <w:b/>
      <w:bCs/>
    </w:rPr>
  </w:style>
  <w:style w:type="character" w:customStyle="1" w:styleId="Heading7Char">
    <w:name w:val="Heading 7 Char"/>
    <w:aliases w:val="ap Char"/>
    <w:basedOn w:val="DefaultParagraphFont"/>
    <w:link w:val="Heading7"/>
    <w:uiPriority w:val="9"/>
    <w:semiHidden/>
    <w:locked/>
    <w:rPr>
      <w:rFonts w:cs="Times New Roman"/>
      <w:sz w:val="24"/>
      <w:szCs w:val="24"/>
    </w:rPr>
  </w:style>
  <w:style w:type="character" w:customStyle="1" w:styleId="Heading8Char">
    <w:name w:val="Heading 8 Char"/>
    <w:aliases w:val="ad Char"/>
    <w:basedOn w:val="DefaultParagraphFont"/>
    <w:link w:val="Heading8"/>
    <w:uiPriority w:val="9"/>
    <w:semiHidden/>
    <w:locked/>
    <w:rPr>
      <w:rFonts w:cs="Times New Roman"/>
      <w:i/>
      <w:iCs/>
      <w:sz w:val="24"/>
      <w:szCs w:val="24"/>
    </w:rPr>
  </w:style>
  <w:style w:type="character" w:customStyle="1" w:styleId="Heading9Char">
    <w:name w:val="Heading 9 Char"/>
    <w:aliases w:val="aat Char"/>
    <w:basedOn w:val="DefaultParagraphFont"/>
    <w:link w:val="Heading9"/>
    <w:uiPriority w:val="9"/>
    <w:semiHidden/>
    <w:locked/>
    <w:rPr>
      <w:rFonts w:asciiTheme="majorHAnsi" w:eastAsiaTheme="majorEastAsia" w:hAnsiTheme="majorHAnsi" w:cs="Times New Roman"/>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character" w:customStyle="1" w:styleId="CharSectno">
    <w:name w:val="CharSectno"/>
    <w:basedOn w:val="DefaultParagraphFont"/>
    <w:uiPriority w:val="99"/>
    <w:rPr>
      <w:rFonts w:cs="Times New Roman"/>
    </w:r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locked/>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locked/>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rPr>
      <w:rFonts w:cs="Times New Roman"/>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locked/>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locked/>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7"/>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2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rFonts w:cs="Times New Roman"/>
      <w:i/>
      <w:iCs/>
    </w:rPr>
  </w:style>
  <w:style w:type="character" w:customStyle="1" w:styleId="CharNotesReg">
    <w:name w:val="CharNotesReg"/>
    <w:basedOn w:val="DefaultParagraphFont"/>
    <w:uiPriority w:val="99"/>
    <w:rPr>
      <w:rFonts w:cs="Times New Roman"/>
    </w:rPr>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AssentDt">
    <w:name w:val="AssentDt"/>
    <w:basedOn w:val="Normal"/>
    <w:rsid w:val="00865502"/>
    <w:pPr>
      <w:autoSpaceDE/>
      <w:autoSpaceDN/>
      <w:spacing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FD7625"/>
    <w:rPr>
      <w:color w:val="0000FF"/>
      <w:u w:val="single"/>
    </w:rPr>
  </w:style>
  <w:style w:type="paragraph" w:styleId="BalloonText">
    <w:name w:val="Balloon Text"/>
    <w:basedOn w:val="Normal"/>
    <w:link w:val="BalloonTextChar"/>
    <w:uiPriority w:val="99"/>
    <w:semiHidden/>
    <w:unhideWhenUsed/>
    <w:rsid w:val="00710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FD7F-AB4B-48B2-97BF-2A8251A4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TotalTime>
  <Pages>6</Pages>
  <Words>308</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Bloggs, Fred</dc:creator>
  <cp:lastModifiedBy>Harper, Michael</cp:lastModifiedBy>
  <cp:revision>1</cp:revision>
  <cp:lastPrinted>2002-04-30T04:46:00Z</cp:lastPrinted>
  <dcterms:created xsi:type="dcterms:W3CDTF">2015-07-21T06:45:00Z</dcterms:created>
  <dcterms:modified xsi:type="dcterms:W3CDTF">2019-07-22T07:59:00Z</dcterms:modified>
</cp:coreProperties>
</file>