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76EEA">
      <w:r>
        <w:rPr>
          <w:noProof/>
        </w:rPr>
        <w:drawing>
          <wp:inline distT="0" distB="0" distL="0" distR="0">
            <wp:extent cx="1362075" cy="990600"/>
            <wp:effectExtent l="0" t="0" r="0" b="0"/>
            <wp:docPr id="1" name="Picture 1" descr="Commonwealth Coat of Arms of Austral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2345F"/>
    <w:p w:rsidR="00000000" w:rsidRDefault="0082345F">
      <w:pPr>
        <w:spacing w:line="240" w:lineRule="auto"/>
      </w:pPr>
    </w:p>
    <w:p w:rsidR="00000000" w:rsidRDefault="0082345F"/>
    <w:p w:rsidR="00000000" w:rsidRDefault="0082345F"/>
    <w:p w:rsidR="00000000" w:rsidRDefault="0082345F"/>
    <w:p w:rsidR="00000000" w:rsidRDefault="0082345F"/>
    <w:p w:rsidR="00000000" w:rsidRDefault="0082345F">
      <w:pPr>
        <w:pStyle w:val="ShortT"/>
      </w:pPr>
      <w:r>
        <w:t>Snowy Hydro Corporatisation Amendment Act 2003</w:t>
      </w:r>
    </w:p>
    <w:p w:rsidR="00000000" w:rsidRDefault="0082345F"/>
    <w:p w:rsidR="00000000" w:rsidRDefault="0082345F">
      <w:pPr>
        <w:pStyle w:val="Actno"/>
        <w:spacing w:before="400"/>
      </w:pPr>
      <w:r>
        <w:t>No. 8, 2003</w:t>
      </w:r>
    </w:p>
    <w:p w:rsidR="00000000" w:rsidRDefault="0082345F"/>
    <w:p w:rsidR="00000000" w:rsidRDefault="0082345F"/>
    <w:p w:rsidR="00000000" w:rsidRDefault="0082345F"/>
    <w:p w:rsidR="00000000" w:rsidRDefault="0082345F"/>
    <w:p w:rsidR="00000000" w:rsidRDefault="0082345F"/>
    <w:p w:rsidR="00000000" w:rsidRDefault="0082345F">
      <w:pPr>
        <w:pStyle w:val="LongT"/>
      </w:pPr>
      <w:r>
        <w:t xml:space="preserve">An Act to amend the </w:t>
      </w:r>
      <w:r>
        <w:rPr>
          <w:i/>
          <w:iCs/>
        </w:rPr>
        <w:t>Snowy Hydro Corporatisation Act 1997</w:t>
      </w:r>
      <w:r>
        <w:t>, and for related purposes</w:t>
      </w:r>
    </w:p>
    <w:p w:rsidR="00000000" w:rsidRDefault="0082345F">
      <w:pPr>
        <w:pStyle w:val="Header"/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000000" w:rsidRDefault="0082345F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000000" w:rsidRDefault="0082345F">
      <w:pPr>
        <w:sectPr w:rsidR="00000000">
          <w:pgSz w:w="11907" w:h="16839" w:code="9"/>
          <w:pgMar w:top="1418" w:right="2410" w:bottom="4252" w:left="2410" w:header="709" w:footer="3402" w:gutter="0"/>
          <w:cols w:space="709"/>
          <w:docGrid w:linePitch="299"/>
        </w:sectPr>
      </w:pPr>
    </w:p>
    <w:p w:rsidR="00000000" w:rsidRDefault="0082345F">
      <w:pPr>
        <w:rPr>
          <w:sz w:val="36"/>
          <w:szCs w:val="36"/>
        </w:rPr>
      </w:pPr>
      <w:r>
        <w:rPr>
          <w:sz w:val="36"/>
          <w:szCs w:val="36"/>
        </w:rPr>
        <w:lastRenderedPageBreak/>
        <w:t>Contents</w:t>
      </w:r>
    </w:p>
    <w:p w:rsidR="00000000" w:rsidRDefault="0082345F">
      <w:pPr>
        <w:pStyle w:val="TOC5"/>
        <w:rPr>
          <w:noProof/>
          <w:kern w:val="0"/>
          <w:sz w:val="24"/>
          <w:szCs w:val="24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</w:t>
      </w:r>
      <w:r>
        <w:rPr>
          <w:noProof/>
        </w:rPr>
        <w:t xml:space="preserve"> 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_Toc35146686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00000" w:rsidRDefault="0082345F">
      <w:pPr>
        <w:pStyle w:val="TOC5"/>
        <w:rPr>
          <w:noProof/>
          <w:kern w:val="0"/>
          <w:sz w:val="24"/>
          <w:szCs w:val="24"/>
        </w:rPr>
      </w:pPr>
      <w:r>
        <w:rPr>
          <w:noProof/>
        </w:rPr>
        <w:t>2</w:t>
      </w:r>
      <w:r>
        <w:rPr>
          <w:noProof/>
        </w:rPr>
        <w:tab/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_Toc35146687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00000" w:rsidRDefault="0082345F">
      <w:pPr>
        <w:pStyle w:val="TOC5"/>
        <w:rPr>
          <w:noProof/>
          <w:kern w:val="0"/>
          <w:sz w:val="24"/>
          <w:szCs w:val="24"/>
        </w:rPr>
      </w:pPr>
      <w:r>
        <w:rPr>
          <w:noProof/>
        </w:rPr>
        <w:t>3</w:t>
      </w:r>
      <w:r>
        <w:rPr>
          <w:noProof/>
        </w:rPr>
        <w:tab/>
        <w:t>Schedule(s)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_Toc35146688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00000" w:rsidRDefault="0082345F">
      <w:pPr>
        <w:pStyle w:val="TOC6"/>
        <w:rPr>
          <w:b w:val="0"/>
          <w:bCs w:val="0"/>
          <w:noProof/>
          <w:kern w:val="0"/>
        </w:rPr>
      </w:pPr>
      <w:r>
        <w:rPr>
          <w:noProof/>
        </w:rPr>
        <w:t>Schedule 1—Snowy Hydro Corporatisation Act 1997</w:t>
      </w:r>
      <w:r>
        <w:rPr>
          <w:b w:val="0"/>
          <w:bCs w:val="0"/>
          <w:noProof/>
          <w:sz w:val="18"/>
          <w:szCs w:val="18"/>
        </w:rPr>
        <w:tab/>
      </w:r>
      <w:r>
        <w:rPr>
          <w:b w:val="0"/>
          <w:bCs w:val="0"/>
          <w:noProof/>
          <w:sz w:val="18"/>
          <w:szCs w:val="18"/>
        </w:rPr>
        <w:fldChar w:fldCharType="begin"/>
      </w:r>
      <w:r>
        <w:rPr>
          <w:b w:val="0"/>
          <w:bCs w:val="0"/>
          <w:noProof/>
          <w:sz w:val="18"/>
          <w:szCs w:val="18"/>
        </w:rPr>
        <w:instrText xml:space="preserve"> PAGEREF _Toc35146689 \h </w:instrText>
      </w:r>
      <w:r>
        <w:rPr>
          <w:b w:val="0"/>
          <w:bCs w:val="0"/>
          <w:noProof/>
          <w:sz w:val="18"/>
          <w:szCs w:val="18"/>
        </w:rPr>
      </w:r>
      <w:r>
        <w:rPr>
          <w:b w:val="0"/>
          <w:bCs w:val="0"/>
          <w:noProof/>
          <w:sz w:val="18"/>
          <w:szCs w:val="18"/>
        </w:rPr>
        <w:fldChar w:fldCharType="separate"/>
      </w:r>
      <w:r>
        <w:rPr>
          <w:b w:val="0"/>
          <w:bCs w:val="0"/>
          <w:noProof/>
          <w:sz w:val="18"/>
          <w:szCs w:val="18"/>
        </w:rPr>
        <w:t>3</w:t>
      </w:r>
      <w:r>
        <w:rPr>
          <w:b w:val="0"/>
          <w:bCs w:val="0"/>
          <w:noProof/>
          <w:sz w:val="18"/>
          <w:szCs w:val="18"/>
        </w:rPr>
        <w:fldChar w:fldCharType="end"/>
      </w:r>
    </w:p>
    <w:p w:rsidR="00000000" w:rsidRDefault="0082345F">
      <w:r>
        <w:fldChar w:fldCharType="end"/>
      </w:r>
    </w:p>
    <w:p w:rsidR="00000000" w:rsidRDefault="0082345F">
      <w:pPr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pgSz w:w="11907" w:h="16839" w:code="9"/>
          <w:pgMar w:top="2381" w:right="2410" w:bottom="4252" w:left="2410" w:header="709" w:footer="3402" w:gutter="0"/>
          <w:pgNumType w:fmt="lowerRoman" w:start="1"/>
          <w:cols w:space="709"/>
          <w:docGrid w:linePitch="299"/>
        </w:sectPr>
      </w:pPr>
    </w:p>
    <w:p w:rsidR="00000000" w:rsidRDefault="00276EEA">
      <w:r>
        <w:rPr>
          <w:noProof/>
        </w:rPr>
        <w:lastRenderedPageBreak/>
        <w:drawing>
          <wp:inline distT="0" distB="0" distL="0" distR="0">
            <wp:extent cx="1362075" cy="990600"/>
            <wp:effectExtent l="0" t="0" r="0" b="0"/>
            <wp:docPr id="2" name="Picture 2" descr="Commonwealth Coat of Arms of Austral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2345F"/>
    <w:p w:rsidR="00000000" w:rsidRDefault="0082345F">
      <w:pPr>
        <w:spacing w:line="240" w:lineRule="auto"/>
      </w:pPr>
    </w:p>
    <w:p w:rsidR="00000000" w:rsidRDefault="0082345F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Snowy Hyd</w:t>
      </w:r>
      <w:r>
        <w:rPr>
          <w:noProof/>
        </w:rPr>
        <w:t>ro Corporatisation Amendment Act 2003</w:t>
      </w:r>
      <w:r>
        <w:fldChar w:fldCharType="end"/>
      </w:r>
    </w:p>
    <w:p w:rsidR="00000000" w:rsidRDefault="0082345F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8, 2003</w:t>
      </w:r>
      <w:r>
        <w:fldChar w:fldCharType="end"/>
      </w:r>
    </w:p>
    <w:p w:rsidR="00000000" w:rsidRDefault="0082345F">
      <w:pPr>
        <w:pStyle w:val="p1LinesBef"/>
      </w:pPr>
    </w:p>
    <w:p w:rsidR="00000000" w:rsidRDefault="0082345F">
      <w:pPr>
        <w:spacing w:line="40" w:lineRule="exact"/>
        <w:rPr>
          <w:b/>
          <w:bCs/>
          <w:sz w:val="28"/>
          <w:szCs w:val="28"/>
        </w:rPr>
      </w:pPr>
    </w:p>
    <w:p w:rsidR="00000000" w:rsidRDefault="0082345F">
      <w:pPr>
        <w:pStyle w:val="p1LinesAfter"/>
      </w:pPr>
    </w:p>
    <w:p w:rsidR="00000000" w:rsidRDefault="0082345F">
      <w:pPr>
        <w:pStyle w:val="Page1"/>
      </w:pPr>
      <w:r>
        <w:lastRenderedPageBreak/>
        <w:t xml:space="preserve">An Act to amend the </w:t>
      </w:r>
      <w:r>
        <w:rPr>
          <w:i/>
          <w:iCs/>
        </w:rPr>
        <w:t>Snowy Hydro Corporatisation Act 1997</w:t>
      </w:r>
      <w:r>
        <w:t>, and for related purposes</w:t>
      </w:r>
    </w:p>
    <w:p w:rsidR="00000000" w:rsidRDefault="0082345F">
      <w:pPr>
        <w:pStyle w:val="AssentDt"/>
        <w:spacing w:before="24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iCs/>
          <w:sz w:val="24"/>
          <w:szCs w:val="24"/>
        </w:rPr>
        <w:t>Assented to 19 March 2003</w:t>
      </w:r>
      <w:r>
        <w:rPr>
          <w:sz w:val="24"/>
          <w:szCs w:val="24"/>
        </w:rPr>
        <w:t>]</w:t>
      </w:r>
    </w:p>
    <w:p w:rsidR="00000000" w:rsidRDefault="0082345F">
      <w:pPr>
        <w:spacing w:before="240" w:line="240" w:lineRule="auto"/>
        <w:rPr>
          <w:sz w:val="32"/>
          <w:szCs w:val="32"/>
        </w:rPr>
      </w:pPr>
      <w:r>
        <w:rPr>
          <w:sz w:val="32"/>
          <w:szCs w:val="32"/>
        </w:rPr>
        <w:t>The Parliament of Australia enacts:</w:t>
      </w:r>
    </w:p>
    <w:p w:rsidR="00000000" w:rsidRDefault="0082345F">
      <w:pPr>
        <w:pStyle w:val="Heading5"/>
      </w:pPr>
      <w:bookmarkStart w:id="0" w:name="_Toc35146686"/>
      <w:r>
        <w:rPr>
          <w:rStyle w:val="CharSectno"/>
        </w:rPr>
        <w:t>1</w:t>
      </w:r>
      <w:r>
        <w:t xml:space="preserve">  Short title</w:t>
      </w:r>
      <w:bookmarkEnd w:id="0"/>
    </w:p>
    <w:p w:rsidR="00000000" w:rsidRDefault="0082345F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Snowy Hydro Corporatisation Amendment Act 2003</w:t>
      </w:r>
      <w:r>
        <w:t>.</w:t>
      </w:r>
    </w:p>
    <w:p w:rsidR="00000000" w:rsidRDefault="0082345F">
      <w:pPr>
        <w:pStyle w:val="Heading5"/>
      </w:pPr>
      <w:bookmarkStart w:id="1" w:name="_Toc35146687"/>
      <w:r>
        <w:rPr>
          <w:rStyle w:val="CharSectno"/>
        </w:rPr>
        <w:t>2</w:t>
      </w:r>
      <w:r>
        <w:t xml:space="preserve">  Commencement</w:t>
      </w:r>
      <w:bookmarkEnd w:id="1"/>
    </w:p>
    <w:p w:rsidR="00000000" w:rsidRDefault="0082345F">
      <w:pPr>
        <w:pStyle w:val="subsection"/>
      </w:pPr>
      <w:r>
        <w:tab/>
      </w:r>
      <w:r>
        <w:tab/>
        <w:t>This Act is taken to have commenced on 26 July 2001.</w:t>
      </w:r>
    </w:p>
    <w:p w:rsidR="00000000" w:rsidRDefault="0082345F">
      <w:pPr>
        <w:pStyle w:val="Heading5"/>
      </w:pPr>
      <w:bookmarkStart w:id="2" w:name="_Toc35146688"/>
      <w:r>
        <w:rPr>
          <w:rStyle w:val="CharSectno"/>
        </w:rPr>
        <w:t>3</w:t>
      </w:r>
      <w:r>
        <w:t xml:space="preserve">  Schedule(s)</w:t>
      </w:r>
      <w:bookmarkEnd w:id="2"/>
    </w:p>
    <w:p w:rsidR="00000000" w:rsidRDefault="0082345F">
      <w:pPr>
        <w:pStyle w:val="subsection"/>
      </w:pPr>
      <w:r>
        <w:tab/>
      </w:r>
      <w:r>
        <w:tab/>
      </w:r>
      <w:r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000000" w:rsidRDefault="0082345F">
      <w:pPr>
        <w:pStyle w:val="PageBreak"/>
      </w:pPr>
      <w:r>
        <w:br w:type="page"/>
      </w:r>
    </w:p>
    <w:p w:rsidR="00000000" w:rsidRDefault="0082345F">
      <w:pPr>
        <w:pStyle w:val="Heading6"/>
      </w:pPr>
      <w:bookmarkStart w:id="3" w:name="_Toc35146689"/>
      <w:r>
        <w:rPr>
          <w:rStyle w:val="CharAmSchNo"/>
        </w:rPr>
        <w:lastRenderedPageBreak/>
        <w:t>Schedule 1</w:t>
      </w:r>
      <w:r>
        <w:t>—</w:t>
      </w:r>
      <w:r>
        <w:rPr>
          <w:rStyle w:val="CharAmSchText"/>
        </w:rPr>
        <w:t>Snowy Hydro C</w:t>
      </w:r>
      <w:r>
        <w:rPr>
          <w:rStyle w:val="CharAmSchText"/>
        </w:rPr>
        <w:t>orporatisation Act 1997</w:t>
      </w:r>
      <w:bookmarkEnd w:id="3"/>
    </w:p>
    <w:p w:rsidR="00000000" w:rsidRDefault="0082345F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000000" w:rsidRDefault="0082345F">
      <w:pPr>
        <w:pStyle w:val="ItemHead"/>
      </w:pPr>
      <w:r>
        <w:t>1  At the end of subsection 49(1)</w:t>
      </w:r>
    </w:p>
    <w:p w:rsidR="00000000" w:rsidRDefault="0082345F">
      <w:pPr>
        <w:pStyle w:val="Item"/>
      </w:pPr>
      <w:r>
        <w:t>Add:</w:t>
      </w:r>
    </w:p>
    <w:p w:rsidR="00000000" w:rsidRDefault="0082345F">
      <w:pPr>
        <w:pStyle w:val="notetext"/>
      </w:pPr>
      <w:r>
        <w:t>Note:</w:t>
      </w:r>
      <w:r>
        <w:tab/>
        <w:t>Section 177</w:t>
      </w:r>
      <w:r>
        <w:noBreakHyphen/>
        <w:t xml:space="preserve">5 of the </w:t>
      </w:r>
      <w:r>
        <w:rPr>
          <w:i/>
          <w:iCs/>
        </w:rPr>
        <w:t>A New Tax System (Goods and Services Tax) Act 1999</w:t>
      </w:r>
      <w:r>
        <w:t xml:space="preserve"> cancels the effect of this section in respect of the GST. Section 49A of this Act deals with supplie</w:t>
      </w:r>
      <w:r>
        <w:t>s that are GST</w:t>
      </w:r>
      <w:r>
        <w:noBreakHyphen/>
        <w:t>free.</w:t>
      </w:r>
    </w:p>
    <w:p w:rsidR="00000000" w:rsidRDefault="0082345F">
      <w:pPr>
        <w:pStyle w:val="notemargin"/>
      </w:pPr>
      <w:r>
        <w:t>Note:</w:t>
      </w:r>
      <w:r>
        <w:tab/>
        <w:t>The heading to section 49 is altered by adding at the end “</w:t>
      </w:r>
      <w:r>
        <w:rPr>
          <w:b/>
          <w:bCs/>
        </w:rPr>
        <w:t>(other than GST)</w:t>
      </w:r>
      <w:r>
        <w:t>”.</w:t>
      </w:r>
    </w:p>
    <w:p w:rsidR="00000000" w:rsidRDefault="0082345F">
      <w:pPr>
        <w:pStyle w:val="NewItem"/>
      </w:pPr>
      <w:r>
        <w:t>2  After section 49</w:t>
      </w:r>
    </w:p>
    <w:p w:rsidR="00000000" w:rsidRDefault="0082345F">
      <w:pPr>
        <w:pStyle w:val="Item"/>
      </w:pPr>
      <w:r>
        <w:t>Insert:</w:t>
      </w:r>
    </w:p>
    <w:p w:rsidR="00000000" w:rsidRDefault="0082345F">
      <w:pPr>
        <w:pStyle w:val="Heading5"/>
      </w:pPr>
      <w:bookmarkStart w:id="4" w:name="_Toc35146690"/>
      <w:r>
        <w:rPr>
          <w:rStyle w:val="CharSectno"/>
        </w:rPr>
        <w:t>49A</w:t>
      </w:r>
      <w:r>
        <w:t xml:space="preserve">  GST</w:t>
      </w:r>
      <w:r>
        <w:noBreakHyphen/>
        <w:t>free supplies</w:t>
      </w:r>
      <w:bookmarkEnd w:id="4"/>
    </w:p>
    <w:p w:rsidR="00000000" w:rsidRDefault="0082345F">
      <w:pPr>
        <w:pStyle w:val="subsection"/>
      </w:pPr>
      <w:r>
        <w:tab/>
        <w:t>(1)</w:t>
      </w:r>
      <w:r>
        <w:tab/>
        <w:t>To the extent that any of the following constitutes a taxable supply, o</w:t>
      </w:r>
      <w:r>
        <w:t xml:space="preserve">r a supply that would be input taxed, under the </w:t>
      </w:r>
      <w:r>
        <w:rPr>
          <w:i/>
          <w:iCs/>
        </w:rPr>
        <w:t>A New Tax System (Goods and Services Tax) Act 1999</w:t>
      </w:r>
      <w:r>
        <w:t>, it is instead GST</w:t>
      </w:r>
      <w:r>
        <w:noBreakHyphen/>
        <w:t>free:</w:t>
      </w:r>
    </w:p>
    <w:p w:rsidR="00000000" w:rsidRDefault="0082345F">
      <w:pPr>
        <w:pStyle w:val="paragraph"/>
      </w:pPr>
      <w:r>
        <w:tab/>
        <w:t>(a)</w:t>
      </w:r>
      <w:r>
        <w:tab/>
        <w:t>the initial issue of shares in the Snowy Hydro Company to the Commonwealth, New South Wales and Victoria;</w:t>
      </w:r>
    </w:p>
    <w:p w:rsidR="00000000" w:rsidRDefault="0082345F">
      <w:pPr>
        <w:pStyle w:val="paragraph"/>
      </w:pPr>
      <w:r>
        <w:tab/>
        <w:t>(b)</w:t>
      </w:r>
      <w:r>
        <w:tab/>
        <w:t>supplies made on</w:t>
      </w:r>
      <w:r>
        <w:t xml:space="preserve"> or before the corporatisation date as a result of, or as a result of action taken under, any of the following provisions:</w:t>
      </w:r>
    </w:p>
    <w:p w:rsidR="00000000" w:rsidRDefault="0082345F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Division 1 or Division 3 of Part 3, Part 4, section 56 or section 60 of this Act;</w:t>
      </w:r>
    </w:p>
    <w:p w:rsidR="00000000" w:rsidRDefault="0082345F">
      <w:pPr>
        <w:pStyle w:val="paragraphsub"/>
      </w:pPr>
      <w:r>
        <w:tab/>
        <w:t>(ii)</w:t>
      </w:r>
      <w:r>
        <w:tab/>
        <w:t xml:space="preserve">section 11, 12, 13, 15, 16 or 53 of the </w:t>
      </w:r>
      <w:r>
        <w:t>New South Wales Corporatisation Act;</w:t>
      </w:r>
    </w:p>
    <w:p w:rsidR="00000000" w:rsidRDefault="0082345F">
      <w:pPr>
        <w:pStyle w:val="paragraphsub"/>
      </w:pPr>
      <w:r>
        <w:tab/>
        <w:t>(iii)</w:t>
      </w:r>
      <w:r>
        <w:tab/>
        <w:t>section 11, 12, 13, 15, 16 or 28 of the Victorian Corporatisation Act.</w:t>
      </w:r>
    </w:p>
    <w:p w:rsidR="00000000" w:rsidRDefault="0082345F">
      <w:pPr>
        <w:pStyle w:val="subsection"/>
      </w:pPr>
      <w:r>
        <w:tab/>
        <w:t>(2)</w:t>
      </w:r>
      <w:r>
        <w:tab/>
        <w:t>Nothing in subsection (1) results in a progressive or periodic component of a supply being GST</w:t>
      </w:r>
      <w:r>
        <w:noBreakHyphen/>
        <w:t>free.</w:t>
      </w:r>
    </w:p>
    <w:p w:rsidR="00000000" w:rsidRDefault="0082345F">
      <w:pPr>
        <w:pStyle w:val="notetext"/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871" w:right="2410" w:bottom="4252" w:left="2410" w:header="709" w:footer="3402" w:gutter="0"/>
          <w:pgNumType w:start="1"/>
          <w:cols w:space="708"/>
          <w:titlePg/>
          <w:docGrid w:linePitch="360"/>
        </w:sectPr>
      </w:pPr>
      <w:r>
        <w:t>Note:</w:t>
      </w:r>
      <w:r>
        <w:tab/>
        <w:t>Progressive or periodic compo</w:t>
      </w:r>
      <w:r>
        <w:t>nents of supplies will continue to be dealt with under the relevant provisions (including section 156</w:t>
      </w:r>
      <w:r>
        <w:noBreakHyphen/>
        <w:t xml:space="preserve">5) of the </w:t>
      </w:r>
      <w:r>
        <w:rPr>
          <w:i/>
          <w:iCs/>
        </w:rPr>
        <w:t xml:space="preserve">A New Tax System (Goods and Services Tax) Act 1999 </w:t>
      </w:r>
      <w:r>
        <w:t>as if subsection (1) did not apply.</w:t>
      </w:r>
    </w:p>
    <w:p w:rsidR="00000000" w:rsidRDefault="0082345F">
      <w:pPr>
        <w:pStyle w:val="notetext"/>
      </w:pPr>
    </w:p>
    <w:p w:rsidR="00000000" w:rsidRDefault="0082345F">
      <w:pPr>
        <w:pStyle w:val="2ndRd"/>
        <w:keepNext/>
        <w:spacing w:line="260" w:lineRule="atLeast"/>
        <w:rPr>
          <w:i/>
          <w:iCs/>
        </w:rPr>
      </w:pPr>
      <w:r>
        <w:lastRenderedPageBreak/>
        <w:t xml:space="preserve"> [</w:t>
      </w:r>
      <w:r>
        <w:rPr>
          <w:i/>
          <w:iCs/>
        </w:rPr>
        <w:t>Minister’s second readi</w:t>
      </w:r>
      <w:r>
        <w:rPr>
          <w:i/>
          <w:iCs/>
        </w:rPr>
        <w:t>ng speech made in—</w:t>
      </w:r>
    </w:p>
    <w:p w:rsidR="00000000" w:rsidRDefault="0082345F">
      <w:pPr>
        <w:pStyle w:val="2ndRd"/>
        <w:keepNext/>
        <w:spacing w:line="260" w:lineRule="atLeast"/>
        <w:rPr>
          <w:i/>
          <w:iCs/>
        </w:rPr>
      </w:pPr>
      <w:r>
        <w:rPr>
          <w:i/>
          <w:iCs/>
        </w:rPr>
        <w:t>House of Representatives on 11 December 2003</w:t>
      </w:r>
    </w:p>
    <w:p w:rsidR="00000000" w:rsidRDefault="0082345F">
      <w:pPr>
        <w:pStyle w:val="2ndRd"/>
        <w:keepNext/>
        <w:spacing w:line="260" w:lineRule="atLeast"/>
        <w:rPr>
          <w:i/>
          <w:iCs/>
        </w:rPr>
      </w:pPr>
      <w:r>
        <w:rPr>
          <w:i/>
          <w:iCs/>
        </w:rPr>
        <w:t>Senate on 3 March 2003</w:t>
      </w:r>
      <w:r>
        <w:t>]</w:t>
      </w:r>
    </w:p>
    <w:p w:rsidR="00000000" w:rsidRDefault="0082345F"/>
    <w:p w:rsidR="00000000" w:rsidRDefault="0082345F">
      <w:pPr>
        <w:framePr w:hSpace="180" w:wrap="auto" w:vAnchor="text" w:hAnchor="page" w:x="2411" w:y="8920"/>
        <w:shd w:val="solid" w:color="FFFFFF" w:fill="FFFFFF"/>
      </w:pPr>
      <w:r>
        <w:t>(264/02)</w:t>
      </w:r>
    </w:p>
    <w:p w:rsidR="00000000" w:rsidRDefault="0082345F">
      <w:bookmarkStart w:id="5" w:name="_GoBack"/>
      <w:bookmarkEnd w:id="5"/>
    </w:p>
    <w:sectPr w:rsidR="00000000">
      <w:type w:val="continuous"/>
      <w:pgSz w:w="11907" w:h="16839"/>
      <w:pgMar w:top="1871" w:right="2410" w:bottom="4253" w:left="2410" w:header="709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2345F">
      <w:pPr>
        <w:spacing w:line="240" w:lineRule="auto"/>
      </w:pPr>
      <w:r>
        <w:separator/>
      </w:r>
    </w:p>
  </w:endnote>
  <w:endnote w:type="continuationSeparator" w:id="0">
    <w:p w:rsidR="00000000" w:rsidRDefault="00823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>
    <w:pPr>
      <w:pBdr>
        <w:top w:val="single" w:sz="6" w:space="1" w:color="auto"/>
      </w:pBdr>
      <w:rPr>
        <w:sz w:val="18"/>
        <w:szCs w:val="18"/>
      </w:rPr>
    </w:pPr>
  </w:p>
  <w:p w:rsidR="00000000" w:rsidRDefault="0082345F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Snowy Hydro Corporatisation Amendment Act 2003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8, 2003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</w:t>
    </w:r>
    <w:r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>
    <w:pPr>
      <w:pBdr>
        <w:top w:val="single" w:sz="6" w:space="1" w:color="auto"/>
      </w:pBdr>
      <w:rPr>
        <w:sz w:val="18"/>
        <w:szCs w:val="18"/>
      </w:rPr>
    </w:pPr>
  </w:p>
  <w:p w:rsidR="00000000" w:rsidRDefault="0082345F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i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Snowy Hydro Corporatisation Amendment Act 2003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8, 2003</w:t>
    </w:r>
    <w:r>
      <w:rPr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>
    <w:pPr>
      <w:pBdr>
        <w:top w:val="single" w:sz="6" w:space="1" w:color="auto"/>
      </w:pBdr>
      <w:jc w:val="right"/>
      <w:rPr>
        <w:sz w:val="18"/>
        <w:szCs w:val="18"/>
      </w:rPr>
    </w:pPr>
  </w:p>
  <w:p w:rsidR="00000000" w:rsidRDefault="0082345F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Snowy Hydro Corporatisation Amendment Act 2003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8, 2003</w:t>
    </w:r>
    <w:r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>
    <w:pPr>
      <w:pBdr>
        <w:top w:val="single" w:sz="6" w:space="1" w:color="auto"/>
      </w:pBdr>
      <w:rPr>
        <w:sz w:val="18"/>
        <w:szCs w:val="18"/>
      </w:rPr>
    </w:pPr>
  </w:p>
  <w:p w:rsidR="00000000" w:rsidRDefault="0082345F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Snowy Hydro Corporatisation Amendment Act 2003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8, 2003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</w:t>
    </w:r>
    <w:r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>
    <w:pPr>
      <w:pBdr>
        <w:top w:val="single" w:sz="6" w:space="1" w:color="auto"/>
      </w:pBdr>
      <w:rPr>
        <w:sz w:val="18"/>
        <w:szCs w:val="18"/>
      </w:rPr>
    </w:pPr>
  </w:p>
  <w:p w:rsidR="00000000" w:rsidRDefault="0082345F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Snowy Hydro Corporatisation Amendment Act 2003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8, 2003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2345F">
      <w:pPr>
        <w:spacing w:line="240" w:lineRule="auto"/>
      </w:pPr>
      <w:r>
        <w:separator/>
      </w:r>
    </w:p>
  </w:footnote>
  <w:footnote w:type="continuationSeparator" w:id="0">
    <w:p w:rsidR="00000000" w:rsidRDefault="00823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>
    <w:pPr>
      <w:pBdr>
        <w:bottom w:val="single" w:sz="12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>
    <w:pPr>
      <w:pBdr>
        <w:bottom w:val="single" w:sz="12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>
    <w:pPr>
      <w:rPr>
        <w:b/>
        <w:bCs/>
        <w:sz w:val="20"/>
        <w:szCs w:val="20"/>
      </w:rPr>
    </w:pPr>
    <w:r>
      <w:rPr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CharAmPartText </w:instrText>
    </w:r>
    <w:r>
      <w:rPr>
        <w:sz w:val="20"/>
        <w:szCs w:val="20"/>
      </w:rPr>
      <w:fldChar w:fldCharType="end"/>
    </w:r>
  </w:p>
  <w:p w:rsidR="00000000" w:rsidRDefault="0082345F">
    <w:pPr>
      <w:pBdr>
        <w:bottom w:val="single" w:sz="6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CharAmSchText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Snowy Hydro Corporatisation Act 1997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CharAmSchNo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Schedule 1</w:t>
    </w:r>
    <w:r>
      <w:rPr>
        <w:b/>
        <w:bCs/>
        <w:sz w:val="20"/>
        <w:szCs w:val="20"/>
      </w:rPr>
      <w:fldChar w:fldCharType="end"/>
    </w:r>
  </w:p>
  <w:p w:rsidR="00000000" w:rsidRDefault="0082345F">
    <w:pPr>
      <w:jc w:val="right"/>
      <w:rPr>
        <w:b/>
        <w:bCs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CharAmPartText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CharAmPartNo </w:instrText>
    </w:r>
    <w:r>
      <w:rPr>
        <w:b/>
        <w:bCs/>
        <w:sz w:val="20"/>
        <w:szCs w:val="20"/>
      </w:rPr>
      <w:fldChar w:fldCharType="end"/>
    </w:r>
  </w:p>
  <w:p w:rsidR="00000000" w:rsidRDefault="0082345F">
    <w:pPr>
      <w:pBdr>
        <w:bottom w:val="single" w:sz="6" w:space="1" w:color="auto"/>
      </w:pBd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234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AE37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04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A2E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1C7A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6DC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9CCF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176E46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038EC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FB800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C0D6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FE5C8C"/>
    <w:multiLevelType w:val="multilevel"/>
    <w:tmpl w:val="46FE0A50"/>
    <w:lvl w:ilvl="0">
      <w:start w:val="1"/>
      <w:numFmt w:val="bullet"/>
      <w:lvlText w:val=""/>
      <w:lvlJc w:val="left"/>
      <w:pPr>
        <w:tabs>
          <w:tab w:val="num" w:pos="2121"/>
        </w:tabs>
        <w:ind w:left="357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B64549"/>
    <w:multiLevelType w:val="multilevel"/>
    <w:tmpl w:val="A330D6D8"/>
    <w:lvl w:ilvl="0">
      <w:start w:val="1"/>
      <w:numFmt w:val="bullet"/>
      <w:lvlText w:val=""/>
      <w:lvlJc w:val="left"/>
      <w:pPr>
        <w:tabs>
          <w:tab w:val="num" w:pos="4242"/>
        </w:tabs>
        <w:ind w:left="3521" w:hanging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FD75477"/>
    <w:multiLevelType w:val="multilevel"/>
    <w:tmpl w:val="62D4B512"/>
    <w:lvl w:ilvl="0">
      <w:start w:val="1"/>
      <w:numFmt w:val="bullet"/>
      <w:lvlText w:val=""/>
      <w:lvlJc w:val="left"/>
      <w:pPr>
        <w:tabs>
          <w:tab w:val="num" w:pos="2121"/>
        </w:tabs>
        <w:ind w:left="1400" w:hanging="10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0E337B"/>
    <w:multiLevelType w:val="multilevel"/>
    <w:tmpl w:val="4228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9F04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F565067"/>
    <w:multiLevelType w:val="singleLevel"/>
    <w:tmpl w:val="8A242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224F72FF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CD578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DCC02B2"/>
    <w:multiLevelType w:val="multilevel"/>
    <w:tmpl w:val="4DA6356E"/>
    <w:lvl w:ilvl="0">
      <w:start w:val="1"/>
      <w:numFmt w:val="bullet"/>
      <w:pStyle w:val="notebullet"/>
      <w:lvlText w:val=""/>
      <w:lvlJc w:val="left"/>
      <w:pPr>
        <w:tabs>
          <w:tab w:val="num" w:pos="2121"/>
        </w:tabs>
        <w:ind w:left="357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F5575F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94E02F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A0326C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51A7CBE"/>
    <w:multiLevelType w:val="multilevel"/>
    <w:tmpl w:val="9D403C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5304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6D2649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7642EE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A84386"/>
    <w:multiLevelType w:val="multilevel"/>
    <w:tmpl w:val="5C6C1E8A"/>
    <w:lvl w:ilvl="0">
      <w:start w:val="1"/>
      <w:numFmt w:val="bullet"/>
      <w:pStyle w:val="TLPNotebullet"/>
      <w:lvlText w:val=""/>
      <w:lvlJc w:val="left"/>
      <w:pPr>
        <w:tabs>
          <w:tab w:val="num" w:pos="2989"/>
        </w:tabs>
        <w:ind w:left="1225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D7C070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C6B5EC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5"/>
  </w:num>
  <w:num w:numId="23">
    <w:abstractNumId w:val="12"/>
  </w:num>
  <w:num w:numId="24">
    <w:abstractNumId w:val="26"/>
  </w:num>
  <w:num w:numId="25">
    <w:abstractNumId w:val="28"/>
  </w:num>
  <w:num w:numId="26">
    <w:abstractNumId w:val="24"/>
  </w:num>
  <w:num w:numId="27">
    <w:abstractNumId w:val="16"/>
  </w:num>
  <w:num w:numId="28">
    <w:abstractNumId w:val="23"/>
  </w:num>
  <w:num w:numId="29">
    <w:abstractNumId w:val="11"/>
  </w:num>
  <w:num w:numId="30">
    <w:abstractNumId w:val="19"/>
  </w:num>
  <w:num w:numId="31">
    <w:abstractNumId w:val="27"/>
  </w:num>
  <w:num w:numId="32">
    <w:abstractNumId w:val="21"/>
  </w:num>
  <w:num w:numId="33">
    <w:abstractNumId w:val="17"/>
  </w:num>
  <w:num w:numId="34">
    <w:abstractNumId w:val="10"/>
  </w:num>
  <w:num w:numId="35">
    <w:abstractNumId w:val="20"/>
  </w:num>
  <w:num w:numId="36">
    <w:abstractNumId w:val="25"/>
  </w:num>
  <w:num w:numId="37">
    <w:abstractNumId w:val="14"/>
  </w:num>
  <w:num w:numId="38">
    <w:abstractNumId w:val="1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EA"/>
    <w:rsid w:val="00276EEA"/>
    <w:rsid w:val="005B2281"/>
    <w:rsid w:val="0082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 New Roman" w:hAnsi="Times New Roman" w:cs="Times New Roman"/>
      <w:lang w:val="en-AU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440"/>
      </w:tabs>
      <w:spacing w:before="240" w:after="60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tabs>
        <w:tab w:val="clear" w:pos="1440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tabs>
        <w:tab w:val="clear" w:pos="1440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tabs>
        <w:tab w:val="clear" w:pos="1440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440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tabs>
        <w:tab w:val="clear" w:pos="1440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tabs>
        <w:tab w:val="clear" w:pos="1440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  <w:lang w:val="en-AU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  <w:lang w:val="en-AU"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  <w:lang w:val="en-AU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  <w:lang w:val="en-AU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val="en-AU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customStyle="1" w:styleId="Blocks">
    <w:name w:val="Blocks"/>
    <w:aliases w:val="bb"/>
    <w:basedOn w:val="Normal"/>
    <w:uiPriority w:val="99"/>
    <w:pPr>
      <w:spacing w:line="240" w:lineRule="auto"/>
    </w:pPr>
    <w:rPr>
      <w:sz w:val="24"/>
      <w:szCs w:val="24"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Note">
    <w:name w:val="BoxNote"/>
    <w:aliases w:val="bn"/>
    <w:basedOn w:val="BoxText"/>
    <w:next w:val="Normal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List">
    <w:name w:val="BoxList"/>
    <w:aliases w:val="bl"/>
    <w:basedOn w:val="BoxText"/>
    <w:next w:val="Normal"/>
    <w:uiPriority w:val="99"/>
    <w:pPr>
      <w:ind w:left="1559" w:hanging="425"/>
    </w:pPr>
  </w:style>
  <w:style w:type="paragraph" w:customStyle="1" w:styleId="BoxPara">
    <w:name w:val="BoxPara"/>
    <w:aliases w:val="bp"/>
    <w:basedOn w:val="BoxText"/>
    <w:next w:val="Normal"/>
    <w:uiPriority w:val="99"/>
    <w:pPr>
      <w:tabs>
        <w:tab w:val="right" w:pos="2268"/>
      </w:tabs>
      <w:ind w:left="2552" w:hanging="1418"/>
    </w:p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0" w:color="auto"/>
        <w:bottom w:val="single" w:sz="6" w:space="0" w:color="auto"/>
        <w:right w:val="single" w:sz="6" w:space="0" w:color="auto"/>
      </w:pBdr>
      <w:spacing w:before="240"/>
      <w:ind w:left="1134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BoldItalic">
    <w:name w:val="CharBoldItalic"/>
    <w:basedOn w:val="DefaultParagraphFont"/>
    <w:uiPriority w:val="99"/>
    <w:rPr>
      <w:b/>
      <w:bCs/>
      <w:i/>
      <w:iCs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Italic">
    <w:name w:val="CharItalic"/>
    <w:basedOn w:val="DefaultParagraphFont"/>
    <w:uiPriority w:val="99"/>
    <w:rPr>
      <w:i/>
      <w:iCs/>
    </w:rPr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customStyle="1" w:styleId="paragraph">
    <w:name w:val="paragraph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House">
    <w:name w:val="House"/>
    <w:basedOn w:val="Normal"/>
    <w:uiPriority w:val="99"/>
    <w:rPr>
      <w:sz w:val="28"/>
      <w:szCs w:val="28"/>
    </w:rPr>
  </w:style>
  <w:style w:type="paragraph" w:customStyle="1" w:styleId="paragraphsub-sub">
    <w:name w:val="paragraph(sub-sub)"/>
    <w:aliases w:val="aaa"/>
    <w:basedOn w:val="paragraph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ponsor">
    <w:name w:val="Sponsor"/>
    <w:basedOn w:val="Normal"/>
    <w:uiPriority w:val="99"/>
    <w:rPr>
      <w:i/>
      <w:iCs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firstLine="0"/>
    </w:p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Session">
    <w:name w:val="Session"/>
    <w:basedOn w:val="Normal"/>
    <w:uiPriority w:val="99"/>
    <w:rPr>
      <w:sz w:val="28"/>
      <w:szCs w:val="28"/>
    </w:r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Tabletext">
    <w:name w:val="Tabletext"/>
    <w:aliases w:val="t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24"/>
      </w:numPr>
      <w:spacing w:before="122" w:line="198" w:lineRule="exac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paragraphsub">
    <w:name w:val="paragraph(sub)"/>
    <w:aliases w:val="aa"/>
    <w:basedOn w:val="paragraph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ItemHead">
    <w:name w:val="ItemHead"/>
    <w:aliases w:val="ih"/>
    <w:basedOn w:val="Normal"/>
    <w:next w:val="Heading1"/>
    <w:uiPriority w:val="99"/>
    <w:pPr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para">
    <w:name w:val="note(para)"/>
    <w:aliases w:val="na,note(parap)"/>
    <w:basedOn w:val="notetext"/>
    <w:uiPriority w:val="99"/>
    <w:pPr>
      <w:ind w:left="2353" w:hanging="709"/>
    </w:p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Page1">
    <w:name w:val="Page1"/>
    <w:basedOn w:val="Normal"/>
    <w:uiPriority w:val="99"/>
    <w:pPr>
      <w:spacing w:before="5600" w:line="240" w:lineRule="auto"/>
    </w:pPr>
    <w:rPr>
      <w:b/>
      <w:bCs/>
      <w:sz w:val="32"/>
      <w:szCs w:val="32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ortfolio">
    <w:name w:val="Portfolio"/>
    <w:basedOn w:val="Normal"/>
    <w:uiPriority w:val="99"/>
    <w:rPr>
      <w:i/>
      <w:iCs/>
      <w:sz w:val="20"/>
      <w:szCs w:val="20"/>
    </w:rPr>
  </w:style>
  <w:style w:type="paragraph" w:customStyle="1" w:styleId="Reading">
    <w:name w:val="Reading"/>
    <w:basedOn w:val="Normal"/>
    <w:uiPriority w:val="99"/>
    <w:rPr>
      <w:i/>
      <w:iCs/>
      <w:sz w:val="20"/>
      <w:szCs w:val="20"/>
    </w:r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notemargin">
    <w:name w:val="note(margin)"/>
    <w:aliases w:val="nm"/>
    <w:basedOn w:val="notetext"/>
    <w:uiPriority w:val="99"/>
    <w:pPr>
      <w:ind w:left="709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Arial" w:hAnsi="Arial" w:cs="Arial"/>
      <w:b/>
      <w:bCs/>
      <w:i/>
      <w:iCs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4"/>
      <w:szCs w:val="4"/>
    </w:r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AU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lang w:val="en-AU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lang w:val="en-AU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  <w:lang w:val="en-AU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  <w:lang w:val="en-AU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  <w:lang w:val="en-AU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AU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 w:cs="Times New Roman"/>
      <w:lang w:val="en-AU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  <w:lang w:val="en-AU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  <w:lang w:val="en-AU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lang w:val="en-AU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lang w:val="en-AU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iCs/>
      <w:lang w:val="en-AU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  <w:lang w:val="en-AU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">
    <w:name w:val="List Bullet"/>
    <w:basedOn w:val="Normal"/>
    <w:autoRedefine/>
    <w:uiPriority w:val="99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pPr>
      <w:numPr>
        <w:numId w:val="1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16"/>
      </w:numPr>
    </w:pPr>
  </w:style>
  <w:style w:type="paragraph" w:styleId="ListNumber2">
    <w:name w:val="List Number 2"/>
    <w:basedOn w:val="Normal"/>
    <w:uiPriority w:val="99"/>
    <w:pPr>
      <w:numPr>
        <w:numId w:val="17"/>
      </w:numPr>
    </w:pPr>
  </w:style>
  <w:style w:type="paragraph" w:styleId="ListNumber3">
    <w:name w:val="List Number 3"/>
    <w:basedOn w:val="Normal"/>
    <w:uiPriority w:val="99"/>
    <w:pPr>
      <w:numPr>
        <w:numId w:val="18"/>
      </w:numPr>
    </w:pPr>
  </w:style>
  <w:style w:type="paragraph" w:styleId="ListNumber4">
    <w:name w:val="List Number 4"/>
    <w:basedOn w:val="Normal"/>
    <w:uiPriority w:val="99"/>
    <w:pPr>
      <w:numPr>
        <w:numId w:val="19"/>
      </w:numPr>
    </w:pPr>
  </w:style>
  <w:style w:type="paragraph" w:styleId="ListNumber5">
    <w:name w:val="List Number 5"/>
    <w:basedOn w:val="Normal"/>
    <w:uiPriority w:val="99"/>
    <w:pPr>
      <w:numPr>
        <w:numId w:val="20"/>
      </w:numPr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AU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  <w:lang w:val="en-AU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AU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  <w:lang w:val="en-AU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lang w:val="en-AU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ind w:left="440" w:hanging="440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  <w:lang w:val="en-AU"/>
    </w:rPr>
  </w:style>
  <w:style w:type="paragraph" w:styleId="BodyTextFirstIndent2">
    <w:name w:val="Body Text First Indent 2"/>
    <w:basedOn w:val="BodyText2"/>
    <w:link w:val="BodyTextFirstIndent2Char"/>
    <w:uiPriority w:val="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  <w:lang w:val="en-AU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HTMLAcronym">
    <w:name w:val="HTML Acronym"/>
    <w:basedOn w:val="DefaultParagraphFont"/>
    <w:uiPriority w:val="99"/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60" w:lineRule="atLeast"/>
    </w:pPr>
    <w:rPr>
      <w:rFonts w:ascii="Courier New" w:hAnsi="Courier New" w:cs="Courier New"/>
      <w:sz w:val="20"/>
      <w:szCs w:val="20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  <w:lang w:val="en-AU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TOC1">
    <w:name w:val="toc 1"/>
    <w:basedOn w:val="Heading1"/>
    <w:next w:val="Normal"/>
    <w:uiPriority w:val="99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ShortTP1">
    <w:name w:val="ShortTP1"/>
    <w:basedOn w:val="ShortT"/>
    <w:uiPriority w:val="99"/>
    <w:pPr>
      <w:spacing w:before="800"/>
    </w:pPr>
  </w:style>
  <w:style w:type="paragraph" w:customStyle="1" w:styleId="ActNoP1">
    <w:name w:val="ActNoP1"/>
    <w:basedOn w:val="Actno"/>
    <w:uiPriority w:val="99"/>
    <w:pPr>
      <w:spacing w:before="800"/>
    </w:pPr>
    <w:rPr>
      <w:sz w:val="28"/>
      <w:szCs w:val="28"/>
    </w:rPr>
  </w:style>
  <w:style w:type="paragraph" w:customStyle="1" w:styleId="p1LinesBef">
    <w:name w:val="p1LinesBef"/>
    <w:basedOn w:val="Normal"/>
    <w:uiPriority w:val="99"/>
    <w:pPr>
      <w:pBdr>
        <w:bottom w:val="single" w:sz="6" w:space="0" w:color="auto"/>
      </w:pBdr>
      <w:spacing w:before="400" w:line="240" w:lineRule="auto"/>
    </w:pPr>
    <w:rPr>
      <w:b/>
      <w:bCs/>
      <w:sz w:val="28"/>
      <w:szCs w:val="28"/>
      <w:lang w:val="en-US"/>
    </w:rPr>
  </w:style>
  <w:style w:type="paragraph" w:customStyle="1" w:styleId="p1LinesAfter">
    <w:name w:val="p1LinesAfter"/>
    <w:basedOn w:val="Normal"/>
    <w:uiPriority w:val="99"/>
    <w:pPr>
      <w:pBdr>
        <w:top w:val="single" w:sz="12" w:space="0" w:color="auto"/>
      </w:pBdr>
      <w:spacing w:line="240" w:lineRule="auto"/>
    </w:pPr>
    <w:rPr>
      <w:b/>
      <w:bCs/>
      <w:sz w:val="28"/>
      <w:szCs w:val="28"/>
      <w:lang w:val="en-US"/>
    </w:rPr>
  </w:style>
  <w:style w:type="paragraph" w:customStyle="1" w:styleId="ShortTCP">
    <w:name w:val="ShortTCP"/>
    <w:basedOn w:val="ShortT"/>
    <w:uiPriority w:val="99"/>
  </w:style>
  <w:style w:type="paragraph" w:customStyle="1" w:styleId="ActNoCP">
    <w:name w:val="ActNoCP"/>
    <w:basedOn w:val="Actno"/>
    <w:uiPriority w:val="99"/>
    <w:pPr>
      <w:spacing w:before="400"/>
    </w:pPr>
  </w:style>
  <w:style w:type="paragraph" w:customStyle="1" w:styleId="AssentBk">
    <w:name w:val="AssentBk"/>
    <w:basedOn w:val="Normal"/>
    <w:uiPriority w:val="99"/>
    <w:pPr>
      <w:spacing w:line="240" w:lineRule="auto"/>
    </w:pPr>
    <w:rPr>
      <w:sz w:val="20"/>
      <w:szCs w:val="20"/>
      <w:lang w:val="en-US"/>
    </w:rPr>
  </w:style>
  <w:style w:type="paragraph" w:customStyle="1" w:styleId="AssentDt">
    <w:name w:val="AssentDt"/>
    <w:basedOn w:val="Normal"/>
    <w:uiPriority w:val="99"/>
    <w:pPr>
      <w:spacing w:line="240" w:lineRule="auto"/>
    </w:pPr>
    <w:rPr>
      <w:sz w:val="20"/>
      <w:szCs w:val="20"/>
      <w:lang w:val="en-US"/>
    </w:rPr>
  </w:style>
  <w:style w:type="paragraph" w:customStyle="1" w:styleId="2ndRd">
    <w:name w:val="2ndRd"/>
    <w:basedOn w:val="Normal"/>
    <w:uiPriority w:val="99"/>
    <w:pPr>
      <w:spacing w:line="240" w:lineRule="auto"/>
    </w:pPr>
    <w:rPr>
      <w:sz w:val="20"/>
      <w:szCs w:val="20"/>
      <w:lang w:val="en-US"/>
    </w:rPr>
  </w:style>
  <w:style w:type="paragraph" w:customStyle="1" w:styleId="ScalePlusRef">
    <w:name w:val="ScalePlusRef"/>
    <w:basedOn w:val="Normal"/>
    <w:uiPriority w:val="99"/>
    <w:pPr>
      <w:spacing w:line="240" w:lineRule="auto"/>
    </w:pPr>
    <w:rPr>
      <w:sz w:val="18"/>
      <w:szCs w:val="18"/>
      <w:lang w:val="en-US"/>
    </w:rPr>
  </w:style>
  <w:style w:type="paragraph" w:customStyle="1" w:styleId="Test">
    <w:name w:val="Test"/>
    <w:basedOn w:val="Normal"/>
    <w:uiPriority w:val="99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pPr>
      <w:spacing w:after="120"/>
      <w:ind w:left="284"/>
    </w:pPr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paragraph" w:customStyle="1" w:styleId="Contents">
    <w:name w:val="Contents"/>
    <w:basedOn w:val="Normal"/>
    <w:next w:val="Normal"/>
    <w:uiPriority w:val="99"/>
    <w:rPr>
      <w:sz w:val="36"/>
      <w:szCs w:val="36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Mathtype">
    <w:name w:val="Mathtype"/>
    <w:basedOn w:val="Normal"/>
    <w:uiPriority w:val="99"/>
  </w:style>
  <w:style w:type="paragraph" w:customStyle="1" w:styleId="notebullet">
    <w:name w:val="note(bullet)"/>
    <w:basedOn w:val="Normal"/>
    <w:uiPriority w:val="99"/>
    <w:pPr>
      <w:numPr>
        <w:numId w:val="38"/>
      </w:numPr>
    </w:pPr>
    <w:rPr>
      <w:sz w:val="18"/>
      <w:szCs w:val="18"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character" w:customStyle="1" w:styleId="superscriptstyle">
    <w:name w:val="superscriptstyle"/>
    <w:basedOn w:val="DefaultParagraphFont"/>
    <w:uiPriority w:val="99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1134" w:hanging="1134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pPr>
      <w:keepLines/>
    </w:pPr>
    <w:rPr>
      <w:kern w:val="28"/>
    </w:rPr>
  </w:style>
  <w:style w:type="paragraph" w:customStyle="1" w:styleId="New5">
    <w:name w:val="New5"/>
    <w:basedOn w:val="Normal"/>
    <w:uiPriority w:val="99"/>
  </w:style>
  <w:style w:type="paragraph" w:customStyle="1" w:styleId="NewItem">
    <w:name w:val="NewItem"/>
    <w:basedOn w:val="Normal"/>
    <w:uiPriority w:val="99"/>
    <w:pPr>
      <w:spacing w:before="220"/>
      <w:ind w:left="709" w:hanging="709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430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2023-09-19T00:41:00Z</dcterms:created>
  <dcterms:modified xsi:type="dcterms:W3CDTF">2023-09-19T00:41:00Z</dcterms:modified>
</cp:coreProperties>
</file>