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95" w:rsidRPr="0023110D" w:rsidRDefault="004F5E95" w:rsidP="001C3D49">
      <w:r w:rsidRPr="0023110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90778405" r:id="rId9"/>
        </w:object>
      </w:r>
    </w:p>
    <w:p w:rsidR="004F5E95" w:rsidRPr="0023110D" w:rsidRDefault="004F5E95" w:rsidP="001C3D49">
      <w:pPr>
        <w:pStyle w:val="ShortT"/>
        <w:spacing w:before="240"/>
      </w:pPr>
      <w:r w:rsidRPr="0023110D">
        <w:t>Financial Sector (Collection of Data) Act 2001</w:t>
      </w:r>
    </w:p>
    <w:p w:rsidR="004F5E95" w:rsidRPr="0023110D" w:rsidRDefault="004F5E95" w:rsidP="001C3D49">
      <w:pPr>
        <w:pStyle w:val="CompiledActNo"/>
        <w:spacing w:before="240"/>
      </w:pPr>
      <w:r w:rsidRPr="0023110D">
        <w:t>No.</w:t>
      </w:r>
      <w:r w:rsidR="00540B91" w:rsidRPr="0023110D">
        <w:t> </w:t>
      </w:r>
      <w:r w:rsidRPr="0023110D">
        <w:t>104, 2001</w:t>
      </w:r>
    </w:p>
    <w:p w:rsidR="004F5E95" w:rsidRPr="0023110D" w:rsidRDefault="004F5E95" w:rsidP="001C3D49">
      <w:pPr>
        <w:spacing w:before="1000"/>
        <w:rPr>
          <w:rFonts w:cs="Arial"/>
          <w:b/>
          <w:sz w:val="32"/>
          <w:szCs w:val="32"/>
        </w:rPr>
      </w:pPr>
      <w:r w:rsidRPr="0023110D">
        <w:rPr>
          <w:rFonts w:cs="Arial"/>
          <w:b/>
          <w:sz w:val="32"/>
          <w:szCs w:val="32"/>
        </w:rPr>
        <w:t>Compilation No.</w:t>
      </w:r>
      <w:r w:rsidR="00540B91" w:rsidRPr="0023110D">
        <w:rPr>
          <w:rFonts w:cs="Arial"/>
          <w:b/>
          <w:sz w:val="32"/>
          <w:szCs w:val="32"/>
        </w:rPr>
        <w:t> </w:t>
      </w:r>
      <w:r w:rsidRPr="0023110D">
        <w:rPr>
          <w:rFonts w:cs="Arial"/>
          <w:b/>
          <w:sz w:val="32"/>
          <w:szCs w:val="32"/>
        </w:rPr>
        <w:fldChar w:fldCharType="begin"/>
      </w:r>
      <w:r w:rsidRPr="0023110D">
        <w:rPr>
          <w:rFonts w:cs="Arial"/>
          <w:b/>
          <w:sz w:val="32"/>
          <w:szCs w:val="32"/>
        </w:rPr>
        <w:instrText xml:space="preserve"> DOCPROPERTY  CompilationNumber </w:instrText>
      </w:r>
      <w:r w:rsidRPr="0023110D">
        <w:rPr>
          <w:rFonts w:cs="Arial"/>
          <w:b/>
          <w:sz w:val="32"/>
          <w:szCs w:val="32"/>
        </w:rPr>
        <w:fldChar w:fldCharType="separate"/>
      </w:r>
      <w:r w:rsidR="002515DB">
        <w:rPr>
          <w:rFonts w:cs="Arial"/>
          <w:b/>
          <w:sz w:val="32"/>
          <w:szCs w:val="32"/>
        </w:rPr>
        <w:t>19</w:t>
      </w:r>
      <w:r w:rsidRPr="0023110D">
        <w:rPr>
          <w:rFonts w:cs="Arial"/>
          <w:b/>
          <w:sz w:val="32"/>
          <w:szCs w:val="32"/>
        </w:rPr>
        <w:fldChar w:fldCharType="end"/>
      </w:r>
    </w:p>
    <w:p w:rsidR="004F5E95" w:rsidRPr="0023110D" w:rsidRDefault="00C84372" w:rsidP="00D44915">
      <w:pPr>
        <w:tabs>
          <w:tab w:val="left" w:pos="2551"/>
        </w:tabs>
        <w:spacing w:before="480"/>
        <w:rPr>
          <w:rFonts w:cs="Arial"/>
          <w:sz w:val="24"/>
        </w:rPr>
      </w:pPr>
      <w:r w:rsidRPr="0023110D">
        <w:rPr>
          <w:rFonts w:cs="Arial"/>
          <w:b/>
          <w:sz w:val="24"/>
        </w:rPr>
        <w:t>Compilation date:</w:t>
      </w:r>
      <w:r w:rsidR="00B771E4" w:rsidRPr="0023110D">
        <w:rPr>
          <w:rFonts w:cs="Arial"/>
          <w:b/>
          <w:sz w:val="24"/>
        </w:rPr>
        <w:tab/>
      </w:r>
      <w:r w:rsidR="004F5E95" w:rsidRPr="002515DB">
        <w:rPr>
          <w:rFonts w:cs="Arial"/>
          <w:sz w:val="24"/>
        </w:rPr>
        <w:fldChar w:fldCharType="begin"/>
      </w:r>
      <w:r w:rsidR="00026D64">
        <w:rPr>
          <w:rFonts w:cs="Arial"/>
          <w:sz w:val="24"/>
        </w:rPr>
        <w:instrText>DOCPROPERTY StartDate \@ "d MMMM yyyy" \* MERGEFORMAT</w:instrText>
      </w:r>
      <w:r w:rsidR="004F5E95" w:rsidRPr="002515DB">
        <w:rPr>
          <w:rFonts w:cs="Arial"/>
          <w:sz w:val="24"/>
        </w:rPr>
        <w:fldChar w:fldCharType="separate"/>
      </w:r>
      <w:r w:rsidR="00313C7C">
        <w:rPr>
          <w:rFonts w:cs="Arial"/>
          <w:bCs/>
          <w:sz w:val="24"/>
        </w:rPr>
        <w:t>14 October</w:t>
      </w:r>
      <w:r w:rsidR="00026D64">
        <w:rPr>
          <w:rFonts w:cs="Arial"/>
          <w:sz w:val="24"/>
        </w:rPr>
        <w:t xml:space="preserve"> 2024</w:t>
      </w:r>
      <w:r w:rsidR="004F5E95" w:rsidRPr="002515DB">
        <w:rPr>
          <w:rFonts w:cs="Arial"/>
          <w:sz w:val="24"/>
        </w:rPr>
        <w:fldChar w:fldCharType="end"/>
      </w:r>
    </w:p>
    <w:p w:rsidR="004F5E95" w:rsidRPr="0023110D" w:rsidRDefault="00D44915" w:rsidP="00026D64">
      <w:pPr>
        <w:tabs>
          <w:tab w:val="left" w:pos="2551"/>
        </w:tabs>
        <w:spacing w:before="240" w:after="240"/>
        <w:ind w:left="2551" w:hanging="2551"/>
        <w:rPr>
          <w:rFonts w:cs="Arial"/>
          <w:sz w:val="24"/>
        </w:rPr>
      </w:pPr>
      <w:r>
        <w:rPr>
          <w:rFonts w:cs="Arial"/>
          <w:b/>
          <w:sz w:val="24"/>
        </w:rPr>
        <w:t>Includes amendments:</w:t>
      </w:r>
      <w:r w:rsidR="004F5E95" w:rsidRPr="0023110D">
        <w:rPr>
          <w:rFonts w:cs="Arial"/>
          <w:b/>
          <w:sz w:val="24"/>
        </w:rPr>
        <w:tab/>
      </w:r>
      <w:r w:rsidR="004F5E95" w:rsidRPr="002515DB">
        <w:rPr>
          <w:rFonts w:cs="Arial"/>
          <w:sz w:val="24"/>
        </w:rPr>
        <w:fldChar w:fldCharType="begin"/>
      </w:r>
      <w:r w:rsidR="004F5E95" w:rsidRPr="002515DB">
        <w:rPr>
          <w:rFonts w:cs="Arial"/>
          <w:sz w:val="24"/>
        </w:rPr>
        <w:instrText xml:space="preserve"> DOCPROPERTY IncludesUpTo </w:instrText>
      </w:r>
      <w:r w:rsidR="004F5E95" w:rsidRPr="002515DB">
        <w:rPr>
          <w:rFonts w:cs="Arial"/>
          <w:sz w:val="24"/>
        </w:rPr>
        <w:fldChar w:fldCharType="separate"/>
      </w:r>
      <w:r w:rsidR="002515DB" w:rsidRPr="002515DB">
        <w:rPr>
          <w:rFonts w:cs="Arial"/>
          <w:sz w:val="24"/>
        </w:rPr>
        <w:t>Act No. 39, 2024</w:t>
      </w:r>
      <w:r w:rsidR="004F5E95" w:rsidRPr="002515DB">
        <w:rPr>
          <w:rFonts w:cs="Arial"/>
          <w:sz w:val="24"/>
        </w:rPr>
        <w:fldChar w:fldCharType="end"/>
      </w:r>
    </w:p>
    <w:p w:rsidR="004F5E95" w:rsidRPr="0023110D" w:rsidRDefault="004F5E95" w:rsidP="001C3D49">
      <w:pPr>
        <w:pageBreakBefore/>
        <w:rPr>
          <w:rFonts w:cs="Arial"/>
          <w:b/>
          <w:sz w:val="32"/>
          <w:szCs w:val="32"/>
        </w:rPr>
      </w:pPr>
      <w:r w:rsidRPr="0023110D">
        <w:rPr>
          <w:rFonts w:cs="Arial"/>
          <w:b/>
          <w:sz w:val="32"/>
          <w:szCs w:val="32"/>
        </w:rPr>
        <w:lastRenderedPageBreak/>
        <w:t>About this compilation</w:t>
      </w:r>
    </w:p>
    <w:p w:rsidR="004F5E95" w:rsidRPr="0023110D" w:rsidRDefault="004F5E95" w:rsidP="001C3D49">
      <w:pPr>
        <w:spacing w:before="240"/>
        <w:rPr>
          <w:rFonts w:cs="Arial"/>
        </w:rPr>
      </w:pPr>
      <w:r w:rsidRPr="0023110D">
        <w:rPr>
          <w:rFonts w:cs="Arial"/>
          <w:b/>
          <w:szCs w:val="22"/>
        </w:rPr>
        <w:t>This compilation</w:t>
      </w:r>
    </w:p>
    <w:p w:rsidR="004F5E95" w:rsidRPr="0023110D" w:rsidRDefault="004F5E95" w:rsidP="001C3D49">
      <w:pPr>
        <w:spacing w:before="120" w:after="120"/>
        <w:rPr>
          <w:rFonts w:cs="Arial"/>
          <w:szCs w:val="22"/>
        </w:rPr>
      </w:pPr>
      <w:r w:rsidRPr="0023110D">
        <w:rPr>
          <w:rFonts w:cs="Arial"/>
          <w:szCs w:val="22"/>
        </w:rPr>
        <w:t xml:space="preserve">This is a compilation of the </w:t>
      </w:r>
      <w:r w:rsidRPr="0023110D">
        <w:rPr>
          <w:rFonts w:cs="Arial"/>
          <w:i/>
          <w:szCs w:val="22"/>
        </w:rPr>
        <w:fldChar w:fldCharType="begin"/>
      </w:r>
      <w:r w:rsidRPr="0023110D">
        <w:rPr>
          <w:rFonts w:cs="Arial"/>
          <w:i/>
          <w:szCs w:val="22"/>
        </w:rPr>
        <w:instrText xml:space="preserve"> STYLEREF  ShortT </w:instrText>
      </w:r>
      <w:r w:rsidRPr="0023110D">
        <w:rPr>
          <w:rFonts w:cs="Arial"/>
          <w:i/>
          <w:szCs w:val="22"/>
        </w:rPr>
        <w:fldChar w:fldCharType="separate"/>
      </w:r>
      <w:r w:rsidR="004F21E3">
        <w:rPr>
          <w:rFonts w:cs="Arial"/>
          <w:i/>
          <w:noProof/>
          <w:szCs w:val="22"/>
        </w:rPr>
        <w:t>Financial Sector (Collection of Data) Act 2001</w:t>
      </w:r>
      <w:r w:rsidRPr="0023110D">
        <w:rPr>
          <w:rFonts w:cs="Arial"/>
          <w:i/>
          <w:szCs w:val="22"/>
        </w:rPr>
        <w:fldChar w:fldCharType="end"/>
      </w:r>
      <w:r w:rsidRPr="0023110D">
        <w:rPr>
          <w:rFonts w:cs="Arial"/>
          <w:szCs w:val="22"/>
        </w:rPr>
        <w:t xml:space="preserve"> that shows the text of the law as amended and in force on </w:t>
      </w:r>
      <w:r w:rsidRPr="002515DB">
        <w:rPr>
          <w:rFonts w:cs="Arial"/>
          <w:szCs w:val="22"/>
        </w:rPr>
        <w:fldChar w:fldCharType="begin"/>
      </w:r>
      <w:r w:rsidR="00026D64">
        <w:rPr>
          <w:rFonts w:cs="Arial"/>
          <w:szCs w:val="22"/>
        </w:rPr>
        <w:instrText>DOCPROPERTY StartDate \@ "d MMMM yyyy" \* MERGEFORMAT</w:instrText>
      </w:r>
      <w:r w:rsidRPr="002515DB">
        <w:rPr>
          <w:rFonts w:cs="Arial"/>
          <w:szCs w:val="22"/>
        </w:rPr>
        <w:fldChar w:fldCharType="separate"/>
      </w:r>
      <w:r w:rsidR="00313C7C">
        <w:rPr>
          <w:rFonts w:cs="Arial"/>
          <w:szCs w:val="22"/>
        </w:rPr>
        <w:t>14 October</w:t>
      </w:r>
      <w:r w:rsidR="00026D64">
        <w:rPr>
          <w:rFonts w:cs="Arial"/>
          <w:szCs w:val="22"/>
        </w:rPr>
        <w:t xml:space="preserve"> 2024</w:t>
      </w:r>
      <w:r w:rsidRPr="002515DB">
        <w:rPr>
          <w:rFonts w:cs="Arial"/>
          <w:szCs w:val="22"/>
        </w:rPr>
        <w:fldChar w:fldCharType="end"/>
      </w:r>
      <w:r w:rsidRPr="0023110D">
        <w:rPr>
          <w:rFonts w:cs="Arial"/>
          <w:szCs w:val="22"/>
        </w:rPr>
        <w:t xml:space="preserve"> (the </w:t>
      </w:r>
      <w:r w:rsidRPr="0023110D">
        <w:rPr>
          <w:rFonts w:cs="Arial"/>
          <w:b/>
          <w:i/>
          <w:szCs w:val="22"/>
        </w:rPr>
        <w:t>compilation date</w:t>
      </w:r>
      <w:r w:rsidRPr="0023110D">
        <w:rPr>
          <w:rFonts w:cs="Arial"/>
          <w:szCs w:val="22"/>
        </w:rPr>
        <w:t>).</w:t>
      </w:r>
    </w:p>
    <w:p w:rsidR="004F5E95" w:rsidRPr="0023110D" w:rsidRDefault="004F5E95" w:rsidP="001C3D49">
      <w:pPr>
        <w:spacing w:after="120"/>
        <w:rPr>
          <w:rFonts w:cs="Arial"/>
          <w:szCs w:val="22"/>
        </w:rPr>
      </w:pPr>
      <w:r w:rsidRPr="0023110D">
        <w:rPr>
          <w:rFonts w:cs="Arial"/>
          <w:szCs w:val="22"/>
        </w:rPr>
        <w:t xml:space="preserve">The notes at the end of this compilation (the </w:t>
      </w:r>
      <w:r w:rsidRPr="0023110D">
        <w:rPr>
          <w:rFonts w:cs="Arial"/>
          <w:b/>
          <w:i/>
          <w:szCs w:val="22"/>
        </w:rPr>
        <w:t>endnotes</w:t>
      </w:r>
      <w:r w:rsidRPr="0023110D">
        <w:rPr>
          <w:rFonts w:cs="Arial"/>
          <w:szCs w:val="22"/>
        </w:rPr>
        <w:t>) include information about amending laws and the amendment history of provisions of the compiled law.</w:t>
      </w:r>
    </w:p>
    <w:p w:rsidR="004F5E95" w:rsidRPr="0023110D" w:rsidRDefault="004F5E95" w:rsidP="001C3D49">
      <w:pPr>
        <w:tabs>
          <w:tab w:val="left" w:pos="5640"/>
        </w:tabs>
        <w:spacing w:before="120" w:after="120"/>
        <w:rPr>
          <w:rFonts w:cs="Arial"/>
          <w:b/>
          <w:szCs w:val="22"/>
        </w:rPr>
      </w:pPr>
      <w:r w:rsidRPr="0023110D">
        <w:rPr>
          <w:rFonts w:cs="Arial"/>
          <w:b/>
          <w:szCs w:val="22"/>
        </w:rPr>
        <w:t>Uncommenced amendments</w:t>
      </w:r>
    </w:p>
    <w:p w:rsidR="004F5E95" w:rsidRPr="0023110D" w:rsidRDefault="004F5E95" w:rsidP="001C3D49">
      <w:pPr>
        <w:spacing w:after="120"/>
        <w:rPr>
          <w:rFonts w:cs="Arial"/>
          <w:szCs w:val="22"/>
        </w:rPr>
      </w:pPr>
      <w:r w:rsidRPr="0023110D">
        <w:rPr>
          <w:rFonts w:cs="Arial"/>
          <w:szCs w:val="22"/>
        </w:rPr>
        <w:t>The effect of uncommenced amendments is not shown in the text of the compiled law. Any uncommenced am</w:t>
      </w:r>
      <w:bookmarkStart w:id="0" w:name="_GoBack"/>
      <w:bookmarkEnd w:id="0"/>
      <w:r w:rsidRPr="0023110D">
        <w:rPr>
          <w:rFonts w:cs="Arial"/>
          <w:szCs w:val="22"/>
        </w:rPr>
        <w:t xml:space="preserve">endments affecting the law are accessible on the </w:t>
      </w:r>
      <w:r w:rsidR="00B771E4" w:rsidRPr="0023110D">
        <w:rPr>
          <w:rFonts w:cs="Arial"/>
          <w:szCs w:val="22"/>
        </w:rPr>
        <w:t>Register</w:t>
      </w:r>
      <w:r w:rsidRPr="0023110D">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4F5E95" w:rsidRPr="0023110D" w:rsidRDefault="004F5E95" w:rsidP="001C3D49">
      <w:pPr>
        <w:spacing w:before="120" w:after="120"/>
        <w:rPr>
          <w:rFonts w:cs="Arial"/>
          <w:b/>
          <w:szCs w:val="22"/>
        </w:rPr>
      </w:pPr>
      <w:r w:rsidRPr="0023110D">
        <w:rPr>
          <w:rFonts w:cs="Arial"/>
          <w:b/>
          <w:szCs w:val="22"/>
        </w:rPr>
        <w:t>Application, saving and transitional provisions for provisions and amendments</w:t>
      </w:r>
    </w:p>
    <w:p w:rsidR="004F5E95" w:rsidRPr="0023110D" w:rsidRDefault="004F5E95" w:rsidP="001C3D49">
      <w:pPr>
        <w:spacing w:after="120"/>
        <w:rPr>
          <w:rFonts w:cs="Arial"/>
          <w:szCs w:val="22"/>
        </w:rPr>
      </w:pPr>
      <w:r w:rsidRPr="0023110D">
        <w:rPr>
          <w:rFonts w:cs="Arial"/>
          <w:szCs w:val="22"/>
        </w:rPr>
        <w:t>If the operation of a provision or amendment of the compiled law is affected by an application, saving or transitional provision that is not included in this compilation, details are included in the endnotes.</w:t>
      </w:r>
    </w:p>
    <w:p w:rsidR="004F5E95" w:rsidRPr="0023110D" w:rsidRDefault="004F5E95" w:rsidP="001C3D49">
      <w:pPr>
        <w:spacing w:after="120"/>
        <w:rPr>
          <w:rFonts w:cs="Arial"/>
          <w:b/>
          <w:szCs w:val="22"/>
        </w:rPr>
      </w:pPr>
      <w:r w:rsidRPr="0023110D">
        <w:rPr>
          <w:rFonts w:cs="Arial"/>
          <w:b/>
          <w:szCs w:val="22"/>
        </w:rPr>
        <w:t>Editorial changes</w:t>
      </w:r>
    </w:p>
    <w:p w:rsidR="004F5E95" w:rsidRPr="0023110D" w:rsidRDefault="004F5E95" w:rsidP="001C3D49">
      <w:pPr>
        <w:spacing w:after="120"/>
        <w:rPr>
          <w:rFonts w:cs="Arial"/>
          <w:szCs w:val="22"/>
        </w:rPr>
      </w:pPr>
      <w:r w:rsidRPr="0023110D">
        <w:rPr>
          <w:rFonts w:cs="Arial"/>
          <w:szCs w:val="22"/>
        </w:rPr>
        <w:t>For more information about any editorial changes made in this compilation, see the endnotes.</w:t>
      </w:r>
    </w:p>
    <w:p w:rsidR="004F5E95" w:rsidRPr="0023110D" w:rsidRDefault="004F5E95" w:rsidP="001C3D49">
      <w:pPr>
        <w:spacing w:before="120" w:after="120"/>
        <w:rPr>
          <w:rFonts w:cs="Arial"/>
          <w:b/>
          <w:szCs w:val="22"/>
        </w:rPr>
      </w:pPr>
      <w:r w:rsidRPr="0023110D">
        <w:rPr>
          <w:rFonts w:cs="Arial"/>
          <w:b/>
          <w:szCs w:val="22"/>
        </w:rPr>
        <w:t>Modifications</w:t>
      </w:r>
    </w:p>
    <w:p w:rsidR="004F5E95" w:rsidRPr="0023110D" w:rsidRDefault="004F5E95" w:rsidP="001C3D49">
      <w:pPr>
        <w:spacing w:after="120"/>
        <w:rPr>
          <w:rFonts w:cs="Arial"/>
          <w:szCs w:val="22"/>
        </w:rPr>
      </w:pPr>
      <w:r w:rsidRPr="0023110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F5E95" w:rsidRPr="0023110D" w:rsidRDefault="004F5E95" w:rsidP="001C3D49">
      <w:pPr>
        <w:spacing w:before="80" w:after="120"/>
        <w:rPr>
          <w:rFonts w:cs="Arial"/>
          <w:b/>
          <w:szCs w:val="22"/>
        </w:rPr>
      </w:pPr>
      <w:r w:rsidRPr="0023110D">
        <w:rPr>
          <w:rFonts w:cs="Arial"/>
          <w:b/>
          <w:szCs w:val="22"/>
        </w:rPr>
        <w:t>Self</w:t>
      </w:r>
      <w:r w:rsidR="00313C7C">
        <w:rPr>
          <w:rFonts w:cs="Arial"/>
          <w:b/>
          <w:szCs w:val="22"/>
        </w:rPr>
        <w:noBreakHyphen/>
      </w:r>
      <w:r w:rsidRPr="0023110D">
        <w:rPr>
          <w:rFonts w:cs="Arial"/>
          <w:b/>
          <w:szCs w:val="22"/>
        </w:rPr>
        <w:t>repealing provisions</w:t>
      </w:r>
    </w:p>
    <w:p w:rsidR="004F5E95" w:rsidRPr="0023110D" w:rsidRDefault="004F5E95" w:rsidP="001C3D49">
      <w:pPr>
        <w:spacing w:after="120"/>
        <w:rPr>
          <w:rFonts w:cs="Arial"/>
          <w:szCs w:val="22"/>
        </w:rPr>
      </w:pPr>
      <w:r w:rsidRPr="0023110D">
        <w:rPr>
          <w:rFonts w:cs="Arial"/>
          <w:szCs w:val="22"/>
        </w:rPr>
        <w:t>If a provision of the compiled law has been repealed in accordance with a provision of the law, details are included in the endnotes.</w:t>
      </w:r>
    </w:p>
    <w:p w:rsidR="004F5E95" w:rsidRPr="0023110D" w:rsidRDefault="004F5E95" w:rsidP="001C3D49">
      <w:pPr>
        <w:pStyle w:val="Header"/>
        <w:tabs>
          <w:tab w:val="clear" w:pos="4150"/>
          <w:tab w:val="clear" w:pos="8307"/>
        </w:tabs>
      </w:pPr>
      <w:r w:rsidRPr="00313C7C">
        <w:rPr>
          <w:rStyle w:val="CharChapNo"/>
        </w:rPr>
        <w:t xml:space="preserve"> </w:t>
      </w:r>
      <w:r w:rsidRPr="00313C7C">
        <w:rPr>
          <w:rStyle w:val="CharChapText"/>
        </w:rPr>
        <w:t xml:space="preserve"> </w:t>
      </w:r>
    </w:p>
    <w:p w:rsidR="004F5E95" w:rsidRPr="0023110D" w:rsidRDefault="004F5E95" w:rsidP="001C3D49">
      <w:pPr>
        <w:pStyle w:val="Header"/>
        <w:tabs>
          <w:tab w:val="clear" w:pos="4150"/>
          <w:tab w:val="clear" w:pos="8307"/>
        </w:tabs>
      </w:pPr>
      <w:r w:rsidRPr="00313C7C">
        <w:rPr>
          <w:rStyle w:val="CharPartNo"/>
        </w:rPr>
        <w:t xml:space="preserve"> </w:t>
      </w:r>
      <w:r w:rsidRPr="00313C7C">
        <w:rPr>
          <w:rStyle w:val="CharPartText"/>
        </w:rPr>
        <w:t xml:space="preserve"> </w:t>
      </w:r>
    </w:p>
    <w:p w:rsidR="004F5E95" w:rsidRPr="0023110D" w:rsidRDefault="004F5E95" w:rsidP="001C3D49">
      <w:pPr>
        <w:pStyle w:val="Header"/>
        <w:tabs>
          <w:tab w:val="clear" w:pos="4150"/>
          <w:tab w:val="clear" w:pos="8307"/>
        </w:tabs>
      </w:pPr>
      <w:r w:rsidRPr="00313C7C">
        <w:rPr>
          <w:rStyle w:val="CharDivNo"/>
        </w:rPr>
        <w:t xml:space="preserve"> </w:t>
      </w:r>
      <w:r w:rsidRPr="00313C7C">
        <w:rPr>
          <w:rStyle w:val="CharDivText"/>
        </w:rPr>
        <w:t xml:space="preserve"> </w:t>
      </w:r>
    </w:p>
    <w:p w:rsidR="004F5E95" w:rsidRPr="0023110D" w:rsidRDefault="004F5E95" w:rsidP="001C3D49">
      <w:pPr>
        <w:sectPr w:rsidR="004F5E95" w:rsidRPr="0023110D" w:rsidSect="0086276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07E77" w:rsidRPr="0023110D" w:rsidRDefault="00507E77" w:rsidP="00BF2B3C">
      <w:pPr>
        <w:rPr>
          <w:sz w:val="36"/>
        </w:rPr>
      </w:pPr>
      <w:r w:rsidRPr="0023110D">
        <w:rPr>
          <w:sz w:val="36"/>
        </w:rPr>
        <w:lastRenderedPageBreak/>
        <w:t>Contents</w:t>
      </w:r>
    </w:p>
    <w:p w:rsidR="00A86628" w:rsidRDefault="00507E77">
      <w:pPr>
        <w:pStyle w:val="TOC2"/>
        <w:rPr>
          <w:rFonts w:asciiTheme="minorHAnsi" w:eastAsiaTheme="minorEastAsia" w:hAnsiTheme="minorHAnsi" w:cstheme="minorBidi"/>
          <w:b w:val="0"/>
          <w:noProof/>
          <w:kern w:val="0"/>
          <w:sz w:val="22"/>
          <w:szCs w:val="22"/>
        </w:rPr>
      </w:pPr>
      <w:r w:rsidRPr="00D10C53">
        <w:fldChar w:fldCharType="begin"/>
      </w:r>
      <w:r w:rsidRPr="0023110D">
        <w:instrText xml:space="preserve"> TOC \o "1-9" </w:instrText>
      </w:r>
      <w:r w:rsidRPr="00D10C53">
        <w:fldChar w:fldCharType="separate"/>
      </w:r>
      <w:r w:rsidR="00A86628">
        <w:rPr>
          <w:noProof/>
        </w:rPr>
        <w:t>Part 1—Preliminary</w:t>
      </w:r>
      <w:r w:rsidR="00A86628" w:rsidRPr="00A86628">
        <w:rPr>
          <w:b w:val="0"/>
          <w:noProof/>
          <w:sz w:val="18"/>
        </w:rPr>
        <w:tab/>
      </w:r>
      <w:r w:rsidR="00A86628" w:rsidRPr="00A86628">
        <w:rPr>
          <w:b w:val="0"/>
          <w:noProof/>
          <w:sz w:val="18"/>
        </w:rPr>
        <w:fldChar w:fldCharType="begin"/>
      </w:r>
      <w:r w:rsidR="00A86628" w:rsidRPr="00A86628">
        <w:rPr>
          <w:b w:val="0"/>
          <w:noProof/>
          <w:sz w:val="18"/>
        </w:rPr>
        <w:instrText xml:space="preserve"> PAGEREF _Toc180165261 \h </w:instrText>
      </w:r>
      <w:r w:rsidR="00A86628" w:rsidRPr="00A86628">
        <w:rPr>
          <w:b w:val="0"/>
          <w:noProof/>
          <w:sz w:val="18"/>
        </w:rPr>
      </w:r>
      <w:r w:rsidR="00A86628" w:rsidRPr="00A86628">
        <w:rPr>
          <w:b w:val="0"/>
          <w:noProof/>
          <w:sz w:val="18"/>
        </w:rPr>
        <w:fldChar w:fldCharType="separate"/>
      </w:r>
      <w:r w:rsidR="004F21E3">
        <w:rPr>
          <w:b w:val="0"/>
          <w:noProof/>
          <w:sz w:val="18"/>
        </w:rPr>
        <w:t>1</w:t>
      </w:r>
      <w:r w:rsidR="00A86628"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w:t>
      </w:r>
      <w:r>
        <w:rPr>
          <w:noProof/>
        </w:rPr>
        <w:tab/>
        <w:t>Short title</w:t>
      </w:r>
      <w:r w:rsidRPr="00A86628">
        <w:rPr>
          <w:noProof/>
        </w:rPr>
        <w:tab/>
      </w:r>
      <w:r w:rsidRPr="00A86628">
        <w:rPr>
          <w:noProof/>
        </w:rPr>
        <w:fldChar w:fldCharType="begin"/>
      </w:r>
      <w:r w:rsidRPr="00A86628">
        <w:rPr>
          <w:noProof/>
        </w:rPr>
        <w:instrText xml:space="preserve"> PAGEREF _Toc180165262 \h </w:instrText>
      </w:r>
      <w:r w:rsidRPr="00A86628">
        <w:rPr>
          <w:noProof/>
        </w:rPr>
      </w:r>
      <w:r w:rsidRPr="00A86628">
        <w:rPr>
          <w:noProof/>
        </w:rPr>
        <w:fldChar w:fldCharType="separate"/>
      </w:r>
      <w:r w:rsidR="004F21E3">
        <w:rPr>
          <w:noProof/>
        </w:rPr>
        <w:t>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w:t>
      </w:r>
      <w:r>
        <w:rPr>
          <w:noProof/>
        </w:rPr>
        <w:tab/>
        <w:t>Commencement</w:t>
      </w:r>
      <w:r w:rsidRPr="00A86628">
        <w:rPr>
          <w:noProof/>
        </w:rPr>
        <w:tab/>
      </w:r>
      <w:r w:rsidRPr="00A86628">
        <w:rPr>
          <w:noProof/>
        </w:rPr>
        <w:fldChar w:fldCharType="begin"/>
      </w:r>
      <w:r w:rsidRPr="00A86628">
        <w:rPr>
          <w:noProof/>
        </w:rPr>
        <w:instrText xml:space="preserve"> PAGEREF _Toc180165263 \h </w:instrText>
      </w:r>
      <w:r w:rsidRPr="00A86628">
        <w:rPr>
          <w:noProof/>
        </w:rPr>
      </w:r>
      <w:r w:rsidRPr="00A86628">
        <w:rPr>
          <w:noProof/>
        </w:rPr>
        <w:fldChar w:fldCharType="separate"/>
      </w:r>
      <w:r w:rsidR="004F21E3">
        <w:rPr>
          <w:noProof/>
        </w:rPr>
        <w:t>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w:t>
      </w:r>
      <w:r>
        <w:rPr>
          <w:noProof/>
        </w:rPr>
        <w:tab/>
        <w:t>Object of Act</w:t>
      </w:r>
      <w:r w:rsidRPr="00A86628">
        <w:rPr>
          <w:noProof/>
        </w:rPr>
        <w:tab/>
      </w:r>
      <w:r w:rsidRPr="00A86628">
        <w:rPr>
          <w:noProof/>
        </w:rPr>
        <w:fldChar w:fldCharType="begin"/>
      </w:r>
      <w:r w:rsidRPr="00A86628">
        <w:rPr>
          <w:noProof/>
        </w:rPr>
        <w:instrText xml:space="preserve"> PAGEREF _Toc180165264 \h </w:instrText>
      </w:r>
      <w:r w:rsidRPr="00A86628">
        <w:rPr>
          <w:noProof/>
        </w:rPr>
      </w:r>
      <w:r w:rsidRPr="00A86628">
        <w:rPr>
          <w:noProof/>
        </w:rPr>
        <w:fldChar w:fldCharType="separate"/>
      </w:r>
      <w:r w:rsidR="004F21E3">
        <w:rPr>
          <w:noProof/>
        </w:rPr>
        <w:t>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A86628">
        <w:rPr>
          <w:noProof/>
        </w:rPr>
        <w:tab/>
      </w:r>
      <w:r w:rsidRPr="00A86628">
        <w:rPr>
          <w:noProof/>
        </w:rPr>
        <w:fldChar w:fldCharType="begin"/>
      </w:r>
      <w:r w:rsidRPr="00A86628">
        <w:rPr>
          <w:noProof/>
        </w:rPr>
        <w:instrText xml:space="preserve"> PAGEREF _Toc180165265 \h </w:instrText>
      </w:r>
      <w:r w:rsidRPr="00A86628">
        <w:rPr>
          <w:noProof/>
        </w:rPr>
      </w:r>
      <w:r w:rsidRPr="00A86628">
        <w:rPr>
          <w:noProof/>
        </w:rPr>
        <w:fldChar w:fldCharType="separate"/>
      </w:r>
      <w:r w:rsidR="004F21E3">
        <w:rPr>
          <w:noProof/>
        </w:rPr>
        <w:t>2</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5</w:t>
      </w:r>
      <w:r>
        <w:rPr>
          <w:noProof/>
        </w:rPr>
        <w:tab/>
        <w:t>Entities covered by the Act</w:t>
      </w:r>
      <w:r w:rsidRPr="00A86628">
        <w:rPr>
          <w:noProof/>
        </w:rPr>
        <w:tab/>
      </w:r>
      <w:r w:rsidRPr="00A86628">
        <w:rPr>
          <w:noProof/>
        </w:rPr>
        <w:fldChar w:fldCharType="begin"/>
      </w:r>
      <w:r w:rsidRPr="00A86628">
        <w:rPr>
          <w:noProof/>
        </w:rPr>
        <w:instrText xml:space="preserve"> PAGEREF _Toc180165266 \h </w:instrText>
      </w:r>
      <w:r w:rsidRPr="00A86628">
        <w:rPr>
          <w:noProof/>
        </w:rPr>
      </w:r>
      <w:r w:rsidRPr="00A86628">
        <w:rPr>
          <w:noProof/>
        </w:rPr>
        <w:fldChar w:fldCharType="separate"/>
      </w:r>
      <w:r w:rsidR="004F21E3">
        <w:rPr>
          <w:noProof/>
        </w:rPr>
        <w:t>2</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5A</w:t>
      </w:r>
      <w:r>
        <w:rPr>
          <w:noProof/>
        </w:rPr>
        <w:tab/>
        <w:t>Medical indemnity entities</w:t>
      </w:r>
      <w:r w:rsidRPr="00A86628">
        <w:rPr>
          <w:noProof/>
        </w:rPr>
        <w:tab/>
      </w:r>
      <w:r w:rsidRPr="00A86628">
        <w:rPr>
          <w:noProof/>
        </w:rPr>
        <w:fldChar w:fldCharType="begin"/>
      </w:r>
      <w:r w:rsidRPr="00A86628">
        <w:rPr>
          <w:noProof/>
        </w:rPr>
        <w:instrText xml:space="preserve"> PAGEREF _Toc180165267 \h </w:instrText>
      </w:r>
      <w:r w:rsidRPr="00A86628">
        <w:rPr>
          <w:noProof/>
        </w:rPr>
      </w:r>
      <w:r w:rsidRPr="00A86628">
        <w:rPr>
          <w:noProof/>
        </w:rPr>
        <w:fldChar w:fldCharType="separate"/>
      </w:r>
      <w:r w:rsidR="004F21E3">
        <w:rPr>
          <w:noProof/>
        </w:rPr>
        <w:t>3</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6</w:t>
      </w:r>
      <w:r>
        <w:rPr>
          <w:noProof/>
        </w:rPr>
        <w:tab/>
        <w:t xml:space="preserve">Application of </w:t>
      </w:r>
      <w:r w:rsidRPr="000327C2">
        <w:rPr>
          <w:i/>
          <w:noProof/>
        </w:rPr>
        <w:t>Criminal Code</w:t>
      </w:r>
      <w:r w:rsidRPr="00A86628">
        <w:rPr>
          <w:noProof/>
        </w:rPr>
        <w:tab/>
      </w:r>
      <w:r w:rsidRPr="00A86628">
        <w:rPr>
          <w:noProof/>
        </w:rPr>
        <w:fldChar w:fldCharType="begin"/>
      </w:r>
      <w:r w:rsidRPr="00A86628">
        <w:rPr>
          <w:noProof/>
        </w:rPr>
        <w:instrText xml:space="preserve"> PAGEREF _Toc180165268 \h </w:instrText>
      </w:r>
      <w:r w:rsidRPr="00A86628">
        <w:rPr>
          <w:noProof/>
        </w:rPr>
      </w:r>
      <w:r w:rsidRPr="00A86628">
        <w:rPr>
          <w:noProof/>
        </w:rPr>
        <w:fldChar w:fldCharType="separate"/>
      </w:r>
      <w:r w:rsidR="004F21E3">
        <w:rPr>
          <w:noProof/>
        </w:rPr>
        <w:t>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6A</w:t>
      </w:r>
      <w:r>
        <w:rPr>
          <w:noProof/>
        </w:rPr>
        <w:tab/>
        <w:t>Application of Act</w:t>
      </w:r>
      <w:r w:rsidRPr="00A86628">
        <w:rPr>
          <w:noProof/>
        </w:rPr>
        <w:tab/>
      </w:r>
      <w:r w:rsidRPr="00A86628">
        <w:rPr>
          <w:noProof/>
        </w:rPr>
        <w:fldChar w:fldCharType="begin"/>
      </w:r>
      <w:r w:rsidRPr="00A86628">
        <w:rPr>
          <w:noProof/>
        </w:rPr>
        <w:instrText xml:space="preserve"> PAGEREF _Toc180165269 \h </w:instrText>
      </w:r>
      <w:r w:rsidRPr="00A86628">
        <w:rPr>
          <w:noProof/>
        </w:rPr>
      </w:r>
      <w:r w:rsidRPr="00A86628">
        <w:rPr>
          <w:noProof/>
        </w:rPr>
        <w:fldChar w:fldCharType="separate"/>
      </w:r>
      <w:r w:rsidR="004F21E3">
        <w:rPr>
          <w:noProof/>
        </w:rPr>
        <w:t>4</w:t>
      </w:r>
      <w:r w:rsidRPr="00A86628">
        <w:rPr>
          <w:noProof/>
        </w:rPr>
        <w:fldChar w:fldCharType="end"/>
      </w:r>
    </w:p>
    <w:p w:rsidR="00A86628" w:rsidRDefault="00A86628">
      <w:pPr>
        <w:pStyle w:val="TOC2"/>
        <w:rPr>
          <w:rFonts w:asciiTheme="minorHAnsi" w:eastAsiaTheme="minorEastAsia" w:hAnsiTheme="minorHAnsi" w:cstheme="minorBidi"/>
          <w:b w:val="0"/>
          <w:noProof/>
          <w:kern w:val="0"/>
          <w:sz w:val="22"/>
          <w:szCs w:val="22"/>
        </w:rPr>
      </w:pPr>
      <w:r>
        <w:rPr>
          <w:noProof/>
        </w:rPr>
        <w:t>Part 2—Registration of corporations</w:t>
      </w:r>
      <w:r w:rsidRPr="00A86628">
        <w:rPr>
          <w:b w:val="0"/>
          <w:noProof/>
          <w:sz w:val="18"/>
        </w:rPr>
        <w:tab/>
      </w:r>
      <w:r w:rsidRPr="00A86628">
        <w:rPr>
          <w:b w:val="0"/>
          <w:noProof/>
          <w:sz w:val="18"/>
        </w:rPr>
        <w:fldChar w:fldCharType="begin"/>
      </w:r>
      <w:r w:rsidRPr="00A86628">
        <w:rPr>
          <w:b w:val="0"/>
          <w:noProof/>
          <w:sz w:val="18"/>
        </w:rPr>
        <w:instrText xml:space="preserve"> PAGEREF _Toc180165270 \h </w:instrText>
      </w:r>
      <w:r w:rsidRPr="00A86628">
        <w:rPr>
          <w:b w:val="0"/>
          <w:noProof/>
          <w:sz w:val="18"/>
        </w:rPr>
      </w:r>
      <w:r w:rsidRPr="00A86628">
        <w:rPr>
          <w:b w:val="0"/>
          <w:noProof/>
          <w:sz w:val="18"/>
        </w:rPr>
        <w:fldChar w:fldCharType="separate"/>
      </w:r>
      <w:r w:rsidR="004F21E3">
        <w:rPr>
          <w:b w:val="0"/>
          <w:noProof/>
          <w:sz w:val="18"/>
        </w:rPr>
        <w:t>5</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7</w:t>
      </w:r>
      <w:r>
        <w:rPr>
          <w:noProof/>
        </w:rPr>
        <w:tab/>
        <w:t>Registrable corporations</w:t>
      </w:r>
      <w:r w:rsidRPr="00A86628">
        <w:rPr>
          <w:noProof/>
        </w:rPr>
        <w:tab/>
      </w:r>
      <w:r w:rsidRPr="00A86628">
        <w:rPr>
          <w:noProof/>
        </w:rPr>
        <w:fldChar w:fldCharType="begin"/>
      </w:r>
      <w:r w:rsidRPr="00A86628">
        <w:rPr>
          <w:noProof/>
        </w:rPr>
        <w:instrText xml:space="preserve"> PAGEREF _Toc180165271 \h </w:instrText>
      </w:r>
      <w:r w:rsidRPr="00A86628">
        <w:rPr>
          <w:noProof/>
        </w:rPr>
      </w:r>
      <w:r w:rsidRPr="00A86628">
        <w:rPr>
          <w:noProof/>
        </w:rPr>
        <w:fldChar w:fldCharType="separate"/>
      </w:r>
      <w:r w:rsidR="004F21E3">
        <w:rPr>
          <w:noProof/>
        </w:rPr>
        <w:t>5</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8</w:t>
      </w:r>
      <w:r>
        <w:rPr>
          <w:noProof/>
        </w:rPr>
        <w:tab/>
        <w:t>Register of entities</w:t>
      </w:r>
      <w:r w:rsidRPr="00A86628">
        <w:rPr>
          <w:noProof/>
        </w:rPr>
        <w:tab/>
      </w:r>
      <w:r w:rsidRPr="00A86628">
        <w:rPr>
          <w:noProof/>
        </w:rPr>
        <w:fldChar w:fldCharType="begin"/>
      </w:r>
      <w:r w:rsidRPr="00A86628">
        <w:rPr>
          <w:noProof/>
        </w:rPr>
        <w:instrText xml:space="preserve"> PAGEREF _Toc180165272 \h </w:instrText>
      </w:r>
      <w:r w:rsidRPr="00A86628">
        <w:rPr>
          <w:noProof/>
        </w:rPr>
      </w:r>
      <w:r w:rsidRPr="00A86628">
        <w:rPr>
          <w:noProof/>
        </w:rPr>
        <w:fldChar w:fldCharType="separate"/>
      </w:r>
      <w:r w:rsidR="004F21E3">
        <w:rPr>
          <w:noProof/>
        </w:rPr>
        <w:t>8</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9</w:t>
      </w:r>
      <w:r>
        <w:rPr>
          <w:noProof/>
        </w:rPr>
        <w:tab/>
        <w:t>Obligations of corporations</w:t>
      </w:r>
      <w:r w:rsidRPr="00A86628">
        <w:rPr>
          <w:noProof/>
        </w:rPr>
        <w:tab/>
      </w:r>
      <w:r w:rsidRPr="00A86628">
        <w:rPr>
          <w:noProof/>
        </w:rPr>
        <w:fldChar w:fldCharType="begin"/>
      </w:r>
      <w:r w:rsidRPr="00A86628">
        <w:rPr>
          <w:noProof/>
        </w:rPr>
        <w:instrText xml:space="preserve"> PAGEREF _Toc180165273 \h </w:instrText>
      </w:r>
      <w:r w:rsidRPr="00A86628">
        <w:rPr>
          <w:noProof/>
        </w:rPr>
      </w:r>
      <w:r w:rsidRPr="00A86628">
        <w:rPr>
          <w:noProof/>
        </w:rPr>
        <w:fldChar w:fldCharType="separate"/>
      </w:r>
      <w:r w:rsidR="004F21E3">
        <w:rPr>
          <w:noProof/>
        </w:rPr>
        <w:t>8</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10</w:t>
      </w:r>
      <w:r>
        <w:rPr>
          <w:noProof/>
        </w:rPr>
        <w:tab/>
        <w:t>Matters to be included in Register of Entities</w:t>
      </w:r>
      <w:r w:rsidRPr="00A86628">
        <w:rPr>
          <w:noProof/>
        </w:rPr>
        <w:tab/>
      </w:r>
      <w:r w:rsidRPr="00A86628">
        <w:rPr>
          <w:noProof/>
        </w:rPr>
        <w:fldChar w:fldCharType="begin"/>
      </w:r>
      <w:r w:rsidRPr="00A86628">
        <w:rPr>
          <w:noProof/>
        </w:rPr>
        <w:instrText xml:space="preserve"> PAGEREF _Toc180165274 \h </w:instrText>
      </w:r>
      <w:r w:rsidRPr="00A86628">
        <w:rPr>
          <w:noProof/>
        </w:rPr>
      </w:r>
      <w:r w:rsidRPr="00A86628">
        <w:rPr>
          <w:noProof/>
        </w:rPr>
        <w:fldChar w:fldCharType="separate"/>
      </w:r>
      <w:r w:rsidR="004F21E3">
        <w:rPr>
          <w:noProof/>
        </w:rPr>
        <w:t>11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11</w:t>
      </w:r>
      <w:r>
        <w:rPr>
          <w:noProof/>
        </w:rPr>
        <w:tab/>
        <w:t>List of names and categories of registered entities</w:t>
      </w:r>
      <w:r w:rsidRPr="00A86628">
        <w:rPr>
          <w:noProof/>
        </w:rPr>
        <w:tab/>
      </w:r>
      <w:r w:rsidRPr="00A86628">
        <w:rPr>
          <w:noProof/>
        </w:rPr>
        <w:fldChar w:fldCharType="begin"/>
      </w:r>
      <w:r w:rsidRPr="00A86628">
        <w:rPr>
          <w:noProof/>
        </w:rPr>
        <w:instrText xml:space="preserve"> PAGEREF _Toc180165275 \h </w:instrText>
      </w:r>
      <w:r w:rsidRPr="00A86628">
        <w:rPr>
          <w:noProof/>
        </w:rPr>
      </w:r>
      <w:r w:rsidRPr="00A86628">
        <w:rPr>
          <w:noProof/>
        </w:rPr>
        <w:fldChar w:fldCharType="separate"/>
      </w:r>
      <w:r w:rsidR="004F21E3">
        <w:rPr>
          <w:noProof/>
        </w:rPr>
        <w:t>12</w:t>
      </w:r>
      <w:r w:rsidRPr="00A86628">
        <w:rPr>
          <w:noProof/>
        </w:rPr>
        <w:fldChar w:fldCharType="end"/>
      </w:r>
    </w:p>
    <w:p w:rsidR="00A86628" w:rsidRDefault="00A86628">
      <w:pPr>
        <w:pStyle w:val="TOC2"/>
        <w:rPr>
          <w:rFonts w:asciiTheme="minorHAnsi" w:eastAsiaTheme="minorEastAsia" w:hAnsiTheme="minorHAnsi" w:cstheme="minorBidi"/>
          <w:b w:val="0"/>
          <w:noProof/>
          <w:kern w:val="0"/>
          <w:sz w:val="22"/>
          <w:szCs w:val="22"/>
        </w:rPr>
      </w:pPr>
      <w:r>
        <w:rPr>
          <w:noProof/>
        </w:rPr>
        <w:t>Part 3—Provision of documents to APRA</w:t>
      </w:r>
      <w:r w:rsidRPr="00A86628">
        <w:rPr>
          <w:b w:val="0"/>
          <w:noProof/>
          <w:sz w:val="18"/>
        </w:rPr>
        <w:tab/>
      </w:r>
      <w:r w:rsidRPr="00A86628">
        <w:rPr>
          <w:b w:val="0"/>
          <w:noProof/>
          <w:sz w:val="18"/>
        </w:rPr>
        <w:fldChar w:fldCharType="begin"/>
      </w:r>
      <w:r w:rsidRPr="00A86628">
        <w:rPr>
          <w:b w:val="0"/>
          <w:noProof/>
          <w:sz w:val="18"/>
        </w:rPr>
        <w:instrText xml:space="preserve"> PAGEREF _Toc180165276 \h </w:instrText>
      </w:r>
      <w:r w:rsidRPr="00A86628">
        <w:rPr>
          <w:b w:val="0"/>
          <w:noProof/>
          <w:sz w:val="18"/>
        </w:rPr>
      </w:r>
      <w:r w:rsidRPr="00A86628">
        <w:rPr>
          <w:b w:val="0"/>
          <w:noProof/>
          <w:sz w:val="18"/>
        </w:rPr>
        <w:fldChar w:fldCharType="separate"/>
      </w:r>
      <w:r w:rsidR="004F21E3">
        <w:rPr>
          <w:b w:val="0"/>
          <w:noProof/>
          <w:sz w:val="18"/>
        </w:rPr>
        <w:t>14</w:t>
      </w:r>
      <w:r w:rsidRPr="00A86628">
        <w:rPr>
          <w:b w:val="0"/>
          <w:noProof/>
          <w:sz w:val="18"/>
        </w:rPr>
        <w:fldChar w:fldCharType="end"/>
      </w:r>
    </w:p>
    <w:p w:rsidR="00A86628" w:rsidRDefault="00A86628">
      <w:pPr>
        <w:pStyle w:val="TOC3"/>
        <w:rPr>
          <w:rFonts w:asciiTheme="minorHAnsi" w:eastAsiaTheme="minorEastAsia" w:hAnsiTheme="minorHAnsi" w:cstheme="minorBidi"/>
          <w:b w:val="0"/>
          <w:noProof/>
          <w:kern w:val="0"/>
          <w:szCs w:val="22"/>
        </w:rPr>
      </w:pPr>
      <w:r>
        <w:rPr>
          <w:noProof/>
        </w:rPr>
        <w:t>Division 1—Deferred application of this Part in relation to registered entities</w:t>
      </w:r>
      <w:r w:rsidRPr="00A86628">
        <w:rPr>
          <w:b w:val="0"/>
          <w:noProof/>
          <w:sz w:val="18"/>
        </w:rPr>
        <w:tab/>
      </w:r>
      <w:r w:rsidRPr="00A86628">
        <w:rPr>
          <w:b w:val="0"/>
          <w:noProof/>
          <w:sz w:val="18"/>
        </w:rPr>
        <w:fldChar w:fldCharType="begin"/>
      </w:r>
      <w:r w:rsidRPr="00A86628">
        <w:rPr>
          <w:b w:val="0"/>
          <w:noProof/>
          <w:sz w:val="18"/>
        </w:rPr>
        <w:instrText xml:space="preserve"> PAGEREF _Toc180165277 \h </w:instrText>
      </w:r>
      <w:r w:rsidRPr="00A86628">
        <w:rPr>
          <w:b w:val="0"/>
          <w:noProof/>
          <w:sz w:val="18"/>
        </w:rPr>
      </w:r>
      <w:r w:rsidRPr="00A86628">
        <w:rPr>
          <w:b w:val="0"/>
          <w:noProof/>
          <w:sz w:val="18"/>
        </w:rPr>
        <w:fldChar w:fldCharType="separate"/>
      </w:r>
      <w:r w:rsidR="004F21E3">
        <w:rPr>
          <w:b w:val="0"/>
          <w:noProof/>
          <w:sz w:val="18"/>
        </w:rPr>
        <w:t>14</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12</w:t>
      </w:r>
      <w:r>
        <w:rPr>
          <w:noProof/>
        </w:rPr>
        <w:tab/>
        <w:t>Application</w:t>
      </w:r>
      <w:r w:rsidRPr="00A86628">
        <w:rPr>
          <w:noProof/>
        </w:rPr>
        <w:tab/>
      </w:r>
      <w:r w:rsidRPr="00A86628">
        <w:rPr>
          <w:noProof/>
        </w:rPr>
        <w:fldChar w:fldCharType="begin"/>
      </w:r>
      <w:r w:rsidRPr="00A86628">
        <w:rPr>
          <w:noProof/>
        </w:rPr>
        <w:instrText xml:space="preserve"> PAGEREF _Toc180165278 \h </w:instrText>
      </w:r>
      <w:r w:rsidRPr="00A86628">
        <w:rPr>
          <w:noProof/>
        </w:rPr>
      </w:r>
      <w:r w:rsidRPr="00A86628">
        <w:rPr>
          <w:noProof/>
        </w:rPr>
        <w:fldChar w:fldCharType="separate"/>
      </w:r>
      <w:r w:rsidR="004F21E3">
        <w:rPr>
          <w:noProof/>
        </w:rPr>
        <w:t>14</w:t>
      </w:r>
      <w:r w:rsidRPr="00A86628">
        <w:rPr>
          <w:noProof/>
        </w:rPr>
        <w:fldChar w:fldCharType="end"/>
      </w:r>
    </w:p>
    <w:p w:rsidR="00A86628" w:rsidRDefault="00A86628">
      <w:pPr>
        <w:pStyle w:val="TOC3"/>
        <w:rPr>
          <w:rFonts w:asciiTheme="minorHAnsi" w:eastAsiaTheme="minorEastAsia" w:hAnsiTheme="minorHAnsi" w:cstheme="minorBidi"/>
          <w:b w:val="0"/>
          <w:noProof/>
          <w:kern w:val="0"/>
          <w:szCs w:val="22"/>
        </w:rPr>
      </w:pPr>
      <w:r>
        <w:rPr>
          <w:noProof/>
        </w:rPr>
        <w:t>Division 2—Determination of reporting standards and requirement to provide documents</w:t>
      </w:r>
      <w:r w:rsidRPr="00A86628">
        <w:rPr>
          <w:b w:val="0"/>
          <w:noProof/>
          <w:sz w:val="18"/>
        </w:rPr>
        <w:tab/>
      </w:r>
      <w:r w:rsidRPr="00A86628">
        <w:rPr>
          <w:b w:val="0"/>
          <w:noProof/>
          <w:sz w:val="18"/>
        </w:rPr>
        <w:fldChar w:fldCharType="begin"/>
      </w:r>
      <w:r w:rsidRPr="00A86628">
        <w:rPr>
          <w:b w:val="0"/>
          <w:noProof/>
          <w:sz w:val="18"/>
        </w:rPr>
        <w:instrText xml:space="preserve"> PAGEREF _Toc180165279 \h </w:instrText>
      </w:r>
      <w:r w:rsidRPr="00A86628">
        <w:rPr>
          <w:b w:val="0"/>
          <w:noProof/>
          <w:sz w:val="18"/>
        </w:rPr>
      </w:r>
      <w:r w:rsidRPr="00A86628">
        <w:rPr>
          <w:b w:val="0"/>
          <w:noProof/>
          <w:sz w:val="18"/>
        </w:rPr>
        <w:fldChar w:fldCharType="separate"/>
      </w:r>
      <w:r w:rsidR="004F21E3">
        <w:rPr>
          <w:b w:val="0"/>
          <w:noProof/>
          <w:sz w:val="18"/>
        </w:rPr>
        <w:t>15</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13</w:t>
      </w:r>
      <w:r>
        <w:rPr>
          <w:noProof/>
        </w:rPr>
        <w:tab/>
        <w:t>Determination of reporting standards for, and the provision of, certain documents</w:t>
      </w:r>
      <w:r w:rsidRPr="00A86628">
        <w:rPr>
          <w:noProof/>
        </w:rPr>
        <w:tab/>
      </w:r>
      <w:r w:rsidRPr="00A86628">
        <w:rPr>
          <w:noProof/>
        </w:rPr>
        <w:fldChar w:fldCharType="begin"/>
      </w:r>
      <w:r w:rsidRPr="00A86628">
        <w:rPr>
          <w:noProof/>
        </w:rPr>
        <w:instrText xml:space="preserve"> PAGEREF _Toc180165280 \h </w:instrText>
      </w:r>
      <w:r w:rsidRPr="00A86628">
        <w:rPr>
          <w:noProof/>
        </w:rPr>
      </w:r>
      <w:r w:rsidRPr="00A86628">
        <w:rPr>
          <w:noProof/>
        </w:rPr>
        <w:fldChar w:fldCharType="separate"/>
      </w:r>
      <w:r w:rsidR="004F21E3">
        <w:rPr>
          <w:noProof/>
        </w:rPr>
        <w:t>15</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13A</w:t>
      </w:r>
      <w:r>
        <w:rPr>
          <w:noProof/>
        </w:rPr>
        <w:tab/>
        <w:t>Copy of reporting standard to be given to financial sector entities and the Minister etc.</w:t>
      </w:r>
      <w:r w:rsidRPr="00A86628">
        <w:rPr>
          <w:noProof/>
        </w:rPr>
        <w:tab/>
      </w:r>
      <w:r w:rsidRPr="00A86628">
        <w:rPr>
          <w:noProof/>
        </w:rPr>
        <w:fldChar w:fldCharType="begin"/>
      </w:r>
      <w:r w:rsidRPr="00A86628">
        <w:rPr>
          <w:noProof/>
        </w:rPr>
        <w:instrText xml:space="preserve"> PAGEREF _Toc180165281 \h </w:instrText>
      </w:r>
      <w:r w:rsidRPr="00A86628">
        <w:rPr>
          <w:noProof/>
        </w:rPr>
      </w:r>
      <w:r w:rsidRPr="00A86628">
        <w:rPr>
          <w:noProof/>
        </w:rPr>
        <w:fldChar w:fldCharType="separate"/>
      </w:r>
      <w:r w:rsidR="004F21E3">
        <w:rPr>
          <w:noProof/>
        </w:rPr>
        <w:t>22</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13B</w:t>
      </w:r>
      <w:r>
        <w:rPr>
          <w:noProof/>
        </w:rPr>
        <w:tab/>
        <w:t>Financial sector entity must not disclose that it has been given a copy of a reporting standard etc.</w:t>
      </w:r>
      <w:r w:rsidRPr="00A86628">
        <w:rPr>
          <w:noProof/>
        </w:rPr>
        <w:tab/>
      </w:r>
      <w:r w:rsidRPr="00A86628">
        <w:rPr>
          <w:noProof/>
        </w:rPr>
        <w:fldChar w:fldCharType="begin"/>
      </w:r>
      <w:r w:rsidRPr="00A86628">
        <w:rPr>
          <w:noProof/>
        </w:rPr>
        <w:instrText xml:space="preserve"> PAGEREF _Toc180165282 \h </w:instrText>
      </w:r>
      <w:r w:rsidRPr="00A86628">
        <w:rPr>
          <w:noProof/>
        </w:rPr>
      </w:r>
      <w:r w:rsidRPr="00A86628">
        <w:rPr>
          <w:noProof/>
        </w:rPr>
        <w:fldChar w:fldCharType="separate"/>
      </w:r>
      <w:r w:rsidR="004F21E3">
        <w:rPr>
          <w:noProof/>
        </w:rPr>
        <w:t>23</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13C</w:t>
      </w:r>
      <w:r>
        <w:rPr>
          <w:noProof/>
        </w:rPr>
        <w:tab/>
        <w:t>Minister may direct APRA to determine reporting standards</w:t>
      </w:r>
      <w:r w:rsidRPr="00A86628">
        <w:rPr>
          <w:noProof/>
        </w:rPr>
        <w:tab/>
      </w:r>
      <w:r w:rsidRPr="00A86628">
        <w:rPr>
          <w:noProof/>
        </w:rPr>
        <w:fldChar w:fldCharType="begin"/>
      </w:r>
      <w:r w:rsidRPr="00A86628">
        <w:rPr>
          <w:noProof/>
        </w:rPr>
        <w:instrText xml:space="preserve"> PAGEREF _Toc180165283 \h </w:instrText>
      </w:r>
      <w:r w:rsidRPr="00A86628">
        <w:rPr>
          <w:noProof/>
        </w:rPr>
      </w:r>
      <w:r w:rsidRPr="00A86628">
        <w:rPr>
          <w:noProof/>
        </w:rPr>
        <w:fldChar w:fldCharType="separate"/>
      </w:r>
      <w:r w:rsidR="004F21E3">
        <w:rPr>
          <w:noProof/>
        </w:rPr>
        <w:t>24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14</w:t>
      </w:r>
      <w:r>
        <w:rPr>
          <w:noProof/>
        </w:rPr>
        <w:tab/>
        <w:t>Principal executive officer of financial sector entity (other than a superannuation entity) to notify the entity’s governing body of a failure to provide reporting documents to APRA</w:t>
      </w:r>
      <w:r w:rsidRPr="00A86628">
        <w:rPr>
          <w:noProof/>
        </w:rPr>
        <w:tab/>
      </w:r>
      <w:r w:rsidRPr="00A86628">
        <w:rPr>
          <w:noProof/>
        </w:rPr>
        <w:fldChar w:fldCharType="begin"/>
      </w:r>
      <w:r w:rsidRPr="00A86628">
        <w:rPr>
          <w:noProof/>
        </w:rPr>
        <w:instrText xml:space="preserve"> PAGEREF _Toc180165284 \h </w:instrText>
      </w:r>
      <w:r w:rsidRPr="00A86628">
        <w:rPr>
          <w:noProof/>
        </w:rPr>
      </w:r>
      <w:r w:rsidRPr="00A86628">
        <w:rPr>
          <w:noProof/>
        </w:rPr>
        <w:fldChar w:fldCharType="separate"/>
      </w:r>
      <w:r w:rsidR="004F21E3">
        <w:rPr>
          <w:noProof/>
        </w:rPr>
        <w:t>24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15</w:t>
      </w:r>
      <w:r>
        <w:rPr>
          <w:noProof/>
        </w:rPr>
        <w:tab/>
        <w:t>When reporting standards begin to apply to particular financial sector entities</w:t>
      </w:r>
      <w:r w:rsidRPr="00A86628">
        <w:rPr>
          <w:noProof/>
        </w:rPr>
        <w:tab/>
      </w:r>
      <w:r w:rsidRPr="00A86628">
        <w:rPr>
          <w:noProof/>
        </w:rPr>
        <w:fldChar w:fldCharType="begin"/>
      </w:r>
      <w:r w:rsidRPr="00A86628">
        <w:rPr>
          <w:noProof/>
        </w:rPr>
        <w:instrText xml:space="preserve"> PAGEREF _Toc180165285 \h </w:instrText>
      </w:r>
      <w:r w:rsidRPr="00A86628">
        <w:rPr>
          <w:noProof/>
        </w:rPr>
      </w:r>
      <w:r w:rsidRPr="00A86628">
        <w:rPr>
          <w:noProof/>
        </w:rPr>
        <w:fldChar w:fldCharType="separate"/>
      </w:r>
      <w:r w:rsidR="004F21E3">
        <w:rPr>
          <w:noProof/>
        </w:rPr>
        <w:t>25</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16</w:t>
      </w:r>
      <w:r>
        <w:rPr>
          <w:noProof/>
        </w:rPr>
        <w:tab/>
        <w:t>Exemptions</w:t>
      </w:r>
      <w:r w:rsidRPr="00A86628">
        <w:rPr>
          <w:noProof/>
        </w:rPr>
        <w:tab/>
      </w:r>
      <w:r w:rsidRPr="00A86628">
        <w:rPr>
          <w:noProof/>
        </w:rPr>
        <w:fldChar w:fldCharType="begin"/>
      </w:r>
      <w:r w:rsidRPr="00A86628">
        <w:rPr>
          <w:noProof/>
        </w:rPr>
        <w:instrText xml:space="preserve"> PAGEREF _Toc180165286 \h </w:instrText>
      </w:r>
      <w:r w:rsidRPr="00A86628">
        <w:rPr>
          <w:noProof/>
        </w:rPr>
      </w:r>
      <w:r w:rsidRPr="00A86628">
        <w:rPr>
          <w:noProof/>
        </w:rPr>
        <w:fldChar w:fldCharType="separate"/>
      </w:r>
      <w:r w:rsidR="004F21E3">
        <w:rPr>
          <w:noProof/>
        </w:rPr>
        <w:t>25</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17</w:t>
      </w:r>
      <w:r>
        <w:rPr>
          <w:noProof/>
        </w:rPr>
        <w:tab/>
        <w:t>APRA may require the variation of a reporting document or the provision of financial information</w:t>
      </w:r>
      <w:r w:rsidRPr="00A86628">
        <w:rPr>
          <w:noProof/>
        </w:rPr>
        <w:tab/>
      </w:r>
      <w:r w:rsidRPr="00A86628">
        <w:rPr>
          <w:noProof/>
        </w:rPr>
        <w:fldChar w:fldCharType="begin"/>
      </w:r>
      <w:r w:rsidRPr="00A86628">
        <w:rPr>
          <w:noProof/>
        </w:rPr>
        <w:instrText xml:space="preserve"> PAGEREF _Toc180165287 \h </w:instrText>
      </w:r>
      <w:r w:rsidRPr="00A86628">
        <w:rPr>
          <w:noProof/>
        </w:rPr>
      </w:r>
      <w:r w:rsidRPr="00A86628">
        <w:rPr>
          <w:noProof/>
        </w:rPr>
        <w:fldChar w:fldCharType="separate"/>
      </w:r>
      <w:r w:rsidR="004F21E3">
        <w:rPr>
          <w:noProof/>
        </w:rPr>
        <w:t>26</w:t>
      </w:r>
      <w:r w:rsidRPr="00A86628">
        <w:rPr>
          <w:noProof/>
        </w:rPr>
        <w:fldChar w:fldCharType="end"/>
      </w:r>
    </w:p>
    <w:p w:rsidR="00A86628" w:rsidRDefault="00A86628">
      <w:pPr>
        <w:pStyle w:val="TOC3"/>
        <w:rPr>
          <w:rFonts w:asciiTheme="minorHAnsi" w:eastAsiaTheme="minorEastAsia" w:hAnsiTheme="minorHAnsi" w:cstheme="minorBidi"/>
          <w:b w:val="0"/>
          <w:noProof/>
          <w:kern w:val="0"/>
          <w:szCs w:val="22"/>
        </w:rPr>
      </w:pPr>
      <w:r>
        <w:rPr>
          <w:noProof/>
        </w:rPr>
        <w:t>Division 2A—Auditing of documents</w:t>
      </w:r>
      <w:r w:rsidRPr="00A86628">
        <w:rPr>
          <w:b w:val="0"/>
          <w:noProof/>
          <w:sz w:val="18"/>
        </w:rPr>
        <w:tab/>
      </w:r>
      <w:r w:rsidRPr="00A86628">
        <w:rPr>
          <w:b w:val="0"/>
          <w:noProof/>
          <w:sz w:val="18"/>
        </w:rPr>
        <w:fldChar w:fldCharType="begin"/>
      </w:r>
      <w:r w:rsidRPr="00A86628">
        <w:rPr>
          <w:b w:val="0"/>
          <w:noProof/>
          <w:sz w:val="18"/>
        </w:rPr>
        <w:instrText xml:space="preserve"> PAGEREF _Toc180165288 \h </w:instrText>
      </w:r>
      <w:r w:rsidRPr="00A86628">
        <w:rPr>
          <w:b w:val="0"/>
          <w:noProof/>
          <w:sz w:val="18"/>
        </w:rPr>
      </w:r>
      <w:r w:rsidRPr="00A86628">
        <w:rPr>
          <w:b w:val="0"/>
          <w:noProof/>
          <w:sz w:val="18"/>
        </w:rPr>
        <w:fldChar w:fldCharType="separate"/>
      </w:r>
      <w:r w:rsidR="004F21E3">
        <w:rPr>
          <w:b w:val="0"/>
          <w:noProof/>
          <w:sz w:val="18"/>
        </w:rPr>
        <w:t>28</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17A</w:t>
      </w:r>
      <w:r>
        <w:rPr>
          <w:noProof/>
        </w:rPr>
        <w:tab/>
        <w:t>Application of this Division</w:t>
      </w:r>
      <w:r w:rsidRPr="00A86628">
        <w:rPr>
          <w:noProof/>
        </w:rPr>
        <w:tab/>
      </w:r>
      <w:r w:rsidRPr="00A86628">
        <w:rPr>
          <w:noProof/>
        </w:rPr>
        <w:fldChar w:fldCharType="begin"/>
      </w:r>
      <w:r w:rsidRPr="00A86628">
        <w:rPr>
          <w:noProof/>
        </w:rPr>
        <w:instrText xml:space="preserve"> PAGEREF _Toc180165289 \h </w:instrText>
      </w:r>
      <w:r w:rsidRPr="00A86628">
        <w:rPr>
          <w:noProof/>
        </w:rPr>
      </w:r>
      <w:r w:rsidRPr="00A86628">
        <w:rPr>
          <w:noProof/>
        </w:rPr>
        <w:fldChar w:fldCharType="separate"/>
      </w:r>
      <w:r w:rsidR="004F21E3">
        <w:rPr>
          <w:noProof/>
        </w:rPr>
        <w:t>28</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17B</w:t>
      </w:r>
      <w:r>
        <w:rPr>
          <w:noProof/>
        </w:rPr>
        <w:tab/>
        <w:t>Auditor’s functions and duties</w:t>
      </w:r>
      <w:r w:rsidRPr="00A86628">
        <w:rPr>
          <w:noProof/>
        </w:rPr>
        <w:tab/>
      </w:r>
      <w:r w:rsidRPr="00A86628">
        <w:rPr>
          <w:noProof/>
        </w:rPr>
        <w:fldChar w:fldCharType="begin"/>
      </w:r>
      <w:r w:rsidRPr="00A86628">
        <w:rPr>
          <w:noProof/>
        </w:rPr>
        <w:instrText xml:space="preserve"> PAGEREF _Toc180165290 \h </w:instrText>
      </w:r>
      <w:r w:rsidRPr="00A86628">
        <w:rPr>
          <w:noProof/>
        </w:rPr>
      </w:r>
      <w:r w:rsidRPr="00A86628">
        <w:rPr>
          <w:noProof/>
        </w:rPr>
        <w:fldChar w:fldCharType="separate"/>
      </w:r>
      <w:r w:rsidR="004F21E3">
        <w:rPr>
          <w:noProof/>
        </w:rPr>
        <w:t>28</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17C</w:t>
      </w:r>
      <w:r>
        <w:rPr>
          <w:noProof/>
        </w:rPr>
        <w:tab/>
        <w:t>Auditor must notify APRA of attempts to unduly influence etc. the auditor</w:t>
      </w:r>
      <w:r w:rsidRPr="00A86628">
        <w:rPr>
          <w:noProof/>
        </w:rPr>
        <w:tab/>
      </w:r>
      <w:r w:rsidRPr="00A86628">
        <w:rPr>
          <w:noProof/>
        </w:rPr>
        <w:fldChar w:fldCharType="begin"/>
      </w:r>
      <w:r w:rsidRPr="00A86628">
        <w:rPr>
          <w:noProof/>
        </w:rPr>
        <w:instrText xml:space="preserve"> PAGEREF _Toc180165291 \h </w:instrText>
      </w:r>
      <w:r w:rsidRPr="00A86628">
        <w:rPr>
          <w:noProof/>
        </w:rPr>
      </w:r>
      <w:r w:rsidRPr="00A86628">
        <w:rPr>
          <w:noProof/>
        </w:rPr>
        <w:fldChar w:fldCharType="separate"/>
      </w:r>
      <w:r w:rsidR="004F21E3">
        <w:rPr>
          <w:noProof/>
        </w:rPr>
        <w:t>28</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17D</w:t>
      </w:r>
      <w:r>
        <w:rPr>
          <w:noProof/>
        </w:rPr>
        <w:tab/>
        <w:t>Giving false or misleading information to auditor</w:t>
      </w:r>
      <w:r w:rsidRPr="00A86628">
        <w:rPr>
          <w:noProof/>
        </w:rPr>
        <w:tab/>
      </w:r>
      <w:r w:rsidRPr="00A86628">
        <w:rPr>
          <w:noProof/>
        </w:rPr>
        <w:fldChar w:fldCharType="begin"/>
      </w:r>
      <w:r w:rsidRPr="00A86628">
        <w:rPr>
          <w:noProof/>
        </w:rPr>
        <w:instrText xml:space="preserve"> PAGEREF _Toc180165292 \h </w:instrText>
      </w:r>
      <w:r w:rsidRPr="00A86628">
        <w:rPr>
          <w:noProof/>
        </w:rPr>
      </w:r>
      <w:r w:rsidRPr="00A86628">
        <w:rPr>
          <w:noProof/>
        </w:rPr>
        <w:fldChar w:fldCharType="separate"/>
      </w:r>
      <w:r w:rsidR="004F21E3">
        <w:rPr>
          <w:noProof/>
        </w:rPr>
        <w:t>29</w:t>
      </w:r>
      <w:r w:rsidRPr="00A86628">
        <w:rPr>
          <w:noProof/>
        </w:rPr>
        <w:fldChar w:fldCharType="end"/>
      </w:r>
    </w:p>
    <w:p w:rsidR="00A86628" w:rsidRDefault="00A86628">
      <w:pPr>
        <w:pStyle w:val="TOC3"/>
        <w:rPr>
          <w:rFonts w:asciiTheme="minorHAnsi" w:eastAsiaTheme="minorEastAsia" w:hAnsiTheme="minorHAnsi" w:cstheme="minorBidi"/>
          <w:b w:val="0"/>
          <w:noProof/>
          <w:kern w:val="0"/>
          <w:szCs w:val="22"/>
        </w:rPr>
      </w:pPr>
      <w:r>
        <w:rPr>
          <w:noProof/>
        </w:rPr>
        <w:t>Division 3—Administrative penalties in lieu of prosecution for certain offences</w:t>
      </w:r>
      <w:r w:rsidRPr="00A86628">
        <w:rPr>
          <w:b w:val="0"/>
          <w:noProof/>
          <w:sz w:val="18"/>
        </w:rPr>
        <w:tab/>
      </w:r>
      <w:r w:rsidRPr="00A86628">
        <w:rPr>
          <w:b w:val="0"/>
          <w:noProof/>
          <w:sz w:val="18"/>
        </w:rPr>
        <w:fldChar w:fldCharType="begin"/>
      </w:r>
      <w:r w:rsidRPr="00A86628">
        <w:rPr>
          <w:b w:val="0"/>
          <w:noProof/>
          <w:sz w:val="18"/>
        </w:rPr>
        <w:instrText xml:space="preserve"> PAGEREF _Toc180165293 \h </w:instrText>
      </w:r>
      <w:r w:rsidRPr="00A86628">
        <w:rPr>
          <w:b w:val="0"/>
          <w:noProof/>
          <w:sz w:val="18"/>
        </w:rPr>
      </w:r>
      <w:r w:rsidRPr="00A86628">
        <w:rPr>
          <w:b w:val="0"/>
          <w:noProof/>
          <w:sz w:val="18"/>
        </w:rPr>
        <w:fldChar w:fldCharType="separate"/>
      </w:r>
      <w:r w:rsidR="004F21E3">
        <w:rPr>
          <w:b w:val="0"/>
          <w:noProof/>
          <w:sz w:val="18"/>
        </w:rPr>
        <w:t>31</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18</w:t>
      </w:r>
      <w:r>
        <w:rPr>
          <w:noProof/>
        </w:rPr>
        <w:tab/>
        <w:t>Application of Division</w:t>
      </w:r>
      <w:r w:rsidRPr="00A86628">
        <w:rPr>
          <w:noProof/>
        </w:rPr>
        <w:tab/>
      </w:r>
      <w:r w:rsidRPr="00A86628">
        <w:rPr>
          <w:noProof/>
        </w:rPr>
        <w:fldChar w:fldCharType="begin"/>
      </w:r>
      <w:r w:rsidRPr="00A86628">
        <w:rPr>
          <w:noProof/>
        </w:rPr>
        <w:instrText xml:space="preserve"> PAGEREF _Toc180165294 \h </w:instrText>
      </w:r>
      <w:r w:rsidRPr="00A86628">
        <w:rPr>
          <w:noProof/>
        </w:rPr>
      </w:r>
      <w:r w:rsidRPr="00A86628">
        <w:rPr>
          <w:noProof/>
        </w:rPr>
        <w:fldChar w:fldCharType="separate"/>
      </w:r>
      <w:r w:rsidR="004F21E3">
        <w:rPr>
          <w:noProof/>
        </w:rPr>
        <w:t>31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19</w:t>
      </w:r>
      <w:r>
        <w:rPr>
          <w:noProof/>
        </w:rPr>
        <w:tab/>
        <w:t>When an infringement notice can be served</w:t>
      </w:r>
      <w:r w:rsidRPr="00A86628">
        <w:rPr>
          <w:noProof/>
        </w:rPr>
        <w:tab/>
      </w:r>
      <w:r w:rsidRPr="00A86628">
        <w:rPr>
          <w:noProof/>
        </w:rPr>
        <w:fldChar w:fldCharType="begin"/>
      </w:r>
      <w:r w:rsidRPr="00A86628">
        <w:rPr>
          <w:noProof/>
        </w:rPr>
        <w:instrText xml:space="preserve"> PAGEREF _Toc180165295 \h </w:instrText>
      </w:r>
      <w:r w:rsidRPr="00A86628">
        <w:rPr>
          <w:noProof/>
        </w:rPr>
      </w:r>
      <w:r w:rsidRPr="00A86628">
        <w:rPr>
          <w:noProof/>
        </w:rPr>
        <w:fldChar w:fldCharType="separate"/>
      </w:r>
      <w:r w:rsidR="004F21E3">
        <w:rPr>
          <w:noProof/>
        </w:rPr>
        <w:t>31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20</w:t>
      </w:r>
      <w:r>
        <w:rPr>
          <w:noProof/>
        </w:rPr>
        <w:tab/>
        <w:t>Matters to be included in an infringement notice</w:t>
      </w:r>
      <w:r w:rsidRPr="00A86628">
        <w:rPr>
          <w:noProof/>
        </w:rPr>
        <w:tab/>
      </w:r>
      <w:r w:rsidRPr="00A86628">
        <w:rPr>
          <w:noProof/>
        </w:rPr>
        <w:fldChar w:fldCharType="begin"/>
      </w:r>
      <w:r w:rsidRPr="00A86628">
        <w:rPr>
          <w:noProof/>
        </w:rPr>
        <w:instrText xml:space="preserve"> PAGEREF _Toc180165296 \h </w:instrText>
      </w:r>
      <w:r w:rsidRPr="00A86628">
        <w:rPr>
          <w:noProof/>
        </w:rPr>
      </w:r>
      <w:r w:rsidRPr="00A86628">
        <w:rPr>
          <w:noProof/>
        </w:rPr>
        <w:fldChar w:fldCharType="separate"/>
      </w:r>
      <w:r w:rsidR="004F21E3">
        <w:rPr>
          <w:noProof/>
        </w:rPr>
        <w:t>31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21</w:t>
      </w:r>
      <w:r>
        <w:rPr>
          <w:noProof/>
        </w:rPr>
        <w:tab/>
        <w:t>Withdrawal of infringement notice</w:t>
      </w:r>
      <w:r w:rsidRPr="00A86628">
        <w:rPr>
          <w:noProof/>
        </w:rPr>
        <w:tab/>
      </w:r>
      <w:r w:rsidRPr="00A86628">
        <w:rPr>
          <w:noProof/>
        </w:rPr>
        <w:fldChar w:fldCharType="begin"/>
      </w:r>
      <w:r w:rsidRPr="00A86628">
        <w:rPr>
          <w:noProof/>
        </w:rPr>
        <w:instrText xml:space="preserve"> PAGEREF _Toc180165297 \h </w:instrText>
      </w:r>
      <w:r w:rsidRPr="00A86628">
        <w:rPr>
          <w:noProof/>
        </w:rPr>
      </w:r>
      <w:r w:rsidRPr="00A86628">
        <w:rPr>
          <w:noProof/>
        </w:rPr>
        <w:fldChar w:fldCharType="separate"/>
      </w:r>
      <w:r w:rsidR="004F21E3">
        <w:rPr>
          <w:noProof/>
        </w:rPr>
        <w:t>32</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22</w:t>
      </w:r>
      <w:r>
        <w:rPr>
          <w:noProof/>
        </w:rPr>
        <w:tab/>
        <w:t>What happens if penalty is paid</w:t>
      </w:r>
      <w:r w:rsidRPr="00A86628">
        <w:rPr>
          <w:noProof/>
        </w:rPr>
        <w:tab/>
      </w:r>
      <w:r w:rsidRPr="00A86628">
        <w:rPr>
          <w:noProof/>
        </w:rPr>
        <w:fldChar w:fldCharType="begin"/>
      </w:r>
      <w:r w:rsidRPr="00A86628">
        <w:rPr>
          <w:noProof/>
        </w:rPr>
        <w:instrText xml:space="preserve"> PAGEREF _Toc180165298 \h </w:instrText>
      </w:r>
      <w:r w:rsidRPr="00A86628">
        <w:rPr>
          <w:noProof/>
        </w:rPr>
      </w:r>
      <w:r w:rsidRPr="00A86628">
        <w:rPr>
          <w:noProof/>
        </w:rPr>
        <w:fldChar w:fldCharType="separate"/>
      </w:r>
      <w:r w:rsidR="004F21E3">
        <w:rPr>
          <w:noProof/>
        </w:rPr>
        <w:t>33</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23</w:t>
      </w:r>
      <w:r>
        <w:rPr>
          <w:noProof/>
        </w:rPr>
        <w:tab/>
        <w:t>More than one infringement notice may not be served for the same offence</w:t>
      </w:r>
      <w:r w:rsidRPr="00A86628">
        <w:rPr>
          <w:noProof/>
        </w:rPr>
        <w:tab/>
      </w:r>
      <w:r w:rsidRPr="00A86628">
        <w:rPr>
          <w:noProof/>
        </w:rPr>
        <w:fldChar w:fldCharType="begin"/>
      </w:r>
      <w:r w:rsidRPr="00A86628">
        <w:rPr>
          <w:noProof/>
        </w:rPr>
        <w:instrText xml:space="preserve"> PAGEREF _Toc180165299 \h </w:instrText>
      </w:r>
      <w:r w:rsidRPr="00A86628">
        <w:rPr>
          <w:noProof/>
        </w:rPr>
      </w:r>
      <w:r w:rsidRPr="00A86628">
        <w:rPr>
          <w:noProof/>
        </w:rPr>
        <w:fldChar w:fldCharType="separate"/>
      </w:r>
      <w:r w:rsidR="004F21E3">
        <w:rPr>
          <w:noProof/>
        </w:rPr>
        <w:t>34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24</w:t>
      </w:r>
      <w:r>
        <w:rPr>
          <w:noProof/>
        </w:rPr>
        <w:tab/>
        <w:t>Infringement notice not required to be served</w:t>
      </w:r>
      <w:r w:rsidRPr="00A86628">
        <w:rPr>
          <w:noProof/>
        </w:rPr>
        <w:tab/>
      </w:r>
      <w:r w:rsidRPr="00A86628">
        <w:rPr>
          <w:noProof/>
        </w:rPr>
        <w:fldChar w:fldCharType="begin"/>
      </w:r>
      <w:r w:rsidRPr="00A86628">
        <w:rPr>
          <w:noProof/>
        </w:rPr>
        <w:instrText xml:space="preserve"> PAGEREF _Toc180165300 \h </w:instrText>
      </w:r>
      <w:r w:rsidRPr="00A86628">
        <w:rPr>
          <w:noProof/>
        </w:rPr>
      </w:r>
      <w:r w:rsidRPr="00A86628">
        <w:rPr>
          <w:noProof/>
        </w:rPr>
        <w:fldChar w:fldCharType="separate"/>
      </w:r>
      <w:r w:rsidR="004F21E3">
        <w:rPr>
          <w:noProof/>
        </w:rPr>
        <w:t>34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25</w:t>
      </w:r>
      <w:r>
        <w:rPr>
          <w:noProof/>
        </w:rPr>
        <w:tab/>
        <w:t>APRA may extend period for payment of penalty</w:t>
      </w:r>
      <w:r w:rsidRPr="00A86628">
        <w:rPr>
          <w:noProof/>
        </w:rPr>
        <w:tab/>
      </w:r>
      <w:r w:rsidRPr="00A86628">
        <w:rPr>
          <w:noProof/>
        </w:rPr>
        <w:fldChar w:fldCharType="begin"/>
      </w:r>
      <w:r w:rsidRPr="00A86628">
        <w:rPr>
          <w:noProof/>
        </w:rPr>
        <w:instrText xml:space="preserve"> PAGEREF _Toc180165301 \h </w:instrText>
      </w:r>
      <w:r w:rsidRPr="00A86628">
        <w:rPr>
          <w:noProof/>
        </w:rPr>
      </w:r>
      <w:r w:rsidRPr="00A86628">
        <w:rPr>
          <w:noProof/>
        </w:rPr>
        <w:fldChar w:fldCharType="separate"/>
      </w:r>
      <w:r w:rsidR="004F21E3">
        <w:rPr>
          <w:noProof/>
        </w:rPr>
        <w:t>34</w:t>
      </w:r>
      <w:r w:rsidRPr="00A86628">
        <w:rPr>
          <w:noProof/>
        </w:rPr>
        <w:fldChar w:fldCharType="end"/>
      </w:r>
    </w:p>
    <w:p w:rsidR="00A86628" w:rsidRDefault="00A86628">
      <w:pPr>
        <w:pStyle w:val="TOC2"/>
        <w:rPr>
          <w:rFonts w:asciiTheme="minorHAnsi" w:eastAsiaTheme="minorEastAsia" w:hAnsiTheme="minorHAnsi" w:cstheme="minorBidi"/>
          <w:b w:val="0"/>
          <w:noProof/>
          <w:kern w:val="0"/>
          <w:sz w:val="22"/>
          <w:szCs w:val="22"/>
        </w:rPr>
      </w:pPr>
      <w:r>
        <w:rPr>
          <w:noProof/>
        </w:rPr>
        <w:t>Part 3A—Review of decisions</w:t>
      </w:r>
      <w:r w:rsidRPr="00A86628">
        <w:rPr>
          <w:b w:val="0"/>
          <w:noProof/>
          <w:sz w:val="18"/>
        </w:rPr>
        <w:tab/>
      </w:r>
      <w:r w:rsidRPr="00A86628">
        <w:rPr>
          <w:b w:val="0"/>
          <w:noProof/>
          <w:sz w:val="18"/>
        </w:rPr>
        <w:fldChar w:fldCharType="begin"/>
      </w:r>
      <w:r w:rsidRPr="00A86628">
        <w:rPr>
          <w:b w:val="0"/>
          <w:noProof/>
          <w:sz w:val="18"/>
        </w:rPr>
        <w:instrText xml:space="preserve"> PAGEREF _Toc180165302 \h </w:instrText>
      </w:r>
      <w:r w:rsidRPr="00A86628">
        <w:rPr>
          <w:b w:val="0"/>
          <w:noProof/>
          <w:sz w:val="18"/>
        </w:rPr>
      </w:r>
      <w:r w:rsidRPr="00A86628">
        <w:rPr>
          <w:b w:val="0"/>
          <w:noProof/>
          <w:sz w:val="18"/>
        </w:rPr>
        <w:fldChar w:fldCharType="separate"/>
      </w:r>
      <w:r w:rsidR="004F21E3">
        <w:rPr>
          <w:b w:val="0"/>
          <w:noProof/>
          <w:sz w:val="18"/>
        </w:rPr>
        <w:t>36</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25A</w:t>
      </w:r>
      <w:r>
        <w:rPr>
          <w:noProof/>
        </w:rPr>
        <w:tab/>
        <w:t>Notice of reviewable decision</w:t>
      </w:r>
      <w:r w:rsidRPr="00A86628">
        <w:rPr>
          <w:noProof/>
        </w:rPr>
        <w:tab/>
      </w:r>
      <w:r w:rsidRPr="00A86628">
        <w:rPr>
          <w:noProof/>
        </w:rPr>
        <w:fldChar w:fldCharType="begin"/>
      </w:r>
      <w:r w:rsidRPr="00A86628">
        <w:rPr>
          <w:noProof/>
        </w:rPr>
        <w:instrText xml:space="preserve"> PAGEREF _Toc180165303 \h </w:instrText>
      </w:r>
      <w:r w:rsidRPr="00A86628">
        <w:rPr>
          <w:noProof/>
        </w:rPr>
      </w:r>
      <w:r w:rsidRPr="00A86628">
        <w:rPr>
          <w:noProof/>
        </w:rPr>
        <w:fldChar w:fldCharType="separate"/>
      </w:r>
      <w:r w:rsidR="004F21E3">
        <w:rPr>
          <w:noProof/>
        </w:rPr>
        <w:t>36</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25B</w:t>
      </w:r>
      <w:r>
        <w:rPr>
          <w:noProof/>
        </w:rPr>
        <w:tab/>
        <w:t>Request for review of decisions</w:t>
      </w:r>
      <w:r w:rsidRPr="00A86628">
        <w:rPr>
          <w:noProof/>
        </w:rPr>
        <w:tab/>
      </w:r>
      <w:r w:rsidRPr="00A86628">
        <w:rPr>
          <w:noProof/>
        </w:rPr>
        <w:fldChar w:fldCharType="begin"/>
      </w:r>
      <w:r w:rsidRPr="00A86628">
        <w:rPr>
          <w:noProof/>
        </w:rPr>
        <w:instrText xml:space="preserve"> PAGEREF _Toc180165304 \h </w:instrText>
      </w:r>
      <w:r w:rsidRPr="00A86628">
        <w:rPr>
          <w:noProof/>
        </w:rPr>
      </w:r>
      <w:r w:rsidRPr="00A86628">
        <w:rPr>
          <w:noProof/>
        </w:rPr>
        <w:fldChar w:fldCharType="separate"/>
      </w:r>
      <w:r w:rsidR="004F21E3">
        <w:rPr>
          <w:noProof/>
        </w:rPr>
        <w:t>36</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25C</w:t>
      </w:r>
      <w:r>
        <w:rPr>
          <w:noProof/>
        </w:rPr>
        <w:tab/>
        <w:t>Review of decision</w:t>
      </w:r>
      <w:r w:rsidRPr="00A86628">
        <w:rPr>
          <w:noProof/>
        </w:rPr>
        <w:tab/>
      </w:r>
      <w:r w:rsidRPr="00A86628">
        <w:rPr>
          <w:noProof/>
        </w:rPr>
        <w:fldChar w:fldCharType="begin"/>
      </w:r>
      <w:r w:rsidRPr="00A86628">
        <w:rPr>
          <w:noProof/>
        </w:rPr>
        <w:instrText xml:space="preserve"> PAGEREF _Toc180165305 \h </w:instrText>
      </w:r>
      <w:r w:rsidRPr="00A86628">
        <w:rPr>
          <w:noProof/>
        </w:rPr>
      </w:r>
      <w:r w:rsidRPr="00A86628">
        <w:rPr>
          <w:noProof/>
        </w:rPr>
        <w:fldChar w:fldCharType="separate"/>
      </w:r>
      <w:r w:rsidR="004F21E3">
        <w:rPr>
          <w:noProof/>
        </w:rPr>
        <w:t>36</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25D</w:t>
      </w:r>
      <w:r>
        <w:rPr>
          <w:noProof/>
        </w:rPr>
        <w:tab/>
        <w:t>Applications to Administrative Review Tribunal</w:t>
      </w:r>
      <w:r w:rsidRPr="00A86628">
        <w:rPr>
          <w:noProof/>
        </w:rPr>
        <w:tab/>
      </w:r>
      <w:r w:rsidRPr="00A86628">
        <w:rPr>
          <w:noProof/>
        </w:rPr>
        <w:fldChar w:fldCharType="begin"/>
      </w:r>
      <w:r w:rsidRPr="00A86628">
        <w:rPr>
          <w:noProof/>
        </w:rPr>
        <w:instrText xml:space="preserve"> PAGEREF _Toc180165306 \h </w:instrText>
      </w:r>
      <w:r w:rsidRPr="00A86628">
        <w:rPr>
          <w:noProof/>
        </w:rPr>
      </w:r>
      <w:r w:rsidRPr="00A86628">
        <w:rPr>
          <w:noProof/>
        </w:rPr>
        <w:fldChar w:fldCharType="separate"/>
      </w:r>
      <w:r w:rsidR="004F21E3">
        <w:rPr>
          <w:noProof/>
        </w:rPr>
        <w:t>37</w:t>
      </w:r>
      <w:r w:rsidRPr="00A86628">
        <w:rPr>
          <w:noProof/>
        </w:rPr>
        <w:fldChar w:fldCharType="end"/>
      </w:r>
    </w:p>
    <w:p w:rsidR="00A86628" w:rsidRDefault="00A86628">
      <w:pPr>
        <w:pStyle w:val="TOC2"/>
        <w:rPr>
          <w:rFonts w:asciiTheme="minorHAnsi" w:eastAsiaTheme="minorEastAsia" w:hAnsiTheme="minorHAnsi" w:cstheme="minorBidi"/>
          <w:b w:val="0"/>
          <w:noProof/>
          <w:kern w:val="0"/>
          <w:sz w:val="22"/>
          <w:szCs w:val="22"/>
        </w:rPr>
      </w:pPr>
      <w:r>
        <w:rPr>
          <w:noProof/>
        </w:rPr>
        <w:t>Part 4—Miscellaneous</w:t>
      </w:r>
      <w:r w:rsidRPr="00A86628">
        <w:rPr>
          <w:b w:val="0"/>
          <w:noProof/>
          <w:sz w:val="18"/>
        </w:rPr>
        <w:tab/>
      </w:r>
      <w:r w:rsidRPr="00A86628">
        <w:rPr>
          <w:b w:val="0"/>
          <w:noProof/>
          <w:sz w:val="18"/>
        </w:rPr>
        <w:fldChar w:fldCharType="begin"/>
      </w:r>
      <w:r w:rsidRPr="00A86628">
        <w:rPr>
          <w:b w:val="0"/>
          <w:noProof/>
          <w:sz w:val="18"/>
        </w:rPr>
        <w:instrText xml:space="preserve"> PAGEREF _Toc180165307 \h </w:instrText>
      </w:r>
      <w:r w:rsidRPr="00A86628">
        <w:rPr>
          <w:b w:val="0"/>
          <w:noProof/>
          <w:sz w:val="18"/>
        </w:rPr>
      </w:r>
      <w:r w:rsidRPr="00A86628">
        <w:rPr>
          <w:b w:val="0"/>
          <w:noProof/>
          <w:sz w:val="18"/>
        </w:rPr>
        <w:fldChar w:fldCharType="separate"/>
      </w:r>
      <w:r w:rsidR="004F21E3">
        <w:rPr>
          <w:b w:val="0"/>
          <w:noProof/>
          <w:sz w:val="18"/>
        </w:rPr>
        <w:t>39</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26</w:t>
      </w:r>
      <w:r>
        <w:rPr>
          <w:noProof/>
        </w:rPr>
        <w:tab/>
        <w:t>Saving of other laws</w:t>
      </w:r>
      <w:r w:rsidRPr="00A86628">
        <w:rPr>
          <w:noProof/>
        </w:rPr>
        <w:tab/>
      </w:r>
      <w:r w:rsidRPr="00A86628">
        <w:rPr>
          <w:noProof/>
        </w:rPr>
        <w:fldChar w:fldCharType="begin"/>
      </w:r>
      <w:r w:rsidRPr="00A86628">
        <w:rPr>
          <w:noProof/>
        </w:rPr>
        <w:instrText xml:space="preserve"> PAGEREF _Toc180165308 \h </w:instrText>
      </w:r>
      <w:r w:rsidRPr="00A86628">
        <w:rPr>
          <w:noProof/>
        </w:rPr>
      </w:r>
      <w:r w:rsidRPr="00A86628">
        <w:rPr>
          <w:noProof/>
        </w:rPr>
        <w:fldChar w:fldCharType="separate"/>
      </w:r>
      <w:r w:rsidR="004F21E3">
        <w:rPr>
          <w:noProof/>
        </w:rPr>
        <w:t>39</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27</w:t>
      </w:r>
      <w:r>
        <w:rPr>
          <w:noProof/>
        </w:rPr>
        <w:tab/>
        <w:t>Entities may be directed to comply with Act</w:t>
      </w:r>
      <w:r w:rsidRPr="00A86628">
        <w:rPr>
          <w:noProof/>
        </w:rPr>
        <w:tab/>
      </w:r>
      <w:r w:rsidRPr="00A86628">
        <w:rPr>
          <w:noProof/>
        </w:rPr>
        <w:fldChar w:fldCharType="begin"/>
      </w:r>
      <w:r w:rsidRPr="00A86628">
        <w:rPr>
          <w:noProof/>
        </w:rPr>
        <w:instrText xml:space="preserve"> PAGEREF _Toc180165309 \h </w:instrText>
      </w:r>
      <w:r w:rsidRPr="00A86628">
        <w:rPr>
          <w:noProof/>
        </w:rPr>
      </w:r>
      <w:r w:rsidRPr="00A86628">
        <w:rPr>
          <w:noProof/>
        </w:rPr>
        <w:fldChar w:fldCharType="separate"/>
      </w:r>
      <w:r w:rsidR="004F21E3">
        <w:rPr>
          <w:noProof/>
        </w:rPr>
        <w:t>39</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28</w:t>
      </w:r>
      <w:r>
        <w:rPr>
          <w:noProof/>
        </w:rPr>
        <w:tab/>
        <w:t>Validity of acts and transactions of financial sector entities</w:t>
      </w:r>
      <w:r w:rsidRPr="00A86628">
        <w:rPr>
          <w:noProof/>
        </w:rPr>
        <w:tab/>
      </w:r>
      <w:r w:rsidRPr="00A86628">
        <w:rPr>
          <w:noProof/>
        </w:rPr>
        <w:fldChar w:fldCharType="begin"/>
      </w:r>
      <w:r w:rsidRPr="00A86628">
        <w:rPr>
          <w:noProof/>
        </w:rPr>
        <w:instrText xml:space="preserve"> PAGEREF _Toc180165310 \h </w:instrText>
      </w:r>
      <w:r w:rsidRPr="00A86628">
        <w:rPr>
          <w:noProof/>
        </w:rPr>
      </w:r>
      <w:r w:rsidRPr="00A86628">
        <w:rPr>
          <w:noProof/>
        </w:rPr>
        <w:fldChar w:fldCharType="separate"/>
      </w:r>
      <w:r w:rsidR="004F21E3">
        <w:rPr>
          <w:noProof/>
        </w:rPr>
        <w:t>39</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29</w:t>
      </w:r>
      <w:r>
        <w:rPr>
          <w:noProof/>
        </w:rPr>
        <w:tab/>
        <w:t>Corporation not to hold out that it is a registered entity</w:t>
      </w:r>
      <w:r w:rsidRPr="00A86628">
        <w:rPr>
          <w:noProof/>
        </w:rPr>
        <w:tab/>
      </w:r>
      <w:r w:rsidRPr="00A86628">
        <w:rPr>
          <w:noProof/>
        </w:rPr>
        <w:fldChar w:fldCharType="begin"/>
      </w:r>
      <w:r w:rsidRPr="00A86628">
        <w:rPr>
          <w:noProof/>
        </w:rPr>
        <w:instrText xml:space="preserve"> PAGEREF _Toc180165311 \h </w:instrText>
      </w:r>
      <w:r w:rsidRPr="00A86628">
        <w:rPr>
          <w:noProof/>
        </w:rPr>
      </w:r>
      <w:r w:rsidRPr="00A86628">
        <w:rPr>
          <w:noProof/>
        </w:rPr>
        <w:fldChar w:fldCharType="separate"/>
      </w:r>
      <w:r w:rsidR="004F21E3">
        <w:rPr>
          <w:noProof/>
        </w:rPr>
        <w:t>39</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29A</w:t>
      </w:r>
      <w:r>
        <w:rPr>
          <w:noProof/>
        </w:rPr>
        <w:tab/>
        <w:t>Delegation by Minister</w:t>
      </w:r>
      <w:r w:rsidRPr="00A86628">
        <w:rPr>
          <w:noProof/>
        </w:rPr>
        <w:tab/>
      </w:r>
      <w:r w:rsidRPr="00A86628">
        <w:rPr>
          <w:noProof/>
        </w:rPr>
        <w:fldChar w:fldCharType="begin"/>
      </w:r>
      <w:r w:rsidRPr="00A86628">
        <w:rPr>
          <w:noProof/>
        </w:rPr>
        <w:instrText xml:space="preserve"> PAGEREF _Toc180165312 \h </w:instrText>
      </w:r>
      <w:r w:rsidRPr="00A86628">
        <w:rPr>
          <w:noProof/>
        </w:rPr>
      </w:r>
      <w:r w:rsidRPr="00A86628">
        <w:rPr>
          <w:noProof/>
        </w:rPr>
        <w:fldChar w:fldCharType="separate"/>
      </w:r>
      <w:r w:rsidR="004F21E3">
        <w:rPr>
          <w:noProof/>
        </w:rPr>
        <w:t>40</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30</w:t>
      </w:r>
      <w:r>
        <w:rPr>
          <w:noProof/>
        </w:rPr>
        <w:tab/>
        <w:t>Regulations</w:t>
      </w:r>
      <w:r w:rsidRPr="00A86628">
        <w:rPr>
          <w:noProof/>
        </w:rPr>
        <w:tab/>
      </w:r>
      <w:r w:rsidRPr="00A86628">
        <w:rPr>
          <w:noProof/>
        </w:rPr>
        <w:fldChar w:fldCharType="begin"/>
      </w:r>
      <w:r w:rsidRPr="00A86628">
        <w:rPr>
          <w:noProof/>
        </w:rPr>
        <w:instrText xml:space="preserve"> PAGEREF _Toc180165313 \h </w:instrText>
      </w:r>
      <w:r w:rsidRPr="00A86628">
        <w:rPr>
          <w:noProof/>
        </w:rPr>
      </w:r>
      <w:r w:rsidRPr="00A86628">
        <w:rPr>
          <w:noProof/>
        </w:rPr>
        <w:fldChar w:fldCharType="separate"/>
      </w:r>
      <w:r w:rsidR="004F21E3">
        <w:rPr>
          <w:noProof/>
        </w:rPr>
        <w:t>40</w:t>
      </w:r>
      <w:r w:rsidRPr="00A86628">
        <w:rPr>
          <w:noProof/>
        </w:rPr>
        <w:fldChar w:fldCharType="end"/>
      </w:r>
    </w:p>
    <w:p w:rsidR="00A86628" w:rsidRDefault="00A86628">
      <w:pPr>
        <w:pStyle w:val="TOC2"/>
        <w:rPr>
          <w:rFonts w:asciiTheme="minorHAnsi" w:eastAsiaTheme="minorEastAsia" w:hAnsiTheme="minorHAnsi" w:cstheme="minorBidi"/>
          <w:b w:val="0"/>
          <w:noProof/>
          <w:kern w:val="0"/>
          <w:sz w:val="22"/>
          <w:szCs w:val="22"/>
        </w:rPr>
      </w:pPr>
      <w:r>
        <w:rPr>
          <w:noProof/>
        </w:rPr>
        <w:t>Part 5—Interpretation</w:t>
      </w:r>
      <w:r w:rsidRPr="00A86628">
        <w:rPr>
          <w:b w:val="0"/>
          <w:noProof/>
          <w:sz w:val="18"/>
        </w:rPr>
        <w:tab/>
      </w:r>
      <w:r w:rsidRPr="00A86628">
        <w:rPr>
          <w:b w:val="0"/>
          <w:noProof/>
          <w:sz w:val="18"/>
        </w:rPr>
        <w:fldChar w:fldCharType="begin"/>
      </w:r>
      <w:r w:rsidRPr="00A86628">
        <w:rPr>
          <w:b w:val="0"/>
          <w:noProof/>
          <w:sz w:val="18"/>
        </w:rPr>
        <w:instrText xml:space="preserve"> PAGEREF _Toc180165314 \h </w:instrText>
      </w:r>
      <w:r w:rsidRPr="00A86628">
        <w:rPr>
          <w:b w:val="0"/>
          <w:noProof/>
          <w:sz w:val="18"/>
        </w:rPr>
      </w:r>
      <w:r w:rsidRPr="00A86628">
        <w:rPr>
          <w:b w:val="0"/>
          <w:noProof/>
          <w:sz w:val="18"/>
        </w:rPr>
        <w:fldChar w:fldCharType="separate"/>
      </w:r>
      <w:r w:rsidR="004F21E3">
        <w:rPr>
          <w:b w:val="0"/>
          <w:noProof/>
          <w:sz w:val="18"/>
        </w:rPr>
        <w:t>41</w:t>
      </w:r>
      <w:r w:rsidRPr="00A86628">
        <w:rPr>
          <w:b w:val="0"/>
          <w:noProof/>
          <w:sz w:val="18"/>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31</w:t>
      </w:r>
      <w:r>
        <w:rPr>
          <w:noProof/>
        </w:rPr>
        <w:tab/>
        <w:t>Definitions</w:t>
      </w:r>
      <w:r w:rsidRPr="00A86628">
        <w:rPr>
          <w:noProof/>
        </w:rPr>
        <w:tab/>
      </w:r>
      <w:r w:rsidRPr="00A86628">
        <w:rPr>
          <w:noProof/>
        </w:rPr>
        <w:fldChar w:fldCharType="begin"/>
      </w:r>
      <w:r w:rsidRPr="00A86628">
        <w:rPr>
          <w:noProof/>
        </w:rPr>
        <w:instrText xml:space="preserve"> PAGEREF _Toc180165315 \h </w:instrText>
      </w:r>
      <w:r w:rsidRPr="00A86628">
        <w:rPr>
          <w:noProof/>
        </w:rPr>
      </w:r>
      <w:r w:rsidRPr="00A86628">
        <w:rPr>
          <w:noProof/>
        </w:rPr>
        <w:fldChar w:fldCharType="separate"/>
      </w:r>
      <w:r w:rsidR="004F21E3">
        <w:rPr>
          <w:noProof/>
        </w:rPr>
        <w:t>41</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32</w:t>
      </w:r>
      <w:r>
        <w:rPr>
          <w:noProof/>
        </w:rPr>
        <w:tab/>
        <w:t>Meaning of certain other expressions</w:t>
      </w:r>
      <w:r w:rsidRPr="00A86628">
        <w:rPr>
          <w:noProof/>
        </w:rPr>
        <w:tab/>
      </w:r>
      <w:r w:rsidRPr="00A86628">
        <w:rPr>
          <w:noProof/>
        </w:rPr>
        <w:fldChar w:fldCharType="begin"/>
      </w:r>
      <w:r w:rsidRPr="00A86628">
        <w:rPr>
          <w:noProof/>
        </w:rPr>
        <w:instrText xml:space="preserve"> PAGEREF _Toc180165316 \h </w:instrText>
      </w:r>
      <w:r w:rsidRPr="00A86628">
        <w:rPr>
          <w:noProof/>
        </w:rPr>
      </w:r>
      <w:r w:rsidRPr="00A86628">
        <w:rPr>
          <w:noProof/>
        </w:rPr>
        <w:fldChar w:fldCharType="separate"/>
      </w:r>
      <w:r w:rsidR="004F21E3">
        <w:rPr>
          <w:noProof/>
        </w:rPr>
        <w:t>43</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33</w:t>
      </w:r>
      <w:r>
        <w:rPr>
          <w:noProof/>
        </w:rPr>
        <w:tab/>
        <w:t>Assets of corporations</w:t>
      </w:r>
      <w:r w:rsidRPr="00A86628">
        <w:rPr>
          <w:noProof/>
        </w:rPr>
        <w:tab/>
      </w:r>
      <w:r w:rsidRPr="00A86628">
        <w:rPr>
          <w:noProof/>
        </w:rPr>
        <w:fldChar w:fldCharType="begin"/>
      </w:r>
      <w:r w:rsidRPr="00A86628">
        <w:rPr>
          <w:noProof/>
        </w:rPr>
        <w:instrText xml:space="preserve"> PAGEREF _Toc180165317 \h </w:instrText>
      </w:r>
      <w:r w:rsidRPr="00A86628">
        <w:rPr>
          <w:noProof/>
        </w:rPr>
      </w:r>
      <w:r w:rsidRPr="00A86628">
        <w:rPr>
          <w:noProof/>
        </w:rPr>
        <w:fldChar w:fldCharType="separate"/>
      </w:r>
      <w:r w:rsidR="004F21E3">
        <w:rPr>
          <w:noProof/>
        </w:rPr>
        <w:t>44</w:t>
      </w:r>
      <w:r w:rsidRPr="00A86628">
        <w:rPr>
          <w:noProof/>
        </w:rPr>
        <w:fldChar w:fldCharType="end"/>
      </w:r>
    </w:p>
    <w:p w:rsidR="00A86628" w:rsidRDefault="00A86628">
      <w:pPr>
        <w:pStyle w:val="TOC5"/>
        <w:rPr>
          <w:rFonts w:asciiTheme="minorHAnsi" w:eastAsiaTheme="minorEastAsia" w:hAnsiTheme="minorHAnsi" w:cstheme="minorBidi"/>
          <w:noProof/>
          <w:kern w:val="0"/>
          <w:sz w:val="22"/>
          <w:szCs w:val="22"/>
        </w:rPr>
      </w:pPr>
      <w:r>
        <w:rPr>
          <w:noProof/>
        </w:rPr>
        <w:t>34</w:t>
      </w:r>
      <w:r>
        <w:rPr>
          <w:noProof/>
        </w:rPr>
        <w:tab/>
        <w:t>Related corporations</w:t>
      </w:r>
      <w:r w:rsidRPr="00A86628">
        <w:rPr>
          <w:noProof/>
        </w:rPr>
        <w:tab/>
      </w:r>
      <w:r w:rsidRPr="00A86628">
        <w:rPr>
          <w:noProof/>
        </w:rPr>
        <w:fldChar w:fldCharType="begin"/>
      </w:r>
      <w:r w:rsidRPr="00A86628">
        <w:rPr>
          <w:noProof/>
        </w:rPr>
        <w:instrText xml:space="preserve"> PAGEREF _Toc180165318 \h </w:instrText>
      </w:r>
      <w:r w:rsidRPr="00A86628">
        <w:rPr>
          <w:noProof/>
        </w:rPr>
      </w:r>
      <w:r w:rsidRPr="00A86628">
        <w:rPr>
          <w:noProof/>
        </w:rPr>
        <w:fldChar w:fldCharType="separate"/>
      </w:r>
      <w:r w:rsidR="004F21E3">
        <w:rPr>
          <w:noProof/>
        </w:rPr>
        <w:t>45</w:t>
      </w:r>
      <w:r w:rsidRPr="00A86628">
        <w:rPr>
          <w:noProof/>
        </w:rPr>
        <w:fldChar w:fldCharType="end"/>
      </w:r>
    </w:p>
    <w:p w:rsidR="00A86628" w:rsidRDefault="00A86628" w:rsidP="00A86628">
      <w:pPr>
        <w:pStyle w:val="TOC2"/>
        <w:rPr>
          <w:rFonts w:asciiTheme="minorHAnsi" w:eastAsiaTheme="minorEastAsia" w:hAnsiTheme="minorHAnsi" w:cstheme="minorBidi"/>
          <w:b w:val="0"/>
          <w:noProof/>
          <w:kern w:val="0"/>
          <w:sz w:val="22"/>
          <w:szCs w:val="22"/>
        </w:rPr>
      </w:pPr>
      <w:r>
        <w:rPr>
          <w:noProof/>
        </w:rPr>
        <w:t>Endnotes</w:t>
      </w:r>
      <w:r w:rsidRPr="00A86628">
        <w:rPr>
          <w:b w:val="0"/>
          <w:noProof/>
          <w:sz w:val="18"/>
        </w:rPr>
        <w:tab/>
      </w:r>
      <w:r w:rsidRPr="00A86628">
        <w:rPr>
          <w:b w:val="0"/>
          <w:noProof/>
          <w:sz w:val="18"/>
        </w:rPr>
        <w:fldChar w:fldCharType="begin"/>
      </w:r>
      <w:r w:rsidRPr="00A86628">
        <w:rPr>
          <w:b w:val="0"/>
          <w:noProof/>
          <w:sz w:val="18"/>
        </w:rPr>
        <w:instrText xml:space="preserve"> PAGEREF _Toc180165319 \h </w:instrText>
      </w:r>
      <w:r w:rsidRPr="00A86628">
        <w:rPr>
          <w:b w:val="0"/>
          <w:noProof/>
          <w:sz w:val="18"/>
        </w:rPr>
      </w:r>
      <w:r w:rsidRPr="00A86628">
        <w:rPr>
          <w:b w:val="0"/>
          <w:noProof/>
          <w:sz w:val="18"/>
        </w:rPr>
        <w:fldChar w:fldCharType="separate"/>
      </w:r>
      <w:r w:rsidR="004F21E3">
        <w:rPr>
          <w:b w:val="0"/>
          <w:noProof/>
          <w:sz w:val="18"/>
        </w:rPr>
        <w:t>47</w:t>
      </w:r>
      <w:r w:rsidRPr="00A86628">
        <w:rPr>
          <w:b w:val="0"/>
          <w:noProof/>
          <w:sz w:val="18"/>
        </w:rPr>
        <w:fldChar w:fldCharType="end"/>
      </w:r>
    </w:p>
    <w:p w:rsidR="00A86628" w:rsidRDefault="00A86628">
      <w:pPr>
        <w:pStyle w:val="TOC3"/>
        <w:rPr>
          <w:rFonts w:asciiTheme="minorHAnsi" w:eastAsiaTheme="minorEastAsia" w:hAnsiTheme="minorHAnsi" w:cstheme="minorBidi"/>
          <w:b w:val="0"/>
          <w:noProof/>
          <w:kern w:val="0"/>
          <w:szCs w:val="22"/>
        </w:rPr>
      </w:pPr>
      <w:r>
        <w:rPr>
          <w:noProof/>
        </w:rPr>
        <w:t>Endnote 1—About the endnotes</w:t>
      </w:r>
      <w:r w:rsidRPr="00A86628">
        <w:rPr>
          <w:b w:val="0"/>
          <w:noProof/>
          <w:sz w:val="18"/>
        </w:rPr>
        <w:tab/>
      </w:r>
      <w:r w:rsidRPr="00A86628">
        <w:rPr>
          <w:b w:val="0"/>
          <w:noProof/>
          <w:sz w:val="18"/>
        </w:rPr>
        <w:fldChar w:fldCharType="begin"/>
      </w:r>
      <w:r w:rsidRPr="00A86628">
        <w:rPr>
          <w:b w:val="0"/>
          <w:noProof/>
          <w:sz w:val="18"/>
        </w:rPr>
        <w:instrText xml:space="preserve"> PAGEREF _Toc180165320 \h </w:instrText>
      </w:r>
      <w:r w:rsidRPr="00A86628">
        <w:rPr>
          <w:b w:val="0"/>
          <w:noProof/>
          <w:sz w:val="18"/>
        </w:rPr>
      </w:r>
      <w:r w:rsidRPr="00A86628">
        <w:rPr>
          <w:b w:val="0"/>
          <w:noProof/>
          <w:sz w:val="18"/>
        </w:rPr>
        <w:fldChar w:fldCharType="separate"/>
      </w:r>
      <w:r w:rsidR="004F21E3">
        <w:rPr>
          <w:b w:val="0"/>
          <w:noProof/>
          <w:sz w:val="18"/>
        </w:rPr>
        <w:t>47</w:t>
      </w:r>
      <w:r w:rsidRPr="00A86628">
        <w:rPr>
          <w:b w:val="0"/>
          <w:noProof/>
          <w:sz w:val="18"/>
        </w:rPr>
        <w:fldChar w:fldCharType="end"/>
      </w:r>
    </w:p>
    <w:p w:rsidR="00A86628" w:rsidRDefault="00A86628">
      <w:pPr>
        <w:pStyle w:val="TOC3"/>
        <w:rPr>
          <w:rFonts w:asciiTheme="minorHAnsi" w:eastAsiaTheme="minorEastAsia" w:hAnsiTheme="minorHAnsi" w:cstheme="minorBidi"/>
          <w:b w:val="0"/>
          <w:noProof/>
          <w:kern w:val="0"/>
          <w:szCs w:val="22"/>
        </w:rPr>
      </w:pPr>
      <w:r>
        <w:rPr>
          <w:noProof/>
        </w:rPr>
        <w:t>Endnote 2—Abbreviation key</w:t>
      </w:r>
      <w:r w:rsidRPr="00A86628">
        <w:rPr>
          <w:b w:val="0"/>
          <w:noProof/>
          <w:sz w:val="18"/>
        </w:rPr>
        <w:tab/>
      </w:r>
      <w:r w:rsidRPr="00A86628">
        <w:rPr>
          <w:b w:val="0"/>
          <w:noProof/>
          <w:sz w:val="18"/>
        </w:rPr>
        <w:fldChar w:fldCharType="begin"/>
      </w:r>
      <w:r w:rsidRPr="00A86628">
        <w:rPr>
          <w:b w:val="0"/>
          <w:noProof/>
          <w:sz w:val="18"/>
        </w:rPr>
        <w:instrText xml:space="preserve"> PAGEREF _Toc180165321 \h </w:instrText>
      </w:r>
      <w:r w:rsidRPr="00A86628">
        <w:rPr>
          <w:b w:val="0"/>
          <w:noProof/>
          <w:sz w:val="18"/>
        </w:rPr>
      </w:r>
      <w:r w:rsidRPr="00A86628">
        <w:rPr>
          <w:b w:val="0"/>
          <w:noProof/>
          <w:sz w:val="18"/>
        </w:rPr>
        <w:fldChar w:fldCharType="separate"/>
      </w:r>
      <w:r w:rsidR="004F21E3">
        <w:rPr>
          <w:b w:val="0"/>
          <w:noProof/>
          <w:sz w:val="18"/>
        </w:rPr>
        <w:t>49</w:t>
      </w:r>
      <w:r w:rsidRPr="00A86628">
        <w:rPr>
          <w:b w:val="0"/>
          <w:noProof/>
          <w:sz w:val="18"/>
        </w:rPr>
        <w:fldChar w:fldCharType="end"/>
      </w:r>
    </w:p>
    <w:p w:rsidR="00A86628" w:rsidRDefault="00A86628">
      <w:pPr>
        <w:pStyle w:val="TOC3"/>
        <w:rPr>
          <w:rFonts w:asciiTheme="minorHAnsi" w:eastAsiaTheme="minorEastAsia" w:hAnsiTheme="minorHAnsi" w:cstheme="minorBidi"/>
          <w:b w:val="0"/>
          <w:noProof/>
          <w:kern w:val="0"/>
          <w:szCs w:val="22"/>
        </w:rPr>
      </w:pPr>
      <w:r>
        <w:rPr>
          <w:noProof/>
        </w:rPr>
        <w:t>Endnote 3—Legislation history</w:t>
      </w:r>
      <w:r w:rsidRPr="00A86628">
        <w:rPr>
          <w:b w:val="0"/>
          <w:noProof/>
          <w:sz w:val="18"/>
        </w:rPr>
        <w:tab/>
      </w:r>
      <w:r w:rsidRPr="00A86628">
        <w:rPr>
          <w:b w:val="0"/>
          <w:noProof/>
          <w:sz w:val="18"/>
        </w:rPr>
        <w:fldChar w:fldCharType="begin"/>
      </w:r>
      <w:r w:rsidRPr="00A86628">
        <w:rPr>
          <w:b w:val="0"/>
          <w:noProof/>
          <w:sz w:val="18"/>
        </w:rPr>
        <w:instrText xml:space="preserve"> PAGEREF _Toc180165322 \h </w:instrText>
      </w:r>
      <w:r w:rsidRPr="00A86628">
        <w:rPr>
          <w:b w:val="0"/>
          <w:noProof/>
          <w:sz w:val="18"/>
        </w:rPr>
      </w:r>
      <w:r w:rsidRPr="00A86628">
        <w:rPr>
          <w:b w:val="0"/>
          <w:noProof/>
          <w:sz w:val="18"/>
        </w:rPr>
        <w:fldChar w:fldCharType="separate"/>
      </w:r>
      <w:r w:rsidR="004F21E3">
        <w:rPr>
          <w:b w:val="0"/>
          <w:noProof/>
          <w:sz w:val="18"/>
        </w:rPr>
        <w:t>50</w:t>
      </w:r>
      <w:r w:rsidRPr="00A86628">
        <w:rPr>
          <w:b w:val="0"/>
          <w:noProof/>
          <w:sz w:val="18"/>
        </w:rPr>
        <w:fldChar w:fldCharType="end"/>
      </w:r>
    </w:p>
    <w:p w:rsidR="00A86628" w:rsidRPr="00A86628" w:rsidRDefault="00A86628">
      <w:pPr>
        <w:pStyle w:val="TOC3"/>
        <w:rPr>
          <w:rFonts w:eastAsiaTheme="minorEastAsia"/>
          <w:b w:val="0"/>
          <w:noProof/>
          <w:kern w:val="0"/>
          <w:sz w:val="18"/>
          <w:szCs w:val="22"/>
        </w:rPr>
      </w:pPr>
      <w:r>
        <w:rPr>
          <w:noProof/>
        </w:rPr>
        <w:t>Endnote 4—Amendment history</w:t>
      </w:r>
      <w:r w:rsidRPr="00A86628">
        <w:rPr>
          <w:b w:val="0"/>
          <w:noProof/>
          <w:sz w:val="18"/>
        </w:rPr>
        <w:tab/>
      </w:r>
      <w:r w:rsidRPr="00A86628">
        <w:rPr>
          <w:b w:val="0"/>
          <w:noProof/>
          <w:sz w:val="18"/>
        </w:rPr>
        <w:fldChar w:fldCharType="begin"/>
      </w:r>
      <w:r w:rsidRPr="00A86628">
        <w:rPr>
          <w:b w:val="0"/>
          <w:noProof/>
          <w:sz w:val="18"/>
        </w:rPr>
        <w:instrText xml:space="preserve"> PAGEREF _Toc180165323 \h </w:instrText>
      </w:r>
      <w:r w:rsidRPr="00A86628">
        <w:rPr>
          <w:b w:val="0"/>
          <w:noProof/>
          <w:sz w:val="18"/>
        </w:rPr>
      </w:r>
      <w:r w:rsidRPr="00A86628">
        <w:rPr>
          <w:b w:val="0"/>
          <w:noProof/>
          <w:sz w:val="18"/>
        </w:rPr>
        <w:fldChar w:fldCharType="separate"/>
      </w:r>
      <w:r w:rsidR="004F21E3">
        <w:rPr>
          <w:b w:val="0"/>
          <w:noProof/>
          <w:sz w:val="18"/>
        </w:rPr>
        <w:t>53</w:t>
      </w:r>
      <w:r w:rsidRPr="00A86628">
        <w:rPr>
          <w:b w:val="0"/>
          <w:noProof/>
          <w:sz w:val="18"/>
        </w:rPr>
        <w:fldChar w:fldCharType="end"/>
      </w:r>
    </w:p>
    <w:p w:rsidR="00507E77" w:rsidRPr="0023110D" w:rsidRDefault="00507E77" w:rsidP="00507E77">
      <w:r w:rsidRPr="00A86628">
        <w:rPr>
          <w:rFonts w:cs="Times New Roman"/>
          <w:sz w:val="18"/>
        </w:rPr>
        <w:fldChar w:fldCharType="end"/>
      </w:r>
    </w:p>
    <w:p w:rsidR="001C0AF1" w:rsidRPr="0023110D" w:rsidRDefault="001C0AF1" w:rsidP="001C0AF1">
      <w:pPr>
        <w:sectPr w:rsidR="001C0AF1" w:rsidRPr="0023110D" w:rsidSect="0086276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3B2F2B" w:rsidRPr="0023110D" w:rsidRDefault="003B2F2B" w:rsidP="003B2F2B">
      <w:pPr>
        <w:pStyle w:val="LongT"/>
      </w:pPr>
      <w:r w:rsidRPr="0023110D">
        <w:lastRenderedPageBreak/>
        <w:t>An Act to provide for the collection of information from bodies in the financial sector, and for related purposes</w:t>
      </w:r>
    </w:p>
    <w:p w:rsidR="003B2F2B" w:rsidRPr="0023110D" w:rsidRDefault="003B2F2B" w:rsidP="003B2F2B">
      <w:pPr>
        <w:pStyle w:val="ActHead2"/>
      </w:pPr>
      <w:bookmarkStart w:id="1" w:name="_Toc180165261"/>
      <w:r w:rsidRPr="00313C7C">
        <w:rPr>
          <w:rStyle w:val="CharPartNo"/>
        </w:rPr>
        <w:t>Part</w:t>
      </w:r>
      <w:r w:rsidR="00540B91" w:rsidRPr="00313C7C">
        <w:rPr>
          <w:rStyle w:val="CharPartNo"/>
        </w:rPr>
        <w:t> </w:t>
      </w:r>
      <w:r w:rsidRPr="00313C7C">
        <w:rPr>
          <w:rStyle w:val="CharPartNo"/>
        </w:rPr>
        <w:t>1</w:t>
      </w:r>
      <w:r w:rsidRPr="0023110D">
        <w:t>—</w:t>
      </w:r>
      <w:r w:rsidRPr="00313C7C">
        <w:rPr>
          <w:rStyle w:val="CharPartText"/>
        </w:rPr>
        <w:t>Preliminary</w:t>
      </w:r>
      <w:bookmarkEnd w:id="1"/>
    </w:p>
    <w:p w:rsidR="003B2F2B" w:rsidRPr="0023110D" w:rsidRDefault="00507E77" w:rsidP="003B2F2B">
      <w:pPr>
        <w:pStyle w:val="Header"/>
      </w:pPr>
      <w:r w:rsidRPr="00313C7C">
        <w:rPr>
          <w:rStyle w:val="CharDivNo"/>
        </w:rPr>
        <w:t xml:space="preserve"> </w:t>
      </w:r>
      <w:r w:rsidRPr="00313C7C">
        <w:rPr>
          <w:rStyle w:val="CharDivText"/>
        </w:rPr>
        <w:t xml:space="preserve"> </w:t>
      </w:r>
    </w:p>
    <w:p w:rsidR="003B2F2B" w:rsidRPr="0023110D" w:rsidRDefault="003B2F2B" w:rsidP="003B2F2B">
      <w:pPr>
        <w:pStyle w:val="ActHead5"/>
      </w:pPr>
      <w:bookmarkStart w:id="2" w:name="_Toc180165262"/>
      <w:r w:rsidRPr="00313C7C">
        <w:rPr>
          <w:rStyle w:val="CharSectno"/>
        </w:rPr>
        <w:t>1</w:t>
      </w:r>
      <w:r w:rsidRPr="0023110D">
        <w:t xml:space="preserve">  Short title</w:t>
      </w:r>
      <w:bookmarkEnd w:id="2"/>
    </w:p>
    <w:p w:rsidR="003B2F2B" w:rsidRPr="0023110D" w:rsidRDefault="003B2F2B" w:rsidP="003B2F2B">
      <w:pPr>
        <w:pStyle w:val="subsection"/>
      </w:pPr>
      <w:r w:rsidRPr="0023110D">
        <w:tab/>
      </w:r>
      <w:r w:rsidRPr="0023110D">
        <w:tab/>
        <w:t xml:space="preserve">This Act may be cited as the </w:t>
      </w:r>
      <w:r w:rsidRPr="0023110D">
        <w:rPr>
          <w:i/>
        </w:rPr>
        <w:t>Financial Sector (Collection of Data) Act 2001</w:t>
      </w:r>
      <w:r w:rsidRPr="0023110D">
        <w:t>.</w:t>
      </w:r>
    </w:p>
    <w:p w:rsidR="003B2F2B" w:rsidRPr="0023110D" w:rsidRDefault="003B2F2B" w:rsidP="003B2F2B">
      <w:pPr>
        <w:pStyle w:val="ActHead5"/>
      </w:pPr>
      <w:bookmarkStart w:id="3" w:name="_Toc180165263"/>
      <w:r w:rsidRPr="00313C7C">
        <w:rPr>
          <w:rStyle w:val="CharSectno"/>
        </w:rPr>
        <w:t>2</w:t>
      </w:r>
      <w:r w:rsidRPr="0023110D">
        <w:t xml:space="preserve">  Commencement</w:t>
      </w:r>
      <w:bookmarkEnd w:id="3"/>
    </w:p>
    <w:p w:rsidR="003B2F2B" w:rsidRPr="0023110D" w:rsidRDefault="003B2F2B" w:rsidP="003B2F2B">
      <w:pPr>
        <w:pStyle w:val="subsection"/>
      </w:pPr>
      <w:r w:rsidRPr="0023110D">
        <w:tab/>
        <w:t>(1)</w:t>
      </w:r>
      <w:r w:rsidRPr="0023110D">
        <w:tab/>
        <w:t>Parts</w:t>
      </w:r>
      <w:r w:rsidR="00540B91" w:rsidRPr="0023110D">
        <w:t> </w:t>
      </w:r>
      <w:r w:rsidRPr="0023110D">
        <w:t>1 and 5 commence on the day on which this Act receives the Royal Assent.</w:t>
      </w:r>
    </w:p>
    <w:p w:rsidR="003B2F2B" w:rsidRPr="0023110D" w:rsidRDefault="003B2F2B" w:rsidP="003B2F2B">
      <w:pPr>
        <w:pStyle w:val="subsection"/>
      </w:pPr>
      <w:r w:rsidRPr="0023110D">
        <w:tab/>
        <w:t>(2)</w:t>
      </w:r>
      <w:r w:rsidRPr="0023110D">
        <w:tab/>
        <w:t>Parts</w:t>
      </w:r>
      <w:r w:rsidR="00540B91" w:rsidRPr="0023110D">
        <w:t> </w:t>
      </w:r>
      <w:r w:rsidRPr="0023110D">
        <w:t>2, 3 and 4 commence on a day to be fixed by Proclamation.</w:t>
      </w:r>
    </w:p>
    <w:p w:rsidR="003B2F2B" w:rsidRPr="0023110D" w:rsidRDefault="003B2F2B" w:rsidP="003B2F2B">
      <w:pPr>
        <w:pStyle w:val="subsection"/>
      </w:pPr>
      <w:r w:rsidRPr="0023110D">
        <w:tab/>
        <w:t>(3)</w:t>
      </w:r>
      <w:r w:rsidRPr="0023110D">
        <w:tab/>
        <w:t>If Parts</w:t>
      </w:r>
      <w:r w:rsidR="00540B91" w:rsidRPr="0023110D">
        <w:t> </w:t>
      </w:r>
      <w:r w:rsidRPr="0023110D">
        <w:t xml:space="preserve">2, 3 and 4 do not commence under </w:t>
      </w:r>
      <w:r w:rsidR="00540B91" w:rsidRPr="0023110D">
        <w:t>subsection (</w:t>
      </w:r>
      <w:r w:rsidRPr="0023110D">
        <w:t>2) within the period of 12 months beginning on the day on which this Act receives the Royal Assent, those Parts commence on the first day after the end of that period.</w:t>
      </w:r>
    </w:p>
    <w:p w:rsidR="003B2F2B" w:rsidRPr="0023110D" w:rsidRDefault="003B2F2B" w:rsidP="003B2F2B">
      <w:pPr>
        <w:pStyle w:val="ActHead5"/>
      </w:pPr>
      <w:bookmarkStart w:id="4" w:name="_Toc180165264"/>
      <w:r w:rsidRPr="00313C7C">
        <w:rPr>
          <w:rStyle w:val="CharSectno"/>
        </w:rPr>
        <w:t>3</w:t>
      </w:r>
      <w:r w:rsidRPr="0023110D">
        <w:t xml:space="preserve">  Object of Act</w:t>
      </w:r>
      <w:bookmarkEnd w:id="4"/>
    </w:p>
    <w:p w:rsidR="000F03CC" w:rsidRPr="0023110D" w:rsidRDefault="000F03CC" w:rsidP="000F03CC">
      <w:pPr>
        <w:pStyle w:val="subsection"/>
      </w:pPr>
      <w:r w:rsidRPr="0023110D">
        <w:tab/>
        <w:t>(1)</w:t>
      </w:r>
      <w:r w:rsidRPr="0023110D">
        <w:tab/>
        <w:t>The object of this Act is to enable the Australian Prudential Regulation Authority (</w:t>
      </w:r>
      <w:r w:rsidRPr="0023110D">
        <w:rPr>
          <w:b/>
          <w:i/>
        </w:rPr>
        <w:t>APRA</w:t>
      </w:r>
      <w:r w:rsidRPr="0023110D">
        <w:t xml:space="preserve">) to collect information </w:t>
      </w:r>
      <w:r w:rsidR="002B550C" w:rsidRPr="0023110D">
        <w:t>for the purposes of</w:t>
      </w:r>
      <w:r w:rsidRPr="0023110D">
        <w:t>:</w:t>
      </w:r>
    </w:p>
    <w:p w:rsidR="000F03CC" w:rsidRPr="0023110D" w:rsidRDefault="000F03CC" w:rsidP="000F03CC">
      <w:pPr>
        <w:pStyle w:val="paragraph"/>
      </w:pPr>
      <w:r w:rsidRPr="0023110D">
        <w:tab/>
        <w:t>(a)</w:t>
      </w:r>
      <w:r w:rsidRPr="0023110D">
        <w:tab/>
      </w:r>
      <w:r w:rsidR="002B550C" w:rsidRPr="0023110D">
        <w:t xml:space="preserve">assisting </w:t>
      </w:r>
      <w:r w:rsidRPr="0023110D">
        <w:t xml:space="preserve">APRA </w:t>
      </w:r>
      <w:r w:rsidR="000D5A04" w:rsidRPr="0023110D">
        <w:t>to perform its functions or exercise its powers under other laws</w:t>
      </w:r>
      <w:r w:rsidRPr="0023110D">
        <w:t>; and</w:t>
      </w:r>
    </w:p>
    <w:p w:rsidR="002B550C" w:rsidRPr="0023110D" w:rsidRDefault="002B550C" w:rsidP="002B550C">
      <w:pPr>
        <w:pStyle w:val="paragraph"/>
      </w:pPr>
      <w:r w:rsidRPr="0023110D">
        <w:tab/>
        <w:t>(aa)</w:t>
      </w:r>
      <w:r w:rsidRPr="0023110D">
        <w:tab/>
        <w:t>enabling APRA to publish information given by financial sector entities; and</w:t>
      </w:r>
    </w:p>
    <w:p w:rsidR="000F03CC" w:rsidRPr="0023110D" w:rsidRDefault="000F03CC" w:rsidP="000F03CC">
      <w:pPr>
        <w:pStyle w:val="paragraph"/>
      </w:pPr>
      <w:r w:rsidRPr="0023110D">
        <w:lastRenderedPageBreak/>
        <w:tab/>
        <w:t>(b)</w:t>
      </w:r>
      <w:r w:rsidRPr="0023110D">
        <w:tab/>
      </w:r>
      <w:r w:rsidR="002B550C" w:rsidRPr="0023110D">
        <w:t xml:space="preserve">assisting </w:t>
      </w:r>
      <w:r w:rsidRPr="0023110D">
        <w:t>another financial sector agency to perform its functions or exercise its powers; and</w:t>
      </w:r>
    </w:p>
    <w:p w:rsidR="000F03CC" w:rsidRPr="0023110D" w:rsidRDefault="000F03CC" w:rsidP="000F03CC">
      <w:pPr>
        <w:pStyle w:val="paragraph"/>
      </w:pPr>
      <w:r w:rsidRPr="0023110D">
        <w:tab/>
        <w:t>(c)</w:t>
      </w:r>
      <w:r w:rsidRPr="0023110D">
        <w:tab/>
      </w:r>
      <w:r w:rsidR="002B550C" w:rsidRPr="0023110D">
        <w:t xml:space="preserve">assisting </w:t>
      </w:r>
      <w:r w:rsidRPr="0023110D">
        <w:t>the Minister to formulate financial policy</w:t>
      </w:r>
      <w:r w:rsidR="004F5E95" w:rsidRPr="0023110D">
        <w:t>; and</w:t>
      </w:r>
    </w:p>
    <w:p w:rsidR="004F5E95" w:rsidRPr="0023110D" w:rsidRDefault="004F5E95" w:rsidP="000F03CC">
      <w:pPr>
        <w:pStyle w:val="paragraph"/>
      </w:pPr>
      <w:r w:rsidRPr="0023110D">
        <w:tab/>
        <w:t>(d)</w:t>
      </w:r>
      <w:r w:rsidRPr="0023110D">
        <w:tab/>
        <w:t xml:space="preserve">reporting amounts for the purposes of the </w:t>
      </w:r>
      <w:r w:rsidRPr="0023110D">
        <w:rPr>
          <w:i/>
        </w:rPr>
        <w:t>Major Bank Levy Act 2017</w:t>
      </w:r>
      <w:r w:rsidRPr="0023110D">
        <w:t>.</w:t>
      </w:r>
    </w:p>
    <w:p w:rsidR="003B2F2B" w:rsidRPr="0023110D" w:rsidRDefault="003B2F2B" w:rsidP="003B2F2B">
      <w:pPr>
        <w:pStyle w:val="subsection"/>
      </w:pPr>
      <w:r w:rsidRPr="0023110D">
        <w:tab/>
        <w:t>(2)</w:t>
      </w:r>
      <w:r w:rsidRPr="0023110D">
        <w:tab/>
        <w:t>In order to achieve that object, this Act:</w:t>
      </w:r>
    </w:p>
    <w:p w:rsidR="003B2F2B" w:rsidRPr="0023110D" w:rsidRDefault="003B2F2B" w:rsidP="003B2F2B">
      <w:pPr>
        <w:pStyle w:val="paragraph"/>
      </w:pPr>
      <w:r w:rsidRPr="0023110D">
        <w:tab/>
        <w:t>(a)</w:t>
      </w:r>
      <w:r w:rsidRPr="0023110D">
        <w:tab/>
        <w:t>provides for certain corporations to be registered, and divided into categories, by APRA; and</w:t>
      </w:r>
    </w:p>
    <w:p w:rsidR="003B2F2B" w:rsidRPr="0023110D" w:rsidRDefault="003B2F2B" w:rsidP="003B2F2B">
      <w:pPr>
        <w:pStyle w:val="paragraph"/>
      </w:pPr>
      <w:r w:rsidRPr="0023110D">
        <w:tab/>
        <w:t>(b)</w:t>
      </w:r>
      <w:r w:rsidRPr="0023110D">
        <w:tab/>
        <w:t>authorises APRA to determine reporting standards for corporations that are so registered and for certain other bodies that it regulates</w:t>
      </w:r>
      <w:r w:rsidR="004458AC" w:rsidRPr="0023110D">
        <w:t xml:space="preserve"> or monitors</w:t>
      </w:r>
      <w:r w:rsidRPr="0023110D">
        <w:t xml:space="preserve"> and to require them to provide APRA with information about their businesses and activities.</w:t>
      </w:r>
    </w:p>
    <w:p w:rsidR="003B2F2B" w:rsidRPr="0023110D" w:rsidRDefault="003B2F2B" w:rsidP="003B2F2B">
      <w:pPr>
        <w:pStyle w:val="ActHead5"/>
      </w:pPr>
      <w:bookmarkStart w:id="5" w:name="_Toc180165265"/>
      <w:r w:rsidRPr="00313C7C">
        <w:rPr>
          <w:rStyle w:val="CharSectno"/>
        </w:rPr>
        <w:t>4</w:t>
      </w:r>
      <w:r w:rsidRPr="0023110D">
        <w:t xml:space="preserve">  Extension to external Territories</w:t>
      </w:r>
      <w:bookmarkEnd w:id="5"/>
    </w:p>
    <w:p w:rsidR="003B2F2B" w:rsidRPr="0023110D" w:rsidRDefault="003B2F2B" w:rsidP="003B2F2B">
      <w:pPr>
        <w:pStyle w:val="subsection"/>
      </w:pPr>
      <w:r w:rsidRPr="0023110D">
        <w:tab/>
      </w:r>
      <w:r w:rsidRPr="0023110D">
        <w:tab/>
        <w:t>This Act extends to every external Territory.</w:t>
      </w:r>
    </w:p>
    <w:p w:rsidR="003B2F2B" w:rsidRPr="0023110D" w:rsidRDefault="003B2F2B" w:rsidP="003B2F2B">
      <w:pPr>
        <w:pStyle w:val="ActHead5"/>
      </w:pPr>
      <w:bookmarkStart w:id="6" w:name="_Toc180165266"/>
      <w:r w:rsidRPr="00313C7C">
        <w:rPr>
          <w:rStyle w:val="CharSectno"/>
        </w:rPr>
        <w:t>5</w:t>
      </w:r>
      <w:r w:rsidRPr="0023110D">
        <w:t xml:space="preserve">  Entities covered by the Act</w:t>
      </w:r>
      <w:bookmarkEnd w:id="6"/>
    </w:p>
    <w:p w:rsidR="003B2F2B" w:rsidRPr="0023110D" w:rsidRDefault="003B2F2B" w:rsidP="003B2F2B">
      <w:pPr>
        <w:pStyle w:val="subsection"/>
      </w:pPr>
      <w:r w:rsidRPr="0023110D">
        <w:tab/>
        <w:t>(1)</w:t>
      </w:r>
      <w:r w:rsidRPr="0023110D">
        <w:tab/>
        <w:t>This Act deals with financial sector entities.</w:t>
      </w:r>
    </w:p>
    <w:p w:rsidR="003B2F2B" w:rsidRPr="0023110D" w:rsidRDefault="003B2F2B" w:rsidP="003B2F2B">
      <w:pPr>
        <w:pStyle w:val="subsection"/>
      </w:pPr>
      <w:r w:rsidRPr="0023110D">
        <w:tab/>
        <w:t>(2)</w:t>
      </w:r>
      <w:r w:rsidRPr="0023110D">
        <w:tab/>
        <w:t xml:space="preserve">A </w:t>
      </w:r>
      <w:r w:rsidRPr="0023110D">
        <w:rPr>
          <w:b/>
          <w:i/>
        </w:rPr>
        <w:t>financial sector entity</w:t>
      </w:r>
      <w:r w:rsidRPr="0023110D">
        <w:t xml:space="preserve"> is:</w:t>
      </w:r>
    </w:p>
    <w:p w:rsidR="003B2F2B" w:rsidRPr="0023110D" w:rsidRDefault="003B2F2B" w:rsidP="003B2F2B">
      <w:pPr>
        <w:pStyle w:val="paragraph"/>
      </w:pPr>
      <w:r w:rsidRPr="0023110D">
        <w:tab/>
        <w:t>(a)</w:t>
      </w:r>
      <w:r w:rsidRPr="0023110D">
        <w:tab/>
        <w:t>a registered entity; or</w:t>
      </w:r>
    </w:p>
    <w:p w:rsidR="003B2F2B" w:rsidRPr="0023110D" w:rsidRDefault="003B2F2B" w:rsidP="003B2F2B">
      <w:pPr>
        <w:pStyle w:val="paragraph"/>
      </w:pPr>
      <w:r w:rsidRPr="0023110D">
        <w:tab/>
        <w:t>(b)</w:t>
      </w:r>
      <w:r w:rsidRPr="0023110D">
        <w:tab/>
        <w:t>a regulated entity; or</w:t>
      </w:r>
    </w:p>
    <w:p w:rsidR="003B2F2B" w:rsidRPr="0023110D" w:rsidRDefault="003B2F2B" w:rsidP="003B2F2B">
      <w:pPr>
        <w:pStyle w:val="paragraph"/>
      </w:pPr>
      <w:r w:rsidRPr="0023110D">
        <w:tab/>
        <w:t>(c)</w:t>
      </w:r>
      <w:r w:rsidRPr="0023110D">
        <w:tab/>
        <w:t>a corporation to which section</w:t>
      </w:r>
      <w:r w:rsidR="00540B91" w:rsidRPr="0023110D">
        <w:t> </w:t>
      </w:r>
      <w:r w:rsidRPr="0023110D">
        <w:t>5A applies</w:t>
      </w:r>
      <w:r w:rsidR="000045F0" w:rsidRPr="0023110D">
        <w:t>; or</w:t>
      </w:r>
    </w:p>
    <w:p w:rsidR="00935F1D" w:rsidRPr="0023110D" w:rsidRDefault="00935F1D" w:rsidP="00935F1D">
      <w:pPr>
        <w:pStyle w:val="paragraph"/>
      </w:pPr>
      <w:r w:rsidRPr="0023110D">
        <w:tab/>
        <w:t>(d)</w:t>
      </w:r>
      <w:r w:rsidRPr="0023110D">
        <w:tab/>
        <w:t>a discretionary mutual fund</w:t>
      </w:r>
      <w:r w:rsidR="000F03CC" w:rsidRPr="0023110D">
        <w:t>; or</w:t>
      </w:r>
    </w:p>
    <w:p w:rsidR="000F03CC" w:rsidRPr="0023110D" w:rsidRDefault="000F03CC" w:rsidP="000F03CC">
      <w:pPr>
        <w:pStyle w:val="paragraph"/>
      </w:pPr>
      <w:r w:rsidRPr="0023110D">
        <w:tab/>
        <w:t>(e)</w:t>
      </w:r>
      <w:r w:rsidRPr="0023110D">
        <w:tab/>
        <w:t>a person who:</w:t>
      </w:r>
    </w:p>
    <w:p w:rsidR="000F03CC" w:rsidRPr="009E0A33" w:rsidRDefault="000F03CC" w:rsidP="000F03CC">
      <w:pPr>
        <w:pStyle w:val="paragraphsub"/>
      </w:pPr>
      <w:r w:rsidRPr="0023110D">
        <w:tab/>
        <w:t>(i)</w:t>
      </w:r>
      <w:r w:rsidRPr="0023110D">
        <w:tab/>
        <w:t xml:space="preserve">provides a financial service (within the meaning of </w:t>
      </w:r>
      <w:r w:rsidRPr="009E0A33">
        <w:t xml:space="preserve">the </w:t>
      </w:r>
      <w:r w:rsidRPr="009E0A33">
        <w:rPr>
          <w:i/>
        </w:rPr>
        <w:t>Corporations Act 2001</w:t>
      </w:r>
      <w:r w:rsidRPr="009E0A33">
        <w:t>); and</w:t>
      </w:r>
    </w:p>
    <w:p w:rsidR="000F03CC" w:rsidRPr="009E0A33" w:rsidRDefault="000F03CC" w:rsidP="000F03CC">
      <w:pPr>
        <w:pStyle w:val="paragraphsub"/>
      </w:pPr>
      <w:r w:rsidRPr="009E0A33">
        <w:tab/>
        <w:t>(ii)</w:t>
      </w:r>
      <w:r w:rsidRPr="009E0A33">
        <w:tab/>
        <w:t xml:space="preserve">is not an entity, corporation or fund referred to in </w:t>
      </w:r>
      <w:r w:rsidR="00540B91" w:rsidRPr="009E0A33">
        <w:t>paragraphs (</w:t>
      </w:r>
      <w:r w:rsidRPr="009E0A33">
        <w:t>a) to (d) of this subsection; or</w:t>
      </w:r>
    </w:p>
    <w:p w:rsidR="000F03CC" w:rsidRPr="009E0A33" w:rsidRDefault="000F03CC" w:rsidP="000F03CC">
      <w:pPr>
        <w:pStyle w:val="paragraph"/>
      </w:pPr>
      <w:r w:rsidRPr="009E0A33">
        <w:tab/>
        <w:t>(f)</w:t>
      </w:r>
      <w:r w:rsidRPr="009E0A33">
        <w:tab/>
        <w:t>a person who:</w:t>
      </w:r>
    </w:p>
    <w:p w:rsidR="000F03CC" w:rsidRPr="009E0A33" w:rsidRDefault="000F03CC" w:rsidP="000F03CC">
      <w:pPr>
        <w:pStyle w:val="paragraphsub"/>
      </w:pPr>
      <w:r w:rsidRPr="009E0A33">
        <w:lastRenderedPageBreak/>
        <w:tab/>
        <w:t>(i)</w:t>
      </w:r>
      <w:r w:rsidRPr="009E0A33">
        <w:tab/>
        <w:t>is a participant in a payment system (within the meaning of section</w:t>
      </w:r>
      <w:r w:rsidR="00540B91" w:rsidRPr="009E0A33">
        <w:t> </w:t>
      </w:r>
      <w:r w:rsidRPr="009E0A33">
        <w:t xml:space="preserve">7 of the </w:t>
      </w:r>
      <w:r w:rsidRPr="009E0A33">
        <w:rPr>
          <w:i/>
        </w:rPr>
        <w:t>Payment Systems (Regulation) Act 1998</w:t>
      </w:r>
      <w:r w:rsidRPr="009E0A33">
        <w:t>); and</w:t>
      </w:r>
    </w:p>
    <w:p w:rsidR="000F03CC" w:rsidRPr="009E0A33" w:rsidRDefault="000F03CC" w:rsidP="000F03CC">
      <w:pPr>
        <w:pStyle w:val="paragraphsub"/>
      </w:pPr>
      <w:r w:rsidRPr="009E0A33">
        <w:tab/>
        <w:t>(ii)</w:t>
      </w:r>
      <w:r w:rsidRPr="009E0A33">
        <w:tab/>
        <w:t xml:space="preserve">is not an entity, corporation or fund referred to in </w:t>
      </w:r>
      <w:r w:rsidR="00540B91" w:rsidRPr="009E0A33">
        <w:t>paragraphs (</w:t>
      </w:r>
      <w:r w:rsidRPr="009E0A33">
        <w:t>a) to (d) of this subsection.</w:t>
      </w:r>
    </w:p>
    <w:p w:rsidR="003B2F2B" w:rsidRPr="009E0A33" w:rsidRDefault="003B2F2B" w:rsidP="003B2F2B">
      <w:pPr>
        <w:pStyle w:val="subsection"/>
      </w:pPr>
      <w:r w:rsidRPr="009E0A33">
        <w:tab/>
        <w:t>(3)</w:t>
      </w:r>
      <w:r w:rsidRPr="009E0A33">
        <w:tab/>
        <w:t xml:space="preserve">A </w:t>
      </w:r>
      <w:r w:rsidRPr="009E0A33">
        <w:rPr>
          <w:b/>
          <w:i/>
        </w:rPr>
        <w:t>registered entity</w:t>
      </w:r>
      <w:r w:rsidRPr="009E0A33">
        <w:t xml:space="preserve"> is a corporation whose name is entered in the Register of Entities kept by APRA under section</w:t>
      </w:r>
      <w:r w:rsidR="00540B91" w:rsidRPr="009E0A33">
        <w:t> </w:t>
      </w:r>
      <w:r w:rsidRPr="009E0A33">
        <w:t>8.</w:t>
      </w:r>
    </w:p>
    <w:p w:rsidR="003B2F2B" w:rsidRPr="009E0A33" w:rsidRDefault="003B2F2B" w:rsidP="003B2F2B">
      <w:pPr>
        <w:pStyle w:val="subsection"/>
      </w:pPr>
      <w:r w:rsidRPr="009E0A33">
        <w:tab/>
        <w:t>(4)</w:t>
      </w:r>
      <w:r w:rsidRPr="009E0A33">
        <w:tab/>
        <w:t xml:space="preserve">A </w:t>
      </w:r>
      <w:r w:rsidRPr="009E0A33">
        <w:rPr>
          <w:b/>
          <w:i/>
        </w:rPr>
        <w:t>regulated entity</w:t>
      </w:r>
      <w:r w:rsidRPr="009E0A33">
        <w:t xml:space="preserve"> is any of the following:</w:t>
      </w:r>
    </w:p>
    <w:p w:rsidR="003B2F2B" w:rsidRPr="009E0A33" w:rsidRDefault="003B2F2B" w:rsidP="003B2F2B">
      <w:pPr>
        <w:pStyle w:val="paragraph"/>
      </w:pPr>
      <w:r w:rsidRPr="009E0A33">
        <w:tab/>
        <w:t>(a)</w:t>
      </w:r>
      <w:r w:rsidRPr="009E0A33">
        <w:tab/>
        <w:t>a body regulated by APRA (within the meaning of subsection</w:t>
      </w:r>
      <w:r w:rsidR="00540B91" w:rsidRPr="009E0A33">
        <w:t> </w:t>
      </w:r>
      <w:r w:rsidRPr="009E0A33">
        <w:t xml:space="preserve">3(2) of the </w:t>
      </w:r>
      <w:r w:rsidRPr="009E0A33">
        <w:rPr>
          <w:i/>
        </w:rPr>
        <w:t>Australian Prudential Regulation Authority Act 1998</w:t>
      </w:r>
      <w:r w:rsidRPr="009E0A33">
        <w:t>);</w:t>
      </w:r>
    </w:p>
    <w:p w:rsidR="003B2F2B" w:rsidRPr="009E0A33" w:rsidRDefault="003B2F2B" w:rsidP="003B2F2B">
      <w:pPr>
        <w:pStyle w:val="paragraph"/>
      </w:pPr>
      <w:r w:rsidRPr="009E0A33">
        <w:tab/>
        <w:t>(c)</w:t>
      </w:r>
      <w:r w:rsidRPr="009E0A33">
        <w:tab/>
        <w:t xml:space="preserve">a subsidiary of an ADI, or a subsidiary of an authorised NOHC, within the meaning of the </w:t>
      </w:r>
      <w:r w:rsidRPr="009E0A33">
        <w:rPr>
          <w:i/>
        </w:rPr>
        <w:t>Banking Act 1959</w:t>
      </w:r>
      <w:r w:rsidRPr="009E0A33">
        <w:t>.</w:t>
      </w:r>
    </w:p>
    <w:p w:rsidR="00E57A64" w:rsidRPr="009E0A33" w:rsidRDefault="00E57A64" w:rsidP="00E57A64">
      <w:pPr>
        <w:pStyle w:val="subsection"/>
      </w:pPr>
      <w:r w:rsidRPr="009E0A33">
        <w:tab/>
        <w:t>(5)</w:t>
      </w:r>
      <w:r w:rsidRPr="009E0A33">
        <w:tab/>
        <w:t xml:space="preserve">A </w:t>
      </w:r>
      <w:r w:rsidRPr="009E0A33">
        <w:rPr>
          <w:b/>
          <w:i/>
        </w:rPr>
        <w:t>discretionary mutual fund</w:t>
      </w:r>
      <w:r w:rsidRPr="009E0A33">
        <w:t xml:space="preserve"> is a fund (however constituted) for making payments on the happening of a specified event (where there is uncertainty as to whether, or when, the event will happen), that is a fund:</w:t>
      </w:r>
    </w:p>
    <w:p w:rsidR="00E57A64" w:rsidRPr="009E0A33" w:rsidRDefault="00E57A64" w:rsidP="00E57A64">
      <w:pPr>
        <w:pStyle w:val="paragraph"/>
      </w:pPr>
      <w:r w:rsidRPr="009E0A33">
        <w:tab/>
        <w:t>(a)</w:t>
      </w:r>
      <w:r w:rsidRPr="009E0A33">
        <w:tab/>
        <w:t>to which 2 or more persons contribute, and:</w:t>
      </w:r>
    </w:p>
    <w:p w:rsidR="00E57A64" w:rsidRPr="009E0A33" w:rsidRDefault="00E57A64" w:rsidP="00E57A64">
      <w:pPr>
        <w:pStyle w:val="paragraphsub"/>
      </w:pPr>
      <w:r w:rsidRPr="009E0A33">
        <w:tab/>
        <w:t>(i)</w:t>
      </w:r>
      <w:r w:rsidRPr="009E0A33">
        <w:tab/>
        <w:t>out of which payments may be made in respect of liabilities, losses, damages or expenses of the contributors; and</w:t>
      </w:r>
    </w:p>
    <w:p w:rsidR="00E57A64" w:rsidRPr="009E0A33" w:rsidRDefault="00E57A64" w:rsidP="00E57A64">
      <w:pPr>
        <w:pStyle w:val="paragraphsub"/>
      </w:pPr>
      <w:r w:rsidRPr="009E0A33">
        <w:tab/>
        <w:t>(ii)</w:t>
      </w:r>
      <w:r w:rsidRPr="009E0A33">
        <w:tab/>
        <w:t>that is governed by rules under which any such payment for the benefit of a contributor is subject to a discretion of a person or body; or</w:t>
      </w:r>
    </w:p>
    <w:p w:rsidR="00E57A64" w:rsidRPr="009E0A33" w:rsidRDefault="00E57A64" w:rsidP="00E57A64">
      <w:pPr>
        <w:pStyle w:val="paragraph"/>
      </w:pPr>
      <w:r w:rsidRPr="009E0A33">
        <w:tab/>
        <w:t>(b)</w:t>
      </w:r>
      <w:r w:rsidRPr="009E0A33">
        <w:tab/>
        <w:t>that is declared to be a discretionary mutual fund, or included in a class of funds that are declared to be discretionary mutual funds, by regulations made for the purposes of this paragraph.</w:t>
      </w:r>
    </w:p>
    <w:p w:rsidR="00E57A64" w:rsidRPr="009E0A33" w:rsidRDefault="00E57A64" w:rsidP="00F62CEB">
      <w:pPr>
        <w:pStyle w:val="subsection"/>
        <w:keepNext/>
      </w:pPr>
      <w:r w:rsidRPr="009E0A33">
        <w:lastRenderedPageBreak/>
        <w:tab/>
        <w:t>(6)</w:t>
      </w:r>
      <w:r w:rsidRPr="009E0A33">
        <w:tab/>
        <w:t>However, a fund (however constituted) is not a discretionary mutual fund if:</w:t>
      </w:r>
    </w:p>
    <w:p w:rsidR="00E57A64" w:rsidRPr="009E0A33" w:rsidRDefault="00E57A64" w:rsidP="00E57A64">
      <w:pPr>
        <w:pStyle w:val="paragraph"/>
      </w:pPr>
      <w:r w:rsidRPr="009E0A33">
        <w:tab/>
        <w:t>(a)</w:t>
      </w:r>
      <w:r w:rsidRPr="009E0A33">
        <w:tab/>
        <w:t xml:space="preserve">a contributor has a right, in law or equity, to a payment of a kind referred to in </w:t>
      </w:r>
      <w:r w:rsidR="00540B91" w:rsidRPr="009E0A33">
        <w:t>subparagraph (</w:t>
      </w:r>
      <w:r w:rsidRPr="009E0A33">
        <w:t>5)(a)(i); or</w:t>
      </w:r>
    </w:p>
    <w:p w:rsidR="00E57A64" w:rsidRPr="009E0A33" w:rsidRDefault="00E57A64" w:rsidP="00E57A64">
      <w:pPr>
        <w:pStyle w:val="paragraph"/>
      </w:pPr>
      <w:r w:rsidRPr="009E0A33">
        <w:tab/>
        <w:t>(b)</w:t>
      </w:r>
      <w:r w:rsidRPr="009E0A33">
        <w:tab/>
        <w:t>the fund is:</w:t>
      </w:r>
    </w:p>
    <w:p w:rsidR="00E57A64" w:rsidRPr="009E0A33" w:rsidRDefault="00E57A64" w:rsidP="00E57A64">
      <w:pPr>
        <w:pStyle w:val="paragraphsub"/>
      </w:pPr>
      <w:r w:rsidRPr="009E0A33">
        <w:tab/>
        <w:t>(i)</w:t>
      </w:r>
      <w:r w:rsidRPr="009E0A33">
        <w:tab/>
        <w:t>declared not to be a discretionary mutual fund; or</w:t>
      </w:r>
    </w:p>
    <w:p w:rsidR="00E57A64" w:rsidRPr="009E0A33" w:rsidRDefault="00E57A64" w:rsidP="00E57A64">
      <w:pPr>
        <w:pStyle w:val="paragraphsub"/>
      </w:pPr>
      <w:r w:rsidRPr="009E0A33">
        <w:tab/>
        <w:t>(ii)</w:t>
      </w:r>
      <w:r w:rsidRPr="009E0A33">
        <w:tab/>
        <w:t>included in a class of funds that are declared not to be discretionary mutual funds;</w:t>
      </w:r>
    </w:p>
    <w:p w:rsidR="00E57A64" w:rsidRPr="009E0A33" w:rsidRDefault="00E57A64" w:rsidP="00E57A64">
      <w:pPr>
        <w:pStyle w:val="paragraph"/>
      </w:pPr>
      <w:r w:rsidRPr="009E0A33">
        <w:tab/>
      </w:r>
      <w:r w:rsidRPr="009E0A33">
        <w:tab/>
        <w:t>by regulations made for the purposes of this paragraph.</w:t>
      </w:r>
    </w:p>
    <w:p w:rsidR="000F03CC" w:rsidRPr="009E0A33" w:rsidRDefault="000F03CC" w:rsidP="000F03CC">
      <w:pPr>
        <w:pStyle w:val="subsection"/>
      </w:pPr>
      <w:r w:rsidRPr="009E0A33">
        <w:tab/>
        <w:t>(7)</w:t>
      </w:r>
      <w:r w:rsidRPr="009E0A33">
        <w:tab/>
        <w:t xml:space="preserve">Despite </w:t>
      </w:r>
      <w:r w:rsidR="00540B91" w:rsidRPr="009E0A33">
        <w:t>subsection (</w:t>
      </w:r>
      <w:r w:rsidRPr="009E0A33">
        <w:t xml:space="preserve">2), the Reserve Bank is not a </w:t>
      </w:r>
      <w:r w:rsidRPr="009E0A33">
        <w:rPr>
          <w:b/>
          <w:i/>
        </w:rPr>
        <w:t>financial sector entity</w:t>
      </w:r>
      <w:r w:rsidRPr="009E0A33">
        <w:t>.</w:t>
      </w:r>
    </w:p>
    <w:p w:rsidR="003B2F2B" w:rsidRPr="009E0A33" w:rsidRDefault="003B2F2B" w:rsidP="003B2F2B">
      <w:pPr>
        <w:pStyle w:val="ActHead5"/>
      </w:pPr>
      <w:bookmarkStart w:id="7" w:name="_Toc180165267"/>
      <w:r w:rsidRPr="00313C7C">
        <w:rPr>
          <w:rStyle w:val="CharSectno"/>
        </w:rPr>
        <w:t>5A</w:t>
      </w:r>
      <w:r w:rsidRPr="009E0A33">
        <w:t xml:space="preserve">  Medical indemnity entities</w:t>
      </w:r>
      <w:bookmarkEnd w:id="7"/>
    </w:p>
    <w:p w:rsidR="003B2F2B" w:rsidRPr="009E0A33" w:rsidRDefault="003B2F2B" w:rsidP="003B2F2B">
      <w:pPr>
        <w:pStyle w:val="subsection"/>
      </w:pPr>
      <w:r w:rsidRPr="009E0A33">
        <w:tab/>
      </w:r>
      <w:r w:rsidRPr="009E0A33">
        <w:tab/>
        <w:t>This section applies to a corporation at a particular time if:</w:t>
      </w:r>
    </w:p>
    <w:p w:rsidR="003B2F2B" w:rsidRPr="009E0A33" w:rsidRDefault="003B2F2B" w:rsidP="003B2F2B">
      <w:pPr>
        <w:pStyle w:val="paragraph"/>
      </w:pPr>
      <w:r w:rsidRPr="009E0A33">
        <w:tab/>
        <w:t>(a)</w:t>
      </w:r>
      <w:r w:rsidRPr="009E0A33">
        <w:tab/>
        <w:t xml:space="preserve">the corporation is a financial corporation formed within the limits of </w:t>
      </w:r>
      <w:smartTag w:uri="urn:schemas-microsoft-com:office:smarttags" w:element="country-region">
        <w:smartTag w:uri="urn:schemas-microsoft-com:office:smarttags" w:element="place">
          <w:r w:rsidRPr="009E0A33">
            <w:t>Australia</w:t>
          </w:r>
        </w:smartTag>
      </w:smartTag>
      <w:r w:rsidRPr="009E0A33">
        <w:t>; and</w:t>
      </w:r>
    </w:p>
    <w:p w:rsidR="003B2F2B" w:rsidRPr="009E0A33" w:rsidRDefault="003B2F2B" w:rsidP="003B2F2B">
      <w:pPr>
        <w:pStyle w:val="paragraph"/>
      </w:pPr>
      <w:r w:rsidRPr="009E0A33">
        <w:tab/>
        <w:t>(b)</w:t>
      </w:r>
      <w:r w:rsidRPr="009E0A33">
        <w:tab/>
        <w:t>an arrangement under which medical indemnity cover is provided for a health care professional was entered into before 1</w:t>
      </w:r>
      <w:r w:rsidR="00540B91" w:rsidRPr="009E0A33">
        <w:t> </w:t>
      </w:r>
      <w:r w:rsidRPr="009E0A33">
        <w:t>July 2003; and</w:t>
      </w:r>
    </w:p>
    <w:p w:rsidR="003B2F2B" w:rsidRPr="009E0A33" w:rsidRDefault="003B2F2B" w:rsidP="003B2F2B">
      <w:pPr>
        <w:pStyle w:val="paragraph"/>
      </w:pPr>
      <w:r w:rsidRPr="009E0A33">
        <w:tab/>
        <w:t>(c)</w:t>
      </w:r>
      <w:r w:rsidRPr="009E0A33">
        <w:tab/>
        <w:t>the arrangement was not effected by means of a contract of insurance; and</w:t>
      </w:r>
    </w:p>
    <w:p w:rsidR="003B2F2B" w:rsidRPr="009E0A33" w:rsidRDefault="003B2F2B" w:rsidP="003B2F2B">
      <w:pPr>
        <w:pStyle w:val="paragraph"/>
      </w:pPr>
      <w:r w:rsidRPr="009E0A33">
        <w:tab/>
        <w:t>(d)</w:t>
      </w:r>
      <w:r w:rsidRPr="009E0A33">
        <w:tab/>
        <w:t>the corporation may pay, or may have to pay, an amount under the arrangement at some time after that time.</w:t>
      </w:r>
    </w:p>
    <w:p w:rsidR="003B2F2B" w:rsidRPr="009E0A33" w:rsidRDefault="003B2F2B" w:rsidP="003B2F2B">
      <w:pPr>
        <w:pStyle w:val="subsection2"/>
      </w:pPr>
      <w:r w:rsidRPr="009E0A33">
        <w:t xml:space="preserve">Expressions used in </w:t>
      </w:r>
      <w:r w:rsidR="00540B91" w:rsidRPr="009E0A33">
        <w:t>paragraph (</w:t>
      </w:r>
      <w:r w:rsidRPr="009E0A33">
        <w:t xml:space="preserve">b) have the same meaning as they have in the </w:t>
      </w:r>
      <w:r w:rsidRPr="009E0A33">
        <w:rPr>
          <w:i/>
        </w:rPr>
        <w:t>Medical Indemnity (Prudential Supervision and Product Standards) Act 2003</w:t>
      </w:r>
      <w:r w:rsidRPr="009E0A33">
        <w:t>.</w:t>
      </w:r>
    </w:p>
    <w:p w:rsidR="003B2F2B" w:rsidRPr="009E0A33" w:rsidRDefault="003B2F2B" w:rsidP="003B2F2B">
      <w:pPr>
        <w:pStyle w:val="ActHead5"/>
      </w:pPr>
      <w:bookmarkStart w:id="8" w:name="_Toc180165268"/>
      <w:r w:rsidRPr="00313C7C">
        <w:rPr>
          <w:rStyle w:val="CharSectno"/>
        </w:rPr>
        <w:t>6</w:t>
      </w:r>
      <w:r w:rsidRPr="009E0A33">
        <w:t xml:space="preserve">  Application of </w:t>
      </w:r>
      <w:r w:rsidRPr="009E0A33">
        <w:rPr>
          <w:i/>
        </w:rPr>
        <w:t>Criminal Code</w:t>
      </w:r>
      <w:bookmarkEnd w:id="8"/>
    </w:p>
    <w:p w:rsidR="003B2F2B" w:rsidRPr="009E0A33" w:rsidRDefault="003B2F2B" w:rsidP="003B2F2B">
      <w:pPr>
        <w:pStyle w:val="subsection"/>
      </w:pPr>
      <w:r w:rsidRPr="009E0A33">
        <w:tab/>
      </w:r>
      <w:r w:rsidRPr="009E0A33">
        <w:tab/>
        <w:t>Chapter</w:t>
      </w:r>
      <w:r w:rsidR="00540B91" w:rsidRPr="009E0A33">
        <w:t> </w:t>
      </w:r>
      <w:r w:rsidRPr="009E0A33">
        <w:t xml:space="preserve">2 of the </w:t>
      </w:r>
      <w:r w:rsidRPr="009E0A33">
        <w:rPr>
          <w:i/>
        </w:rPr>
        <w:t>Criminal Code</w:t>
      </w:r>
      <w:r w:rsidRPr="009E0A33">
        <w:t xml:space="preserve"> applies to all offences against this Act.</w:t>
      </w:r>
    </w:p>
    <w:p w:rsidR="003B2F2B" w:rsidRPr="009E0A33" w:rsidRDefault="003B2F2B" w:rsidP="003B2F2B">
      <w:pPr>
        <w:pStyle w:val="notetext"/>
      </w:pPr>
      <w:r w:rsidRPr="009E0A33">
        <w:t>Note:</w:t>
      </w:r>
      <w:r w:rsidRPr="009E0A33">
        <w:tab/>
        <w:t>Chapter</w:t>
      </w:r>
      <w:r w:rsidR="00540B91" w:rsidRPr="009E0A33">
        <w:t> </w:t>
      </w:r>
      <w:r w:rsidRPr="009E0A33">
        <w:t xml:space="preserve">2 of the </w:t>
      </w:r>
      <w:r w:rsidRPr="009E0A33">
        <w:rPr>
          <w:i/>
        </w:rPr>
        <w:t>Criminal Code</w:t>
      </w:r>
      <w:r w:rsidRPr="009E0A33">
        <w:t xml:space="preserve"> sets out the general principles of criminal responsibility.</w:t>
      </w:r>
    </w:p>
    <w:p w:rsidR="00A8212F" w:rsidRPr="009E0A33" w:rsidRDefault="00A8212F" w:rsidP="00A8212F">
      <w:pPr>
        <w:pStyle w:val="ActHead5"/>
      </w:pPr>
      <w:bookmarkStart w:id="9" w:name="_Toc180165269"/>
      <w:r w:rsidRPr="00313C7C">
        <w:rPr>
          <w:rStyle w:val="CharSectno"/>
        </w:rPr>
        <w:lastRenderedPageBreak/>
        <w:t>6A</w:t>
      </w:r>
      <w:r w:rsidRPr="009E0A33">
        <w:t xml:space="preserve">  Application of Act</w:t>
      </w:r>
      <w:bookmarkEnd w:id="9"/>
    </w:p>
    <w:p w:rsidR="00A8212F" w:rsidRPr="009E0A33" w:rsidRDefault="00A8212F" w:rsidP="00A8212F">
      <w:pPr>
        <w:pStyle w:val="subsection"/>
      </w:pPr>
      <w:r w:rsidRPr="009E0A33">
        <w:tab/>
      </w:r>
      <w:r w:rsidRPr="009E0A33">
        <w:tab/>
        <w:t>This Act does not apply, in relation to a discretionary mutual fund, to State insurance not extending beyond the limits of the State concerned.</w:t>
      </w:r>
    </w:p>
    <w:p w:rsidR="003B2F2B" w:rsidRPr="009E0A33" w:rsidRDefault="003B2F2B" w:rsidP="00BF2B3C">
      <w:pPr>
        <w:pStyle w:val="ActHead2"/>
        <w:pageBreakBefore/>
      </w:pPr>
      <w:bookmarkStart w:id="10" w:name="_Toc180165270"/>
      <w:r w:rsidRPr="00313C7C">
        <w:rPr>
          <w:rStyle w:val="CharPartNo"/>
        </w:rPr>
        <w:lastRenderedPageBreak/>
        <w:t>Part</w:t>
      </w:r>
      <w:r w:rsidR="00540B91" w:rsidRPr="00313C7C">
        <w:rPr>
          <w:rStyle w:val="CharPartNo"/>
        </w:rPr>
        <w:t> </w:t>
      </w:r>
      <w:r w:rsidRPr="00313C7C">
        <w:rPr>
          <w:rStyle w:val="CharPartNo"/>
        </w:rPr>
        <w:t>2</w:t>
      </w:r>
      <w:r w:rsidRPr="009E0A33">
        <w:t>—</w:t>
      </w:r>
      <w:r w:rsidRPr="00313C7C">
        <w:rPr>
          <w:rStyle w:val="CharPartText"/>
        </w:rPr>
        <w:t>Registration of corporations</w:t>
      </w:r>
      <w:bookmarkEnd w:id="10"/>
    </w:p>
    <w:p w:rsidR="003B2F2B" w:rsidRPr="009E0A33" w:rsidRDefault="00507E77" w:rsidP="003B2F2B">
      <w:pPr>
        <w:pStyle w:val="Header"/>
      </w:pPr>
      <w:r w:rsidRPr="00313C7C">
        <w:rPr>
          <w:rStyle w:val="CharDivNo"/>
        </w:rPr>
        <w:t xml:space="preserve"> </w:t>
      </w:r>
      <w:r w:rsidRPr="00313C7C">
        <w:rPr>
          <w:rStyle w:val="CharDivText"/>
        </w:rPr>
        <w:t xml:space="preserve"> </w:t>
      </w:r>
    </w:p>
    <w:p w:rsidR="003B2F2B" w:rsidRPr="009E0A33" w:rsidRDefault="003B2F2B" w:rsidP="003B2F2B">
      <w:pPr>
        <w:pStyle w:val="ActHead5"/>
      </w:pPr>
      <w:bookmarkStart w:id="11" w:name="_Toc180165271"/>
      <w:r w:rsidRPr="00313C7C">
        <w:rPr>
          <w:rStyle w:val="CharSectno"/>
        </w:rPr>
        <w:t>7</w:t>
      </w:r>
      <w:r w:rsidRPr="009E0A33">
        <w:t xml:space="preserve">  Registrable corporations</w:t>
      </w:r>
      <w:bookmarkEnd w:id="11"/>
    </w:p>
    <w:p w:rsidR="003B2F2B" w:rsidRPr="009E0A33" w:rsidRDefault="003B2F2B" w:rsidP="003B2F2B">
      <w:pPr>
        <w:pStyle w:val="subsection"/>
      </w:pPr>
      <w:r w:rsidRPr="009E0A33">
        <w:tab/>
        <w:t>(1)</w:t>
      </w:r>
      <w:r w:rsidRPr="009E0A33">
        <w:tab/>
        <w:t xml:space="preserve">Subject to </w:t>
      </w:r>
      <w:r w:rsidR="00540B91" w:rsidRPr="009E0A33">
        <w:t>subsection (</w:t>
      </w:r>
      <w:r w:rsidRPr="009E0A33">
        <w:t>2), a corporation is a registrable corporation if, and only if, the corporation is a foreign corporation, a trading corporation formed within the limits of Australia or a financial corporation so formed and</w:t>
      </w:r>
      <w:r w:rsidR="001C3D49" w:rsidRPr="009E0A33">
        <w:t xml:space="preserve"> any of the following requirements are satisfied</w:t>
      </w:r>
      <w:r w:rsidRPr="009E0A33">
        <w:t>:</w:t>
      </w:r>
    </w:p>
    <w:p w:rsidR="001C3D49" w:rsidRPr="009E0A33" w:rsidRDefault="001C3D49" w:rsidP="001C3D49">
      <w:pPr>
        <w:pStyle w:val="paragraph"/>
      </w:pPr>
      <w:r w:rsidRPr="009E0A33">
        <w:tab/>
        <w:t>(a)</w:t>
      </w:r>
      <w:r w:rsidRPr="009E0A33">
        <w:tab/>
        <w:t>the corporation engages in the provision of finance in the course of carrying on business in Australia;</w:t>
      </w:r>
    </w:p>
    <w:p w:rsidR="001C3D49" w:rsidRPr="009E0A33" w:rsidRDefault="001C3D49" w:rsidP="001C3D49">
      <w:pPr>
        <w:pStyle w:val="paragraph"/>
      </w:pPr>
      <w:r w:rsidRPr="009E0A33">
        <w:tab/>
        <w:t>(b)</w:t>
      </w:r>
      <w:r w:rsidRPr="009E0A33">
        <w:tab/>
        <w:t xml:space="preserve">the corporation is specified in a determination under </w:t>
      </w:r>
      <w:r w:rsidR="00540B91" w:rsidRPr="009E0A33">
        <w:t>subsection (</w:t>
      </w:r>
      <w:r w:rsidRPr="009E0A33">
        <w:t xml:space="preserve">1A), or is in a class of corporations specified in a determination under </w:t>
      </w:r>
      <w:r w:rsidR="00540B91" w:rsidRPr="009E0A33">
        <w:t>subsection (</w:t>
      </w:r>
      <w:r w:rsidRPr="009E0A33">
        <w:t>1A).</w:t>
      </w:r>
    </w:p>
    <w:p w:rsidR="001C3D49" w:rsidRPr="009E0A33" w:rsidRDefault="001C3D49" w:rsidP="001C3D49">
      <w:pPr>
        <w:pStyle w:val="subsection"/>
      </w:pPr>
      <w:r w:rsidRPr="009E0A33">
        <w:tab/>
        <w:t>(1A)</w:t>
      </w:r>
      <w:r w:rsidRPr="009E0A33">
        <w:tab/>
        <w:t xml:space="preserve">For the purposes of </w:t>
      </w:r>
      <w:r w:rsidR="00540B91" w:rsidRPr="009E0A33">
        <w:t>paragraph (</w:t>
      </w:r>
      <w:r w:rsidRPr="009E0A33">
        <w:t>1)(b), APRA may:</w:t>
      </w:r>
    </w:p>
    <w:p w:rsidR="001C3D49" w:rsidRPr="009E0A33" w:rsidRDefault="001C3D49" w:rsidP="001C3D49">
      <w:pPr>
        <w:pStyle w:val="paragraph"/>
      </w:pPr>
      <w:r w:rsidRPr="009E0A33">
        <w:tab/>
        <w:t>(a)</w:t>
      </w:r>
      <w:r w:rsidRPr="009E0A33">
        <w:tab/>
        <w:t>make a determination in writing specifying a particular corporation or corporations;</w:t>
      </w:r>
    </w:p>
    <w:p w:rsidR="001C3D49" w:rsidRPr="009E0A33" w:rsidRDefault="001C3D49" w:rsidP="001C3D49">
      <w:pPr>
        <w:pStyle w:val="paragraph"/>
      </w:pPr>
      <w:r w:rsidRPr="009E0A33">
        <w:tab/>
        <w:t>(b)</w:t>
      </w:r>
      <w:r w:rsidRPr="009E0A33">
        <w:tab/>
        <w:t>make a determination in writing specifying a class of corporations or classes of corporations.</w:t>
      </w:r>
    </w:p>
    <w:p w:rsidR="001C3D49" w:rsidRPr="009E0A33" w:rsidRDefault="001C3D49" w:rsidP="001C3D49">
      <w:pPr>
        <w:pStyle w:val="subsection"/>
      </w:pPr>
      <w:r w:rsidRPr="009E0A33">
        <w:tab/>
        <w:t>(1B)</w:t>
      </w:r>
      <w:r w:rsidRPr="009E0A33">
        <w:tab/>
        <w:t xml:space="preserve">A determination made under </w:t>
      </w:r>
      <w:r w:rsidR="00540B91" w:rsidRPr="009E0A33">
        <w:t>paragraph (</w:t>
      </w:r>
      <w:r w:rsidRPr="009E0A33">
        <w:t>1A)(a) is not a legislative instrument.</w:t>
      </w:r>
    </w:p>
    <w:p w:rsidR="001C3D49" w:rsidRPr="009E0A33" w:rsidRDefault="001C3D49" w:rsidP="001C3D49">
      <w:pPr>
        <w:pStyle w:val="subsection"/>
      </w:pPr>
      <w:r w:rsidRPr="009E0A33">
        <w:tab/>
        <w:t>(1C)</w:t>
      </w:r>
      <w:r w:rsidRPr="009E0A33">
        <w:tab/>
        <w:t xml:space="preserve">A determination made under </w:t>
      </w:r>
      <w:r w:rsidR="00540B91" w:rsidRPr="009E0A33">
        <w:t>paragraph (</w:t>
      </w:r>
      <w:r w:rsidRPr="009E0A33">
        <w:t>1A)(b) is a legislative instrument.</w:t>
      </w:r>
    </w:p>
    <w:p w:rsidR="001C3D49" w:rsidRPr="009E0A33" w:rsidRDefault="001C3D49" w:rsidP="001C3D49">
      <w:pPr>
        <w:pStyle w:val="subsection"/>
      </w:pPr>
      <w:r w:rsidRPr="009E0A33">
        <w:tab/>
        <w:t>(1D)</w:t>
      </w:r>
      <w:r w:rsidRPr="009E0A33">
        <w:tab/>
        <w:t xml:space="preserve">Before making a determination under </w:t>
      </w:r>
      <w:r w:rsidR="00540B91" w:rsidRPr="009E0A33">
        <w:t>paragraph (</w:t>
      </w:r>
      <w:r w:rsidRPr="009E0A33">
        <w:t>1A)(a) or (b), APRA must consider:</w:t>
      </w:r>
    </w:p>
    <w:p w:rsidR="001C3D49" w:rsidRPr="009E0A33" w:rsidRDefault="001C3D49" w:rsidP="001C3D49">
      <w:pPr>
        <w:pStyle w:val="paragraph"/>
      </w:pPr>
      <w:r w:rsidRPr="009E0A33">
        <w:tab/>
        <w:t>(a)</w:t>
      </w:r>
      <w:r w:rsidRPr="009E0A33">
        <w:tab/>
        <w:t xml:space="preserve">in the case of a determination under </w:t>
      </w:r>
      <w:r w:rsidR="00540B91" w:rsidRPr="009E0A33">
        <w:t>paragraph (</w:t>
      </w:r>
      <w:r w:rsidRPr="009E0A33">
        <w:t>1A)(a)—whether the corporation or each of the corporations specified in the determination has business activities in Australia that include the provision of finance; or</w:t>
      </w:r>
    </w:p>
    <w:p w:rsidR="001C3D49" w:rsidRPr="009E0A33" w:rsidRDefault="001C3D49" w:rsidP="001C3D49">
      <w:pPr>
        <w:pStyle w:val="paragraph"/>
      </w:pPr>
      <w:r w:rsidRPr="009E0A33">
        <w:tab/>
        <w:t>(b)</w:t>
      </w:r>
      <w:r w:rsidRPr="009E0A33">
        <w:tab/>
        <w:t xml:space="preserve">in the case of a determination under </w:t>
      </w:r>
      <w:r w:rsidR="00540B91" w:rsidRPr="009E0A33">
        <w:t>paragraph (</w:t>
      </w:r>
      <w:r w:rsidRPr="009E0A33">
        <w:t xml:space="preserve">1A)(b)—whether each corporation in the class of corporations or </w:t>
      </w:r>
      <w:r w:rsidRPr="009E0A33">
        <w:lastRenderedPageBreak/>
        <w:t>classes of corporations specified in the determination has business activities in Australia that include the provision of finance.</w:t>
      </w:r>
    </w:p>
    <w:p w:rsidR="001C3D49" w:rsidRPr="009E0A33" w:rsidRDefault="001C3D49" w:rsidP="001C3D49">
      <w:pPr>
        <w:pStyle w:val="subsection"/>
      </w:pPr>
      <w:r w:rsidRPr="009E0A33">
        <w:tab/>
        <w:t>(1E)</w:t>
      </w:r>
      <w:r w:rsidRPr="009E0A33">
        <w:tab/>
        <w:t xml:space="preserve">A failure to comply with </w:t>
      </w:r>
      <w:r w:rsidR="00540B91" w:rsidRPr="009E0A33">
        <w:t>subsection (</w:t>
      </w:r>
      <w:r w:rsidRPr="009E0A33">
        <w:t>1D) does not affect the validity of the determination.</w:t>
      </w:r>
    </w:p>
    <w:p w:rsidR="001C3D49" w:rsidRPr="009E0A33" w:rsidRDefault="001C3D49" w:rsidP="001C3D49">
      <w:pPr>
        <w:pStyle w:val="subsection"/>
      </w:pPr>
      <w:r w:rsidRPr="009E0A33">
        <w:tab/>
        <w:t>(1F)</w:t>
      </w:r>
      <w:r w:rsidRPr="009E0A33">
        <w:tab/>
        <w:t xml:space="preserve">As soon as practicable after making a determination under </w:t>
      </w:r>
      <w:r w:rsidR="00540B91" w:rsidRPr="009E0A33">
        <w:t>paragraph (</w:t>
      </w:r>
      <w:r w:rsidRPr="009E0A33">
        <w:t>1A)(a), APRA must give a copy of the determination to each corporation specified in the determination.</w:t>
      </w:r>
    </w:p>
    <w:p w:rsidR="001C3D49" w:rsidRPr="009E0A33" w:rsidRDefault="001C3D49" w:rsidP="001C3D49">
      <w:pPr>
        <w:pStyle w:val="subsection"/>
      </w:pPr>
      <w:r w:rsidRPr="009E0A33">
        <w:tab/>
        <w:t>(1G)</w:t>
      </w:r>
      <w:r w:rsidRPr="009E0A33">
        <w:tab/>
        <w:t xml:space="preserve">A failure to comply with </w:t>
      </w:r>
      <w:r w:rsidR="00540B91" w:rsidRPr="009E0A33">
        <w:t>subsection (</w:t>
      </w:r>
      <w:r w:rsidRPr="009E0A33">
        <w:t>1F) does not affect the validity of the determination.</w:t>
      </w:r>
    </w:p>
    <w:p w:rsidR="003B2F2B" w:rsidRPr="009E0A33" w:rsidRDefault="003B2F2B" w:rsidP="003B2F2B">
      <w:pPr>
        <w:pStyle w:val="subsection"/>
      </w:pPr>
      <w:r w:rsidRPr="009E0A33">
        <w:tab/>
        <w:t>(2)</w:t>
      </w:r>
      <w:r w:rsidRPr="009E0A33">
        <w:tab/>
        <w:t>A corporation is not a registrable corporation if:</w:t>
      </w:r>
    </w:p>
    <w:p w:rsidR="003B2F2B" w:rsidRPr="009E0A33" w:rsidRDefault="003B2F2B" w:rsidP="003B2F2B">
      <w:pPr>
        <w:pStyle w:val="paragraph"/>
      </w:pPr>
      <w:r w:rsidRPr="009E0A33">
        <w:tab/>
        <w:t>(a)</w:t>
      </w:r>
      <w:r w:rsidRPr="009E0A33">
        <w:tab/>
        <w:t>the corporation, not being a company, society or association, is established for a public purpose by a law of the Commonwealth, of a State or of a Territory; or</w:t>
      </w:r>
    </w:p>
    <w:p w:rsidR="003B2F2B" w:rsidRPr="009E0A33" w:rsidRDefault="003B2F2B" w:rsidP="003B2F2B">
      <w:pPr>
        <w:pStyle w:val="paragraph"/>
      </w:pPr>
      <w:r w:rsidRPr="009E0A33">
        <w:tab/>
        <w:t>(b)</w:t>
      </w:r>
      <w:r w:rsidRPr="009E0A33">
        <w:tab/>
        <w:t xml:space="preserve">the corporation is an ADI for the purposes of the </w:t>
      </w:r>
      <w:r w:rsidRPr="009E0A33">
        <w:rPr>
          <w:i/>
        </w:rPr>
        <w:t>Banking Act 1959</w:t>
      </w:r>
      <w:r w:rsidRPr="009E0A33">
        <w:t>; or</w:t>
      </w:r>
    </w:p>
    <w:p w:rsidR="003B2F2B" w:rsidRPr="009E0A33" w:rsidRDefault="003B2F2B" w:rsidP="003B2F2B">
      <w:pPr>
        <w:pStyle w:val="paragraph"/>
      </w:pPr>
      <w:r w:rsidRPr="009E0A33">
        <w:tab/>
        <w:t>(c)</w:t>
      </w:r>
      <w:r w:rsidRPr="009E0A33">
        <w:tab/>
        <w:t>the corporation is a benefit society registered under a law of a State or of a Territory providing for the registration of benefit societies; or</w:t>
      </w:r>
    </w:p>
    <w:p w:rsidR="004F230B" w:rsidRPr="009E0A33" w:rsidRDefault="004F230B" w:rsidP="004F230B">
      <w:pPr>
        <w:pStyle w:val="paragraph"/>
      </w:pPr>
      <w:r w:rsidRPr="009E0A33">
        <w:tab/>
        <w:t>(d)</w:t>
      </w:r>
      <w:r w:rsidRPr="009E0A33">
        <w:tab/>
        <w:t xml:space="preserve">the corporation is a private health insurer within the meaning of the </w:t>
      </w:r>
      <w:r w:rsidR="000D5A04" w:rsidRPr="009E0A33">
        <w:rPr>
          <w:i/>
        </w:rPr>
        <w:t>Private Health Insurance (Prudential Supervision) Act 2015</w:t>
      </w:r>
      <w:r w:rsidRPr="009E0A33">
        <w:t>; or</w:t>
      </w:r>
    </w:p>
    <w:p w:rsidR="003B2F2B" w:rsidRPr="009E0A33" w:rsidRDefault="003B2F2B" w:rsidP="003B2F2B">
      <w:pPr>
        <w:pStyle w:val="paragraph"/>
      </w:pPr>
      <w:r w:rsidRPr="009E0A33">
        <w:tab/>
        <w:t>(e)</w:t>
      </w:r>
      <w:r w:rsidRPr="009E0A33">
        <w:tab/>
        <w:t>the corporation is registered under</w:t>
      </w:r>
      <w:r w:rsidR="00D72560" w:rsidRPr="009E0A33">
        <w:t xml:space="preserve"> section</w:t>
      </w:r>
      <w:r w:rsidR="00540B91" w:rsidRPr="009E0A33">
        <w:t> </w:t>
      </w:r>
      <w:r w:rsidR="00D72560" w:rsidRPr="009E0A33">
        <w:t>21 of</w:t>
      </w:r>
      <w:r w:rsidRPr="009E0A33">
        <w:t xml:space="preserve"> the </w:t>
      </w:r>
      <w:r w:rsidRPr="009E0A33">
        <w:rPr>
          <w:i/>
        </w:rPr>
        <w:t>Life Insurance Act 1995</w:t>
      </w:r>
      <w:r w:rsidRPr="009E0A33">
        <w:t>; or</w:t>
      </w:r>
    </w:p>
    <w:p w:rsidR="003B2F2B" w:rsidRPr="009E0A33" w:rsidRDefault="003B2F2B" w:rsidP="003B2F2B">
      <w:pPr>
        <w:pStyle w:val="paragraph"/>
      </w:pPr>
      <w:r w:rsidRPr="009E0A33">
        <w:tab/>
        <w:t>(f)</w:t>
      </w:r>
      <w:r w:rsidRPr="009E0A33">
        <w:tab/>
        <w:t xml:space="preserve">the sole or principal business in </w:t>
      </w:r>
      <w:smartTag w:uri="urn:schemas-microsoft-com:office:smarttags" w:element="country-region">
        <w:smartTag w:uri="urn:schemas-microsoft-com:office:smarttags" w:element="place">
          <w:r w:rsidRPr="009E0A33">
            <w:t>Australia</w:t>
          </w:r>
        </w:smartTag>
      </w:smartTag>
      <w:r w:rsidRPr="009E0A33">
        <w:t xml:space="preserve"> of the corporation is insurance business within the meaning of the </w:t>
      </w:r>
      <w:r w:rsidRPr="009E0A33">
        <w:rPr>
          <w:i/>
        </w:rPr>
        <w:t>Insurance Act 1973</w:t>
      </w:r>
      <w:r w:rsidRPr="009E0A33">
        <w:t>; or</w:t>
      </w:r>
    </w:p>
    <w:p w:rsidR="003B2F2B" w:rsidRPr="009E0A33" w:rsidRDefault="003B2F2B" w:rsidP="003B2F2B">
      <w:pPr>
        <w:pStyle w:val="paragraph"/>
      </w:pPr>
      <w:r w:rsidRPr="009E0A33">
        <w:tab/>
        <w:t>(g)</w:t>
      </w:r>
      <w:r w:rsidRPr="009E0A33">
        <w:tab/>
        <w:t>the corporation is authorised by a law of a State or of a Territory to act as an executor, administrator and trustee; or</w:t>
      </w:r>
    </w:p>
    <w:p w:rsidR="001C3D49" w:rsidRPr="009E0A33" w:rsidRDefault="001C3D49" w:rsidP="001C3D49">
      <w:pPr>
        <w:pStyle w:val="paragraph"/>
      </w:pPr>
      <w:r w:rsidRPr="009E0A33">
        <w:tab/>
        <w:t>(i)</w:t>
      </w:r>
      <w:r w:rsidRPr="009E0A33">
        <w:tab/>
        <w:t xml:space="preserve">the corporation is covered under </w:t>
      </w:r>
      <w:r w:rsidR="00540B91" w:rsidRPr="009E0A33">
        <w:t>subsection (</w:t>
      </w:r>
      <w:r w:rsidRPr="009E0A33">
        <w:t>2A); or</w:t>
      </w:r>
    </w:p>
    <w:p w:rsidR="001C3D49" w:rsidRPr="009E0A33" w:rsidRDefault="001C3D49" w:rsidP="001C3D49">
      <w:pPr>
        <w:pStyle w:val="paragraph"/>
      </w:pPr>
      <w:r w:rsidRPr="009E0A33">
        <w:lastRenderedPageBreak/>
        <w:tab/>
        <w:t>(ia)</w:t>
      </w:r>
      <w:r w:rsidRPr="009E0A33">
        <w:tab/>
        <w:t xml:space="preserve">the corporation is specified in a determination under </w:t>
      </w:r>
      <w:r w:rsidR="00540B91" w:rsidRPr="009E0A33">
        <w:t>subsection (</w:t>
      </w:r>
      <w:r w:rsidRPr="009E0A33">
        <w:t xml:space="preserve">2F), or is in a class of corporations specified in a determination under </w:t>
      </w:r>
      <w:r w:rsidR="00540B91" w:rsidRPr="009E0A33">
        <w:t>subsection (</w:t>
      </w:r>
      <w:r w:rsidRPr="009E0A33">
        <w:t>2F); or</w:t>
      </w:r>
    </w:p>
    <w:p w:rsidR="003B2F2B" w:rsidRPr="009E0A33" w:rsidRDefault="003B2F2B" w:rsidP="003B2F2B">
      <w:pPr>
        <w:pStyle w:val="paragraph"/>
      </w:pPr>
      <w:r w:rsidRPr="009E0A33">
        <w:tab/>
        <w:t>(j)</w:t>
      </w:r>
      <w:r w:rsidRPr="009E0A33">
        <w:tab/>
        <w:t>APRA has, by order in writing published in such manner and form as APRA determines to be appropriate, exempted the corporation from the obligation to register under this Act.</w:t>
      </w:r>
    </w:p>
    <w:p w:rsidR="001C3D49" w:rsidRPr="009E0A33" w:rsidRDefault="001C3D49" w:rsidP="001C3D49">
      <w:pPr>
        <w:pStyle w:val="subsection"/>
      </w:pPr>
      <w:r w:rsidRPr="009E0A33">
        <w:tab/>
        <w:t>(2A)</w:t>
      </w:r>
      <w:r w:rsidRPr="009E0A33">
        <w:tab/>
        <w:t xml:space="preserve">For the purposes of </w:t>
      </w:r>
      <w:r w:rsidR="00540B91" w:rsidRPr="009E0A33">
        <w:t>paragraph (</w:t>
      </w:r>
      <w:r w:rsidRPr="009E0A33">
        <w:t>2)(i), a corporation is covered under this subsection if:</w:t>
      </w:r>
    </w:p>
    <w:p w:rsidR="001C3D49" w:rsidRPr="009E0A33" w:rsidRDefault="001C3D49" w:rsidP="001C3D49">
      <w:pPr>
        <w:pStyle w:val="paragraph"/>
      </w:pPr>
      <w:r w:rsidRPr="009E0A33">
        <w:tab/>
        <w:t>(a)</w:t>
      </w:r>
      <w:r w:rsidRPr="009E0A33">
        <w:tab/>
        <w:t>the sum of the values of the corporation’s assets in Australia that consist of debts due to the corporation resulting from transactions entered into in the course of the provision of finance by the corporation does not exceed:</w:t>
      </w:r>
    </w:p>
    <w:p w:rsidR="001C3D49" w:rsidRPr="009E0A33" w:rsidRDefault="001C3D49" w:rsidP="001C3D49">
      <w:pPr>
        <w:pStyle w:val="paragraphsub"/>
      </w:pPr>
      <w:r w:rsidRPr="009E0A33">
        <w:tab/>
        <w:t>(i)</w:t>
      </w:r>
      <w:r w:rsidRPr="009E0A33">
        <w:tab/>
        <w:t>$50,000,000; or</w:t>
      </w:r>
    </w:p>
    <w:p w:rsidR="001C3D49" w:rsidRPr="009E0A33" w:rsidRDefault="001C3D49" w:rsidP="001C3D49">
      <w:pPr>
        <w:pStyle w:val="paragraphsub"/>
      </w:pPr>
      <w:r w:rsidRPr="009E0A33">
        <w:tab/>
        <w:t>(ii)</w:t>
      </w:r>
      <w:r w:rsidRPr="009E0A33">
        <w:tab/>
        <w:t>if a greater or lesser amount is prescribed by the regulations—the amount so prescribed; and</w:t>
      </w:r>
    </w:p>
    <w:p w:rsidR="001C3D49" w:rsidRPr="009E0A33" w:rsidRDefault="001C3D49" w:rsidP="001C3D49">
      <w:pPr>
        <w:pStyle w:val="paragraph"/>
      </w:pPr>
      <w:r w:rsidRPr="009E0A33">
        <w:tab/>
        <w:t>(b)</w:t>
      </w:r>
      <w:r w:rsidRPr="009E0A33">
        <w:tab/>
        <w:t xml:space="preserve">the sum of the values of the principal amounts outstanding on loans or other financing covered by </w:t>
      </w:r>
      <w:r w:rsidR="00540B91" w:rsidRPr="009E0A33">
        <w:t>subsection (</w:t>
      </w:r>
      <w:r w:rsidRPr="009E0A33">
        <w:t>2C) does not exceed:</w:t>
      </w:r>
    </w:p>
    <w:p w:rsidR="001C3D49" w:rsidRPr="009E0A33" w:rsidRDefault="001C3D49" w:rsidP="001C3D49">
      <w:pPr>
        <w:pStyle w:val="paragraphsub"/>
      </w:pPr>
      <w:r w:rsidRPr="009E0A33">
        <w:tab/>
        <w:t>(i)</w:t>
      </w:r>
      <w:r w:rsidRPr="009E0A33">
        <w:tab/>
        <w:t>$50,000,000; or</w:t>
      </w:r>
    </w:p>
    <w:p w:rsidR="001C3D49" w:rsidRPr="009E0A33" w:rsidRDefault="001C3D49" w:rsidP="001C3D49">
      <w:pPr>
        <w:pStyle w:val="paragraphsub"/>
      </w:pPr>
      <w:r w:rsidRPr="009E0A33">
        <w:tab/>
        <w:t>(ii)</w:t>
      </w:r>
      <w:r w:rsidRPr="009E0A33">
        <w:tab/>
        <w:t>if a greater or lesser amount is prescribed by the regulations—the amount so prescribed.</w:t>
      </w:r>
    </w:p>
    <w:p w:rsidR="001C3D49" w:rsidRPr="009E0A33" w:rsidRDefault="001C3D49" w:rsidP="001C3D49">
      <w:pPr>
        <w:pStyle w:val="subsection"/>
      </w:pPr>
      <w:r w:rsidRPr="009E0A33">
        <w:tab/>
        <w:t>(2B)</w:t>
      </w:r>
      <w:r w:rsidRPr="009E0A33">
        <w:tab/>
        <w:t xml:space="preserve">For the purposes of </w:t>
      </w:r>
      <w:r w:rsidR="00540B91" w:rsidRPr="009E0A33">
        <w:t>paragraph (</w:t>
      </w:r>
      <w:r w:rsidRPr="009E0A33">
        <w:t>2A)(b), determine the value of the principal amount outstanding on a loan or other financing at the time the loan or other financing arose.</w:t>
      </w:r>
    </w:p>
    <w:p w:rsidR="001C3D49" w:rsidRPr="009E0A33" w:rsidRDefault="001C3D49" w:rsidP="001C3D49">
      <w:pPr>
        <w:pStyle w:val="subsection"/>
      </w:pPr>
      <w:r w:rsidRPr="009E0A33">
        <w:tab/>
        <w:t>(2C)</w:t>
      </w:r>
      <w:r w:rsidRPr="009E0A33">
        <w:tab/>
        <w:t xml:space="preserve">For the purposes of </w:t>
      </w:r>
      <w:r w:rsidR="00540B91" w:rsidRPr="009E0A33">
        <w:t>paragraph (</w:t>
      </w:r>
      <w:r w:rsidRPr="009E0A33">
        <w:t>2A)(b), a loan or other financing is covered by this subsection if:</w:t>
      </w:r>
    </w:p>
    <w:p w:rsidR="001C3D49" w:rsidRPr="009E0A33" w:rsidRDefault="001C3D49" w:rsidP="001C3D49">
      <w:pPr>
        <w:pStyle w:val="paragraph"/>
      </w:pPr>
      <w:r w:rsidRPr="009E0A33">
        <w:tab/>
        <w:t>(a)</w:t>
      </w:r>
      <w:r w:rsidRPr="009E0A33">
        <w:tab/>
        <w:t xml:space="preserve">the loan or other financing arose in the relevant financial year mentioned in </w:t>
      </w:r>
      <w:r w:rsidR="00540B91" w:rsidRPr="009E0A33">
        <w:t>subsection (</w:t>
      </w:r>
      <w:r w:rsidRPr="009E0A33">
        <w:t>2D); and</w:t>
      </w:r>
    </w:p>
    <w:p w:rsidR="001C3D49" w:rsidRPr="009E0A33" w:rsidRDefault="001C3D49" w:rsidP="001C3D49">
      <w:pPr>
        <w:pStyle w:val="paragraph"/>
      </w:pPr>
      <w:r w:rsidRPr="009E0A33">
        <w:tab/>
        <w:t>(b)</w:t>
      </w:r>
      <w:r w:rsidRPr="009E0A33">
        <w:tab/>
        <w:t>the funding or originating of the loan or other financing resulted from the carrying out, whether directly or indirectly, of activities by the corporation.</w:t>
      </w:r>
    </w:p>
    <w:p w:rsidR="001C3D49" w:rsidRPr="009E0A33" w:rsidRDefault="001C3D49" w:rsidP="001C3D49">
      <w:pPr>
        <w:pStyle w:val="subsection"/>
      </w:pPr>
      <w:r w:rsidRPr="009E0A33">
        <w:lastRenderedPageBreak/>
        <w:tab/>
        <w:t>(2D)</w:t>
      </w:r>
      <w:r w:rsidRPr="009E0A33">
        <w:tab/>
        <w:t xml:space="preserve">In determining whether the corporation is a registrable corporation at a time, for the purposes of </w:t>
      </w:r>
      <w:r w:rsidR="00540B91" w:rsidRPr="009E0A33">
        <w:t>paragraph (</w:t>
      </w:r>
      <w:r w:rsidRPr="009E0A33">
        <w:t>2C)(a), the relevant financial year is the most recent financial year ending before that time.</w:t>
      </w:r>
    </w:p>
    <w:p w:rsidR="001C3D49" w:rsidRPr="009E0A33" w:rsidRDefault="001C3D49" w:rsidP="001C3D49">
      <w:pPr>
        <w:pStyle w:val="subsection"/>
      </w:pPr>
      <w:r w:rsidRPr="009E0A33">
        <w:tab/>
        <w:t>(2E)</w:t>
      </w:r>
      <w:r w:rsidRPr="009E0A33">
        <w:tab/>
        <w:t xml:space="preserve">For the purposes of working out whether a corporation (the </w:t>
      </w:r>
      <w:r w:rsidRPr="009E0A33">
        <w:rPr>
          <w:b/>
          <w:i/>
        </w:rPr>
        <w:t>test corporation</w:t>
      </w:r>
      <w:r w:rsidRPr="009E0A33">
        <w:t xml:space="preserve">) is covered under </w:t>
      </w:r>
      <w:r w:rsidR="00540B91" w:rsidRPr="009E0A33">
        <w:t>subsection (</w:t>
      </w:r>
      <w:r w:rsidRPr="009E0A33">
        <w:t>2A):</w:t>
      </w:r>
    </w:p>
    <w:p w:rsidR="001C3D49" w:rsidRPr="009E0A33" w:rsidRDefault="001C3D49" w:rsidP="001C3D49">
      <w:pPr>
        <w:pStyle w:val="paragraph"/>
      </w:pPr>
      <w:r w:rsidRPr="009E0A33">
        <w:tab/>
        <w:t>(a)</w:t>
      </w:r>
      <w:r w:rsidRPr="009E0A33">
        <w:tab/>
        <w:t>identify each other corporation (if any) that is related to the test corporation (disregarding subsections</w:t>
      </w:r>
      <w:r w:rsidR="00540B91" w:rsidRPr="009E0A33">
        <w:t> </w:t>
      </w:r>
      <w:r w:rsidRPr="009E0A33">
        <w:t>34(2) and (3)); and</w:t>
      </w:r>
    </w:p>
    <w:p w:rsidR="001C3D49" w:rsidRPr="009E0A33" w:rsidRDefault="001C3D49" w:rsidP="001C3D49">
      <w:pPr>
        <w:pStyle w:val="paragraph"/>
      </w:pPr>
      <w:r w:rsidRPr="009E0A33">
        <w:tab/>
        <w:t>(b)</w:t>
      </w:r>
      <w:r w:rsidRPr="009E0A33">
        <w:tab/>
        <w:t>treat those other corporations as not being a separate entity, but rather as being a part of the test corporation.</w:t>
      </w:r>
    </w:p>
    <w:p w:rsidR="001C3D49" w:rsidRPr="009E0A33" w:rsidRDefault="001C3D49" w:rsidP="001C3D49">
      <w:pPr>
        <w:pStyle w:val="subsection"/>
      </w:pPr>
      <w:r w:rsidRPr="009E0A33">
        <w:tab/>
        <w:t>(2F)</w:t>
      </w:r>
      <w:r w:rsidRPr="009E0A33">
        <w:tab/>
        <w:t xml:space="preserve">For the purposes of </w:t>
      </w:r>
      <w:r w:rsidR="00540B91" w:rsidRPr="009E0A33">
        <w:t>paragraph (</w:t>
      </w:r>
      <w:r w:rsidRPr="009E0A33">
        <w:t>2)(ia), APRA may:</w:t>
      </w:r>
    </w:p>
    <w:p w:rsidR="001C3D49" w:rsidRPr="009E0A33" w:rsidRDefault="001C3D49" w:rsidP="001C3D49">
      <w:pPr>
        <w:pStyle w:val="paragraph"/>
      </w:pPr>
      <w:r w:rsidRPr="009E0A33">
        <w:tab/>
        <w:t>(a)</w:t>
      </w:r>
      <w:r w:rsidRPr="009E0A33">
        <w:tab/>
        <w:t>make a determination in writing specifying a particular corporation or corporations;</w:t>
      </w:r>
    </w:p>
    <w:p w:rsidR="001C3D49" w:rsidRPr="009E0A33" w:rsidRDefault="001C3D49" w:rsidP="001C3D49">
      <w:pPr>
        <w:pStyle w:val="paragraph"/>
      </w:pPr>
      <w:r w:rsidRPr="009E0A33">
        <w:tab/>
        <w:t>(b)</w:t>
      </w:r>
      <w:r w:rsidRPr="009E0A33">
        <w:tab/>
        <w:t>make a determination in writing specifying a class of corporations or classes of corporations.</w:t>
      </w:r>
    </w:p>
    <w:p w:rsidR="001C3D49" w:rsidRPr="009E0A33" w:rsidRDefault="001C3D49" w:rsidP="001C3D49">
      <w:pPr>
        <w:pStyle w:val="subsection"/>
      </w:pPr>
      <w:r w:rsidRPr="009E0A33">
        <w:tab/>
        <w:t>(2G)</w:t>
      </w:r>
      <w:r w:rsidRPr="009E0A33">
        <w:tab/>
        <w:t xml:space="preserve">A determination made under </w:t>
      </w:r>
      <w:r w:rsidR="00540B91" w:rsidRPr="009E0A33">
        <w:t>paragraph (</w:t>
      </w:r>
      <w:r w:rsidRPr="009E0A33">
        <w:t>2F)(a) is not a legislative instrument.</w:t>
      </w:r>
    </w:p>
    <w:p w:rsidR="001C3D49" w:rsidRPr="009E0A33" w:rsidRDefault="001C3D49" w:rsidP="001C3D49">
      <w:pPr>
        <w:pStyle w:val="subsection"/>
      </w:pPr>
      <w:r w:rsidRPr="009E0A33">
        <w:tab/>
        <w:t>(2H)</w:t>
      </w:r>
      <w:r w:rsidRPr="009E0A33">
        <w:tab/>
        <w:t xml:space="preserve">A determination made under </w:t>
      </w:r>
      <w:r w:rsidR="00540B91" w:rsidRPr="009E0A33">
        <w:t>paragraph (</w:t>
      </w:r>
      <w:r w:rsidRPr="009E0A33">
        <w:t>2F)(b) is a legislative instrument.</w:t>
      </w:r>
    </w:p>
    <w:p w:rsidR="001C3D49" w:rsidRPr="009E0A33" w:rsidRDefault="001C3D49" w:rsidP="001C3D49">
      <w:pPr>
        <w:pStyle w:val="subsection"/>
      </w:pPr>
      <w:r w:rsidRPr="009E0A33">
        <w:tab/>
        <w:t>(2J)</w:t>
      </w:r>
      <w:r w:rsidRPr="009E0A33">
        <w:tab/>
        <w:t xml:space="preserve">As soon as practicable after making a determination under </w:t>
      </w:r>
      <w:r w:rsidR="00540B91" w:rsidRPr="009E0A33">
        <w:t>paragraph (</w:t>
      </w:r>
      <w:r w:rsidRPr="009E0A33">
        <w:t>2F)(a), APRA must give a copy of the determination to each corporation specified in the determination.</w:t>
      </w:r>
    </w:p>
    <w:p w:rsidR="001C3D49" w:rsidRPr="009E0A33" w:rsidRDefault="001C3D49" w:rsidP="001C3D49">
      <w:pPr>
        <w:pStyle w:val="subsection"/>
      </w:pPr>
      <w:r w:rsidRPr="009E0A33">
        <w:tab/>
        <w:t>(2K)</w:t>
      </w:r>
      <w:r w:rsidRPr="009E0A33">
        <w:tab/>
        <w:t xml:space="preserve">A failure to comply with </w:t>
      </w:r>
      <w:r w:rsidR="00540B91" w:rsidRPr="009E0A33">
        <w:t>subsection (</w:t>
      </w:r>
      <w:r w:rsidRPr="009E0A33">
        <w:t>2J) does not affect the validity of the determination.</w:t>
      </w:r>
    </w:p>
    <w:p w:rsidR="003B2F2B" w:rsidRPr="009E0A33" w:rsidRDefault="003B2F2B" w:rsidP="003B2F2B">
      <w:pPr>
        <w:pStyle w:val="ActHead5"/>
      </w:pPr>
      <w:bookmarkStart w:id="12" w:name="_Toc180165272"/>
      <w:r w:rsidRPr="00313C7C">
        <w:rPr>
          <w:rStyle w:val="CharSectno"/>
        </w:rPr>
        <w:t>8</w:t>
      </w:r>
      <w:r w:rsidRPr="009E0A33">
        <w:t xml:space="preserve">  Register of entities</w:t>
      </w:r>
      <w:bookmarkEnd w:id="12"/>
    </w:p>
    <w:p w:rsidR="003B2F2B" w:rsidRPr="009E0A33" w:rsidRDefault="003B2F2B" w:rsidP="003B2F2B">
      <w:pPr>
        <w:pStyle w:val="subsection"/>
      </w:pPr>
      <w:r w:rsidRPr="009E0A33">
        <w:tab/>
        <w:t>(1)</w:t>
      </w:r>
      <w:r w:rsidRPr="009E0A33">
        <w:tab/>
        <w:t>APRA must cause a Register of Entities to be kept for the purposes of this Act.</w:t>
      </w:r>
    </w:p>
    <w:p w:rsidR="003B2F2B" w:rsidRPr="009E0A33" w:rsidRDefault="003B2F2B" w:rsidP="003B2F2B">
      <w:pPr>
        <w:pStyle w:val="subsection"/>
      </w:pPr>
      <w:r w:rsidRPr="009E0A33">
        <w:lastRenderedPageBreak/>
        <w:tab/>
        <w:t>(2)</w:t>
      </w:r>
      <w:r w:rsidRPr="009E0A33">
        <w:tab/>
        <w:t>APRA must ensure that the Register of Entities is available for inspection by any member of the public at an office of APRA during normal business hours.</w:t>
      </w:r>
    </w:p>
    <w:p w:rsidR="003B2F2B" w:rsidRPr="009E0A33" w:rsidRDefault="003B2F2B" w:rsidP="003B2F2B">
      <w:pPr>
        <w:pStyle w:val="subsection"/>
      </w:pPr>
      <w:r w:rsidRPr="009E0A33">
        <w:tab/>
        <w:t>(3)</w:t>
      </w:r>
      <w:r w:rsidRPr="009E0A33">
        <w:tab/>
        <w:t>A person may:</w:t>
      </w:r>
    </w:p>
    <w:p w:rsidR="003B2F2B" w:rsidRPr="009E0A33" w:rsidRDefault="003B2F2B" w:rsidP="003B2F2B">
      <w:pPr>
        <w:pStyle w:val="paragraph"/>
      </w:pPr>
      <w:r w:rsidRPr="009E0A33">
        <w:tab/>
        <w:t>(a)</w:t>
      </w:r>
      <w:r w:rsidRPr="009E0A33">
        <w:tab/>
        <w:t>inspect the Register of Entities; or</w:t>
      </w:r>
    </w:p>
    <w:p w:rsidR="003B2F2B" w:rsidRPr="009E0A33" w:rsidRDefault="003B2F2B" w:rsidP="003B2F2B">
      <w:pPr>
        <w:pStyle w:val="paragraph"/>
      </w:pPr>
      <w:r w:rsidRPr="009E0A33">
        <w:tab/>
        <w:t>(b)</w:t>
      </w:r>
      <w:r w:rsidRPr="009E0A33">
        <w:tab/>
        <w:t>take an extract from, or make a copy of, that Register;</w:t>
      </w:r>
    </w:p>
    <w:p w:rsidR="003B2F2B" w:rsidRPr="009E0A33" w:rsidRDefault="003B2F2B" w:rsidP="003B2F2B">
      <w:pPr>
        <w:pStyle w:val="subsection2"/>
      </w:pPr>
      <w:r w:rsidRPr="009E0A33">
        <w:t>if the person pays the fee (if any) prescribed by the regulations.</w:t>
      </w:r>
    </w:p>
    <w:p w:rsidR="003B2F2B" w:rsidRPr="009E0A33" w:rsidRDefault="003B2F2B" w:rsidP="003B2F2B">
      <w:pPr>
        <w:pStyle w:val="ActHead5"/>
      </w:pPr>
      <w:bookmarkStart w:id="13" w:name="_Toc180165273"/>
      <w:r w:rsidRPr="00313C7C">
        <w:rPr>
          <w:rStyle w:val="CharSectno"/>
        </w:rPr>
        <w:t>9</w:t>
      </w:r>
      <w:r w:rsidRPr="009E0A33">
        <w:t xml:space="preserve">  Obligations of corporations</w:t>
      </w:r>
      <w:bookmarkEnd w:id="13"/>
    </w:p>
    <w:p w:rsidR="003B2F2B" w:rsidRPr="009E0A33" w:rsidRDefault="003B2F2B" w:rsidP="003B2F2B">
      <w:pPr>
        <w:pStyle w:val="subsection"/>
      </w:pPr>
      <w:r w:rsidRPr="009E0A33">
        <w:tab/>
        <w:t>(1)</w:t>
      </w:r>
      <w:r w:rsidRPr="009E0A33">
        <w:tab/>
        <w:t xml:space="preserve">If, on the commencement of this Part, a registrable corporation is not a registered entity, the corporation must, before the end of 60 days after the date of commencement of this Part, give to APRA the documents mentioned in </w:t>
      </w:r>
      <w:r w:rsidR="00540B91" w:rsidRPr="009E0A33">
        <w:t>subsection (</w:t>
      </w:r>
      <w:r w:rsidRPr="009E0A33">
        <w:t>5).</w:t>
      </w:r>
    </w:p>
    <w:p w:rsidR="003B2F2B" w:rsidRPr="009E0A33" w:rsidRDefault="003B2F2B" w:rsidP="003B2F2B">
      <w:pPr>
        <w:pStyle w:val="Penalty"/>
      </w:pPr>
      <w:r w:rsidRPr="009E0A33">
        <w:t>Penalty:</w:t>
      </w:r>
      <w:r w:rsidRPr="009E0A33">
        <w:tab/>
        <w:t>50 penalty units.</w:t>
      </w:r>
    </w:p>
    <w:p w:rsidR="003B2F2B" w:rsidRPr="009E0A33" w:rsidRDefault="003B2F2B" w:rsidP="003B2F2B">
      <w:pPr>
        <w:pStyle w:val="notetext"/>
      </w:pPr>
      <w:r w:rsidRPr="009E0A33">
        <w:t>Note:</w:t>
      </w:r>
      <w:r w:rsidRPr="009E0A33">
        <w:tab/>
        <w:t xml:space="preserve">If a corporation to which </w:t>
      </w:r>
      <w:r w:rsidR="00540B91" w:rsidRPr="009E0A33">
        <w:t>subsection (</w:t>
      </w:r>
      <w:r w:rsidRPr="009E0A33">
        <w:t>1) applies fails to give the documents to APRA before the end of the period specified in that subsection, the obligation to give them to APRA continues after the end of that period with daily offences being committed until the obligation is complied with (see section</w:t>
      </w:r>
      <w:r w:rsidR="00540B91" w:rsidRPr="009E0A33">
        <w:t> </w:t>
      </w:r>
      <w:r w:rsidRPr="009E0A33">
        <w:t xml:space="preserve">4K of the </w:t>
      </w:r>
      <w:r w:rsidRPr="009E0A33">
        <w:rPr>
          <w:i/>
        </w:rPr>
        <w:t>Crimes Act 1914</w:t>
      </w:r>
      <w:r w:rsidRPr="009E0A33">
        <w:t>).</w:t>
      </w:r>
    </w:p>
    <w:p w:rsidR="003B2F2B" w:rsidRPr="009E0A33" w:rsidRDefault="003B2F2B" w:rsidP="003B2F2B">
      <w:pPr>
        <w:pStyle w:val="subsection"/>
      </w:pPr>
      <w:r w:rsidRPr="009E0A33">
        <w:tab/>
        <w:t>(2)</w:t>
      </w:r>
      <w:r w:rsidRPr="009E0A33">
        <w:tab/>
        <w:t xml:space="preserve">If, after the commencement of this Part, a corporation becomes a registrable corporation, whether at the time of its incorporation or at a later time and whether or not the corporation has previously been a registrable corporation, the corporation must, before the end of 60 days after the day on which it becomes a registrable corporation, give to APRA the documents mentioned in </w:t>
      </w:r>
      <w:r w:rsidR="00540B91" w:rsidRPr="009E0A33">
        <w:t>subsection (</w:t>
      </w:r>
      <w:r w:rsidRPr="009E0A33">
        <w:t>5).</w:t>
      </w:r>
    </w:p>
    <w:p w:rsidR="003B2F2B" w:rsidRPr="009E0A33" w:rsidRDefault="003B2F2B" w:rsidP="003B2F2B">
      <w:pPr>
        <w:pStyle w:val="Penalty"/>
      </w:pPr>
      <w:r w:rsidRPr="009E0A33">
        <w:t>Penalty:</w:t>
      </w:r>
      <w:r w:rsidRPr="009E0A33">
        <w:tab/>
        <w:t>50 penalty units.</w:t>
      </w:r>
    </w:p>
    <w:p w:rsidR="003B2F2B" w:rsidRPr="009E0A33" w:rsidRDefault="003B2F2B" w:rsidP="003B2F2B">
      <w:pPr>
        <w:pStyle w:val="notetext"/>
      </w:pPr>
      <w:r w:rsidRPr="009E0A33">
        <w:t>Note:</w:t>
      </w:r>
      <w:r w:rsidRPr="009E0A33">
        <w:tab/>
        <w:t xml:space="preserve">If a corporation to which </w:t>
      </w:r>
      <w:r w:rsidR="00540B91" w:rsidRPr="009E0A33">
        <w:t>subsection (</w:t>
      </w:r>
      <w:r w:rsidRPr="009E0A33">
        <w:t>2) applies fails to give the documents to APRA before the end of the period specified in that subsection, the obligation to give them to APRA continues after the end of that period with daily offences being committed until the obligation is complied with (see section</w:t>
      </w:r>
      <w:r w:rsidR="00540B91" w:rsidRPr="009E0A33">
        <w:t> </w:t>
      </w:r>
      <w:r w:rsidRPr="009E0A33">
        <w:t xml:space="preserve">4K of the </w:t>
      </w:r>
      <w:r w:rsidRPr="009E0A33">
        <w:rPr>
          <w:i/>
        </w:rPr>
        <w:t>Crimes Act 1914</w:t>
      </w:r>
      <w:r w:rsidRPr="009E0A33">
        <w:t>).</w:t>
      </w:r>
    </w:p>
    <w:p w:rsidR="003B2F2B" w:rsidRPr="009E0A33" w:rsidRDefault="003B2F2B" w:rsidP="003B2F2B">
      <w:pPr>
        <w:pStyle w:val="subsection"/>
      </w:pPr>
      <w:r w:rsidRPr="009E0A33">
        <w:tab/>
        <w:t>(3)</w:t>
      </w:r>
      <w:r w:rsidRPr="009E0A33">
        <w:tab/>
        <w:t xml:space="preserve">APRA may, before the end of the period referred to in </w:t>
      </w:r>
      <w:r w:rsidR="00540B91" w:rsidRPr="009E0A33">
        <w:t>subsection (</w:t>
      </w:r>
      <w:r w:rsidRPr="009E0A33">
        <w:t>1) or (2) (including any period that is taken to be substituted for that period by any other application or applications of this subsection) allow a longer period for the giving by a particular corporation of documents in accordance with that subsection and, in that case, the longer period is taken, for the purposes of the application of that subsection in relation to that corporation, to be substituted for the period referred to in that subsection.</w:t>
      </w:r>
    </w:p>
    <w:p w:rsidR="003B2F2B" w:rsidRPr="009E0A33" w:rsidRDefault="003B2F2B" w:rsidP="003B2F2B">
      <w:pPr>
        <w:pStyle w:val="subsection"/>
      </w:pPr>
      <w:r w:rsidRPr="009E0A33">
        <w:tab/>
        <w:t>(4)</w:t>
      </w:r>
      <w:r w:rsidRPr="009E0A33">
        <w:tab/>
        <w:t xml:space="preserve">Neither </w:t>
      </w:r>
      <w:r w:rsidR="00540B91" w:rsidRPr="009E0A33">
        <w:t>subsection (</w:t>
      </w:r>
      <w:r w:rsidRPr="009E0A33">
        <w:t xml:space="preserve">1) nor (2) applies to a corporation if, before the end of the period referred to in that </w:t>
      </w:r>
      <w:r w:rsidR="00540B91" w:rsidRPr="009E0A33">
        <w:t>subsection (</w:t>
      </w:r>
      <w:r w:rsidRPr="009E0A33">
        <w:t xml:space="preserve">including any period that is taken to be substituted for that period by any application or applications of </w:t>
      </w:r>
      <w:r w:rsidR="00540B91" w:rsidRPr="009E0A33">
        <w:t>subsection (</w:t>
      </w:r>
      <w:r w:rsidRPr="009E0A33">
        <w:t>3) in relation to that corporation), the corporation ceases to be a registrable corporation.</w:t>
      </w:r>
    </w:p>
    <w:p w:rsidR="003B2F2B" w:rsidRPr="009E0A33" w:rsidRDefault="003B2F2B" w:rsidP="003B2F2B">
      <w:pPr>
        <w:pStyle w:val="notetext"/>
      </w:pPr>
      <w:r w:rsidRPr="009E0A33">
        <w:t>Note:</w:t>
      </w:r>
      <w:r w:rsidRPr="009E0A33">
        <w:tab/>
        <w:t xml:space="preserve">A defendant bears an evidential burden in relation to matters in </w:t>
      </w:r>
      <w:r w:rsidR="00540B91" w:rsidRPr="009E0A33">
        <w:t>subsection (</w:t>
      </w:r>
      <w:r w:rsidRPr="009E0A33">
        <w:t>4) (see sub</w:t>
      </w:r>
      <w:r w:rsidR="00313C7C">
        <w:t>section 1</w:t>
      </w:r>
      <w:r w:rsidRPr="009E0A33">
        <w:t xml:space="preserve">3.3(3) of the </w:t>
      </w:r>
      <w:r w:rsidRPr="009E0A33">
        <w:rPr>
          <w:i/>
        </w:rPr>
        <w:t>Criminal Code</w:t>
      </w:r>
      <w:r w:rsidRPr="009E0A33">
        <w:t>).</w:t>
      </w:r>
    </w:p>
    <w:p w:rsidR="003B2F2B" w:rsidRPr="009E0A33" w:rsidRDefault="003B2F2B" w:rsidP="003B2F2B">
      <w:pPr>
        <w:pStyle w:val="subsection"/>
      </w:pPr>
      <w:r w:rsidRPr="009E0A33">
        <w:tab/>
        <w:t>(5)</w:t>
      </w:r>
      <w:r w:rsidRPr="009E0A33">
        <w:tab/>
        <w:t xml:space="preserve">The documents referred to in </w:t>
      </w:r>
      <w:r w:rsidR="00540B91" w:rsidRPr="009E0A33">
        <w:t>subsections (</w:t>
      </w:r>
      <w:r w:rsidRPr="009E0A33">
        <w:t>1) and (2) are:</w:t>
      </w:r>
    </w:p>
    <w:p w:rsidR="003B2F2B" w:rsidRPr="009E0A33" w:rsidRDefault="003B2F2B" w:rsidP="003B2F2B">
      <w:pPr>
        <w:pStyle w:val="paragraph"/>
      </w:pPr>
      <w:r w:rsidRPr="009E0A33">
        <w:tab/>
        <w:t>(a)</w:t>
      </w:r>
      <w:r w:rsidRPr="009E0A33">
        <w:tab/>
        <w:t>a statement in writing setting out:</w:t>
      </w:r>
    </w:p>
    <w:p w:rsidR="003B2F2B" w:rsidRPr="009E0A33" w:rsidRDefault="003B2F2B" w:rsidP="003B2F2B">
      <w:pPr>
        <w:pStyle w:val="paragraphsub"/>
      </w:pPr>
      <w:r w:rsidRPr="009E0A33">
        <w:tab/>
        <w:t>(i)</w:t>
      </w:r>
      <w:r w:rsidRPr="009E0A33">
        <w:tab/>
        <w:t>the name, the place and date of incorporation and the address of the registered office of the corporation; and</w:t>
      </w:r>
    </w:p>
    <w:p w:rsidR="003B2F2B" w:rsidRPr="009E0A33" w:rsidRDefault="003B2F2B" w:rsidP="003B2F2B">
      <w:pPr>
        <w:pStyle w:val="paragraphsub"/>
      </w:pPr>
      <w:r w:rsidRPr="009E0A33">
        <w:tab/>
        <w:t>(ii)</w:t>
      </w:r>
      <w:r w:rsidRPr="009E0A33">
        <w:tab/>
        <w:t>the name, and the address of the registered office, of every corporation that is related to the corporation; and</w:t>
      </w:r>
    </w:p>
    <w:p w:rsidR="003B2F2B" w:rsidRPr="009E0A33" w:rsidRDefault="003B2F2B" w:rsidP="003B2F2B">
      <w:pPr>
        <w:pStyle w:val="paragraphsub"/>
      </w:pPr>
      <w:r w:rsidRPr="009E0A33">
        <w:tab/>
        <w:t>(iii)</w:t>
      </w:r>
      <w:r w:rsidRPr="009E0A33">
        <w:tab/>
        <w:t>particulars of the principal methods by which the corporation ordinarily borrows moneys; and</w:t>
      </w:r>
    </w:p>
    <w:p w:rsidR="003B2F2B" w:rsidRPr="009E0A33" w:rsidRDefault="003B2F2B" w:rsidP="003B2F2B">
      <w:pPr>
        <w:pStyle w:val="paragraphsub"/>
      </w:pPr>
      <w:r w:rsidRPr="009E0A33">
        <w:tab/>
        <w:t>(iv)</w:t>
      </w:r>
      <w:r w:rsidRPr="009E0A33">
        <w:tab/>
        <w:t>particulars of the principal kinds of finance ordinarily provided by the corporation; and</w:t>
      </w:r>
    </w:p>
    <w:p w:rsidR="003B2F2B" w:rsidRPr="009E0A33" w:rsidRDefault="003B2F2B" w:rsidP="003B2F2B">
      <w:pPr>
        <w:pStyle w:val="paragraph"/>
      </w:pPr>
      <w:r w:rsidRPr="009E0A33">
        <w:tab/>
        <w:t>(b)</w:t>
      </w:r>
      <w:r w:rsidRPr="009E0A33">
        <w:tab/>
        <w:t>a copy of the last audited balance</w:t>
      </w:r>
      <w:r w:rsidR="00313C7C">
        <w:noBreakHyphen/>
      </w:r>
      <w:r w:rsidRPr="009E0A33">
        <w:t>sheet of the corporation; and</w:t>
      </w:r>
    </w:p>
    <w:p w:rsidR="003B2F2B" w:rsidRPr="009E0A33" w:rsidRDefault="003B2F2B" w:rsidP="003B2F2B">
      <w:pPr>
        <w:pStyle w:val="paragraph"/>
      </w:pPr>
      <w:r w:rsidRPr="009E0A33">
        <w:tab/>
        <w:t>(c)</w:t>
      </w:r>
      <w:r w:rsidRPr="009E0A33">
        <w:tab/>
        <w:t>if there is no such balance</w:t>
      </w:r>
      <w:r w:rsidR="00313C7C">
        <w:noBreakHyphen/>
      </w:r>
      <w:r w:rsidRPr="009E0A33">
        <w:t>sheet or the balance</w:t>
      </w:r>
      <w:r w:rsidR="00313C7C">
        <w:noBreakHyphen/>
      </w:r>
      <w:r w:rsidRPr="009E0A33">
        <w:t>sheet includes both assets and liabilities in Australia and assets and liabilities outside Australia but does not show the assets and liabilities in Australia separately from the assets and liabilities outside Australia—a statement showing the assets and liabilities in Australia of the corporation.</w:t>
      </w:r>
    </w:p>
    <w:p w:rsidR="003B2F2B" w:rsidRPr="009E0A33" w:rsidRDefault="003B2F2B" w:rsidP="003B2F2B">
      <w:pPr>
        <w:pStyle w:val="subsection"/>
      </w:pPr>
      <w:r w:rsidRPr="009E0A33">
        <w:tab/>
        <w:t>(6)</w:t>
      </w:r>
      <w:r w:rsidRPr="009E0A33">
        <w:tab/>
        <w:t>If:</w:t>
      </w:r>
    </w:p>
    <w:p w:rsidR="003B2F2B" w:rsidRPr="009E0A33" w:rsidRDefault="003B2F2B" w:rsidP="003B2F2B">
      <w:pPr>
        <w:pStyle w:val="paragraph"/>
      </w:pPr>
      <w:r w:rsidRPr="009E0A33">
        <w:tab/>
        <w:t>(a)</w:t>
      </w:r>
      <w:r w:rsidRPr="009E0A33">
        <w:tab/>
        <w:t>a registered entity changes its name or the address of its registered office; or</w:t>
      </w:r>
    </w:p>
    <w:p w:rsidR="003B2F2B" w:rsidRPr="009E0A33" w:rsidRDefault="003B2F2B" w:rsidP="003B2F2B">
      <w:pPr>
        <w:pStyle w:val="paragraph"/>
      </w:pPr>
      <w:r w:rsidRPr="009E0A33">
        <w:tab/>
        <w:t>(b)</w:t>
      </w:r>
      <w:r w:rsidRPr="009E0A33">
        <w:tab/>
        <w:t>a change takes place in the principal methods by which a registered entity ordinarily borrows moneys or in the principal kinds of finance ordinarily provided by a registered entity; or</w:t>
      </w:r>
    </w:p>
    <w:p w:rsidR="003B2F2B" w:rsidRPr="009E0A33" w:rsidRDefault="003B2F2B" w:rsidP="003B2F2B">
      <w:pPr>
        <w:pStyle w:val="paragraph"/>
      </w:pPr>
      <w:r w:rsidRPr="009E0A33">
        <w:tab/>
        <w:t>(c)</w:t>
      </w:r>
      <w:r w:rsidRPr="009E0A33">
        <w:tab/>
        <w:t>a corporation that is related to a registered entity ceases to be so related; or</w:t>
      </w:r>
    </w:p>
    <w:p w:rsidR="003B2F2B" w:rsidRPr="009E0A33" w:rsidRDefault="003B2F2B" w:rsidP="003B2F2B">
      <w:pPr>
        <w:pStyle w:val="paragraph"/>
      </w:pPr>
      <w:r w:rsidRPr="009E0A33">
        <w:tab/>
        <w:t>(d)</w:t>
      </w:r>
      <w:r w:rsidRPr="009E0A33">
        <w:tab/>
        <w:t>a corporation becomes related to a registered entity;</w:t>
      </w:r>
    </w:p>
    <w:p w:rsidR="003B2F2B" w:rsidRPr="009E0A33" w:rsidRDefault="003B2F2B" w:rsidP="003B2F2B">
      <w:pPr>
        <w:pStyle w:val="subsection2"/>
      </w:pPr>
      <w:r w:rsidRPr="009E0A33">
        <w:t>the registered entity must, before the end of the period of 60 days after the occurrence of the event concerned, notify APRA in writing accordingly.</w:t>
      </w:r>
    </w:p>
    <w:p w:rsidR="003B2F2B" w:rsidRPr="009E0A33" w:rsidRDefault="003B2F2B" w:rsidP="003B2F2B">
      <w:pPr>
        <w:pStyle w:val="Penalty"/>
      </w:pPr>
      <w:r w:rsidRPr="009E0A33">
        <w:t>Penalty:</w:t>
      </w:r>
      <w:r w:rsidRPr="009E0A33">
        <w:tab/>
        <w:t>10 penalty units.</w:t>
      </w:r>
    </w:p>
    <w:p w:rsidR="003B2F2B" w:rsidRPr="009E0A33" w:rsidRDefault="003B2F2B" w:rsidP="003B2F2B">
      <w:pPr>
        <w:pStyle w:val="notetext"/>
      </w:pPr>
      <w:r w:rsidRPr="009E0A33">
        <w:t>Note:</w:t>
      </w:r>
      <w:r w:rsidRPr="009E0A33">
        <w:tab/>
        <w:t xml:space="preserve">If a financial sector entity to which </w:t>
      </w:r>
      <w:r w:rsidR="00540B91" w:rsidRPr="009E0A33">
        <w:t>subsection (</w:t>
      </w:r>
      <w:r w:rsidRPr="009E0A33">
        <w:t>6) applies fails to notify APRA before the end of the period specified in that subsection, the obligation to notify APRA continues after the end of that period with daily offences being committed until the obligation is complied with (see section</w:t>
      </w:r>
      <w:r w:rsidR="00540B91" w:rsidRPr="009E0A33">
        <w:t> </w:t>
      </w:r>
      <w:r w:rsidRPr="009E0A33">
        <w:t xml:space="preserve">4K of the </w:t>
      </w:r>
      <w:r w:rsidRPr="009E0A33">
        <w:rPr>
          <w:i/>
        </w:rPr>
        <w:t>Crimes Act 1914</w:t>
      </w:r>
      <w:r w:rsidRPr="009E0A33">
        <w:t>).</w:t>
      </w:r>
    </w:p>
    <w:p w:rsidR="003B2F2B" w:rsidRPr="009E0A33" w:rsidRDefault="003B2F2B" w:rsidP="003B2F2B">
      <w:pPr>
        <w:pStyle w:val="subsection"/>
      </w:pPr>
      <w:r w:rsidRPr="009E0A33">
        <w:tab/>
        <w:t>(7)</w:t>
      </w:r>
      <w:r w:rsidRPr="009E0A33">
        <w:tab/>
        <w:t>A corporation is not required by this section to give to APRA a statement or notification in relation to a matter if a statement or notification in relation to that matter has already been given to APRA by another corporation.</w:t>
      </w:r>
    </w:p>
    <w:p w:rsidR="003B2F2B" w:rsidRPr="009E0A33" w:rsidRDefault="003B2F2B" w:rsidP="003B2F2B">
      <w:pPr>
        <w:pStyle w:val="notetext"/>
      </w:pPr>
      <w:r w:rsidRPr="009E0A33">
        <w:t>Note:</w:t>
      </w:r>
      <w:r w:rsidRPr="009E0A33">
        <w:tab/>
        <w:t xml:space="preserve">A defendant bears an evidential burden in relation to matters in </w:t>
      </w:r>
      <w:r w:rsidR="00540B91" w:rsidRPr="009E0A33">
        <w:t>subsection (</w:t>
      </w:r>
      <w:r w:rsidRPr="009E0A33">
        <w:t>7) (see sub</w:t>
      </w:r>
      <w:r w:rsidR="00313C7C">
        <w:t>section 1</w:t>
      </w:r>
      <w:r w:rsidRPr="009E0A33">
        <w:t xml:space="preserve">3.3(3) of the </w:t>
      </w:r>
      <w:r w:rsidRPr="009E0A33">
        <w:rPr>
          <w:i/>
        </w:rPr>
        <w:t>Criminal Code</w:t>
      </w:r>
      <w:r w:rsidRPr="009E0A33">
        <w:t>).</w:t>
      </w:r>
    </w:p>
    <w:p w:rsidR="003B2F2B" w:rsidRPr="009E0A33" w:rsidRDefault="003B2F2B" w:rsidP="003B2F2B">
      <w:pPr>
        <w:pStyle w:val="subsection"/>
      </w:pPr>
      <w:r w:rsidRPr="009E0A33">
        <w:tab/>
        <w:t>(8)</w:t>
      </w:r>
      <w:r w:rsidRPr="009E0A33">
        <w:tab/>
        <w:t>A statement or notification by a corporation to APRA under this section must be signed by a senior officer of the corporation.</w:t>
      </w:r>
    </w:p>
    <w:p w:rsidR="003B2F2B" w:rsidRPr="009E0A33" w:rsidRDefault="003B2F2B" w:rsidP="003B2F2B">
      <w:pPr>
        <w:pStyle w:val="subsection"/>
      </w:pPr>
      <w:r w:rsidRPr="009E0A33">
        <w:tab/>
        <w:t>(9)</w:t>
      </w:r>
      <w:r w:rsidRPr="009E0A33">
        <w:tab/>
        <w:t xml:space="preserve">APRA must, if requested to do so by the </w:t>
      </w:r>
      <w:r w:rsidR="0088363F" w:rsidRPr="009E0A33">
        <w:t>Secretary of</w:t>
      </w:r>
      <w:r w:rsidRPr="009E0A33">
        <w:t xml:space="preserve"> the Department, give the Secretary a copy of a document received by APRA under this section.</w:t>
      </w:r>
    </w:p>
    <w:p w:rsidR="003B2F2B" w:rsidRPr="009E0A33" w:rsidRDefault="003B2F2B" w:rsidP="003B2F2B">
      <w:pPr>
        <w:pStyle w:val="subsection"/>
      </w:pPr>
      <w:r w:rsidRPr="009E0A33">
        <w:tab/>
        <w:t>(10)</w:t>
      </w:r>
      <w:r w:rsidRPr="009E0A33">
        <w:tab/>
        <w:t xml:space="preserve">An offence for a contravention of </w:t>
      </w:r>
      <w:r w:rsidR="00540B91" w:rsidRPr="009E0A33">
        <w:t>subsection (</w:t>
      </w:r>
      <w:r w:rsidRPr="009E0A33">
        <w:t>1), (2) or (6) is an offence of strict liability.</w:t>
      </w:r>
    </w:p>
    <w:p w:rsidR="003B2F2B" w:rsidRPr="009E0A33" w:rsidRDefault="003B2F2B" w:rsidP="003B2F2B">
      <w:pPr>
        <w:pStyle w:val="ActHead5"/>
      </w:pPr>
      <w:bookmarkStart w:id="14" w:name="_Toc180165274"/>
      <w:r w:rsidRPr="00313C7C">
        <w:rPr>
          <w:rStyle w:val="CharSectno"/>
        </w:rPr>
        <w:t>10</w:t>
      </w:r>
      <w:r w:rsidRPr="009E0A33">
        <w:t xml:space="preserve">  Matters to be included in Register of Entities</w:t>
      </w:r>
      <w:bookmarkEnd w:id="14"/>
    </w:p>
    <w:p w:rsidR="003B2F2B" w:rsidRPr="009E0A33" w:rsidRDefault="003B2F2B" w:rsidP="003B2F2B">
      <w:pPr>
        <w:pStyle w:val="subsection"/>
      </w:pPr>
      <w:r w:rsidRPr="009E0A33">
        <w:tab/>
      </w:r>
      <w:r w:rsidRPr="009E0A33">
        <w:tab/>
        <w:t>APRA must:</w:t>
      </w:r>
    </w:p>
    <w:p w:rsidR="003B2F2B" w:rsidRPr="009E0A33" w:rsidRDefault="003B2F2B" w:rsidP="003B2F2B">
      <w:pPr>
        <w:pStyle w:val="paragraph"/>
      </w:pPr>
      <w:r w:rsidRPr="009E0A33">
        <w:tab/>
        <w:t>(a)</w:t>
      </w:r>
      <w:r w:rsidRPr="009E0A33">
        <w:tab/>
        <w:t>cause to be entered in the Register of Entities the name, the address of the registered office, and any other particulars that it considers appropriate to be entered, of every corporation that gives to APRA the documents mentioned in subsection</w:t>
      </w:r>
      <w:r w:rsidR="00540B91" w:rsidRPr="009E0A33">
        <w:t> </w:t>
      </w:r>
      <w:r w:rsidRPr="009E0A33">
        <w:t>9(5); and</w:t>
      </w:r>
    </w:p>
    <w:p w:rsidR="003B2F2B" w:rsidRPr="009E0A33" w:rsidRDefault="003B2F2B" w:rsidP="003B2F2B">
      <w:pPr>
        <w:pStyle w:val="paragraph"/>
      </w:pPr>
      <w:r w:rsidRPr="009E0A33">
        <w:tab/>
        <w:t>(b)</w:t>
      </w:r>
      <w:r w:rsidRPr="009E0A33">
        <w:tab/>
        <w:t>if a registered entity notifies APRA in accordance with subsection</w:t>
      </w:r>
      <w:r w:rsidR="00540B91" w:rsidRPr="009E0A33">
        <w:t> </w:t>
      </w:r>
      <w:r w:rsidRPr="009E0A33">
        <w:t>9(6), or APRA otherwise becomes aware, of a change in the name or the address of the registered office of the entity, or of a change in any other particulars relating to the entity that are entered in the Register—cause the Register to be altered accordingly; and</w:t>
      </w:r>
    </w:p>
    <w:p w:rsidR="003B2F2B" w:rsidRPr="009E0A33" w:rsidRDefault="003B2F2B" w:rsidP="00B7696C">
      <w:pPr>
        <w:pStyle w:val="paragraph"/>
      </w:pPr>
      <w:r w:rsidRPr="009E0A33">
        <w:tab/>
        <w:t>(c)</w:t>
      </w:r>
      <w:r w:rsidRPr="009E0A33">
        <w:tab/>
        <w:t>if a corporation whose name is entered in the Register ceases to exist, or ceases to be a registrable corporation—cause the corporation’s name, the address of its registered office, and any other particulars relating to it, to be removed from the Register.</w:t>
      </w:r>
    </w:p>
    <w:p w:rsidR="003B2F2B" w:rsidRPr="009E0A33" w:rsidRDefault="003B2F2B" w:rsidP="003B2F2B">
      <w:pPr>
        <w:pStyle w:val="ActHead5"/>
      </w:pPr>
      <w:bookmarkStart w:id="15" w:name="_Toc180165275"/>
      <w:r w:rsidRPr="00313C7C">
        <w:rPr>
          <w:rStyle w:val="CharSectno"/>
        </w:rPr>
        <w:t>11</w:t>
      </w:r>
      <w:r w:rsidRPr="009E0A33">
        <w:t xml:space="preserve">  List of names and categories of registered entities</w:t>
      </w:r>
      <w:bookmarkEnd w:id="15"/>
    </w:p>
    <w:p w:rsidR="003B2F2B" w:rsidRPr="009E0A33" w:rsidRDefault="003B2F2B" w:rsidP="003B2F2B">
      <w:pPr>
        <w:pStyle w:val="subsection"/>
      </w:pPr>
      <w:r w:rsidRPr="009E0A33">
        <w:tab/>
        <w:t>(1)</w:t>
      </w:r>
      <w:r w:rsidRPr="009E0A33">
        <w:tab/>
        <w:t>APRA must keep a list of the names of registered entities, divided into categories as APRA determines.</w:t>
      </w:r>
    </w:p>
    <w:p w:rsidR="003B2F2B" w:rsidRPr="009E0A33" w:rsidRDefault="003B2F2B" w:rsidP="003B2F2B">
      <w:pPr>
        <w:pStyle w:val="subsection"/>
      </w:pPr>
      <w:r w:rsidRPr="009E0A33">
        <w:tab/>
        <w:t>(2)</w:t>
      </w:r>
      <w:r w:rsidRPr="009E0A33">
        <w:tab/>
        <w:t>APRA may at any time vary the list for the purpose of adding to it the names of corporations that become registered entities, or removing from it the names of corporations that are found not to be or cease to be registered entities, or for the purpose of transferring a corporation from one category to another category.</w:t>
      </w:r>
    </w:p>
    <w:p w:rsidR="003B2F2B" w:rsidRPr="009E0A33" w:rsidRDefault="003B2F2B" w:rsidP="003B2F2B">
      <w:pPr>
        <w:pStyle w:val="subsection"/>
      </w:pPr>
      <w:r w:rsidRPr="009E0A33">
        <w:tab/>
        <w:t>(3)</w:t>
      </w:r>
      <w:r w:rsidRPr="009E0A33">
        <w:tab/>
        <w:t>In determining the category in which a corporation is to be included or in determining whether a corporation should be transferred from one category to another category, APRA must have regard to:</w:t>
      </w:r>
    </w:p>
    <w:p w:rsidR="003B2F2B" w:rsidRPr="009E0A33" w:rsidRDefault="003B2F2B" w:rsidP="003B2F2B">
      <w:pPr>
        <w:pStyle w:val="paragraph"/>
      </w:pPr>
      <w:r w:rsidRPr="009E0A33">
        <w:tab/>
        <w:t>(a)</w:t>
      </w:r>
      <w:r w:rsidRPr="009E0A33">
        <w:tab/>
        <w:t>the assets and liabilities of the corporation; and</w:t>
      </w:r>
    </w:p>
    <w:p w:rsidR="003B2F2B" w:rsidRPr="009E0A33" w:rsidRDefault="003B2F2B" w:rsidP="003B2F2B">
      <w:pPr>
        <w:pStyle w:val="paragraph"/>
      </w:pPr>
      <w:r w:rsidRPr="009E0A33">
        <w:tab/>
        <w:t>(b)</w:t>
      </w:r>
      <w:r w:rsidRPr="009E0A33">
        <w:tab/>
        <w:t>the principal methods by which the corporation ordinarily borrows moneys; and</w:t>
      </w:r>
    </w:p>
    <w:p w:rsidR="003B2F2B" w:rsidRPr="009E0A33" w:rsidRDefault="003B2F2B" w:rsidP="003B2F2B">
      <w:pPr>
        <w:pStyle w:val="paragraph"/>
      </w:pPr>
      <w:r w:rsidRPr="009E0A33">
        <w:tab/>
        <w:t>(c)</w:t>
      </w:r>
      <w:r w:rsidRPr="009E0A33">
        <w:tab/>
        <w:t>the principal kinds of finance ordinarily provided by the corporation;</w:t>
      </w:r>
    </w:p>
    <w:p w:rsidR="003B2F2B" w:rsidRPr="009E0A33" w:rsidRDefault="003B2F2B" w:rsidP="003B2F2B">
      <w:pPr>
        <w:pStyle w:val="subsection2"/>
      </w:pPr>
      <w:r w:rsidRPr="009E0A33">
        <w:t>and must try to ensure that, as far as practicable, corporations carrying on the same or similar kinds of business are included in the same category.</w:t>
      </w:r>
    </w:p>
    <w:p w:rsidR="003B2F2B" w:rsidRPr="009E0A33" w:rsidRDefault="003B2F2B" w:rsidP="003B2F2B">
      <w:pPr>
        <w:pStyle w:val="subsection"/>
      </w:pPr>
      <w:r w:rsidRPr="009E0A33">
        <w:tab/>
        <w:t>(4)</w:t>
      </w:r>
      <w:r w:rsidRPr="009E0A33">
        <w:tab/>
        <w:t xml:space="preserve">APRA must cause a copy of the list, and, if a variation of the list is made, a copy of the variation, to be published in the </w:t>
      </w:r>
      <w:r w:rsidRPr="009E0A33">
        <w:rPr>
          <w:i/>
        </w:rPr>
        <w:t>Gazette</w:t>
      </w:r>
      <w:r w:rsidRPr="009E0A33">
        <w:t>.</w:t>
      </w:r>
    </w:p>
    <w:p w:rsidR="003B2F2B" w:rsidRPr="009E0A33" w:rsidRDefault="003B2F2B" w:rsidP="003B2F2B">
      <w:pPr>
        <w:pStyle w:val="subsection"/>
      </w:pPr>
      <w:r w:rsidRPr="009E0A33">
        <w:tab/>
        <w:t>(5)</w:t>
      </w:r>
      <w:r w:rsidRPr="009E0A33">
        <w:tab/>
        <w:t xml:space="preserve">If APRA prepares a new list in substitution for the existing list and any variations made to that list, </w:t>
      </w:r>
      <w:r w:rsidR="00540B91" w:rsidRPr="009E0A33">
        <w:t>subsection (</w:t>
      </w:r>
      <w:r w:rsidRPr="009E0A33">
        <w:t>4) applies in respect of the new list and any variation made to that list.</w:t>
      </w:r>
    </w:p>
    <w:p w:rsidR="003B2F2B" w:rsidRPr="009E0A33" w:rsidRDefault="003B2F2B" w:rsidP="003B2F2B">
      <w:pPr>
        <w:pStyle w:val="subsection"/>
      </w:pPr>
      <w:r w:rsidRPr="009E0A33">
        <w:tab/>
        <w:t>(6)</w:t>
      </w:r>
      <w:r w:rsidRPr="009E0A33">
        <w:tab/>
        <w:t>As soon as practicable after a corporation is included in a category or is transferred from one category to another category, APRA must notify the corporation of the category in which it has been included or to which it has been transferred.</w:t>
      </w:r>
    </w:p>
    <w:p w:rsidR="003B2F2B" w:rsidRPr="009E0A33" w:rsidRDefault="003B2F2B" w:rsidP="003B2F2B">
      <w:pPr>
        <w:pStyle w:val="subsection"/>
        <w:keepNext/>
      </w:pPr>
      <w:r w:rsidRPr="009E0A33">
        <w:tab/>
        <w:t>(7)</w:t>
      </w:r>
      <w:r w:rsidRPr="009E0A33">
        <w:tab/>
        <w:t>If:</w:t>
      </w:r>
    </w:p>
    <w:p w:rsidR="003B2F2B" w:rsidRPr="009E0A33" w:rsidRDefault="003B2F2B" w:rsidP="003B2F2B">
      <w:pPr>
        <w:pStyle w:val="paragraph"/>
      </w:pPr>
      <w:r w:rsidRPr="009E0A33">
        <w:tab/>
        <w:t>(a)</w:t>
      </w:r>
      <w:r w:rsidRPr="009E0A33">
        <w:tab/>
        <w:t>after a corporation has been included in a category, the corporation requests APRA to transfer the corporation to another category; or</w:t>
      </w:r>
    </w:p>
    <w:p w:rsidR="003B2F2B" w:rsidRPr="009E0A33" w:rsidRDefault="003B2F2B" w:rsidP="003B2F2B">
      <w:pPr>
        <w:pStyle w:val="paragraph"/>
      </w:pPr>
      <w:r w:rsidRPr="009E0A33">
        <w:tab/>
        <w:t>(b)</w:t>
      </w:r>
      <w:r w:rsidRPr="009E0A33">
        <w:tab/>
        <w:t>after a corporation has been transferred from one category to another category, the corporation requests APRA to re</w:t>
      </w:r>
      <w:r w:rsidR="00313C7C">
        <w:noBreakHyphen/>
      </w:r>
      <w:r w:rsidRPr="009E0A33">
        <w:t>transfer the corporation to the former category or to transfer the corporation to a third category;</w:t>
      </w:r>
    </w:p>
    <w:p w:rsidR="003B2F2B" w:rsidRPr="009E0A33" w:rsidRDefault="003B2F2B" w:rsidP="003B2F2B">
      <w:pPr>
        <w:pStyle w:val="subsection2"/>
      </w:pPr>
      <w:r w:rsidRPr="009E0A33">
        <w:t>and the corporation gives information or makes submissions to APRA in support of the request, APRA must, after taking into account the information or submissions:</w:t>
      </w:r>
    </w:p>
    <w:p w:rsidR="003B2F2B" w:rsidRPr="009E0A33" w:rsidRDefault="003B2F2B" w:rsidP="003B2F2B">
      <w:pPr>
        <w:pStyle w:val="paragraph"/>
      </w:pPr>
      <w:r w:rsidRPr="009E0A33">
        <w:tab/>
        <w:t>(c)</w:t>
      </w:r>
      <w:r w:rsidRPr="009E0A33">
        <w:tab/>
        <w:t>reconsider the question of the category in which the corporation should be included; and</w:t>
      </w:r>
    </w:p>
    <w:p w:rsidR="003B2F2B" w:rsidRPr="009E0A33" w:rsidRDefault="003B2F2B" w:rsidP="003B2F2B">
      <w:pPr>
        <w:pStyle w:val="paragraph"/>
      </w:pPr>
      <w:r w:rsidRPr="009E0A33">
        <w:tab/>
        <w:t>(d)</w:t>
      </w:r>
      <w:r w:rsidRPr="009E0A33">
        <w:tab/>
        <w:t>if APRA thinks that the corporation should be transferred to a different category, vary the list accordingly.</w:t>
      </w:r>
    </w:p>
    <w:p w:rsidR="003B2F2B" w:rsidRPr="009E0A33" w:rsidRDefault="003B2F2B" w:rsidP="00BF2B3C">
      <w:pPr>
        <w:pStyle w:val="ActHead2"/>
        <w:pageBreakBefore/>
      </w:pPr>
      <w:bookmarkStart w:id="16" w:name="_Toc180165276"/>
      <w:r w:rsidRPr="00313C7C">
        <w:rPr>
          <w:rStyle w:val="CharPartNo"/>
        </w:rPr>
        <w:t>Part</w:t>
      </w:r>
      <w:r w:rsidR="00540B91" w:rsidRPr="00313C7C">
        <w:rPr>
          <w:rStyle w:val="CharPartNo"/>
        </w:rPr>
        <w:t> </w:t>
      </w:r>
      <w:r w:rsidRPr="00313C7C">
        <w:rPr>
          <w:rStyle w:val="CharPartNo"/>
        </w:rPr>
        <w:t>3</w:t>
      </w:r>
      <w:r w:rsidRPr="009E0A33">
        <w:t>—</w:t>
      </w:r>
      <w:r w:rsidRPr="00313C7C">
        <w:rPr>
          <w:rStyle w:val="CharPartText"/>
        </w:rPr>
        <w:t>Provision of documents to APRA</w:t>
      </w:r>
      <w:bookmarkEnd w:id="16"/>
    </w:p>
    <w:p w:rsidR="003B2F2B" w:rsidRPr="009E0A33" w:rsidRDefault="003B2F2B" w:rsidP="003B2F2B">
      <w:pPr>
        <w:pStyle w:val="ActHead3"/>
      </w:pPr>
      <w:bookmarkStart w:id="17" w:name="_Toc180165277"/>
      <w:r w:rsidRPr="00313C7C">
        <w:rPr>
          <w:rStyle w:val="CharDivNo"/>
        </w:rPr>
        <w:t>Division</w:t>
      </w:r>
      <w:r w:rsidR="00540B91" w:rsidRPr="00313C7C">
        <w:rPr>
          <w:rStyle w:val="CharDivNo"/>
        </w:rPr>
        <w:t> </w:t>
      </w:r>
      <w:r w:rsidRPr="00313C7C">
        <w:rPr>
          <w:rStyle w:val="CharDivNo"/>
        </w:rPr>
        <w:t>1</w:t>
      </w:r>
      <w:r w:rsidRPr="009E0A33">
        <w:t>—</w:t>
      </w:r>
      <w:r w:rsidRPr="00313C7C">
        <w:rPr>
          <w:rStyle w:val="CharDivText"/>
        </w:rPr>
        <w:t xml:space="preserve">Deferred application of this </w:t>
      </w:r>
      <w:r w:rsidR="00313C7C" w:rsidRPr="00313C7C">
        <w:rPr>
          <w:rStyle w:val="CharDivText"/>
        </w:rPr>
        <w:t>Part i</w:t>
      </w:r>
      <w:r w:rsidRPr="00313C7C">
        <w:rPr>
          <w:rStyle w:val="CharDivText"/>
        </w:rPr>
        <w:t>n relation to registered entities</w:t>
      </w:r>
      <w:bookmarkEnd w:id="17"/>
    </w:p>
    <w:p w:rsidR="003B2F2B" w:rsidRPr="009E0A33" w:rsidRDefault="003B2F2B" w:rsidP="003B2F2B">
      <w:pPr>
        <w:pStyle w:val="ActHead5"/>
      </w:pPr>
      <w:bookmarkStart w:id="18" w:name="_Toc180165278"/>
      <w:r w:rsidRPr="00313C7C">
        <w:rPr>
          <w:rStyle w:val="CharSectno"/>
        </w:rPr>
        <w:t>12</w:t>
      </w:r>
      <w:r w:rsidRPr="009E0A33">
        <w:t xml:space="preserve">  Application</w:t>
      </w:r>
      <w:bookmarkEnd w:id="18"/>
    </w:p>
    <w:p w:rsidR="003B2F2B" w:rsidRPr="009E0A33" w:rsidRDefault="003B2F2B" w:rsidP="003B2F2B">
      <w:pPr>
        <w:pStyle w:val="subsection"/>
      </w:pPr>
      <w:r w:rsidRPr="009E0A33">
        <w:tab/>
        <w:t>(1)</w:t>
      </w:r>
      <w:r w:rsidRPr="009E0A33">
        <w:tab/>
        <w:t>This Part does not apply in respect of registered entities until the date of commencement of Part</w:t>
      </w:r>
      <w:r w:rsidR="00540B91" w:rsidRPr="009E0A33">
        <w:t> </w:t>
      </w:r>
      <w:r w:rsidRPr="009E0A33">
        <w:t>2.</w:t>
      </w:r>
    </w:p>
    <w:p w:rsidR="003B2F2B" w:rsidRPr="009E0A33" w:rsidRDefault="003B2F2B" w:rsidP="003B2F2B">
      <w:pPr>
        <w:pStyle w:val="subsection"/>
      </w:pPr>
      <w:r w:rsidRPr="009E0A33">
        <w:tab/>
        <w:t>(2)</w:t>
      </w:r>
      <w:r w:rsidRPr="009E0A33">
        <w:tab/>
        <w:t>Until that date, a reference in this Part to a financial sector entity is taken to be a reference only to such an entity that is a regulated entity.</w:t>
      </w:r>
    </w:p>
    <w:p w:rsidR="003B2F2B" w:rsidRPr="009E0A33" w:rsidRDefault="003B2F2B" w:rsidP="00BF2B3C">
      <w:pPr>
        <w:pStyle w:val="ActHead3"/>
        <w:pageBreakBefore/>
      </w:pPr>
      <w:bookmarkStart w:id="19" w:name="_Toc180165279"/>
      <w:r w:rsidRPr="00313C7C">
        <w:rPr>
          <w:rStyle w:val="CharDivNo"/>
        </w:rPr>
        <w:t>Division</w:t>
      </w:r>
      <w:r w:rsidR="00540B91" w:rsidRPr="00313C7C">
        <w:rPr>
          <w:rStyle w:val="CharDivNo"/>
        </w:rPr>
        <w:t> </w:t>
      </w:r>
      <w:r w:rsidRPr="00313C7C">
        <w:rPr>
          <w:rStyle w:val="CharDivNo"/>
        </w:rPr>
        <w:t>2</w:t>
      </w:r>
      <w:r w:rsidRPr="009E0A33">
        <w:t>—</w:t>
      </w:r>
      <w:r w:rsidRPr="00313C7C">
        <w:rPr>
          <w:rStyle w:val="CharDivText"/>
        </w:rPr>
        <w:t>Determination of reporting standards and requirement to provide documents</w:t>
      </w:r>
      <w:bookmarkEnd w:id="19"/>
    </w:p>
    <w:p w:rsidR="003B2F2B" w:rsidRPr="009E0A33" w:rsidRDefault="003B2F2B" w:rsidP="003B2F2B">
      <w:pPr>
        <w:pStyle w:val="ActHead5"/>
      </w:pPr>
      <w:bookmarkStart w:id="20" w:name="_Toc180165280"/>
      <w:r w:rsidRPr="00313C7C">
        <w:rPr>
          <w:rStyle w:val="CharSectno"/>
        </w:rPr>
        <w:t>13</w:t>
      </w:r>
      <w:r w:rsidRPr="009E0A33">
        <w:t xml:space="preserve">  </w:t>
      </w:r>
      <w:r w:rsidR="000F03CC" w:rsidRPr="009E0A33">
        <w:t>Determination of reporting standards for, and the provision of, certain documents</w:t>
      </w:r>
      <w:bookmarkEnd w:id="20"/>
    </w:p>
    <w:p w:rsidR="003B2F2B" w:rsidRPr="009E0A33" w:rsidRDefault="003B2F2B" w:rsidP="003B2F2B">
      <w:pPr>
        <w:pStyle w:val="subsection"/>
      </w:pPr>
      <w:r w:rsidRPr="009E0A33">
        <w:tab/>
        <w:t>(1)</w:t>
      </w:r>
      <w:r w:rsidRPr="009E0A33">
        <w:tab/>
        <w:t>APRA may:</w:t>
      </w:r>
    </w:p>
    <w:p w:rsidR="003B2F2B" w:rsidRPr="009E0A33" w:rsidRDefault="003B2F2B" w:rsidP="003B2F2B">
      <w:pPr>
        <w:pStyle w:val="paragraph"/>
      </w:pPr>
      <w:r w:rsidRPr="009E0A33">
        <w:tab/>
        <w:t>(a)</w:t>
      </w:r>
      <w:r w:rsidRPr="009E0A33">
        <w:tab/>
      </w:r>
      <w:r w:rsidR="000F03CC" w:rsidRPr="009E0A33">
        <w:t xml:space="preserve">determine, in writing, </w:t>
      </w:r>
      <w:r w:rsidRPr="009E0A33">
        <w:t xml:space="preserve">reporting standards that are required to be complied with by financial sector entities </w:t>
      </w:r>
      <w:r w:rsidR="00A27E13" w:rsidRPr="009E0A33">
        <w:t xml:space="preserve">of a kind referred to in paragraphs 5(2)(a) to (d) </w:t>
      </w:r>
      <w:r w:rsidRPr="009E0A33">
        <w:t>with respect to any of the following documents (</w:t>
      </w:r>
      <w:r w:rsidRPr="009E0A33">
        <w:rPr>
          <w:b/>
          <w:i/>
        </w:rPr>
        <w:t>reporting documents</w:t>
      </w:r>
      <w:r w:rsidRPr="009E0A33">
        <w:t>):</w:t>
      </w:r>
    </w:p>
    <w:p w:rsidR="003B2F2B" w:rsidRPr="009E0A33" w:rsidRDefault="003B2F2B" w:rsidP="003B2F2B">
      <w:pPr>
        <w:pStyle w:val="paragraphsub"/>
      </w:pPr>
      <w:r w:rsidRPr="009E0A33">
        <w:tab/>
        <w:t>(i)</w:t>
      </w:r>
      <w:r w:rsidRPr="009E0A33">
        <w:tab/>
        <w:t>statements, reports, returns, certificates or other documents containing information of a financial or accounting nature relating to the business or activities of the entities;</w:t>
      </w:r>
    </w:p>
    <w:p w:rsidR="003B2F2B" w:rsidRPr="009E0A33" w:rsidRDefault="003B2F2B" w:rsidP="003B2F2B">
      <w:pPr>
        <w:pStyle w:val="paragraphsub"/>
      </w:pPr>
      <w:r w:rsidRPr="009E0A33">
        <w:tab/>
        <w:t>(ii)</w:t>
      </w:r>
      <w:r w:rsidRPr="009E0A33">
        <w:tab/>
        <w:t>surveys, reports, returns, certificates or other documents containing other information relating to the business or activities of the entities; and</w:t>
      </w:r>
    </w:p>
    <w:p w:rsidR="003B2F2B" w:rsidRPr="009E0A33" w:rsidRDefault="003B2F2B" w:rsidP="003B2F2B">
      <w:pPr>
        <w:pStyle w:val="paragraph"/>
      </w:pPr>
      <w:r w:rsidRPr="009E0A33">
        <w:tab/>
        <w:t>(b)</w:t>
      </w:r>
      <w:r w:rsidRPr="009E0A33">
        <w:tab/>
        <w:t xml:space="preserve">publish those reporting standards </w:t>
      </w:r>
      <w:r w:rsidR="00A27E13" w:rsidRPr="009E0A33">
        <w:t xml:space="preserve">that are legislative instruments </w:t>
      </w:r>
      <w:r w:rsidRPr="009E0A33">
        <w:t>in any way that it considers appropriate.</w:t>
      </w:r>
    </w:p>
    <w:p w:rsidR="003B2F2B" w:rsidRPr="009E0A33" w:rsidRDefault="003B2F2B" w:rsidP="003B2F2B">
      <w:pPr>
        <w:pStyle w:val="notetext"/>
      </w:pPr>
      <w:r w:rsidRPr="009E0A33">
        <w:t>Note:</w:t>
      </w:r>
      <w:r w:rsidRPr="009E0A33">
        <w:tab/>
        <w:t>When APRA has determined a reporting standard, it has power at any time to revoke or vary the standard (see subsection</w:t>
      </w:r>
      <w:r w:rsidR="00540B91" w:rsidRPr="009E0A33">
        <w:t> </w:t>
      </w:r>
      <w:r w:rsidRPr="009E0A33">
        <w:t xml:space="preserve">33(3) of the </w:t>
      </w:r>
      <w:r w:rsidRPr="009E0A33">
        <w:rPr>
          <w:i/>
        </w:rPr>
        <w:t>Acts Interpretation Act 1901</w:t>
      </w:r>
      <w:r w:rsidRPr="009E0A33">
        <w:t>).</w:t>
      </w:r>
    </w:p>
    <w:p w:rsidR="00A27E13" w:rsidRPr="009E0A33" w:rsidRDefault="00A27E13" w:rsidP="00A27E13">
      <w:pPr>
        <w:pStyle w:val="subsection"/>
      </w:pPr>
      <w:r w:rsidRPr="009E0A33">
        <w:tab/>
        <w:t>(1A)</w:t>
      </w:r>
      <w:r w:rsidRPr="009E0A33">
        <w:tab/>
        <w:t>A reporting standard is a legislative instrument, unless:</w:t>
      </w:r>
    </w:p>
    <w:p w:rsidR="00A27E13" w:rsidRPr="009E0A33" w:rsidRDefault="00A27E13" w:rsidP="00A27E13">
      <w:pPr>
        <w:pStyle w:val="paragraph"/>
      </w:pPr>
      <w:r w:rsidRPr="009E0A33">
        <w:tab/>
        <w:t>(a)</w:t>
      </w:r>
      <w:r w:rsidRPr="009E0A33">
        <w:tab/>
        <w:t>APRA considers, on reasonable grounds, that the reporting standard includes confidential information, the publication of which is likely to have a detrimental effect on:</w:t>
      </w:r>
    </w:p>
    <w:p w:rsidR="00A27E13" w:rsidRPr="009E0A33" w:rsidRDefault="00A27E13" w:rsidP="00A27E13">
      <w:pPr>
        <w:pStyle w:val="paragraphsub"/>
      </w:pPr>
      <w:r w:rsidRPr="009E0A33">
        <w:tab/>
        <w:t>(i)</w:t>
      </w:r>
      <w:r w:rsidRPr="009E0A33">
        <w:tab/>
        <w:t>the stability of the financial system; or</w:t>
      </w:r>
    </w:p>
    <w:p w:rsidR="00A27E13" w:rsidRPr="009E0A33" w:rsidRDefault="00A27E13" w:rsidP="00A27E13">
      <w:pPr>
        <w:pStyle w:val="paragraphsub"/>
      </w:pPr>
      <w:r w:rsidRPr="009E0A33">
        <w:tab/>
        <w:t>(ii)</w:t>
      </w:r>
      <w:r w:rsidRPr="009E0A33">
        <w:tab/>
        <w:t>the stability of one or more financial institutions; and</w:t>
      </w:r>
    </w:p>
    <w:p w:rsidR="00A27E13" w:rsidRPr="009E0A33" w:rsidRDefault="00A27E13" w:rsidP="00A27E13">
      <w:pPr>
        <w:pStyle w:val="paragraph"/>
      </w:pPr>
      <w:r w:rsidRPr="009E0A33">
        <w:tab/>
        <w:t>(b)</w:t>
      </w:r>
      <w:r w:rsidRPr="009E0A33">
        <w:tab/>
        <w:t>APRA considers, on reasonable grounds, that the information to be contained in the reporting documents is required urgently by APRA for any of the following purposes:</w:t>
      </w:r>
    </w:p>
    <w:p w:rsidR="00A27E13" w:rsidRPr="009E0A33" w:rsidRDefault="00A27E13" w:rsidP="00A27E13">
      <w:pPr>
        <w:pStyle w:val="paragraphsub"/>
      </w:pPr>
      <w:r w:rsidRPr="009E0A33">
        <w:tab/>
        <w:t>(i)</w:t>
      </w:r>
      <w:r w:rsidRPr="009E0A33">
        <w:tab/>
        <w:t>to determine the financial or prudential condition of financial sector entities;</w:t>
      </w:r>
    </w:p>
    <w:p w:rsidR="00A27E13" w:rsidRPr="009E0A33" w:rsidRDefault="00A27E13" w:rsidP="00A27E13">
      <w:pPr>
        <w:pStyle w:val="paragraphsub"/>
      </w:pPr>
      <w:r w:rsidRPr="009E0A33">
        <w:tab/>
        <w:t>(ii)</w:t>
      </w:r>
      <w:r w:rsidRPr="009E0A33">
        <w:tab/>
        <w:t>to determine the nature or level of exposure that financial sector entities have to risks, including risks relating to particular transactions, entities, business sectors, asset classes or events;</w:t>
      </w:r>
    </w:p>
    <w:p w:rsidR="00A27E13" w:rsidRPr="009E0A33" w:rsidRDefault="00A27E13" w:rsidP="00A27E13">
      <w:pPr>
        <w:pStyle w:val="paragraphsub"/>
      </w:pPr>
      <w:r w:rsidRPr="009E0A33">
        <w:tab/>
        <w:t>(iii)</w:t>
      </w:r>
      <w:r w:rsidRPr="009E0A33">
        <w:tab/>
        <w:t>to assess potential threats to the stability of the financial system;</w:t>
      </w:r>
    </w:p>
    <w:p w:rsidR="00A27E13" w:rsidRPr="009E0A33" w:rsidRDefault="00A27E13" w:rsidP="00A27E13">
      <w:pPr>
        <w:pStyle w:val="paragraphsub"/>
      </w:pPr>
      <w:r w:rsidRPr="009E0A33">
        <w:tab/>
        <w:t>(iv)</w:t>
      </w:r>
      <w:r w:rsidRPr="009E0A33">
        <w:tab/>
        <w:t>to assist APRA, the Minister or a financial sector agency to respond to any threats to the stability of the financial system;</w:t>
      </w:r>
    </w:p>
    <w:p w:rsidR="00A27E13" w:rsidRPr="009E0A33" w:rsidRDefault="00A27E13" w:rsidP="00A27E13">
      <w:pPr>
        <w:pStyle w:val="paragraphsub"/>
      </w:pPr>
      <w:r w:rsidRPr="009E0A33">
        <w:tab/>
        <w:t>(v)</w:t>
      </w:r>
      <w:r w:rsidRPr="009E0A33">
        <w:tab/>
        <w:t>to determine what, if any, action should be taken by, or in relation to, one or more financial sector entities; and</w:t>
      </w:r>
    </w:p>
    <w:p w:rsidR="00A27E13" w:rsidRPr="009E0A33" w:rsidRDefault="00A27E13" w:rsidP="00A27E13">
      <w:pPr>
        <w:pStyle w:val="paragraph"/>
      </w:pPr>
      <w:r w:rsidRPr="009E0A33">
        <w:tab/>
        <w:t>(c)</w:t>
      </w:r>
      <w:r w:rsidRPr="009E0A33">
        <w:tab/>
        <w:t xml:space="preserve">the reporting standard does not require the information referred to in </w:t>
      </w:r>
      <w:r w:rsidR="00540B91" w:rsidRPr="009E0A33">
        <w:t>paragraph (</w:t>
      </w:r>
      <w:r w:rsidRPr="009E0A33">
        <w:t>b) to be given on an ongoing basis.</w:t>
      </w:r>
    </w:p>
    <w:p w:rsidR="00A27E13" w:rsidRPr="009E0A33" w:rsidRDefault="00A27E13" w:rsidP="00A27E13">
      <w:pPr>
        <w:pStyle w:val="subsection"/>
      </w:pPr>
      <w:r w:rsidRPr="009E0A33">
        <w:tab/>
        <w:t>(1B)</w:t>
      </w:r>
      <w:r w:rsidRPr="009E0A33">
        <w:tab/>
        <w:t xml:space="preserve">If the Minister directs APRA under </w:t>
      </w:r>
      <w:r w:rsidR="00313C7C">
        <w:t>section 1</w:t>
      </w:r>
      <w:r w:rsidRPr="009E0A33">
        <w:t>3C to determine reporting standards under this subsection in relation to a financial sector entity or financial sector entities, APRA must:</w:t>
      </w:r>
    </w:p>
    <w:p w:rsidR="00A27E13" w:rsidRPr="009E0A33" w:rsidRDefault="00A27E13" w:rsidP="00A27E13">
      <w:pPr>
        <w:pStyle w:val="paragraph"/>
      </w:pPr>
      <w:r w:rsidRPr="009E0A33">
        <w:tab/>
        <w:t>(a)</w:t>
      </w:r>
      <w:r w:rsidRPr="009E0A33">
        <w:tab/>
        <w:t>by legislative instrument, determine reporting standards that are required to be complied with by the financial sector entity or entities with respect to any of the following documents (</w:t>
      </w:r>
      <w:r w:rsidRPr="009E0A33">
        <w:rPr>
          <w:b/>
          <w:i/>
        </w:rPr>
        <w:t>reporting documents</w:t>
      </w:r>
      <w:r w:rsidRPr="009E0A33">
        <w:t>):</w:t>
      </w:r>
    </w:p>
    <w:p w:rsidR="00A27E13" w:rsidRPr="009E0A33" w:rsidRDefault="00A27E13" w:rsidP="00A27E13">
      <w:pPr>
        <w:pStyle w:val="paragraphsub"/>
      </w:pPr>
      <w:r w:rsidRPr="009E0A33">
        <w:tab/>
        <w:t>(i)</w:t>
      </w:r>
      <w:r w:rsidRPr="009E0A33">
        <w:tab/>
        <w:t>statements, reports, returns, certificates or other documents containing information of a financial or accounting nature relating to the business or activities of the entities;</w:t>
      </w:r>
    </w:p>
    <w:p w:rsidR="00A27E13" w:rsidRPr="009E0A33" w:rsidRDefault="00A27E13" w:rsidP="00A27E13">
      <w:pPr>
        <w:pStyle w:val="paragraphsub"/>
      </w:pPr>
      <w:r w:rsidRPr="009E0A33">
        <w:tab/>
        <w:t>(ii)</w:t>
      </w:r>
      <w:r w:rsidRPr="009E0A33">
        <w:tab/>
        <w:t>surveys, reports, returns, certificates or other documents containing other information relating to the business or activities of the entities; and</w:t>
      </w:r>
    </w:p>
    <w:p w:rsidR="00A27E13" w:rsidRPr="009E0A33" w:rsidRDefault="00A27E13" w:rsidP="00A27E13">
      <w:pPr>
        <w:pStyle w:val="paragraph"/>
      </w:pPr>
      <w:r w:rsidRPr="009E0A33">
        <w:tab/>
        <w:t>(b)</w:t>
      </w:r>
      <w:r w:rsidRPr="009E0A33">
        <w:tab/>
        <w:t>publish those reporting standards in any way that APRA considers appropriate.</w:t>
      </w:r>
    </w:p>
    <w:p w:rsidR="00A27E13" w:rsidRPr="009E0A33" w:rsidRDefault="00A27E13" w:rsidP="00A27E13">
      <w:pPr>
        <w:pStyle w:val="notetext"/>
      </w:pPr>
      <w:r w:rsidRPr="009E0A33">
        <w:t>Note:</w:t>
      </w:r>
      <w:r w:rsidRPr="009E0A33">
        <w:tab/>
        <w:t>When APRA has determined a reporting standard, APRA has power at any time to revoke or vary the standard (see subsection</w:t>
      </w:r>
      <w:r w:rsidR="00540B91" w:rsidRPr="009E0A33">
        <w:t> </w:t>
      </w:r>
      <w:r w:rsidRPr="009E0A33">
        <w:t xml:space="preserve">33(3) of the </w:t>
      </w:r>
      <w:r w:rsidRPr="009E0A33">
        <w:rPr>
          <w:i/>
        </w:rPr>
        <w:t>Acts Interpretation Act 1901</w:t>
      </w:r>
      <w:r w:rsidRPr="009E0A33">
        <w:t>).</w:t>
      </w:r>
    </w:p>
    <w:p w:rsidR="003B2F2B" w:rsidRPr="009E0A33" w:rsidRDefault="003B2F2B" w:rsidP="003B2F2B">
      <w:pPr>
        <w:pStyle w:val="subsection"/>
      </w:pPr>
      <w:r w:rsidRPr="009E0A33">
        <w:tab/>
        <w:t>(2)</w:t>
      </w:r>
      <w:r w:rsidRPr="009E0A33">
        <w:tab/>
        <w:t>The reporting standards may include matters relating to:</w:t>
      </w:r>
    </w:p>
    <w:p w:rsidR="003B2F2B" w:rsidRPr="009E0A33" w:rsidRDefault="003B2F2B" w:rsidP="003B2F2B">
      <w:pPr>
        <w:pStyle w:val="paragraph"/>
      </w:pPr>
      <w:r w:rsidRPr="009E0A33">
        <w:tab/>
        <w:t>(a)</w:t>
      </w:r>
      <w:r w:rsidRPr="009E0A33">
        <w:tab/>
        <w:t>the forms of reporting documents; and</w:t>
      </w:r>
    </w:p>
    <w:p w:rsidR="003B2F2B" w:rsidRPr="009E0A33" w:rsidRDefault="003B2F2B" w:rsidP="003B2F2B">
      <w:pPr>
        <w:pStyle w:val="paragraph"/>
      </w:pPr>
      <w:r w:rsidRPr="009E0A33">
        <w:tab/>
        <w:t>(b)</w:t>
      </w:r>
      <w:r w:rsidRPr="009E0A33">
        <w:tab/>
        <w:t>the information to be contained in reporting documents; and</w:t>
      </w:r>
    </w:p>
    <w:p w:rsidR="00670F95" w:rsidRPr="009E0A33" w:rsidRDefault="00670F95" w:rsidP="00670F95">
      <w:pPr>
        <w:pStyle w:val="paragraph"/>
      </w:pPr>
      <w:r w:rsidRPr="009E0A33">
        <w:tab/>
        <w:t>(bb)</w:t>
      </w:r>
      <w:r w:rsidRPr="009E0A33">
        <w:tab/>
        <w:t>the auditing of reporting documents; and</w:t>
      </w:r>
    </w:p>
    <w:p w:rsidR="003B2F2B" w:rsidRPr="009E0A33" w:rsidRDefault="003B2F2B" w:rsidP="003B2F2B">
      <w:pPr>
        <w:pStyle w:val="paragraph"/>
      </w:pPr>
      <w:r w:rsidRPr="009E0A33">
        <w:tab/>
        <w:t>(c)</w:t>
      </w:r>
      <w:r w:rsidRPr="009E0A33">
        <w:tab/>
        <w:t>the persons who are to sign reporting documents; and</w:t>
      </w:r>
    </w:p>
    <w:p w:rsidR="003B2F2B" w:rsidRPr="009E0A33" w:rsidRDefault="003B2F2B" w:rsidP="003B2F2B">
      <w:pPr>
        <w:pStyle w:val="paragraph"/>
      </w:pPr>
      <w:r w:rsidRPr="009E0A33">
        <w:tab/>
        <w:t>(d)</w:t>
      </w:r>
      <w:r w:rsidRPr="009E0A33">
        <w:tab/>
        <w:t>the times as at which, or the periods to which, the information in reporting documents is to relate; and</w:t>
      </w:r>
    </w:p>
    <w:p w:rsidR="003B2F2B" w:rsidRPr="009E0A33" w:rsidRDefault="003B2F2B" w:rsidP="003B2F2B">
      <w:pPr>
        <w:pStyle w:val="paragraph"/>
      </w:pPr>
      <w:r w:rsidRPr="009E0A33">
        <w:tab/>
        <w:t>(e)</w:t>
      </w:r>
      <w:r w:rsidRPr="009E0A33">
        <w:tab/>
        <w:t>the giving of reporting documents to APRA, and the specifying of, or the authorising of APRA to specify, the times before which, or the periods within which, those documents are to be so given; and</w:t>
      </w:r>
    </w:p>
    <w:p w:rsidR="003B2F2B" w:rsidRPr="009E0A33" w:rsidRDefault="003B2F2B" w:rsidP="003B2F2B">
      <w:pPr>
        <w:pStyle w:val="paragraph"/>
      </w:pPr>
      <w:r w:rsidRPr="009E0A33">
        <w:tab/>
        <w:t>(f)</w:t>
      </w:r>
      <w:r w:rsidRPr="009E0A33">
        <w:tab/>
        <w:t xml:space="preserve">the discretion of APRA, in particular cases, to vary reporting standards, including, but not limited to, the discretion to vary any times or periods specified in or under the standards as mentioned in </w:t>
      </w:r>
      <w:r w:rsidR="00540B91" w:rsidRPr="009E0A33">
        <w:t>paragraph (</w:t>
      </w:r>
      <w:r w:rsidRPr="009E0A33">
        <w:t>e).</w:t>
      </w:r>
    </w:p>
    <w:p w:rsidR="00A27E13" w:rsidRPr="009E0A33" w:rsidRDefault="00A27E13" w:rsidP="00A27E13">
      <w:pPr>
        <w:pStyle w:val="subsection"/>
      </w:pPr>
      <w:r w:rsidRPr="009E0A33">
        <w:tab/>
        <w:t>(2A)</w:t>
      </w:r>
      <w:r w:rsidRPr="009E0A33">
        <w:tab/>
        <w:t xml:space="preserve">Without limiting the matters that may be included in the reporting standards under </w:t>
      </w:r>
      <w:r w:rsidR="00540B91" w:rsidRPr="009E0A33">
        <w:t>paragraph (</w:t>
      </w:r>
      <w:r w:rsidRPr="009E0A33">
        <w:t>2)(b), the matters may relate to information (including personal information or tax file numbers, for example) that APRA requires to perform APRA’s functions under:</w:t>
      </w:r>
    </w:p>
    <w:p w:rsidR="00A27E13" w:rsidRPr="009E0A33" w:rsidRDefault="00A27E13" w:rsidP="00A27E13">
      <w:pPr>
        <w:pStyle w:val="paragraph"/>
      </w:pPr>
      <w:r w:rsidRPr="009E0A33">
        <w:tab/>
        <w:t>(a)</w:t>
      </w:r>
      <w:r w:rsidRPr="009E0A33">
        <w:tab/>
        <w:t>Division</w:t>
      </w:r>
      <w:r w:rsidR="00540B91" w:rsidRPr="009E0A33">
        <w:t> </w:t>
      </w:r>
      <w:r w:rsidRPr="009E0A33">
        <w:t xml:space="preserve">2AA of Part II of the </w:t>
      </w:r>
      <w:r w:rsidRPr="009E0A33">
        <w:rPr>
          <w:i/>
        </w:rPr>
        <w:t>Banking Act 1959</w:t>
      </w:r>
      <w:r w:rsidRPr="009E0A33">
        <w:t>; or</w:t>
      </w:r>
    </w:p>
    <w:p w:rsidR="00A27E13" w:rsidRPr="009E0A33" w:rsidRDefault="00A27E13" w:rsidP="00A27E13">
      <w:pPr>
        <w:pStyle w:val="paragraph"/>
      </w:pPr>
      <w:r w:rsidRPr="009E0A33">
        <w:tab/>
        <w:t>(b)</w:t>
      </w:r>
      <w:r w:rsidRPr="009E0A33">
        <w:tab/>
        <w:t xml:space="preserve">Part VC of the </w:t>
      </w:r>
      <w:r w:rsidRPr="009E0A33">
        <w:rPr>
          <w:i/>
        </w:rPr>
        <w:t>Insurance Act 1973</w:t>
      </w:r>
      <w:r w:rsidRPr="009E0A33">
        <w:t>.</w:t>
      </w:r>
    </w:p>
    <w:p w:rsidR="004F5E95" w:rsidRPr="009E0A33" w:rsidRDefault="004F5E95" w:rsidP="004F5E95">
      <w:pPr>
        <w:pStyle w:val="subsection"/>
      </w:pPr>
      <w:r w:rsidRPr="009E0A33">
        <w:tab/>
        <w:t>(2B)</w:t>
      </w:r>
      <w:r w:rsidRPr="009E0A33">
        <w:tab/>
        <w:t xml:space="preserve">Without limiting the matters that may be included in the reporting standards, the matters may relate to reporting of amounts for the purposes of the </w:t>
      </w:r>
      <w:r w:rsidRPr="009E0A33">
        <w:rPr>
          <w:i/>
        </w:rPr>
        <w:t>Major Bank Levy Act 2017</w:t>
      </w:r>
      <w:r w:rsidRPr="009E0A33">
        <w:t>.</w:t>
      </w:r>
    </w:p>
    <w:p w:rsidR="004F5E95" w:rsidRPr="009E0A33" w:rsidRDefault="004F5E95" w:rsidP="004F5E95">
      <w:pPr>
        <w:pStyle w:val="subsection"/>
      </w:pPr>
      <w:r w:rsidRPr="009E0A33">
        <w:tab/>
        <w:t>(2C)</w:t>
      </w:r>
      <w:r w:rsidRPr="009E0A33">
        <w:tab/>
        <w:t xml:space="preserve">A reporting standard made under this section may make provision in relation to a matter mentioned in </w:t>
      </w:r>
      <w:r w:rsidR="00540B91" w:rsidRPr="009E0A33">
        <w:t>subsection (</w:t>
      </w:r>
      <w:r w:rsidRPr="009E0A33">
        <w:t>2B) by applying, adopting or incorporating any matter contained in any other instrument or writing as in force or existing from time to time.</w:t>
      </w:r>
    </w:p>
    <w:p w:rsidR="004F5E95" w:rsidRPr="009E0A33" w:rsidRDefault="004F5E95" w:rsidP="000C1551">
      <w:pPr>
        <w:pStyle w:val="subsection"/>
      </w:pPr>
      <w:r w:rsidRPr="009E0A33">
        <w:tab/>
        <w:t>(2D)</w:t>
      </w:r>
      <w:r w:rsidRPr="009E0A33">
        <w:tab/>
      </w:r>
      <w:r w:rsidR="00540B91" w:rsidRPr="009E0A33">
        <w:t>Subsection (</w:t>
      </w:r>
      <w:r w:rsidRPr="009E0A33">
        <w:t>2C) has effect despite anything in sub</w:t>
      </w:r>
      <w:r w:rsidR="00313C7C">
        <w:t>section 1</w:t>
      </w:r>
      <w:r w:rsidRPr="009E0A33">
        <w:t xml:space="preserve">4(2) of the </w:t>
      </w:r>
      <w:r w:rsidRPr="009E0A33">
        <w:rPr>
          <w:i/>
        </w:rPr>
        <w:t>Legislation Act 2003</w:t>
      </w:r>
      <w:r w:rsidRPr="009E0A33">
        <w:t>.</w:t>
      </w:r>
    </w:p>
    <w:p w:rsidR="003B2F2B" w:rsidRPr="009E0A33" w:rsidRDefault="003B2F2B" w:rsidP="003B2F2B">
      <w:pPr>
        <w:pStyle w:val="subsection"/>
      </w:pPr>
      <w:r w:rsidRPr="009E0A33">
        <w:tab/>
        <w:t>(3)</w:t>
      </w:r>
      <w:r w:rsidRPr="009E0A33">
        <w:tab/>
        <w:t>The reporting standards may impose:</w:t>
      </w:r>
    </w:p>
    <w:p w:rsidR="003B2F2B" w:rsidRPr="009E0A33" w:rsidRDefault="003B2F2B" w:rsidP="003B2F2B">
      <w:pPr>
        <w:pStyle w:val="paragraph"/>
      </w:pPr>
      <w:r w:rsidRPr="009E0A33">
        <w:tab/>
        <w:t>(a)</w:t>
      </w:r>
      <w:r w:rsidRPr="009E0A33">
        <w:tab/>
        <w:t>different requirements to be complied with by different financial sector entities or classes of financial sector entities, including (to avoid doubt) requirements to be complied with only by a particular entity or particular entities; and</w:t>
      </w:r>
    </w:p>
    <w:p w:rsidR="003B2F2B" w:rsidRPr="009E0A33" w:rsidRDefault="003B2F2B" w:rsidP="003B2F2B">
      <w:pPr>
        <w:pStyle w:val="paragraph"/>
      </w:pPr>
      <w:r w:rsidRPr="009E0A33">
        <w:tab/>
        <w:t>(b)</w:t>
      </w:r>
      <w:r w:rsidRPr="009E0A33">
        <w:tab/>
        <w:t>different requirements to be complied with in different situations and in respect of different businesses or activities.</w:t>
      </w:r>
    </w:p>
    <w:p w:rsidR="003B2F2B" w:rsidRPr="009E0A33" w:rsidRDefault="003B2F2B" w:rsidP="003B2F2B">
      <w:pPr>
        <w:pStyle w:val="subsection"/>
      </w:pPr>
      <w:r w:rsidRPr="009E0A33">
        <w:tab/>
        <w:t>(4)</w:t>
      </w:r>
      <w:r w:rsidRPr="009E0A33">
        <w:tab/>
        <w:t>A reporting standard that is determined for a particular financial sector entity may, in addition to, or instead of, a reporting standard that would apply to the entity apart from this subsection, require the entity to provide information relating to the consolidated position of the entity and its subsidiaries other than subsidiaries (if any) excluded from the requirement by that reporting standard.</w:t>
      </w:r>
    </w:p>
    <w:p w:rsidR="002B550C" w:rsidRPr="009E0A33" w:rsidRDefault="002B550C" w:rsidP="002B550C">
      <w:pPr>
        <w:pStyle w:val="subsection"/>
      </w:pPr>
      <w:r w:rsidRPr="009E0A33">
        <w:tab/>
        <w:t>(4A)</w:t>
      </w:r>
      <w:r w:rsidRPr="009E0A33">
        <w:tab/>
        <w:t xml:space="preserve">A reporting standard may require an RSE licensee to provide information in relation to the investment of assets, or assets derived from assets, of the RSE licensee’s registrable superannuation entities (the </w:t>
      </w:r>
      <w:r w:rsidRPr="009E0A33">
        <w:rPr>
          <w:b/>
          <w:i/>
        </w:rPr>
        <w:t>relevant assets</w:t>
      </w:r>
      <w:r w:rsidRPr="009E0A33">
        <w:t xml:space="preserve">) by the RSE licensee or a person connected with the RSE licensee (the </w:t>
      </w:r>
      <w:r w:rsidRPr="009E0A33">
        <w:rPr>
          <w:b/>
          <w:i/>
        </w:rPr>
        <w:t>investor</w:t>
      </w:r>
      <w:r w:rsidRPr="009E0A33">
        <w:t>), including information about the following:</w:t>
      </w:r>
    </w:p>
    <w:p w:rsidR="002B550C" w:rsidRPr="009E0A33" w:rsidRDefault="002B550C" w:rsidP="002B550C">
      <w:pPr>
        <w:pStyle w:val="paragraph"/>
      </w:pPr>
      <w:r w:rsidRPr="009E0A33">
        <w:tab/>
        <w:t>(a)</w:t>
      </w:r>
      <w:r w:rsidRPr="009E0A33">
        <w:tab/>
        <w:t>any deductions (whether to cover fees, taxes, costs or for any other purpose) from the return on the investment made by the investor before all or part of the remainder of the return is paid or reinvested;</w:t>
      </w:r>
    </w:p>
    <w:p w:rsidR="00B611CB" w:rsidRPr="009E0A33" w:rsidRDefault="00B611CB" w:rsidP="00B611CB">
      <w:pPr>
        <w:pStyle w:val="paragraph"/>
      </w:pPr>
      <w:r w:rsidRPr="009E0A33">
        <w:tab/>
        <w:t>(aa)</w:t>
      </w:r>
      <w:r w:rsidRPr="009E0A33">
        <w:tab/>
        <w:t>the extent to which the profits of the investor is attributable to deductions made by the investor;</w:t>
      </w:r>
    </w:p>
    <w:p w:rsidR="00B611CB" w:rsidRPr="009E0A33" w:rsidRDefault="00B611CB" w:rsidP="00B611CB">
      <w:pPr>
        <w:pStyle w:val="paragraph"/>
      </w:pPr>
      <w:r w:rsidRPr="009E0A33">
        <w:tab/>
        <w:t>(ab)</w:t>
      </w:r>
      <w:r w:rsidRPr="009E0A33">
        <w:tab/>
        <w:t>if the return on the investment made by the investor is passed on (in whole or in part) to members of a regulated superannuation entity of the RSE licensee—the effect of any deduction by the investor on the amount passed on to the members;</w:t>
      </w:r>
    </w:p>
    <w:p w:rsidR="00B611CB" w:rsidRPr="009E0A33" w:rsidRDefault="00B611CB" w:rsidP="00B611CB">
      <w:pPr>
        <w:pStyle w:val="paragraph"/>
      </w:pPr>
      <w:r w:rsidRPr="009E0A33">
        <w:tab/>
        <w:t>(ac)</w:t>
      </w:r>
      <w:r w:rsidRPr="009E0A33">
        <w:tab/>
        <w:t>if the investor is a person connected with the RSE licensee—the relationship between the RSE licensee and the investor;</w:t>
      </w:r>
    </w:p>
    <w:p w:rsidR="002B550C" w:rsidRPr="009E0A33" w:rsidRDefault="002B550C" w:rsidP="002B550C">
      <w:pPr>
        <w:pStyle w:val="paragraph"/>
      </w:pPr>
      <w:r w:rsidRPr="009E0A33">
        <w:tab/>
        <w:t>(b)</w:t>
      </w:r>
      <w:r w:rsidRPr="009E0A33">
        <w:tab/>
        <w:t>if the investor has invested all or part of the relevant assets in financial products or other property—the financial products or other property in which the investor has invested the relevant assets;</w:t>
      </w:r>
    </w:p>
    <w:p w:rsidR="002B550C" w:rsidRPr="009E0A33" w:rsidRDefault="002B550C" w:rsidP="002B550C">
      <w:pPr>
        <w:pStyle w:val="paragraph"/>
      </w:pPr>
      <w:r w:rsidRPr="009E0A33">
        <w:tab/>
        <w:t>(c)</w:t>
      </w:r>
      <w:r w:rsidRPr="009E0A33">
        <w:tab/>
        <w:t>if the investor has invested all or part of the relevant assets in a managed investment scheme</w:t>
      </w:r>
      <w:r w:rsidR="00376998" w:rsidRPr="009E0A33">
        <w:t xml:space="preserve"> (within the meaning of the </w:t>
      </w:r>
      <w:r w:rsidR="00376998" w:rsidRPr="009E0A33">
        <w:rPr>
          <w:i/>
        </w:rPr>
        <w:t>Corporations Act 2001</w:t>
      </w:r>
      <w:r w:rsidR="00376998" w:rsidRPr="009E0A33">
        <w:t>)</w:t>
      </w:r>
      <w:r w:rsidRPr="009E0A33">
        <w:t xml:space="preserve"> and the assets of the scheme have been invested in whole or </w:t>
      </w:r>
      <w:r w:rsidR="00313C7C">
        <w:t>part i</w:t>
      </w:r>
      <w:r w:rsidRPr="009E0A33">
        <w:t>n financial products or other property—the financial products or other property in which the assets of the scheme have been invested;</w:t>
      </w:r>
    </w:p>
    <w:p w:rsidR="002B550C" w:rsidRPr="009E0A33" w:rsidRDefault="002B550C" w:rsidP="002B550C">
      <w:pPr>
        <w:pStyle w:val="paragraph"/>
      </w:pPr>
      <w:r w:rsidRPr="009E0A33">
        <w:tab/>
        <w:t>(d)</w:t>
      </w:r>
      <w:r w:rsidRPr="009E0A33">
        <w:tab/>
        <w:t xml:space="preserve">if the investor has invested all or part of the relevant assets in a pooled superannuation trust or other kind of trust and the assets of the trust have been invested in whole or </w:t>
      </w:r>
      <w:r w:rsidR="00313C7C">
        <w:t>part i</w:t>
      </w:r>
      <w:r w:rsidRPr="009E0A33">
        <w:t>n financial products or other property—the financial products or other property in which the assets of the trust have been invested;</w:t>
      </w:r>
    </w:p>
    <w:p w:rsidR="002B550C" w:rsidRPr="009E0A33" w:rsidRDefault="002B550C" w:rsidP="002B550C">
      <w:pPr>
        <w:pStyle w:val="paragraph"/>
      </w:pPr>
      <w:r w:rsidRPr="009E0A33">
        <w:tab/>
        <w:t>(e)</w:t>
      </w:r>
      <w:r w:rsidRPr="009E0A33">
        <w:tab/>
        <w:t>the operations of the investor.</w:t>
      </w:r>
    </w:p>
    <w:p w:rsidR="002B550C" w:rsidRPr="009E0A33" w:rsidRDefault="002B550C" w:rsidP="002B550C">
      <w:pPr>
        <w:pStyle w:val="subsection"/>
      </w:pPr>
      <w:r w:rsidRPr="009E0A33">
        <w:tab/>
        <w:t>(4B)</w:t>
      </w:r>
      <w:r w:rsidRPr="009E0A33">
        <w:tab/>
        <w:t>If:</w:t>
      </w:r>
    </w:p>
    <w:p w:rsidR="002B550C" w:rsidRPr="009E0A33" w:rsidRDefault="002B550C" w:rsidP="002B550C">
      <w:pPr>
        <w:pStyle w:val="paragraph"/>
      </w:pPr>
      <w:r w:rsidRPr="009E0A33">
        <w:tab/>
        <w:t>(a)</w:t>
      </w:r>
      <w:r w:rsidRPr="009E0A33">
        <w:tab/>
        <w:t xml:space="preserve">a reporting standard requires an RSE licensee to provide information (the </w:t>
      </w:r>
      <w:r w:rsidRPr="009E0A33">
        <w:rPr>
          <w:b/>
          <w:i/>
        </w:rPr>
        <w:t>required information</w:t>
      </w:r>
      <w:r w:rsidRPr="009E0A33">
        <w:t>) in relation to the investment of relevant assets by the RSE licensee or a person connected with the RSE licensee; and</w:t>
      </w:r>
    </w:p>
    <w:p w:rsidR="002B550C" w:rsidRPr="009E0A33" w:rsidRDefault="002B550C" w:rsidP="002B550C">
      <w:pPr>
        <w:pStyle w:val="paragraph"/>
      </w:pPr>
      <w:r w:rsidRPr="009E0A33">
        <w:tab/>
        <w:t>(b)</w:t>
      </w:r>
      <w:r w:rsidRPr="009E0A33">
        <w:tab/>
        <w:t>the relevant assets are invested under a contract or other arrangement between:</w:t>
      </w:r>
    </w:p>
    <w:p w:rsidR="002B550C" w:rsidRPr="009E0A33" w:rsidRDefault="002B550C" w:rsidP="002B550C">
      <w:pPr>
        <w:pStyle w:val="paragraphsub"/>
      </w:pPr>
      <w:r w:rsidRPr="009E0A33">
        <w:tab/>
        <w:t>(i)</w:t>
      </w:r>
      <w:r w:rsidRPr="009E0A33">
        <w:tab/>
        <w:t xml:space="preserve">the RSE licensee, a related body corporate of the RSE licensee or a custodian in relation to the relevant assets and the RSE licensee or related body corporate (the </w:t>
      </w:r>
      <w:r w:rsidRPr="009E0A33">
        <w:rPr>
          <w:b/>
          <w:i/>
        </w:rPr>
        <w:t>first party</w:t>
      </w:r>
      <w:r w:rsidRPr="009E0A33">
        <w:t>); and</w:t>
      </w:r>
    </w:p>
    <w:p w:rsidR="002B550C" w:rsidRPr="009E0A33" w:rsidRDefault="002B550C" w:rsidP="002B550C">
      <w:pPr>
        <w:pStyle w:val="paragraphsub"/>
      </w:pPr>
      <w:r w:rsidRPr="009E0A33">
        <w:tab/>
        <w:t>(ii)</w:t>
      </w:r>
      <w:r w:rsidRPr="009E0A33">
        <w:tab/>
        <w:t xml:space="preserve">a person connected with the RSE licensee (the </w:t>
      </w:r>
      <w:r w:rsidRPr="009E0A33">
        <w:rPr>
          <w:b/>
          <w:i/>
        </w:rPr>
        <w:t>second party</w:t>
      </w:r>
      <w:r w:rsidRPr="009E0A33">
        <w:rPr>
          <w:b/>
        </w:rPr>
        <w:t>)</w:t>
      </w:r>
      <w:r w:rsidRPr="009E0A33">
        <w:t>;</w:t>
      </w:r>
    </w:p>
    <w:p w:rsidR="002B550C" w:rsidRPr="009E0A33" w:rsidRDefault="002B550C" w:rsidP="002B550C">
      <w:pPr>
        <w:pStyle w:val="subsection2"/>
      </w:pPr>
      <w:r w:rsidRPr="009E0A33">
        <w:t>the contract or arrangement is taken to include:</w:t>
      </w:r>
    </w:p>
    <w:p w:rsidR="002B550C" w:rsidRPr="009E0A33" w:rsidRDefault="002B550C" w:rsidP="002B550C">
      <w:pPr>
        <w:pStyle w:val="paragraph"/>
      </w:pPr>
      <w:r w:rsidRPr="009E0A33">
        <w:tab/>
        <w:t>(c)</w:t>
      </w:r>
      <w:r w:rsidRPr="009E0A33">
        <w:tab/>
        <w:t>a term requiring the first party, at the time the relevant assets are invested or as soon as reasonably practicable after that time, to notify the second party that the assets are, or are derived from, a registrable superannuation entity; and</w:t>
      </w:r>
    </w:p>
    <w:p w:rsidR="002B550C" w:rsidRPr="009E0A33" w:rsidRDefault="002B550C" w:rsidP="002B550C">
      <w:pPr>
        <w:pStyle w:val="paragraph"/>
      </w:pPr>
      <w:r w:rsidRPr="009E0A33">
        <w:tab/>
        <w:t>(d)</w:t>
      </w:r>
      <w:r w:rsidRPr="009E0A33">
        <w:tab/>
        <w:t xml:space="preserve">a term requiring the second party, if notified by the first party in accordance with </w:t>
      </w:r>
      <w:r w:rsidR="00540B91" w:rsidRPr="009E0A33">
        <w:t>paragraph (</w:t>
      </w:r>
      <w:r w:rsidRPr="009E0A33">
        <w:t>c), to, as soon as reasonably practicable after being notified, provide the first party with the required information of which the second party is aware.</w:t>
      </w:r>
    </w:p>
    <w:p w:rsidR="002B550C" w:rsidRPr="009E0A33" w:rsidRDefault="002B550C" w:rsidP="002B550C">
      <w:pPr>
        <w:pStyle w:val="subsection"/>
      </w:pPr>
      <w:r w:rsidRPr="009E0A33">
        <w:tab/>
        <w:t>(4C)</w:t>
      </w:r>
      <w:r w:rsidRPr="009E0A33">
        <w:tab/>
        <w:t xml:space="preserve">A person is </w:t>
      </w:r>
      <w:r w:rsidRPr="009E0A33">
        <w:rPr>
          <w:b/>
          <w:i/>
        </w:rPr>
        <w:t>connected with</w:t>
      </w:r>
      <w:r w:rsidRPr="009E0A33">
        <w:t xml:space="preserve"> an RSE licensee for the purposes of </w:t>
      </w:r>
      <w:r w:rsidR="00540B91" w:rsidRPr="009E0A33">
        <w:t>subsections (</w:t>
      </w:r>
      <w:r w:rsidRPr="009E0A33">
        <w:t>4A) and (4B) if the person is:</w:t>
      </w:r>
    </w:p>
    <w:p w:rsidR="002B550C" w:rsidRPr="009E0A33" w:rsidRDefault="002B550C" w:rsidP="002B550C">
      <w:pPr>
        <w:pStyle w:val="paragraph"/>
      </w:pPr>
      <w:r w:rsidRPr="009E0A33">
        <w:tab/>
        <w:t>(a)</w:t>
      </w:r>
      <w:r w:rsidRPr="009E0A33">
        <w:tab/>
        <w:t>a related body corporate of the RSE licensee; or</w:t>
      </w:r>
    </w:p>
    <w:p w:rsidR="002B550C" w:rsidRPr="009E0A33" w:rsidRDefault="002B550C" w:rsidP="002B550C">
      <w:pPr>
        <w:pStyle w:val="paragraph"/>
      </w:pPr>
      <w:r w:rsidRPr="009E0A33">
        <w:tab/>
        <w:t>(b)</w:t>
      </w:r>
      <w:r w:rsidRPr="009E0A33">
        <w:tab/>
        <w:t>a custodian in relation to assets, or assets derived from assets, of the RSE licensee’s registrable superannuation entities, and in relation to the RSE licensee or a related body corporate of the RSE licensee; or</w:t>
      </w:r>
    </w:p>
    <w:p w:rsidR="002B550C" w:rsidRPr="009E0A33" w:rsidRDefault="002B550C" w:rsidP="002B550C">
      <w:pPr>
        <w:pStyle w:val="paragraph"/>
      </w:pPr>
      <w:r w:rsidRPr="009E0A33">
        <w:tab/>
        <w:t>(c)</w:t>
      </w:r>
      <w:r w:rsidRPr="009E0A33">
        <w:tab/>
        <w:t>a person who, under a contract or other arrangement with:</w:t>
      </w:r>
    </w:p>
    <w:p w:rsidR="002B550C" w:rsidRPr="009E0A33" w:rsidRDefault="002B550C" w:rsidP="002B550C">
      <w:pPr>
        <w:pStyle w:val="paragraphsub"/>
      </w:pPr>
      <w:r w:rsidRPr="009E0A33">
        <w:tab/>
        <w:t>(i)</w:t>
      </w:r>
      <w:r w:rsidRPr="009E0A33">
        <w:tab/>
        <w:t>the RSE licensee; or</w:t>
      </w:r>
    </w:p>
    <w:p w:rsidR="002B550C" w:rsidRPr="009E0A33" w:rsidRDefault="002B550C" w:rsidP="002B550C">
      <w:pPr>
        <w:pStyle w:val="paragraphsub"/>
      </w:pPr>
      <w:r w:rsidRPr="009E0A33">
        <w:tab/>
        <w:t>(ii)</w:t>
      </w:r>
      <w:r w:rsidRPr="009E0A33">
        <w:tab/>
        <w:t>a related body corporate of the RSE licensee; or</w:t>
      </w:r>
    </w:p>
    <w:p w:rsidR="002B550C" w:rsidRPr="009E0A33" w:rsidRDefault="002B550C" w:rsidP="002B550C">
      <w:pPr>
        <w:pStyle w:val="paragraphsub"/>
      </w:pPr>
      <w:r w:rsidRPr="009E0A33">
        <w:tab/>
        <w:t>(iii)</w:t>
      </w:r>
      <w:r w:rsidRPr="009E0A33">
        <w:rPr>
          <w:i/>
        </w:rPr>
        <w:tab/>
      </w:r>
      <w:r w:rsidRPr="009E0A33">
        <w:t>a custodian in relation to assets, or assets derived from assets, of the RSE licensee’s registrable superannuation entities, and in relation to the RSE licensee or a related body corporate of the RSE licensee;</w:t>
      </w:r>
    </w:p>
    <w:p w:rsidR="002B550C" w:rsidRPr="009E0A33" w:rsidRDefault="002B550C" w:rsidP="002B550C">
      <w:pPr>
        <w:pStyle w:val="paragraph"/>
      </w:pPr>
      <w:r w:rsidRPr="009E0A33">
        <w:tab/>
      </w:r>
      <w:r w:rsidRPr="009E0A33">
        <w:tab/>
        <w:t>invests assets, or assets derived from assets, of the RSE licensee’s registrable superannuation entities.</w:t>
      </w:r>
    </w:p>
    <w:p w:rsidR="00B611CB" w:rsidRPr="009E0A33" w:rsidRDefault="00B611CB" w:rsidP="00B611CB">
      <w:pPr>
        <w:pStyle w:val="subsection"/>
      </w:pPr>
      <w:r w:rsidRPr="009E0A33">
        <w:tab/>
        <w:t>(4D)</w:t>
      </w:r>
      <w:r w:rsidRPr="009E0A33">
        <w:tab/>
        <w:t xml:space="preserve">A reporting standard may require an RSE licensee to provide information in relation to any money, consideration or other benefit given to an entity (the </w:t>
      </w:r>
      <w:r w:rsidRPr="009E0A33">
        <w:rPr>
          <w:b/>
          <w:i/>
        </w:rPr>
        <w:t>receiving entity</w:t>
      </w:r>
      <w:r w:rsidRPr="009E0A33">
        <w:t xml:space="preserve">) by the RSE licensee or a person connected with the RSE licensee (the </w:t>
      </w:r>
      <w:r w:rsidRPr="009E0A33">
        <w:rPr>
          <w:b/>
          <w:i/>
        </w:rPr>
        <w:t>paying entity</w:t>
      </w:r>
      <w:r w:rsidRPr="009E0A33">
        <w:t>) out of the assets, or assets derived from assets, of a registrable superannuation entity of the RSE licensee, including information about the following:</w:t>
      </w:r>
    </w:p>
    <w:p w:rsidR="00B611CB" w:rsidRPr="009E0A33" w:rsidRDefault="00B611CB" w:rsidP="00B611CB">
      <w:pPr>
        <w:pStyle w:val="paragraph"/>
      </w:pPr>
      <w:r w:rsidRPr="009E0A33">
        <w:tab/>
        <w:t>(a)</w:t>
      </w:r>
      <w:r w:rsidRPr="009E0A33">
        <w:tab/>
        <w:t>details of the receiving entity;</w:t>
      </w:r>
    </w:p>
    <w:p w:rsidR="00B611CB" w:rsidRPr="009E0A33" w:rsidRDefault="00B611CB" w:rsidP="00B611CB">
      <w:pPr>
        <w:pStyle w:val="paragraph"/>
      </w:pPr>
      <w:r w:rsidRPr="009E0A33">
        <w:tab/>
        <w:t>(b)</w:t>
      </w:r>
      <w:r w:rsidRPr="009E0A33">
        <w:tab/>
        <w:t>details of how the money, consideration or benefit is given to the receiving entity;</w:t>
      </w:r>
    </w:p>
    <w:p w:rsidR="00B611CB" w:rsidRPr="009E0A33" w:rsidRDefault="00B611CB" w:rsidP="00B611CB">
      <w:pPr>
        <w:pStyle w:val="paragraph"/>
      </w:pPr>
      <w:r w:rsidRPr="009E0A33">
        <w:tab/>
        <w:t>(c)</w:t>
      </w:r>
      <w:r w:rsidRPr="009E0A33">
        <w:tab/>
        <w:t>if the receiving entity is not the RSE licensee—the relationship between the receiving entity and the paying entity;</w:t>
      </w:r>
    </w:p>
    <w:p w:rsidR="00B611CB" w:rsidRPr="009E0A33" w:rsidRDefault="00B611CB" w:rsidP="00B611CB">
      <w:pPr>
        <w:pStyle w:val="paragraph"/>
      </w:pPr>
      <w:r w:rsidRPr="009E0A33">
        <w:tab/>
        <w:t>(d)</w:t>
      </w:r>
      <w:r w:rsidRPr="009E0A33">
        <w:tab/>
        <w:t>the purpose for which the money, consideration or other benefit is given;</w:t>
      </w:r>
    </w:p>
    <w:p w:rsidR="00B611CB" w:rsidRPr="009E0A33" w:rsidRDefault="00B611CB" w:rsidP="00B611CB">
      <w:pPr>
        <w:pStyle w:val="paragraph"/>
      </w:pPr>
      <w:r w:rsidRPr="009E0A33">
        <w:tab/>
        <w:t>(e)</w:t>
      </w:r>
      <w:r w:rsidRPr="009E0A33">
        <w:tab/>
        <w:t>the way in which the money, consideration or other benefit is used by the receiving entity, and any entity with which that entity deals, including the extent to which the receiving entity’s profit is attributable to that money, consideration or other benefit.</w:t>
      </w:r>
    </w:p>
    <w:p w:rsidR="00B611CB" w:rsidRPr="009E0A33" w:rsidRDefault="00B611CB" w:rsidP="00B611CB">
      <w:pPr>
        <w:pStyle w:val="subsection"/>
      </w:pPr>
      <w:r w:rsidRPr="009E0A33">
        <w:tab/>
        <w:t>(4E)</w:t>
      </w:r>
      <w:r w:rsidRPr="009E0A33">
        <w:tab/>
        <w:t>If:</w:t>
      </w:r>
    </w:p>
    <w:p w:rsidR="00B611CB" w:rsidRPr="009E0A33" w:rsidRDefault="00B611CB" w:rsidP="00B611CB">
      <w:pPr>
        <w:pStyle w:val="paragraph"/>
      </w:pPr>
      <w:r w:rsidRPr="009E0A33">
        <w:tab/>
        <w:t>(a)</w:t>
      </w:r>
      <w:r w:rsidRPr="009E0A33">
        <w:tab/>
        <w:t xml:space="preserve">a reporting standard requires an RSE licensee to provide information (the </w:t>
      </w:r>
      <w:r w:rsidRPr="009E0A33">
        <w:rPr>
          <w:b/>
          <w:i/>
        </w:rPr>
        <w:t>required information</w:t>
      </w:r>
      <w:r w:rsidRPr="009E0A33">
        <w:t>) in relation to any money, consideration or other benefit given to a receiving entity by a paying entity out of the assets, or assets derived from assets, of a registrable superannuation entity of the RSE licensee; and</w:t>
      </w:r>
    </w:p>
    <w:p w:rsidR="00B611CB" w:rsidRPr="009E0A33" w:rsidRDefault="00B611CB" w:rsidP="00B611CB">
      <w:pPr>
        <w:pStyle w:val="paragraph"/>
      </w:pPr>
      <w:r w:rsidRPr="009E0A33">
        <w:tab/>
        <w:t>(b)</w:t>
      </w:r>
      <w:r w:rsidRPr="009E0A33">
        <w:tab/>
        <w:t>the money, consideration or other benefit is given under a contract or other arrangement between the paying entity and the receiving entity;</w:t>
      </w:r>
    </w:p>
    <w:p w:rsidR="00B611CB" w:rsidRPr="009E0A33" w:rsidRDefault="00B611CB" w:rsidP="00B611CB">
      <w:pPr>
        <w:pStyle w:val="subsection2"/>
      </w:pPr>
      <w:r w:rsidRPr="009E0A33">
        <w:t>the contract or arrangement is taken to include:</w:t>
      </w:r>
    </w:p>
    <w:p w:rsidR="00B611CB" w:rsidRPr="009E0A33" w:rsidRDefault="00B611CB" w:rsidP="00B611CB">
      <w:pPr>
        <w:pStyle w:val="paragraph"/>
      </w:pPr>
      <w:r w:rsidRPr="009E0A33">
        <w:tab/>
        <w:t>(c)</w:t>
      </w:r>
      <w:r w:rsidRPr="009E0A33">
        <w:tab/>
        <w:t>a term requiring the paying entity, at the time the money, consideration or benefit is given or as soon as reasonably practicable after that time, to notify the receiving entity that the money, consideration or benefit is given out of assets, or assets derived from, a registrable superannuation entity; and</w:t>
      </w:r>
    </w:p>
    <w:p w:rsidR="00B611CB" w:rsidRPr="009E0A33" w:rsidRDefault="00B611CB" w:rsidP="00B611CB">
      <w:pPr>
        <w:pStyle w:val="paragraph"/>
      </w:pPr>
      <w:r w:rsidRPr="009E0A33">
        <w:tab/>
        <w:t>(d)</w:t>
      </w:r>
      <w:r w:rsidRPr="009E0A33">
        <w:tab/>
        <w:t xml:space="preserve">a term requiring the receiving entity, if notified by the paying entity in accordance with </w:t>
      </w:r>
      <w:r w:rsidR="00540B91" w:rsidRPr="009E0A33">
        <w:t>paragraph (</w:t>
      </w:r>
      <w:r w:rsidRPr="009E0A33">
        <w:t>c), to, as soon as reasonably practicable after being notified, provide the paying entity with the required information of which the receiving party is aware.</w:t>
      </w:r>
    </w:p>
    <w:p w:rsidR="00B611CB" w:rsidRPr="009E0A33" w:rsidRDefault="00B611CB" w:rsidP="00B611CB">
      <w:pPr>
        <w:pStyle w:val="subsection"/>
      </w:pPr>
      <w:r w:rsidRPr="009E0A33">
        <w:tab/>
        <w:t>(4F)</w:t>
      </w:r>
      <w:r w:rsidRPr="009E0A33">
        <w:tab/>
        <w:t xml:space="preserve">A person is </w:t>
      </w:r>
      <w:r w:rsidRPr="009E0A33">
        <w:rPr>
          <w:b/>
          <w:i/>
        </w:rPr>
        <w:t>connected with</w:t>
      </w:r>
      <w:r w:rsidRPr="009E0A33">
        <w:t xml:space="preserve"> an RSE licensee for the purposes of </w:t>
      </w:r>
      <w:r w:rsidR="00540B91" w:rsidRPr="009E0A33">
        <w:t>subsection (</w:t>
      </w:r>
      <w:r w:rsidRPr="009E0A33">
        <w:t>4D) if the person is:</w:t>
      </w:r>
    </w:p>
    <w:p w:rsidR="00B611CB" w:rsidRPr="009E0A33" w:rsidRDefault="00B611CB" w:rsidP="00B611CB">
      <w:pPr>
        <w:pStyle w:val="paragraph"/>
      </w:pPr>
      <w:r w:rsidRPr="009E0A33">
        <w:tab/>
        <w:t>(a)</w:t>
      </w:r>
      <w:r w:rsidRPr="009E0A33">
        <w:tab/>
        <w:t>a related body corporate of the RSE licensee; or</w:t>
      </w:r>
    </w:p>
    <w:p w:rsidR="00B611CB" w:rsidRPr="009E0A33" w:rsidRDefault="00B611CB" w:rsidP="00B611CB">
      <w:pPr>
        <w:pStyle w:val="paragraph"/>
      </w:pPr>
      <w:r w:rsidRPr="009E0A33">
        <w:tab/>
        <w:t>(b)</w:t>
      </w:r>
      <w:r w:rsidRPr="009E0A33">
        <w:tab/>
        <w:t>a custodian in relation to assets, or assets derived from assets, of the RSE licensee’s registrable superannuation entities, and in relation to the RSE licensee or a related body corporate of the RSE licensee; or</w:t>
      </w:r>
    </w:p>
    <w:p w:rsidR="00B611CB" w:rsidRPr="009E0A33" w:rsidRDefault="00B611CB" w:rsidP="00B611CB">
      <w:pPr>
        <w:pStyle w:val="paragraph"/>
      </w:pPr>
      <w:r w:rsidRPr="009E0A33">
        <w:tab/>
        <w:t>(c)</w:t>
      </w:r>
      <w:r w:rsidRPr="009E0A33">
        <w:tab/>
        <w:t xml:space="preserve">a person who, under a contract or other arrangement with the RSE licensee or a person mentioned in </w:t>
      </w:r>
      <w:r w:rsidR="00540B91" w:rsidRPr="009E0A33">
        <w:t>paragraphs (</w:t>
      </w:r>
      <w:r w:rsidRPr="009E0A33">
        <w:t>a) or (b):</w:t>
      </w:r>
    </w:p>
    <w:p w:rsidR="00B611CB" w:rsidRPr="009E0A33" w:rsidRDefault="00B611CB" w:rsidP="00B611CB">
      <w:pPr>
        <w:pStyle w:val="paragraphsub"/>
      </w:pPr>
      <w:r w:rsidRPr="009E0A33">
        <w:tab/>
        <w:t>(i)</w:t>
      </w:r>
      <w:r w:rsidRPr="009E0A33">
        <w:tab/>
        <w:t>invests assets, or assets derived from assets, of the RSE licensee’s registrable superannuation entities; or</w:t>
      </w:r>
    </w:p>
    <w:p w:rsidR="00B611CB" w:rsidRPr="009E0A33" w:rsidRDefault="00B611CB" w:rsidP="00B611CB">
      <w:pPr>
        <w:pStyle w:val="paragraphsub"/>
      </w:pPr>
      <w:r w:rsidRPr="009E0A33">
        <w:tab/>
        <w:t>(ii)</w:t>
      </w:r>
      <w:r w:rsidRPr="009E0A33">
        <w:tab/>
        <w:t xml:space="preserve">provides a financial service (within the meaning of the </w:t>
      </w:r>
      <w:r w:rsidRPr="009E0A33">
        <w:rPr>
          <w:i/>
        </w:rPr>
        <w:t>Corporations Act 2001</w:t>
      </w:r>
      <w:r w:rsidRPr="009E0A33">
        <w:t>) in relation to assets, or assets derived from assets, of the RSE licensee’s registrable superannuation entities.</w:t>
      </w:r>
    </w:p>
    <w:p w:rsidR="00B611CB" w:rsidRPr="009E0A33" w:rsidRDefault="00B611CB" w:rsidP="00B611CB">
      <w:pPr>
        <w:pStyle w:val="subsection"/>
      </w:pPr>
      <w:r w:rsidRPr="009E0A33">
        <w:tab/>
        <w:t>(4G)</w:t>
      </w:r>
      <w:r w:rsidRPr="009E0A33">
        <w:tab/>
      </w:r>
      <w:r w:rsidR="00540B91" w:rsidRPr="009E0A33">
        <w:t>Subsections (</w:t>
      </w:r>
      <w:r w:rsidRPr="009E0A33">
        <w:t>4D) and (4E) do not apply in relation to any money, consideration or other benefit given to another entity by the RSE licensee if it is an investment of assets, or assets derived from assets, of the RSE licensee’s registrable superannuation entities by the RSE licensee.</w:t>
      </w:r>
    </w:p>
    <w:p w:rsidR="003B2F2B" w:rsidRPr="009E0A33" w:rsidRDefault="003B2F2B" w:rsidP="003B2F2B">
      <w:pPr>
        <w:pStyle w:val="subsection"/>
      </w:pPr>
      <w:r w:rsidRPr="009E0A33">
        <w:tab/>
        <w:t>(5)</w:t>
      </w:r>
      <w:r w:rsidRPr="009E0A33">
        <w:tab/>
        <w:t xml:space="preserve">When preparing proposed reporting standards, subject to </w:t>
      </w:r>
      <w:r w:rsidR="00540B91" w:rsidRPr="009E0A33">
        <w:t>subsection (</w:t>
      </w:r>
      <w:r w:rsidRPr="009E0A33">
        <w:t>6), APRA must consult:</w:t>
      </w:r>
    </w:p>
    <w:p w:rsidR="003B2F2B" w:rsidRPr="009E0A33" w:rsidRDefault="003B2F2B" w:rsidP="003B2F2B">
      <w:pPr>
        <w:pStyle w:val="paragraph"/>
      </w:pPr>
      <w:r w:rsidRPr="009E0A33">
        <w:tab/>
        <w:t>(a)</w:t>
      </w:r>
      <w:r w:rsidRPr="009E0A33">
        <w:tab/>
        <w:t>if the standards would affect a class or classes of financial sector entities—the entities concerned or such associations or other bodies representing them as APRA thinks appropriate; or</w:t>
      </w:r>
    </w:p>
    <w:p w:rsidR="003B2F2B" w:rsidRPr="009E0A33" w:rsidRDefault="003B2F2B" w:rsidP="003B2F2B">
      <w:pPr>
        <w:pStyle w:val="paragraph"/>
      </w:pPr>
      <w:r w:rsidRPr="009E0A33">
        <w:tab/>
        <w:t>(b)</w:t>
      </w:r>
      <w:r w:rsidRPr="009E0A33">
        <w:tab/>
        <w:t>if the standards would affect only a particular financial sector entity or particular financial sector entities—the entity or entities concerned.</w:t>
      </w:r>
    </w:p>
    <w:p w:rsidR="00A27E13" w:rsidRPr="009E0A33" w:rsidRDefault="00A27E13" w:rsidP="00A27E13">
      <w:pPr>
        <w:pStyle w:val="subsection"/>
      </w:pPr>
      <w:r w:rsidRPr="009E0A33">
        <w:tab/>
        <w:t>(6)</w:t>
      </w:r>
      <w:r w:rsidRPr="009E0A33">
        <w:tab/>
        <w:t xml:space="preserve">However, </w:t>
      </w:r>
      <w:r w:rsidR="00540B91" w:rsidRPr="009E0A33">
        <w:t>subsection (</w:t>
      </w:r>
      <w:r w:rsidRPr="009E0A33">
        <w:t>5) does not apply if APRA is satisfied that the delay that would be involved in holding the consultations would:</w:t>
      </w:r>
    </w:p>
    <w:p w:rsidR="00A27E13" w:rsidRPr="009E0A33" w:rsidRDefault="00A27E13" w:rsidP="00A27E13">
      <w:pPr>
        <w:pStyle w:val="paragraph"/>
      </w:pPr>
      <w:r w:rsidRPr="009E0A33">
        <w:tab/>
        <w:t>(a)</w:t>
      </w:r>
      <w:r w:rsidRPr="009E0A33">
        <w:tab/>
        <w:t>prejudice the interests of depositors, policy holders or members of the financial sector entity or financial sector entities concerned; or</w:t>
      </w:r>
    </w:p>
    <w:p w:rsidR="00A27E13" w:rsidRPr="009E0A33" w:rsidRDefault="00A27E13" w:rsidP="00A27E13">
      <w:pPr>
        <w:pStyle w:val="paragraph"/>
      </w:pPr>
      <w:r w:rsidRPr="009E0A33">
        <w:tab/>
        <w:t>(b)</w:t>
      </w:r>
      <w:r w:rsidRPr="009E0A33">
        <w:tab/>
        <w:t>have a detrimental effect on the stability of the financial system.</w:t>
      </w:r>
    </w:p>
    <w:p w:rsidR="003B2F2B" w:rsidRPr="009E0A33" w:rsidRDefault="003B2F2B" w:rsidP="003B2F2B">
      <w:pPr>
        <w:pStyle w:val="subsection"/>
      </w:pPr>
      <w:r w:rsidRPr="009E0A33">
        <w:tab/>
        <w:t>(7)</w:t>
      </w:r>
      <w:r w:rsidRPr="009E0A33">
        <w:tab/>
        <w:t xml:space="preserve">The validity of a reporting standard is not affected by any failure of APRA to hold consultations as required by </w:t>
      </w:r>
      <w:r w:rsidR="00540B91" w:rsidRPr="009E0A33">
        <w:t>subsection (</w:t>
      </w:r>
      <w:r w:rsidRPr="009E0A33">
        <w:t>5).</w:t>
      </w:r>
    </w:p>
    <w:p w:rsidR="003B2F2B" w:rsidRPr="009E0A33" w:rsidRDefault="003B2F2B" w:rsidP="003B2F2B">
      <w:pPr>
        <w:pStyle w:val="subsection"/>
      </w:pPr>
      <w:r w:rsidRPr="009E0A33">
        <w:tab/>
        <w:t>(9)</w:t>
      </w:r>
      <w:r w:rsidRPr="009E0A33">
        <w:tab/>
        <w:t>If a financial sector entity is required by or under a reporting standard to give a reporting document to APRA before a particular time or within a particular period, the entity must comply with the requirement.</w:t>
      </w:r>
    </w:p>
    <w:p w:rsidR="003B2F2B" w:rsidRPr="009E0A33" w:rsidRDefault="003B2F2B" w:rsidP="003B2F2B">
      <w:pPr>
        <w:pStyle w:val="Penalty"/>
      </w:pPr>
      <w:r w:rsidRPr="009E0A33">
        <w:t>Penalty:</w:t>
      </w:r>
      <w:r w:rsidRPr="009E0A33">
        <w:tab/>
        <w:t>50 penalty units.</w:t>
      </w:r>
    </w:p>
    <w:p w:rsidR="003B2F2B" w:rsidRPr="009E0A33" w:rsidRDefault="003B2F2B" w:rsidP="003B2F2B">
      <w:pPr>
        <w:pStyle w:val="subsection"/>
      </w:pPr>
      <w:r w:rsidRPr="009E0A33">
        <w:tab/>
        <w:t>(10)</w:t>
      </w:r>
      <w:r w:rsidRPr="009E0A33">
        <w:tab/>
        <w:t>To avoid doubt, section</w:t>
      </w:r>
      <w:r w:rsidR="00540B91" w:rsidRPr="009E0A33">
        <w:t> </w:t>
      </w:r>
      <w:r w:rsidRPr="009E0A33">
        <w:t xml:space="preserve">4K of the </w:t>
      </w:r>
      <w:r w:rsidRPr="009E0A33">
        <w:rPr>
          <w:i/>
        </w:rPr>
        <w:t>Crimes Act 1914</w:t>
      </w:r>
      <w:r w:rsidRPr="009E0A33">
        <w:t xml:space="preserve"> applies to an obligation imposed by </w:t>
      </w:r>
      <w:r w:rsidR="00540B91" w:rsidRPr="009E0A33">
        <w:t>subsection (</w:t>
      </w:r>
      <w:r w:rsidRPr="009E0A33">
        <w:t>9).</w:t>
      </w:r>
    </w:p>
    <w:p w:rsidR="003B2F2B" w:rsidRPr="009E0A33" w:rsidRDefault="003B2F2B" w:rsidP="003B2F2B">
      <w:pPr>
        <w:pStyle w:val="notetext"/>
      </w:pPr>
      <w:r w:rsidRPr="009E0A33">
        <w:t>Note:</w:t>
      </w:r>
      <w:r w:rsidRPr="009E0A33">
        <w:tab/>
        <w:t>The effect of section</w:t>
      </w:r>
      <w:r w:rsidR="00540B91" w:rsidRPr="009E0A33">
        <w:t> </w:t>
      </w:r>
      <w:r w:rsidRPr="009E0A33">
        <w:t xml:space="preserve">4K of the </w:t>
      </w:r>
      <w:r w:rsidRPr="009E0A33">
        <w:rPr>
          <w:i/>
        </w:rPr>
        <w:t xml:space="preserve">Crimes Act 1914 </w:t>
      </w:r>
      <w:r w:rsidRPr="009E0A33">
        <w:t xml:space="preserve">is that, if a financial sector entity to which </w:t>
      </w:r>
      <w:r w:rsidR="00540B91" w:rsidRPr="009E0A33">
        <w:t>subsection (</w:t>
      </w:r>
      <w:r w:rsidRPr="009E0A33">
        <w:t>9) applies refuses or fails to comply with a requirement before the time, or within the period, specified in the requirement, the obligation to comply with the requirement continues after that time or that period with daily offences being committed until the requirement is complied with.</w:t>
      </w:r>
    </w:p>
    <w:p w:rsidR="003B2F2B" w:rsidRPr="009E0A33" w:rsidRDefault="003B2F2B" w:rsidP="003B2F2B">
      <w:pPr>
        <w:pStyle w:val="subsection"/>
      </w:pPr>
      <w:r w:rsidRPr="009E0A33">
        <w:tab/>
        <w:t>(11)</w:t>
      </w:r>
      <w:r w:rsidRPr="009E0A33">
        <w:tab/>
        <w:t xml:space="preserve">An offence for a contravention of </w:t>
      </w:r>
      <w:r w:rsidR="00540B91" w:rsidRPr="009E0A33">
        <w:t>subsection (</w:t>
      </w:r>
      <w:r w:rsidRPr="009E0A33">
        <w:t>9) is an offence of strict liability.</w:t>
      </w:r>
    </w:p>
    <w:p w:rsidR="00A27E13" w:rsidRPr="009E0A33" w:rsidRDefault="00A27E13" w:rsidP="00A27E13">
      <w:pPr>
        <w:pStyle w:val="ActHead5"/>
      </w:pPr>
      <w:bookmarkStart w:id="21" w:name="_Toc180165281"/>
      <w:r w:rsidRPr="00313C7C">
        <w:rPr>
          <w:rStyle w:val="CharSectno"/>
        </w:rPr>
        <w:t>13A</w:t>
      </w:r>
      <w:r w:rsidRPr="009E0A33">
        <w:t xml:space="preserve">  Copy of reporting standard to be given to financial sector entities and the Minister etc.</w:t>
      </w:r>
      <w:bookmarkEnd w:id="21"/>
    </w:p>
    <w:p w:rsidR="00A27E13" w:rsidRPr="009E0A33" w:rsidRDefault="00A27E13" w:rsidP="00A27E13">
      <w:pPr>
        <w:pStyle w:val="subsection"/>
      </w:pPr>
      <w:r w:rsidRPr="009E0A33">
        <w:tab/>
        <w:t>(1)</w:t>
      </w:r>
      <w:r w:rsidRPr="009E0A33">
        <w:tab/>
        <w:t>If a reporting standard determined under sub</w:t>
      </w:r>
      <w:r w:rsidR="00313C7C">
        <w:t>section 1</w:t>
      </w:r>
      <w:r w:rsidRPr="009E0A33">
        <w:t>3(1) is not a legislative instrument, APRA must, as soon as practicable after the reporting standard is determined, give a copy of the standard to:</w:t>
      </w:r>
    </w:p>
    <w:p w:rsidR="00A27E13" w:rsidRPr="009E0A33" w:rsidRDefault="00A27E13" w:rsidP="00A27E13">
      <w:pPr>
        <w:pStyle w:val="paragraph"/>
      </w:pPr>
      <w:r w:rsidRPr="009E0A33">
        <w:tab/>
        <w:t>(a)</w:t>
      </w:r>
      <w:r w:rsidRPr="009E0A33">
        <w:tab/>
        <w:t>each financial sector entity that is required to comply with the standard; and</w:t>
      </w:r>
    </w:p>
    <w:p w:rsidR="00A27E13" w:rsidRPr="009E0A33" w:rsidRDefault="00A27E13" w:rsidP="00A27E13">
      <w:pPr>
        <w:pStyle w:val="paragraph"/>
      </w:pPr>
      <w:r w:rsidRPr="009E0A33">
        <w:tab/>
        <w:t>(b)</w:t>
      </w:r>
      <w:r w:rsidRPr="009E0A33">
        <w:tab/>
        <w:t>the Minister.</w:t>
      </w:r>
    </w:p>
    <w:p w:rsidR="00A27E13" w:rsidRPr="009E0A33" w:rsidRDefault="00A27E13" w:rsidP="00A27E13">
      <w:pPr>
        <w:pStyle w:val="subsection"/>
      </w:pPr>
      <w:r w:rsidRPr="009E0A33">
        <w:tab/>
        <w:t>(2)</w:t>
      </w:r>
      <w:r w:rsidRPr="009E0A33">
        <w:tab/>
        <w:t xml:space="preserve">At the same time that a copy of the reporting standard is given to a financial sector entity under </w:t>
      </w:r>
      <w:r w:rsidR="00540B91" w:rsidRPr="009E0A33">
        <w:t>subsection (</w:t>
      </w:r>
      <w:r w:rsidRPr="009E0A33">
        <w:t xml:space="preserve">1), APRA must give the financial sector entity a written statement that explains the effect of </w:t>
      </w:r>
      <w:r w:rsidR="00313C7C">
        <w:t>section 1</w:t>
      </w:r>
      <w:r w:rsidRPr="009E0A33">
        <w:t>3B.</w:t>
      </w:r>
    </w:p>
    <w:p w:rsidR="00A27E13" w:rsidRPr="009E0A33" w:rsidRDefault="00A27E13" w:rsidP="00A27E13">
      <w:pPr>
        <w:pStyle w:val="ActHead5"/>
      </w:pPr>
      <w:bookmarkStart w:id="22" w:name="_Toc180165282"/>
      <w:r w:rsidRPr="00313C7C">
        <w:rPr>
          <w:rStyle w:val="CharSectno"/>
        </w:rPr>
        <w:t>13B</w:t>
      </w:r>
      <w:r w:rsidRPr="009E0A33">
        <w:t xml:space="preserve">  Financial sector entity must not disclose that it has been given a copy of a reporting standard etc.</w:t>
      </w:r>
      <w:bookmarkEnd w:id="22"/>
    </w:p>
    <w:p w:rsidR="00A27E13" w:rsidRPr="009E0A33" w:rsidRDefault="00A27E13" w:rsidP="00A27E13">
      <w:pPr>
        <w:pStyle w:val="subsection"/>
      </w:pPr>
      <w:r w:rsidRPr="009E0A33">
        <w:tab/>
        <w:t>(1)</w:t>
      </w:r>
      <w:r w:rsidRPr="009E0A33">
        <w:tab/>
        <w:t>If APRA gives a financial sector entity a copy of a reporting standard under sub</w:t>
      </w:r>
      <w:r w:rsidR="00313C7C">
        <w:t>section 1</w:t>
      </w:r>
      <w:r w:rsidRPr="009E0A33">
        <w:t>3A(1), the financial sector entity must not disclose to any person:</w:t>
      </w:r>
    </w:p>
    <w:p w:rsidR="00A27E13" w:rsidRPr="009E0A33" w:rsidRDefault="00A27E13" w:rsidP="00A27E13">
      <w:pPr>
        <w:pStyle w:val="paragraph"/>
      </w:pPr>
      <w:r w:rsidRPr="009E0A33">
        <w:tab/>
        <w:t>(a)</w:t>
      </w:r>
      <w:r w:rsidRPr="009E0A33">
        <w:tab/>
        <w:t>that the financial sector entity has been given a copy of the reporting standard; or</w:t>
      </w:r>
    </w:p>
    <w:p w:rsidR="00A27E13" w:rsidRPr="009E0A33" w:rsidRDefault="00A27E13" w:rsidP="00A27E13">
      <w:pPr>
        <w:pStyle w:val="paragraph"/>
      </w:pPr>
      <w:r w:rsidRPr="009E0A33">
        <w:tab/>
        <w:t>(b)</w:t>
      </w:r>
      <w:r w:rsidRPr="009E0A33">
        <w:tab/>
        <w:t>any confidential information that is included in the reporting standard.</w:t>
      </w:r>
    </w:p>
    <w:p w:rsidR="00A27E13" w:rsidRPr="009E0A33" w:rsidRDefault="00A27E13" w:rsidP="00A27E13">
      <w:pPr>
        <w:pStyle w:val="Penalty"/>
      </w:pPr>
      <w:r w:rsidRPr="009E0A33">
        <w:t>Penalty:</w:t>
      </w:r>
      <w:r w:rsidRPr="009E0A33">
        <w:tab/>
        <w:t>Imprisonment for 2 years.</w:t>
      </w:r>
    </w:p>
    <w:p w:rsidR="00A27E13" w:rsidRPr="009E0A33" w:rsidRDefault="00A27E13" w:rsidP="00A27E13">
      <w:pPr>
        <w:pStyle w:val="subsection"/>
      </w:pPr>
      <w:r w:rsidRPr="009E0A33">
        <w:tab/>
        <w:t>(2)</w:t>
      </w:r>
      <w:r w:rsidRPr="009E0A33">
        <w:tab/>
        <w:t xml:space="preserve">However, </w:t>
      </w:r>
      <w:r w:rsidR="00540B91" w:rsidRPr="009E0A33">
        <w:t>subsection (</w:t>
      </w:r>
      <w:r w:rsidRPr="009E0A33">
        <w:t>1) does not apply if:</w:t>
      </w:r>
    </w:p>
    <w:p w:rsidR="00A27E13" w:rsidRPr="009E0A33" w:rsidRDefault="00A27E13" w:rsidP="00A27E13">
      <w:pPr>
        <w:pStyle w:val="paragraph"/>
      </w:pPr>
      <w:r w:rsidRPr="009E0A33">
        <w:tab/>
        <w:t>(a)</w:t>
      </w:r>
      <w:r w:rsidRPr="009E0A33">
        <w:tab/>
        <w:t>the disclosure is to:</w:t>
      </w:r>
    </w:p>
    <w:p w:rsidR="00A27E13" w:rsidRPr="009E0A33" w:rsidRDefault="00A27E13" w:rsidP="00A27E13">
      <w:pPr>
        <w:pStyle w:val="paragraphsub"/>
      </w:pPr>
      <w:r w:rsidRPr="009E0A33">
        <w:tab/>
        <w:t>(i)</w:t>
      </w:r>
      <w:r w:rsidRPr="009E0A33">
        <w:tab/>
        <w:t>APRA for the purposes of APRA performing APRA’s functions under this Act or any other law of the Commonwealth; or</w:t>
      </w:r>
    </w:p>
    <w:p w:rsidR="00A27E13" w:rsidRPr="009E0A33" w:rsidRDefault="00A27E13" w:rsidP="00A27E13">
      <w:pPr>
        <w:pStyle w:val="paragraphsub"/>
      </w:pPr>
      <w:r w:rsidRPr="009E0A33">
        <w:tab/>
        <w:t>(ii)</w:t>
      </w:r>
      <w:r w:rsidRPr="009E0A33">
        <w:tab/>
        <w:t>an employee, officer or contractor of the financial sector entity for the purposes of the employee, officer or contractor performing his or her duties in relation to reporting standards; or</w:t>
      </w:r>
    </w:p>
    <w:p w:rsidR="00A27E13" w:rsidRPr="009E0A33" w:rsidRDefault="00A27E13" w:rsidP="00A27E13">
      <w:pPr>
        <w:pStyle w:val="paragraphsub"/>
      </w:pPr>
      <w:r w:rsidRPr="009E0A33">
        <w:tab/>
        <w:t>(iii)</w:t>
      </w:r>
      <w:r w:rsidRPr="009E0A33">
        <w:tab/>
        <w:t>a lawyer for the financial sector entity; or</w:t>
      </w:r>
    </w:p>
    <w:p w:rsidR="00A27E13" w:rsidRPr="009E0A33" w:rsidRDefault="00A27E13" w:rsidP="00A27E13">
      <w:pPr>
        <w:pStyle w:val="paragraph"/>
      </w:pPr>
      <w:r w:rsidRPr="009E0A33">
        <w:tab/>
        <w:t>(b)</w:t>
      </w:r>
      <w:r w:rsidRPr="009E0A33">
        <w:tab/>
        <w:t>the disclosure is authorised under an Act or another law; or</w:t>
      </w:r>
    </w:p>
    <w:p w:rsidR="00A27E13" w:rsidRPr="009E0A33" w:rsidRDefault="00A27E13" w:rsidP="00A27E13">
      <w:pPr>
        <w:pStyle w:val="paragraph"/>
      </w:pPr>
      <w:r w:rsidRPr="009E0A33">
        <w:tab/>
        <w:t>(c)</w:t>
      </w:r>
      <w:r w:rsidRPr="009E0A33">
        <w:tab/>
        <w:t>the confidential information included in the reporting standard has already been lawfully made available to the public from other sources.</w:t>
      </w:r>
    </w:p>
    <w:p w:rsidR="00A27E13" w:rsidRPr="009E0A33" w:rsidRDefault="00A27E13" w:rsidP="00A27E13">
      <w:pPr>
        <w:pStyle w:val="notetext"/>
      </w:pPr>
      <w:r w:rsidRPr="009E0A33">
        <w:t>Note:</w:t>
      </w:r>
      <w:r w:rsidRPr="009E0A33">
        <w:tab/>
        <w:t xml:space="preserve">A defendant bears an evidential burden in relation to the matters in </w:t>
      </w:r>
      <w:r w:rsidR="00540B91" w:rsidRPr="009E0A33">
        <w:t>subsection (</w:t>
      </w:r>
      <w:r w:rsidRPr="009E0A33">
        <w:t>2) (see sub</w:t>
      </w:r>
      <w:r w:rsidR="00313C7C">
        <w:t>section 1</w:t>
      </w:r>
      <w:r w:rsidRPr="009E0A33">
        <w:t xml:space="preserve">3.3(3) of the </w:t>
      </w:r>
      <w:r w:rsidRPr="009E0A33">
        <w:rPr>
          <w:i/>
        </w:rPr>
        <w:t>Criminal Code</w:t>
      </w:r>
      <w:r w:rsidRPr="009E0A33">
        <w:t>).</w:t>
      </w:r>
    </w:p>
    <w:p w:rsidR="00A27E13" w:rsidRPr="009E0A33" w:rsidRDefault="00A27E13" w:rsidP="00A27E13">
      <w:pPr>
        <w:pStyle w:val="ActHead5"/>
      </w:pPr>
      <w:bookmarkStart w:id="23" w:name="_Toc180165283"/>
      <w:r w:rsidRPr="00313C7C">
        <w:rPr>
          <w:rStyle w:val="CharSectno"/>
        </w:rPr>
        <w:t>13C</w:t>
      </w:r>
      <w:r w:rsidRPr="009E0A33">
        <w:t xml:space="preserve">  Minister may direct APRA to determine reporting standards</w:t>
      </w:r>
      <w:bookmarkEnd w:id="23"/>
    </w:p>
    <w:p w:rsidR="00A27E13" w:rsidRPr="009E0A33" w:rsidRDefault="00A27E13" w:rsidP="00A27E13">
      <w:pPr>
        <w:pStyle w:val="subsection"/>
      </w:pPr>
      <w:r w:rsidRPr="009E0A33">
        <w:tab/>
        <w:t>(1)</w:t>
      </w:r>
      <w:r w:rsidRPr="009E0A33">
        <w:tab/>
        <w:t>The Minister may, in writing, direct APRA to determine reporting standards under sub</w:t>
      </w:r>
      <w:r w:rsidR="00313C7C">
        <w:t>section 1</w:t>
      </w:r>
      <w:r w:rsidRPr="009E0A33">
        <w:t>3(1B) that are to be complied with by any of the following:</w:t>
      </w:r>
    </w:p>
    <w:p w:rsidR="00A27E13" w:rsidRPr="009E0A33" w:rsidRDefault="00A27E13" w:rsidP="00A27E13">
      <w:pPr>
        <w:pStyle w:val="paragraph"/>
      </w:pPr>
      <w:r w:rsidRPr="009E0A33">
        <w:tab/>
        <w:t>(a)</w:t>
      </w:r>
      <w:r w:rsidRPr="009E0A33">
        <w:tab/>
        <w:t>financial sector entities of a kind referred to in paragraph</w:t>
      </w:r>
      <w:r w:rsidR="00540B91" w:rsidRPr="009E0A33">
        <w:t> </w:t>
      </w:r>
      <w:r w:rsidRPr="009E0A33">
        <w:t>5(2)(e), or a class of those entities;</w:t>
      </w:r>
    </w:p>
    <w:p w:rsidR="00A27E13" w:rsidRPr="009E0A33" w:rsidRDefault="00A27E13" w:rsidP="00A27E13">
      <w:pPr>
        <w:pStyle w:val="paragraph"/>
      </w:pPr>
      <w:r w:rsidRPr="009E0A33">
        <w:tab/>
        <w:t>(b)</w:t>
      </w:r>
      <w:r w:rsidRPr="009E0A33">
        <w:tab/>
        <w:t>financial sector entities of a kind referred to in paragraph</w:t>
      </w:r>
      <w:r w:rsidR="00540B91" w:rsidRPr="009E0A33">
        <w:t> </w:t>
      </w:r>
      <w:r w:rsidRPr="009E0A33">
        <w:t>5(2)(f), or a class of those entities;</w:t>
      </w:r>
    </w:p>
    <w:p w:rsidR="00A27E13" w:rsidRPr="009E0A33" w:rsidRDefault="00A27E13" w:rsidP="00A27E13">
      <w:pPr>
        <w:pStyle w:val="paragraph"/>
      </w:pPr>
      <w:r w:rsidRPr="009E0A33">
        <w:tab/>
        <w:t>(c)</w:t>
      </w:r>
      <w:r w:rsidRPr="009E0A33">
        <w:tab/>
        <w:t>a particular financial sector entity of a kind referred to in paragraph</w:t>
      </w:r>
      <w:r w:rsidR="00540B91" w:rsidRPr="009E0A33">
        <w:t> </w:t>
      </w:r>
      <w:r w:rsidRPr="009E0A33">
        <w:t>5(2)(e) or (f), or particular financial sector entities of that kind.</w:t>
      </w:r>
    </w:p>
    <w:p w:rsidR="00A27E13" w:rsidRPr="009E0A33" w:rsidRDefault="00A27E13" w:rsidP="00A27E13">
      <w:pPr>
        <w:pStyle w:val="subsection"/>
      </w:pPr>
      <w:r w:rsidRPr="009E0A33">
        <w:tab/>
        <w:t>(2)</w:t>
      </w:r>
      <w:r w:rsidRPr="009E0A33">
        <w:tab/>
        <w:t xml:space="preserve">A direction under </w:t>
      </w:r>
      <w:r w:rsidR="00540B91" w:rsidRPr="009E0A33">
        <w:t>subsection (</w:t>
      </w:r>
      <w:r w:rsidRPr="009E0A33">
        <w:t>1) is not a legislative instrument.</w:t>
      </w:r>
    </w:p>
    <w:p w:rsidR="00A27E13" w:rsidRPr="009E0A33" w:rsidRDefault="00A27E13" w:rsidP="00A27E13">
      <w:pPr>
        <w:pStyle w:val="subsection"/>
      </w:pPr>
      <w:r w:rsidRPr="009E0A33">
        <w:tab/>
        <w:t>(3)</w:t>
      </w:r>
      <w:r w:rsidRPr="009E0A33">
        <w:tab/>
        <w:t>This section does not limit the power of APRA to determine reporting standards under sub</w:t>
      </w:r>
      <w:r w:rsidR="00313C7C">
        <w:t>section 1</w:t>
      </w:r>
      <w:r w:rsidRPr="009E0A33">
        <w:t>3(1).</w:t>
      </w:r>
    </w:p>
    <w:p w:rsidR="003B2F2B" w:rsidRPr="009E0A33" w:rsidRDefault="003B2F2B" w:rsidP="003B2F2B">
      <w:pPr>
        <w:pStyle w:val="ActHead5"/>
      </w:pPr>
      <w:bookmarkStart w:id="24" w:name="_Toc180165284"/>
      <w:r w:rsidRPr="00313C7C">
        <w:rPr>
          <w:rStyle w:val="CharSectno"/>
        </w:rPr>
        <w:t>14</w:t>
      </w:r>
      <w:r w:rsidRPr="009E0A33">
        <w:t xml:space="preserve">  Principal executive officer of financial sector entity (other than a superannuation entity) to notify the entity’s governing body of a failure to provide reporting documents to APRA</w:t>
      </w:r>
      <w:bookmarkEnd w:id="24"/>
    </w:p>
    <w:p w:rsidR="003B2F2B" w:rsidRPr="009E0A33" w:rsidRDefault="003B2F2B" w:rsidP="003B2F2B">
      <w:pPr>
        <w:pStyle w:val="subsection"/>
      </w:pPr>
      <w:r w:rsidRPr="009E0A33">
        <w:tab/>
        <w:t>(1)</w:t>
      </w:r>
      <w:r w:rsidRPr="009E0A33">
        <w:tab/>
        <w:t>This section applies if a financial sector entity (other than a superannuation entity) that is required by or under a reporting standard to give a reporting document to APRA before a particular time or within a particular period fails to comply with the requirement.</w:t>
      </w:r>
    </w:p>
    <w:p w:rsidR="003B2F2B" w:rsidRPr="009E0A33" w:rsidRDefault="003B2F2B" w:rsidP="003B2F2B">
      <w:pPr>
        <w:pStyle w:val="subsection"/>
      </w:pPr>
      <w:r w:rsidRPr="009E0A33">
        <w:tab/>
        <w:t>(2)</w:t>
      </w:r>
      <w:r w:rsidRPr="009E0A33">
        <w:tab/>
        <w:t>It is the duty of the principal executive officer of the entity, as soon as practicable after that time or the end of that period, as the case may be, to notify the governing body of the entity in writing that the failure has occurred.</w:t>
      </w:r>
    </w:p>
    <w:p w:rsidR="003B2F2B" w:rsidRPr="009E0A33" w:rsidRDefault="003B2F2B" w:rsidP="003B2F2B">
      <w:pPr>
        <w:pStyle w:val="subsection"/>
      </w:pPr>
      <w:r w:rsidRPr="009E0A33">
        <w:tab/>
        <w:t>(3)</w:t>
      </w:r>
      <w:r w:rsidRPr="009E0A33">
        <w:tab/>
        <w:t xml:space="preserve">The principal executive officer of a financial sector entity must not refuse or fail to notify the governing body of the entity as required by </w:t>
      </w:r>
      <w:r w:rsidR="00540B91" w:rsidRPr="009E0A33">
        <w:t>subsection (</w:t>
      </w:r>
      <w:r w:rsidRPr="009E0A33">
        <w:t>2).</w:t>
      </w:r>
    </w:p>
    <w:p w:rsidR="003B2F2B" w:rsidRPr="009E0A33" w:rsidRDefault="003B2F2B" w:rsidP="003B2F2B">
      <w:pPr>
        <w:pStyle w:val="Penalty"/>
      </w:pPr>
      <w:r w:rsidRPr="009E0A33">
        <w:t>Penalty:</w:t>
      </w:r>
      <w:r w:rsidRPr="009E0A33">
        <w:tab/>
        <w:t>50 penalty units.</w:t>
      </w:r>
    </w:p>
    <w:p w:rsidR="003B2F2B" w:rsidRPr="009E0A33" w:rsidRDefault="003B2F2B" w:rsidP="003B2F2B">
      <w:pPr>
        <w:pStyle w:val="subsection"/>
      </w:pPr>
      <w:r w:rsidRPr="009E0A33">
        <w:tab/>
        <w:t>(4)</w:t>
      </w:r>
      <w:r w:rsidRPr="009E0A33">
        <w:tab/>
        <w:t xml:space="preserve">An offence for a contravention of </w:t>
      </w:r>
      <w:r w:rsidR="00540B91" w:rsidRPr="009E0A33">
        <w:t>subsection (</w:t>
      </w:r>
      <w:r w:rsidRPr="009E0A33">
        <w:t>3) is an offence of strict liability.</w:t>
      </w:r>
    </w:p>
    <w:p w:rsidR="003B2F2B" w:rsidRPr="009E0A33" w:rsidRDefault="003B2F2B" w:rsidP="003B2F2B">
      <w:pPr>
        <w:pStyle w:val="ActHead5"/>
      </w:pPr>
      <w:bookmarkStart w:id="25" w:name="_Toc180165285"/>
      <w:r w:rsidRPr="00313C7C">
        <w:rPr>
          <w:rStyle w:val="CharSectno"/>
        </w:rPr>
        <w:t>15</w:t>
      </w:r>
      <w:r w:rsidRPr="009E0A33">
        <w:t xml:space="preserve">  When reporting standards begin to apply to particular financial sector entities</w:t>
      </w:r>
      <w:bookmarkEnd w:id="25"/>
    </w:p>
    <w:p w:rsidR="003B2F2B" w:rsidRPr="009E0A33" w:rsidRDefault="003B2F2B" w:rsidP="003B2F2B">
      <w:pPr>
        <w:pStyle w:val="subsection"/>
      </w:pPr>
      <w:r w:rsidRPr="009E0A33">
        <w:tab/>
        <w:t>(1)</w:t>
      </w:r>
      <w:r w:rsidRPr="009E0A33">
        <w:tab/>
        <w:t>The reporting standards apply to a financial sector entity only on and after the day declared by APRA to be the day on which the standards begin to apply to the entity or to the class or kind of financial sector entities in which the entity is included.</w:t>
      </w:r>
    </w:p>
    <w:p w:rsidR="003B2F2B" w:rsidRPr="009E0A33" w:rsidRDefault="003B2F2B" w:rsidP="003B2F2B">
      <w:pPr>
        <w:pStyle w:val="subsection"/>
      </w:pPr>
      <w:r w:rsidRPr="009E0A33">
        <w:tab/>
        <w:t>(2)</w:t>
      </w:r>
      <w:r w:rsidRPr="009E0A33">
        <w:tab/>
        <w:t xml:space="preserve">APRA may, by writing published in the </w:t>
      </w:r>
      <w:r w:rsidRPr="009E0A33">
        <w:rPr>
          <w:i/>
        </w:rPr>
        <w:t>Gazette</w:t>
      </w:r>
      <w:r w:rsidRPr="009E0A33">
        <w:t xml:space="preserve">, make declarations for the purposes of </w:t>
      </w:r>
      <w:r w:rsidR="00540B91" w:rsidRPr="009E0A33">
        <w:t>subsection (</w:t>
      </w:r>
      <w:r w:rsidRPr="009E0A33">
        <w:t>1).</w:t>
      </w:r>
    </w:p>
    <w:p w:rsidR="003B2F2B" w:rsidRPr="009E0A33" w:rsidRDefault="003B2F2B" w:rsidP="003B2F2B">
      <w:pPr>
        <w:pStyle w:val="ActHead5"/>
      </w:pPr>
      <w:bookmarkStart w:id="26" w:name="_Toc180165286"/>
      <w:r w:rsidRPr="00313C7C">
        <w:rPr>
          <w:rStyle w:val="CharSectno"/>
        </w:rPr>
        <w:t>16</w:t>
      </w:r>
      <w:r w:rsidRPr="009E0A33">
        <w:t xml:space="preserve">  Exemptions</w:t>
      </w:r>
      <w:bookmarkEnd w:id="26"/>
    </w:p>
    <w:p w:rsidR="00A27E13" w:rsidRPr="009E0A33" w:rsidRDefault="00A27E13" w:rsidP="00A27E13">
      <w:pPr>
        <w:pStyle w:val="subsection"/>
      </w:pPr>
      <w:r w:rsidRPr="009E0A33">
        <w:tab/>
        <w:t>(1)</w:t>
      </w:r>
      <w:r w:rsidRPr="009E0A33">
        <w:tab/>
        <w:t>APRA may, by written notice, exempt a financial sector entity from the requirement to comply with:</w:t>
      </w:r>
    </w:p>
    <w:p w:rsidR="00A27E13" w:rsidRPr="009E0A33" w:rsidRDefault="00A27E13" w:rsidP="00A27E13">
      <w:pPr>
        <w:pStyle w:val="paragraph"/>
      </w:pPr>
      <w:r w:rsidRPr="009E0A33">
        <w:tab/>
        <w:t>(a)</w:t>
      </w:r>
      <w:r w:rsidRPr="009E0A33">
        <w:tab/>
        <w:t>all the requirements contained in any one or more applicable reporting standards; or</w:t>
      </w:r>
    </w:p>
    <w:p w:rsidR="00A27E13" w:rsidRPr="009E0A33" w:rsidRDefault="00A27E13" w:rsidP="00A27E13">
      <w:pPr>
        <w:pStyle w:val="paragraph"/>
      </w:pPr>
      <w:r w:rsidRPr="009E0A33">
        <w:tab/>
        <w:t>(b)</w:t>
      </w:r>
      <w:r w:rsidRPr="009E0A33">
        <w:tab/>
        <w:t>a specified requirement or requirements contained in an applicable reporting standard or applicable reporting standards.</w:t>
      </w:r>
    </w:p>
    <w:p w:rsidR="00A27E13" w:rsidRPr="009E0A33" w:rsidRDefault="00A27E13" w:rsidP="00A27E13">
      <w:pPr>
        <w:pStyle w:val="subsection"/>
      </w:pPr>
      <w:r w:rsidRPr="009E0A33">
        <w:tab/>
        <w:t>(1A)</w:t>
      </w:r>
      <w:r w:rsidRPr="009E0A33">
        <w:tab/>
        <w:t xml:space="preserve">A notice under </w:t>
      </w:r>
      <w:r w:rsidR="00540B91" w:rsidRPr="009E0A33">
        <w:t>subsection (</w:t>
      </w:r>
      <w:r w:rsidRPr="009E0A33">
        <w:t>1) is not a legislative instrument.</w:t>
      </w:r>
    </w:p>
    <w:p w:rsidR="00A27E13" w:rsidRPr="009E0A33" w:rsidRDefault="00A27E13" w:rsidP="00A27E13">
      <w:pPr>
        <w:pStyle w:val="subsection"/>
      </w:pPr>
      <w:r w:rsidRPr="009E0A33">
        <w:tab/>
        <w:t>(1B)</w:t>
      </w:r>
      <w:r w:rsidRPr="009E0A33">
        <w:tab/>
        <w:t>APRA may, by legislative instrument, exempt a class or kind of financial sector entities from the requirement to comply with:</w:t>
      </w:r>
    </w:p>
    <w:p w:rsidR="00A27E13" w:rsidRPr="009E0A33" w:rsidRDefault="00A27E13" w:rsidP="00A27E13">
      <w:pPr>
        <w:pStyle w:val="paragraph"/>
      </w:pPr>
      <w:r w:rsidRPr="009E0A33">
        <w:tab/>
        <w:t>(a)</w:t>
      </w:r>
      <w:r w:rsidRPr="009E0A33">
        <w:tab/>
        <w:t>all the requirements contained in any one or more applicable reporting standards; or</w:t>
      </w:r>
    </w:p>
    <w:p w:rsidR="00A27E13" w:rsidRPr="009E0A33" w:rsidRDefault="00A27E13" w:rsidP="00A27E13">
      <w:pPr>
        <w:pStyle w:val="paragraph"/>
      </w:pPr>
      <w:r w:rsidRPr="009E0A33">
        <w:tab/>
        <w:t>(b)</w:t>
      </w:r>
      <w:r w:rsidRPr="009E0A33">
        <w:tab/>
        <w:t>a specified requirement or requirements contained in an applicable reporting standard or applicable reporting standards.</w:t>
      </w:r>
    </w:p>
    <w:p w:rsidR="003B2F2B" w:rsidRPr="009E0A33" w:rsidRDefault="003B2F2B" w:rsidP="003B2F2B">
      <w:pPr>
        <w:pStyle w:val="subsection"/>
      </w:pPr>
      <w:r w:rsidRPr="009E0A33">
        <w:tab/>
        <w:t>(2)</w:t>
      </w:r>
      <w:r w:rsidRPr="009E0A33">
        <w:tab/>
        <w:t xml:space="preserve">An exemption </w:t>
      </w:r>
      <w:r w:rsidR="00A27E13" w:rsidRPr="009E0A33">
        <w:t xml:space="preserve">under </w:t>
      </w:r>
      <w:r w:rsidR="00540B91" w:rsidRPr="009E0A33">
        <w:t>subsection (</w:t>
      </w:r>
      <w:r w:rsidR="00A27E13" w:rsidRPr="009E0A33">
        <w:t xml:space="preserve">1) or (1B) </w:t>
      </w:r>
      <w:r w:rsidRPr="009E0A33">
        <w:t>may be unconditional or subject to conditions and may be of indefinite duration or limited in the time of its operation.</w:t>
      </w:r>
    </w:p>
    <w:p w:rsidR="003B2F2B" w:rsidRPr="009E0A33" w:rsidRDefault="003B2F2B" w:rsidP="003B2F2B">
      <w:pPr>
        <w:pStyle w:val="ActHead5"/>
      </w:pPr>
      <w:bookmarkStart w:id="27" w:name="_Toc180165287"/>
      <w:r w:rsidRPr="00313C7C">
        <w:rPr>
          <w:rStyle w:val="CharSectno"/>
        </w:rPr>
        <w:t>17</w:t>
      </w:r>
      <w:r w:rsidRPr="009E0A33">
        <w:t xml:space="preserve">  APRA may require the variation of a reporting document or the provision of financial information</w:t>
      </w:r>
      <w:bookmarkEnd w:id="27"/>
    </w:p>
    <w:p w:rsidR="003B2F2B" w:rsidRPr="009E0A33" w:rsidRDefault="003B2F2B" w:rsidP="003B2F2B">
      <w:pPr>
        <w:pStyle w:val="subsection"/>
      </w:pPr>
      <w:r w:rsidRPr="009E0A33">
        <w:tab/>
        <w:t>(1)</w:t>
      </w:r>
      <w:r w:rsidRPr="009E0A33">
        <w:tab/>
        <w:t>If APRA thinks that a reporting document given to APRA by a financial sector entity:</w:t>
      </w:r>
    </w:p>
    <w:p w:rsidR="003B2F2B" w:rsidRPr="009E0A33" w:rsidRDefault="003B2F2B" w:rsidP="003B2F2B">
      <w:pPr>
        <w:pStyle w:val="paragraph"/>
      </w:pPr>
      <w:r w:rsidRPr="009E0A33">
        <w:tab/>
        <w:t>(a)</w:t>
      </w:r>
      <w:r w:rsidRPr="009E0A33">
        <w:tab/>
        <w:t>is incorrect, incomplete or misleading; or</w:t>
      </w:r>
    </w:p>
    <w:p w:rsidR="003B2F2B" w:rsidRPr="009E0A33" w:rsidRDefault="003B2F2B" w:rsidP="003B2F2B">
      <w:pPr>
        <w:pStyle w:val="paragraph"/>
      </w:pPr>
      <w:r w:rsidRPr="009E0A33">
        <w:tab/>
        <w:t>(b)</w:t>
      </w:r>
      <w:r w:rsidRPr="009E0A33">
        <w:tab/>
        <w:t>does not comply with a reporting standard that applies to it; or</w:t>
      </w:r>
    </w:p>
    <w:p w:rsidR="003B2F2B" w:rsidRPr="009E0A33" w:rsidRDefault="003B2F2B" w:rsidP="003B2F2B">
      <w:pPr>
        <w:pStyle w:val="paragraph"/>
      </w:pPr>
      <w:r w:rsidRPr="009E0A33">
        <w:tab/>
        <w:t>(c)</w:t>
      </w:r>
      <w:r w:rsidRPr="009E0A33">
        <w:tab/>
        <w:t>does not contain information, or adequate information, about a matter;</w:t>
      </w:r>
    </w:p>
    <w:p w:rsidR="003B2F2B" w:rsidRPr="009E0A33" w:rsidRDefault="003B2F2B" w:rsidP="003B2F2B">
      <w:pPr>
        <w:pStyle w:val="subsection2"/>
      </w:pPr>
      <w:r w:rsidRPr="009E0A33">
        <w:t>APRA may give the entity written notice requesting it to give APRA in writing such explanation or information as is specified in the notice.</w:t>
      </w:r>
    </w:p>
    <w:p w:rsidR="003B2F2B" w:rsidRPr="009E0A33" w:rsidRDefault="003B2F2B" w:rsidP="003B2F2B">
      <w:pPr>
        <w:pStyle w:val="subsection"/>
      </w:pPr>
      <w:r w:rsidRPr="009E0A33">
        <w:tab/>
        <w:t>(2)</w:t>
      </w:r>
      <w:r w:rsidRPr="009E0A33">
        <w:tab/>
        <w:t>The notice must specify the period within which the explanation or information is to be given. The period specified must be not less than 14 days beginning on the day on which the notice is given.</w:t>
      </w:r>
    </w:p>
    <w:p w:rsidR="003B2F2B" w:rsidRPr="009E0A33" w:rsidRDefault="003B2F2B" w:rsidP="003B2F2B">
      <w:pPr>
        <w:pStyle w:val="subsection"/>
      </w:pPr>
      <w:r w:rsidRPr="009E0A33">
        <w:tab/>
        <w:t>(3)</w:t>
      </w:r>
      <w:r w:rsidRPr="009E0A33">
        <w:tab/>
        <w:t>If the notice requested the giving of an explanation and:</w:t>
      </w:r>
    </w:p>
    <w:p w:rsidR="003B2F2B" w:rsidRPr="009E0A33" w:rsidRDefault="003B2F2B" w:rsidP="003B2F2B">
      <w:pPr>
        <w:pStyle w:val="paragraph"/>
      </w:pPr>
      <w:r w:rsidRPr="009E0A33">
        <w:tab/>
        <w:t>(a)</w:t>
      </w:r>
      <w:r w:rsidRPr="009E0A33">
        <w:tab/>
        <w:t>the entity fails to give the explanation; or</w:t>
      </w:r>
    </w:p>
    <w:p w:rsidR="003B2F2B" w:rsidRPr="009E0A33" w:rsidRDefault="003B2F2B" w:rsidP="003B2F2B">
      <w:pPr>
        <w:pStyle w:val="paragraph"/>
      </w:pPr>
      <w:r w:rsidRPr="009E0A33">
        <w:tab/>
        <w:t>(b)</w:t>
      </w:r>
      <w:r w:rsidRPr="009E0A33">
        <w:tab/>
        <w:t>after considering the explanation given by the entity, APRA still thinks that the document is incorrect, incomplete or misleading or does not comply with the reporting standard;</w:t>
      </w:r>
    </w:p>
    <w:p w:rsidR="003B2F2B" w:rsidRPr="009E0A33" w:rsidRDefault="003B2F2B" w:rsidP="003B2F2B">
      <w:pPr>
        <w:pStyle w:val="subsection2"/>
      </w:pPr>
      <w:r w:rsidRPr="009E0A33">
        <w:t>APRA may give the entity such written directions as APRA thinks necessary for the variation of the document so that it will cease to be incorrect, incomplete or misleading or will comply with the reporting standard, as the case may be.</w:t>
      </w:r>
    </w:p>
    <w:p w:rsidR="003B2F2B" w:rsidRPr="009E0A33" w:rsidRDefault="003B2F2B" w:rsidP="003B2F2B">
      <w:pPr>
        <w:pStyle w:val="subsection"/>
      </w:pPr>
      <w:r w:rsidRPr="009E0A33">
        <w:tab/>
        <w:t>(4)</w:t>
      </w:r>
      <w:r w:rsidRPr="009E0A33">
        <w:tab/>
        <w:t>If the notice requested the giving of information and:</w:t>
      </w:r>
    </w:p>
    <w:p w:rsidR="003B2F2B" w:rsidRPr="009E0A33" w:rsidRDefault="003B2F2B" w:rsidP="003B2F2B">
      <w:pPr>
        <w:pStyle w:val="paragraph"/>
      </w:pPr>
      <w:r w:rsidRPr="009E0A33">
        <w:tab/>
        <w:t>(a)</w:t>
      </w:r>
      <w:r w:rsidRPr="009E0A33">
        <w:tab/>
        <w:t>the entity fails to give the information; or</w:t>
      </w:r>
    </w:p>
    <w:p w:rsidR="003B2F2B" w:rsidRPr="009E0A33" w:rsidRDefault="003B2F2B" w:rsidP="003B2F2B">
      <w:pPr>
        <w:pStyle w:val="paragraph"/>
      </w:pPr>
      <w:r w:rsidRPr="009E0A33">
        <w:tab/>
        <w:t>(b)</w:t>
      </w:r>
      <w:r w:rsidRPr="009E0A33">
        <w:tab/>
        <w:t>APRA thinks that the information given is inadequate;</w:t>
      </w:r>
    </w:p>
    <w:p w:rsidR="003B2F2B" w:rsidRPr="009E0A33" w:rsidRDefault="003B2F2B" w:rsidP="003B2F2B">
      <w:pPr>
        <w:pStyle w:val="subsection2"/>
      </w:pPr>
      <w:r w:rsidRPr="009E0A33">
        <w:t>APRA may give the entity such written directions as APRA thinks necessary for the giving of the information or the giving of adequate information.</w:t>
      </w:r>
    </w:p>
    <w:p w:rsidR="003B2F2B" w:rsidRPr="009E0A33" w:rsidRDefault="003B2F2B" w:rsidP="003B2F2B">
      <w:pPr>
        <w:pStyle w:val="subsection"/>
      </w:pPr>
      <w:r w:rsidRPr="009E0A33">
        <w:tab/>
        <w:t>(5)</w:t>
      </w:r>
      <w:r w:rsidRPr="009E0A33">
        <w:tab/>
        <w:t xml:space="preserve">Directions under </w:t>
      </w:r>
      <w:r w:rsidR="00540B91" w:rsidRPr="009E0A33">
        <w:t>subsection (</w:t>
      </w:r>
      <w:r w:rsidRPr="009E0A33">
        <w:t>3) or (4) must specify a period within which they are to be complied with. The period specified must not be less than 14 days beginning on the day on which the directions are given.</w:t>
      </w:r>
    </w:p>
    <w:p w:rsidR="003B2F2B" w:rsidRPr="009E0A33" w:rsidRDefault="003B2F2B" w:rsidP="003B2F2B">
      <w:pPr>
        <w:pStyle w:val="subsection"/>
      </w:pPr>
      <w:r w:rsidRPr="009E0A33">
        <w:tab/>
        <w:t>(6)</w:t>
      </w:r>
      <w:r w:rsidRPr="009E0A33">
        <w:tab/>
        <w:t>If, at any time, APRA is satisfied that a direction is no longer necessary or should be varied, APRA must give the financial sector entity written notice revoking or varying the direction, as the case may be.</w:t>
      </w:r>
    </w:p>
    <w:p w:rsidR="003B2F2B" w:rsidRPr="009E0A33" w:rsidRDefault="003B2F2B" w:rsidP="003B2F2B">
      <w:pPr>
        <w:pStyle w:val="subsection"/>
      </w:pPr>
      <w:r w:rsidRPr="009E0A33">
        <w:tab/>
        <w:t>(7)</w:t>
      </w:r>
      <w:r w:rsidRPr="009E0A33">
        <w:tab/>
        <w:t>If:</w:t>
      </w:r>
    </w:p>
    <w:p w:rsidR="003B2F2B" w:rsidRPr="009E0A33" w:rsidRDefault="003B2F2B" w:rsidP="003B2F2B">
      <w:pPr>
        <w:pStyle w:val="paragraph"/>
      </w:pPr>
      <w:r w:rsidRPr="009E0A33">
        <w:tab/>
        <w:t>(a)</w:t>
      </w:r>
      <w:r w:rsidRPr="009E0A33">
        <w:tab/>
        <w:t>a financial sector entity applies to APRA to revoke or vary a direction; and</w:t>
      </w:r>
    </w:p>
    <w:p w:rsidR="003B2F2B" w:rsidRPr="009E0A33" w:rsidRDefault="003B2F2B" w:rsidP="003B2F2B">
      <w:pPr>
        <w:pStyle w:val="paragraph"/>
      </w:pPr>
      <w:r w:rsidRPr="009E0A33">
        <w:tab/>
        <w:t>(b)</w:t>
      </w:r>
      <w:r w:rsidRPr="009E0A33">
        <w:tab/>
        <w:t>APRA thinks that the direction should be revoked or varied;</w:t>
      </w:r>
    </w:p>
    <w:p w:rsidR="003B2F2B" w:rsidRPr="009E0A33" w:rsidRDefault="003B2F2B" w:rsidP="003B2F2B">
      <w:pPr>
        <w:pStyle w:val="subsection2"/>
      </w:pPr>
      <w:r w:rsidRPr="009E0A33">
        <w:t>APRA must give the entity written notice revoking or varying the direction, as the case may be.</w:t>
      </w:r>
    </w:p>
    <w:p w:rsidR="003B2F2B" w:rsidRPr="009E0A33" w:rsidRDefault="003B2F2B" w:rsidP="003B2F2B">
      <w:pPr>
        <w:pStyle w:val="subsection"/>
      </w:pPr>
      <w:r w:rsidRPr="009E0A33">
        <w:tab/>
        <w:t>(8)</w:t>
      </w:r>
      <w:r w:rsidRPr="009E0A33">
        <w:tab/>
        <w:t xml:space="preserve">A financial sector entity must comply with a direction given to it under </w:t>
      </w:r>
      <w:r w:rsidR="00540B91" w:rsidRPr="009E0A33">
        <w:t>subsection (</w:t>
      </w:r>
      <w:r w:rsidRPr="009E0A33">
        <w:t xml:space="preserve">3) or (4) or with such a direction as varied under </w:t>
      </w:r>
      <w:r w:rsidR="00540B91" w:rsidRPr="009E0A33">
        <w:t>subsection (</w:t>
      </w:r>
      <w:r w:rsidRPr="009E0A33">
        <w:t>6) or (7), as the case requires.</w:t>
      </w:r>
    </w:p>
    <w:p w:rsidR="003B2F2B" w:rsidRPr="009E0A33" w:rsidRDefault="003B2F2B" w:rsidP="003B2F2B">
      <w:pPr>
        <w:pStyle w:val="Penalty"/>
      </w:pPr>
      <w:r w:rsidRPr="009E0A33">
        <w:t>Penalty:</w:t>
      </w:r>
      <w:r w:rsidRPr="009E0A33">
        <w:tab/>
        <w:t>50 penalty units.</w:t>
      </w:r>
    </w:p>
    <w:p w:rsidR="003B2F2B" w:rsidRPr="009E0A33" w:rsidRDefault="003B2F2B" w:rsidP="003B2F2B">
      <w:pPr>
        <w:pStyle w:val="subsection"/>
      </w:pPr>
      <w:r w:rsidRPr="009E0A33">
        <w:tab/>
        <w:t>(9)</w:t>
      </w:r>
      <w:r w:rsidRPr="009E0A33">
        <w:tab/>
        <w:t>To avoid doubt, section</w:t>
      </w:r>
      <w:r w:rsidR="00540B91" w:rsidRPr="009E0A33">
        <w:t> </w:t>
      </w:r>
      <w:r w:rsidRPr="009E0A33">
        <w:t xml:space="preserve">4K of the </w:t>
      </w:r>
      <w:r w:rsidRPr="009E0A33">
        <w:rPr>
          <w:i/>
        </w:rPr>
        <w:t>Crimes Act 1914</w:t>
      </w:r>
      <w:r w:rsidRPr="009E0A33">
        <w:t xml:space="preserve"> applies to an obligation imposed by </w:t>
      </w:r>
      <w:r w:rsidR="00540B91" w:rsidRPr="009E0A33">
        <w:t>subsection (</w:t>
      </w:r>
      <w:r w:rsidRPr="009E0A33">
        <w:t>8).</w:t>
      </w:r>
    </w:p>
    <w:p w:rsidR="003B2F2B" w:rsidRPr="009E0A33" w:rsidRDefault="003B2F2B" w:rsidP="003B2F2B">
      <w:pPr>
        <w:pStyle w:val="notetext"/>
      </w:pPr>
      <w:r w:rsidRPr="009E0A33">
        <w:t>Note:</w:t>
      </w:r>
      <w:r w:rsidRPr="009E0A33">
        <w:tab/>
        <w:t>The effect of section</w:t>
      </w:r>
      <w:r w:rsidR="00540B91" w:rsidRPr="009E0A33">
        <w:t> </w:t>
      </w:r>
      <w:r w:rsidRPr="009E0A33">
        <w:t xml:space="preserve">4K of the </w:t>
      </w:r>
      <w:r w:rsidRPr="009E0A33">
        <w:rPr>
          <w:i/>
        </w:rPr>
        <w:t xml:space="preserve">Crimes Act 1914 </w:t>
      </w:r>
      <w:r w:rsidRPr="009E0A33">
        <w:t>is that, if a financial sector entity refuses or fails to comply with a direction before the time, or within the period, specified in the direction, the obligation to comply with the direction continues after that time or that period with daily offences being committed until the direction is complied with.</w:t>
      </w:r>
    </w:p>
    <w:p w:rsidR="003B2F2B" w:rsidRPr="009E0A33" w:rsidRDefault="003B2F2B" w:rsidP="003B2F2B">
      <w:pPr>
        <w:pStyle w:val="subsection"/>
      </w:pPr>
      <w:r w:rsidRPr="009E0A33">
        <w:tab/>
        <w:t>(10)</w:t>
      </w:r>
      <w:r w:rsidRPr="009E0A33">
        <w:tab/>
        <w:t xml:space="preserve">An offence for a contravention of </w:t>
      </w:r>
      <w:r w:rsidR="00540B91" w:rsidRPr="009E0A33">
        <w:t>subsection (</w:t>
      </w:r>
      <w:r w:rsidRPr="009E0A33">
        <w:t>8) is an offence of strict liability.</w:t>
      </w:r>
    </w:p>
    <w:p w:rsidR="009F5A98" w:rsidRPr="009E0A33" w:rsidRDefault="009F5A98" w:rsidP="00BF2B3C">
      <w:pPr>
        <w:pStyle w:val="ActHead3"/>
        <w:pageBreakBefore/>
      </w:pPr>
      <w:bookmarkStart w:id="28" w:name="_Toc180165288"/>
      <w:r w:rsidRPr="00313C7C">
        <w:rPr>
          <w:rStyle w:val="CharDivNo"/>
        </w:rPr>
        <w:t>Division</w:t>
      </w:r>
      <w:r w:rsidR="00540B91" w:rsidRPr="00313C7C">
        <w:rPr>
          <w:rStyle w:val="CharDivNo"/>
        </w:rPr>
        <w:t> </w:t>
      </w:r>
      <w:r w:rsidRPr="00313C7C">
        <w:rPr>
          <w:rStyle w:val="CharDivNo"/>
        </w:rPr>
        <w:t>2A</w:t>
      </w:r>
      <w:r w:rsidRPr="009E0A33">
        <w:t>—</w:t>
      </w:r>
      <w:r w:rsidRPr="00313C7C">
        <w:rPr>
          <w:rStyle w:val="CharDivText"/>
        </w:rPr>
        <w:t>Auditing of documents</w:t>
      </w:r>
      <w:bookmarkEnd w:id="28"/>
    </w:p>
    <w:p w:rsidR="009F5A98" w:rsidRPr="009E0A33" w:rsidRDefault="009F5A98" w:rsidP="009F5A98">
      <w:pPr>
        <w:pStyle w:val="ActHead5"/>
      </w:pPr>
      <w:bookmarkStart w:id="29" w:name="_Toc180165289"/>
      <w:r w:rsidRPr="00313C7C">
        <w:rPr>
          <w:rStyle w:val="CharSectno"/>
        </w:rPr>
        <w:t>17A</w:t>
      </w:r>
      <w:r w:rsidRPr="009E0A33">
        <w:t xml:space="preserve">  Application of this Division</w:t>
      </w:r>
      <w:bookmarkEnd w:id="29"/>
    </w:p>
    <w:p w:rsidR="009F5A98" w:rsidRPr="009E0A33" w:rsidRDefault="009F5A98" w:rsidP="009F5A98">
      <w:pPr>
        <w:pStyle w:val="subsection"/>
      </w:pPr>
      <w:r w:rsidRPr="009E0A33">
        <w:tab/>
        <w:t>(1)</w:t>
      </w:r>
      <w:r w:rsidRPr="009E0A33">
        <w:tab/>
        <w:t>This Division applies if a financial sector entity is required to appoint an auditor under reporting standards that relate to the collection of information that APRA requires:</w:t>
      </w:r>
    </w:p>
    <w:p w:rsidR="009F5A98" w:rsidRPr="009E0A33" w:rsidRDefault="009F5A98" w:rsidP="009F5A98">
      <w:pPr>
        <w:pStyle w:val="paragraph"/>
      </w:pPr>
      <w:r w:rsidRPr="009E0A33">
        <w:tab/>
        <w:t>(a)</w:t>
      </w:r>
      <w:r w:rsidRPr="009E0A33">
        <w:tab/>
        <w:t>to perform APRA’s functions under:</w:t>
      </w:r>
    </w:p>
    <w:p w:rsidR="009F5A98" w:rsidRPr="009E0A33" w:rsidRDefault="009F5A98" w:rsidP="009F5A98">
      <w:pPr>
        <w:pStyle w:val="paragraphsub"/>
      </w:pPr>
      <w:r w:rsidRPr="009E0A33">
        <w:tab/>
        <w:t>(i)</w:t>
      </w:r>
      <w:r w:rsidRPr="009E0A33">
        <w:tab/>
        <w:t>Division</w:t>
      </w:r>
      <w:r w:rsidR="00540B91" w:rsidRPr="009E0A33">
        <w:t> </w:t>
      </w:r>
      <w:r w:rsidRPr="009E0A33">
        <w:t xml:space="preserve">2AA of Part II of the </w:t>
      </w:r>
      <w:r w:rsidRPr="009E0A33">
        <w:rPr>
          <w:i/>
        </w:rPr>
        <w:t>Banking Act 1959</w:t>
      </w:r>
      <w:r w:rsidRPr="009E0A33">
        <w:t>; or</w:t>
      </w:r>
    </w:p>
    <w:p w:rsidR="009F5A98" w:rsidRPr="009E0A33" w:rsidRDefault="009F5A98" w:rsidP="009F5A98">
      <w:pPr>
        <w:pStyle w:val="paragraphsub"/>
      </w:pPr>
      <w:r w:rsidRPr="009E0A33">
        <w:tab/>
        <w:t>(ii)</w:t>
      </w:r>
      <w:r w:rsidRPr="009E0A33">
        <w:tab/>
        <w:t xml:space="preserve">Part VC of the </w:t>
      </w:r>
      <w:r w:rsidRPr="009E0A33">
        <w:rPr>
          <w:i/>
        </w:rPr>
        <w:t>Insurance Act 1973</w:t>
      </w:r>
      <w:r w:rsidRPr="009E0A33">
        <w:t>; or</w:t>
      </w:r>
    </w:p>
    <w:p w:rsidR="009F5A98" w:rsidRPr="009E0A33" w:rsidRDefault="009F5A98" w:rsidP="009F5A98">
      <w:pPr>
        <w:pStyle w:val="paragraph"/>
      </w:pPr>
      <w:r w:rsidRPr="009E0A33">
        <w:tab/>
        <w:t>(b)</w:t>
      </w:r>
      <w:r w:rsidRPr="009E0A33">
        <w:tab/>
        <w:t>to assist a financial sector agency to perform its functions or exercise its powers.</w:t>
      </w:r>
    </w:p>
    <w:p w:rsidR="009F5A98" w:rsidRPr="009E0A33" w:rsidRDefault="009F5A98" w:rsidP="009F5A98">
      <w:pPr>
        <w:pStyle w:val="subsection"/>
      </w:pPr>
      <w:r w:rsidRPr="009E0A33">
        <w:tab/>
        <w:t>(2)</w:t>
      </w:r>
      <w:r w:rsidRPr="009E0A33">
        <w:tab/>
        <w:t>Also, this Division applies if a financial sector entity is required to appoint an auditor under reporting standards that APRA issued on the direction of the Minister.</w:t>
      </w:r>
    </w:p>
    <w:p w:rsidR="009F5A98" w:rsidRPr="009E0A33" w:rsidRDefault="009F5A98" w:rsidP="009F5A98">
      <w:pPr>
        <w:pStyle w:val="ActHead5"/>
      </w:pPr>
      <w:bookmarkStart w:id="30" w:name="_Toc180165290"/>
      <w:r w:rsidRPr="00313C7C">
        <w:rPr>
          <w:rStyle w:val="CharSectno"/>
        </w:rPr>
        <w:t>17B</w:t>
      </w:r>
      <w:r w:rsidRPr="009E0A33">
        <w:t xml:space="preserve">  Auditor’s functions and duties</w:t>
      </w:r>
      <w:bookmarkEnd w:id="30"/>
    </w:p>
    <w:p w:rsidR="009F5A98" w:rsidRPr="009E0A33" w:rsidRDefault="009F5A98" w:rsidP="009F5A98">
      <w:pPr>
        <w:pStyle w:val="subsection"/>
      </w:pPr>
      <w:r w:rsidRPr="009E0A33">
        <w:tab/>
        <w:t>(1)</w:t>
      </w:r>
      <w:r w:rsidRPr="009E0A33">
        <w:tab/>
        <w:t>The auditor must perform the functions and duties of an auditor that are set out in the reporting standards.</w:t>
      </w:r>
    </w:p>
    <w:p w:rsidR="009F5A98" w:rsidRPr="009E0A33" w:rsidRDefault="009F5A98" w:rsidP="009F5A98">
      <w:pPr>
        <w:pStyle w:val="subsection"/>
      </w:pPr>
      <w:r w:rsidRPr="009E0A33">
        <w:tab/>
        <w:t>(2)</w:t>
      </w:r>
      <w:r w:rsidRPr="009E0A33">
        <w:tab/>
        <w:t>The auditor must comply with the reporting standards in performing their functions and duties.</w:t>
      </w:r>
    </w:p>
    <w:p w:rsidR="009F5A98" w:rsidRPr="009E0A33" w:rsidRDefault="009F5A98" w:rsidP="009F5A98">
      <w:pPr>
        <w:pStyle w:val="subsection"/>
      </w:pPr>
      <w:r w:rsidRPr="009E0A33">
        <w:tab/>
        <w:t>(3)</w:t>
      </w:r>
      <w:r w:rsidRPr="009E0A33">
        <w:tab/>
        <w:t>The financial sector entity must make any arrangements that are necessary to enable the auditor to perform their functions and duties.</w:t>
      </w:r>
    </w:p>
    <w:p w:rsidR="009F5A98" w:rsidRPr="009E0A33" w:rsidRDefault="009F5A98" w:rsidP="009F5A98">
      <w:pPr>
        <w:pStyle w:val="ActHead5"/>
      </w:pPr>
      <w:bookmarkStart w:id="31" w:name="_Toc180165291"/>
      <w:r w:rsidRPr="00313C7C">
        <w:rPr>
          <w:rStyle w:val="CharSectno"/>
        </w:rPr>
        <w:t>17C</w:t>
      </w:r>
      <w:r w:rsidRPr="009E0A33">
        <w:t xml:space="preserve">  Auditor must notify APRA of attempts to unduly influence etc. the auditor</w:t>
      </w:r>
      <w:bookmarkEnd w:id="31"/>
    </w:p>
    <w:p w:rsidR="009F5A98" w:rsidRPr="009E0A33" w:rsidRDefault="009F5A98" w:rsidP="009F5A98">
      <w:pPr>
        <w:pStyle w:val="subsection"/>
      </w:pPr>
      <w:r w:rsidRPr="009E0A33">
        <w:tab/>
        <w:t>(1)</w:t>
      </w:r>
      <w:r w:rsidRPr="009E0A33">
        <w:tab/>
        <w:t>If the auditor is aware of circumstances that amount to:</w:t>
      </w:r>
    </w:p>
    <w:p w:rsidR="009F5A98" w:rsidRPr="009E0A33" w:rsidRDefault="009F5A98" w:rsidP="009F5A98">
      <w:pPr>
        <w:pStyle w:val="paragraph"/>
      </w:pPr>
      <w:r w:rsidRPr="009E0A33">
        <w:tab/>
        <w:t>(a)</w:t>
      </w:r>
      <w:r w:rsidRPr="009E0A33">
        <w:tab/>
        <w:t>an attempt by any person to unduly influence, coerce, manipulate or mislead the auditor in connection with the performance of the auditor’s functions or duties; or</w:t>
      </w:r>
    </w:p>
    <w:p w:rsidR="009F5A98" w:rsidRPr="009E0A33" w:rsidRDefault="009F5A98" w:rsidP="009F5A98">
      <w:pPr>
        <w:pStyle w:val="paragraph"/>
      </w:pPr>
      <w:r w:rsidRPr="009E0A33">
        <w:tab/>
        <w:t>(b)</w:t>
      </w:r>
      <w:r w:rsidRPr="009E0A33">
        <w:tab/>
        <w:t>an attempt by any person to otherwise interfere with the performance of the auditor’s functions or duties;</w:t>
      </w:r>
    </w:p>
    <w:p w:rsidR="009F5A98" w:rsidRPr="009E0A33" w:rsidRDefault="009F5A98" w:rsidP="009F5A98">
      <w:pPr>
        <w:pStyle w:val="subsection2"/>
      </w:pPr>
      <w:r w:rsidRPr="009E0A33">
        <w:t>the auditor must notify APRA in writing of those circumstances as soon as practicable, and in any case within 28 days, after the auditor becomes aware of those circumstances.</w:t>
      </w:r>
    </w:p>
    <w:p w:rsidR="009F5A98" w:rsidRPr="009E0A33" w:rsidRDefault="009F5A98" w:rsidP="009F5A98">
      <w:pPr>
        <w:pStyle w:val="subsection"/>
      </w:pPr>
      <w:r w:rsidRPr="009E0A33">
        <w:tab/>
        <w:t>(2)</w:t>
      </w:r>
      <w:r w:rsidRPr="009E0A33">
        <w:tab/>
        <w:t xml:space="preserve">The auditor commits an offence if the auditor contravenes </w:t>
      </w:r>
      <w:r w:rsidR="00540B91" w:rsidRPr="009E0A33">
        <w:t>subsection (</w:t>
      </w:r>
      <w:r w:rsidRPr="009E0A33">
        <w:t>1).</w:t>
      </w:r>
    </w:p>
    <w:p w:rsidR="009F5A98" w:rsidRPr="009E0A33" w:rsidRDefault="009F5A98" w:rsidP="009F5A98">
      <w:pPr>
        <w:pStyle w:val="Penalty"/>
      </w:pPr>
      <w:r w:rsidRPr="009E0A33">
        <w:t>Penalty:</w:t>
      </w:r>
      <w:r w:rsidRPr="009E0A33">
        <w:tab/>
        <w:t>Imprisonment for 12 months or 50 penalty units, or both.</w:t>
      </w:r>
    </w:p>
    <w:p w:rsidR="009F5A98" w:rsidRPr="009E0A33" w:rsidRDefault="009F5A98" w:rsidP="009F5A98">
      <w:pPr>
        <w:pStyle w:val="ActHead5"/>
      </w:pPr>
      <w:bookmarkStart w:id="32" w:name="_Toc180165292"/>
      <w:r w:rsidRPr="00313C7C">
        <w:rPr>
          <w:rStyle w:val="CharSectno"/>
        </w:rPr>
        <w:t>17D</w:t>
      </w:r>
      <w:r w:rsidRPr="009E0A33">
        <w:t xml:space="preserve">  Giving false or misleading information to auditor</w:t>
      </w:r>
      <w:bookmarkEnd w:id="32"/>
    </w:p>
    <w:p w:rsidR="009F5A98" w:rsidRPr="009E0A33" w:rsidRDefault="009F5A98" w:rsidP="009F5A98">
      <w:pPr>
        <w:pStyle w:val="SubsectionHead"/>
      </w:pPr>
      <w:r w:rsidRPr="009E0A33">
        <w:t>Offence—person knows the information is false or misleading etc.</w:t>
      </w:r>
    </w:p>
    <w:p w:rsidR="009F5A98" w:rsidRPr="009E0A33" w:rsidRDefault="009F5A98" w:rsidP="009F5A98">
      <w:pPr>
        <w:pStyle w:val="subsection"/>
      </w:pPr>
      <w:r w:rsidRPr="009E0A33">
        <w:tab/>
        <w:t>(1)</w:t>
      </w:r>
      <w:r w:rsidRPr="009E0A33">
        <w:tab/>
        <w:t>A person commits an offence if:</w:t>
      </w:r>
    </w:p>
    <w:p w:rsidR="009F5A98" w:rsidRPr="009E0A33" w:rsidRDefault="009F5A98" w:rsidP="009F5A98">
      <w:pPr>
        <w:pStyle w:val="paragraph"/>
      </w:pPr>
      <w:r w:rsidRPr="009E0A33">
        <w:tab/>
        <w:t>(a)</w:t>
      </w:r>
      <w:r w:rsidRPr="009E0A33">
        <w:tab/>
        <w:t>the person is:</w:t>
      </w:r>
    </w:p>
    <w:p w:rsidR="009F5A98" w:rsidRPr="009E0A33" w:rsidRDefault="009F5A98" w:rsidP="009F5A98">
      <w:pPr>
        <w:pStyle w:val="paragraphsub"/>
      </w:pPr>
      <w:r w:rsidRPr="009E0A33">
        <w:tab/>
        <w:t>(i)</w:t>
      </w:r>
      <w:r w:rsidRPr="009E0A33">
        <w:tab/>
        <w:t>a financial sector entity; or</w:t>
      </w:r>
    </w:p>
    <w:p w:rsidR="009F5A98" w:rsidRPr="009E0A33" w:rsidRDefault="009F5A98" w:rsidP="009F5A98">
      <w:pPr>
        <w:pStyle w:val="paragraphsub"/>
      </w:pPr>
      <w:r w:rsidRPr="009E0A33">
        <w:tab/>
        <w:t>(ii)</w:t>
      </w:r>
      <w:r w:rsidRPr="009E0A33">
        <w:tab/>
        <w:t>an employee, officer or trustee of a financial sector entity; and</w:t>
      </w:r>
    </w:p>
    <w:p w:rsidR="009F5A98" w:rsidRPr="009E0A33" w:rsidRDefault="009F5A98" w:rsidP="009F5A98">
      <w:pPr>
        <w:pStyle w:val="paragraph"/>
      </w:pPr>
      <w:r w:rsidRPr="009E0A33">
        <w:tab/>
        <w:t>(b)</w:t>
      </w:r>
      <w:r w:rsidRPr="009E0A33">
        <w:tab/>
        <w:t>the person gives information, or allows information to be given, to an auditor of the financial sector entity; and</w:t>
      </w:r>
    </w:p>
    <w:p w:rsidR="009F5A98" w:rsidRPr="009E0A33" w:rsidRDefault="009F5A98" w:rsidP="009F5A98">
      <w:pPr>
        <w:pStyle w:val="paragraph"/>
      </w:pPr>
      <w:r w:rsidRPr="009E0A33">
        <w:tab/>
        <w:t>(c)</w:t>
      </w:r>
      <w:r w:rsidRPr="009E0A33">
        <w:tab/>
        <w:t>the information relates to the affairs of the financial sector entity; and</w:t>
      </w:r>
    </w:p>
    <w:p w:rsidR="009F5A98" w:rsidRPr="009E0A33" w:rsidRDefault="009F5A98" w:rsidP="009F5A98">
      <w:pPr>
        <w:pStyle w:val="paragraph"/>
      </w:pPr>
      <w:r w:rsidRPr="009E0A33">
        <w:tab/>
        <w:t>(d)</w:t>
      </w:r>
      <w:r w:rsidRPr="009E0A33">
        <w:tab/>
        <w:t>the person knows that the information:</w:t>
      </w:r>
    </w:p>
    <w:p w:rsidR="009F5A98" w:rsidRPr="009E0A33" w:rsidRDefault="009F5A98" w:rsidP="009F5A98">
      <w:pPr>
        <w:pStyle w:val="paragraphsub"/>
      </w:pPr>
      <w:r w:rsidRPr="009E0A33">
        <w:tab/>
        <w:t>(i)</w:t>
      </w:r>
      <w:r w:rsidRPr="009E0A33">
        <w:tab/>
        <w:t>is false or misleading in a material particular; or</w:t>
      </w:r>
    </w:p>
    <w:p w:rsidR="009F5A98" w:rsidRPr="009E0A33" w:rsidRDefault="009F5A98" w:rsidP="009F5A98">
      <w:pPr>
        <w:pStyle w:val="paragraphsub"/>
      </w:pPr>
      <w:r w:rsidRPr="009E0A33">
        <w:tab/>
        <w:t>(ii)</w:t>
      </w:r>
      <w:r w:rsidRPr="009E0A33">
        <w:tab/>
        <w:t>is missing something that makes the information misleading in a material respect.</w:t>
      </w:r>
    </w:p>
    <w:p w:rsidR="009F5A98" w:rsidRPr="009E0A33" w:rsidRDefault="009F5A98" w:rsidP="009F5A98">
      <w:pPr>
        <w:pStyle w:val="Penalty"/>
      </w:pPr>
      <w:r w:rsidRPr="009E0A33">
        <w:t>Penalty:</w:t>
      </w:r>
      <w:r w:rsidRPr="009E0A33">
        <w:tab/>
        <w:t>Imprisonment for 5 years or 200 penalty units, or both.</w:t>
      </w:r>
    </w:p>
    <w:p w:rsidR="009F5A98" w:rsidRPr="009E0A33" w:rsidRDefault="009F5A98" w:rsidP="009F5A98">
      <w:pPr>
        <w:pStyle w:val="SubsectionHead"/>
      </w:pPr>
      <w:r w:rsidRPr="009E0A33">
        <w:t>Offence—person fails to ensure the information is not false or misleading etc.</w:t>
      </w:r>
    </w:p>
    <w:p w:rsidR="009F5A98" w:rsidRPr="009E0A33" w:rsidRDefault="009F5A98" w:rsidP="009F5A98">
      <w:pPr>
        <w:pStyle w:val="subsection"/>
      </w:pPr>
      <w:r w:rsidRPr="009E0A33">
        <w:tab/>
        <w:t>(2)</w:t>
      </w:r>
      <w:r w:rsidRPr="009E0A33">
        <w:tab/>
        <w:t>A person commits an offence if:</w:t>
      </w:r>
    </w:p>
    <w:p w:rsidR="009F5A98" w:rsidRPr="009E0A33" w:rsidRDefault="009F5A98" w:rsidP="009F5A98">
      <w:pPr>
        <w:pStyle w:val="paragraph"/>
      </w:pPr>
      <w:r w:rsidRPr="009E0A33">
        <w:tab/>
        <w:t>(a)</w:t>
      </w:r>
      <w:r w:rsidRPr="009E0A33">
        <w:tab/>
        <w:t>the person is an employee or officer of a financial sector entity; and</w:t>
      </w:r>
    </w:p>
    <w:p w:rsidR="009F5A98" w:rsidRPr="009E0A33" w:rsidRDefault="009F5A98" w:rsidP="009F5A98">
      <w:pPr>
        <w:pStyle w:val="paragraph"/>
      </w:pPr>
      <w:r w:rsidRPr="009E0A33">
        <w:tab/>
        <w:t>(b)</w:t>
      </w:r>
      <w:r w:rsidRPr="009E0A33">
        <w:tab/>
        <w:t>the person gives information, or allows information to be given, to an auditor of the financial sector entity; and</w:t>
      </w:r>
    </w:p>
    <w:p w:rsidR="009F5A98" w:rsidRPr="009E0A33" w:rsidRDefault="009F5A98" w:rsidP="009F5A98">
      <w:pPr>
        <w:pStyle w:val="paragraph"/>
      </w:pPr>
      <w:r w:rsidRPr="009E0A33">
        <w:tab/>
        <w:t>(c)</w:t>
      </w:r>
      <w:r w:rsidRPr="009E0A33">
        <w:tab/>
        <w:t>the information relates to the affairs of the financial sector entity; and</w:t>
      </w:r>
    </w:p>
    <w:p w:rsidR="009F5A98" w:rsidRPr="009E0A33" w:rsidRDefault="009F5A98" w:rsidP="009F5A98">
      <w:pPr>
        <w:pStyle w:val="paragraph"/>
      </w:pPr>
      <w:r w:rsidRPr="009E0A33">
        <w:tab/>
        <w:t>(d)</w:t>
      </w:r>
      <w:r w:rsidRPr="009E0A33">
        <w:tab/>
        <w:t>the information:</w:t>
      </w:r>
    </w:p>
    <w:p w:rsidR="009F5A98" w:rsidRPr="009E0A33" w:rsidRDefault="009F5A98" w:rsidP="009F5A98">
      <w:pPr>
        <w:pStyle w:val="paragraphsub"/>
      </w:pPr>
      <w:r w:rsidRPr="009E0A33">
        <w:tab/>
        <w:t>(i)</w:t>
      </w:r>
      <w:r w:rsidRPr="009E0A33">
        <w:tab/>
        <w:t>is false or misleading in a material particular; or</w:t>
      </w:r>
    </w:p>
    <w:p w:rsidR="009F5A98" w:rsidRPr="009E0A33" w:rsidRDefault="009F5A98" w:rsidP="009F5A98">
      <w:pPr>
        <w:pStyle w:val="paragraphsub"/>
      </w:pPr>
      <w:r w:rsidRPr="009E0A33">
        <w:tab/>
        <w:t>(ii)</w:t>
      </w:r>
      <w:r w:rsidRPr="009E0A33">
        <w:tab/>
        <w:t>is missing something that makes the information misleading in a material respect; and</w:t>
      </w:r>
    </w:p>
    <w:p w:rsidR="009F5A98" w:rsidRPr="009E0A33" w:rsidRDefault="009F5A98" w:rsidP="009F5A98">
      <w:pPr>
        <w:pStyle w:val="paragraph"/>
      </w:pPr>
      <w:r w:rsidRPr="009E0A33">
        <w:tab/>
        <w:t>(e)</w:t>
      </w:r>
      <w:r w:rsidRPr="009E0A33">
        <w:tab/>
        <w:t>the person did not take reasonable steps to ensure that the information:</w:t>
      </w:r>
    </w:p>
    <w:p w:rsidR="009F5A98" w:rsidRPr="009E0A33" w:rsidRDefault="009F5A98" w:rsidP="009F5A98">
      <w:pPr>
        <w:pStyle w:val="paragraphsub"/>
      </w:pPr>
      <w:r w:rsidRPr="009E0A33">
        <w:tab/>
        <w:t>(i)</w:t>
      </w:r>
      <w:r w:rsidRPr="009E0A33">
        <w:tab/>
        <w:t>was not false or misleading in a material particular; or</w:t>
      </w:r>
    </w:p>
    <w:p w:rsidR="009F5A98" w:rsidRPr="009E0A33" w:rsidRDefault="009F5A98" w:rsidP="009F5A98">
      <w:pPr>
        <w:pStyle w:val="paragraphsub"/>
      </w:pPr>
      <w:r w:rsidRPr="009E0A33">
        <w:tab/>
        <w:t>(ii)</w:t>
      </w:r>
      <w:r w:rsidRPr="009E0A33">
        <w:tab/>
        <w:t>was not missing something that makes the information misleading in a material respect.</w:t>
      </w:r>
    </w:p>
    <w:p w:rsidR="009F5A98" w:rsidRPr="009E0A33" w:rsidRDefault="009F5A98" w:rsidP="009F5A98">
      <w:pPr>
        <w:pStyle w:val="Penalty"/>
      </w:pPr>
      <w:r w:rsidRPr="009E0A33">
        <w:t>Penalty:</w:t>
      </w:r>
      <w:r w:rsidRPr="009E0A33">
        <w:tab/>
        <w:t>Imprisonment for 2 years or 100 penalty units, or both.</w:t>
      </w:r>
    </w:p>
    <w:p w:rsidR="009F5A98" w:rsidRPr="009E0A33" w:rsidRDefault="009F5A98" w:rsidP="009F5A98">
      <w:pPr>
        <w:pStyle w:val="SubsectionHead"/>
      </w:pPr>
      <w:r w:rsidRPr="009E0A33">
        <w:t>Determining whether information is false or misleading</w:t>
      </w:r>
    </w:p>
    <w:p w:rsidR="009F5A98" w:rsidRPr="009E0A33" w:rsidRDefault="009F5A98" w:rsidP="009F5A98">
      <w:pPr>
        <w:pStyle w:val="subsection"/>
      </w:pPr>
      <w:r w:rsidRPr="009E0A33">
        <w:tab/>
        <w:t>(3)</w:t>
      </w:r>
      <w:r w:rsidRPr="009E0A33">
        <w:tab/>
        <w:t>If information is given to the auditor in response to a question asked by the auditor, the information and the question must be considered together in determining whether the information is false or misleading.</w:t>
      </w:r>
    </w:p>
    <w:p w:rsidR="003B2F2B" w:rsidRPr="009E0A33" w:rsidRDefault="003B2F2B" w:rsidP="00BF2B3C">
      <w:pPr>
        <w:pStyle w:val="ActHead3"/>
        <w:pageBreakBefore/>
      </w:pPr>
      <w:bookmarkStart w:id="33" w:name="_Toc180165293"/>
      <w:r w:rsidRPr="00313C7C">
        <w:rPr>
          <w:rStyle w:val="CharDivNo"/>
        </w:rPr>
        <w:t>Division</w:t>
      </w:r>
      <w:r w:rsidR="00540B91" w:rsidRPr="00313C7C">
        <w:rPr>
          <w:rStyle w:val="CharDivNo"/>
        </w:rPr>
        <w:t> </w:t>
      </w:r>
      <w:r w:rsidRPr="00313C7C">
        <w:rPr>
          <w:rStyle w:val="CharDivNo"/>
        </w:rPr>
        <w:t>3</w:t>
      </w:r>
      <w:r w:rsidRPr="009E0A33">
        <w:t>—</w:t>
      </w:r>
      <w:r w:rsidRPr="00313C7C">
        <w:rPr>
          <w:rStyle w:val="CharDivText"/>
        </w:rPr>
        <w:t>Administrative penalties in lieu of prosecution for certain offences</w:t>
      </w:r>
      <w:bookmarkEnd w:id="33"/>
    </w:p>
    <w:p w:rsidR="003B2F2B" w:rsidRPr="009E0A33" w:rsidRDefault="003B2F2B" w:rsidP="003B2F2B">
      <w:pPr>
        <w:pStyle w:val="ActHead5"/>
      </w:pPr>
      <w:bookmarkStart w:id="34" w:name="_Toc180165294"/>
      <w:r w:rsidRPr="00313C7C">
        <w:rPr>
          <w:rStyle w:val="CharSectno"/>
        </w:rPr>
        <w:t>18</w:t>
      </w:r>
      <w:r w:rsidRPr="009E0A33">
        <w:t xml:space="preserve">  Application of Division</w:t>
      </w:r>
      <w:bookmarkEnd w:id="34"/>
    </w:p>
    <w:p w:rsidR="003B2F2B" w:rsidRPr="009E0A33" w:rsidRDefault="003B2F2B" w:rsidP="003B2F2B">
      <w:pPr>
        <w:pStyle w:val="subsection"/>
      </w:pPr>
      <w:r w:rsidRPr="009E0A33">
        <w:tab/>
      </w:r>
      <w:r w:rsidRPr="009E0A33">
        <w:tab/>
        <w:t>This Division applies to an offence for a contravention of subsection</w:t>
      </w:r>
      <w:r w:rsidR="00540B91" w:rsidRPr="009E0A33">
        <w:t> </w:t>
      </w:r>
      <w:r w:rsidRPr="009E0A33">
        <w:t>9(1), (2) or (6), 13(9), 14(3) or 17(8).</w:t>
      </w:r>
    </w:p>
    <w:p w:rsidR="003B2F2B" w:rsidRPr="009E0A33" w:rsidRDefault="003B2F2B" w:rsidP="003B2F2B">
      <w:pPr>
        <w:pStyle w:val="ActHead5"/>
      </w:pPr>
      <w:bookmarkStart w:id="35" w:name="_Toc180165295"/>
      <w:r w:rsidRPr="00313C7C">
        <w:rPr>
          <w:rStyle w:val="CharSectno"/>
        </w:rPr>
        <w:t>19</w:t>
      </w:r>
      <w:r w:rsidRPr="009E0A33">
        <w:t xml:space="preserve">  When an infringement notice can be served</w:t>
      </w:r>
      <w:bookmarkEnd w:id="35"/>
    </w:p>
    <w:p w:rsidR="003B2F2B" w:rsidRPr="009E0A33" w:rsidRDefault="003B2F2B" w:rsidP="003B2F2B">
      <w:pPr>
        <w:pStyle w:val="subsection"/>
      </w:pPr>
      <w:r w:rsidRPr="009E0A33">
        <w:tab/>
        <w:t>(1)</w:t>
      </w:r>
      <w:r w:rsidRPr="009E0A33">
        <w:tab/>
        <w:t xml:space="preserve">Subject to </w:t>
      </w:r>
      <w:r w:rsidR="00540B91" w:rsidRPr="009E0A33">
        <w:t>subsection (</w:t>
      </w:r>
      <w:r w:rsidRPr="009E0A33">
        <w:t>2), if APRA has reasonable grounds to believe that a person has committed an offence or offences, APRA may cause an infringement notice to be served on the person in accordance with this Division.</w:t>
      </w:r>
    </w:p>
    <w:p w:rsidR="003B2F2B" w:rsidRPr="009E0A33" w:rsidRDefault="003B2F2B" w:rsidP="003B2F2B">
      <w:pPr>
        <w:pStyle w:val="subsection"/>
      </w:pPr>
      <w:r w:rsidRPr="009E0A33">
        <w:tab/>
        <w:t>(2)</w:t>
      </w:r>
      <w:r w:rsidRPr="009E0A33">
        <w:tab/>
        <w:t>An infringement notice must not relate to more than one offence unless:</w:t>
      </w:r>
    </w:p>
    <w:p w:rsidR="003B2F2B" w:rsidRPr="009E0A33" w:rsidRDefault="003B2F2B" w:rsidP="003B2F2B">
      <w:pPr>
        <w:pStyle w:val="paragraph"/>
      </w:pPr>
      <w:r w:rsidRPr="009E0A33">
        <w:tab/>
        <w:t>(a)</w:t>
      </w:r>
      <w:r w:rsidRPr="009E0A33">
        <w:tab/>
        <w:t>the offences are:</w:t>
      </w:r>
    </w:p>
    <w:p w:rsidR="003B2F2B" w:rsidRPr="009E0A33" w:rsidRDefault="003B2F2B" w:rsidP="003B2F2B">
      <w:pPr>
        <w:pStyle w:val="paragraphsub"/>
      </w:pPr>
      <w:r w:rsidRPr="009E0A33">
        <w:tab/>
        <w:t>(i)</w:t>
      </w:r>
      <w:r w:rsidRPr="009E0A33">
        <w:tab/>
        <w:t>an offence constituted by refusing or failing to comply with a requirement before a specified time or within a specified period; and</w:t>
      </w:r>
    </w:p>
    <w:p w:rsidR="003B2F2B" w:rsidRPr="009E0A33" w:rsidRDefault="003B2F2B" w:rsidP="003B2F2B">
      <w:pPr>
        <w:pStyle w:val="paragraphsub"/>
      </w:pPr>
      <w:r w:rsidRPr="009E0A33">
        <w:tab/>
        <w:t>(ii)</w:t>
      </w:r>
      <w:r w:rsidRPr="009E0A33">
        <w:tab/>
        <w:t>one or more daily offences constituted by refusing or failing to comply with the requirement after that time or period; or</w:t>
      </w:r>
    </w:p>
    <w:p w:rsidR="003B2F2B" w:rsidRPr="009E0A33" w:rsidRDefault="003B2F2B" w:rsidP="003B2F2B">
      <w:pPr>
        <w:pStyle w:val="paragraph"/>
      </w:pPr>
      <w:r w:rsidRPr="009E0A33">
        <w:tab/>
        <w:t>(b)</w:t>
      </w:r>
      <w:r w:rsidRPr="009E0A33">
        <w:tab/>
        <w:t>the offences are 2 or more daily offences constituted by refusing or failing to comply with the same requirement after the time before which, or the end of the period within which, the requirement was to be complied with.</w:t>
      </w:r>
    </w:p>
    <w:p w:rsidR="003B2F2B" w:rsidRPr="009E0A33" w:rsidRDefault="003B2F2B" w:rsidP="003B2F2B">
      <w:pPr>
        <w:pStyle w:val="notetext"/>
      </w:pPr>
      <w:r w:rsidRPr="009E0A33">
        <w:t>Note:</w:t>
      </w:r>
      <w:r w:rsidRPr="009E0A33">
        <w:tab/>
        <w:t>For daily offences, see section</w:t>
      </w:r>
      <w:r w:rsidR="00540B91" w:rsidRPr="009E0A33">
        <w:t> </w:t>
      </w:r>
      <w:r w:rsidRPr="009E0A33">
        <w:t xml:space="preserve">4K of the </w:t>
      </w:r>
      <w:r w:rsidRPr="009E0A33">
        <w:rPr>
          <w:i/>
        </w:rPr>
        <w:t>Crimes Act 1914</w:t>
      </w:r>
      <w:r w:rsidRPr="009E0A33">
        <w:t>.</w:t>
      </w:r>
    </w:p>
    <w:p w:rsidR="003B2F2B" w:rsidRPr="009E0A33" w:rsidRDefault="003B2F2B" w:rsidP="003B2F2B">
      <w:pPr>
        <w:pStyle w:val="subsection"/>
      </w:pPr>
      <w:r w:rsidRPr="009E0A33">
        <w:tab/>
        <w:t>(3)</w:t>
      </w:r>
      <w:r w:rsidRPr="009E0A33">
        <w:tab/>
        <w:t>An infringement notice does not have any effect unless it is served within one year after the day on which the offence or the earlier or earliest of the offences is alleged to have been committed.</w:t>
      </w:r>
    </w:p>
    <w:p w:rsidR="003B2F2B" w:rsidRPr="009E0A33" w:rsidRDefault="003B2F2B" w:rsidP="003B2F2B">
      <w:pPr>
        <w:pStyle w:val="ActHead5"/>
      </w:pPr>
      <w:bookmarkStart w:id="36" w:name="_Toc180165296"/>
      <w:r w:rsidRPr="00313C7C">
        <w:rPr>
          <w:rStyle w:val="CharSectno"/>
        </w:rPr>
        <w:t>20</w:t>
      </w:r>
      <w:r w:rsidRPr="009E0A33">
        <w:t xml:space="preserve">  Matters to be included in an infringement notice</w:t>
      </w:r>
      <w:bookmarkEnd w:id="36"/>
    </w:p>
    <w:p w:rsidR="003B2F2B" w:rsidRPr="009E0A33" w:rsidRDefault="003B2F2B" w:rsidP="003B2F2B">
      <w:pPr>
        <w:pStyle w:val="subsection"/>
      </w:pPr>
      <w:r w:rsidRPr="009E0A33">
        <w:tab/>
        <w:t>(1)</w:t>
      </w:r>
      <w:r w:rsidRPr="009E0A33">
        <w:tab/>
        <w:t>An infringement notice must:</w:t>
      </w:r>
    </w:p>
    <w:p w:rsidR="003B2F2B" w:rsidRPr="009E0A33" w:rsidRDefault="003B2F2B" w:rsidP="003B2F2B">
      <w:pPr>
        <w:pStyle w:val="paragraph"/>
      </w:pPr>
      <w:r w:rsidRPr="009E0A33">
        <w:tab/>
        <w:t>(a)</w:t>
      </w:r>
      <w:r w:rsidRPr="009E0A33">
        <w:tab/>
        <w:t>state the name of the person on whom it is to be served; and</w:t>
      </w:r>
    </w:p>
    <w:p w:rsidR="003B2F2B" w:rsidRPr="009E0A33" w:rsidRDefault="003B2F2B" w:rsidP="003B2F2B">
      <w:pPr>
        <w:pStyle w:val="paragraph"/>
      </w:pPr>
      <w:r w:rsidRPr="009E0A33">
        <w:tab/>
        <w:t>(b)</w:t>
      </w:r>
      <w:r w:rsidRPr="009E0A33">
        <w:tab/>
        <w:t>state that it is being served on behalf of APRA; and</w:t>
      </w:r>
    </w:p>
    <w:p w:rsidR="003B2F2B" w:rsidRPr="009E0A33" w:rsidRDefault="003B2F2B" w:rsidP="003B2F2B">
      <w:pPr>
        <w:pStyle w:val="paragraph"/>
      </w:pPr>
      <w:r w:rsidRPr="009E0A33">
        <w:tab/>
        <w:t>(c)</w:t>
      </w:r>
      <w:r w:rsidRPr="009E0A33">
        <w:tab/>
        <w:t>state:</w:t>
      </w:r>
    </w:p>
    <w:p w:rsidR="003B2F2B" w:rsidRPr="009E0A33" w:rsidRDefault="003B2F2B" w:rsidP="003B2F2B">
      <w:pPr>
        <w:pStyle w:val="paragraphsub"/>
      </w:pPr>
      <w:r w:rsidRPr="009E0A33">
        <w:tab/>
        <w:t>(i)</w:t>
      </w:r>
      <w:r w:rsidRPr="009E0A33">
        <w:tab/>
        <w:t>the nature of the alleged offence or offences; and</w:t>
      </w:r>
    </w:p>
    <w:p w:rsidR="003B2F2B" w:rsidRPr="009E0A33" w:rsidRDefault="003B2F2B" w:rsidP="003B2F2B">
      <w:pPr>
        <w:pStyle w:val="paragraphsub"/>
      </w:pPr>
      <w:r w:rsidRPr="009E0A33">
        <w:tab/>
        <w:t>(ii)</w:t>
      </w:r>
      <w:r w:rsidRPr="009E0A33">
        <w:tab/>
        <w:t>the time (if known) and date on which, and the place at which, the offence or the earlier or earliest of the offences is alleged to have been committed; and</w:t>
      </w:r>
    </w:p>
    <w:p w:rsidR="003B2F2B" w:rsidRPr="009E0A33" w:rsidRDefault="003B2F2B" w:rsidP="003B2F2B">
      <w:pPr>
        <w:pStyle w:val="paragraphsub"/>
      </w:pPr>
      <w:r w:rsidRPr="009E0A33">
        <w:tab/>
        <w:t>(iii)</w:t>
      </w:r>
      <w:r w:rsidRPr="009E0A33">
        <w:tab/>
        <w:t>the maximum penalty that a court could impose for the alleged offence or offences; and</w:t>
      </w:r>
    </w:p>
    <w:p w:rsidR="003B2F2B" w:rsidRPr="009E0A33" w:rsidRDefault="003B2F2B" w:rsidP="003B2F2B">
      <w:pPr>
        <w:pStyle w:val="paragraph"/>
      </w:pPr>
      <w:r w:rsidRPr="009E0A33">
        <w:tab/>
        <w:t>(d)</w:t>
      </w:r>
      <w:r w:rsidRPr="009E0A33">
        <w:tab/>
        <w:t>specify a penalty that is payable under the notice in respect of the alleged offence or offences; and</w:t>
      </w:r>
    </w:p>
    <w:p w:rsidR="003B2F2B" w:rsidRPr="009E0A33" w:rsidRDefault="003B2F2B" w:rsidP="003B2F2B">
      <w:pPr>
        <w:pStyle w:val="paragraph"/>
      </w:pPr>
      <w:r w:rsidRPr="009E0A33">
        <w:tab/>
        <w:t>(e)</w:t>
      </w:r>
      <w:r w:rsidRPr="009E0A33">
        <w:tab/>
        <w:t>state that, if the person:</w:t>
      </w:r>
    </w:p>
    <w:p w:rsidR="003B2F2B" w:rsidRPr="009E0A33" w:rsidRDefault="003B2F2B" w:rsidP="003B2F2B">
      <w:pPr>
        <w:pStyle w:val="paragraphsub"/>
      </w:pPr>
      <w:r w:rsidRPr="009E0A33">
        <w:tab/>
        <w:t>(i)</w:t>
      </w:r>
      <w:r w:rsidRPr="009E0A33">
        <w:tab/>
        <w:t>does not wish the matter to be dealt with by a court; and</w:t>
      </w:r>
    </w:p>
    <w:p w:rsidR="003B2F2B" w:rsidRPr="009E0A33" w:rsidRDefault="003B2F2B" w:rsidP="003B2F2B">
      <w:pPr>
        <w:pStyle w:val="paragraphsub"/>
      </w:pPr>
      <w:r w:rsidRPr="009E0A33">
        <w:tab/>
        <w:t>(ii)</w:t>
      </w:r>
      <w:r w:rsidRPr="009E0A33">
        <w:tab/>
        <w:t>has, within 28 days after the date of service of the notice, done the act the failure to do which constituted the offence or offences;</w:t>
      </w:r>
    </w:p>
    <w:p w:rsidR="003B2F2B" w:rsidRPr="009E0A33" w:rsidRDefault="003B2F2B" w:rsidP="003B2F2B">
      <w:pPr>
        <w:pStyle w:val="paragraph"/>
      </w:pPr>
      <w:r w:rsidRPr="009E0A33">
        <w:tab/>
      </w:r>
      <w:r w:rsidRPr="009E0A33">
        <w:tab/>
        <w:t>the person may pay to APRA in that period the amount of the penalty specified in the notice; and</w:t>
      </w:r>
    </w:p>
    <w:p w:rsidR="003B2F2B" w:rsidRPr="009E0A33" w:rsidRDefault="003B2F2B" w:rsidP="003B2F2B">
      <w:pPr>
        <w:pStyle w:val="paragraph"/>
      </w:pPr>
      <w:r w:rsidRPr="009E0A33">
        <w:tab/>
        <w:t>(f)</w:t>
      </w:r>
      <w:r w:rsidRPr="009E0A33">
        <w:tab/>
        <w:t>state that the person may make written representations to APRA seeking the withdrawal of the notice.</w:t>
      </w:r>
    </w:p>
    <w:p w:rsidR="003B2F2B" w:rsidRPr="009E0A33" w:rsidRDefault="003B2F2B" w:rsidP="003B2F2B">
      <w:pPr>
        <w:pStyle w:val="notetext"/>
      </w:pPr>
      <w:r w:rsidRPr="009E0A33">
        <w:t>Note:</w:t>
      </w:r>
      <w:r w:rsidRPr="009E0A33">
        <w:tab/>
        <w:t xml:space="preserve">APRA has power to extend periods stated in notices given under </w:t>
      </w:r>
      <w:r w:rsidR="00540B91" w:rsidRPr="009E0A33">
        <w:t>paragraph (</w:t>
      </w:r>
      <w:r w:rsidRPr="009E0A33">
        <w:t>1)(e) (see section</w:t>
      </w:r>
      <w:r w:rsidR="00540B91" w:rsidRPr="009E0A33">
        <w:t> </w:t>
      </w:r>
      <w:r w:rsidRPr="009E0A33">
        <w:t>25).</w:t>
      </w:r>
    </w:p>
    <w:p w:rsidR="003B2F2B" w:rsidRPr="009E0A33" w:rsidRDefault="003B2F2B" w:rsidP="003B2F2B">
      <w:pPr>
        <w:pStyle w:val="subsection"/>
      </w:pPr>
      <w:r w:rsidRPr="009E0A33">
        <w:tab/>
        <w:t>(2)</w:t>
      </w:r>
      <w:r w:rsidRPr="009E0A33">
        <w:tab/>
        <w:t>An infringement notice may contain any other matters that APRA considers necessary.</w:t>
      </w:r>
    </w:p>
    <w:p w:rsidR="003B2F2B" w:rsidRPr="009E0A33" w:rsidRDefault="003B2F2B" w:rsidP="003B2F2B">
      <w:pPr>
        <w:pStyle w:val="subsection"/>
      </w:pPr>
      <w:r w:rsidRPr="009E0A33">
        <w:tab/>
        <w:t>(3)</w:t>
      </w:r>
      <w:r w:rsidRPr="009E0A33">
        <w:tab/>
        <w:t xml:space="preserve">The penalty to be specified in an infringement notice under </w:t>
      </w:r>
      <w:r w:rsidR="00540B91" w:rsidRPr="009E0A33">
        <w:t>paragraph (</w:t>
      </w:r>
      <w:r w:rsidRPr="009E0A33">
        <w:t>1)(d) is whichever is the lesser of:</w:t>
      </w:r>
    </w:p>
    <w:p w:rsidR="003B2F2B" w:rsidRPr="009E0A33" w:rsidRDefault="003B2F2B" w:rsidP="003B2F2B">
      <w:pPr>
        <w:pStyle w:val="paragraph"/>
      </w:pPr>
      <w:r w:rsidRPr="009E0A33">
        <w:tab/>
        <w:t>(a)</w:t>
      </w:r>
      <w:r w:rsidRPr="009E0A33">
        <w:tab/>
        <w:t>one</w:t>
      </w:r>
      <w:r w:rsidR="00313C7C">
        <w:noBreakHyphen/>
      </w:r>
      <w:r w:rsidRPr="009E0A33">
        <w:t>fifth of the maximum amount of the fine or fines that a court could impose for the offence or offences; or</w:t>
      </w:r>
    </w:p>
    <w:p w:rsidR="003B2F2B" w:rsidRPr="009E0A33" w:rsidRDefault="003B2F2B" w:rsidP="003B2F2B">
      <w:pPr>
        <w:pStyle w:val="paragraph"/>
      </w:pPr>
      <w:r w:rsidRPr="009E0A33">
        <w:tab/>
        <w:t>(b)</w:t>
      </w:r>
      <w:r w:rsidRPr="009E0A33">
        <w:tab/>
        <w:t>50 penalty units.</w:t>
      </w:r>
    </w:p>
    <w:p w:rsidR="003B2F2B" w:rsidRPr="009E0A33" w:rsidRDefault="003B2F2B" w:rsidP="003B2F2B">
      <w:pPr>
        <w:pStyle w:val="ActHead5"/>
      </w:pPr>
      <w:bookmarkStart w:id="37" w:name="_Toc180165297"/>
      <w:r w:rsidRPr="00313C7C">
        <w:rPr>
          <w:rStyle w:val="CharSectno"/>
        </w:rPr>
        <w:t>21</w:t>
      </w:r>
      <w:r w:rsidRPr="009E0A33">
        <w:t xml:space="preserve">  Withdrawal of infringement notice</w:t>
      </w:r>
      <w:bookmarkEnd w:id="37"/>
    </w:p>
    <w:p w:rsidR="003B2F2B" w:rsidRPr="009E0A33" w:rsidRDefault="003B2F2B" w:rsidP="003B2F2B">
      <w:pPr>
        <w:pStyle w:val="subsection"/>
      </w:pPr>
      <w:r w:rsidRPr="009E0A33">
        <w:tab/>
        <w:t>(1)</w:t>
      </w:r>
      <w:r w:rsidRPr="009E0A33">
        <w:tab/>
        <w:t>A person on whom an infringement notice has been served may make written representations to APRA seeking the withdrawal of the notice.</w:t>
      </w:r>
    </w:p>
    <w:p w:rsidR="003B2F2B" w:rsidRPr="009E0A33" w:rsidRDefault="003B2F2B" w:rsidP="003B2F2B">
      <w:pPr>
        <w:pStyle w:val="subsection"/>
      </w:pPr>
      <w:r w:rsidRPr="009E0A33">
        <w:tab/>
        <w:t>(2)</w:t>
      </w:r>
      <w:r w:rsidRPr="009E0A33">
        <w:tab/>
        <w:t>APRA may withdraw an infringement notice served on a person (whether or not the person has made representations seeking the withdrawal) by causing written notice of the withdrawal to be served on the person within the period within which the penalty specified in the infringement notice is required to be paid.</w:t>
      </w:r>
    </w:p>
    <w:p w:rsidR="003B2F2B" w:rsidRPr="009E0A33" w:rsidRDefault="003B2F2B" w:rsidP="003B2F2B">
      <w:pPr>
        <w:pStyle w:val="subsection"/>
      </w:pPr>
      <w:r w:rsidRPr="009E0A33">
        <w:tab/>
        <w:t>(3)</w:t>
      </w:r>
      <w:r w:rsidRPr="009E0A33">
        <w:tab/>
        <w:t>The matters to which APRA may have regard in deciding whether or not to withdraw an infringement notice include, but are not limited to, the following:</w:t>
      </w:r>
    </w:p>
    <w:p w:rsidR="003B2F2B" w:rsidRPr="009E0A33" w:rsidRDefault="003B2F2B" w:rsidP="003B2F2B">
      <w:pPr>
        <w:pStyle w:val="paragraph"/>
      </w:pPr>
      <w:r w:rsidRPr="009E0A33">
        <w:tab/>
        <w:t>(a)</w:t>
      </w:r>
      <w:r w:rsidRPr="009E0A33">
        <w:tab/>
        <w:t>whether the person has previously been convicted of an offence for a contravention of this Act;</w:t>
      </w:r>
    </w:p>
    <w:p w:rsidR="003B2F2B" w:rsidRPr="009E0A33" w:rsidRDefault="003B2F2B" w:rsidP="003B2F2B">
      <w:pPr>
        <w:pStyle w:val="paragraph"/>
      </w:pPr>
      <w:r w:rsidRPr="009E0A33">
        <w:tab/>
        <w:t>(b)</w:t>
      </w:r>
      <w:r w:rsidRPr="009E0A33">
        <w:tab/>
        <w:t>the circumstances in which the offence or offences specified in the notice are alleged to have been committed;</w:t>
      </w:r>
    </w:p>
    <w:p w:rsidR="003B2F2B" w:rsidRPr="009E0A33" w:rsidRDefault="003B2F2B" w:rsidP="003B2F2B">
      <w:pPr>
        <w:pStyle w:val="paragraph"/>
      </w:pPr>
      <w:r w:rsidRPr="009E0A33">
        <w:tab/>
        <w:t>(c)</w:t>
      </w:r>
      <w:r w:rsidRPr="009E0A33">
        <w:tab/>
        <w:t>whether the person has been previously been served with an infringement notice in respect of which the person paid the penalty specified in the notice;</w:t>
      </w:r>
    </w:p>
    <w:p w:rsidR="003B2F2B" w:rsidRPr="009E0A33" w:rsidRDefault="003B2F2B" w:rsidP="003B2F2B">
      <w:pPr>
        <w:pStyle w:val="paragraph"/>
      </w:pPr>
      <w:r w:rsidRPr="009E0A33">
        <w:tab/>
        <w:t>(d)</w:t>
      </w:r>
      <w:r w:rsidRPr="009E0A33">
        <w:tab/>
        <w:t>any written representations made by the person.</w:t>
      </w:r>
    </w:p>
    <w:p w:rsidR="003B2F2B" w:rsidRPr="009E0A33" w:rsidRDefault="003B2F2B" w:rsidP="003B2F2B">
      <w:pPr>
        <w:pStyle w:val="subsection"/>
      </w:pPr>
      <w:r w:rsidRPr="009E0A33">
        <w:tab/>
        <w:t>(4)</w:t>
      </w:r>
      <w:r w:rsidRPr="009E0A33">
        <w:tab/>
        <w:t>If:</w:t>
      </w:r>
    </w:p>
    <w:p w:rsidR="003B2F2B" w:rsidRPr="009E0A33" w:rsidRDefault="003B2F2B" w:rsidP="003B2F2B">
      <w:pPr>
        <w:pStyle w:val="paragraph"/>
      </w:pPr>
      <w:r w:rsidRPr="009E0A33">
        <w:tab/>
        <w:t>(a)</w:t>
      </w:r>
      <w:r w:rsidRPr="009E0A33">
        <w:tab/>
        <w:t>the person pays the penalty specified in the infringement notice within the period within which the penalty is required to be paid; and</w:t>
      </w:r>
    </w:p>
    <w:p w:rsidR="003B2F2B" w:rsidRPr="009E0A33" w:rsidRDefault="003B2F2B" w:rsidP="003B2F2B">
      <w:pPr>
        <w:pStyle w:val="paragraph"/>
      </w:pPr>
      <w:r w:rsidRPr="009E0A33">
        <w:tab/>
        <w:t>(b)</w:t>
      </w:r>
      <w:r w:rsidRPr="009E0A33">
        <w:tab/>
        <w:t>the notice is withdrawn after the person pays the penalty;</w:t>
      </w:r>
    </w:p>
    <w:p w:rsidR="003B2F2B" w:rsidRPr="009E0A33" w:rsidRDefault="003B2F2B" w:rsidP="003B2F2B">
      <w:pPr>
        <w:pStyle w:val="subsection2"/>
      </w:pPr>
      <w:r w:rsidRPr="009E0A33">
        <w:t>APRA must refund to the person, out of money appropriated by the Parliament, an amount equal to the amount paid.</w:t>
      </w:r>
    </w:p>
    <w:p w:rsidR="003B2F2B" w:rsidRPr="009E0A33" w:rsidRDefault="003B2F2B" w:rsidP="003B2F2B">
      <w:pPr>
        <w:pStyle w:val="ActHead5"/>
      </w:pPr>
      <w:bookmarkStart w:id="38" w:name="_Toc180165298"/>
      <w:r w:rsidRPr="00313C7C">
        <w:rPr>
          <w:rStyle w:val="CharSectno"/>
        </w:rPr>
        <w:t>22</w:t>
      </w:r>
      <w:r w:rsidRPr="009E0A33">
        <w:t xml:space="preserve">  What happens if penalty is paid</w:t>
      </w:r>
      <w:bookmarkEnd w:id="38"/>
    </w:p>
    <w:p w:rsidR="003B2F2B" w:rsidRPr="009E0A33" w:rsidRDefault="003B2F2B" w:rsidP="003B2F2B">
      <w:pPr>
        <w:pStyle w:val="subsection"/>
      </w:pPr>
      <w:r w:rsidRPr="009E0A33">
        <w:tab/>
        <w:t>(1)</w:t>
      </w:r>
      <w:r w:rsidRPr="009E0A33">
        <w:tab/>
        <w:t>This section applies if:</w:t>
      </w:r>
    </w:p>
    <w:p w:rsidR="003B2F2B" w:rsidRPr="009E0A33" w:rsidRDefault="003B2F2B" w:rsidP="003B2F2B">
      <w:pPr>
        <w:pStyle w:val="paragraph"/>
      </w:pPr>
      <w:r w:rsidRPr="009E0A33">
        <w:tab/>
        <w:t>(a)</w:t>
      </w:r>
      <w:r w:rsidRPr="009E0A33">
        <w:tab/>
        <w:t>an infringement notice is served on a person; and</w:t>
      </w:r>
    </w:p>
    <w:p w:rsidR="003B2F2B" w:rsidRPr="009E0A33" w:rsidRDefault="003B2F2B" w:rsidP="003B2F2B">
      <w:pPr>
        <w:pStyle w:val="paragraph"/>
      </w:pPr>
      <w:r w:rsidRPr="009E0A33">
        <w:tab/>
        <w:t>(b)</w:t>
      </w:r>
      <w:r w:rsidRPr="009E0A33">
        <w:tab/>
        <w:t>the person has done the act the failure to do which constituted the offence or offences and pays the penalty specified in the notice before the end of the period referred to in paragraph</w:t>
      </w:r>
      <w:r w:rsidR="00540B91" w:rsidRPr="009E0A33">
        <w:t> </w:t>
      </w:r>
      <w:r w:rsidRPr="009E0A33">
        <w:t>20(1)(e); and</w:t>
      </w:r>
    </w:p>
    <w:p w:rsidR="003B2F2B" w:rsidRPr="009E0A33" w:rsidRDefault="003B2F2B" w:rsidP="003B2F2B">
      <w:pPr>
        <w:pStyle w:val="paragraph"/>
      </w:pPr>
      <w:r w:rsidRPr="009E0A33">
        <w:tab/>
        <w:t>(c)</w:t>
      </w:r>
      <w:r w:rsidRPr="009E0A33">
        <w:tab/>
        <w:t>the infringement notice is not withdrawn.</w:t>
      </w:r>
    </w:p>
    <w:p w:rsidR="003B2F2B" w:rsidRPr="009E0A33" w:rsidRDefault="003B2F2B" w:rsidP="003B2F2B">
      <w:pPr>
        <w:pStyle w:val="subsection"/>
      </w:pPr>
      <w:r w:rsidRPr="009E0A33">
        <w:tab/>
        <w:t>(2)</w:t>
      </w:r>
      <w:r w:rsidRPr="009E0A33">
        <w:tab/>
        <w:t>Any liability of the person for the offence or offences specified in the notice, and for any other offence or offences constituted by the same omission, is taken to be discharged.</w:t>
      </w:r>
    </w:p>
    <w:p w:rsidR="003B2F2B" w:rsidRPr="009E0A33" w:rsidRDefault="003B2F2B" w:rsidP="003B2F2B">
      <w:pPr>
        <w:pStyle w:val="subsection"/>
      </w:pPr>
      <w:r w:rsidRPr="009E0A33">
        <w:tab/>
        <w:t>(3)</w:t>
      </w:r>
      <w:r w:rsidRPr="009E0A33">
        <w:tab/>
        <w:t>Further proceedings cannot be taken against the person for the offence or offences specified in the notice and proceedings cannot be taken against the person for any other offence or offences constituted by the same omission.</w:t>
      </w:r>
    </w:p>
    <w:p w:rsidR="003B2F2B" w:rsidRPr="009E0A33" w:rsidRDefault="003B2F2B" w:rsidP="003B2F2B">
      <w:pPr>
        <w:pStyle w:val="subsection"/>
      </w:pPr>
      <w:r w:rsidRPr="009E0A33">
        <w:tab/>
        <w:t>(4)</w:t>
      </w:r>
      <w:r w:rsidRPr="009E0A33">
        <w:tab/>
        <w:t>The person is not regarded as having been convicted of the offence or offences specified in the notice.</w:t>
      </w:r>
    </w:p>
    <w:p w:rsidR="003B2F2B" w:rsidRPr="009E0A33" w:rsidRDefault="003B2F2B" w:rsidP="003B2F2B">
      <w:pPr>
        <w:pStyle w:val="ActHead5"/>
      </w:pPr>
      <w:bookmarkStart w:id="39" w:name="_Toc180165299"/>
      <w:r w:rsidRPr="00313C7C">
        <w:rPr>
          <w:rStyle w:val="CharSectno"/>
        </w:rPr>
        <w:t>23</w:t>
      </w:r>
      <w:r w:rsidRPr="009E0A33">
        <w:t xml:space="preserve">  More than one infringement notice may not be served for the same offence</w:t>
      </w:r>
      <w:bookmarkEnd w:id="39"/>
    </w:p>
    <w:p w:rsidR="003B2F2B" w:rsidRPr="009E0A33" w:rsidRDefault="003B2F2B" w:rsidP="003B2F2B">
      <w:pPr>
        <w:pStyle w:val="subsection"/>
      </w:pPr>
      <w:r w:rsidRPr="009E0A33">
        <w:tab/>
      </w:r>
      <w:r w:rsidRPr="009E0A33">
        <w:tab/>
        <w:t>This Division does not permit the service of more than one infringement notice on a person for the same offence or offences.</w:t>
      </w:r>
    </w:p>
    <w:p w:rsidR="003B2F2B" w:rsidRPr="009E0A33" w:rsidRDefault="003B2F2B" w:rsidP="003B2F2B">
      <w:pPr>
        <w:pStyle w:val="ActHead5"/>
      </w:pPr>
      <w:bookmarkStart w:id="40" w:name="_Toc180165300"/>
      <w:r w:rsidRPr="00313C7C">
        <w:rPr>
          <w:rStyle w:val="CharSectno"/>
        </w:rPr>
        <w:t>24</w:t>
      </w:r>
      <w:r w:rsidRPr="009E0A33">
        <w:t xml:space="preserve">  Infringement notice not required to be served</w:t>
      </w:r>
      <w:bookmarkEnd w:id="40"/>
    </w:p>
    <w:p w:rsidR="003B2F2B" w:rsidRPr="009E0A33" w:rsidRDefault="003B2F2B" w:rsidP="003B2F2B">
      <w:pPr>
        <w:pStyle w:val="subsection"/>
      </w:pPr>
      <w:r w:rsidRPr="009E0A33">
        <w:tab/>
      </w:r>
      <w:r w:rsidRPr="009E0A33">
        <w:tab/>
        <w:t>This Division does not:</w:t>
      </w:r>
    </w:p>
    <w:p w:rsidR="003B2F2B" w:rsidRPr="009E0A33" w:rsidRDefault="003B2F2B" w:rsidP="003B2F2B">
      <w:pPr>
        <w:pStyle w:val="paragraph"/>
      </w:pPr>
      <w:r w:rsidRPr="009E0A33">
        <w:tab/>
        <w:t>(a)</w:t>
      </w:r>
      <w:r w:rsidRPr="009E0A33">
        <w:tab/>
        <w:t>require an infringement notice to be served on a person in relation to an offence; or</w:t>
      </w:r>
    </w:p>
    <w:p w:rsidR="003B2F2B" w:rsidRPr="009E0A33" w:rsidRDefault="003B2F2B" w:rsidP="003B2F2B">
      <w:pPr>
        <w:pStyle w:val="paragraph"/>
      </w:pPr>
      <w:r w:rsidRPr="009E0A33">
        <w:tab/>
        <w:t>(b)</w:t>
      </w:r>
      <w:r w:rsidRPr="009E0A33">
        <w:tab/>
        <w:t>affect the liability of a person to be prosecuted for an offence if:</w:t>
      </w:r>
    </w:p>
    <w:p w:rsidR="003B2F2B" w:rsidRPr="009E0A33" w:rsidRDefault="003B2F2B" w:rsidP="003B2F2B">
      <w:pPr>
        <w:pStyle w:val="paragraphsub"/>
      </w:pPr>
      <w:r w:rsidRPr="009E0A33">
        <w:tab/>
        <w:t>(i)</w:t>
      </w:r>
      <w:r w:rsidRPr="009E0A33">
        <w:tab/>
        <w:t>an infringement notice is not served on the person in relation to the offence or in relation to any other offence constituted by the same omission; or</w:t>
      </w:r>
    </w:p>
    <w:p w:rsidR="003B2F2B" w:rsidRPr="009E0A33" w:rsidRDefault="003B2F2B" w:rsidP="003B2F2B">
      <w:pPr>
        <w:pStyle w:val="paragraphsub"/>
      </w:pPr>
      <w:r w:rsidRPr="009E0A33">
        <w:tab/>
        <w:t>(ii)</w:t>
      </w:r>
      <w:r w:rsidRPr="009E0A33">
        <w:tab/>
        <w:t>an infringement notice served on the person in relation to the offence or in relation to any other offence constituted by the same omission has been withdrawn; or</w:t>
      </w:r>
    </w:p>
    <w:p w:rsidR="003B2F2B" w:rsidRPr="009E0A33" w:rsidRDefault="003B2F2B" w:rsidP="003B2F2B">
      <w:pPr>
        <w:pStyle w:val="paragraph"/>
      </w:pPr>
      <w:r w:rsidRPr="009E0A33">
        <w:tab/>
        <w:t>(c)</w:t>
      </w:r>
      <w:r w:rsidRPr="009E0A33">
        <w:tab/>
        <w:t>affect the liability of a person to be prosecuted for an offence if the person does not comply with an infringement notice served on the person in relation to the offence or in relation to any other offence constituted by the same omission; or</w:t>
      </w:r>
    </w:p>
    <w:p w:rsidR="003B2F2B" w:rsidRPr="009E0A33" w:rsidRDefault="003B2F2B" w:rsidP="003B2F2B">
      <w:pPr>
        <w:pStyle w:val="paragraph"/>
      </w:pPr>
      <w:r w:rsidRPr="009E0A33">
        <w:tab/>
        <w:t>(d)</w:t>
      </w:r>
      <w:r w:rsidRPr="009E0A33">
        <w:tab/>
        <w:t>limit the amount of the penalty that may be imposed by a court on a person convicted of an offence.</w:t>
      </w:r>
    </w:p>
    <w:p w:rsidR="003B2F2B" w:rsidRPr="009E0A33" w:rsidRDefault="003B2F2B" w:rsidP="003B2F2B">
      <w:pPr>
        <w:pStyle w:val="ActHead5"/>
      </w:pPr>
      <w:bookmarkStart w:id="41" w:name="_Toc180165301"/>
      <w:r w:rsidRPr="00313C7C">
        <w:rPr>
          <w:rStyle w:val="CharSectno"/>
        </w:rPr>
        <w:t>25</w:t>
      </w:r>
      <w:r w:rsidRPr="009E0A33">
        <w:t xml:space="preserve">  APRA may extend period for payment of penalty</w:t>
      </w:r>
      <w:bookmarkEnd w:id="41"/>
    </w:p>
    <w:p w:rsidR="003B2F2B" w:rsidRPr="009E0A33" w:rsidRDefault="003B2F2B" w:rsidP="003B2F2B">
      <w:pPr>
        <w:pStyle w:val="subsection"/>
      </w:pPr>
      <w:r w:rsidRPr="009E0A33">
        <w:tab/>
        <w:t>(1)</w:t>
      </w:r>
      <w:r w:rsidRPr="009E0A33">
        <w:tab/>
        <w:t>APRA may, by writing, extend, in relation to a particular person, the period referred to in paragraph</w:t>
      </w:r>
      <w:r w:rsidR="00540B91" w:rsidRPr="009E0A33">
        <w:t> </w:t>
      </w:r>
      <w:r w:rsidRPr="009E0A33">
        <w:t>20(1)(e).</w:t>
      </w:r>
    </w:p>
    <w:p w:rsidR="003B2F2B" w:rsidRPr="009E0A33" w:rsidRDefault="003B2F2B" w:rsidP="003B2F2B">
      <w:pPr>
        <w:pStyle w:val="subsection"/>
      </w:pPr>
      <w:r w:rsidRPr="009E0A33">
        <w:tab/>
        <w:t>(2)</w:t>
      </w:r>
      <w:r w:rsidRPr="009E0A33">
        <w:tab/>
        <w:t xml:space="preserve">The power of APRA under </w:t>
      </w:r>
      <w:r w:rsidR="00540B91" w:rsidRPr="009E0A33">
        <w:t>subsection (</w:t>
      </w:r>
      <w:r w:rsidRPr="009E0A33">
        <w:t>1) to extend the period may be exercised before or after the end of the period.</w:t>
      </w:r>
    </w:p>
    <w:p w:rsidR="003B2F2B" w:rsidRPr="009E0A33" w:rsidRDefault="003B2F2B" w:rsidP="003B2F2B">
      <w:pPr>
        <w:pStyle w:val="subsection"/>
      </w:pPr>
      <w:r w:rsidRPr="009E0A33">
        <w:tab/>
        <w:t>(3)</w:t>
      </w:r>
      <w:r w:rsidRPr="009E0A33">
        <w:tab/>
        <w:t xml:space="preserve">If APRA extends a period under </w:t>
      </w:r>
      <w:r w:rsidR="00540B91" w:rsidRPr="009E0A33">
        <w:t>subsection (</w:t>
      </w:r>
      <w:r w:rsidRPr="009E0A33">
        <w:t>1), a reference in this Division, or in a notice or other instrument under this Division, to the period is taken, in relation to the person, to be a reference to the period as so extended.</w:t>
      </w:r>
    </w:p>
    <w:p w:rsidR="00FE0CDD" w:rsidRPr="009E0A33" w:rsidRDefault="00FE0CDD" w:rsidP="00BF2B3C">
      <w:pPr>
        <w:pStyle w:val="ActHead2"/>
        <w:pageBreakBefore/>
      </w:pPr>
      <w:bookmarkStart w:id="42" w:name="_Toc180165302"/>
      <w:r w:rsidRPr="00313C7C">
        <w:rPr>
          <w:rStyle w:val="CharPartNo"/>
        </w:rPr>
        <w:t>Part</w:t>
      </w:r>
      <w:r w:rsidR="00540B91" w:rsidRPr="00313C7C">
        <w:rPr>
          <w:rStyle w:val="CharPartNo"/>
        </w:rPr>
        <w:t> </w:t>
      </w:r>
      <w:r w:rsidRPr="00313C7C">
        <w:rPr>
          <w:rStyle w:val="CharPartNo"/>
        </w:rPr>
        <w:t>3A</w:t>
      </w:r>
      <w:r w:rsidRPr="009E0A33">
        <w:t>—</w:t>
      </w:r>
      <w:r w:rsidRPr="00313C7C">
        <w:rPr>
          <w:rStyle w:val="CharPartText"/>
        </w:rPr>
        <w:t>Review of decisions</w:t>
      </w:r>
      <w:bookmarkEnd w:id="42"/>
    </w:p>
    <w:p w:rsidR="00FE0CDD" w:rsidRPr="009E0A33" w:rsidRDefault="00507E77" w:rsidP="00FE0CDD">
      <w:pPr>
        <w:pStyle w:val="Header"/>
      </w:pPr>
      <w:r w:rsidRPr="00313C7C">
        <w:rPr>
          <w:rStyle w:val="CharDivNo"/>
        </w:rPr>
        <w:t xml:space="preserve"> </w:t>
      </w:r>
      <w:r w:rsidRPr="00313C7C">
        <w:rPr>
          <w:rStyle w:val="CharDivText"/>
        </w:rPr>
        <w:t xml:space="preserve"> </w:t>
      </w:r>
    </w:p>
    <w:p w:rsidR="00FE0CDD" w:rsidRPr="009E0A33" w:rsidRDefault="00FE0CDD" w:rsidP="00FE0CDD">
      <w:pPr>
        <w:pStyle w:val="ActHead5"/>
      </w:pPr>
      <w:bookmarkStart w:id="43" w:name="_Toc180165303"/>
      <w:r w:rsidRPr="00313C7C">
        <w:rPr>
          <w:rStyle w:val="CharSectno"/>
        </w:rPr>
        <w:t>25A</w:t>
      </w:r>
      <w:r w:rsidRPr="009E0A33">
        <w:t xml:space="preserve">  Notice of reviewable decision</w:t>
      </w:r>
      <w:bookmarkEnd w:id="43"/>
    </w:p>
    <w:p w:rsidR="00FE0CDD" w:rsidRPr="009E0A33" w:rsidRDefault="00FE0CDD" w:rsidP="00FE0CDD">
      <w:pPr>
        <w:pStyle w:val="subsection"/>
      </w:pPr>
      <w:r w:rsidRPr="009E0A33">
        <w:tab/>
        <w:t>(1)</w:t>
      </w:r>
      <w:r w:rsidRPr="009E0A33">
        <w:tab/>
        <w:t xml:space="preserve">If APRA makes a reviewable decision (the </w:t>
      </w:r>
      <w:r w:rsidRPr="009E0A33">
        <w:rPr>
          <w:b/>
          <w:i/>
        </w:rPr>
        <w:t>original decision</w:t>
      </w:r>
      <w:r w:rsidRPr="009E0A33">
        <w:t>), then APRA must give a notice in writing of the original decision to the person in relation to whom the decision is made.</w:t>
      </w:r>
    </w:p>
    <w:p w:rsidR="00FE0CDD" w:rsidRPr="009E0A33" w:rsidRDefault="00FE0CDD" w:rsidP="00FE0CDD">
      <w:pPr>
        <w:pStyle w:val="subsection"/>
      </w:pPr>
      <w:r w:rsidRPr="009E0A33">
        <w:tab/>
        <w:t>(2)</w:t>
      </w:r>
      <w:r w:rsidRPr="009E0A33">
        <w:tab/>
        <w:t>The notice must include a statement to the effect that:</w:t>
      </w:r>
    </w:p>
    <w:p w:rsidR="00FE0CDD" w:rsidRPr="009E0A33" w:rsidRDefault="00FE0CDD" w:rsidP="00FE0CDD">
      <w:pPr>
        <w:pStyle w:val="paragraph"/>
      </w:pPr>
      <w:r w:rsidRPr="009E0A33">
        <w:tab/>
        <w:t>(a)</w:t>
      </w:r>
      <w:r w:rsidRPr="009E0A33">
        <w:tab/>
        <w:t>the person may, if dissatisfied with the original decision, seek a reconsideration of that decision by APRA in accordance with sections</w:t>
      </w:r>
      <w:r w:rsidR="00540B91" w:rsidRPr="009E0A33">
        <w:t> </w:t>
      </w:r>
      <w:r w:rsidRPr="009E0A33">
        <w:t>25B and 25C; and</w:t>
      </w:r>
    </w:p>
    <w:p w:rsidR="00FE0CDD" w:rsidRPr="009E0A33" w:rsidRDefault="00FE0CDD" w:rsidP="00FE0CDD">
      <w:pPr>
        <w:pStyle w:val="paragraph"/>
      </w:pPr>
      <w:r w:rsidRPr="009E0A33">
        <w:tab/>
        <w:t>(b)</w:t>
      </w:r>
      <w:r w:rsidRPr="009E0A33">
        <w:tab/>
        <w:t xml:space="preserve">a person whose interests are affected by the original decision may, subject to the </w:t>
      </w:r>
      <w:r w:rsidR="0044431A" w:rsidRPr="00166E97">
        <w:rPr>
          <w:i/>
        </w:rPr>
        <w:t>Administrative Review Tribunal Act 2024</w:t>
      </w:r>
      <w:r w:rsidRPr="009E0A33">
        <w:t xml:space="preserve">, if dissatisfied with a decision made by APRA on that reconsideration confirming or varying the original decision, make application to the </w:t>
      </w:r>
      <w:r w:rsidR="003C71B3" w:rsidRPr="00166E97">
        <w:t>Administrative Review Tribunal</w:t>
      </w:r>
      <w:r w:rsidRPr="009E0A33">
        <w:t xml:space="preserve"> for a review of the decision so confirmed or varied.</w:t>
      </w:r>
    </w:p>
    <w:p w:rsidR="00FE0CDD" w:rsidRPr="009E0A33" w:rsidRDefault="00FE0CDD" w:rsidP="00FE0CDD">
      <w:pPr>
        <w:pStyle w:val="ActHead5"/>
      </w:pPr>
      <w:bookmarkStart w:id="44" w:name="_Toc180165304"/>
      <w:r w:rsidRPr="00313C7C">
        <w:rPr>
          <w:rStyle w:val="CharSectno"/>
        </w:rPr>
        <w:t>25B</w:t>
      </w:r>
      <w:r w:rsidRPr="009E0A33">
        <w:t xml:space="preserve">  Request for review of decisions</w:t>
      </w:r>
      <w:bookmarkEnd w:id="44"/>
    </w:p>
    <w:p w:rsidR="00FE0CDD" w:rsidRPr="009E0A33" w:rsidRDefault="00FE0CDD" w:rsidP="00FE0CDD">
      <w:pPr>
        <w:pStyle w:val="subsection"/>
      </w:pPr>
      <w:r w:rsidRPr="009E0A33">
        <w:tab/>
        <w:t>(1)</w:t>
      </w:r>
      <w:r w:rsidRPr="009E0A33">
        <w:tab/>
        <w:t>A person in relation to whom a reviewable decision is made, may, if dissatisfied with the decision, request APRA to reconsider the decision.</w:t>
      </w:r>
    </w:p>
    <w:p w:rsidR="00FE0CDD" w:rsidRPr="009E0A33" w:rsidRDefault="00FE0CDD" w:rsidP="00FE0CDD">
      <w:pPr>
        <w:pStyle w:val="subsection"/>
      </w:pPr>
      <w:r w:rsidRPr="009E0A33">
        <w:tab/>
        <w:t>(2)</w:t>
      </w:r>
      <w:r w:rsidRPr="009E0A33">
        <w:tab/>
        <w:t>The request must:</w:t>
      </w:r>
    </w:p>
    <w:p w:rsidR="00FE0CDD" w:rsidRPr="009E0A33" w:rsidRDefault="00FE0CDD" w:rsidP="00FE0CDD">
      <w:pPr>
        <w:pStyle w:val="paragraph"/>
      </w:pPr>
      <w:r w:rsidRPr="009E0A33">
        <w:tab/>
        <w:t>(a)</w:t>
      </w:r>
      <w:r w:rsidRPr="009E0A33">
        <w:tab/>
        <w:t>be made by notice in writing; and</w:t>
      </w:r>
    </w:p>
    <w:p w:rsidR="00FE0CDD" w:rsidRPr="009E0A33" w:rsidRDefault="00FE0CDD" w:rsidP="00FE0CDD">
      <w:pPr>
        <w:pStyle w:val="paragraph"/>
      </w:pPr>
      <w:r w:rsidRPr="009E0A33">
        <w:tab/>
        <w:t>(b)</w:t>
      </w:r>
      <w:r w:rsidRPr="009E0A33">
        <w:tab/>
        <w:t>be given to APRA within:</w:t>
      </w:r>
    </w:p>
    <w:p w:rsidR="00FE0CDD" w:rsidRPr="009E0A33" w:rsidRDefault="00FE0CDD" w:rsidP="00FE0CDD">
      <w:pPr>
        <w:pStyle w:val="paragraphsub"/>
      </w:pPr>
      <w:r w:rsidRPr="009E0A33">
        <w:tab/>
        <w:t>(i)</w:t>
      </w:r>
      <w:r w:rsidRPr="009E0A33">
        <w:tab/>
        <w:t>the period of 21 days after the day on which the decision first comes to the notice of the person; or</w:t>
      </w:r>
    </w:p>
    <w:p w:rsidR="00FE0CDD" w:rsidRPr="009E0A33" w:rsidRDefault="00FE0CDD" w:rsidP="00FE0CDD">
      <w:pPr>
        <w:pStyle w:val="paragraphsub"/>
      </w:pPr>
      <w:r w:rsidRPr="009E0A33">
        <w:tab/>
        <w:t>(ii)</w:t>
      </w:r>
      <w:r w:rsidRPr="009E0A33">
        <w:tab/>
        <w:t>within such further period as APRA allows; and</w:t>
      </w:r>
    </w:p>
    <w:p w:rsidR="00FE0CDD" w:rsidRPr="009E0A33" w:rsidRDefault="00FE0CDD" w:rsidP="00FE0CDD">
      <w:pPr>
        <w:pStyle w:val="paragraph"/>
      </w:pPr>
      <w:r w:rsidRPr="009E0A33">
        <w:tab/>
        <w:t>(c)</w:t>
      </w:r>
      <w:r w:rsidRPr="009E0A33">
        <w:tab/>
        <w:t>set out the reasons for making the request.</w:t>
      </w:r>
    </w:p>
    <w:p w:rsidR="00FE0CDD" w:rsidRPr="009E0A33" w:rsidRDefault="00FE0CDD" w:rsidP="00FE0CDD">
      <w:pPr>
        <w:pStyle w:val="ActHead5"/>
      </w:pPr>
      <w:bookmarkStart w:id="45" w:name="_Toc180165305"/>
      <w:r w:rsidRPr="00313C7C">
        <w:rPr>
          <w:rStyle w:val="CharSectno"/>
        </w:rPr>
        <w:t>25C</w:t>
      </w:r>
      <w:r w:rsidRPr="009E0A33">
        <w:t xml:space="preserve">  Review of decision</w:t>
      </w:r>
      <w:bookmarkEnd w:id="45"/>
    </w:p>
    <w:p w:rsidR="00FE0CDD" w:rsidRPr="009E0A33" w:rsidRDefault="00FE0CDD" w:rsidP="00FE0CDD">
      <w:pPr>
        <w:pStyle w:val="subsection"/>
      </w:pPr>
      <w:r w:rsidRPr="009E0A33">
        <w:tab/>
        <w:t>(1)</w:t>
      </w:r>
      <w:r w:rsidRPr="009E0A33">
        <w:tab/>
        <w:t>On receiving the request, APRA:</w:t>
      </w:r>
    </w:p>
    <w:p w:rsidR="00FE0CDD" w:rsidRPr="009E0A33" w:rsidRDefault="00FE0CDD" w:rsidP="00FE0CDD">
      <w:pPr>
        <w:pStyle w:val="paragraph"/>
      </w:pPr>
      <w:r w:rsidRPr="009E0A33">
        <w:tab/>
        <w:t>(a)</w:t>
      </w:r>
      <w:r w:rsidRPr="009E0A33">
        <w:tab/>
        <w:t>must reconsider the decision; and</w:t>
      </w:r>
    </w:p>
    <w:p w:rsidR="00FE0CDD" w:rsidRPr="009E0A33" w:rsidRDefault="00FE0CDD" w:rsidP="00FE0CDD">
      <w:pPr>
        <w:pStyle w:val="paragraph"/>
      </w:pPr>
      <w:r w:rsidRPr="009E0A33">
        <w:tab/>
        <w:t>(b)</w:t>
      </w:r>
      <w:r w:rsidRPr="009E0A33">
        <w:tab/>
        <w:t>may, in such manner as APRA thinks fit:</w:t>
      </w:r>
    </w:p>
    <w:p w:rsidR="00FE0CDD" w:rsidRPr="009E0A33" w:rsidRDefault="00FE0CDD" w:rsidP="00FE0CDD">
      <w:pPr>
        <w:pStyle w:val="paragraphsub"/>
      </w:pPr>
      <w:r w:rsidRPr="009E0A33">
        <w:tab/>
        <w:t>(i)</w:t>
      </w:r>
      <w:r w:rsidRPr="009E0A33">
        <w:tab/>
        <w:t>confirm the decision; or</w:t>
      </w:r>
    </w:p>
    <w:p w:rsidR="00FE0CDD" w:rsidRPr="009E0A33" w:rsidRDefault="00FE0CDD" w:rsidP="00FE0CDD">
      <w:pPr>
        <w:pStyle w:val="paragraphsub"/>
      </w:pPr>
      <w:r w:rsidRPr="009E0A33">
        <w:tab/>
        <w:t>(ii)</w:t>
      </w:r>
      <w:r w:rsidRPr="009E0A33">
        <w:tab/>
        <w:t>revoke the decision; or</w:t>
      </w:r>
    </w:p>
    <w:p w:rsidR="00FE0CDD" w:rsidRPr="009E0A33" w:rsidRDefault="00FE0CDD" w:rsidP="00FE0CDD">
      <w:pPr>
        <w:pStyle w:val="paragraphsub"/>
      </w:pPr>
      <w:r w:rsidRPr="009E0A33">
        <w:tab/>
        <w:t>(iii)</w:t>
      </w:r>
      <w:r w:rsidRPr="009E0A33">
        <w:tab/>
        <w:t>vary the decision.</w:t>
      </w:r>
    </w:p>
    <w:p w:rsidR="00FE0CDD" w:rsidRPr="009E0A33" w:rsidRDefault="00FE0CDD" w:rsidP="00FE0CDD">
      <w:pPr>
        <w:pStyle w:val="subsection"/>
      </w:pPr>
      <w:r w:rsidRPr="009E0A33">
        <w:tab/>
        <w:t>(2)</w:t>
      </w:r>
      <w:r w:rsidRPr="009E0A33">
        <w:tab/>
        <w:t xml:space="preserve">If APRA does not confirm, revoke or vary a decision within the period of 21 days after receiving the request to reconsider the decision, APRA is, at the end of that period, taken to have confirmed the decision under </w:t>
      </w:r>
      <w:r w:rsidR="00540B91" w:rsidRPr="009E0A33">
        <w:t>subsection (</w:t>
      </w:r>
      <w:r w:rsidRPr="009E0A33">
        <w:t>1).</w:t>
      </w:r>
    </w:p>
    <w:p w:rsidR="00FE0CDD" w:rsidRPr="009E0A33" w:rsidRDefault="00FE0CDD" w:rsidP="00FE0CDD">
      <w:pPr>
        <w:pStyle w:val="subsection"/>
      </w:pPr>
      <w:r w:rsidRPr="009E0A33">
        <w:tab/>
        <w:t>(3)</w:t>
      </w:r>
      <w:r w:rsidRPr="009E0A33">
        <w:tab/>
        <w:t xml:space="preserve">If APRA confirms, revokes or varies a decision (including because of the application of </w:t>
      </w:r>
      <w:r w:rsidR="00540B91" w:rsidRPr="009E0A33">
        <w:t>subsection (</w:t>
      </w:r>
      <w:r w:rsidRPr="009E0A33">
        <w:t xml:space="preserve">2)) by the end of the period referred to in </w:t>
      </w:r>
      <w:r w:rsidR="00540B91" w:rsidRPr="009E0A33">
        <w:t>subsection (</w:t>
      </w:r>
      <w:r w:rsidRPr="009E0A33">
        <w:t>2), APRA must serve a notice on the person who made the request. The notice must:</w:t>
      </w:r>
    </w:p>
    <w:p w:rsidR="00FE0CDD" w:rsidRPr="009E0A33" w:rsidRDefault="00FE0CDD" w:rsidP="00FE0CDD">
      <w:pPr>
        <w:pStyle w:val="paragraph"/>
      </w:pPr>
      <w:r w:rsidRPr="009E0A33">
        <w:tab/>
        <w:t>(a)</w:t>
      </w:r>
      <w:r w:rsidRPr="009E0A33">
        <w:tab/>
        <w:t>inform the person of the result of APRA’s reconsideration of the decision; and</w:t>
      </w:r>
    </w:p>
    <w:p w:rsidR="001B603D" w:rsidRPr="00166E97" w:rsidRDefault="001B603D" w:rsidP="001B603D">
      <w:pPr>
        <w:pStyle w:val="paragraph"/>
      </w:pPr>
      <w:r w:rsidRPr="00166E97">
        <w:tab/>
        <w:t>(b)</w:t>
      </w:r>
      <w:r w:rsidRPr="00166E97">
        <w:tab/>
        <w:t xml:space="preserve">include a statement of reasons for the decision (within the meaning of the </w:t>
      </w:r>
      <w:r w:rsidRPr="00166E97">
        <w:rPr>
          <w:i/>
        </w:rPr>
        <w:t>Administrative Review Tribunal Act 2024</w:t>
      </w:r>
      <w:r w:rsidRPr="00166E97">
        <w:t>); and</w:t>
      </w:r>
    </w:p>
    <w:p w:rsidR="00FE0CDD" w:rsidRPr="009E0A33" w:rsidRDefault="00FE0CDD" w:rsidP="00FE0CDD">
      <w:pPr>
        <w:pStyle w:val="paragraph"/>
      </w:pPr>
      <w:r w:rsidRPr="009E0A33">
        <w:tab/>
        <w:t>(e)</w:t>
      </w:r>
      <w:r w:rsidRPr="009E0A33">
        <w:tab/>
        <w:t>include a statement that:</w:t>
      </w:r>
    </w:p>
    <w:p w:rsidR="00FE0CDD" w:rsidRPr="009E0A33" w:rsidRDefault="00FE0CDD" w:rsidP="00FE0CDD">
      <w:pPr>
        <w:pStyle w:val="paragraphsub"/>
      </w:pPr>
      <w:r w:rsidRPr="009E0A33">
        <w:tab/>
        <w:t>(i)</w:t>
      </w:r>
      <w:r w:rsidRPr="009E0A33">
        <w:tab/>
        <w:t>the person may, if dissatisfied with the decision, seek a reconsideration of the decision; and</w:t>
      </w:r>
    </w:p>
    <w:p w:rsidR="00FE0CDD" w:rsidRPr="009E0A33" w:rsidRDefault="00FE0CDD" w:rsidP="00FE0CDD">
      <w:pPr>
        <w:pStyle w:val="paragraphsub"/>
      </w:pPr>
      <w:r w:rsidRPr="009E0A33">
        <w:tab/>
        <w:t>(ii)</w:t>
      </w:r>
      <w:r w:rsidRPr="009E0A33">
        <w:tab/>
        <w:t xml:space="preserve">a person whose interests are affected by the decision may, subject to the </w:t>
      </w:r>
      <w:r w:rsidR="00F54DED" w:rsidRPr="00166E97">
        <w:rPr>
          <w:i/>
        </w:rPr>
        <w:t>Administrative Review Tribunal Act 2024</w:t>
      </w:r>
      <w:r w:rsidR="00F54DED" w:rsidRPr="00166E97">
        <w:t>, if dissatisfied with the decision, apply to the Administrative Review Tribunal</w:t>
      </w:r>
      <w:r w:rsidRPr="009E0A33">
        <w:t xml:space="preserve"> for a review of the decision so confirmed or varied.</w:t>
      </w:r>
    </w:p>
    <w:p w:rsidR="00FE0CDD" w:rsidRPr="009E0A33" w:rsidRDefault="00FE0CDD" w:rsidP="00FE0CDD">
      <w:pPr>
        <w:pStyle w:val="subsection"/>
      </w:pPr>
      <w:r w:rsidRPr="009E0A33">
        <w:tab/>
        <w:t>(4)</w:t>
      </w:r>
      <w:r w:rsidRPr="009E0A33">
        <w:tab/>
        <w:t xml:space="preserve">Any failure to comply with the requirements of </w:t>
      </w:r>
      <w:r w:rsidR="00540B91" w:rsidRPr="009E0A33">
        <w:t>subsection (</w:t>
      </w:r>
      <w:r w:rsidRPr="009E0A33">
        <w:t>3) in relation to a decision does not affect the validity of the decision.</w:t>
      </w:r>
    </w:p>
    <w:p w:rsidR="00FE0CDD" w:rsidRPr="009E0A33" w:rsidRDefault="00FE0CDD" w:rsidP="00FE0CDD">
      <w:pPr>
        <w:pStyle w:val="ActHead5"/>
      </w:pPr>
      <w:bookmarkStart w:id="46" w:name="_Toc180165306"/>
      <w:r w:rsidRPr="00313C7C">
        <w:rPr>
          <w:rStyle w:val="CharSectno"/>
        </w:rPr>
        <w:t>25D</w:t>
      </w:r>
      <w:r w:rsidRPr="009E0A33">
        <w:t xml:space="preserve">  Applications to </w:t>
      </w:r>
      <w:r w:rsidR="00F54DED" w:rsidRPr="00BE234E">
        <w:t>Administrative Review Tribunal</w:t>
      </w:r>
      <w:bookmarkEnd w:id="46"/>
    </w:p>
    <w:p w:rsidR="00FE0CDD" w:rsidRPr="009E0A33" w:rsidRDefault="00FE0CDD" w:rsidP="00FE0CDD">
      <w:pPr>
        <w:pStyle w:val="subsection"/>
      </w:pPr>
      <w:r w:rsidRPr="009E0A33">
        <w:tab/>
        <w:t>(1)</w:t>
      </w:r>
      <w:r w:rsidRPr="009E0A33">
        <w:tab/>
        <w:t xml:space="preserve">Applications may be made to the </w:t>
      </w:r>
      <w:r w:rsidR="00F13BE4" w:rsidRPr="00166E97">
        <w:t>Administrative Review Tribunal</w:t>
      </w:r>
      <w:r w:rsidRPr="009E0A33">
        <w:t xml:space="preserve"> for review of decisions of APRA that have been confirmed or varied under section</w:t>
      </w:r>
      <w:r w:rsidR="00540B91" w:rsidRPr="009E0A33">
        <w:t> </w:t>
      </w:r>
      <w:r w:rsidRPr="009E0A33">
        <w:t>25C.</w:t>
      </w:r>
    </w:p>
    <w:p w:rsidR="00FE0CDD" w:rsidRPr="009E0A33" w:rsidRDefault="00FE0CDD" w:rsidP="00FE0CDD">
      <w:pPr>
        <w:pStyle w:val="subsection"/>
      </w:pPr>
      <w:r w:rsidRPr="009E0A33">
        <w:tab/>
        <w:t>(2)</w:t>
      </w:r>
      <w:r w:rsidRPr="009E0A33">
        <w:tab/>
        <w:t>If a decision is, under subsection</w:t>
      </w:r>
      <w:r w:rsidR="00540B91" w:rsidRPr="009E0A33">
        <w:t> </w:t>
      </w:r>
      <w:r w:rsidRPr="009E0A33">
        <w:t xml:space="preserve">25C(2), taken to be confirmed, </w:t>
      </w:r>
      <w:r w:rsidR="00AB5A90" w:rsidRPr="00166E97">
        <w:t xml:space="preserve">then (despite </w:t>
      </w:r>
      <w:r w:rsidR="00313C7C">
        <w:t>section 1</w:t>
      </w:r>
      <w:r w:rsidR="00AB5A90" w:rsidRPr="00166E97">
        <w:t xml:space="preserve">8 of the </w:t>
      </w:r>
      <w:r w:rsidR="00AB5A90" w:rsidRPr="00166E97">
        <w:rPr>
          <w:i/>
        </w:rPr>
        <w:t>Administrative Review Tribunal Act 2024</w:t>
      </w:r>
      <w:r w:rsidR="00AB5A90" w:rsidRPr="00166E97">
        <w:t>) an application for review of the decision must be made within the period</w:t>
      </w:r>
      <w:r w:rsidRPr="009E0A33">
        <w:t>:</w:t>
      </w:r>
    </w:p>
    <w:p w:rsidR="00FE0CDD" w:rsidRPr="009E0A33" w:rsidRDefault="00FE0CDD" w:rsidP="00FE0CDD">
      <w:pPr>
        <w:pStyle w:val="paragraph"/>
      </w:pPr>
      <w:r w:rsidRPr="009E0A33">
        <w:tab/>
        <w:t>(a)</w:t>
      </w:r>
      <w:r w:rsidRPr="009E0A33">
        <w:tab/>
        <w:t>beginning on the day on which the decision is taken to be confirmed; and</w:t>
      </w:r>
    </w:p>
    <w:p w:rsidR="00FE0CDD" w:rsidRPr="009E0A33" w:rsidRDefault="00FE0CDD" w:rsidP="00FE0CDD">
      <w:pPr>
        <w:pStyle w:val="paragraph"/>
      </w:pPr>
      <w:r w:rsidRPr="009E0A33">
        <w:tab/>
        <w:t>(b)</w:t>
      </w:r>
      <w:r w:rsidRPr="009E0A33">
        <w:tab/>
        <w:t xml:space="preserve">ending 28 days </w:t>
      </w:r>
      <w:r w:rsidR="00DB42E6" w:rsidRPr="00166E97">
        <w:t>after the day on which the decision is taken to be confirmed</w:t>
      </w:r>
      <w:r w:rsidRPr="009E0A33">
        <w:t>.</w:t>
      </w:r>
    </w:p>
    <w:p w:rsidR="00FE0CDD" w:rsidRPr="009E0A33" w:rsidRDefault="00FE0CDD" w:rsidP="00FE0CDD">
      <w:pPr>
        <w:pStyle w:val="subsection"/>
      </w:pPr>
      <w:r w:rsidRPr="009E0A33">
        <w:tab/>
        <w:t>(3)</w:t>
      </w:r>
      <w:r w:rsidRPr="009E0A33">
        <w:tab/>
        <w:t>If a person makes a request under section</w:t>
      </w:r>
      <w:r w:rsidR="00540B91" w:rsidRPr="009E0A33">
        <w:t> </w:t>
      </w:r>
      <w:r w:rsidRPr="009E0A33">
        <w:t xml:space="preserve">25B in respect of a reviewable decision, </w:t>
      </w:r>
      <w:r w:rsidR="00096F46" w:rsidRPr="00166E97">
        <w:t xml:space="preserve">section 32 of the </w:t>
      </w:r>
      <w:r w:rsidR="00096F46" w:rsidRPr="00166E97">
        <w:rPr>
          <w:i/>
        </w:rPr>
        <w:t>Administrative Review Tribunal Act 2024</w:t>
      </w:r>
      <w:r w:rsidR="00096F46" w:rsidRPr="00166E97">
        <w:t xml:space="preserve"> applies as if the making of the request were the making of an application to the Administrative Review Tribunal</w:t>
      </w:r>
      <w:r w:rsidRPr="009E0A33">
        <w:t xml:space="preserve"> for a review of that decision.</w:t>
      </w:r>
    </w:p>
    <w:p w:rsidR="00FE0CDD" w:rsidRPr="009E0A33" w:rsidRDefault="00FE0CDD" w:rsidP="00FE0CDD">
      <w:pPr>
        <w:pStyle w:val="subsection"/>
      </w:pPr>
      <w:r w:rsidRPr="009E0A33">
        <w:tab/>
        <w:t>(6)</w:t>
      </w:r>
      <w:r w:rsidRPr="009E0A33">
        <w:tab/>
        <w:t xml:space="preserve">An order must not be made under </w:t>
      </w:r>
      <w:r w:rsidR="0017201A" w:rsidRPr="00166E97">
        <w:t xml:space="preserve">subsection 32(2) of the </w:t>
      </w:r>
      <w:r w:rsidR="0017201A" w:rsidRPr="00166E97">
        <w:rPr>
          <w:i/>
        </w:rPr>
        <w:t>Administrative Review Tribunal Act 2024</w:t>
      </w:r>
      <w:r w:rsidR="0017201A" w:rsidRPr="00166E97">
        <w:t xml:space="preserve"> in respect of a decision except by the Administrative Review Tribunal</w:t>
      </w:r>
      <w:r w:rsidRPr="009E0A33">
        <w:t>.</w:t>
      </w:r>
    </w:p>
    <w:p w:rsidR="003B2F2B" w:rsidRPr="009E0A33" w:rsidRDefault="003B2F2B" w:rsidP="00BF2B3C">
      <w:pPr>
        <w:pStyle w:val="ActHead2"/>
        <w:pageBreakBefore/>
      </w:pPr>
      <w:bookmarkStart w:id="47" w:name="_Toc180165307"/>
      <w:r w:rsidRPr="00313C7C">
        <w:rPr>
          <w:rStyle w:val="CharPartNo"/>
        </w:rPr>
        <w:t>Part</w:t>
      </w:r>
      <w:r w:rsidR="00540B91" w:rsidRPr="00313C7C">
        <w:rPr>
          <w:rStyle w:val="CharPartNo"/>
        </w:rPr>
        <w:t> </w:t>
      </w:r>
      <w:r w:rsidRPr="00313C7C">
        <w:rPr>
          <w:rStyle w:val="CharPartNo"/>
        </w:rPr>
        <w:t>4</w:t>
      </w:r>
      <w:r w:rsidRPr="009E0A33">
        <w:rPr>
          <w:sz w:val="24"/>
        </w:rPr>
        <w:t>—</w:t>
      </w:r>
      <w:r w:rsidRPr="00313C7C">
        <w:rPr>
          <w:rStyle w:val="CharPartText"/>
        </w:rPr>
        <w:t>Miscellaneous</w:t>
      </w:r>
      <w:bookmarkEnd w:id="47"/>
    </w:p>
    <w:p w:rsidR="003B2F2B" w:rsidRPr="009E0A33" w:rsidRDefault="00507E77" w:rsidP="003B2F2B">
      <w:pPr>
        <w:pStyle w:val="Header"/>
      </w:pPr>
      <w:r w:rsidRPr="00313C7C">
        <w:rPr>
          <w:rStyle w:val="CharDivNo"/>
        </w:rPr>
        <w:t xml:space="preserve"> </w:t>
      </w:r>
      <w:r w:rsidRPr="00313C7C">
        <w:rPr>
          <w:rStyle w:val="CharDivText"/>
        </w:rPr>
        <w:t xml:space="preserve"> </w:t>
      </w:r>
    </w:p>
    <w:p w:rsidR="003B2F2B" w:rsidRPr="009E0A33" w:rsidRDefault="003B2F2B" w:rsidP="003B2F2B">
      <w:pPr>
        <w:pStyle w:val="ActHead5"/>
      </w:pPr>
      <w:bookmarkStart w:id="48" w:name="_Toc180165308"/>
      <w:r w:rsidRPr="00313C7C">
        <w:rPr>
          <w:rStyle w:val="CharSectno"/>
        </w:rPr>
        <w:t>26</w:t>
      </w:r>
      <w:r w:rsidRPr="009E0A33">
        <w:t xml:space="preserve">  Saving of other laws</w:t>
      </w:r>
      <w:bookmarkEnd w:id="48"/>
    </w:p>
    <w:p w:rsidR="003B2F2B" w:rsidRPr="009E0A33" w:rsidRDefault="003B2F2B" w:rsidP="003B2F2B">
      <w:pPr>
        <w:pStyle w:val="subsection"/>
      </w:pPr>
      <w:r w:rsidRPr="009E0A33">
        <w:tab/>
      </w:r>
      <w:r w:rsidRPr="009E0A33">
        <w:tab/>
        <w:t>This Act is not intended to exclude or limit the operation of any other laws of the Commonwealth, or the operation of any laws of a State or Territory, in so far as those laws are capable of operating concurrently with this Act.</w:t>
      </w:r>
    </w:p>
    <w:p w:rsidR="003B2F2B" w:rsidRPr="009E0A33" w:rsidRDefault="003B2F2B" w:rsidP="003B2F2B">
      <w:pPr>
        <w:pStyle w:val="ActHead5"/>
      </w:pPr>
      <w:bookmarkStart w:id="49" w:name="_Toc180165309"/>
      <w:r w:rsidRPr="00313C7C">
        <w:rPr>
          <w:rStyle w:val="CharSectno"/>
        </w:rPr>
        <w:t>27</w:t>
      </w:r>
      <w:r w:rsidRPr="009E0A33">
        <w:t xml:space="preserve">  Entities may be directed to comply with Act</w:t>
      </w:r>
      <w:bookmarkEnd w:id="49"/>
    </w:p>
    <w:p w:rsidR="003B2F2B" w:rsidRPr="009E0A33" w:rsidRDefault="003B2F2B" w:rsidP="003B2F2B">
      <w:pPr>
        <w:pStyle w:val="subsection"/>
      </w:pPr>
      <w:r w:rsidRPr="009E0A33">
        <w:tab/>
      </w:r>
      <w:r w:rsidRPr="009E0A33">
        <w:tab/>
        <w:t>If a financial sector entity is convicted of an offence against this Act as a result of the entity having failed to comply with a provision of this Act or of the regulations, or with a reporting standard made or direction given by APRA, the Federal Court of Australia may direct the entity to comply, within a period specified by the Court, with the provision, reporting standard or direction, as the case may be.</w:t>
      </w:r>
    </w:p>
    <w:p w:rsidR="003B2F2B" w:rsidRPr="009E0A33" w:rsidRDefault="003B2F2B" w:rsidP="003B2F2B">
      <w:pPr>
        <w:pStyle w:val="ActHead5"/>
      </w:pPr>
      <w:bookmarkStart w:id="50" w:name="_Toc180165310"/>
      <w:r w:rsidRPr="00313C7C">
        <w:rPr>
          <w:rStyle w:val="CharSectno"/>
        </w:rPr>
        <w:t>28</w:t>
      </w:r>
      <w:r w:rsidRPr="009E0A33">
        <w:t xml:space="preserve">  Validity of acts and transactions of financial sector entities</w:t>
      </w:r>
      <w:bookmarkEnd w:id="50"/>
    </w:p>
    <w:p w:rsidR="003B2F2B" w:rsidRPr="009E0A33" w:rsidRDefault="003B2F2B" w:rsidP="003B2F2B">
      <w:pPr>
        <w:pStyle w:val="subsection"/>
      </w:pPr>
      <w:r w:rsidRPr="009E0A33">
        <w:tab/>
      </w:r>
      <w:r w:rsidRPr="009E0A33">
        <w:tab/>
        <w:t>The validity of an act or transaction of a financial sector entity is not affected merely because a provision of this Act or of the regulations, a reporting standard or a direction has not been complied with.</w:t>
      </w:r>
    </w:p>
    <w:p w:rsidR="003B2F2B" w:rsidRPr="009E0A33" w:rsidRDefault="003B2F2B" w:rsidP="003B2F2B">
      <w:pPr>
        <w:pStyle w:val="ActHead5"/>
      </w:pPr>
      <w:bookmarkStart w:id="51" w:name="_Toc180165311"/>
      <w:r w:rsidRPr="00313C7C">
        <w:rPr>
          <w:rStyle w:val="CharSectno"/>
        </w:rPr>
        <w:t>29</w:t>
      </w:r>
      <w:r w:rsidRPr="009E0A33">
        <w:t xml:space="preserve">  Corporation not to hold out that it is a registered entity</w:t>
      </w:r>
      <w:bookmarkEnd w:id="51"/>
    </w:p>
    <w:p w:rsidR="003B2F2B" w:rsidRPr="009E0A33" w:rsidRDefault="003B2F2B" w:rsidP="003B2F2B">
      <w:pPr>
        <w:pStyle w:val="subsection"/>
      </w:pPr>
      <w:r w:rsidRPr="009E0A33">
        <w:tab/>
      </w:r>
      <w:r w:rsidRPr="009E0A33">
        <w:tab/>
        <w:t xml:space="preserve">A corporation must not, in the course of carrying on any business, advertise or hold out, by the use of the words “registered under the </w:t>
      </w:r>
      <w:r w:rsidRPr="009E0A33">
        <w:rPr>
          <w:i/>
        </w:rPr>
        <w:t>Financial Sector (Collection of Data) Act 2001</w:t>
      </w:r>
      <w:r w:rsidRPr="009E0A33">
        <w:t>”, the words “registered with APRA” or words having a similar meaning, that the corporation is a registered entity or has any special status under or because of this Act, whether or not the corporation is a registered entity.</w:t>
      </w:r>
    </w:p>
    <w:p w:rsidR="003B2F2B" w:rsidRPr="009E0A33" w:rsidRDefault="003B2F2B" w:rsidP="003B2F2B">
      <w:pPr>
        <w:pStyle w:val="Penalty"/>
      </w:pPr>
      <w:r w:rsidRPr="009E0A33">
        <w:t>Penalty:</w:t>
      </w:r>
      <w:r w:rsidRPr="009E0A33">
        <w:tab/>
        <w:t>50 penalty units.</w:t>
      </w:r>
    </w:p>
    <w:p w:rsidR="009F5A98" w:rsidRPr="009E0A33" w:rsidRDefault="009F5A98" w:rsidP="009F5A98">
      <w:pPr>
        <w:pStyle w:val="ActHead5"/>
      </w:pPr>
      <w:bookmarkStart w:id="52" w:name="_Toc180165312"/>
      <w:r w:rsidRPr="00313C7C">
        <w:rPr>
          <w:rStyle w:val="CharSectno"/>
        </w:rPr>
        <w:t>29A</w:t>
      </w:r>
      <w:r w:rsidRPr="009E0A33">
        <w:t xml:space="preserve">  Delegation by Minister</w:t>
      </w:r>
      <w:bookmarkEnd w:id="52"/>
    </w:p>
    <w:p w:rsidR="009F5A98" w:rsidRPr="009E0A33" w:rsidRDefault="009F5A98" w:rsidP="009F5A98">
      <w:pPr>
        <w:pStyle w:val="subsection"/>
      </w:pPr>
      <w:r w:rsidRPr="009E0A33">
        <w:tab/>
      </w:r>
      <w:r w:rsidRPr="009E0A33">
        <w:tab/>
        <w:t>The Minister may, in writing, delegate all or any of his or her functions or powers under this Act to:</w:t>
      </w:r>
    </w:p>
    <w:p w:rsidR="009F5A98" w:rsidRPr="009E0A33" w:rsidRDefault="009F5A98" w:rsidP="009F5A98">
      <w:pPr>
        <w:pStyle w:val="paragraph"/>
      </w:pPr>
      <w:r w:rsidRPr="009E0A33">
        <w:tab/>
        <w:t>(a)</w:t>
      </w:r>
      <w:r w:rsidRPr="009E0A33">
        <w:tab/>
        <w:t>the Secretary of the Department; or</w:t>
      </w:r>
    </w:p>
    <w:p w:rsidR="009F5A98" w:rsidRPr="009E0A33" w:rsidRDefault="009F5A98" w:rsidP="009F5A98">
      <w:pPr>
        <w:pStyle w:val="paragraph"/>
      </w:pPr>
      <w:r w:rsidRPr="009E0A33">
        <w:tab/>
        <w:t>(b)</w:t>
      </w:r>
      <w:r w:rsidRPr="009E0A33">
        <w:tab/>
        <w:t>an SES employee, or acting SES employee, in the Department.</w:t>
      </w:r>
    </w:p>
    <w:p w:rsidR="003B2F2B" w:rsidRPr="009E0A33" w:rsidRDefault="003B2F2B" w:rsidP="003B2F2B">
      <w:pPr>
        <w:pStyle w:val="ActHead5"/>
      </w:pPr>
      <w:bookmarkStart w:id="53" w:name="_Toc180165313"/>
      <w:r w:rsidRPr="00313C7C">
        <w:rPr>
          <w:rStyle w:val="CharSectno"/>
        </w:rPr>
        <w:t>30</w:t>
      </w:r>
      <w:r w:rsidRPr="009E0A33">
        <w:t xml:space="preserve">  Regulations</w:t>
      </w:r>
      <w:bookmarkEnd w:id="53"/>
    </w:p>
    <w:p w:rsidR="003B2F2B" w:rsidRPr="009E0A33" w:rsidRDefault="003B2F2B" w:rsidP="003B2F2B">
      <w:pPr>
        <w:pStyle w:val="subsection"/>
        <w:keepNext/>
        <w:keepLines/>
      </w:pPr>
      <w:r w:rsidRPr="009E0A33">
        <w:tab/>
      </w:r>
      <w:r w:rsidRPr="009E0A33">
        <w:tab/>
        <w:t>The Governor</w:t>
      </w:r>
      <w:r w:rsidR="00313C7C">
        <w:noBreakHyphen/>
      </w:r>
      <w:r w:rsidRPr="009E0A33">
        <w:t>General may make regulations prescribing all matters:</w:t>
      </w:r>
    </w:p>
    <w:p w:rsidR="003B2F2B" w:rsidRPr="009E0A33" w:rsidRDefault="003B2F2B" w:rsidP="003B2F2B">
      <w:pPr>
        <w:pStyle w:val="paragraph"/>
      </w:pPr>
      <w:r w:rsidRPr="009E0A33">
        <w:tab/>
        <w:t>(a)</w:t>
      </w:r>
      <w:r w:rsidRPr="009E0A33">
        <w:tab/>
        <w:t>required or permitted by this Act to be prescribed; or</w:t>
      </w:r>
    </w:p>
    <w:p w:rsidR="003B2F2B" w:rsidRPr="009E0A33" w:rsidRDefault="003B2F2B" w:rsidP="003B2F2B">
      <w:pPr>
        <w:pStyle w:val="paragraph"/>
      </w:pPr>
      <w:r w:rsidRPr="009E0A33">
        <w:tab/>
        <w:t>(b)</w:t>
      </w:r>
      <w:r w:rsidRPr="009E0A33">
        <w:tab/>
        <w:t>necessary or convenient to be prescribed for carrying out or giving effect to this Act.</w:t>
      </w:r>
    </w:p>
    <w:p w:rsidR="003B2F2B" w:rsidRPr="009E0A33" w:rsidRDefault="003B2F2B" w:rsidP="00BF2B3C">
      <w:pPr>
        <w:pStyle w:val="ActHead2"/>
        <w:pageBreakBefore/>
      </w:pPr>
      <w:bookmarkStart w:id="54" w:name="_Toc180165314"/>
      <w:r w:rsidRPr="00313C7C">
        <w:rPr>
          <w:rStyle w:val="CharPartNo"/>
        </w:rPr>
        <w:t>Part</w:t>
      </w:r>
      <w:r w:rsidR="00540B91" w:rsidRPr="00313C7C">
        <w:rPr>
          <w:rStyle w:val="CharPartNo"/>
        </w:rPr>
        <w:t> </w:t>
      </w:r>
      <w:r w:rsidRPr="00313C7C">
        <w:rPr>
          <w:rStyle w:val="CharPartNo"/>
        </w:rPr>
        <w:t>5</w:t>
      </w:r>
      <w:r w:rsidRPr="009E0A33">
        <w:t>—</w:t>
      </w:r>
      <w:r w:rsidRPr="00313C7C">
        <w:rPr>
          <w:rStyle w:val="CharPartText"/>
        </w:rPr>
        <w:t>Interpretation</w:t>
      </w:r>
      <w:bookmarkEnd w:id="54"/>
    </w:p>
    <w:p w:rsidR="003B2F2B" w:rsidRPr="009E0A33" w:rsidRDefault="00507E77" w:rsidP="003B2F2B">
      <w:pPr>
        <w:pStyle w:val="Header"/>
      </w:pPr>
      <w:r w:rsidRPr="00313C7C">
        <w:rPr>
          <w:rStyle w:val="CharDivNo"/>
        </w:rPr>
        <w:t xml:space="preserve"> </w:t>
      </w:r>
      <w:r w:rsidRPr="00313C7C">
        <w:rPr>
          <w:rStyle w:val="CharDivText"/>
        </w:rPr>
        <w:t xml:space="preserve"> </w:t>
      </w:r>
    </w:p>
    <w:p w:rsidR="003B2F2B" w:rsidRPr="009E0A33" w:rsidRDefault="003B2F2B" w:rsidP="003B2F2B">
      <w:pPr>
        <w:pStyle w:val="ActHead5"/>
      </w:pPr>
      <w:bookmarkStart w:id="55" w:name="_Toc180165315"/>
      <w:r w:rsidRPr="00313C7C">
        <w:rPr>
          <w:rStyle w:val="CharSectno"/>
        </w:rPr>
        <w:t>31</w:t>
      </w:r>
      <w:r w:rsidRPr="009E0A33">
        <w:t xml:space="preserve">  Definitions</w:t>
      </w:r>
      <w:bookmarkEnd w:id="55"/>
    </w:p>
    <w:p w:rsidR="003B2F2B" w:rsidRPr="009E0A33" w:rsidRDefault="003B2F2B" w:rsidP="003B2F2B">
      <w:pPr>
        <w:pStyle w:val="subsection"/>
      </w:pPr>
      <w:r w:rsidRPr="009E0A33">
        <w:tab/>
      </w:r>
      <w:r w:rsidRPr="009E0A33">
        <w:tab/>
        <w:t>In this Act, unless the contrary intention appears:</w:t>
      </w:r>
    </w:p>
    <w:p w:rsidR="003B2F2B" w:rsidRPr="009E0A33" w:rsidRDefault="003B2F2B" w:rsidP="003B2F2B">
      <w:pPr>
        <w:pStyle w:val="Definition"/>
      </w:pPr>
      <w:r w:rsidRPr="009E0A33">
        <w:rPr>
          <w:b/>
          <w:i/>
        </w:rPr>
        <w:t>APRA</w:t>
      </w:r>
      <w:r w:rsidRPr="009E0A33">
        <w:t xml:space="preserve"> means the Australian Prudential Regulation Authority.</w:t>
      </w:r>
    </w:p>
    <w:p w:rsidR="005F1954" w:rsidRPr="00495457" w:rsidRDefault="005F1954" w:rsidP="005F1954">
      <w:pPr>
        <w:pStyle w:val="Definition"/>
      </w:pPr>
      <w:r w:rsidRPr="009E0A33">
        <w:rPr>
          <w:b/>
          <w:i/>
        </w:rPr>
        <w:t>arrangement</w:t>
      </w:r>
      <w:r w:rsidRPr="009E0A33">
        <w:t xml:space="preserve"> has the same meaning as in </w:t>
      </w:r>
      <w:r w:rsidR="0023110D" w:rsidRPr="009E0A33">
        <w:t>subsection 761B(1)</w:t>
      </w:r>
      <w:r w:rsidRPr="00495457">
        <w:t xml:space="preserve"> of the </w:t>
      </w:r>
      <w:r w:rsidRPr="00495457">
        <w:rPr>
          <w:i/>
        </w:rPr>
        <w:t>Corporations Act 2001</w:t>
      </w:r>
      <w:r w:rsidRPr="00495457">
        <w:t>.</w:t>
      </w:r>
    </w:p>
    <w:p w:rsidR="003B2F2B" w:rsidRPr="00495457" w:rsidRDefault="003B2F2B" w:rsidP="003B2F2B">
      <w:pPr>
        <w:pStyle w:val="Definition"/>
      </w:pPr>
      <w:smartTag w:uri="urn:schemas-microsoft-com:office:smarttags" w:element="country-region">
        <w:smartTag w:uri="urn:schemas-microsoft-com:office:smarttags" w:element="place">
          <w:r w:rsidRPr="00495457">
            <w:rPr>
              <w:b/>
              <w:i/>
            </w:rPr>
            <w:t>Australia</w:t>
          </w:r>
        </w:smartTag>
      </w:smartTag>
      <w:r w:rsidRPr="00495457">
        <w:t xml:space="preserve"> includes all the external Territories.</w:t>
      </w:r>
    </w:p>
    <w:p w:rsidR="003B2F2B" w:rsidRPr="00495457" w:rsidRDefault="003B2F2B" w:rsidP="003B2F2B">
      <w:pPr>
        <w:pStyle w:val="Definition"/>
      </w:pPr>
      <w:r w:rsidRPr="00495457">
        <w:rPr>
          <w:b/>
          <w:i/>
        </w:rPr>
        <w:t>balance</w:t>
      </w:r>
      <w:r w:rsidR="00313C7C">
        <w:rPr>
          <w:b/>
          <w:i/>
        </w:rPr>
        <w:noBreakHyphen/>
      </w:r>
      <w:r w:rsidRPr="00495457">
        <w:rPr>
          <w:b/>
          <w:i/>
        </w:rPr>
        <w:t>sheet</w:t>
      </w:r>
      <w:r w:rsidRPr="00495457">
        <w:t xml:space="preserve"> includes a statement of assets and liabilities or any similar document.</w:t>
      </w:r>
    </w:p>
    <w:p w:rsidR="003B2F2B" w:rsidRPr="00495457" w:rsidRDefault="003B2F2B" w:rsidP="003B2F2B">
      <w:pPr>
        <w:pStyle w:val="Definition"/>
      </w:pPr>
      <w:r w:rsidRPr="00495457">
        <w:rPr>
          <w:b/>
          <w:i/>
        </w:rPr>
        <w:t>category</w:t>
      </w:r>
      <w:r w:rsidRPr="00495457">
        <w:t xml:space="preserve"> means one of the categories into which registered entities are divided in the list kept for the purposes of </w:t>
      </w:r>
      <w:r w:rsidR="00313C7C">
        <w:t>section 1</w:t>
      </w:r>
      <w:r w:rsidRPr="00495457">
        <w:t>1.</w:t>
      </w:r>
    </w:p>
    <w:p w:rsidR="003B2F2B" w:rsidRPr="00495457" w:rsidRDefault="003B2F2B" w:rsidP="003B2F2B">
      <w:pPr>
        <w:pStyle w:val="Definition"/>
      </w:pPr>
      <w:r w:rsidRPr="00495457">
        <w:rPr>
          <w:b/>
          <w:i/>
        </w:rPr>
        <w:t>co</w:t>
      </w:r>
      <w:r w:rsidR="00313C7C">
        <w:rPr>
          <w:b/>
          <w:i/>
        </w:rPr>
        <w:noBreakHyphen/>
      </w:r>
      <w:r w:rsidRPr="00495457">
        <w:rPr>
          <w:b/>
          <w:i/>
        </w:rPr>
        <w:t>operative housing society</w:t>
      </w:r>
      <w:r w:rsidRPr="00495457">
        <w:t xml:space="preserve"> means a society registered or incorporated as a co</w:t>
      </w:r>
      <w:r w:rsidR="00313C7C">
        <w:noBreakHyphen/>
      </w:r>
      <w:r w:rsidRPr="00495457">
        <w:t>operative housing society or similar society under a law of a State or Territory.</w:t>
      </w:r>
    </w:p>
    <w:p w:rsidR="005F1954" w:rsidRPr="00495457" w:rsidRDefault="005F1954" w:rsidP="005F1954">
      <w:pPr>
        <w:pStyle w:val="Definition"/>
      </w:pPr>
      <w:r w:rsidRPr="00495457">
        <w:rPr>
          <w:b/>
          <w:i/>
        </w:rPr>
        <w:t>custodian</w:t>
      </w:r>
      <w:r w:rsidRPr="00495457">
        <w:t xml:space="preserve"> has the same meaning as in the </w:t>
      </w:r>
      <w:r w:rsidRPr="00495457">
        <w:rPr>
          <w:i/>
        </w:rPr>
        <w:t>Superannuation Industry (Supervision) Act 1993</w:t>
      </w:r>
      <w:r w:rsidRPr="00495457">
        <w:t>.</w:t>
      </w:r>
    </w:p>
    <w:p w:rsidR="00FE0CDD" w:rsidRPr="00495457" w:rsidRDefault="00FE0CDD" w:rsidP="00FE0CDD">
      <w:pPr>
        <w:pStyle w:val="Definition"/>
      </w:pPr>
      <w:r w:rsidRPr="00495457">
        <w:rPr>
          <w:b/>
          <w:i/>
        </w:rPr>
        <w:t>decision</w:t>
      </w:r>
      <w:r w:rsidRPr="00495457">
        <w:t>, in Part</w:t>
      </w:r>
      <w:r w:rsidR="00540B91" w:rsidRPr="00495457">
        <w:t> </w:t>
      </w:r>
      <w:r w:rsidRPr="00495457">
        <w:t>3A,</w:t>
      </w:r>
      <w:r w:rsidRPr="00495457">
        <w:rPr>
          <w:b/>
          <w:i/>
        </w:rPr>
        <w:t xml:space="preserve"> </w:t>
      </w:r>
      <w:r w:rsidRPr="00495457">
        <w:t xml:space="preserve">has the same meaning as in the </w:t>
      </w:r>
      <w:r w:rsidR="005E70B5" w:rsidRPr="00166E97">
        <w:rPr>
          <w:i/>
        </w:rPr>
        <w:t>Administrative Review Tribunal Act 2024</w:t>
      </w:r>
      <w:r w:rsidRPr="00495457">
        <w:t>.</w:t>
      </w:r>
    </w:p>
    <w:p w:rsidR="00036482" w:rsidRPr="00495457" w:rsidRDefault="00036482" w:rsidP="00036482">
      <w:pPr>
        <w:pStyle w:val="Definition"/>
      </w:pPr>
      <w:r w:rsidRPr="00495457">
        <w:rPr>
          <w:b/>
          <w:i/>
        </w:rPr>
        <w:t>discretionary mutual fund</w:t>
      </w:r>
      <w:r w:rsidRPr="00495457">
        <w:t xml:space="preserve"> has the meaning given by subsections</w:t>
      </w:r>
      <w:r w:rsidR="00540B91" w:rsidRPr="00495457">
        <w:t> </w:t>
      </w:r>
      <w:r w:rsidRPr="00495457">
        <w:t>5(5) and (6).</w:t>
      </w:r>
    </w:p>
    <w:p w:rsidR="003B2F2B" w:rsidRPr="00495457" w:rsidRDefault="003B2F2B" w:rsidP="003B2F2B">
      <w:pPr>
        <w:pStyle w:val="Definition"/>
      </w:pPr>
      <w:r w:rsidRPr="00495457">
        <w:rPr>
          <w:b/>
          <w:i/>
        </w:rPr>
        <w:t>financial corporation</w:t>
      </w:r>
      <w:r w:rsidRPr="00495457">
        <w:t xml:space="preserve"> means a financial corporation to which paragraph</w:t>
      </w:r>
      <w:r w:rsidR="00540B91" w:rsidRPr="00495457">
        <w:t> </w:t>
      </w:r>
      <w:r w:rsidRPr="00495457">
        <w:t>51(xx) of the Constitution applies.</w:t>
      </w:r>
    </w:p>
    <w:p w:rsidR="005F1954" w:rsidRPr="00495457" w:rsidRDefault="005F1954" w:rsidP="005F1954">
      <w:pPr>
        <w:pStyle w:val="Definition"/>
      </w:pPr>
      <w:r w:rsidRPr="00495457">
        <w:rPr>
          <w:b/>
          <w:i/>
        </w:rPr>
        <w:t>financial product</w:t>
      </w:r>
      <w:r w:rsidRPr="00495457">
        <w:t xml:space="preserve"> has the same meaning as in </w:t>
      </w:r>
      <w:r w:rsidR="009E0A33" w:rsidRPr="00904B74">
        <w:t>Division 3 of Part 7.1</w:t>
      </w:r>
      <w:r w:rsidRPr="00495457">
        <w:t xml:space="preserve"> of the </w:t>
      </w:r>
      <w:r w:rsidRPr="00495457">
        <w:rPr>
          <w:i/>
        </w:rPr>
        <w:t>Corporations Act 2001</w:t>
      </w:r>
      <w:r w:rsidRPr="00495457">
        <w:t>.</w:t>
      </w:r>
    </w:p>
    <w:p w:rsidR="009F5A98" w:rsidRPr="00495457" w:rsidRDefault="009F5A98" w:rsidP="009F5A98">
      <w:pPr>
        <w:pStyle w:val="Definition"/>
      </w:pPr>
      <w:r w:rsidRPr="00495457">
        <w:rPr>
          <w:b/>
          <w:i/>
        </w:rPr>
        <w:t>financial sector agency</w:t>
      </w:r>
      <w:r w:rsidRPr="00495457">
        <w:t xml:space="preserve"> means:</w:t>
      </w:r>
    </w:p>
    <w:p w:rsidR="009F5A98" w:rsidRPr="00495457" w:rsidRDefault="009F5A98" w:rsidP="009F5A98">
      <w:pPr>
        <w:pStyle w:val="paragraph"/>
      </w:pPr>
      <w:r w:rsidRPr="00495457">
        <w:tab/>
        <w:t>(a)</w:t>
      </w:r>
      <w:r w:rsidRPr="00495457">
        <w:tab/>
        <w:t>ASIC; or</w:t>
      </w:r>
    </w:p>
    <w:p w:rsidR="009F5A98" w:rsidRPr="00495457" w:rsidRDefault="009F5A98" w:rsidP="009F5A98">
      <w:pPr>
        <w:pStyle w:val="paragraph"/>
      </w:pPr>
      <w:r w:rsidRPr="00495457">
        <w:tab/>
        <w:t>(b)</w:t>
      </w:r>
      <w:r w:rsidRPr="00495457">
        <w:tab/>
        <w:t>the Reserve Bank; or</w:t>
      </w:r>
    </w:p>
    <w:p w:rsidR="009F5A98" w:rsidRPr="00495457" w:rsidRDefault="009F5A98" w:rsidP="009F5A98">
      <w:pPr>
        <w:pStyle w:val="paragraph"/>
      </w:pPr>
      <w:r w:rsidRPr="00495457">
        <w:tab/>
        <w:t>(c)</w:t>
      </w:r>
      <w:r w:rsidRPr="00495457">
        <w:tab/>
        <w:t>a Commonwealth, State or Territory authority prescribed by the regulations.</w:t>
      </w:r>
    </w:p>
    <w:p w:rsidR="003B2F2B" w:rsidRPr="00495457" w:rsidRDefault="003B2F2B" w:rsidP="003B2F2B">
      <w:pPr>
        <w:pStyle w:val="Definition"/>
      </w:pPr>
      <w:r w:rsidRPr="00495457">
        <w:rPr>
          <w:b/>
          <w:i/>
        </w:rPr>
        <w:t xml:space="preserve">financial sector entity </w:t>
      </w:r>
      <w:r w:rsidRPr="00495457">
        <w:t>has the meaning given by</w:t>
      </w:r>
      <w:r w:rsidR="009F5A98" w:rsidRPr="00495457">
        <w:t xml:space="preserve"> section</w:t>
      </w:r>
      <w:r w:rsidR="00540B91" w:rsidRPr="00495457">
        <w:t> </w:t>
      </w:r>
      <w:r w:rsidR="009F5A98" w:rsidRPr="00495457">
        <w:t>5</w:t>
      </w:r>
      <w:r w:rsidRPr="00495457">
        <w:t>.</w:t>
      </w:r>
    </w:p>
    <w:p w:rsidR="003B2F2B" w:rsidRPr="00495457" w:rsidRDefault="003B2F2B" w:rsidP="003B2F2B">
      <w:pPr>
        <w:pStyle w:val="Definition"/>
      </w:pPr>
      <w:r w:rsidRPr="00495457">
        <w:rPr>
          <w:b/>
          <w:i/>
        </w:rPr>
        <w:t>foreign corporation</w:t>
      </w:r>
      <w:r w:rsidRPr="00495457">
        <w:t xml:space="preserve"> means a foreign corporation within the meaning of paragraph</w:t>
      </w:r>
      <w:r w:rsidR="00540B91" w:rsidRPr="00495457">
        <w:t> </w:t>
      </w:r>
      <w:r w:rsidRPr="00495457">
        <w:t>51(xx) of the Constitution.</w:t>
      </w:r>
    </w:p>
    <w:p w:rsidR="003B2F2B" w:rsidRPr="00495457" w:rsidRDefault="003B2F2B" w:rsidP="003B2F2B">
      <w:pPr>
        <w:pStyle w:val="Definition"/>
      </w:pPr>
      <w:r w:rsidRPr="00495457">
        <w:rPr>
          <w:b/>
          <w:i/>
        </w:rPr>
        <w:t>governing body</w:t>
      </w:r>
      <w:r w:rsidRPr="00495457">
        <w:t xml:space="preserve"> of a financial sector entity means the board of directors, trustee or trustees, committee of management, council or other governing authority of the entity.</w:t>
      </w:r>
    </w:p>
    <w:p w:rsidR="005F1954" w:rsidRPr="00495457" w:rsidRDefault="005F1954" w:rsidP="005F1954">
      <w:pPr>
        <w:pStyle w:val="Definition"/>
      </w:pPr>
      <w:r w:rsidRPr="00495457">
        <w:rPr>
          <w:b/>
          <w:i/>
        </w:rPr>
        <w:t>pooled superannuation trust</w:t>
      </w:r>
      <w:r w:rsidRPr="00495457">
        <w:t xml:space="preserve"> has the same meaning as in the </w:t>
      </w:r>
      <w:r w:rsidRPr="00495457">
        <w:rPr>
          <w:i/>
        </w:rPr>
        <w:t>Superannuation Industry (Supervision) Act 1993</w:t>
      </w:r>
      <w:r w:rsidRPr="00495457">
        <w:t>.</w:t>
      </w:r>
    </w:p>
    <w:p w:rsidR="003B2F2B" w:rsidRPr="00495457" w:rsidRDefault="003B2F2B" w:rsidP="003B2F2B">
      <w:pPr>
        <w:pStyle w:val="Definition"/>
      </w:pPr>
      <w:r w:rsidRPr="00495457">
        <w:rPr>
          <w:b/>
          <w:i/>
        </w:rPr>
        <w:t>principal executive officer</w:t>
      </w:r>
      <w:r w:rsidRPr="00495457">
        <w:t xml:space="preserve"> of a financial sector entity means the principal executive officer of the entity for the time being, by whatever name called, and whether or not he or she is a member of the governing body of the entity.</w:t>
      </w:r>
    </w:p>
    <w:p w:rsidR="003B2F2B" w:rsidRPr="00495457" w:rsidRDefault="003B2F2B" w:rsidP="003B2F2B">
      <w:pPr>
        <w:pStyle w:val="Definition"/>
      </w:pPr>
      <w:r w:rsidRPr="00495457">
        <w:rPr>
          <w:b/>
          <w:i/>
        </w:rPr>
        <w:t>registered entity</w:t>
      </w:r>
      <w:r w:rsidRPr="00495457">
        <w:rPr>
          <w:b/>
        </w:rPr>
        <w:t xml:space="preserve"> </w:t>
      </w:r>
      <w:r w:rsidRPr="00495457">
        <w:t>has the meaning given by subsection</w:t>
      </w:r>
      <w:r w:rsidR="00540B91" w:rsidRPr="00495457">
        <w:t> </w:t>
      </w:r>
      <w:r w:rsidRPr="00495457">
        <w:t>5(3).</w:t>
      </w:r>
    </w:p>
    <w:p w:rsidR="003B2F2B" w:rsidRPr="00495457" w:rsidRDefault="003B2F2B" w:rsidP="003B2F2B">
      <w:pPr>
        <w:pStyle w:val="Definition"/>
      </w:pPr>
      <w:r w:rsidRPr="00495457">
        <w:rPr>
          <w:b/>
          <w:i/>
        </w:rPr>
        <w:t>registrable corporation</w:t>
      </w:r>
      <w:r w:rsidRPr="00495457">
        <w:t xml:space="preserve"> has the meaning given by section</w:t>
      </w:r>
      <w:r w:rsidR="00540B91" w:rsidRPr="00495457">
        <w:t> </w:t>
      </w:r>
      <w:r w:rsidRPr="00495457">
        <w:t>7.</w:t>
      </w:r>
    </w:p>
    <w:p w:rsidR="005F1954" w:rsidRPr="00495457" w:rsidRDefault="005F1954" w:rsidP="005F1954">
      <w:pPr>
        <w:pStyle w:val="Definition"/>
      </w:pPr>
      <w:r w:rsidRPr="00495457">
        <w:rPr>
          <w:b/>
          <w:i/>
        </w:rPr>
        <w:t>registrable superannuation entity</w:t>
      </w:r>
      <w:r w:rsidRPr="00495457">
        <w:t xml:space="preserve"> has the same meaning as in the </w:t>
      </w:r>
      <w:r w:rsidRPr="00495457">
        <w:rPr>
          <w:i/>
        </w:rPr>
        <w:t>Superannuation Industry (Supervision) Act 1993</w:t>
      </w:r>
      <w:r w:rsidRPr="00495457">
        <w:t>.</w:t>
      </w:r>
    </w:p>
    <w:p w:rsidR="003B2F2B" w:rsidRPr="00495457" w:rsidRDefault="003B2F2B" w:rsidP="003B2F2B">
      <w:pPr>
        <w:pStyle w:val="Definition"/>
      </w:pPr>
      <w:r w:rsidRPr="00495457">
        <w:rPr>
          <w:b/>
          <w:i/>
        </w:rPr>
        <w:t>regulated entity</w:t>
      </w:r>
      <w:r w:rsidRPr="00495457">
        <w:t xml:space="preserve"> has the meaning given by subsection</w:t>
      </w:r>
      <w:r w:rsidR="00540B91" w:rsidRPr="00495457">
        <w:t> </w:t>
      </w:r>
      <w:r w:rsidRPr="00495457">
        <w:t>5(4).</w:t>
      </w:r>
    </w:p>
    <w:p w:rsidR="005F1954" w:rsidRPr="00495457" w:rsidRDefault="005F1954" w:rsidP="005F1954">
      <w:pPr>
        <w:pStyle w:val="Definition"/>
      </w:pPr>
      <w:r w:rsidRPr="00495457">
        <w:rPr>
          <w:b/>
          <w:i/>
        </w:rPr>
        <w:t>related</w:t>
      </w:r>
      <w:r w:rsidRPr="00495457">
        <w:t xml:space="preserve">, in relation to an RSE licensee that is a body corporate and another body corporate, has the same meaning as in the </w:t>
      </w:r>
      <w:r w:rsidRPr="00495457">
        <w:rPr>
          <w:i/>
        </w:rPr>
        <w:t>Superannuation Industry (Supervision) Act 1993</w:t>
      </w:r>
      <w:r w:rsidRPr="00495457">
        <w:t>.</w:t>
      </w:r>
    </w:p>
    <w:p w:rsidR="003B2F2B" w:rsidRPr="00495457" w:rsidRDefault="003B2F2B" w:rsidP="003B2F2B">
      <w:pPr>
        <w:pStyle w:val="Definition"/>
      </w:pPr>
      <w:r w:rsidRPr="00495457">
        <w:rPr>
          <w:b/>
          <w:i/>
        </w:rPr>
        <w:t>reporting document</w:t>
      </w:r>
      <w:r w:rsidRPr="00495457">
        <w:t xml:space="preserve"> means a document of a kind mentioned in subparagraph</w:t>
      </w:r>
      <w:r w:rsidR="00540B91" w:rsidRPr="00495457">
        <w:t> </w:t>
      </w:r>
      <w:r w:rsidRPr="00495457">
        <w:t>13(1)(a)(i) or (ii)</w:t>
      </w:r>
      <w:r w:rsidR="009F5A98" w:rsidRPr="00495457">
        <w:t xml:space="preserve"> or 13(1B)(a)(i) or (ii)</w:t>
      </w:r>
      <w:r w:rsidRPr="00495457">
        <w:t>.</w:t>
      </w:r>
    </w:p>
    <w:p w:rsidR="003B2F2B" w:rsidRPr="00495457" w:rsidRDefault="003B2F2B" w:rsidP="003B2F2B">
      <w:pPr>
        <w:pStyle w:val="Definition"/>
      </w:pPr>
      <w:r w:rsidRPr="00495457">
        <w:rPr>
          <w:b/>
          <w:i/>
        </w:rPr>
        <w:t>reporting standard</w:t>
      </w:r>
      <w:r w:rsidRPr="00495457">
        <w:t xml:space="preserve"> means a reporting standard determined by APRA under </w:t>
      </w:r>
      <w:r w:rsidR="00313C7C">
        <w:t>section 1</w:t>
      </w:r>
      <w:r w:rsidRPr="00495457">
        <w:t>3.</w:t>
      </w:r>
    </w:p>
    <w:p w:rsidR="003B2F2B" w:rsidRPr="00495457" w:rsidRDefault="003B2F2B" w:rsidP="003B2F2B">
      <w:pPr>
        <w:pStyle w:val="Definition"/>
      </w:pPr>
      <w:r w:rsidRPr="00495457">
        <w:rPr>
          <w:b/>
          <w:i/>
        </w:rPr>
        <w:t>Reserve Bank</w:t>
      </w:r>
      <w:r w:rsidRPr="00495457">
        <w:t xml:space="preserve"> means the Reserve Bank of </w:t>
      </w:r>
      <w:smartTag w:uri="urn:schemas-microsoft-com:office:smarttags" w:element="country-region">
        <w:smartTag w:uri="urn:schemas-microsoft-com:office:smarttags" w:element="place">
          <w:r w:rsidRPr="00495457">
            <w:t>Australia</w:t>
          </w:r>
        </w:smartTag>
      </w:smartTag>
      <w:r w:rsidRPr="00495457">
        <w:t>.</w:t>
      </w:r>
    </w:p>
    <w:p w:rsidR="00FE0CDD" w:rsidRPr="00495457" w:rsidRDefault="00FE0CDD" w:rsidP="00FE0CDD">
      <w:pPr>
        <w:pStyle w:val="Definition"/>
      </w:pPr>
      <w:r w:rsidRPr="00495457">
        <w:rPr>
          <w:b/>
          <w:i/>
        </w:rPr>
        <w:t xml:space="preserve">reviewable decision </w:t>
      </w:r>
      <w:r w:rsidRPr="00495457">
        <w:t>means any of the following decisions:</w:t>
      </w:r>
    </w:p>
    <w:p w:rsidR="00FE0CDD" w:rsidRPr="00495457" w:rsidRDefault="00FE0CDD" w:rsidP="00FE0CDD">
      <w:pPr>
        <w:pStyle w:val="paragraph"/>
      </w:pPr>
      <w:r w:rsidRPr="00495457">
        <w:tab/>
        <w:t>(a)</w:t>
      </w:r>
      <w:r w:rsidRPr="00495457">
        <w:tab/>
        <w:t>a decision not to exempt an organisation under paragraph</w:t>
      </w:r>
      <w:r w:rsidR="00540B91" w:rsidRPr="00495457">
        <w:t> </w:t>
      </w:r>
      <w:r w:rsidRPr="00495457">
        <w:t>7(2)(j);</w:t>
      </w:r>
    </w:p>
    <w:p w:rsidR="00D90E28" w:rsidRPr="00495457" w:rsidRDefault="00D90E28" w:rsidP="00D90E28">
      <w:pPr>
        <w:pStyle w:val="paragraph"/>
      </w:pPr>
      <w:r w:rsidRPr="00495457">
        <w:tab/>
        <w:t>(aa)</w:t>
      </w:r>
      <w:r w:rsidRPr="00495457">
        <w:tab/>
        <w:t>a decision to make a determination under paragraph</w:t>
      </w:r>
      <w:r w:rsidR="00540B91" w:rsidRPr="00495457">
        <w:t> </w:t>
      </w:r>
      <w:r w:rsidRPr="00495457">
        <w:t>7(1A)(a);</w:t>
      </w:r>
    </w:p>
    <w:p w:rsidR="00D90E28" w:rsidRPr="00495457" w:rsidRDefault="00D90E28" w:rsidP="00D90E28">
      <w:pPr>
        <w:pStyle w:val="paragraph"/>
      </w:pPr>
      <w:r w:rsidRPr="00495457">
        <w:tab/>
        <w:t>(ab)</w:t>
      </w:r>
      <w:r w:rsidRPr="00495457">
        <w:tab/>
        <w:t>a decision not to make a determination under paragraph</w:t>
      </w:r>
      <w:r w:rsidR="00540B91" w:rsidRPr="00495457">
        <w:t> </w:t>
      </w:r>
      <w:r w:rsidRPr="00495457">
        <w:t>7(2F)(a);</w:t>
      </w:r>
    </w:p>
    <w:p w:rsidR="00FE0CDD" w:rsidRPr="00495457" w:rsidRDefault="00FE0CDD" w:rsidP="00FE0CDD">
      <w:pPr>
        <w:pStyle w:val="paragraph"/>
      </w:pPr>
      <w:r w:rsidRPr="00495457">
        <w:tab/>
        <w:t>(b)</w:t>
      </w:r>
      <w:r w:rsidRPr="00495457">
        <w:tab/>
        <w:t>a decision not to allow a longer period under subsection</w:t>
      </w:r>
      <w:r w:rsidR="00540B91" w:rsidRPr="00495457">
        <w:t> </w:t>
      </w:r>
      <w:r w:rsidRPr="00495457">
        <w:t>9(3);</w:t>
      </w:r>
    </w:p>
    <w:p w:rsidR="00FE0CDD" w:rsidRPr="00495457" w:rsidRDefault="00FE0CDD" w:rsidP="00FE0CDD">
      <w:pPr>
        <w:pStyle w:val="paragraph"/>
      </w:pPr>
      <w:r w:rsidRPr="00495457">
        <w:tab/>
        <w:t>(c)</w:t>
      </w:r>
      <w:r w:rsidRPr="00495457">
        <w:tab/>
        <w:t xml:space="preserve">a decision to include (including by transfer) a registered entity in a particular category under </w:t>
      </w:r>
      <w:r w:rsidR="00313C7C">
        <w:t>section 1</w:t>
      </w:r>
      <w:r w:rsidRPr="00495457">
        <w:t>1;</w:t>
      </w:r>
    </w:p>
    <w:p w:rsidR="00FE0CDD" w:rsidRPr="00495457" w:rsidRDefault="00FE0CDD" w:rsidP="00FE0CDD">
      <w:pPr>
        <w:pStyle w:val="paragraph"/>
      </w:pPr>
      <w:r w:rsidRPr="00495457">
        <w:tab/>
        <w:t>(d)</w:t>
      </w:r>
      <w:r w:rsidRPr="00495457">
        <w:tab/>
        <w:t xml:space="preserve">a decision under </w:t>
      </w:r>
      <w:r w:rsidR="00313C7C">
        <w:t>section 1</w:t>
      </w:r>
      <w:r w:rsidRPr="00495457">
        <w:t>3 to determine a reporting standard for a particular financial sector entity;</w:t>
      </w:r>
    </w:p>
    <w:p w:rsidR="00FE0CDD" w:rsidRPr="00495457" w:rsidRDefault="00FE0CDD" w:rsidP="00FE0CDD">
      <w:pPr>
        <w:pStyle w:val="paragraph"/>
      </w:pPr>
      <w:r w:rsidRPr="00495457">
        <w:tab/>
        <w:t>(e)</w:t>
      </w:r>
      <w:r w:rsidRPr="00495457">
        <w:tab/>
        <w:t xml:space="preserve">a decision to vary a reporting standard determined under </w:t>
      </w:r>
      <w:r w:rsidR="00313C7C">
        <w:t>section 1</w:t>
      </w:r>
      <w:r w:rsidRPr="00495457">
        <w:t>3 for a particular financial sector entity.</w:t>
      </w:r>
    </w:p>
    <w:p w:rsidR="005F1954" w:rsidRPr="00495457" w:rsidRDefault="005F1954" w:rsidP="005F1954">
      <w:pPr>
        <w:pStyle w:val="Definition"/>
      </w:pPr>
      <w:r w:rsidRPr="00495457">
        <w:rPr>
          <w:b/>
          <w:i/>
        </w:rPr>
        <w:t>RSE licensee</w:t>
      </w:r>
      <w:r w:rsidRPr="00495457">
        <w:t xml:space="preserve"> has the same meaning as in the </w:t>
      </w:r>
      <w:r w:rsidRPr="00495457">
        <w:rPr>
          <w:i/>
        </w:rPr>
        <w:t>Superannuation Industry (Supervision) Act 1993</w:t>
      </w:r>
      <w:r w:rsidRPr="00495457">
        <w:t>.</w:t>
      </w:r>
    </w:p>
    <w:p w:rsidR="003B2F2B" w:rsidRPr="00495457" w:rsidRDefault="003B2F2B" w:rsidP="003B2F2B">
      <w:pPr>
        <w:pStyle w:val="Definition"/>
      </w:pPr>
      <w:r w:rsidRPr="00495457">
        <w:rPr>
          <w:b/>
          <w:i/>
        </w:rPr>
        <w:t>share</w:t>
      </w:r>
      <w:r w:rsidRPr="00495457">
        <w:t xml:space="preserve"> includes stock, and also includes an interest in a share or in any stock.</w:t>
      </w:r>
    </w:p>
    <w:p w:rsidR="003B2F2B" w:rsidRPr="00495457" w:rsidRDefault="003B2F2B" w:rsidP="003B2F2B">
      <w:pPr>
        <w:pStyle w:val="Definition"/>
      </w:pPr>
      <w:r w:rsidRPr="00495457">
        <w:rPr>
          <w:b/>
          <w:i/>
        </w:rPr>
        <w:t>superannuation entity</w:t>
      </w:r>
      <w:r w:rsidRPr="00495457">
        <w:t xml:space="preserve"> has the same meaning as in the </w:t>
      </w:r>
      <w:r w:rsidRPr="00495457">
        <w:rPr>
          <w:i/>
        </w:rPr>
        <w:t>Superannuation Industry (Supervision) Act 1993</w:t>
      </w:r>
      <w:r w:rsidRPr="00495457">
        <w:t>.</w:t>
      </w:r>
    </w:p>
    <w:p w:rsidR="003B2F2B" w:rsidRPr="00495457" w:rsidRDefault="003B2F2B" w:rsidP="003B2F2B">
      <w:pPr>
        <w:pStyle w:val="Definition"/>
      </w:pPr>
      <w:r w:rsidRPr="00495457">
        <w:rPr>
          <w:b/>
          <w:i/>
        </w:rPr>
        <w:t xml:space="preserve">trading corporation </w:t>
      </w:r>
      <w:r w:rsidRPr="00495457">
        <w:t>means a trading corporation to which paragraph</w:t>
      </w:r>
      <w:r w:rsidR="00540B91" w:rsidRPr="00495457">
        <w:t> </w:t>
      </w:r>
      <w:r w:rsidRPr="00495457">
        <w:t>51(xx) of the Constitution applies.</w:t>
      </w:r>
    </w:p>
    <w:p w:rsidR="003B2F2B" w:rsidRPr="00495457" w:rsidRDefault="003B2F2B" w:rsidP="003B2F2B">
      <w:pPr>
        <w:pStyle w:val="ActHead5"/>
      </w:pPr>
      <w:bookmarkStart w:id="56" w:name="_Toc180165316"/>
      <w:r w:rsidRPr="00313C7C">
        <w:rPr>
          <w:rStyle w:val="CharSectno"/>
        </w:rPr>
        <w:t>32</w:t>
      </w:r>
      <w:r w:rsidRPr="00495457">
        <w:t xml:space="preserve">  Meaning of certain other expressions</w:t>
      </w:r>
      <w:bookmarkEnd w:id="56"/>
    </w:p>
    <w:p w:rsidR="003B2F2B" w:rsidRPr="00495457" w:rsidRDefault="003B2F2B" w:rsidP="003B2F2B">
      <w:pPr>
        <w:pStyle w:val="SubsectionHead"/>
      </w:pPr>
      <w:r w:rsidRPr="00495457">
        <w:t>Provision of finance</w:t>
      </w:r>
    </w:p>
    <w:p w:rsidR="003B2F2B" w:rsidRPr="00495457" w:rsidRDefault="003B2F2B" w:rsidP="003B2F2B">
      <w:pPr>
        <w:pStyle w:val="subsection"/>
      </w:pPr>
      <w:r w:rsidRPr="00495457">
        <w:tab/>
        <w:t>(1)</w:t>
      </w:r>
      <w:r w:rsidRPr="00495457">
        <w:tab/>
        <w:t>A reference in this Act to the provision of finance includes a reference to the following:</w:t>
      </w:r>
    </w:p>
    <w:p w:rsidR="003B2F2B" w:rsidRPr="00495457" w:rsidRDefault="003B2F2B" w:rsidP="003B2F2B">
      <w:pPr>
        <w:pStyle w:val="paragraph"/>
      </w:pPr>
      <w:r w:rsidRPr="00495457">
        <w:tab/>
        <w:t>(a)</w:t>
      </w:r>
      <w:r w:rsidRPr="00495457">
        <w:tab/>
        <w:t>the lending of money, with or without security;</w:t>
      </w:r>
    </w:p>
    <w:p w:rsidR="00D90E28" w:rsidRPr="00495457" w:rsidRDefault="00D90E28" w:rsidP="00D90E28">
      <w:pPr>
        <w:pStyle w:val="paragraph"/>
      </w:pPr>
      <w:r w:rsidRPr="00495457">
        <w:tab/>
        <w:t>(aa)</w:t>
      </w:r>
      <w:r w:rsidRPr="00495457">
        <w:tab/>
        <w:t>the carrying out of activities, whether directly or indirectly, that result in the funding or originating of loans or other financing;</w:t>
      </w:r>
    </w:p>
    <w:p w:rsidR="003B2F2B" w:rsidRPr="00495457" w:rsidRDefault="003B2F2B" w:rsidP="003B2F2B">
      <w:pPr>
        <w:pStyle w:val="paragraph"/>
      </w:pPr>
      <w:r w:rsidRPr="00495457">
        <w:tab/>
        <w:t>(b)</w:t>
      </w:r>
      <w:r w:rsidRPr="00495457">
        <w:tab/>
        <w:t>the supplying of goods by way of hire</w:t>
      </w:r>
      <w:r w:rsidR="00313C7C">
        <w:noBreakHyphen/>
      </w:r>
      <w:r w:rsidRPr="00495457">
        <w:t>purchase;</w:t>
      </w:r>
    </w:p>
    <w:p w:rsidR="003B2F2B" w:rsidRPr="00495457" w:rsidRDefault="003B2F2B" w:rsidP="003B2F2B">
      <w:pPr>
        <w:pStyle w:val="paragraph"/>
      </w:pPr>
      <w:r w:rsidRPr="00495457">
        <w:tab/>
        <w:t>(c)</w:t>
      </w:r>
      <w:r w:rsidRPr="00495457">
        <w:tab/>
        <w:t>the sale (other than a lay</w:t>
      </w:r>
      <w:r w:rsidR="00313C7C">
        <w:noBreakHyphen/>
      </w:r>
      <w:r w:rsidRPr="00495457">
        <w:t>by sale), in the course of the carrying on of a business of selling goods by retail, of goods on terms under which payment in full for the goods is not required to be made before the expiration of 3 months from the day on which the goods are sold or agreed to be sold;</w:t>
      </w:r>
    </w:p>
    <w:p w:rsidR="003B2F2B" w:rsidRPr="00495457" w:rsidRDefault="003B2F2B" w:rsidP="003B2F2B">
      <w:pPr>
        <w:pStyle w:val="paragraph"/>
      </w:pPr>
      <w:r w:rsidRPr="00495457">
        <w:tab/>
        <w:t>(d)</w:t>
      </w:r>
      <w:r w:rsidRPr="00495457">
        <w:tab/>
        <w:t>the letting on hire of goods;</w:t>
      </w:r>
    </w:p>
    <w:p w:rsidR="003B2F2B" w:rsidRPr="00495457" w:rsidRDefault="003B2F2B" w:rsidP="003B2F2B">
      <w:pPr>
        <w:pStyle w:val="paragraph"/>
      </w:pPr>
      <w:r w:rsidRPr="00495457">
        <w:tab/>
        <w:t>(e)</w:t>
      </w:r>
      <w:r w:rsidRPr="00495457">
        <w:tab/>
        <w:t>the acquisition of debts due to another person;</w:t>
      </w:r>
    </w:p>
    <w:p w:rsidR="003B2F2B" w:rsidRPr="00495457" w:rsidRDefault="003B2F2B" w:rsidP="003B2F2B">
      <w:pPr>
        <w:pStyle w:val="paragraph"/>
      </w:pPr>
      <w:r w:rsidRPr="00495457">
        <w:tab/>
        <w:t>(f)</w:t>
      </w:r>
      <w:r w:rsidRPr="00495457">
        <w:tab/>
        <w:t>the purchase of bills of exchange or promissory notes;</w:t>
      </w:r>
    </w:p>
    <w:p w:rsidR="003B2F2B" w:rsidRPr="00495457" w:rsidRDefault="003B2F2B" w:rsidP="003B2F2B">
      <w:pPr>
        <w:pStyle w:val="paragraph"/>
      </w:pPr>
      <w:r w:rsidRPr="00495457">
        <w:tab/>
        <w:t>(g)</w:t>
      </w:r>
      <w:r w:rsidRPr="00495457">
        <w:tab/>
        <w:t>the purchase of securities issued by the Commonwealth, a State or a Territory or an authority of the Commonwealth, of a State or of a Territory;</w:t>
      </w:r>
    </w:p>
    <w:p w:rsidR="003B2F2B" w:rsidRPr="00495457" w:rsidRDefault="003B2F2B" w:rsidP="003B2F2B">
      <w:pPr>
        <w:pStyle w:val="paragraph"/>
      </w:pPr>
      <w:r w:rsidRPr="00495457">
        <w:tab/>
        <w:t>(h)</w:t>
      </w:r>
      <w:r w:rsidRPr="00495457">
        <w:tab/>
        <w:t>the purchase of debentures or other securities (other than shares) issued by a corporation.</w:t>
      </w:r>
    </w:p>
    <w:p w:rsidR="00D90E28" w:rsidRPr="00495457" w:rsidRDefault="00D90E28" w:rsidP="00D90E28">
      <w:pPr>
        <w:pStyle w:val="subsection"/>
      </w:pPr>
      <w:r w:rsidRPr="00495457">
        <w:tab/>
        <w:t>(1A)</w:t>
      </w:r>
      <w:r w:rsidRPr="00495457">
        <w:tab/>
        <w:t>A reference in this Act to the provision of finance does not include a reference to the following:</w:t>
      </w:r>
    </w:p>
    <w:p w:rsidR="00D90E28" w:rsidRPr="00495457" w:rsidRDefault="00D90E28" w:rsidP="00D90E28">
      <w:pPr>
        <w:pStyle w:val="paragraph"/>
      </w:pPr>
      <w:r w:rsidRPr="00495457">
        <w:tab/>
        <w:t>(a)</w:t>
      </w:r>
      <w:r w:rsidRPr="00495457">
        <w:tab/>
        <w:t>the provision of financial advice;</w:t>
      </w:r>
    </w:p>
    <w:p w:rsidR="00D90E28" w:rsidRPr="00495457" w:rsidRDefault="00D90E28" w:rsidP="00D90E28">
      <w:pPr>
        <w:pStyle w:val="paragraph"/>
      </w:pPr>
      <w:r w:rsidRPr="00495457">
        <w:tab/>
        <w:t>(b)</w:t>
      </w:r>
      <w:r w:rsidRPr="00495457">
        <w:tab/>
        <w:t>intra</w:t>
      </w:r>
      <w:r w:rsidR="00313C7C">
        <w:noBreakHyphen/>
      </w:r>
      <w:r w:rsidRPr="00495457">
        <w:t>group financing activity between corporations that are related to one another.</w:t>
      </w:r>
    </w:p>
    <w:p w:rsidR="003B2F2B" w:rsidRPr="00495457" w:rsidRDefault="003B2F2B" w:rsidP="003B2F2B">
      <w:pPr>
        <w:pStyle w:val="SubsectionHead"/>
      </w:pPr>
      <w:r w:rsidRPr="00495457">
        <w:t>Money received by co</w:t>
      </w:r>
      <w:r w:rsidR="00313C7C">
        <w:noBreakHyphen/>
      </w:r>
      <w:r w:rsidRPr="00495457">
        <w:t>operative housing society for its shares constitutes borrowing</w:t>
      </w:r>
    </w:p>
    <w:p w:rsidR="003B2F2B" w:rsidRPr="00495457" w:rsidRDefault="003B2F2B" w:rsidP="003B2F2B">
      <w:pPr>
        <w:pStyle w:val="subsection"/>
      </w:pPr>
      <w:r w:rsidRPr="00495457">
        <w:tab/>
        <w:t>(2)</w:t>
      </w:r>
      <w:r w:rsidRPr="00495457">
        <w:tab/>
        <w:t>For the purposes of this Act, the receipt of money by a co</w:t>
      </w:r>
      <w:r w:rsidR="00313C7C">
        <w:noBreakHyphen/>
      </w:r>
      <w:r w:rsidRPr="00495457">
        <w:t>operative housing society in respect of the issue of shares in the capital of the society is taken to constitute the borrowing of those moneys by the society.</w:t>
      </w:r>
    </w:p>
    <w:p w:rsidR="003B2F2B" w:rsidRPr="00495457" w:rsidRDefault="003B2F2B" w:rsidP="003B2F2B">
      <w:pPr>
        <w:pStyle w:val="SubsectionHead"/>
      </w:pPr>
      <w:r w:rsidRPr="00495457">
        <w:t>When debt is due</w:t>
      </w:r>
    </w:p>
    <w:p w:rsidR="003B2F2B" w:rsidRPr="00495457" w:rsidRDefault="003B2F2B" w:rsidP="003B2F2B">
      <w:pPr>
        <w:pStyle w:val="subsection"/>
      </w:pPr>
      <w:r w:rsidRPr="00495457">
        <w:tab/>
        <w:t>(3)</w:t>
      </w:r>
      <w:r w:rsidRPr="00495457">
        <w:tab/>
        <w:t>For the purposes of this Act, a debt is taken to be due even though the time for payment of the debt has not arrived.</w:t>
      </w:r>
    </w:p>
    <w:p w:rsidR="003B2F2B" w:rsidRPr="00495457" w:rsidRDefault="003B2F2B" w:rsidP="003B2F2B">
      <w:pPr>
        <w:pStyle w:val="ActHead5"/>
      </w:pPr>
      <w:bookmarkStart w:id="57" w:name="_Toc180165317"/>
      <w:r w:rsidRPr="00313C7C">
        <w:rPr>
          <w:rStyle w:val="CharSectno"/>
        </w:rPr>
        <w:t>33</w:t>
      </w:r>
      <w:r w:rsidRPr="00495457">
        <w:t xml:space="preserve">  Assets of corporations</w:t>
      </w:r>
      <w:bookmarkEnd w:id="57"/>
    </w:p>
    <w:p w:rsidR="003B2F2B" w:rsidRPr="00495457" w:rsidRDefault="003B2F2B" w:rsidP="003B2F2B">
      <w:pPr>
        <w:pStyle w:val="subsection"/>
      </w:pPr>
      <w:r w:rsidRPr="00495457">
        <w:tab/>
        <w:t>(1)</w:t>
      </w:r>
      <w:r w:rsidRPr="00495457">
        <w:tab/>
        <w:t xml:space="preserve">Subject to </w:t>
      </w:r>
      <w:r w:rsidR="00540B91" w:rsidRPr="00495457">
        <w:t>subsection (</w:t>
      </w:r>
      <w:r w:rsidRPr="00495457">
        <w:t>2), for the purposes of the application of sections</w:t>
      </w:r>
      <w:r w:rsidR="00540B91" w:rsidRPr="00495457">
        <w:t> </w:t>
      </w:r>
      <w:r w:rsidRPr="00495457">
        <w:t>7 and 34 in relation to a corporation:</w:t>
      </w:r>
    </w:p>
    <w:p w:rsidR="003B2F2B" w:rsidRPr="00495457" w:rsidRDefault="003B2F2B" w:rsidP="003B2F2B">
      <w:pPr>
        <w:pStyle w:val="paragraph"/>
      </w:pPr>
      <w:r w:rsidRPr="00495457">
        <w:tab/>
        <w:t>(a)</w:t>
      </w:r>
      <w:r w:rsidRPr="00495457">
        <w:tab/>
        <w:t>the assets of the corporation on any day are taken to be the assets in Australia of the corporation that were included in the assets of the corporation in the last balance</w:t>
      </w:r>
      <w:r w:rsidR="00313C7C">
        <w:noBreakHyphen/>
      </w:r>
      <w:r w:rsidRPr="00495457">
        <w:t>sheet of the corporation prepared and audited before that day; and</w:t>
      </w:r>
    </w:p>
    <w:p w:rsidR="003B2F2B" w:rsidRPr="00495457" w:rsidRDefault="003B2F2B" w:rsidP="003B2F2B">
      <w:pPr>
        <w:pStyle w:val="paragraph"/>
      </w:pPr>
      <w:r w:rsidRPr="00495457">
        <w:tab/>
        <w:t>(b)</w:t>
      </w:r>
      <w:r w:rsidRPr="00495457">
        <w:tab/>
        <w:t>the value on that day of any of those assets is taken to be the value of the assets concerned as shown in that balance</w:t>
      </w:r>
      <w:r w:rsidR="00313C7C">
        <w:noBreakHyphen/>
      </w:r>
      <w:r w:rsidRPr="00495457">
        <w:t>sheet.</w:t>
      </w:r>
    </w:p>
    <w:p w:rsidR="003B2F2B" w:rsidRPr="00495457" w:rsidRDefault="003B2F2B" w:rsidP="003B2F2B">
      <w:pPr>
        <w:pStyle w:val="subsection"/>
      </w:pPr>
      <w:r w:rsidRPr="00495457">
        <w:tab/>
        <w:t>(2)</w:t>
      </w:r>
      <w:r w:rsidRPr="00495457">
        <w:tab/>
        <w:t>If, for the purposes of the application of this section in relation to a corporation on any day, there is not such a balance</w:t>
      </w:r>
      <w:r w:rsidR="00313C7C">
        <w:noBreakHyphen/>
      </w:r>
      <w:r w:rsidRPr="00495457">
        <w:t xml:space="preserve">sheet as is mentioned in </w:t>
      </w:r>
      <w:r w:rsidR="00540B91" w:rsidRPr="00495457">
        <w:t>subsection (</w:t>
      </w:r>
      <w:r w:rsidRPr="00495457">
        <w:t>1), then, for the purposes of the application of sections</w:t>
      </w:r>
      <w:r w:rsidR="00540B91" w:rsidRPr="00495457">
        <w:t> </w:t>
      </w:r>
      <w:r w:rsidRPr="00495457">
        <w:t>7 and 34 in relation to the corporation:</w:t>
      </w:r>
    </w:p>
    <w:p w:rsidR="003B2F2B" w:rsidRPr="00495457" w:rsidRDefault="003B2F2B" w:rsidP="003B2F2B">
      <w:pPr>
        <w:pStyle w:val="paragraph"/>
      </w:pPr>
      <w:r w:rsidRPr="00495457">
        <w:tab/>
        <w:t>(a)</w:t>
      </w:r>
      <w:r w:rsidRPr="00495457">
        <w:tab/>
        <w:t xml:space="preserve">the assets of the corporation on that day are taken to be the assets in </w:t>
      </w:r>
      <w:smartTag w:uri="urn:schemas-microsoft-com:office:smarttags" w:element="country-region">
        <w:smartTag w:uri="urn:schemas-microsoft-com:office:smarttags" w:element="place">
          <w:r w:rsidRPr="00495457">
            <w:t>Australia</w:t>
          </w:r>
        </w:smartTag>
      </w:smartTag>
      <w:r w:rsidRPr="00495457">
        <w:t xml:space="preserve"> of the corporation; and</w:t>
      </w:r>
    </w:p>
    <w:p w:rsidR="003B2F2B" w:rsidRPr="00495457" w:rsidRDefault="003B2F2B" w:rsidP="003B2F2B">
      <w:pPr>
        <w:pStyle w:val="paragraph"/>
      </w:pPr>
      <w:r w:rsidRPr="00495457">
        <w:tab/>
        <w:t>(b)</w:t>
      </w:r>
      <w:r w:rsidRPr="00495457">
        <w:tab/>
        <w:t>the value on that day of any of those assets is taken to be the value of the assets concerned as shown in the accounting records of the corporation.</w:t>
      </w:r>
    </w:p>
    <w:p w:rsidR="003B2F2B" w:rsidRPr="00495457" w:rsidRDefault="003B2F2B" w:rsidP="003B2F2B">
      <w:pPr>
        <w:pStyle w:val="ActHead5"/>
      </w:pPr>
      <w:bookmarkStart w:id="58" w:name="_Toc180165318"/>
      <w:r w:rsidRPr="00313C7C">
        <w:rPr>
          <w:rStyle w:val="CharSectno"/>
        </w:rPr>
        <w:t>34</w:t>
      </w:r>
      <w:r w:rsidRPr="00495457">
        <w:t xml:space="preserve">  Related corporations</w:t>
      </w:r>
      <w:bookmarkEnd w:id="58"/>
    </w:p>
    <w:p w:rsidR="003B2F2B" w:rsidRPr="00495457" w:rsidRDefault="003B2F2B" w:rsidP="003B2F2B">
      <w:pPr>
        <w:pStyle w:val="subsection"/>
      </w:pPr>
      <w:r w:rsidRPr="00495457">
        <w:tab/>
        <w:t>(1)</w:t>
      </w:r>
      <w:r w:rsidRPr="00495457">
        <w:tab/>
        <w:t xml:space="preserve">Subject to </w:t>
      </w:r>
      <w:r w:rsidR="00540B91" w:rsidRPr="00495457">
        <w:t>subsections (</w:t>
      </w:r>
      <w:r w:rsidRPr="00495457">
        <w:t xml:space="preserve">2) and (3), the question whether corporations are related to each other for the purposes of this Act is to be determined in the same manner as the question whether bodies corporate are related to each other is determined under the </w:t>
      </w:r>
      <w:r w:rsidRPr="00495457">
        <w:rPr>
          <w:i/>
        </w:rPr>
        <w:t>Corporations Act 2001</w:t>
      </w:r>
      <w:r w:rsidRPr="00495457">
        <w:t>.</w:t>
      </w:r>
    </w:p>
    <w:p w:rsidR="003B2F2B" w:rsidRPr="00495457" w:rsidRDefault="003B2F2B" w:rsidP="003B2F2B">
      <w:pPr>
        <w:pStyle w:val="subsection"/>
      </w:pPr>
      <w:r w:rsidRPr="00495457">
        <w:tab/>
        <w:t>(2)</w:t>
      </w:r>
      <w:r w:rsidRPr="00495457">
        <w:tab/>
        <w:t>A corporation is not taken for the purposes of this Act to be related to another corporation (not being a corporation that carries on in Australia a business, whether or not that business is its sole or principal business, of selling goods by retail) unless the first</w:t>
      </w:r>
      <w:r w:rsidR="00313C7C">
        <w:noBreakHyphen/>
      </w:r>
      <w:r w:rsidRPr="00495457">
        <w:t>mentioned corporation is a foreign corporation, a trading corporation formed within the limits of Australia or a financial corporation so formed and:</w:t>
      </w:r>
    </w:p>
    <w:p w:rsidR="003B2F2B" w:rsidRPr="00495457" w:rsidRDefault="003B2F2B" w:rsidP="003B2F2B">
      <w:pPr>
        <w:pStyle w:val="paragraph"/>
      </w:pPr>
      <w:r w:rsidRPr="00495457">
        <w:tab/>
        <w:t>(a)</w:t>
      </w:r>
      <w:r w:rsidRPr="00495457">
        <w:tab/>
        <w:t xml:space="preserve">the sole or principal business activities in </w:t>
      </w:r>
      <w:smartTag w:uri="urn:schemas-microsoft-com:office:smarttags" w:element="country-region">
        <w:smartTag w:uri="urn:schemas-microsoft-com:office:smarttags" w:element="place">
          <w:r w:rsidRPr="00495457">
            <w:t>Australia</w:t>
          </w:r>
        </w:smartTag>
      </w:smartTag>
      <w:r w:rsidRPr="00495457">
        <w:t xml:space="preserve"> of the first</w:t>
      </w:r>
      <w:r w:rsidR="00313C7C">
        <w:noBreakHyphen/>
      </w:r>
      <w:r w:rsidRPr="00495457">
        <w:t>mentioned corporation are the borrowing of money and the provision of finance; or</w:t>
      </w:r>
    </w:p>
    <w:p w:rsidR="003B2F2B" w:rsidRPr="00495457" w:rsidRDefault="003B2F2B" w:rsidP="003B2F2B">
      <w:pPr>
        <w:pStyle w:val="paragraph"/>
      </w:pPr>
      <w:r w:rsidRPr="00495457">
        <w:tab/>
        <w:t>(b)</w:t>
      </w:r>
      <w:r w:rsidRPr="00495457">
        <w:tab/>
        <w:t>the sum of the amounts of such of the assets in Australia of the first</w:t>
      </w:r>
      <w:r w:rsidR="00313C7C">
        <w:noBreakHyphen/>
      </w:r>
      <w:r w:rsidRPr="00495457">
        <w:t>mentioned corporation as consist of debts due to that corporation, being debts resulting from transactions entered into in the course of the provision of finance by that corporation, exceeds:</w:t>
      </w:r>
    </w:p>
    <w:p w:rsidR="003B2F2B" w:rsidRPr="00495457" w:rsidRDefault="003B2F2B" w:rsidP="003B2F2B">
      <w:pPr>
        <w:pStyle w:val="paragraphsub"/>
      </w:pPr>
      <w:r w:rsidRPr="00495457">
        <w:tab/>
        <w:t>(i)</w:t>
      </w:r>
      <w:r w:rsidRPr="00495457">
        <w:tab/>
        <w:t>50%; or</w:t>
      </w:r>
    </w:p>
    <w:p w:rsidR="003B2F2B" w:rsidRPr="00495457" w:rsidRDefault="003B2F2B" w:rsidP="003B2F2B">
      <w:pPr>
        <w:pStyle w:val="paragraphsub"/>
      </w:pPr>
      <w:r w:rsidRPr="00495457">
        <w:tab/>
        <w:t>(ii)</w:t>
      </w:r>
      <w:r w:rsidRPr="00495457">
        <w:tab/>
        <w:t>if a greater or lesser percentage is prescribed by the regulations—the percentage so prescribed;</w:t>
      </w:r>
    </w:p>
    <w:p w:rsidR="003B2F2B" w:rsidRPr="00495457" w:rsidRDefault="003B2F2B" w:rsidP="003B2F2B">
      <w:pPr>
        <w:pStyle w:val="paragraph"/>
      </w:pPr>
      <w:r w:rsidRPr="00495457">
        <w:tab/>
      </w:r>
      <w:r w:rsidRPr="00495457">
        <w:tab/>
        <w:t xml:space="preserve">of the sum of the values of all the assets in </w:t>
      </w:r>
      <w:smartTag w:uri="urn:schemas-microsoft-com:office:smarttags" w:element="country-region">
        <w:smartTag w:uri="urn:schemas-microsoft-com:office:smarttags" w:element="place">
          <w:r w:rsidRPr="00495457">
            <w:t>Australia</w:t>
          </w:r>
        </w:smartTag>
      </w:smartTag>
      <w:r w:rsidRPr="00495457">
        <w:t xml:space="preserve"> of that corporation.</w:t>
      </w:r>
    </w:p>
    <w:p w:rsidR="003B2F2B" w:rsidRPr="00495457" w:rsidRDefault="003B2F2B" w:rsidP="003B2F2B">
      <w:pPr>
        <w:pStyle w:val="subsection"/>
      </w:pPr>
      <w:r w:rsidRPr="00495457">
        <w:tab/>
        <w:t>(3)</w:t>
      </w:r>
      <w:r w:rsidRPr="00495457">
        <w:tab/>
        <w:t>A corporation is not taken for the purposes of this Act to be related to another corporation (being a corporation that carries on in Australia a business, whether or not that business is its sole or principal business, of selling goods by retail) unless the first</w:t>
      </w:r>
      <w:r w:rsidR="00313C7C">
        <w:noBreakHyphen/>
      </w:r>
      <w:r w:rsidRPr="00495457">
        <w:t>mentioned corporation:</w:t>
      </w:r>
    </w:p>
    <w:p w:rsidR="003B2F2B" w:rsidRPr="00495457" w:rsidRDefault="003B2F2B" w:rsidP="003B2F2B">
      <w:pPr>
        <w:pStyle w:val="paragraph"/>
      </w:pPr>
      <w:r w:rsidRPr="00495457">
        <w:tab/>
        <w:t>(a)</w:t>
      </w:r>
      <w:r w:rsidRPr="00495457">
        <w:tab/>
        <w:t xml:space="preserve">is a foreign corporation, a trading corporation formed within the limits of </w:t>
      </w:r>
      <w:smartTag w:uri="urn:schemas-microsoft-com:office:smarttags" w:element="country-region">
        <w:smartTag w:uri="urn:schemas-microsoft-com:office:smarttags" w:element="place">
          <w:r w:rsidRPr="00495457">
            <w:t>Australia</w:t>
          </w:r>
        </w:smartTag>
      </w:smartTag>
      <w:r w:rsidRPr="00495457">
        <w:t xml:space="preserve"> or a financial corporation so formed; and</w:t>
      </w:r>
    </w:p>
    <w:p w:rsidR="003B2F2B" w:rsidRPr="00495457" w:rsidRDefault="003B2F2B" w:rsidP="003B2F2B">
      <w:pPr>
        <w:pStyle w:val="paragraph"/>
      </w:pPr>
      <w:r w:rsidRPr="00495457">
        <w:tab/>
        <w:t>(b)</w:t>
      </w:r>
      <w:r w:rsidRPr="00495457">
        <w:tab/>
        <w:t xml:space="preserve">engages in the provision of finance in the course of carrying on in </w:t>
      </w:r>
      <w:smartTag w:uri="urn:schemas-microsoft-com:office:smarttags" w:element="country-region">
        <w:smartTag w:uri="urn:schemas-microsoft-com:office:smarttags" w:element="place">
          <w:r w:rsidRPr="00495457">
            <w:t>Australia</w:t>
          </w:r>
        </w:smartTag>
      </w:smartTag>
      <w:r w:rsidRPr="00495457">
        <w:t xml:space="preserve"> a business, whether or not that business is its sole or principal business, of selling goods by retail.</w:t>
      </w:r>
    </w:p>
    <w:p w:rsidR="0062162C" w:rsidRPr="00495457" w:rsidRDefault="0062162C" w:rsidP="00AD543C">
      <w:pPr>
        <w:sectPr w:rsidR="0062162C" w:rsidRPr="00495457" w:rsidSect="0086276E">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507E77" w:rsidRPr="00495457" w:rsidRDefault="00507E77" w:rsidP="00BF2B3C">
      <w:pPr>
        <w:pStyle w:val="ENotesHeading1"/>
        <w:outlineLvl w:val="9"/>
      </w:pPr>
      <w:bookmarkStart w:id="59" w:name="_Toc180165319"/>
      <w:r w:rsidRPr="00495457">
        <w:t>Endnotes</w:t>
      </w:r>
      <w:bookmarkEnd w:id="59"/>
    </w:p>
    <w:p w:rsidR="00026D64" w:rsidRPr="007A36FC" w:rsidRDefault="00026D64" w:rsidP="00BC565B">
      <w:pPr>
        <w:pStyle w:val="ENotesHeading2"/>
        <w:spacing w:line="240" w:lineRule="auto"/>
        <w:outlineLvl w:val="9"/>
      </w:pPr>
      <w:bookmarkStart w:id="60" w:name="_Toc180165320"/>
      <w:r w:rsidRPr="007A36FC">
        <w:t>Endnote 1—About the endnotes</w:t>
      </w:r>
      <w:bookmarkEnd w:id="60"/>
    </w:p>
    <w:p w:rsidR="00026D64" w:rsidRDefault="00026D64" w:rsidP="00BC565B">
      <w:pPr>
        <w:spacing w:after="120"/>
      </w:pPr>
      <w:r w:rsidRPr="00BC57F4">
        <w:t xml:space="preserve">The endnotes provide </w:t>
      </w:r>
      <w:r>
        <w:t>information about this compilation and the compiled law.</w:t>
      </w:r>
    </w:p>
    <w:p w:rsidR="00026D64" w:rsidRPr="00BC57F4" w:rsidRDefault="00026D64" w:rsidP="00BC565B">
      <w:pPr>
        <w:spacing w:after="120"/>
      </w:pPr>
      <w:r w:rsidRPr="00BC57F4">
        <w:t>The followi</w:t>
      </w:r>
      <w:r>
        <w:t>ng endnotes are included in every</w:t>
      </w:r>
      <w:r w:rsidRPr="00BC57F4">
        <w:t xml:space="preserve"> compilation:</w:t>
      </w:r>
    </w:p>
    <w:p w:rsidR="00026D64" w:rsidRPr="00BC57F4" w:rsidRDefault="00026D64" w:rsidP="00BC565B">
      <w:r w:rsidRPr="00BC57F4">
        <w:t>Endnote 1—About the endnotes</w:t>
      </w:r>
    </w:p>
    <w:p w:rsidR="00026D64" w:rsidRPr="00BC57F4" w:rsidRDefault="00026D64" w:rsidP="00BC565B">
      <w:r w:rsidRPr="00BC57F4">
        <w:t>Endnote 2—Abbreviation key</w:t>
      </w:r>
    </w:p>
    <w:p w:rsidR="00026D64" w:rsidRPr="00BC57F4" w:rsidRDefault="00026D64" w:rsidP="00BC565B">
      <w:r w:rsidRPr="00BC57F4">
        <w:t>Endnote 3—Legislation history</w:t>
      </w:r>
    </w:p>
    <w:p w:rsidR="00026D64" w:rsidRDefault="00026D64" w:rsidP="00BC565B">
      <w:pPr>
        <w:spacing w:after="120"/>
      </w:pPr>
      <w:r w:rsidRPr="00BC57F4">
        <w:t>Endnote 4—Amendment history</w:t>
      </w:r>
    </w:p>
    <w:p w:rsidR="00026D64" w:rsidRPr="00BC57F4" w:rsidRDefault="00026D64" w:rsidP="00BC565B">
      <w:r w:rsidRPr="00BC57F4">
        <w:rPr>
          <w:b/>
        </w:rPr>
        <w:t>Abbreviation key—</w:t>
      </w:r>
      <w:r>
        <w:rPr>
          <w:b/>
        </w:rPr>
        <w:t>E</w:t>
      </w:r>
      <w:r w:rsidRPr="00BC57F4">
        <w:rPr>
          <w:b/>
        </w:rPr>
        <w:t>ndnote 2</w:t>
      </w:r>
    </w:p>
    <w:p w:rsidR="00026D64" w:rsidRPr="00BC57F4" w:rsidRDefault="00026D64" w:rsidP="00BC565B">
      <w:pPr>
        <w:spacing w:after="120"/>
      </w:pPr>
      <w:r w:rsidRPr="00BC57F4">
        <w:t xml:space="preserve">The abbreviation key sets out abbreviations </w:t>
      </w:r>
      <w:r>
        <w:t xml:space="preserve">that may be </w:t>
      </w:r>
      <w:r w:rsidRPr="00BC57F4">
        <w:t>used in the endnotes.</w:t>
      </w:r>
    </w:p>
    <w:p w:rsidR="00026D64" w:rsidRPr="00BC57F4" w:rsidRDefault="00026D64" w:rsidP="00BC565B">
      <w:pPr>
        <w:rPr>
          <w:b/>
        </w:rPr>
      </w:pPr>
      <w:r w:rsidRPr="00BC57F4">
        <w:rPr>
          <w:b/>
        </w:rPr>
        <w:t>Legislation history and amendment history—</w:t>
      </w:r>
      <w:r>
        <w:rPr>
          <w:b/>
        </w:rPr>
        <w:t>E</w:t>
      </w:r>
      <w:r w:rsidRPr="00BC57F4">
        <w:rPr>
          <w:b/>
        </w:rPr>
        <w:t>ndnotes 3 and 4</w:t>
      </w:r>
    </w:p>
    <w:p w:rsidR="00026D64" w:rsidRPr="00BC57F4" w:rsidRDefault="00026D64" w:rsidP="00BC565B">
      <w:pPr>
        <w:spacing w:after="120"/>
      </w:pPr>
      <w:r w:rsidRPr="00BC57F4">
        <w:t>Amending laws are annotated in the legislation history and amendment history.</w:t>
      </w:r>
    </w:p>
    <w:p w:rsidR="00026D64" w:rsidRPr="00BC57F4" w:rsidRDefault="00026D64" w:rsidP="00BC565B">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026D64" w:rsidRDefault="00026D64" w:rsidP="00BC565B">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026D64" w:rsidRPr="00FB4AD4" w:rsidRDefault="00026D64" w:rsidP="00BC565B">
      <w:pPr>
        <w:rPr>
          <w:b/>
        </w:rPr>
      </w:pPr>
      <w:r w:rsidRPr="00FB4AD4">
        <w:rPr>
          <w:b/>
        </w:rPr>
        <w:t>Editorial changes</w:t>
      </w:r>
    </w:p>
    <w:p w:rsidR="00026D64" w:rsidRDefault="00026D64" w:rsidP="00BC565B">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26D64" w:rsidRDefault="00026D64" w:rsidP="00BC565B">
      <w:pPr>
        <w:spacing w:after="120"/>
      </w:pPr>
      <w:r>
        <w:t>If the compilation includes editorial changes, the endnotes include a brief outline of the changes in general terms. Full details of any changes can be obtained from the Office of Parliamentary Counsel.</w:t>
      </w:r>
    </w:p>
    <w:p w:rsidR="00026D64" w:rsidRPr="00BC57F4" w:rsidRDefault="00026D64" w:rsidP="00BC565B">
      <w:pPr>
        <w:keepNext/>
      </w:pPr>
      <w:r>
        <w:rPr>
          <w:b/>
        </w:rPr>
        <w:t>Misdescribed amendments</w:t>
      </w:r>
    </w:p>
    <w:p w:rsidR="00026D64" w:rsidRDefault="00026D64" w:rsidP="00BC565B">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313C7C">
        <w:t>section 1</w:t>
      </w:r>
      <w:r>
        <w:t xml:space="preserve">5V of the </w:t>
      </w:r>
      <w:r w:rsidRPr="001B7B32">
        <w:rPr>
          <w:i/>
        </w:rPr>
        <w:t>Legislation Act 2003</w:t>
      </w:r>
      <w:r>
        <w:t>.</w:t>
      </w:r>
    </w:p>
    <w:p w:rsidR="00026D64" w:rsidRDefault="00026D64" w:rsidP="00BC565B">
      <w:pPr>
        <w:spacing w:before="120" w:after="240"/>
      </w:pPr>
      <w:r>
        <w:t>If a misdescribed amendment cannot be given effect as intended, the amendment is not incorporated and “(md not incorp)” is added to the amendment history</w:t>
      </w:r>
      <w:r w:rsidRPr="00E466D8">
        <w:t>.</w:t>
      </w:r>
    </w:p>
    <w:p w:rsidR="004448AD" w:rsidRPr="00495457" w:rsidRDefault="004448AD" w:rsidP="00203DCF">
      <w:pPr>
        <w:spacing w:before="120"/>
      </w:pPr>
    </w:p>
    <w:p w:rsidR="004F5E95" w:rsidRPr="00495457" w:rsidRDefault="004F5E95" w:rsidP="001C3D49">
      <w:pPr>
        <w:pStyle w:val="ENotesHeading2"/>
        <w:pageBreakBefore/>
        <w:outlineLvl w:val="9"/>
      </w:pPr>
      <w:bookmarkStart w:id="61" w:name="_Toc180165321"/>
      <w:r w:rsidRPr="00495457">
        <w:t>Endnote 2—Abbreviation key</w:t>
      </w:r>
      <w:bookmarkEnd w:id="61"/>
    </w:p>
    <w:p w:rsidR="004F5E95" w:rsidRPr="00495457" w:rsidRDefault="004F5E95" w:rsidP="001C3D49">
      <w:pPr>
        <w:pStyle w:val="Tabletext"/>
      </w:pPr>
    </w:p>
    <w:tbl>
      <w:tblPr>
        <w:tblW w:w="7939" w:type="dxa"/>
        <w:tblInd w:w="108" w:type="dxa"/>
        <w:tblLayout w:type="fixed"/>
        <w:tblLook w:val="0000" w:firstRow="0" w:lastRow="0" w:firstColumn="0" w:lastColumn="0" w:noHBand="0" w:noVBand="0"/>
      </w:tblPr>
      <w:tblGrid>
        <w:gridCol w:w="4253"/>
        <w:gridCol w:w="3686"/>
      </w:tblGrid>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ad = added or inserted</w:t>
            </w:r>
          </w:p>
        </w:tc>
        <w:tc>
          <w:tcPr>
            <w:tcW w:w="3686" w:type="dxa"/>
            <w:shd w:val="clear" w:color="auto" w:fill="auto"/>
          </w:tcPr>
          <w:p w:rsidR="004F5E95" w:rsidRPr="00495457" w:rsidRDefault="004F5E95" w:rsidP="001C3D49">
            <w:pPr>
              <w:spacing w:before="60"/>
              <w:ind w:left="34"/>
              <w:rPr>
                <w:sz w:val="20"/>
              </w:rPr>
            </w:pPr>
            <w:r w:rsidRPr="00495457">
              <w:rPr>
                <w:sz w:val="20"/>
              </w:rPr>
              <w:t>o = order(s)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am = amended</w:t>
            </w:r>
          </w:p>
        </w:tc>
        <w:tc>
          <w:tcPr>
            <w:tcW w:w="3686" w:type="dxa"/>
            <w:shd w:val="clear" w:color="auto" w:fill="auto"/>
          </w:tcPr>
          <w:p w:rsidR="004F5E95" w:rsidRPr="00495457" w:rsidRDefault="004F5E95" w:rsidP="001C3D49">
            <w:pPr>
              <w:spacing w:before="60"/>
              <w:ind w:left="34"/>
              <w:rPr>
                <w:sz w:val="20"/>
              </w:rPr>
            </w:pPr>
            <w:r w:rsidRPr="00495457">
              <w:rPr>
                <w:sz w:val="20"/>
              </w:rPr>
              <w:t>Ord = Ordinance</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amdt = amendment</w:t>
            </w:r>
          </w:p>
        </w:tc>
        <w:tc>
          <w:tcPr>
            <w:tcW w:w="3686" w:type="dxa"/>
            <w:shd w:val="clear" w:color="auto" w:fill="auto"/>
          </w:tcPr>
          <w:p w:rsidR="004F5E95" w:rsidRPr="00495457" w:rsidRDefault="004F5E95" w:rsidP="001C3D49">
            <w:pPr>
              <w:spacing w:before="60"/>
              <w:ind w:left="34"/>
              <w:rPr>
                <w:sz w:val="20"/>
              </w:rPr>
            </w:pPr>
            <w:r w:rsidRPr="00495457">
              <w:rPr>
                <w:sz w:val="20"/>
              </w:rPr>
              <w:t>orig = original</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c = clause(s)</w:t>
            </w:r>
          </w:p>
        </w:tc>
        <w:tc>
          <w:tcPr>
            <w:tcW w:w="3686" w:type="dxa"/>
            <w:shd w:val="clear" w:color="auto" w:fill="auto"/>
          </w:tcPr>
          <w:p w:rsidR="004F5E95" w:rsidRPr="00495457" w:rsidRDefault="004F5E95" w:rsidP="001C3D49">
            <w:pPr>
              <w:spacing w:before="60"/>
              <w:ind w:left="34"/>
              <w:rPr>
                <w:sz w:val="20"/>
              </w:rPr>
            </w:pPr>
            <w:r w:rsidRPr="00495457">
              <w:rPr>
                <w:sz w:val="20"/>
              </w:rPr>
              <w:t>par = paragraph(s)/subparagraph(s)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C[x] = Compilation No. x</w:t>
            </w:r>
          </w:p>
        </w:tc>
        <w:tc>
          <w:tcPr>
            <w:tcW w:w="3686" w:type="dxa"/>
            <w:shd w:val="clear" w:color="auto" w:fill="auto"/>
          </w:tcPr>
          <w:p w:rsidR="004F5E95" w:rsidRPr="00495457" w:rsidRDefault="00B771E4" w:rsidP="00B771E4">
            <w:pPr>
              <w:ind w:left="34" w:firstLine="249"/>
              <w:rPr>
                <w:sz w:val="20"/>
              </w:rPr>
            </w:pPr>
            <w:r w:rsidRPr="00495457">
              <w:rPr>
                <w:sz w:val="20"/>
              </w:rPr>
              <w:t>/sub</w:t>
            </w:r>
            <w:r w:rsidR="00313C7C">
              <w:rPr>
                <w:sz w:val="20"/>
              </w:rPr>
              <w:noBreakHyphen/>
            </w:r>
            <w:r w:rsidR="004F5E95" w:rsidRPr="00495457">
              <w:rPr>
                <w:sz w:val="20"/>
              </w:rPr>
              <w:t>subparagraph(s)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Ch = Chapter(s)</w:t>
            </w:r>
          </w:p>
        </w:tc>
        <w:tc>
          <w:tcPr>
            <w:tcW w:w="3686" w:type="dxa"/>
            <w:shd w:val="clear" w:color="auto" w:fill="auto"/>
          </w:tcPr>
          <w:p w:rsidR="004F5E95" w:rsidRPr="00495457" w:rsidRDefault="004F5E95" w:rsidP="001C3D49">
            <w:pPr>
              <w:spacing w:before="60"/>
              <w:ind w:left="34"/>
              <w:rPr>
                <w:sz w:val="20"/>
              </w:rPr>
            </w:pPr>
            <w:r w:rsidRPr="00495457">
              <w:rPr>
                <w:sz w:val="20"/>
              </w:rPr>
              <w:t>pres = present</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def = definition(s)</w:t>
            </w:r>
          </w:p>
        </w:tc>
        <w:tc>
          <w:tcPr>
            <w:tcW w:w="3686" w:type="dxa"/>
            <w:shd w:val="clear" w:color="auto" w:fill="auto"/>
          </w:tcPr>
          <w:p w:rsidR="004F5E95" w:rsidRPr="00495457" w:rsidRDefault="004F5E95" w:rsidP="001C3D49">
            <w:pPr>
              <w:spacing w:before="60"/>
              <w:ind w:left="34"/>
              <w:rPr>
                <w:sz w:val="20"/>
              </w:rPr>
            </w:pPr>
            <w:r w:rsidRPr="00495457">
              <w:rPr>
                <w:sz w:val="20"/>
              </w:rPr>
              <w:t>prev = previous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Dict = Dictionary</w:t>
            </w:r>
          </w:p>
        </w:tc>
        <w:tc>
          <w:tcPr>
            <w:tcW w:w="3686" w:type="dxa"/>
            <w:shd w:val="clear" w:color="auto" w:fill="auto"/>
          </w:tcPr>
          <w:p w:rsidR="004F5E95" w:rsidRPr="00495457" w:rsidRDefault="004F5E95" w:rsidP="001C3D49">
            <w:pPr>
              <w:spacing w:before="60"/>
              <w:ind w:left="34"/>
              <w:rPr>
                <w:sz w:val="20"/>
              </w:rPr>
            </w:pPr>
            <w:r w:rsidRPr="00495457">
              <w:rPr>
                <w:sz w:val="20"/>
              </w:rPr>
              <w:t>(prev…) = previously</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disallowed = disallowed by Parliament</w:t>
            </w:r>
          </w:p>
        </w:tc>
        <w:tc>
          <w:tcPr>
            <w:tcW w:w="3686" w:type="dxa"/>
            <w:shd w:val="clear" w:color="auto" w:fill="auto"/>
          </w:tcPr>
          <w:p w:rsidR="004F5E95" w:rsidRPr="00495457" w:rsidRDefault="004F5E95" w:rsidP="001C3D49">
            <w:pPr>
              <w:spacing w:before="60"/>
              <w:ind w:left="34"/>
              <w:rPr>
                <w:sz w:val="20"/>
              </w:rPr>
            </w:pPr>
            <w:r w:rsidRPr="00495457">
              <w:rPr>
                <w:sz w:val="20"/>
              </w:rPr>
              <w:t>Pt = Part(s)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Div = Division(s)</w:t>
            </w:r>
          </w:p>
        </w:tc>
        <w:tc>
          <w:tcPr>
            <w:tcW w:w="3686" w:type="dxa"/>
            <w:shd w:val="clear" w:color="auto" w:fill="auto"/>
          </w:tcPr>
          <w:p w:rsidR="004F5E95" w:rsidRPr="00495457" w:rsidRDefault="004F5E95" w:rsidP="001C3D49">
            <w:pPr>
              <w:spacing w:before="60"/>
              <w:ind w:left="34"/>
              <w:rPr>
                <w:sz w:val="20"/>
              </w:rPr>
            </w:pPr>
            <w:r w:rsidRPr="00495457">
              <w:rPr>
                <w:sz w:val="20"/>
              </w:rPr>
              <w:t>r = regulation(s)/rule(s)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ed = editorial change</w:t>
            </w:r>
          </w:p>
        </w:tc>
        <w:tc>
          <w:tcPr>
            <w:tcW w:w="3686" w:type="dxa"/>
            <w:shd w:val="clear" w:color="auto" w:fill="auto"/>
          </w:tcPr>
          <w:p w:rsidR="004F5E95" w:rsidRPr="00495457" w:rsidRDefault="004F5E95" w:rsidP="001C3D49">
            <w:pPr>
              <w:spacing w:before="60"/>
              <w:ind w:left="34"/>
              <w:rPr>
                <w:sz w:val="20"/>
              </w:rPr>
            </w:pPr>
            <w:r w:rsidRPr="00495457">
              <w:rPr>
                <w:sz w:val="20"/>
              </w:rPr>
              <w:t>reloc = relocated</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exp = expires/expired or ceases/ceased to have</w:t>
            </w:r>
          </w:p>
        </w:tc>
        <w:tc>
          <w:tcPr>
            <w:tcW w:w="3686" w:type="dxa"/>
            <w:shd w:val="clear" w:color="auto" w:fill="auto"/>
          </w:tcPr>
          <w:p w:rsidR="004F5E95" w:rsidRPr="00495457" w:rsidRDefault="004F5E95" w:rsidP="001C3D49">
            <w:pPr>
              <w:spacing w:before="60"/>
              <w:ind w:left="34"/>
              <w:rPr>
                <w:sz w:val="20"/>
              </w:rPr>
            </w:pPr>
            <w:r w:rsidRPr="00495457">
              <w:rPr>
                <w:sz w:val="20"/>
              </w:rPr>
              <w:t>renum = renumbered</w:t>
            </w:r>
          </w:p>
        </w:tc>
      </w:tr>
      <w:tr w:rsidR="004F5E95" w:rsidRPr="00495457" w:rsidTr="001C3D49">
        <w:tc>
          <w:tcPr>
            <w:tcW w:w="4253" w:type="dxa"/>
            <w:shd w:val="clear" w:color="auto" w:fill="auto"/>
          </w:tcPr>
          <w:p w:rsidR="004F5E95" w:rsidRPr="00495457" w:rsidRDefault="00B771E4" w:rsidP="00B771E4">
            <w:pPr>
              <w:ind w:left="34" w:firstLine="249"/>
              <w:rPr>
                <w:sz w:val="20"/>
              </w:rPr>
            </w:pPr>
            <w:r w:rsidRPr="00495457">
              <w:rPr>
                <w:sz w:val="20"/>
              </w:rPr>
              <w:t>effect</w:t>
            </w:r>
          </w:p>
        </w:tc>
        <w:tc>
          <w:tcPr>
            <w:tcW w:w="3686" w:type="dxa"/>
            <w:shd w:val="clear" w:color="auto" w:fill="auto"/>
          </w:tcPr>
          <w:p w:rsidR="004F5E95" w:rsidRPr="00495457" w:rsidRDefault="004F5E95" w:rsidP="001C3D49">
            <w:pPr>
              <w:spacing w:before="60"/>
              <w:ind w:left="34"/>
              <w:rPr>
                <w:sz w:val="20"/>
              </w:rPr>
            </w:pPr>
            <w:r w:rsidRPr="00495457">
              <w:rPr>
                <w:sz w:val="20"/>
              </w:rPr>
              <w:t>rep = repealed</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F = Federal Register of Legislation</w:t>
            </w:r>
          </w:p>
        </w:tc>
        <w:tc>
          <w:tcPr>
            <w:tcW w:w="3686" w:type="dxa"/>
            <w:shd w:val="clear" w:color="auto" w:fill="auto"/>
          </w:tcPr>
          <w:p w:rsidR="004F5E95" w:rsidRPr="00495457" w:rsidRDefault="004F5E95" w:rsidP="001C3D49">
            <w:pPr>
              <w:spacing w:before="60"/>
              <w:ind w:left="34"/>
              <w:rPr>
                <w:sz w:val="20"/>
              </w:rPr>
            </w:pPr>
            <w:r w:rsidRPr="00495457">
              <w:rPr>
                <w:sz w:val="20"/>
              </w:rPr>
              <w:t>rs = repealed and substituted</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gaz = gazette</w:t>
            </w:r>
          </w:p>
        </w:tc>
        <w:tc>
          <w:tcPr>
            <w:tcW w:w="3686" w:type="dxa"/>
            <w:shd w:val="clear" w:color="auto" w:fill="auto"/>
          </w:tcPr>
          <w:p w:rsidR="004F5E95" w:rsidRPr="00495457" w:rsidRDefault="004F5E95" w:rsidP="001C3D49">
            <w:pPr>
              <w:spacing w:before="60"/>
              <w:ind w:left="34"/>
              <w:rPr>
                <w:sz w:val="20"/>
              </w:rPr>
            </w:pPr>
            <w:r w:rsidRPr="00495457">
              <w:rPr>
                <w:sz w:val="20"/>
              </w:rPr>
              <w:t>s = section(s)/subsection(s)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 xml:space="preserve">LA = </w:t>
            </w:r>
            <w:r w:rsidRPr="00495457">
              <w:rPr>
                <w:i/>
                <w:sz w:val="20"/>
              </w:rPr>
              <w:t>Legislation Act 2003</w:t>
            </w:r>
          </w:p>
        </w:tc>
        <w:tc>
          <w:tcPr>
            <w:tcW w:w="3686" w:type="dxa"/>
            <w:shd w:val="clear" w:color="auto" w:fill="auto"/>
          </w:tcPr>
          <w:p w:rsidR="004F5E95" w:rsidRPr="00495457" w:rsidRDefault="004F5E95" w:rsidP="001C3D49">
            <w:pPr>
              <w:spacing w:before="60"/>
              <w:ind w:left="34"/>
              <w:rPr>
                <w:sz w:val="20"/>
              </w:rPr>
            </w:pPr>
            <w:r w:rsidRPr="00495457">
              <w:rPr>
                <w:sz w:val="20"/>
              </w:rPr>
              <w:t>Sch = Schedule(s)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 xml:space="preserve">LIA = </w:t>
            </w:r>
            <w:r w:rsidRPr="00495457">
              <w:rPr>
                <w:i/>
                <w:sz w:val="20"/>
              </w:rPr>
              <w:t>Legislative Instruments Act 2003</w:t>
            </w:r>
          </w:p>
        </w:tc>
        <w:tc>
          <w:tcPr>
            <w:tcW w:w="3686" w:type="dxa"/>
            <w:shd w:val="clear" w:color="auto" w:fill="auto"/>
          </w:tcPr>
          <w:p w:rsidR="004F5E95" w:rsidRPr="00495457" w:rsidRDefault="004F5E95" w:rsidP="001C3D49">
            <w:pPr>
              <w:spacing w:before="60"/>
              <w:ind w:left="34"/>
              <w:rPr>
                <w:sz w:val="20"/>
              </w:rPr>
            </w:pPr>
            <w:r w:rsidRPr="00495457">
              <w:rPr>
                <w:sz w:val="20"/>
              </w:rPr>
              <w:t>Sdiv = Subdivision(s)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(md) = misdescribed amendment can be given</w:t>
            </w:r>
          </w:p>
        </w:tc>
        <w:tc>
          <w:tcPr>
            <w:tcW w:w="3686" w:type="dxa"/>
            <w:shd w:val="clear" w:color="auto" w:fill="auto"/>
          </w:tcPr>
          <w:p w:rsidR="004F5E95" w:rsidRPr="00495457" w:rsidRDefault="004F5E95" w:rsidP="001C3D49">
            <w:pPr>
              <w:spacing w:before="60"/>
              <w:ind w:left="34"/>
              <w:rPr>
                <w:sz w:val="20"/>
              </w:rPr>
            </w:pPr>
            <w:r w:rsidRPr="00495457">
              <w:rPr>
                <w:sz w:val="20"/>
              </w:rPr>
              <w:t>SLI = Select Legislative Instrument</w:t>
            </w:r>
          </w:p>
        </w:tc>
      </w:tr>
      <w:tr w:rsidR="004F5E95" w:rsidRPr="00495457" w:rsidTr="001C3D49">
        <w:tc>
          <w:tcPr>
            <w:tcW w:w="4253" w:type="dxa"/>
            <w:shd w:val="clear" w:color="auto" w:fill="auto"/>
          </w:tcPr>
          <w:p w:rsidR="004F5E95" w:rsidRPr="00495457" w:rsidRDefault="00B771E4" w:rsidP="00B771E4">
            <w:pPr>
              <w:ind w:left="34" w:firstLine="249"/>
              <w:rPr>
                <w:sz w:val="20"/>
              </w:rPr>
            </w:pPr>
            <w:r w:rsidRPr="00495457">
              <w:rPr>
                <w:sz w:val="20"/>
              </w:rPr>
              <w:t>effect</w:t>
            </w:r>
          </w:p>
        </w:tc>
        <w:tc>
          <w:tcPr>
            <w:tcW w:w="3686" w:type="dxa"/>
            <w:shd w:val="clear" w:color="auto" w:fill="auto"/>
          </w:tcPr>
          <w:p w:rsidR="004F5E95" w:rsidRPr="00495457" w:rsidRDefault="004F5E95" w:rsidP="001C3D49">
            <w:pPr>
              <w:spacing w:before="60"/>
              <w:ind w:left="34"/>
              <w:rPr>
                <w:sz w:val="20"/>
              </w:rPr>
            </w:pPr>
            <w:r w:rsidRPr="00495457">
              <w:rPr>
                <w:sz w:val="20"/>
              </w:rPr>
              <w:t>SR = Statutory Rules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(md not incorp) = misdescribed amendment</w:t>
            </w:r>
          </w:p>
        </w:tc>
        <w:tc>
          <w:tcPr>
            <w:tcW w:w="3686" w:type="dxa"/>
            <w:shd w:val="clear" w:color="auto" w:fill="auto"/>
          </w:tcPr>
          <w:p w:rsidR="004F5E95" w:rsidRPr="00495457" w:rsidRDefault="004F5E95" w:rsidP="001C3D49">
            <w:pPr>
              <w:spacing w:before="60"/>
              <w:ind w:left="34"/>
              <w:rPr>
                <w:sz w:val="20"/>
              </w:rPr>
            </w:pPr>
            <w:r w:rsidRPr="00495457">
              <w:rPr>
                <w:sz w:val="20"/>
              </w:rPr>
              <w:t>Sub</w:t>
            </w:r>
            <w:r w:rsidR="00313C7C">
              <w:rPr>
                <w:sz w:val="20"/>
              </w:rPr>
              <w:noBreakHyphen/>
            </w:r>
            <w:r w:rsidRPr="00495457">
              <w:rPr>
                <w:sz w:val="20"/>
              </w:rPr>
              <w:t>Ch = Sub</w:t>
            </w:r>
            <w:r w:rsidR="00313C7C">
              <w:rPr>
                <w:sz w:val="20"/>
              </w:rPr>
              <w:noBreakHyphen/>
            </w:r>
            <w:r w:rsidRPr="00495457">
              <w:rPr>
                <w:sz w:val="20"/>
              </w:rPr>
              <w:t>Chapter(s)</w:t>
            </w:r>
          </w:p>
        </w:tc>
      </w:tr>
      <w:tr w:rsidR="004F5E95" w:rsidRPr="00495457" w:rsidTr="001C3D49">
        <w:tc>
          <w:tcPr>
            <w:tcW w:w="4253" w:type="dxa"/>
            <w:shd w:val="clear" w:color="auto" w:fill="auto"/>
          </w:tcPr>
          <w:p w:rsidR="004F5E95" w:rsidRPr="00495457" w:rsidRDefault="00B771E4" w:rsidP="00B771E4">
            <w:pPr>
              <w:ind w:left="34" w:firstLine="249"/>
              <w:rPr>
                <w:sz w:val="20"/>
              </w:rPr>
            </w:pPr>
            <w:r w:rsidRPr="00495457">
              <w:rPr>
                <w:sz w:val="20"/>
              </w:rPr>
              <w:t>cannot</w:t>
            </w:r>
            <w:r w:rsidR="004F5E95" w:rsidRPr="00495457">
              <w:rPr>
                <w:sz w:val="20"/>
              </w:rPr>
              <w:t xml:space="preserve"> be given effect</w:t>
            </w:r>
          </w:p>
        </w:tc>
        <w:tc>
          <w:tcPr>
            <w:tcW w:w="3686" w:type="dxa"/>
            <w:shd w:val="clear" w:color="auto" w:fill="auto"/>
          </w:tcPr>
          <w:p w:rsidR="004F5E95" w:rsidRPr="00495457" w:rsidRDefault="004F5E95" w:rsidP="001C3D49">
            <w:pPr>
              <w:spacing w:before="60"/>
              <w:ind w:left="34"/>
              <w:rPr>
                <w:sz w:val="20"/>
              </w:rPr>
            </w:pPr>
            <w:r w:rsidRPr="00495457">
              <w:rPr>
                <w:sz w:val="20"/>
              </w:rPr>
              <w:t>SubPt = Subpart(s)</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mod = modified/modification</w:t>
            </w:r>
          </w:p>
        </w:tc>
        <w:tc>
          <w:tcPr>
            <w:tcW w:w="3686" w:type="dxa"/>
            <w:shd w:val="clear" w:color="auto" w:fill="auto"/>
          </w:tcPr>
          <w:p w:rsidR="004F5E95" w:rsidRPr="00495457" w:rsidRDefault="004F5E95" w:rsidP="001C3D49">
            <w:pPr>
              <w:spacing w:before="60"/>
              <w:ind w:left="34"/>
              <w:rPr>
                <w:sz w:val="20"/>
              </w:rPr>
            </w:pPr>
            <w:r w:rsidRPr="00495457">
              <w:rPr>
                <w:sz w:val="20"/>
                <w:u w:val="single"/>
              </w:rPr>
              <w:t>underlining</w:t>
            </w:r>
            <w:r w:rsidRPr="00495457">
              <w:rPr>
                <w:sz w:val="20"/>
              </w:rPr>
              <w:t xml:space="preserve"> = whole or part not</w:t>
            </w:r>
          </w:p>
        </w:tc>
      </w:tr>
      <w:tr w:rsidR="004F5E95" w:rsidRPr="00495457" w:rsidTr="001C3D49">
        <w:tc>
          <w:tcPr>
            <w:tcW w:w="4253" w:type="dxa"/>
            <w:shd w:val="clear" w:color="auto" w:fill="auto"/>
          </w:tcPr>
          <w:p w:rsidR="004F5E95" w:rsidRPr="00495457" w:rsidRDefault="004F5E95" w:rsidP="001C3D49">
            <w:pPr>
              <w:spacing w:before="60"/>
              <w:ind w:left="34"/>
              <w:rPr>
                <w:sz w:val="20"/>
              </w:rPr>
            </w:pPr>
            <w:r w:rsidRPr="00495457">
              <w:rPr>
                <w:sz w:val="20"/>
              </w:rPr>
              <w:t>No. = Number(s)</w:t>
            </w:r>
          </w:p>
        </w:tc>
        <w:tc>
          <w:tcPr>
            <w:tcW w:w="3686" w:type="dxa"/>
            <w:shd w:val="clear" w:color="auto" w:fill="auto"/>
          </w:tcPr>
          <w:p w:rsidR="004F5E95" w:rsidRPr="00495457" w:rsidRDefault="00B771E4" w:rsidP="00B771E4">
            <w:pPr>
              <w:ind w:left="34" w:firstLine="249"/>
              <w:rPr>
                <w:sz w:val="20"/>
              </w:rPr>
            </w:pPr>
            <w:r w:rsidRPr="00495457">
              <w:rPr>
                <w:sz w:val="20"/>
              </w:rPr>
              <w:t>commenced</w:t>
            </w:r>
            <w:r w:rsidR="004F5E95" w:rsidRPr="00495457">
              <w:rPr>
                <w:sz w:val="20"/>
              </w:rPr>
              <w:t xml:space="preserve"> or to be commenced</w:t>
            </w:r>
          </w:p>
        </w:tc>
      </w:tr>
    </w:tbl>
    <w:p w:rsidR="004F5E95" w:rsidRPr="00495457" w:rsidRDefault="004F5E95" w:rsidP="001C3D49">
      <w:pPr>
        <w:pStyle w:val="Tabletext"/>
      </w:pPr>
    </w:p>
    <w:p w:rsidR="004448AD" w:rsidRPr="00495457" w:rsidRDefault="004448AD" w:rsidP="00FA3CEB">
      <w:pPr>
        <w:pStyle w:val="ENotesHeading2"/>
        <w:pageBreakBefore/>
        <w:outlineLvl w:val="9"/>
      </w:pPr>
      <w:bookmarkStart w:id="62" w:name="_Toc180165322"/>
      <w:r w:rsidRPr="00495457">
        <w:t>Endnote 3—Legislation history</w:t>
      </w:r>
      <w:bookmarkEnd w:id="62"/>
    </w:p>
    <w:p w:rsidR="00507E77" w:rsidRPr="00495457" w:rsidRDefault="00507E77" w:rsidP="0076580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07E77" w:rsidRPr="00495457" w:rsidTr="00765804">
        <w:trPr>
          <w:cantSplit/>
          <w:tblHeader/>
        </w:trPr>
        <w:tc>
          <w:tcPr>
            <w:tcW w:w="1838" w:type="dxa"/>
            <w:tcBorders>
              <w:top w:val="single" w:sz="12" w:space="0" w:color="auto"/>
              <w:bottom w:val="single" w:sz="12" w:space="0" w:color="auto"/>
            </w:tcBorders>
            <w:shd w:val="clear" w:color="auto" w:fill="auto"/>
          </w:tcPr>
          <w:p w:rsidR="00507E77" w:rsidRPr="00495457" w:rsidRDefault="00507E77" w:rsidP="00765804">
            <w:pPr>
              <w:pStyle w:val="ENoteTableHeading"/>
            </w:pPr>
            <w:r w:rsidRPr="00495457">
              <w:t>Act</w:t>
            </w:r>
          </w:p>
        </w:tc>
        <w:tc>
          <w:tcPr>
            <w:tcW w:w="992" w:type="dxa"/>
            <w:tcBorders>
              <w:top w:val="single" w:sz="12" w:space="0" w:color="auto"/>
              <w:bottom w:val="single" w:sz="12" w:space="0" w:color="auto"/>
            </w:tcBorders>
            <w:shd w:val="clear" w:color="auto" w:fill="auto"/>
          </w:tcPr>
          <w:p w:rsidR="00507E77" w:rsidRPr="00495457" w:rsidRDefault="00507E77" w:rsidP="00765804">
            <w:pPr>
              <w:pStyle w:val="ENoteTableHeading"/>
            </w:pPr>
            <w:r w:rsidRPr="00495457">
              <w:t>Number and year</w:t>
            </w:r>
          </w:p>
        </w:tc>
        <w:tc>
          <w:tcPr>
            <w:tcW w:w="993" w:type="dxa"/>
            <w:tcBorders>
              <w:top w:val="single" w:sz="12" w:space="0" w:color="auto"/>
              <w:bottom w:val="single" w:sz="12" w:space="0" w:color="auto"/>
            </w:tcBorders>
            <w:shd w:val="clear" w:color="auto" w:fill="auto"/>
          </w:tcPr>
          <w:p w:rsidR="00507E77" w:rsidRPr="00495457" w:rsidRDefault="004448AD" w:rsidP="00765804">
            <w:pPr>
              <w:pStyle w:val="ENoteTableHeading"/>
            </w:pPr>
            <w:r w:rsidRPr="00495457">
              <w:t>Assent</w:t>
            </w:r>
          </w:p>
        </w:tc>
        <w:tc>
          <w:tcPr>
            <w:tcW w:w="1845" w:type="dxa"/>
            <w:tcBorders>
              <w:top w:val="single" w:sz="12" w:space="0" w:color="auto"/>
              <w:bottom w:val="single" w:sz="12" w:space="0" w:color="auto"/>
            </w:tcBorders>
            <w:shd w:val="clear" w:color="auto" w:fill="auto"/>
          </w:tcPr>
          <w:p w:rsidR="00507E77" w:rsidRPr="00495457" w:rsidRDefault="004448AD" w:rsidP="00765804">
            <w:pPr>
              <w:pStyle w:val="ENoteTableHeading"/>
            </w:pPr>
            <w:r w:rsidRPr="00495457">
              <w:t>Commencement</w:t>
            </w:r>
          </w:p>
        </w:tc>
        <w:tc>
          <w:tcPr>
            <w:tcW w:w="1417" w:type="dxa"/>
            <w:tcBorders>
              <w:top w:val="single" w:sz="12" w:space="0" w:color="auto"/>
              <w:bottom w:val="single" w:sz="12" w:space="0" w:color="auto"/>
            </w:tcBorders>
            <w:shd w:val="clear" w:color="auto" w:fill="auto"/>
          </w:tcPr>
          <w:p w:rsidR="00507E77" w:rsidRPr="00495457" w:rsidRDefault="00507E77" w:rsidP="00765804">
            <w:pPr>
              <w:pStyle w:val="ENoteTableHeading"/>
            </w:pPr>
            <w:r w:rsidRPr="00495457">
              <w:t>Application, saving and transitional provisions</w:t>
            </w:r>
          </w:p>
        </w:tc>
      </w:tr>
      <w:tr w:rsidR="00507E77" w:rsidRPr="00495457" w:rsidTr="00765804">
        <w:trPr>
          <w:cantSplit/>
        </w:trPr>
        <w:tc>
          <w:tcPr>
            <w:tcW w:w="1838" w:type="dxa"/>
            <w:tcBorders>
              <w:top w:val="single" w:sz="12" w:space="0" w:color="auto"/>
              <w:bottom w:val="single" w:sz="4" w:space="0" w:color="auto"/>
            </w:tcBorders>
            <w:shd w:val="clear" w:color="auto" w:fill="auto"/>
          </w:tcPr>
          <w:p w:rsidR="00507E77" w:rsidRPr="00495457" w:rsidRDefault="00507E77" w:rsidP="00507E77">
            <w:pPr>
              <w:pStyle w:val="ENoteTableText"/>
            </w:pPr>
            <w:r w:rsidRPr="00495457">
              <w:t>Financial Sector (Collection of Data) Act 2001</w:t>
            </w:r>
          </w:p>
        </w:tc>
        <w:tc>
          <w:tcPr>
            <w:tcW w:w="992" w:type="dxa"/>
            <w:tcBorders>
              <w:top w:val="single" w:sz="12" w:space="0" w:color="auto"/>
              <w:bottom w:val="single" w:sz="4" w:space="0" w:color="auto"/>
            </w:tcBorders>
            <w:shd w:val="clear" w:color="auto" w:fill="auto"/>
          </w:tcPr>
          <w:p w:rsidR="00507E77" w:rsidRPr="00495457" w:rsidRDefault="00507E77" w:rsidP="00507E77">
            <w:pPr>
              <w:pStyle w:val="ENoteTableText"/>
            </w:pPr>
            <w:r w:rsidRPr="00495457">
              <w:t>104, 2001</w:t>
            </w:r>
          </w:p>
        </w:tc>
        <w:tc>
          <w:tcPr>
            <w:tcW w:w="993" w:type="dxa"/>
            <w:tcBorders>
              <w:top w:val="single" w:sz="12" w:space="0" w:color="auto"/>
              <w:bottom w:val="single" w:sz="4" w:space="0" w:color="auto"/>
            </w:tcBorders>
            <w:shd w:val="clear" w:color="auto" w:fill="auto"/>
          </w:tcPr>
          <w:p w:rsidR="00507E77" w:rsidRPr="00495457" w:rsidRDefault="00507E77" w:rsidP="00507E77">
            <w:pPr>
              <w:pStyle w:val="ENoteTableText"/>
            </w:pPr>
            <w:smartTag w:uri="urn:schemas-microsoft-com:office:smarttags" w:element="PlaceType">
              <w:smartTagPr>
                <w:attr w:name="Month" w:val="9"/>
                <w:attr w:name="Day" w:val="17"/>
                <w:attr w:name="Year" w:val="2001"/>
              </w:smartTagPr>
              <w:r w:rsidRPr="00495457">
                <w:t>17 Sept 2001</w:t>
              </w:r>
            </w:smartTag>
          </w:p>
        </w:tc>
        <w:tc>
          <w:tcPr>
            <w:tcW w:w="1845" w:type="dxa"/>
            <w:tcBorders>
              <w:top w:val="single" w:sz="12" w:space="0" w:color="auto"/>
              <w:bottom w:val="single" w:sz="4" w:space="0" w:color="auto"/>
            </w:tcBorders>
            <w:shd w:val="clear" w:color="auto" w:fill="auto"/>
          </w:tcPr>
          <w:p w:rsidR="00507E77" w:rsidRPr="00495457" w:rsidRDefault="00BF2B3C" w:rsidP="004D409B">
            <w:pPr>
              <w:pStyle w:val="ENoteTableText"/>
            </w:pPr>
            <w:r w:rsidRPr="00495457">
              <w:t>s</w:t>
            </w:r>
            <w:r w:rsidR="00FA3CEB" w:rsidRPr="00495457">
              <w:t> </w:t>
            </w:r>
            <w:r w:rsidR="00507E77" w:rsidRPr="00495457">
              <w:t>7–30: 1</w:t>
            </w:r>
            <w:r w:rsidR="00540B91" w:rsidRPr="00495457">
              <w:t> </w:t>
            </w:r>
            <w:r w:rsidR="00507E77" w:rsidRPr="00495457">
              <w:t>July 2002 (</w:t>
            </w:r>
            <w:r w:rsidR="004D409B" w:rsidRPr="00495457">
              <w:t>s 2(2) and gaz</w:t>
            </w:r>
            <w:r w:rsidR="00507E77" w:rsidRPr="00495457">
              <w:rPr>
                <w:i/>
              </w:rPr>
              <w:t xml:space="preserve"> </w:t>
            </w:r>
            <w:r w:rsidR="00507E77" w:rsidRPr="00495457">
              <w:t>2002, No GN24)</w:t>
            </w:r>
            <w:r w:rsidR="00507E77" w:rsidRPr="00495457">
              <w:br/>
              <w:t xml:space="preserve">Remainder: </w:t>
            </w:r>
            <w:r w:rsidR="004D409B" w:rsidRPr="00495457">
              <w:t>17 Sept 2001 (s 2(1))</w:t>
            </w:r>
          </w:p>
        </w:tc>
        <w:tc>
          <w:tcPr>
            <w:tcW w:w="1417" w:type="dxa"/>
            <w:tcBorders>
              <w:top w:val="single" w:sz="12" w:space="0" w:color="auto"/>
              <w:bottom w:val="single" w:sz="4" w:space="0" w:color="auto"/>
            </w:tcBorders>
            <w:shd w:val="clear" w:color="auto" w:fill="auto"/>
          </w:tcPr>
          <w:p w:rsidR="00507E77" w:rsidRPr="00495457" w:rsidRDefault="00507E77" w:rsidP="00507E77">
            <w:pPr>
              <w:pStyle w:val="ENoteTableText"/>
            </w:pP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Corporations (Repeals, Consequentials and Transitionals) Act 2001</w:t>
            </w:r>
          </w:p>
        </w:tc>
        <w:tc>
          <w:tcPr>
            <w:tcW w:w="992" w:type="dxa"/>
            <w:shd w:val="clear" w:color="auto" w:fill="auto"/>
          </w:tcPr>
          <w:p w:rsidR="00507E77" w:rsidRPr="00495457" w:rsidRDefault="00507E77" w:rsidP="00507E77">
            <w:pPr>
              <w:pStyle w:val="ENoteTableText"/>
            </w:pPr>
            <w:r w:rsidRPr="00495457">
              <w:t>55, 2001</w:t>
            </w:r>
          </w:p>
        </w:tc>
        <w:tc>
          <w:tcPr>
            <w:tcW w:w="993" w:type="dxa"/>
            <w:shd w:val="clear" w:color="auto" w:fill="auto"/>
          </w:tcPr>
          <w:p w:rsidR="00507E77" w:rsidRPr="00495457" w:rsidRDefault="00507E77" w:rsidP="00507E77">
            <w:pPr>
              <w:pStyle w:val="ENoteTableText"/>
            </w:pPr>
            <w:r w:rsidRPr="00495457">
              <w:t>28</w:t>
            </w:r>
            <w:r w:rsidR="00540B91" w:rsidRPr="00495457">
              <w:t> </w:t>
            </w:r>
            <w:r w:rsidRPr="00495457">
              <w:t>June 2001</w:t>
            </w:r>
          </w:p>
        </w:tc>
        <w:tc>
          <w:tcPr>
            <w:tcW w:w="1845" w:type="dxa"/>
            <w:shd w:val="clear" w:color="auto" w:fill="auto"/>
          </w:tcPr>
          <w:p w:rsidR="00507E77" w:rsidRPr="00495457" w:rsidRDefault="00BF2B3C" w:rsidP="00FA3CEB">
            <w:pPr>
              <w:pStyle w:val="ENoteTableText"/>
            </w:pPr>
            <w:r w:rsidRPr="00495457">
              <w:t>s</w:t>
            </w:r>
            <w:r w:rsidR="00507E77" w:rsidRPr="00495457">
              <w:t xml:space="preserve"> 4–14 and Sch</w:t>
            </w:r>
            <w:r w:rsidRPr="00495457">
              <w:t> </w:t>
            </w:r>
            <w:r w:rsidR="00507E77" w:rsidRPr="00495457">
              <w:t>3 (item</w:t>
            </w:r>
            <w:r w:rsidR="00540B91" w:rsidRPr="00495457">
              <w:t> </w:t>
            </w:r>
            <w:r w:rsidR="00507E77" w:rsidRPr="00495457">
              <w:t>191): 15</w:t>
            </w:r>
            <w:r w:rsidR="00540B91" w:rsidRPr="00495457">
              <w:t> </w:t>
            </w:r>
            <w:r w:rsidR="00507E77" w:rsidRPr="00495457">
              <w:t xml:space="preserve">July 2001 </w:t>
            </w:r>
            <w:r w:rsidR="0070774F" w:rsidRPr="00495457">
              <w:t xml:space="preserve">(s 2(3) and </w:t>
            </w:r>
            <w:r w:rsidR="00FA3CEB" w:rsidRPr="00495457">
              <w:t>gaz</w:t>
            </w:r>
            <w:r w:rsidR="00507E77" w:rsidRPr="00495457">
              <w:rPr>
                <w:i/>
              </w:rPr>
              <w:t xml:space="preserve"> </w:t>
            </w:r>
            <w:r w:rsidR="00507E77" w:rsidRPr="00495457">
              <w:t>2001, No S285)</w:t>
            </w:r>
          </w:p>
        </w:tc>
        <w:tc>
          <w:tcPr>
            <w:tcW w:w="1417" w:type="dxa"/>
            <w:shd w:val="clear" w:color="auto" w:fill="auto"/>
          </w:tcPr>
          <w:p w:rsidR="00507E77" w:rsidRPr="00495457" w:rsidRDefault="00BF2B3C" w:rsidP="00BF2B3C">
            <w:pPr>
              <w:pStyle w:val="ENoteTableText"/>
            </w:pPr>
            <w:r w:rsidRPr="00495457">
              <w:t>s</w:t>
            </w:r>
            <w:r w:rsidR="00507E77" w:rsidRPr="00495457">
              <w:t xml:space="preserve"> 4–14</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General Insurance Reform Act 2001</w:t>
            </w:r>
          </w:p>
        </w:tc>
        <w:tc>
          <w:tcPr>
            <w:tcW w:w="992" w:type="dxa"/>
            <w:shd w:val="clear" w:color="auto" w:fill="auto"/>
          </w:tcPr>
          <w:p w:rsidR="00507E77" w:rsidRPr="00495457" w:rsidRDefault="00507E77" w:rsidP="00507E77">
            <w:pPr>
              <w:pStyle w:val="ENoteTableText"/>
            </w:pPr>
            <w:r w:rsidRPr="00495457">
              <w:t>119, 2001</w:t>
            </w:r>
          </w:p>
        </w:tc>
        <w:tc>
          <w:tcPr>
            <w:tcW w:w="993" w:type="dxa"/>
            <w:shd w:val="clear" w:color="auto" w:fill="auto"/>
          </w:tcPr>
          <w:p w:rsidR="00507E77" w:rsidRPr="00495457" w:rsidRDefault="00507E77" w:rsidP="00507E77">
            <w:pPr>
              <w:pStyle w:val="ENoteTableText"/>
            </w:pPr>
            <w:smartTag w:uri="urn:schemas-microsoft-com:office:smarttags" w:element="PlaceType">
              <w:smartTagPr>
                <w:attr w:name="Month" w:val="9"/>
                <w:attr w:name="Day" w:val="19"/>
                <w:attr w:name="Year" w:val="2001"/>
              </w:smartTagPr>
              <w:r w:rsidRPr="00495457">
                <w:t>19 Sept 2001</w:t>
              </w:r>
            </w:smartTag>
          </w:p>
        </w:tc>
        <w:tc>
          <w:tcPr>
            <w:tcW w:w="1845" w:type="dxa"/>
            <w:shd w:val="clear" w:color="auto" w:fill="auto"/>
          </w:tcPr>
          <w:p w:rsidR="00507E77" w:rsidRPr="00495457" w:rsidRDefault="00507E77" w:rsidP="008B6D35">
            <w:pPr>
              <w:pStyle w:val="ENoteTableText"/>
            </w:pPr>
            <w:r w:rsidRPr="00495457">
              <w:t>Sch</w:t>
            </w:r>
            <w:r w:rsidR="00FA3CEB" w:rsidRPr="00495457">
              <w:t> </w:t>
            </w:r>
            <w:r w:rsidRPr="00495457">
              <w:t>3</w:t>
            </w:r>
            <w:r w:rsidR="008B6D35" w:rsidRPr="00495457">
              <w:t xml:space="preserve"> (item</w:t>
            </w:r>
            <w:r w:rsidR="00540B91" w:rsidRPr="00495457">
              <w:t> </w:t>
            </w:r>
            <w:r w:rsidR="008B6D35" w:rsidRPr="00495457">
              <w:t>11)</w:t>
            </w:r>
            <w:r w:rsidRPr="00495457">
              <w:t>: 1</w:t>
            </w:r>
            <w:r w:rsidR="00540B91" w:rsidRPr="00495457">
              <w:t> </w:t>
            </w:r>
            <w:r w:rsidRPr="00495457">
              <w:t>July 2002</w:t>
            </w:r>
            <w:r w:rsidR="008B6D35" w:rsidRPr="00495457">
              <w:t xml:space="preserve"> (s 2(2))</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Medical Indemnity (Prudential Supervision and Product Standards) (Consequential Amendments) Act 2003</w:t>
            </w:r>
          </w:p>
        </w:tc>
        <w:tc>
          <w:tcPr>
            <w:tcW w:w="992" w:type="dxa"/>
            <w:shd w:val="clear" w:color="auto" w:fill="auto"/>
          </w:tcPr>
          <w:p w:rsidR="00507E77" w:rsidRPr="00495457" w:rsidRDefault="00507E77" w:rsidP="00507E77">
            <w:pPr>
              <w:pStyle w:val="ENoteTableText"/>
            </w:pPr>
            <w:r w:rsidRPr="00495457">
              <w:t>36, 2003</w:t>
            </w:r>
          </w:p>
        </w:tc>
        <w:tc>
          <w:tcPr>
            <w:tcW w:w="993" w:type="dxa"/>
            <w:shd w:val="clear" w:color="auto" w:fill="auto"/>
          </w:tcPr>
          <w:p w:rsidR="00507E77" w:rsidRPr="00495457" w:rsidRDefault="00507E77" w:rsidP="00507E77">
            <w:pPr>
              <w:pStyle w:val="ENoteTableText"/>
            </w:pPr>
            <w:r w:rsidRPr="00495457">
              <w:t>2</w:t>
            </w:r>
            <w:r w:rsidR="00540B91" w:rsidRPr="00495457">
              <w:t> </w:t>
            </w:r>
            <w:r w:rsidRPr="00495457">
              <w:t>May 2003</w:t>
            </w:r>
          </w:p>
        </w:tc>
        <w:tc>
          <w:tcPr>
            <w:tcW w:w="1845" w:type="dxa"/>
            <w:shd w:val="clear" w:color="auto" w:fill="auto"/>
          </w:tcPr>
          <w:p w:rsidR="00507E77" w:rsidRPr="00495457" w:rsidRDefault="00CA2E4A" w:rsidP="00507E77">
            <w:pPr>
              <w:pStyle w:val="ENoteTableText"/>
            </w:pPr>
            <w:r w:rsidRPr="00495457">
              <w:t>Sch 1 (items</w:t>
            </w:r>
            <w:r w:rsidR="00540B91" w:rsidRPr="00495457">
              <w:t> </w:t>
            </w:r>
            <w:r w:rsidRPr="00495457">
              <w:t xml:space="preserve">2, 3): </w:t>
            </w:r>
            <w:r w:rsidR="00507E77" w:rsidRPr="00495457">
              <w:t>1</w:t>
            </w:r>
            <w:r w:rsidR="00540B91" w:rsidRPr="00495457">
              <w:t> </w:t>
            </w:r>
            <w:r w:rsidR="00507E77" w:rsidRPr="00495457">
              <w:t>July 2003</w:t>
            </w:r>
            <w:r w:rsidRPr="00495457">
              <w:t xml:space="preserve"> (s 2)</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Private Health Insurance (Transitional Provisions and Consequential Amendments) Act 2007</w:t>
            </w:r>
          </w:p>
        </w:tc>
        <w:tc>
          <w:tcPr>
            <w:tcW w:w="992" w:type="dxa"/>
            <w:shd w:val="clear" w:color="auto" w:fill="auto"/>
          </w:tcPr>
          <w:p w:rsidR="00507E77" w:rsidRPr="00495457" w:rsidRDefault="00507E77" w:rsidP="00507E77">
            <w:pPr>
              <w:pStyle w:val="ENoteTableText"/>
            </w:pPr>
            <w:r w:rsidRPr="00495457">
              <w:t>32, 2007</w:t>
            </w:r>
          </w:p>
        </w:tc>
        <w:tc>
          <w:tcPr>
            <w:tcW w:w="993" w:type="dxa"/>
            <w:shd w:val="clear" w:color="auto" w:fill="auto"/>
          </w:tcPr>
          <w:p w:rsidR="00507E77" w:rsidRPr="00495457" w:rsidRDefault="00507E77" w:rsidP="00507E77">
            <w:pPr>
              <w:pStyle w:val="ENoteTableText"/>
            </w:pPr>
            <w:smartTag w:uri="urn:schemas-microsoft-com:office:smarttags" w:element="PlaceType">
              <w:smartTagPr>
                <w:attr w:name="Month" w:val="3"/>
                <w:attr w:name="Day" w:val="30"/>
                <w:attr w:name="Year" w:val="2007"/>
              </w:smartTagPr>
              <w:r w:rsidRPr="00495457">
                <w:t>30 Mar 2007</w:t>
              </w:r>
            </w:smartTag>
          </w:p>
        </w:tc>
        <w:tc>
          <w:tcPr>
            <w:tcW w:w="1845" w:type="dxa"/>
            <w:shd w:val="clear" w:color="auto" w:fill="auto"/>
          </w:tcPr>
          <w:p w:rsidR="00507E77" w:rsidRPr="00495457" w:rsidRDefault="00507E77" w:rsidP="00233861">
            <w:pPr>
              <w:pStyle w:val="ENoteTableText"/>
            </w:pPr>
            <w:r w:rsidRPr="00495457">
              <w:t>Sch</w:t>
            </w:r>
            <w:r w:rsidR="00FA3CEB" w:rsidRPr="00495457">
              <w:t> </w:t>
            </w:r>
            <w:r w:rsidRPr="00495457">
              <w:t>2 (item</w:t>
            </w:r>
            <w:r w:rsidR="00540B91" w:rsidRPr="00495457">
              <w:t> </w:t>
            </w:r>
            <w:r w:rsidRPr="00495457">
              <w:t xml:space="preserve">10): </w:t>
            </w:r>
            <w:smartTag w:uri="urn:schemas-microsoft-com:office:smarttags" w:element="PlaceType">
              <w:smartTagPr>
                <w:attr w:name="Month" w:val="4"/>
                <w:attr w:name="Day" w:val="1"/>
                <w:attr w:name="Year" w:val="2007"/>
              </w:smartTagPr>
              <w:r w:rsidRPr="00495457">
                <w:t>1 Apr 2007</w:t>
              </w:r>
            </w:smartTag>
            <w:r w:rsidRPr="00495457">
              <w:t xml:space="preserve"> (</w:t>
            </w:r>
            <w:r w:rsidR="00233861" w:rsidRPr="00495457">
              <w:t>s</w:t>
            </w:r>
            <w:r w:rsidRPr="00495457">
              <w:t> 2(1)</w:t>
            </w:r>
            <w:r w:rsidR="00233861" w:rsidRPr="00495457">
              <w:t xml:space="preserve"> item</w:t>
            </w:r>
            <w:r w:rsidR="00540B91" w:rsidRPr="00495457">
              <w:t> </w:t>
            </w:r>
            <w:r w:rsidR="00233861" w:rsidRPr="00495457">
              <w:t>7</w:t>
            </w:r>
            <w:r w:rsidRPr="00495457">
              <w:t>)</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Financial Sector Legislation Amendment (Discretionary Mutual Funds and Direct Offshore Foreign Insurers) Act 2007</w:t>
            </w:r>
          </w:p>
        </w:tc>
        <w:tc>
          <w:tcPr>
            <w:tcW w:w="992" w:type="dxa"/>
            <w:shd w:val="clear" w:color="auto" w:fill="auto"/>
          </w:tcPr>
          <w:p w:rsidR="00507E77" w:rsidRPr="00495457" w:rsidRDefault="00507E77" w:rsidP="00507E77">
            <w:pPr>
              <w:pStyle w:val="ENoteTableText"/>
            </w:pPr>
            <w:r w:rsidRPr="00495457">
              <w:t>149, 2007</w:t>
            </w:r>
          </w:p>
        </w:tc>
        <w:tc>
          <w:tcPr>
            <w:tcW w:w="993" w:type="dxa"/>
            <w:shd w:val="clear" w:color="auto" w:fill="auto"/>
          </w:tcPr>
          <w:p w:rsidR="00507E77" w:rsidRPr="00495457" w:rsidRDefault="00507E77" w:rsidP="00507E77">
            <w:pPr>
              <w:pStyle w:val="ENoteTableText"/>
            </w:pPr>
            <w:smartTag w:uri="urn:schemas-microsoft-com:office:smarttags" w:element="PlaceType">
              <w:smartTagPr>
                <w:attr w:name="Month" w:val="9"/>
                <w:attr w:name="Day" w:val="24"/>
                <w:attr w:name="Year" w:val="2007"/>
              </w:smartTagPr>
              <w:r w:rsidRPr="00495457">
                <w:t>24 Sept 2007</w:t>
              </w:r>
            </w:smartTag>
          </w:p>
        </w:tc>
        <w:tc>
          <w:tcPr>
            <w:tcW w:w="1845" w:type="dxa"/>
            <w:shd w:val="clear" w:color="auto" w:fill="auto"/>
          </w:tcPr>
          <w:p w:rsidR="00507E77" w:rsidRPr="00495457" w:rsidRDefault="00507E77" w:rsidP="008C5946">
            <w:pPr>
              <w:pStyle w:val="ENoteTableText"/>
            </w:pPr>
            <w:r w:rsidRPr="00495457">
              <w:t>Sch</w:t>
            </w:r>
            <w:r w:rsidR="00FA3CEB" w:rsidRPr="00495457">
              <w:t> </w:t>
            </w:r>
            <w:r w:rsidRPr="00495457">
              <w:t xml:space="preserve">1: </w:t>
            </w:r>
            <w:r w:rsidR="008C5946" w:rsidRPr="00495457">
              <w:t xml:space="preserve">24 Sept 2007 (s 2(1) </w:t>
            </w:r>
            <w:r w:rsidR="00313C7C">
              <w:t>item 2</w:t>
            </w:r>
            <w:r w:rsidR="008C5946" w:rsidRPr="00495457">
              <w:t>)</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Financial Sector Legislation Amendment (Simplifying Regulation and Review) Act 2007</w:t>
            </w:r>
          </w:p>
        </w:tc>
        <w:tc>
          <w:tcPr>
            <w:tcW w:w="992" w:type="dxa"/>
            <w:shd w:val="clear" w:color="auto" w:fill="auto"/>
          </w:tcPr>
          <w:p w:rsidR="00507E77" w:rsidRPr="00495457" w:rsidRDefault="00507E77" w:rsidP="00507E77">
            <w:pPr>
              <w:pStyle w:val="ENoteTableText"/>
            </w:pPr>
            <w:r w:rsidRPr="00495457">
              <w:t>154, 2007</w:t>
            </w:r>
          </w:p>
        </w:tc>
        <w:tc>
          <w:tcPr>
            <w:tcW w:w="993" w:type="dxa"/>
            <w:shd w:val="clear" w:color="auto" w:fill="auto"/>
          </w:tcPr>
          <w:p w:rsidR="00507E77" w:rsidRPr="00495457" w:rsidRDefault="00507E77" w:rsidP="00507E77">
            <w:pPr>
              <w:pStyle w:val="ENoteTableText"/>
            </w:pPr>
            <w:smartTag w:uri="urn:schemas-microsoft-com:office:smarttags" w:element="PlaceType">
              <w:smartTagPr>
                <w:attr w:name="Month" w:val="9"/>
                <w:attr w:name="Day" w:val="24"/>
                <w:attr w:name="Year" w:val="2007"/>
              </w:smartTagPr>
              <w:r w:rsidRPr="00495457">
                <w:t>24 Sept 2007</w:t>
              </w:r>
            </w:smartTag>
          </w:p>
        </w:tc>
        <w:tc>
          <w:tcPr>
            <w:tcW w:w="1845" w:type="dxa"/>
            <w:shd w:val="clear" w:color="auto" w:fill="auto"/>
          </w:tcPr>
          <w:p w:rsidR="00507E77" w:rsidRPr="00495457" w:rsidRDefault="00507E77" w:rsidP="00302269">
            <w:pPr>
              <w:pStyle w:val="ENoteTableText"/>
            </w:pPr>
            <w:r w:rsidRPr="00495457">
              <w:t>Sch</w:t>
            </w:r>
            <w:r w:rsidR="00FA3CEB" w:rsidRPr="00495457">
              <w:t> </w:t>
            </w:r>
            <w:r w:rsidRPr="00495457">
              <w:t>4 (items</w:t>
            </w:r>
            <w:r w:rsidR="00540B91" w:rsidRPr="00495457">
              <w:t> </w:t>
            </w:r>
            <w:r w:rsidRPr="00495457">
              <w:t xml:space="preserve">37–40): </w:t>
            </w:r>
            <w:r w:rsidR="00302269" w:rsidRPr="00495457">
              <w:t>24 Sept 2007 (s 2(1) item</w:t>
            </w:r>
            <w:r w:rsidR="00540B91" w:rsidRPr="00495457">
              <w:t> </w:t>
            </w:r>
            <w:r w:rsidR="00302269" w:rsidRPr="00495457">
              <w:t>7)</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Financial Sector Legislation Amendment (Review of Prudential Decisions) Act 2008</w:t>
            </w:r>
          </w:p>
        </w:tc>
        <w:tc>
          <w:tcPr>
            <w:tcW w:w="992" w:type="dxa"/>
            <w:shd w:val="clear" w:color="auto" w:fill="auto"/>
          </w:tcPr>
          <w:p w:rsidR="00507E77" w:rsidRPr="00495457" w:rsidRDefault="00507E77" w:rsidP="00507E77">
            <w:pPr>
              <w:pStyle w:val="ENoteTableText"/>
            </w:pPr>
            <w:r w:rsidRPr="00495457">
              <w:t>25, 2008</w:t>
            </w:r>
          </w:p>
        </w:tc>
        <w:tc>
          <w:tcPr>
            <w:tcW w:w="993" w:type="dxa"/>
            <w:shd w:val="clear" w:color="auto" w:fill="auto"/>
          </w:tcPr>
          <w:p w:rsidR="00507E77" w:rsidRPr="00495457" w:rsidRDefault="00507E77" w:rsidP="00507E77">
            <w:pPr>
              <w:pStyle w:val="ENoteTableText"/>
            </w:pPr>
            <w:r w:rsidRPr="00495457">
              <w:t>26</w:t>
            </w:r>
            <w:r w:rsidR="00540B91" w:rsidRPr="00495457">
              <w:t> </w:t>
            </w:r>
            <w:r w:rsidRPr="00495457">
              <w:t>May 2008</w:t>
            </w:r>
          </w:p>
        </w:tc>
        <w:tc>
          <w:tcPr>
            <w:tcW w:w="1845" w:type="dxa"/>
            <w:shd w:val="clear" w:color="auto" w:fill="auto"/>
          </w:tcPr>
          <w:p w:rsidR="00507E77" w:rsidRPr="00495457" w:rsidRDefault="00507E77" w:rsidP="00302269">
            <w:pPr>
              <w:pStyle w:val="ENoteTableText"/>
            </w:pPr>
            <w:r w:rsidRPr="00495457">
              <w:t>Sch</w:t>
            </w:r>
            <w:r w:rsidR="00FA3CEB" w:rsidRPr="00495457">
              <w:t> </w:t>
            </w:r>
            <w:r w:rsidRPr="00495457">
              <w:t>4 (</w:t>
            </w:r>
            <w:r w:rsidR="00313C7C">
              <w:t>items 1</w:t>
            </w:r>
            <w:r w:rsidRPr="00495457">
              <w:t xml:space="preserve">5–17, 43): </w:t>
            </w:r>
            <w:r w:rsidR="00302269" w:rsidRPr="00495457">
              <w:t>26</w:t>
            </w:r>
            <w:r w:rsidR="00540B91" w:rsidRPr="00495457">
              <w:t> </w:t>
            </w:r>
            <w:r w:rsidR="00302269" w:rsidRPr="00495457">
              <w:t>May 2008 (s 2(1) item</w:t>
            </w:r>
            <w:r w:rsidR="00540B91" w:rsidRPr="00495457">
              <w:t> </w:t>
            </w:r>
            <w:r w:rsidR="00302269" w:rsidRPr="00495457">
              <w:t>11)</w:t>
            </w:r>
          </w:p>
        </w:tc>
        <w:tc>
          <w:tcPr>
            <w:tcW w:w="1417" w:type="dxa"/>
            <w:shd w:val="clear" w:color="auto" w:fill="auto"/>
          </w:tcPr>
          <w:p w:rsidR="00507E77" w:rsidRPr="00495457" w:rsidRDefault="00507E77" w:rsidP="000801A9">
            <w:pPr>
              <w:pStyle w:val="ENoteTableText"/>
            </w:pPr>
            <w:r w:rsidRPr="00495457">
              <w:t>Sch 4 (item</w:t>
            </w:r>
            <w:r w:rsidR="00540B91" w:rsidRPr="00495457">
              <w:t> </w:t>
            </w:r>
            <w:r w:rsidRPr="00495457">
              <w:t>43)</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Financial Sector Legislation Amendment (Enhancing Supervision and Enforcement) Act 2009</w:t>
            </w:r>
          </w:p>
        </w:tc>
        <w:tc>
          <w:tcPr>
            <w:tcW w:w="992" w:type="dxa"/>
            <w:shd w:val="clear" w:color="auto" w:fill="auto"/>
          </w:tcPr>
          <w:p w:rsidR="00507E77" w:rsidRPr="00495457" w:rsidRDefault="00507E77" w:rsidP="00507E77">
            <w:pPr>
              <w:pStyle w:val="ENoteTableText"/>
            </w:pPr>
            <w:r w:rsidRPr="00495457">
              <w:t>75, 2009</w:t>
            </w:r>
          </w:p>
        </w:tc>
        <w:tc>
          <w:tcPr>
            <w:tcW w:w="993" w:type="dxa"/>
            <w:shd w:val="clear" w:color="auto" w:fill="auto"/>
          </w:tcPr>
          <w:p w:rsidR="00507E77" w:rsidRPr="00495457" w:rsidRDefault="00507E77" w:rsidP="00507E77">
            <w:pPr>
              <w:pStyle w:val="ENoteTableText"/>
            </w:pPr>
            <w:r w:rsidRPr="00495457">
              <w:t>27 Aug 2009</w:t>
            </w:r>
          </w:p>
        </w:tc>
        <w:tc>
          <w:tcPr>
            <w:tcW w:w="1845" w:type="dxa"/>
            <w:shd w:val="clear" w:color="auto" w:fill="auto"/>
          </w:tcPr>
          <w:p w:rsidR="00507E77" w:rsidRPr="00495457" w:rsidRDefault="00507E77" w:rsidP="009B6F42">
            <w:pPr>
              <w:pStyle w:val="ENoteTableText"/>
            </w:pPr>
            <w:r w:rsidRPr="00495457">
              <w:t>Sch</w:t>
            </w:r>
            <w:r w:rsidR="00FA3CEB" w:rsidRPr="00495457">
              <w:t> </w:t>
            </w:r>
            <w:r w:rsidRPr="00495457">
              <w:t>1 (</w:t>
            </w:r>
            <w:r w:rsidR="00313C7C">
              <w:t>item 2</w:t>
            </w:r>
            <w:r w:rsidRPr="00495457">
              <w:t>03): 27 Feb 2010</w:t>
            </w:r>
            <w:r w:rsidR="009B6F42" w:rsidRPr="00495457">
              <w:t xml:space="preserve"> (s 2(1) </w:t>
            </w:r>
            <w:r w:rsidR="00313C7C">
              <w:t>item 2</w:t>
            </w:r>
            <w:r w:rsidR="009B6F42" w:rsidRPr="00495457">
              <w:t>)</w:t>
            </w:r>
          </w:p>
        </w:tc>
        <w:tc>
          <w:tcPr>
            <w:tcW w:w="1417" w:type="dxa"/>
            <w:shd w:val="clear" w:color="auto" w:fill="auto"/>
          </w:tcPr>
          <w:p w:rsidR="00507E77" w:rsidRPr="00495457" w:rsidRDefault="00507E77" w:rsidP="00507E77">
            <w:pPr>
              <w:pStyle w:val="ENoteTableText"/>
            </w:pPr>
            <w:r w:rsidRPr="00495457">
              <w:t>—</w:t>
            </w:r>
          </w:p>
        </w:tc>
      </w:tr>
      <w:tr w:rsidR="00507E77" w:rsidRPr="00495457" w:rsidTr="00507E77">
        <w:trPr>
          <w:cantSplit/>
        </w:trPr>
        <w:tc>
          <w:tcPr>
            <w:tcW w:w="1838" w:type="dxa"/>
            <w:shd w:val="clear" w:color="auto" w:fill="auto"/>
          </w:tcPr>
          <w:p w:rsidR="00507E77" w:rsidRPr="00495457" w:rsidRDefault="00507E77" w:rsidP="00507E77">
            <w:pPr>
              <w:pStyle w:val="ENoteTableText"/>
            </w:pPr>
            <w:r w:rsidRPr="00495457">
              <w:t>Financial Sector Legislation Amendment (Prudential Refinements and Other Measures) Act 2010</w:t>
            </w:r>
          </w:p>
        </w:tc>
        <w:tc>
          <w:tcPr>
            <w:tcW w:w="992" w:type="dxa"/>
            <w:shd w:val="clear" w:color="auto" w:fill="auto"/>
          </w:tcPr>
          <w:p w:rsidR="00507E77" w:rsidRPr="00495457" w:rsidRDefault="00507E77" w:rsidP="00507E77">
            <w:pPr>
              <w:pStyle w:val="ENoteTableText"/>
            </w:pPr>
            <w:r w:rsidRPr="00495457">
              <w:t>82, 2010</w:t>
            </w:r>
          </w:p>
        </w:tc>
        <w:tc>
          <w:tcPr>
            <w:tcW w:w="993" w:type="dxa"/>
            <w:shd w:val="clear" w:color="auto" w:fill="auto"/>
          </w:tcPr>
          <w:p w:rsidR="00507E77" w:rsidRPr="00495457" w:rsidRDefault="00507E77" w:rsidP="00507E77">
            <w:pPr>
              <w:pStyle w:val="ENoteTableText"/>
            </w:pPr>
            <w:r w:rsidRPr="00495457">
              <w:t>29</w:t>
            </w:r>
            <w:r w:rsidR="00540B91" w:rsidRPr="00495457">
              <w:t> </w:t>
            </w:r>
            <w:r w:rsidRPr="00495457">
              <w:t>June 2010</w:t>
            </w:r>
          </w:p>
        </w:tc>
        <w:tc>
          <w:tcPr>
            <w:tcW w:w="1845" w:type="dxa"/>
            <w:shd w:val="clear" w:color="auto" w:fill="auto"/>
          </w:tcPr>
          <w:p w:rsidR="00507E77" w:rsidRPr="00495457" w:rsidRDefault="00507E77" w:rsidP="008F4E90">
            <w:pPr>
              <w:pStyle w:val="ENoteTableText"/>
            </w:pPr>
            <w:r w:rsidRPr="00495457">
              <w:t>Sch</w:t>
            </w:r>
            <w:r w:rsidR="000801A9" w:rsidRPr="00495457">
              <w:t xml:space="preserve"> </w:t>
            </w:r>
            <w:r w:rsidRPr="00495457">
              <w:t>4 (items</w:t>
            </w:r>
            <w:r w:rsidR="00540B91" w:rsidRPr="00495457">
              <w:t> </w:t>
            </w:r>
            <w:r w:rsidRPr="00495457">
              <w:t>7–25): 27</w:t>
            </w:r>
            <w:r w:rsidR="00540B91" w:rsidRPr="00495457">
              <w:t> </w:t>
            </w:r>
            <w:r w:rsidRPr="00495457">
              <w:t>July 2010</w:t>
            </w:r>
            <w:r w:rsidR="008F4E90" w:rsidRPr="00495457">
              <w:t xml:space="preserve"> (s 2(1) item</w:t>
            </w:r>
            <w:r w:rsidR="00540B91" w:rsidRPr="00495457">
              <w:t> </w:t>
            </w:r>
            <w:r w:rsidR="008F4E90" w:rsidRPr="00495457">
              <w:t>13)</w:t>
            </w:r>
            <w:r w:rsidRPr="00495457">
              <w:br/>
              <w:t>Sch</w:t>
            </w:r>
            <w:r w:rsidR="00FA3CEB" w:rsidRPr="00495457">
              <w:t> </w:t>
            </w:r>
            <w:r w:rsidRPr="00495457">
              <w:t>4 (item</w:t>
            </w:r>
            <w:r w:rsidR="00540B91" w:rsidRPr="00495457">
              <w:t> </w:t>
            </w:r>
            <w:r w:rsidRPr="00495457">
              <w:t xml:space="preserve">37): </w:t>
            </w:r>
            <w:r w:rsidR="009B6F42" w:rsidRPr="00495457">
              <w:t>29</w:t>
            </w:r>
            <w:r w:rsidR="00540B91" w:rsidRPr="00495457">
              <w:t> </w:t>
            </w:r>
            <w:r w:rsidR="009B6F42" w:rsidRPr="00495457">
              <w:t>June 2010</w:t>
            </w:r>
            <w:r w:rsidR="008F4E90" w:rsidRPr="00495457">
              <w:t xml:space="preserve"> (s 2(1) item</w:t>
            </w:r>
            <w:r w:rsidR="00540B91" w:rsidRPr="00495457">
              <w:t> </w:t>
            </w:r>
            <w:r w:rsidR="008F4E90" w:rsidRPr="00495457">
              <w:t>1)</w:t>
            </w:r>
          </w:p>
        </w:tc>
        <w:tc>
          <w:tcPr>
            <w:tcW w:w="1417" w:type="dxa"/>
            <w:shd w:val="clear" w:color="auto" w:fill="auto"/>
          </w:tcPr>
          <w:p w:rsidR="00507E77" w:rsidRPr="00495457" w:rsidRDefault="00507E77" w:rsidP="008F4E90">
            <w:pPr>
              <w:pStyle w:val="ENoteTableText"/>
            </w:pPr>
            <w:r w:rsidRPr="00495457">
              <w:t>Sch 4 (item</w:t>
            </w:r>
            <w:r w:rsidR="00540B91" w:rsidRPr="00495457">
              <w:t> </w:t>
            </w:r>
            <w:r w:rsidRPr="00495457">
              <w:t>37)</w:t>
            </w:r>
          </w:p>
        </w:tc>
      </w:tr>
      <w:tr w:rsidR="00507E77" w:rsidRPr="00495457" w:rsidTr="00066531">
        <w:trPr>
          <w:cantSplit/>
        </w:trPr>
        <w:tc>
          <w:tcPr>
            <w:tcW w:w="1838" w:type="dxa"/>
            <w:shd w:val="clear" w:color="auto" w:fill="auto"/>
          </w:tcPr>
          <w:p w:rsidR="00507E77" w:rsidRPr="00495457" w:rsidRDefault="00507E77" w:rsidP="00507E77">
            <w:pPr>
              <w:pStyle w:val="ENoteTableText"/>
            </w:pPr>
            <w:r w:rsidRPr="00495457">
              <w:t>Statute Law Revision Act 2011</w:t>
            </w:r>
          </w:p>
        </w:tc>
        <w:tc>
          <w:tcPr>
            <w:tcW w:w="992" w:type="dxa"/>
            <w:shd w:val="clear" w:color="auto" w:fill="auto"/>
          </w:tcPr>
          <w:p w:rsidR="00507E77" w:rsidRPr="00495457" w:rsidRDefault="00507E77" w:rsidP="00507E77">
            <w:pPr>
              <w:pStyle w:val="ENoteTableText"/>
            </w:pPr>
            <w:r w:rsidRPr="00495457">
              <w:t>5, 2011</w:t>
            </w:r>
          </w:p>
        </w:tc>
        <w:tc>
          <w:tcPr>
            <w:tcW w:w="993" w:type="dxa"/>
            <w:shd w:val="clear" w:color="auto" w:fill="auto"/>
          </w:tcPr>
          <w:p w:rsidR="00507E77" w:rsidRPr="00495457" w:rsidRDefault="00507E77" w:rsidP="00507E77">
            <w:pPr>
              <w:pStyle w:val="ENoteTableText"/>
            </w:pPr>
            <w:r w:rsidRPr="00495457">
              <w:t>22 Mar 2011</w:t>
            </w:r>
          </w:p>
        </w:tc>
        <w:tc>
          <w:tcPr>
            <w:tcW w:w="1845" w:type="dxa"/>
            <w:shd w:val="clear" w:color="auto" w:fill="auto"/>
          </w:tcPr>
          <w:p w:rsidR="00507E77" w:rsidRPr="00495457" w:rsidRDefault="00507E77" w:rsidP="008F4E90">
            <w:pPr>
              <w:pStyle w:val="ENoteTableText"/>
            </w:pPr>
            <w:r w:rsidRPr="00495457">
              <w:t>Sch</w:t>
            </w:r>
            <w:r w:rsidR="00FA3CEB" w:rsidRPr="00495457">
              <w:t> </w:t>
            </w:r>
            <w:r w:rsidRPr="00495457">
              <w:t>7 (item</w:t>
            </w:r>
            <w:r w:rsidR="00540B91" w:rsidRPr="00495457">
              <w:t> </w:t>
            </w:r>
            <w:r w:rsidRPr="00495457">
              <w:t>61): 19 Apr 2011</w:t>
            </w:r>
            <w:r w:rsidR="003C1F68" w:rsidRPr="00495457">
              <w:t xml:space="preserve"> (s 2(1) item</w:t>
            </w:r>
            <w:r w:rsidR="00540B91" w:rsidRPr="00495457">
              <w:t> </w:t>
            </w:r>
            <w:r w:rsidR="003C1F68" w:rsidRPr="00495457">
              <w:t>18)</w:t>
            </w:r>
          </w:p>
        </w:tc>
        <w:tc>
          <w:tcPr>
            <w:tcW w:w="1417" w:type="dxa"/>
            <w:shd w:val="clear" w:color="auto" w:fill="auto"/>
          </w:tcPr>
          <w:p w:rsidR="00507E77" w:rsidRPr="00495457" w:rsidRDefault="00507E77" w:rsidP="00507E77">
            <w:pPr>
              <w:pStyle w:val="ENoteTableText"/>
            </w:pPr>
            <w:r w:rsidRPr="00495457">
              <w:t>—</w:t>
            </w:r>
          </w:p>
        </w:tc>
      </w:tr>
      <w:tr w:rsidR="005F1954" w:rsidRPr="00495457" w:rsidTr="00FA3CEB">
        <w:trPr>
          <w:cantSplit/>
        </w:trPr>
        <w:tc>
          <w:tcPr>
            <w:tcW w:w="1838" w:type="dxa"/>
            <w:shd w:val="clear" w:color="auto" w:fill="auto"/>
          </w:tcPr>
          <w:p w:rsidR="005F1954" w:rsidRPr="00495457" w:rsidRDefault="008C6515" w:rsidP="00507E77">
            <w:pPr>
              <w:pStyle w:val="ENoteTableText"/>
            </w:pPr>
            <w:r w:rsidRPr="00495457">
              <w:t>Superannuation Legislation Amendment (Further MySuper and Transparency Measures) Act 2012</w:t>
            </w:r>
          </w:p>
        </w:tc>
        <w:tc>
          <w:tcPr>
            <w:tcW w:w="992" w:type="dxa"/>
            <w:shd w:val="clear" w:color="auto" w:fill="auto"/>
          </w:tcPr>
          <w:p w:rsidR="005F1954" w:rsidRPr="00495457" w:rsidRDefault="008C6515" w:rsidP="00507E77">
            <w:pPr>
              <w:pStyle w:val="ENoteTableText"/>
            </w:pPr>
            <w:r w:rsidRPr="00495457">
              <w:t>171, 2012</w:t>
            </w:r>
          </w:p>
        </w:tc>
        <w:tc>
          <w:tcPr>
            <w:tcW w:w="993" w:type="dxa"/>
            <w:shd w:val="clear" w:color="auto" w:fill="auto"/>
          </w:tcPr>
          <w:p w:rsidR="005F1954" w:rsidRPr="00495457" w:rsidRDefault="008C6515" w:rsidP="00507E77">
            <w:pPr>
              <w:pStyle w:val="ENoteTableText"/>
            </w:pPr>
            <w:r w:rsidRPr="00495457">
              <w:t>3 Dec 2012</w:t>
            </w:r>
          </w:p>
        </w:tc>
        <w:tc>
          <w:tcPr>
            <w:tcW w:w="1845" w:type="dxa"/>
            <w:shd w:val="clear" w:color="auto" w:fill="auto"/>
          </w:tcPr>
          <w:p w:rsidR="005F1954" w:rsidRPr="00495457" w:rsidRDefault="008C6515" w:rsidP="000801A9">
            <w:pPr>
              <w:pStyle w:val="ENoteTableText"/>
            </w:pPr>
            <w:r w:rsidRPr="00495457">
              <w:t>Sch</w:t>
            </w:r>
            <w:r w:rsidR="00FA3CEB" w:rsidRPr="00495457">
              <w:t> </w:t>
            </w:r>
            <w:r w:rsidRPr="00495457">
              <w:t>3 (items</w:t>
            </w:r>
            <w:r w:rsidR="00540B91" w:rsidRPr="00495457">
              <w:t> </w:t>
            </w:r>
            <w:r w:rsidRPr="00495457">
              <w:t>24–37, 4</w:t>
            </w:r>
            <w:r w:rsidR="00066531" w:rsidRPr="00495457">
              <w:t>6</w:t>
            </w:r>
            <w:r w:rsidRPr="00495457">
              <w:t>): 1</w:t>
            </w:r>
            <w:r w:rsidR="00540B91" w:rsidRPr="00495457">
              <w:t> </w:t>
            </w:r>
            <w:r w:rsidRPr="00495457">
              <w:t>July 2013</w:t>
            </w:r>
            <w:r w:rsidR="00881608" w:rsidRPr="00495457">
              <w:t xml:space="preserve"> (s 2(1) </w:t>
            </w:r>
            <w:r w:rsidR="00313C7C">
              <w:t>items 1</w:t>
            </w:r>
            <w:r w:rsidR="00881608" w:rsidRPr="00495457">
              <w:t>6, 18)</w:t>
            </w:r>
          </w:p>
        </w:tc>
        <w:tc>
          <w:tcPr>
            <w:tcW w:w="1417" w:type="dxa"/>
            <w:shd w:val="clear" w:color="auto" w:fill="auto"/>
          </w:tcPr>
          <w:p w:rsidR="005F1954" w:rsidRPr="00495457" w:rsidRDefault="008C6515" w:rsidP="000801A9">
            <w:pPr>
              <w:pStyle w:val="ENoteTableText"/>
            </w:pPr>
            <w:r w:rsidRPr="00495457">
              <w:t>Sch 3 (item</w:t>
            </w:r>
            <w:r w:rsidR="00540B91" w:rsidRPr="00495457">
              <w:t> </w:t>
            </w:r>
            <w:r w:rsidRPr="00495457">
              <w:t>46)</w:t>
            </w:r>
          </w:p>
        </w:tc>
      </w:tr>
      <w:tr w:rsidR="000D5A04" w:rsidRPr="00495457" w:rsidTr="000C1551">
        <w:trPr>
          <w:cantSplit/>
        </w:trPr>
        <w:tc>
          <w:tcPr>
            <w:tcW w:w="1838" w:type="dxa"/>
            <w:shd w:val="clear" w:color="auto" w:fill="auto"/>
          </w:tcPr>
          <w:p w:rsidR="000D5A04" w:rsidRPr="00495457" w:rsidRDefault="000D5A04" w:rsidP="00507E77">
            <w:pPr>
              <w:pStyle w:val="ENoteTableText"/>
            </w:pPr>
            <w:r w:rsidRPr="00495457">
              <w:t>Private Health Insurance (Prudential Supervision) (Consequential Amendments and Transitional Provisions) Act 2015</w:t>
            </w:r>
          </w:p>
        </w:tc>
        <w:tc>
          <w:tcPr>
            <w:tcW w:w="992" w:type="dxa"/>
            <w:shd w:val="clear" w:color="auto" w:fill="auto"/>
          </w:tcPr>
          <w:p w:rsidR="000D5A04" w:rsidRPr="00495457" w:rsidRDefault="000D5A04" w:rsidP="00507E77">
            <w:pPr>
              <w:pStyle w:val="ENoteTableText"/>
            </w:pPr>
            <w:r w:rsidRPr="00495457">
              <w:t>87, 2015</w:t>
            </w:r>
          </w:p>
        </w:tc>
        <w:tc>
          <w:tcPr>
            <w:tcW w:w="993" w:type="dxa"/>
            <w:shd w:val="clear" w:color="auto" w:fill="auto"/>
          </w:tcPr>
          <w:p w:rsidR="000D5A04" w:rsidRPr="00495457" w:rsidRDefault="000D5A04" w:rsidP="00507E77">
            <w:pPr>
              <w:pStyle w:val="ENoteTableText"/>
            </w:pPr>
            <w:r w:rsidRPr="00495457">
              <w:t>26</w:t>
            </w:r>
            <w:r w:rsidR="00540B91" w:rsidRPr="00495457">
              <w:t> </w:t>
            </w:r>
            <w:r w:rsidRPr="00495457">
              <w:t>June 2015</w:t>
            </w:r>
          </w:p>
        </w:tc>
        <w:tc>
          <w:tcPr>
            <w:tcW w:w="1845" w:type="dxa"/>
            <w:shd w:val="clear" w:color="auto" w:fill="auto"/>
          </w:tcPr>
          <w:p w:rsidR="000D5A04" w:rsidRPr="00495457" w:rsidRDefault="000D5A04" w:rsidP="00FA3CEB">
            <w:pPr>
              <w:pStyle w:val="ENoteTableText"/>
            </w:pPr>
            <w:r w:rsidRPr="00495457">
              <w:t>Sch 1 (</w:t>
            </w:r>
            <w:r w:rsidR="00313C7C">
              <w:t>item 2</w:t>
            </w:r>
            <w:r w:rsidRPr="00495457">
              <w:t>1, 22): 1</w:t>
            </w:r>
            <w:r w:rsidR="00540B91" w:rsidRPr="00495457">
              <w:t> </w:t>
            </w:r>
            <w:r w:rsidRPr="00495457">
              <w:t xml:space="preserve">July 2015 (s 2(1) </w:t>
            </w:r>
            <w:r w:rsidR="00313C7C">
              <w:t>item 2</w:t>
            </w:r>
            <w:r w:rsidRPr="00495457">
              <w:t>)</w:t>
            </w:r>
            <w:r w:rsidRPr="00495457">
              <w:br/>
              <w:t>Sch 2: 27</w:t>
            </w:r>
            <w:r w:rsidR="00540B91" w:rsidRPr="00495457">
              <w:t> </w:t>
            </w:r>
            <w:r w:rsidRPr="00495457">
              <w:t>June 2015 (s 2(1) item</w:t>
            </w:r>
            <w:r w:rsidR="00540B91" w:rsidRPr="00495457">
              <w:t> </w:t>
            </w:r>
            <w:r w:rsidRPr="00495457">
              <w:t>9)</w:t>
            </w:r>
          </w:p>
        </w:tc>
        <w:tc>
          <w:tcPr>
            <w:tcW w:w="1417" w:type="dxa"/>
            <w:shd w:val="clear" w:color="auto" w:fill="auto"/>
          </w:tcPr>
          <w:p w:rsidR="000D5A04" w:rsidRPr="00495457" w:rsidRDefault="000D5A04" w:rsidP="00FA3CEB">
            <w:pPr>
              <w:pStyle w:val="ENoteTableText"/>
            </w:pPr>
            <w:r w:rsidRPr="00495457">
              <w:t>Sch 2</w:t>
            </w:r>
          </w:p>
        </w:tc>
      </w:tr>
      <w:tr w:rsidR="004F5E95" w:rsidRPr="00495457" w:rsidTr="00873AE8">
        <w:trPr>
          <w:cantSplit/>
        </w:trPr>
        <w:tc>
          <w:tcPr>
            <w:tcW w:w="1838" w:type="dxa"/>
            <w:shd w:val="clear" w:color="auto" w:fill="auto"/>
          </w:tcPr>
          <w:p w:rsidR="004F5E95" w:rsidRPr="00495457" w:rsidRDefault="004F5E95" w:rsidP="00507E77">
            <w:pPr>
              <w:pStyle w:val="ENoteTableText"/>
            </w:pPr>
            <w:r w:rsidRPr="00495457">
              <w:t>Treasury Laws Amendment (Major Bank Levy) Act 2017</w:t>
            </w:r>
          </w:p>
        </w:tc>
        <w:tc>
          <w:tcPr>
            <w:tcW w:w="992" w:type="dxa"/>
            <w:shd w:val="clear" w:color="auto" w:fill="auto"/>
          </w:tcPr>
          <w:p w:rsidR="004F5E95" w:rsidRPr="00495457" w:rsidRDefault="004F5E95" w:rsidP="00507E77">
            <w:pPr>
              <w:pStyle w:val="ENoteTableText"/>
            </w:pPr>
            <w:r w:rsidRPr="00495457">
              <w:t>64, 2017</w:t>
            </w:r>
          </w:p>
        </w:tc>
        <w:tc>
          <w:tcPr>
            <w:tcW w:w="993" w:type="dxa"/>
            <w:shd w:val="clear" w:color="auto" w:fill="auto"/>
          </w:tcPr>
          <w:p w:rsidR="004F5E95" w:rsidRPr="00495457" w:rsidRDefault="004F5E95" w:rsidP="00507E77">
            <w:pPr>
              <w:pStyle w:val="ENoteTableText"/>
            </w:pPr>
            <w:r w:rsidRPr="00495457">
              <w:t>23</w:t>
            </w:r>
            <w:r w:rsidR="00540B91" w:rsidRPr="00495457">
              <w:t> </w:t>
            </w:r>
            <w:r w:rsidRPr="00495457">
              <w:t>June 2017</w:t>
            </w:r>
          </w:p>
        </w:tc>
        <w:tc>
          <w:tcPr>
            <w:tcW w:w="1845" w:type="dxa"/>
            <w:shd w:val="clear" w:color="auto" w:fill="auto"/>
          </w:tcPr>
          <w:p w:rsidR="004F5E95" w:rsidRPr="00495457" w:rsidRDefault="004F5E95" w:rsidP="000C1551">
            <w:pPr>
              <w:pStyle w:val="ENoteTableText"/>
            </w:pPr>
            <w:r w:rsidRPr="00495457">
              <w:t>Sch 1 (items</w:t>
            </w:r>
            <w:r w:rsidR="00540B91" w:rsidRPr="00495457">
              <w:t> </w:t>
            </w:r>
            <w:r w:rsidRPr="00495457">
              <w:t>2, 3): 24</w:t>
            </w:r>
            <w:r w:rsidR="00540B91" w:rsidRPr="00495457">
              <w:t> </w:t>
            </w:r>
            <w:r w:rsidRPr="00495457">
              <w:t xml:space="preserve">June 2017 (s 2(1) </w:t>
            </w:r>
            <w:r w:rsidR="00313C7C">
              <w:t>item 2</w:t>
            </w:r>
            <w:r w:rsidRPr="00495457">
              <w:t>)</w:t>
            </w:r>
          </w:p>
        </w:tc>
        <w:tc>
          <w:tcPr>
            <w:tcW w:w="1417" w:type="dxa"/>
            <w:shd w:val="clear" w:color="auto" w:fill="auto"/>
          </w:tcPr>
          <w:p w:rsidR="004F5E95" w:rsidRPr="00495457" w:rsidRDefault="004F5E95" w:rsidP="00FA3CEB">
            <w:pPr>
              <w:pStyle w:val="ENoteTableText"/>
            </w:pPr>
            <w:r w:rsidRPr="00495457">
              <w:t>—</w:t>
            </w:r>
          </w:p>
        </w:tc>
      </w:tr>
      <w:tr w:rsidR="00D90E28" w:rsidRPr="00495457" w:rsidTr="005D659A">
        <w:trPr>
          <w:cantSplit/>
        </w:trPr>
        <w:tc>
          <w:tcPr>
            <w:tcW w:w="1838" w:type="dxa"/>
            <w:shd w:val="clear" w:color="auto" w:fill="auto"/>
          </w:tcPr>
          <w:p w:rsidR="00D90E28" w:rsidRPr="00495457" w:rsidRDefault="00873AE8">
            <w:pPr>
              <w:pStyle w:val="ENoteTableText"/>
            </w:pPr>
            <w:r w:rsidRPr="00495457">
              <w:t>Treasury Laws Amendment (Banking Measures No.</w:t>
            </w:r>
            <w:r w:rsidR="00540B91" w:rsidRPr="00495457">
              <w:t> </w:t>
            </w:r>
            <w:r w:rsidRPr="00495457">
              <w:t>1) Act 2018</w:t>
            </w:r>
          </w:p>
        </w:tc>
        <w:tc>
          <w:tcPr>
            <w:tcW w:w="992" w:type="dxa"/>
            <w:shd w:val="clear" w:color="auto" w:fill="auto"/>
          </w:tcPr>
          <w:p w:rsidR="00D90E28" w:rsidRPr="00495457" w:rsidRDefault="00FD70FE" w:rsidP="00507E77">
            <w:pPr>
              <w:pStyle w:val="ENoteTableText"/>
            </w:pPr>
            <w:r w:rsidRPr="00495457">
              <w:t>9, 2018</w:t>
            </w:r>
          </w:p>
        </w:tc>
        <w:tc>
          <w:tcPr>
            <w:tcW w:w="993" w:type="dxa"/>
            <w:shd w:val="clear" w:color="auto" w:fill="auto"/>
          </w:tcPr>
          <w:p w:rsidR="00D90E28" w:rsidRPr="00495457" w:rsidRDefault="00FD70FE" w:rsidP="00507E77">
            <w:pPr>
              <w:pStyle w:val="ENoteTableText"/>
            </w:pPr>
            <w:r w:rsidRPr="00495457">
              <w:t>5 Mar 2018</w:t>
            </w:r>
          </w:p>
        </w:tc>
        <w:tc>
          <w:tcPr>
            <w:tcW w:w="1845" w:type="dxa"/>
            <w:shd w:val="clear" w:color="auto" w:fill="auto"/>
          </w:tcPr>
          <w:p w:rsidR="00D90E28" w:rsidRPr="00495457" w:rsidRDefault="0044296B" w:rsidP="00F53DC4">
            <w:pPr>
              <w:pStyle w:val="ENoteTableText"/>
            </w:pPr>
            <w:r w:rsidRPr="00495457">
              <w:t xml:space="preserve">Sch 2: 5 Mar 2018 (s 2(1) </w:t>
            </w:r>
            <w:r w:rsidR="00313C7C">
              <w:t>item 2</w:t>
            </w:r>
            <w:r w:rsidRPr="00495457">
              <w:t>)</w:t>
            </w:r>
          </w:p>
        </w:tc>
        <w:tc>
          <w:tcPr>
            <w:tcW w:w="1417" w:type="dxa"/>
            <w:shd w:val="clear" w:color="auto" w:fill="auto"/>
          </w:tcPr>
          <w:p w:rsidR="00D90E28" w:rsidRPr="00495457" w:rsidRDefault="0044296B" w:rsidP="00FA3CEB">
            <w:pPr>
              <w:pStyle w:val="ENoteTableText"/>
            </w:pPr>
            <w:r w:rsidRPr="00495457">
              <w:t>—</w:t>
            </w:r>
          </w:p>
        </w:tc>
      </w:tr>
      <w:tr w:rsidR="00376998" w:rsidRPr="00495457" w:rsidTr="00336A85">
        <w:trPr>
          <w:cantSplit/>
        </w:trPr>
        <w:tc>
          <w:tcPr>
            <w:tcW w:w="1838" w:type="dxa"/>
            <w:shd w:val="clear" w:color="auto" w:fill="auto"/>
          </w:tcPr>
          <w:p w:rsidR="00376998" w:rsidRPr="00495457" w:rsidRDefault="00376998">
            <w:pPr>
              <w:pStyle w:val="ENoteTableText"/>
            </w:pPr>
            <w:r w:rsidRPr="00495457">
              <w:t>Corporations Amendment (Asia Region Funds Passport) Act 2018</w:t>
            </w:r>
          </w:p>
        </w:tc>
        <w:tc>
          <w:tcPr>
            <w:tcW w:w="992" w:type="dxa"/>
            <w:shd w:val="clear" w:color="auto" w:fill="auto"/>
          </w:tcPr>
          <w:p w:rsidR="00376998" w:rsidRPr="00495457" w:rsidRDefault="00376998" w:rsidP="00507E77">
            <w:pPr>
              <w:pStyle w:val="ENoteTableText"/>
            </w:pPr>
            <w:r w:rsidRPr="00495457">
              <w:t>61, 2018</w:t>
            </w:r>
          </w:p>
        </w:tc>
        <w:tc>
          <w:tcPr>
            <w:tcW w:w="993" w:type="dxa"/>
            <w:shd w:val="clear" w:color="auto" w:fill="auto"/>
          </w:tcPr>
          <w:p w:rsidR="00376998" w:rsidRPr="00495457" w:rsidRDefault="00376998" w:rsidP="00507E77">
            <w:pPr>
              <w:pStyle w:val="ENoteTableText"/>
            </w:pPr>
            <w:r w:rsidRPr="00495457">
              <w:t>29</w:t>
            </w:r>
            <w:r w:rsidR="00540B91" w:rsidRPr="00495457">
              <w:t> </w:t>
            </w:r>
            <w:r w:rsidRPr="00495457">
              <w:t>June 2018</w:t>
            </w:r>
          </w:p>
        </w:tc>
        <w:tc>
          <w:tcPr>
            <w:tcW w:w="1845" w:type="dxa"/>
            <w:shd w:val="clear" w:color="auto" w:fill="auto"/>
          </w:tcPr>
          <w:p w:rsidR="00376998" w:rsidRPr="00495457" w:rsidRDefault="00376998" w:rsidP="00F53DC4">
            <w:pPr>
              <w:pStyle w:val="ENoteTableText"/>
            </w:pPr>
            <w:r w:rsidRPr="00495457">
              <w:t>Sch 2A (item</w:t>
            </w:r>
            <w:r w:rsidR="00540B91" w:rsidRPr="00495457">
              <w:t> </w:t>
            </w:r>
            <w:r w:rsidRPr="00495457">
              <w:t xml:space="preserve">3): 18 Sept 2018 (s 2(1) </w:t>
            </w:r>
            <w:r w:rsidR="00313C7C">
              <w:t>item 2</w:t>
            </w:r>
            <w:r w:rsidRPr="00495457">
              <w:t>)</w:t>
            </w:r>
          </w:p>
        </w:tc>
        <w:tc>
          <w:tcPr>
            <w:tcW w:w="1417" w:type="dxa"/>
            <w:shd w:val="clear" w:color="auto" w:fill="auto"/>
          </w:tcPr>
          <w:p w:rsidR="00376998" w:rsidRPr="00495457" w:rsidRDefault="00376998" w:rsidP="00FA3CEB">
            <w:pPr>
              <w:pStyle w:val="ENoteTableText"/>
            </w:pPr>
            <w:r w:rsidRPr="00495457">
              <w:t>—</w:t>
            </w:r>
          </w:p>
        </w:tc>
      </w:tr>
      <w:tr w:rsidR="00730994" w:rsidRPr="00495457" w:rsidTr="00D10C53">
        <w:trPr>
          <w:cantSplit/>
        </w:trPr>
        <w:tc>
          <w:tcPr>
            <w:tcW w:w="1838" w:type="dxa"/>
            <w:shd w:val="clear" w:color="auto" w:fill="auto"/>
          </w:tcPr>
          <w:p w:rsidR="00730994" w:rsidRPr="00495457" w:rsidRDefault="00730994">
            <w:pPr>
              <w:pStyle w:val="ENoteTableText"/>
            </w:pPr>
            <w:r w:rsidRPr="00495457">
              <w:t>Treasury Laws Amendment (Improving Accountability and Member Outcomes in Superannuation Measures No.</w:t>
            </w:r>
            <w:r w:rsidR="00540B91" w:rsidRPr="00495457">
              <w:t> </w:t>
            </w:r>
            <w:r w:rsidRPr="00495457">
              <w:t>1) Act 2019</w:t>
            </w:r>
          </w:p>
        </w:tc>
        <w:tc>
          <w:tcPr>
            <w:tcW w:w="992" w:type="dxa"/>
            <w:shd w:val="clear" w:color="auto" w:fill="auto"/>
          </w:tcPr>
          <w:p w:rsidR="00730994" w:rsidRPr="00495457" w:rsidRDefault="00730994" w:rsidP="00507E77">
            <w:pPr>
              <w:pStyle w:val="ENoteTableText"/>
            </w:pPr>
            <w:r w:rsidRPr="00495457">
              <w:t>40, 2019</w:t>
            </w:r>
          </w:p>
        </w:tc>
        <w:tc>
          <w:tcPr>
            <w:tcW w:w="993" w:type="dxa"/>
            <w:shd w:val="clear" w:color="auto" w:fill="auto"/>
          </w:tcPr>
          <w:p w:rsidR="00730994" w:rsidRPr="00495457" w:rsidRDefault="00730994" w:rsidP="00507E77">
            <w:pPr>
              <w:pStyle w:val="ENoteTableText"/>
            </w:pPr>
            <w:r w:rsidRPr="00495457">
              <w:t>5 Apr 2019</w:t>
            </w:r>
          </w:p>
        </w:tc>
        <w:tc>
          <w:tcPr>
            <w:tcW w:w="1845" w:type="dxa"/>
            <w:shd w:val="clear" w:color="auto" w:fill="auto"/>
          </w:tcPr>
          <w:p w:rsidR="00730994" w:rsidRPr="00495457" w:rsidRDefault="00730994" w:rsidP="00F75303">
            <w:pPr>
              <w:pStyle w:val="ENoteTableText"/>
            </w:pPr>
            <w:r w:rsidRPr="00495457">
              <w:t>Sch 8 (items</w:t>
            </w:r>
            <w:r w:rsidR="00540B91" w:rsidRPr="00495457">
              <w:t> </w:t>
            </w:r>
            <w:r w:rsidRPr="00495457">
              <w:t>2A</w:t>
            </w:r>
            <w:r w:rsidR="00F75303" w:rsidRPr="00495457">
              <w:t>–</w:t>
            </w:r>
            <w:r w:rsidRPr="00495457">
              <w:t>4): 6</w:t>
            </w:r>
            <w:r w:rsidR="00F75303" w:rsidRPr="00495457">
              <w:t> </w:t>
            </w:r>
            <w:r w:rsidRPr="00495457">
              <w:t>Apr 2019 (s 2(1) item</w:t>
            </w:r>
            <w:r w:rsidR="00540B91" w:rsidRPr="00495457">
              <w:t> </w:t>
            </w:r>
            <w:r w:rsidRPr="00495457">
              <w:t>4)</w:t>
            </w:r>
          </w:p>
        </w:tc>
        <w:tc>
          <w:tcPr>
            <w:tcW w:w="1417" w:type="dxa"/>
            <w:shd w:val="clear" w:color="auto" w:fill="auto"/>
          </w:tcPr>
          <w:p w:rsidR="00730994" w:rsidRPr="00495457" w:rsidRDefault="00730994" w:rsidP="00FA3CEB">
            <w:pPr>
              <w:pStyle w:val="ENoteTableText"/>
            </w:pPr>
            <w:r w:rsidRPr="00495457">
              <w:t>Sch 8 (item</w:t>
            </w:r>
            <w:r w:rsidR="00540B91" w:rsidRPr="00495457">
              <w:t> </w:t>
            </w:r>
            <w:r w:rsidRPr="00495457">
              <w:t>4)</w:t>
            </w:r>
          </w:p>
        </w:tc>
      </w:tr>
      <w:tr w:rsidR="001D47A7" w:rsidRPr="00495457" w:rsidTr="00644AFA">
        <w:trPr>
          <w:cantSplit/>
        </w:trPr>
        <w:tc>
          <w:tcPr>
            <w:tcW w:w="1838" w:type="dxa"/>
            <w:shd w:val="clear" w:color="auto" w:fill="auto"/>
          </w:tcPr>
          <w:p w:rsidR="001D47A7" w:rsidRPr="00495457" w:rsidRDefault="006D61E8">
            <w:pPr>
              <w:pStyle w:val="ENoteTableText"/>
            </w:pPr>
            <w:r w:rsidRPr="006D61E8">
              <w:t>Treasury Laws Amendment (2023 Law Improvement Package No. 1) Act 2023</w:t>
            </w:r>
          </w:p>
        </w:tc>
        <w:tc>
          <w:tcPr>
            <w:tcW w:w="992" w:type="dxa"/>
            <w:shd w:val="clear" w:color="auto" w:fill="auto"/>
          </w:tcPr>
          <w:p w:rsidR="001D47A7" w:rsidRPr="00495457" w:rsidRDefault="006D61E8" w:rsidP="00507E77">
            <w:pPr>
              <w:pStyle w:val="ENoteTableText"/>
            </w:pPr>
            <w:r>
              <w:t>76, 2023</w:t>
            </w:r>
          </w:p>
        </w:tc>
        <w:tc>
          <w:tcPr>
            <w:tcW w:w="993" w:type="dxa"/>
            <w:shd w:val="clear" w:color="auto" w:fill="auto"/>
          </w:tcPr>
          <w:p w:rsidR="001D47A7" w:rsidRPr="00495457" w:rsidRDefault="006D61E8" w:rsidP="00507E77">
            <w:pPr>
              <w:pStyle w:val="ENoteTableText"/>
            </w:pPr>
            <w:r>
              <w:t>20 Sept 2023</w:t>
            </w:r>
          </w:p>
        </w:tc>
        <w:tc>
          <w:tcPr>
            <w:tcW w:w="1845" w:type="dxa"/>
            <w:shd w:val="clear" w:color="auto" w:fill="auto"/>
          </w:tcPr>
          <w:p w:rsidR="001D47A7" w:rsidRPr="00495457" w:rsidRDefault="001D47A7" w:rsidP="00F75303">
            <w:pPr>
              <w:pStyle w:val="ENoteTableText"/>
            </w:pPr>
            <w:r>
              <w:t>Sch 2 (</w:t>
            </w:r>
            <w:r w:rsidR="00313C7C">
              <w:t>items 6</w:t>
            </w:r>
            <w:r w:rsidR="006D61E8">
              <w:t xml:space="preserve">40–643): 20 Oct 2023 (s 2(1) </w:t>
            </w:r>
            <w:r w:rsidR="00313C7C">
              <w:t>item 2</w:t>
            </w:r>
            <w:r w:rsidR="006D61E8">
              <w:t>)</w:t>
            </w:r>
          </w:p>
        </w:tc>
        <w:tc>
          <w:tcPr>
            <w:tcW w:w="1417" w:type="dxa"/>
            <w:shd w:val="clear" w:color="auto" w:fill="auto"/>
          </w:tcPr>
          <w:p w:rsidR="001D47A7" w:rsidRPr="00495457" w:rsidRDefault="001D47A7" w:rsidP="00FA3CEB">
            <w:pPr>
              <w:pStyle w:val="ENoteTableText"/>
            </w:pPr>
            <w:r>
              <w:t>—</w:t>
            </w:r>
          </w:p>
        </w:tc>
      </w:tr>
      <w:tr w:rsidR="002E5CEE" w:rsidRPr="00495457" w:rsidTr="00765804">
        <w:trPr>
          <w:cantSplit/>
        </w:trPr>
        <w:tc>
          <w:tcPr>
            <w:tcW w:w="1838" w:type="dxa"/>
            <w:tcBorders>
              <w:bottom w:val="single" w:sz="12" w:space="0" w:color="auto"/>
            </w:tcBorders>
            <w:shd w:val="clear" w:color="auto" w:fill="auto"/>
          </w:tcPr>
          <w:p w:rsidR="002E5CEE" w:rsidRPr="00F36FBF" w:rsidRDefault="002E5CEE">
            <w:pPr>
              <w:pStyle w:val="ENoteTableText"/>
            </w:pPr>
            <w:r w:rsidRPr="00F476FF">
              <w:t>Administrative Review Tribunal (Consequential and Transitional Provisions No. 2) Act 2024</w:t>
            </w:r>
          </w:p>
        </w:tc>
        <w:tc>
          <w:tcPr>
            <w:tcW w:w="992" w:type="dxa"/>
            <w:tcBorders>
              <w:bottom w:val="single" w:sz="12" w:space="0" w:color="auto"/>
            </w:tcBorders>
            <w:shd w:val="clear" w:color="auto" w:fill="auto"/>
          </w:tcPr>
          <w:p w:rsidR="002E5CEE" w:rsidRDefault="00D80BC9" w:rsidP="00507E77">
            <w:pPr>
              <w:pStyle w:val="ENoteTableText"/>
            </w:pPr>
            <w:r>
              <w:rPr>
                <w:noProof/>
              </w:rPr>
              <w:t>39, 2024</w:t>
            </w:r>
          </w:p>
        </w:tc>
        <w:tc>
          <w:tcPr>
            <w:tcW w:w="993" w:type="dxa"/>
            <w:tcBorders>
              <w:bottom w:val="single" w:sz="12" w:space="0" w:color="auto"/>
            </w:tcBorders>
            <w:shd w:val="clear" w:color="auto" w:fill="auto"/>
          </w:tcPr>
          <w:p w:rsidR="002E5CEE" w:rsidRDefault="00313C7C" w:rsidP="00507E77">
            <w:pPr>
              <w:pStyle w:val="ENoteTableText"/>
            </w:pPr>
            <w:r>
              <w:t>31 May</w:t>
            </w:r>
            <w:r w:rsidR="00D80BC9" w:rsidRPr="00D80BC9">
              <w:t xml:space="preserve"> 2024</w:t>
            </w:r>
          </w:p>
        </w:tc>
        <w:tc>
          <w:tcPr>
            <w:tcW w:w="1845" w:type="dxa"/>
            <w:tcBorders>
              <w:bottom w:val="single" w:sz="12" w:space="0" w:color="auto"/>
            </w:tcBorders>
            <w:shd w:val="clear" w:color="auto" w:fill="auto"/>
          </w:tcPr>
          <w:p w:rsidR="002E5CEE" w:rsidRDefault="00D80BC9" w:rsidP="00F75303">
            <w:pPr>
              <w:pStyle w:val="ENoteTableText"/>
            </w:pPr>
            <w:r>
              <w:t>Sch 14 (</w:t>
            </w:r>
            <w:r w:rsidR="00313C7C">
              <w:t>items 1</w:t>
            </w:r>
            <w:r>
              <w:t xml:space="preserve">7–28): 14 Oct 2024 (s 2(1) </w:t>
            </w:r>
            <w:r w:rsidR="00313C7C">
              <w:t>item 2</w:t>
            </w:r>
            <w:r>
              <w:t>)</w:t>
            </w:r>
          </w:p>
        </w:tc>
        <w:tc>
          <w:tcPr>
            <w:tcW w:w="1417" w:type="dxa"/>
            <w:tcBorders>
              <w:bottom w:val="single" w:sz="12" w:space="0" w:color="auto"/>
            </w:tcBorders>
            <w:shd w:val="clear" w:color="auto" w:fill="auto"/>
          </w:tcPr>
          <w:p w:rsidR="002E5CEE" w:rsidRDefault="00F36FBF" w:rsidP="00FA3CEB">
            <w:pPr>
              <w:pStyle w:val="ENoteTableText"/>
            </w:pPr>
            <w:r>
              <w:t>—</w:t>
            </w:r>
          </w:p>
        </w:tc>
      </w:tr>
    </w:tbl>
    <w:p w:rsidR="00507E77" w:rsidRPr="00495457" w:rsidRDefault="00507E77" w:rsidP="00765804">
      <w:pPr>
        <w:pStyle w:val="Tabletext"/>
      </w:pPr>
    </w:p>
    <w:p w:rsidR="004448AD" w:rsidRPr="00495457" w:rsidRDefault="004448AD" w:rsidP="00FA3CEB">
      <w:pPr>
        <w:pStyle w:val="ENotesHeading2"/>
        <w:pageBreakBefore/>
        <w:outlineLvl w:val="9"/>
      </w:pPr>
      <w:bookmarkStart w:id="63" w:name="_Toc180165323"/>
      <w:r w:rsidRPr="00495457">
        <w:t>Endnote 4—Amendment history</w:t>
      </w:r>
      <w:bookmarkEnd w:id="63"/>
    </w:p>
    <w:p w:rsidR="00507E77" w:rsidRPr="00495457" w:rsidRDefault="00507E77" w:rsidP="00765804">
      <w:pPr>
        <w:pStyle w:val="Tabletext"/>
      </w:pPr>
    </w:p>
    <w:tbl>
      <w:tblPr>
        <w:tblW w:w="7088" w:type="dxa"/>
        <w:tblInd w:w="108" w:type="dxa"/>
        <w:tblLayout w:type="fixed"/>
        <w:tblLook w:val="0000" w:firstRow="0" w:lastRow="0" w:firstColumn="0" w:lastColumn="0" w:noHBand="0" w:noVBand="0"/>
      </w:tblPr>
      <w:tblGrid>
        <w:gridCol w:w="2551"/>
        <w:gridCol w:w="4537"/>
      </w:tblGrid>
      <w:tr w:rsidR="00507E77" w:rsidRPr="00495457" w:rsidTr="00D44915">
        <w:trPr>
          <w:cantSplit/>
          <w:tblHeader/>
        </w:trPr>
        <w:tc>
          <w:tcPr>
            <w:tcW w:w="2551" w:type="dxa"/>
            <w:tcBorders>
              <w:top w:val="single" w:sz="12" w:space="0" w:color="auto"/>
              <w:bottom w:val="single" w:sz="12" w:space="0" w:color="auto"/>
            </w:tcBorders>
            <w:shd w:val="clear" w:color="auto" w:fill="auto"/>
          </w:tcPr>
          <w:p w:rsidR="00507E77" w:rsidRPr="00495457" w:rsidRDefault="00507E77" w:rsidP="00765804">
            <w:pPr>
              <w:pStyle w:val="ENoteTableHeading"/>
            </w:pPr>
            <w:r w:rsidRPr="00495457">
              <w:t>Provision affected</w:t>
            </w:r>
          </w:p>
        </w:tc>
        <w:tc>
          <w:tcPr>
            <w:tcW w:w="4537" w:type="dxa"/>
            <w:tcBorders>
              <w:top w:val="single" w:sz="12" w:space="0" w:color="auto"/>
              <w:bottom w:val="single" w:sz="12" w:space="0" w:color="auto"/>
            </w:tcBorders>
            <w:shd w:val="clear" w:color="auto" w:fill="auto"/>
          </w:tcPr>
          <w:p w:rsidR="00507E77" w:rsidRPr="00495457" w:rsidRDefault="00507E77" w:rsidP="00765804">
            <w:pPr>
              <w:pStyle w:val="ENoteTableHeading"/>
            </w:pPr>
            <w:r w:rsidRPr="00495457">
              <w:t>How affected</w:t>
            </w:r>
          </w:p>
        </w:tc>
      </w:tr>
      <w:tr w:rsidR="00507E77" w:rsidRPr="00495457" w:rsidTr="00D44915">
        <w:trPr>
          <w:cantSplit/>
        </w:trPr>
        <w:tc>
          <w:tcPr>
            <w:tcW w:w="2551" w:type="dxa"/>
            <w:tcBorders>
              <w:top w:val="single" w:sz="12" w:space="0" w:color="auto"/>
            </w:tcBorders>
            <w:shd w:val="clear" w:color="auto" w:fill="auto"/>
          </w:tcPr>
          <w:p w:rsidR="00507E77" w:rsidRPr="00495457" w:rsidRDefault="00507E77" w:rsidP="00507E77">
            <w:pPr>
              <w:pStyle w:val="ENoteTableText"/>
            </w:pPr>
            <w:r w:rsidRPr="00495457">
              <w:rPr>
                <w:b/>
              </w:rPr>
              <w:t>Part</w:t>
            </w:r>
            <w:r w:rsidR="00540B91" w:rsidRPr="00495457">
              <w:rPr>
                <w:b/>
              </w:rPr>
              <w:t> </w:t>
            </w:r>
            <w:r w:rsidRPr="00495457">
              <w:rPr>
                <w:b/>
              </w:rPr>
              <w:t>1</w:t>
            </w:r>
          </w:p>
        </w:tc>
        <w:tc>
          <w:tcPr>
            <w:tcW w:w="4537" w:type="dxa"/>
            <w:tcBorders>
              <w:top w:val="single" w:sz="12" w:space="0" w:color="auto"/>
            </w:tcBorders>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3</w:t>
            </w:r>
            <w:r w:rsidR="00507E77" w:rsidRPr="00495457">
              <w:tab/>
            </w:r>
          </w:p>
        </w:tc>
        <w:tc>
          <w:tcPr>
            <w:tcW w:w="4537" w:type="dxa"/>
            <w:shd w:val="clear" w:color="auto" w:fill="auto"/>
          </w:tcPr>
          <w:p w:rsidR="00507E77" w:rsidRPr="00495457" w:rsidRDefault="00507E77" w:rsidP="0070774F">
            <w:pPr>
              <w:pStyle w:val="ENoteTableText"/>
            </w:pPr>
            <w:r w:rsidRPr="00495457">
              <w:t>am No</w:t>
            </w:r>
            <w:r w:rsidR="00BF2B3C" w:rsidRPr="00495457">
              <w:t> </w:t>
            </w:r>
            <w:r w:rsidRPr="00495457">
              <w:t>149, 2007; No</w:t>
            </w:r>
            <w:r w:rsidR="00BF2B3C" w:rsidRPr="00495457">
              <w:t> </w:t>
            </w:r>
            <w:r w:rsidRPr="00495457">
              <w:t>82, 2010</w:t>
            </w:r>
            <w:r w:rsidR="002B550C" w:rsidRPr="00495457">
              <w:t>; No 171, 2012</w:t>
            </w:r>
            <w:r w:rsidR="000D5A04" w:rsidRPr="00495457">
              <w:t>; No 87, 2015</w:t>
            </w:r>
            <w:r w:rsidR="004F5E95" w:rsidRPr="00495457">
              <w:t>; No 64, 2017</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5</w:t>
            </w:r>
            <w:r w:rsidR="00507E77" w:rsidRPr="00495457">
              <w:tab/>
            </w:r>
          </w:p>
        </w:tc>
        <w:tc>
          <w:tcPr>
            <w:tcW w:w="4537" w:type="dxa"/>
            <w:shd w:val="clear" w:color="auto" w:fill="auto"/>
          </w:tcPr>
          <w:p w:rsidR="00507E77" w:rsidRPr="00495457" w:rsidRDefault="00507E77" w:rsidP="00507E77">
            <w:pPr>
              <w:pStyle w:val="ENoteTableText"/>
            </w:pPr>
            <w:r w:rsidRPr="00495457">
              <w:t>am No</w:t>
            </w:r>
            <w:r w:rsidR="00FA3CEB" w:rsidRPr="00495457">
              <w:t> </w:t>
            </w:r>
            <w:r w:rsidRPr="00495457">
              <w:t>119, 2001; No</w:t>
            </w:r>
            <w:r w:rsidR="00FA3CEB" w:rsidRPr="00495457">
              <w:t> </w:t>
            </w:r>
            <w:r w:rsidRPr="00495457">
              <w:t>36, 2003; No</w:t>
            </w:r>
            <w:r w:rsidR="00FA3CEB" w:rsidRPr="00495457">
              <w:t> </w:t>
            </w:r>
            <w:r w:rsidRPr="00495457">
              <w:t>149, 2007; No</w:t>
            </w:r>
            <w:r w:rsidR="00FA3CEB" w:rsidRPr="00495457">
              <w:t> </w:t>
            </w:r>
            <w:r w:rsidRPr="00495457">
              <w:t>82, 2010</w:t>
            </w:r>
            <w:r w:rsidR="00892AB3">
              <w:t>; No 76, 2023</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5A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36, 2003</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6A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149, 2007</w:t>
            </w: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Part</w:t>
            </w:r>
            <w:r w:rsidR="00540B91" w:rsidRPr="00495457">
              <w:rPr>
                <w:b/>
              </w:rPr>
              <w:t> </w:t>
            </w:r>
            <w:r w:rsidRPr="00495457">
              <w:rPr>
                <w:b/>
              </w:rPr>
              <w:t>2</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7</w:t>
            </w:r>
            <w:r w:rsidR="00507E77" w:rsidRPr="00495457">
              <w:tab/>
            </w:r>
          </w:p>
        </w:tc>
        <w:tc>
          <w:tcPr>
            <w:tcW w:w="4537" w:type="dxa"/>
            <w:shd w:val="clear" w:color="auto" w:fill="auto"/>
          </w:tcPr>
          <w:p w:rsidR="00507E77" w:rsidRPr="00495457" w:rsidRDefault="00507E77">
            <w:pPr>
              <w:pStyle w:val="ENoteTableText"/>
            </w:pPr>
            <w:r w:rsidRPr="00495457">
              <w:t>am No</w:t>
            </w:r>
            <w:r w:rsidR="00BF2B3C" w:rsidRPr="00495457">
              <w:t> </w:t>
            </w:r>
            <w:r w:rsidRPr="00495457">
              <w:t>32, 2007; No</w:t>
            </w:r>
            <w:r w:rsidR="00BF2B3C" w:rsidRPr="00495457">
              <w:t> </w:t>
            </w:r>
            <w:r w:rsidRPr="00495457">
              <w:t>75, 2009</w:t>
            </w:r>
            <w:r w:rsidR="000D5A04" w:rsidRPr="00495457">
              <w:t>; No 87, 2015</w:t>
            </w:r>
            <w:r w:rsidR="0044296B" w:rsidRPr="00495457">
              <w:t>; No </w:t>
            </w:r>
            <w:r w:rsidR="00FD70FE" w:rsidRPr="00495457">
              <w:t>9</w:t>
            </w:r>
            <w:r w:rsidR="0044296B" w:rsidRPr="00495457">
              <w:t>, 2018</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9</w:t>
            </w:r>
            <w:r w:rsidR="00507E77" w:rsidRPr="00495457">
              <w:tab/>
            </w:r>
          </w:p>
        </w:tc>
        <w:tc>
          <w:tcPr>
            <w:tcW w:w="4537" w:type="dxa"/>
            <w:shd w:val="clear" w:color="auto" w:fill="auto"/>
          </w:tcPr>
          <w:p w:rsidR="00507E77" w:rsidRPr="00495457" w:rsidRDefault="00507E77" w:rsidP="00507E77">
            <w:pPr>
              <w:pStyle w:val="ENoteTableText"/>
            </w:pPr>
            <w:r w:rsidRPr="00495457">
              <w:t>am No</w:t>
            </w:r>
            <w:r w:rsidR="00FA3CEB" w:rsidRPr="00495457">
              <w:t> </w:t>
            </w:r>
            <w:r w:rsidRPr="00495457">
              <w:t>5, 2011</w:t>
            </w: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Part</w:t>
            </w:r>
            <w:r w:rsidR="00540B91" w:rsidRPr="00495457">
              <w:rPr>
                <w:b/>
              </w:rPr>
              <w:t> </w:t>
            </w:r>
            <w:r w:rsidRPr="00495457">
              <w:rPr>
                <w:b/>
              </w:rPr>
              <w:t>3</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Division</w:t>
            </w:r>
            <w:r w:rsidR="00540B91" w:rsidRPr="00495457">
              <w:rPr>
                <w:b/>
              </w:rPr>
              <w:t> </w:t>
            </w:r>
            <w:r w:rsidRPr="00495457">
              <w:rPr>
                <w:b/>
              </w:rPr>
              <w:t>2</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13</w:t>
            </w:r>
            <w:r w:rsidR="00507E77" w:rsidRPr="00495457">
              <w:tab/>
            </w:r>
          </w:p>
        </w:tc>
        <w:tc>
          <w:tcPr>
            <w:tcW w:w="4537" w:type="dxa"/>
            <w:shd w:val="clear" w:color="auto" w:fill="auto"/>
          </w:tcPr>
          <w:p w:rsidR="00507E77" w:rsidRPr="00495457" w:rsidRDefault="00507E77" w:rsidP="00507E77">
            <w:pPr>
              <w:pStyle w:val="ENoteTableText"/>
            </w:pPr>
            <w:r w:rsidRPr="00495457">
              <w:t>am No</w:t>
            </w:r>
            <w:r w:rsidR="00FA3CEB" w:rsidRPr="00495457">
              <w:t> </w:t>
            </w:r>
            <w:r w:rsidRPr="00495457">
              <w:t>154, 2007; No</w:t>
            </w:r>
            <w:r w:rsidR="00FA3CEB" w:rsidRPr="00495457">
              <w:t> </w:t>
            </w:r>
            <w:r w:rsidRPr="00495457">
              <w:t>82, 2010</w:t>
            </w:r>
            <w:r w:rsidR="002B550C" w:rsidRPr="00495457">
              <w:t>; No</w:t>
            </w:r>
            <w:r w:rsidR="00FA3CEB" w:rsidRPr="00495457">
              <w:t> </w:t>
            </w:r>
            <w:r w:rsidR="002B550C" w:rsidRPr="00495457">
              <w:t>171, 2012</w:t>
            </w:r>
            <w:r w:rsidR="004F5E95" w:rsidRPr="00495457">
              <w:t>; No 64, 2017</w:t>
            </w:r>
            <w:r w:rsidR="00A36FB3" w:rsidRPr="00495457">
              <w:t>; No 61, 2018</w:t>
            </w:r>
            <w:r w:rsidR="00730994" w:rsidRPr="00495457">
              <w:t>; No 40, 2019</w:t>
            </w:r>
            <w:r w:rsidR="00892AB3">
              <w:t>; No 76, 2023</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13A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82, 2010</w:t>
            </w:r>
          </w:p>
        </w:tc>
      </w:tr>
      <w:tr w:rsidR="002B550C" w:rsidRPr="00495457" w:rsidTr="00D44915">
        <w:trPr>
          <w:cantSplit/>
        </w:trPr>
        <w:tc>
          <w:tcPr>
            <w:tcW w:w="2551" w:type="dxa"/>
            <w:shd w:val="clear" w:color="auto" w:fill="auto"/>
          </w:tcPr>
          <w:p w:rsidR="002B550C" w:rsidRPr="00495457" w:rsidRDefault="002B550C" w:rsidP="00BF2B3C">
            <w:pPr>
              <w:pStyle w:val="ENoteTableText"/>
              <w:tabs>
                <w:tab w:val="center" w:leader="dot" w:pos="2268"/>
              </w:tabs>
            </w:pPr>
            <w:r w:rsidRPr="00495457">
              <w:t>s 13B</w:t>
            </w:r>
            <w:r w:rsidRPr="00495457">
              <w:tab/>
            </w:r>
          </w:p>
        </w:tc>
        <w:tc>
          <w:tcPr>
            <w:tcW w:w="4537" w:type="dxa"/>
            <w:shd w:val="clear" w:color="auto" w:fill="auto"/>
          </w:tcPr>
          <w:p w:rsidR="002B550C" w:rsidRPr="00495457" w:rsidRDefault="002B550C" w:rsidP="00507E77">
            <w:pPr>
              <w:pStyle w:val="ENoteTableText"/>
            </w:pPr>
            <w:r w:rsidRPr="00495457">
              <w:t>ad No</w:t>
            </w:r>
            <w:r w:rsidR="00FA3CEB" w:rsidRPr="00495457">
              <w:t> </w:t>
            </w:r>
            <w:r w:rsidRPr="00495457">
              <w:t>82, 2010</w:t>
            </w:r>
          </w:p>
        </w:tc>
      </w:tr>
      <w:tr w:rsidR="002B550C" w:rsidRPr="00495457" w:rsidTr="00D44915">
        <w:trPr>
          <w:cantSplit/>
        </w:trPr>
        <w:tc>
          <w:tcPr>
            <w:tcW w:w="2551" w:type="dxa"/>
            <w:shd w:val="clear" w:color="auto" w:fill="auto"/>
          </w:tcPr>
          <w:p w:rsidR="002B550C" w:rsidRPr="00495457" w:rsidRDefault="002B550C" w:rsidP="00BF2B3C">
            <w:pPr>
              <w:pStyle w:val="ENoteTableText"/>
              <w:tabs>
                <w:tab w:val="center" w:leader="dot" w:pos="2268"/>
              </w:tabs>
            </w:pPr>
          </w:p>
        </w:tc>
        <w:tc>
          <w:tcPr>
            <w:tcW w:w="4537" w:type="dxa"/>
            <w:shd w:val="clear" w:color="auto" w:fill="auto"/>
          </w:tcPr>
          <w:p w:rsidR="002B550C" w:rsidRPr="00495457" w:rsidRDefault="002B550C" w:rsidP="00507E77">
            <w:pPr>
              <w:pStyle w:val="ENoteTableText"/>
            </w:pPr>
            <w:r w:rsidRPr="00495457">
              <w:t>am No</w:t>
            </w:r>
            <w:r w:rsidR="00FA3CEB" w:rsidRPr="00495457">
              <w:t> </w:t>
            </w:r>
            <w:r w:rsidRPr="00495457">
              <w:t>171, 2012</w:t>
            </w:r>
          </w:p>
        </w:tc>
      </w:tr>
      <w:tr w:rsidR="002B550C" w:rsidRPr="00495457" w:rsidTr="00D44915">
        <w:trPr>
          <w:cantSplit/>
        </w:trPr>
        <w:tc>
          <w:tcPr>
            <w:tcW w:w="2551" w:type="dxa"/>
            <w:shd w:val="clear" w:color="auto" w:fill="auto"/>
          </w:tcPr>
          <w:p w:rsidR="002B550C" w:rsidRPr="00495457" w:rsidRDefault="002B550C" w:rsidP="00BF2B3C">
            <w:pPr>
              <w:pStyle w:val="ENoteTableText"/>
              <w:tabs>
                <w:tab w:val="center" w:leader="dot" w:pos="2268"/>
              </w:tabs>
            </w:pPr>
            <w:r w:rsidRPr="00495457">
              <w:t>s 13C</w:t>
            </w:r>
            <w:r w:rsidRPr="00495457">
              <w:tab/>
            </w:r>
          </w:p>
        </w:tc>
        <w:tc>
          <w:tcPr>
            <w:tcW w:w="4537" w:type="dxa"/>
            <w:shd w:val="clear" w:color="auto" w:fill="auto"/>
          </w:tcPr>
          <w:p w:rsidR="002B550C" w:rsidRPr="00495457" w:rsidRDefault="002B550C" w:rsidP="00507E77">
            <w:pPr>
              <w:pStyle w:val="ENoteTableText"/>
            </w:pPr>
            <w:r w:rsidRPr="00495457">
              <w:t>ad No</w:t>
            </w:r>
            <w:r w:rsidR="00FA3CEB" w:rsidRPr="00495457">
              <w:t> </w:t>
            </w:r>
            <w:r w:rsidRPr="00495457">
              <w:t>82, 2010</w:t>
            </w: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16</w:t>
            </w:r>
            <w:r w:rsidR="00507E77" w:rsidRPr="00495457">
              <w:tab/>
            </w:r>
          </w:p>
        </w:tc>
        <w:tc>
          <w:tcPr>
            <w:tcW w:w="4537" w:type="dxa"/>
            <w:shd w:val="clear" w:color="auto" w:fill="auto"/>
          </w:tcPr>
          <w:p w:rsidR="00507E77" w:rsidRPr="00495457" w:rsidRDefault="00507E77" w:rsidP="00507E77">
            <w:pPr>
              <w:pStyle w:val="ENoteTableText"/>
            </w:pPr>
            <w:r w:rsidRPr="00495457">
              <w:t>am No</w:t>
            </w:r>
            <w:r w:rsidR="00FA3CEB" w:rsidRPr="00495457">
              <w:t> </w:t>
            </w:r>
            <w:r w:rsidRPr="00495457">
              <w:t>154, 2007; No</w:t>
            </w:r>
            <w:r w:rsidR="00FA3CEB" w:rsidRPr="00495457">
              <w:t> </w:t>
            </w:r>
            <w:r w:rsidRPr="00495457">
              <w:t>82, 2010</w:t>
            </w: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Division</w:t>
            </w:r>
            <w:r w:rsidR="00540B91" w:rsidRPr="00495457">
              <w:rPr>
                <w:b/>
              </w:rPr>
              <w:t> </w:t>
            </w:r>
            <w:r w:rsidRPr="00495457">
              <w:rPr>
                <w:b/>
              </w:rPr>
              <w:t>2A</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507E77" w:rsidP="000C1551">
            <w:pPr>
              <w:pStyle w:val="ENoteTableText"/>
              <w:tabs>
                <w:tab w:val="center" w:leader="dot" w:pos="2268"/>
              </w:tabs>
            </w:pPr>
            <w:r w:rsidRPr="00495457">
              <w:t>Div</w:t>
            </w:r>
            <w:r w:rsidR="000C1551" w:rsidRPr="00495457">
              <w:t>ision</w:t>
            </w:r>
            <w:r w:rsidR="00540B91" w:rsidRPr="00495457">
              <w:t> </w:t>
            </w:r>
            <w:r w:rsidRPr="00495457">
              <w:t>2A</w:t>
            </w:r>
            <w:r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82, 2010</w:t>
            </w:r>
          </w:p>
        </w:tc>
      </w:tr>
      <w:tr w:rsidR="00507E77" w:rsidRPr="00495457" w:rsidTr="00D44915">
        <w:trPr>
          <w:cantSplit/>
        </w:trPr>
        <w:tc>
          <w:tcPr>
            <w:tcW w:w="2551" w:type="dxa"/>
            <w:shd w:val="clear" w:color="auto" w:fill="auto"/>
          </w:tcPr>
          <w:p w:rsidR="00507E77" w:rsidRPr="00495457" w:rsidRDefault="00BF2B3C" w:rsidP="000C1551">
            <w:pPr>
              <w:pStyle w:val="ENoteTableText"/>
              <w:tabs>
                <w:tab w:val="center" w:leader="dot" w:pos="2268"/>
              </w:tabs>
            </w:pPr>
            <w:r w:rsidRPr="00495457">
              <w:t>s</w:t>
            </w:r>
            <w:r w:rsidR="00FA3CEB" w:rsidRPr="00495457">
              <w:t> </w:t>
            </w:r>
            <w:r w:rsidR="00507E77" w:rsidRPr="00495457">
              <w:t>17A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82, 2010</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17B</w:t>
            </w:r>
            <w:r w:rsidRPr="00495457">
              <w:tab/>
            </w:r>
          </w:p>
        </w:tc>
        <w:tc>
          <w:tcPr>
            <w:tcW w:w="4537" w:type="dxa"/>
            <w:shd w:val="clear" w:color="auto" w:fill="auto"/>
          </w:tcPr>
          <w:p w:rsidR="000C1551" w:rsidRPr="00495457" w:rsidRDefault="000C1551" w:rsidP="001C3D49">
            <w:pPr>
              <w:pStyle w:val="ENoteTableText"/>
            </w:pPr>
            <w:r w:rsidRPr="00495457">
              <w:t>ad No 82, 2010</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17C</w:t>
            </w:r>
            <w:r w:rsidRPr="00495457">
              <w:tab/>
            </w:r>
          </w:p>
        </w:tc>
        <w:tc>
          <w:tcPr>
            <w:tcW w:w="4537" w:type="dxa"/>
            <w:shd w:val="clear" w:color="auto" w:fill="auto"/>
          </w:tcPr>
          <w:p w:rsidR="000C1551" w:rsidRPr="00495457" w:rsidRDefault="000C1551" w:rsidP="001C3D49">
            <w:pPr>
              <w:pStyle w:val="ENoteTableText"/>
            </w:pPr>
            <w:r w:rsidRPr="00495457">
              <w:t>ad No 82, 2010</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17D</w:t>
            </w:r>
            <w:r w:rsidRPr="00495457">
              <w:tab/>
            </w:r>
          </w:p>
        </w:tc>
        <w:tc>
          <w:tcPr>
            <w:tcW w:w="4537" w:type="dxa"/>
            <w:shd w:val="clear" w:color="auto" w:fill="auto"/>
          </w:tcPr>
          <w:p w:rsidR="000C1551" w:rsidRPr="00495457" w:rsidRDefault="000C1551" w:rsidP="001C3D49">
            <w:pPr>
              <w:pStyle w:val="ENoteTableText"/>
            </w:pPr>
            <w:r w:rsidRPr="00495457">
              <w:t>ad No 82, 2010</w:t>
            </w: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Part</w:t>
            </w:r>
            <w:r w:rsidR="00540B91" w:rsidRPr="00495457">
              <w:rPr>
                <w:b/>
              </w:rPr>
              <w:t> </w:t>
            </w:r>
            <w:r w:rsidRPr="00495457">
              <w:rPr>
                <w:b/>
              </w:rPr>
              <w:t>3A</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507E77" w:rsidP="00BF2B3C">
            <w:pPr>
              <w:pStyle w:val="ENoteTableText"/>
              <w:tabs>
                <w:tab w:val="center" w:leader="dot" w:pos="2268"/>
              </w:tabs>
            </w:pPr>
            <w:r w:rsidRPr="00495457">
              <w:t>Part</w:t>
            </w:r>
            <w:r w:rsidR="00540B91" w:rsidRPr="00495457">
              <w:t> </w:t>
            </w:r>
            <w:r w:rsidRPr="00495457">
              <w:t>3A</w:t>
            </w:r>
            <w:r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25, 2008</w:t>
            </w:r>
          </w:p>
        </w:tc>
      </w:tr>
      <w:tr w:rsidR="00507E77" w:rsidRPr="00495457" w:rsidTr="00D44915">
        <w:trPr>
          <w:cantSplit/>
        </w:trPr>
        <w:tc>
          <w:tcPr>
            <w:tcW w:w="2551" w:type="dxa"/>
            <w:shd w:val="clear" w:color="auto" w:fill="auto"/>
          </w:tcPr>
          <w:p w:rsidR="00507E77" w:rsidRPr="00495457" w:rsidRDefault="00BF2B3C" w:rsidP="000C1551">
            <w:pPr>
              <w:pStyle w:val="ENoteTableText"/>
              <w:tabs>
                <w:tab w:val="center" w:leader="dot" w:pos="2268"/>
              </w:tabs>
            </w:pPr>
            <w:r w:rsidRPr="00495457">
              <w:t>s</w:t>
            </w:r>
            <w:r w:rsidR="00FA3CEB" w:rsidRPr="00495457">
              <w:t> </w:t>
            </w:r>
            <w:r w:rsidR="00507E77" w:rsidRPr="00495457">
              <w:t>25A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25, 2008</w:t>
            </w:r>
          </w:p>
        </w:tc>
      </w:tr>
      <w:tr w:rsidR="00DE0C40" w:rsidRPr="00495457" w:rsidTr="00D44915">
        <w:trPr>
          <w:cantSplit/>
        </w:trPr>
        <w:tc>
          <w:tcPr>
            <w:tcW w:w="2551" w:type="dxa"/>
            <w:shd w:val="clear" w:color="auto" w:fill="auto"/>
          </w:tcPr>
          <w:p w:rsidR="00DE0C40" w:rsidRPr="00495457" w:rsidRDefault="00DE0C40" w:rsidP="000C1551">
            <w:pPr>
              <w:pStyle w:val="ENoteTableText"/>
              <w:tabs>
                <w:tab w:val="center" w:leader="dot" w:pos="2268"/>
              </w:tabs>
            </w:pPr>
          </w:p>
        </w:tc>
        <w:tc>
          <w:tcPr>
            <w:tcW w:w="4537" w:type="dxa"/>
            <w:shd w:val="clear" w:color="auto" w:fill="auto"/>
          </w:tcPr>
          <w:p w:rsidR="00DE0C40" w:rsidRPr="00495457" w:rsidRDefault="00DE0C40" w:rsidP="00507E77">
            <w:pPr>
              <w:pStyle w:val="ENoteTableText"/>
            </w:pPr>
            <w:r>
              <w:t xml:space="preserve">am No </w:t>
            </w:r>
            <w:r w:rsidR="002A3277">
              <w:rPr>
                <w:noProof/>
              </w:rPr>
              <w:t>39, 2024</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25B</w:t>
            </w:r>
            <w:r w:rsidRPr="00495457">
              <w:tab/>
            </w:r>
          </w:p>
        </w:tc>
        <w:tc>
          <w:tcPr>
            <w:tcW w:w="4537" w:type="dxa"/>
            <w:shd w:val="clear" w:color="auto" w:fill="auto"/>
          </w:tcPr>
          <w:p w:rsidR="000C1551" w:rsidRPr="00495457" w:rsidRDefault="000C1551" w:rsidP="001C3D49">
            <w:pPr>
              <w:pStyle w:val="ENoteTableText"/>
            </w:pPr>
            <w:r w:rsidRPr="00495457">
              <w:t>ad No 25, 2008</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25C</w:t>
            </w:r>
            <w:r w:rsidRPr="00495457">
              <w:tab/>
            </w:r>
          </w:p>
        </w:tc>
        <w:tc>
          <w:tcPr>
            <w:tcW w:w="4537" w:type="dxa"/>
            <w:shd w:val="clear" w:color="auto" w:fill="auto"/>
          </w:tcPr>
          <w:p w:rsidR="000C1551" w:rsidRPr="00495457" w:rsidRDefault="000C1551" w:rsidP="001C3D49">
            <w:pPr>
              <w:pStyle w:val="ENoteTableText"/>
            </w:pPr>
            <w:r w:rsidRPr="00495457">
              <w:t>ad No 25, 2008</w:t>
            </w:r>
          </w:p>
        </w:tc>
      </w:tr>
      <w:tr w:rsidR="002A3277" w:rsidRPr="00495457" w:rsidTr="00D44915">
        <w:trPr>
          <w:cantSplit/>
        </w:trPr>
        <w:tc>
          <w:tcPr>
            <w:tcW w:w="2551" w:type="dxa"/>
            <w:shd w:val="clear" w:color="auto" w:fill="auto"/>
          </w:tcPr>
          <w:p w:rsidR="002A3277" w:rsidRPr="00495457" w:rsidRDefault="002A3277" w:rsidP="000C1551">
            <w:pPr>
              <w:pStyle w:val="ENoteTableText"/>
              <w:tabs>
                <w:tab w:val="center" w:leader="dot" w:pos="2268"/>
              </w:tabs>
            </w:pPr>
          </w:p>
        </w:tc>
        <w:tc>
          <w:tcPr>
            <w:tcW w:w="4537" w:type="dxa"/>
            <w:shd w:val="clear" w:color="auto" w:fill="auto"/>
          </w:tcPr>
          <w:p w:rsidR="002A3277" w:rsidRPr="00495457" w:rsidRDefault="002A3277" w:rsidP="001C3D49">
            <w:pPr>
              <w:pStyle w:val="ENoteTableText"/>
            </w:pPr>
            <w:r>
              <w:t xml:space="preserve">am No </w:t>
            </w:r>
            <w:r>
              <w:rPr>
                <w:noProof/>
              </w:rPr>
              <w:t>39, 2024</w:t>
            </w:r>
          </w:p>
        </w:tc>
      </w:tr>
      <w:tr w:rsidR="000C1551" w:rsidRPr="00495457" w:rsidTr="00D44915">
        <w:trPr>
          <w:cantSplit/>
        </w:trPr>
        <w:tc>
          <w:tcPr>
            <w:tcW w:w="2551" w:type="dxa"/>
            <w:shd w:val="clear" w:color="auto" w:fill="auto"/>
          </w:tcPr>
          <w:p w:rsidR="000C1551" w:rsidRPr="00495457" w:rsidRDefault="000C1551" w:rsidP="000C1551">
            <w:pPr>
              <w:pStyle w:val="ENoteTableText"/>
              <w:tabs>
                <w:tab w:val="center" w:leader="dot" w:pos="2268"/>
              </w:tabs>
            </w:pPr>
            <w:r w:rsidRPr="00495457">
              <w:t>s 25D</w:t>
            </w:r>
            <w:r w:rsidRPr="00495457">
              <w:tab/>
            </w:r>
          </w:p>
        </w:tc>
        <w:tc>
          <w:tcPr>
            <w:tcW w:w="4537" w:type="dxa"/>
            <w:shd w:val="clear" w:color="auto" w:fill="auto"/>
          </w:tcPr>
          <w:p w:rsidR="000C1551" w:rsidRPr="00495457" w:rsidRDefault="000C1551" w:rsidP="001C3D49">
            <w:pPr>
              <w:pStyle w:val="ENoteTableText"/>
            </w:pPr>
            <w:r w:rsidRPr="00495457">
              <w:t>ad No 25, 2008</w:t>
            </w:r>
          </w:p>
        </w:tc>
      </w:tr>
      <w:tr w:rsidR="002A3277" w:rsidRPr="00495457" w:rsidTr="00D44915">
        <w:trPr>
          <w:cantSplit/>
        </w:trPr>
        <w:tc>
          <w:tcPr>
            <w:tcW w:w="2551" w:type="dxa"/>
            <w:shd w:val="clear" w:color="auto" w:fill="auto"/>
          </w:tcPr>
          <w:p w:rsidR="002A3277" w:rsidRPr="00495457" w:rsidRDefault="002A3277" w:rsidP="000C1551">
            <w:pPr>
              <w:pStyle w:val="ENoteTableText"/>
              <w:tabs>
                <w:tab w:val="center" w:leader="dot" w:pos="2268"/>
              </w:tabs>
            </w:pPr>
          </w:p>
        </w:tc>
        <w:tc>
          <w:tcPr>
            <w:tcW w:w="4537" w:type="dxa"/>
            <w:shd w:val="clear" w:color="auto" w:fill="auto"/>
          </w:tcPr>
          <w:p w:rsidR="002A3277" w:rsidRPr="00495457" w:rsidRDefault="002A3277" w:rsidP="001C3D49">
            <w:pPr>
              <w:pStyle w:val="ENoteTableText"/>
            </w:pPr>
            <w:r>
              <w:t xml:space="preserve">am No </w:t>
            </w:r>
            <w:r>
              <w:rPr>
                <w:noProof/>
              </w:rPr>
              <w:t>39, 2024</w:t>
            </w:r>
          </w:p>
        </w:tc>
      </w:tr>
      <w:tr w:rsidR="00507E77" w:rsidRPr="00495457" w:rsidTr="00D44915">
        <w:trPr>
          <w:cantSplit/>
        </w:trPr>
        <w:tc>
          <w:tcPr>
            <w:tcW w:w="2551" w:type="dxa"/>
            <w:shd w:val="clear" w:color="auto" w:fill="auto"/>
          </w:tcPr>
          <w:p w:rsidR="00507E77" w:rsidRPr="00495457" w:rsidRDefault="00507E77" w:rsidP="00507E77">
            <w:pPr>
              <w:pStyle w:val="ENoteTableText"/>
            </w:pPr>
            <w:r w:rsidRPr="00495457">
              <w:rPr>
                <w:b/>
              </w:rPr>
              <w:t>Part</w:t>
            </w:r>
            <w:r w:rsidR="00540B91" w:rsidRPr="00495457">
              <w:rPr>
                <w:b/>
              </w:rPr>
              <w:t> </w:t>
            </w:r>
            <w:r w:rsidRPr="00495457">
              <w:rPr>
                <w:b/>
              </w:rPr>
              <w:t>4</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29A</w:t>
            </w:r>
            <w:r w:rsidR="00507E77" w:rsidRPr="00495457">
              <w:tab/>
            </w:r>
          </w:p>
        </w:tc>
        <w:tc>
          <w:tcPr>
            <w:tcW w:w="4537" w:type="dxa"/>
            <w:shd w:val="clear" w:color="auto" w:fill="auto"/>
          </w:tcPr>
          <w:p w:rsidR="00507E77" w:rsidRPr="00495457" w:rsidRDefault="00507E77" w:rsidP="00507E77">
            <w:pPr>
              <w:pStyle w:val="ENoteTableText"/>
            </w:pPr>
            <w:r w:rsidRPr="00495457">
              <w:t>ad No</w:t>
            </w:r>
            <w:r w:rsidR="00FA3CEB" w:rsidRPr="00495457">
              <w:t> </w:t>
            </w:r>
            <w:r w:rsidRPr="00495457">
              <w:t>82, 2010</w:t>
            </w:r>
          </w:p>
        </w:tc>
      </w:tr>
      <w:tr w:rsidR="00507E77" w:rsidRPr="00495457" w:rsidTr="00D44915">
        <w:trPr>
          <w:cantSplit/>
        </w:trPr>
        <w:tc>
          <w:tcPr>
            <w:tcW w:w="2551" w:type="dxa"/>
            <w:shd w:val="clear" w:color="auto" w:fill="auto"/>
          </w:tcPr>
          <w:p w:rsidR="00507E77" w:rsidRPr="00495457" w:rsidRDefault="00507E77" w:rsidP="009772F1">
            <w:pPr>
              <w:pStyle w:val="ENoteTableText"/>
              <w:keepNext/>
            </w:pPr>
            <w:r w:rsidRPr="00495457">
              <w:rPr>
                <w:b/>
              </w:rPr>
              <w:t>Part</w:t>
            </w:r>
            <w:r w:rsidR="00540B91" w:rsidRPr="00495457">
              <w:rPr>
                <w:b/>
              </w:rPr>
              <w:t> </w:t>
            </w:r>
            <w:r w:rsidRPr="00495457">
              <w:rPr>
                <w:b/>
              </w:rPr>
              <w:t>5</w:t>
            </w:r>
          </w:p>
        </w:tc>
        <w:tc>
          <w:tcPr>
            <w:tcW w:w="4537" w:type="dxa"/>
            <w:shd w:val="clear" w:color="auto" w:fill="auto"/>
          </w:tcPr>
          <w:p w:rsidR="00507E77" w:rsidRPr="00495457" w:rsidRDefault="00507E77" w:rsidP="00507E77">
            <w:pPr>
              <w:pStyle w:val="ENoteTableText"/>
            </w:pPr>
          </w:p>
        </w:tc>
      </w:tr>
      <w:tr w:rsidR="00507E77" w:rsidRPr="00495457" w:rsidTr="00D44915">
        <w:trPr>
          <w:cantSplit/>
        </w:trPr>
        <w:tc>
          <w:tcPr>
            <w:tcW w:w="2551" w:type="dxa"/>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31</w:t>
            </w:r>
            <w:r w:rsidR="00507E77" w:rsidRPr="00495457">
              <w:tab/>
            </w:r>
          </w:p>
        </w:tc>
        <w:tc>
          <w:tcPr>
            <w:tcW w:w="4537" w:type="dxa"/>
            <w:shd w:val="clear" w:color="auto" w:fill="auto"/>
          </w:tcPr>
          <w:p w:rsidR="00507E77" w:rsidRPr="00495457" w:rsidRDefault="00507E77" w:rsidP="00507E77">
            <w:pPr>
              <w:pStyle w:val="ENoteTableText"/>
            </w:pPr>
            <w:r w:rsidRPr="00495457">
              <w:t>am No</w:t>
            </w:r>
            <w:r w:rsidR="00FA3CEB" w:rsidRPr="00495457">
              <w:t> </w:t>
            </w:r>
            <w:r w:rsidRPr="00495457">
              <w:t>149, 2007; No</w:t>
            </w:r>
            <w:r w:rsidR="00FA3CEB" w:rsidRPr="00495457">
              <w:t> </w:t>
            </w:r>
            <w:r w:rsidRPr="00495457">
              <w:t>25, 2008; No</w:t>
            </w:r>
            <w:r w:rsidR="00FA3CEB" w:rsidRPr="00495457">
              <w:t> </w:t>
            </w:r>
            <w:r w:rsidRPr="00495457">
              <w:t>82, 2010</w:t>
            </w:r>
            <w:r w:rsidR="005F1954" w:rsidRPr="00495457">
              <w:t>; No</w:t>
            </w:r>
            <w:r w:rsidR="00FA3CEB" w:rsidRPr="00495457">
              <w:t> </w:t>
            </w:r>
            <w:r w:rsidR="005F1954" w:rsidRPr="00495457">
              <w:t>171, 2012</w:t>
            </w:r>
            <w:r w:rsidR="0044296B" w:rsidRPr="00495457">
              <w:t>; No </w:t>
            </w:r>
            <w:r w:rsidR="00FD70FE" w:rsidRPr="00495457">
              <w:t>9</w:t>
            </w:r>
            <w:r w:rsidR="0044296B" w:rsidRPr="00495457">
              <w:t>, 2018</w:t>
            </w:r>
            <w:r w:rsidR="00892AB3">
              <w:t>; No 76, 2023</w:t>
            </w:r>
            <w:r w:rsidR="00860115">
              <w:t xml:space="preserve">; No </w:t>
            </w:r>
            <w:r w:rsidR="00860115">
              <w:rPr>
                <w:noProof/>
              </w:rPr>
              <w:t>39, 2024</w:t>
            </w:r>
          </w:p>
        </w:tc>
      </w:tr>
      <w:tr w:rsidR="0044296B" w:rsidRPr="00495457" w:rsidTr="00D44915">
        <w:trPr>
          <w:cantSplit/>
        </w:trPr>
        <w:tc>
          <w:tcPr>
            <w:tcW w:w="2551" w:type="dxa"/>
            <w:shd w:val="clear" w:color="auto" w:fill="auto"/>
          </w:tcPr>
          <w:p w:rsidR="0044296B" w:rsidRPr="00495457" w:rsidRDefault="0044296B" w:rsidP="00BF2B3C">
            <w:pPr>
              <w:pStyle w:val="ENoteTableText"/>
              <w:tabs>
                <w:tab w:val="center" w:leader="dot" w:pos="2268"/>
              </w:tabs>
            </w:pPr>
            <w:r w:rsidRPr="00495457">
              <w:t>s 32</w:t>
            </w:r>
            <w:r w:rsidRPr="00495457">
              <w:tab/>
            </w:r>
          </w:p>
        </w:tc>
        <w:tc>
          <w:tcPr>
            <w:tcW w:w="4537" w:type="dxa"/>
            <w:shd w:val="clear" w:color="auto" w:fill="auto"/>
          </w:tcPr>
          <w:p w:rsidR="0044296B" w:rsidRPr="00495457" w:rsidRDefault="0044296B" w:rsidP="00507E77">
            <w:pPr>
              <w:pStyle w:val="ENoteTableText"/>
            </w:pPr>
            <w:r w:rsidRPr="00495457">
              <w:t>am No </w:t>
            </w:r>
            <w:r w:rsidR="00FD70FE" w:rsidRPr="00495457">
              <w:t>9</w:t>
            </w:r>
            <w:r w:rsidRPr="00495457">
              <w:t>, 2018</w:t>
            </w:r>
          </w:p>
        </w:tc>
      </w:tr>
      <w:tr w:rsidR="00507E77" w:rsidRPr="00495457" w:rsidTr="00D44915">
        <w:trPr>
          <w:cantSplit/>
        </w:trPr>
        <w:tc>
          <w:tcPr>
            <w:tcW w:w="2551" w:type="dxa"/>
            <w:tcBorders>
              <w:bottom w:val="single" w:sz="12" w:space="0" w:color="auto"/>
            </w:tcBorders>
            <w:shd w:val="clear" w:color="auto" w:fill="auto"/>
          </w:tcPr>
          <w:p w:rsidR="00507E77" w:rsidRPr="00495457" w:rsidRDefault="00BF2B3C" w:rsidP="00BF2B3C">
            <w:pPr>
              <w:pStyle w:val="ENoteTableText"/>
              <w:tabs>
                <w:tab w:val="center" w:leader="dot" w:pos="2268"/>
              </w:tabs>
            </w:pPr>
            <w:r w:rsidRPr="00495457">
              <w:t>s</w:t>
            </w:r>
            <w:r w:rsidR="00507E77" w:rsidRPr="00495457">
              <w:t xml:space="preserve"> 34</w:t>
            </w:r>
            <w:r w:rsidR="00507E77" w:rsidRPr="00495457">
              <w:tab/>
            </w:r>
          </w:p>
        </w:tc>
        <w:tc>
          <w:tcPr>
            <w:tcW w:w="4537" w:type="dxa"/>
            <w:tcBorders>
              <w:bottom w:val="single" w:sz="12" w:space="0" w:color="auto"/>
            </w:tcBorders>
            <w:shd w:val="clear" w:color="auto" w:fill="auto"/>
          </w:tcPr>
          <w:p w:rsidR="00507E77" w:rsidRPr="00495457" w:rsidRDefault="00507E77" w:rsidP="00507E77">
            <w:pPr>
              <w:pStyle w:val="ENoteTableText"/>
            </w:pPr>
            <w:r w:rsidRPr="00495457">
              <w:t>am No</w:t>
            </w:r>
            <w:r w:rsidR="00FA3CEB" w:rsidRPr="00495457">
              <w:t> </w:t>
            </w:r>
            <w:r w:rsidRPr="00495457">
              <w:t>55, 2001</w:t>
            </w:r>
          </w:p>
        </w:tc>
      </w:tr>
    </w:tbl>
    <w:p w:rsidR="00507E77" w:rsidRPr="00495457" w:rsidRDefault="00507E77" w:rsidP="00765804">
      <w:pPr>
        <w:pStyle w:val="Tabletext"/>
      </w:pPr>
    </w:p>
    <w:p w:rsidR="00203DCF" w:rsidRPr="00495457" w:rsidRDefault="00203DCF" w:rsidP="00203DCF">
      <w:pPr>
        <w:sectPr w:rsidR="00203DCF" w:rsidRPr="00495457" w:rsidSect="0086276E">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203DCF" w:rsidRPr="00495457" w:rsidRDefault="00203DCF" w:rsidP="004448AD"/>
    <w:sectPr w:rsidR="00203DCF" w:rsidRPr="00495457" w:rsidSect="0086276E">
      <w:headerReference w:type="even" r:id="rId32"/>
      <w:headerReference w:type="default" r:id="rId33"/>
      <w:footerReference w:type="even" r:id="rId34"/>
      <w:footerReference w:type="default" r:id="rId35"/>
      <w:headerReference w:type="first" r:id="rId36"/>
      <w:footerReference w:type="first" r:id="rId37"/>
      <w:type w:val="continuous"/>
      <w:pgSz w:w="11907" w:h="1683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628" w:rsidRPr="00243CE2" w:rsidRDefault="00A86628" w:rsidP="000E2AC9">
      <w:pPr>
        <w:spacing w:line="240" w:lineRule="auto"/>
      </w:pPr>
      <w:r>
        <w:separator/>
      </w:r>
    </w:p>
    <w:p w:rsidR="00A86628" w:rsidRDefault="00A86628"/>
  </w:endnote>
  <w:endnote w:type="continuationSeparator" w:id="0">
    <w:p w:rsidR="00A86628" w:rsidRPr="00243CE2" w:rsidRDefault="00A86628" w:rsidP="000E2AC9">
      <w:pPr>
        <w:spacing w:line="240" w:lineRule="auto"/>
      </w:pPr>
      <w:r>
        <w:continuationSeparator/>
      </w:r>
    </w:p>
    <w:p w:rsidR="00A86628" w:rsidRDefault="00A86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86628" w:rsidRPr="007B3B51" w:rsidTr="00BC565B">
      <w:tc>
        <w:tcPr>
          <w:tcW w:w="854" w:type="pct"/>
        </w:tcPr>
        <w:p w:rsidR="00A86628" w:rsidRPr="007B3B51" w:rsidRDefault="00A86628" w:rsidP="00BC565B">
          <w:pPr>
            <w:rPr>
              <w:i/>
              <w:sz w:val="16"/>
              <w:szCs w:val="16"/>
            </w:rPr>
          </w:pP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86628" w:rsidRPr="00130F37" w:rsidTr="00BC565B">
      <w:tc>
        <w:tcPr>
          <w:tcW w:w="1499" w:type="pct"/>
          <w:gridSpan w:val="2"/>
        </w:tcPr>
        <w:p w:rsidR="00A86628" w:rsidRPr="00130F37" w:rsidRDefault="00A86628" w:rsidP="00BC56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21E3">
            <w:rPr>
              <w:sz w:val="16"/>
              <w:szCs w:val="16"/>
            </w:rPr>
            <w:t>19</w:t>
          </w:r>
          <w:r w:rsidRPr="00130F37">
            <w:rPr>
              <w:sz w:val="16"/>
              <w:szCs w:val="16"/>
            </w:rPr>
            <w:fldChar w:fldCharType="end"/>
          </w:r>
        </w:p>
      </w:tc>
      <w:tc>
        <w:tcPr>
          <w:tcW w:w="1703" w:type="pct"/>
        </w:tcPr>
        <w:p w:rsidR="00A86628" w:rsidRPr="00130F37" w:rsidRDefault="00A86628" w:rsidP="00BC565B">
          <w:pPr>
            <w:spacing w:before="120"/>
            <w:rPr>
              <w:sz w:val="16"/>
              <w:szCs w:val="16"/>
            </w:rPr>
          </w:pPr>
        </w:p>
      </w:tc>
      <w:tc>
        <w:tcPr>
          <w:tcW w:w="1798" w:type="pct"/>
          <w:gridSpan w:val="2"/>
        </w:tcPr>
        <w:p w:rsidR="00A86628" w:rsidRPr="00130F37" w:rsidRDefault="00A86628" w:rsidP="00BC565B">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F21E3">
            <w:rPr>
              <w:sz w:val="16"/>
              <w:szCs w:val="16"/>
            </w:rPr>
            <w:t>14/10/2024</w:t>
          </w:r>
          <w:r w:rsidRPr="00130F37">
            <w:rPr>
              <w:sz w:val="16"/>
              <w:szCs w:val="16"/>
            </w:rPr>
            <w:fldChar w:fldCharType="end"/>
          </w:r>
        </w:p>
      </w:tc>
    </w:tr>
  </w:tbl>
  <w:p w:rsidR="00A86628" w:rsidRPr="00203DCF" w:rsidRDefault="00A86628" w:rsidP="00203D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203DC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86628" w:rsidRPr="007B3B51" w:rsidTr="00203DCF">
      <w:tc>
        <w:tcPr>
          <w:tcW w:w="1247" w:type="dxa"/>
        </w:tcPr>
        <w:p w:rsidR="00A86628" w:rsidRPr="007B3B51" w:rsidRDefault="00A86628" w:rsidP="00203DCF">
          <w:pPr>
            <w:rPr>
              <w:i/>
              <w:sz w:val="16"/>
              <w:szCs w:val="16"/>
            </w:rPr>
          </w:pPr>
        </w:p>
      </w:tc>
      <w:tc>
        <w:tcPr>
          <w:tcW w:w="5387" w:type="dxa"/>
          <w:gridSpan w:val="3"/>
        </w:tcPr>
        <w:p w:rsidR="00A86628" w:rsidRPr="007B3B51" w:rsidRDefault="00A86628" w:rsidP="00203DC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21E3">
            <w:rPr>
              <w:i/>
              <w:noProof/>
              <w:sz w:val="16"/>
              <w:szCs w:val="16"/>
            </w:rPr>
            <w:t>Financial Sector (Collection of Data) Act 2001</w:t>
          </w:r>
          <w:r w:rsidRPr="007B3B51">
            <w:rPr>
              <w:i/>
              <w:sz w:val="16"/>
              <w:szCs w:val="16"/>
            </w:rPr>
            <w:fldChar w:fldCharType="end"/>
          </w:r>
        </w:p>
      </w:tc>
      <w:tc>
        <w:tcPr>
          <w:tcW w:w="669" w:type="dxa"/>
        </w:tcPr>
        <w:p w:rsidR="00A86628" w:rsidRPr="007B3B51" w:rsidRDefault="00A86628" w:rsidP="00203DC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w:t>
          </w:r>
          <w:r w:rsidRPr="007B3B51">
            <w:rPr>
              <w:i/>
              <w:sz w:val="16"/>
              <w:szCs w:val="16"/>
            </w:rPr>
            <w:fldChar w:fldCharType="end"/>
          </w:r>
        </w:p>
      </w:tc>
    </w:tr>
    <w:tr w:rsidR="00A86628" w:rsidRPr="00130F37" w:rsidTr="00203DCF">
      <w:tc>
        <w:tcPr>
          <w:tcW w:w="2190" w:type="dxa"/>
          <w:gridSpan w:val="2"/>
        </w:tcPr>
        <w:p w:rsidR="00A86628" w:rsidRPr="00130F37" w:rsidRDefault="00A86628" w:rsidP="00203DC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21E3">
            <w:rPr>
              <w:sz w:val="16"/>
              <w:szCs w:val="16"/>
            </w:rPr>
            <w:t>19</w:t>
          </w:r>
          <w:r w:rsidRPr="00130F37">
            <w:rPr>
              <w:sz w:val="16"/>
              <w:szCs w:val="16"/>
            </w:rPr>
            <w:fldChar w:fldCharType="end"/>
          </w:r>
        </w:p>
      </w:tc>
      <w:tc>
        <w:tcPr>
          <w:tcW w:w="2920" w:type="dxa"/>
        </w:tcPr>
        <w:p w:rsidR="00A86628" w:rsidRPr="00130F37" w:rsidRDefault="00A86628" w:rsidP="00203DC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21E3">
            <w:rPr>
              <w:sz w:val="16"/>
              <w:szCs w:val="16"/>
            </w:rPr>
            <w:t>14/10/2024</w:t>
          </w:r>
          <w:r w:rsidRPr="00130F37">
            <w:rPr>
              <w:sz w:val="16"/>
              <w:szCs w:val="16"/>
            </w:rPr>
            <w:fldChar w:fldCharType="end"/>
          </w:r>
        </w:p>
      </w:tc>
      <w:tc>
        <w:tcPr>
          <w:tcW w:w="2193" w:type="dxa"/>
          <w:gridSpan w:val="2"/>
        </w:tcPr>
        <w:p w:rsidR="00A86628" w:rsidRPr="00130F37" w:rsidRDefault="00A86628" w:rsidP="00203DC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21E3">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21E3">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21E3">
            <w:rPr>
              <w:noProof/>
              <w:sz w:val="16"/>
              <w:szCs w:val="16"/>
            </w:rPr>
            <w:t>01/01/1901</w:t>
          </w:r>
          <w:r w:rsidRPr="00130F37">
            <w:rPr>
              <w:sz w:val="16"/>
              <w:szCs w:val="16"/>
            </w:rPr>
            <w:fldChar w:fldCharType="end"/>
          </w:r>
        </w:p>
      </w:tc>
    </w:tr>
  </w:tbl>
  <w:p w:rsidR="00A86628" w:rsidRPr="00423C3C" w:rsidRDefault="00A86628" w:rsidP="00203DC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4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A86628" w:rsidRPr="007B3B51" w:rsidTr="00E73DE6">
      <w:tc>
        <w:tcPr>
          <w:tcW w:w="854" w:type="pct"/>
        </w:tcPr>
        <w:p w:rsidR="00A86628" w:rsidRPr="007B3B51" w:rsidRDefault="00A86628" w:rsidP="00BC56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21E3">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p>
      </w:tc>
    </w:tr>
    <w:tr w:rsidR="00A86628" w:rsidRPr="0055472E" w:rsidTr="00E73DE6">
      <w:tc>
        <w:tcPr>
          <w:tcW w:w="1498" w:type="pct"/>
          <w:gridSpan w:val="2"/>
        </w:tcPr>
        <w:p w:rsidR="00A86628" w:rsidRPr="0055472E" w:rsidRDefault="00A86628" w:rsidP="00BC56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21E3">
            <w:rPr>
              <w:sz w:val="16"/>
              <w:szCs w:val="16"/>
            </w:rPr>
            <w:t>19</w:t>
          </w:r>
          <w:r w:rsidRPr="0055472E">
            <w:rPr>
              <w:sz w:val="16"/>
              <w:szCs w:val="16"/>
            </w:rPr>
            <w:fldChar w:fldCharType="end"/>
          </w:r>
        </w:p>
      </w:tc>
      <w:tc>
        <w:tcPr>
          <w:tcW w:w="1703" w:type="pct"/>
        </w:tcPr>
        <w:p w:rsidR="00A86628" w:rsidRPr="0055472E" w:rsidRDefault="00A86628" w:rsidP="00BC565B">
          <w:pPr>
            <w:spacing w:before="120"/>
            <w:rPr>
              <w:sz w:val="16"/>
              <w:szCs w:val="16"/>
            </w:rPr>
          </w:pPr>
        </w:p>
      </w:tc>
      <w:tc>
        <w:tcPr>
          <w:tcW w:w="1799" w:type="pct"/>
          <w:gridSpan w:val="2"/>
        </w:tcPr>
        <w:p w:rsidR="00A86628" w:rsidRPr="0055472E" w:rsidRDefault="00A86628" w:rsidP="00BC565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21E3">
            <w:rPr>
              <w:sz w:val="16"/>
              <w:szCs w:val="16"/>
            </w:rPr>
            <w:t>14/10/2024</w:t>
          </w:r>
          <w:r w:rsidRPr="0055472E">
            <w:rPr>
              <w:sz w:val="16"/>
              <w:szCs w:val="16"/>
            </w:rPr>
            <w:fldChar w:fldCharType="end"/>
          </w:r>
        </w:p>
      </w:tc>
    </w:tr>
  </w:tbl>
  <w:p w:rsidR="00A86628" w:rsidRPr="00203DCF" w:rsidRDefault="00A86628" w:rsidP="00203DC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4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A86628" w:rsidRPr="007B3B51" w:rsidTr="00E73DE6">
      <w:tc>
        <w:tcPr>
          <w:tcW w:w="854" w:type="pct"/>
        </w:tcPr>
        <w:p w:rsidR="00A86628" w:rsidRPr="007B3B51" w:rsidRDefault="00A86628" w:rsidP="00BC565B">
          <w:pPr>
            <w:rPr>
              <w:i/>
              <w:sz w:val="16"/>
              <w:szCs w:val="16"/>
            </w:rPr>
          </w:pP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21E3">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86628" w:rsidRPr="00130F37" w:rsidTr="00E73DE6">
      <w:tc>
        <w:tcPr>
          <w:tcW w:w="1499" w:type="pct"/>
          <w:gridSpan w:val="2"/>
        </w:tcPr>
        <w:p w:rsidR="00A86628" w:rsidRPr="00130F37" w:rsidRDefault="00A86628" w:rsidP="00BC56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21E3">
            <w:rPr>
              <w:sz w:val="16"/>
              <w:szCs w:val="16"/>
            </w:rPr>
            <w:t>19</w:t>
          </w:r>
          <w:r w:rsidRPr="00130F37">
            <w:rPr>
              <w:sz w:val="16"/>
              <w:szCs w:val="16"/>
            </w:rPr>
            <w:fldChar w:fldCharType="end"/>
          </w:r>
        </w:p>
      </w:tc>
      <w:tc>
        <w:tcPr>
          <w:tcW w:w="1703" w:type="pct"/>
        </w:tcPr>
        <w:p w:rsidR="00A86628" w:rsidRPr="00130F37" w:rsidRDefault="00A86628" w:rsidP="00BC565B">
          <w:pPr>
            <w:spacing w:before="120"/>
            <w:rPr>
              <w:sz w:val="16"/>
              <w:szCs w:val="16"/>
            </w:rPr>
          </w:pPr>
        </w:p>
      </w:tc>
      <w:tc>
        <w:tcPr>
          <w:tcW w:w="1798" w:type="pct"/>
          <w:gridSpan w:val="2"/>
        </w:tcPr>
        <w:p w:rsidR="00A86628" w:rsidRPr="00130F37" w:rsidRDefault="00A86628" w:rsidP="00BC565B">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F21E3">
            <w:rPr>
              <w:sz w:val="16"/>
              <w:szCs w:val="16"/>
            </w:rPr>
            <w:t>14/10/2024</w:t>
          </w:r>
          <w:r w:rsidRPr="00130F37">
            <w:rPr>
              <w:sz w:val="16"/>
              <w:szCs w:val="16"/>
            </w:rPr>
            <w:fldChar w:fldCharType="end"/>
          </w:r>
        </w:p>
      </w:tc>
    </w:tr>
  </w:tbl>
  <w:p w:rsidR="00A86628" w:rsidRPr="00203DCF" w:rsidRDefault="00A86628" w:rsidP="00203DC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BF2B3C" w:rsidRDefault="00A86628">
    <w:pPr>
      <w:pBdr>
        <w:top w:val="single" w:sz="6" w:space="1" w:color="auto"/>
      </w:pBdr>
      <w:rPr>
        <w:sz w:val="18"/>
      </w:rPr>
    </w:pPr>
  </w:p>
  <w:p w:rsidR="00A86628" w:rsidRPr="00BF2B3C" w:rsidRDefault="00A86628">
    <w:pPr>
      <w:jc w:val="right"/>
      <w:rPr>
        <w:i/>
        <w:sz w:val="18"/>
      </w:rPr>
    </w:pPr>
    <w:r w:rsidRPr="00BF2B3C">
      <w:rPr>
        <w:i/>
        <w:sz w:val="18"/>
      </w:rPr>
      <w:fldChar w:fldCharType="begin"/>
    </w:r>
    <w:r w:rsidRPr="00BF2B3C">
      <w:rPr>
        <w:i/>
        <w:sz w:val="18"/>
      </w:rPr>
      <w:instrText xml:space="preserve"> STYLEREF ShortT </w:instrText>
    </w:r>
    <w:r w:rsidRPr="00BF2B3C">
      <w:rPr>
        <w:i/>
        <w:sz w:val="18"/>
      </w:rPr>
      <w:fldChar w:fldCharType="separate"/>
    </w:r>
    <w:r w:rsidR="004F21E3">
      <w:rPr>
        <w:i/>
        <w:noProof/>
        <w:sz w:val="18"/>
      </w:rPr>
      <w:t>Financial Sector (Collection of Data) Act 2001</w:t>
    </w:r>
    <w:r w:rsidRPr="00BF2B3C">
      <w:rPr>
        <w:i/>
        <w:sz w:val="18"/>
      </w:rPr>
      <w:fldChar w:fldCharType="end"/>
    </w:r>
    <w:r w:rsidRPr="00BF2B3C">
      <w:rPr>
        <w:i/>
        <w:sz w:val="18"/>
      </w:rPr>
      <w:t xml:space="preserve">       </w:t>
    </w:r>
    <w:r w:rsidRPr="00BF2B3C">
      <w:rPr>
        <w:i/>
        <w:sz w:val="18"/>
      </w:rPr>
      <w:fldChar w:fldCharType="begin"/>
    </w:r>
    <w:r w:rsidRPr="00BF2B3C">
      <w:rPr>
        <w:i/>
        <w:sz w:val="18"/>
      </w:rPr>
      <w:instrText xml:space="preserve"> STYLEREF Actno </w:instrText>
    </w:r>
    <w:r w:rsidRPr="00BF2B3C">
      <w:rPr>
        <w:i/>
        <w:sz w:val="18"/>
      </w:rPr>
      <w:fldChar w:fldCharType="separate"/>
    </w:r>
    <w:r w:rsidR="004F21E3">
      <w:rPr>
        <w:b/>
        <w:bCs/>
        <w:i/>
        <w:noProof/>
        <w:sz w:val="18"/>
        <w:lang w:val="en-US"/>
      </w:rPr>
      <w:t>Error! No text of specified style in document.</w:t>
    </w:r>
    <w:r w:rsidRPr="00BF2B3C">
      <w:rPr>
        <w:i/>
        <w:sz w:val="18"/>
      </w:rPr>
      <w:fldChar w:fldCharType="end"/>
    </w:r>
    <w:r w:rsidRPr="00BF2B3C">
      <w:rPr>
        <w:i/>
        <w:sz w:val="18"/>
      </w:rPr>
      <w:t xml:space="preserve">       </w:t>
    </w:r>
    <w:r w:rsidRPr="00BF2B3C">
      <w:rPr>
        <w:i/>
        <w:sz w:val="18"/>
      </w:rPr>
      <w:fldChar w:fldCharType="begin"/>
    </w:r>
    <w:r w:rsidRPr="00BF2B3C">
      <w:rPr>
        <w:i/>
        <w:sz w:val="18"/>
      </w:rPr>
      <w:instrText xml:space="preserve"> PAGE </w:instrText>
    </w:r>
    <w:r w:rsidRPr="00BF2B3C">
      <w:rPr>
        <w:i/>
        <w:sz w:val="18"/>
      </w:rPr>
      <w:fldChar w:fldCharType="separate"/>
    </w:r>
    <w:r>
      <w:rPr>
        <w:i/>
        <w:noProof/>
        <w:sz w:val="18"/>
      </w:rPr>
      <w:t>53</w:t>
    </w:r>
    <w:r w:rsidRPr="00BF2B3C">
      <w:rPr>
        <w:i/>
        <w:sz w:val="18"/>
      </w:rPr>
      <w:fldChar w:fldCharType="end"/>
    </w:r>
  </w:p>
  <w:p w:rsidR="00A86628" w:rsidRPr="00BF2B3C" w:rsidRDefault="00A86628">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rsidP="001C3D4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ED79B6" w:rsidRDefault="00A86628" w:rsidP="001C3D4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86628" w:rsidRPr="007B3B51" w:rsidTr="00BC565B">
      <w:tc>
        <w:tcPr>
          <w:tcW w:w="854" w:type="pct"/>
        </w:tcPr>
        <w:p w:rsidR="00A86628" w:rsidRPr="007B3B51" w:rsidRDefault="00A86628" w:rsidP="00BC56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p>
      </w:tc>
    </w:tr>
    <w:tr w:rsidR="00A86628" w:rsidRPr="0055472E" w:rsidTr="00BC565B">
      <w:tc>
        <w:tcPr>
          <w:tcW w:w="1498" w:type="pct"/>
          <w:gridSpan w:val="2"/>
        </w:tcPr>
        <w:p w:rsidR="00A86628" w:rsidRPr="0055472E" w:rsidRDefault="00A86628" w:rsidP="00BC56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21E3">
            <w:rPr>
              <w:sz w:val="16"/>
              <w:szCs w:val="16"/>
            </w:rPr>
            <w:t>19</w:t>
          </w:r>
          <w:r w:rsidRPr="0055472E">
            <w:rPr>
              <w:sz w:val="16"/>
              <w:szCs w:val="16"/>
            </w:rPr>
            <w:fldChar w:fldCharType="end"/>
          </w:r>
        </w:p>
      </w:tc>
      <w:tc>
        <w:tcPr>
          <w:tcW w:w="1703" w:type="pct"/>
        </w:tcPr>
        <w:p w:rsidR="00A86628" w:rsidRPr="0055472E" w:rsidRDefault="00A86628" w:rsidP="00BC565B">
          <w:pPr>
            <w:spacing w:before="120"/>
            <w:rPr>
              <w:sz w:val="16"/>
              <w:szCs w:val="16"/>
            </w:rPr>
          </w:pPr>
        </w:p>
      </w:tc>
      <w:tc>
        <w:tcPr>
          <w:tcW w:w="1799" w:type="pct"/>
          <w:gridSpan w:val="2"/>
        </w:tcPr>
        <w:p w:rsidR="00A86628" w:rsidRPr="0055472E" w:rsidRDefault="00A86628" w:rsidP="00BC565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21E3">
            <w:rPr>
              <w:sz w:val="16"/>
              <w:szCs w:val="16"/>
            </w:rPr>
            <w:t>14/10/2024</w:t>
          </w:r>
          <w:r w:rsidRPr="0055472E">
            <w:rPr>
              <w:sz w:val="16"/>
              <w:szCs w:val="16"/>
            </w:rPr>
            <w:fldChar w:fldCharType="end"/>
          </w:r>
        </w:p>
      </w:tc>
    </w:tr>
  </w:tbl>
  <w:p w:rsidR="00A86628" w:rsidRPr="00203DCF" w:rsidRDefault="00A86628" w:rsidP="00203D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86628" w:rsidRPr="007B3B51" w:rsidTr="00BC565B">
      <w:tc>
        <w:tcPr>
          <w:tcW w:w="854" w:type="pct"/>
        </w:tcPr>
        <w:p w:rsidR="00A86628" w:rsidRPr="007B3B51" w:rsidRDefault="00A86628" w:rsidP="00BC565B">
          <w:pPr>
            <w:rPr>
              <w:i/>
              <w:sz w:val="16"/>
              <w:szCs w:val="16"/>
            </w:rPr>
          </w:pP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86628" w:rsidRPr="00130F37" w:rsidTr="00BC565B">
      <w:tc>
        <w:tcPr>
          <w:tcW w:w="1499" w:type="pct"/>
          <w:gridSpan w:val="2"/>
        </w:tcPr>
        <w:p w:rsidR="00A86628" w:rsidRPr="00130F37" w:rsidRDefault="00A86628" w:rsidP="00BC56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21E3">
            <w:rPr>
              <w:sz w:val="16"/>
              <w:szCs w:val="16"/>
            </w:rPr>
            <w:t>19</w:t>
          </w:r>
          <w:r w:rsidRPr="00130F37">
            <w:rPr>
              <w:sz w:val="16"/>
              <w:szCs w:val="16"/>
            </w:rPr>
            <w:fldChar w:fldCharType="end"/>
          </w:r>
        </w:p>
      </w:tc>
      <w:tc>
        <w:tcPr>
          <w:tcW w:w="1703" w:type="pct"/>
        </w:tcPr>
        <w:p w:rsidR="00A86628" w:rsidRPr="00130F37" w:rsidRDefault="00A86628" w:rsidP="00BC565B">
          <w:pPr>
            <w:spacing w:before="120"/>
            <w:rPr>
              <w:sz w:val="16"/>
              <w:szCs w:val="16"/>
            </w:rPr>
          </w:pPr>
        </w:p>
      </w:tc>
      <w:tc>
        <w:tcPr>
          <w:tcW w:w="1798" w:type="pct"/>
          <w:gridSpan w:val="2"/>
        </w:tcPr>
        <w:p w:rsidR="00A86628" w:rsidRPr="00130F37" w:rsidRDefault="00A86628" w:rsidP="00BC565B">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F21E3">
            <w:rPr>
              <w:sz w:val="16"/>
              <w:szCs w:val="16"/>
            </w:rPr>
            <w:t>14/10/2024</w:t>
          </w:r>
          <w:r w:rsidRPr="00130F37">
            <w:rPr>
              <w:sz w:val="16"/>
              <w:szCs w:val="16"/>
            </w:rPr>
            <w:fldChar w:fldCharType="end"/>
          </w:r>
        </w:p>
      </w:tc>
    </w:tr>
  </w:tbl>
  <w:p w:rsidR="00A86628" w:rsidRPr="00203DCF" w:rsidRDefault="00A86628" w:rsidP="00203D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487"/>
      <w:gridCol w:w="1958"/>
      <w:gridCol w:w="669"/>
    </w:tblGrid>
    <w:tr w:rsidR="00A86628" w:rsidRPr="007B3B51" w:rsidTr="00E73DE6">
      <w:tc>
        <w:tcPr>
          <w:tcW w:w="855" w:type="pct"/>
        </w:tcPr>
        <w:p w:rsidR="00A86628" w:rsidRPr="007B3B51" w:rsidRDefault="00A86628" w:rsidP="00BC56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p>
      </w:tc>
    </w:tr>
    <w:tr w:rsidR="00A86628" w:rsidRPr="0055472E" w:rsidTr="00BC565B">
      <w:tc>
        <w:tcPr>
          <w:tcW w:w="1498" w:type="pct"/>
          <w:gridSpan w:val="2"/>
        </w:tcPr>
        <w:p w:rsidR="00A86628" w:rsidRPr="0055472E" w:rsidRDefault="00A86628" w:rsidP="00BC56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21E3">
            <w:rPr>
              <w:sz w:val="16"/>
              <w:szCs w:val="16"/>
            </w:rPr>
            <w:t>19</w:t>
          </w:r>
          <w:r w:rsidRPr="0055472E">
            <w:rPr>
              <w:sz w:val="16"/>
              <w:szCs w:val="16"/>
            </w:rPr>
            <w:fldChar w:fldCharType="end"/>
          </w:r>
        </w:p>
      </w:tc>
      <w:tc>
        <w:tcPr>
          <w:tcW w:w="1703" w:type="pct"/>
        </w:tcPr>
        <w:p w:rsidR="00A86628" w:rsidRPr="0055472E" w:rsidRDefault="00A86628" w:rsidP="00BC565B">
          <w:pPr>
            <w:spacing w:before="120"/>
            <w:rPr>
              <w:sz w:val="16"/>
              <w:szCs w:val="16"/>
            </w:rPr>
          </w:pPr>
        </w:p>
      </w:tc>
      <w:tc>
        <w:tcPr>
          <w:tcW w:w="1799" w:type="pct"/>
          <w:gridSpan w:val="2"/>
        </w:tcPr>
        <w:p w:rsidR="00A86628" w:rsidRPr="0055472E" w:rsidRDefault="00A86628" w:rsidP="00BC565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21E3">
            <w:rPr>
              <w:sz w:val="16"/>
              <w:szCs w:val="16"/>
            </w:rPr>
            <w:t>14/10/2024</w:t>
          </w:r>
          <w:r w:rsidRPr="0055472E">
            <w:rPr>
              <w:sz w:val="16"/>
              <w:szCs w:val="16"/>
            </w:rPr>
            <w:fldChar w:fldCharType="end"/>
          </w:r>
        </w:p>
      </w:tc>
    </w:tr>
  </w:tbl>
  <w:p w:rsidR="00A86628" w:rsidRPr="00203DCF" w:rsidRDefault="00A86628" w:rsidP="00203D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487"/>
      <w:gridCol w:w="1957"/>
      <w:gridCol w:w="669"/>
    </w:tblGrid>
    <w:tr w:rsidR="00A86628" w:rsidRPr="007B3B51" w:rsidTr="00BC565B">
      <w:tc>
        <w:tcPr>
          <w:tcW w:w="854" w:type="pct"/>
        </w:tcPr>
        <w:p w:rsidR="00A86628" w:rsidRPr="007B3B51" w:rsidRDefault="00A86628" w:rsidP="00BC565B">
          <w:pPr>
            <w:rPr>
              <w:i/>
              <w:sz w:val="16"/>
              <w:szCs w:val="16"/>
            </w:rPr>
          </w:pP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86628" w:rsidRPr="00130F37" w:rsidTr="00BC565B">
      <w:tc>
        <w:tcPr>
          <w:tcW w:w="1499" w:type="pct"/>
          <w:gridSpan w:val="2"/>
        </w:tcPr>
        <w:p w:rsidR="00A86628" w:rsidRPr="00130F37" w:rsidRDefault="00A86628" w:rsidP="00BC56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21E3">
            <w:rPr>
              <w:sz w:val="16"/>
              <w:szCs w:val="16"/>
            </w:rPr>
            <w:t>19</w:t>
          </w:r>
          <w:r w:rsidRPr="00130F37">
            <w:rPr>
              <w:sz w:val="16"/>
              <w:szCs w:val="16"/>
            </w:rPr>
            <w:fldChar w:fldCharType="end"/>
          </w:r>
        </w:p>
      </w:tc>
      <w:tc>
        <w:tcPr>
          <w:tcW w:w="1703" w:type="pct"/>
        </w:tcPr>
        <w:p w:rsidR="00A86628" w:rsidRPr="00130F37" w:rsidRDefault="00A86628" w:rsidP="00BC565B">
          <w:pPr>
            <w:spacing w:before="120"/>
            <w:rPr>
              <w:sz w:val="16"/>
              <w:szCs w:val="16"/>
            </w:rPr>
          </w:pPr>
        </w:p>
      </w:tc>
      <w:tc>
        <w:tcPr>
          <w:tcW w:w="1798" w:type="pct"/>
          <w:gridSpan w:val="2"/>
        </w:tcPr>
        <w:p w:rsidR="00A86628" w:rsidRPr="00130F37" w:rsidRDefault="00A86628" w:rsidP="00BC565B">
          <w:pPr>
            <w:spacing w:before="120"/>
            <w:jc w:val="right"/>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4F21E3">
            <w:rPr>
              <w:sz w:val="16"/>
              <w:szCs w:val="16"/>
            </w:rPr>
            <w:t>14/10/2024</w:t>
          </w:r>
          <w:r w:rsidRPr="00130F37">
            <w:rPr>
              <w:sz w:val="16"/>
              <w:szCs w:val="16"/>
            </w:rPr>
            <w:fldChar w:fldCharType="end"/>
          </w:r>
        </w:p>
      </w:tc>
    </w:tr>
  </w:tbl>
  <w:p w:rsidR="00A86628" w:rsidRPr="00203DCF" w:rsidRDefault="00A86628" w:rsidP="00203D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BF2B3C" w:rsidRDefault="00A86628">
    <w:pPr>
      <w:pBdr>
        <w:top w:val="single" w:sz="6" w:space="1" w:color="auto"/>
      </w:pBdr>
      <w:rPr>
        <w:sz w:val="18"/>
        <w:szCs w:val="18"/>
      </w:rPr>
    </w:pPr>
  </w:p>
  <w:p w:rsidR="00A86628" w:rsidRPr="00BF2B3C" w:rsidRDefault="00A86628">
    <w:pPr>
      <w:ind w:right="26"/>
      <w:jc w:val="right"/>
      <w:rPr>
        <w:i/>
        <w:sz w:val="18"/>
      </w:rPr>
    </w:pPr>
    <w:r w:rsidRPr="00BF2B3C">
      <w:rPr>
        <w:i/>
        <w:sz w:val="18"/>
        <w:szCs w:val="22"/>
      </w:rPr>
      <w:fldChar w:fldCharType="begin"/>
    </w:r>
    <w:r w:rsidRPr="00BF2B3C">
      <w:rPr>
        <w:i/>
        <w:sz w:val="18"/>
        <w:szCs w:val="22"/>
      </w:rPr>
      <w:instrText xml:space="preserve"> DOCPROPERTY ShortT \* CHARFORMAT </w:instrText>
    </w:r>
    <w:r w:rsidRPr="00BF2B3C">
      <w:rPr>
        <w:i/>
        <w:sz w:val="18"/>
        <w:szCs w:val="22"/>
      </w:rPr>
      <w:fldChar w:fldCharType="separate"/>
    </w:r>
    <w:r w:rsidR="004F21E3">
      <w:rPr>
        <w:i/>
        <w:sz w:val="18"/>
        <w:szCs w:val="22"/>
      </w:rPr>
      <w:t>Financial Sector (Collection of Data) Act 2001</w:t>
    </w:r>
    <w:r w:rsidRPr="00BF2B3C">
      <w:rPr>
        <w:i/>
        <w:sz w:val="18"/>
        <w:szCs w:val="22"/>
      </w:rPr>
      <w:fldChar w:fldCharType="end"/>
    </w:r>
    <w:r w:rsidRPr="00BF2B3C">
      <w:rPr>
        <w:i/>
        <w:sz w:val="18"/>
        <w:szCs w:val="22"/>
      </w:rPr>
      <w:t xml:space="preserve">                    </w:t>
    </w:r>
    <w:r w:rsidRPr="00BF2B3C">
      <w:rPr>
        <w:i/>
        <w:sz w:val="18"/>
      </w:rPr>
      <w:fldChar w:fldCharType="begin"/>
    </w:r>
    <w:r w:rsidRPr="00BF2B3C">
      <w:rPr>
        <w:i/>
        <w:sz w:val="18"/>
      </w:rPr>
      <w:instrText xml:space="preserve">PAGE  </w:instrText>
    </w:r>
    <w:r w:rsidRPr="00BF2B3C">
      <w:rPr>
        <w:i/>
        <w:sz w:val="18"/>
      </w:rPr>
      <w:fldChar w:fldCharType="separate"/>
    </w:r>
    <w:r>
      <w:rPr>
        <w:i/>
        <w:noProof/>
        <w:sz w:val="18"/>
      </w:rPr>
      <w:t>53</w:t>
    </w:r>
    <w:r w:rsidRPr="00BF2B3C">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B3B51" w:rsidRDefault="00A86628" w:rsidP="00BC565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86628" w:rsidRPr="007B3B51" w:rsidTr="00BC565B">
      <w:tc>
        <w:tcPr>
          <w:tcW w:w="854" w:type="pct"/>
        </w:tcPr>
        <w:p w:rsidR="00A86628" w:rsidRPr="007B3B51" w:rsidRDefault="00A86628" w:rsidP="00BC56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A86628" w:rsidRPr="007B3B51" w:rsidRDefault="00A86628" w:rsidP="00BC56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E">
            <w:rPr>
              <w:i/>
              <w:noProof/>
              <w:sz w:val="16"/>
              <w:szCs w:val="16"/>
            </w:rPr>
            <w:t>Financial Sector (Collection of Data) Act 2001</w:t>
          </w:r>
          <w:r w:rsidRPr="007B3B51">
            <w:rPr>
              <w:i/>
              <w:sz w:val="16"/>
              <w:szCs w:val="16"/>
            </w:rPr>
            <w:fldChar w:fldCharType="end"/>
          </w:r>
        </w:p>
      </w:tc>
      <w:tc>
        <w:tcPr>
          <w:tcW w:w="458" w:type="pct"/>
        </w:tcPr>
        <w:p w:rsidR="00A86628" w:rsidRPr="007B3B51" w:rsidRDefault="00A86628" w:rsidP="00BC565B">
          <w:pPr>
            <w:jc w:val="right"/>
            <w:rPr>
              <w:sz w:val="16"/>
              <w:szCs w:val="16"/>
            </w:rPr>
          </w:pPr>
        </w:p>
      </w:tc>
    </w:tr>
    <w:tr w:rsidR="00A86628" w:rsidRPr="0055472E" w:rsidTr="00BC565B">
      <w:tc>
        <w:tcPr>
          <w:tcW w:w="1498" w:type="pct"/>
          <w:gridSpan w:val="2"/>
        </w:tcPr>
        <w:p w:rsidR="00A86628" w:rsidRPr="0055472E" w:rsidRDefault="00A86628" w:rsidP="00BC56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21E3">
            <w:rPr>
              <w:sz w:val="16"/>
              <w:szCs w:val="16"/>
            </w:rPr>
            <w:t>19</w:t>
          </w:r>
          <w:r w:rsidRPr="0055472E">
            <w:rPr>
              <w:sz w:val="16"/>
              <w:szCs w:val="16"/>
            </w:rPr>
            <w:fldChar w:fldCharType="end"/>
          </w:r>
        </w:p>
      </w:tc>
      <w:tc>
        <w:tcPr>
          <w:tcW w:w="1703" w:type="pct"/>
        </w:tcPr>
        <w:p w:rsidR="00A86628" w:rsidRPr="0055472E" w:rsidRDefault="00A86628" w:rsidP="00BC565B">
          <w:pPr>
            <w:spacing w:before="120"/>
            <w:rPr>
              <w:sz w:val="16"/>
              <w:szCs w:val="16"/>
            </w:rPr>
          </w:pPr>
        </w:p>
      </w:tc>
      <w:tc>
        <w:tcPr>
          <w:tcW w:w="1799" w:type="pct"/>
          <w:gridSpan w:val="2"/>
        </w:tcPr>
        <w:p w:rsidR="00A86628" w:rsidRPr="0055472E" w:rsidRDefault="00A86628" w:rsidP="00BC565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4F21E3">
            <w:rPr>
              <w:sz w:val="16"/>
              <w:szCs w:val="16"/>
            </w:rPr>
            <w:t>14/10/2024</w:t>
          </w:r>
          <w:r w:rsidRPr="0055472E">
            <w:rPr>
              <w:sz w:val="16"/>
              <w:szCs w:val="16"/>
            </w:rPr>
            <w:fldChar w:fldCharType="end"/>
          </w:r>
        </w:p>
      </w:tc>
    </w:tr>
  </w:tbl>
  <w:p w:rsidR="00A86628" w:rsidRPr="00203DCF" w:rsidRDefault="00A86628" w:rsidP="0020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628" w:rsidRPr="00243CE2" w:rsidRDefault="00A86628" w:rsidP="000E2AC9">
      <w:pPr>
        <w:spacing w:line="240" w:lineRule="auto"/>
      </w:pPr>
      <w:r>
        <w:separator/>
      </w:r>
    </w:p>
    <w:p w:rsidR="00A86628" w:rsidRDefault="00A86628"/>
  </w:footnote>
  <w:footnote w:type="continuationSeparator" w:id="0">
    <w:p w:rsidR="00A86628" w:rsidRPr="00243CE2" w:rsidRDefault="00A86628" w:rsidP="000E2AC9">
      <w:pPr>
        <w:spacing w:line="240" w:lineRule="auto"/>
      </w:pPr>
      <w:r>
        <w:continuationSeparator/>
      </w:r>
    </w:p>
    <w:p w:rsidR="00A86628" w:rsidRDefault="00A86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rsidP="001C3D49">
    <w:pPr>
      <w:pStyle w:val="Header"/>
      <w:pBdr>
        <w:bottom w:val="single" w:sz="6" w:space="1" w:color="auto"/>
      </w:pBdr>
    </w:pPr>
  </w:p>
  <w:p w:rsidR="00A86628" w:rsidRDefault="00A86628" w:rsidP="001C3D49">
    <w:pPr>
      <w:pStyle w:val="Header"/>
      <w:pBdr>
        <w:bottom w:val="single" w:sz="6" w:space="1" w:color="auto"/>
      </w:pBdr>
    </w:pPr>
  </w:p>
  <w:p w:rsidR="00A86628" w:rsidRPr="001E77D2" w:rsidRDefault="00A86628" w:rsidP="001C3D4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E528B" w:rsidRDefault="00A86628" w:rsidP="00203DCF">
    <w:pPr>
      <w:rPr>
        <w:sz w:val="26"/>
        <w:szCs w:val="26"/>
      </w:rPr>
    </w:pPr>
  </w:p>
  <w:p w:rsidR="00A86628" w:rsidRPr="00750516" w:rsidRDefault="00A86628" w:rsidP="00203DCF">
    <w:pPr>
      <w:rPr>
        <w:b/>
        <w:sz w:val="20"/>
      </w:rPr>
    </w:pPr>
    <w:r w:rsidRPr="00750516">
      <w:rPr>
        <w:b/>
        <w:sz w:val="20"/>
      </w:rPr>
      <w:t>Endnotes</w:t>
    </w:r>
  </w:p>
  <w:p w:rsidR="00A86628" w:rsidRPr="007A1328" w:rsidRDefault="00A86628" w:rsidP="00203DCF">
    <w:pPr>
      <w:rPr>
        <w:sz w:val="20"/>
      </w:rPr>
    </w:pPr>
  </w:p>
  <w:p w:rsidR="00A86628" w:rsidRPr="007A1328" w:rsidRDefault="00A86628" w:rsidP="00203DCF">
    <w:pPr>
      <w:rPr>
        <w:b/>
        <w:sz w:val="24"/>
      </w:rPr>
    </w:pPr>
  </w:p>
  <w:p w:rsidR="00A86628" w:rsidRPr="007E528B" w:rsidRDefault="00A86628" w:rsidP="00203DC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86276E">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E528B" w:rsidRDefault="00A86628" w:rsidP="00203DCF">
    <w:pPr>
      <w:jc w:val="right"/>
      <w:rPr>
        <w:sz w:val="26"/>
        <w:szCs w:val="26"/>
      </w:rPr>
    </w:pPr>
  </w:p>
  <w:p w:rsidR="00A86628" w:rsidRPr="00750516" w:rsidRDefault="00A86628" w:rsidP="00203DCF">
    <w:pPr>
      <w:jc w:val="right"/>
      <w:rPr>
        <w:b/>
        <w:sz w:val="20"/>
      </w:rPr>
    </w:pPr>
    <w:r w:rsidRPr="00750516">
      <w:rPr>
        <w:b/>
        <w:sz w:val="20"/>
      </w:rPr>
      <w:t>Endnotes</w:t>
    </w:r>
  </w:p>
  <w:p w:rsidR="00A86628" w:rsidRPr="007A1328" w:rsidRDefault="00A86628" w:rsidP="00203DCF">
    <w:pPr>
      <w:jc w:val="right"/>
      <w:rPr>
        <w:sz w:val="20"/>
      </w:rPr>
    </w:pPr>
  </w:p>
  <w:p w:rsidR="00A86628" w:rsidRPr="007A1328" w:rsidRDefault="00A86628" w:rsidP="00203DCF">
    <w:pPr>
      <w:jc w:val="right"/>
      <w:rPr>
        <w:b/>
        <w:sz w:val="24"/>
      </w:rPr>
    </w:pPr>
  </w:p>
  <w:p w:rsidR="00A86628" w:rsidRPr="007E528B" w:rsidRDefault="00A86628" w:rsidP="00203DC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86276E">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rsidP="00507E7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86628" w:rsidRDefault="00A86628" w:rsidP="00507E7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F21E3">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F21E3">
      <w:rPr>
        <w:noProof/>
        <w:sz w:val="20"/>
      </w:rPr>
      <w:t>Interpretation</w:t>
    </w:r>
    <w:r>
      <w:rPr>
        <w:sz w:val="20"/>
      </w:rPr>
      <w:fldChar w:fldCharType="end"/>
    </w:r>
  </w:p>
  <w:p w:rsidR="00A86628" w:rsidRPr="007A1328" w:rsidRDefault="00A86628" w:rsidP="00507E7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86628" w:rsidRPr="007A1328" w:rsidRDefault="00A86628" w:rsidP="00507E77">
    <w:pPr>
      <w:rPr>
        <w:b/>
        <w:sz w:val="24"/>
      </w:rPr>
    </w:pPr>
  </w:p>
  <w:p w:rsidR="00A86628" w:rsidRPr="007A1328" w:rsidRDefault="00A86628" w:rsidP="00507E7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F21E3">
      <w:rPr>
        <w:noProof/>
        <w:sz w:val="24"/>
      </w:rPr>
      <w:t>34</w:t>
    </w:r>
    <w:r w:rsidRPr="007A1328">
      <w:rPr>
        <w:sz w:val="24"/>
      </w:rPr>
      <w:fldChar w:fldCharType="end"/>
    </w:r>
  </w:p>
  <w:p w:rsidR="00A86628" w:rsidRPr="00507E77" w:rsidRDefault="00A86628" w:rsidP="00507E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A1328" w:rsidRDefault="00A86628" w:rsidP="00507E7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86628" w:rsidRPr="007A1328" w:rsidRDefault="00A86628" w:rsidP="00507E7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F21E3">
      <w:rPr>
        <w:noProof/>
        <w:sz w:val="20"/>
      </w:rPr>
      <w:t>Interpretation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F21E3">
      <w:rPr>
        <w:b/>
        <w:noProof/>
        <w:sz w:val="20"/>
      </w:rPr>
      <w:t>Part 5</w:t>
    </w:r>
    <w:r>
      <w:rPr>
        <w:b/>
        <w:sz w:val="20"/>
      </w:rPr>
      <w:fldChar w:fldCharType="end"/>
    </w:r>
  </w:p>
  <w:p w:rsidR="00A86628" w:rsidRPr="007A1328" w:rsidRDefault="00A86628" w:rsidP="00507E7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86628" w:rsidRPr="007A1328" w:rsidRDefault="00A86628" w:rsidP="00507E77">
    <w:pPr>
      <w:jc w:val="right"/>
      <w:rPr>
        <w:b/>
        <w:sz w:val="24"/>
      </w:rPr>
    </w:pPr>
  </w:p>
  <w:p w:rsidR="00A86628" w:rsidRPr="007A1328" w:rsidRDefault="00A86628" w:rsidP="00507E7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F21E3">
      <w:rPr>
        <w:noProof/>
        <w:sz w:val="24"/>
      </w:rPr>
      <w:t>34</w:t>
    </w:r>
    <w:r w:rsidRPr="007A1328">
      <w:rPr>
        <w:sz w:val="24"/>
      </w:rPr>
      <w:fldChar w:fldCharType="end"/>
    </w:r>
  </w:p>
  <w:p w:rsidR="00A86628" w:rsidRPr="00507E77" w:rsidRDefault="00A86628" w:rsidP="00507E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A1328" w:rsidRDefault="00A86628" w:rsidP="00507E77"/>
  <w:p w:rsidR="00A86628" w:rsidRPr="00507E77" w:rsidRDefault="00A86628" w:rsidP="005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rsidP="001C3D49">
    <w:pPr>
      <w:pStyle w:val="Header"/>
      <w:pBdr>
        <w:bottom w:val="single" w:sz="4" w:space="1" w:color="auto"/>
      </w:pBdr>
    </w:pPr>
  </w:p>
  <w:p w:rsidR="00A86628" w:rsidRDefault="00A86628" w:rsidP="001C3D49">
    <w:pPr>
      <w:pStyle w:val="Header"/>
      <w:pBdr>
        <w:bottom w:val="single" w:sz="4" w:space="1" w:color="auto"/>
      </w:pBdr>
    </w:pPr>
  </w:p>
  <w:p w:rsidR="00A86628" w:rsidRPr="001E77D2" w:rsidRDefault="00A86628" w:rsidP="001C3D4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5F1388" w:rsidRDefault="00A86628" w:rsidP="001C3D4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ED79B6" w:rsidRDefault="00A86628" w:rsidP="00423C3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ED79B6" w:rsidRDefault="00A86628" w:rsidP="00423C3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ED79B6" w:rsidRDefault="00A86628" w:rsidP="009073A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Default="00A86628" w:rsidP="00507E7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86628" w:rsidRDefault="00A86628" w:rsidP="00507E7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86628" w:rsidRPr="007A1328" w:rsidRDefault="00A86628" w:rsidP="00507E7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86628" w:rsidRPr="007A1328" w:rsidRDefault="00A86628" w:rsidP="00507E77">
    <w:pPr>
      <w:rPr>
        <w:b/>
        <w:sz w:val="24"/>
      </w:rPr>
    </w:pPr>
  </w:p>
  <w:p w:rsidR="00A86628" w:rsidRPr="007A1328" w:rsidRDefault="00A86628" w:rsidP="00507E7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6276E">
      <w:rPr>
        <w:noProof/>
        <w:sz w:val="24"/>
      </w:rPr>
      <w:t>1</w:t>
    </w:r>
    <w:r w:rsidRPr="007A1328">
      <w:rPr>
        <w:sz w:val="24"/>
      </w:rPr>
      <w:fldChar w:fldCharType="end"/>
    </w:r>
  </w:p>
  <w:p w:rsidR="00A86628" w:rsidRPr="00507E77" w:rsidRDefault="00A86628" w:rsidP="00507E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A1328" w:rsidRDefault="00A86628" w:rsidP="00507E7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86628" w:rsidRPr="007A1328" w:rsidRDefault="00A86628" w:rsidP="00507E7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A86628" w:rsidRPr="007A1328" w:rsidRDefault="00A86628" w:rsidP="00507E7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86628" w:rsidRPr="007A1328" w:rsidRDefault="00A86628" w:rsidP="00507E77">
    <w:pPr>
      <w:jc w:val="right"/>
      <w:rPr>
        <w:b/>
        <w:sz w:val="24"/>
      </w:rPr>
    </w:pPr>
  </w:p>
  <w:p w:rsidR="00A86628" w:rsidRPr="007A1328" w:rsidRDefault="00A86628" w:rsidP="00507E7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6276E">
      <w:rPr>
        <w:noProof/>
        <w:sz w:val="24"/>
      </w:rPr>
      <w:t>1</w:t>
    </w:r>
    <w:r w:rsidRPr="007A1328">
      <w:rPr>
        <w:sz w:val="24"/>
      </w:rPr>
      <w:fldChar w:fldCharType="end"/>
    </w:r>
  </w:p>
  <w:p w:rsidR="00A86628" w:rsidRPr="00507E77" w:rsidRDefault="00A86628" w:rsidP="00507E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28" w:rsidRPr="007A1328" w:rsidRDefault="00A86628" w:rsidP="00507E77"/>
  <w:p w:rsidR="00A86628" w:rsidRPr="00507E77" w:rsidRDefault="00A86628" w:rsidP="00203DCF">
    <w:pPr>
      <w:pStyle w:val="Heade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45F0"/>
    <w:rsid w:val="00015F26"/>
    <w:rsid w:val="000219E9"/>
    <w:rsid w:val="00026D64"/>
    <w:rsid w:val="00035541"/>
    <w:rsid w:val="000355F2"/>
    <w:rsid w:val="00036482"/>
    <w:rsid w:val="00037F0D"/>
    <w:rsid w:val="0006447D"/>
    <w:rsid w:val="000644A5"/>
    <w:rsid w:val="00066531"/>
    <w:rsid w:val="00067570"/>
    <w:rsid w:val="000801A9"/>
    <w:rsid w:val="00096F46"/>
    <w:rsid w:val="000B008A"/>
    <w:rsid w:val="000B3504"/>
    <w:rsid w:val="000B3861"/>
    <w:rsid w:val="000C1551"/>
    <w:rsid w:val="000D5A04"/>
    <w:rsid w:val="000E27AA"/>
    <w:rsid w:val="000E2AC9"/>
    <w:rsid w:val="000E677B"/>
    <w:rsid w:val="000F03CC"/>
    <w:rsid w:val="001001C9"/>
    <w:rsid w:val="001201E9"/>
    <w:rsid w:val="0013120B"/>
    <w:rsid w:val="00134F2E"/>
    <w:rsid w:val="001431D5"/>
    <w:rsid w:val="00145E60"/>
    <w:rsid w:val="001500B1"/>
    <w:rsid w:val="001510A5"/>
    <w:rsid w:val="0017201A"/>
    <w:rsid w:val="00172C04"/>
    <w:rsid w:val="00182E26"/>
    <w:rsid w:val="001B5915"/>
    <w:rsid w:val="001B603D"/>
    <w:rsid w:val="001B623B"/>
    <w:rsid w:val="001C0547"/>
    <w:rsid w:val="001C0AF1"/>
    <w:rsid w:val="001C343D"/>
    <w:rsid w:val="001C3D49"/>
    <w:rsid w:val="001C5C96"/>
    <w:rsid w:val="001D47A7"/>
    <w:rsid w:val="001E14E0"/>
    <w:rsid w:val="001F140F"/>
    <w:rsid w:val="00201EC9"/>
    <w:rsid w:val="002027F3"/>
    <w:rsid w:val="00202870"/>
    <w:rsid w:val="00203739"/>
    <w:rsid w:val="00203DCF"/>
    <w:rsid w:val="00204FD2"/>
    <w:rsid w:val="002064BE"/>
    <w:rsid w:val="00213F8F"/>
    <w:rsid w:val="00214518"/>
    <w:rsid w:val="002146E2"/>
    <w:rsid w:val="0023110D"/>
    <w:rsid w:val="00231F88"/>
    <w:rsid w:val="002325B8"/>
    <w:rsid w:val="00233861"/>
    <w:rsid w:val="00235CB9"/>
    <w:rsid w:val="00247DB9"/>
    <w:rsid w:val="002505D8"/>
    <w:rsid w:val="002515DB"/>
    <w:rsid w:val="002517D1"/>
    <w:rsid w:val="002524AD"/>
    <w:rsid w:val="00271446"/>
    <w:rsid w:val="0028439E"/>
    <w:rsid w:val="00290575"/>
    <w:rsid w:val="002A3277"/>
    <w:rsid w:val="002A385F"/>
    <w:rsid w:val="002B1A7A"/>
    <w:rsid w:val="002B4163"/>
    <w:rsid w:val="002B550C"/>
    <w:rsid w:val="002B73B7"/>
    <w:rsid w:val="002C31BB"/>
    <w:rsid w:val="002D3E5B"/>
    <w:rsid w:val="002D6D52"/>
    <w:rsid w:val="002E4EF4"/>
    <w:rsid w:val="002E5CEE"/>
    <w:rsid w:val="002E6351"/>
    <w:rsid w:val="002F4B2C"/>
    <w:rsid w:val="002F5B83"/>
    <w:rsid w:val="00302269"/>
    <w:rsid w:val="00303A20"/>
    <w:rsid w:val="00305AAE"/>
    <w:rsid w:val="00313C7C"/>
    <w:rsid w:val="00317E86"/>
    <w:rsid w:val="00326C72"/>
    <w:rsid w:val="00327427"/>
    <w:rsid w:val="00327646"/>
    <w:rsid w:val="00336A85"/>
    <w:rsid w:val="00345882"/>
    <w:rsid w:val="0035227D"/>
    <w:rsid w:val="00352B4B"/>
    <w:rsid w:val="00354D49"/>
    <w:rsid w:val="00357EF8"/>
    <w:rsid w:val="00363D0C"/>
    <w:rsid w:val="003707C4"/>
    <w:rsid w:val="00372004"/>
    <w:rsid w:val="00373B5A"/>
    <w:rsid w:val="00376998"/>
    <w:rsid w:val="00381AB0"/>
    <w:rsid w:val="00383092"/>
    <w:rsid w:val="00383838"/>
    <w:rsid w:val="003970EE"/>
    <w:rsid w:val="00397742"/>
    <w:rsid w:val="00397D43"/>
    <w:rsid w:val="003B034F"/>
    <w:rsid w:val="003B2F2B"/>
    <w:rsid w:val="003B7664"/>
    <w:rsid w:val="003C1F68"/>
    <w:rsid w:val="003C22CF"/>
    <w:rsid w:val="003C3802"/>
    <w:rsid w:val="003C63E8"/>
    <w:rsid w:val="003C71B3"/>
    <w:rsid w:val="003D36B0"/>
    <w:rsid w:val="003E552A"/>
    <w:rsid w:val="003F744B"/>
    <w:rsid w:val="00422EAC"/>
    <w:rsid w:val="00423C3C"/>
    <w:rsid w:val="00432AAA"/>
    <w:rsid w:val="0044296B"/>
    <w:rsid w:val="004430F8"/>
    <w:rsid w:val="0044431A"/>
    <w:rsid w:val="004448AD"/>
    <w:rsid w:val="004458AC"/>
    <w:rsid w:val="004771B2"/>
    <w:rsid w:val="004918A6"/>
    <w:rsid w:val="00495457"/>
    <w:rsid w:val="0049595A"/>
    <w:rsid w:val="004B53D5"/>
    <w:rsid w:val="004D0BF3"/>
    <w:rsid w:val="004D194A"/>
    <w:rsid w:val="004D409B"/>
    <w:rsid w:val="004F14DA"/>
    <w:rsid w:val="004F21E3"/>
    <w:rsid w:val="004F230B"/>
    <w:rsid w:val="004F3659"/>
    <w:rsid w:val="004F5B0B"/>
    <w:rsid w:val="004F5E95"/>
    <w:rsid w:val="005051F7"/>
    <w:rsid w:val="00507E77"/>
    <w:rsid w:val="00512768"/>
    <w:rsid w:val="00513624"/>
    <w:rsid w:val="005150F9"/>
    <w:rsid w:val="0052704F"/>
    <w:rsid w:val="00535A57"/>
    <w:rsid w:val="0053647B"/>
    <w:rsid w:val="00540B91"/>
    <w:rsid w:val="00544E7D"/>
    <w:rsid w:val="00550B17"/>
    <w:rsid w:val="00552AEB"/>
    <w:rsid w:val="0055622B"/>
    <w:rsid w:val="005731A6"/>
    <w:rsid w:val="005874F8"/>
    <w:rsid w:val="00596EAA"/>
    <w:rsid w:val="005A326E"/>
    <w:rsid w:val="005B3CB5"/>
    <w:rsid w:val="005B4FDA"/>
    <w:rsid w:val="005B6C63"/>
    <w:rsid w:val="005C19A1"/>
    <w:rsid w:val="005C22A9"/>
    <w:rsid w:val="005C53DF"/>
    <w:rsid w:val="005D659A"/>
    <w:rsid w:val="005E10C4"/>
    <w:rsid w:val="005E70B5"/>
    <w:rsid w:val="005F1954"/>
    <w:rsid w:val="006014DB"/>
    <w:rsid w:val="006141AF"/>
    <w:rsid w:val="00614642"/>
    <w:rsid w:val="0062162C"/>
    <w:rsid w:val="006321B5"/>
    <w:rsid w:val="00642653"/>
    <w:rsid w:val="0064497B"/>
    <w:rsid w:val="00644AFA"/>
    <w:rsid w:val="006528A5"/>
    <w:rsid w:val="00670F95"/>
    <w:rsid w:val="00677B4A"/>
    <w:rsid w:val="00684873"/>
    <w:rsid w:val="00693CC6"/>
    <w:rsid w:val="006A153D"/>
    <w:rsid w:val="006A5342"/>
    <w:rsid w:val="006A5787"/>
    <w:rsid w:val="006A7178"/>
    <w:rsid w:val="006B49D6"/>
    <w:rsid w:val="006B5C73"/>
    <w:rsid w:val="006C1B25"/>
    <w:rsid w:val="006C79F3"/>
    <w:rsid w:val="006D08C8"/>
    <w:rsid w:val="006D26ED"/>
    <w:rsid w:val="006D4457"/>
    <w:rsid w:val="006D61E8"/>
    <w:rsid w:val="006E1349"/>
    <w:rsid w:val="006E1790"/>
    <w:rsid w:val="006E1AC9"/>
    <w:rsid w:val="0070774F"/>
    <w:rsid w:val="00730968"/>
    <w:rsid w:val="00730994"/>
    <w:rsid w:val="0073251D"/>
    <w:rsid w:val="00746642"/>
    <w:rsid w:val="0075120E"/>
    <w:rsid w:val="00762E4C"/>
    <w:rsid w:val="00765804"/>
    <w:rsid w:val="00765F92"/>
    <w:rsid w:val="00783A46"/>
    <w:rsid w:val="0079023B"/>
    <w:rsid w:val="007A0BFD"/>
    <w:rsid w:val="007A62A1"/>
    <w:rsid w:val="007B7959"/>
    <w:rsid w:val="007C3208"/>
    <w:rsid w:val="007E5D9C"/>
    <w:rsid w:val="008119B8"/>
    <w:rsid w:val="008158C2"/>
    <w:rsid w:val="00822CA7"/>
    <w:rsid w:val="00826203"/>
    <w:rsid w:val="008270E2"/>
    <w:rsid w:val="00834CFA"/>
    <w:rsid w:val="00836B4E"/>
    <w:rsid w:val="0085031C"/>
    <w:rsid w:val="00860115"/>
    <w:rsid w:val="00861D95"/>
    <w:rsid w:val="0086276E"/>
    <w:rsid w:val="008641C0"/>
    <w:rsid w:val="0086683E"/>
    <w:rsid w:val="00873A64"/>
    <w:rsid w:val="00873AE8"/>
    <w:rsid w:val="00881608"/>
    <w:rsid w:val="00881D70"/>
    <w:rsid w:val="0088363F"/>
    <w:rsid w:val="00885366"/>
    <w:rsid w:val="00892AB3"/>
    <w:rsid w:val="008B1651"/>
    <w:rsid w:val="008B2C45"/>
    <w:rsid w:val="008B6C45"/>
    <w:rsid w:val="008B6D35"/>
    <w:rsid w:val="008C261E"/>
    <w:rsid w:val="008C5946"/>
    <w:rsid w:val="008C6515"/>
    <w:rsid w:val="008C6ADB"/>
    <w:rsid w:val="008C7E68"/>
    <w:rsid w:val="008D2E61"/>
    <w:rsid w:val="008E08B1"/>
    <w:rsid w:val="008E1A6B"/>
    <w:rsid w:val="008E21AA"/>
    <w:rsid w:val="008F4E90"/>
    <w:rsid w:val="00902F75"/>
    <w:rsid w:val="0090302D"/>
    <w:rsid w:val="00903AFA"/>
    <w:rsid w:val="00904D5F"/>
    <w:rsid w:val="009073A9"/>
    <w:rsid w:val="0090787B"/>
    <w:rsid w:val="00934D1F"/>
    <w:rsid w:val="00935F1D"/>
    <w:rsid w:val="00940902"/>
    <w:rsid w:val="00944E66"/>
    <w:rsid w:val="009452E6"/>
    <w:rsid w:val="00947F21"/>
    <w:rsid w:val="009616AC"/>
    <w:rsid w:val="00964802"/>
    <w:rsid w:val="0097346C"/>
    <w:rsid w:val="009772F1"/>
    <w:rsid w:val="009776D5"/>
    <w:rsid w:val="0099056B"/>
    <w:rsid w:val="00994435"/>
    <w:rsid w:val="009B3B2B"/>
    <w:rsid w:val="009B6F42"/>
    <w:rsid w:val="009C6061"/>
    <w:rsid w:val="009E0A33"/>
    <w:rsid w:val="009E6E20"/>
    <w:rsid w:val="009E72E9"/>
    <w:rsid w:val="009F5A98"/>
    <w:rsid w:val="00A21567"/>
    <w:rsid w:val="00A23E91"/>
    <w:rsid w:val="00A27E13"/>
    <w:rsid w:val="00A33085"/>
    <w:rsid w:val="00A36FB3"/>
    <w:rsid w:val="00A41F9F"/>
    <w:rsid w:val="00A5078F"/>
    <w:rsid w:val="00A52A6E"/>
    <w:rsid w:val="00A53FC0"/>
    <w:rsid w:val="00A769F6"/>
    <w:rsid w:val="00A80FAE"/>
    <w:rsid w:val="00A8212F"/>
    <w:rsid w:val="00A86628"/>
    <w:rsid w:val="00A924B7"/>
    <w:rsid w:val="00AB0884"/>
    <w:rsid w:val="00AB5A90"/>
    <w:rsid w:val="00AB7153"/>
    <w:rsid w:val="00AD543C"/>
    <w:rsid w:val="00AD5D83"/>
    <w:rsid w:val="00AE2969"/>
    <w:rsid w:val="00AE29B7"/>
    <w:rsid w:val="00AF728F"/>
    <w:rsid w:val="00B0107C"/>
    <w:rsid w:val="00B15D89"/>
    <w:rsid w:val="00B21D0B"/>
    <w:rsid w:val="00B26076"/>
    <w:rsid w:val="00B33CE6"/>
    <w:rsid w:val="00B4257F"/>
    <w:rsid w:val="00B52F7F"/>
    <w:rsid w:val="00B611CB"/>
    <w:rsid w:val="00B74AE4"/>
    <w:rsid w:val="00B7696C"/>
    <w:rsid w:val="00B771E4"/>
    <w:rsid w:val="00B90CF1"/>
    <w:rsid w:val="00BB19E1"/>
    <w:rsid w:val="00BC565B"/>
    <w:rsid w:val="00BD06FA"/>
    <w:rsid w:val="00BD1789"/>
    <w:rsid w:val="00BD398A"/>
    <w:rsid w:val="00BE0FB2"/>
    <w:rsid w:val="00BE234E"/>
    <w:rsid w:val="00BF2B3C"/>
    <w:rsid w:val="00BF5FB3"/>
    <w:rsid w:val="00BF6BF4"/>
    <w:rsid w:val="00C0471F"/>
    <w:rsid w:val="00C11214"/>
    <w:rsid w:val="00C224A4"/>
    <w:rsid w:val="00C22F86"/>
    <w:rsid w:val="00C23E76"/>
    <w:rsid w:val="00C335B2"/>
    <w:rsid w:val="00C347FC"/>
    <w:rsid w:val="00C62480"/>
    <w:rsid w:val="00C648BD"/>
    <w:rsid w:val="00C70BE0"/>
    <w:rsid w:val="00C8085B"/>
    <w:rsid w:val="00C83A5A"/>
    <w:rsid w:val="00C84372"/>
    <w:rsid w:val="00C85125"/>
    <w:rsid w:val="00C862A9"/>
    <w:rsid w:val="00C93155"/>
    <w:rsid w:val="00C97C51"/>
    <w:rsid w:val="00CA2E4A"/>
    <w:rsid w:val="00CA733C"/>
    <w:rsid w:val="00CE25D7"/>
    <w:rsid w:val="00CE7952"/>
    <w:rsid w:val="00CF1484"/>
    <w:rsid w:val="00CF5852"/>
    <w:rsid w:val="00CF5E2D"/>
    <w:rsid w:val="00D003FB"/>
    <w:rsid w:val="00D06263"/>
    <w:rsid w:val="00D10C53"/>
    <w:rsid w:val="00D335F5"/>
    <w:rsid w:val="00D36594"/>
    <w:rsid w:val="00D40C7F"/>
    <w:rsid w:val="00D44915"/>
    <w:rsid w:val="00D509EA"/>
    <w:rsid w:val="00D50E96"/>
    <w:rsid w:val="00D522A3"/>
    <w:rsid w:val="00D5266C"/>
    <w:rsid w:val="00D557B3"/>
    <w:rsid w:val="00D57E9F"/>
    <w:rsid w:val="00D64D43"/>
    <w:rsid w:val="00D72560"/>
    <w:rsid w:val="00D7445A"/>
    <w:rsid w:val="00D80BC9"/>
    <w:rsid w:val="00D819B6"/>
    <w:rsid w:val="00D86AB1"/>
    <w:rsid w:val="00D90E28"/>
    <w:rsid w:val="00D9274D"/>
    <w:rsid w:val="00D97220"/>
    <w:rsid w:val="00DA3B4C"/>
    <w:rsid w:val="00DA7017"/>
    <w:rsid w:val="00DB0F51"/>
    <w:rsid w:val="00DB42E6"/>
    <w:rsid w:val="00DB48FD"/>
    <w:rsid w:val="00DC12F5"/>
    <w:rsid w:val="00DC3362"/>
    <w:rsid w:val="00DC4BF9"/>
    <w:rsid w:val="00DC777A"/>
    <w:rsid w:val="00DD7AFB"/>
    <w:rsid w:val="00DE0C40"/>
    <w:rsid w:val="00DE77CE"/>
    <w:rsid w:val="00DF2AF9"/>
    <w:rsid w:val="00E100E8"/>
    <w:rsid w:val="00E12224"/>
    <w:rsid w:val="00E134D2"/>
    <w:rsid w:val="00E13612"/>
    <w:rsid w:val="00E13A1D"/>
    <w:rsid w:val="00E141E4"/>
    <w:rsid w:val="00E143F5"/>
    <w:rsid w:val="00E42BA4"/>
    <w:rsid w:val="00E4745B"/>
    <w:rsid w:val="00E541D6"/>
    <w:rsid w:val="00E54D58"/>
    <w:rsid w:val="00E57A64"/>
    <w:rsid w:val="00E64C32"/>
    <w:rsid w:val="00E71267"/>
    <w:rsid w:val="00E733D5"/>
    <w:rsid w:val="00E73DE6"/>
    <w:rsid w:val="00E7665C"/>
    <w:rsid w:val="00E77745"/>
    <w:rsid w:val="00E80420"/>
    <w:rsid w:val="00E84438"/>
    <w:rsid w:val="00E848F1"/>
    <w:rsid w:val="00E92033"/>
    <w:rsid w:val="00E9231D"/>
    <w:rsid w:val="00EA52AD"/>
    <w:rsid w:val="00EA7D09"/>
    <w:rsid w:val="00EB4E60"/>
    <w:rsid w:val="00EB4FEF"/>
    <w:rsid w:val="00EF4DCF"/>
    <w:rsid w:val="00F13BE4"/>
    <w:rsid w:val="00F175FE"/>
    <w:rsid w:val="00F25B02"/>
    <w:rsid w:val="00F34446"/>
    <w:rsid w:val="00F36FBF"/>
    <w:rsid w:val="00F40764"/>
    <w:rsid w:val="00F476FF"/>
    <w:rsid w:val="00F53DC4"/>
    <w:rsid w:val="00F54DED"/>
    <w:rsid w:val="00F62CEB"/>
    <w:rsid w:val="00F63297"/>
    <w:rsid w:val="00F64012"/>
    <w:rsid w:val="00F641A7"/>
    <w:rsid w:val="00F64D39"/>
    <w:rsid w:val="00F65246"/>
    <w:rsid w:val="00F67E38"/>
    <w:rsid w:val="00F75303"/>
    <w:rsid w:val="00F765D7"/>
    <w:rsid w:val="00F83AA0"/>
    <w:rsid w:val="00F9298A"/>
    <w:rsid w:val="00F93624"/>
    <w:rsid w:val="00FA00FC"/>
    <w:rsid w:val="00FA3CEB"/>
    <w:rsid w:val="00FB0CF8"/>
    <w:rsid w:val="00FB3203"/>
    <w:rsid w:val="00FC0982"/>
    <w:rsid w:val="00FC1009"/>
    <w:rsid w:val="00FC5418"/>
    <w:rsid w:val="00FD70FE"/>
    <w:rsid w:val="00FE0CDD"/>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6628"/>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86628"/>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6628"/>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6628"/>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86628"/>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86628"/>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86628"/>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86628"/>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86628"/>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8662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A866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6628"/>
  </w:style>
  <w:style w:type="numbering" w:styleId="111111">
    <w:name w:val="Outline List 2"/>
    <w:basedOn w:val="NoList"/>
    <w:uiPriority w:val="99"/>
    <w:unhideWhenUsed/>
    <w:rsid w:val="00A86628"/>
    <w:pPr>
      <w:numPr>
        <w:numId w:val="1"/>
      </w:numPr>
    </w:pPr>
  </w:style>
  <w:style w:type="numbering" w:styleId="1ai">
    <w:name w:val="Outline List 1"/>
    <w:basedOn w:val="NoList"/>
    <w:uiPriority w:val="99"/>
    <w:unhideWhenUsed/>
    <w:rsid w:val="00A86628"/>
    <w:pPr>
      <w:numPr>
        <w:numId w:val="4"/>
      </w:numPr>
    </w:pPr>
  </w:style>
  <w:style w:type="paragraph" w:customStyle="1" w:styleId="ActHead1">
    <w:name w:val="ActHead 1"/>
    <w:aliases w:val="c"/>
    <w:basedOn w:val="OPCParaBase"/>
    <w:next w:val="Normal"/>
    <w:qFormat/>
    <w:rsid w:val="00A866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866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866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866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866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866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866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866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86628"/>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A86628"/>
  </w:style>
  <w:style w:type="paragraph" w:customStyle="1" w:styleId="Actno">
    <w:name w:val="Actno"/>
    <w:basedOn w:val="ShortT"/>
    <w:next w:val="Normal"/>
    <w:qFormat/>
    <w:rsid w:val="00A86628"/>
  </w:style>
  <w:style w:type="character" w:customStyle="1" w:styleId="CharSubPartNoCASA">
    <w:name w:val="CharSubPartNo(CASA)"/>
    <w:basedOn w:val="OPCCharBase"/>
    <w:uiPriority w:val="1"/>
    <w:rsid w:val="00A86628"/>
  </w:style>
  <w:style w:type="paragraph" w:customStyle="1" w:styleId="ENoteTTIndentHeadingSub">
    <w:name w:val="ENoteTTIndentHeadingSub"/>
    <w:aliases w:val="enTTHis"/>
    <w:basedOn w:val="OPCParaBase"/>
    <w:rsid w:val="00A86628"/>
    <w:pPr>
      <w:keepNext/>
      <w:spacing w:before="60" w:line="240" w:lineRule="atLeast"/>
      <w:ind w:left="340"/>
    </w:pPr>
    <w:rPr>
      <w:b/>
      <w:sz w:val="16"/>
    </w:rPr>
  </w:style>
  <w:style w:type="paragraph" w:customStyle="1" w:styleId="ENoteTTiSub">
    <w:name w:val="ENoteTTiSub"/>
    <w:aliases w:val="enttis"/>
    <w:basedOn w:val="OPCParaBase"/>
    <w:rsid w:val="00A86628"/>
    <w:pPr>
      <w:keepNext/>
      <w:spacing w:before="60" w:line="240" w:lineRule="atLeast"/>
      <w:ind w:left="340"/>
    </w:pPr>
    <w:rPr>
      <w:sz w:val="16"/>
    </w:rPr>
  </w:style>
  <w:style w:type="paragraph" w:customStyle="1" w:styleId="SubDivisionMigration">
    <w:name w:val="SubDivisionMigration"/>
    <w:aliases w:val="sdm"/>
    <w:basedOn w:val="OPCParaBase"/>
    <w:rsid w:val="00A866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86628"/>
    <w:pPr>
      <w:keepNext/>
      <w:keepLines/>
      <w:spacing w:before="240" w:line="240" w:lineRule="auto"/>
      <w:ind w:left="1134" w:hanging="1134"/>
    </w:pPr>
    <w:rPr>
      <w:b/>
      <w:sz w:val="28"/>
    </w:rPr>
  </w:style>
  <w:style w:type="numbering" w:styleId="ArticleSection">
    <w:name w:val="Outline List 3"/>
    <w:basedOn w:val="NoList"/>
    <w:uiPriority w:val="99"/>
    <w:unhideWhenUsed/>
    <w:rsid w:val="00A86628"/>
    <w:pPr>
      <w:numPr>
        <w:numId w:val="5"/>
      </w:numPr>
    </w:pPr>
  </w:style>
  <w:style w:type="paragraph" w:styleId="BalloonText">
    <w:name w:val="Balloon Text"/>
    <w:basedOn w:val="Normal"/>
    <w:link w:val="BalloonTextChar"/>
    <w:uiPriority w:val="99"/>
    <w:unhideWhenUsed/>
    <w:rsid w:val="00A86628"/>
    <w:pPr>
      <w:spacing w:line="240" w:lineRule="auto"/>
    </w:pPr>
    <w:rPr>
      <w:rFonts w:ascii="Segoe UI" w:hAnsi="Segoe UI" w:cs="Segoe UI"/>
      <w:sz w:val="18"/>
      <w:szCs w:val="18"/>
    </w:rPr>
  </w:style>
  <w:style w:type="paragraph" w:styleId="BlockText">
    <w:name w:val="Block Text"/>
    <w:basedOn w:val="Normal"/>
    <w:uiPriority w:val="99"/>
    <w:unhideWhenUsed/>
    <w:rsid w:val="00A866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A86628"/>
    <w:pPr>
      <w:spacing w:line="240" w:lineRule="auto"/>
    </w:pPr>
    <w:rPr>
      <w:sz w:val="24"/>
    </w:rPr>
  </w:style>
  <w:style w:type="paragraph" w:styleId="BodyText">
    <w:name w:val="Body Text"/>
    <w:basedOn w:val="Normal"/>
    <w:link w:val="BodyTextChar"/>
    <w:uiPriority w:val="99"/>
    <w:unhideWhenUsed/>
    <w:rsid w:val="00A86628"/>
    <w:pPr>
      <w:spacing w:after="120"/>
    </w:pPr>
  </w:style>
  <w:style w:type="paragraph" w:styleId="BodyText2">
    <w:name w:val="Body Text 2"/>
    <w:basedOn w:val="Normal"/>
    <w:link w:val="BodyText2Char"/>
    <w:uiPriority w:val="99"/>
    <w:unhideWhenUsed/>
    <w:rsid w:val="00A86628"/>
    <w:pPr>
      <w:spacing w:after="120" w:line="480" w:lineRule="auto"/>
    </w:pPr>
  </w:style>
  <w:style w:type="paragraph" w:styleId="BodyText3">
    <w:name w:val="Body Text 3"/>
    <w:basedOn w:val="Normal"/>
    <w:link w:val="BodyText3Char"/>
    <w:uiPriority w:val="99"/>
    <w:unhideWhenUsed/>
    <w:rsid w:val="00A86628"/>
    <w:pPr>
      <w:spacing w:after="120"/>
    </w:pPr>
    <w:rPr>
      <w:sz w:val="16"/>
      <w:szCs w:val="16"/>
    </w:rPr>
  </w:style>
  <w:style w:type="paragraph" w:styleId="BodyTextFirstIndent">
    <w:name w:val="Body Text First Indent"/>
    <w:basedOn w:val="BodyText"/>
    <w:link w:val="BodyTextFirstIndentChar"/>
    <w:uiPriority w:val="99"/>
    <w:unhideWhenUsed/>
    <w:rsid w:val="00A86628"/>
    <w:pPr>
      <w:spacing w:after="0"/>
      <w:ind w:firstLine="360"/>
    </w:pPr>
  </w:style>
  <w:style w:type="paragraph" w:styleId="BodyTextIndent">
    <w:name w:val="Body Text Indent"/>
    <w:basedOn w:val="Normal"/>
    <w:link w:val="BodyTextIndentChar"/>
    <w:uiPriority w:val="99"/>
    <w:unhideWhenUsed/>
    <w:rsid w:val="00A86628"/>
    <w:pPr>
      <w:spacing w:after="120"/>
      <w:ind w:left="283"/>
    </w:pPr>
  </w:style>
  <w:style w:type="paragraph" w:styleId="BodyTextFirstIndent2">
    <w:name w:val="Body Text First Indent 2"/>
    <w:basedOn w:val="BodyTextIndent"/>
    <w:link w:val="BodyTextFirstIndent2Char"/>
    <w:uiPriority w:val="99"/>
    <w:unhideWhenUsed/>
    <w:rsid w:val="00A86628"/>
    <w:pPr>
      <w:spacing w:after="0"/>
      <w:ind w:left="360" w:firstLine="360"/>
    </w:pPr>
  </w:style>
  <w:style w:type="paragraph" w:styleId="BodyTextIndent2">
    <w:name w:val="Body Text Indent 2"/>
    <w:basedOn w:val="Normal"/>
    <w:link w:val="BodyTextIndent2Char"/>
    <w:uiPriority w:val="99"/>
    <w:unhideWhenUsed/>
    <w:rsid w:val="00A86628"/>
    <w:pPr>
      <w:spacing w:after="120" w:line="480" w:lineRule="auto"/>
      <w:ind w:left="283"/>
    </w:pPr>
  </w:style>
  <w:style w:type="paragraph" w:styleId="BodyTextIndent3">
    <w:name w:val="Body Text Indent 3"/>
    <w:basedOn w:val="Normal"/>
    <w:link w:val="BodyTextIndent3Char"/>
    <w:uiPriority w:val="99"/>
    <w:unhideWhenUsed/>
    <w:rsid w:val="00A86628"/>
    <w:pPr>
      <w:spacing w:after="120"/>
      <w:ind w:left="283"/>
    </w:pPr>
    <w:rPr>
      <w:sz w:val="16"/>
      <w:szCs w:val="16"/>
    </w:rPr>
  </w:style>
  <w:style w:type="paragraph" w:customStyle="1" w:styleId="BoxText">
    <w:name w:val="BoxText"/>
    <w:aliases w:val="bt"/>
    <w:basedOn w:val="OPCParaBase"/>
    <w:qFormat/>
    <w:rsid w:val="00A866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86628"/>
    <w:rPr>
      <w:b/>
    </w:rPr>
  </w:style>
  <w:style w:type="paragraph" w:customStyle="1" w:styleId="BoxHeadItalic">
    <w:name w:val="BoxHeadItalic"/>
    <w:aliases w:val="bhi"/>
    <w:basedOn w:val="BoxText"/>
    <w:next w:val="BoxStep"/>
    <w:qFormat/>
    <w:rsid w:val="00A86628"/>
    <w:rPr>
      <w:i/>
    </w:rPr>
  </w:style>
  <w:style w:type="paragraph" w:customStyle="1" w:styleId="BoxList">
    <w:name w:val="BoxList"/>
    <w:aliases w:val="bl"/>
    <w:basedOn w:val="BoxText"/>
    <w:qFormat/>
    <w:rsid w:val="00A86628"/>
    <w:pPr>
      <w:ind w:left="1559" w:hanging="425"/>
    </w:pPr>
  </w:style>
  <w:style w:type="paragraph" w:customStyle="1" w:styleId="BoxNote">
    <w:name w:val="BoxNote"/>
    <w:aliases w:val="bn"/>
    <w:basedOn w:val="BoxText"/>
    <w:qFormat/>
    <w:rsid w:val="00A86628"/>
    <w:pPr>
      <w:tabs>
        <w:tab w:val="left" w:pos="1985"/>
      </w:tabs>
      <w:spacing w:before="122" w:line="198" w:lineRule="exact"/>
      <w:ind w:left="2948" w:hanging="1814"/>
    </w:pPr>
    <w:rPr>
      <w:sz w:val="18"/>
    </w:rPr>
  </w:style>
  <w:style w:type="paragraph" w:customStyle="1" w:styleId="BoxPara">
    <w:name w:val="BoxPara"/>
    <w:aliases w:val="bp"/>
    <w:basedOn w:val="BoxText"/>
    <w:qFormat/>
    <w:rsid w:val="00A86628"/>
    <w:pPr>
      <w:tabs>
        <w:tab w:val="right" w:pos="2268"/>
      </w:tabs>
      <w:ind w:left="2552" w:hanging="1418"/>
    </w:pPr>
  </w:style>
  <w:style w:type="paragraph" w:customStyle="1" w:styleId="BoxStep">
    <w:name w:val="BoxStep"/>
    <w:aliases w:val="bs"/>
    <w:basedOn w:val="BoxText"/>
    <w:qFormat/>
    <w:rsid w:val="00A86628"/>
    <w:pPr>
      <w:ind w:left="1985" w:hanging="851"/>
    </w:pPr>
  </w:style>
  <w:style w:type="paragraph" w:styleId="Caption">
    <w:name w:val="caption"/>
    <w:basedOn w:val="Normal"/>
    <w:next w:val="Normal"/>
    <w:uiPriority w:val="35"/>
    <w:unhideWhenUsed/>
    <w:qFormat/>
    <w:rsid w:val="00A86628"/>
    <w:pPr>
      <w:spacing w:after="200" w:line="240" w:lineRule="auto"/>
    </w:pPr>
    <w:rPr>
      <w:i/>
      <w:iCs/>
      <w:color w:val="1F497D" w:themeColor="text2"/>
      <w:sz w:val="18"/>
      <w:szCs w:val="18"/>
    </w:rPr>
  </w:style>
  <w:style w:type="character" w:customStyle="1" w:styleId="CharAmPartNo">
    <w:name w:val="CharAmPartNo"/>
    <w:basedOn w:val="OPCCharBase"/>
    <w:qFormat/>
    <w:rsid w:val="00A86628"/>
  </w:style>
  <w:style w:type="character" w:customStyle="1" w:styleId="CharAmPartText">
    <w:name w:val="CharAmPartText"/>
    <w:basedOn w:val="OPCCharBase"/>
    <w:qFormat/>
    <w:rsid w:val="00A86628"/>
  </w:style>
  <w:style w:type="character" w:customStyle="1" w:styleId="CharAmSchNo">
    <w:name w:val="CharAmSchNo"/>
    <w:basedOn w:val="OPCCharBase"/>
    <w:qFormat/>
    <w:rsid w:val="00A86628"/>
  </w:style>
  <w:style w:type="character" w:customStyle="1" w:styleId="CharAmSchText">
    <w:name w:val="CharAmSchText"/>
    <w:basedOn w:val="OPCCharBase"/>
    <w:qFormat/>
    <w:rsid w:val="00A86628"/>
  </w:style>
  <w:style w:type="character" w:customStyle="1" w:styleId="CharBoldItalic">
    <w:name w:val="CharBoldItalic"/>
    <w:basedOn w:val="OPCCharBase"/>
    <w:uiPriority w:val="1"/>
    <w:qFormat/>
    <w:rsid w:val="00A86628"/>
    <w:rPr>
      <w:b/>
      <w:i/>
    </w:rPr>
  </w:style>
  <w:style w:type="character" w:customStyle="1" w:styleId="CharChapNo">
    <w:name w:val="CharChapNo"/>
    <w:basedOn w:val="OPCCharBase"/>
    <w:uiPriority w:val="1"/>
    <w:qFormat/>
    <w:rsid w:val="00A86628"/>
  </w:style>
  <w:style w:type="character" w:customStyle="1" w:styleId="CharChapText">
    <w:name w:val="CharChapText"/>
    <w:basedOn w:val="OPCCharBase"/>
    <w:uiPriority w:val="1"/>
    <w:qFormat/>
    <w:rsid w:val="00A86628"/>
  </w:style>
  <w:style w:type="character" w:customStyle="1" w:styleId="CharDivNo">
    <w:name w:val="CharDivNo"/>
    <w:basedOn w:val="OPCCharBase"/>
    <w:uiPriority w:val="1"/>
    <w:qFormat/>
    <w:rsid w:val="00A86628"/>
  </w:style>
  <w:style w:type="character" w:customStyle="1" w:styleId="CharDivText">
    <w:name w:val="CharDivText"/>
    <w:basedOn w:val="OPCCharBase"/>
    <w:uiPriority w:val="1"/>
    <w:qFormat/>
    <w:rsid w:val="00A86628"/>
  </w:style>
  <w:style w:type="character" w:customStyle="1" w:styleId="CharItalic">
    <w:name w:val="CharItalic"/>
    <w:basedOn w:val="OPCCharBase"/>
    <w:uiPriority w:val="1"/>
    <w:qFormat/>
    <w:rsid w:val="00A86628"/>
    <w:rPr>
      <w:i/>
    </w:rPr>
  </w:style>
  <w:style w:type="character" w:customStyle="1" w:styleId="CharPartNo">
    <w:name w:val="CharPartNo"/>
    <w:basedOn w:val="OPCCharBase"/>
    <w:uiPriority w:val="1"/>
    <w:qFormat/>
    <w:rsid w:val="00A86628"/>
  </w:style>
  <w:style w:type="character" w:customStyle="1" w:styleId="CharPartText">
    <w:name w:val="CharPartText"/>
    <w:basedOn w:val="OPCCharBase"/>
    <w:uiPriority w:val="1"/>
    <w:qFormat/>
    <w:rsid w:val="00A86628"/>
  </w:style>
  <w:style w:type="character" w:customStyle="1" w:styleId="CharSectno">
    <w:name w:val="CharSectno"/>
    <w:basedOn w:val="OPCCharBase"/>
    <w:qFormat/>
    <w:rsid w:val="00A86628"/>
  </w:style>
  <w:style w:type="character" w:customStyle="1" w:styleId="CharSubdNo">
    <w:name w:val="CharSubdNo"/>
    <w:basedOn w:val="OPCCharBase"/>
    <w:uiPriority w:val="1"/>
    <w:qFormat/>
    <w:rsid w:val="00A86628"/>
  </w:style>
  <w:style w:type="character" w:customStyle="1" w:styleId="CharSubdText">
    <w:name w:val="CharSubdText"/>
    <w:basedOn w:val="OPCCharBase"/>
    <w:uiPriority w:val="1"/>
    <w:qFormat/>
    <w:rsid w:val="00A86628"/>
  </w:style>
  <w:style w:type="paragraph" w:styleId="Closing">
    <w:name w:val="Closing"/>
    <w:basedOn w:val="Normal"/>
    <w:link w:val="ClosingChar"/>
    <w:uiPriority w:val="99"/>
    <w:unhideWhenUsed/>
    <w:rsid w:val="00A86628"/>
    <w:pPr>
      <w:spacing w:line="240" w:lineRule="auto"/>
      <w:ind w:left="4252"/>
    </w:pPr>
  </w:style>
  <w:style w:type="character" w:styleId="CommentReference">
    <w:name w:val="annotation reference"/>
    <w:basedOn w:val="DefaultParagraphFont"/>
    <w:uiPriority w:val="99"/>
    <w:unhideWhenUsed/>
    <w:rsid w:val="00A86628"/>
    <w:rPr>
      <w:sz w:val="16"/>
      <w:szCs w:val="16"/>
    </w:rPr>
  </w:style>
  <w:style w:type="paragraph" w:styleId="CommentText">
    <w:name w:val="annotation text"/>
    <w:basedOn w:val="Normal"/>
    <w:link w:val="CommentTextChar"/>
    <w:uiPriority w:val="99"/>
    <w:unhideWhenUsed/>
    <w:rsid w:val="00A86628"/>
    <w:pPr>
      <w:spacing w:line="240" w:lineRule="auto"/>
    </w:pPr>
    <w:rPr>
      <w:sz w:val="20"/>
    </w:rPr>
  </w:style>
  <w:style w:type="paragraph" w:styleId="CommentSubject">
    <w:name w:val="annotation subject"/>
    <w:basedOn w:val="CommentText"/>
    <w:next w:val="CommentText"/>
    <w:link w:val="CommentSubjectChar"/>
    <w:uiPriority w:val="99"/>
    <w:unhideWhenUsed/>
    <w:rsid w:val="00A86628"/>
    <w:rPr>
      <w:b/>
      <w:bCs/>
    </w:rPr>
  </w:style>
  <w:style w:type="paragraph" w:customStyle="1" w:styleId="notetext">
    <w:name w:val="note(text)"/>
    <w:aliases w:val="n"/>
    <w:basedOn w:val="OPCParaBase"/>
    <w:rsid w:val="00A86628"/>
    <w:pPr>
      <w:spacing w:before="122" w:line="240" w:lineRule="auto"/>
      <w:ind w:left="1985" w:hanging="851"/>
    </w:pPr>
    <w:rPr>
      <w:sz w:val="18"/>
    </w:rPr>
  </w:style>
  <w:style w:type="paragraph" w:customStyle="1" w:styleId="notemargin">
    <w:name w:val="note(margin)"/>
    <w:aliases w:val="nm"/>
    <w:basedOn w:val="OPCParaBase"/>
    <w:rsid w:val="00A86628"/>
    <w:pPr>
      <w:tabs>
        <w:tab w:val="left" w:pos="709"/>
      </w:tabs>
      <w:spacing w:before="122" w:line="198" w:lineRule="exact"/>
      <w:ind w:left="709" w:hanging="709"/>
    </w:pPr>
    <w:rPr>
      <w:sz w:val="18"/>
    </w:rPr>
  </w:style>
  <w:style w:type="paragraph" w:customStyle="1" w:styleId="CTA-">
    <w:name w:val="CTA -"/>
    <w:basedOn w:val="OPCParaBase"/>
    <w:rsid w:val="00A86628"/>
    <w:pPr>
      <w:spacing w:before="60" w:line="240" w:lineRule="atLeast"/>
      <w:ind w:left="85" w:hanging="85"/>
    </w:pPr>
    <w:rPr>
      <w:sz w:val="20"/>
    </w:rPr>
  </w:style>
  <w:style w:type="paragraph" w:customStyle="1" w:styleId="CTA--">
    <w:name w:val="CTA --"/>
    <w:basedOn w:val="OPCParaBase"/>
    <w:next w:val="Normal"/>
    <w:rsid w:val="00A86628"/>
    <w:pPr>
      <w:spacing w:before="60" w:line="240" w:lineRule="atLeast"/>
      <w:ind w:left="142" w:hanging="142"/>
    </w:pPr>
    <w:rPr>
      <w:sz w:val="20"/>
    </w:rPr>
  </w:style>
  <w:style w:type="paragraph" w:customStyle="1" w:styleId="CTA---">
    <w:name w:val="CTA ---"/>
    <w:basedOn w:val="OPCParaBase"/>
    <w:next w:val="Normal"/>
    <w:rsid w:val="00A86628"/>
    <w:pPr>
      <w:spacing w:before="60" w:line="240" w:lineRule="atLeast"/>
      <w:ind w:left="198" w:hanging="198"/>
    </w:pPr>
    <w:rPr>
      <w:sz w:val="20"/>
    </w:rPr>
  </w:style>
  <w:style w:type="paragraph" w:customStyle="1" w:styleId="CTA----">
    <w:name w:val="CTA ----"/>
    <w:basedOn w:val="OPCParaBase"/>
    <w:next w:val="Normal"/>
    <w:rsid w:val="00A86628"/>
    <w:pPr>
      <w:spacing w:before="60" w:line="240" w:lineRule="atLeast"/>
      <w:ind w:left="255" w:hanging="255"/>
    </w:pPr>
    <w:rPr>
      <w:sz w:val="20"/>
    </w:rPr>
  </w:style>
  <w:style w:type="paragraph" w:customStyle="1" w:styleId="CTA1a">
    <w:name w:val="CTA 1(a)"/>
    <w:basedOn w:val="OPCParaBase"/>
    <w:rsid w:val="00A86628"/>
    <w:pPr>
      <w:tabs>
        <w:tab w:val="right" w:pos="414"/>
      </w:tabs>
      <w:spacing w:before="40" w:line="240" w:lineRule="atLeast"/>
      <w:ind w:left="675" w:hanging="675"/>
    </w:pPr>
    <w:rPr>
      <w:sz w:val="20"/>
    </w:rPr>
  </w:style>
  <w:style w:type="paragraph" w:customStyle="1" w:styleId="CTA1ai">
    <w:name w:val="CTA 1(a)(i)"/>
    <w:basedOn w:val="OPCParaBase"/>
    <w:rsid w:val="00A86628"/>
    <w:pPr>
      <w:tabs>
        <w:tab w:val="right" w:pos="1004"/>
      </w:tabs>
      <w:spacing w:before="40" w:line="240" w:lineRule="atLeast"/>
      <w:ind w:left="1253" w:hanging="1253"/>
    </w:pPr>
    <w:rPr>
      <w:sz w:val="20"/>
    </w:rPr>
  </w:style>
  <w:style w:type="paragraph" w:customStyle="1" w:styleId="CTA2a">
    <w:name w:val="CTA 2(a)"/>
    <w:basedOn w:val="OPCParaBase"/>
    <w:rsid w:val="00A86628"/>
    <w:pPr>
      <w:tabs>
        <w:tab w:val="right" w:pos="482"/>
      </w:tabs>
      <w:spacing w:before="40" w:line="240" w:lineRule="atLeast"/>
      <w:ind w:left="748" w:hanging="748"/>
    </w:pPr>
    <w:rPr>
      <w:sz w:val="20"/>
    </w:rPr>
  </w:style>
  <w:style w:type="paragraph" w:customStyle="1" w:styleId="CTA2ai">
    <w:name w:val="CTA 2(a)(i)"/>
    <w:basedOn w:val="OPCParaBase"/>
    <w:rsid w:val="00A86628"/>
    <w:pPr>
      <w:tabs>
        <w:tab w:val="right" w:pos="1089"/>
      </w:tabs>
      <w:spacing w:before="40" w:line="240" w:lineRule="atLeast"/>
      <w:ind w:left="1327" w:hanging="1327"/>
    </w:pPr>
    <w:rPr>
      <w:sz w:val="20"/>
    </w:rPr>
  </w:style>
  <w:style w:type="paragraph" w:customStyle="1" w:styleId="CTA3a">
    <w:name w:val="CTA 3(a)"/>
    <w:basedOn w:val="OPCParaBase"/>
    <w:rsid w:val="00A86628"/>
    <w:pPr>
      <w:tabs>
        <w:tab w:val="right" w:pos="556"/>
      </w:tabs>
      <w:spacing w:before="40" w:line="240" w:lineRule="atLeast"/>
      <w:ind w:left="805" w:hanging="805"/>
    </w:pPr>
    <w:rPr>
      <w:sz w:val="20"/>
    </w:rPr>
  </w:style>
  <w:style w:type="paragraph" w:customStyle="1" w:styleId="CTA3ai">
    <w:name w:val="CTA 3(a)(i)"/>
    <w:basedOn w:val="OPCParaBase"/>
    <w:rsid w:val="00A86628"/>
    <w:pPr>
      <w:tabs>
        <w:tab w:val="right" w:pos="1140"/>
      </w:tabs>
      <w:spacing w:before="40" w:line="240" w:lineRule="atLeast"/>
      <w:ind w:left="1361" w:hanging="1361"/>
    </w:pPr>
    <w:rPr>
      <w:sz w:val="20"/>
    </w:rPr>
  </w:style>
  <w:style w:type="paragraph" w:customStyle="1" w:styleId="CTA4a">
    <w:name w:val="CTA 4(a)"/>
    <w:basedOn w:val="OPCParaBase"/>
    <w:rsid w:val="00A86628"/>
    <w:pPr>
      <w:tabs>
        <w:tab w:val="right" w:pos="624"/>
      </w:tabs>
      <w:spacing w:before="40" w:line="240" w:lineRule="atLeast"/>
      <w:ind w:left="873" w:hanging="873"/>
    </w:pPr>
    <w:rPr>
      <w:sz w:val="20"/>
    </w:rPr>
  </w:style>
  <w:style w:type="paragraph" w:customStyle="1" w:styleId="CTA4ai">
    <w:name w:val="CTA 4(a)(i)"/>
    <w:basedOn w:val="OPCParaBase"/>
    <w:rsid w:val="00A86628"/>
    <w:pPr>
      <w:tabs>
        <w:tab w:val="right" w:pos="1213"/>
      </w:tabs>
      <w:spacing w:before="40" w:line="240" w:lineRule="atLeast"/>
      <w:ind w:left="1452" w:hanging="1452"/>
    </w:pPr>
    <w:rPr>
      <w:sz w:val="20"/>
    </w:rPr>
  </w:style>
  <w:style w:type="paragraph" w:customStyle="1" w:styleId="CTACAPS">
    <w:name w:val="CTA CAPS"/>
    <w:basedOn w:val="OPCParaBase"/>
    <w:rsid w:val="00A86628"/>
    <w:pPr>
      <w:spacing w:before="60" w:line="240" w:lineRule="atLeast"/>
    </w:pPr>
    <w:rPr>
      <w:sz w:val="20"/>
    </w:rPr>
  </w:style>
  <w:style w:type="paragraph" w:customStyle="1" w:styleId="CTAright">
    <w:name w:val="CTA right"/>
    <w:basedOn w:val="OPCParaBase"/>
    <w:rsid w:val="00A86628"/>
    <w:pPr>
      <w:spacing w:before="60" w:line="240" w:lineRule="auto"/>
      <w:jc w:val="right"/>
    </w:pPr>
    <w:rPr>
      <w:sz w:val="20"/>
    </w:rPr>
  </w:style>
  <w:style w:type="paragraph" w:styleId="Date">
    <w:name w:val="Date"/>
    <w:basedOn w:val="Normal"/>
    <w:next w:val="Normal"/>
    <w:link w:val="DateChar"/>
    <w:uiPriority w:val="99"/>
    <w:unhideWhenUsed/>
    <w:rsid w:val="00A86628"/>
  </w:style>
  <w:style w:type="paragraph" w:customStyle="1" w:styleId="subsection">
    <w:name w:val="subsection"/>
    <w:aliases w:val="ss"/>
    <w:basedOn w:val="OPCParaBase"/>
    <w:link w:val="subsectionChar"/>
    <w:rsid w:val="00A86628"/>
    <w:pPr>
      <w:tabs>
        <w:tab w:val="right" w:pos="1021"/>
      </w:tabs>
      <w:spacing w:before="180" w:line="240" w:lineRule="auto"/>
      <w:ind w:left="1134" w:hanging="1134"/>
    </w:pPr>
  </w:style>
  <w:style w:type="paragraph" w:customStyle="1" w:styleId="Definition">
    <w:name w:val="Definition"/>
    <w:aliases w:val="dd"/>
    <w:basedOn w:val="OPCParaBase"/>
    <w:rsid w:val="00A86628"/>
    <w:pPr>
      <w:spacing w:before="180" w:line="240" w:lineRule="auto"/>
      <w:ind w:left="1134"/>
    </w:pPr>
  </w:style>
  <w:style w:type="paragraph" w:styleId="DocumentMap">
    <w:name w:val="Document Map"/>
    <w:basedOn w:val="Normal"/>
    <w:link w:val="DocumentMapChar"/>
    <w:uiPriority w:val="99"/>
    <w:unhideWhenUsed/>
    <w:rsid w:val="00A86628"/>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A86628"/>
    <w:pPr>
      <w:spacing w:line="240" w:lineRule="auto"/>
    </w:pPr>
  </w:style>
  <w:style w:type="character" w:styleId="Emphasis">
    <w:name w:val="Emphasis"/>
    <w:basedOn w:val="DefaultParagraphFont"/>
    <w:uiPriority w:val="20"/>
    <w:qFormat/>
    <w:rsid w:val="00A86628"/>
    <w:rPr>
      <w:i/>
      <w:iCs/>
    </w:rPr>
  </w:style>
  <w:style w:type="character" w:styleId="EndnoteReference">
    <w:name w:val="endnote reference"/>
    <w:basedOn w:val="DefaultParagraphFont"/>
    <w:uiPriority w:val="99"/>
    <w:unhideWhenUsed/>
    <w:rsid w:val="00A86628"/>
    <w:rPr>
      <w:vertAlign w:val="superscript"/>
    </w:rPr>
  </w:style>
  <w:style w:type="paragraph" w:styleId="EndnoteText">
    <w:name w:val="endnote text"/>
    <w:basedOn w:val="Normal"/>
    <w:link w:val="EndnoteTextChar"/>
    <w:uiPriority w:val="99"/>
    <w:unhideWhenUsed/>
    <w:rsid w:val="00A86628"/>
    <w:pPr>
      <w:spacing w:line="240" w:lineRule="auto"/>
    </w:pPr>
    <w:rPr>
      <w:sz w:val="20"/>
    </w:rPr>
  </w:style>
  <w:style w:type="paragraph" w:styleId="EnvelopeAddress">
    <w:name w:val="envelope address"/>
    <w:basedOn w:val="Normal"/>
    <w:uiPriority w:val="99"/>
    <w:unhideWhenUsed/>
    <w:rsid w:val="00A8662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A8662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A86628"/>
    <w:rPr>
      <w:color w:val="800080" w:themeColor="followedHyperlink"/>
      <w:u w:val="single"/>
    </w:rPr>
  </w:style>
  <w:style w:type="paragraph" w:styleId="Footer">
    <w:name w:val="footer"/>
    <w:link w:val="FooterChar"/>
    <w:rsid w:val="00A86628"/>
    <w:pPr>
      <w:tabs>
        <w:tab w:val="center" w:pos="4153"/>
        <w:tab w:val="right" w:pos="8306"/>
      </w:tabs>
    </w:pPr>
    <w:rPr>
      <w:sz w:val="22"/>
      <w:szCs w:val="24"/>
    </w:rPr>
  </w:style>
  <w:style w:type="character" w:styleId="FootnoteReference">
    <w:name w:val="footnote reference"/>
    <w:basedOn w:val="DefaultParagraphFont"/>
    <w:uiPriority w:val="99"/>
    <w:unhideWhenUsed/>
    <w:rsid w:val="00A86628"/>
    <w:rPr>
      <w:vertAlign w:val="superscript"/>
    </w:rPr>
  </w:style>
  <w:style w:type="paragraph" w:styleId="FootnoteText">
    <w:name w:val="footnote text"/>
    <w:basedOn w:val="Normal"/>
    <w:link w:val="FootnoteTextChar"/>
    <w:uiPriority w:val="99"/>
    <w:unhideWhenUsed/>
    <w:rsid w:val="00A86628"/>
    <w:pPr>
      <w:spacing w:line="240" w:lineRule="auto"/>
    </w:pPr>
    <w:rPr>
      <w:sz w:val="20"/>
    </w:rPr>
  </w:style>
  <w:style w:type="paragraph" w:customStyle="1" w:styleId="Formula">
    <w:name w:val="Formula"/>
    <w:basedOn w:val="OPCParaBase"/>
    <w:rsid w:val="00A86628"/>
    <w:pPr>
      <w:spacing w:line="240" w:lineRule="auto"/>
      <w:ind w:left="1134"/>
    </w:pPr>
    <w:rPr>
      <w:sz w:val="20"/>
    </w:rPr>
  </w:style>
  <w:style w:type="paragraph" w:styleId="Header">
    <w:name w:val="header"/>
    <w:basedOn w:val="OPCParaBase"/>
    <w:link w:val="HeaderChar"/>
    <w:unhideWhenUsed/>
    <w:rsid w:val="00A86628"/>
    <w:pPr>
      <w:keepNext/>
      <w:keepLines/>
      <w:tabs>
        <w:tab w:val="center" w:pos="4150"/>
        <w:tab w:val="right" w:pos="8307"/>
      </w:tabs>
      <w:spacing w:line="160" w:lineRule="exact"/>
    </w:pPr>
    <w:rPr>
      <w:sz w:val="16"/>
    </w:rPr>
  </w:style>
  <w:style w:type="paragraph" w:customStyle="1" w:styleId="House">
    <w:name w:val="House"/>
    <w:basedOn w:val="OPCParaBase"/>
    <w:rsid w:val="00A86628"/>
    <w:pPr>
      <w:spacing w:line="240" w:lineRule="auto"/>
    </w:pPr>
    <w:rPr>
      <w:sz w:val="28"/>
    </w:rPr>
  </w:style>
  <w:style w:type="character" w:styleId="HTMLAcronym">
    <w:name w:val="HTML Acronym"/>
    <w:basedOn w:val="DefaultParagraphFont"/>
    <w:uiPriority w:val="99"/>
    <w:unhideWhenUsed/>
    <w:rsid w:val="00A86628"/>
  </w:style>
  <w:style w:type="paragraph" w:styleId="HTMLAddress">
    <w:name w:val="HTML Address"/>
    <w:basedOn w:val="Normal"/>
    <w:link w:val="HTMLAddressChar"/>
    <w:uiPriority w:val="99"/>
    <w:unhideWhenUsed/>
    <w:rsid w:val="00A86628"/>
    <w:pPr>
      <w:spacing w:line="240" w:lineRule="auto"/>
    </w:pPr>
    <w:rPr>
      <w:i/>
      <w:iCs/>
    </w:rPr>
  </w:style>
  <w:style w:type="character" w:styleId="HTMLCite">
    <w:name w:val="HTML Cite"/>
    <w:basedOn w:val="DefaultParagraphFont"/>
    <w:uiPriority w:val="99"/>
    <w:unhideWhenUsed/>
    <w:rsid w:val="00A86628"/>
    <w:rPr>
      <w:i/>
      <w:iCs/>
    </w:rPr>
  </w:style>
  <w:style w:type="character" w:styleId="HTMLCode">
    <w:name w:val="HTML Code"/>
    <w:basedOn w:val="DefaultParagraphFont"/>
    <w:uiPriority w:val="99"/>
    <w:unhideWhenUsed/>
    <w:rsid w:val="00A86628"/>
    <w:rPr>
      <w:rFonts w:ascii="Consolas" w:hAnsi="Consolas"/>
      <w:sz w:val="20"/>
      <w:szCs w:val="20"/>
    </w:rPr>
  </w:style>
  <w:style w:type="character" w:styleId="HTMLDefinition">
    <w:name w:val="HTML Definition"/>
    <w:basedOn w:val="DefaultParagraphFont"/>
    <w:uiPriority w:val="99"/>
    <w:unhideWhenUsed/>
    <w:rsid w:val="00A86628"/>
    <w:rPr>
      <w:i/>
      <w:iCs/>
    </w:rPr>
  </w:style>
  <w:style w:type="character" w:styleId="HTMLKeyboard">
    <w:name w:val="HTML Keyboard"/>
    <w:basedOn w:val="DefaultParagraphFont"/>
    <w:uiPriority w:val="99"/>
    <w:unhideWhenUsed/>
    <w:rsid w:val="00A86628"/>
    <w:rPr>
      <w:rFonts w:ascii="Consolas" w:hAnsi="Consolas"/>
      <w:sz w:val="20"/>
      <w:szCs w:val="20"/>
    </w:rPr>
  </w:style>
  <w:style w:type="paragraph" w:styleId="HTMLPreformatted">
    <w:name w:val="HTML Preformatted"/>
    <w:basedOn w:val="Normal"/>
    <w:link w:val="HTMLPreformattedChar"/>
    <w:uiPriority w:val="99"/>
    <w:unhideWhenUsed/>
    <w:rsid w:val="00A86628"/>
    <w:pPr>
      <w:spacing w:line="240" w:lineRule="auto"/>
    </w:pPr>
    <w:rPr>
      <w:rFonts w:ascii="Consolas" w:hAnsi="Consolas"/>
      <w:sz w:val="20"/>
    </w:rPr>
  </w:style>
  <w:style w:type="character" w:styleId="HTMLSample">
    <w:name w:val="HTML Sample"/>
    <w:basedOn w:val="DefaultParagraphFont"/>
    <w:uiPriority w:val="99"/>
    <w:unhideWhenUsed/>
    <w:rsid w:val="00A86628"/>
    <w:rPr>
      <w:rFonts w:ascii="Consolas" w:hAnsi="Consolas"/>
      <w:sz w:val="24"/>
      <w:szCs w:val="24"/>
    </w:rPr>
  </w:style>
  <w:style w:type="character" w:styleId="HTMLTypewriter">
    <w:name w:val="HTML Typewriter"/>
    <w:basedOn w:val="DefaultParagraphFont"/>
    <w:uiPriority w:val="99"/>
    <w:unhideWhenUsed/>
    <w:rsid w:val="00A86628"/>
    <w:rPr>
      <w:rFonts w:ascii="Consolas" w:hAnsi="Consolas"/>
      <w:sz w:val="20"/>
      <w:szCs w:val="20"/>
    </w:rPr>
  </w:style>
  <w:style w:type="character" w:styleId="HTMLVariable">
    <w:name w:val="HTML Variable"/>
    <w:basedOn w:val="DefaultParagraphFont"/>
    <w:uiPriority w:val="99"/>
    <w:unhideWhenUsed/>
    <w:rsid w:val="00A86628"/>
    <w:rPr>
      <w:i/>
      <w:iCs/>
    </w:rPr>
  </w:style>
  <w:style w:type="character" w:styleId="Hyperlink">
    <w:name w:val="Hyperlink"/>
    <w:basedOn w:val="DefaultParagraphFont"/>
    <w:uiPriority w:val="99"/>
    <w:unhideWhenUsed/>
    <w:rsid w:val="00A86628"/>
    <w:rPr>
      <w:color w:val="0000FF" w:themeColor="hyperlink"/>
      <w:u w:val="single"/>
    </w:rPr>
  </w:style>
  <w:style w:type="paragraph" w:styleId="Index1">
    <w:name w:val="index 1"/>
    <w:basedOn w:val="Normal"/>
    <w:next w:val="Normal"/>
    <w:autoRedefine/>
    <w:uiPriority w:val="99"/>
    <w:unhideWhenUsed/>
    <w:rsid w:val="00A86628"/>
    <w:pPr>
      <w:spacing w:line="240" w:lineRule="auto"/>
      <w:ind w:left="220" w:hanging="220"/>
    </w:pPr>
  </w:style>
  <w:style w:type="paragraph" w:styleId="Index2">
    <w:name w:val="index 2"/>
    <w:basedOn w:val="Normal"/>
    <w:next w:val="Normal"/>
    <w:autoRedefine/>
    <w:uiPriority w:val="99"/>
    <w:unhideWhenUsed/>
    <w:rsid w:val="00A86628"/>
    <w:pPr>
      <w:spacing w:line="240" w:lineRule="auto"/>
      <w:ind w:left="440" w:hanging="220"/>
    </w:pPr>
  </w:style>
  <w:style w:type="paragraph" w:styleId="Index3">
    <w:name w:val="index 3"/>
    <w:basedOn w:val="Normal"/>
    <w:next w:val="Normal"/>
    <w:autoRedefine/>
    <w:uiPriority w:val="99"/>
    <w:unhideWhenUsed/>
    <w:rsid w:val="00A86628"/>
    <w:pPr>
      <w:spacing w:line="240" w:lineRule="auto"/>
      <w:ind w:left="660" w:hanging="220"/>
    </w:pPr>
  </w:style>
  <w:style w:type="paragraph" w:styleId="Index4">
    <w:name w:val="index 4"/>
    <w:basedOn w:val="Normal"/>
    <w:next w:val="Normal"/>
    <w:autoRedefine/>
    <w:uiPriority w:val="99"/>
    <w:unhideWhenUsed/>
    <w:rsid w:val="00A86628"/>
    <w:pPr>
      <w:spacing w:line="240" w:lineRule="auto"/>
      <w:ind w:left="880" w:hanging="220"/>
    </w:pPr>
  </w:style>
  <w:style w:type="paragraph" w:styleId="Index5">
    <w:name w:val="index 5"/>
    <w:basedOn w:val="Normal"/>
    <w:next w:val="Normal"/>
    <w:autoRedefine/>
    <w:uiPriority w:val="99"/>
    <w:unhideWhenUsed/>
    <w:rsid w:val="00A86628"/>
    <w:pPr>
      <w:spacing w:line="240" w:lineRule="auto"/>
      <w:ind w:left="1100" w:hanging="220"/>
    </w:pPr>
  </w:style>
  <w:style w:type="paragraph" w:styleId="Index6">
    <w:name w:val="index 6"/>
    <w:basedOn w:val="Normal"/>
    <w:next w:val="Normal"/>
    <w:autoRedefine/>
    <w:uiPriority w:val="99"/>
    <w:unhideWhenUsed/>
    <w:rsid w:val="00A86628"/>
    <w:pPr>
      <w:spacing w:line="240" w:lineRule="auto"/>
      <w:ind w:left="1320" w:hanging="220"/>
    </w:pPr>
  </w:style>
  <w:style w:type="paragraph" w:styleId="Index7">
    <w:name w:val="index 7"/>
    <w:basedOn w:val="Normal"/>
    <w:next w:val="Normal"/>
    <w:autoRedefine/>
    <w:uiPriority w:val="99"/>
    <w:unhideWhenUsed/>
    <w:rsid w:val="00A86628"/>
    <w:pPr>
      <w:spacing w:line="240" w:lineRule="auto"/>
      <w:ind w:left="1540" w:hanging="220"/>
    </w:pPr>
  </w:style>
  <w:style w:type="paragraph" w:styleId="Index8">
    <w:name w:val="index 8"/>
    <w:basedOn w:val="Normal"/>
    <w:next w:val="Normal"/>
    <w:autoRedefine/>
    <w:uiPriority w:val="99"/>
    <w:unhideWhenUsed/>
    <w:rsid w:val="00A86628"/>
    <w:pPr>
      <w:spacing w:line="240" w:lineRule="auto"/>
      <w:ind w:left="1760" w:hanging="220"/>
    </w:pPr>
  </w:style>
  <w:style w:type="paragraph" w:styleId="Index9">
    <w:name w:val="index 9"/>
    <w:basedOn w:val="Normal"/>
    <w:next w:val="Normal"/>
    <w:autoRedefine/>
    <w:uiPriority w:val="99"/>
    <w:unhideWhenUsed/>
    <w:rsid w:val="00A86628"/>
    <w:pPr>
      <w:spacing w:line="240" w:lineRule="auto"/>
      <w:ind w:left="1980" w:hanging="220"/>
    </w:pPr>
  </w:style>
  <w:style w:type="paragraph" w:styleId="IndexHeading">
    <w:name w:val="index heading"/>
    <w:basedOn w:val="Normal"/>
    <w:next w:val="Index1"/>
    <w:uiPriority w:val="99"/>
    <w:unhideWhenUsed/>
    <w:rsid w:val="00A86628"/>
    <w:rPr>
      <w:rFonts w:asciiTheme="majorHAnsi" w:eastAsiaTheme="majorEastAsia" w:hAnsiTheme="majorHAnsi" w:cstheme="majorBidi"/>
      <w:b/>
      <w:bCs/>
    </w:rPr>
  </w:style>
  <w:style w:type="paragraph" w:customStyle="1" w:styleId="Item">
    <w:name w:val="Item"/>
    <w:aliases w:val="i"/>
    <w:basedOn w:val="OPCParaBase"/>
    <w:next w:val="ItemHead"/>
    <w:rsid w:val="00A86628"/>
    <w:pPr>
      <w:keepLines/>
      <w:spacing w:before="80" w:line="240" w:lineRule="auto"/>
      <w:ind w:left="709"/>
    </w:pPr>
  </w:style>
  <w:style w:type="paragraph" w:customStyle="1" w:styleId="ItemHead">
    <w:name w:val="ItemHead"/>
    <w:aliases w:val="ih"/>
    <w:basedOn w:val="OPCParaBase"/>
    <w:next w:val="Item"/>
    <w:rsid w:val="00A8662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86628"/>
    <w:rPr>
      <w:sz w:val="16"/>
    </w:rPr>
  </w:style>
  <w:style w:type="paragraph" w:styleId="List">
    <w:name w:val="List"/>
    <w:basedOn w:val="Normal"/>
    <w:uiPriority w:val="99"/>
    <w:unhideWhenUsed/>
    <w:rsid w:val="00A86628"/>
    <w:pPr>
      <w:ind w:left="283" w:hanging="283"/>
      <w:contextualSpacing/>
    </w:pPr>
  </w:style>
  <w:style w:type="paragraph" w:styleId="List2">
    <w:name w:val="List 2"/>
    <w:basedOn w:val="Normal"/>
    <w:uiPriority w:val="99"/>
    <w:unhideWhenUsed/>
    <w:rsid w:val="00A86628"/>
    <w:pPr>
      <w:ind w:left="566" w:hanging="283"/>
      <w:contextualSpacing/>
    </w:pPr>
  </w:style>
  <w:style w:type="paragraph" w:styleId="List3">
    <w:name w:val="List 3"/>
    <w:basedOn w:val="Normal"/>
    <w:uiPriority w:val="99"/>
    <w:unhideWhenUsed/>
    <w:rsid w:val="00A86628"/>
    <w:pPr>
      <w:ind w:left="849" w:hanging="283"/>
      <w:contextualSpacing/>
    </w:pPr>
  </w:style>
  <w:style w:type="paragraph" w:styleId="List4">
    <w:name w:val="List 4"/>
    <w:basedOn w:val="Normal"/>
    <w:uiPriority w:val="99"/>
    <w:unhideWhenUsed/>
    <w:rsid w:val="00A86628"/>
    <w:pPr>
      <w:ind w:left="1132" w:hanging="283"/>
      <w:contextualSpacing/>
    </w:pPr>
  </w:style>
  <w:style w:type="paragraph" w:styleId="List5">
    <w:name w:val="List 5"/>
    <w:basedOn w:val="Normal"/>
    <w:uiPriority w:val="99"/>
    <w:unhideWhenUsed/>
    <w:rsid w:val="00A86628"/>
    <w:pPr>
      <w:ind w:left="1415" w:hanging="283"/>
      <w:contextualSpacing/>
    </w:pPr>
  </w:style>
  <w:style w:type="paragraph" w:styleId="ListBullet">
    <w:name w:val="List Bullet"/>
    <w:basedOn w:val="Normal"/>
    <w:uiPriority w:val="99"/>
    <w:unhideWhenUsed/>
    <w:rsid w:val="00A86628"/>
    <w:pPr>
      <w:numPr>
        <w:numId w:val="7"/>
      </w:numPr>
      <w:contextualSpacing/>
    </w:pPr>
  </w:style>
  <w:style w:type="paragraph" w:styleId="ListBullet2">
    <w:name w:val="List Bullet 2"/>
    <w:basedOn w:val="Normal"/>
    <w:uiPriority w:val="99"/>
    <w:unhideWhenUsed/>
    <w:rsid w:val="00A86628"/>
    <w:pPr>
      <w:numPr>
        <w:numId w:val="9"/>
      </w:numPr>
      <w:contextualSpacing/>
    </w:pPr>
  </w:style>
  <w:style w:type="paragraph" w:styleId="ListBullet3">
    <w:name w:val="List Bullet 3"/>
    <w:basedOn w:val="Normal"/>
    <w:uiPriority w:val="99"/>
    <w:unhideWhenUsed/>
    <w:rsid w:val="00A86628"/>
    <w:pPr>
      <w:numPr>
        <w:numId w:val="11"/>
      </w:numPr>
      <w:contextualSpacing/>
    </w:pPr>
  </w:style>
  <w:style w:type="paragraph" w:styleId="ListBullet4">
    <w:name w:val="List Bullet 4"/>
    <w:basedOn w:val="Normal"/>
    <w:uiPriority w:val="99"/>
    <w:unhideWhenUsed/>
    <w:rsid w:val="00A86628"/>
    <w:pPr>
      <w:numPr>
        <w:numId w:val="13"/>
      </w:numPr>
      <w:contextualSpacing/>
    </w:pPr>
  </w:style>
  <w:style w:type="paragraph" w:styleId="ListBullet5">
    <w:name w:val="List Bullet 5"/>
    <w:basedOn w:val="Normal"/>
    <w:uiPriority w:val="99"/>
    <w:unhideWhenUsed/>
    <w:rsid w:val="00A86628"/>
    <w:pPr>
      <w:numPr>
        <w:numId w:val="15"/>
      </w:numPr>
      <w:contextualSpacing/>
    </w:pPr>
  </w:style>
  <w:style w:type="paragraph" w:styleId="ListContinue">
    <w:name w:val="List Continue"/>
    <w:basedOn w:val="Normal"/>
    <w:uiPriority w:val="99"/>
    <w:unhideWhenUsed/>
    <w:rsid w:val="00A86628"/>
    <w:pPr>
      <w:spacing w:after="120"/>
      <w:ind w:left="283"/>
      <w:contextualSpacing/>
    </w:pPr>
  </w:style>
  <w:style w:type="paragraph" w:styleId="ListContinue2">
    <w:name w:val="List Continue 2"/>
    <w:basedOn w:val="Normal"/>
    <w:uiPriority w:val="99"/>
    <w:unhideWhenUsed/>
    <w:rsid w:val="00A86628"/>
    <w:pPr>
      <w:spacing w:after="120"/>
      <w:ind w:left="566"/>
      <w:contextualSpacing/>
    </w:pPr>
  </w:style>
  <w:style w:type="paragraph" w:styleId="ListContinue3">
    <w:name w:val="List Continue 3"/>
    <w:basedOn w:val="Normal"/>
    <w:uiPriority w:val="99"/>
    <w:unhideWhenUsed/>
    <w:rsid w:val="00A86628"/>
    <w:pPr>
      <w:spacing w:after="120"/>
      <w:ind w:left="849"/>
      <w:contextualSpacing/>
    </w:pPr>
  </w:style>
  <w:style w:type="paragraph" w:styleId="ListContinue4">
    <w:name w:val="List Continue 4"/>
    <w:basedOn w:val="Normal"/>
    <w:uiPriority w:val="99"/>
    <w:unhideWhenUsed/>
    <w:rsid w:val="00A86628"/>
    <w:pPr>
      <w:spacing w:after="120"/>
      <w:ind w:left="1132"/>
      <w:contextualSpacing/>
    </w:pPr>
  </w:style>
  <w:style w:type="paragraph" w:styleId="ListContinue5">
    <w:name w:val="List Continue 5"/>
    <w:basedOn w:val="Normal"/>
    <w:uiPriority w:val="99"/>
    <w:unhideWhenUsed/>
    <w:rsid w:val="00A86628"/>
    <w:pPr>
      <w:spacing w:after="120"/>
      <w:ind w:left="1415"/>
      <w:contextualSpacing/>
    </w:pPr>
  </w:style>
  <w:style w:type="paragraph" w:styleId="ListNumber">
    <w:name w:val="List Number"/>
    <w:basedOn w:val="Normal"/>
    <w:uiPriority w:val="99"/>
    <w:unhideWhenUsed/>
    <w:rsid w:val="00A86628"/>
    <w:pPr>
      <w:numPr>
        <w:numId w:val="17"/>
      </w:numPr>
      <w:contextualSpacing/>
    </w:pPr>
  </w:style>
  <w:style w:type="paragraph" w:styleId="ListNumber2">
    <w:name w:val="List Number 2"/>
    <w:basedOn w:val="Normal"/>
    <w:uiPriority w:val="99"/>
    <w:unhideWhenUsed/>
    <w:rsid w:val="00A86628"/>
    <w:pPr>
      <w:numPr>
        <w:numId w:val="19"/>
      </w:numPr>
      <w:contextualSpacing/>
    </w:pPr>
  </w:style>
  <w:style w:type="paragraph" w:styleId="ListNumber3">
    <w:name w:val="List Number 3"/>
    <w:basedOn w:val="Normal"/>
    <w:uiPriority w:val="99"/>
    <w:unhideWhenUsed/>
    <w:rsid w:val="00A86628"/>
    <w:pPr>
      <w:numPr>
        <w:numId w:val="21"/>
      </w:numPr>
      <w:contextualSpacing/>
    </w:pPr>
  </w:style>
  <w:style w:type="paragraph" w:styleId="ListNumber4">
    <w:name w:val="List Number 4"/>
    <w:basedOn w:val="Normal"/>
    <w:uiPriority w:val="99"/>
    <w:unhideWhenUsed/>
    <w:rsid w:val="00A86628"/>
    <w:pPr>
      <w:numPr>
        <w:numId w:val="23"/>
      </w:numPr>
      <w:contextualSpacing/>
    </w:pPr>
  </w:style>
  <w:style w:type="paragraph" w:styleId="ListNumber5">
    <w:name w:val="List Number 5"/>
    <w:basedOn w:val="Normal"/>
    <w:uiPriority w:val="99"/>
    <w:unhideWhenUsed/>
    <w:rsid w:val="00A86628"/>
    <w:pPr>
      <w:numPr>
        <w:numId w:val="25"/>
      </w:numPr>
      <w:contextualSpacing/>
    </w:pPr>
  </w:style>
  <w:style w:type="paragraph" w:customStyle="1" w:styleId="LongT">
    <w:name w:val="LongT"/>
    <w:basedOn w:val="OPCParaBase"/>
    <w:rsid w:val="00A86628"/>
    <w:pPr>
      <w:spacing w:line="240" w:lineRule="auto"/>
    </w:pPr>
    <w:rPr>
      <w:b/>
      <w:sz w:val="32"/>
    </w:rPr>
  </w:style>
  <w:style w:type="paragraph" w:styleId="MacroText">
    <w:name w:val="macro"/>
    <w:link w:val="MacroTextChar"/>
    <w:uiPriority w:val="99"/>
    <w:unhideWhenUsed/>
    <w:rsid w:val="00A8662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A8662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A86628"/>
    <w:rPr>
      <w:rFonts w:cs="Times New Roman"/>
      <w:sz w:val="24"/>
      <w:szCs w:val="24"/>
    </w:rPr>
  </w:style>
  <w:style w:type="paragraph" w:styleId="NormalIndent">
    <w:name w:val="Normal Indent"/>
    <w:basedOn w:val="Normal"/>
    <w:uiPriority w:val="99"/>
    <w:unhideWhenUsed/>
    <w:rsid w:val="00A86628"/>
    <w:pPr>
      <w:ind w:left="720"/>
    </w:pPr>
  </w:style>
  <w:style w:type="paragraph" w:styleId="NoteHeading">
    <w:name w:val="Note Heading"/>
    <w:basedOn w:val="Normal"/>
    <w:next w:val="Normal"/>
    <w:link w:val="NoteHeadingChar"/>
    <w:uiPriority w:val="99"/>
    <w:unhideWhenUsed/>
    <w:rsid w:val="00A86628"/>
    <w:pPr>
      <w:spacing w:line="240" w:lineRule="auto"/>
    </w:pPr>
  </w:style>
  <w:style w:type="paragraph" w:customStyle="1" w:styleId="notedraft">
    <w:name w:val="note(draft)"/>
    <w:aliases w:val="nd"/>
    <w:basedOn w:val="OPCParaBase"/>
    <w:rsid w:val="00A86628"/>
    <w:pPr>
      <w:spacing w:before="240" w:line="240" w:lineRule="auto"/>
      <w:ind w:left="284" w:hanging="284"/>
    </w:pPr>
    <w:rPr>
      <w:i/>
      <w:sz w:val="24"/>
    </w:rPr>
  </w:style>
  <w:style w:type="paragraph" w:customStyle="1" w:styleId="notepara">
    <w:name w:val="note(para)"/>
    <w:aliases w:val="na"/>
    <w:basedOn w:val="OPCParaBase"/>
    <w:rsid w:val="00A86628"/>
    <w:pPr>
      <w:spacing w:before="40" w:line="198" w:lineRule="exact"/>
      <w:ind w:left="2354" w:hanging="369"/>
    </w:pPr>
    <w:rPr>
      <w:sz w:val="18"/>
    </w:rPr>
  </w:style>
  <w:style w:type="paragraph" w:customStyle="1" w:styleId="noteParlAmend">
    <w:name w:val="note(ParlAmend)"/>
    <w:aliases w:val="npp"/>
    <w:basedOn w:val="OPCParaBase"/>
    <w:next w:val="ParlAmend"/>
    <w:rsid w:val="00A86628"/>
    <w:pPr>
      <w:spacing w:line="240" w:lineRule="auto"/>
      <w:jc w:val="right"/>
    </w:pPr>
    <w:rPr>
      <w:rFonts w:ascii="Arial" w:hAnsi="Arial"/>
      <w:b/>
      <w:i/>
    </w:rPr>
  </w:style>
  <w:style w:type="character" w:styleId="PageNumber">
    <w:name w:val="page number"/>
    <w:basedOn w:val="DefaultParagraphFont"/>
    <w:uiPriority w:val="99"/>
    <w:unhideWhenUsed/>
    <w:rsid w:val="00A86628"/>
  </w:style>
  <w:style w:type="paragraph" w:customStyle="1" w:styleId="Page1">
    <w:name w:val="Page1"/>
    <w:basedOn w:val="OPCParaBase"/>
    <w:rsid w:val="00A86628"/>
    <w:pPr>
      <w:spacing w:before="5600" w:line="240" w:lineRule="auto"/>
    </w:pPr>
    <w:rPr>
      <w:b/>
      <w:sz w:val="32"/>
    </w:rPr>
  </w:style>
  <w:style w:type="paragraph" w:customStyle="1" w:styleId="PageBreak">
    <w:name w:val="PageBreak"/>
    <w:aliases w:val="pb"/>
    <w:basedOn w:val="OPCParaBase"/>
    <w:rsid w:val="00A86628"/>
    <w:pPr>
      <w:spacing w:line="240" w:lineRule="auto"/>
    </w:pPr>
    <w:rPr>
      <w:sz w:val="20"/>
    </w:rPr>
  </w:style>
  <w:style w:type="paragraph" w:customStyle="1" w:styleId="paragraph">
    <w:name w:val="paragraph"/>
    <w:aliases w:val="a"/>
    <w:basedOn w:val="OPCParaBase"/>
    <w:link w:val="paragraphChar"/>
    <w:rsid w:val="00A86628"/>
    <w:pPr>
      <w:tabs>
        <w:tab w:val="right" w:pos="1531"/>
      </w:tabs>
      <w:spacing w:before="40" w:line="240" w:lineRule="auto"/>
      <w:ind w:left="1644" w:hanging="1644"/>
    </w:pPr>
  </w:style>
  <w:style w:type="paragraph" w:customStyle="1" w:styleId="paragraphsub">
    <w:name w:val="paragraph(sub)"/>
    <w:aliases w:val="aa"/>
    <w:basedOn w:val="OPCParaBase"/>
    <w:rsid w:val="00A86628"/>
    <w:pPr>
      <w:tabs>
        <w:tab w:val="right" w:pos="1985"/>
      </w:tabs>
      <w:spacing w:before="40" w:line="240" w:lineRule="auto"/>
      <w:ind w:left="2098" w:hanging="2098"/>
    </w:pPr>
  </w:style>
  <w:style w:type="paragraph" w:customStyle="1" w:styleId="paragraphsub-sub">
    <w:name w:val="paragraph(sub-sub)"/>
    <w:aliases w:val="aaa"/>
    <w:basedOn w:val="OPCParaBase"/>
    <w:rsid w:val="00A86628"/>
    <w:pPr>
      <w:tabs>
        <w:tab w:val="right" w:pos="2722"/>
      </w:tabs>
      <w:spacing w:before="40" w:line="240" w:lineRule="auto"/>
      <w:ind w:left="2835" w:hanging="2835"/>
    </w:pPr>
  </w:style>
  <w:style w:type="paragraph" w:customStyle="1" w:styleId="ParlAmend">
    <w:name w:val="ParlAmend"/>
    <w:aliases w:val="pp"/>
    <w:basedOn w:val="OPCParaBase"/>
    <w:rsid w:val="00A86628"/>
    <w:pPr>
      <w:spacing w:before="240" w:line="240" w:lineRule="atLeast"/>
      <w:ind w:hanging="567"/>
    </w:pPr>
    <w:rPr>
      <w:sz w:val="24"/>
    </w:rPr>
  </w:style>
  <w:style w:type="paragraph" w:customStyle="1" w:styleId="Penalty">
    <w:name w:val="Penalty"/>
    <w:basedOn w:val="OPCParaBase"/>
    <w:rsid w:val="00A86628"/>
    <w:pPr>
      <w:tabs>
        <w:tab w:val="left" w:pos="2977"/>
      </w:tabs>
      <w:spacing w:before="180" w:line="240" w:lineRule="auto"/>
      <w:ind w:left="1985" w:hanging="851"/>
    </w:pPr>
  </w:style>
  <w:style w:type="paragraph" w:styleId="PlainText">
    <w:name w:val="Plain Text"/>
    <w:basedOn w:val="Normal"/>
    <w:link w:val="PlainTextChar"/>
    <w:uiPriority w:val="99"/>
    <w:unhideWhenUsed/>
    <w:rsid w:val="00A86628"/>
    <w:pPr>
      <w:spacing w:line="240" w:lineRule="auto"/>
    </w:pPr>
    <w:rPr>
      <w:rFonts w:ascii="Consolas" w:hAnsi="Consolas"/>
      <w:sz w:val="21"/>
      <w:szCs w:val="21"/>
    </w:rPr>
  </w:style>
  <w:style w:type="paragraph" w:customStyle="1" w:styleId="Portfolio">
    <w:name w:val="Portfolio"/>
    <w:basedOn w:val="OPCParaBase"/>
    <w:rsid w:val="00A86628"/>
    <w:pPr>
      <w:spacing w:line="240" w:lineRule="auto"/>
    </w:pPr>
    <w:rPr>
      <w:i/>
      <w:sz w:val="20"/>
    </w:rPr>
  </w:style>
  <w:style w:type="paragraph" w:customStyle="1" w:styleId="Preamble">
    <w:name w:val="Preamble"/>
    <w:basedOn w:val="OPCParaBase"/>
    <w:next w:val="Normal"/>
    <w:rsid w:val="00A8662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86628"/>
    <w:pPr>
      <w:spacing w:line="240" w:lineRule="auto"/>
    </w:pPr>
    <w:rPr>
      <w:i/>
      <w:sz w:val="20"/>
    </w:rPr>
  </w:style>
  <w:style w:type="paragraph" w:styleId="Salutation">
    <w:name w:val="Salutation"/>
    <w:basedOn w:val="Normal"/>
    <w:next w:val="Normal"/>
    <w:link w:val="SalutationChar"/>
    <w:uiPriority w:val="99"/>
    <w:unhideWhenUsed/>
    <w:rsid w:val="00A86628"/>
  </w:style>
  <w:style w:type="paragraph" w:customStyle="1" w:styleId="Session">
    <w:name w:val="Session"/>
    <w:basedOn w:val="OPCParaBase"/>
    <w:rsid w:val="00A86628"/>
    <w:pPr>
      <w:spacing w:line="240" w:lineRule="auto"/>
    </w:pPr>
    <w:rPr>
      <w:sz w:val="28"/>
    </w:rPr>
  </w:style>
  <w:style w:type="paragraph" w:customStyle="1" w:styleId="ShortT">
    <w:name w:val="ShortT"/>
    <w:basedOn w:val="OPCParaBase"/>
    <w:next w:val="Normal"/>
    <w:qFormat/>
    <w:rsid w:val="00A86628"/>
    <w:pPr>
      <w:spacing w:line="240" w:lineRule="auto"/>
    </w:pPr>
    <w:rPr>
      <w:b/>
      <w:sz w:val="40"/>
    </w:rPr>
  </w:style>
  <w:style w:type="paragraph" w:styleId="Signature">
    <w:name w:val="Signature"/>
    <w:basedOn w:val="Normal"/>
    <w:link w:val="SignatureChar"/>
    <w:uiPriority w:val="99"/>
    <w:unhideWhenUsed/>
    <w:rsid w:val="00A86628"/>
    <w:pPr>
      <w:spacing w:line="240" w:lineRule="auto"/>
      <w:ind w:left="4252"/>
    </w:pPr>
  </w:style>
  <w:style w:type="paragraph" w:customStyle="1" w:styleId="Sponsor">
    <w:name w:val="Sponsor"/>
    <w:basedOn w:val="OPCParaBase"/>
    <w:rsid w:val="00A86628"/>
    <w:pPr>
      <w:spacing w:line="240" w:lineRule="auto"/>
    </w:pPr>
    <w:rPr>
      <w:i/>
    </w:rPr>
  </w:style>
  <w:style w:type="character" w:styleId="Strong">
    <w:name w:val="Strong"/>
    <w:basedOn w:val="DefaultParagraphFont"/>
    <w:uiPriority w:val="22"/>
    <w:qFormat/>
    <w:rsid w:val="00A86628"/>
    <w:rPr>
      <w:b/>
      <w:bCs/>
    </w:rPr>
  </w:style>
  <w:style w:type="paragraph" w:customStyle="1" w:styleId="Subitem">
    <w:name w:val="Subitem"/>
    <w:aliases w:val="iss"/>
    <w:basedOn w:val="OPCParaBase"/>
    <w:rsid w:val="00A86628"/>
    <w:pPr>
      <w:spacing w:before="180" w:line="240" w:lineRule="auto"/>
      <w:ind w:left="709" w:hanging="709"/>
    </w:pPr>
  </w:style>
  <w:style w:type="paragraph" w:customStyle="1" w:styleId="SubitemHead">
    <w:name w:val="SubitemHead"/>
    <w:aliases w:val="issh"/>
    <w:basedOn w:val="OPCParaBase"/>
    <w:rsid w:val="00A866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86628"/>
    <w:pPr>
      <w:spacing w:before="40" w:line="240" w:lineRule="auto"/>
      <w:ind w:left="1134"/>
    </w:pPr>
  </w:style>
  <w:style w:type="paragraph" w:customStyle="1" w:styleId="SubsectionHead">
    <w:name w:val="SubsectionHead"/>
    <w:aliases w:val="ssh"/>
    <w:basedOn w:val="OPCParaBase"/>
    <w:next w:val="subsection"/>
    <w:rsid w:val="00A86628"/>
    <w:pPr>
      <w:keepNext/>
      <w:keepLines/>
      <w:spacing w:before="240" w:line="240" w:lineRule="auto"/>
      <w:ind w:left="1134"/>
    </w:pPr>
    <w:rPr>
      <w:i/>
    </w:rPr>
  </w:style>
  <w:style w:type="paragraph" w:styleId="Subtitle">
    <w:name w:val="Subtitle"/>
    <w:basedOn w:val="Normal"/>
    <w:next w:val="Normal"/>
    <w:link w:val="SubtitleChar"/>
    <w:uiPriority w:val="11"/>
    <w:qFormat/>
    <w:rsid w:val="00A86628"/>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A86628"/>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86628"/>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86628"/>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8662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8662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86628"/>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86628"/>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86628"/>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86628"/>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86628"/>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86628"/>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86628"/>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86628"/>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86628"/>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86628"/>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A86628"/>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86628"/>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8662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A8662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86628"/>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86628"/>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86628"/>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8662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8662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86628"/>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86628"/>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86628"/>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86628"/>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86628"/>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8662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8662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8662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86628"/>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8662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A86628"/>
    <w:pPr>
      <w:ind w:left="220" w:hanging="220"/>
    </w:pPr>
  </w:style>
  <w:style w:type="paragraph" w:styleId="TableofFigures">
    <w:name w:val="table of figures"/>
    <w:basedOn w:val="Normal"/>
    <w:next w:val="Normal"/>
    <w:uiPriority w:val="99"/>
    <w:unhideWhenUsed/>
    <w:rsid w:val="00A86628"/>
  </w:style>
  <w:style w:type="table" w:styleId="TableProfessional">
    <w:name w:val="Table Professional"/>
    <w:basedOn w:val="TableNormal"/>
    <w:uiPriority w:val="99"/>
    <w:unhideWhenUsed/>
    <w:rsid w:val="00A8662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86628"/>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86628"/>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8662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86628"/>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86628"/>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86628"/>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86628"/>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86628"/>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86628"/>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86628"/>
    <w:pPr>
      <w:spacing w:before="60" w:line="240" w:lineRule="auto"/>
      <w:ind w:left="284" w:hanging="284"/>
    </w:pPr>
    <w:rPr>
      <w:sz w:val="20"/>
    </w:rPr>
  </w:style>
  <w:style w:type="paragraph" w:customStyle="1" w:styleId="Tablei">
    <w:name w:val="Table(i)"/>
    <w:aliases w:val="taa"/>
    <w:basedOn w:val="OPCParaBase"/>
    <w:rsid w:val="00A8662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8662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86628"/>
    <w:pPr>
      <w:spacing w:before="60" w:line="240" w:lineRule="atLeast"/>
    </w:pPr>
    <w:rPr>
      <w:sz w:val="20"/>
    </w:rPr>
  </w:style>
  <w:style w:type="paragraph" w:styleId="Title">
    <w:name w:val="Title"/>
    <w:basedOn w:val="Normal"/>
    <w:next w:val="Normal"/>
    <w:link w:val="TitleChar"/>
    <w:uiPriority w:val="10"/>
    <w:qFormat/>
    <w:rsid w:val="00A86628"/>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A866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86628"/>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86628"/>
    <w:pPr>
      <w:spacing w:before="122" w:line="198" w:lineRule="exact"/>
      <w:ind w:left="1985" w:hanging="851"/>
      <w:jc w:val="right"/>
    </w:pPr>
    <w:rPr>
      <w:sz w:val="18"/>
    </w:rPr>
  </w:style>
  <w:style w:type="paragraph" w:customStyle="1" w:styleId="TLPTableBullet">
    <w:name w:val="TLPTableBullet"/>
    <w:aliases w:val="ttb"/>
    <w:basedOn w:val="OPCParaBase"/>
    <w:rsid w:val="00A86628"/>
    <w:pPr>
      <w:spacing w:line="240" w:lineRule="exact"/>
      <w:ind w:left="284" w:hanging="284"/>
    </w:pPr>
    <w:rPr>
      <w:sz w:val="20"/>
    </w:rPr>
  </w:style>
  <w:style w:type="paragraph" w:styleId="TOAHeading">
    <w:name w:val="toa heading"/>
    <w:basedOn w:val="Normal"/>
    <w:next w:val="Normal"/>
    <w:uiPriority w:val="99"/>
    <w:unhideWhenUsed/>
    <w:rsid w:val="00A8662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A8662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8662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8662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8662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8662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8662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8662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8662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8662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86628"/>
    <w:pPr>
      <w:keepLines/>
      <w:spacing w:before="240" w:after="120" w:line="240" w:lineRule="auto"/>
      <w:ind w:left="794"/>
    </w:pPr>
    <w:rPr>
      <w:b/>
      <w:kern w:val="28"/>
      <w:sz w:val="20"/>
    </w:rPr>
  </w:style>
  <w:style w:type="paragraph" w:customStyle="1" w:styleId="TofSectsHeading">
    <w:name w:val="TofSects(Heading)"/>
    <w:basedOn w:val="OPCParaBase"/>
    <w:rsid w:val="00A86628"/>
    <w:pPr>
      <w:spacing w:before="240" w:after="120" w:line="240" w:lineRule="auto"/>
    </w:pPr>
    <w:rPr>
      <w:b/>
      <w:sz w:val="24"/>
    </w:rPr>
  </w:style>
  <w:style w:type="paragraph" w:customStyle="1" w:styleId="TofSectsSection">
    <w:name w:val="TofSects(Section)"/>
    <w:basedOn w:val="OPCParaBase"/>
    <w:rsid w:val="00A86628"/>
    <w:pPr>
      <w:keepLines/>
      <w:spacing w:before="40" w:line="240" w:lineRule="auto"/>
      <w:ind w:left="1588" w:hanging="794"/>
    </w:pPr>
    <w:rPr>
      <w:kern w:val="28"/>
      <w:sz w:val="18"/>
    </w:rPr>
  </w:style>
  <w:style w:type="paragraph" w:customStyle="1" w:styleId="TofSectsSubdiv">
    <w:name w:val="TofSects(Subdiv)"/>
    <w:basedOn w:val="OPCParaBase"/>
    <w:rsid w:val="00A86628"/>
    <w:pPr>
      <w:keepLines/>
      <w:spacing w:before="80" w:line="240" w:lineRule="auto"/>
      <w:ind w:left="1588" w:hanging="794"/>
    </w:pPr>
    <w:rPr>
      <w:kern w:val="28"/>
    </w:rPr>
  </w:style>
  <w:style w:type="character" w:customStyle="1" w:styleId="OPCCharBase">
    <w:name w:val="OPCCharBase"/>
    <w:uiPriority w:val="1"/>
    <w:qFormat/>
    <w:rsid w:val="00A86628"/>
  </w:style>
  <w:style w:type="paragraph" w:customStyle="1" w:styleId="OPCParaBase">
    <w:name w:val="OPCParaBase"/>
    <w:qFormat/>
    <w:rsid w:val="00A86628"/>
    <w:pPr>
      <w:spacing w:line="260" w:lineRule="atLeast"/>
    </w:pPr>
    <w:rPr>
      <w:sz w:val="22"/>
    </w:rPr>
  </w:style>
  <w:style w:type="character" w:customStyle="1" w:styleId="HeaderChar">
    <w:name w:val="Header Char"/>
    <w:basedOn w:val="DefaultParagraphFont"/>
    <w:link w:val="Header"/>
    <w:rsid w:val="00A86628"/>
    <w:rPr>
      <w:sz w:val="16"/>
    </w:rPr>
  </w:style>
  <w:style w:type="paragraph" w:customStyle="1" w:styleId="noteToPara">
    <w:name w:val="noteToPara"/>
    <w:aliases w:val="ntp"/>
    <w:basedOn w:val="OPCParaBase"/>
    <w:rsid w:val="00A86628"/>
    <w:pPr>
      <w:spacing w:before="122" w:line="198" w:lineRule="exact"/>
      <w:ind w:left="2353" w:hanging="709"/>
    </w:pPr>
    <w:rPr>
      <w:sz w:val="18"/>
    </w:rPr>
  </w:style>
  <w:style w:type="paragraph" w:customStyle="1" w:styleId="WRStyle">
    <w:name w:val="WR Style"/>
    <w:aliases w:val="WR"/>
    <w:basedOn w:val="OPCParaBase"/>
    <w:rsid w:val="00A86628"/>
    <w:pPr>
      <w:spacing w:before="240" w:line="240" w:lineRule="auto"/>
      <w:ind w:left="284" w:hanging="284"/>
    </w:pPr>
    <w:rPr>
      <w:b/>
      <w:i/>
      <w:kern w:val="28"/>
      <w:sz w:val="24"/>
    </w:rPr>
  </w:style>
  <w:style w:type="character" w:customStyle="1" w:styleId="FooterChar">
    <w:name w:val="Footer Char"/>
    <w:basedOn w:val="DefaultParagraphFont"/>
    <w:link w:val="Footer"/>
    <w:rsid w:val="00A86628"/>
    <w:rPr>
      <w:sz w:val="22"/>
      <w:szCs w:val="24"/>
    </w:rPr>
  </w:style>
  <w:style w:type="table" w:customStyle="1" w:styleId="CFlag">
    <w:name w:val="CFlag"/>
    <w:basedOn w:val="TableNormal"/>
    <w:uiPriority w:val="99"/>
    <w:rsid w:val="00A86628"/>
    <w:tblPr/>
  </w:style>
  <w:style w:type="paragraph" w:customStyle="1" w:styleId="SignCoverPageEnd">
    <w:name w:val="SignCoverPageEnd"/>
    <w:basedOn w:val="OPCParaBase"/>
    <w:next w:val="Normal"/>
    <w:rsid w:val="00A866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86628"/>
    <w:pPr>
      <w:pBdr>
        <w:top w:val="single" w:sz="4" w:space="1" w:color="auto"/>
      </w:pBdr>
      <w:spacing w:before="360"/>
      <w:ind w:right="397"/>
      <w:jc w:val="both"/>
    </w:pPr>
  </w:style>
  <w:style w:type="paragraph" w:customStyle="1" w:styleId="ENotesHeading1">
    <w:name w:val="ENotesHeading 1"/>
    <w:aliases w:val="Enh1"/>
    <w:basedOn w:val="OPCParaBase"/>
    <w:next w:val="Normal"/>
    <w:rsid w:val="00A86628"/>
    <w:pPr>
      <w:spacing w:before="120"/>
      <w:outlineLvl w:val="1"/>
    </w:pPr>
    <w:rPr>
      <w:b/>
      <w:sz w:val="28"/>
      <w:szCs w:val="28"/>
    </w:rPr>
  </w:style>
  <w:style w:type="paragraph" w:customStyle="1" w:styleId="ENotesHeading2">
    <w:name w:val="ENotesHeading 2"/>
    <w:aliases w:val="Enh2"/>
    <w:basedOn w:val="OPCParaBase"/>
    <w:next w:val="Normal"/>
    <w:rsid w:val="00A86628"/>
    <w:pPr>
      <w:spacing w:before="120" w:after="120"/>
      <w:outlineLvl w:val="2"/>
    </w:pPr>
    <w:rPr>
      <w:b/>
      <w:sz w:val="24"/>
      <w:szCs w:val="28"/>
    </w:rPr>
  </w:style>
  <w:style w:type="paragraph" w:customStyle="1" w:styleId="CompiledActNo">
    <w:name w:val="CompiledActNo"/>
    <w:basedOn w:val="OPCParaBase"/>
    <w:next w:val="Normal"/>
    <w:rsid w:val="00A86628"/>
    <w:rPr>
      <w:b/>
      <w:sz w:val="24"/>
      <w:szCs w:val="24"/>
    </w:rPr>
  </w:style>
  <w:style w:type="paragraph" w:customStyle="1" w:styleId="ENotesText">
    <w:name w:val="ENotesText"/>
    <w:aliases w:val="Ent"/>
    <w:basedOn w:val="OPCParaBase"/>
    <w:next w:val="Normal"/>
    <w:rsid w:val="00A86628"/>
    <w:pPr>
      <w:spacing w:before="120"/>
    </w:pPr>
  </w:style>
  <w:style w:type="paragraph" w:customStyle="1" w:styleId="CompiledMadeUnder">
    <w:name w:val="CompiledMadeUnder"/>
    <w:basedOn w:val="OPCParaBase"/>
    <w:next w:val="Normal"/>
    <w:rsid w:val="00A86628"/>
    <w:rPr>
      <w:i/>
      <w:sz w:val="24"/>
      <w:szCs w:val="24"/>
    </w:rPr>
  </w:style>
  <w:style w:type="paragraph" w:customStyle="1" w:styleId="Paragraphsub-sub-sub">
    <w:name w:val="Paragraph(sub-sub-sub)"/>
    <w:aliases w:val="aaaa"/>
    <w:basedOn w:val="OPCParaBase"/>
    <w:rsid w:val="00A866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866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866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866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8662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86628"/>
    <w:pPr>
      <w:spacing w:before="60" w:line="240" w:lineRule="auto"/>
    </w:pPr>
    <w:rPr>
      <w:rFonts w:cs="Arial"/>
      <w:sz w:val="20"/>
      <w:szCs w:val="22"/>
    </w:rPr>
  </w:style>
  <w:style w:type="paragraph" w:customStyle="1" w:styleId="ActHead10">
    <w:name w:val="ActHead 10"/>
    <w:aliases w:val="sp"/>
    <w:basedOn w:val="OPCParaBase"/>
    <w:next w:val="ActHead3"/>
    <w:rsid w:val="00A8662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86628"/>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A86628"/>
    <w:pPr>
      <w:keepNext/>
      <w:spacing w:before="60" w:line="240" w:lineRule="atLeast"/>
    </w:pPr>
    <w:rPr>
      <w:b/>
      <w:sz w:val="20"/>
    </w:rPr>
  </w:style>
  <w:style w:type="paragraph" w:customStyle="1" w:styleId="NoteToSubpara">
    <w:name w:val="NoteToSubpara"/>
    <w:aliases w:val="nts"/>
    <w:basedOn w:val="OPCParaBase"/>
    <w:rsid w:val="00A86628"/>
    <w:pPr>
      <w:spacing w:before="40" w:line="198" w:lineRule="exact"/>
      <w:ind w:left="2835" w:hanging="709"/>
    </w:pPr>
    <w:rPr>
      <w:sz w:val="18"/>
    </w:rPr>
  </w:style>
  <w:style w:type="paragraph" w:customStyle="1" w:styleId="ENoteTableHeading">
    <w:name w:val="ENoteTableHeading"/>
    <w:aliases w:val="enth"/>
    <w:basedOn w:val="OPCParaBase"/>
    <w:rsid w:val="00A86628"/>
    <w:pPr>
      <w:keepNext/>
      <w:spacing w:before="60" w:line="240" w:lineRule="atLeast"/>
    </w:pPr>
    <w:rPr>
      <w:rFonts w:ascii="Arial" w:hAnsi="Arial"/>
      <w:b/>
      <w:sz w:val="16"/>
    </w:rPr>
  </w:style>
  <w:style w:type="paragraph" w:customStyle="1" w:styleId="ENoteTTi">
    <w:name w:val="ENoteTTi"/>
    <w:aliases w:val="entti"/>
    <w:basedOn w:val="OPCParaBase"/>
    <w:rsid w:val="00A86628"/>
    <w:pPr>
      <w:keepNext/>
      <w:spacing w:before="60" w:line="240" w:lineRule="atLeast"/>
      <w:ind w:left="170"/>
    </w:pPr>
    <w:rPr>
      <w:sz w:val="16"/>
    </w:rPr>
  </w:style>
  <w:style w:type="paragraph" w:customStyle="1" w:styleId="ENoteTTIndentHeading">
    <w:name w:val="ENoteTTIndentHeading"/>
    <w:aliases w:val="enTTHi"/>
    <w:basedOn w:val="OPCParaBase"/>
    <w:rsid w:val="00A866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86628"/>
    <w:pPr>
      <w:spacing w:before="60" w:line="240" w:lineRule="atLeast"/>
    </w:pPr>
    <w:rPr>
      <w:sz w:val="16"/>
    </w:rPr>
  </w:style>
  <w:style w:type="paragraph" w:customStyle="1" w:styleId="MadeunderText">
    <w:name w:val="MadeunderText"/>
    <w:basedOn w:val="OPCParaBase"/>
    <w:next w:val="Normal"/>
    <w:rsid w:val="00A86628"/>
    <w:pPr>
      <w:spacing w:before="240"/>
    </w:pPr>
    <w:rPr>
      <w:sz w:val="24"/>
      <w:szCs w:val="24"/>
    </w:rPr>
  </w:style>
  <w:style w:type="paragraph" w:customStyle="1" w:styleId="ENotesHeading3">
    <w:name w:val="ENotesHeading 3"/>
    <w:aliases w:val="Enh3"/>
    <w:basedOn w:val="OPCParaBase"/>
    <w:next w:val="Normal"/>
    <w:rsid w:val="00A86628"/>
    <w:pPr>
      <w:keepNext/>
      <w:spacing w:before="120" w:line="240" w:lineRule="auto"/>
      <w:outlineLvl w:val="4"/>
    </w:pPr>
    <w:rPr>
      <w:b/>
      <w:szCs w:val="24"/>
    </w:rPr>
  </w:style>
  <w:style w:type="paragraph" w:customStyle="1" w:styleId="SubPartCASA">
    <w:name w:val="SubPart(CASA)"/>
    <w:aliases w:val="csp"/>
    <w:basedOn w:val="OPCParaBase"/>
    <w:next w:val="ActHead3"/>
    <w:rsid w:val="00A86628"/>
    <w:pPr>
      <w:keepNext/>
      <w:keepLines/>
      <w:spacing w:before="280"/>
      <w:ind w:left="1134" w:hanging="1134"/>
      <w:outlineLvl w:val="1"/>
    </w:pPr>
    <w:rPr>
      <w:b/>
      <w:kern w:val="28"/>
      <w:sz w:val="32"/>
    </w:rPr>
  </w:style>
  <w:style w:type="character" w:customStyle="1" w:styleId="paragraphChar">
    <w:name w:val="paragraph Char"/>
    <w:aliases w:val="a Char"/>
    <w:basedOn w:val="DefaultParagraphFont"/>
    <w:link w:val="paragraph"/>
    <w:rsid w:val="002B550C"/>
    <w:rPr>
      <w:sz w:val="22"/>
    </w:rPr>
  </w:style>
  <w:style w:type="character" w:customStyle="1" w:styleId="subsectionChar">
    <w:name w:val="subsection Char"/>
    <w:aliases w:val="ss Char"/>
    <w:basedOn w:val="DefaultParagraphFont"/>
    <w:link w:val="subsection"/>
    <w:rsid w:val="002B550C"/>
    <w:rPr>
      <w:sz w:val="22"/>
    </w:rPr>
  </w:style>
  <w:style w:type="paragraph" w:customStyle="1" w:styleId="FreeForm">
    <w:name w:val="FreeForm"/>
    <w:rsid w:val="00A86628"/>
    <w:rPr>
      <w:rFonts w:ascii="Arial" w:eastAsiaTheme="minorHAnsi" w:hAnsi="Arial" w:cstheme="minorBidi"/>
      <w:sz w:val="22"/>
      <w:lang w:eastAsia="en-US"/>
    </w:rPr>
  </w:style>
  <w:style w:type="paragraph" w:customStyle="1" w:styleId="SOText">
    <w:name w:val="SO Text"/>
    <w:aliases w:val="sot"/>
    <w:link w:val="SOTextChar"/>
    <w:rsid w:val="00A8662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86628"/>
    <w:rPr>
      <w:rFonts w:eastAsiaTheme="minorHAnsi" w:cstheme="minorBidi"/>
      <w:sz w:val="22"/>
      <w:lang w:eastAsia="en-US"/>
    </w:rPr>
  </w:style>
  <w:style w:type="paragraph" w:customStyle="1" w:styleId="SOTextNote">
    <w:name w:val="SO TextNote"/>
    <w:aliases w:val="sont"/>
    <w:basedOn w:val="SOText"/>
    <w:qFormat/>
    <w:rsid w:val="00A86628"/>
    <w:pPr>
      <w:spacing w:before="122" w:line="198" w:lineRule="exact"/>
      <w:ind w:left="1843" w:hanging="709"/>
    </w:pPr>
    <w:rPr>
      <w:sz w:val="18"/>
    </w:rPr>
  </w:style>
  <w:style w:type="paragraph" w:customStyle="1" w:styleId="SOPara">
    <w:name w:val="SO Para"/>
    <w:aliases w:val="soa"/>
    <w:basedOn w:val="SOText"/>
    <w:link w:val="SOParaChar"/>
    <w:qFormat/>
    <w:rsid w:val="00A86628"/>
    <w:pPr>
      <w:tabs>
        <w:tab w:val="right" w:pos="1786"/>
      </w:tabs>
      <w:spacing w:before="40"/>
      <w:ind w:left="2070" w:hanging="936"/>
    </w:pPr>
  </w:style>
  <w:style w:type="character" w:customStyle="1" w:styleId="SOParaChar">
    <w:name w:val="SO Para Char"/>
    <w:aliases w:val="soa Char"/>
    <w:basedOn w:val="DefaultParagraphFont"/>
    <w:link w:val="SOPara"/>
    <w:rsid w:val="00A86628"/>
    <w:rPr>
      <w:rFonts w:eastAsiaTheme="minorHAnsi" w:cstheme="minorBidi"/>
      <w:sz w:val="22"/>
      <w:lang w:eastAsia="en-US"/>
    </w:rPr>
  </w:style>
  <w:style w:type="paragraph" w:customStyle="1" w:styleId="FileName">
    <w:name w:val="FileName"/>
    <w:basedOn w:val="Normal"/>
    <w:rsid w:val="00A86628"/>
  </w:style>
  <w:style w:type="paragraph" w:customStyle="1" w:styleId="SOHeadBold">
    <w:name w:val="SO HeadBold"/>
    <w:aliases w:val="sohb"/>
    <w:basedOn w:val="SOText"/>
    <w:next w:val="SOText"/>
    <w:link w:val="SOHeadBoldChar"/>
    <w:qFormat/>
    <w:rsid w:val="00A86628"/>
    <w:rPr>
      <w:b/>
    </w:rPr>
  </w:style>
  <w:style w:type="character" w:customStyle="1" w:styleId="SOHeadBoldChar">
    <w:name w:val="SO HeadBold Char"/>
    <w:aliases w:val="sohb Char"/>
    <w:basedOn w:val="DefaultParagraphFont"/>
    <w:link w:val="SOHeadBold"/>
    <w:rsid w:val="00A8662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86628"/>
    <w:rPr>
      <w:i/>
    </w:rPr>
  </w:style>
  <w:style w:type="character" w:customStyle="1" w:styleId="SOHeadItalicChar">
    <w:name w:val="SO HeadItalic Char"/>
    <w:aliases w:val="sohi Char"/>
    <w:basedOn w:val="DefaultParagraphFont"/>
    <w:link w:val="SOHeadItalic"/>
    <w:rsid w:val="00A86628"/>
    <w:rPr>
      <w:rFonts w:eastAsiaTheme="minorHAnsi" w:cstheme="minorBidi"/>
      <w:i/>
      <w:sz w:val="22"/>
      <w:lang w:eastAsia="en-US"/>
    </w:rPr>
  </w:style>
  <w:style w:type="paragraph" w:customStyle="1" w:styleId="SOBullet">
    <w:name w:val="SO Bullet"/>
    <w:aliases w:val="sotb"/>
    <w:basedOn w:val="SOText"/>
    <w:link w:val="SOBulletChar"/>
    <w:qFormat/>
    <w:rsid w:val="00A86628"/>
    <w:pPr>
      <w:ind w:left="1559" w:hanging="425"/>
    </w:pPr>
  </w:style>
  <w:style w:type="character" w:customStyle="1" w:styleId="SOBulletChar">
    <w:name w:val="SO Bullet Char"/>
    <w:aliases w:val="sotb Char"/>
    <w:basedOn w:val="DefaultParagraphFont"/>
    <w:link w:val="SOBullet"/>
    <w:rsid w:val="00A86628"/>
    <w:rPr>
      <w:rFonts w:eastAsiaTheme="minorHAnsi" w:cstheme="minorBidi"/>
      <w:sz w:val="22"/>
      <w:lang w:eastAsia="en-US"/>
    </w:rPr>
  </w:style>
  <w:style w:type="paragraph" w:customStyle="1" w:styleId="SOBulletNote">
    <w:name w:val="SO BulletNote"/>
    <w:aliases w:val="sonb"/>
    <w:basedOn w:val="SOTextNote"/>
    <w:link w:val="SOBulletNoteChar"/>
    <w:qFormat/>
    <w:rsid w:val="00A86628"/>
    <w:pPr>
      <w:tabs>
        <w:tab w:val="left" w:pos="1560"/>
      </w:tabs>
      <w:ind w:left="2268" w:hanging="1134"/>
    </w:pPr>
  </w:style>
  <w:style w:type="character" w:customStyle="1" w:styleId="SOBulletNoteChar">
    <w:name w:val="SO BulletNote Char"/>
    <w:aliases w:val="sonb Char"/>
    <w:basedOn w:val="DefaultParagraphFont"/>
    <w:link w:val="SOBulletNote"/>
    <w:rsid w:val="00A86628"/>
    <w:rPr>
      <w:rFonts w:eastAsiaTheme="minorHAnsi" w:cstheme="minorBidi"/>
      <w:sz w:val="18"/>
      <w:lang w:eastAsia="en-US"/>
    </w:rPr>
  </w:style>
  <w:style w:type="paragraph" w:styleId="Revision">
    <w:name w:val="Revision"/>
    <w:hidden/>
    <w:uiPriority w:val="99"/>
    <w:semiHidden/>
    <w:rsid w:val="00DA3B4C"/>
    <w:rPr>
      <w:rFonts w:eastAsiaTheme="minorHAnsi" w:cstheme="minorBidi"/>
      <w:sz w:val="22"/>
      <w:lang w:eastAsia="en-US"/>
    </w:rPr>
  </w:style>
  <w:style w:type="paragraph" w:customStyle="1" w:styleId="EnStatement">
    <w:name w:val="EnStatement"/>
    <w:basedOn w:val="Normal"/>
    <w:rsid w:val="00A86628"/>
    <w:pPr>
      <w:numPr>
        <w:numId w:val="35"/>
      </w:numPr>
    </w:pPr>
    <w:rPr>
      <w:rFonts w:eastAsia="Times New Roman" w:cs="Times New Roman"/>
      <w:lang w:eastAsia="en-AU"/>
    </w:rPr>
  </w:style>
  <w:style w:type="paragraph" w:customStyle="1" w:styleId="EnStatementHeading">
    <w:name w:val="EnStatementHeading"/>
    <w:basedOn w:val="Normal"/>
    <w:rsid w:val="00A86628"/>
    <w:rPr>
      <w:rFonts w:eastAsia="Times New Roman" w:cs="Times New Roman"/>
      <w:b/>
      <w:lang w:eastAsia="en-AU"/>
    </w:rPr>
  </w:style>
  <w:style w:type="paragraph" w:customStyle="1" w:styleId="Transitional">
    <w:name w:val="Transitional"/>
    <w:aliases w:val="tr"/>
    <w:basedOn w:val="ItemHead"/>
    <w:next w:val="Item"/>
    <w:rsid w:val="00A86628"/>
  </w:style>
  <w:style w:type="character" w:customStyle="1" w:styleId="Heading1Char">
    <w:name w:val="Heading 1 Char"/>
    <w:basedOn w:val="DefaultParagraphFont"/>
    <w:link w:val="Heading1"/>
    <w:uiPriority w:val="9"/>
    <w:rsid w:val="00A8662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8662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8662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8662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A8662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A8662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A8662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A8662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A86628"/>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A86628"/>
  </w:style>
  <w:style w:type="character" w:customStyle="1" w:styleId="BodyTextChar">
    <w:name w:val="Body Text Char"/>
    <w:basedOn w:val="DefaultParagraphFont"/>
    <w:link w:val="BodyText"/>
    <w:uiPriority w:val="99"/>
    <w:rsid w:val="00A86628"/>
    <w:rPr>
      <w:rFonts w:eastAsiaTheme="minorHAnsi" w:cstheme="minorBidi"/>
      <w:sz w:val="22"/>
      <w:lang w:eastAsia="en-US"/>
    </w:rPr>
  </w:style>
  <w:style w:type="character" w:customStyle="1" w:styleId="BodyText2Char">
    <w:name w:val="Body Text 2 Char"/>
    <w:basedOn w:val="DefaultParagraphFont"/>
    <w:link w:val="BodyText2"/>
    <w:uiPriority w:val="99"/>
    <w:rsid w:val="00A86628"/>
    <w:rPr>
      <w:rFonts w:eastAsiaTheme="minorHAnsi" w:cstheme="minorBidi"/>
      <w:sz w:val="22"/>
      <w:lang w:eastAsia="en-US"/>
    </w:rPr>
  </w:style>
  <w:style w:type="character" w:customStyle="1" w:styleId="BodyText3Char">
    <w:name w:val="Body Text 3 Char"/>
    <w:basedOn w:val="DefaultParagraphFont"/>
    <w:link w:val="BodyText3"/>
    <w:uiPriority w:val="99"/>
    <w:rsid w:val="00A86628"/>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A86628"/>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A86628"/>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A86628"/>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A86628"/>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A86628"/>
    <w:rPr>
      <w:rFonts w:eastAsiaTheme="minorHAnsi" w:cstheme="minorBidi"/>
      <w:sz w:val="16"/>
      <w:szCs w:val="16"/>
      <w:lang w:eastAsia="en-US"/>
    </w:rPr>
  </w:style>
  <w:style w:type="character" w:styleId="BookTitle">
    <w:name w:val="Book Title"/>
    <w:basedOn w:val="DefaultParagraphFont"/>
    <w:uiPriority w:val="33"/>
    <w:qFormat/>
    <w:rsid w:val="00A86628"/>
    <w:rPr>
      <w:b/>
      <w:bCs/>
      <w:i/>
      <w:iCs/>
      <w:spacing w:val="5"/>
    </w:rPr>
  </w:style>
  <w:style w:type="character" w:customStyle="1" w:styleId="ClosingChar">
    <w:name w:val="Closing Char"/>
    <w:basedOn w:val="DefaultParagraphFont"/>
    <w:link w:val="Closing"/>
    <w:uiPriority w:val="99"/>
    <w:rsid w:val="00A86628"/>
    <w:rPr>
      <w:rFonts w:eastAsiaTheme="minorHAnsi" w:cstheme="minorBidi"/>
      <w:sz w:val="22"/>
      <w:lang w:eastAsia="en-US"/>
    </w:rPr>
  </w:style>
  <w:style w:type="table" w:styleId="ColorfulGrid">
    <w:name w:val="Colorful Grid"/>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8662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86628"/>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86628"/>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A86628"/>
    <w:rPr>
      <w:rFonts w:eastAsiaTheme="minorHAnsi" w:cstheme="minorBidi"/>
      <w:lang w:eastAsia="en-US"/>
    </w:rPr>
  </w:style>
  <w:style w:type="character" w:customStyle="1" w:styleId="CommentSubjectChar">
    <w:name w:val="Comment Subject Char"/>
    <w:basedOn w:val="CommentTextChar"/>
    <w:link w:val="CommentSubject"/>
    <w:uiPriority w:val="99"/>
    <w:rsid w:val="00A86628"/>
    <w:rPr>
      <w:rFonts w:eastAsiaTheme="minorHAnsi" w:cstheme="minorBidi"/>
      <w:b/>
      <w:bCs/>
      <w:lang w:eastAsia="en-US"/>
    </w:rPr>
  </w:style>
  <w:style w:type="table" w:styleId="DarkList">
    <w:name w:val="Dark List"/>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86628"/>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A86628"/>
    <w:rPr>
      <w:rFonts w:eastAsiaTheme="minorHAnsi" w:cstheme="minorBidi"/>
      <w:sz w:val="22"/>
      <w:lang w:eastAsia="en-US"/>
    </w:rPr>
  </w:style>
  <w:style w:type="character" w:customStyle="1" w:styleId="DocumentMapChar">
    <w:name w:val="Document Map Char"/>
    <w:basedOn w:val="DefaultParagraphFont"/>
    <w:link w:val="DocumentMap"/>
    <w:uiPriority w:val="99"/>
    <w:rsid w:val="00A86628"/>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A86628"/>
    <w:rPr>
      <w:rFonts w:eastAsiaTheme="minorHAnsi" w:cstheme="minorBidi"/>
      <w:sz w:val="22"/>
      <w:lang w:eastAsia="en-US"/>
    </w:rPr>
  </w:style>
  <w:style w:type="character" w:customStyle="1" w:styleId="EndnoteTextChar">
    <w:name w:val="Endnote Text Char"/>
    <w:basedOn w:val="DefaultParagraphFont"/>
    <w:link w:val="EndnoteText"/>
    <w:uiPriority w:val="99"/>
    <w:rsid w:val="00A86628"/>
    <w:rPr>
      <w:rFonts w:eastAsiaTheme="minorHAnsi" w:cstheme="minorBidi"/>
      <w:lang w:eastAsia="en-US"/>
    </w:rPr>
  </w:style>
  <w:style w:type="character" w:customStyle="1" w:styleId="FootnoteTextChar">
    <w:name w:val="Footnote Text Char"/>
    <w:basedOn w:val="DefaultParagraphFont"/>
    <w:link w:val="FootnoteText"/>
    <w:uiPriority w:val="99"/>
    <w:rsid w:val="00A86628"/>
    <w:rPr>
      <w:rFonts w:eastAsiaTheme="minorHAnsi" w:cstheme="minorBidi"/>
      <w:lang w:eastAsia="en-US"/>
    </w:rPr>
  </w:style>
  <w:style w:type="table" w:styleId="GridTable1Light">
    <w:name w:val="Grid Table 1 Light"/>
    <w:basedOn w:val="TableNormal"/>
    <w:uiPriority w:val="46"/>
    <w:rsid w:val="00A86628"/>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86628"/>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86628"/>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86628"/>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86628"/>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86628"/>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86628"/>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86628"/>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86628"/>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86628"/>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86628"/>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86628"/>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86628"/>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86628"/>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8662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8662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8662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8662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8662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8662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8662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8662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8662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8662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8662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8662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8662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8662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8662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8662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8662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8662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8662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8662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8662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8662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8662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8662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8662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8662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8662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8662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8662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86628"/>
    <w:rPr>
      <w:color w:val="2B579A"/>
      <w:shd w:val="clear" w:color="auto" w:fill="E1DFDD"/>
    </w:rPr>
  </w:style>
  <w:style w:type="character" w:customStyle="1" w:styleId="HTMLAddressChar">
    <w:name w:val="HTML Address Char"/>
    <w:basedOn w:val="DefaultParagraphFont"/>
    <w:link w:val="HTMLAddress"/>
    <w:uiPriority w:val="99"/>
    <w:rsid w:val="00A86628"/>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A86628"/>
    <w:rPr>
      <w:rFonts w:ascii="Consolas" w:eastAsiaTheme="minorHAnsi" w:hAnsi="Consolas" w:cstheme="minorBidi"/>
      <w:lang w:eastAsia="en-US"/>
    </w:rPr>
  </w:style>
  <w:style w:type="character" w:styleId="IntenseEmphasis">
    <w:name w:val="Intense Emphasis"/>
    <w:basedOn w:val="DefaultParagraphFont"/>
    <w:uiPriority w:val="21"/>
    <w:qFormat/>
    <w:rsid w:val="00A86628"/>
    <w:rPr>
      <w:i/>
      <w:iCs/>
      <w:color w:val="4F81BD" w:themeColor="accent1"/>
    </w:rPr>
  </w:style>
  <w:style w:type="paragraph" w:styleId="IntenseQuote">
    <w:name w:val="Intense Quote"/>
    <w:basedOn w:val="Normal"/>
    <w:next w:val="Normal"/>
    <w:link w:val="IntenseQuoteChar"/>
    <w:uiPriority w:val="30"/>
    <w:qFormat/>
    <w:rsid w:val="00A866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6628"/>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A86628"/>
    <w:rPr>
      <w:b/>
      <w:bCs/>
      <w:smallCaps/>
      <w:color w:val="4F81BD" w:themeColor="accent1"/>
      <w:spacing w:val="5"/>
    </w:rPr>
  </w:style>
  <w:style w:type="table" w:styleId="LightGrid">
    <w:name w:val="Light Grid"/>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8662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8662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86628"/>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86628"/>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86628"/>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86628"/>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86628"/>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86628"/>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86628"/>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86628"/>
    <w:pPr>
      <w:ind w:left="720"/>
      <w:contextualSpacing/>
    </w:pPr>
  </w:style>
  <w:style w:type="table" w:styleId="ListTable1Light">
    <w:name w:val="List Table 1 Light"/>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86628"/>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86628"/>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86628"/>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86628"/>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86628"/>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86628"/>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86628"/>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86628"/>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86628"/>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86628"/>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86628"/>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86628"/>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86628"/>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86628"/>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86628"/>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8662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8662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8662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8662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8662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8662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8662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86628"/>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86628"/>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86628"/>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86628"/>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86628"/>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86628"/>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86628"/>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86628"/>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86628"/>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86628"/>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86628"/>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86628"/>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86628"/>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86628"/>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86628"/>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A86628"/>
    <w:rPr>
      <w:rFonts w:ascii="Consolas" w:eastAsiaTheme="minorHAnsi" w:hAnsi="Consolas" w:cstheme="minorBidi"/>
      <w:lang w:eastAsia="en-US"/>
    </w:rPr>
  </w:style>
  <w:style w:type="table" w:styleId="MediumGrid1">
    <w:name w:val="Medium Grid 1"/>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8662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8662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86628"/>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8662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8662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8662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86628"/>
    <w:rPr>
      <w:color w:val="2B579A"/>
      <w:shd w:val="clear" w:color="auto" w:fill="E1DFDD"/>
    </w:rPr>
  </w:style>
  <w:style w:type="character" w:customStyle="1" w:styleId="MessageHeaderChar">
    <w:name w:val="Message Header Char"/>
    <w:basedOn w:val="DefaultParagraphFont"/>
    <w:link w:val="MessageHeader"/>
    <w:uiPriority w:val="99"/>
    <w:rsid w:val="00A8662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86628"/>
    <w:rPr>
      <w:rFonts w:eastAsiaTheme="minorHAnsi" w:cstheme="minorBidi"/>
      <w:sz w:val="22"/>
      <w:lang w:eastAsia="en-US"/>
    </w:rPr>
  </w:style>
  <w:style w:type="character" w:customStyle="1" w:styleId="NoteHeadingChar">
    <w:name w:val="Note Heading Char"/>
    <w:basedOn w:val="DefaultParagraphFont"/>
    <w:link w:val="NoteHeading"/>
    <w:uiPriority w:val="99"/>
    <w:rsid w:val="00A86628"/>
    <w:rPr>
      <w:rFonts w:eastAsiaTheme="minorHAnsi" w:cstheme="minorBidi"/>
      <w:sz w:val="22"/>
      <w:lang w:eastAsia="en-US"/>
    </w:rPr>
  </w:style>
  <w:style w:type="character" w:styleId="PlaceholderText">
    <w:name w:val="Placeholder Text"/>
    <w:basedOn w:val="DefaultParagraphFont"/>
    <w:uiPriority w:val="99"/>
    <w:semiHidden/>
    <w:rsid w:val="00A86628"/>
    <w:rPr>
      <w:color w:val="808080"/>
    </w:rPr>
  </w:style>
  <w:style w:type="table" w:styleId="PlainTable1">
    <w:name w:val="Plain Table 1"/>
    <w:basedOn w:val="TableNormal"/>
    <w:uiPriority w:val="41"/>
    <w:rsid w:val="00A86628"/>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6628"/>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86628"/>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86628"/>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86628"/>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A86628"/>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A866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6628"/>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A86628"/>
    <w:rPr>
      <w:rFonts w:eastAsiaTheme="minorHAnsi" w:cstheme="minorBidi"/>
      <w:sz w:val="22"/>
      <w:lang w:eastAsia="en-US"/>
    </w:rPr>
  </w:style>
  <w:style w:type="character" w:customStyle="1" w:styleId="SignatureChar">
    <w:name w:val="Signature Char"/>
    <w:basedOn w:val="DefaultParagraphFont"/>
    <w:link w:val="Signature"/>
    <w:uiPriority w:val="99"/>
    <w:rsid w:val="00A86628"/>
    <w:rPr>
      <w:rFonts w:eastAsiaTheme="minorHAnsi" w:cstheme="minorBidi"/>
      <w:sz w:val="22"/>
      <w:lang w:eastAsia="en-US"/>
    </w:rPr>
  </w:style>
  <w:style w:type="character" w:styleId="SmartHyperlink">
    <w:name w:val="Smart Hyperlink"/>
    <w:basedOn w:val="DefaultParagraphFont"/>
    <w:uiPriority w:val="99"/>
    <w:semiHidden/>
    <w:unhideWhenUsed/>
    <w:rsid w:val="00A86628"/>
    <w:rPr>
      <w:u w:val="dotted"/>
    </w:rPr>
  </w:style>
  <w:style w:type="character" w:customStyle="1" w:styleId="SubtitleChar">
    <w:name w:val="Subtitle Char"/>
    <w:basedOn w:val="DefaultParagraphFont"/>
    <w:link w:val="Subtitle"/>
    <w:uiPriority w:val="11"/>
    <w:rsid w:val="00A8662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A86628"/>
    <w:rPr>
      <w:i/>
      <w:iCs/>
      <w:color w:val="404040" w:themeColor="text1" w:themeTint="BF"/>
    </w:rPr>
  </w:style>
  <w:style w:type="character" w:styleId="SubtleReference">
    <w:name w:val="Subtle Reference"/>
    <w:basedOn w:val="DefaultParagraphFont"/>
    <w:uiPriority w:val="31"/>
    <w:qFormat/>
    <w:rsid w:val="00A86628"/>
    <w:rPr>
      <w:smallCaps/>
      <w:color w:val="5A5A5A" w:themeColor="text1" w:themeTint="A5"/>
    </w:rPr>
  </w:style>
  <w:style w:type="table" w:styleId="TableGridLight">
    <w:name w:val="Grid Table Light"/>
    <w:basedOn w:val="TableNormal"/>
    <w:uiPriority w:val="40"/>
    <w:rsid w:val="00A86628"/>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A86628"/>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A86628"/>
    <w:pPr>
      <w:numPr>
        <w:numId w:val="0"/>
      </w:numPr>
      <w:outlineLvl w:val="9"/>
    </w:pPr>
  </w:style>
  <w:style w:type="character" w:styleId="UnresolvedMention">
    <w:name w:val="Unresolved Mention"/>
    <w:basedOn w:val="DefaultParagraphFont"/>
    <w:uiPriority w:val="99"/>
    <w:semiHidden/>
    <w:unhideWhenUsed/>
    <w:rsid w:val="00A86628"/>
    <w:rPr>
      <w:color w:val="605E5C"/>
      <w:shd w:val="clear" w:color="auto" w:fill="E1DFDD"/>
    </w:rPr>
  </w:style>
  <w:style w:type="paragraph" w:customStyle="1" w:styleId="SOText2">
    <w:name w:val="SO Text2"/>
    <w:aliases w:val="sot2"/>
    <w:basedOn w:val="Normal"/>
    <w:next w:val="SOText"/>
    <w:link w:val="SOText2Char"/>
    <w:rsid w:val="00A8662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86628"/>
    <w:rPr>
      <w:rFonts w:eastAsiaTheme="minorHAnsi" w:cstheme="minorBidi"/>
      <w:sz w:val="22"/>
      <w:lang w:eastAsia="en-US"/>
    </w:rPr>
  </w:style>
  <w:style w:type="paragraph" w:customStyle="1" w:styleId="ETAsubitem">
    <w:name w:val="ETA(subitem)"/>
    <w:basedOn w:val="OPCParaBase"/>
    <w:rsid w:val="00A86628"/>
    <w:pPr>
      <w:tabs>
        <w:tab w:val="right" w:pos="340"/>
      </w:tabs>
      <w:spacing w:before="60" w:line="240" w:lineRule="auto"/>
      <w:ind w:left="454" w:hanging="454"/>
    </w:pPr>
    <w:rPr>
      <w:sz w:val="20"/>
    </w:rPr>
  </w:style>
  <w:style w:type="paragraph" w:customStyle="1" w:styleId="ETApara">
    <w:name w:val="ETA(para)"/>
    <w:basedOn w:val="OPCParaBase"/>
    <w:rsid w:val="00A86628"/>
    <w:pPr>
      <w:tabs>
        <w:tab w:val="right" w:pos="754"/>
      </w:tabs>
      <w:spacing w:before="60" w:line="240" w:lineRule="auto"/>
      <w:ind w:left="828" w:hanging="828"/>
    </w:pPr>
    <w:rPr>
      <w:sz w:val="20"/>
    </w:rPr>
  </w:style>
  <w:style w:type="paragraph" w:customStyle="1" w:styleId="ETAsubpara">
    <w:name w:val="ETA(subpara)"/>
    <w:basedOn w:val="OPCParaBase"/>
    <w:rsid w:val="00A86628"/>
    <w:pPr>
      <w:tabs>
        <w:tab w:val="right" w:pos="1083"/>
      </w:tabs>
      <w:spacing w:before="60" w:line="240" w:lineRule="auto"/>
      <w:ind w:left="1191" w:hanging="1191"/>
    </w:pPr>
    <w:rPr>
      <w:sz w:val="20"/>
    </w:rPr>
  </w:style>
  <w:style w:type="paragraph" w:customStyle="1" w:styleId="ETAsub-subpara">
    <w:name w:val="ETA(sub-subpara)"/>
    <w:basedOn w:val="OPCParaBase"/>
    <w:rsid w:val="00A8662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86628"/>
    <w:rPr>
      <w:b/>
      <w:sz w:val="28"/>
      <w:szCs w:val="28"/>
    </w:rPr>
  </w:style>
  <w:style w:type="paragraph" w:customStyle="1" w:styleId="NotesHeading2">
    <w:name w:val="NotesHeading 2"/>
    <w:basedOn w:val="OPCParaBase"/>
    <w:next w:val="Normal"/>
    <w:rsid w:val="00A8662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65A4-C2F0-44BF-8D1C-09FC92D4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60</Pages>
  <Words>13342</Words>
  <Characters>65936</Characters>
  <Application>Microsoft Office Word</Application>
  <DocSecurity>0</DocSecurity>
  <PresentationFormat/>
  <Lines>1840</Lines>
  <Paragraphs>890</Paragraphs>
  <ScaleCrop>false</ScaleCrop>
  <HeadingPairs>
    <vt:vector size="2" baseType="variant">
      <vt:variant>
        <vt:lpstr>Title</vt:lpstr>
      </vt:variant>
      <vt:variant>
        <vt:i4>1</vt:i4>
      </vt:variant>
    </vt:vector>
  </HeadingPairs>
  <TitlesOfParts>
    <vt:vector size="1" baseType="lpstr">
      <vt:lpstr>Financial Sector (Collection of Data) Act 2001</vt:lpstr>
    </vt:vector>
  </TitlesOfParts>
  <Manager/>
  <Company/>
  <LinksUpToDate>false</LinksUpToDate>
  <CharactersWithSpaces>78886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(Collection of Data) Act 2001</dc:title>
  <dc:subject/>
  <dc:creator/>
  <cp:keywords/>
  <dc:description/>
  <cp:lastModifiedBy/>
  <cp:revision>1</cp:revision>
  <cp:lastPrinted>2013-07-05T00:59:00Z</cp:lastPrinted>
  <dcterms:created xsi:type="dcterms:W3CDTF">2024-10-18T06:39:00Z</dcterms:created>
  <dcterms:modified xsi:type="dcterms:W3CDTF">2024-10-18T06:39:00Z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Financial Sector (Collection of Data) Act 2001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19</vt:lpwstr>
  </property>
  <property fmtid="{D5CDD505-2E9C-101B-9397-08002B2CF9AE}" pid="15" name="StartDate">
    <vt:lpwstr>14 October 2024</vt:lpwstr>
  </property>
  <property fmtid="{D5CDD505-2E9C-101B-9397-08002B2CF9AE}" pid="16" name="PreparedDate">
    <vt:filetime>2015-08-04T14:00:00Z</vt:filetime>
  </property>
  <property fmtid="{D5CDD505-2E9C-101B-9397-08002B2CF9AE}" pid="17" name="RegisteredDate">
    <vt:lpwstr>1 January 1901</vt:lpwstr>
  </property>
  <property fmtid="{D5CDD505-2E9C-101B-9397-08002B2CF9AE}" pid="18" name="IncludesUpTo">
    <vt:lpwstr>Act No. 39, 2024</vt:lpwstr>
  </property>
</Properties>
</file>