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BB" w:rsidRPr="009D5B1E" w:rsidRDefault="008F6CBB" w:rsidP="008F6CBB">
      <w:r w:rsidRPr="009D5B1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1983643" r:id="rId10"/>
        </w:object>
      </w:r>
    </w:p>
    <w:p w:rsidR="008F6CBB" w:rsidRPr="009D5B1E" w:rsidRDefault="008F6CBB" w:rsidP="008F6CBB">
      <w:pPr>
        <w:pStyle w:val="ShortT"/>
        <w:spacing w:before="240"/>
      </w:pPr>
      <w:r w:rsidRPr="009D5B1E">
        <w:t>Interactive Gambling Act 2001</w:t>
      </w:r>
    </w:p>
    <w:p w:rsidR="008F6CBB" w:rsidRPr="009D5B1E" w:rsidRDefault="008F6CBB" w:rsidP="008F6CBB">
      <w:pPr>
        <w:pStyle w:val="CompiledActNo"/>
        <w:spacing w:before="240"/>
      </w:pPr>
      <w:r w:rsidRPr="009D5B1E">
        <w:t>No.</w:t>
      </w:r>
      <w:r w:rsidR="009D5B1E">
        <w:t> </w:t>
      </w:r>
      <w:r w:rsidRPr="009D5B1E">
        <w:t>84, 2001</w:t>
      </w:r>
    </w:p>
    <w:p w:rsidR="008F6CBB" w:rsidRPr="009D5B1E" w:rsidRDefault="008F6CBB" w:rsidP="008F6CBB">
      <w:pPr>
        <w:spacing w:before="1000"/>
        <w:rPr>
          <w:rFonts w:cs="Arial"/>
          <w:b/>
          <w:sz w:val="32"/>
          <w:szCs w:val="32"/>
        </w:rPr>
      </w:pPr>
      <w:r w:rsidRPr="009D5B1E">
        <w:rPr>
          <w:rFonts w:cs="Arial"/>
          <w:b/>
          <w:sz w:val="32"/>
          <w:szCs w:val="32"/>
        </w:rPr>
        <w:t>Compilation No.</w:t>
      </w:r>
      <w:r w:rsidR="009D5B1E">
        <w:rPr>
          <w:rFonts w:cs="Arial"/>
          <w:b/>
          <w:sz w:val="32"/>
          <w:szCs w:val="32"/>
        </w:rPr>
        <w:t> </w:t>
      </w:r>
      <w:r w:rsidRPr="009D5B1E">
        <w:rPr>
          <w:rFonts w:cs="Arial"/>
          <w:b/>
          <w:sz w:val="32"/>
          <w:szCs w:val="32"/>
        </w:rPr>
        <w:fldChar w:fldCharType="begin"/>
      </w:r>
      <w:r w:rsidRPr="009D5B1E">
        <w:rPr>
          <w:rFonts w:cs="Arial"/>
          <w:b/>
          <w:sz w:val="32"/>
          <w:szCs w:val="32"/>
        </w:rPr>
        <w:instrText xml:space="preserve"> DOCPROPERTY  CompilationNumber </w:instrText>
      </w:r>
      <w:r w:rsidRPr="009D5B1E">
        <w:rPr>
          <w:rFonts w:cs="Arial"/>
          <w:b/>
          <w:sz w:val="32"/>
          <w:szCs w:val="32"/>
        </w:rPr>
        <w:fldChar w:fldCharType="separate"/>
      </w:r>
      <w:r w:rsidR="009D5B1E">
        <w:rPr>
          <w:rFonts w:cs="Arial"/>
          <w:b/>
          <w:sz w:val="32"/>
          <w:szCs w:val="32"/>
        </w:rPr>
        <w:t>13</w:t>
      </w:r>
      <w:r w:rsidRPr="009D5B1E">
        <w:rPr>
          <w:rFonts w:cs="Arial"/>
          <w:b/>
          <w:sz w:val="32"/>
          <w:szCs w:val="32"/>
        </w:rPr>
        <w:fldChar w:fldCharType="end"/>
      </w:r>
    </w:p>
    <w:p w:rsidR="008F6CBB" w:rsidRPr="009D5B1E" w:rsidRDefault="008F6CBB" w:rsidP="008F6CBB">
      <w:pPr>
        <w:spacing w:before="480"/>
        <w:rPr>
          <w:rFonts w:cs="Arial"/>
          <w:sz w:val="24"/>
        </w:rPr>
      </w:pPr>
      <w:r w:rsidRPr="009D5B1E">
        <w:rPr>
          <w:rFonts w:cs="Arial"/>
          <w:b/>
          <w:sz w:val="24"/>
        </w:rPr>
        <w:t xml:space="preserve">Compilation date: </w:t>
      </w:r>
      <w:r w:rsidRPr="009D5B1E">
        <w:rPr>
          <w:rFonts w:cs="Arial"/>
          <w:b/>
          <w:sz w:val="24"/>
        </w:rPr>
        <w:tab/>
      </w:r>
      <w:r w:rsidRPr="009D5B1E">
        <w:rPr>
          <w:rFonts w:cs="Arial"/>
          <w:b/>
          <w:sz w:val="24"/>
        </w:rPr>
        <w:tab/>
      </w:r>
      <w:r w:rsidRPr="009D5B1E">
        <w:rPr>
          <w:rFonts w:cs="Arial"/>
          <w:b/>
          <w:sz w:val="24"/>
        </w:rPr>
        <w:tab/>
      </w:r>
      <w:r w:rsidRPr="009D5B1E">
        <w:rPr>
          <w:rFonts w:cs="Arial"/>
          <w:sz w:val="24"/>
        </w:rPr>
        <w:fldChar w:fldCharType="begin"/>
      </w:r>
      <w:r w:rsidRPr="009D5B1E">
        <w:rPr>
          <w:rFonts w:cs="Arial"/>
          <w:sz w:val="24"/>
        </w:rPr>
        <w:instrText xml:space="preserve"> DOCPROPERTY StartDate \@ "d MMMM yyyy" \*MERGEFORMAT </w:instrText>
      </w:r>
      <w:r w:rsidRPr="009D5B1E">
        <w:rPr>
          <w:rFonts w:cs="Arial"/>
          <w:sz w:val="24"/>
        </w:rPr>
        <w:fldChar w:fldCharType="separate"/>
      </w:r>
      <w:r w:rsidR="009D5B1E" w:rsidRPr="009D5B1E">
        <w:rPr>
          <w:rFonts w:cs="Arial"/>
          <w:bCs/>
          <w:sz w:val="24"/>
        </w:rPr>
        <w:t>5 March</w:t>
      </w:r>
      <w:r w:rsidR="009D5B1E">
        <w:rPr>
          <w:rFonts w:cs="Arial"/>
          <w:sz w:val="24"/>
        </w:rPr>
        <w:t xml:space="preserve"> 2016</w:t>
      </w:r>
      <w:r w:rsidRPr="009D5B1E">
        <w:rPr>
          <w:rFonts w:cs="Arial"/>
          <w:sz w:val="24"/>
        </w:rPr>
        <w:fldChar w:fldCharType="end"/>
      </w:r>
    </w:p>
    <w:p w:rsidR="008F6CBB" w:rsidRPr="009D5B1E" w:rsidRDefault="008F6CBB" w:rsidP="008F6CBB">
      <w:pPr>
        <w:spacing w:before="240"/>
        <w:rPr>
          <w:rFonts w:cs="Arial"/>
          <w:sz w:val="24"/>
        </w:rPr>
      </w:pPr>
      <w:r w:rsidRPr="009D5B1E">
        <w:rPr>
          <w:rFonts w:cs="Arial"/>
          <w:b/>
          <w:sz w:val="24"/>
        </w:rPr>
        <w:t>Includes amendments up to:</w:t>
      </w:r>
      <w:r w:rsidRPr="009D5B1E">
        <w:rPr>
          <w:rFonts w:cs="Arial"/>
          <w:b/>
          <w:sz w:val="24"/>
        </w:rPr>
        <w:tab/>
      </w:r>
      <w:r w:rsidRPr="009D5B1E">
        <w:rPr>
          <w:rFonts w:cs="Arial"/>
          <w:sz w:val="24"/>
        </w:rPr>
        <w:t>Act No.</w:t>
      </w:r>
      <w:r w:rsidR="009D5B1E">
        <w:rPr>
          <w:rFonts w:cs="Arial"/>
          <w:sz w:val="24"/>
        </w:rPr>
        <w:t> </w:t>
      </w:r>
      <w:r w:rsidRPr="009D5B1E">
        <w:rPr>
          <w:rFonts w:cs="Arial"/>
          <w:sz w:val="24"/>
        </w:rPr>
        <w:t>4, 2016</w:t>
      </w:r>
    </w:p>
    <w:p w:rsidR="008F6CBB" w:rsidRPr="009D5B1E" w:rsidRDefault="008F6CBB" w:rsidP="008F6CBB">
      <w:pPr>
        <w:spacing w:before="240"/>
        <w:rPr>
          <w:rFonts w:cs="Arial"/>
          <w:sz w:val="28"/>
          <w:szCs w:val="28"/>
        </w:rPr>
      </w:pPr>
      <w:r w:rsidRPr="009D5B1E">
        <w:rPr>
          <w:rFonts w:cs="Arial"/>
          <w:b/>
          <w:sz w:val="24"/>
        </w:rPr>
        <w:t>Registered:</w:t>
      </w:r>
      <w:r w:rsidRPr="009D5B1E">
        <w:rPr>
          <w:rFonts w:cs="Arial"/>
          <w:b/>
          <w:sz w:val="24"/>
        </w:rPr>
        <w:tab/>
      </w:r>
      <w:r w:rsidRPr="009D5B1E">
        <w:rPr>
          <w:rFonts w:cs="Arial"/>
          <w:b/>
          <w:sz w:val="24"/>
        </w:rPr>
        <w:tab/>
      </w:r>
      <w:r w:rsidRPr="009D5B1E">
        <w:rPr>
          <w:rFonts w:cs="Arial"/>
          <w:b/>
          <w:sz w:val="24"/>
        </w:rPr>
        <w:tab/>
      </w:r>
      <w:r w:rsidRPr="009D5B1E">
        <w:rPr>
          <w:rFonts w:cs="Arial"/>
          <w:b/>
          <w:sz w:val="24"/>
        </w:rPr>
        <w:tab/>
      </w:r>
      <w:r w:rsidRPr="009D5B1E">
        <w:rPr>
          <w:rFonts w:cs="Arial"/>
          <w:sz w:val="24"/>
        </w:rPr>
        <w:fldChar w:fldCharType="begin"/>
      </w:r>
      <w:r w:rsidRPr="009D5B1E">
        <w:rPr>
          <w:rFonts w:cs="Arial"/>
          <w:sz w:val="24"/>
        </w:rPr>
        <w:instrText xml:space="preserve"> IF </w:instrText>
      </w:r>
      <w:r w:rsidRPr="009D5B1E">
        <w:rPr>
          <w:rFonts w:cs="Arial"/>
          <w:sz w:val="24"/>
        </w:rPr>
        <w:fldChar w:fldCharType="begin"/>
      </w:r>
      <w:r w:rsidRPr="009D5B1E">
        <w:rPr>
          <w:rFonts w:cs="Arial"/>
          <w:sz w:val="24"/>
        </w:rPr>
        <w:instrText xml:space="preserve"> DOCPROPERTY RegisteredDate </w:instrText>
      </w:r>
      <w:r w:rsidRPr="009D5B1E">
        <w:rPr>
          <w:rFonts w:cs="Arial"/>
          <w:sz w:val="24"/>
        </w:rPr>
        <w:fldChar w:fldCharType="separate"/>
      </w:r>
      <w:r w:rsidR="009D5B1E">
        <w:rPr>
          <w:rFonts w:cs="Arial"/>
          <w:sz w:val="24"/>
        </w:rPr>
        <w:instrText>12/04/2016</w:instrText>
      </w:r>
      <w:r w:rsidRPr="009D5B1E">
        <w:rPr>
          <w:rFonts w:cs="Arial"/>
          <w:sz w:val="24"/>
        </w:rPr>
        <w:fldChar w:fldCharType="end"/>
      </w:r>
      <w:r w:rsidRPr="009D5B1E">
        <w:rPr>
          <w:rFonts w:cs="Arial"/>
          <w:sz w:val="24"/>
        </w:rPr>
        <w:instrText xml:space="preserve"> = #1/1/1901# "Unknown" </w:instrText>
      </w:r>
      <w:r w:rsidRPr="009D5B1E">
        <w:rPr>
          <w:rFonts w:cs="Arial"/>
          <w:sz w:val="24"/>
        </w:rPr>
        <w:fldChar w:fldCharType="begin"/>
      </w:r>
      <w:r w:rsidRPr="009D5B1E">
        <w:rPr>
          <w:rFonts w:cs="Arial"/>
          <w:sz w:val="24"/>
        </w:rPr>
        <w:instrText xml:space="preserve"> DOCPROPERTY RegisteredDate \@ "d MMMM yyyy" </w:instrText>
      </w:r>
      <w:r w:rsidRPr="009D5B1E">
        <w:rPr>
          <w:rFonts w:cs="Arial"/>
          <w:sz w:val="24"/>
        </w:rPr>
        <w:fldChar w:fldCharType="separate"/>
      </w:r>
      <w:r w:rsidR="009D5B1E">
        <w:rPr>
          <w:rFonts w:cs="Arial"/>
          <w:sz w:val="24"/>
        </w:rPr>
        <w:instrText>12 April 2016</w:instrText>
      </w:r>
      <w:r w:rsidRPr="009D5B1E">
        <w:rPr>
          <w:rFonts w:cs="Arial"/>
          <w:sz w:val="24"/>
        </w:rPr>
        <w:fldChar w:fldCharType="end"/>
      </w:r>
      <w:r w:rsidRPr="009D5B1E">
        <w:rPr>
          <w:rFonts w:cs="Arial"/>
          <w:sz w:val="24"/>
        </w:rPr>
        <w:instrText xml:space="preserve"> \*MERGEFORMAT </w:instrText>
      </w:r>
      <w:r w:rsidRPr="009D5B1E">
        <w:rPr>
          <w:rFonts w:cs="Arial"/>
          <w:sz w:val="24"/>
        </w:rPr>
        <w:fldChar w:fldCharType="separate"/>
      </w:r>
      <w:r w:rsidR="009D5B1E" w:rsidRPr="009D5B1E">
        <w:rPr>
          <w:rFonts w:cs="Arial"/>
          <w:bCs/>
          <w:noProof/>
          <w:sz w:val="24"/>
        </w:rPr>
        <w:t>12</w:t>
      </w:r>
      <w:r w:rsidR="009D5B1E">
        <w:rPr>
          <w:rFonts w:cs="Arial"/>
          <w:noProof/>
          <w:sz w:val="24"/>
        </w:rPr>
        <w:t xml:space="preserve"> April 2016</w:t>
      </w:r>
      <w:r w:rsidRPr="009D5B1E">
        <w:rPr>
          <w:rFonts w:cs="Arial"/>
          <w:sz w:val="24"/>
        </w:rPr>
        <w:fldChar w:fldCharType="end"/>
      </w: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p>
    <w:p w:rsidR="008F6CBB" w:rsidRPr="009D5B1E" w:rsidRDefault="008F6CBB" w:rsidP="008F6CBB">
      <w:pPr>
        <w:rPr>
          <w:b/>
          <w:szCs w:val="22"/>
        </w:rPr>
      </w:pPr>
      <w:r w:rsidRPr="009D5B1E">
        <w:rPr>
          <w:b/>
          <w:szCs w:val="22"/>
        </w:rPr>
        <w:t>This compilation includes commenced amendments made by Act No.</w:t>
      </w:r>
      <w:r w:rsidR="009D5B1E">
        <w:rPr>
          <w:b/>
          <w:szCs w:val="22"/>
        </w:rPr>
        <w:t> </w:t>
      </w:r>
      <w:r w:rsidRPr="009D5B1E">
        <w:rPr>
          <w:b/>
          <w:szCs w:val="22"/>
        </w:rPr>
        <w:t>10, 2015 and Act No.</w:t>
      </w:r>
      <w:r w:rsidR="009D5B1E">
        <w:rPr>
          <w:b/>
          <w:szCs w:val="22"/>
        </w:rPr>
        <w:t> </w:t>
      </w:r>
      <w:r w:rsidRPr="009D5B1E">
        <w:rPr>
          <w:b/>
          <w:szCs w:val="22"/>
        </w:rPr>
        <w:t>126, 2015. Amendments made by Act No.</w:t>
      </w:r>
      <w:r w:rsidR="009D5B1E">
        <w:rPr>
          <w:b/>
          <w:szCs w:val="22"/>
        </w:rPr>
        <w:t> </w:t>
      </w:r>
      <w:r w:rsidRPr="009D5B1E">
        <w:rPr>
          <w:b/>
          <w:szCs w:val="22"/>
        </w:rPr>
        <w:t>4, 2016 have not commenced but are noted in the endnotes.</w:t>
      </w:r>
    </w:p>
    <w:p w:rsidR="008F6CBB" w:rsidRPr="009D5B1E" w:rsidRDefault="008F6CBB" w:rsidP="008F6CBB">
      <w:pPr>
        <w:rPr>
          <w:b/>
          <w:szCs w:val="22"/>
        </w:rPr>
      </w:pPr>
    </w:p>
    <w:p w:rsidR="008F6CBB" w:rsidRPr="009D5B1E" w:rsidRDefault="008F6CBB" w:rsidP="008F6CBB">
      <w:pPr>
        <w:pageBreakBefore/>
        <w:rPr>
          <w:rFonts w:cs="Arial"/>
          <w:b/>
          <w:sz w:val="32"/>
          <w:szCs w:val="32"/>
        </w:rPr>
      </w:pPr>
      <w:r w:rsidRPr="009D5B1E">
        <w:rPr>
          <w:rFonts w:cs="Arial"/>
          <w:b/>
          <w:sz w:val="32"/>
          <w:szCs w:val="32"/>
        </w:rPr>
        <w:lastRenderedPageBreak/>
        <w:t>About this compilation</w:t>
      </w:r>
    </w:p>
    <w:p w:rsidR="008F6CBB" w:rsidRPr="009D5B1E" w:rsidRDefault="008F6CBB" w:rsidP="008F6CBB">
      <w:pPr>
        <w:spacing w:before="240"/>
        <w:rPr>
          <w:rFonts w:cs="Arial"/>
        </w:rPr>
      </w:pPr>
      <w:r w:rsidRPr="009D5B1E">
        <w:rPr>
          <w:rFonts w:cs="Arial"/>
          <w:b/>
          <w:szCs w:val="22"/>
        </w:rPr>
        <w:t>This compilation</w:t>
      </w:r>
    </w:p>
    <w:p w:rsidR="008F6CBB" w:rsidRPr="009D5B1E" w:rsidRDefault="008F6CBB" w:rsidP="008F6CBB">
      <w:pPr>
        <w:spacing w:before="120" w:after="120"/>
        <w:rPr>
          <w:rFonts w:cs="Arial"/>
          <w:szCs w:val="22"/>
        </w:rPr>
      </w:pPr>
      <w:r w:rsidRPr="009D5B1E">
        <w:rPr>
          <w:rFonts w:cs="Arial"/>
          <w:szCs w:val="22"/>
        </w:rPr>
        <w:t xml:space="preserve">This is a compilation of the </w:t>
      </w:r>
      <w:r w:rsidRPr="009D5B1E">
        <w:rPr>
          <w:rFonts w:cs="Arial"/>
          <w:i/>
          <w:szCs w:val="22"/>
        </w:rPr>
        <w:fldChar w:fldCharType="begin"/>
      </w:r>
      <w:r w:rsidRPr="009D5B1E">
        <w:rPr>
          <w:rFonts w:cs="Arial"/>
          <w:i/>
          <w:szCs w:val="22"/>
        </w:rPr>
        <w:instrText xml:space="preserve"> STYLEREF  ShortT </w:instrText>
      </w:r>
      <w:r w:rsidRPr="009D5B1E">
        <w:rPr>
          <w:rFonts w:cs="Arial"/>
          <w:i/>
          <w:szCs w:val="22"/>
        </w:rPr>
        <w:fldChar w:fldCharType="separate"/>
      </w:r>
      <w:r w:rsidR="009D5B1E">
        <w:rPr>
          <w:rFonts w:cs="Arial"/>
          <w:i/>
          <w:noProof/>
          <w:szCs w:val="22"/>
        </w:rPr>
        <w:t>Interactive Gambling Act 2001</w:t>
      </w:r>
      <w:r w:rsidRPr="009D5B1E">
        <w:rPr>
          <w:rFonts w:cs="Arial"/>
          <w:i/>
          <w:szCs w:val="22"/>
        </w:rPr>
        <w:fldChar w:fldCharType="end"/>
      </w:r>
      <w:r w:rsidRPr="009D5B1E">
        <w:rPr>
          <w:rFonts w:cs="Arial"/>
          <w:szCs w:val="22"/>
        </w:rPr>
        <w:t xml:space="preserve"> that shows the text of the law as amended and in force on </w:t>
      </w:r>
      <w:r w:rsidRPr="009D5B1E">
        <w:rPr>
          <w:rFonts w:cs="Arial"/>
          <w:szCs w:val="22"/>
        </w:rPr>
        <w:fldChar w:fldCharType="begin"/>
      </w:r>
      <w:r w:rsidRPr="009D5B1E">
        <w:rPr>
          <w:rFonts w:cs="Arial"/>
          <w:szCs w:val="22"/>
        </w:rPr>
        <w:instrText xml:space="preserve"> DOCPROPERTY StartDate \@ "d MMMM yyyy" </w:instrText>
      </w:r>
      <w:r w:rsidRPr="009D5B1E">
        <w:rPr>
          <w:rFonts w:cs="Arial"/>
          <w:szCs w:val="22"/>
        </w:rPr>
        <w:fldChar w:fldCharType="separate"/>
      </w:r>
      <w:r w:rsidR="009D5B1E">
        <w:rPr>
          <w:rFonts w:cs="Arial"/>
          <w:szCs w:val="22"/>
        </w:rPr>
        <w:t>5 March 2016</w:t>
      </w:r>
      <w:r w:rsidRPr="009D5B1E">
        <w:rPr>
          <w:rFonts w:cs="Arial"/>
          <w:szCs w:val="22"/>
        </w:rPr>
        <w:fldChar w:fldCharType="end"/>
      </w:r>
      <w:r w:rsidRPr="009D5B1E">
        <w:rPr>
          <w:rFonts w:cs="Arial"/>
          <w:szCs w:val="22"/>
        </w:rPr>
        <w:t xml:space="preserve"> (the </w:t>
      </w:r>
      <w:r w:rsidRPr="009D5B1E">
        <w:rPr>
          <w:rFonts w:cs="Arial"/>
          <w:b/>
          <w:i/>
          <w:szCs w:val="22"/>
        </w:rPr>
        <w:t>compilation date</w:t>
      </w:r>
      <w:r w:rsidRPr="009D5B1E">
        <w:rPr>
          <w:rFonts w:cs="Arial"/>
          <w:szCs w:val="22"/>
        </w:rPr>
        <w:t>).</w:t>
      </w:r>
    </w:p>
    <w:p w:rsidR="008F6CBB" w:rsidRPr="009D5B1E" w:rsidRDefault="008F6CBB" w:rsidP="008F6CBB">
      <w:pPr>
        <w:spacing w:after="120"/>
        <w:rPr>
          <w:rFonts w:cs="Arial"/>
          <w:szCs w:val="22"/>
        </w:rPr>
      </w:pPr>
      <w:r w:rsidRPr="009D5B1E">
        <w:rPr>
          <w:rFonts w:cs="Arial"/>
          <w:szCs w:val="22"/>
        </w:rPr>
        <w:t xml:space="preserve">The notes at the end of this compilation (the </w:t>
      </w:r>
      <w:r w:rsidRPr="009D5B1E">
        <w:rPr>
          <w:rFonts w:cs="Arial"/>
          <w:b/>
          <w:i/>
          <w:szCs w:val="22"/>
        </w:rPr>
        <w:t>endnotes</w:t>
      </w:r>
      <w:r w:rsidRPr="009D5B1E">
        <w:rPr>
          <w:rFonts w:cs="Arial"/>
          <w:szCs w:val="22"/>
        </w:rPr>
        <w:t>) include information about amending laws and the amendment history of provisions of the compiled law.</w:t>
      </w:r>
    </w:p>
    <w:p w:rsidR="008F6CBB" w:rsidRPr="009D5B1E" w:rsidRDefault="008F6CBB" w:rsidP="008F6CBB">
      <w:pPr>
        <w:tabs>
          <w:tab w:val="left" w:pos="5640"/>
        </w:tabs>
        <w:spacing w:before="120" w:after="120"/>
        <w:rPr>
          <w:rFonts w:cs="Arial"/>
          <w:b/>
          <w:szCs w:val="22"/>
        </w:rPr>
      </w:pPr>
      <w:r w:rsidRPr="009D5B1E">
        <w:rPr>
          <w:rFonts w:cs="Arial"/>
          <w:b/>
          <w:szCs w:val="22"/>
        </w:rPr>
        <w:t>Uncommenced amendments</w:t>
      </w:r>
    </w:p>
    <w:p w:rsidR="008F6CBB" w:rsidRPr="009D5B1E" w:rsidRDefault="008F6CBB" w:rsidP="008F6CBB">
      <w:pPr>
        <w:spacing w:after="120"/>
        <w:rPr>
          <w:rFonts w:cs="Arial"/>
          <w:szCs w:val="22"/>
        </w:rPr>
      </w:pPr>
      <w:r w:rsidRPr="009D5B1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F6CBB" w:rsidRPr="009D5B1E" w:rsidRDefault="008F6CBB" w:rsidP="008F6CBB">
      <w:pPr>
        <w:spacing w:before="120" w:after="120"/>
        <w:rPr>
          <w:rFonts w:cs="Arial"/>
          <w:b/>
          <w:szCs w:val="22"/>
        </w:rPr>
      </w:pPr>
      <w:r w:rsidRPr="009D5B1E">
        <w:rPr>
          <w:rFonts w:cs="Arial"/>
          <w:b/>
          <w:szCs w:val="22"/>
        </w:rPr>
        <w:t>Application, saving and transitional provisions for provisions and amendments</w:t>
      </w:r>
    </w:p>
    <w:p w:rsidR="008F6CBB" w:rsidRPr="009D5B1E" w:rsidRDefault="008F6CBB" w:rsidP="008F6CBB">
      <w:pPr>
        <w:spacing w:after="120"/>
        <w:rPr>
          <w:rFonts w:cs="Arial"/>
          <w:szCs w:val="22"/>
        </w:rPr>
      </w:pPr>
      <w:r w:rsidRPr="009D5B1E">
        <w:rPr>
          <w:rFonts w:cs="Arial"/>
          <w:szCs w:val="22"/>
        </w:rPr>
        <w:t>If the operation of a provision or amendment of the compiled law is affected by an application, saving or transitional provision that is not included in this compilation, details are included in the endnotes.</w:t>
      </w:r>
    </w:p>
    <w:p w:rsidR="008F6CBB" w:rsidRPr="009D5B1E" w:rsidRDefault="008F6CBB" w:rsidP="008F6CBB">
      <w:pPr>
        <w:spacing w:after="120"/>
        <w:rPr>
          <w:rFonts w:cs="Arial"/>
          <w:b/>
          <w:szCs w:val="22"/>
        </w:rPr>
      </w:pPr>
      <w:r w:rsidRPr="009D5B1E">
        <w:rPr>
          <w:rFonts w:cs="Arial"/>
          <w:b/>
          <w:szCs w:val="22"/>
        </w:rPr>
        <w:t>Editorial changes</w:t>
      </w:r>
    </w:p>
    <w:p w:rsidR="008F6CBB" w:rsidRPr="009D5B1E" w:rsidRDefault="008F6CBB" w:rsidP="008F6CBB">
      <w:pPr>
        <w:spacing w:after="120"/>
        <w:rPr>
          <w:rFonts w:cs="Arial"/>
          <w:szCs w:val="22"/>
        </w:rPr>
      </w:pPr>
      <w:r w:rsidRPr="009D5B1E">
        <w:rPr>
          <w:rFonts w:cs="Arial"/>
          <w:szCs w:val="22"/>
        </w:rPr>
        <w:t>For more information about any editorial changes made in this compilation, see the endnotes.</w:t>
      </w:r>
    </w:p>
    <w:p w:rsidR="008F6CBB" w:rsidRPr="009D5B1E" w:rsidRDefault="008F6CBB" w:rsidP="008F6CBB">
      <w:pPr>
        <w:spacing w:before="120" w:after="120"/>
        <w:rPr>
          <w:rFonts w:cs="Arial"/>
          <w:b/>
          <w:szCs w:val="22"/>
        </w:rPr>
      </w:pPr>
      <w:r w:rsidRPr="009D5B1E">
        <w:rPr>
          <w:rFonts w:cs="Arial"/>
          <w:b/>
          <w:szCs w:val="22"/>
        </w:rPr>
        <w:t>Modifications</w:t>
      </w:r>
    </w:p>
    <w:p w:rsidR="008F6CBB" w:rsidRPr="009D5B1E" w:rsidRDefault="008F6CBB" w:rsidP="008F6CBB">
      <w:pPr>
        <w:spacing w:after="120"/>
        <w:rPr>
          <w:rFonts w:cs="Arial"/>
          <w:szCs w:val="22"/>
        </w:rPr>
      </w:pPr>
      <w:r w:rsidRPr="009D5B1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F6CBB" w:rsidRPr="009D5B1E" w:rsidRDefault="008F6CBB" w:rsidP="008F6CBB">
      <w:pPr>
        <w:spacing w:before="80" w:after="120"/>
        <w:rPr>
          <w:rFonts w:cs="Arial"/>
          <w:b/>
          <w:szCs w:val="22"/>
        </w:rPr>
      </w:pPr>
      <w:r w:rsidRPr="009D5B1E">
        <w:rPr>
          <w:rFonts w:cs="Arial"/>
          <w:b/>
          <w:szCs w:val="22"/>
        </w:rPr>
        <w:t>Self</w:t>
      </w:r>
      <w:r w:rsidR="009D5B1E">
        <w:rPr>
          <w:rFonts w:cs="Arial"/>
          <w:b/>
          <w:szCs w:val="22"/>
        </w:rPr>
        <w:noBreakHyphen/>
      </w:r>
      <w:r w:rsidRPr="009D5B1E">
        <w:rPr>
          <w:rFonts w:cs="Arial"/>
          <w:b/>
          <w:szCs w:val="22"/>
        </w:rPr>
        <w:t>repealing provisions</w:t>
      </w:r>
    </w:p>
    <w:p w:rsidR="008F6CBB" w:rsidRPr="009D5B1E" w:rsidRDefault="008F6CBB" w:rsidP="008F6CBB">
      <w:pPr>
        <w:spacing w:after="120"/>
        <w:rPr>
          <w:rFonts w:cs="Arial"/>
          <w:szCs w:val="22"/>
        </w:rPr>
      </w:pPr>
      <w:r w:rsidRPr="009D5B1E">
        <w:rPr>
          <w:rFonts w:cs="Arial"/>
          <w:szCs w:val="22"/>
        </w:rPr>
        <w:t>If a provision of the compiled law has been repealed in accordance with a provision of the law, details are included in the endnotes.</w:t>
      </w:r>
    </w:p>
    <w:p w:rsidR="008F6CBB" w:rsidRPr="009D5B1E" w:rsidRDefault="008F6CBB" w:rsidP="008F6CBB">
      <w:pPr>
        <w:pStyle w:val="Header"/>
        <w:tabs>
          <w:tab w:val="clear" w:pos="4150"/>
          <w:tab w:val="clear" w:pos="8307"/>
        </w:tabs>
      </w:pPr>
      <w:r w:rsidRPr="009D5B1E">
        <w:rPr>
          <w:rStyle w:val="CharChapNo"/>
        </w:rPr>
        <w:t xml:space="preserve"> </w:t>
      </w:r>
      <w:r w:rsidRPr="009D5B1E">
        <w:rPr>
          <w:rStyle w:val="CharChapText"/>
        </w:rPr>
        <w:t xml:space="preserve"> </w:t>
      </w:r>
    </w:p>
    <w:p w:rsidR="008F6CBB" w:rsidRPr="009D5B1E" w:rsidRDefault="008F6CBB" w:rsidP="008F6CBB">
      <w:pPr>
        <w:pStyle w:val="Header"/>
        <w:tabs>
          <w:tab w:val="clear" w:pos="4150"/>
          <w:tab w:val="clear" w:pos="8307"/>
        </w:tabs>
      </w:pPr>
      <w:r w:rsidRPr="009D5B1E">
        <w:rPr>
          <w:rStyle w:val="CharPartNo"/>
        </w:rPr>
        <w:t xml:space="preserve"> </w:t>
      </w:r>
      <w:r w:rsidRPr="009D5B1E">
        <w:rPr>
          <w:rStyle w:val="CharPartText"/>
        </w:rPr>
        <w:t xml:space="preserve"> </w:t>
      </w:r>
    </w:p>
    <w:p w:rsidR="008F6CBB" w:rsidRPr="009D5B1E" w:rsidRDefault="008F6CBB" w:rsidP="008F6CBB">
      <w:pPr>
        <w:pStyle w:val="Header"/>
        <w:tabs>
          <w:tab w:val="clear" w:pos="4150"/>
          <w:tab w:val="clear" w:pos="8307"/>
        </w:tabs>
      </w:pPr>
      <w:r w:rsidRPr="009D5B1E">
        <w:rPr>
          <w:rStyle w:val="CharDivNo"/>
        </w:rPr>
        <w:t xml:space="preserve"> </w:t>
      </w:r>
      <w:r w:rsidRPr="009D5B1E">
        <w:rPr>
          <w:rStyle w:val="CharDivText"/>
        </w:rPr>
        <w:t xml:space="preserve"> </w:t>
      </w:r>
    </w:p>
    <w:p w:rsidR="008F6CBB" w:rsidRPr="009D5B1E" w:rsidRDefault="008F6CBB" w:rsidP="008F6CBB">
      <w:pPr>
        <w:sectPr w:rsidR="008F6CBB" w:rsidRPr="009D5B1E" w:rsidSect="00F45D6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E46A0" w:rsidRPr="009D5B1E" w:rsidRDefault="00DE46A0" w:rsidP="00E030F5">
      <w:r w:rsidRPr="009D5B1E">
        <w:rPr>
          <w:rFonts w:cs="Times New Roman"/>
          <w:sz w:val="36"/>
        </w:rPr>
        <w:lastRenderedPageBreak/>
        <w:t>Contents</w:t>
      </w:r>
      <w:bookmarkStart w:id="0" w:name="_GoBack"/>
      <w:bookmarkEnd w:id="0"/>
    </w:p>
    <w:p w:rsidR="000F3488" w:rsidRDefault="00837B8A">
      <w:pPr>
        <w:pStyle w:val="TOC2"/>
        <w:rPr>
          <w:rFonts w:asciiTheme="minorHAnsi" w:eastAsiaTheme="minorEastAsia" w:hAnsiTheme="minorHAnsi" w:cstheme="minorBidi"/>
          <w:b w:val="0"/>
          <w:noProof/>
          <w:kern w:val="0"/>
          <w:sz w:val="22"/>
          <w:szCs w:val="22"/>
        </w:rPr>
      </w:pPr>
      <w:r w:rsidRPr="009D5B1E">
        <w:rPr>
          <w:iCs/>
          <w:szCs w:val="28"/>
        </w:rPr>
        <w:fldChar w:fldCharType="begin"/>
      </w:r>
      <w:r w:rsidRPr="009D5B1E">
        <w:instrText xml:space="preserve"> TOC \o "1-9" \t "ActHead 1,2,ActHead 2,2,ActHead 3,3,ActHead 4,4,ActHead 5,5, Schedule,2, Schedule Text,3, NotesSection,6" </w:instrText>
      </w:r>
      <w:r w:rsidRPr="009D5B1E">
        <w:rPr>
          <w:iCs/>
          <w:szCs w:val="28"/>
        </w:rPr>
        <w:fldChar w:fldCharType="separate"/>
      </w:r>
      <w:r w:rsidR="000F3488">
        <w:rPr>
          <w:noProof/>
        </w:rPr>
        <w:t>Part 1—Introduction</w:t>
      </w:r>
      <w:r w:rsidR="000F3488" w:rsidRPr="000F3488">
        <w:rPr>
          <w:b w:val="0"/>
          <w:noProof/>
          <w:sz w:val="18"/>
        </w:rPr>
        <w:tab/>
      </w:r>
      <w:r w:rsidR="000F3488" w:rsidRPr="000F3488">
        <w:rPr>
          <w:b w:val="0"/>
          <w:noProof/>
          <w:sz w:val="18"/>
        </w:rPr>
        <w:fldChar w:fldCharType="begin"/>
      </w:r>
      <w:r w:rsidR="000F3488" w:rsidRPr="000F3488">
        <w:rPr>
          <w:b w:val="0"/>
          <w:noProof/>
          <w:sz w:val="18"/>
        </w:rPr>
        <w:instrText xml:space="preserve"> PAGEREF _Toc448241684 \h </w:instrText>
      </w:r>
      <w:r w:rsidR="000F3488" w:rsidRPr="000F3488">
        <w:rPr>
          <w:b w:val="0"/>
          <w:noProof/>
          <w:sz w:val="18"/>
        </w:rPr>
      </w:r>
      <w:r w:rsidR="000F3488" w:rsidRPr="000F3488">
        <w:rPr>
          <w:b w:val="0"/>
          <w:noProof/>
          <w:sz w:val="18"/>
        </w:rPr>
        <w:fldChar w:fldCharType="separate"/>
      </w:r>
      <w:r w:rsidR="000F3488" w:rsidRPr="000F3488">
        <w:rPr>
          <w:b w:val="0"/>
          <w:noProof/>
          <w:sz w:val="18"/>
        </w:rPr>
        <w:t>1</w:t>
      </w:r>
      <w:r w:rsidR="000F3488"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w:t>
      </w:r>
      <w:r>
        <w:rPr>
          <w:noProof/>
        </w:rPr>
        <w:tab/>
        <w:t>Short title</w:t>
      </w:r>
      <w:r w:rsidRPr="000F3488">
        <w:rPr>
          <w:noProof/>
        </w:rPr>
        <w:tab/>
      </w:r>
      <w:r w:rsidRPr="000F3488">
        <w:rPr>
          <w:noProof/>
        </w:rPr>
        <w:fldChar w:fldCharType="begin"/>
      </w:r>
      <w:r w:rsidRPr="000F3488">
        <w:rPr>
          <w:noProof/>
        </w:rPr>
        <w:instrText xml:space="preserve"> PAGEREF _Toc448241685 \h </w:instrText>
      </w:r>
      <w:r w:rsidRPr="000F3488">
        <w:rPr>
          <w:noProof/>
        </w:rPr>
      </w:r>
      <w:r w:rsidRPr="000F3488">
        <w:rPr>
          <w:noProof/>
        </w:rPr>
        <w:fldChar w:fldCharType="separate"/>
      </w:r>
      <w:r w:rsidRPr="000F3488">
        <w:rPr>
          <w:noProof/>
        </w:rPr>
        <w:t>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w:t>
      </w:r>
      <w:r>
        <w:rPr>
          <w:noProof/>
        </w:rPr>
        <w:tab/>
        <w:t>Commencement</w:t>
      </w:r>
      <w:r w:rsidRPr="000F3488">
        <w:rPr>
          <w:noProof/>
        </w:rPr>
        <w:tab/>
      </w:r>
      <w:r w:rsidRPr="000F3488">
        <w:rPr>
          <w:noProof/>
        </w:rPr>
        <w:fldChar w:fldCharType="begin"/>
      </w:r>
      <w:r w:rsidRPr="000F3488">
        <w:rPr>
          <w:noProof/>
        </w:rPr>
        <w:instrText xml:space="preserve"> PAGEREF _Toc448241686 \h </w:instrText>
      </w:r>
      <w:r w:rsidRPr="000F3488">
        <w:rPr>
          <w:noProof/>
        </w:rPr>
      </w:r>
      <w:r w:rsidRPr="000F3488">
        <w:rPr>
          <w:noProof/>
        </w:rPr>
        <w:fldChar w:fldCharType="separate"/>
      </w:r>
      <w:r w:rsidRPr="000F3488">
        <w:rPr>
          <w:noProof/>
        </w:rPr>
        <w:t>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w:t>
      </w:r>
      <w:r>
        <w:rPr>
          <w:noProof/>
        </w:rPr>
        <w:tab/>
        <w:t>Simplified outline</w:t>
      </w:r>
      <w:r w:rsidRPr="000F3488">
        <w:rPr>
          <w:noProof/>
        </w:rPr>
        <w:tab/>
      </w:r>
      <w:r w:rsidRPr="000F3488">
        <w:rPr>
          <w:noProof/>
        </w:rPr>
        <w:fldChar w:fldCharType="begin"/>
      </w:r>
      <w:r w:rsidRPr="000F3488">
        <w:rPr>
          <w:noProof/>
        </w:rPr>
        <w:instrText xml:space="preserve"> PAGEREF _Toc448241687 \h </w:instrText>
      </w:r>
      <w:r w:rsidRPr="000F3488">
        <w:rPr>
          <w:noProof/>
        </w:rPr>
      </w:r>
      <w:r w:rsidRPr="000F3488">
        <w:rPr>
          <w:noProof/>
        </w:rPr>
        <w:fldChar w:fldCharType="separate"/>
      </w:r>
      <w:r w:rsidRPr="000F3488">
        <w:rPr>
          <w:noProof/>
        </w:rPr>
        <w:t>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w:t>
      </w:r>
      <w:r>
        <w:rPr>
          <w:noProof/>
        </w:rPr>
        <w:tab/>
        <w:t>Definitions</w:t>
      </w:r>
      <w:r w:rsidRPr="000F3488">
        <w:rPr>
          <w:noProof/>
        </w:rPr>
        <w:tab/>
      </w:r>
      <w:r w:rsidRPr="000F3488">
        <w:rPr>
          <w:noProof/>
        </w:rPr>
        <w:fldChar w:fldCharType="begin"/>
      </w:r>
      <w:r w:rsidRPr="000F3488">
        <w:rPr>
          <w:noProof/>
        </w:rPr>
        <w:instrText xml:space="preserve"> PAGEREF _Toc448241688 \h </w:instrText>
      </w:r>
      <w:r w:rsidRPr="000F3488">
        <w:rPr>
          <w:noProof/>
        </w:rPr>
      </w:r>
      <w:r w:rsidRPr="000F3488">
        <w:rPr>
          <w:noProof/>
        </w:rPr>
        <w:fldChar w:fldCharType="separate"/>
      </w:r>
      <w:r w:rsidRPr="000F3488">
        <w:rPr>
          <w:noProof/>
        </w:rPr>
        <w:t>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w:t>
      </w:r>
      <w:r>
        <w:rPr>
          <w:noProof/>
        </w:rPr>
        <w:tab/>
        <w:t>Interactive gambling services</w:t>
      </w:r>
      <w:r w:rsidRPr="000F3488">
        <w:rPr>
          <w:noProof/>
        </w:rPr>
        <w:tab/>
      </w:r>
      <w:r w:rsidRPr="000F3488">
        <w:rPr>
          <w:noProof/>
        </w:rPr>
        <w:fldChar w:fldCharType="begin"/>
      </w:r>
      <w:r w:rsidRPr="000F3488">
        <w:rPr>
          <w:noProof/>
        </w:rPr>
        <w:instrText xml:space="preserve"> PAGEREF _Toc448241689 \h </w:instrText>
      </w:r>
      <w:r w:rsidRPr="000F3488">
        <w:rPr>
          <w:noProof/>
        </w:rPr>
      </w:r>
      <w:r w:rsidRPr="000F3488">
        <w:rPr>
          <w:noProof/>
        </w:rPr>
        <w:fldChar w:fldCharType="separate"/>
      </w:r>
      <w:r w:rsidRPr="000F3488">
        <w:rPr>
          <w:noProof/>
        </w:rPr>
        <w:t>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w:t>
      </w:r>
      <w:r>
        <w:rPr>
          <w:noProof/>
        </w:rPr>
        <w:tab/>
        <w:t>Prohibited internet gambling services</w:t>
      </w:r>
      <w:r w:rsidRPr="000F3488">
        <w:rPr>
          <w:noProof/>
        </w:rPr>
        <w:tab/>
      </w:r>
      <w:r w:rsidRPr="000F3488">
        <w:rPr>
          <w:noProof/>
        </w:rPr>
        <w:fldChar w:fldCharType="begin"/>
      </w:r>
      <w:r w:rsidRPr="000F3488">
        <w:rPr>
          <w:noProof/>
        </w:rPr>
        <w:instrText xml:space="preserve"> PAGEREF _Toc448241690 \h </w:instrText>
      </w:r>
      <w:r w:rsidRPr="000F3488">
        <w:rPr>
          <w:noProof/>
        </w:rPr>
      </w:r>
      <w:r w:rsidRPr="000F3488">
        <w:rPr>
          <w:noProof/>
        </w:rPr>
        <w:fldChar w:fldCharType="separate"/>
      </w:r>
      <w:r w:rsidRPr="000F3488">
        <w:rPr>
          <w:noProof/>
        </w:rPr>
        <w:t>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8</w:t>
      </w:r>
      <w:r>
        <w:rPr>
          <w:noProof/>
        </w:rPr>
        <w:tab/>
        <w:t>Australian</w:t>
      </w:r>
      <w:r>
        <w:rPr>
          <w:noProof/>
        </w:rPr>
        <w:noBreakHyphen/>
        <w:t>customer link</w:t>
      </w:r>
      <w:r w:rsidRPr="000F3488">
        <w:rPr>
          <w:noProof/>
        </w:rPr>
        <w:tab/>
      </w:r>
      <w:r w:rsidRPr="000F3488">
        <w:rPr>
          <w:noProof/>
        </w:rPr>
        <w:fldChar w:fldCharType="begin"/>
      </w:r>
      <w:r w:rsidRPr="000F3488">
        <w:rPr>
          <w:noProof/>
        </w:rPr>
        <w:instrText xml:space="preserve"> PAGEREF _Toc448241691 \h </w:instrText>
      </w:r>
      <w:r w:rsidRPr="000F3488">
        <w:rPr>
          <w:noProof/>
        </w:rPr>
      </w:r>
      <w:r w:rsidRPr="000F3488">
        <w:rPr>
          <w:noProof/>
        </w:rPr>
        <w:fldChar w:fldCharType="separate"/>
      </w:r>
      <w:r w:rsidRPr="000F3488">
        <w:rPr>
          <w:noProof/>
        </w:rPr>
        <w:t>9</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8A</w:t>
      </w:r>
      <w:r>
        <w:rPr>
          <w:noProof/>
        </w:rPr>
        <w:tab/>
        <w:t>Excluded wagering service</w:t>
      </w:r>
      <w:r w:rsidRPr="000F3488">
        <w:rPr>
          <w:noProof/>
        </w:rPr>
        <w:tab/>
      </w:r>
      <w:r w:rsidRPr="000F3488">
        <w:rPr>
          <w:noProof/>
        </w:rPr>
        <w:fldChar w:fldCharType="begin"/>
      </w:r>
      <w:r w:rsidRPr="000F3488">
        <w:rPr>
          <w:noProof/>
        </w:rPr>
        <w:instrText xml:space="preserve"> PAGEREF _Toc448241692 \h </w:instrText>
      </w:r>
      <w:r w:rsidRPr="000F3488">
        <w:rPr>
          <w:noProof/>
        </w:rPr>
      </w:r>
      <w:r w:rsidRPr="000F3488">
        <w:rPr>
          <w:noProof/>
        </w:rPr>
        <w:fldChar w:fldCharType="separate"/>
      </w:r>
      <w:r w:rsidRPr="000F3488">
        <w:rPr>
          <w:noProof/>
        </w:rPr>
        <w:t>9</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8B</w:t>
      </w:r>
      <w:r>
        <w:rPr>
          <w:noProof/>
        </w:rPr>
        <w:tab/>
        <w:t>Excluded gaming service</w:t>
      </w:r>
      <w:r w:rsidRPr="000F3488">
        <w:rPr>
          <w:noProof/>
        </w:rPr>
        <w:tab/>
      </w:r>
      <w:r w:rsidRPr="000F3488">
        <w:rPr>
          <w:noProof/>
        </w:rPr>
        <w:fldChar w:fldCharType="begin"/>
      </w:r>
      <w:r w:rsidRPr="000F3488">
        <w:rPr>
          <w:noProof/>
        </w:rPr>
        <w:instrText xml:space="preserve"> PAGEREF _Toc448241693 \h </w:instrText>
      </w:r>
      <w:r w:rsidRPr="000F3488">
        <w:rPr>
          <w:noProof/>
        </w:rPr>
      </w:r>
      <w:r w:rsidRPr="000F3488">
        <w:rPr>
          <w:noProof/>
        </w:rPr>
        <w:fldChar w:fldCharType="separate"/>
      </w:r>
      <w:r w:rsidRPr="000F3488">
        <w:rPr>
          <w:noProof/>
        </w:rPr>
        <w:t>10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8C</w:t>
      </w:r>
      <w:r>
        <w:rPr>
          <w:noProof/>
        </w:rPr>
        <w:tab/>
        <w:t>Designated broadcasting link and designated datacasting link</w:t>
      </w:r>
      <w:r w:rsidRPr="000F3488">
        <w:rPr>
          <w:noProof/>
        </w:rPr>
        <w:tab/>
      </w:r>
      <w:r w:rsidRPr="000F3488">
        <w:rPr>
          <w:noProof/>
        </w:rPr>
        <w:fldChar w:fldCharType="begin"/>
      </w:r>
      <w:r w:rsidRPr="000F3488">
        <w:rPr>
          <w:noProof/>
        </w:rPr>
        <w:instrText xml:space="preserve"> PAGEREF _Toc448241694 \h </w:instrText>
      </w:r>
      <w:r w:rsidRPr="000F3488">
        <w:rPr>
          <w:noProof/>
        </w:rPr>
      </w:r>
      <w:r w:rsidRPr="000F3488">
        <w:rPr>
          <w:noProof/>
        </w:rPr>
        <w:fldChar w:fldCharType="separate"/>
      </w:r>
      <w:r w:rsidRPr="000F3488">
        <w:rPr>
          <w:noProof/>
        </w:rPr>
        <w:t>10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8D</w:t>
      </w:r>
      <w:r>
        <w:rPr>
          <w:noProof/>
        </w:rPr>
        <w:tab/>
        <w:t>Excluded lottery service</w:t>
      </w:r>
      <w:r w:rsidRPr="000F3488">
        <w:rPr>
          <w:noProof/>
        </w:rPr>
        <w:tab/>
      </w:r>
      <w:r w:rsidRPr="000F3488">
        <w:rPr>
          <w:noProof/>
        </w:rPr>
        <w:fldChar w:fldCharType="begin"/>
      </w:r>
      <w:r w:rsidRPr="000F3488">
        <w:rPr>
          <w:noProof/>
        </w:rPr>
        <w:instrText xml:space="preserve"> PAGEREF _Toc448241695 \h </w:instrText>
      </w:r>
      <w:r w:rsidRPr="000F3488">
        <w:rPr>
          <w:noProof/>
        </w:rPr>
      </w:r>
      <w:r w:rsidRPr="000F3488">
        <w:rPr>
          <w:noProof/>
        </w:rPr>
        <w:fldChar w:fldCharType="separate"/>
      </w:r>
      <w:r w:rsidRPr="000F3488">
        <w:rPr>
          <w:noProof/>
        </w:rPr>
        <w:t>11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9A</w:t>
      </w:r>
      <w:r>
        <w:rPr>
          <w:noProof/>
        </w:rPr>
        <w:tab/>
        <w:t>Designated country</w:t>
      </w:r>
      <w:r w:rsidRPr="000F3488">
        <w:rPr>
          <w:noProof/>
        </w:rPr>
        <w:tab/>
      </w:r>
      <w:r w:rsidRPr="000F3488">
        <w:rPr>
          <w:noProof/>
        </w:rPr>
        <w:fldChar w:fldCharType="begin"/>
      </w:r>
      <w:r w:rsidRPr="000F3488">
        <w:rPr>
          <w:noProof/>
        </w:rPr>
        <w:instrText xml:space="preserve"> PAGEREF _Toc448241696 \h </w:instrText>
      </w:r>
      <w:r w:rsidRPr="000F3488">
        <w:rPr>
          <w:noProof/>
        </w:rPr>
      </w:r>
      <w:r w:rsidRPr="000F3488">
        <w:rPr>
          <w:noProof/>
        </w:rPr>
        <w:fldChar w:fldCharType="separate"/>
      </w:r>
      <w:r w:rsidRPr="000F3488">
        <w:rPr>
          <w:noProof/>
        </w:rPr>
        <w:t>12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9B</w:t>
      </w:r>
      <w:r>
        <w:rPr>
          <w:noProof/>
        </w:rPr>
        <w:tab/>
        <w:t>Designated country</w:t>
      </w:r>
      <w:r>
        <w:rPr>
          <w:noProof/>
        </w:rPr>
        <w:noBreakHyphen/>
        <w:t>customer link</w:t>
      </w:r>
      <w:r w:rsidRPr="000F3488">
        <w:rPr>
          <w:noProof/>
        </w:rPr>
        <w:tab/>
      </w:r>
      <w:r w:rsidRPr="000F3488">
        <w:rPr>
          <w:noProof/>
        </w:rPr>
        <w:fldChar w:fldCharType="begin"/>
      </w:r>
      <w:r w:rsidRPr="000F3488">
        <w:rPr>
          <w:noProof/>
        </w:rPr>
        <w:instrText xml:space="preserve"> PAGEREF _Toc448241697 \h </w:instrText>
      </w:r>
      <w:r w:rsidRPr="000F3488">
        <w:rPr>
          <w:noProof/>
        </w:rPr>
      </w:r>
      <w:r w:rsidRPr="000F3488">
        <w:rPr>
          <w:noProof/>
        </w:rPr>
        <w:fldChar w:fldCharType="separate"/>
      </w:r>
      <w:r w:rsidRPr="000F3488">
        <w:rPr>
          <w:noProof/>
        </w:rPr>
        <w:t>13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10</w:t>
      </w:r>
      <w:r>
        <w:rPr>
          <w:noProof/>
        </w:rPr>
        <w:tab/>
        <w:t>Exempt services</w:t>
      </w:r>
      <w:r w:rsidRPr="000F3488">
        <w:rPr>
          <w:noProof/>
        </w:rPr>
        <w:tab/>
      </w:r>
      <w:r w:rsidRPr="000F3488">
        <w:rPr>
          <w:noProof/>
        </w:rPr>
        <w:fldChar w:fldCharType="begin"/>
      </w:r>
      <w:r w:rsidRPr="000F3488">
        <w:rPr>
          <w:noProof/>
        </w:rPr>
        <w:instrText xml:space="preserve"> PAGEREF _Toc448241698 \h </w:instrText>
      </w:r>
      <w:r w:rsidRPr="000F3488">
        <w:rPr>
          <w:noProof/>
        </w:rPr>
      </w:r>
      <w:r w:rsidRPr="000F3488">
        <w:rPr>
          <w:noProof/>
        </w:rPr>
        <w:fldChar w:fldCharType="separate"/>
      </w:r>
      <w:r w:rsidRPr="000F3488">
        <w:rPr>
          <w:noProof/>
        </w:rPr>
        <w:t>13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11</w:t>
      </w:r>
      <w:r>
        <w:rPr>
          <w:noProof/>
        </w:rPr>
        <w:tab/>
        <w:t xml:space="preserve">Extended meaning of </w:t>
      </w:r>
      <w:r w:rsidRPr="00311922">
        <w:rPr>
          <w:i/>
          <w:noProof/>
        </w:rPr>
        <w:t>use</w:t>
      </w:r>
      <w:r w:rsidRPr="000F3488">
        <w:rPr>
          <w:noProof/>
        </w:rPr>
        <w:tab/>
      </w:r>
      <w:r w:rsidRPr="000F3488">
        <w:rPr>
          <w:noProof/>
        </w:rPr>
        <w:fldChar w:fldCharType="begin"/>
      </w:r>
      <w:r w:rsidRPr="000F3488">
        <w:rPr>
          <w:noProof/>
        </w:rPr>
        <w:instrText xml:space="preserve"> PAGEREF _Toc448241699 \h </w:instrText>
      </w:r>
      <w:r w:rsidRPr="000F3488">
        <w:rPr>
          <w:noProof/>
        </w:rPr>
      </w:r>
      <w:r w:rsidRPr="000F3488">
        <w:rPr>
          <w:noProof/>
        </w:rPr>
        <w:fldChar w:fldCharType="separate"/>
      </w:r>
      <w:r w:rsidRPr="000F3488">
        <w:rPr>
          <w:noProof/>
        </w:rPr>
        <w:t>13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12</w:t>
      </w:r>
      <w:r>
        <w:rPr>
          <w:noProof/>
        </w:rPr>
        <w:tab/>
        <w:t>Crown to be bound</w:t>
      </w:r>
      <w:r w:rsidRPr="000F3488">
        <w:rPr>
          <w:noProof/>
        </w:rPr>
        <w:tab/>
      </w:r>
      <w:r w:rsidRPr="000F3488">
        <w:rPr>
          <w:noProof/>
        </w:rPr>
        <w:fldChar w:fldCharType="begin"/>
      </w:r>
      <w:r w:rsidRPr="000F3488">
        <w:rPr>
          <w:noProof/>
        </w:rPr>
        <w:instrText xml:space="preserve"> PAGEREF _Toc448241700 \h </w:instrText>
      </w:r>
      <w:r w:rsidRPr="000F3488">
        <w:rPr>
          <w:noProof/>
        </w:rPr>
      </w:r>
      <w:r w:rsidRPr="000F3488">
        <w:rPr>
          <w:noProof/>
        </w:rPr>
        <w:fldChar w:fldCharType="separate"/>
      </w:r>
      <w:r w:rsidRPr="000F3488">
        <w:rPr>
          <w:noProof/>
        </w:rPr>
        <w:t>13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13</w:t>
      </w:r>
      <w:r>
        <w:rPr>
          <w:noProof/>
        </w:rPr>
        <w:tab/>
        <w:t>Extension to external Territories</w:t>
      </w:r>
      <w:r w:rsidRPr="000F3488">
        <w:rPr>
          <w:noProof/>
        </w:rPr>
        <w:tab/>
      </w:r>
      <w:r w:rsidRPr="000F3488">
        <w:rPr>
          <w:noProof/>
        </w:rPr>
        <w:fldChar w:fldCharType="begin"/>
      </w:r>
      <w:r w:rsidRPr="000F3488">
        <w:rPr>
          <w:noProof/>
        </w:rPr>
        <w:instrText xml:space="preserve"> PAGEREF _Toc448241701 \h </w:instrText>
      </w:r>
      <w:r w:rsidRPr="000F3488">
        <w:rPr>
          <w:noProof/>
        </w:rPr>
      </w:r>
      <w:r w:rsidRPr="000F3488">
        <w:rPr>
          <w:noProof/>
        </w:rPr>
        <w:fldChar w:fldCharType="separate"/>
      </w:r>
      <w:r w:rsidRPr="000F3488">
        <w:rPr>
          <w:noProof/>
        </w:rPr>
        <w:t>14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14</w:t>
      </w:r>
      <w:r>
        <w:rPr>
          <w:noProof/>
        </w:rPr>
        <w:tab/>
        <w:t>Extra</w:t>
      </w:r>
      <w:r>
        <w:rPr>
          <w:noProof/>
        </w:rPr>
        <w:noBreakHyphen/>
        <w:t>territorial application</w:t>
      </w:r>
      <w:r w:rsidRPr="000F3488">
        <w:rPr>
          <w:noProof/>
        </w:rPr>
        <w:tab/>
      </w:r>
      <w:r w:rsidRPr="000F3488">
        <w:rPr>
          <w:noProof/>
        </w:rPr>
        <w:fldChar w:fldCharType="begin"/>
      </w:r>
      <w:r w:rsidRPr="000F3488">
        <w:rPr>
          <w:noProof/>
        </w:rPr>
        <w:instrText xml:space="preserve"> PAGEREF _Toc448241702 \h </w:instrText>
      </w:r>
      <w:r w:rsidRPr="000F3488">
        <w:rPr>
          <w:noProof/>
        </w:rPr>
      </w:r>
      <w:r w:rsidRPr="000F3488">
        <w:rPr>
          <w:noProof/>
        </w:rPr>
        <w:fldChar w:fldCharType="separate"/>
      </w:r>
      <w:r w:rsidRPr="000F3488">
        <w:rPr>
          <w:noProof/>
        </w:rPr>
        <w:t>14</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2—Offence of providing an interactive gambling service to customers in Australia</w:t>
      </w:r>
      <w:r w:rsidRPr="000F3488">
        <w:rPr>
          <w:b w:val="0"/>
          <w:noProof/>
          <w:sz w:val="18"/>
        </w:rPr>
        <w:tab/>
      </w:r>
      <w:r w:rsidRPr="000F3488">
        <w:rPr>
          <w:b w:val="0"/>
          <w:noProof/>
          <w:sz w:val="18"/>
        </w:rPr>
        <w:fldChar w:fldCharType="begin"/>
      </w:r>
      <w:r w:rsidRPr="000F3488">
        <w:rPr>
          <w:b w:val="0"/>
          <w:noProof/>
          <w:sz w:val="18"/>
        </w:rPr>
        <w:instrText xml:space="preserve"> PAGEREF _Toc448241703 \h </w:instrText>
      </w:r>
      <w:r w:rsidRPr="000F3488">
        <w:rPr>
          <w:b w:val="0"/>
          <w:noProof/>
          <w:sz w:val="18"/>
        </w:rPr>
      </w:r>
      <w:r w:rsidRPr="000F3488">
        <w:rPr>
          <w:b w:val="0"/>
          <w:noProof/>
          <w:sz w:val="18"/>
        </w:rPr>
        <w:fldChar w:fldCharType="separate"/>
      </w:r>
      <w:r w:rsidRPr="000F3488">
        <w:rPr>
          <w:b w:val="0"/>
          <w:noProof/>
          <w:sz w:val="18"/>
        </w:rPr>
        <w:t>15</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15</w:t>
      </w:r>
      <w:r>
        <w:rPr>
          <w:noProof/>
        </w:rPr>
        <w:tab/>
        <w:t>Offence of providing an interactive gambling service to customers in Australia</w:t>
      </w:r>
      <w:r w:rsidRPr="000F3488">
        <w:rPr>
          <w:noProof/>
        </w:rPr>
        <w:tab/>
      </w:r>
      <w:r w:rsidRPr="000F3488">
        <w:rPr>
          <w:noProof/>
        </w:rPr>
        <w:fldChar w:fldCharType="begin"/>
      </w:r>
      <w:r w:rsidRPr="000F3488">
        <w:rPr>
          <w:noProof/>
        </w:rPr>
        <w:instrText xml:space="preserve"> PAGEREF _Toc448241704 \h </w:instrText>
      </w:r>
      <w:r w:rsidRPr="000F3488">
        <w:rPr>
          <w:noProof/>
        </w:rPr>
      </w:r>
      <w:r w:rsidRPr="000F3488">
        <w:rPr>
          <w:noProof/>
        </w:rPr>
        <w:fldChar w:fldCharType="separate"/>
      </w:r>
      <w:r w:rsidRPr="000F3488">
        <w:rPr>
          <w:noProof/>
        </w:rPr>
        <w:t>15</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2A—Offence of providing an Australian</w:t>
      </w:r>
      <w:r>
        <w:rPr>
          <w:noProof/>
        </w:rPr>
        <w:noBreakHyphen/>
        <w:t>based interactive gambling service to customers in designated countries</w:t>
      </w:r>
      <w:r w:rsidRPr="000F3488">
        <w:rPr>
          <w:b w:val="0"/>
          <w:noProof/>
          <w:sz w:val="18"/>
        </w:rPr>
        <w:tab/>
      </w:r>
      <w:r w:rsidRPr="000F3488">
        <w:rPr>
          <w:b w:val="0"/>
          <w:noProof/>
          <w:sz w:val="18"/>
        </w:rPr>
        <w:fldChar w:fldCharType="begin"/>
      </w:r>
      <w:r w:rsidRPr="000F3488">
        <w:rPr>
          <w:b w:val="0"/>
          <w:noProof/>
          <w:sz w:val="18"/>
        </w:rPr>
        <w:instrText xml:space="preserve"> PAGEREF _Toc448241705 \h </w:instrText>
      </w:r>
      <w:r w:rsidRPr="000F3488">
        <w:rPr>
          <w:b w:val="0"/>
          <w:noProof/>
          <w:sz w:val="18"/>
        </w:rPr>
      </w:r>
      <w:r w:rsidRPr="000F3488">
        <w:rPr>
          <w:b w:val="0"/>
          <w:noProof/>
          <w:sz w:val="18"/>
        </w:rPr>
        <w:fldChar w:fldCharType="separate"/>
      </w:r>
      <w:r w:rsidRPr="000F3488">
        <w:rPr>
          <w:b w:val="0"/>
          <w:noProof/>
          <w:sz w:val="18"/>
        </w:rPr>
        <w:t>17</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15A</w:t>
      </w:r>
      <w:r>
        <w:rPr>
          <w:noProof/>
        </w:rPr>
        <w:tab/>
        <w:t>Offence of providing an Australian</w:t>
      </w:r>
      <w:r>
        <w:rPr>
          <w:noProof/>
        </w:rPr>
        <w:noBreakHyphen/>
        <w:t>based interactive gambling service to customers in designated countries</w:t>
      </w:r>
      <w:r w:rsidRPr="000F3488">
        <w:rPr>
          <w:noProof/>
        </w:rPr>
        <w:tab/>
      </w:r>
      <w:r w:rsidRPr="000F3488">
        <w:rPr>
          <w:noProof/>
        </w:rPr>
        <w:fldChar w:fldCharType="begin"/>
      </w:r>
      <w:r w:rsidRPr="000F3488">
        <w:rPr>
          <w:noProof/>
        </w:rPr>
        <w:instrText xml:space="preserve"> PAGEREF _Toc448241706 \h </w:instrText>
      </w:r>
      <w:r w:rsidRPr="000F3488">
        <w:rPr>
          <w:noProof/>
        </w:rPr>
      </w:r>
      <w:r w:rsidRPr="000F3488">
        <w:rPr>
          <w:noProof/>
        </w:rPr>
        <w:fldChar w:fldCharType="separate"/>
      </w:r>
      <w:r w:rsidRPr="000F3488">
        <w:rPr>
          <w:noProof/>
        </w:rPr>
        <w:t>17</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3—Complaints system: prohibited internet gambling content</w:t>
      </w:r>
      <w:r w:rsidRPr="000F3488">
        <w:rPr>
          <w:b w:val="0"/>
          <w:noProof/>
          <w:sz w:val="18"/>
        </w:rPr>
        <w:tab/>
      </w:r>
      <w:r w:rsidRPr="000F3488">
        <w:rPr>
          <w:b w:val="0"/>
          <w:noProof/>
          <w:sz w:val="18"/>
        </w:rPr>
        <w:fldChar w:fldCharType="begin"/>
      </w:r>
      <w:r w:rsidRPr="000F3488">
        <w:rPr>
          <w:b w:val="0"/>
          <w:noProof/>
          <w:sz w:val="18"/>
        </w:rPr>
        <w:instrText xml:space="preserve"> PAGEREF _Toc448241707 \h </w:instrText>
      </w:r>
      <w:r w:rsidRPr="000F3488">
        <w:rPr>
          <w:b w:val="0"/>
          <w:noProof/>
          <w:sz w:val="18"/>
        </w:rPr>
      </w:r>
      <w:r w:rsidRPr="000F3488">
        <w:rPr>
          <w:b w:val="0"/>
          <w:noProof/>
          <w:sz w:val="18"/>
        </w:rPr>
        <w:fldChar w:fldCharType="separate"/>
      </w:r>
      <w:r w:rsidRPr="000F3488">
        <w:rPr>
          <w:b w:val="0"/>
          <w:noProof/>
          <w:sz w:val="18"/>
        </w:rPr>
        <w:t>20</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1—Making of complaints to the ACMA</w:t>
      </w:r>
      <w:r w:rsidRPr="000F3488">
        <w:rPr>
          <w:b w:val="0"/>
          <w:noProof/>
          <w:sz w:val="18"/>
        </w:rPr>
        <w:tab/>
      </w:r>
      <w:r w:rsidRPr="000F3488">
        <w:rPr>
          <w:b w:val="0"/>
          <w:noProof/>
          <w:sz w:val="18"/>
        </w:rPr>
        <w:fldChar w:fldCharType="begin"/>
      </w:r>
      <w:r w:rsidRPr="000F3488">
        <w:rPr>
          <w:b w:val="0"/>
          <w:noProof/>
          <w:sz w:val="18"/>
        </w:rPr>
        <w:instrText xml:space="preserve"> PAGEREF _Toc448241708 \h </w:instrText>
      </w:r>
      <w:r w:rsidRPr="000F3488">
        <w:rPr>
          <w:b w:val="0"/>
          <w:noProof/>
          <w:sz w:val="18"/>
        </w:rPr>
      </w:r>
      <w:r w:rsidRPr="000F3488">
        <w:rPr>
          <w:b w:val="0"/>
          <w:noProof/>
          <w:sz w:val="18"/>
        </w:rPr>
        <w:fldChar w:fldCharType="separate"/>
      </w:r>
      <w:r w:rsidRPr="000F3488">
        <w:rPr>
          <w:b w:val="0"/>
          <w:noProof/>
          <w:sz w:val="18"/>
        </w:rPr>
        <w:t>20</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16</w:t>
      </w:r>
      <w:r>
        <w:rPr>
          <w:noProof/>
        </w:rPr>
        <w:tab/>
        <w:t>Complaints about prohibited internet gambling content</w:t>
      </w:r>
      <w:r w:rsidRPr="000F3488">
        <w:rPr>
          <w:noProof/>
        </w:rPr>
        <w:tab/>
      </w:r>
      <w:r w:rsidRPr="000F3488">
        <w:rPr>
          <w:noProof/>
        </w:rPr>
        <w:fldChar w:fldCharType="begin"/>
      </w:r>
      <w:r w:rsidRPr="000F3488">
        <w:rPr>
          <w:noProof/>
        </w:rPr>
        <w:instrText xml:space="preserve"> PAGEREF _Toc448241709 \h </w:instrText>
      </w:r>
      <w:r w:rsidRPr="000F3488">
        <w:rPr>
          <w:noProof/>
        </w:rPr>
      </w:r>
      <w:r w:rsidRPr="000F3488">
        <w:rPr>
          <w:noProof/>
        </w:rPr>
        <w:fldChar w:fldCharType="separate"/>
      </w:r>
      <w:r w:rsidRPr="000F3488">
        <w:rPr>
          <w:noProof/>
        </w:rPr>
        <w:t>20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17</w:t>
      </w:r>
      <w:r>
        <w:rPr>
          <w:noProof/>
        </w:rPr>
        <w:tab/>
        <w:t>Complaints about breaches of online provider rules etc.</w:t>
      </w:r>
      <w:r w:rsidRPr="000F3488">
        <w:rPr>
          <w:noProof/>
        </w:rPr>
        <w:tab/>
      </w:r>
      <w:r w:rsidRPr="000F3488">
        <w:rPr>
          <w:noProof/>
        </w:rPr>
        <w:fldChar w:fldCharType="begin"/>
      </w:r>
      <w:r w:rsidRPr="000F3488">
        <w:rPr>
          <w:noProof/>
        </w:rPr>
        <w:instrText xml:space="preserve"> PAGEREF _Toc448241710 \h </w:instrText>
      </w:r>
      <w:r w:rsidRPr="000F3488">
        <w:rPr>
          <w:noProof/>
        </w:rPr>
      </w:r>
      <w:r w:rsidRPr="000F3488">
        <w:rPr>
          <w:noProof/>
        </w:rPr>
        <w:fldChar w:fldCharType="separate"/>
      </w:r>
      <w:r w:rsidRPr="000F3488">
        <w:rPr>
          <w:noProof/>
        </w:rPr>
        <w:t>20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18</w:t>
      </w:r>
      <w:r>
        <w:rPr>
          <w:noProof/>
        </w:rPr>
        <w:tab/>
        <w:t>Form of complaint</w:t>
      </w:r>
      <w:r w:rsidRPr="000F3488">
        <w:rPr>
          <w:noProof/>
        </w:rPr>
        <w:tab/>
      </w:r>
      <w:r w:rsidRPr="000F3488">
        <w:rPr>
          <w:noProof/>
        </w:rPr>
        <w:fldChar w:fldCharType="begin"/>
      </w:r>
      <w:r w:rsidRPr="000F3488">
        <w:rPr>
          <w:noProof/>
        </w:rPr>
        <w:instrText xml:space="preserve"> PAGEREF _Toc448241711 \h </w:instrText>
      </w:r>
      <w:r w:rsidRPr="000F3488">
        <w:rPr>
          <w:noProof/>
        </w:rPr>
      </w:r>
      <w:r w:rsidRPr="000F3488">
        <w:rPr>
          <w:noProof/>
        </w:rPr>
        <w:fldChar w:fldCharType="separate"/>
      </w:r>
      <w:r w:rsidRPr="000F3488">
        <w:rPr>
          <w:noProof/>
        </w:rPr>
        <w:t>21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19</w:t>
      </w:r>
      <w:r>
        <w:rPr>
          <w:noProof/>
        </w:rPr>
        <w:tab/>
        <w:t>Residency etc. of complainant</w:t>
      </w:r>
      <w:r w:rsidRPr="000F3488">
        <w:rPr>
          <w:noProof/>
        </w:rPr>
        <w:tab/>
      </w:r>
      <w:r w:rsidRPr="000F3488">
        <w:rPr>
          <w:noProof/>
        </w:rPr>
        <w:fldChar w:fldCharType="begin"/>
      </w:r>
      <w:r w:rsidRPr="000F3488">
        <w:rPr>
          <w:noProof/>
        </w:rPr>
        <w:instrText xml:space="preserve"> PAGEREF _Toc448241712 \h </w:instrText>
      </w:r>
      <w:r w:rsidRPr="000F3488">
        <w:rPr>
          <w:noProof/>
        </w:rPr>
      </w:r>
      <w:r w:rsidRPr="000F3488">
        <w:rPr>
          <w:noProof/>
        </w:rPr>
        <w:fldChar w:fldCharType="separate"/>
      </w:r>
      <w:r w:rsidRPr="000F3488">
        <w:rPr>
          <w:noProof/>
        </w:rPr>
        <w:t>21</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lastRenderedPageBreak/>
        <w:t>Division 2—Investigations by the ACMA</w:t>
      </w:r>
      <w:r w:rsidRPr="000F3488">
        <w:rPr>
          <w:b w:val="0"/>
          <w:noProof/>
          <w:sz w:val="18"/>
        </w:rPr>
        <w:tab/>
      </w:r>
      <w:r w:rsidRPr="000F3488">
        <w:rPr>
          <w:b w:val="0"/>
          <w:noProof/>
          <w:sz w:val="18"/>
        </w:rPr>
        <w:fldChar w:fldCharType="begin"/>
      </w:r>
      <w:r w:rsidRPr="000F3488">
        <w:rPr>
          <w:b w:val="0"/>
          <w:noProof/>
          <w:sz w:val="18"/>
        </w:rPr>
        <w:instrText xml:space="preserve"> PAGEREF _Toc448241713 \h </w:instrText>
      </w:r>
      <w:r w:rsidRPr="000F3488">
        <w:rPr>
          <w:b w:val="0"/>
          <w:noProof/>
          <w:sz w:val="18"/>
        </w:rPr>
      </w:r>
      <w:r w:rsidRPr="000F3488">
        <w:rPr>
          <w:b w:val="0"/>
          <w:noProof/>
          <w:sz w:val="18"/>
        </w:rPr>
        <w:fldChar w:fldCharType="separate"/>
      </w:r>
      <w:r w:rsidRPr="000F3488">
        <w:rPr>
          <w:b w:val="0"/>
          <w:noProof/>
          <w:sz w:val="18"/>
        </w:rPr>
        <w:t>22</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21</w:t>
      </w:r>
      <w:r>
        <w:rPr>
          <w:noProof/>
        </w:rPr>
        <w:tab/>
        <w:t>ACMA may investigate matters</w:t>
      </w:r>
      <w:r w:rsidRPr="000F3488">
        <w:rPr>
          <w:noProof/>
        </w:rPr>
        <w:tab/>
      </w:r>
      <w:r w:rsidRPr="000F3488">
        <w:rPr>
          <w:noProof/>
        </w:rPr>
        <w:fldChar w:fldCharType="begin"/>
      </w:r>
      <w:r w:rsidRPr="000F3488">
        <w:rPr>
          <w:noProof/>
        </w:rPr>
        <w:instrText xml:space="preserve"> PAGEREF _Toc448241714 \h </w:instrText>
      </w:r>
      <w:r w:rsidRPr="000F3488">
        <w:rPr>
          <w:noProof/>
        </w:rPr>
      </w:r>
      <w:r w:rsidRPr="000F3488">
        <w:rPr>
          <w:noProof/>
        </w:rPr>
        <w:fldChar w:fldCharType="separate"/>
      </w:r>
      <w:r w:rsidRPr="000F3488">
        <w:rPr>
          <w:noProof/>
        </w:rPr>
        <w:t>22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22</w:t>
      </w:r>
      <w:r>
        <w:rPr>
          <w:noProof/>
        </w:rPr>
        <w:tab/>
        <w:t>Conduct of investigations</w:t>
      </w:r>
      <w:r w:rsidRPr="000F3488">
        <w:rPr>
          <w:noProof/>
        </w:rPr>
        <w:tab/>
      </w:r>
      <w:r w:rsidRPr="000F3488">
        <w:rPr>
          <w:noProof/>
        </w:rPr>
        <w:fldChar w:fldCharType="begin"/>
      </w:r>
      <w:r w:rsidRPr="000F3488">
        <w:rPr>
          <w:noProof/>
        </w:rPr>
        <w:instrText xml:space="preserve"> PAGEREF _Toc448241715 \h </w:instrText>
      </w:r>
      <w:r w:rsidRPr="000F3488">
        <w:rPr>
          <w:noProof/>
        </w:rPr>
      </w:r>
      <w:r w:rsidRPr="000F3488">
        <w:rPr>
          <w:noProof/>
        </w:rPr>
        <w:fldChar w:fldCharType="separate"/>
      </w:r>
      <w:r w:rsidRPr="000F3488">
        <w:rPr>
          <w:noProof/>
        </w:rPr>
        <w:t>23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23</w:t>
      </w:r>
      <w:r>
        <w:rPr>
          <w:noProof/>
        </w:rPr>
        <w:tab/>
        <w:t>Protection from civil proceedings</w:t>
      </w:r>
      <w:r w:rsidRPr="000F3488">
        <w:rPr>
          <w:noProof/>
        </w:rPr>
        <w:tab/>
      </w:r>
      <w:r w:rsidRPr="000F3488">
        <w:rPr>
          <w:noProof/>
        </w:rPr>
        <w:fldChar w:fldCharType="begin"/>
      </w:r>
      <w:r w:rsidRPr="000F3488">
        <w:rPr>
          <w:noProof/>
        </w:rPr>
        <w:instrText xml:space="preserve"> PAGEREF _Toc448241716 \h </w:instrText>
      </w:r>
      <w:r w:rsidRPr="000F3488">
        <w:rPr>
          <w:noProof/>
        </w:rPr>
      </w:r>
      <w:r w:rsidRPr="000F3488">
        <w:rPr>
          <w:noProof/>
        </w:rPr>
        <w:fldChar w:fldCharType="separate"/>
      </w:r>
      <w:r w:rsidRPr="000F3488">
        <w:rPr>
          <w:noProof/>
        </w:rPr>
        <w:t>23</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3—Action to be taken in relation to a complaint about prohibited internet gambling content hosted outside Australia</w:t>
      </w:r>
      <w:r w:rsidRPr="000F3488">
        <w:rPr>
          <w:b w:val="0"/>
          <w:noProof/>
          <w:sz w:val="18"/>
        </w:rPr>
        <w:tab/>
      </w:r>
      <w:r w:rsidRPr="000F3488">
        <w:rPr>
          <w:b w:val="0"/>
          <w:noProof/>
          <w:sz w:val="18"/>
        </w:rPr>
        <w:fldChar w:fldCharType="begin"/>
      </w:r>
      <w:r w:rsidRPr="000F3488">
        <w:rPr>
          <w:b w:val="0"/>
          <w:noProof/>
          <w:sz w:val="18"/>
        </w:rPr>
        <w:instrText xml:space="preserve"> PAGEREF _Toc448241717 \h </w:instrText>
      </w:r>
      <w:r w:rsidRPr="000F3488">
        <w:rPr>
          <w:b w:val="0"/>
          <w:noProof/>
          <w:sz w:val="18"/>
        </w:rPr>
      </w:r>
      <w:r w:rsidRPr="000F3488">
        <w:rPr>
          <w:b w:val="0"/>
          <w:noProof/>
          <w:sz w:val="18"/>
        </w:rPr>
        <w:fldChar w:fldCharType="separate"/>
      </w:r>
      <w:r w:rsidRPr="000F3488">
        <w:rPr>
          <w:b w:val="0"/>
          <w:noProof/>
          <w:sz w:val="18"/>
        </w:rPr>
        <w:t>24</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24</w:t>
      </w:r>
      <w:r>
        <w:rPr>
          <w:noProof/>
        </w:rPr>
        <w:tab/>
        <w:t>Action to be taken in relation to a complaint about prohibited internet gambling content hosted outside Australia</w:t>
      </w:r>
      <w:r w:rsidRPr="000F3488">
        <w:rPr>
          <w:noProof/>
        </w:rPr>
        <w:tab/>
      </w:r>
      <w:r w:rsidRPr="000F3488">
        <w:rPr>
          <w:noProof/>
        </w:rPr>
        <w:fldChar w:fldCharType="begin"/>
      </w:r>
      <w:r w:rsidRPr="000F3488">
        <w:rPr>
          <w:noProof/>
        </w:rPr>
        <w:instrText xml:space="preserve"> PAGEREF _Toc448241718 \h </w:instrText>
      </w:r>
      <w:r w:rsidRPr="000F3488">
        <w:rPr>
          <w:noProof/>
        </w:rPr>
      </w:r>
      <w:r w:rsidRPr="000F3488">
        <w:rPr>
          <w:noProof/>
        </w:rPr>
        <w:fldChar w:fldCharType="separate"/>
      </w:r>
      <w:r w:rsidRPr="000F3488">
        <w:rPr>
          <w:noProof/>
        </w:rPr>
        <w:t>24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25</w:t>
      </w:r>
      <w:r>
        <w:rPr>
          <w:noProof/>
        </w:rPr>
        <w:tab/>
        <w:t>Deferral of action in order to avoid prejudicing a criminal investigation</w:t>
      </w:r>
      <w:r w:rsidRPr="000F3488">
        <w:rPr>
          <w:noProof/>
        </w:rPr>
        <w:tab/>
      </w:r>
      <w:r w:rsidRPr="000F3488">
        <w:rPr>
          <w:noProof/>
        </w:rPr>
        <w:fldChar w:fldCharType="begin"/>
      </w:r>
      <w:r w:rsidRPr="000F3488">
        <w:rPr>
          <w:noProof/>
        </w:rPr>
        <w:instrText xml:space="preserve"> PAGEREF _Toc448241719 \h </w:instrText>
      </w:r>
      <w:r w:rsidRPr="000F3488">
        <w:rPr>
          <w:noProof/>
        </w:rPr>
      </w:r>
      <w:r w:rsidRPr="000F3488">
        <w:rPr>
          <w:noProof/>
        </w:rPr>
        <w:fldChar w:fldCharType="separate"/>
      </w:r>
      <w:r w:rsidRPr="000F3488">
        <w:rPr>
          <w:noProof/>
        </w:rPr>
        <w:t>26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26</w:t>
      </w:r>
      <w:r>
        <w:rPr>
          <w:noProof/>
        </w:rPr>
        <w:tab/>
        <w:t>Anti</w:t>
      </w:r>
      <w:r>
        <w:rPr>
          <w:noProof/>
        </w:rPr>
        <w:noBreakHyphen/>
        <w:t>avoidance—notified internet content</w:t>
      </w:r>
      <w:r w:rsidRPr="000F3488">
        <w:rPr>
          <w:noProof/>
        </w:rPr>
        <w:tab/>
      </w:r>
      <w:r w:rsidRPr="000F3488">
        <w:rPr>
          <w:noProof/>
        </w:rPr>
        <w:fldChar w:fldCharType="begin"/>
      </w:r>
      <w:r w:rsidRPr="000F3488">
        <w:rPr>
          <w:noProof/>
        </w:rPr>
        <w:instrText xml:space="preserve"> PAGEREF _Toc448241720 \h </w:instrText>
      </w:r>
      <w:r w:rsidRPr="000F3488">
        <w:rPr>
          <w:noProof/>
        </w:rPr>
      </w:r>
      <w:r w:rsidRPr="000F3488">
        <w:rPr>
          <w:noProof/>
        </w:rPr>
        <w:fldChar w:fldCharType="separate"/>
      </w:r>
      <w:r w:rsidRPr="000F3488">
        <w:rPr>
          <w:noProof/>
        </w:rPr>
        <w:t>27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27</w:t>
      </w:r>
      <w:r>
        <w:rPr>
          <w:noProof/>
        </w:rPr>
        <w:tab/>
        <w:t>Anti</w:t>
      </w:r>
      <w:r>
        <w:rPr>
          <w:noProof/>
        </w:rPr>
        <w:noBreakHyphen/>
        <w:t>avoidance—special access</w:t>
      </w:r>
      <w:r>
        <w:rPr>
          <w:noProof/>
        </w:rPr>
        <w:noBreakHyphen/>
        <w:t>prevention notice</w:t>
      </w:r>
      <w:r w:rsidRPr="000F3488">
        <w:rPr>
          <w:noProof/>
        </w:rPr>
        <w:tab/>
      </w:r>
      <w:r w:rsidRPr="000F3488">
        <w:rPr>
          <w:noProof/>
        </w:rPr>
        <w:fldChar w:fldCharType="begin"/>
      </w:r>
      <w:r w:rsidRPr="000F3488">
        <w:rPr>
          <w:noProof/>
        </w:rPr>
        <w:instrText xml:space="preserve"> PAGEREF _Toc448241721 \h </w:instrText>
      </w:r>
      <w:r w:rsidRPr="000F3488">
        <w:rPr>
          <w:noProof/>
        </w:rPr>
      </w:r>
      <w:r w:rsidRPr="000F3488">
        <w:rPr>
          <w:noProof/>
        </w:rPr>
        <w:fldChar w:fldCharType="separate"/>
      </w:r>
      <w:r w:rsidRPr="000F3488">
        <w:rPr>
          <w:noProof/>
        </w:rPr>
        <w:t>27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28</w:t>
      </w:r>
      <w:r>
        <w:rPr>
          <w:noProof/>
        </w:rPr>
        <w:tab/>
        <w:t>Compliance with access</w:t>
      </w:r>
      <w:r>
        <w:rPr>
          <w:noProof/>
        </w:rPr>
        <w:noBreakHyphen/>
        <w:t>prevention notices</w:t>
      </w:r>
      <w:r w:rsidRPr="000F3488">
        <w:rPr>
          <w:noProof/>
        </w:rPr>
        <w:tab/>
      </w:r>
      <w:r w:rsidRPr="000F3488">
        <w:rPr>
          <w:noProof/>
        </w:rPr>
        <w:fldChar w:fldCharType="begin"/>
      </w:r>
      <w:r w:rsidRPr="000F3488">
        <w:rPr>
          <w:noProof/>
        </w:rPr>
        <w:instrText xml:space="preserve"> PAGEREF _Toc448241722 \h </w:instrText>
      </w:r>
      <w:r w:rsidRPr="000F3488">
        <w:rPr>
          <w:noProof/>
        </w:rPr>
      </w:r>
      <w:r w:rsidRPr="000F3488">
        <w:rPr>
          <w:noProof/>
        </w:rPr>
        <w:fldChar w:fldCharType="separate"/>
      </w:r>
      <w:r w:rsidRPr="000F3488">
        <w:rPr>
          <w:noProof/>
        </w:rPr>
        <w:t>28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29</w:t>
      </w:r>
      <w:r>
        <w:rPr>
          <w:noProof/>
        </w:rPr>
        <w:tab/>
        <w:t>Notification of internet content</w:t>
      </w:r>
      <w:r w:rsidRPr="000F3488">
        <w:rPr>
          <w:noProof/>
        </w:rPr>
        <w:tab/>
      </w:r>
      <w:r w:rsidRPr="000F3488">
        <w:rPr>
          <w:noProof/>
        </w:rPr>
        <w:fldChar w:fldCharType="begin"/>
      </w:r>
      <w:r w:rsidRPr="000F3488">
        <w:rPr>
          <w:noProof/>
        </w:rPr>
        <w:instrText xml:space="preserve"> PAGEREF _Toc448241723 \h </w:instrText>
      </w:r>
      <w:r w:rsidRPr="000F3488">
        <w:rPr>
          <w:noProof/>
        </w:rPr>
      </w:r>
      <w:r w:rsidRPr="000F3488">
        <w:rPr>
          <w:noProof/>
        </w:rPr>
        <w:fldChar w:fldCharType="separate"/>
      </w:r>
      <w:r w:rsidRPr="000F3488">
        <w:rPr>
          <w:noProof/>
        </w:rPr>
        <w:t>29</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30</w:t>
      </w:r>
      <w:r>
        <w:rPr>
          <w:noProof/>
        </w:rPr>
        <w:tab/>
        <w:t>Application of notifications under this Division</w:t>
      </w:r>
      <w:r w:rsidRPr="000F3488">
        <w:rPr>
          <w:noProof/>
        </w:rPr>
        <w:tab/>
      </w:r>
      <w:r w:rsidRPr="000F3488">
        <w:rPr>
          <w:noProof/>
        </w:rPr>
        <w:fldChar w:fldCharType="begin"/>
      </w:r>
      <w:r w:rsidRPr="000F3488">
        <w:rPr>
          <w:noProof/>
        </w:rPr>
        <w:instrText xml:space="preserve"> PAGEREF _Toc448241724 \h </w:instrText>
      </w:r>
      <w:r w:rsidRPr="000F3488">
        <w:rPr>
          <w:noProof/>
        </w:rPr>
      </w:r>
      <w:r w:rsidRPr="000F3488">
        <w:rPr>
          <w:noProof/>
        </w:rPr>
        <w:fldChar w:fldCharType="separate"/>
      </w:r>
      <w:r w:rsidRPr="000F3488">
        <w:rPr>
          <w:noProof/>
        </w:rPr>
        <w:t>29</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31</w:t>
      </w:r>
      <w:r>
        <w:rPr>
          <w:noProof/>
        </w:rPr>
        <w:tab/>
        <w:t>ACMA may be taken to have issued access</w:t>
      </w:r>
      <w:r>
        <w:rPr>
          <w:noProof/>
        </w:rPr>
        <w:noBreakHyphen/>
        <w:t>prevention notices</w:t>
      </w:r>
      <w:r w:rsidRPr="000F3488">
        <w:rPr>
          <w:noProof/>
        </w:rPr>
        <w:tab/>
      </w:r>
      <w:r w:rsidRPr="000F3488">
        <w:rPr>
          <w:noProof/>
        </w:rPr>
        <w:fldChar w:fldCharType="begin"/>
      </w:r>
      <w:r w:rsidRPr="000F3488">
        <w:rPr>
          <w:noProof/>
        </w:rPr>
        <w:instrText xml:space="preserve"> PAGEREF _Toc448241725 \h </w:instrText>
      </w:r>
      <w:r w:rsidRPr="000F3488">
        <w:rPr>
          <w:noProof/>
        </w:rPr>
      </w:r>
      <w:r w:rsidRPr="000F3488">
        <w:rPr>
          <w:noProof/>
        </w:rPr>
        <w:fldChar w:fldCharType="separate"/>
      </w:r>
      <w:r w:rsidRPr="000F3488">
        <w:rPr>
          <w:noProof/>
        </w:rPr>
        <w:t>29</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4—Complaints system: industry code and industry standard</w:t>
      </w:r>
      <w:r w:rsidRPr="000F3488">
        <w:rPr>
          <w:b w:val="0"/>
          <w:noProof/>
          <w:sz w:val="18"/>
        </w:rPr>
        <w:tab/>
      </w:r>
      <w:r w:rsidRPr="000F3488">
        <w:rPr>
          <w:b w:val="0"/>
          <w:noProof/>
          <w:sz w:val="18"/>
        </w:rPr>
        <w:fldChar w:fldCharType="begin"/>
      </w:r>
      <w:r w:rsidRPr="000F3488">
        <w:rPr>
          <w:b w:val="0"/>
          <w:noProof/>
          <w:sz w:val="18"/>
        </w:rPr>
        <w:instrText xml:space="preserve"> PAGEREF _Toc448241726 \h </w:instrText>
      </w:r>
      <w:r w:rsidRPr="000F3488">
        <w:rPr>
          <w:b w:val="0"/>
          <w:noProof/>
          <w:sz w:val="18"/>
        </w:rPr>
      </w:r>
      <w:r w:rsidRPr="000F3488">
        <w:rPr>
          <w:b w:val="0"/>
          <w:noProof/>
          <w:sz w:val="18"/>
        </w:rPr>
        <w:fldChar w:fldCharType="separate"/>
      </w:r>
      <w:r w:rsidRPr="000F3488">
        <w:rPr>
          <w:b w:val="0"/>
          <w:noProof/>
          <w:sz w:val="18"/>
        </w:rPr>
        <w:t>31</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1—Simplified outline</w:t>
      </w:r>
      <w:r w:rsidRPr="000F3488">
        <w:rPr>
          <w:b w:val="0"/>
          <w:noProof/>
          <w:sz w:val="18"/>
        </w:rPr>
        <w:tab/>
      </w:r>
      <w:r w:rsidRPr="000F3488">
        <w:rPr>
          <w:b w:val="0"/>
          <w:noProof/>
          <w:sz w:val="18"/>
        </w:rPr>
        <w:fldChar w:fldCharType="begin"/>
      </w:r>
      <w:r w:rsidRPr="000F3488">
        <w:rPr>
          <w:b w:val="0"/>
          <w:noProof/>
          <w:sz w:val="18"/>
        </w:rPr>
        <w:instrText xml:space="preserve"> PAGEREF _Toc448241727 \h </w:instrText>
      </w:r>
      <w:r w:rsidRPr="000F3488">
        <w:rPr>
          <w:b w:val="0"/>
          <w:noProof/>
          <w:sz w:val="18"/>
        </w:rPr>
      </w:r>
      <w:r w:rsidRPr="000F3488">
        <w:rPr>
          <w:b w:val="0"/>
          <w:noProof/>
          <w:sz w:val="18"/>
        </w:rPr>
        <w:fldChar w:fldCharType="separate"/>
      </w:r>
      <w:r w:rsidRPr="000F3488">
        <w:rPr>
          <w:b w:val="0"/>
          <w:noProof/>
          <w:sz w:val="18"/>
        </w:rPr>
        <w:t>31</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32</w:t>
      </w:r>
      <w:r>
        <w:rPr>
          <w:noProof/>
        </w:rPr>
        <w:tab/>
        <w:t>Simplified outline</w:t>
      </w:r>
      <w:r w:rsidRPr="000F3488">
        <w:rPr>
          <w:noProof/>
        </w:rPr>
        <w:tab/>
      </w:r>
      <w:r w:rsidRPr="000F3488">
        <w:rPr>
          <w:noProof/>
        </w:rPr>
        <w:fldChar w:fldCharType="begin"/>
      </w:r>
      <w:r w:rsidRPr="000F3488">
        <w:rPr>
          <w:noProof/>
        </w:rPr>
        <w:instrText xml:space="preserve"> PAGEREF _Toc448241728 \h </w:instrText>
      </w:r>
      <w:r w:rsidRPr="000F3488">
        <w:rPr>
          <w:noProof/>
        </w:rPr>
      </w:r>
      <w:r w:rsidRPr="000F3488">
        <w:rPr>
          <w:noProof/>
        </w:rPr>
        <w:fldChar w:fldCharType="separate"/>
      </w:r>
      <w:r w:rsidRPr="000F3488">
        <w:rPr>
          <w:noProof/>
        </w:rPr>
        <w:t>31</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2—Interpretation</w:t>
      </w:r>
      <w:r w:rsidRPr="000F3488">
        <w:rPr>
          <w:b w:val="0"/>
          <w:noProof/>
          <w:sz w:val="18"/>
        </w:rPr>
        <w:tab/>
      </w:r>
      <w:r w:rsidRPr="000F3488">
        <w:rPr>
          <w:b w:val="0"/>
          <w:noProof/>
          <w:sz w:val="18"/>
        </w:rPr>
        <w:fldChar w:fldCharType="begin"/>
      </w:r>
      <w:r w:rsidRPr="000F3488">
        <w:rPr>
          <w:b w:val="0"/>
          <w:noProof/>
          <w:sz w:val="18"/>
        </w:rPr>
        <w:instrText xml:space="preserve"> PAGEREF _Toc448241729 \h </w:instrText>
      </w:r>
      <w:r w:rsidRPr="000F3488">
        <w:rPr>
          <w:b w:val="0"/>
          <w:noProof/>
          <w:sz w:val="18"/>
        </w:rPr>
      </w:r>
      <w:r w:rsidRPr="000F3488">
        <w:rPr>
          <w:b w:val="0"/>
          <w:noProof/>
          <w:sz w:val="18"/>
        </w:rPr>
        <w:fldChar w:fldCharType="separate"/>
      </w:r>
      <w:r w:rsidRPr="000F3488">
        <w:rPr>
          <w:b w:val="0"/>
          <w:noProof/>
          <w:sz w:val="18"/>
        </w:rPr>
        <w:t>32</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33</w:t>
      </w:r>
      <w:r>
        <w:rPr>
          <w:noProof/>
        </w:rPr>
        <w:tab/>
        <w:t>Industry code</w:t>
      </w:r>
      <w:r w:rsidRPr="000F3488">
        <w:rPr>
          <w:noProof/>
        </w:rPr>
        <w:tab/>
      </w:r>
      <w:r w:rsidRPr="000F3488">
        <w:rPr>
          <w:noProof/>
        </w:rPr>
        <w:fldChar w:fldCharType="begin"/>
      </w:r>
      <w:r w:rsidRPr="000F3488">
        <w:rPr>
          <w:noProof/>
        </w:rPr>
        <w:instrText xml:space="preserve"> PAGEREF _Toc448241730 \h </w:instrText>
      </w:r>
      <w:r w:rsidRPr="000F3488">
        <w:rPr>
          <w:noProof/>
        </w:rPr>
      </w:r>
      <w:r w:rsidRPr="000F3488">
        <w:rPr>
          <w:noProof/>
        </w:rPr>
        <w:fldChar w:fldCharType="separate"/>
      </w:r>
      <w:r w:rsidRPr="000F3488">
        <w:rPr>
          <w:noProof/>
        </w:rPr>
        <w:t>32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34</w:t>
      </w:r>
      <w:r>
        <w:rPr>
          <w:noProof/>
        </w:rPr>
        <w:tab/>
        <w:t>Industry standard</w:t>
      </w:r>
      <w:r w:rsidRPr="000F3488">
        <w:rPr>
          <w:noProof/>
        </w:rPr>
        <w:tab/>
      </w:r>
      <w:r w:rsidRPr="000F3488">
        <w:rPr>
          <w:noProof/>
        </w:rPr>
        <w:fldChar w:fldCharType="begin"/>
      </w:r>
      <w:r w:rsidRPr="000F3488">
        <w:rPr>
          <w:noProof/>
        </w:rPr>
        <w:instrText xml:space="preserve"> PAGEREF _Toc448241731 \h </w:instrText>
      </w:r>
      <w:r w:rsidRPr="000F3488">
        <w:rPr>
          <w:noProof/>
        </w:rPr>
      </w:r>
      <w:r w:rsidRPr="000F3488">
        <w:rPr>
          <w:noProof/>
        </w:rPr>
        <w:fldChar w:fldCharType="separate"/>
      </w:r>
      <w:r w:rsidRPr="000F3488">
        <w:rPr>
          <w:noProof/>
        </w:rPr>
        <w:t>32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35</w:t>
      </w:r>
      <w:r>
        <w:rPr>
          <w:noProof/>
        </w:rPr>
        <w:tab/>
        <w:t>Designated internet gambling matters</w:t>
      </w:r>
      <w:r w:rsidRPr="000F3488">
        <w:rPr>
          <w:noProof/>
        </w:rPr>
        <w:tab/>
      </w:r>
      <w:r w:rsidRPr="000F3488">
        <w:rPr>
          <w:noProof/>
        </w:rPr>
        <w:fldChar w:fldCharType="begin"/>
      </w:r>
      <w:r w:rsidRPr="000F3488">
        <w:rPr>
          <w:noProof/>
        </w:rPr>
        <w:instrText xml:space="preserve"> PAGEREF _Toc448241732 \h </w:instrText>
      </w:r>
      <w:r w:rsidRPr="000F3488">
        <w:rPr>
          <w:noProof/>
        </w:rPr>
      </w:r>
      <w:r w:rsidRPr="000F3488">
        <w:rPr>
          <w:noProof/>
        </w:rPr>
        <w:fldChar w:fldCharType="separate"/>
      </w:r>
      <w:r w:rsidRPr="000F3488">
        <w:rPr>
          <w:noProof/>
        </w:rPr>
        <w:t>32</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3—General principles relating to industry code and industry standard</w:t>
      </w:r>
      <w:r w:rsidRPr="000F3488">
        <w:rPr>
          <w:b w:val="0"/>
          <w:noProof/>
          <w:sz w:val="18"/>
        </w:rPr>
        <w:tab/>
      </w:r>
      <w:r w:rsidRPr="000F3488">
        <w:rPr>
          <w:b w:val="0"/>
          <w:noProof/>
          <w:sz w:val="18"/>
        </w:rPr>
        <w:fldChar w:fldCharType="begin"/>
      </w:r>
      <w:r w:rsidRPr="000F3488">
        <w:rPr>
          <w:b w:val="0"/>
          <w:noProof/>
          <w:sz w:val="18"/>
        </w:rPr>
        <w:instrText xml:space="preserve"> PAGEREF _Toc448241733 \h </w:instrText>
      </w:r>
      <w:r w:rsidRPr="000F3488">
        <w:rPr>
          <w:b w:val="0"/>
          <w:noProof/>
          <w:sz w:val="18"/>
        </w:rPr>
      </w:r>
      <w:r w:rsidRPr="000F3488">
        <w:rPr>
          <w:b w:val="0"/>
          <w:noProof/>
          <w:sz w:val="18"/>
        </w:rPr>
        <w:fldChar w:fldCharType="separate"/>
      </w:r>
      <w:r w:rsidRPr="000F3488">
        <w:rPr>
          <w:b w:val="0"/>
          <w:noProof/>
          <w:sz w:val="18"/>
        </w:rPr>
        <w:t>33</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36</w:t>
      </w:r>
      <w:r>
        <w:rPr>
          <w:noProof/>
        </w:rPr>
        <w:tab/>
        <w:t>Statement of regulatory policy</w:t>
      </w:r>
      <w:r w:rsidRPr="000F3488">
        <w:rPr>
          <w:noProof/>
        </w:rPr>
        <w:tab/>
      </w:r>
      <w:r w:rsidRPr="000F3488">
        <w:rPr>
          <w:noProof/>
        </w:rPr>
        <w:fldChar w:fldCharType="begin"/>
      </w:r>
      <w:r w:rsidRPr="000F3488">
        <w:rPr>
          <w:noProof/>
        </w:rPr>
        <w:instrText xml:space="preserve"> PAGEREF _Toc448241734 \h </w:instrText>
      </w:r>
      <w:r w:rsidRPr="000F3488">
        <w:rPr>
          <w:noProof/>
        </w:rPr>
      </w:r>
      <w:r w:rsidRPr="000F3488">
        <w:rPr>
          <w:noProof/>
        </w:rPr>
        <w:fldChar w:fldCharType="separate"/>
      </w:r>
      <w:r w:rsidRPr="000F3488">
        <w:rPr>
          <w:noProof/>
        </w:rPr>
        <w:t>33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37</w:t>
      </w:r>
      <w:r>
        <w:rPr>
          <w:noProof/>
        </w:rPr>
        <w:tab/>
        <w:t>Matters that must be dealt with by industry code and industry standard</w:t>
      </w:r>
      <w:r w:rsidRPr="000F3488">
        <w:rPr>
          <w:noProof/>
        </w:rPr>
        <w:tab/>
      </w:r>
      <w:r w:rsidRPr="000F3488">
        <w:rPr>
          <w:noProof/>
        </w:rPr>
        <w:fldChar w:fldCharType="begin"/>
      </w:r>
      <w:r w:rsidRPr="000F3488">
        <w:rPr>
          <w:noProof/>
        </w:rPr>
        <w:instrText xml:space="preserve"> PAGEREF _Toc448241735 \h </w:instrText>
      </w:r>
      <w:r w:rsidRPr="000F3488">
        <w:rPr>
          <w:noProof/>
        </w:rPr>
      </w:r>
      <w:r w:rsidRPr="000F3488">
        <w:rPr>
          <w:noProof/>
        </w:rPr>
        <w:fldChar w:fldCharType="separate"/>
      </w:r>
      <w:r w:rsidRPr="000F3488">
        <w:rPr>
          <w:noProof/>
        </w:rPr>
        <w:t>33</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4—Industry code</w:t>
      </w:r>
      <w:r w:rsidRPr="000F3488">
        <w:rPr>
          <w:b w:val="0"/>
          <w:noProof/>
          <w:sz w:val="18"/>
        </w:rPr>
        <w:tab/>
      </w:r>
      <w:r w:rsidRPr="000F3488">
        <w:rPr>
          <w:b w:val="0"/>
          <w:noProof/>
          <w:sz w:val="18"/>
        </w:rPr>
        <w:fldChar w:fldCharType="begin"/>
      </w:r>
      <w:r w:rsidRPr="000F3488">
        <w:rPr>
          <w:b w:val="0"/>
          <w:noProof/>
          <w:sz w:val="18"/>
        </w:rPr>
        <w:instrText xml:space="preserve"> PAGEREF _Toc448241736 \h </w:instrText>
      </w:r>
      <w:r w:rsidRPr="000F3488">
        <w:rPr>
          <w:b w:val="0"/>
          <w:noProof/>
          <w:sz w:val="18"/>
        </w:rPr>
      </w:r>
      <w:r w:rsidRPr="000F3488">
        <w:rPr>
          <w:b w:val="0"/>
          <w:noProof/>
          <w:sz w:val="18"/>
        </w:rPr>
        <w:fldChar w:fldCharType="separate"/>
      </w:r>
      <w:r w:rsidRPr="000F3488">
        <w:rPr>
          <w:b w:val="0"/>
          <w:noProof/>
          <w:sz w:val="18"/>
        </w:rPr>
        <w:t>36</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38</w:t>
      </w:r>
      <w:r>
        <w:rPr>
          <w:noProof/>
        </w:rPr>
        <w:tab/>
        <w:t>Registration of industry code</w:t>
      </w:r>
      <w:r w:rsidRPr="000F3488">
        <w:rPr>
          <w:noProof/>
        </w:rPr>
        <w:tab/>
      </w:r>
      <w:r w:rsidRPr="000F3488">
        <w:rPr>
          <w:noProof/>
        </w:rPr>
        <w:fldChar w:fldCharType="begin"/>
      </w:r>
      <w:r w:rsidRPr="000F3488">
        <w:rPr>
          <w:noProof/>
        </w:rPr>
        <w:instrText xml:space="preserve"> PAGEREF _Toc448241737 \h </w:instrText>
      </w:r>
      <w:r w:rsidRPr="000F3488">
        <w:rPr>
          <w:noProof/>
        </w:rPr>
      </w:r>
      <w:r w:rsidRPr="000F3488">
        <w:rPr>
          <w:noProof/>
        </w:rPr>
        <w:fldChar w:fldCharType="separate"/>
      </w:r>
      <w:r w:rsidRPr="000F3488">
        <w:rPr>
          <w:noProof/>
        </w:rPr>
        <w:t>36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39</w:t>
      </w:r>
      <w:r>
        <w:rPr>
          <w:noProof/>
        </w:rPr>
        <w:tab/>
        <w:t>ACMA may request code</w:t>
      </w:r>
      <w:r w:rsidRPr="000F3488">
        <w:rPr>
          <w:noProof/>
        </w:rPr>
        <w:tab/>
      </w:r>
      <w:r w:rsidRPr="000F3488">
        <w:rPr>
          <w:noProof/>
        </w:rPr>
        <w:fldChar w:fldCharType="begin"/>
      </w:r>
      <w:r w:rsidRPr="000F3488">
        <w:rPr>
          <w:noProof/>
        </w:rPr>
        <w:instrText xml:space="preserve"> PAGEREF _Toc448241738 \h </w:instrText>
      </w:r>
      <w:r w:rsidRPr="000F3488">
        <w:rPr>
          <w:noProof/>
        </w:rPr>
      </w:r>
      <w:r w:rsidRPr="000F3488">
        <w:rPr>
          <w:noProof/>
        </w:rPr>
        <w:fldChar w:fldCharType="separate"/>
      </w:r>
      <w:r w:rsidRPr="000F3488">
        <w:rPr>
          <w:noProof/>
        </w:rPr>
        <w:t>37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40</w:t>
      </w:r>
      <w:r>
        <w:rPr>
          <w:noProof/>
        </w:rPr>
        <w:tab/>
        <w:t>Publication of notice where no body or association represents internet service providers</w:t>
      </w:r>
      <w:r w:rsidRPr="000F3488">
        <w:rPr>
          <w:noProof/>
        </w:rPr>
        <w:tab/>
      </w:r>
      <w:r w:rsidRPr="000F3488">
        <w:rPr>
          <w:noProof/>
        </w:rPr>
        <w:fldChar w:fldCharType="begin"/>
      </w:r>
      <w:r w:rsidRPr="000F3488">
        <w:rPr>
          <w:noProof/>
        </w:rPr>
        <w:instrText xml:space="preserve"> PAGEREF _Toc448241739 \h </w:instrText>
      </w:r>
      <w:r w:rsidRPr="000F3488">
        <w:rPr>
          <w:noProof/>
        </w:rPr>
      </w:r>
      <w:r w:rsidRPr="000F3488">
        <w:rPr>
          <w:noProof/>
        </w:rPr>
        <w:fldChar w:fldCharType="separate"/>
      </w:r>
      <w:r w:rsidRPr="000F3488">
        <w:rPr>
          <w:noProof/>
        </w:rPr>
        <w:t>38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41</w:t>
      </w:r>
      <w:r>
        <w:rPr>
          <w:noProof/>
        </w:rPr>
        <w:tab/>
        <w:t>Replacement of industry code</w:t>
      </w:r>
      <w:r w:rsidRPr="000F3488">
        <w:rPr>
          <w:noProof/>
        </w:rPr>
        <w:tab/>
      </w:r>
      <w:r w:rsidRPr="000F3488">
        <w:rPr>
          <w:noProof/>
        </w:rPr>
        <w:fldChar w:fldCharType="begin"/>
      </w:r>
      <w:r w:rsidRPr="000F3488">
        <w:rPr>
          <w:noProof/>
        </w:rPr>
        <w:instrText xml:space="preserve"> PAGEREF _Toc448241740 \h </w:instrText>
      </w:r>
      <w:r w:rsidRPr="000F3488">
        <w:rPr>
          <w:noProof/>
        </w:rPr>
      </w:r>
      <w:r w:rsidRPr="000F3488">
        <w:rPr>
          <w:noProof/>
        </w:rPr>
        <w:fldChar w:fldCharType="separate"/>
      </w:r>
      <w:r w:rsidRPr="000F3488">
        <w:rPr>
          <w:noProof/>
        </w:rPr>
        <w:t>38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42</w:t>
      </w:r>
      <w:r>
        <w:rPr>
          <w:noProof/>
        </w:rPr>
        <w:tab/>
        <w:t>Compliance with industry code</w:t>
      </w:r>
      <w:r w:rsidRPr="000F3488">
        <w:rPr>
          <w:noProof/>
        </w:rPr>
        <w:tab/>
      </w:r>
      <w:r w:rsidRPr="000F3488">
        <w:rPr>
          <w:noProof/>
        </w:rPr>
        <w:fldChar w:fldCharType="begin"/>
      </w:r>
      <w:r w:rsidRPr="000F3488">
        <w:rPr>
          <w:noProof/>
        </w:rPr>
        <w:instrText xml:space="preserve"> PAGEREF _Toc448241741 \h </w:instrText>
      </w:r>
      <w:r w:rsidRPr="000F3488">
        <w:rPr>
          <w:noProof/>
        </w:rPr>
      </w:r>
      <w:r w:rsidRPr="000F3488">
        <w:rPr>
          <w:noProof/>
        </w:rPr>
        <w:fldChar w:fldCharType="separate"/>
      </w:r>
      <w:r w:rsidRPr="000F3488">
        <w:rPr>
          <w:noProof/>
        </w:rPr>
        <w:t>38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lastRenderedPageBreak/>
        <w:t>43</w:t>
      </w:r>
      <w:r>
        <w:rPr>
          <w:noProof/>
        </w:rPr>
        <w:tab/>
        <w:t>Formal warnings—breach of industry code</w:t>
      </w:r>
      <w:r w:rsidRPr="000F3488">
        <w:rPr>
          <w:noProof/>
        </w:rPr>
        <w:tab/>
      </w:r>
      <w:r w:rsidRPr="000F3488">
        <w:rPr>
          <w:noProof/>
        </w:rPr>
        <w:fldChar w:fldCharType="begin"/>
      </w:r>
      <w:r w:rsidRPr="000F3488">
        <w:rPr>
          <w:noProof/>
        </w:rPr>
        <w:instrText xml:space="preserve"> PAGEREF _Toc448241742 \h </w:instrText>
      </w:r>
      <w:r w:rsidRPr="000F3488">
        <w:rPr>
          <w:noProof/>
        </w:rPr>
      </w:r>
      <w:r w:rsidRPr="000F3488">
        <w:rPr>
          <w:noProof/>
        </w:rPr>
        <w:fldChar w:fldCharType="separate"/>
      </w:r>
      <w:r w:rsidRPr="000F3488">
        <w:rPr>
          <w:noProof/>
        </w:rPr>
        <w:t>39</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5—Industry standard</w:t>
      </w:r>
      <w:r w:rsidRPr="000F3488">
        <w:rPr>
          <w:b w:val="0"/>
          <w:noProof/>
          <w:sz w:val="18"/>
        </w:rPr>
        <w:tab/>
      </w:r>
      <w:r w:rsidRPr="000F3488">
        <w:rPr>
          <w:b w:val="0"/>
          <w:noProof/>
          <w:sz w:val="18"/>
        </w:rPr>
        <w:fldChar w:fldCharType="begin"/>
      </w:r>
      <w:r w:rsidRPr="000F3488">
        <w:rPr>
          <w:b w:val="0"/>
          <w:noProof/>
          <w:sz w:val="18"/>
        </w:rPr>
        <w:instrText xml:space="preserve"> PAGEREF _Toc448241743 \h </w:instrText>
      </w:r>
      <w:r w:rsidRPr="000F3488">
        <w:rPr>
          <w:b w:val="0"/>
          <w:noProof/>
          <w:sz w:val="18"/>
        </w:rPr>
      </w:r>
      <w:r w:rsidRPr="000F3488">
        <w:rPr>
          <w:b w:val="0"/>
          <w:noProof/>
          <w:sz w:val="18"/>
        </w:rPr>
        <w:fldChar w:fldCharType="separate"/>
      </w:r>
      <w:r w:rsidRPr="000F3488">
        <w:rPr>
          <w:b w:val="0"/>
          <w:noProof/>
          <w:sz w:val="18"/>
        </w:rPr>
        <w:t>40</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44</w:t>
      </w:r>
      <w:r>
        <w:rPr>
          <w:noProof/>
        </w:rPr>
        <w:tab/>
        <w:t>ACMA may determine an industry standard if a request for an industry code is not complied with</w:t>
      </w:r>
      <w:r w:rsidRPr="000F3488">
        <w:rPr>
          <w:noProof/>
        </w:rPr>
        <w:tab/>
      </w:r>
      <w:r w:rsidRPr="000F3488">
        <w:rPr>
          <w:noProof/>
        </w:rPr>
        <w:fldChar w:fldCharType="begin"/>
      </w:r>
      <w:r w:rsidRPr="000F3488">
        <w:rPr>
          <w:noProof/>
        </w:rPr>
        <w:instrText xml:space="preserve"> PAGEREF _Toc448241744 \h </w:instrText>
      </w:r>
      <w:r w:rsidRPr="000F3488">
        <w:rPr>
          <w:noProof/>
        </w:rPr>
      </w:r>
      <w:r w:rsidRPr="000F3488">
        <w:rPr>
          <w:noProof/>
        </w:rPr>
        <w:fldChar w:fldCharType="separate"/>
      </w:r>
      <w:r w:rsidRPr="000F3488">
        <w:rPr>
          <w:noProof/>
        </w:rPr>
        <w:t>40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45</w:t>
      </w:r>
      <w:r>
        <w:rPr>
          <w:noProof/>
        </w:rPr>
        <w:tab/>
        <w:t>ACMA may determine industry standard where no industry body or association formed</w:t>
      </w:r>
      <w:r w:rsidRPr="000F3488">
        <w:rPr>
          <w:noProof/>
        </w:rPr>
        <w:tab/>
      </w:r>
      <w:r w:rsidRPr="000F3488">
        <w:rPr>
          <w:noProof/>
        </w:rPr>
        <w:fldChar w:fldCharType="begin"/>
      </w:r>
      <w:r w:rsidRPr="000F3488">
        <w:rPr>
          <w:noProof/>
        </w:rPr>
        <w:instrText xml:space="preserve"> PAGEREF _Toc448241745 \h </w:instrText>
      </w:r>
      <w:r w:rsidRPr="000F3488">
        <w:rPr>
          <w:noProof/>
        </w:rPr>
      </w:r>
      <w:r w:rsidRPr="000F3488">
        <w:rPr>
          <w:noProof/>
        </w:rPr>
        <w:fldChar w:fldCharType="separate"/>
      </w:r>
      <w:r w:rsidRPr="000F3488">
        <w:rPr>
          <w:noProof/>
        </w:rPr>
        <w:t>41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46</w:t>
      </w:r>
      <w:r>
        <w:rPr>
          <w:noProof/>
        </w:rPr>
        <w:tab/>
        <w:t>ACMA may determine industry standard—total failure of industry code</w:t>
      </w:r>
      <w:r w:rsidRPr="000F3488">
        <w:rPr>
          <w:noProof/>
        </w:rPr>
        <w:tab/>
      </w:r>
      <w:r w:rsidRPr="000F3488">
        <w:rPr>
          <w:noProof/>
        </w:rPr>
        <w:fldChar w:fldCharType="begin"/>
      </w:r>
      <w:r w:rsidRPr="000F3488">
        <w:rPr>
          <w:noProof/>
        </w:rPr>
        <w:instrText xml:space="preserve"> PAGEREF _Toc448241746 \h </w:instrText>
      </w:r>
      <w:r w:rsidRPr="000F3488">
        <w:rPr>
          <w:noProof/>
        </w:rPr>
      </w:r>
      <w:r w:rsidRPr="000F3488">
        <w:rPr>
          <w:noProof/>
        </w:rPr>
        <w:fldChar w:fldCharType="separate"/>
      </w:r>
      <w:r w:rsidRPr="000F3488">
        <w:rPr>
          <w:noProof/>
        </w:rPr>
        <w:t>41</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47</w:t>
      </w:r>
      <w:r>
        <w:rPr>
          <w:noProof/>
        </w:rPr>
        <w:tab/>
        <w:t>ACMA may determine industry standard—partial failure of industry code</w:t>
      </w:r>
      <w:r w:rsidRPr="000F3488">
        <w:rPr>
          <w:noProof/>
        </w:rPr>
        <w:tab/>
      </w:r>
      <w:r w:rsidRPr="000F3488">
        <w:rPr>
          <w:noProof/>
        </w:rPr>
        <w:fldChar w:fldCharType="begin"/>
      </w:r>
      <w:r w:rsidRPr="000F3488">
        <w:rPr>
          <w:noProof/>
        </w:rPr>
        <w:instrText xml:space="preserve"> PAGEREF _Toc448241747 \h </w:instrText>
      </w:r>
      <w:r w:rsidRPr="000F3488">
        <w:rPr>
          <w:noProof/>
        </w:rPr>
      </w:r>
      <w:r w:rsidRPr="000F3488">
        <w:rPr>
          <w:noProof/>
        </w:rPr>
        <w:fldChar w:fldCharType="separate"/>
      </w:r>
      <w:r w:rsidRPr="000F3488">
        <w:rPr>
          <w:noProof/>
        </w:rPr>
        <w:t>42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48</w:t>
      </w:r>
      <w:r>
        <w:rPr>
          <w:noProof/>
        </w:rPr>
        <w:tab/>
        <w:t>Compliance with industry standard</w:t>
      </w:r>
      <w:r w:rsidRPr="000F3488">
        <w:rPr>
          <w:noProof/>
        </w:rPr>
        <w:tab/>
      </w:r>
      <w:r w:rsidRPr="000F3488">
        <w:rPr>
          <w:noProof/>
        </w:rPr>
        <w:fldChar w:fldCharType="begin"/>
      </w:r>
      <w:r w:rsidRPr="000F3488">
        <w:rPr>
          <w:noProof/>
        </w:rPr>
        <w:instrText xml:space="preserve"> PAGEREF _Toc448241748 \h </w:instrText>
      </w:r>
      <w:r w:rsidRPr="000F3488">
        <w:rPr>
          <w:noProof/>
        </w:rPr>
      </w:r>
      <w:r w:rsidRPr="000F3488">
        <w:rPr>
          <w:noProof/>
        </w:rPr>
        <w:fldChar w:fldCharType="separate"/>
      </w:r>
      <w:r w:rsidRPr="000F3488">
        <w:rPr>
          <w:noProof/>
        </w:rPr>
        <w:t>44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49</w:t>
      </w:r>
      <w:r>
        <w:rPr>
          <w:noProof/>
        </w:rPr>
        <w:tab/>
        <w:t>Formal warnings—breach of industry standard</w:t>
      </w:r>
      <w:r w:rsidRPr="000F3488">
        <w:rPr>
          <w:noProof/>
        </w:rPr>
        <w:tab/>
      </w:r>
      <w:r w:rsidRPr="000F3488">
        <w:rPr>
          <w:noProof/>
        </w:rPr>
        <w:fldChar w:fldCharType="begin"/>
      </w:r>
      <w:r w:rsidRPr="000F3488">
        <w:rPr>
          <w:noProof/>
        </w:rPr>
        <w:instrText xml:space="preserve"> PAGEREF _Toc448241749 \h </w:instrText>
      </w:r>
      <w:r w:rsidRPr="000F3488">
        <w:rPr>
          <w:noProof/>
        </w:rPr>
      </w:r>
      <w:r w:rsidRPr="000F3488">
        <w:rPr>
          <w:noProof/>
        </w:rPr>
        <w:fldChar w:fldCharType="separate"/>
      </w:r>
      <w:r w:rsidRPr="000F3488">
        <w:rPr>
          <w:noProof/>
        </w:rPr>
        <w:t>44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50</w:t>
      </w:r>
      <w:r>
        <w:rPr>
          <w:noProof/>
        </w:rPr>
        <w:tab/>
        <w:t>Variation of industry standard</w:t>
      </w:r>
      <w:r w:rsidRPr="000F3488">
        <w:rPr>
          <w:noProof/>
        </w:rPr>
        <w:tab/>
      </w:r>
      <w:r w:rsidRPr="000F3488">
        <w:rPr>
          <w:noProof/>
        </w:rPr>
        <w:fldChar w:fldCharType="begin"/>
      </w:r>
      <w:r w:rsidRPr="000F3488">
        <w:rPr>
          <w:noProof/>
        </w:rPr>
        <w:instrText xml:space="preserve"> PAGEREF _Toc448241750 \h </w:instrText>
      </w:r>
      <w:r w:rsidRPr="000F3488">
        <w:rPr>
          <w:noProof/>
        </w:rPr>
      </w:r>
      <w:r w:rsidRPr="000F3488">
        <w:rPr>
          <w:noProof/>
        </w:rPr>
        <w:fldChar w:fldCharType="separate"/>
      </w:r>
      <w:r w:rsidRPr="000F3488">
        <w:rPr>
          <w:noProof/>
        </w:rPr>
        <w:t>44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51</w:t>
      </w:r>
      <w:r>
        <w:rPr>
          <w:noProof/>
        </w:rPr>
        <w:tab/>
        <w:t>Revocation of industry standard</w:t>
      </w:r>
      <w:r w:rsidRPr="000F3488">
        <w:rPr>
          <w:noProof/>
        </w:rPr>
        <w:tab/>
      </w:r>
      <w:r w:rsidRPr="000F3488">
        <w:rPr>
          <w:noProof/>
        </w:rPr>
        <w:fldChar w:fldCharType="begin"/>
      </w:r>
      <w:r w:rsidRPr="000F3488">
        <w:rPr>
          <w:noProof/>
        </w:rPr>
        <w:instrText xml:space="preserve"> PAGEREF _Toc448241751 \h </w:instrText>
      </w:r>
      <w:r w:rsidRPr="000F3488">
        <w:rPr>
          <w:noProof/>
        </w:rPr>
      </w:r>
      <w:r w:rsidRPr="000F3488">
        <w:rPr>
          <w:noProof/>
        </w:rPr>
        <w:fldChar w:fldCharType="separate"/>
      </w:r>
      <w:r w:rsidRPr="000F3488">
        <w:rPr>
          <w:noProof/>
        </w:rPr>
        <w:t>44</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6—Industry code and industry standard to be included on a Register</w:t>
      </w:r>
      <w:r w:rsidRPr="000F3488">
        <w:rPr>
          <w:b w:val="0"/>
          <w:noProof/>
          <w:sz w:val="18"/>
        </w:rPr>
        <w:tab/>
      </w:r>
      <w:r w:rsidRPr="000F3488">
        <w:rPr>
          <w:b w:val="0"/>
          <w:noProof/>
          <w:sz w:val="18"/>
        </w:rPr>
        <w:fldChar w:fldCharType="begin"/>
      </w:r>
      <w:r w:rsidRPr="000F3488">
        <w:rPr>
          <w:b w:val="0"/>
          <w:noProof/>
          <w:sz w:val="18"/>
        </w:rPr>
        <w:instrText xml:space="preserve"> PAGEREF _Toc448241752 \h </w:instrText>
      </w:r>
      <w:r w:rsidRPr="000F3488">
        <w:rPr>
          <w:b w:val="0"/>
          <w:noProof/>
          <w:sz w:val="18"/>
        </w:rPr>
      </w:r>
      <w:r w:rsidRPr="000F3488">
        <w:rPr>
          <w:b w:val="0"/>
          <w:noProof/>
          <w:sz w:val="18"/>
        </w:rPr>
        <w:fldChar w:fldCharType="separate"/>
      </w:r>
      <w:r w:rsidRPr="000F3488">
        <w:rPr>
          <w:b w:val="0"/>
          <w:noProof/>
          <w:sz w:val="18"/>
        </w:rPr>
        <w:t>45</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53</w:t>
      </w:r>
      <w:r>
        <w:rPr>
          <w:noProof/>
        </w:rPr>
        <w:tab/>
        <w:t>Industry code and industry standard to be included on a Register</w:t>
      </w:r>
      <w:r w:rsidRPr="000F3488">
        <w:rPr>
          <w:noProof/>
        </w:rPr>
        <w:tab/>
      </w:r>
      <w:r w:rsidRPr="000F3488">
        <w:rPr>
          <w:noProof/>
        </w:rPr>
        <w:fldChar w:fldCharType="begin"/>
      </w:r>
      <w:r w:rsidRPr="000F3488">
        <w:rPr>
          <w:noProof/>
        </w:rPr>
        <w:instrText xml:space="preserve"> PAGEREF _Toc448241753 \h </w:instrText>
      </w:r>
      <w:r w:rsidRPr="000F3488">
        <w:rPr>
          <w:noProof/>
        </w:rPr>
      </w:r>
      <w:r w:rsidRPr="000F3488">
        <w:rPr>
          <w:noProof/>
        </w:rPr>
        <w:fldChar w:fldCharType="separate"/>
      </w:r>
      <w:r w:rsidRPr="000F3488">
        <w:rPr>
          <w:noProof/>
        </w:rPr>
        <w:t>45</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5—Complaints system: online provider rules</w:t>
      </w:r>
      <w:r w:rsidRPr="000F3488">
        <w:rPr>
          <w:b w:val="0"/>
          <w:noProof/>
          <w:sz w:val="18"/>
        </w:rPr>
        <w:tab/>
      </w:r>
      <w:r w:rsidRPr="000F3488">
        <w:rPr>
          <w:b w:val="0"/>
          <w:noProof/>
          <w:sz w:val="18"/>
        </w:rPr>
        <w:fldChar w:fldCharType="begin"/>
      </w:r>
      <w:r w:rsidRPr="000F3488">
        <w:rPr>
          <w:b w:val="0"/>
          <w:noProof/>
          <w:sz w:val="18"/>
        </w:rPr>
        <w:instrText xml:space="preserve"> PAGEREF _Toc448241754 \h </w:instrText>
      </w:r>
      <w:r w:rsidRPr="000F3488">
        <w:rPr>
          <w:b w:val="0"/>
          <w:noProof/>
          <w:sz w:val="18"/>
        </w:rPr>
      </w:r>
      <w:r w:rsidRPr="000F3488">
        <w:rPr>
          <w:b w:val="0"/>
          <w:noProof/>
          <w:sz w:val="18"/>
        </w:rPr>
        <w:fldChar w:fldCharType="separate"/>
      </w:r>
      <w:r w:rsidRPr="000F3488">
        <w:rPr>
          <w:b w:val="0"/>
          <w:noProof/>
          <w:sz w:val="18"/>
        </w:rPr>
        <w:t>46</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54</w:t>
      </w:r>
      <w:r>
        <w:rPr>
          <w:noProof/>
        </w:rPr>
        <w:tab/>
        <w:t>Online provider rules</w:t>
      </w:r>
      <w:r w:rsidRPr="000F3488">
        <w:rPr>
          <w:noProof/>
        </w:rPr>
        <w:tab/>
      </w:r>
      <w:r w:rsidRPr="000F3488">
        <w:rPr>
          <w:noProof/>
        </w:rPr>
        <w:fldChar w:fldCharType="begin"/>
      </w:r>
      <w:r w:rsidRPr="000F3488">
        <w:rPr>
          <w:noProof/>
        </w:rPr>
        <w:instrText xml:space="preserve"> PAGEREF _Toc448241755 \h </w:instrText>
      </w:r>
      <w:r w:rsidRPr="000F3488">
        <w:rPr>
          <w:noProof/>
        </w:rPr>
      </w:r>
      <w:r w:rsidRPr="000F3488">
        <w:rPr>
          <w:noProof/>
        </w:rPr>
        <w:fldChar w:fldCharType="separate"/>
      </w:r>
      <w:r w:rsidRPr="000F3488">
        <w:rPr>
          <w:noProof/>
        </w:rPr>
        <w:t>46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55</w:t>
      </w:r>
      <w:r>
        <w:rPr>
          <w:noProof/>
        </w:rPr>
        <w:tab/>
        <w:t>Compliance with online provider rules</w:t>
      </w:r>
      <w:r w:rsidRPr="000F3488">
        <w:rPr>
          <w:noProof/>
        </w:rPr>
        <w:tab/>
      </w:r>
      <w:r w:rsidRPr="000F3488">
        <w:rPr>
          <w:noProof/>
        </w:rPr>
        <w:fldChar w:fldCharType="begin"/>
      </w:r>
      <w:r w:rsidRPr="000F3488">
        <w:rPr>
          <w:noProof/>
        </w:rPr>
        <w:instrText xml:space="preserve"> PAGEREF _Toc448241756 \h </w:instrText>
      </w:r>
      <w:r w:rsidRPr="000F3488">
        <w:rPr>
          <w:noProof/>
        </w:rPr>
      </w:r>
      <w:r w:rsidRPr="000F3488">
        <w:rPr>
          <w:noProof/>
        </w:rPr>
        <w:fldChar w:fldCharType="separate"/>
      </w:r>
      <w:r w:rsidRPr="000F3488">
        <w:rPr>
          <w:noProof/>
        </w:rPr>
        <w:t>46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56</w:t>
      </w:r>
      <w:r>
        <w:rPr>
          <w:noProof/>
        </w:rPr>
        <w:tab/>
        <w:t>Remedial directions—breach of online provider rules</w:t>
      </w:r>
      <w:r w:rsidRPr="000F3488">
        <w:rPr>
          <w:noProof/>
        </w:rPr>
        <w:tab/>
      </w:r>
      <w:r w:rsidRPr="000F3488">
        <w:rPr>
          <w:noProof/>
        </w:rPr>
        <w:fldChar w:fldCharType="begin"/>
      </w:r>
      <w:r w:rsidRPr="000F3488">
        <w:rPr>
          <w:noProof/>
        </w:rPr>
        <w:instrText xml:space="preserve"> PAGEREF _Toc448241757 \h </w:instrText>
      </w:r>
      <w:r w:rsidRPr="000F3488">
        <w:rPr>
          <w:noProof/>
        </w:rPr>
      </w:r>
      <w:r w:rsidRPr="000F3488">
        <w:rPr>
          <w:noProof/>
        </w:rPr>
        <w:fldChar w:fldCharType="separate"/>
      </w:r>
      <w:r w:rsidRPr="000F3488">
        <w:rPr>
          <w:noProof/>
        </w:rPr>
        <w:t>46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57</w:t>
      </w:r>
      <w:r>
        <w:rPr>
          <w:noProof/>
        </w:rPr>
        <w:tab/>
        <w:t>Continuing offences</w:t>
      </w:r>
      <w:r w:rsidRPr="000F3488">
        <w:rPr>
          <w:noProof/>
        </w:rPr>
        <w:tab/>
      </w:r>
      <w:r w:rsidRPr="000F3488">
        <w:rPr>
          <w:noProof/>
        </w:rPr>
        <w:fldChar w:fldCharType="begin"/>
      </w:r>
      <w:r w:rsidRPr="000F3488">
        <w:rPr>
          <w:noProof/>
        </w:rPr>
        <w:instrText xml:space="preserve"> PAGEREF _Toc448241758 \h </w:instrText>
      </w:r>
      <w:r w:rsidRPr="000F3488">
        <w:rPr>
          <w:noProof/>
        </w:rPr>
      </w:r>
      <w:r w:rsidRPr="000F3488">
        <w:rPr>
          <w:noProof/>
        </w:rPr>
        <w:fldChar w:fldCharType="separate"/>
      </w:r>
      <w:r w:rsidRPr="000F3488">
        <w:rPr>
          <w:noProof/>
        </w:rPr>
        <w:t>47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58</w:t>
      </w:r>
      <w:r>
        <w:rPr>
          <w:noProof/>
        </w:rPr>
        <w:tab/>
        <w:t>Formal warnings—breach of online provider rules</w:t>
      </w:r>
      <w:r w:rsidRPr="000F3488">
        <w:rPr>
          <w:noProof/>
        </w:rPr>
        <w:tab/>
      </w:r>
      <w:r w:rsidRPr="000F3488">
        <w:rPr>
          <w:noProof/>
        </w:rPr>
        <w:fldChar w:fldCharType="begin"/>
      </w:r>
      <w:r w:rsidRPr="000F3488">
        <w:rPr>
          <w:noProof/>
        </w:rPr>
        <w:instrText xml:space="preserve"> PAGEREF _Toc448241759 \h </w:instrText>
      </w:r>
      <w:r w:rsidRPr="000F3488">
        <w:rPr>
          <w:noProof/>
        </w:rPr>
      </w:r>
      <w:r w:rsidRPr="000F3488">
        <w:rPr>
          <w:noProof/>
        </w:rPr>
        <w:fldChar w:fldCharType="separate"/>
      </w:r>
      <w:r w:rsidRPr="000F3488">
        <w:rPr>
          <w:noProof/>
        </w:rPr>
        <w:t>47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59</w:t>
      </w:r>
      <w:r>
        <w:rPr>
          <w:noProof/>
        </w:rPr>
        <w:tab/>
        <w:t>Federal Court may order a person to cease supplying internet carriage services</w:t>
      </w:r>
      <w:r w:rsidRPr="000F3488">
        <w:rPr>
          <w:noProof/>
        </w:rPr>
        <w:tab/>
      </w:r>
      <w:r w:rsidRPr="000F3488">
        <w:rPr>
          <w:noProof/>
        </w:rPr>
        <w:fldChar w:fldCharType="begin"/>
      </w:r>
      <w:r w:rsidRPr="000F3488">
        <w:rPr>
          <w:noProof/>
        </w:rPr>
        <w:instrText xml:space="preserve"> PAGEREF _Toc448241760 \h </w:instrText>
      </w:r>
      <w:r w:rsidRPr="000F3488">
        <w:rPr>
          <w:noProof/>
        </w:rPr>
      </w:r>
      <w:r w:rsidRPr="000F3488">
        <w:rPr>
          <w:noProof/>
        </w:rPr>
        <w:fldChar w:fldCharType="separate"/>
      </w:r>
      <w:r w:rsidRPr="000F3488">
        <w:rPr>
          <w:noProof/>
        </w:rPr>
        <w:t>47</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6—Complaints system: protection from civil proceedings</w:t>
      </w:r>
      <w:r w:rsidRPr="000F3488">
        <w:rPr>
          <w:b w:val="0"/>
          <w:noProof/>
          <w:sz w:val="18"/>
        </w:rPr>
        <w:tab/>
      </w:r>
      <w:r w:rsidRPr="000F3488">
        <w:rPr>
          <w:b w:val="0"/>
          <w:noProof/>
          <w:sz w:val="18"/>
        </w:rPr>
        <w:fldChar w:fldCharType="begin"/>
      </w:r>
      <w:r w:rsidRPr="000F3488">
        <w:rPr>
          <w:b w:val="0"/>
          <w:noProof/>
          <w:sz w:val="18"/>
        </w:rPr>
        <w:instrText xml:space="preserve"> PAGEREF _Toc448241761 \h </w:instrText>
      </w:r>
      <w:r w:rsidRPr="000F3488">
        <w:rPr>
          <w:b w:val="0"/>
          <w:noProof/>
          <w:sz w:val="18"/>
        </w:rPr>
      </w:r>
      <w:r w:rsidRPr="000F3488">
        <w:rPr>
          <w:b w:val="0"/>
          <w:noProof/>
          <w:sz w:val="18"/>
        </w:rPr>
        <w:fldChar w:fldCharType="separate"/>
      </w:r>
      <w:r w:rsidRPr="000F3488">
        <w:rPr>
          <w:b w:val="0"/>
          <w:noProof/>
          <w:sz w:val="18"/>
        </w:rPr>
        <w:t>49</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60</w:t>
      </w:r>
      <w:r>
        <w:rPr>
          <w:noProof/>
        </w:rPr>
        <w:tab/>
        <w:t>Protection from civil proceedings</w:t>
      </w:r>
      <w:r w:rsidRPr="000F3488">
        <w:rPr>
          <w:noProof/>
        </w:rPr>
        <w:tab/>
      </w:r>
      <w:r w:rsidRPr="000F3488">
        <w:rPr>
          <w:noProof/>
        </w:rPr>
        <w:fldChar w:fldCharType="begin"/>
      </w:r>
      <w:r w:rsidRPr="000F3488">
        <w:rPr>
          <w:noProof/>
        </w:rPr>
        <w:instrText xml:space="preserve"> PAGEREF _Toc448241762 \h </w:instrText>
      </w:r>
      <w:r w:rsidRPr="000F3488">
        <w:rPr>
          <w:noProof/>
        </w:rPr>
      </w:r>
      <w:r w:rsidRPr="000F3488">
        <w:rPr>
          <w:noProof/>
        </w:rPr>
        <w:fldChar w:fldCharType="separate"/>
      </w:r>
      <w:r w:rsidRPr="000F3488">
        <w:rPr>
          <w:noProof/>
        </w:rPr>
        <w:t>49</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7—Complaints system: review of decisions</w:t>
      </w:r>
      <w:r w:rsidRPr="000F3488">
        <w:rPr>
          <w:b w:val="0"/>
          <w:noProof/>
          <w:sz w:val="18"/>
        </w:rPr>
        <w:tab/>
      </w:r>
      <w:r w:rsidRPr="000F3488">
        <w:rPr>
          <w:b w:val="0"/>
          <w:noProof/>
          <w:sz w:val="18"/>
        </w:rPr>
        <w:fldChar w:fldCharType="begin"/>
      </w:r>
      <w:r w:rsidRPr="000F3488">
        <w:rPr>
          <w:b w:val="0"/>
          <w:noProof/>
          <w:sz w:val="18"/>
        </w:rPr>
        <w:instrText xml:space="preserve"> PAGEREF _Toc448241763 \h </w:instrText>
      </w:r>
      <w:r w:rsidRPr="000F3488">
        <w:rPr>
          <w:b w:val="0"/>
          <w:noProof/>
          <w:sz w:val="18"/>
        </w:rPr>
      </w:r>
      <w:r w:rsidRPr="000F3488">
        <w:rPr>
          <w:b w:val="0"/>
          <w:noProof/>
          <w:sz w:val="18"/>
        </w:rPr>
        <w:fldChar w:fldCharType="separate"/>
      </w:r>
      <w:r w:rsidRPr="000F3488">
        <w:rPr>
          <w:b w:val="0"/>
          <w:noProof/>
          <w:sz w:val="18"/>
        </w:rPr>
        <w:t>50</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w:t>
      </w:r>
      <w:r>
        <w:rPr>
          <w:noProof/>
        </w:rPr>
        <w:tab/>
        <w:t>Review of decisions</w:t>
      </w:r>
      <w:r w:rsidRPr="000F3488">
        <w:rPr>
          <w:noProof/>
        </w:rPr>
        <w:tab/>
      </w:r>
      <w:r w:rsidRPr="000F3488">
        <w:rPr>
          <w:noProof/>
        </w:rPr>
        <w:fldChar w:fldCharType="begin"/>
      </w:r>
      <w:r w:rsidRPr="000F3488">
        <w:rPr>
          <w:noProof/>
        </w:rPr>
        <w:instrText xml:space="preserve"> PAGEREF _Toc448241764 \h </w:instrText>
      </w:r>
      <w:r w:rsidRPr="000F3488">
        <w:rPr>
          <w:noProof/>
        </w:rPr>
      </w:r>
      <w:r w:rsidRPr="000F3488">
        <w:rPr>
          <w:noProof/>
        </w:rPr>
        <w:fldChar w:fldCharType="separate"/>
      </w:r>
      <w:r w:rsidRPr="000F3488">
        <w:rPr>
          <w:noProof/>
        </w:rPr>
        <w:t>50</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7A—Prohibition of advertising of interactive gambling services</w:t>
      </w:r>
      <w:r w:rsidRPr="000F3488">
        <w:rPr>
          <w:b w:val="0"/>
          <w:noProof/>
          <w:sz w:val="18"/>
        </w:rPr>
        <w:tab/>
      </w:r>
      <w:r w:rsidRPr="000F3488">
        <w:rPr>
          <w:b w:val="0"/>
          <w:noProof/>
          <w:sz w:val="18"/>
        </w:rPr>
        <w:fldChar w:fldCharType="begin"/>
      </w:r>
      <w:r w:rsidRPr="000F3488">
        <w:rPr>
          <w:b w:val="0"/>
          <w:noProof/>
          <w:sz w:val="18"/>
        </w:rPr>
        <w:instrText xml:space="preserve"> PAGEREF _Toc448241765 \h </w:instrText>
      </w:r>
      <w:r w:rsidRPr="000F3488">
        <w:rPr>
          <w:b w:val="0"/>
          <w:noProof/>
          <w:sz w:val="18"/>
        </w:rPr>
      </w:r>
      <w:r w:rsidRPr="000F3488">
        <w:rPr>
          <w:b w:val="0"/>
          <w:noProof/>
          <w:sz w:val="18"/>
        </w:rPr>
        <w:fldChar w:fldCharType="separate"/>
      </w:r>
      <w:r w:rsidRPr="000F3488">
        <w:rPr>
          <w:b w:val="0"/>
          <w:noProof/>
          <w:sz w:val="18"/>
        </w:rPr>
        <w:t>52</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1—Interpretation: definitions</w:t>
      </w:r>
      <w:r w:rsidRPr="000F3488">
        <w:rPr>
          <w:b w:val="0"/>
          <w:noProof/>
          <w:sz w:val="18"/>
        </w:rPr>
        <w:tab/>
      </w:r>
      <w:r w:rsidRPr="000F3488">
        <w:rPr>
          <w:b w:val="0"/>
          <w:noProof/>
          <w:sz w:val="18"/>
        </w:rPr>
        <w:fldChar w:fldCharType="begin"/>
      </w:r>
      <w:r w:rsidRPr="000F3488">
        <w:rPr>
          <w:b w:val="0"/>
          <w:noProof/>
          <w:sz w:val="18"/>
        </w:rPr>
        <w:instrText xml:space="preserve"> PAGEREF _Toc448241766 \h </w:instrText>
      </w:r>
      <w:r w:rsidRPr="000F3488">
        <w:rPr>
          <w:b w:val="0"/>
          <w:noProof/>
          <w:sz w:val="18"/>
        </w:rPr>
      </w:r>
      <w:r w:rsidRPr="000F3488">
        <w:rPr>
          <w:b w:val="0"/>
          <w:noProof/>
          <w:sz w:val="18"/>
        </w:rPr>
        <w:fldChar w:fldCharType="separate"/>
      </w:r>
      <w:r w:rsidRPr="000F3488">
        <w:rPr>
          <w:b w:val="0"/>
          <w:noProof/>
          <w:sz w:val="18"/>
        </w:rPr>
        <w:t>52</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61AA</w:t>
      </w:r>
      <w:r>
        <w:rPr>
          <w:noProof/>
        </w:rPr>
        <w:tab/>
        <w:t>Definitions</w:t>
      </w:r>
      <w:r w:rsidRPr="000F3488">
        <w:rPr>
          <w:noProof/>
        </w:rPr>
        <w:tab/>
      </w:r>
      <w:r w:rsidRPr="000F3488">
        <w:rPr>
          <w:noProof/>
        </w:rPr>
        <w:fldChar w:fldCharType="begin"/>
      </w:r>
      <w:r w:rsidRPr="000F3488">
        <w:rPr>
          <w:noProof/>
        </w:rPr>
        <w:instrText xml:space="preserve"> PAGEREF _Toc448241767 \h </w:instrText>
      </w:r>
      <w:r w:rsidRPr="000F3488">
        <w:rPr>
          <w:noProof/>
        </w:rPr>
      </w:r>
      <w:r w:rsidRPr="000F3488">
        <w:rPr>
          <w:noProof/>
        </w:rPr>
        <w:fldChar w:fldCharType="separate"/>
      </w:r>
      <w:r w:rsidRPr="000F3488">
        <w:rPr>
          <w:noProof/>
        </w:rPr>
        <w:t>52</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2—Interpretation: interactive gambling service advertisement</w:t>
      </w:r>
      <w:r w:rsidRPr="000F3488">
        <w:rPr>
          <w:b w:val="0"/>
          <w:noProof/>
          <w:sz w:val="18"/>
        </w:rPr>
        <w:tab/>
      </w:r>
      <w:r w:rsidRPr="000F3488">
        <w:rPr>
          <w:b w:val="0"/>
          <w:noProof/>
          <w:sz w:val="18"/>
        </w:rPr>
        <w:fldChar w:fldCharType="begin"/>
      </w:r>
      <w:r w:rsidRPr="000F3488">
        <w:rPr>
          <w:b w:val="0"/>
          <w:noProof/>
          <w:sz w:val="18"/>
        </w:rPr>
        <w:instrText xml:space="preserve"> PAGEREF _Toc448241768 \h </w:instrText>
      </w:r>
      <w:r w:rsidRPr="000F3488">
        <w:rPr>
          <w:b w:val="0"/>
          <w:noProof/>
          <w:sz w:val="18"/>
        </w:rPr>
      </w:r>
      <w:r w:rsidRPr="000F3488">
        <w:rPr>
          <w:b w:val="0"/>
          <w:noProof/>
          <w:sz w:val="18"/>
        </w:rPr>
        <w:fldChar w:fldCharType="separate"/>
      </w:r>
      <w:r w:rsidRPr="000F3488">
        <w:rPr>
          <w:b w:val="0"/>
          <w:noProof/>
          <w:sz w:val="18"/>
        </w:rPr>
        <w:t>55</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61BA</w:t>
      </w:r>
      <w:r>
        <w:rPr>
          <w:noProof/>
        </w:rPr>
        <w:tab/>
        <w:t>Basic meaning of</w:t>
      </w:r>
      <w:r w:rsidRPr="00311922">
        <w:rPr>
          <w:i/>
          <w:noProof/>
        </w:rPr>
        <w:t xml:space="preserve"> interactive gambling service advertisement</w:t>
      </w:r>
      <w:r w:rsidRPr="000F3488">
        <w:rPr>
          <w:noProof/>
        </w:rPr>
        <w:tab/>
      </w:r>
      <w:r w:rsidRPr="000F3488">
        <w:rPr>
          <w:noProof/>
        </w:rPr>
        <w:fldChar w:fldCharType="begin"/>
      </w:r>
      <w:r w:rsidRPr="000F3488">
        <w:rPr>
          <w:noProof/>
        </w:rPr>
        <w:instrText xml:space="preserve"> PAGEREF _Toc448241769 \h </w:instrText>
      </w:r>
      <w:r w:rsidRPr="000F3488">
        <w:rPr>
          <w:noProof/>
        </w:rPr>
      </w:r>
      <w:r w:rsidRPr="000F3488">
        <w:rPr>
          <w:noProof/>
        </w:rPr>
        <w:fldChar w:fldCharType="separate"/>
      </w:r>
      <w:r w:rsidRPr="000F3488">
        <w:rPr>
          <w:noProof/>
        </w:rPr>
        <w:t>55</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lastRenderedPageBreak/>
        <w:t>61BB</w:t>
      </w:r>
      <w:r>
        <w:rPr>
          <w:noProof/>
        </w:rPr>
        <w:tab/>
        <w:t>Exception—political communication</w:t>
      </w:r>
      <w:r w:rsidRPr="000F3488">
        <w:rPr>
          <w:noProof/>
        </w:rPr>
        <w:tab/>
      </w:r>
      <w:r w:rsidRPr="000F3488">
        <w:rPr>
          <w:noProof/>
        </w:rPr>
        <w:fldChar w:fldCharType="begin"/>
      </w:r>
      <w:r w:rsidRPr="000F3488">
        <w:rPr>
          <w:noProof/>
        </w:rPr>
        <w:instrText xml:space="preserve"> PAGEREF _Toc448241770 \h </w:instrText>
      </w:r>
      <w:r w:rsidRPr="000F3488">
        <w:rPr>
          <w:noProof/>
        </w:rPr>
      </w:r>
      <w:r w:rsidRPr="000F3488">
        <w:rPr>
          <w:noProof/>
        </w:rPr>
        <w:fldChar w:fldCharType="separate"/>
      </w:r>
      <w:r w:rsidRPr="000F3488">
        <w:rPr>
          <w:noProof/>
        </w:rPr>
        <w:t>55</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61BC</w:t>
      </w:r>
      <w:r>
        <w:rPr>
          <w:noProof/>
        </w:rPr>
        <w:tab/>
        <w:t>Exception—Websites etc. and business documents</w:t>
      </w:r>
      <w:r w:rsidRPr="000F3488">
        <w:rPr>
          <w:noProof/>
        </w:rPr>
        <w:tab/>
      </w:r>
      <w:r w:rsidRPr="000F3488">
        <w:rPr>
          <w:noProof/>
        </w:rPr>
        <w:fldChar w:fldCharType="begin"/>
      </w:r>
      <w:r w:rsidRPr="000F3488">
        <w:rPr>
          <w:noProof/>
        </w:rPr>
        <w:instrText xml:space="preserve"> PAGEREF _Toc448241771 \h </w:instrText>
      </w:r>
      <w:r w:rsidRPr="000F3488">
        <w:rPr>
          <w:noProof/>
        </w:rPr>
      </w:r>
      <w:r w:rsidRPr="000F3488">
        <w:rPr>
          <w:noProof/>
        </w:rPr>
        <w:fldChar w:fldCharType="separate"/>
      </w:r>
      <w:r w:rsidRPr="000F3488">
        <w:rPr>
          <w:noProof/>
        </w:rPr>
        <w:t>56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61BD</w:t>
      </w:r>
      <w:r>
        <w:rPr>
          <w:noProof/>
        </w:rPr>
        <w:tab/>
        <w:t>Exception—premises of providers</w:t>
      </w:r>
      <w:r w:rsidRPr="000F3488">
        <w:rPr>
          <w:noProof/>
        </w:rPr>
        <w:tab/>
      </w:r>
      <w:r w:rsidRPr="000F3488">
        <w:rPr>
          <w:noProof/>
        </w:rPr>
        <w:fldChar w:fldCharType="begin"/>
      </w:r>
      <w:r w:rsidRPr="000F3488">
        <w:rPr>
          <w:noProof/>
        </w:rPr>
        <w:instrText xml:space="preserve"> PAGEREF _Toc448241772 \h </w:instrText>
      </w:r>
      <w:r w:rsidRPr="000F3488">
        <w:rPr>
          <w:noProof/>
        </w:rPr>
      </w:r>
      <w:r w:rsidRPr="000F3488">
        <w:rPr>
          <w:noProof/>
        </w:rPr>
        <w:fldChar w:fldCharType="separate"/>
      </w:r>
      <w:r w:rsidRPr="000F3488">
        <w:rPr>
          <w:noProof/>
        </w:rPr>
        <w:t>56</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61BE</w:t>
      </w:r>
      <w:r>
        <w:rPr>
          <w:noProof/>
        </w:rPr>
        <w:tab/>
        <w:t>Exceptions—management advertisements etc.</w:t>
      </w:r>
      <w:r w:rsidRPr="000F3488">
        <w:rPr>
          <w:noProof/>
        </w:rPr>
        <w:tab/>
      </w:r>
      <w:r w:rsidRPr="000F3488">
        <w:rPr>
          <w:noProof/>
        </w:rPr>
        <w:fldChar w:fldCharType="begin"/>
      </w:r>
      <w:r w:rsidRPr="000F3488">
        <w:rPr>
          <w:noProof/>
        </w:rPr>
        <w:instrText xml:space="preserve"> PAGEREF _Toc448241773 \h </w:instrText>
      </w:r>
      <w:r w:rsidRPr="000F3488">
        <w:rPr>
          <w:noProof/>
        </w:rPr>
      </w:r>
      <w:r w:rsidRPr="000F3488">
        <w:rPr>
          <w:noProof/>
        </w:rPr>
        <w:fldChar w:fldCharType="separate"/>
      </w:r>
      <w:r w:rsidRPr="000F3488">
        <w:rPr>
          <w:noProof/>
        </w:rPr>
        <w:t>57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61BF</w:t>
      </w:r>
      <w:r>
        <w:rPr>
          <w:noProof/>
        </w:rPr>
        <w:tab/>
        <w:t>Exception—products or services having the same name as an interactive gambling service</w:t>
      </w:r>
      <w:r w:rsidRPr="000F3488">
        <w:rPr>
          <w:noProof/>
        </w:rPr>
        <w:tab/>
      </w:r>
      <w:r w:rsidRPr="000F3488">
        <w:rPr>
          <w:noProof/>
        </w:rPr>
        <w:fldChar w:fldCharType="begin"/>
      </w:r>
      <w:r w:rsidRPr="000F3488">
        <w:rPr>
          <w:noProof/>
        </w:rPr>
        <w:instrText xml:space="preserve"> PAGEREF _Toc448241774 \h </w:instrText>
      </w:r>
      <w:r w:rsidRPr="000F3488">
        <w:rPr>
          <w:noProof/>
        </w:rPr>
      </w:r>
      <w:r w:rsidRPr="000F3488">
        <w:rPr>
          <w:noProof/>
        </w:rPr>
        <w:fldChar w:fldCharType="separate"/>
      </w:r>
      <w:r w:rsidRPr="000F3488">
        <w:rPr>
          <w:noProof/>
        </w:rPr>
        <w:t>57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61BG</w:t>
      </w:r>
      <w:r>
        <w:rPr>
          <w:noProof/>
        </w:rPr>
        <w:tab/>
        <w:t>Exception—anti</w:t>
      </w:r>
      <w:r>
        <w:rPr>
          <w:noProof/>
        </w:rPr>
        <w:noBreakHyphen/>
        <w:t>gambling advertisements</w:t>
      </w:r>
      <w:r w:rsidRPr="000F3488">
        <w:rPr>
          <w:noProof/>
        </w:rPr>
        <w:tab/>
      </w:r>
      <w:r w:rsidRPr="000F3488">
        <w:rPr>
          <w:noProof/>
        </w:rPr>
        <w:fldChar w:fldCharType="begin"/>
      </w:r>
      <w:r w:rsidRPr="000F3488">
        <w:rPr>
          <w:noProof/>
        </w:rPr>
        <w:instrText xml:space="preserve"> PAGEREF _Toc448241775 \h </w:instrText>
      </w:r>
      <w:r w:rsidRPr="000F3488">
        <w:rPr>
          <w:noProof/>
        </w:rPr>
      </w:r>
      <w:r w:rsidRPr="000F3488">
        <w:rPr>
          <w:noProof/>
        </w:rPr>
        <w:fldChar w:fldCharType="separate"/>
      </w:r>
      <w:r w:rsidRPr="000F3488">
        <w:rPr>
          <w:noProof/>
        </w:rPr>
        <w:t>58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61BGA</w:t>
      </w:r>
      <w:r>
        <w:rPr>
          <w:noProof/>
        </w:rPr>
        <w:tab/>
        <w:t>Exception—advertisements of a kind specified in the regulations</w:t>
      </w:r>
      <w:r w:rsidRPr="000F3488">
        <w:rPr>
          <w:noProof/>
        </w:rPr>
        <w:tab/>
      </w:r>
      <w:r w:rsidRPr="000F3488">
        <w:rPr>
          <w:noProof/>
        </w:rPr>
        <w:fldChar w:fldCharType="begin"/>
      </w:r>
      <w:r w:rsidRPr="000F3488">
        <w:rPr>
          <w:noProof/>
        </w:rPr>
        <w:instrText xml:space="preserve"> PAGEREF _Toc448241776 \h </w:instrText>
      </w:r>
      <w:r w:rsidRPr="000F3488">
        <w:rPr>
          <w:noProof/>
        </w:rPr>
      </w:r>
      <w:r w:rsidRPr="000F3488">
        <w:rPr>
          <w:noProof/>
        </w:rPr>
        <w:fldChar w:fldCharType="separate"/>
      </w:r>
      <w:r w:rsidRPr="000F3488">
        <w:rPr>
          <w:noProof/>
        </w:rPr>
        <w:t>58</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61BH</w:t>
      </w:r>
      <w:r>
        <w:rPr>
          <w:noProof/>
        </w:rPr>
        <w:tab/>
        <w:t>Definition</w:t>
      </w:r>
      <w:r w:rsidRPr="000F3488">
        <w:rPr>
          <w:noProof/>
        </w:rPr>
        <w:tab/>
      </w:r>
      <w:r w:rsidRPr="000F3488">
        <w:rPr>
          <w:noProof/>
        </w:rPr>
        <w:fldChar w:fldCharType="begin"/>
      </w:r>
      <w:r w:rsidRPr="000F3488">
        <w:rPr>
          <w:noProof/>
        </w:rPr>
        <w:instrText xml:space="preserve"> PAGEREF _Toc448241777 \h </w:instrText>
      </w:r>
      <w:r w:rsidRPr="000F3488">
        <w:rPr>
          <w:noProof/>
        </w:rPr>
      </w:r>
      <w:r w:rsidRPr="000F3488">
        <w:rPr>
          <w:noProof/>
        </w:rPr>
        <w:fldChar w:fldCharType="separate"/>
      </w:r>
      <w:r w:rsidRPr="000F3488">
        <w:rPr>
          <w:noProof/>
        </w:rPr>
        <w:t>58</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3—Interpretation: publication of interactive gambling service advertisement</w:t>
      </w:r>
      <w:r w:rsidRPr="000F3488">
        <w:rPr>
          <w:b w:val="0"/>
          <w:noProof/>
          <w:sz w:val="18"/>
        </w:rPr>
        <w:tab/>
      </w:r>
      <w:r w:rsidRPr="000F3488">
        <w:rPr>
          <w:b w:val="0"/>
          <w:noProof/>
          <w:sz w:val="18"/>
        </w:rPr>
        <w:fldChar w:fldCharType="begin"/>
      </w:r>
      <w:r w:rsidRPr="000F3488">
        <w:rPr>
          <w:b w:val="0"/>
          <w:noProof/>
          <w:sz w:val="18"/>
        </w:rPr>
        <w:instrText xml:space="preserve"> PAGEREF _Toc448241778 \h </w:instrText>
      </w:r>
      <w:r w:rsidRPr="000F3488">
        <w:rPr>
          <w:b w:val="0"/>
          <w:noProof/>
          <w:sz w:val="18"/>
        </w:rPr>
      </w:r>
      <w:r w:rsidRPr="000F3488">
        <w:rPr>
          <w:b w:val="0"/>
          <w:noProof/>
          <w:sz w:val="18"/>
        </w:rPr>
        <w:fldChar w:fldCharType="separate"/>
      </w:r>
      <w:r w:rsidRPr="000F3488">
        <w:rPr>
          <w:b w:val="0"/>
          <w:noProof/>
          <w:sz w:val="18"/>
        </w:rPr>
        <w:t>59</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61CA</w:t>
      </w:r>
      <w:r>
        <w:rPr>
          <w:noProof/>
        </w:rPr>
        <w:tab/>
        <w:t xml:space="preserve">Basic meaning of </w:t>
      </w:r>
      <w:r w:rsidRPr="00311922">
        <w:rPr>
          <w:i/>
          <w:noProof/>
        </w:rPr>
        <w:t>publish</w:t>
      </w:r>
      <w:r>
        <w:rPr>
          <w:noProof/>
        </w:rPr>
        <w:t xml:space="preserve"> an interactive gambling service advertisement</w:t>
      </w:r>
      <w:r w:rsidRPr="000F3488">
        <w:rPr>
          <w:noProof/>
        </w:rPr>
        <w:tab/>
      </w:r>
      <w:r w:rsidRPr="000F3488">
        <w:rPr>
          <w:noProof/>
        </w:rPr>
        <w:fldChar w:fldCharType="begin"/>
      </w:r>
      <w:r w:rsidRPr="000F3488">
        <w:rPr>
          <w:noProof/>
        </w:rPr>
        <w:instrText xml:space="preserve"> PAGEREF _Toc448241779 \h </w:instrText>
      </w:r>
      <w:r w:rsidRPr="000F3488">
        <w:rPr>
          <w:noProof/>
        </w:rPr>
      </w:r>
      <w:r w:rsidRPr="000F3488">
        <w:rPr>
          <w:noProof/>
        </w:rPr>
        <w:fldChar w:fldCharType="separate"/>
      </w:r>
      <w:r w:rsidRPr="000F3488">
        <w:rPr>
          <w:noProof/>
        </w:rPr>
        <w:t>59</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61CB</w:t>
      </w:r>
      <w:r>
        <w:rPr>
          <w:noProof/>
        </w:rPr>
        <w:tab/>
        <w:t>Publish does not include broadcast or datacast</w:t>
      </w:r>
      <w:r w:rsidRPr="000F3488">
        <w:rPr>
          <w:noProof/>
        </w:rPr>
        <w:tab/>
      </w:r>
      <w:r w:rsidRPr="000F3488">
        <w:rPr>
          <w:noProof/>
        </w:rPr>
        <w:fldChar w:fldCharType="begin"/>
      </w:r>
      <w:r w:rsidRPr="000F3488">
        <w:rPr>
          <w:noProof/>
        </w:rPr>
        <w:instrText xml:space="preserve"> PAGEREF _Toc448241780 \h </w:instrText>
      </w:r>
      <w:r w:rsidRPr="000F3488">
        <w:rPr>
          <w:noProof/>
        </w:rPr>
      </w:r>
      <w:r w:rsidRPr="000F3488">
        <w:rPr>
          <w:noProof/>
        </w:rPr>
        <w:fldChar w:fldCharType="separate"/>
      </w:r>
      <w:r w:rsidRPr="000F3488">
        <w:rPr>
          <w:noProof/>
        </w:rPr>
        <w:t>60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61CC</w:t>
      </w:r>
      <w:r>
        <w:rPr>
          <w:noProof/>
        </w:rPr>
        <w:tab/>
        <w:t>Exception—trade communications</w:t>
      </w:r>
      <w:r w:rsidRPr="000F3488">
        <w:rPr>
          <w:noProof/>
        </w:rPr>
        <w:tab/>
      </w:r>
      <w:r w:rsidRPr="000F3488">
        <w:rPr>
          <w:noProof/>
        </w:rPr>
        <w:fldChar w:fldCharType="begin"/>
      </w:r>
      <w:r w:rsidRPr="000F3488">
        <w:rPr>
          <w:noProof/>
        </w:rPr>
        <w:instrText xml:space="preserve"> PAGEREF _Toc448241781 \h </w:instrText>
      </w:r>
      <w:r w:rsidRPr="000F3488">
        <w:rPr>
          <w:noProof/>
        </w:rPr>
      </w:r>
      <w:r w:rsidRPr="000F3488">
        <w:rPr>
          <w:noProof/>
        </w:rPr>
        <w:fldChar w:fldCharType="separate"/>
      </w:r>
      <w:r w:rsidRPr="000F3488">
        <w:rPr>
          <w:noProof/>
        </w:rPr>
        <w:t>60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61CD</w:t>
      </w:r>
      <w:r>
        <w:rPr>
          <w:noProof/>
        </w:rPr>
        <w:tab/>
        <w:t>Exception—advertisements in telephone directories</w:t>
      </w:r>
      <w:r w:rsidRPr="000F3488">
        <w:rPr>
          <w:noProof/>
        </w:rPr>
        <w:tab/>
      </w:r>
      <w:r w:rsidRPr="000F3488">
        <w:rPr>
          <w:noProof/>
        </w:rPr>
        <w:fldChar w:fldCharType="begin"/>
      </w:r>
      <w:r w:rsidRPr="000F3488">
        <w:rPr>
          <w:noProof/>
        </w:rPr>
        <w:instrText xml:space="preserve"> PAGEREF _Toc448241782 \h </w:instrText>
      </w:r>
      <w:r w:rsidRPr="000F3488">
        <w:rPr>
          <w:noProof/>
        </w:rPr>
      </w:r>
      <w:r w:rsidRPr="000F3488">
        <w:rPr>
          <w:noProof/>
        </w:rPr>
        <w:fldChar w:fldCharType="separate"/>
      </w:r>
      <w:r w:rsidRPr="000F3488">
        <w:rPr>
          <w:noProof/>
        </w:rPr>
        <w:t>60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61CE</w:t>
      </w:r>
      <w:r>
        <w:rPr>
          <w:noProof/>
        </w:rPr>
        <w:tab/>
        <w:t>Exception—ordinary activities of exempt libraries</w:t>
      </w:r>
      <w:r w:rsidRPr="000F3488">
        <w:rPr>
          <w:noProof/>
        </w:rPr>
        <w:tab/>
      </w:r>
      <w:r w:rsidRPr="000F3488">
        <w:rPr>
          <w:noProof/>
        </w:rPr>
        <w:fldChar w:fldCharType="begin"/>
      </w:r>
      <w:r w:rsidRPr="000F3488">
        <w:rPr>
          <w:noProof/>
        </w:rPr>
        <w:instrText xml:space="preserve"> PAGEREF _Toc448241783 \h </w:instrText>
      </w:r>
      <w:r w:rsidRPr="000F3488">
        <w:rPr>
          <w:noProof/>
        </w:rPr>
      </w:r>
      <w:r w:rsidRPr="000F3488">
        <w:rPr>
          <w:noProof/>
        </w:rPr>
        <w:fldChar w:fldCharType="separate"/>
      </w:r>
      <w:r w:rsidRPr="000F3488">
        <w:rPr>
          <w:noProof/>
        </w:rPr>
        <w:t>60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61CF</w:t>
      </w:r>
      <w:r>
        <w:rPr>
          <w:noProof/>
        </w:rPr>
        <w:tab/>
        <w:t>Exception—acknowledgments of assistance or support</w:t>
      </w:r>
      <w:r w:rsidRPr="000F3488">
        <w:rPr>
          <w:noProof/>
        </w:rPr>
        <w:tab/>
      </w:r>
      <w:r w:rsidRPr="000F3488">
        <w:rPr>
          <w:noProof/>
        </w:rPr>
        <w:fldChar w:fldCharType="begin"/>
      </w:r>
      <w:r w:rsidRPr="000F3488">
        <w:rPr>
          <w:noProof/>
        </w:rPr>
        <w:instrText xml:space="preserve"> PAGEREF _Toc448241784 \h </w:instrText>
      </w:r>
      <w:r w:rsidRPr="000F3488">
        <w:rPr>
          <w:noProof/>
        </w:rPr>
      </w:r>
      <w:r w:rsidRPr="000F3488">
        <w:rPr>
          <w:noProof/>
        </w:rPr>
        <w:fldChar w:fldCharType="separate"/>
      </w:r>
      <w:r w:rsidRPr="000F3488">
        <w:rPr>
          <w:noProof/>
        </w:rPr>
        <w:t>61</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4—Broadcasting or datacasting of interactive gambling service advertisements in Australia</w:t>
      </w:r>
      <w:r w:rsidRPr="000F3488">
        <w:rPr>
          <w:b w:val="0"/>
          <w:noProof/>
          <w:sz w:val="18"/>
        </w:rPr>
        <w:tab/>
      </w:r>
      <w:r w:rsidRPr="000F3488">
        <w:rPr>
          <w:b w:val="0"/>
          <w:noProof/>
          <w:sz w:val="18"/>
        </w:rPr>
        <w:fldChar w:fldCharType="begin"/>
      </w:r>
      <w:r w:rsidRPr="000F3488">
        <w:rPr>
          <w:b w:val="0"/>
          <w:noProof/>
          <w:sz w:val="18"/>
        </w:rPr>
        <w:instrText xml:space="preserve"> PAGEREF _Toc448241785 \h </w:instrText>
      </w:r>
      <w:r w:rsidRPr="000F3488">
        <w:rPr>
          <w:b w:val="0"/>
          <w:noProof/>
          <w:sz w:val="18"/>
        </w:rPr>
      </w:r>
      <w:r w:rsidRPr="000F3488">
        <w:rPr>
          <w:b w:val="0"/>
          <w:noProof/>
          <w:sz w:val="18"/>
        </w:rPr>
        <w:fldChar w:fldCharType="separate"/>
      </w:r>
      <w:r w:rsidRPr="000F3488">
        <w:rPr>
          <w:b w:val="0"/>
          <w:noProof/>
          <w:sz w:val="18"/>
        </w:rPr>
        <w:t>62</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61DA</w:t>
      </w:r>
      <w:r>
        <w:rPr>
          <w:noProof/>
        </w:rPr>
        <w:tab/>
        <w:t>Interactive gambling service advertisements not to be broadcast or datacast in Australia</w:t>
      </w:r>
      <w:r w:rsidRPr="000F3488">
        <w:rPr>
          <w:noProof/>
        </w:rPr>
        <w:tab/>
      </w:r>
      <w:r w:rsidRPr="000F3488">
        <w:rPr>
          <w:noProof/>
        </w:rPr>
        <w:fldChar w:fldCharType="begin"/>
      </w:r>
      <w:r w:rsidRPr="000F3488">
        <w:rPr>
          <w:noProof/>
        </w:rPr>
        <w:instrText xml:space="preserve"> PAGEREF _Toc448241786 \h </w:instrText>
      </w:r>
      <w:r w:rsidRPr="000F3488">
        <w:rPr>
          <w:noProof/>
        </w:rPr>
      </w:r>
      <w:r w:rsidRPr="000F3488">
        <w:rPr>
          <w:noProof/>
        </w:rPr>
        <w:fldChar w:fldCharType="separate"/>
      </w:r>
      <w:r w:rsidRPr="000F3488">
        <w:rPr>
          <w:noProof/>
        </w:rPr>
        <w:t>62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61DB</w:t>
      </w:r>
      <w:r>
        <w:rPr>
          <w:noProof/>
        </w:rPr>
        <w:tab/>
        <w:t>Accidental or incidental broadcast or datacast permitted</w:t>
      </w:r>
      <w:r w:rsidRPr="000F3488">
        <w:rPr>
          <w:noProof/>
        </w:rPr>
        <w:tab/>
      </w:r>
      <w:r w:rsidRPr="000F3488">
        <w:rPr>
          <w:noProof/>
        </w:rPr>
        <w:fldChar w:fldCharType="begin"/>
      </w:r>
      <w:r w:rsidRPr="000F3488">
        <w:rPr>
          <w:noProof/>
        </w:rPr>
        <w:instrText xml:space="preserve"> PAGEREF _Toc448241787 \h </w:instrText>
      </w:r>
      <w:r w:rsidRPr="000F3488">
        <w:rPr>
          <w:noProof/>
        </w:rPr>
      </w:r>
      <w:r w:rsidRPr="000F3488">
        <w:rPr>
          <w:noProof/>
        </w:rPr>
        <w:fldChar w:fldCharType="separate"/>
      </w:r>
      <w:r w:rsidRPr="000F3488">
        <w:rPr>
          <w:noProof/>
        </w:rPr>
        <w:t>62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61DC</w:t>
      </w:r>
      <w:r>
        <w:rPr>
          <w:noProof/>
        </w:rPr>
        <w:tab/>
        <w:t>Broadcast or datacast of advertisements during flights of aircraft</w:t>
      </w:r>
      <w:r w:rsidRPr="000F3488">
        <w:rPr>
          <w:noProof/>
        </w:rPr>
        <w:tab/>
      </w:r>
      <w:r w:rsidRPr="000F3488">
        <w:rPr>
          <w:noProof/>
        </w:rPr>
        <w:fldChar w:fldCharType="begin"/>
      </w:r>
      <w:r w:rsidRPr="000F3488">
        <w:rPr>
          <w:noProof/>
        </w:rPr>
        <w:instrText xml:space="preserve"> PAGEREF _Toc448241788 \h </w:instrText>
      </w:r>
      <w:r w:rsidRPr="000F3488">
        <w:rPr>
          <w:noProof/>
        </w:rPr>
      </w:r>
      <w:r w:rsidRPr="000F3488">
        <w:rPr>
          <w:noProof/>
        </w:rPr>
        <w:fldChar w:fldCharType="separate"/>
      </w:r>
      <w:r w:rsidRPr="000F3488">
        <w:rPr>
          <w:noProof/>
        </w:rPr>
        <w:t>63</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5—Publication of interactive gambling service advertisements in Australia</w:t>
      </w:r>
      <w:r w:rsidRPr="000F3488">
        <w:rPr>
          <w:b w:val="0"/>
          <w:noProof/>
          <w:sz w:val="18"/>
        </w:rPr>
        <w:tab/>
      </w:r>
      <w:r w:rsidRPr="000F3488">
        <w:rPr>
          <w:b w:val="0"/>
          <w:noProof/>
          <w:sz w:val="18"/>
        </w:rPr>
        <w:fldChar w:fldCharType="begin"/>
      </w:r>
      <w:r w:rsidRPr="000F3488">
        <w:rPr>
          <w:b w:val="0"/>
          <w:noProof/>
          <w:sz w:val="18"/>
        </w:rPr>
        <w:instrText xml:space="preserve"> PAGEREF _Toc448241789 \h </w:instrText>
      </w:r>
      <w:r w:rsidRPr="000F3488">
        <w:rPr>
          <w:b w:val="0"/>
          <w:noProof/>
          <w:sz w:val="18"/>
        </w:rPr>
      </w:r>
      <w:r w:rsidRPr="000F3488">
        <w:rPr>
          <w:b w:val="0"/>
          <w:noProof/>
          <w:sz w:val="18"/>
        </w:rPr>
        <w:fldChar w:fldCharType="separate"/>
      </w:r>
      <w:r w:rsidRPr="000F3488">
        <w:rPr>
          <w:b w:val="0"/>
          <w:noProof/>
          <w:sz w:val="18"/>
        </w:rPr>
        <w:t>64</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61EA</w:t>
      </w:r>
      <w:r>
        <w:rPr>
          <w:noProof/>
        </w:rPr>
        <w:tab/>
        <w:t>Interactive gambling service advertisements not to be published in Australia</w:t>
      </w:r>
      <w:r w:rsidRPr="000F3488">
        <w:rPr>
          <w:noProof/>
        </w:rPr>
        <w:tab/>
      </w:r>
      <w:r w:rsidRPr="000F3488">
        <w:rPr>
          <w:noProof/>
        </w:rPr>
        <w:fldChar w:fldCharType="begin"/>
      </w:r>
      <w:r w:rsidRPr="000F3488">
        <w:rPr>
          <w:noProof/>
        </w:rPr>
        <w:instrText xml:space="preserve"> PAGEREF _Toc448241790 \h </w:instrText>
      </w:r>
      <w:r w:rsidRPr="000F3488">
        <w:rPr>
          <w:noProof/>
        </w:rPr>
      </w:r>
      <w:r w:rsidRPr="000F3488">
        <w:rPr>
          <w:noProof/>
        </w:rPr>
        <w:fldChar w:fldCharType="separate"/>
      </w:r>
      <w:r w:rsidRPr="000F3488">
        <w:rPr>
          <w:noProof/>
        </w:rPr>
        <w:t>64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61EB</w:t>
      </w:r>
      <w:r>
        <w:rPr>
          <w:noProof/>
        </w:rPr>
        <w:tab/>
        <w:t>Periodicals distributed outside Australia—acts of publication permitted</w:t>
      </w:r>
      <w:r w:rsidRPr="000F3488">
        <w:rPr>
          <w:noProof/>
        </w:rPr>
        <w:tab/>
      </w:r>
      <w:r w:rsidRPr="000F3488">
        <w:rPr>
          <w:noProof/>
        </w:rPr>
        <w:fldChar w:fldCharType="begin"/>
      </w:r>
      <w:r w:rsidRPr="000F3488">
        <w:rPr>
          <w:noProof/>
        </w:rPr>
        <w:instrText xml:space="preserve"> PAGEREF _Toc448241791 \h </w:instrText>
      </w:r>
      <w:r w:rsidRPr="000F3488">
        <w:rPr>
          <w:noProof/>
        </w:rPr>
      </w:r>
      <w:r w:rsidRPr="000F3488">
        <w:rPr>
          <w:noProof/>
        </w:rPr>
        <w:fldChar w:fldCharType="separate"/>
      </w:r>
      <w:r w:rsidRPr="000F3488">
        <w:rPr>
          <w:noProof/>
        </w:rPr>
        <w:t>65</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61ED</w:t>
      </w:r>
      <w:r>
        <w:rPr>
          <w:noProof/>
        </w:rPr>
        <w:tab/>
        <w:t>Accidental or incidental publication permitted</w:t>
      </w:r>
      <w:r w:rsidRPr="000F3488">
        <w:rPr>
          <w:noProof/>
        </w:rPr>
        <w:tab/>
      </w:r>
      <w:r w:rsidRPr="000F3488">
        <w:rPr>
          <w:noProof/>
        </w:rPr>
        <w:fldChar w:fldCharType="begin"/>
      </w:r>
      <w:r w:rsidRPr="000F3488">
        <w:rPr>
          <w:noProof/>
        </w:rPr>
        <w:instrText xml:space="preserve"> PAGEREF _Toc448241792 \h </w:instrText>
      </w:r>
      <w:r w:rsidRPr="000F3488">
        <w:rPr>
          <w:noProof/>
        </w:rPr>
      </w:r>
      <w:r w:rsidRPr="000F3488">
        <w:rPr>
          <w:noProof/>
        </w:rPr>
        <w:fldChar w:fldCharType="separate"/>
      </w:r>
      <w:r w:rsidRPr="000F3488">
        <w:rPr>
          <w:noProof/>
        </w:rPr>
        <w:t>65</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61EE</w:t>
      </w:r>
      <w:r>
        <w:rPr>
          <w:noProof/>
        </w:rPr>
        <w:tab/>
        <w:t>Publication by person not receiving any benefit permitted</w:t>
      </w:r>
      <w:r w:rsidRPr="000F3488">
        <w:rPr>
          <w:noProof/>
        </w:rPr>
        <w:tab/>
      </w:r>
      <w:r w:rsidRPr="000F3488">
        <w:rPr>
          <w:noProof/>
        </w:rPr>
        <w:fldChar w:fldCharType="begin"/>
      </w:r>
      <w:r w:rsidRPr="000F3488">
        <w:rPr>
          <w:noProof/>
        </w:rPr>
        <w:instrText xml:space="preserve"> PAGEREF _Toc448241793 \h </w:instrText>
      </w:r>
      <w:r w:rsidRPr="000F3488">
        <w:rPr>
          <w:noProof/>
        </w:rPr>
      </w:r>
      <w:r w:rsidRPr="000F3488">
        <w:rPr>
          <w:noProof/>
        </w:rPr>
        <w:fldChar w:fldCharType="separate"/>
      </w:r>
      <w:r w:rsidRPr="000F3488">
        <w:rPr>
          <w:noProof/>
        </w:rPr>
        <w:t>65</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61EF</w:t>
      </w:r>
      <w:r>
        <w:rPr>
          <w:noProof/>
        </w:rPr>
        <w:tab/>
        <w:t>Publication of advertisements during flights of aircraft</w:t>
      </w:r>
      <w:r w:rsidRPr="000F3488">
        <w:rPr>
          <w:noProof/>
        </w:rPr>
        <w:tab/>
      </w:r>
      <w:r w:rsidRPr="000F3488">
        <w:rPr>
          <w:noProof/>
        </w:rPr>
        <w:fldChar w:fldCharType="begin"/>
      </w:r>
      <w:r w:rsidRPr="000F3488">
        <w:rPr>
          <w:noProof/>
        </w:rPr>
        <w:instrText xml:space="preserve"> PAGEREF _Toc448241794 \h </w:instrText>
      </w:r>
      <w:r w:rsidRPr="000F3488">
        <w:rPr>
          <w:noProof/>
        </w:rPr>
      </w:r>
      <w:r w:rsidRPr="000F3488">
        <w:rPr>
          <w:noProof/>
        </w:rPr>
        <w:fldChar w:fldCharType="separate"/>
      </w:r>
      <w:r w:rsidRPr="000F3488">
        <w:rPr>
          <w:noProof/>
        </w:rPr>
        <w:t>66</w:t>
      </w:r>
      <w:r w:rsidRPr="000F3488">
        <w:rPr>
          <w:noProof/>
        </w:rPr>
        <w:fldChar w:fldCharType="end"/>
      </w:r>
    </w:p>
    <w:p w:rsidR="000F3488" w:rsidRDefault="000F3488">
      <w:pPr>
        <w:pStyle w:val="TOC3"/>
        <w:rPr>
          <w:rFonts w:asciiTheme="minorHAnsi" w:eastAsiaTheme="minorEastAsia" w:hAnsiTheme="minorHAnsi" w:cstheme="minorBidi"/>
          <w:b w:val="0"/>
          <w:noProof/>
          <w:kern w:val="0"/>
          <w:szCs w:val="22"/>
        </w:rPr>
      </w:pPr>
      <w:r>
        <w:rPr>
          <w:noProof/>
        </w:rPr>
        <w:t>Division 6—Miscellaneous</w:t>
      </w:r>
      <w:r w:rsidRPr="000F3488">
        <w:rPr>
          <w:b w:val="0"/>
          <w:noProof/>
          <w:sz w:val="18"/>
        </w:rPr>
        <w:tab/>
      </w:r>
      <w:r w:rsidRPr="000F3488">
        <w:rPr>
          <w:b w:val="0"/>
          <w:noProof/>
          <w:sz w:val="18"/>
        </w:rPr>
        <w:fldChar w:fldCharType="begin"/>
      </w:r>
      <w:r w:rsidRPr="000F3488">
        <w:rPr>
          <w:b w:val="0"/>
          <w:noProof/>
          <w:sz w:val="18"/>
        </w:rPr>
        <w:instrText xml:space="preserve"> PAGEREF _Toc448241795 \h </w:instrText>
      </w:r>
      <w:r w:rsidRPr="000F3488">
        <w:rPr>
          <w:b w:val="0"/>
          <w:noProof/>
          <w:sz w:val="18"/>
        </w:rPr>
      </w:r>
      <w:r w:rsidRPr="000F3488">
        <w:rPr>
          <w:b w:val="0"/>
          <w:noProof/>
          <w:sz w:val="18"/>
        </w:rPr>
        <w:fldChar w:fldCharType="separate"/>
      </w:r>
      <w:r w:rsidRPr="000F3488">
        <w:rPr>
          <w:b w:val="0"/>
          <w:noProof/>
          <w:sz w:val="18"/>
        </w:rPr>
        <w:t>67</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61FA</w:t>
      </w:r>
      <w:r>
        <w:rPr>
          <w:noProof/>
        </w:rPr>
        <w:tab/>
        <w:t>Failure to broadcast, datacast or publish advertisement not actionable if this Part would be contravened</w:t>
      </w:r>
      <w:r w:rsidRPr="000F3488">
        <w:rPr>
          <w:noProof/>
        </w:rPr>
        <w:tab/>
      </w:r>
      <w:r w:rsidRPr="000F3488">
        <w:rPr>
          <w:noProof/>
        </w:rPr>
        <w:fldChar w:fldCharType="begin"/>
      </w:r>
      <w:r w:rsidRPr="000F3488">
        <w:rPr>
          <w:noProof/>
        </w:rPr>
        <w:instrText xml:space="preserve"> PAGEREF _Toc448241796 \h </w:instrText>
      </w:r>
      <w:r w:rsidRPr="000F3488">
        <w:rPr>
          <w:noProof/>
        </w:rPr>
      </w:r>
      <w:r w:rsidRPr="000F3488">
        <w:rPr>
          <w:noProof/>
        </w:rPr>
        <w:fldChar w:fldCharType="separate"/>
      </w:r>
      <w:r w:rsidRPr="000F3488">
        <w:rPr>
          <w:noProof/>
        </w:rPr>
        <w:t>67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lastRenderedPageBreak/>
        <w:t>61FD</w:t>
      </w:r>
      <w:r>
        <w:rPr>
          <w:noProof/>
        </w:rPr>
        <w:tab/>
        <w:t xml:space="preserve">Additional conditions for licences under the </w:t>
      </w:r>
      <w:r w:rsidRPr="00311922">
        <w:rPr>
          <w:i/>
          <w:noProof/>
        </w:rPr>
        <w:t>Broadcasting Services Act 1992</w:t>
      </w:r>
      <w:r w:rsidRPr="000F3488">
        <w:rPr>
          <w:noProof/>
        </w:rPr>
        <w:tab/>
      </w:r>
      <w:r w:rsidRPr="000F3488">
        <w:rPr>
          <w:noProof/>
        </w:rPr>
        <w:fldChar w:fldCharType="begin"/>
      </w:r>
      <w:r w:rsidRPr="000F3488">
        <w:rPr>
          <w:noProof/>
        </w:rPr>
        <w:instrText xml:space="preserve"> PAGEREF _Toc448241797 \h </w:instrText>
      </w:r>
      <w:r w:rsidRPr="000F3488">
        <w:rPr>
          <w:noProof/>
        </w:rPr>
      </w:r>
      <w:r w:rsidRPr="000F3488">
        <w:rPr>
          <w:noProof/>
        </w:rPr>
        <w:fldChar w:fldCharType="separate"/>
      </w:r>
      <w:r w:rsidRPr="000F3488">
        <w:rPr>
          <w:noProof/>
        </w:rPr>
        <w:t>67</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61FE</w:t>
      </w:r>
      <w:r>
        <w:rPr>
          <w:noProof/>
        </w:rPr>
        <w:tab/>
        <w:t>Reports to Parliament</w:t>
      </w:r>
      <w:r w:rsidRPr="000F3488">
        <w:rPr>
          <w:noProof/>
        </w:rPr>
        <w:tab/>
      </w:r>
      <w:r w:rsidRPr="000F3488">
        <w:rPr>
          <w:noProof/>
        </w:rPr>
        <w:fldChar w:fldCharType="begin"/>
      </w:r>
      <w:r w:rsidRPr="000F3488">
        <w:rPr>
          <w:noProof/>
        </w:rPr>
        <w:instrText xml:space="preserve"> PAGEREF _Toc448241798 \h </w:instrText>
      </w:r>
      <w:r w:rsidRPr="000F3488">
        <w:rPr>
          <w:noProof/>
        </w:rPr>
      </w:r>
      <w:r w:rsidRPr="000F3488">
        <w:rPr>
          <w:noProof/>
        </w:rPr>
        <w:fldChar w:fldCharType="separate"/>
      </w:r>
      <w:r w:rsidRPr="000F3488">
        <w:rPr>
          <w:noProof/>
        </w:rPr>
        <w:t>68</w:t>
      </w:r>
      <w:r w:rsidRPr="000F3488">
        <w:rPr>
          <w:noProof/>
        </w:rPr>
        <w:fldChar w:fldCharType="end"/>
      </w:r>
    </w:p>
    <w:p w:rsidR="000F3488" w:rsidRDefault="000F3488">
      <w:pPr>
        <w:pStyle w:val="TOC2"/>
        <w:rPr>
          <w:rFonts w:asciiTheme="minorHAnsi" w:eastAsiaTheme="minorEastAsia" w:hAnsiTheme="minorHAnsi" w:cstheme="minorBidi"/>
          <w:b w:val="0"/>
          <w:noProof/>
          <w:kern w:val="0"/>
          <w:sz w:val="22"/>
          <w:szCs w:val="22"/>
        </w:rPr>
      </w:pPr>
      <w:r>
        <w:rPr>
          <w:noProof/>
        </w:rPr>
        <w:t>Part 8—Miscellaneous</w:t>
      </w:r>
      <w:r w:rsidRPr="000F3488">
        <w:rPr>
          <w:b w:val="0"/>
          <w:noProof/>
          <w:sz w:val="18"/>
        </w:rPr>
        <w:tab/>
      </w:r>
      <w:r w:rsidRPr="000F3488">
        <w:rPr>
          <w:b w:val="0"/>
          <w:noProof/>
          <w:sz w:val="18"/>
        </w:rPr>
        <w:fldChar w:fldCharType="begin"/>
      </w:r>
      <w:r w:rsidRPr="000F3488">
        <w:rPr>
          <w:b w:val="0"/>
          <w:noProof/>
          <w:sz w:val="18"/>
        </w:rPr>
        <w:instrText xml:space="preserve"> PAGEREF _Toc448241799 \h </w:instrText>
      </w:r>
      <w:r w:rsidRPr="000F3488">
        <w:rPr>
          <w:b w:val="0"/>
          <w:noProof/>
          <w:sz w:val="18"/>
        </w:rPr>
      </w:r>
      <w:r w:rsidRPr="000F3488">
        <w:rPr>
          <w:b w:val="0"/>
          <w:noProof/>
          <w:sz w:val="18"/>
        </w:rPr>
        <w:fldChar w:fldCharType="separate"/>
      </w:r>
      <w:r w:rsidRPr="000F3488">
        <w:rPr>
          <w:b w:val="0"/>
          <w:noProof/>
          <w:sz w:val="18"/>
        </w:rPr>
        <w:t>70</w:t>
      </w:r>
      <w:r w:rsidRPr="000F3488">
        <w:rPr>
          <w:b w:val="0"/>
          <w:noProof/>
          <w:sz w:val="18"/>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62</w:t>
      </w:r>
      <w:r>
        <w:rPr>
          <w:noProof/>
        </w:rPr>
        <w:tab/>
        <w:t xml:space="preserve">Application of </w:t>
      </w:r>
      <w:r w:rsidRPr="00311922">
        <w:rPr>
          <w:i/>
          <w:noProof/>
        </w:rPr>
        <w:t>Criminal Code</w:t>
      </w:r>
      <w:r w:rsidRPr="000F3488">
        <w:rPr>
          <w:noProof/>
        </w:rPr>
        <w:tab/>
      </w:r>
      <w:r w:rsidRPr="000F3488">
        <w:rPr>
          <w:noProof/>
        </w:rPr>
        <w:fldChar w:fldCharType="begin"/>
      </w:r>
      <w:r w:rsidRPr="000F3488">
        <w:rPr>
          <w:noProof/>
        </w:rPr>
        <w:instrText xml:space="preserve"> PAGEREF _Toc448241800 \h </w:instrText>
      </w:r>
      <w:r w:rsidRPr="000F3488">
        <w:rPr>
          <w:noProof/>
        </w:rPr>
      </w:r>
      <w:r w:rsidRPr="000F3488">
        <w:rPr>
          <w:noProof/>
        </w:rPr>
        <w:fldChar w:fldCharType="separate"/>
      </w:r>
      <w:r w:rsidRPr="000F3488">
        <w:rPr>
          <w:noProof/>
        </w:rPr>
        <w:t>70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63</w:t>
      </w:r>
      <w:r>
        <w:rPr>
          <w:noProof/>
        </w:rPr>
        <w:tab/>
        <w:t>Conduct by directors, employees and agents</w:t>
      </w:r>
      <w:r w:rsidRPr="000F3488">
        <w:rPr>
          <w:noProof/>
        </w:rPr>
        <w:tab/>
      </w:r>
      <w:r w:rsidRPr="000F3488">
        <w:rPr>
          <w:noProof/>
        </w:rPr>
        <w:fldChar w:fldCharType="begin"/>
      </w:r>
      <w:r w:rsidRPr="000F3488">
        <w:rPr>
          <w:noProof/>
        </w:rPr>
        <w:instrText xml:space="preserve"> PAGEREF _Toc448241801 \h </w:instrText>
      </w:r>
      <w:r w:rsidRPr="000F3488">
        <w:rPr>
          <w:noProof/>
        </w:rPr>
      </w:r>
      <w:r w:rsidRPr="000F3488">
        <w:rPr>
          <w:noProof/>
        </w:rPr>
        <w:fldChar w:fldCharType="separate"/>
      </w:r>
      <w:r w:rsidRPr="000F3488">
        <w:rPr>
          <w:noProof/>
        </w:rPr>
        <w:t>70</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64</w:t>
      </w:r>
      <w:r>
        <w:rPr>
          <w:noProof/>
        </w:rPr>
        <w:tab/>
        <w:t>Service of summons or process on foreign corporations—criminal proceedings</w:t>
      </w:r>
      <w:r w:rsidRPr="000F3488">
        <w:rPr>
          <w:noProof/>
        </w:rPr>
        <w:tab/>
      </w:r>
      <w:r w:rsidRPr="000F3488">
        <w:rPr>
          <w:noProof/>
        </w:rPr>
        <w:fldChar w:fldCharType="begin"/>
      </w:r>
      <w:r w:rsidRPr="000F3488">
        <w:rPr>
          <w:noProof/>
        </w:rPr>
        <w:instrText xml:space="preserve"> PAGEREF _Toc448241802 \h </w:instrText>
      </w:r>
      <w:r w:rsidRPr="000F3488">
        <w:rPr>
          <w:noProof/>
        </w:rPr>
      </w:r>
      <w:r w:rsidRPr="000F3488">
        <w:rPr>
          <w:noProof/>
        </w:rPr>
        <w:fldChar w:fldCharType="separate"/>
      </w:r>
      <w:r w:rsidRPr="000F3488">
        <w:rPr>
          <w:noProof/>
        </w:rPr>
        <w:t>72</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65</w:t>
      </w:r>
      <w:r>
        <w:rPr>
          <w:noProof/>
        </w:rPr>
        <w:tab/>
        <w:t>Service of notices</w:t>
      </w:r>
      <w:r w:rsidRPr="000F3488">
        <w:rPr>
          <w:noProof/>
        </w:rPr>
        <w:tab/>
      </w:r>
      <w:r w:rsidRPr="000F3488">
        <w:rPr>
          <w:noProof/>
        </w:rPr>
        <w:fldChar w:fldCharType="begin"/>
      </w:r>
      <w:r w:rsidRPr="000F3488">
        <w:rPr>
          <w:noProof/>
        </w:rPr>
        <w:instrText xml:space="preserve"> PAGEREF _Toc448241803 \h </w:instrText>
      </w:r>
      <w:r w:rsidRPr="000F3488">
        <w:rPr>
          <w:noProof/>
        </w:rPr>
      </w:r>
      <w:r w:rsidRPr="000F3488">
        <w:rPr>
          <w:noProof/>
        </w:rPr>
        <w:fldChar w:fldCharType="separate"/>
      </w:r>
      <w:r w:rsidRPr="000F3488">
        <w:rPr>
          <w:noProof/>
        </w:rPr>
        <w:t>73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66</w:t>
      </w:r>
      <w:r>
        <w:rPr>
          <w:noProof/>
        </w:rPr>
        <w:tab/>
        <w:t xml:space="preserve">Application of the </w:t>
      </w:r>
      <w:r w:rsidRPr="00311922">
        <w:rPr>
          <w:i/>
          <w:noProof/>
        </w:rPr>
        <w:t>Broadcasting Services Act 1992</w:t>
      </w:r>
      <w:r w:rsidRPr="000F3488">
        <w:rPr>
          <w:noProof/>
        </w:rPr>
        <w:tab/>
      </w:r>
      <w:r w:rsidRPr="000F3488">
        <w:rPr>
          <w:noProof/>
        </w:rPr>
        <w:fldChar w:fldCharType="begin"/>
      </w:r>
      <w:r w:rsidRPr="000F3488">
        <w:rPr>
          <w:noProof/>
        </w:rPr>
        <w:instrText xml:space="preserve"> PAGEREF _Toc448241804 \h </w:instrText>
      </w:r>
      <w:r w:rsidRPr="000F3488">
        <w:rPr>
          <w:noProof/>
        </w:rPr>
      </w:r>
      <w:r w:rsidRPr="000F3488">
        <w:rPr>
          <w:noProof/>
        </w:rPr>
        <w:fldChar w:fldCharType="separate"/>
      </w:r>
      <w:r w:rsidRPr="000F3488">
        <w:rPr>
          <w:noProof/>
        </w:rPr>
        <w:t>73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67</w:t>
      </w:r>
      <w:r>
        <w:rPr>
          <w:noProof/>
        </w:rPr>
        <w:tab/>
        <w:t>Additional ACMA function—monitoring compliance with codes and standards</w:t>
      </w:r>
      <w:r w:rsidRPr="000F3488">
        <w:rPr>
          <w:noProof/>
        </w:rPr>
        <w:tab/>
      </w:r>
      <w:r w:rsidRPr="000F3488">
        <w:rPr>
          <w:noProof/>
        </w:rPr>
        <w:fldChar w:fldCharType="begin"/>
      </w:r>
      <w:r w:rsidRPr="000F3488">
        <w:rPr>
          <w:noProof/>
        </w:rPr>
        <w:instrText xml:space="preserve"> PAGEREF _Toc448241805 \h </w:instrText>
      </w:r>
      <w:r w:rsidRPr="000F3488">
        <w:rPr>
          <w:noProof/>
        </w:rPr>
      </w:r>
      <w:r w:rsidRPr="000F3488">
        <w:rPr>
          <w:noProof/>
        </w:rPr>
        <w:fldChar w:fldCharType="separate"/>
      </w:r>
      <w:r w:rsidRPr="000F3488">
        <w:rPr>
          <w:noProof/>
        </w:rPr>
        <w:t>73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69</w:t>
      </w:r>
      <w:r>
        <w:rPr>
          <w:noProof/>
        </w:rPr>
        <w:tab/>
        <w:t>Operation of State and Territory laws</w:t>
      </w:r>
      <w:r w:rsidRPr="000F3488">
        <w:rPr>
          <w:noProof/>
        </w:rPr>
        <w:tab/>
      </w:r>
      <w:r w:rsidRPr="000F3488">
        <w:rPr>
          <w:noProof/>
        </w:rPr>
        <w:fldChar w:fldCharType="begin"/>
      </w:r>
      <w:r w:rsidRPr="000F3488">
        <w:rPr>
          <w:noProof/>
        </w:rPr>
        <w:instrText xml:space="preserve"> PAGEREF _Toc448241806 \h </w:instrText>
      </w:r>
      <w:r w:rsidRPr="000F3488">
        <w:rPr>
          <w:noProof/>
        </w:rPr>
      </w:r>
      <w:r w:rsidRPr="000F3488">
        <w:rPr>
          <w:noProof/>
        </w:rPr>
        <w:fldChar w:fldCharType="separate"/>
      </w:r>
      <w:r w:rsidRPr="000F3488">
        <w:rPr>
          <w:noProof/>
        </w:rPr>
        <w:t>73</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69A</w:t>
      </w:r>
      <w:r>
        <w:rPr>
          <w:noProof/>
        </w:rPr>
        <w:tab/>
        <w:t>Regulations about unenforceability of agreements relating to illegal interactive gambling services</w:t>
      </w:r>
      <w:r w:rsidRPr="000F3488">
        <w:rPr>
          <w:noProof/>
        </w:rPr>
        <w:tab/>
      </w:r>
      <w:r w:rsidRPr="000F3488">
        <w:rPr>
          <w:noProof/>
        </w:rPr>
        <w:fldChar w:fldCharType="begin"/>
      </w:r>
      <w:r w:rsidRPr="000F3488">
        <w:rPr>
          <w:noProof/>
        </w:rPr>
        <w:instrText xml:space="preserve"> PAGEREF _Toc448241807 \h </w:instrText>
      </w:r>
      <w:r w:rsidRPr="000F3488">
        <w:rPr>
          <w:noProof/>
        </w:rPr>
      </w:r>
      <w:r w:rsidRPr="000F3488">
        <w:rPr>
          <w:noProof/>
        </w:rPr>
        <w:fldChar w:fldCharType="separate"/>
      </w:r>
      <w:r w:rsidRPr="000F3488">
        <w:rPr>
          <w:noProof/>
        </w:rPr>
        <w:t>74</w:t>
      </w:r>
      <w:r w:rsidRPr="000F3488">
        <w:rPr>
          <w:noProof/>
        </w:rPr>
        <w:fldChar w:fldCharType="end"/>
      </w:r>
    </w:p>
    <w:p w:rsidR="000F3488" w:rsidRDefault="000F3488">
      <w:pPr>
        <w:pStyle w:val="TOC5"/>
        <w:rPr>
          <w:rFonts w:asciiTheme="minorHAnsi" w:eastAsiaTheme="minorEastAsia" w:hAnsiTheme="minorHAnsi" w:cstheme="minorBidi"/>
          <w:noProof/>
          <w:kern w:val="0"/>
          <w:sz w:val="22"/>
          <w:szCs w:val="22"/>
        </w:rPr>
      </w:pPr>
      <w:r>
        <w:rPr>
          <w:noProof/>
        </w:rPr>
        <w:t>70</w:t>
      </w:r>
      <w:r>
        <w:rPr>
          <w:noProof/>
        </w:rPr>
        <w:tab/>
        <w:t>Regulations</w:t>
      </w:r>
      <w:r w:rsidRPr="000F3488">
        <w:rPr>
          <w:noProof/>
        </w:rPr>
        <w:tab/>
      </w:r>
      <w:r w:rsidRPr="000F3488">
        <w:rPr>
          <w:noProof/>
        </w:rPr>
        <w:fldChar w:fldCharType="begin"/>
      </w:r>
      <w:r w:rsidRPr="000F3488">
        <w:rPr>
          <w:noProof/>
        </w:rPr>
        <w:instrText xml:space="preserve"> PAGEREF _Toc448241808 \h </w:instrText>
      </w:r>
      <w:r w:rsidRPr="000F3488">
        <w:rPr>
          <w:noProof/>
        </w:rPr>
      </w:r>
      <w:r w:rsidRPr="000F3488">
        <w:rPr>
          <w:noProof/>
        </w:rPr>
        <w:fldChar w:fldCharType="separate"/>
      </w:r>
      <w:r w:rsidRPr="000F3488">
        <w:rPr>
          <w:noProof/>
        </w:rPr>
        <w:t>74</w:t>
      </w:r>
      <w:r w:rsidRPr="000F3488">
        <w:rPr>
          <w:noProof/>
        </w:rPr>
        <w:fldChar w:fldCharType="end"/>
      </w:r>
    </w:p>
    <w:p w:rsidR="000F3488" w:rsidRDefault="000F3488" w:rsidP="000F3488">
      <w:pPr>
        <w:pStyle w:val="TOC2"/>
        <w:rPr>
          <w:rFonts w:asciiTheme="minorHAnsi" w:eastAsiaTheme="minorEastAsia" w:hAnsiTheme="minorHAnsi" w:cstheme="minorBidi"/>
          <w:b w:val="0"/>
          <w:noProof/>
          <w:kern w:val="0"/>
          <w:sz w:val="22"/>
          <w:szCs w:val="22"/>
        </w:rPr>
      </w:pPr>
      <w:r>
        <w:rPr>
          <w:noProof/>
        </w:rPr>
        <w:t>Endnotes</w:t>
      </w:r>
      <w:r w:rsidRPr="000F3488">
        <w:rPr>
          <w:b w:val="0"/>
          <w:noProof/>
          <w:sz w:val="18"/>
        </w:rPr>
        <w:tab/>
      </w:r>
      <w:r w:rsidRPr="000F3488">
        <w:rPr>
          <w:b w:val="0"/>
          <w:noProof/>
          <w:sz w:val="18"/>
        </w:rPr>
        <w:fldChar w:fldCharType="begin"/>
      </w:r>
      <w:r w:rsidRPr="000F3488">
        <w:rPr>
          <w:b w:val="0"/>
          <w:noProof/>
          <w:sz w:val="18"/>
        </w:rPr>
        <w:instrText xml:space="preserve"> PAGEREF _Toc448241809 \h </w:instrText>
      </w:r>
      <w:r w:rsidRPr="000F3488">
        <w:rPr>
          <w:b w:val="0"/>
          <w:noProof/>
          <w:sz w:val="18"/>
        </w:rPr>
      </w:r>
      <w:r w:rsidRPr="000F3488">
        <w:rPr>
          <w:b w:val="0"/>
          <w:noProof/>
          <w:sz w:val="18"/>
        </w:rPr>
        <w:fldChar w:fldCharType="separate"/>
      </w:r>
      <w:r w:rsidRPr="000F3488">
        <w:rPr>
          <w:b w:val="0"/>
          <w:noProof/>
          <w:sz w:val="18"/>
        </w:rPr>
        <w:t>75</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Endnote 1—About the endnotes</w:t>
      </w:r>
      <w:r w:rsidRPr="000F3488">
        <w:rPr>
          <w:b w:val="0"/>
          <w:noProof/>
          <w:sz w:val="18"/>
        </w:rPr>
        <w:tab/>
      </w:r>
      <w:r w:rsidRPr="000F3488">
        <w:rPr>
          <w:b w:val="0"/>
          <w:noProof/>
          <w:sz w:val="18"/>
        </w:rPr>
        <w:fldChar w:fldCharType="begin"/>
      </w:r>
      <w:r w:rsidRPr="000F3488">
        <w:rPr>
          <w:b w:val="0"/>
          <w:noProof/>
          <w:sz w:val="18"/>
        </w:rPr>
        <w:instrText xml:space="preserve"> PAGEREF _Toc448241810 \h </w:instrText>
      </w:r>
      <w:r w:rsidRPr="000F3488">
        <w:rPr>
          <w:b w:val="0"/>
          <w:noProof/>
          <w:sz w:val="18"/>
        </w:rPr>
      </w:r>
      <w:r w:rsidRPr="000F3488">
        <w:rPr>
          <w:b w:val="0"/>
          <w:noProof/>
          <w:sz w:val="18"/>
        </w:rPr>
        <w:fldChar w:fldCharType="separate"/>
      </w:r>
      <w:r w:rsidRPr="000F3488">
        <w:rPr>
          <w:b w:val="0"/>
          <w:noProof/>
          <w:sz w:val="18"/>
        </w:rPr>
        <w:t>75</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Endnote 2—Abbreviation key</w:t>
      </w:r>
      <w:r w:rsidRPr="000F3488">
        <w:rPr>
          <w:b w:val="0"/>
          <w:noProof/>
          <w:sz w:val="18"/>
        </w:rPr>
        <w:tab/>
      </w:r>
      <w:r w:rsidRPr="000F3488">
        <w:rPr>
          <w:b w:val="0"/>
          <w:noProof/>
          <w:sz w:val="18"/>
        </w:rPr>
        <w:fldChar w:fldCharType="begin"/>
      </w:r>
      <w:r w:rsidRPr="000F3488">
        <w:rPr>
          <w:b w:val="0"/>
          <w:noProof/>
          <w:sz w:val="18"/>
        </w:rPr>
        <w:instrText xml:space="preserve"> PAGEREF _Toc448241811 \h </w:instrText>
      </w:r>
      <w:r w:rsidRPr="000F3488">
        <w:rPr>
          <w:b w:val="0"/>
          <w:noProof/>
          <w:sz w:val="18"/>
        </w:rPr>
      </w:r>
      <w:r w:rsidRPr="000F3488">
        <w:rPr>
          <w:b w:val="0"/>
          <w:noProof/>
          <w:sz w:val="18"/>
        </w:rPr>
        <w:fldChar w:fldCharType="separate"/>
      </w:r>
      <w:r w:rsidRPr="000F3488">
        <w:rPr>
          <w:b w:val="0"/>
          <w:noProof/>
          <w:sz w:val="18"/>
        </w:rPr>
        <w:t>77</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Endnote 3—Legislation history</w:t>
      </w:r>
      <w:r w:rsidRPr="000F3488">
        <w:rPr>
          <w:b w:val="0"/>
          <w:noProof/>
          <w:sz w:val="18"/>
        </w:rPr>
        <w:tab/>
      </w:r>
      <w:r w:rsidRPr="000F3488">
        <w:rPr>
          <w:b w:val="0"/>
          <w:noProof/>
          <w:sz w:val="18"/>
        </w:rPr>
        <w:fldChar w:fldCharType="begin"/>
      </w:r>
      <w:r w:rsidRPr="000F3488">
        <w:rPr>
          <w:b w:val="0"/>
          <w:noProof/>
          <w:sz w:val="18"/>
        </w:rPr>
        <w:instrText xml:space="preserve"> PAGEREF _Toc448241812 \h </w:instrText>
      </w:r>
      <w:r w:rsidRPr="000F3488">
        <w:rPr>
          <w:b w:val="0"/>
          <w:noProof/>
          <w:sz w:val="18"/>
        </w:rPr>
      </w:r>
      <w:r w:rsidRPr="000F3488">
        <w:rPr>
          <w:b w:val="0"/>
          <w:noProof/>
          <w:sz w:val="18"/>
        </w:rPr>
        <w:fldChar w:fldCharType="separate"/>
      </w:r>
      <w:r w:rsidRPr="000F3488">
        <w:rPr>
          <w:b w:val="0"/>
          <w:noProof/>
          <w:sz w:val="18"/>
        </w:rPr>
        <w:t>78</w:t>
      </w:r>
      <w:r w:rsidRPr="000F3488">
        <w:rPr>
          <w:b w:val="0"/>
          <w:noProof/>
          <w:sz w:val="18"/>
        </w:rPr>
        <w:fldChar w:fldCharType="end"/>
      </w:r>
    </w:p>
    <w:p w:rsidR="000F3488" w:rsidRDefault="000F3488">
      <w:pPr>
        <w:pStyle w:val="TOC3"/>
        <w:rPr>
          <w:rFonts w:asciiTheme="minorHAnsi" w:eastAsiaTheme="minorEastAsia" w:hAnsiTheme="minorHAnsi" w:cstheme="minorBidi"/>
          <w:b w:val="0"/>
          <w:noProof/>
          <w:kern w:val="0"/>
          <w:szCs w:val="22"/>
        </w:rPr>
      </w:pPr>
      <w:r>
        <w:rPr>
          <w:noProof/>
        </w:rPr>
        <w:t>Endnote 4—Amendment history</w:t>
      </w:r>
      <w:r w:rsidRPr="000F3488">
        <w:rPr>
          <w:b w:val="0"/>
          <w:noProof/>
          <w:sz w:val="18"/>
        </w:rPr>
        <w:tab/>
      </w:r>
      <w:r w:rsidRPr="000F3488">
        <w:rPr>
          <w:b w:val="0"/>
          <w:noProof/>
          <w:sz w:val="18"/>
        </w:rPr>
        <w:fldChar w:fldCharType="begin"/>
      </w:r>
      <w:r w:rsidRPr="000F3488">
        <w:rPr>
          <w:b w:val="0"/>
          <w:noProof/>
          <w:sz w:val="18"/>
        </w:rPr>
        <w:instrText xml:space="preserve"> PAGEREF _Toc448241813 \h </w:instrText>
      </w:r>
      <w:r w:rsidRPr="000F3488">
        <w:rPr>
          <w:b w:val="0"/>
          <w:noProof/>
          <w:sz w:val="18"/>
        </w:rPr>
      </w:r>
      <w:r w:rsidRPr="000F3488">
        <w:rPr>
          <w:b w:val="0"/>
          <w:noProof/>
          <w:sz w:val="18"/>
        </w:rPr>
        <w:fldChar w:fldCharType="separate"/>
      </w:r>
      <w:r w:rsidRPr="000F3488">
        <w:rPr>
          <w:b w:val="0"/>
          <w:noProof/>
          <w:sz w:val="18"/>
        </w:rPr>
        <w:t>80</w:t>
      </w:r>
      <w:r w:rsidRPr="000F3488">
        <w:rPr>
          <w:b w:val="0"/>
          <w:noProof/>
          <w:sz w:val="18"/>
        </w:rPr>
        <w:fldChar w:fldCharType="end"/>
      </w:r>
    </w:p>
    <w:p w:rsidR="00F93790" w:rsidRPr="009D5B1E" w:rsidRDefault="00837B8A" w:rsidP="00F93790">
      <w:pPr>
        <w:sectPr w:rsidR="00F93790" w:rsidRPr="009D5B1E" w:rsidSect="00F45D6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D5B1E">
        <w:fldChar w:fldCharType="end"/>
      </w:r>
    </w:p>
    <w:p w:rsidR="00DE46A0" w:rsidRPr="009D5B1E" w:rsidRDefault="00DE46A0" w:rsidP="00F93790">
      <w:pPr>
        <w:pStyle w:val="LongT"/>
      </w:pPr>
      <w:r w:rsidRPr="009D5B1E">
        <w:lastRenderedPageBreak/>
        <w:t>An Act about interactive gambling, and for related purposes</w:t>
      </w:r>
    </w:p>
    <w:p w:rsidR="00DE46A0" w:rsidRPr="009D5B1E" w:rsidRDefault="00DE46A0" w:rsidP="00EF277F">
      <w:pPr>
        <w:pStyle w:val="ActHead2"/>
      </w:pPr>
      <w:bookmarkStart w:id="1" w:name="_Toc448241684"/>
      <w:r w:rsidRPr="009D5B1E">
        <w:rPr>
          <w:rStyle w:val="CharPartNo"/>
        </w:rPr>
        <w:t>Part</w:t>
      </w:r>
      <w:r w:rsidR="009D5B1E" w:rsidRPr="009D5B1E">
        <w:rPr>
          <w:rStyle w:val="CharPartNo"/>
        </w:rPr>
        <w:t> </w:t>
      </w:r>
      <w:r w:rsidRPr="009D5B1E">
        <w:rPr>
          <w:rStyle w:val="CharPartNo"/>
        </w:rPr>
        <w:t>1</w:t>
      </w:r>
      <w:r w:rsidRPr="009D5B1E">
        <w:t>—</w:t>
      </w:r>
      <w:r w:rsidRPr="009D5B1E">
        <w:rPr>
          <w:rStyle w:val="CharPartText"/>
        </w:rPr>
        <w:t>Introduction</w:t>
      </w:r>
      <w:bookmarkEnd w:id="1"/>
    </w:p>
    <w:p w:rsidR="00DE46A0" w:rsidRPr="009D5B1E" w:rsidRDefault="00E030F5">
      <w:pPr>
        <w:pStyle w:val="Header"/>
      </w:pPr>
      <w:r w:rsidRPr="009D5B1E">
        <w:rPr>
          <w:rStyle w:val="CharDivNo"/>
        </w:rPr>
        <w:t xml:space="preserve"> </w:t>
      </w:r>
      <w:r w:rsidRPr="009D5B1E">
        <w:rPr>
          <w:rStyle w:val="CharDivText"/>
        </w:rPr>
        <w:t xml:space="preserve"> </w:t>
      </w:r>
    </w:p>
    <w:p w:rsidR="00DE46A0" w:rsidRPr="009D5B1E" w:rsidRDefault="00DE46A0" w:rsidP="00EF277F">
      <w:pPr>
        <w:pStyle w:val="ActHead5"/>
      </w:pPr>
      <w:bookmarkStart w:id="2" w:name="_Toc448241685"/>
      <w:r w:rsidRPr="009D5B1E">
        <w:rPr>
          <w:rStyle w:val="CharSectno"/>
        </w:rPr>
        <w:t>1</w:t>
      </w:r>
      <w:r w:rsidRPr="009D5B1E">
        <w:t xml:space="preserve">  Short title</w:t>
      </w:r>
      <w:bookmarkEnd w:id="2"/>
    </w:p>
    <w:p w:rsidR="00DE46A0" w:rsidRPr="009D5B1E" w:rsidRDefault="00DE46A0">
      <w:pPr>
        <w:pStyle w:val="subsection"/>
      </w:pPr>
      <w:r w:rsidRPr="009D5B1E">
        <w:tab/>
      </w:r>
      <w:r w:rsidRPr="009D5B1E">
        <w:tab/>
        <w:t xml:space="preserve">This Act may be cited as the </w:t>
      </w:r>
      <w:r w:rsidRPr="009D5B1E">
        <w:rPr>
          <w:i/>
        </w:rPr>
        <w:t>Interactive Gambling Act 2001</w:t>
      </w:r>
      <w:r w:rsidRPr="009D5B1E">
        <w:t>.</w:t>
      </w:r>
    </w:p>
    <w:p w:rsidR="00DE46A0" w:rsidRPr="009D5B1E" w:rsidRDefault="00DE46A0" w:rsidP="00EF277F">
      <w:pPr>
        <w:pStyle w:val="ActHead5"/>
      </w:pPr>
      <w:bookmarkStart w:id="3" w:name="_Toc448241686"/>
      <w:r w:rsidRPr="009D5B1E">
        <w:rPr>
          <w:rStyle w:val="CharSectno"/>
        </w:rPr>
        <w:t>2</w:t>
      </w:r>
      <w:r w:rsidRPr="009D5B1E">
        <w:t xml:space="preserve">  Commencement</w:t>
      </w:r>
      <w:bookmarkEnd w:id="3"/>
    </w:p>
    <w:p w:rsidR="00DE46A0" w:rsidRPr="009D5B1E" w:rsidRDefault="00DE46A0">
      <w:pPr>
        <w:pStyle w:val="subsection"/>
      </w:pPr>
      <w:r w:rsidRPr="009D5B1E">
        <w:tab/>
        <w:t>(1)</w:t>
      </w:r>
      <w:r w:rsidRPr="009D5B1E">
        <w:tab/>
        <w:t>Subject to this section, this Act commences on the day on which it receives the Royal Assent.</w:t>
      </w:r>
    </w:p>
    <w:p w:rsidR="00DE46A0" w:rsidRPr="009D5B1E" w:rsidRDefault="00DE46A0">
      <w:pPr>
        <w:pStyle w:val="subsection"/>
      </w:pPr>
      <w:r w:rsidRPr="009D5B1E">
        <w:tab/>
        <w:t>(2)</w:t>
      </w:r>
      <w:r w:rsidRPr="009D5B1E">
        <w:tab/>
        <w:t>Parts</w:t>
      </w:r>
      <w:r w:rsidR="009D5B1E">
        <w:t> </w:t>
      </w:r>
      <w:r w:rsidRPr="009D5B1E">
        <w:t>2 and 7A commence on the 28th day after the day on which this Act receives the Royal Assent.</w:t>
      </w:r>
    </w:p>
    <w:p w:rsidR="00DE46A0" w:rsidRPr="009D5B1E" w:rsidRDefault="00DE46A0">
      <w:pPr>
        <w:pStyle w:val="subsection"/>
      </w:pPr>
      <w:r w:rsidRPr="009D5B1E">
        <w:tab/>
        <w:t>(2A)</w:t>
      </w:r>
      <w:r w:rsidRPr="009D5B1E">
        <w:tab/>
        <w:t>Part</w:t>
      </w:r>
      <w:r w:rsidR="009D5B1E">
        <w:t> </w:t>
      </w:r>
      <w:r w:rsidRPr="009D5B1E">
        <w:t>2A commences on the 28th day after the day on which this Act receives the Royal Assent.</w:t>
      </w:r>
    </w:p>
    <w:p w:rsidR="00DE46A0" w:rsidRPr="009D5B1E" w:rsidRDefault="00DE46A0">
      <w:pPr>
        <w:pStyle w:val="subsection"/>
      </w:pPr>
      <w:r w:rsidRPr="009D5B1E">
        <w:tab/>
        <w:t>(3)</w:t>
      </w:r>
      <w:r w:rsidRPr="009D5B1E">
        <w:tab/>
        <w:t>The following provisions of this Act commence on a day to be fixed by Proclamation:</w:t>
      </w:r>
    </w:p>
    <w:p w:rsidR="00DE46A0" w:rsidRPr="009D5B1E" w:rsidRDefault="00DE46A0">
      <w:pPr>
        <w:pStyle w:val="paragraph"/>
      </w:pPr>
      <w:r w:rsidRPr="009D5B1E">
        <w:tab/>
        <w:t>(a)</w:t>
      </w:r>
      <w:r w:rsidRPr="009D5B1E">
        <w:tab/>
        <w:t>Part</w:t>
      </w:r>
      <w:r w:rsidR="009D5B1E">
        <w:t> </w:t>
      </w:r>
      <w:r w:rsidRPr="009D5B1E">
        <w:t>3;</w:t>
      </w:r>
    </w:p>
    <w:p w:rsidR="00DE46A0" w:rsidRPr="009D5B1E" w:rsidRDefault="00DE46A0">
      <w:pPr>
        <w:pStyle w:val="paragraph"/>
      </w:pPr>
      <w:r w:rsidRPr="009D5B1E">
        <w:tab/>
        <w:t>(b)</w:t>
      </w:r>
      <w:r w:rsidRPr="009D5B1E">
        <w:tab/>
        <w:t>section</w:t>
      </w:r>
      <w:r w:rsidR="009D5B1E">
        <w:t> </w:t>
      </w:r>
      <w:r w:rsidRPr="009D5B1E">
        <w:t>42;</w:t>
      </w:r>
    </w:p>
    <w:p w:rsidR="00DE46A0" w:rsidRPr="009D5B1E" w:rsidRDefault="00DE46A0">
      <w:pPr>
        <w:pStyle w:val="paragraph"/>
      </w:pPr>
      <w:r w:rsidRPr="009D5B1E">
        <w:tab/>
        <w:t>(c)</w:t>
      </w:r>
      <w:r w:rsidRPr="009D5B1E">
        <w:tab/>
        <w:t>section</w:t>
      </w:r>
      <w:r w:rsidR="009D5B1E">
        <w:t> </w:t>
      </w:r>
      <w:r w:rsidRPr="009D5B1E">
        <w:t>43;</w:t>
      </w:r>
    </w:p>
    <w:p w:rsidR="00DE46A0" w:rsidRPr="009D5B1E" w:rsidRDefault="00DE46A0">
      <w:pPr>
        <w:pStyle w:val="paragraph"/>
      </w:pPr>
      <w:r w:rsidRPr="009D5B1E">
        <w:tab/>
        <w:t>(d)</w:t>
      </w:r>
      <w:r w:rsidRPr="009D5B1E">
        <w:tab/>
        <w:t>section</w:t>
      </w:r>
      <w:r w:rsidR="009D5B1E">
        <w:t> </w:t>
      </w:r>
      <w:r w:rsidRPr="009D5B1E">
        <w:t>48;</w:t>
      </w:r>
    </w:p>
    <w:p w:rsidR="00DE46A0" w:rsidRPr="009D5B1E" w:rsidRDefault="00DE46A0">
      <w:pPr>
        <w:pStyle w:val="paragraph"/>
      </w:pPr>
      <w:r w:rsidRPr="009D5B1E">
        <w:tab/>
        <w:t>(e)</w:t>
      </w:r>
      <w:r w:rsidRPr="009D5B1E">
        <w:tab/>
        <w:t>section</w:t>
      </w:r>
      <w:r w:rsidR="009D5B1E">
        <w:t> </w:t>
      </w:r>
      <w:r w:rsidRPr="009D5B1E">
        <w:t>49;</w:t>
      </w:r>
    </w:p>
    <w:p w:rsidR="00DE46A0" w:rsidRPr="009D5B1E" w:rsidRDefault="00DE46A0">
      <w:pPr>
        <w:pStyle w:val="paragraph"/>
      </w:pPr>
      <w:r w:rsidRPr="009D5B1E">
        <w:tab/>
        <w:t>(f)</w:t>
      </w:r>
      <w:r w:rsidRPr="009D5B1E">
        <w:tab/>
        <w:t>Part</w:t>
      </w:r>
      <w:r w:rsidR="009D5B1E">
        <w:t> </w:t>
      </w:r>
      <w:r w:rsidRPr="009D5B1E">
        <w:t>5.</w:t>
      </w:r>
    </w:p>
    <w:p w:rsidR="00DE46A0" w:rsidRPr="009D5B1E" w:rsidRDefault="00DE46A0">
      <w:pPr>
        <w:pStyle w:val="subsection"/>
      </w:pPr>
      <w:r w:rsidRPr="009D5B1E">
        <w:tab/>
        <w:t>(4)</w:t>
      </w:r>
      <w:r w:rsidRPr="009D5B1E">
        <w:tab/>
        <w:t xml:space="preserve">If the provisions referred to in </w:t>
      </w:r>
      <w:r w:rsidR="009D5B1E">
        <w:t>subsection (</w:t>
      </w:r>
      <w:r w:rsidRPr="009D5B1E">
        <w:t>3) do not commence under that subsection within the period of 6 months after the day on which this Act receives the Royal Assent, those provisions commence on the first day after the end of that period.</w:t>
      </w:r>
    </w:p>
    <w:p w:rsidR="00DE46A0" w:rsidRPr="009D5B1E" w:rsidRDefault="00DE46A0" w:rsidP="00EF277F">
      <w:pPr>
        <w:pStyle w:val="ActHead5"/>
      </w:pPr>
      <w:bookmarkStart w:id="4" w:name="_Toc448241687"/>
      <w:r w:rsidRPr="009D5B1E">
        <w:rPr>
          <w:rStyle w:val="CharSectno"/>
        </w:rPr>
        <w:t>3</w:t>
      </w:r>
      <w:r w:rsidRPr="009D5B1E">
        <w:t xml:space="preserve">  Simplified outline</w:t>
      </w:r>
      <w:bookmarkEnd w:id="4"/>
    </w:p>
    <w:p w:rsidR="00DE46A0" w:rsidRPr="009D5B1E" w:rsidRDefault="00DE46A0">
      <w:pPr>
        <w:pStyle w:val="subsection"/>
      </w:pPr>
      <w:r w:rsidRPr="009D5B1E">
        <w:tab/>
      </w:r>
      <w:r w:rsidRPr="009D5B1E">
        <w:tab/>
        <w:t>The following is a simplified outline of this Act:</w:t>
      </w:r>
    </w:p>
    <w:p w:rsidR="00DE46A0" w:rsidRPr="009D5B1E" w:rsidRDefault="00DE46A0" w:rsidP="0044074B">
      <w:pPr>
        <w:pStyle w:val="BoxList"/>
        <w:keepNext/>
        <w:keepLines/>
      </w:pPr>
      <w:r w:rsidRPr="009D5B1E">
        <w:lastRenderedPageBreak/>
        <w:t>•</w:t>
      </w:r>
      <w:r w:rsidRPr="009D5B1E">
        <w:tab/>
        <w:t>This Act regulates interactive gambling services by:</w:t>
      </w:r>
    </w:p>
    <w:p w:rsidR="00DE46A0" w:rsidRPr="009D5B1E" w:rsidRDefault="00DE46A0">
      <w:pPr>
        <w:pStyle w:val="BoxPara"/>
      </w:pPr>
      <w:r w:rsidRPr="009D5B1E">
        <w:tab/>
        <w:t>(a)</w:t>
      </w:r>
      <w:r w:rsidRPr="009D5B1E">
        <w:tab/>
        <w:t xml:space="preserve">prohibiting interactive gambling services from being provided to customers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BoxPara"/>
      </w:pPr>
      <w:r w:rsidRPr="009D5B1E">
        <w:tab/>
        <w:t>(aa)</w:t>
      </w:r>
      <w:r w:rsidRPr="009D5B1E">
        <w:tab/>
        <w:t>prohibiting Australian</w:t>
      </w:r>
      <w:r w:rsidR="009D5B1E">
        <w:noBreakHyphen/>
      </w:r>
      <w:r w:rsidRPr="009D5B1E">
        <w:t>based interactive gambling services from being provided to customers in designated countries; and</w:t>
      </w:r>
    </w:p>
    <w:p w:rsidR="00DE46A0" w:rsidRPr="009D5B1E" w:rsidRDefault="00DE46A0">
      <w:pPr>
        <w:pStyle w:val="BoxPara"/>
      </w:pPr>
      <w:r w:rsidRPr="009D5B1E">
        <w:tab/>
        <w:t>(b)</w:t>
      </w:r>
      <w:r w:rsidRPr="009D5B1E">
        <w:tab/>
        <w:t>establishing a complaints</w:t>
      </w:r>
      <w:r w:rsidR="009D5B1E">
        <w:noBreakHyphen/>
      </w:r>
      <w:r w:rsidRPr="009D5B1E">
        <w:t xml:space="preserve">based system to deal with </w:t>
      </w:r>
      <w:r w:rsidR="00C073FA" w:rsidRPr="009D5B1E">
        <w:t>internet</w:t>
      </w:r>
      <w:r w:rsidRPr="009D5B1E">
        <w:t xml:space="preserve"> gambling services where the relevant content (</w:t>
      </w:r>
      <w:r w:rsidRPr="009D5B1E">
        <w:rPr>
          <w:b/>
          <w:i/>
        </w:rPr>
        <w:t xml:space="preserve">prohibited </w:t>
      </w:r>
      <w:r w:rsidR="00C073FA" w:rsidRPr="009D5B1E">
        <w:rPr>
          <w:b/>
          <w:i/>
        </w:rPr>
        <w:t>internet</w:t>
      </w:r>
      <w:r w:rsidRPr="009D5B1E">
        <w:rPr>
          <w:b/>
          <w:i/>
        </w:rPr>
        <w:t xml:space="preserve"> gambling content</w:t>
      </w:r>
      <w:r w:rsidRPr="009D5B1E">
        <w:t xml:space="preserve">) is available for access by customers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BoxList"/>
      </w:pPr>
      <w:r w:rsidRPr="009D5B1E">
        <w:t>•</w:t>
      </w:r>
      <w:r w:rsidRPr="009D5B1E">
        <w:tab/>
        <w:t xml:space="preserve">A person may complain to the </w:t>
      </w:r>
      <w:r w:rsidR="00397C16" w:rsidRPr="009D5B1E">
        <w:t>ACMA</w:t>
      </w:r>
      <w:r w:rsidRPr="009D5B1E">
        <w:t xml:space="preserve"> about </w:t>
      </w:r>
      <w:r w:rsidRPr="009D5B1E">
        <w:rPr>
          <w:b/>
          <w:i/>
        </w:rPr>
        <w:t xml:space="preserve">prohibited </w:t>
      </w:r>
      <w:r w:rsidR="00C073FA" w:rsidRPr="009D5B1E">
        <w:rPr>
          <w:b/>
          <w:i/>
        </w:rPr>
        <w:t>internet</w:t>
      </w:r>
      <w:r w:rsidRPr="009D5B1E">
        <w:rPr>
          <w:b/>
          <w:i/>
        </w:rPr>
        <w:t xml:space="preserve"> gambling content</w:t>
      </w:r>
      <w:r w:rsidRPr="009D5B1E">
        <w:t>.</w:t>
      </w:r>
    </w:p>
    <w:p w:rsidR="00DE46A0" w:rsidRPr="009D5B1E" w:rsidRDefault="00DE46A0">
      <w:pPr>
        <w:pStyle w:val="BoxList"/>
      </w:pPr>
      <w:r w:rsidRPr="009D5B1E">
        <w:t>•</w:t>
      </w:r>
      <w:r w:rsidRPr="009D5B1E">
        <w:tab/>
        <w:t xml:space="preserve">If prohibited </w:t>
      </w:r>
      <w:r w:rsidR="00C073FA" w:rsidRPr="009D5B1E">
        <w:t>internet</w:t>
      </w:r>
      <w:r w:rsidRPr="009D5B1E">
        <w:t xml:space="preserve"> gambling content is </w:t>
      </w:r>
      <w:r w:rsidRPr="009D5B1E">
        <w:rPr>
          <w:b/>
          <w:i/>
        </w:rPr>
        <w:t xml:space="preserve">hosted in </w:t>
      </w:r>
      <w:smartTag w:uri="urn:schemas-microsoft-com:office:smarttags" w:element="country-region">
        <w:smartTag w:uri="urn:schemas-microsoft-com:office:smarttags" w:element="place">
          <w:r w:rsidRPr="009D5B1E">
            <w:rPr>
              <w:b/>
              <w:i/>
            </w:rPr>
            <w:t>Australia</w:t>
          </w:r>
        </w:smartTag>
      </w:smartTag>
      <w:r w:rsidRPr="009D5B1E">
        <w:t xml:space="preserve"> and the </w:t>
      </w:r>
      <w:r w:rsidR="00397C16" w:rsidRPr="009D5B1E">
        <w:t>ACMA</w:t>
      </w:r>
      <w:r w:rsidRPr="009D5B1E">
        <w:t xml:space="preserve"> considers that the complaint should be referred to an Australian police force, the </w:t>
      </w:r>
      <w:r w:rsidR="00397C16" w:rsidRPr="009D5B1E">
        <w:t>ACMA</w:t>
      </w:r>
      <w:r w:rsidRPr="009D5B1E">
        <w:t xml:space="preserve"> must refer the complaint to a member of an Australian police force.</w:t>
      </w:r>
    </w:p>
    <w:p w:rsidR="00DE46A0" w:rsidRPr="009D5B1E" w:rsidRDefault="00DE46A0">
      <w:pPr>
        <w:pStyle w:val="BoxList"/>
      </w:pPr>
      <w:r w:rsidRPr="009D5B1E">
        <w:t>•</w:t>
      </w:r>
      <w:r w:rsidRPr="009D5B1E">
        <w:tab/>
        <w:t xml:space="preserve">If prohibited </w:t>
      </w:r>
      <w:r w:rsidR="00C073FA" w:rsidRPr="009D5B1E">
        <w:t>internet</w:t>
      </w:r>
      <w:r w:rsidRPr="009D5B1E">
        <w:t xml:space="preserve"> gambling content is </w:t>
      </w:r>
      <w:r w:rsidRPr="009D5B1E">
        <w:rPr>
          <w:b/>
          <w:i/>
        </w:rPr>
        <w:t xml:space="preserve">hosted outside </w:t>
      </w:r>
      <w:smartTag w:uri="urn:schemas-microsoft-com:office:smarttags" w:element="country-region">
        <w:smartTag w:uri="urn:schemas-microsoft-com:office:smarttags" w:element="place">
          <w:r w:rsidRPr="009D5B1E">
            <w:rPr>
              <w:b/>
              <w:i/>
            </w:rPr>
            <w:t>Australia</w:t>
          </w:r>
        </w:smartTag>
      </w:smartTag>
      <w:r w:rsidRPr="009D5B1E">
        <w:t xml:space="preserve">, the </w:t>
      </w:r>
      <w:r w:rsidR="00397C16" w:rsidRPr="009D5B1E">
        <w:t>ACMA</w:t>
      </w:r>
      <w:r w:rsidRPr="009D5B1E">
        <w:t xml:space="preserve"> must:</w:t>
      </w:r>
    </w:p>
    <w:p w:rsidR="00DE46A0" w:rsidRPr="009D5B1E" w:rsidRDefault="00DE46A0">
      <w:pPr>
        <w:pStyle w:val="BoxPara"/>
      </w:pPr>
      <w:r w:rsidRPr="009D5B1E">
        <w:tab/>
        <w:t>(a)</w:t>
      </w:r>
      <w:r w:rsidRPr="009D5B1E">
        <w:tab/>
        <w:t xml:space="preserve">if the </w:t>
      </w:r>
      <w:r w:rsidR="00397C16" w:rsidRPr="009D5B1E">
        <w:t>ACMA</w:t>
      </w:r>
      <w:r w:rsidRPr="009D5B1E">
        <w:t xml:space="preserve"> considers that the content should be referred to a law enforcement agency—notify the content to a member of an Australian police force; and</w:t>
      </w:r>
    </w:p>
    <w:p w:rsidR="00DE46A0" w:rsidRPr="009D5B1E" w:rsidRDefault="00DE46A0">
      <w:pPr>
        <w:pStyle w:val="BoxPara"/>
      </w:pPr>
      <w:r w:rsidRPr="009D5B1E">
        <w:tab/>
        <w:t>(b)</w:t>
      </w:r>
      <w:r w:rsidRPr="009D5B1E">
        <w:tab/>
        <w:t xml:space="preserve">notify the content to </w:t>
      </w:r>
      <w:r w:rsidR="00C073FA" w:rsidRPr="009D5B1E">
        <w:t>internet</w:t>
      </w:r>
      <w:r w:rsidRPr="009D5B1E">
        <w:t xml:space="preserve"> service providers so that the providers can deal with the content in accordance with procedures specified in an industry code or industry standard (for example, procedures relating to the provision of regularly updated </w:t>
      </w:r>
      <w:r w:rsidR="00C073FA" w:rsidRPr="009D5B1E">
        <w:t>internet</w:t>
      </w:r>
      <w:r w:rsidRPr="009D5B1E">
        <w:t xml:space="preserve"> content filtering software to subscribers).</w:t>
      </w:r>
    </w:p>
    <w:p w:rsidR="00DE46A0" w:rsidRPr="009D5B1E" w:rsidRDefault="00DE46A0">
      <w:pPr>
        <w:pStyle w:val="BoxList"/>
      </w:pPr>
      <w:r w:rsidRPr="009D5B1E">
        <w:lastRenderedPageBreak/>
        <w:t>•</w:t>
      </w:r>
      <w:r w:rsidRPr="009D5B1E">
        <w:tab/>
        <w:t xml:space="preserve">Bodies and associations that represent </w:t>
      </w:r>
      <w:r w:rsidR="00C073FA" w:rsidRPr="009D5B1E">
        <w:t>internet</w:t>
      </w:r>
      <w:r w:rsidRPr="009D5B1E">
        <w:t xml:space="preserve"> service providers may develop an industry code.</w:t>
      </w:r>
    </w:p>
    <w:p w:rsidR="00DE46A0" w:rsidRPr="009D5B1E" w:rsidRDefault="00DE46A0">
      <w:pPr>
        <w:pStyle w:val="BoxList"/>
      </w:pPr>
      <w:r w:rsidRPr="009D5B1E">
        <w:t>•</w:t>
      </w:r>
      <w:r w:rsidRPr="009D5B1E">
        <w:tab/>
        <w:t xml:space="preserve">The </w:t>
      </w:r>
      <w:r w:rsidR="00397C16" w:rsidRPr="009D5B1E">
        <w:t>ACMA</w:t>
      </w:r>
      <w:r w:rsidRPr="009D5B1E">
        <w:t xml:space="preserve"> has a reserve power to make an industry standard if there is no industry code or if an industry code is deficient.</w:t>
      </w:r>
    </w:p>
    <w:p w:rsidR="00DE46A0" w:rsidRPr="009D5B1E" w:rsidRDefault="00DE46A0">
      <w:pPr>
        <w:pStyle w:val="BoxList"/>
      </w:pPr>
      <w:r w:rsidRPr="009D5B1E">
        <w:t>•</w:t>
      </w:r>
      <w:r w:rsidRPr="009D5B1E">
        <w:tab/>
        <w:t>This Act prohibits the advertising of interactive gambling services.</w:t>
      </w:r>
    </w:p>
    <w:p w:rsidR="00DE46A0" w:rsidRPr="009D5B1E" w:rsidRDefault="00DE46A0" w:rsidP="00EF277F">
      <w:pPr>
        <w:pStyle w:val="ActHead5"/>
      </w:pPr>
      <w:bookmarkStart w:id="5" w:name="_Toc448241688"/>
      <w:r w:rsidRPr="009D5B1E">
        <w:rPr>
          <w:rStyle w:val="CharSectno"/>
        </w:rPr>
        <w:t>4</w:t>
      </w:r>
      <w:r w:rsidRPr="009D5B1E">
        <w:t xml:space="preserve">  Definitions</w:t>
      </w:r>
      <w:bookmarkEnd w:id="5"/>
    </w:p>
    <w:p w:rsidR="00DE46A0" w:rsidRPr="009D5B1E" w:rsidRDefault="00DE46A0">
      <w:pPr>
        <w:pStyle w:val="subsection"/>
      </w:pPr>
      <w:r w:rsidRPr="009D5B1E">
        <w:tab/>
      </w:r>
      <w:r w:rsidRPr="009D5B1E">
        <w:tab/>
        <w:t>In this Act, unless the contrary intention appears:</w:t>
      </w:r>
    </w:p>
    <w:p w:rsidR="00DE46A0" w:rsidRPr="009D5B1E" w:rsidRDefault="00DE46A0">
      <w:pPr>
        <w:pStyle w:val="Definition"/>
      </w:pPr>
      <w:r w:rsidRPr="009D5B1E">
        <w:rPr>
          <w:b/>
          <w:i/>
        </w:rPr>
        <w:t xml:space="preserve">access </w:t>
      </w:r>
      <w:r w:rsidRPr="009D5B1E">
        <w:t>has the same meaning as in Schedule</w:t>
      </w:r>
      <w:r w:rsidR="009D5B1E">
        <w:t> </w:t>
      </w:r>
      <w:r w:rsidRPr="009D5B1E">
        <w:t xml:space="preserve">5 to the </w:t>
      </w:r>
      <w:r w:rsidRPr="009D5B1E">
        <w:rPr>
          <w:i/>
        </w:rPr>
        <w:t>Broadcasting Services Act 1992</w:t>
      </w:r>
      <w:r w:rsidRPr="009D5B1E">
        <w:t>.</w:t>
      </w:r>
    </w:p>
    <w:p w:rsidR="00BA32B2" w:rsidRPr="009D5B1E" w:rsidRDefault="00BA32B2" w:rsidP="00BA32B2">
      <w:pPr>
        <w:pStyle w:val="Definition"/>
      </w:pPr>
      <w:r w:rsidRPr="009D5B1E">
        <w:rPr>
          <w:b/>
          <w:i/>
        </w:rPr>
        <w:t xml:space="preserve">ACMA </w:t>
      </w:r>
      <w:r w:rsidRPr="009D5B1E">
        <w:t>means the Australian Communications and Media Authority.</w:t>
      </w:r>
    </w:p>
    <w:p w:rsidR="00DE46A0" w:rsidRPr="009D5B1E" w:rsidRDefault="00DE46A0">
      <w:pPr>
        <w:pStyle w:val="Definition"/>
      </w:pPr>
      <w:smartTag w:uri="urn:schemas-microsoft-com:office:smarttags" w:element="country-region">
        <w:smartTag w:uri="urn:schemas-microsoft-com:office:smarttags" w:element="place">
          <w:r w:rsidRPr="009D5B1E">
            <w:rPr>
              <w:b/>
              <w:i/>
            </w:rPr>
            <w:t>Australia</w:t>
          </w:r>
        </w:smartTag>
      </w:smartTag>
      <w:r w:rsidRPr="009D5B1E">
        <w:t>, when used in a geographical sense, includes the external Territories.</w:t>
      </w:r>
    </w:p>
    <w:p w:rsidR="00DE46A0" w:rsidRPr="009D5B1E" w:rsidRDefault="00DE46A0">
      <w:pPr>
        <w:pStyle w:val="Definition"/>
      </w:pPr>
      <w:r w:rsidRPr="009D5B1E">
        <w:rPr>
          <w:b/>
          <w:i/>
        </w:rPr>
        <w:t>Australian</w:t>
      </w:r>
      <w:r w:rsidR="009D5B1E">
        <w:rPr>
          <w:b/>
          <w:i/>
        </w:rPr>
        <w:noBreakHyphen/>
      </w:r>
      <w:r w:rsidRPr="009D5B1E">
        <w:rPr>
          <w:b/>
          <w:i/>
        </w:rPr>
        <w:t>customer link</w:t>
      </w:r>
      <w:r w:rsidRPr="009D5B1E">
        <w:t xml:space="preserve"> has the meaning given by section</w:t>
      </w:r>
      <w:r w:rsidR="009D5B1E">
        <w:t> </w:t>
      </w:r>
      <w:r w:rsidRPr="009D5B1E">
        <w:t>8.</w:t>
      </w:r>
    </w:p>
    <w:p w:rsidR="00DE46A0" w:rsidRPr="009D5B1E" w:rsidRDefault="00DE46A0">
      <w:pPr>
        <w:pStyle w:val="Definition"/>
      </w:pPr>
      <w:r w:rsidRPr="009D5B1E">
        <w:rPr>
          <w:b/>
          <w:i/>
        </w:rPr>
        <w:t>Australian police force</w:t>
      </w:r>
      <w:r w:rsidRPr="009D5B1E">
        <w:t xml:space="preserve"> means:</w:t>
      </w:r>
    </w:p>
    <w:p w:rsidR="00DE46A0" w:rsidRPr="009D5B1E" w:rsidRDefault="00DE46A0">
      <w:pPr>
        <w:pStyle w:val="paragraph"/>
      </w:pPr>
      <w:r w:rsidRPr="009D5B1E">
        <w:tab/>
        <w:t>(a)</w:t>
      </w:r>
      <w:r w:rsidRPr="009D5B1E">
        <w:tab/>
        <w:t>the Australian Federal Police; or</w:t>
      </w:r>
    </w:p>
    <w:p w:rsidR="00DE46A0" w:rsidRPr="009D5B1E" w:rsidRDefault="00DE46A0">
      <w:pPr>
        <w:pStyle w:val="paragraph"/>
      </w:pPr>
      <w:r w:rsidRPr="009D5B1E">
        <w:tab/>
        <w:t>(b)</w:t>
      </w:r>
      <w:r w:rsidRPr="009D5B1E">
        <w:tab/>
        <w:t>the police force of a State or Territory.</w:t>
      </w:r>
    </w:p>
    <w:p w:rsidR="00DE46A0" w:rsidRPr="009D5B1E" w:rsidRDefault="00DE46A0">
      <w:pPr>
        <w:pStyle w:val="Definition"/>
      </w:pPr>
      <w:r w:rsidRPr="009D5B1E">
        <w:rPr>
          <w:b/>
          <w:i/>
        </w:rPr>
        <w:t>bet</w:t>
      </w:r>
      <w:r w:rsidRPr="009D5B1E">
        <w:t xml:space="preserve"> includes wager.</w:t>
      </w:r>
    </w:p>
    <w:p w:rsidR="00DE46A0" w:rsidRPr="009D5B1E" w:rsidRDefault="00DE46A0">
      <w:pPr>
        <w:pStyle w:val="Definition"/>
      </w:pPr>
      <w:r w:rsidRPr="009D5B1E">
        <w:rPr>
          <w:b/>
          <w:i/>
        </w:rPr>
        <w:t>broadcasting service</w:t>
      </w:r>
      <w:r w:rsidRPr="009D5B1E">
        <w:t xml:space="preserve"> means a broadcasting service (as defined by the </w:t>
      </w:r>
      <w:r w:rsidRPr="009D5B1E">
        <w:rPr>
          <w:i/>
        </w:rPr>
        <w:t>Broadcasting Services Act 1992</w:t>
      </w:r>
      <w:r w:rsidRPr="009D5B1E">
        <w:t xml:space="preserve">) provided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Definition"/>
      </w:pPr>
      <w:r w:rsidRPr="009D5B1E">
        <w:rPr>
          <w:b/>
          <w:i/>
        </w:rPr>
        <w:t>business</w:t>
      </w:r>
      <w:r w:rsidRPr="009D5B1E">
        <w:t xml:space="preserve"> includes a venture or concern in trade or commerce, whether or not conducted on a regular, repetitive or continuous basis. To avoid doubt, the fact that a club or association provides services to its members does not prevent those services from being services provided in the course of carrying on a business.</w:t>
      </w:r>
    </w:p>
    <w:p w:rsidR="00DE46A0" w:rsidRPr="009D5B1E" w:rsidRDefault="00DE46A0">
      <w:pPr>
        <w:pStyle w:val="Definition"/>
      </w:pPr>
      <w:r w:rsidRPr="009D5B1E">
        <w:rPr>
          <w:b/>
          <w:i/>
        </w:rPr>
        <w:t>civil proceeding</w:t>
      </w:r>
      <w:r w:rsidRPr="009D5B1E">
        <w:t xml:space="preserve"> includes a civil action.</w:t>
      </w:r>
    </w:p>
    <w:p w:rsidR="00DE46A0" w:rsidRPr="009D5B1E" w:rsidRDefault="00DE46A0">
      <w:pPr>
        <w:pStyle w:val="Definition"/>
      </w:pPr>
      <w:r w:rsidRPr="009D5B1E">
        <w:rPr>
          <w:b/>
          <w:i/>
        </w:rPr>
        <w:lastRenderedPageBreak/>
        <w:t>content service</w:t>
      </w:r>
      <w:r w:rsidRPr="009D5B1E">
        <w:t xml:space="preserve"> means a content service (as defined by the </w:t>
      </w:r>
      <w:r w:rsidRPr="009D5B1E">
        <w:rPr>
          <w:i/>
        </w:rPr>
        <w:t>Telecommunications Act 1997</w:t>
      </w:r>
      <w:r w:rsidRPr="009D5B1E">
        <w:t>) provided using a listed carriage service.</w:t>
      </w:r>
    </w:p>
    <w:p w:rsidR="00DE46A0" w:rsidRPr="009D5B1E" w:rsidRDefault="00DE46A0">
      <w:pPr>
        <w:pStyle w:val="Definition"/>
      </w:pPr>
      <w:r w:rsidRPr="009D5B1E">
        <w:rPr>
          <w:b/>
          <w:i/>
        </w:rPr>
        <w:t xml:space="preserve">datacasting licence </w:t>
      </w:r>
      <w:r w:rsidRPr="009D5B1E">
        <w:t xml:space="preserve">has the same meaning as in the </w:t>
      </w:r>
      <w:r w:rsidRPr="009D5B1E">
        <w:rPr>
          <w:i/>
        </w:rPr>
        <w:t>Broadcasting Services Act 1992</w:t>
      </w:r>
      <w:r w:rsidRPr="009D5B1E">
        <w:t>.</w:t>
      </w:r>
    </w:p>
    <w:p w:rsidR="00DE46A0" w:rsidRPr="009D5B1E" w:rsidRDefault="00DE46A0">
      <w:pPr>
        <w:pStyle w:val="Definition"/>
      </w:pPr>
      <w:r w:rsidRPr="009D5B1E">
        <w:rPr>
          <w:b/>
          <w:i/>
        </w:rPr>
        <w:t>datacasting service</w:t>
      </w:r>
      <w:r w:rsidRPr="009D5B1E">
        <w:t xml:space="preserve"> means a datacasting</w:t>
      </w:r>
      <w:r w:rsidRPr="009D5B1E">
        <w:rPr>
          <w:b/>
          <w:i/>
        </w:rPr>
        <w:t xml:space="preserve"> </w:t>
      </w:r>
      <w:r w:rsidRPr="009D5B1E">
        <w:t xml:space="preserve">service (within the meaning of the </w:t>
      </w:r>
      <w:r w:rsidRPr="009D5B1E">
        <w:rPr>
          <w:i/>
        </w:rPr>
        <w:t>Broadcasting Services Act 1992</w:t>
      </w:r>
      <w:r w:rsidRPr="009D5B1E">
        <w:t xml:space="preserve">) that is provided in </w:t>
      </w:r>
      <w:smartTag w:uri="urn:schemas-microsoft-com:office:smarttags" w:element="country-region">
        <w:smartTag w:uri="urn:schemas-microsoft-com:office:smarttags" w:element="place">
          <w:r w:rsidRPr="009D5B1E">
            <w:t>Australia</w:t>
          </w:r>
        </w:smartTag>
      </w:smartTag>
      <w:r w:rsidRPr="009D5B1E">
        <w:t xml:space="preserve"> under a datacasting licence.</w:t>
      </w:r>
    </w:p>
    <w:p w:rsidR="00DE46A0" w:rsidRPr="009D5B1E" w:rsidRDefault="00DE46A0">
      <w:pPr>
        <w:pStyle w:val="Definition"/>
      </w:pPr>
      <w:r w:rsidRPr="009D5B1E">
        <w:rPr>
          <w:b/>
          <w:i/>
        </w:rPr>
        <w:t>designated broadcasting link</w:t>
      </w:r>
      <w:r w:rsidRPr="009D5B1E">
        <w:t xml:space="preserve"> has the meaning given by section</w:t>
      </w:r>
      <w:r w:rsidR="009D5B1E">
        <w:t> </w:t>
      </w:r>
      <w:r w:rsidRPr="009D5B1E">
        <w:t>8C.</w:t>
      </w:r>
    </w:p>
    <w:p w:rsidR="00DE46A0" w:rsidRPr="009D5B1E" w:rsidRDefault="00DE46A0">
      <w:pPr>
        <w:pStyle w:val="Definition"/>
      </w:pPr>
      <w:r w:rsidRPr="009D5B1E">
        <w:rPr>
          <w:b/>
          <w:i/>
        </w:rPr>
        <w:t>designated country</w:t>
      </w:r>
      <w:r w:rsidRPr="009D5B1E">
        <w:t xml:space="preserve"> has the meaning given by section</w:t>
      </w:r>
      <w:r w:rsidR="009D5B1E">
        <w:t> </w:t>
      </w:r>
      <w:r w:rsidRPr="009D5B1E">
        <w:t>9A.</w:t>
      </w:r>
    </w:p>
    <w:p w:rsidR="00DE46A0" w:rsidRPr="009D5B1E" w:rsidRDefault="00DE46A0">
      <w:pPr>
        <w:pStyle w:val="Definition"/>
      </w:pPr>
      <w:r w:rsidRPr="009D5B1E">
        <w:rPr>
          <w:b/>
          <w:i/>
        </w:rPr>
        <w:t>designated country</w:t>
      </w:r>
      <w:r w:rsidR="009D5B1E">
        <w:rPr>
          <w:b/>
          <w:i/>
        </w:rPr>
        <w:noBreakHyphen/>
      </w:r>
      <w:r w:rsidRPr="009D5B1E">
        <w:rPr>
          <w:b/>
          <w:i/>
        </w:rPr>
        <w:t>customer link</w:t>
      </w:r>
      <w:r w:rsidRPr="009D5B1E">
        <w:t xml:space="preserve"> has the meaning given by section</w:t>
      </w:r>
      <w:r w:rsidR="009D5B1E">
        <w:t> </w:t>
      </w:r>
      <w:r w:rsidRPr="009D5B1E">
        <w:t>9B.</w:t>
      </w:r>
    </w:p>
    <w:p w:rsidR="00DE46A0" w:rsidRPr="009D5B1E" w:rsidRDefault="00DE46A0">
      <w:pPr>
        <w:pStyle w:val="Definition"/>
      </w:pPr>
      <w:r w:rsidRPr="009D5B1E">
        <w:rPr>
          <w:b/>
          <w:i/>
        </w:rPr>
        <w:t>designated datacasting link</w:t>
      </w:r>
      <w:r w:rsidRPr="009D5B1E">
        <w:t xml:space="preserve"> has the meaning given by section</w:t>
      </w:r>
      <w:r w:rsidR="009D5B1E">
        <w:t> </w:t>
      </w:r>
      <w:r w:rsidRPr="009D5B1E">
        <w:t>8C.</w:t>
      </w:r>
    </w:p>
    <w:p w:rsidR="00DE46A0" w:rsidRPr="009D5B1E" w:rsidRDefault="00DE46A0">
      <w:pPr>
        <w:pStyle w:val="Definition"/>
      </w:pPr>
      <w:r w:rsidRPr="009D5B1E">
        <w:rPr>
          <w:b/>
          <w:i/>
        </w:rPr>
        <w:t xml:space="preserve">designated </w:t>
      </w:r>
      <w:r w:rsidR="00C073FA" w:rsidRPr="009D5B1E">
        <w:rPr>
          <w:b/>
          <w:i/>
        </w:rPr>
        <w:t>internet</w:t>
      </w:r>
      <w:r w:rsidRPr="009D5B1E">
        <w:rPr>
          <w:b/>
          <w:i/>
        </w:rPr>
        <w:t xml:space="preserve"> gambling matter</w:t>
      </w:r>
      <w:r w:rsidRPr="009D5B1E">
        <w:t xml:space="preserve"> has the meaning given by section</w:t>
      </w:r>
      <w:r w:rsidR="009D5B1E">
        <w:t> </w:t>
      </w:r>
      <w:r w:rsidRPr="009D5B1E">
        <w:t>35.</w:t>
      </w:r>
    </w:p>
    <w:p w:rsidR="00DE46A0" w:rsidRPr="009D5B1E" w:rsidRDefault="00DE46A0">
      <w:pPr>
        <w:pStyle w:val="Definition"/>
      </w:pPr>
      <w:r w:rsidRPr="009D5B1E">
        <w:rPr>
          <w:b/>
          <w:i/>
        </w:rPr>
        <w:t>designated notification scheme</w:t>
      </w:r>
      <w:r w:rsidRPr="009D5B1E">
        <w:t xml:space="preserve"> means a scheme:</w:t>
      </w:r>
    </w:p>
    <w:p w:rsidR="00DE46A0" w:rsidRPr="009D5B1E" w:rsidRDefault="00DE46A0">
      <w:pPr>
        <w:pStyle w:val="paragraph"/>
      </w:pPr>
      <w:r w:rsidRPr="009D5B1E">
        <w:tab/>
        <w:t>(a)</w:t>
      </w:r>
      <w:r w:rsidRPr="009D5B1E">
        <w:tab/>
        <w:t>in the nature of a scheme for substituted service; and</w:t>
      </w:r>
    </w:p>
    <w:p w:rsidR="00DE46A0" w:rsidRPr="009D5B1E" w:rsidRDefault="00DE46A0">
      <w:pPr>
        <w:pStyle w:val="paragraph"/>
      </w:pPr>
      <w:r w:rsidRPr="009D5B1E">
        <w:tab/>
        <w:t>(b)</w:t>
      </w:r>
      <w:r w:rsidRPr="009D5B1E">
        <w:tab/>
        <w:t xml:space="preserve">under which the </w:t>
      </w:r>
      <w:r w:rsidR="00397C16" w:rsidRPr="009D5B1E">
        <w:t>ACMA</w:t>
      </w:r>
      <w:r w:rsidRPr="009D5B1E">
        <w:t xml:space="preserve"> is taken, for the purposes of this Act, to have notified each </w:t>
      </w:r>
      <w:r w:rsidR="00C073FA" w:rsidRPr="009D5B1E">
        <w:t>internet</w:t>
      </w:r>
      <w:r w:rsidRPr="009D5B1E">
        <w:t xml:space="preserve"> service provider of a matter or thing.</w:t>
      </w:r>
    </w:p>
    <w:p w:rsidR="00DE46A0" w:rsidRPr="009D5B1E" w:rsidRDefault="00DE46A0">
      <w:pPr>
        <w:pStyle w:val="notetext"/>
      </w:pPr>
      <w:r w:rsidRPr="009D5B1E">
        <w:t>Note:</w:t>
      </w:r>
      <w:r w:rsidRPr="009D5B1E">
        <w:tab/>
        <w:t xml:space="preserve">For example, the </w:t>
      </w:r>
      <w:r w:rsidR="00397C16" w:rsidRPr="009D5B1E">
        <w:t>ACMA</w:t>
      </w:r>
      <w:r w:rsidRPr="009D5B1E">
        <w:t xml:space="preserve"> may make matters or things available on the </w:t>
      </w:r>
      <w:r w:rsidR="00C073FA" w:rsidRPr="009D5B1E">
        <w:t>internet</w:t>
      </w:r>
      <w:r w:rsidRPr="009D5B1E">
        <w:t xml:space="preserve"> (with or without security measures).</w:t>
      </w:r>
    </w:p>
    <w:p w:rsidR="00DE46A0" w:rsidRPr="009D5B1E" w:rsidRDefault="00DE46A0">
      <w:pPr>
        <w:pStyle w:val="Definition"/>
      </w:pPr>
      <w:r w:rsidRPr="009D5B1E">
        <w:rPr>
          <w:b/>
          <w:i/>
        </w:rPr>
        <w:t xml:space="preserve">engage in conduct </w:t>
      </w:r>
      <w:r w:rsidRPr="009D5B1E">
        <w:t>means:</w:t>
      </w:r>
    </w:p>
    <w:p w:rsidR="00DE46A0" w:rsidRPr="009D5B1E" w:rsidRDefault="00DE46A0">
      <w:pPr>
        <w:pStyle w:val="paragraph"/>
      </w:pPr>
      <w:r w:rsidRPr="009D5B1E">
        <w:tab/>
        <w:t>(a)</w:t>
      </w:r>
      <w:r w:rsidRPr="009D5B1E">
        <w:tab/>
        <w:t>do an act; or</w:t>
      </w:r>
    </w:p>
    <w:p w:rsidR="00DE46A0" w:rsidRPr="009D5B1E" w:rsidRDefault="00DE46A0">
      <w:pPr>
        <w:pStyle w:val="paragraph"/>
      </w:pPr>
      <w:r w:rsidRPr="009D5B1E">
        <w:tab/>
        <w:t>(b)</w:t>
      </w:r>
      <w:r w:rsidRPr="009D5B1E">
        <w:tab/>
        <w:t>omit to perform an act.</w:t>
      </w:r>
    </w:p>
    <w:p w:rsidR="00DE46A0" w:rsidRPr="009D5B1E" w:rsidRDefault="00DE46A0">
      <w:pPr>
        <w:pStyle w:val="Definition"/>
      </w:pPr>
      <w:r w:rsidRPr="009D5B1E">
        <w:rPr>
          <w:b/>
          <w:i/>
        </w:rPr>
        <w:t>excluded gaming service</w:t>
      </w:r>
      <w:r w:rsidRPr="009D5B1E">
        <w:t xml:space="preserve"> has the meaning given by section</w:t>
      </w:r>
      <w:r w:rsidR="009D5B1E">
        <w:t> </w:t>
      </w:r>
      <w:r w:rsidRPr="009D5B1E">
        <w:t>8B.</w:t>
      </w:r>
    </w:p>
    <w:p w:rsidR="00DE46A0" w:rsidRPr="009D5B1E" w:rsidRDefault="00DE46A0">
      <w:pPr>
        <w:pStyle w:val="Definition"/>
      </w:pPr>
      <w:r w:rsidRPr="009D5B1E">
        <w:rPr>
          <w:b/>
          <w:i/>
        </w:rPr>
        <w:t>excluded lottery service</w:t>
      </w:r>
      <w:r w:rsidRPr="009D5B1E">
        <w:t xml:space="preserve"> has the meaning given by section</w:t>
      </w:r>
      <w:r w:rsidR="009D5B1E">
        <w:t> </w:t>
      </w:r>
      <w:r w:rsidRPr="009D5B1E">
        <w:t>8D.</w:t>
      </w:r>
    </w:p>
    <w:p w:rsidR="00DE46A0" w:rsidRPr="009D5B1E" w:rsidRDefault="00DE46A0">
      <w:pPr>
        <w:pStyle w:val="Definition"/>
      </w:pPr>
      <w:r w:rsidRPr="009D5B1E">
        <w:rPr>
          <w:b/>
          <w:i/>
        </w:rPr>
        <w:t>excluded wagering service</w:t>
      </w:r>
      <w:r w:rsidRPr="009D5B1E">
        <w:t xml:space="preserve"> has the meaning given by section</w:t>
      </w:r>
      <w:r w:rsidR="009D5B1E">
        <w:t> </w:t>
      </w:r>
      <w:r w:rsidRPr="009D5B1E">
        <w:t>8A.</w:t>
      </w:r>
    </w:p>
    <w:p w:rsidR="00DE46A0" w:rsidRPr="009D5B1E" w:rsidRDefault="00DE46A0">
      <w:pPr>
        <w:pStyle w:val="Definition"/>
      </w:pPr>
      <w:r w:rsidRPr="009D5B1E">
        <w:rPr>
          <w:b/>
          <w:i/>
        </w:rPr>
        <w:t xml:space="preserve">exempt service </w:t>
      </w:r>
      <w:r w:rsidRPr="009D5B1E">
        <w:t>has the meaning given by section</w:t>
      </w:r>
      <w:r w:rsidR="009D5B1E">
        <w:t> </w:t>
      </w:r>
      <w:r w:rsidRPr="009D5B1E">
        <w:t>10.</w:t>
      </w:r>
    </w:p>
    <w:p w:rsidR="00DE46A0" w:rsidRPr="009D5B1E" w:rsidRDefault="00DE46A0">
      <w:pPr>
        <w:pStyle w:val="Definition"/>
      </w:pPr>
      <w:r w:rsidRPr="009D5B1E">
        <w:rPr>
          <w:b/>
          <w:i/>
        </w:rPr>
        <w:lastRenderedPageBreak/>
        <w:t>Federal Court</w:t>
      </w:r>
      <w:r w:rsidRPr="009D5B1E">
        <w:t xml:space="preserve"> means the Federal Court of Australia.</w:t>
      </w:r>
    </w:p>
    <w:p w:rsidR="00DE46A0" w:rsidRPr="009D5B1E" w:rsidRDefault="00DE46A0">
      <w:pPr>
        <w:pStyle w:val="Definition"/>
      </w:pPr>
      <w:r w:rsidRPr="009D5B1E">
        <w:rPr>
          <w:b/>
          <w:i/>
        </w:rPr>
        <w:t>gambling service</w:t>
      </w:r>
      <w:r w:rsidRPr="009D5B1E">
        <w:t xml:space="preserve"> means:</w:t>
      </w:r>
    </w:p>
    <w:p w:rsidR="00DE46A0" w:rsidRPr="009D5B1E" w:rsidRDefault="00DE46A0">
      <w:pPr>
        <w:pStyle w:val="paragraph"/>
      </w:pPr>
      <w:r w:rsidRPr="009D5B1E">
        <w:tab/>
        <w:t>(a)</w:t>
      </w:r>
      <w:r w:rsidRPr="009D5B1E">
        <w:tab/>
        <w:t>a service for the placing, making, receiving or acceptance of bets; or</w:t>
      </w:r>
    </w:p>
    <w:p w:rsidR="00DE46A0" w:rsidRPr="009D5B1E" w:rsidRDefault="00DE46A0">
      <w:pPr>
        <w:pStyle w:val="paragraph"/>
      </w:pPr>
      <w:r w:rsidRPr="009D5B1E">
        <w:tab/>
        <w:t>(b)</w:t>
      </w:r>
      <w:r w:rsidRPr="009D5B1E">
        <w:tab/>
        <w:t>a service the sole or dominant purpose of which is to introduce individuals who wish to make or place bets to individuals who are willing to receive or accept those bets; or</w:t>
      </w:r>
    </w:p>
    <w:p w:rsidR="00DE46A0" w:rsidRPr="009D5B1E" w:rsidRDefault="00DE46A0">
      <w:pPr>
        <w:pStyle w:val="paragraph"/>
      </w:pPr>
      <w:r w:rsidRPr="009D5B1E">
        <w:tab/>
        <w:t>(c)</w:t>
      </w:r>
      <w:r w:rsidRPr="009D5B1E">
        <w:tab/>
        <w:t>a service for the conduct of a lottery; or</w:t>
      </w:r>
    </w:p>
    <w:p w:rsidR="00DE46A0" w:rsidRPr="009D5B1E" w:rsidRDefault="00DE46A0">
      <w:pPr>
        <w:pStyle w:val="paragraph"/>
      </w:pPr>
      <w:r w:rsidRPr="009D5B1E">
        <w:tab/>
        <w:t>(d)</w:t>
      </w:r>
      <w:r w:rsidRPr="009D5B1E">
        <w:tab/>
        <w:t>a service for the supply of lottery tickets; or</w:t>
      </w:r>
    </w:p>
    <w:p w:rsidR="00DE46A0" w:rsidRPr="009D5B1E" w:rsidRDefault="00DE46A0">
      <w:pPr>
        <w:pStyle w:val="paragraph"/>
      </w:pPr>
      <w:r w:rsidRPr="009D5B1E">
        <w:tab/>
        <w:t>(e)</w:t>
      </w:r>
      <w:r w:rsidRPr="009D5B1E">
        <w:tab/>
        <w:t>a service for the conduct of a game, where:</w:t>
      </w:r>
    </w:p>
    <w:p w:rsidR="00DE46A0" w:rsidRPr="009D5B1E" w:rsidRDefault="00DE46A0">
      <w:pPr>
        <w:pStyle w:val="paragraphsub"/>
      </w:pPr>
      <w:r w:rsidRPr="009D5B1E">
        <w:tab/>
        <w:t>(i)</w:t>
      </w:r>
      <w:r w:rsidRPr="009D5B1E">
        <w:tab/>
        <w:t>the game is played for money or anything else of value; and</w:t>
      </w:r>
    </w:p>
    <w:p w:rsidR="00DE46A0" w:rsidRPr="009D5B1E" w:rsidRDefault="00DE46A0">
      <w:pPr>
        <w:pStyle w:val="paragraphsub"/>
      </w:pPr>
      <w:r w:rsidRPr="009D5B1E">
        <w:tab/>
        <w:t>(ii)</w:t>
      </w:r>
      <w:r w:rsidRPr="009D5B1E">
        <w:tab/>
        <w:t>the game is a game of chance or of mixed chance and skill; and</w:t>
      </w:r>
    </w:p>
    <w:p w:rsidR="00DE46A0" w:rsidRPr="009D5B1E" w:rsidRDefault="00DE46A0">
      <w:pPr>
        <w:pStyle w:val="paragraphsub"/>
      </w:pPr>
      <w:r w:rsidRPr="009D5B1E">
        <w:tab/>
        <w:t>(iii)</w:t>
      </w:r>
      <w:r w:rsidRPr="009D5B1E">
        <w:tab/>
        <w:t>a customer of the service gives or agrees to give consideration to play or enter the game; or</w:t>
      </w:r>
    </w:p>
    <w:p w:rsidR="00DE46A0" w:rsidRPr="009D5B1E" w:rsidRDefault="00DE46A0">
      <w:pPr>
        <w:pStyle w:val="paragraph"/>
        <w:rPr>
          <w:b/>
          <w:i/>
        </w:rPr>
      </w:pPr>
      <w:r w:rsidRPr="009D5B1E">
        <w:tab/>
        <w:t>(f)</w:t>
      </w:r>
      <w:r w:rsidRPr="009D5B1E">
        <w:tab/>
        <w:t>a gambling service (within the ordinary meaning of that expression) that is not covered by any of the above paragraphs.</w:t>
      </w:r>
    </w:p>
    <w:p w:rsidR="00DE46A0" w:rsidRPr="009D5B1E" w:rsidRDefault="00DE46A0">
      <w:pPr>
        <w:pStyle w:val="Definition"/>
      </w:pPr>
      <w:r w:rsidRPr="009D5B1E">
        <w:rPr>
          <w:b/>
          <w:i/>
        </w:rPr>
        <w:t>game</w:t>
      </w:r>
      <w:r w:rsidRPr="009D5B1E">
        <w:t xml:space="preserve"> includes an electronic game.</w:t>
      </w:r>
    </w:p>
    <w:p w:rsidR="00DE46A0" w:rsidRPr="009D5B1E" w:rsidRDefault="00DE46A0">
      <w:pPr>
        <w:pStyle w:val="Definition"/>
      </w:pPr>
      <w:r w:rsidRPr="009D5B1E">
        <w:rPr>
          <w:b/>
          <w:i/>
        </w:rPr>
        <w:t>industry code</w:t>
      </w:r>
      <w:r w:rsidRPr="009D5B1E">
        <w:t xml:space="preserve"> has the meaning given by section</w:t>
      </w:r>
      <w:r w:rsidR="009D5B1E">
        <w:t> </w:t>
      </w:r>
      <w:r w:rsidRPr="009D5B1E">
        <w:t>33.</w:t>
      </w:r>
    </w:p>
    <w:p w:rsidR="00DE46A0" w:rsidRPr="009D5B1E" w:rsidRDefault="00DE46A0">
      <w:pPr>
        <w:pStyle w:val="Definition"/>
      </w:pPr>
      <w:r w:rsidRPr="009D5B1E">
        <w:rPr>
          <w:b/>
          <w:i/>
        </w:rPr>
        <w:t>industry standard</w:t>
      </w:r>
      <w:r w:rsidRPr="009D5B1E">
        <w:t xml:space="preserve"> has the meaning given by section</w:t>
      </w:r>
      <w:r w:rsidR="009D5B1E">
        <w:t> </w:t>
      </w:r>
      <w:r w:rsidRPr="009D5B1E">
        <w:t>34.</w:t>
      </w:r>
    </w:p>
    <w:p w:rsidR="00DE46A0" w:rsidRPr="009D5B1E" w:rsidRDefault="00DE46A0">
      <w:pPr>
        <w:pStyle w:val="Definition"/>
      </w:pPr>
      <w:r w:rsidRPr="009D5B1E">
        <w:rPr>
          <w:b/>
          <w:i/>
        </w:rPr>
        <w:t>interactive gambling service</w:t>
      </w:r>
      <w:r w:rsidRPr="009D5B1E">
        <w:t xml:space="preserve"> has the meaning given by section</w:t>
      </w:r>
      <w:r w:rsidR="009D5B1E">
        <w:t> </w:t>
      </w:r>
      <w:r w:rsidRPr="009D5B1E">
        <w:t>5.</w:t>
      </w:r>
    </w:p>
    <w:p w:rsidR="00DE46A0" w:rsidRPr="009D5B1E" w:rsidRDefault="00DE46A0">
      <w:pPr>
        <w:pStyle w:val="notetext"/>
      </w:pPr>
      <w:r w:rsidRPr="009D5B1E">
        <w:t>Note:</w:t>
      </w:r>
      <w:r w:rsidRPr="009D5B1E">
        <w:tab/>
        <w:t>This definition relates to the offences created by section</w:t>
      </w:r>
      <w:r w:rsidR="009D5B1E">
        <w:t> </w:t>
      </w:r>
      <w:r w:rsidRPr="009D5B1E">
        <w:t>15 and Part</w:t>
      </w:r>
      <w:r w:rsidR="009D5B1E">
        <w:t> </w:t>
      </w:r>
      <w:r w:rsidRPr="009D5B1E">
        <w:t>7A.</w:t>
      </w:r>
    </w:p>
    <w:p w:rsidR="00DE46A0" w:rsidRPr="009D5B1E" w:rsidRDefault="00C073FA">
      <w:pPr>
        <w:pStyle w:val="Definition"/>
      </w:pPr>
      <w:r w:rsidRPr="009D5B1E">
        <w:rPr>
          <w:b/>
          <w:i/>
        </w:rPr>
        <w:t>internet</w:t>
      </w:r>
      <w:r w:rsidR="00DE46A0" w:rsidRPr="009D5B1E">
        <w:rPr>
          <w:b/>
          <w:i/>
        </w:rPr>
        <w:t xml:space="preserve"> carriage service</w:t>
      </w:r>
      <w:r w:rsidR="00DE46A0" w:rsidRPr="009D5B1E">
        <w:rPr>
          <w:b/>
        </w:rPr>
        <w:t xml:space="preserve"> </w:t>
      </w:r>
      <w:r w:rsidR="00DE46A0" w:rsidRPr="009D5B1E">
        <w:t>means a listed carriage service that enables end</w:t>
      </w:r>
      <w:r w:rsidR="009D5B1E">
        <w:noBreakHyphen/>
      </w:r>
      <w:r w:rsidR="00DE46A0" w:rsidRPr="009D5B1E">
        <w:t xml:space="preserve">users to access the </w:t>
      </w:r>
      <w:r w:rsidRPr="009D5B1E">
        <w:t>internet</w:t>
      </w:r>
      <w:r w:rsidR="00DE46A0" w:rsidRPr="009D5B1E">
        <w:t>.</w:t>
      </w:r>
    </w:p>
    <w:p w:rsidR="00DE46A0" w:rsidRPr="009D5B1E" w:rsidRDefault="00C073FA">
      <w:pPr>
        <w:pStyle w:val="Definition"/>
      </w:pPr>
      <w:r w:rsidRPr="009D5B1E">
        <w:rPr>
          <w:b/>
          <w:i/>
        </w:rPr>
        <w:t>internet</w:t>
      </w:r>
      <w:r w:rsidR="00DE46A0" w:rsidRPr="009D5B1E">
        <w:rPr>
          <w:b/>
          <w:i/>
        </w:rPr>
        <w:t xml:space="preserve"> content</w:t>
      </w:r>
      <w:r w:rsidR="00DE46A0" w:rsidRPr="009D5B1E">
        <w:t xml:space="preserve"> has the same meaning as in Schedule</w:t>
      </w:r>
      <w:r w:rsidR="009D5B1E">
        <w:t> </w:t>
      </w:r>
      <w:r w:rsidR="00DE46A0" w:rsidRPr="009D5B1E">
        <w:t xml:space="preserve">5 to the </w:t>
      </w:r>
      <w:r w:rsidR="00DE46A0" w:rsidRPr="009D5B1E">
        <w:rPr>
          <w:i/>
        </w:rPr>
        <w:t>Broadcasting Services Act 1992</w:t>
      </w:r>
      <w:r w:rsidR="00DE46A0" w:rsidRPr="009D5B1E">
        <w:t>.</w:t>
      </w:r>
    </w:p>
    <w:p w:rsidR="00DE46A0" w:rsidRPr="009D5B1E" w:rsidRDefault="00C073FA">
      <w:pPr>
        <w:pStyle w:val="Definition"/>
      </w:pPr>
      <w:r w:rsidRPr="009D5B1E">
        <w:rPr>
          <w:b/>
          <w:i/>
        </w:rPr>
        <w:t>internet</w:t>
      </w:r>
      <w:r w:rsidR="00DE46A0" w:rsidRPr="009D5B1E">
        <w:rPr>
          <w:b/>
          <w:i/>
        </w:rPr>
        <w:t xml:space="preserve"> service provider </w:t>
      </w:r>
      <w:r w:rsidR="00DE46A0" w:rsidRPr="009D5B1E">
        <w:t>has the same meaning as in Schedule</w:t>
      </w:r>
      <w:r w:rsidR="009D5B1E">
        <w:t> </w:t>
      </w:r>
      <w:r w:rsidR="00DE46A0" w:rsidRPr="009D5B1E">
        <w:t xml:space="preserve">5 to the </w:t>
      </w:r>
      <w:r w:rsidR="00DE46A0" w:rsidRPr="009D5B1E">
        <w:rPr>
          <w:i/>
        </w:rPr>
        <w:t>Broadcasting Services Act 1992</w:t>
      </w:r>
      <w:r w:rsidR="00DE46A0" w:rsidRPr="009D5B1E">
        <w:t>.</w:t>
      </w:r>
    </w:p>
    <w:p w:rsidR="00DE46A0" w:rsidRPr="009D5B1E" w:rsidRDefault="00DE46A0">
      <w:pPr>
        <w:pStyle w:val="Definition"/>
      </w:pPr>
      <w:r w:rsidRPr="009D5B1E">
        <w:rPr>
          <w:b/>
          <w:i/>
        </w:rPr>
        <w:lastRenderedPageBreak/>
        <w:t>listed carriage service</w:t>
      </w:r>
      <w:r w:rsidRPr="009D5B1E">
        <w:t xml:space="preserve"> has the same meaning as in the </w:t>
      </w:r>
      <w:r w:rsidRPr="009D5B1E">
        <w:rPr>
          <w:i/>
        </w:rPr>
        <w:t>Telecommunications Act 1997</w:t>
      </w:r>
      <w:r w:rsidRPr="009D5B1E">
        <w:t>.</w:t>
      </w:r>
    </w:p>
    <w:p w:rsidR="00DE46A0" w:rsidRPr="009D5B1E" w:rsidRDefault="00DE46A0">
      <w:pPr>
        <w:pStyle w:val="Definition"/>
      </w:pPr>
      <w:r w:rsidRPr="009D5B1E">
        <w:rPr>
          <w:b/>
          <w:i/>
        </w:rPr>
        <w:t>lottery</w:t>
      </w:r>
      <w:r w:rsidRPr="009D5B1E">
        <w:t xml:space="preserve"> includes an electronic lottery.</w:t>
      </w:r>
    </w:p>
    <w:p w:rsidR="00DE46A0" w:rsidRPr="009D5B1E" w:rsidRDefault="00DE46A0">
      <w:pPr>
        <w:pStyle w:val="Definition"/>
      </w:pPr>
      <w:r w:rsidRPr="009D5B1E">
        <w:rPr>
          <w:b/>
          <w:i/>
        </w:rPr>
        <w:t>online provider rule</w:t>
      </w:r>
      <w:r w:rsidRPr="009D5B1E">
        <w:t xml:space="preserve"> has the meaning given by section</w:t>
      </w:r>
      <w:r w:rsidR="009D5B1E">
        <w:t> </w:t>
      </w:r>
      <w:r w:rsidRPr="009D5B1E">
        <w:t>54.</w:t>
      </w:r>
    </w:p>
    <w:p w:rsidR="00DE46A0" w:rsidRPr="009D5B1E" w:rsidRDefault="00DE46A0">
      <w:pPr>
        <w:pStyle w:val="Definition"/>
      </w:pPr>
      <w:r w:rsidRPr="009D5B1E">
        <w:rPr>
          <w:b/>
          <w:i/>
        </w:rPr>
        <w:t xml:space="preserve">prohibited </w:t>
      </w:r>
      <w:r w:rsidR="00C073FA" w:rsidRPr="009D5B1E">
        <w:rPr>
          <w:b/>
          <w:i/>
        </w:rPr>
        <w:t>internet</w:t>
      </w:r>
      <w:r w:rsidRPr="009D5B1E">
        <w:rPr>
          <w:b/>
          <w:i/>
        </w:rPr>
        <w:t xml:space="preserve"> gambling content</w:t>
      </w:r>
      <w:r w:rsidRPr="009D5B1E">
        <w:t xml:space="preserve"> means </w:t>
      </w:r>
      <w:r w:rsidR="00C073FA" w:rsidRPr="009D5B1E">
        <w:t>internet</w:t>
      </w:r>
      <w:r w:rsidRPr="009D5B1E">
        <w:t xml:space="preserve"> content that is accessed, or available for access, by an end</w:t>
      </w:r>
      <w:r w:rsidR="009D5B1E">
        <w:noBreakHyphen/>
      </w:r>
      <w:r w:rsidRPr="009D5B1E">
        <w:t xml:space="preserve">user in the capacity of customer of a prohibited </w:t>
      </w:r>
      <w:r w:rsidR="00C073FA" w:rsidRPr="009D5B1E">
        <w:t>internet</w:t>
      </w:r>
      <w:r w:rsidRPr="009D5B1E">
        <w:t xml:space="preserve"> gambling service.</w:t>
      </w:r>
    </w:p>
    <w:p w:rsidR="00DE46A0" w:rsidRPr="009D5B1E" w:rsidRDefault="00DE46A0">
      <w:pPr>
        <w:pStyle w:val="notetext"/>
      </w:pPr>
      <w:r w:rsidRPr="009D5B1E">
        <w:t>Note:</w:t>
      </w:r>
      <w:r w:rsidRPr="009D5B1E">
        <w:tab/>
        <w:t>This definition relates to the complaints system.</w:t>
      </w:r>
    </w:p>
    <w:p w:rsidR="00DE46A0" w:rsidRPr="009D5B1E" w:rsidRDefault="00DE46A0">
      <w:pPr>
        <w:pStyle w:val="Definition"/>
        <w:rPr>
          <w:b/>
          <w:i/>
        </w:rPr>
      </w:pPr>
      <w:r w:rsidRPr="009D5B1E">
        <w:rPr>
          <w:b/>
          <w:i/>
        </w:rPr>
        <w:t xml:space="preserve">prohibited </w:t>
      </w:r>
      <w:r w:rsidR="00C073FA" w:rsidRPr="009D5B1E">
        <w:rPr>
          <w:b/>
          <w:i/>
        </w:rPr>
        <w:t>internet</w:t>
      </w:r>
      <w:r w:rsidRPr="009D5B1E">
        <w:rPr>
          <w:b/>
          <w:i/>
        </w:rPr>
        <w:t xml:space="preserve"> gambling service</w:t>
      </w:r>
      <w:r w:rsidRPr="009D5B1E">
        <w:t xml:space="preserve"> has the meaning given by section</w:t>
      </w:r>
      <w:r w:rsidR="009D5B1E">
        <w:t> </w:t>
      </w:r>
      <w:r w:rsidRPr="009D5B1E">
        <w:t>6.</w:t>
      </w:r>
    </w:p>
    <w:p w:rsidR="00DE46A0" w:rsidRPr="009D5B1E" w:rsidRDefault="00DE46A0">
      <w:pPr>
        <w:pStyle w:val="notetext"/>
      </w:pPr>
      <w:r w:rsidRPr="009D5B1E">
        <w:t>Note:</w:t>
      </w:r>
      <w:r w:rsidRPr="009D5B1E">
        <w:tab/>
        <w:t>This definition relates to the complaints system.</w:t>
      </w:r>
    </w:p>
    <w:p w:rsidR="00DE46A0" w:rsidRPr="009D5B1E" w:rsidRDefault="00DE46A0">
      <w:pPr>
        <w:pStyle w:val="Definition"/>
      </w:pPr>
      <w:r w:rsidRPr="009D5B1E">
        <w:rPr>
          <w:b/>
          <w:i/>
        </w:rPr>
        <w:t>special access</w:t>
      </w:r>
      <w:r w:rsidR="009D5B1E">
        <w:rPr>
          <w:b/>
          <w:i/>
        </w:rPr>
        <w:noBreakHyphen/>
      </w:r>
      <w:r w:rsidRPr="009D5B1E">
        <w:rPr>
          <w:b/>
          <w:i/>
        </w:rPr>
        <w:t xml:space="preserve">prevention notice </w:t>
      </w:r>
      <w:r w:rsidRPr="009D5B1E">
        <w:t>means a notice under section</w:t>
      </w:r>
      <w:r w:rsidR="009D5B1E">
        <w:t> </w:t>
      </w:r>
      <w:r w:rsidRPr="009D5B1E">
        <w:t>27.</w:t>
      </w:r>
    </w:p>
    <w:p w:rsidR="00DE46A0" w:rsidRPr="009D5B1E" w:rsidRDefault="00DE46A0">
      <w:pPr>
        <w:pStyle w:val="Definition"/>
      </w:pPr>
      <w:r w:rsidRPr="009D5B1E">
        <w:rPr>
          <w:b/>
          <w:i/>
        </w:rPr>
        <w:t>standard access</w:t>
      </w:r>
      <w:r w:rsidR="009D5B1E">
        <w:rPr>
          <w:b/>
          <w:i/>
        </w:rPr>
        <w:noBreakHyphen/>
      </w:r>
      <w:r w:rsidRPr="009D5B1E">
        <w:rPr>
          <w:b/>
          <w:i/>
        </w:rPr>
        <w:t>prevention notice</w:t>
      </w:r>
      <w:r w:rsidRPr="009D5B1E">
        <w:t xml:space="preserve"> means a notice under paragraph</w:t>
      </w:r>
      <w:r w:rsidR="009D5B1E">
        <w:t> </w:t>
      </w:r>
      <w:r w:rsidRPr="009D5B1E">
        <w:t>24(1)(c).</w:t>
      </w:r>
    </w:p>
    <w:p w:rsidR="00DE46A0" w:rsidRPr="009D5B1E" w:rsidRDefault="00DE46A0">
      <w:pPr>
        <w:pStyle w:val="Definition"/>
      </w:pPr>
      <w:r w:rsidRPr="009D5B1E">
        <w:rPr>
          <w:b/>
          <w:i/>
        </w:rPr>
        <w:t>standard telephone service</w:t>
      </w:r>
      <w:r w:rsidRPr="009D5B1E">
        <w:t xml:space="preserve"> has the same meaning as in the </w:t>
      </w:r>
      <w:r w:rsidRPr="009D5B1E">
        <w:rPr>
          <w:i/>
        </w:rPr>
        <w:t>Telecommunications (Consumer Protection and Service Standards) Act 1999</w:t>
      </w:r>
      <w:r w:rsidRPr="009D5B1E">
        <w:t>.</w:t>
      </w:r>
    </w:p>
    <w:p w:rsidR="00DE46A0" w:rsidRPr="009D5B1E" w:rsidRDefault="00DE46A0">
      <w:pPr>
        <w:pStyle w:val="Definition"/>
      </w:pPr>
      <w:r w:rsidRPr="009D5B1E">
        <w:rPr>
          <w:b/>
          <w:i/>
        </w:rPr>
        <w:t xml:space="preserve">telephone betting service </w:t>
      </w:r>
      <w:r w:rsidRPr="009D5B1E">
        <w:t>means a gambling service provided on the basis that dealings with customers are wholly by way of voice calls made using a standard telephone service.</w:t>
      </w:r>
    </w:p>
    <w:p w:rsidR="00DE46A0" w:rsidRPr="009D5B1E" w:rsidRDefault="00DE46A0">
      <w:pPr>
        <w:pStyle w:val="Definition"/>
      </w:pPr>
      <w:r w:rsidRPr="009D5B1E">
        <w:rPr>
          <w:b/>
          <w:i/>
        </w:rPr>
        <w:t>ticket</w:t>
      </w:r>
      <w:r w:rsidRPr="009D5B1E">
        <w:t xml:space="preserve"> includes an electronic ticket.</w:t>
      </w:r>
    </w:p>
    <w:p w:rsidR="00DE46A0" w:rsidRPr="009D5B1E" w:rsidRDefault="00DE46A0">
      <w:pPr>
        <w:pStyle w:val="Definition"/>
      </w:pPr>
      <w:r w:rsidRPr="009D5B1E">
        <w:rPr>
          <w:b/>
          <w:i/>
        </w:rPr>
        <w:t>voice call</w:t>
      </w:r>
      <w:r w:rsidRPr="009D5B1E">
        <w:t xml:space="preserve"> means:</w:t>
      </w:r>
    </w:p>
    <w:p w:rsidR="00DE46A0" w:rsidRPr="009D5B1E" w:rsidRDefault="00DE46A0">
      <w:pPr>
        <w:pStyle w:val="paragraph"/>
      </w:pPr>
      <w:r w:rsidRPr="009D5B1E">
        <w:tab/>
        <w:t>(a)</w:t>
      </w:r>
      <w:r w:rsidRPr="009D5B1E">
        <w:tab/>
        <w:t>a voice call within the ordinary meaning of that expression; or</w:t>
      </w:r>
    </w:p>
    <w:p w:rsidR="00DE46A0" w:rsidRPr="009D5B1E" w:rsidRDefault="00DE46A0">
      <w:pPr>
        <w:pStyle w:val="paragraph"/>
      </w:pPr>
      <w:r w:rsidRPr="009D5B1E">
        <w:tab/>
        <w:t>(b)</w:t>
      </w:r>
      <w:r w:rsidRPr="009D5B1E">
        <w:tab/>
        <w:t>a call that involves a recorded or synthetic voice; or</w:t>
      </w:r>
    </w:p>
    <w:p w:rsidR="00DE46A0" w:rsidRPr="009D5B1E" w:rsidRDefault="00DE46A0">
      <w:pPr>
        <w:pStyle w:val="paragraph"/>
      </w:pPr>
      <w:r w:rsidRPr="009D5B1E">
        <w:tab/>
        <w:t>(c)</w:t>
      </w:r>
      <w:r w:rsidRPr="009D5B1E">
        <w:tab/>
        <w:t xml:space="preserve">if a call covered by </w:t>
      </w:r>
      <w:r w:rsidR="009D5B1E">
        <w:t>paragraph (</w:t>
      </w:r>
      <w:r w:rsidRPr="009D5B1E">
        <w:t>a) or (b) is not practical for a particular customer with a disability (for example, because the customer has a hearing impairment)—a call that is equivalent to a call covered by either of those paragraphs;</w:t>
      </w:r>
    </w:p>
    <w:p w:rsidR="00DE46A0" w:rsidRPr="009D5B1E" w:rsidRDefault="00DE46A0">
      <w:pPr>
        <w:pStyle w:val="subsection2"/>
      </w:pPr>
      <w:r w:rsidRPr="009D5B1E">
        <w:lastRenderedPageBreak/>
        <w:t>whether or not the customer responds by way of pressing buttons on a telephone handset or similar thing.</w:t>
      </w:r>
    </w:p>
    <w:p w:rsidR="00DE46A0" w:rsidRPr="009D5B1E" w:rsidRDefault="00DE46A0" w:rsidP="00EF277F">
      <w:pPr>
        <w:pStyle w:val="ActHead5"/>
      </w:pPr>
      <w:bookmarkStart w:id="6" w:name="_Toc448241689"/>
      <w:r w:rsidRPr="009D5B1E">
        <w:rPr>
          <w:rStyle w:val="CharSectno"/>
        </w:rPr>
        <w:t>5</w:t>
      </w:r>
      <w:r w:rsidRPr="009D5B1E">
        <w:t xml:space="preserve">  Interactive gambling services</w:t>
      </w:r>
      <w:bookmarkEnd w:id="6"/>
    </w:p>
    <w:p w:rsidR="00DE46A0" w:rsidRPr="009D5B1E" w:rsidRDefault="00DE46A0">
      <w:pPr>
        <w:pStyle w:val="subsection"/>
      </w:pPr>
      <w:r w:rsidRPr="009D5B1E">
        <w:tab/>
        <w:t>(1)</w:t>
      </w:r>
      <w:r w:rsidRPr="009D5B1E">
        <w:tab/>
        <w:t xml:space="preserve">For the purposes of this Act, an </w:t>
      </w:r>
      <w:r w:rsidRPr="009D5B1E">
        <w:rPr>
          <w:b/>
          <w:i/>
        </w:rPr>
        <w:t>interactive gambling service</w:t>
      </w:r>
      <w:r w:rsidRPr="009D5B1E">
        <w:t xml:space="preserve"> is a gambling service, where:</w:t>
      </w:r>
    </w:p>
    <w:p w:rsidR="00DE46A0" w:rsidRPr="009D5B1E" w:rsidRDefault="00DE46A0">
      <w:pPr>
        <w:pStyle w:val="paragraph"/>
      </w:pPr>
      <w:r w:rsidRPr="009D5B1E">
        <w:tab/>
        <w:t>(a)</w:t>
      </w:r>
      <w:r w:rsidRPr="009D5B1E">
        <w:tab/>
        <w:t>the service is provided in the course of carrying on a business; and</w:t>
      </w:r>
    </w:p>
    <w:p w:rsidR="00DE46A0" w:rsidRPr="009D5B1E" w:rsidRDefault="00DE46A0" w:rsidP="00443398">
      <w:pPr>
        <w:pStyle w:val="paragraph"/>
        <w:keepNext/>
        <w:keepLines/>
      </w:pPr>
      <w:r w:rsidRPr="009D5B1E">
        <w:tab/>
        <w:t>(b)</w:t>
      </w:r>
      <w:r w:rsidRPr="009D5B1E">
        <w:tab/>
        <w:t>the service is provided to customers using any of the following:</w:t>
      </w:r>
    </w:p>
    <w:p w:rsidR="00DE46A0" w:rsidRPr="009D5B1E" w:rsidRDefault="00DE46A0">
      <w:pPr>
        <w:pStyle w:val="paragraphsub"/>
      </w:pPr>
      <w:r w:rsidRPr="009D5B1E">
        <w:tab/>
        <w:t>(i)</w:t>
      </w:r>
      <w:r w:rsidRPr="009D5B1E">
        <w:tab/>
        <w:t xml:space="preserve">an </w:t>
      </w:r>
      <w:r w:rsidR="00C073FA" w:rsidRPr="009D5B1E">
        <w:t>internet</w:t>
      </w:r>
      <w:r w:rsidRPr="009D5B1E">
        <w:t xml:space="preserve"> carriage service;</w:t>
      </w:r>
    </w:p>
    <w:p w:rsidR="00DE46A0" w:rsidRPr="009D5B1E" w:rsidRDefault="00DE46A0">
      <w:pPr>
        <w:pStyle w:val="paragraphsub"/>
      </w:pPr>
      <w:r w:rsidRPr="009D5B1E">
        <w:tab/>
        <w:t>(ii)</w:t>
      </w:r>
      <w:r w:rsidRPr="009D5B1E">
        <w:tab/>
        <w:t>any other listed carriage service;</w:t>
      </w:r>
    </w:p>
    <w:p w:rsidR="00DE46A0" w:rsidRPr="009D5B1E" w:rsidRDefault="00DE46A0">
      <w:pPr>
        <w:pStyle w:val="paragraphsub"/>
      </w:pPr>
      <w:r w:rsidRPr="009D5B1E">
        <w:tab/>
        <w:t>(iii)</w:t>
      </w:r>
      <w:r w:rsidRPr="009D5B1E">
        <w:tab/>
        <w:t>a broadcasting service;</w:t>
      </w:r>
    </w:p>
    <w:p w:rsidR="00DE46A0" w:rsidRPr="009D5B1E" w:rsidRDefault="00DE46A0">
      <w:pPr>
        <w:pStyle w:val="paragraphsub"/>
      </w:pPr>
      <w:r w:rsidRPr="009D5B1E">
        <w:tab/>
        <w:t>(iv)</w:t>
      </w:r>
      <w:r w:rsidRPr="009D5B1E">
        <w:tab/>
        <w:t>any other content service;</w:t>
      </w:r>
    </w:p>
    <w:p w:rsidR="00DE46A0" w:rsidRPr="009D5B1E" w:rsidRDefault="00DE46A0">
      <w:pPr>
        <w:pStyle w:val="paragraphsub"/>
      </w:pPr>
      <w:r w:rsidRPr="009D5B1E">
        <w:tab/>
        <w:t>(v)</w:t>
      </w:r>
      <w:r w:rsidRPr="009D5B1E">
        <w:tab/>
        <w:t>a datacasting service.</w:t>
      </w:r>
    </w:p>
    <w:p w:rsidR="00DE46A0" w:rsidRPr="009D5B1E" w:rsidRDefault="00DE46A0">
      <w:pPr>
        <w:pStyle w:val="notetext"/>
      </w:pPr>
      <w:r w:rsidRPr="009D5B1E">
        <w:t>Note:</w:t>
      </w:r>
      <w:r w:rsidRPr="009D5B1E">
        <w:tab/>
        <w:t>This definition relates to the offences created by section</w:t>
      </w:r>
      <w:r w:rsidR="009D5B1E">
        <w:t> </w:t>
      </w:r>
      <w:r w:rsidRPr="009D5B1E">
        <w:t>15 and Part</w:t>
      </w:r>
      <w:r w:rsidR="009D5B1E">
        <w:t> </w:t>
      </w:r>
      <w:r w:rsidRPr="009D5B1E">
        <w:t>7A.</w:t>
      </w:r>
    </w:p>
    <w:p w:rsidR="00DE46A0" w:rsidRPr="009D5B1E" w:rsidRDefault="00DE46A0">
      <w:pPr>
        <w:pStyle w:val="subsection"/>
      </w:pPr>
      <w:r w:rsidRPr="009D5B1E">
        <w:tab/>
        <w:t>(2)</w:t>
      </w:r>
      <w:r w:rsidRPr="009D5B1E">
        <w:tab/>
      </w:r>
      <w:r w:rsidR="009D5B1E">
        <w:t>Subsection (</w:t>
      </w:r>
      <w:r w:rsidRPr="009D5B1E">
        <w:t xml:space="preserve">1) has effect subject to </w:t>
      </w:r>
      <w:r w:rsidR="009D5B1E">
        <w:t>subsection (</w:t>
      </w:r>
      <w:r w:rsidRPr="009D5B1E">
        <w:t>3).</w:t>
      </w:r>
    </w:p>
    <w:p w:rsidR="00DE46A0" w:rsidRPr="009D5B1E" w:rsidRDefault="00DE46A0">
      <w:pPr>
        <w:pStyle w:val="SubsectionHead"/>
      </w:pPr>
      <w:r w:rsidRPr="009D5B1E">
        <w:t>Excluded services</w:t>
      </w:r>
    </w:p>
    <w:p w:rsidR="00DE46A0" w:rsidRPr="009D5B1E" w:rsidRDefault="00DE46A0">
      <w:pPr>
        <w:pStyle w:val="subsection"/>
      </w:pPr>
      <w:r w:rsidRPr="009D5B1E">
        <w:tab/>
        <w:t>(3)</w:t>
      </w:r>
      <w:r w:rsidRPr="009D5B1E">
        <w:tab/>
        <w:t xml:space="preserve">For the purposes of this Act, none of the following services is an </w:t>
      </w:r>
      <w:r w:rsidRPr="009D5B1E">
        <w:rPr>
          <w:b/>
          <w:i/>
        </w:rPr>
        <w:t>interactive gambling service</w:t>
      </w:r>
      <w:r w:rsidRPr="009D5B1E">
        <w:t>:</w:t>
      </w:r>
    </w:p>
    <w:p w:rsidR="00DE46A0" w:rsidRPr="009D5B1E" w:rsidRDefault="00DE46A0">
      <w:pPr>
        <w:pStyle w:val="paragraph"/>
      </w:pPr>
      <w:r w:rsidRPr="009D5B1E">
        <w:tab/>
        <w:t>(a)</w:t>
      </w:r>
      <w:r w:rsidRPr="009D5B1E">
        <w:tab/>
        <w:t>a telephone betting service;</w:t>
      </w:r>
    </w:p>
    <w:p w:rsidR="00DE46A0" w:rsidRPr="009D5B1E" w:rsidRDefault="00DE46A0">
      <w:pPr>
        <w:pStyle w:val="paragraph"/>
      </w:pPr>
      <w:r w:rsidRPr="009D5B1E">
        <w:tab/>
        <w:t>(aa)</w:t>
      </w:r>
      <w:r w:rsidRPr="009D5B1E">
        <w:tab/>
        <w:t>an excluded wagering service (see section</w:t>
      </w:r>
      <w:r w:rsidR="009D5B1E">
        <w:t> </w:t>
      </w:r>
      <w:r w:rsidRPr="009D5B1E">
        <w:t>8A);</w:t>
      </w:r>
    </w:p>
    <w:p w:rsidR="00DE46A0" w:rsidRPr="009D5B1E" w:rsidRDefault="00DE46A0">
      <w:pPr>
        <w:pStyle w:val="paragraph"/>
      </w:pPr>
      <w:r w:rsidRPr="009D5B1E">
        <w:tab/>
        <w:t>(ab)</w:t>
      </w:r>
      <w:r w:rsidRPr="009D5B1E">
        <w:tab/>
        <w:t>an excluded gaming service (see section</w:t>
      </w:r>
      <w:r w:rsidR="009D5B1E">
        <w:t> </w:t>
      </w:r>
      <w:r w:rsidRPr="009D5B1E">
        <w:t>8B);</w:t>
      </w:r>
    </w:p>
    <w:p w:rsidR="00DE46A0" w:rsidRPr="009D5B1E" w:rsidRDefault="00DE46A0">
      <w:pPr>
        <w:pStyle w:val="paragraph"/>
      </w:pPr>
      <w:r w:rsidRPr="009D5B1E">
        <w:tab/>
        <w:t>(ac)</w:t>
      </w:r>
      <w:r w:rsidRPr="009D5B1E">
        <w:tab/>
        <w:t>a service that has a designated broadcasting link (see section</w:t>
      </w:r>
      <w:r w:rsidR="009D5B1E">
        <w:t> </w:t>
      </w:r>
      <w:r w:rsidRPr="009D5B1E">
        <w:t>8C);</w:t>
      </w:r>
    </w:p>
    <w:p w:rsidR="00DE46A0" w:rsidRPr="009D5B1E" w:rsidRDefault="00DE46A0">
      <w:pPr>
        <w:pStyle w:val="paragraph"/>
      </w:pPr>
      <w:r w:rsidRPr="009D5B1E">
        <w:tab/>
        <w:t>(ad)</w:t>
      </w:r>
      <w:r w:rsidRPr="009D5B1E">
        <w:tab/>
        <w:t>a service that has a designated datacasting link (see section</w:t>
      </w:r>
      <w:r w:rsidR="009D5B1E">
        <w:t> </w:t>
      </w:r>
      <w:r w:rsidRPr="009D5B1E">
        <w:t>8C);</w:t>
      </w:r>
    </w:p>
    <w:p w:rsidR="00DE46A0" w:rsidRPr="009D5B1E" w:rsidRDefault="00DE46A0">
      <w:pPr>
        <w:pStyle w:val="paragraph"/>
      </w:pPr>
      <w:r w:rsidRPr="009D5B1E">
        <w:tab/>
        <w:t>(ae)</w:t>
      </w:r>
      <w:r w:rsidRPr="009D5B1E">
        <w:tab/>
        <w:t>an excluded lottery service (see section</w:t>
      </w:r>
      <w:r w:rsidR="009D5B1E">
        <w:t> </w:t>
      </w:r>
      <w:r w:rsidRPr="009D5B1E">
        <w:t>8D);</w:t>
      </w:r>
    </w:p>
    <w:p w:rsidR="00DE46A0" w:rsidRPr="009D5B1E" w:rsidRDefault="00DE46A0">
      <w:pPr>
        <w:pStyle w:val="paragraph"/>
      </w:pPr>
      <w:r w:rsidRPr="009D5B1E">
        <w:tab/>
        <w:t>(b)</w:t>
      </w:r>
      <w:r w:rsidRPr="009D5B1E">
        <w:tab/>
        <w:t>a service to the extent to which it relates to the entering into of contracts that are financial products within the meaning of Chapter</w:t>
      </w:r>
      <w:r w:rsidR="009D5B1E">
        <w:t> </w:t>
      </w:r>
      <w:r w:rsidRPr="009D5B1E">
        <w:t xml:space="preserve">7 of the </w:t>
      </w:r>
      <w:r w:rsidRPr="009D5B1E">
        <w:rPr>
          <w:i/>
        </w:rPr>
        <w:t>Corporations Act 2001</w:t>
      </w:r>
      <w:r w:rsidRPr="009D5B1E">
        <w:t>;</w:t>
      </w:r>
    </w:p>
    <w:p w:rsidR="00DE46A0" w:rsidRPr="009D5B1E" w:rsidRDefault="00DE46A0">
      <w:pPr>
        <w:pStyle w:val="paragraph"/>
      </w:pPr>
      <w:r w:rsidRPr="009D5B1E">
        <w:tab/>
        <w:t>(c)</w:t>
      </w:r>
      <w:r w:rsidRPr="009D5B1E">
        <w:tab/>
        <w:t>an exempt service (see section</w:t>
      </w:r>
      <w:r w:rsidR="009D5B1E">
        <w:t> </w:t>
      </w:r>
      <w:r w:rsidRPr="009D5B1E">
        <w:t>10).</w:t>
      </w:r>
    </w:p>
    <w:p w:rsidR="00DE46A0" w:rsidRPr="009D5B1E" w:rsidRDefault="00DE46A0" w:rsidP="00EF277F">
      <w:pPr>
        <w:pStyle w:val="ActHead5"/>
      </w:pPr>
      <w:bookmarkStart w:id="7" w:name="_Toc448241690"/>
      <w:r w:rsidRPr="009D5B1E">
        <w:rPr>
          <w:rStyle w:val="CharSectno"/>
        </w:rPr>
        <w:lastRenderedPageBreak/>
        <w:t>6</w:t>
      </w:r>
      <w:r w:rsidRPr="009D5B1E">
        <w:t xml:space="preserve">  Prohibited </w:t>
      </w:r>
      <w:r w:rsidR="00C073FA" w:rsidRPr="009D5B1E">
        <w:t>internet</w:t>
      </w:r>
      <w:r w:rsidRPr="009D5B1E">
        <w:t xml:space="preserve"> gambling services</w:t>
      </w:r>
      <w:bookmarkEnd w:id="7"/>
    </w:p>
    <w:p w:rsidR="00DE46A0" w:rsidRPr="009D5B1E" w:rsidRDefault="00DE46A0">
      <w:pPr>
        <w:pStyle w:val="subsection"/>
      </w:pPr>
      <w:r w:rsidRPr="009D5B1E">
        <w:tab/>
        <w:t>(1)</w:t>
      </w:r>
      <w:r w:rsidRPr="009D5B1E">
        <w:tab/>
        <w:t xml:space="preserve">For the purposes of this Act, a </w:t>
      </w:r>
      <w:r w:rsidRPr="009D5B1E">
        <w:rPr>
          <w:b/>
          <w:i/>
        </w:rPr>
        <w:t xml:space="preserve">prohibited </w:t>
      </w:r>
      <w:r w:rsidR="00C073FA" w:rsidRPr="009D5B1E">
        <w:rPr>
          <w:b/>
          <w:i/>
        </w:rPr>
        <w:t>internet</w:t>
      </w:r>
      <w:r w:rsidRPr="009D5B1E">
        <w:rPr>
          <w:b/>
          <w:i/>
        </w:rPr>
        <w:t xml:space="preserve"> gambling service</w:t>
      </w:r>
      <w:r w:rsidRPr="009D5B1E">
        <w:t xml:space="preserve"> is a gambling service, where:</w:t>
      </w:r>
    </w:p>
    <w:p w:rsidR="00DE46A0" w:rsidRPr="009D5B1E" w:rsidRDefault="00DE46A0">
      <w:pPr>
        <w:pStyle w:val="paragraph"/>
      </w:pPr>
      <w:r w:rsidRPr="009D5B1E">
        <w:tab/>
        <w:t>(a)</w:t>
      </w:r>
      <w:r w:rsidRPr="009D5B1E">
        <w:tab/>
        <w:t>the service is provided in the course of carrying on a business; and</w:t>
      </w:r>
    </w:p>
    <w:p w:rsidR="00DE46A0" w:rsidRPr="009D5B1E" w:rsidRDefault="00DE46A0">
      <w:pPr>
        <w:pStyle w:val="paragraph"/>
      </w:pPr>
      <w:r w:rsidRPr="009D5B1E">
        <w:tab/>
        <w:t>(b)</w:t>
      </w:r>
      <w:r w:rsidRPr="009D5B1E">
        <w:tab/>
        <w:t xml:space="preserve">the service is provided to customers using an </w:t>
      </w:r>
      <w:r w:rsidR="00C073FA" w:rsidRPr="009D5B1E">
        <w:t>internet</w:t>
      </w:r>
      <w:r w:rsidRPr="009D5B1E">
        <w:t xml:space="preserve"> carriage service; and</w:t>
      </w:r>
    </w:p>
    <w:p w:rsidR="00DE46A0" w:rsidRPr="009D5B1E" w:rsidRDefault="00DE46A0">
      <w:pPr>
        <w:pStyle w:val="paragraph"/>
      </w:pPr>
      <w:r w:rsidRPr="009D5B1E">
        <w:tab/>
        <w:t>(c)</w:t>
      </w:r>
      <w:r w:rsidRPr="009D5B1E">
        <w:tab/>
        <w:t xml:space="preserve">an individual who is physically present in </w:t>
      </w:r>
      <w:smartTag w:uri="urn:schemas-microsoft-com:office:smarttags" w:element="country-region">
        <w:smartTag w:uri="urn:schemas-microsoft-com:office:smarttags" w:element="place">
          <w:r w:rsidRPr="009D5B1E">
            <w:t>Australia</w:t>
          </w:r>
        </w:smartTag>
      </w:smartTag>
      <w:r w:rsidRPr="009D5B1E">
        <w:t xml:space="preserve"> is capable of becoming a customer of the service.</w:t>
      </w:r>
    </w:p>
    <w:p w:rsidR="00DE46A0" w:rsidRPr="009D5B1E" w:rsidRDefault="00DE46A0">
      <w:pPr>
        <w:pStyle w:val="notetext"/>
      </w:pPr>
      <w:r w:rsidRPr="009D5B1E">
        <w:t>Note:</w:t>
      </w:r>
      <w:r w:rsidRPr="009D5B1E">
        <w:tab/>
        <w:t>This definition relates to the complaints system.</w:t>
      </w:r>
    </w:p>
    <w:p w:rsidR="00DE46A0" w:rsidRPr="009D5B1E" w:rsidRDefault="00DE46A0">
      <w:pPr>
        <w:pStyle w:val="subsection"/>
      </w:pPr>
      <w:r w:rsidRPr="009D5B1E">
        <w:tab/>
        <w:t>(1A)</w:t>
      </w:r>
      <w:r w:rsidRPr="009D5B1E">
        <w:tab/>
        <w:t xml:space="preserve">For the purposes of </w:t>
      </w:r>
      <w:r w:rsidR="009D5B1E">
        <w:t>paragraph (</w:t>
      </w:r>
      <w:r w:rsidRPr="009D5B1E">
        <w:t>1)(c), in determining whether an individual who is physically present in Australia is capable of becoming a customer of a service, it is to be assumed that the individual will not falsify or conceal the individual’s identity or location.</w:t>
      </w:r>
    </w:p>
    <w:p w:rsidR="00DE46A0" w:rsidRPr="009D5B1E" w:rsidRDefault="00DE46A0">
      <w:pPr>
        <w:pStyle w:val="subsection"/>
      </w:pPr>
      <w:r w:rsidRPr="009D5B1E">
        <w:tab/>
        <w:t>(2)</w:t>
      </w:r>
      <w:r w:rsidRPr="009D5B1E">
        <w:tab/>
      </w:r>
      <w:r w:rsidR="009D5B1E">
        <w:t>Subsection (</w:t>
      </w:r>
      <w:r w:rsidRPr="009D5B1E">
        <w:t xml:space="preserve">1) has effect subject to </w:t>
      </w:r>
      <w:r w:rsidR="009D5B1E">
        <w:t>subsection (</w:t>
      </w:r>
      <w:r w:rsidRPr="009D5B1E">
        <w:t>3).</w:t>
      </w:r>
    </w:p>
    <w:p w:rsidR="00DE46A0" w:rsidRPr="009D5B1E" w:rsidRDefault="00DE46A0">
      <w:pPr>
        <w:pStyle w:val="SubsectionHead"/>
      </w:pPr>
      <w:r w:rsidRPr="009D5B1E">
        <w:t>Excluded services</w:t>
      </w:r>
    </w:p>
    <w:p w:rsidR="00DE46A0" w:rsidRPr="009D5B1E" w:rsidRDefault="00DE46A0">
      <w:pPr>
        <w:pStyle w:val="subsection"/>
      </w:pPr>
      <w:r w:rsidRPr="009D5B1E">
        <w:tab/>
        <w:t>(3)</w:t>
      </w:r>
      <w:r w:rsidRPr="009D5B1E">
        <w:tab/>
        <w:t xml:space="preserve">For the purposes of this Act, none of the following services is a </w:t>
      </w:r>
      <w:r w:rsidRPr="009D5B1E">
        <w:rPr>
          <w:b/>
          <w:i/>
        </w:rPr>
        <w:t xml:space="preserve">prohibited </w:t>
      </w:r>
      <w:r w:rsidR="00C073FA" w:rsidRPr="009D5B1E">
        <w:rPr>
          <w:b/>
          <w:i/>
        </w:rPr>
        <w:t>internet</w:t>
      </w:r>
      <w:r w:rsidRPr="009D5B1E">
        <w:rPr>
          <w:b/>
          <w:i/>
        </w:rPr>
        <w:t xml:space="preserve"> gambling service</w:t>
      </w:r>
      <w:r w:rsidRPr="009D5B1E">
        <w:t>:</w:t>
      </w:r>
    </w:p>
    <w:p w:rsidR="00DE46A0" w:rsidRPr="009D5B1E" w:rsidRDefault="00DE46A0">
      <w:pPr>
        <w:pStyle w:val="paragraph"/>
      </w:pPr>
      <w:r w:rsidRPr="009D5B1E">
        <w:tab/>
        <w:t>(aa)</w:t>
      </w:r>
      <w:r w:rsidRPr="009D5B1E">
        <w:tab/>
        <w:t>an excluded wagering service (see section</w:t>
      </w:r>
      <w:r w:rsidR="009D5B1E">
        <w:t> </w:t>
      </w:r>
      <w:r w:rsidRPr="009D5B1E">
        <w:t>8A);</w:t>
      </w:r>
    </w:p>
    <w:p w:rsidR="00DE46A0" w:rsidRPr="009D5B1E" w:rsidRDefault="00DE46A0">
      <w:pPr>
        <w:pStyle w:val="paragraph"/>
      </w:pPr>
      <w:r w:rsidRPr="009D5B1E">
        <w:tab/>
        <w:t>(ab)</w:t>
      </w:r>
      <w:r w:rsidRPr="009D5B1E">
        <w:tab/>
        <w:t>an excluded gaming service (see section</w:t>
      </w:r>
      <w:r w:rsidR="009D5B1E">
        <w:t> </w:t>
      </w:r>
      <w:r w:rsidRPr="009D5B1E">
        <w:t>8B);</w:t>
      </w:r>
    </w:p>
    <w:p w:rsidR="00DE46A0" w:rsidRPr="009D5B1E" w:rsidRDefault="00DE46A0">
      <w:pPr>
        <w:pStyle w:val="paragraph"/>
      </w:pPr>
      <w:r w:rsidRPr="009D5B1E">
        <w:tab/>
        <w:t>(ac)</w:t>
      </w:r>
      <w:r w:rsidRPr="009D5B1E">
        <w:tab/>
        <w:t>a service that has a designated broadcasting link (see section</w:t>
      </w:r>
      <w:r w:rsidR="009D5B1E">
        <w:t> </w:t>
      </w:r>
      <w:r w:rsidRPr="009D5B1E">
        <w:t>8C);</w:t>
      </w:r>
    </w:p>
    <w:p w:rsidR="00DE46A0" w:rsidRPr="009D5B1E" w:rsidRDefault="00DE46A0">
      <w:pPr>
        <w:pStyle w:val="paragraph"/>
      </w:pPr>
      <w:r w:rsidRPr="009D5B1E">
        <w:tab/>
        <w:t>(ad)</w:t>
      </w:r>
      <w:r w:rsidRPr="009D5B1E">
        <w:tab/>
        <w:t>a service that has a designated datacasting link (see section</w:t>
      </w:r>
      <w:r w:rsidR="009D5B1E">
        <w:t> </w:t>
      </w:r>
      <w:r w:rsidRPr="009D5B1E">
        <w:t>8C);</w:t>
      </w:r>
    </w:p>
    <w:p w:rsidR="00DE46A0" w:rsidRPr="009D5B1E" w:rsidRDefault="00DE46A0">
      <w:pPr>
        <w:pStyle w:val="paragraph"/>
      </w:pPr>
      <w:r w:rsidRPr="009D5B1E">
        <w:tab/>
        <w:t>(ae)</w:t>
      </w:r>
      <w:r w:rsidRPr="009D5B1E">
        <w:tab/>
        <w:t>an excluded lottery service (see section</w:t>
      </w:r>
      <w:r w:rsidR="009D5B1E">
        <w:t> </w:t>
      </w:r>
      <w:r w:rsidRPr="009D5B1E">
        <w:t>8D);</w:t>
      </w:r>
    </w:p>
    <w:p w:rsidR="00DE46A0" w:rsidRPr="009D5B1E" w:rsidRDefault="00DE46A0">
      <w:pPr>
        <w:pStyle w:val="paragraph"/>
      </w:pPr>
      <w:r w:rsidRPr="009D5B1E">
        <w:tab/>
        <w:t>(a)</w:t>
      </w:r>
      <w:r w:rsidRPr="009D5B1E">
        <w:tab/>
        <w:t>a service to the extent to which it relates to the entering into of contracts that are financial products within the meaning of Chapter</w:t>
      </w:r>
      <w:r w:rsidR="009D5B1E">
        <w:t> </w:t>
      </w:r>
      <w:r w:rsidRPr="009D5B1E">
        <w:t xml:space="preserve">7 of the </w:t>
      </w:r>
      <w:r w:rsidRPr="009D5B1E">
        <w:rPr>
          <w:i/>
        </w:rPr>
        <w:t>Corporations Act 2001</w:t>
      </w:r>
      <w:r w:rsidRPr="009D5B1E">
        <w:t>;</w:t>
      </w:r>
    </w:p>
    <w:p w:rsidR="00DE46A0" w:rsidRPr="009D5B1E" w:rsidRDefault="00DE46A0">
      <w:pPr>
        <w:pStyle w:val="paragraph"/>
      </w:pPr>
      <w:r w:rsidRPr="009D5B1E">
        <w:tab/>
        <w:t>(b)</w:t>
      </w:r>
      <w:r w:rsidRPr="009D5B1E">
        <w:tab/>
        <w:t>an exempt service (see section</w:t>
      </w:r>
      <w:r w:rsidR="009D5B1E">
        <w:t> </w:t>
      </w:r>
      <w:r w:rsidRPr="009D5B1E">
        <w:t>10).</w:t>
      </w:r>
    </w:p>
    <w:p w:rsidR="00DE46A0" w:rsidRPr="009D5B1E" w:rsidRDefault="00DE46A0" w:rsidP="00EF277F">
      <w:pPr>
        <w:pStyle w:val="ActHead5"/>
      </w:pPr>
      <w:bookmarkStart w:id="8" w:name="_Toc448241691"/>
      <w:r w:rsidRPr="009D5B1E">
        <w:rPr>
          <w:rStyle w:val="CharSectno"/>
        </w:rPr>
        <w:lastRenderedPageBreak/>
        <w:t>8</w:t>
      </w:r>
      <w:r w:rsidRPr="009D5B1E">
        <w:t xml:space="preserve">  Australian</w:t>
      </w:r>
      <w:r w:rsidR="009D5B1E">
        <w:noBreakHyphen/>
      </w:r>
      <w:r w:rsidRPr="009D5B1E">
        <w:t>customer link</w:t>
      </w:r>
      <w:bookmarkEnd w:id="8"/>
    </w:p>
    <w:p w:rsidR="00DE46A0" w:rsidRPr="009D5B1E" w:rsidRDefault="00DE46A0">
      <w:pPr>
        <w:pStyle w:val="subsection"/>
      </w:pPr>
      <w:r w:rsidRPr="009D5B1E">
        <w:tab/>
      </w:r>
      <w:r w:rsidRPr="009D5B1E">
        <w:tab/>
        <w:t xml:space="preserve">For the purposes of this Act, a gambling service has an </w:t>
      </w:r>
      <w:r w:rsidRPr="009D5B1E">
        <w:rPr>
          <w:b/>
          <w:i/>
        </w:rPr>
        <w:t>Australian</w:t>
      </w:r>
      <w:r w:rsidR="009D5B1E">
        <w:rPr>
          <w:b/>
          <w:i/>
        </w:rPr>
        <w:noBreakHyphen/>
      </w:r>
      <w:r w:rsidRPr="009D5B1E">
        <w:rPr>
          <w:b/>
          <w:i/>
        </w:rPr>
        <w:t>customer link</w:t>
      </w:r>
      <w:r w:rsidRPr="009D5B1E">
        <w:t xml:space="preserve"> if, and only if, any or all of the customers of the service are physically present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rsidP="00EF277F">
      <w:pPr>
        <w:pStyle w:val="ActHead5"/>
      </w:pPr>
      <w:bookmarkStart w:id="9" w:name="_Toc448241692"/>
      <w:r w:rsidRPr="009D5B1E">
        <w:rPr>
          <w:rStyle w:val="CharSectno"/>
        </w:rPr>
        <w:t>8A</w:t>
      </w:r>
      <w:r w:rsidRPr="009D5B1E">
        <w:t xml:space="preserve">  Excluded wagering service</w:t>
      </w:r>
      <w:bookmarkEnd w:id="9"/>
    </w:p>
    <w:p w:rsidR="00DE46A0" w:rsidRPr="009D5B1E" w:rsidRDefault="00DE46A0">
      <w:pPr>
        <w:pStyle w:val="subsection"/>
      </w:pPr>
      <w:r w:rsidRPr="009D5B1E">
        <w:tab/>
        <w:t>(1)</w:t>
      </w:r>
      <w:r w:rsidRPr="009D5B1E">
        <w:tab/>
        <w:t xml:space="preserve">For the purposes of this Act, an </w:t>
      </w:r>
      <w:r w:rsidRPr="009D5B1E">
        <w:rPr>
          <w:b/>
          <w:i/>
        </w:rPr>
        <w:t>excluded wagering service</w:t>
      </w:r>
      <w:r w:rsidRPr="009D5B1E">
        <w:t xml:space="preserve"> is:</w:t>
      </w:r>
    </w:p>
    <w:p w:rsidR="00DE46A0" w:rsidRPr="009D5B1E" w:rsidRDefault="00DE46A0">
      <w:pPr>
        <w:pStyle w:val="paragraph"/>
      </w:pPr>
      <w:r w:rsidRPr="009D5B1E">
        <w:tab/>
        <w:t>(a)</w:t>
      </w:r>
      <w:r w:rsidRPr="009D5B1E">
        <w:tab/>
        <w:t>a service to the extent to which it relates to betting on, or on a series of, any or all of the following:</w:t>
      </w:r>
    </w:p>
    <w:p w:rsidR="00DE46A0" w:rsidRPr="009D5B1E" w:rsidRDefault="00DE46A0">
      <w:pPr>
        <w:pStyle w:val="paragraphsub"/>
      </w:pPr>
      <w:r w:rsidRPr="009D5B1E">
        <w:tab/>
        <w:t>(i)</w:t>
      </w:r>
      <w:r w:rsidRPr="009D5B1E">
        <w:tab/>
        <w:t>a horse race;</w:t>
      </w:r>
    </w:p>
    <w:p w:rsidR="00DE46A0" w:rsidRPr="009D5B1E" w:rsidRDefault="00DE46A0">
      <w:pPr>
        <w:pStyle w:val="paragraphsub"/>
      </w:pPr>
      <w:r w:rsidRPr="009D5B1E">
        <w:tab/>
        <w:t>(ii)</w:t>
      </w:r>
      <w:r w:rsidRPr="009D5B1E">
        <w:tab/>
        <w:t>a harness race;</w:t>
      </w:r>
    </w:p>
    <w:p w:rsidR="00DE46A0" w:rsidRPr="009D5B1E" w:rsidRDefault="00DE46A0">
      <w:pPr>
        <w:pStyle w:val="paragraphsub"/>
      </w:pPr>
      <w:r w:rsidRPr="009D5B1E">
        <w:tab/>
        <w:t>(iii)</w:t>
      </w:r>
      <w:r w:rsidRPr="009D5B1E">
        <w:tab/>
        <w:t>a greyhound race;</w:t>
      </w:r>
    </w:p>
    <w:p w:rsidR="00DE46A0" w:rsidRPr="009D5B1E" w:rsidRDefault="00DE46A0">
      <w:pPr>
        <w:pStyle w:val="paragraphsub"/>
      </w:pPr>
      <w:r w:rsidRPr="009D5B1E">
        <w:tab/>
        <w:t>(iv)</w:t>
      </w:r>
      <w:r w:rsidRPr="009D5B1E">
        <w:tab/>
        <w:t>a sporting event;</w:t>
      </w:r>
    </w:p>
    <w:p w:rsidR="00DE46A0" w:rsidRPr="009D5B1E" w:rsidRDefault="00DE46A0">
      <w:pPr>
        <w:pStyle w:val="paragraph"/>
      </w:pPr>
      <w:r w:rsidRPr="009D5B1E">
        <w:tab/>
        <w:t>(b)</w:t>
      </w:r>
      <w:r w:rsidRPr="009D5B1E">
        <w:tab/>
        <w:t>a service to the extent to which it relates to betting on:</w:t>
      </w:r>
    </w:p>
    <w:p w:rsidR="00DE46A0" w:rsidRPr="009D5B1E" w:rsidRDefault="00DE46A0">
      <w:pPr>
        <w:pStyle w:val="paragraphsub"/>
      </w:pPr>
      <w:r w:rsidRPr="009D5B1E">
        <w:tab/>
        <w:t>(i)</w:t>
      </w:r>
      <w:r w:rsidRPr="009D5B1E">
        <w:tab/>
        <w:t>an event; or</w:t>
      </w:r>
    </w:p>
    <w:p w:rsidR="00DE46A0" w:rsidRPr="009D5B1E" w:rsidRDefault="00DE46A0">
      <w:pPr>
        <w:pStyle w:val="paragraphsub"/>
      </w:pPr>
      <w:r w:rsidRPr="009D5B1E">
        <w:tab/>
        <w:t>(ii)</w:t>
      </w:r>
      <w:r w:rsidRPr="009D5B1E">
        <w:tab/>
        <w:t>a series of events; or</w:t>
      </w:r>
    </w:p>
    <w:p w:rsidR="00DE46A0" w:rsidRPr="009D5B1E" w:rsidRDefault="00DE46A0">
      <w:pPr>
        <w:pStyle w:val="paragraphsub"/>
      </w:pPr>
      <w:r w:rsidRPr="009D5B1E">
        <w:tab/>
        <w:t>(iii)</w:t>
      </w:r>
      <w:r w:rsidRPr="009D5B1E">
        <w:tab/>
        <w:t>a contingency;</w:t>
      </w:r>
    </w:p>
    <w:p w:rsidR="00DE46A0" w:rsidRPr="009D5B1E" w:rsidRDefault="00DE46A0">
      <w:pPr>
        <w:pStyle w:val="paragraph"/>
      </w:pPr>
      <w:r w:rsidRPr="009D5B1E">
        <w:tab/>
      </w:r>
      <w:r w:rsidRPr="009D5B1E">
        <w:tab/>
        <w:t xml:space="preserve">that is not covered by </w:t>
      </w:r>
      <w:r w:rsidR="009D5B1E">
        <w:t>paragraph (</w:t>
      </w:r>
      <w:r w:rsidRPr="009D5B1E">
        <w:t>a).</w:t>
      </w:r>
    </w:p>
    <w:p w:rsidR="00DE46A0" w:rsidRPr="009D5B1E" w:rsidRDefault="00DE46A0">
      <w:pPr>
        <w:pStyle w:val="subsection"/>
      </w:pPr>
      <w:r w:rsidRPr="009D5B1E">
        <w:tab/>
        <w:t>(1A)</w:t>
      </w:r>
      <w:r w:rsidRPr="009D5B1E">
        <w:tab/>
      </w:r>
      <w:r w:rsidR="009D5B1E">
        <w:t>Subsection (</w:t>
      </w:r>
      <w:r w:rsidRPr="009D5B1E">
        <w:t>1) does not apply to a service unless such other conditions (if any) as are specified in the regulations have been satisfied.</w:t>
      </w:r>
    </w:p>
    <w:p w:rsidR="00DE46A0" w:rsidRPr="009D5B1E" w:rsidRDefault="00DE46A0">
      <w:pPr>
        <w:pStyle w:val="subsection"/>
      </w:pPr>
      <w:r w:rsidRPr="009D5B1E">
        <w:tab/>
        <w:t>(2)</w:t>
      </w:r>
      <w:r w:rsidRPr="009D5B1E">
        <w:tab/>
      </w:r>
      <w:r w:rsidR="009D5B1E">
        <w:t>Paragraphs (</w:t>
      </w:r>
      <w:r w:rsidRPr="009D5B1E">
        <w:t>1)(a) and (b) do not apply to a service to the extent to which:</w:t>
      </w:r>
    </w:p>
    <w:p w:rsidR="00DE46A0" w:rsidRPr="009D5B1E" w:rsidRDefault="00DE46A0">
      <w:pPr>
        <w:pStyle w:val="paragraph"/>
      </w:pPr>
      <w:r w:rsidRPr="009D5B1E">
        <w:tab/>
        <w:t>(a)</w:t>
      </w:r>
      <w:r w:rsidRPr="009D5B1E">
        <w:tab/>
        <w:t>the service relates to betting on the outcome of a sporting event, where the bets are placed, made, received or accepted after the beginning of the event; or</w:t>
      </w:r>
    </w:p>
    <w:p w:rsidR="00DE46A0" w:rsidRPr="009D5B1E" w:rsidRDefault="00DE46A0">
      <w:pPr>
        <w:pStyle w:val="paragraph"/>
      </w:pPr>
      <w:r w:rsidRPr="009D5B1E">
        <w:tab/>
        <w:t>(b)</w:t>
      </w:r>
      <w:r w:rsidRPr="009D5B1E">
        <w:tab/>
        <w:t>the service relates to betting on a contingency that may or may not happen in the course of a sporting event, where the bets are placed, made, received or accepted after the beginning of the event.</w:t>
      </w:r>
    </w:p>
    <w:p w:rsidR="00DE46A0" w:rsidRPr="009D5B1E" w:rsidRDefault="00DE46A0">
      <w:pPr>
        <w:pStyle w:val="subsection"/>
      </w:pPr>
      <w:r w:rsidRPr="009D5B1E">
        <w:tab/>
        <w:t>(3)</w:t>
      </w:r>
      <w:r w:rsidRPr="009D5B1E">
        <w:tab/>
      </w:r>
      <w:r w:rsidR="009D5B1E">
        <w:t>Paragraph (</w:t>
      </w:r>
      <w:r w:rsidRPr="009D5B1E">
        <w:t>1)(b) does not apply to a service to the extent to which the service is:</w:t>
      </w:r>
    </w:p>
    <w:p w:rsidR="00DE46A0" w:rsidRPr="009D5B1E" w:rsidRDefault="00DE46A0">
      <w:pPr>
        <w:pStyle w:val="paragraph"/>
      </w:pPr>
      <w:r w:rsidRPr="009D5B1E">
        <w:lastRenderedPageBreak/>
        <w:tab/>
        <w:t>(a)</w:t>
      </w:r>
      <w:r w:rsidRPr="009D5B1E">
        <w:tab/>
        <w:t>a service for the conduct of a scratch lottery or other instant lottery; or</w:t>
      </w:r>
    </w:p>
    <w:p w:rsidR="00DE46A0" w:rsidRPr="009D5B1E" w:rsidRDefault="00DE46A0">
      <w:pPr>
        <w:pStyle w:val="paragraph"/>
      </w:pPr>
      <w:r w:rsidRPr="009D5B1E">
        <w:tab/>
        <w:t>(b)</w:t>
      </w:r>
      <w:r w:rsidRPr="009D5B1E">
        <w:tab/>
        <w:t>a service for the supply of tickets in a scratch lottery or other instant lottery; or</w:t>
      </w:r>
    </w:p>
    <w:p w:rsidR="00DE46A0" w:rsidRPr="009D5B1E" w:rsidRDefault="00DE46A0">
      <w:pPr>
        <w:pStyle w:val="paragraph"/>
      </w:pPr>
      <w:r w:rsidRPr="009D5B1E">
        <w:tab/>
        <w:t>(c)</w:t>
      </w:r>
      <w:r w:rsidRPr="009D5B1E">
        <w:tab/>
        <w:t>a service relating to betting on the outcome of a scratch lottery or other instant lottery; or</w:t>
      </w:r>
    </w:p>
    <w:p w:rsidR="00DE46A0" w:rsidRPr="009D5B1E" w:rsidRDefault="00DE46A0">
      <w:pPr>
        <w:pStyle w:val="paragraph"/>
      </w:pPr>
      <w:r w:rsidRPr="009D5B1E">
        <w:tab/>
        <w:t>(d)</w:t>
      </w:r>
      <w:r w:rsidRPr="009D5B1E">
        <w:tab/>
        <w:t xml:space="preserve">a service for the conduct of a game covered by </w:t>
      </w:r>
      <w:r w:rsidR="009D5B1E">
        <w:t>paragraph (</w:t>
      </w:r>
      <w:r w:rsidRPr="009D5B1E">
        <w:t xml:space="preserve">e) of the definition of </w:t>
      </w:r>
      <w:r w:rsidRPr="009D5B1E">
        <w:rPr>
          <w:b/>
          <w:i/>
        </w:rPr>
        <w:t>gambling service</w:t>
      </w:r>
      <w:r w:rsidRPr="009D5B1E">
        <w:t xml:space="preserve"> in section</w:t>
      </w:r>
      <w:r w:rsidR="009D5B1E">
        <w:t> </w:t>
      </w:r>
      <w:r w:rsidRPr="009D5B1E">
        <w:t>4; or</w:t>
      </w:r>
    </w:p>
    <w:p w:rsidR="00DE46A0" w:rsidRPr="009D5B1E" w:rsidRDefault="00DE46A0">
      <w:pPr>
        <w:pStyle w:val="paragraph"/>
      </w:pPr>
      <w:r w:rsidRPr="009D5B1E">
        <w:tab/>
        <w:t>(e)</w:t>
      </w:r>
      <w:r w:rsidRPr="009D5B1E">
        <w:tab/>
        <w:t>a service relating to betting on the outcome of a game of chance or of mixed chance and skill.</w:t>
      </w:r>
    </w:p>
    <w:p w:rsidR="00DE46A0" w:rsidRPr="009D5B1E" w:rsidRDefault="00DE46A0" w:rsidP="00EF277F">
      <w:pPr>
        <w:pStyle w:val="ActHead5"/>
      </w:pPr>
      <w:bookmarkStart w:id="10" w:name="_Toc448241693"/>
      <w:r w:rsidRPr="009D5B1E">
        <w:rPr>
          <w:rStyle w:val="CharSectno"/>
        </w:rPr>
        <w:t>8B</w:t>
      </w:r>
      <w:r w:rsidRPr="009D5B1E">
        <w:t xml:space="preserve">  Excluded gaming service</w:t>
      </w:r>
      <w:bookmarkEnd w:id="10"/>
    </w:p>
    <w:p w:rsidR="00DE46A0" w:rsidRPr="009D5B1E" w:rsidRDefault="00DE46A0">
      <w:pPr>
        <w:pStyle w:val="subsection"/>
      </w:pPr>
      <w:r w:rsidRPr="009D5B1E">
        <w:tab/>
        <w:t>(1)</w:t>
      </w:r>
      <w:r w:rsidRPr="009D5B1E">
        <w:tab/>
        <w:t xml:space="preserve">For the purposes of this Act, an </w:t>
      </w:r>
      <w:r w:rsidRPr="009D5B1E">
        <w:rPr>
          <w:b/>
          <w:i/>
        </w:rPr>
        <w:t>excluded gaming service</w:t>
      </w:r>
      <w:r w:rsidRPr="009D5B1E">
        <w:t xml:space="preserve"> is a service for the conduct of a game covered by </w:t>
      </w:r>
      <w:r w:rsidR="009D5B1E">
        <w:t>paragraph (</w:t>
      </w:r>
      <w:r w:rsidRPr="009D5B1E">
        <w:t xml:space="preserve">e) of the definition of </w:t>
      </w:r>
      <w:r w:rsidRPr="009D5B1E">
        <w:rPr>
          <w:b/>
          <w:i/>
        </w:rPr>
        <w:t>gambling service</w:t>
      </w:r>
      <w:r w:rsidRPr="009D5B1E">
        <w:t xml:space="preserve"> in section</w:t>
      </w:r>
      <w:r w:rsidR="009D5B1E">
        <w:t> </w:t>
      </w:r>
      <w:r w:rsidRPr="009D5B1E">
        <w:t>4, to the extent to which the service is provided to customers who are in a public place.</w:t>
      </w:r>
    </w:p>
    <w:p w:rsidR="00DE46A0" w:rsidRPr="009D5B1E" w:rsidRDefault="00DE46A0">
      <w:pPr>
        <w:pStyle w:val="subsection"/>
      </w:pPr>
      <w:r w:rsidRPr="009D5B1E">
        <w:tab/>
        <w:t>(1A)</w:t>
      </w:r>
      <w:r w:rsidRPr="009D5B1E">
        <w:tab/>
      </w:r>
      <w:r w:rsidR="009D5B1E">
        <w:t>Subsection (</w:t>
      </w:r>
      <w:r w:rsidRPr="009D5B1E">
        <w:t>1) does not apply to a service unless such other conditions (if any) as are specified in the regulations have been satisfied.</w:t>
      </w:r>
    </w:p>
    <w:p w:rsidR="00DE46A0" w:rsidRPr="009D5B1E" w:rsidRDefault="00DE46A0">
      <w:pPr>
        <w:pStyle w:val="subsection"/>
      </w:pPr>
      <w:r w:rsidRPr="009D5B1E">
        <w:tab/>
        <w:t>(2)</w:t>
      </w:r>
      <w:r w:rsidRPr="009D5B1E">
        <w:tab/>
        <w:t>In this section:</w:t>
      </w:r>
    </w:p>
    <w:p w:rsidR="00DE46A0" w:rsidRPr="009D5B1E" w:rsidRDefault="00DE46A0">
      <w:pPr>
        <w:pStyle w:val="Definition"/>
      </w:pPr>
      <w:r w:rsidRPr="009D5B1E">
        <w:rPr>
          <w:b/>
          <w:i/>
        </w:rPr>
        <w:t>public place</w:t>
      </w:r>
      <w:r w:rsidRPr="009D5B1E">
        <w:t xml:space="preserve"> means a place, or a part of a place, to which the public, or a section of the public, ordinarily has access, whether or not by payment or by invitation (including, for example, a shop, casino, bar or club).</w:t>
      </w:r>
    </w:p>
    <w:p w:rsidR="00DE46A0" w:rsidRPr="009D5B1E" w:rsidRDefault="00DE46A0">
      <w:pPr>
        <w:pStyle w:val="Definition"/>
      </w:pPr>
      <w:r w:rsidRPr="009D5B1E">
        <w:rPr>
          <w:b/>
          <w:i/>
        </w:rPr>
        <w:t>section of the public</w:t>
      </w:r>
      <w:r w:rsidRPr="009D5B1E">
        <w:t xml:space="preserve"> includes the members of a particular club, society or organisation, but does not include a group consisting only of persons with a common workplace or a common employer.</w:t>
      </w:r>
    </w:p>
    <w:p w:rsidR="00DE46A0" w:rsidRPr="009D5B1E" w:rsidRDefault="00DE46A0" w:rsidP="00EF277F">
      <w:pPr>
        <w:pStyle w:val="ActHead5"/>
      </w:pPr>
      <w:bookmarkStart w:id="11" w:name="_Toc448241694"/>
      <w:r w:rsidRPr="009D5B1E">
        <w:rPr>
          <w:rStyle w:val="CharSectno"/>
        </w:rPr>
        <w:t>8C</w:t>
      </w:r>
      <w:r w:rsidRPr="009D5B1E">
        <w:t xml:space="preserve">  Designated broadcasting link and designated datacasting link</w:t>
      </w:r>
      <w:bookmarkEnd w:id="11"/>
    </w:p>
    <w:p w:rsidR="00DE46A0" w:rsidRPr="009D5B1E" w:rsidRDefault="00DE46A0">
      <w:pPr>
        <w:pStyle w:val="SubsectionHead"/>
      </w:pPr>
      <w:r w:rsidRPr="009D5B1E">
        <w:t>Designated broadcasting link</w:t>
      </w:r>
    </w:p>
    <w:p w:rsidR="00DE46A0" w:rsidRPr="009D5B1E" w:rsidRDefault="00DE46A0">
      <w:pPr>
        <w:pStyle w:val="subsection"/>
      </w:pPr>
      <w:r w:rsidRPr="009D5B1E">
        <w:tab/>
        <w:t>(1)</w:t>
      </w:r>
      <w:r w:rsidRPr="009D5B1E">
        <w:tab/>
        <w:t xml:space="preserve">For the purposes of this Act, a gambling service has a </w:t>
      </w:r>
      <w:r w:rsidRPr="009D5B1E">
        <w:rPr>
          <w:b/>
          <w:i/>
        </w:rPr>
        <w:t>designated broadcasting link</w:t>
      </w:r>
      <w:r w:rsidRPr="009D5B1E">
        <w:t xml:space="preserve"> if:</w:t>
      </w:r>
    </w:p>
    <w:p w:rsidR="00DE46A0" w:rsidRPr="009D5B1E" w:rsidRDefault="00DE46A0">
      <w:pPr>
        <w:pStyle w:val="paragraph"/>
      </w:pPr>
      <w:r w:rsidRPr="009D5B1E">
        <w:lastRenderedPageBreak/>
        <w:tab/>
        <w:t>(a)</w:t>
      </w:r>
      <w:r w:rsidRPr="009D5B1E">
        <w:tab/>
        <w:t>either:</w:t>
      </w:r>
    </w:p>
    <w:p w:rsidR="00DE46A0" w:rsidRPr="009D5B1E" w:rsidRDefault="00DE46A0">
      <w:pPr>
        <w:pStyle w:val="paragraphsub"/>
      </w:pPr>
      <w:r w:rsidRPr="009D5B1E">
        <w:tab/>
        <w:t>(i)</w:t>
      </w:r>
      <w:r w:rsidRPr="009D5B1E">
        <w:tab/>
        <w:t>the service is expressly and exclusively associated with a particular program, or a particular series of programs, broadcast on a broadcasting service; or</w:t>
      </w:r>
    </w:p>
    <w:p w:rsidR="00DE46A0" w:rsidRPr="009D5B1E" w:rsidRDefault="00DE46A0">
      <w:pPr>
        <w:pStyle w:val="paragraphsub"/>
      </w:pPr>
      <w:r w:rsidRPr="009D5B1E">
        <w:tab/>
        <w:t>(ii)</w:t>
      </w:r>
      <w:r w:rsidRPr="009D5B1E">
        <w:tab/>
        <w:t>the sole purpose of the gambling service is to promote goods or services (other than gambling services) that are the subject of advertisements broadcast on a broadcasting service, and the gambling service is associated with those advertisements; and</w:t>
      </w:r>
    </w:p>
    <w:p w:rsidR="00DE46A0" w:rsidRPr="009D5B1E" w:rsidRDefault="00DE46A0">
      <w:pPr>
        <w:pStyle w:val="paragraph"/>
      </w:pPr>
      <w:r w:rsidRPr="009D5B1E">
        <w:tab/>
        <w:t>(b)</w:t>
      </w:r>
      <w:r w:rsidRPr="009D5B1E">
        <w:tab/>
        <w:t>such other conditions (if any) as are specified in the regulations have been satisfied.</w:t>
      </w:r>
    </w:p>
    <w:p w:rsidR="00DE46A0" w:rsidRPr="009D5B1E" w:rsidRDefault="00DE46A0">
      <w:pPr>
        <w:pStyle w:val="SubsectionHead"/>
      </w:pPr>
      <w:r w:rsidRPr="009D5B1E">
        <w:t>Designated datacasting link</w:t>
      </w:r>
    </w:p>
    <w:p w:rsidR="00DE46A0" w:rsidRPr="009D5B1E" w:rsidRDefault="00DE46A0">
      <w:pPr>
        <w:pStyle w:val="subsection"/>
      </w:pPr>
      <w:r w:rsidRPr="009D5B1E">
        <w:tab/>
        <w:t>(2)</w:t>
      </w:r>
      <w:r w:rsidRPr="009D5B1E">
        <w:tab/>
        <w:t xml:space="preserve">For the purposes of this Act, a gambling service has a </w:t>
      </w:r>
      <w:r w:rsidRPr="009D5B1E">
        <w:rPr>
          <w:b/>
          <w:i/>
        </w:rPr>
        <w:t>designated datacasting</w:t>
      </w:r>
      <w:r w:rsidRPr="009D5B1E">
        <w:t xml:space="preserve"> </w:t>
      </w:r>
      <w:r w:rsidRPr="009D5B1E">
        <w:rPr>
          <w:b/>
          <w:i/>
        </w:rPr>
        <w:t>link</w:t>
      </w:r>
      <w:r w:rsidRPr="009D5B1E">
        <w:t xml:space="preserve"> if:</w:t>
      </w:r>
    </w:p>
    <w:p w:rsidR="00DE46A0" w:rsidRPr="009D5B1E" w:rsidRDefault="00DE46A0">
      <w:pPr>
        <w:pStyle w:val="paragraph"/>
      </w:pPr>
      <w:r w:rsidRPr="009D5B1E">
        <w:tab/>
        <w:t>(a)</w:t>
      </w:r>
      <w:r w:rsidRPr="009D5B1E">
        <w:tab/>
        <w:t>either:</w:t>
      </w:r>
    </w:p>
    <w:p w:rsidR="00DE46A0" w:rsidRPr="009D5B1E" w:rsidRDefault="00DE46A0">
      <w:pPr>
        <w:pStyle w:val="paragraphsub"/>
      </w:pPr>
      <w:r w:rsidRPr="009D5B1E">
        <w:tab/>
        <w:t>(i)</w:t>
      </w:r>
      <w:r w:rsidRPr="009D5B1E">
        <w:tab/>
        <w:t>the service is expressly and exclusively associated with particular content, or a particular series of content, transmitted on a datacasting service; or</w:t>
      </w:r>
    </w:p>
    <w:p w:rsidR="00DE46A0" w:rsidRPr="009D5B1E" w:rsidRDefault="00DE46A0">
      <w:pPr>
        <w:pStyle w:val="paragraphsub"/>
      </w:pPr>
      <w:r w:rsidRPr="009D5B1E">
        <w:tab/>
        <w:t>(ii)</w:t>
      </w:r>
      <w:r w:rsidRPr="009D5B1E">
        <w:tab/>
        <w:t>the sole purpose of the gambling service is to promote goods or services (other than gambling services) that are the subject of advertisements transmitted on a datacasting service, and the gambling service is associated with those advertisements; and</w:t>
      </w:r>
    </w:p>
    <w:p w:rsidR="00DE46A0" w:rsidRPr="009D5B1E" w:rsidRDefault="00DE46A0">
      <w:pPr>
        <w:pStyle w:val="paragraph"/>
      </w:pPr>
      <w:r w:rsidRPr="009D5B1E">
        <w:tab/>
        <w:t>(b)</w:t>
      </w:r>
      <w:r w:rsidRPr="009D5B1E">
        <w:tab/>
        <w:t>such other conditions (if any) as are specified in the regulations have been satisfied.</w:t>
      </w:r>
    </w:p>
    <w:p w:rsidR="00DE46A0" w:rsidRPr="009D5B1E" w:rsidRDefault="00DE46A0">
      <w:pPr>
        <w:pStyle w:val="subsection"/>
      </w:pPr>
      <w:r w:rsidRPr="009D5B1E">
        <w:tab/>
        <w:t>(3)</w:t>
      </w:r>
      <w:r w:rsidRPr="009D5B1E">
        <w:tab/>
        <w:t>In this section:</w:t>
      </w:r>
    </w:p>
    <w:p w:rsidR="00DE46A0" w:rsidRPr="009D5B1E" w:rsidRDefault="00DE46A0">
      <w:pPr>
        <w:pStyle w:val="Definition"/>
      </w:pPr>
      <w:r w:rsidRPr="009D5B1E">
        <w:rPr>
          <w:b/>
          <w:i/>
        </w:rPr>
        <w:t>content</w:t>
      </w:r>
      <w:r w:rsidRPr="009D5B1E">
        <w:t>, in relation to a datacasting service, does not include advertising or sponsorship material.</w:t>
      </w:r>
    </w:p>
    <w:p w:rsidR="00DE46A0" w:rsidRPr="009D5B1E" w:rsidRDefault="00DE46A0">
      <w:pPr>
        <w:pStyle w:val="Definition"/>
      </w:pPr>
      <w:r w:rsidRPr="009D5B1E">
        <w:rPr>
          <w:b/>
          <w:i/>
        </w:rPr>
        <w:t xml:space="preserve">program </w:t>
      </w:r>
      <w:r w:rsidRPr="009D5B1E">
        <w:t xml:space="preserve">has the same meaning as in the </w:t>
      </w:r>
      <w:r w:rsidRPr="009D5B1E">
        <w:rPr>
          <w:i/>
        </w:rPr>
        <w:t>Broadcasting Services Act 1992</w:t>
      </w:r>
      <w:r w:rsidRPr="009D5B1E">
        <w:t>,</w:t>
      </w:r>
      <w:r w:rsidRPr="009D5B1E">
        <w:rPr>
          <w:b/>
        </w:rPr>
        <w:t xml:space="preserve"> </w:t>
      </w:r>
      <w:r w:rsidRPr="009D5B1E">
        <w:t>but does not include advertising or sponsorship material.</w:t>
      </w:r>
    </w:p>
    <w:p w:rsidR="00DE46A0" w:rsidRPr="009D5B1E" w:rsidRDefault="00DE46A0" w:rsidP="00EF277F">
      <w:pPr>
        <w:pStyle w:val="ActHead5"/>
      </w:pPr>
      <w:bookmarkStart w:id="12" w:name="_Toc448241695"/>
      <w:r w:rsidRPr="009D5B1E">
        <w:rPr>
          <w:rStyle w:val="CharSectno"/>
        </w:rPr>
        <w:t>8D</w:t>
      </w:r>
      <w:r w:rsidRPr="009D5B1E">
        <w:t xml:space="preserve">  Excluded lottery service</w:t>
      </w:r>
      <w:bookmarkEnd w:id="12"/>
    </w:p>
    <w:p w:rsidR="00DE46A0" w:rsidRPr="009D5B1E" w:rsidRDefault="00DE46A0">
      <w:pPr>
        <w:pStyle w:val="subsection"/>
      </w:pPr>
      <w:r w:rsidRPr="009D5B1E">
        <w:tab/>
        <w:t>(1)</w:t>
      </w:r>
      <w:r w:rsidRPr="009D5B1E">
        <w:tab/>
        <w:t xml:space="preserve">For the purposes of this Act, an </w:t>
      </w:r>
      <w:r w:rsidRPr="009D5B1E">
        <w:rPr>
          <w:b/>
          <w:i/>
        </w:rPr>
        <w:t>excluded lottery service</w:t>
      </w:r>
      <w:r w:rsidRPr="009D5B1E">
        <w:t xml:space="preserve"> is:</w:t>
      </w:r>
    </w:p>
    <w:p w:rsidR="00DE46A0" w:rsidRPr="009D5B1E" w:rsidRDefault="00DE46A0">
      <w:pPr>
        <w:pStyle w:val="paragraph"/>
      </w:pPr>
      <w:r w:rsidRPr="009D5B1E">
        <w:lastRenderedPageBreak/>
        <w:tab/>
        <w:t>(a)</w:t>
      </w:r>
      <w:r w:rsidRPr="009D5B1E">
        <w:tab/>
        <w:t>a service for the conduct of a lottery; or</w:t>
      </w:r>
    </w:p>
    <w:p w:rsidR="00DE46A0" w:rsidRPr="009D5B1E" w:rsidRDefault="00DE46A0">
      <w:pPr>
        <w:pStyle w:val="paragraph"/>
      </w:pPr>
      <w:r w:rsidRPr="009D5B1E">
        <w:tab/>
        <w:t>(b)</w:t>
      </w:r>
      <w:r w:rsidRPr="009D5B1E">
        <w:tab/>
        <w:t>a service for the supply of lottery tickets.</w:t>
      </w:r>
    </w:p>
    <w:p w:rsidR="00DE46A0" w:rsidRPr="009D5B1E" w:rsidRDefault="00DE46A0">
      <w:pPr>
        <w:pStyle w:val="subsection"/>
      </w:pPr>
      <w:r w:rsidRPr="009D5B1E">
        <w:tab/>
        <w:t>(1A)</w:t>
      </w:r>
      <w:r w:rsidRPr="009D5B1E">
        <w:tab/>
      </w:r>
      <w:r w:rsidR="009D5B1E">
        <w:t>Subsection (</w:t>
      </w:r>
      <w:r w:rsidRPr="009D5B1E">
        <w:t>1) does not apply to a service unless such other conditions (if any) as are specified in the regulations have been satisfied.</w:t>
      </w:r>
    </w:p>
    <w:p w:rsidR="00DE46A0" w:rsidRPr="009D5B1E" w:rsidRDefault="00DE46A0">
      <w:pPr>
        <w:pStyle w:val="subsection"/>
      </w:pPr>
      <w:r w:rsidRPr="009D5B1E">
        <w:tab/>
        <w:t>(1B)</w:t>
      </w:r>
      <w:r w:rsidRPr="009D5B1E">
        <w:tab/>
        <w:t xml:space="preserve">Without limiting </w:t>
      </w:r>
      <w:r w:rsidR="009D5B1E">
        <w:t>subsection (</w:t>
      </w:r>
      <w:r w:rsidRPr="009D5B1E">
        <w:t>1A), a condition specified in regulations made for the purposes of that subsection may provide that the lottery must not be:</w:t>
      </w:r>
    </w:p>
    <w:p w:rsidR="00DE46A0" w:rsidRPr="009D5B1E" w:rsidRDefault="00DE46A0">
      <w:pPr>
        <w:pStyle w:val="paragraph"/>
      </w:pPr>
      <w:r w:rsidRPr="009D5B1E">
        <w:tab/>
        <w:t>(a)</w:t>
      </w:r>
      <w:r w:rsidRPr="009D5B1E">
        <w:tab/>
        <w:t>a highly repetitive or frequently drawn form of a keno</w:t>
      </w:r>
      <w:r w:rsidR="009D5B1E">
        <w:noBreakHyphen/>
      </w:r>
      <w:r w:rsidRPr="009D5B1E">
        <w:t>type lottery; or</w:t>
      </w:r>
    </w:p>
    <w:p w:rsidR="00DE46A0" w:rsidRPr="009D5B1E" w:rsidRDefault="00DE46A0">
      <w:pPr>
        <w:pStyle w:val="paragraph"/>
      </w:pPr>
      <w:r w:rsidRPr="009D5B1E">
        <w:tab/>
        <w:t>(b)</w:t>
      </w:r>
      <w:r w:rsidRPr="009D5B1E">
        <w:tab/>
        <w:t>a similar lottery.</w:t>
      </w:r>
    </w:p>
    <w:p w:rsidR="00DE46A0" w:rsidRPr="009D5B1E" w:rsidRDefault="00DE46A0">
      <w:pPr>
        <w:pStyle w:val="subsection"/>
      </w:pPr>
      <w:r w:rsidRPr="009D5B1E">
        <w:tab/>
        <w:t>(2)</w:t>
      </w:r>
      <w:r w:rsidRPr="009D5B1E">
        <w:tab/>
      </w:r>
      <w:r w:rsidR="009D5B1E">
        <w:t>Subsection (</w:t>
      </w:r>
      <w:r w:rsidRPr="009D5B1E">
        <w:t>1) does not apply to an electronic form of:</w:t>
      </w:r>
    </w:p>
    <w:p w:rsidR="00DE46A0" w:rsidRPr="009D5B1E" w:rsidRDefault="00DE46A0">
      <w:pPr>
        <w:pStyle w:val="paragraph"/>
      </w:pPr>
      <w:r w:rsidRPr="009D5B1E">
        <w:tab/>
        <w:t>(a)</w:t>
      </w:r>
      <w:r w:rsidRPr="009D5B1E">
        <w:tab/>
        <w:t>scratch lottery; or</w:t>
      </w:r>
    </w:p>
    <w:p w:rsidR="00DE46A0" w:rsidRPr="009D5B1E" w:rsidRDefault="00DE46A0">
      <w:pPr>
        <w:pStyle w:val="paragraph"/>
      </w:pPr>
      <w:r w:rsidRPr="009D5B1E">
        <w:tab/>
        <w:t>(b)</w:t>
      </w:r>
      <w:r w:rsidRPr="009D5B1E">
        <w:tab/>
        <w:t>other instant lottery.</w:t>
      </w:r>
    </w:p>
    <w:p w:rsidR="00DE46A0" w:rsidRPr="009D5B1E" w:rsidRDefault="00DE46A0" w:rsidP="00EF277F">
      <w:pPr>
        <w:pStyle w:val="ActHead5"/>
      </w:pPr>
      <w:bookmarkStart w:id="13" w:name="_Toc448241696"/>
      <w:r w:rsidRPr="009D5B1E">
        <w:rPr>
          <w:rStyle w:val="CharSectno"/>
        </w:rPr>
        <w:t>9A</w:t>
      </w:r>
      <w:r w:rsidRPr="009D5B1E">
        <w:t xml:space="preserve">  Designated country</w:t>
      </w:r>
      <w:bookmarkEnd w:id="13"/>
    </w:p>
    <w:p w:rsidR="00DE46A0" w:rsidRPr="009D5B1E" w:rsidRDefault="00DE46A0">
      <w:pPr>
        <w:pStyle w:val="subsection"/>
      </w:pPr>
      <w:r w:rsidRPr="009D5B1E">
        <w:tab/>
        <w:t>(1)</w:t>
      </w:r>
      <w:r w:rsidRPr="009D5B1E">
        <w:tab/>
        <w:t xml:space="preserve">The Minister may, by </w:t>
      </w:r>
      <w:r w:rsidR="008F6CBB" w:rsidRPr="009D5B1E">
        <w:t>legislative instrument</w:t>
      </w:r>
      <w:r w:rsidRPr="009D5B1E">
        <w:t xml:space="preserve">, declare that a specified foreign country is a </w:t>
      </w:r>
      <w:r w:rsidRPr="009D5B1E">
        <w:rPr>
          <w:b/>
          <w:i/>
        </w:rPr>
        <w:t>designated country</w:t>
      </w:r>
      <w:r w:rsidRPr="009D5B1E">
        <w:t xml:space="preserve"> for the purposes of this Act.</w:t>
      </w:r>
    </w:p>
    <w:p w:rsidR="00DE46A0" w:rsidRPr="009D5B1E" w:rsidRDefault="00DE46A0">
      <w:pPr>
        <w:pStyle w:val="subsection"/>
      </w:pPr>
      <w:r w:rsidRPr="009D5B1E">
        <w:tab/>
        <w:t>(2)</w:t>
      </w:r>
      <w:r w:rsidRPr="009D5B1E">
        <w:tab/>
        <w:t xml:space="preserve">A declaration under </w:t>
      </w:r>
      <w:r w:rsidR="009D5B1E">
        <w:t>subsection (</w:t>
      </w:r>
      <w:r w:rsidRPr="009D5B1E">
        <w:t>1) has effect accordingly.</w:t>
      </w:r>
    </w:p>
    <w:p w:rsidR="00DE46A0" w:rsidRPr="009D5B1E" w:rsidRDefault="00DE46A0">
      <w:pPr>
        <w:pStyle w:val="subsection"/>
      </w:pPr>
      <w:r w:rsidRPr="009D5B1E">
        <w:tab/>
        <w:t>(3)</w:t>
      </w:r>
      <w:r w:rsidRPr="009D5B1E">
        <w:tab/>
        <w:t xml:space="preserve">The Minister must not declare a foreign country under </w:t>
      </w:r>
      <w:r w:rsidR="009D5B1E">
        <w:t>subsection (</w:t>
      </w:r>
      <w:r w:rsidRPr="009D5B1E">
        <w:t>1) unless:</w:t>
      </w:r>
    </w:p>
    <w:p w:rsidR="00DE46A0" w:rsidRPr="009D5B1E" w:rsidRDefault="00DE46A0">
      <w:pPr>
        <w:pStyle w:val="paragraph"/>
      </w:pPr>
      <w:r w:rsidRPr="009D5B1E">
        <w:tab/>
        <w:t>(a)</w:t>
      </w:r>
      <w:r w:rsidRPr="009D5B1E">
        <w:tab/>
        <w:t>the government of the country has requested the Minister to make the declaration; and</w:t>
      </w:r>
    </w:p>
    <w:p w:rsidR="00DE46A0" w:rsidRPr="009D5B1E" w:rsidRDefault="00DE46A0">
      <w:pPr>
        <w:pStyle w:val="paragraph"/>
      </w:pPr>
      <w:r w:rsidRPr="009D5B1E">
        <w:tab/>
        <w:t>(b)</w:t>
      </w:r>
      <w:r w:rsidRPr="009D5B1E">
        <w:tab/>
        <w:t>there is in force in that country legislation that corresponds to section</w:t>
      </w:r>
      <w:r w:rsidR="009D5B1E">
        <w:t> </w:t>
      </w:r>
      <w:r w:rsidRPr="009D5B1E">
        <w:t>15.</w:t>
      </w:r>
    </w:p>
    <w:p w:rsidR="00DE46A0" w:rsidRPr="009D5B1E" w:rsidRDefault="00DE46A0">
      <w:pPr>
        <w:pStyle w:val="subsection"/>
      </w:pPr>
      <w:r w:rsidRPr="009D5B1E">
        <w:tab/>
        <w:t>(4)</w:t>
      </w:r>
      <w:r w:rsidRPr="009D5B1E">
        <w:tab/>
        <w:t xml:space="preserve">At least 90 days before making a declaration under </w:t>
      </w:r>
      <w:r w:rsidR="009D5B1E">
        <w:t>subsection (</w:t>
      </w:r>
      <w:r w:rsidRPr="009D5B1E">
        <w:t>1), the Minister must cause to be published a notice:</w:t>
      </w:r>
    </w:p>
    <w:p w:rsidR="00DE46A0" w:rsidRPr="009D5B1E" w:rsidRDefault="00DE46A0">
      <w:pPr>
        <w:pStyle w:val="paragraph"/>
      </w:pPr>
      <w:r w:rsidRPr="009D5B1E">
        <w:tab/>
        <w:t>(a)</w:t>
      </w:r>
      <w:r w:rsidRPr="009D5B1E">
        <w:tab/>
        <w:t xml:space="preserve">in the </w:t>
      </w:r>
      <w:r w:rsidRPr="009D5B1E">
        <w:rPr>
          <w:i/>
        </w:rPr>
        <w:t>Gazette</w:t>
      </w:r>
      <w:r w:rsidRPr="009D5B1E">
        <w:t>; and</w:t>
      </w:r>
    </w:p>
    <w:p w:rsidR="00DE46A0" w:rsidRPr="009D5B1E" w:rsidRDefault="00DE46A0">
      <w:pPr>
        <w:pStyle w:val="paragraph"/>
      </w:pPr>
      <w:r w:rsidRPr="009D5B1E">
        <w:tab/>
        <w:t>(b)</w:t>
      </w:r>
      <w:r w:rsidRPr="009D5B1E">
        <w:tab/>
        <w:t xml:space="preserve">in a newspaper circulating in each State, in the </w:t>
      </w:r>
      <w:smartTag w:uri="urn:schemas-microsoft-com:office:smarttags" w:element="State">
        <w:smartTag w:uri="urn:schemas-microsoft-com:office:smarttags" w:element="place">
          <w:r w:rsidRPr="009D5B1E">
            <w:t>Northern Territory</w:t>
          </w:r>
        </w:smartTag>
      </w:smartTag>
      <w:r w:rsidRPr="009D5B1E">
        <w:t xml:space="preserve"> and in the </w:t>
      </w:r>
      <w:smartTag w:uri="urn:schemas-microsoft-com:office:smarttags" w:element="State">
        <w:smartTag w:uri="urn:schemas-microsoft-com:office:smarttags" w:element="place">
          <w:r w:rsidRPr="009D5B1E">
            <w:t>Australian Capital Territory</w:t>
          </w:r>
        </w:smartTag>
      </w:smartTag>
      <w:r w:rsidRPr="009D5B1E">
        <w:t>;</w:t>
      </w:r>
    </w:p>
    <w:p w:rsidR="00DE46A0" w:rsidRPr="009D5B1E" w:rsidRDefault="00DE46A0">
      <w:pPr>
        <w:pStyle w:val="subsection2"/>
      </w:pPr>
      <w:r w:rsidRPr="009D5B1E">
        <w:t>setting out the Minister’s intention to make the declaration.</w:t>
      </w:r>
    </w:p>
    <w:p w:rsidR="00DE46A0" w:rsidRPr="009D5B1E" w:rsidRDefault="00DE46A0">
      <w:pPr>
        <w:pStyle w:val="subsection"/>
      </w:pPr>
      <w:r w:rsidRPr="009D5B1E">
        <w:lastRenderedPageBreak/>
        <w:tab/>
        <w:t>(5)</w:t>
      </w:r>
      <w:r w:rsidRPr="009D5B1E">
        <w:tab/>
        <w:t xml:space="preserve">In deciding whether to declare a foreign country under </w:t>
      </w:r>
      <w:r w:rsidR="009D5B1E">
        <w:t>subsection (</w:t>
      </w:r>
      <w:r w:rsidRPr="009D5B1E">
        <w:t>1), the Minister must have due regard to:</w:t>
      </w:r>
    </w:p>
    <w:p w:rsidR="00DE46A0" w:rsidRPr="009D5B1E" w:rsidRDefault="00DE46A0">
      <w:pPr>
        <w:pStyle w:val="paragraph"/>
      </w:pPr>
      <w:r w:rsidRPr="009D5B1E">
        <w:tab/>
        <w:t>(a)</w:t>
      </w:r>
      <w:r w:rsidRPr="009D5B1E">
        <w:tab/>
        <w:t>any complaints; and</w:t>
      </w:r>
    </w:p>
    <w:p w:rsidR="00DE46A0" w:rsidRPr="009D5B1E" w:rsidRDefault="00DE46A0">
      <w:pPr>
        <w:pStyle w:val="paragraph"/>
      </w:pPr>
      <w:r w:rsidRPr="009D5B1E">
        <w:tab/>
        <w:t>(b)</w:t>
      </w:r>
      <w:r w:rsidRPr="009D5B1E">
        <w:tab/>
        <w:t>any supporting statements;</w:t>
      </w:r>
    </w:p>
    <w:p w:rsidR="00DE46A0" w:rsidRPr="009D5B1E" w:rsidRDefault="00DE46A0">
      <w:pPr>
        <w:pStyle w:val="subsection2"/>
      </w:pPr>
      <w:r w:rsidRPr="009D5B1E">
        <w:t>made by the government of that country.</w:t>
      </w:r>
    </w:p>
    <w:p w:rsidR="00DE46A0" w:rsidRPr="009D5B1E" w:rsidRDefault="00DE46A0" w:rsidP="00EF277F">
      <w:pPr>
        <w:pStyle w:val="ActHead5"/>
      </w:pPr>
      <w:bookmarkStart w:id="14" w:name="_Toc448241697"/>
      <w:r w:rsidRPr="009D5B1E">
        <w:rPr>
          <w:rStyle w:val="CharSectno"/>
        </w:rPr>
        <w:t>9B</w:t>
      </w:r>
      <w:r w:rsidRPr="009D5B1E">
        <w:t xml:space="preserve">  Designated country</w:t>
      </w:r>
      <w:r w:rsidR="009D5B1E">
        <w:noBreakHyphen/>
      </w:r>
      <w:r w:rsidRPr="009D5B1E">
        <w:t>customer link</w:t>
      </w:r>
      <w:bookmarkEnd w:id="14"/>
    </w:p>
    <w:p w:rsidR="00DE46A0" w:rsidRPr="009D5B1E" w:rsidRDefault="00DE46A0">
      <w:pPr>
        <w:pStyle w:val="subsection"/>
      </w:pPr>
      <w:r w:rsidRPr="009D5B1E">
        <w:tab/>
      </w:r>
      <w:r w:rsidRPr="009D5B1E">
        <w:tab/>
        <w:t xml:space="preserve">For the purposes of this Act, a gambling service has a </w:t>
      </w:r>
      <w:r w:rsidRPr="009D5B1E">
        <w:rPr>
          <w:b/>
          <w:i/>
        </w:rPr>
        <w:t>designated country</w:t>
      </w:r>
      <w:r w:rsidR="009D5B1E">
        <w:rPr>
          <w:b/>
          <w:i/>
        </w:rPr>
        <w:noBreakHyphen/>
      </w:r>
      <w:r w:rsidRPr="009D5B1E">
        <w:rPr>
          <w:b/>
          <w:i/>
        </w:rPr>
        <w:t>customer link</w:t>
      </w:r>
      <w:r w:rsidRPr="009D5B1E">
        <w:t xml:space="preserve"> if, and only if, any or all of the customers of the service are physically present in a designated country.</w:t>
      </w:r>
    </w:p>
    <w:p w:rsidR="00DE46A0" w:rsidRPr="009D5B1E" w:rsidRDefault="00DE46A0" w:rsidP="00EF277F">
      <w:pPr>
        <w:pStyle w:val="ActHead5"/>
      </w:pPr>
      <w:bookmarkStart w:id="15" w:name="_Toc448241698"/>
      <w:r w:rsidRPr="009D5B1E">
        <w:rPr>
          <w:rStyle w:val="CharSectno"/>
        </w:rPr>
        <w:t>10</w:t>
      </w:r>
      <w:r w:rsidRPr="009D5B1E">
        <w:t xml:space="preserve">  Exempt services</w:t>
      </w:r>
      <w:bookmarkEnd w:id="15"/>
    </w:p>
    <w:p w:rsidR="00DE46A0" w:rsidRPr="009D5B1E" w:rsidRDefault="00DE46A0">
      <w:pPr>
        <w:pStyle w:val="subsection"/>
      </w:pPr>
      <w:r w:rsidRPr="009D5B1E">
        <w:tab/>
        <w:t>(1)</w:t>
      </w:r>
      <w:r w:rsidRPr="009D5B1E">
        <w:tab/>
        <w:t xml:space="preserve">The Minister may, by </w:t>
      </w:r>
      <w:r w:rsidR="008F6CBB" w:rsidRPr="009D5B1E">
        <w:t>legislative instrument</w:t>
      </w:r>
      <w:r w:rsidRPr="009D5B1E">
        <w:t xml:space="preserve">, determine that each service included in a specified class of services is an </w:t>
      </w:r>
      <w:r w:rsidRPr="009D5B1E">
        <w:rPr>
          <w:b/>
          <w:i/>
        </w:rPr>
        <w:t>exempt service</w:t>
      </w:r>
      <w:r w:rsidRPr="009D5B1E">
        <w:t xml:space="preserve"> for the purposes of this Act.</w:t>
      </w:r>
    </w:p>
    <w:p w:rsidR="00DE46A0" w:rsidRPr="009D5B1E" w:rsidRDefault="00DE46A0">
      <w:pPr>
        <w:pStyle w:val="subsection"/>
      </w:pPr>
      <w:r w:rsidRPr="009D5B1E">
        <w:tab/>
        <w:t>(2)</w:t>
      </w:r>
      <w:r w:rsidRPr="009D5B1E">
        <w:tab/>
        <w:t xml:space="preserve">A determination under </w:t>
      </w:r>
      <w:r w:rsidR="009D5B1E">
        <w:t>subsection (</w:t>
      </w:r>
      <w:r w:rsidRPr="009D5B1E">
        <w:t>1) has effect accordingly.</w:t>
      </w:r>
    </w:p>
    <w:p w:rsidR="00DE46A0" w:rsidRPr="009D5B1E" w:rsidRDefault="00DE46A0" w:rsidP="00EF277F">
      <w:pPr>
        <w:pStyle w:val="ActHead5"/>
      </w:pPr>
      <w:bookmarkStart w:id="16" w:name="_Toc448241699"/>
      <w:r w:rsidRPr="009D5B1E">
        <w:rPr>
          <w:rStyle w:val="CharSectno"/>
        </w:rPr>
        <w:t>11</w:t>
      </w:r>
      <w:r w:rsidRPr="009D5B1E">
        <w:t xml:space="preserve">  Extended meaning of </w:t>
      </w:r>
      <w:r w:rsidRPr="009D5B1E">
        <w:rPr>
          <w:i/>
        </w:rPr>
        <w:t>use</w:t>
      </w:r>
      <w:bookmarkEnd w:id="16"/>
    </w:p>
    <w:p w:rsidR="00DE46A0" w:rsidRPr="009D5B1E" w:rsidRDefault="00DE46A0">
      <w:pPr>
        <w:pStyle w:val="subsection"/>
      </w:pPr>
      <w:r w:rsidRPr="009D5B1E">
        <w:tab/>
      </w:r>
      <w:r w:rsidRPr="009D5B1E">
        <w:tab/>
        <w:t xml:space="preserve">Unless the contrary intention appears, a reference in this Act to the </w:t>
      </w:r>
      <w:r w:rsidRPr="009D5B1E">
        <w:rPr>
          <w:b/>
          <w:i/>
        </w:rPr>
        <w:t>use</w:t>
      </w:r>
      <w:r w:rsidRPr="009D5B1E">
        <w:t xml:space="preserve"> of a thing is a reference to the use of the thing either:</w:t>
      </w:r>
    </w:p>
    <w:p w:rsidR="00DE46A0" w:rsidRPr="009D5B1E" w:rsidRDefault="00DE46A0">
      <w:pPr>
        <w:pStyle w:val="paragraph"/>
      </w:pPr>
      <w:r w:rsidRPr="009D5B1E">
        <w:tab/>
        <w:t>(a)</w:t>
      </w:r>
      <w:r w:rsidRPr="009D5B1E">
        <w:tab/>
        <w:t>in isolation; or</w:t>
      </w:r>
    </w:p>
    <w:p w:rsidR="00DE46A0" w:rsidRPr="009D5B1E" w:rsidRDefault="00DE46A0">
      <w:pPr>
        <w:pStyle w:val="paragraph"/>
      </w:pPr>
      <w:r w:rsidRPr="009D5B1E">
        <w:tab/>
        <w:t>(b)</w:t>
      </w:r>
      <w:r w:rsidRPr="009D5B1E">
        <w:tab/>
        <w:t>in conjunction with one or more other things.</w:t>
      </w:r>
    </w:p>
    <w:p w:rsidR="00DE46A0" w:rsidRPr="009D5B1E" w:rsidRDefault="00DE46A0" w:rsidP="00EF277F">
      <w:pPr>
        <w:pStyle w:val="ActHead5"/>
      </w:pPr>
      <w:bookmarkStart w:id="17" w:name="_Toc448241700"/>
      <w:r w:rsidRPr="009D5B1E">
        <w:rPr>
          <w:rStyle w:val="CharSectno"/>
        </w:rPr>
        <w:t>12</w:t>
      </w:r>
      <w:r w:rsidRPr="009D5B1E">
        <w:t xml:space="preserve">  Crown to be bound</w:t>
      </w:r>
      <w:bookmarkEnd w:id="17"/>
    </w:p>
    <w:p w:rsidR="00DE46A0" w:rsidRPr="009D5B1E" w:rsidRDefault="00DE46A0">
      <w:pPr>
        <w:pStyle w:val="subsection"/>
      </w:pPr>
      <w:r w:rsidRPr="009D5B1E">
        <w:tab/>
        <w:t>(1)</w:t>
      </w:r>
      <w:r w:rsidRPr="009D5B1E">
        <w:tab/>
        <w:t>This Act binds the Crown in each of its capacities.</w:t>
      </w:r>
    </w:p>
    <w:p w:rsidR="00DE46A0" w:rsidRPr="009D5B1E" w:rsidRDefault="00DE46A0">
      <w:pPr>
        <w:pStyle w:val="subsection"/>
      </w:pPr>
      <w:r w:rsidRPr="009D5B1E">
        <w:tab/>
        <w:t>(2)</w:t>
      </w:r>
      <w:r w:rsidRPr="009D5B1E">
        <w:tab/>
        <w:t>This Act does not make the Crown liable to be prosecuted for an offence.</w:t>
      </w:r>
    </w:p>
    <w:p w:rsidR="00DE46A0" w:rsidRPr="009D5B1E" w:rsidRDefault="00DE46A0">
      <w:pPr>
        <w:pStyle w:val="subsection"/>
      </w:pPr>
      <w:r w:rsidRPr="009D5B1E">
        <w:tab/>
        <w:t>(3)</w:t>
      </w:r>
      <w:r w:rsidRPr="009D5B1E">
        <w:tab/>
        <w:t xml:space="preserve">The protection in </w:t>
      </w:r>
      <w:r w:rsidR="009D5B1E">
        <w:t>subsection (</w:t>
      </w:r>
      <w:r w:rsidRPr="009D5B1E">
        <w:t>2) does not apply to an authority of the Crown.</w:t>
      </w:r>
    </w:p>
    <w:p w:rsidR="00DE46A0" w:rsidRPr="009D5B1E" w:rsidRDefault="00DE46A0" w:rsidP="00EF277F">
      <w:pPr>
        <w:pStyle w:val="ActHead5"/>
      </w:pPr>
      <w:bookmarkStart w:id="18" w:name="_Toc448241701"/>
      <w:r w:rsidRPr="009D5B1E">
        <w:rPr>
          <w:rStyle w:val="CharSectno"/>
        </w:rPr>
        <w:lastRenderedPageBreak/>
        <w:t>13</w:t>
      </w:r>
      <w:r w:rsidRPr="009D5B1E">
        <w:t xml:space="preserve">  Extension to external Territories</w:t>
      </w:r>
      <w:bookmarkEnd w:id="18"/>
    </w:p>
    <w:p w:rsidR="00DE46A0" w:rsidRPr="009D5B1E" w:rsidRDefault="00DE46A0">
      <w:pPr>
        <w:pStyle w:val="subsection"/>
        <w:rPr>
          <w:b/>
        </w:rPr>
      </w:pPr>
      <w:r w:rsidRPr="009D5B1E">
        <w:tab/>
      </w:r>
      <w:r w:rsidRPr="009D5B1E">
        <w:tab/>
        <w:t>This Act extends to every external Territory.</w:t>
      </w:r>
    </w:p>
    <w:p w:rsidR="00DE46A0" w:rsidRPr="009D5B1E" w:rsidRDefault="00DE46A0" w:rsidP="00EF277F">
      <w:pPr>
        <w:pStyle w:val="ActHead5"/>
      </w:pPr>
      <w:bookmarkStart w:id="19" w:name="_Toc448241702"/>
      <w:r w:rsidRPr="009D5B1E">
        <w:rPr>
          <w:rStyle w:val="CharSectno"/>
        </w:rPr>
        <w:t>14</w:t>
      </w:r>
      <w:r w:rsidRPr="009D5B1E">
        <w:t xml:space="preserve">  Extra</w:t>
      </w:r>
      <w:r w:rsidR="009D5B1E">
        <w:noBreakHyphen/>
      </w:r>
      <w:r w:rsidRPr="009D5B1E">
        <w:t>territorial application</w:t>
      </w:r>
      <w:bookmarkEnd w:id="19"/>
    </w:p>
    <w:p w:rsidR="00DE46A0" w:rsidRPr="009D5B1E" w:rsidRDefault="00DE46A0">
      <w:pPr>
        <w:pStyle w:val="subsection"/>
      </w:pPr>
      <w:r w:rsidRPr="009D5B1E">
        <w:tab/>
      </w:r>
      <w:r w:rsidRPr="009D5B1E">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rsidP="00D21EE6">
      <w:pPr>
        <w:pStyle w:val="ActHead2"/>
        <w:pageBreakBefore/>
      </w:pPr>
      <w:bookmarkStart w:id="20" w:name="_Toc448241703"/>
      <w:r w:rsidRPr="009D5B1E">
        <w:rPr>
          <w:rStyle w:val="CharPartNo"/>
        </w:rPr>
        <w:lastRenderedPageBreak/>
        <w:t>Part</w:t>
      </w:r>
      <w:r w:rsidR="009D5B1E" w:rsidRPr="009D5B1E">
        <w:rPr>
          <w:rStyle w:val="CharPartNo"/>
        </w:rPr>
        <w:t> </w:t>
      </w:r>
      <w:r w:rsidRPr="009D5B1E">
        <w:rPr>
          <w:rStyle w:val="CharPartNo"/>
        </w:rPr>
        <w:t>2</w:t>
      </w:r>
      <w:r w:rsidRPr="009D5B1E">
        <w:t>—</w:t>
      </w:r>
      <w:r w:rsidRPr="009D5B1E">
        <w:rPr>
          <w:rStyle w:val="CharPartText"/>
        </w:rPr>
        <w:t xml:space="preserve">Offence of providing an interactive gambling service to customers in </w:t>
      </w:r>
      <w:smartTag w:uri="urn:schemas-microsoft-com:office:smarttags" w:element="country-region">
        <w:smartTag w:uri="urn:schemas-microsoft-com:office:smarttags" w:element="place">
          <w:r w:rsidRPr="009D5B1E">
            <w:rPr>
              <w:rStyle w:val="CharPartText"/>
            </w:rPr>
            <w:t>Australia</w:t>
          </w:r>
        </w:smartTag>
      </w:smartTag>
      <w:bookmarkEnd w:id="20"/>
    </w:p>
    <w:p w:rsidR="00DE46A0" w:rsidRPr="009D5B1E" w:rsidRDefault="00E030F5">
      <w:pPr>
        <w:pStyle w:val="Header"/>
      </w:pPr>
      <w:r w:rsidRPr="009D5B1E">
        <w:rPr>
          <w:rStyle w:val="CharDivNo"/>
        </w:rPr>
        <w:t xml:space="preserve"> </w:t>
      </w:r>
      <w:r w:rsidRPr="009D5B1E">
        <w:rPr>
          <w:rStyle w:val="CharDivText"/>
        </w:rPr>
        <w:t xml:space="preserve"> </w:t>
      </w:r>
    </w:p>
    <w:p w:rsidR="00DE46A0" w:rsidRPr="009D5B1E" w:rsidRDefault="00DE46A0" w:rsidP="00EF277F">
      <w:pPr>
        <w:pStyle w:val="ActHead5"/>
      </w:pPr>
      <w:bookmarkStart w:id="21" w:name="_Toc448241704"/>
      <w:r w:rsidRPr="009D5B1E">
        <w:rPr>
          <w:rStyle w:val="CharSectno"/>
        </w:rPr>
        <w:t>15</w:t>
      </w:r>
      <w:r w:rsidRPr="009D5B1E">
        <w:t xml:space="preserve">  Offence of providing an interactive gambling service to customers in </w:t>
      </w:r>
      <w:smartTag w:uri="urn:schemas-microsoft-com:office:smarttags" w:element="country-region">
        <w:smartTag w:uri="urn:schemas-microsoft-com:office:smarttags" w:element="place">
          <w:r w:rsidRPr="009D5B1E">
            <w:t>Australia</w:t>
          </w:r>
        </w:smartTag>
      </w:smartTag>
      <w:bookmarkEnd w:id="21"/>
    </w:p>
    <w:p w:rsidR="00DE46A0" w:rsidRPr="009D5B1E" w:rsidRDefault="00DE46A0">
      <w:pPr>
        <w:pStyle w:val="subsection"/>
      </w:pPr>
      <w:r w:rsidRPr="009D5B1E">
        <w:tab/>
        <w:t>(1)</w:t>
      </w:r>
      <w:r w:rsidRPr="009D5B1E">
        <w:tab/>
        <w:t>A person is guilty of an offence if:</w:t>
      </w:r>
    </w:p>
    <w:p w:rsidR="00DE46A0" w:rsidRPr="009D5B1E" w:rsidRDefault="00DE46A0">
      <w:pPr>
        <w:pStyle w:val="paragraph"/>
      </w:pPr>
      <w:r w:rsidRPr="009D5B1E">
        <w:tab/>
        <w:t>(a)</w:t>
      </w:r>
      <w:r w:rsidRPr="009D5B1E">
        <w:tab/>
        <w:t>the person intentionally provides an interactive gambling service; and</w:t>
      </w:r>
    </w:p>
    <w:p w:rsidR="00DE46A0" w:rsidRPr="009D5B1E" w:rsidRDefault="00DE46A0">
      <w:pPr>
        <w:pStyle w:val="paragraph"/>
      </w:pPr>
      <w:r w:rsidRPr="009D5B1E">
        <w:tab/>
        <w:t>(b)</w:t>
      </w:r>
      <w:r w:rsidRPr="009D5B1E">
        <w:tab/>
        <w:t>the service has an Australian</w:t>
      </w:r>
      <w:r w:rsidR="009D5B1E">
        <w:noBreakHyphen/>
      </w:r>
      <w:r w:rsidRPr="009D5B1E">
        <w:t>customer link (see section</w:t>
      </w:r>
      <w:r w:rsidR="009D5B1E">
        <w:t> </w:t>
      </w:r>
      <w:r w:rsidRPr="009D5B1E">
        <w:t>8).</w:t>
      </w:r>
    </w:p>
    <w:p w:rsidR="00DE46A0" w:rsidRPr="009D5B1E" w:rsidRDefault="00DE46A0">
      <w:pPr>
        <w:pStyle w:val="Penalty"/>
      </w:pPr>
      <w:r w:rsidRPr="009D5B1E">
        <w:t>Penalty:</w:t>
      </w:r>
      <w:r w:rsidRPr="009D5B1E">
        <w:tab/>
        <w:t>2,000 penalty units.</w:t>
      </w:r>
    </w:p>
    <w:p w:rsidR="00DE46A0" w:rsidRPr="009D5B1E" w:rsidRDefault="00DE46A0">
      <w:pPr>
        <w:pStyle w:val="subsection"/>
      </w:pPr>
      <w:r w:rsidRPr="009D5B1E">
        <w:tab/>
        <w:t>(2)</w:t>
      </w:r>
      <w:r w:rsidRPr="009D5B1E">
        <w:tab/>
        <w:t xml:space="preserve">A person who contravenes </w:t>
      </w:r>
      <w:r w:rsidR="009D5B1E">
        <w:t>subsection (</w:t>
      </w:r>
      <w:r w:rsidRPr="009D5B1E">
        <w:t>1) is guilty of a separate offence in respect of each day (including a day of a conviction for the offence or any later day) during which the contravention continues.</w:t>
      </w:r>
    </w:p>
    <w:p w:rsidR="00DE46A0" w:rsidRPr="009D5B1E" w:rsidRDefault="00DE46A0">
      <w:pPr>
        <w:pStyle w:val="subsection"/>
      </w:pPr>
      <w:r w:rsidRPr="009D5B1E">
        <w:tab/>
        <w:t>(3)</w:t>
      </w:r>
      <w:r w:rsidRPr="009D5B1E">
        <w:tab/>
      </w:r>
      <w:r w:rsidR="009D5B1E">
        <w:t>Subsection (</w:t>
      </w:r>
      <w:r w:rsidRPr="009D5B1E">
        <w:t>1) does not apply if the person:</w:t>
      </w:r>
    </w:p>
    <w:p w:rsidR="00DE46A0" w:rsidRPr="009D5B1E" w:rsidRDefault="00DE46A0">
      <w:pPr>
        <w:pStyle w:val="paragraph"/>
      </w:pPr>
      <w:r w:rsidRPr="009D5B1E">
        <w:tab/>
        <w:t>(a)</w:t>
      </w:r>
      <w:r w:rsidRPr="009D5B1E">
        <w:tab/>
        <w:t>did not know; and</w:t>
      </w:r>
    </w:p>
    <w:p w:rsidR="00DE46A0" w:rsidRPr="009D5B1E" w:rsidRDefault="00DE46A0">
      <w:pPr>
        <w:pStyle w:val="paragraph"/>
      </w:pPr>
      <w:r w:rsidRPr="009D5B1E">
        <w:tab/>
        <w:t>(b)</w:t>
      </w:r>
      <w:r w:rsidRPr="009D5B1E">
        <w:tab/>
        <w:t>could not, with reasonable diligence, have ascertained;</w:t>
      </w:r>
    </w:p>
    <w:p w:rsidR="00DE46A0" w:rsidRPr="009D5B1E" w:rsidRDefault="00DE46A0">
      <w:pPr>
        <w:pStyle w:val="subsection2"/>
      </w:pPr>
      <w:r w:rsidRPr="009D5B1E">
        <w:t>that the service had an Australian</w:t>
      </w:r>
      <w:r w:rsidR="009D5B1E">
        <w:noBreakHyphen/>
      </w:r>
      <w:r w:rsidRPr="009D5B1E">
        <w:t>customer link.</w:t>
      </w:r>
    </w:p>
    <w:p w:rsidR="00DE46A0" w:rsidRPr="009D5B1E" w:rsidRDefault="00DE46A0">
      <w:pPr>
        <w:pStyle w:val="notetext"/>
      </w:pPr>
      <w:r w:rsidRPr="009D5B1E">
        <w:t>Note:</w:t>
      </w:r>
      <w:r w:rsidRPr="009D5B1E">
        <w:tab/>
        <w:t xml:space="preserve">The defendant bears an evidential burden in relation to the matters in </w:t>
      </w:r>
      <w:r w:rsidR="009D5B1E">
        <w:t>subsection (</w:t>
      </w:r>
      <w:r w:rsidRPr="009D5B1E">
        <w:t>3) (see subsection</w:t>
      </w:r>
      <w:r w:rsidR="009D5B1E">
        <w:t> </w:t>
      </w:r>
      <w:r w:rsidRPr="009D5B1E">
        <w:t xml:space="preserve">13.3(3) of the </w:t>
      </w:r>
      <w:r w:rsidRPr="009D5B1E">
        <w:rPr>
          <w:i/>
        </w:rPr>
        <w:t>Criminal Code</w:t>
      </w:r>
      <w:r w:rsidRPr="009D5B1E">
        <w:t>).</w:t>
      </w:r>
    </w:p>
    <w:p w:rsidR="00DE46A0" w:rsidRPr="009D5B1E" w:rsidRDefault="00DE46A0">
      <w:pPr>
        <w:pStyle w:val="subsection"/>
      </w:pPr>
      <w:r w:rsidRPr="009D5B1E">
        <w:tab/>
        <w:t>(4)</w:t>
      </w:r>
      <w:r w:rsidRPr="009D5B1E">
        <w:tab/>
        <w:t xml:space="preserve">For the purposes of </w:t>
      </w:r>
      <w:r w:rsidR="009D5B1E">
        <w:t>subsection (</w:t>
      </w:r>
      <w:r w:rsidRPr="009D5B1E">
        <w:t>3), in determining whether the person could, with reasonable diligence, have ascertained that the service had an Australian</w:t>
      </w:r>
      <w:r w:rsidR="009D5B1E">
        <w:noBreakHyphen/>
      </w:r>
      <w:r w:rsidRPr="009D5B1E">
        <w:t>customer link, the following matters are to be taken into account:</w:t>
      </w:r>
    </w:p>
    <w:p w:rsidR="00DE46A0" w:rsidRPr="009D5B1E" w:rsidRDefault="00DE46A0">
      <w:pPr>
        <w:pStyle w:val="paragraph"/>
      </w:pPr>
      <w:r w:rsidRPr="009D5B1E">
        <w:tab/>
        <w:t>(a)</w:t>
      </w:r>
      <w:r w:rsidRPr="009D5B1E">
        <w:tab/>
        <w:t xml:space="preserve">whether prospective customers were informed that Australian law prohibits the provision of the service to customers who are physically present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paragraph"/>
      </w:pPr>
      <w:r w:rsidRPr="009D5B1E">
        <w:tab/>
        <w:t>(b)</w:t>
      </w:r>
      <w:r w:rsidRPr="009D5B1E">
        <w:tab/>
        <w:t xml:space="preserve">whether customers were required to enter into contracts that were subject to an express condition that the customer was not to use the service if the customer was physically present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paragraph"/>
      </w:pPr>
      <w:r w:rsidRPr="009D5B1E">
        <w:lastRenderedPageBreak/>
        <w:tab/>
        <w:t>(c)</w:t>
      </w:r>
      <w:r w:rsidRPr="009D5B1E">
        <w:tab/>
        <w:t xml:space="preserve">whether the person required customers to provide personal details and, if so, whether those details suggested that the customer was not physically present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paragraph"/>
      </w:pPr>
      <w:r w:rsidRPr="009D5B1E">
        <w:tab/>
        <w:t>(d)</w:t>
      </w:r>
      <w:r w:rsidRPr="009D5B1E">
        <w:tab/>
        <w:t xml:space="preserve">whether the person has network data that indicates that customers were physically present outside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paragraphsub"/>
      </w:pPr>
      <w:r w:rsidRPr="009D5B1E">
        <w:tab/>
        <w:t>(i)</w:t>
      </w:r>
      <w:r w:rsidRPr="009D5B1E">
        <w:tab/>
        <w:t>when the relevant customer account was opened; and</w:t>
      </w:r>
    </w:p>
    <w:p w:rsidR="00DE46A0" w:rsidRPr="009D5B1E" w:rsidRDefault="00DE46A0">
      <w:pPr>
        <w:pStyle w:val="paragraphsub"/>
      </w:pPr>
      <w:r w:rsidRPr="009D5B1E">
        <w:tab/>
        <w:t>(ii)</w:t>
      </w:r>
      <w:r w:rsidRPr="009D5B1E">
        <w:tab/>
        <w:t>throughout the period when the service was provided to the customer;</w:t>
      </w:r>
    </w:p>
    <w:p w:rsidR="00DE46A0" w:rsidRPr="009D5B1E" w:rsidRDefault="00DE46A0">
      <w:pPr>
        <w:pStyle w:val="paragraph"/>
      </w:pPr>
      <w:r w:rsidRPr="009D5B1E">
        <w:tab/>
        <w:t>(e)</w:t>
      </w:r>
      <w:r w:rsidRPr="009D5B1E">
        <w:tab/>
        <w:t>any other relevant matters.</w:t>
      </w:r>
    </w:p>
    <w:p w:rsidR="00DE46A0" w:rsidRPr="009D5B1E" w:rsidRDefault="00DE46A0">
      <w:pPr>
        <w:pStyle w:val="subsection"/>
      </w:pPr>
      <w:r w:rsidRPr="009D5B1E">
        <w:tab/>
        <w:t>(5)</w:t>
      </w:r>
      <w:r w:rsidRPr="009D5B1E">
        <w:tab/>
        <w:t>Section</w:t>
      </w:r>
      <w:r w:rsidR="009D5B1E">
        <w:t> </w:t>
      </w:r>
      <w:r w:rsidRPr="009D5B1E">
        <w:t xml:space="preserve">15.4 of the </w:t>
      </w:r>
      <w:r w:rsidRPr="009D5B1E">
        <w:rPr>
          <w:i/>
        </w:rPr>
        <w:t>Criminal Code</w:t>
      </w:r>
      <w:r w:rsidRPr="009D5B1E">
        <w:t xml:space="preserve"> (extended geographical jurisdiction—category D) applies to an offence against </w:t>
      </w:r>
      <w:r w:rsidR="009D5B1E">
        <w:t>subsection (</w:t>
      </w:r>
      <w:r w:rsidRPr="009D5B1E">
        <w:t>1).</w:t>
      </w:r>
    </w:p>
    <w:p w:rsidR="00DE46A0" w:rsidRPr="009D5B1E" w:rsidRDefault="00DE46A0" w:rsidP="00D21EE6">
      <w:pPr>
        <w:pStyle w:val="ActHead2"/>
        <w:pageBreakBefore/>
      </w:pPr>
      <w:bookmarkStart w:id="22" w:name="_Toc448241705"/>
      <w:r w:rsidRPr="009D5B1E">
        <w:rPr>
          <w:rStyle w:val="CharPartNo"/>
        </w:rPr>
        <w:lastRenderedPageBreak/>
        <w:t>Part</w:t>
      </w:r>
      <w:r w:rsidR="009D5B1E" w:rsidRPr="009D5B1E">
        <w:rPr>
          <w:rStyle w:val="CharPartNo"/>
        </w:rPr>
        <w:t> </w:t>
      </w:r>
      <w:r w:rsidRPr="009D5B1E">
        <w:rPr>
          <w:rStyle w:val="CharPartNo"/>
        </w:rPr>
        <w:t>2A</w:t>
      </w:r>
      <w:r w:rsidRPr="009D5B1E">
        <w:t>—</w:t>
      </w:r>
      <w:r w:rsidRPr="009D5B1E">
        <w:rPr>
          <w:rStyle w:val="CharPartText"/>
        </w:rPr>
        <w:t>Offence of providing an Australian</w:t>
      </w:r>
      <w:r w:rsidR="009D5B1E" w:rsidRPr="009D5B1E">
        <w:rPr>
          <w:rStyle w:val="CharPartText"/>
        </w:rPr>
        <w:noBreakHyphen/>
      </w:r>
      <w:r w:rsidRPr="009D5B1E">
        <w:rPr>
          <w:rStyle w:val="CharPartText"/>
        </w:rPr>
        <w:t>based interactive gambling service to customers in designated countries</w:t>
      </w:r>
      <w:bookmarkEnd w:id="22"/>
    </w:p>
    <w:p w:rsidR="00DE46A0" w:rsidRPr="009D5B1E" w:rsidRDefault="00DE46A0" w:rsidP="00EF277F">
      <w:pPr>
        <w:pStyle w:val="ActHead5"/>
      </w:pPr>
      <w:bookmarkStart w:id="23" w:name="_Toc448241706"/>
      <w:r w:rsidRPr="009D5B1E">
        <w:rPr>
          <w:rStyle w:val="CharSectno"/>
        </w:rPr>
        <w:t>15A</w:t>
      </w:r>
      <w:r w:rsidRPr="009D5B1E">
        <w:t xml:space="preserve">  Offence of providing an Australian</w:t>
      </w:r>
      <w:r w:rsidR="009D5B1E">
        <w:noBreakHyphen/>
      </w:r>
      <w:r w:rsidRPr="009D5B1E">
        <w:t>based interactive gambling service to customers in designated countries</w:t>
      </w:r>
      <w:bookmarkEnd w:id="23"/>
    </w:p>
    <w:p w:rsidR="00DE46A0" w:rsidRPr="009D5B1E" w:rsidRDefault="00DE46A0">
      <w:pPr>
        <w:pStyle w:val="subsection"/>
      </w:pPr>
      <w:r w:rsidRPr="009D5B1E">
        <w:tab/>
        <w:t>(1)</w:t>
      </w:r>
      <w:r w:rsidRPr="009D5B1E">
        <w:tab/>
        <w:t>A person is guilty of an offence if:</w:t>
      </w:r>
    </w:p>
    <w:p w:rsidR="00DE46A0" w:rsidRPr="009D5B1E" w:rsidRDefault="00DE46A0">
      <w:pPr>
        <w:pStyle w:val="paragraph"/>
      </w:pPr>
      <w:r w:rsidRPr="009D5B1E">
        <w:tab/>
        <w:t>(a)</w:t>
      </w:r>
      <w:r w:rsidRPr="009D5B1E">
        <w:tab/>
        <w:t>the person intentionally provides an Australian</w:t>
      </w:r>
      <w:r w:rsidR="009D5B1E">
        <w:noBreakHyphen/>
      </w:r>
      <w:r w:rsidRPr="009D5B1E">
        <w:t>based interactive gambling service; and</w:t>
      </w:r>
    </w:p>
    <w:p w:rsidR="00DE46A0" w:rsidRPr="009D5B1E" w:rsidRDefault="00DE46A0">
      <w:pPr>
        <w:pStyle w:val="paragraph"/>
      </w:pPr>
      <w:r w:rsidRPr="009D5B1E">
        <w:tab/>
        <w:t>(b)</w:t>
      </w:r>
      <w:r w:rsidRPr="009D5B1E">
        <w:tab/>
        <w:t>the service has a designated country</w:t>
      </w:r>
      <w:r w:rsidR="009D5B1E">
        <w:noBreakHyphen/>
      </w:r>
      <w:r w:rsidRPr="009D5B1E">
        <w:t>customer link (see section</w:t>
      </w:r>
      <w:r w:rsidR="009D5B1E">
        <w:t> </w:t>
      </w:r>
      <w:r w:rsidRPr="009D5B1E">
        <w:t>9B).</w:t>
      </w:r>
    </w:p>
    <w:p w:rsidR="00DE46A0" w:rsidRPr="009D5B1E" w:rsidRDefault="00DE46A0">
      <w:pPr>
        <w:pStyle w:val="Penalty"/>
      </w:pPr>
      <w:r w:rsidRPr="009D5B1E">
        <w:t>Penalty:</w:t>
      </w:r>
      <w:r w:rsidRPr="009D5B1E">
        <w:tab/>
        <w:t>2,000 penalty units.</w:t>
      </w:r>
    </w:p>
    <w:p w:rsidR="00DE46A0" w:rsidRPr="009D5B1E" w:rsidRDefault="00DE46A0">
      <w:pPr>
        <w:pStyle w:val="subsection"/>
      </w:pPr>
      <w:r w:rsidRPr="009D5B1E">
        <w:tab/>
        <w:t>(2)</w:t>
      </w:r>
      <w:r w:rsidRPr="009D5B1E">
        <w:tab/>
        <w:t xml:space="preserve">A person who contravenes </w:t>
      </w:r>
      <w:r w:rsidR="009D5B1E">
        <w:t>subsection (</w:t>
      </w:r>
      <w:r w:rsidRPr="009D5B1E">
        <w:t>1) is guilty of a separate offence in respect of each day (including a day of conviction for the offence or any later day) during which the contravention continues.</w:t>
      </w:r>
    </w:p>
    <w:p w:rsidR="00DE46A0" w:rsidRPr="009D5B1E" w:rsidRDefault="00DE46A0">
      <w:pPr>
        <w:pStyle w:val="subsection"/>
      </w:pPr>
      <w:r w:rsidRPr="009D5B1E">
        <w:tab/>
        <w:t>(3)</w:t>
      </w:r>
      <w:r w:rsidRPr="009D5B1E">
        <w:tab/>
      </w:r>
      <w:r w:rsidR="009D5B1E">
        <w:t>Subsection (</w:t>
      </w:r>
      <w:r w:rsidRPr="009D5B1E">
        <w:t>1) does not apply if the person:</w:t>
      </w:r>
    </w:p>
    <w:p w:rsidR="00DE46A0" w:rsidRPr="009D5B1E" w:rsidRDefault="00DE46A0">
      <w:pPr>
        <w:pStyle w:val="paragraph"/>
      </w:pPr>
      <w:r w:rsidRPr="009D5B1E">
        <w:tab/>
        <w:t>(a)</w:t>
      </w:r>
      <w:r w:rsidRPr="009D5B1E">
        <w:tab/>
        <w:t>did not know; and</w:t>
      </w:r>
    </w:p>
    <w:p w:rsidR="00DE46A0" w:rsidRPr="009D5B1E" w:rsidRDefault="00DE46A0">
      <w:pPr>
        <w:pStyle w:val="paragraph"/>
      </w:pPr>
      <w:r w:rsidRPr="009D5B1E">
        <w:tab/>
        <w:t>(b)</w:t>
      </w:r>
      <w:r w:rsidRPr="009D5B1E">
        <w:tab/>
        <w:t>could not, with reasonable diligence, have ascertained;</w:t>
      </w:r>
    </w:p>
    <w:p w:rsidR="00DE46A0" w:rsidRPr="009D5B1E" w:rsidRDefault="00DE46A0">
      <w:pPr>
        <w:pStyle w:val="subsection2"/>
      </w:pPr>
      <w:r w:rsidRPr="009D5B1E">
        <w:t>that the service had a designated country</w:t>
      </w:r>
      <w:r w:rsidR="009D5B1E">
        <w:noBreakHyphen/>
      </w:r>
      <w:r w:rsidRPr="009D5B1E">
        <w:t>customer link.</w:t>
      </w:r>
    </w:p>
    <w:p w:rsidR="00DE46A0" w:rsidRPr="009D5B1E" w:rsidRDefault="00DE46A0">
      <w:pPr>
        <w:pStyle w:val="notetext"/>
      </w:pPr>
      <w:r w:rsidRPr="009D5B1E">
        <w:t>Note:</w:t>
      </w:r>
      <w:r w:rsidRPr="009D5B1E">
        <w:tab/>
        <w:t xml:space="preserve">The defendant bears an evidential burden in relation to the matters in </w:t>
      </w:r>
      <w:r w:rsidR="009D5B1E">
        <w:t>subsection (</w:t>
      </w:r>
      <w:r w:rsidRPr="009D5B1E">
        <w:t>3) (see subsection</w:t>
      </w:r>
      <w:r w:rsidR="009D5B1E">
        <w:t> </w:t>
      </w:r>
      <w:r w:rsidRPr="009D5B1E">
        <w:t xml:space="preserve">13.3(3) of the </w:t>
      </w:r>
      <w:r w:rsidRPr="009D5B1E">
        <w:rPr>
          <w:i/>
        </w:rPr>
        <w:t>Criminal Code</w:t>
      </w:r>
      <w:r w:rsidRPr="009D5B1E">
        <w:t>).</w:t>
      </w:r>
    </w:p>
    <w:p w:rsidR="00DE46A0" w:rsidRPr="009D5B1E" w:rsidRDefault="00DE46A0">
      <w:pPr>
        <w:pStyle w:val="subsection"/>
      </w:pPr>
      <w:r w:rsidRPr="009D5B1E">
        <w:tab/>
        <w:t>(4)</w:t>
      </w:r>
      <w:r w:rsidRPr="009D5B1E">
        <w:tab/>
        <w:t xml:space="preserve">For the purposes of </w:t>
      </w:r>
      <w:r w:rsidR="009D5B1E">
        <w:t>subsection (</w:t>
      </w:r>
      <w:r w:rsidRPr="009D5B1E">
        <w:t>3), in determining whether the person could, with reasonable diligence, have ascertained that the service had a designated country</w:t>
      </w:r>
      <w:r w:rsidR="009D5B1E">
        <w:noBreakHyphen/>
      </w:r>
      <w:r w:rsidRPr="009D5B1E">
        <w:t>customer link, the following matters are to be taken into account:</w:t>
      </w:r>
    </w:p>
    <w:p w:rsidR="00DE46A0" w:rsidRPr="009D5B1E" w:rsidRDefault="00DE46A0">
      <w:pPr>
        <w:pStyle w:val="paragraph"/>
      </w:pPr>
      <w:r w:rsidRPr="009D5B1E">
        <w:tab/>
        <w:t>(a)</w:t>
      </w:r>
      <w:r w:rsidRPr="009D5B1E">
        <w:tab/>
        <w:t>whether prospective customers were informed that Australian law prohibits the provision of the service to customers who are physically present in a designated country;</w:t>
      </w:r>
    </w:p>
    <w:p w:rsidR="00DE46A0" w:rsidRPr="009D5B1E" w:rsidRDefault="00DE46A0">
      <w:pPr>
        <w:pStyle w:val="paragraph"/>
      </w:pPr>
      <w:r w:rsidRPr="009D5B1E">
        <w:lastRenderedPageBreak/>
        <w:tab/>
        <w:t>(b)</w:t>
      </w:r>
      <w:r w:rsidRPr="009D5B1E">
        <w:tab/>
        <w:t>whether customers were required to enter into contracts that were subject to an express condition that the customer was not to use the service if the customer was physically present in a designated country;</w:t>
      </w:r>
    </w:p>
    <w:p w:rsidR="00DE46A0" w:rsidRPr="009D5B1E" w:rsidRDefault="00DE46A0">
      <w:pPr>
        <w:pStyle w:val="paragraph"/>
      </w:pPr>
      <w:r w:rsidRPr="009D5B1E">
        <w:tab/>
        <w:t>(c)</w:t>
      </w:r>
      <w:r w:rsidRPr="009D5B1E">
        <w:tab/>
        <w:t>whether the person required customers to provide personal details and, if so, whether those details suggested that the customer was not physically present in a designated country;</w:t>
      </w:r>
    </w:p>
    <w:p w:rsidR="00DE46A0" w:rsidRPr="009D5B1E" w:rsidRDefault="00DE46A0">
      <w:pPr>
        <w:pStyle w:val="paragraph"/>
      </w:pPr>
      <w:r w:rsidRPr="009D5B1E">
        <w:tab/>
        <w:t>(d)</w:t>
      </w:r>
      <w:r w:rsidRPr="009D5B1E">
        <w:tab/>
        <w:t>whether the person has network data that indicates that customers were physically present outside a designated country:</w:t>
      </w:r>
    </w:p>
    <w:p w:rsidR="00DE46A0" w:rsidRPr="009D5B1E" w:rsidRDefault="00DE46A0">
      <w:pPr>
        <w:pStyle w:val="paragraphsub"/>
      </w:pPr>
      <w:r w:rsidRPr="009D5B1E">
        <w:tab/>
        <w:t>(i)</w:t>
      </w:r>
      <w:r w:rsidRPr="009D5B1E">
        <w:tab/>
        <w:t>when the relevant customer account was opened; and</w:t>
      </w:r>
    </w:p>
    <w:p w:rsidR="00DE46A0" w:rsidRPr="009D5B1E" w:rsidRDefault="00DE46A0">
      <w:pPr>
        <w:pStyle w:val="paragraphsub"/>
      </w:pPr>
      <w:r w:rsidRPr="009D5B1E">
        <w:tab/>
        <w:t>(ii)</w:t>
      </w:r>
      <w:r w:rsidRPr="009D5B1E">
        <w:tab/>
        <w:t>throughout the period when the service was provided to the customer;</w:t>
      </w:r>
    </w:p>
    <w:p w:rsidR="00DE46A0" w:rsidRPr="009D5B1E" w:rsidRDefault="00DE46A0">
      <w:pPr>
        <w:pStyle w:val="paragraph"/>
      </w:pPr>
      <w:r w:rsidRPr="009D5B1E">
        <w:tab/>
        <w:t>(e)</w:t>
      </w:r>
      <w:r w:rsidRPr="009D5B1E">
        <w:tab/>
        <w:t>any other relevant matters.</w:t>
      </w:r>
    </w:p>
    <w:p w:rsidR="00DE46A0" w:rsidRPr="009D5B1E" w:rsidRDefault="00DE46A0">
      <w:pPr>
        <w:pStyle w:val="subsection"/>
      </w:pPr>
      <w:r w:rsidRPr="009D5B1E">
        <w:tab/>
        <w:t>(5)</w:t>
      </w:r>
      <w:r w:rsidRPr="009D5B1E">
        <w:tab/>
        <w:t>Section</w:t>
      </w:r>
      <w:r w:rsidR="009D5B1E">
        <w:t> </w:t>
      </w:r>
      <w:r w:rsidRPr="009D5B1E">
        <w:t xml:space="preserve">15.4 of the </w:t>
      </w:r>
      <w:r w:rsidRPr="009D5B1E">
        <w:rPr>
          <w:i/>
        </w:rPr>
        <w:t>Criminal Code</w:t>
      </w:r>
      <w:r w:rsidRPr="009D5B1E">
        <w:t xml:space="preserve"> (extended geographical jurisdiction—category D) applies to an offence against </w:t>
      </w:r>
      <w:r w:rsidR="009D5B1E">
        <w:t>subsection (</w:t>
      </w:r>
      <w:r w:rsidRPr="009D5B1E">
        <w:t>1).</w:t>
      </w:r>
    </w:p>
    <w:p w:rsidR="00DE46A0" w:rsidRPr="009D5B1E" w:rsidRDefault="00DE46A0">
      <w:pPr>
        <w:pStyle w:val="subsection"/>
      </w:pPr>
      <w:r w:rsidRPr="009D5B1E">
        <w:tab/>
        <w:t>(6)</w:t>
      </w:r>
      <w:r w:rsidRPr="009D5B1E">
        <w:tab/>
        <w:t xml:space="preserve">For the purposes of this section, an </w:t>
      </w:r>
      <w:r w:rsidRPr="009D5B1E">
        <w:rPr>
          <w:b/>
          <w:i/>
        </w:rPr>
        <w:t>Australian</w:t>
      </w:r>
      <w:r w:rsidR="009D5B1E">
        <w:rPr>
          <w:b/>
          <w:i/>
        </w:rPr>
        <w:noBreakHyphen/>
      </w:r>
      <w:r w:rsidRPr="009D5B1E">
        <w:rPr>
          <w:b/>
          <w:i/>
        </w:rPr>
        <w:t>based interactive gambling service</w:t>
      </w:r>
      <w:r w:rsidRPr="009D5B1E">
        <w:t xml:space="preserve"> is an interactive gambling service, where the service has an Australian</w:t>
      </w:r>
      <w:r w:rsidR="009D5B1E">
        <w:noBreakHyphen/>
      </w:r>
      <w:r w:rsidRPr="009D5B1E">
        <w:t>provider link.</w:t>
      </w:r>
    </w:p>
    <w:p w:rsidR="00DE46A0" w:rsidRPr="009D5B1E" w:rsidRDefault="00DE46A0">
      <w:pPr>
        <w:pStyle w:val="subsection"/>
      </w:pPr>
      <w:r w:rsidRPr="009D5B1E">
        <w:tab/>
        <w:t>(7)</w:t>
      </w:r>
      <w:r w:rsidRPr="009D5B1E">
        <w:tab/>
        <w:t xml:space="preserve">For the purposes of this section, an interactive gambling service has an </w:t>
      </w:r>
      <w:r w:rsidRPr="009D5B1E">
        <w:rPr>
          <w:b/>
          <w:i/>
        </w:rPr>
        <w:t>Australian</w:t>
      </w:r>
      <w:r w:rsidR="009D5B1E">
        <w:rPr>
          <w:b/>
          <w:i/>
        </w:rPr>
        <w:noBreakHyphen/>
      </w:r>
      <w:r w:rsidRPr="009D5B1E">
        <w:rPr>
          <w:b/>
          <w:i/>
        </w:rPr>
        <w:t>provider link</w:t>
      </w:r>
      <w:r w:rsidRPr="009D5B1E">
        <w:t xml:space="preserve"> if, and only if:</w:t>
      </w:r>
    </w:p>
    <w:p w:rsidR="00DE46A0" w:rsidRPr="009D5B1E" w:rsidRDefault="00DE46A0">
      <w:pPr>
        <w:pStyle w:val="paragraph"/>
      </w:pPr>
      <w:r w:rsidRPr="009D5B1E">
        <w:tab/>
        <w:t>(a)</w:t>
      </w:r>
      <w:r w:rsidRPr="009D5B1E">
        <w:tab/>
        <w:t xml:space="preserve">the service is provided in the course of carrying on a business in </w:t>
      </w:r>
      <w:smartTag w:uri="urn:schemas-microsoft-com:office:smarttags" w:element="country-region">
        <w:smartTag w:uri="urn:schemas-microsoft-com:office:smarttags" w:element="place">
          <w:r w:rsidRPr="009D5B1E">
            <w:t>Australia</w:t>
          </w:r>
        </w:smartTag>
      </w:smartTag>
      <w:r w:rsidRPr="009D5B1E">
        <w:t>; or</w:t>
      </w:r>
    </w:p>
    <w:p w:rsidR="00DE46A0" w:rsidRPr="009D5B1E" w:rsidRDefault="00DE46A0">
      <w:pPr>
        <w:pStyle w:val="paragraph"/>
      </w:pPr>
      <w:r w:rsidRPr="009D5B1E">
        <w:tab/>
        <w:t>(b)</w:t>
      </w:r>
      <w:r w:rsidRPr="009D5B1E">
        <w:tab/>
        <w:t xml:space="preserve">the central management and control of the service is in </w:t>
      </w:r>
      <w:smartTag w:uri="urn:schemas-microsoft-com:office:smarttags" w:element="country-region">
        <w:smartTag w:uri="urn:schemas-microsoft-com:office:smarttags" w:element="place">
          <w:r w:rsidRPr="009D5B1E">
            <w:t>Australia</w:t>
          </w:r>
        </w:smartTag>
      </w:smartTag>
      <w:r w:rsidRPr="009D5B1E">
        <w:t>; or</w:t>
      </w:r>
    </w:p>
    <w:p w:rsidR="00DE46A0" w:rsidRPr="009D5B1E" w:rsidRDefault="00DE46A0">
      <w:pPr>
        <w:pStyle w:val="paragraph"/>
      </w:pPr>
      <w:r w:rsidRPr="009D5B1E">
        <w:tab/>
        <w:t>(c)</w:t>
      </w:r>
      <w:r w:rsidRPr="009D5B1E">
        <w:tab/>
        <w:t xml:space="preserve">the service is provided through an agent in </w:t>
      </w:r>
      <w:smartTag w:uri="urn:schemas-microsoft-com:office:smarttags" w:element="country-region">
        <w:smartTag w:uri="urn:schemas-microsoft-com:office:smarttags" w:element="place">
          <w:r w:rsidRPr="009D5B1E">
            <w:t>Australia</w:t>
          </w:r>
        </w:smartTag>
      </w:smartTag>
      <w:r w:rsidRPr="009D5B1E">
        <w:t>; or</w:t>
      </w:r>
    </w:p>
    <w:p w:rsidR="00DE46A0" w:rsidRPr="009D5B1E" w:rsidRDefault="00DE46A0">
      <w:pPr>
        <w:pStyle w:val="paragraph"/>
      </w:pPr>
      <w:r w:rsidRPr="009D5B1E">
        <w:tab/>
        <w:t>(d)</w:t>
      </w:r>
      <w:r w:rsidRPr="009D5B1E">
        <w:tab/>
        <w:t xml:space="preserve">the service is provided to customers using an </w:t>
      </w:r>
      <w:r w:rsidR="00C073FA" w:rsidRPr="009D5B1E">
        <w:t>internet</w:t>
      </w:r>
      <w:r w:rsidRPr="009D5B1E">
        <w:t xml:space="preserve"> carriage service, and any or all of the relevant </w:t>
      </w:r>
      <w:r w:rsidR="00C073FA" w:rsidRPr="009D5B1E">
        <w:t>internet</w:t>
      </w:r>
      <w:r w:rsidRPr="009D5B1E">
        <w:t xml:space="preserve"> content is hosted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rsidP="00464BF0">
      <w:pPr>
        <w:pStyle w:val="subsection"/>
        <w:keepNext/>
        <w:keepLines/>
      </w:pPr>
      <w:r w:rsidRPr="009D5B1E">
        <w:lastRenderedPageBreak/>
        <w:tab/>
        <w:t>(8)</w:t>
      </w:r>
      <w:r w:rsidRPr="009D5B1E">
        <w:tab/>
        <w:t xml:space="preserve">For the purposes of this section, the </w:t>
      </w:r>
      <w:r w:rsidRPr="009D5B1E">
        <w:rPr>
          <w:b/>
          <w:i/>
        </w:rPr>
        <w:t xml:space="preserve">relevant </w:t>
      </w:r>
      <w:r w:rsidR="00C073FA" w:rsidRPr="009D5B1E">
        <w:rPr>
          <w:b/>
          <w:i/>
        </w:rPr>
        <w:t>internet</w:t>
      </w:r>
      <w:r w:rsidRPr="009D5B1E">
        <w:rPr>
          <w:b/>
          <w:i/>
        </w:rPr>
        <w:t xml:space="preserve"> content</w:t>
      </w:r>
      <w:r w:rsidRPr="009D5B1E">
        <w:t xml:space="preserve">, in relation to an interactive gambling service, is </w:t>
      </w:r>
      <w:r w:rsidR="00C073FA" w:rsidRPr="009D5B1E">
        <w:t>internet</w:t>
      </w:r>
      <w:r w:rsidRPr="009D5B1E">
        <w:t xml:space="preserve"> content that is accessed, or available for access, by an end</w:t>
      </w:r>
      <w:r w:rsidR="009D5B1E">
        <w:noBreakHyphen/>
      </w:r>
      <w:r w:rsidRPr="009D5B1E">
        <w:t>user in the capacity of customer of the service.</w:t>
      </w:r>
    </w:p>
    <w:p w:rsidR="00DE46A0" w:rsidRPr="009D5B1E" w:rsidRDefault="00DE46A0" w:rsidP="00D21EE6">
      <w:pPr>
        <w:pStyle w:val="ActHead2"/>
        <w:pageBreakBefore/>
      </w:pPr>
      <w:bookmarkStart w:id="24" w:name="_Toc448241707"/>
      <w:r w:rsidRPr="009D5B1E">
        <w:rPr>
          <w:rStyle w:val="CharPartNo"/>
        </w:rPr>
        <w:lastRenderedPageBreak/>
        <w:t>Part</w:t>
      </w:r>
      <w:r w:rsidR="009D5B1E" w:rsidRPr="009D5B1E">
        <w:rPr>
          <w:rStyle w:val="CharPartNo"/>
        </w:rPr>
        <w:t> </w:t>
      </w:r>
      <w:r w:rsidRPr="009D5B1E">
        <w:rPr>
          <w:rStyle w:val="CharPartNo"/>
        </w:rPr>
        <w:t>3</w:t>
      </w:r>
      <w:r w:rsidRPr="009D5B1E">
        <w:t>—</w:t>
      </w:r>
      <w:r w:rsidRPr="009D5B1E">
        <w:rPr>
          <w:rStyle w:val="CharPartText"/>
        </w:rPr>
        <w:t xml:space="preserve">Complaints system: prohibited </w:t>
      </w:r>
      <w:r w:rsidR="00C073FA" w:rsidRPr="009D5B1E">
        <w:rPr>
          <w:rStyle w:val="CharPartText"/>
        </w:rPr>
        <w:t>internet</w:t>
      </w:r>
      <w:r w:rsidRPr="009D5B1E">
        <w:rPr>
          <w:rStyle w:val="CharPartText"/>
        </w:rPr>
        <w:t xml:space="preserve"> gambling content</w:t>
      </w:r>
      <w:bookmarkEnd w:id="24"/>
    </w:p>
    <w:p w:rsidR="00DE46A0" w:rsidRPr="009D5B1E" w:rsidRDefault="00DE46A0" w:rsidP="00EF277F">
      <w:pPr>
        <w:pStyle w:val="ActHead3"/>
      </w:pPr>
      <w:bookmarkStart w:id="25" w:name="_Toc448241708"/>
      <w:r w:rsidRPr="009D5B1E">
        <w:rPr>
          <w:rStyle w:val="CharDivNo"/>
        </w:rPr>
        <w:t>Division</w:t>
      </w:r>
      <w:r w:rsidR="009D5B1E" w:rsidRPr="009D5B1E">
        <w:rPr>
          <w:rStyle w:val="CharDivNo"/>
        </w:rPr>
        <w:t> </w:t>
      </w:r>
      <w:r w:rsidRPr="009D5B1E">
        <w:rPr>
          <w:rStyle w:val="CharDivNo"/>
        </w:rPr>
        <w:t>1</w:t>
      </w:r>
      <w:r w:rsidRPr="009D5B1E">
        <w:t>—</w:t>
      </w:r>
      <w:r w:rsidRPr="009D5B1E">
        <w:rPr>
          <w:rStyle w:val="CharDivText"/>
        </w:rPr>
        <w:t xml:space="preserve">Making of complaints to the </w:t>
      </w:r>
      <w:r w:rsidR="00397C16" w:rsidRPr="009D5B1E">
        <w:rPr>
          <w:rStyle w:val="CharDivText"/>
        </w:rPr>
        <w:t>ACMA</w:t>
      </w:r>
      <w:bookmarkEnd w:id="25"/>
    </w:p>
    <w:p w:rsidR="00DE46A0" w:rsidRPr="009D5B1E" w:rsidRDefault="00DE46A0" w:rsidP="00EF277F">
      <w:pPr>
        <w:pStyle w:val="ActHead5"/>
      </w:pPr>
      <w:bookmarkStart w:id="26" w:name="_Toc448241709"/>
      <w:r w:rsidRPr="009D5B1E">
        <w:rPr>
          <w:rStyle w:val="CharSectno"/>
        </w:rPr>
        <w:t>16</w:t>
      </w:r>
      <w:r w:rsidRPr="009D5B1E">
        <w:t xml:space="preserve">  Complaints about prohibited </w:t>
      </w:r>
      <w:r w:rsidR="00C073FA" w:rsidRPr="009D5B1E">
        <w:t>internet</w:t>
      </w:r>
      <w:r w:rsidRPr="009D5B1E">
        <w:t xml:space="preserve"> gambling content</w:t>
      </w:r>
      <w:bookmarkEnd w:id="26"/>
    </w:p>
    <w:p w:rsidR="00DE46A0" w:rsidRPr="009D5B1E" w:rsidRDefault="00DE46A0">
      <w:pPr>
        <w:pStyle w:val="subsection"/>
      </w:pPr>
      <w:r w:rsidRPr="009D5B1E">
        <w:tab/>
        <w:t>(1)</w:t>
      </w:r>
      <w:r w:rsidRPr="009D5B1E">
        <w:tab/>
        <w:t>If a person has reason to believe that end</w:t>
      </w:r>
      <w:r w:rsidR="009D5B1E">
        <w:noBreakHyphen/>
      </w:r>
      <w:r w:rsidRPr="009D5B1E">
        <w:t xml:space="preserve">users in Australia can access prohibited </w:t>
      </w:r>
      <w:r w:rsidR="00C073FA" w:rsidRPr="009D5B1E">
        <w:t>internet</w:t>
      </w:r>
      <w:r w:rsidRPr="009D5B1E">
        <w:t xml:space="preserve"> gambling content using an </w:t>
      </w:r>
      <w:r w:rsidR="00C073FA" w:rsidRPr="009D5B1E">
        <w:t>internet</w:t>
      </w:r>
      <w:r w:rsidRPr="009D5B1E">
        <w:t xml:space="preserve"> carriage service, the person may make a complaint to the </w:t>
      </w:r>
      <w:r w:rsidR="00397C16" w:rsidRPr="009D5B1E">
        <w:t>ACMA</w:t>
      </w:r>
      <w:r w:rsidRPr="009D5B1E">
        <w:t xml:space="preserve"> about the matter.</w:t>
      </w:r>
    </w:p>
    <w:p w:rsidR="00DE46A0" w:rsidRPr="009D5B1E" w:rsidRDefault="00DE46A0">
      <w:pPr>
        <w:pStyle w:val="SubsectionHead"/>
      </w:pPr>
      <w:r w:rsidRPr="009D5B1E">
        <w:t>Content of complaint</w:t>
      </w:r>
    </w:p>
    <w:p w:rsidR="00DE46A0" w:rsidRPr="009D5B1E" w:rsidRDefault="00DE46A0">
      <w:pPr>
        <w:pStyle w:val="subsection"/>
      </w:pPr>
      <w:r w:rsidRPr="009D5B1E">
        <w:tab/>
        <w:t>(2)</w:t>
      </w:r>
      <w:r w:rsidRPr="009D5B1E">
        <w:tab/>
        <w:t xml:space="preserve">A complaint under </w:t>
      </w:r>
      <w:r w:rsidR="009D5B1E">
        <w:t>subsection (</w:t>
      </w:r>
      <w:r w:rsidRPr="009D5B1E">
        <w:t xml:space="preserve">1) about particular </w:t>
      </w:r>
      <w:r w:rsidR="00C073FA" w:rsidRPr="009D5B1E">
        <w:t>internet</w:t>
      </w:r>
      <w:r w:rsidRPr="009D5B1E">
        <w:t xml:space="preserve"> content must:</w:t>
      </w:r>
    </w:p>
    <w:p w:rsidR="00DE46A0" w:rsidRPr="009D5B1E" w:rsidRDefault="00DE46A0">
      <w:pPr>
        <w:pStyle w:val="paragraph"/>
      </w:pPr>
      <w:r w:rsidRPr="009D5B1E">
        <w:tab/>
        <w:t>(a)</w:t>
      </w:r>
      <w:r w:rsidRPr="009D5B1E">
        <w:tab/>
        <w:t xml:space="preserve">identify the </w:t>
      </w:r>
      <w:r w:rsidR="00C073FA" w:rsidRPr="009D5B1E">
        <w:t>internet</w:t>
      </w:r>
      <w:r w:rsidRPr="009D5B1E">
        <w:t xml:space="preserve"> content; and</w:t>
      </w:r>
    </w:p>
    <w:p w:rsidR="00DE46A0" w:rsidRPr="009D5B1E" w:rsidRDefault="00DE46A0">
      <w:pPr>
        <w:pStyle w:val="paragraph"/>
      </w:pPr>
      <w:r w:rsidRPr="009D5B1E">
        <w:tab/>
        <w:t>(b)</w:t>
      </w:r>
      <w:r w:rsidRPr="009D5B1E">
        <w:tab/>
        <w:t xml:space="preserve">set out how to access the </w:t>
      </w:r>
      <w:r w:rsidR="00C073FA" w:rsidRPr="009D5B1E">
        <w:t>internet</w:t>
      </w:r>
      <w:r w:rsidRPr="009D5B1E">
        <w:t xml:space="preserve"> content (for example: set out a URL or a password); and</w:t>
      </w:r>
    </w:p>
    <w:p w:rsidR="00DE46A0" w:rsidRPr="009D5B1E" w:rsidRDefault="00DE46A0">
      <w:pPr>
        <w:pStyle w:val="paragraph"/>
      </w:pPr>
      <w:r w:rsidRPr="009D5B1E">
        <w:tab/>
        <w:t>(c)</w:t>
      </w:r>
      <w:r w:rsidRPr="009D5B1E">
        <w:tab/>
        <w:t xml:space="preserve">if the complainant knows the country or countries in which the </w:t>
      </w:r>
      <w:r w:rsidR="00C073FA" w:rsidRPr="009D5B1E">
        <w:t>internet</w:t>
      </w:r>
      <w:r w:rsidRPr="009D5B1E">
        <w:t xml:space="preserve"> content is hosted—set out the name of that country or those countries; and</w:t>
      </w:r>
    </w:p>
    <w:p w:rsidR="00DE46A0" w:rsidRPr="009D5B1E" w:rsidRDefault="00DE46A0">
      <w:pPr>
        <w:pStyle w:val="paragraph"/>
      </w:pPr>
      <w:r w:rsidRPr="009D5B1E">
        <w:tab/>
        <w:t>(d)</w:t>
      </w:r>
      <w:r w:rsidRPr="009D5B1E">
        <w:tab/>
        <w:t xml:space="preserve">set out the complainant’s reasons for believing that the </w:t>
      </w:r>
      <w:r w:rsidR="00C073FA" w:rsidRPr="009D5B1E">
        <w:t>internet</w:t>
      </w:r>
      <w:r w:rsidRPr="009D5B1E">
        <w:t xml:space="preserve"> content is prohibited </w:t>
      </w:r>
      <w:r w:rsidR="00C073FA" w:rsidRPr="009D5B1E">
        <w:t>internet</w:t>
      </w:r>
      <w:r w:rsidRPr="009D5B1E">
        <w:t xml:space="preserve"> gambling content; and</w:t>
      </w:r>
    </w:p>
    <w:p w:rsidR="00DE46A0" w:rsidRPr="009D5B1E" w:rsidRDefault="00DE46A0">
      <w:pPr>
        <w:pStyle w:val="paragraph"/>
      </w:pPr>
      <w:r w:rsidRPr="009D5B1E">
        <w:tab/>
        <w:t>(e)</w:t>
      </w:r>
      <w:r w:rsidRPr="009D5B1E">
        <w:tab/>
        <w:t xml:space="preserve">set out such other information (if any) as the </w:t>
      </w:r>
      <w:r w:rsidR="00397C16" w:rsidRPr="009D5B1E">
        <w:t>ACMA</w:t>
      </w:r>
      <w:r w:rsidRPr="009D5B1E">
        <w:t xml:space="preserve"> requires.</w:t>
      </w:r>
    </w:p>
    <w:p w:rsidR="00DE46A0" w:rsidRPr="009D5B1E" w:rsidRDefault="00DE46A0" w:rsidP="00EF277F">
      <w:pPr>
        <w:pStyle w:val="ActHead5"/>
      </w:pPr>
      <w:bookmarkStart w:id="27" w:name="_Toc448241710"/>
      <w:r w:rsidRPr="009D5B1E">
        <w:rPr>
          <w:rStyle w:val="CharSectno"/>
        </w:rPr>
        <w:t>17</w:t>
      </w:r>
      <w:r w:rsidRPr="009D5B1E">
        <w:t xml:space="preserve">  Complaints about breaches of online provider rules etc.</w:t>
      </w:r>
      <w:bookmarkEnd w:id="27"/>
    </w:p>
    <w:p w:rsidR="00DE46A0" w:rsidRPr="009D5B1E" w:rsidRDefault="00DE46A0">
      <w:pPr>
        <w:pStyle w:val="subsection"/>
      </w:pPr>
      <w:r w:rsidRPr="009D5B1E">
        <w:tab/>
      </w:r>
      <w:r w:rsidRPr="009D5B1E">
        <w:tab/>
        <w:t>If a person has reason to believe that:</w:t>
      </w:r>
    </w:p>
    <w:p w:rsidR="00DE46A0" w:rsidRPr="009D5B1E" w:rsidRDefault="00DE46A0">
      <w:pPr>
        <w:pStyle w:val="paragraph"/>
      </w:pPr>
      <w:r w:rsidRPr="009D5B1E">
        <w:tab/>
        <w:t>(a)</w:t>
      </w:r>
      <w:r w:rsidRPr="009D5B1E">
        <w:tab/>
        <w:t xml:space="preserve">an </w:t>
      </w:r>
      <w:r w:rsidR="00C073FA" w:rsidRPr="009D5B1E">
        <w:t>internet</w:t>
      </w:r>
      <w:r w:rsidRPr="009D5B1E">
        <w:t xml:space="preserve"> service provider has contravened a code registered under Part</w:t>
      </w:r>
      <w:r w:rsidR="009D5B1E">
        <w:t> </w:t>
      </w:r>
      <w:r w:rsidRPr="009D5B1E">
        <w:t>4 that is applicable to the provider; or</w:t>
      </w:r>
    </w:p>
    <w:p w:rsidR="00DE46A0" w:rsidRPr="009D5B1E" w:rsidRDefault="00DE46A0">
      <w:pPr>
        <w:pStyle w:val="paragraph"/>
      </w:pPr>
      <w:r w:rsidRPr="009D5B1E">
        <w:tab/>
        <w:t>(b)</w:t>
      </w:r>
      <w:r w:rsidRPr="009D5B1E">
        <w:tab/>
        <w:t xml:space="preserve">an </w:t>
      </w:r>
      <w:r w:rsidR="00C073FA" w:rsidRPr="009D5B1E">
        <w:t>internet</w:t>
      </w:r>
      <w:r w:rsidRPr="009D5B1E">
        <w:t xml:space="preserve"> service provider has contravened an online provider rule that is applicable to the provider;</w:t>
      </w:r>
    </w:p>
    <w:p w:rsidR="00DE46A0" w:rsidRPr="009D5B1E" w:rsidRDefault="00DE46A0">
      <w:pPr>
        <w:pStyle w:val="subsection2"/>
      </w:pPr>
      <w:r w:rsidRPr="009D5B1E">
        <w:t xml:space="preserve">the person may make a complaint to the </w:t>
      </w:r>
      <w:r w:rsidR="00397C16" w:rsidRPr="009D5B1E">
        <w:t>ACMA</w:t>
      </w:r>
      <w:r w:rsidRPr="009D5B1E">
        <w:t xml:space="preserve"> about the matter.</w:t>
      </w:r>
    </w:p>
    <w:p w:rsidR="00DE46A0" w:rsidRPr="009D5B1E" w:rsidRDefault="00DE46A0" w:rsidP="00464BF0">
      <w:pPr>
        <w:pStyle w:val="ActHead5"/>
      </w:pPr>
      <w:bookmarkStart w:id="28" w:name="_Toc448241711"/>
      <w:r w:rsidRPr="009D5B1E">
        <w:rPr>
          <w:rStyle w:val="CharSectno"/>
        </w:rPr>
        <w:lastRenderedPageBreak/>
        <w:t>18</w:t>
      </w:r>
      <w:r w:rsidRPr="009D5B1E">
        <w:t xml:space="preserve">  Form of complaint</w:t>
      </w:r>
      <w:bookmarkEnd w:id="28"/>
    </w:p>
    <w:p w:rsidR="00DE46A0" w:rsidRPr="009D5B1E" w:rsidRDefault="00DE46A0" w:rsidP="00464BF0">
      <w:pPr>
        <w:pStyle w:val="subsection"/>
        <w:keepNext/>
        <w:keepLines/>
      </w:pPr>
      <w:r w:rsidRPr="009D5B1E">
        <w:tab/>
        <w:t>(1)</w:t>
      </w:r>
      <w:r w:rsidRPr="009D5B1E">
        <w:tab/>
        <w:t>A complaint under this Division is to be in writing.</w:t>
      </w:r>
    </w:p>
    <w:p w:rsidR="00DE46A0" w:rsidRPr="009D5B1E" w:rsidRDefault="00DE46A0" w:rsidP="00464BF0">
      <w:pPr>
        <w:pStyle w:val="subsection"/>
        <w:keepNext/>
        <w:keepLines/>
      </w:pPr>
      <w:r w:rsidRPr="009D5B1E">
        <w:tab/>
        <w:t>(2)</w:t>
      </w:r>
      <w:r w:rsidRPr="009D5B1E">
        <w:tab/>
        <w:t xml:space="preserve">However, the </w:t>
      </w:r>
      <w:r w:rsidR="00397C16" w:rsidRPr="009D5B1E">
        <w:t>ACMA</w:t>
      </w:r>
      <w:r w:rsidRPr="009D5B1E">
        <w:t xml:space="preserve"> may permit complaints to be given, in accordance with specified software requirements, by way of a specified kind of electronic transmission.</w:t>
      </w:r>
    </w:p>
    <w:p w:rsidR="00DE46A0" w:rsidRPr="009D5B1E" w:rsidRDefault="00DE46A0" w:rsidP="00EF277F">
      <w:pPr>
        <w:pStyle w:val="ActHead5"/>
      </w:pPr>
      <w:bookmarkStart w:id="29" w:name="_Toc448241712"/>
      <w:r w:rsidRPr="009D5B1E">
        <w:rPr>
          <w:rStyle w:val="CharSectno"/>
        </w:rPr>
        <w:t>19</w:t>
      </w:r>
      <w:r w:rsidRPr="009D5B1E">
        <w:t xml:space="preserve">  Residency etc. of complainant</w:t>
      </w:r>
      <w:bookmarkEnd w:id="29"/>
    </w:p>
    <w:p w:rsidR="00DE46A0" w:rsidRPr="009D5B1E" w:rsidRDefault="00DE46A0">
      <w:pPr>
        <w:pStyle w:val="subsection"/>
      </w:pPr>
      <w:r w:rsidRPr="009D5B1E">
        <w:tab/>
      </w:r>
      <w:r w:rsidRPr="009D5B1E">
        <w:tab/>
        <w:t>A person is not entitled to make a complaint under this Division unless the person is:</w:t>
      </w:r>
    </w:p>
    <w:p w:rsidR="00DE46A0" w:rsidRPr="009D5B1E" w:rsidRDefault="00DE46A0">
      <w:pPr>
        <w:pStyle w:val="paragraph"/>
      </w:pPr>
      <w:r w:rsidRPr="009D5B1E">
        <w:tab/>
        <w:t>(a)</w:t>
      </w:r>
      <w:r w:rsidRPr="009D5B1E">
        <w:tab/>
        <w:t xml:space="preserve">an individual who resides in </w:t>
      </w:r>
      <w:smartTag w:uri="urn:schemas-microsoft-com:office:smarttags" w:element="country-region">
        <w:smartTag w:uri="urn:schemas-microsoft-com:office:smarttags" w:element="place">
          <w:r w:rsidRPr="009D5B1E">
            <w:t>Australia</w:t>
          </w:r>
        </w:smartTag>
      </w:smartTag>
      <w:r w:rsidRPr="009D5B1E">
        <w:t>; or</w:t>
      </w:r>
    </w:p>
    <w:p w:rsidR="00DE46A0" w:rsidRPr="009D5B1E" w:rsidRDefault="00DE46A0">
      <w:pPr>
        <w:pStyle w:val="paragraph"/>
      </w:pPr>
      <w:r w:rsidRPr="009D5B1E">
        <w:tab/>
        <w:t>(b)</w:t>
      </w:r>
      <w:r w:rsidRPr="009D5B1E">
        <w:tab/>
        <w:t xml:space="preserve">a body corporate that carries on activities in </w:t>
      </w:r>
      <w:smartTag w:uri="urn:schemas-microsoft-com:office:smarttags" w:element="country-region">
        <w:smartTag w:uri="urn:schemas-microsoft-com:office:smarttags" w:element="place">
          <w:r w:rsidRPr="009D5B1E">
            <w:t>Australia</w:t>
          </w:r>
        </w:smartTag>
      </w:smartTag>
      <w:r w:rsidRPr="009D5B1E">
        <w:t>; or</w:t>
      </w:r>
    </w:p>
    <w:p w:rsidR="00DE46A0" w:rsidRPr="009D5B1E" w:rsidRDefault="00DE46A0">
      <w:pPr>
        <w:pStyle w:val="paragraph"/>
      </w:pPr>
      <w:r w:rsidRPr="009D5B1E">
        <w:tab/>
        <w:t>(c)</w:t>
      </w:r>
      <w:r w:rsidRPr="009D5B1E">
        <w:tab/>
        <w:t>the Commonwealth, a State or a Territory.</w:t>
      </w:r>
    </w:p>
    <w:p w:rsidR="00DE46A0" w:rsidRPr="009D5B1E" w:rsidRDefault="00DE46A0" w:rsidP="00D21EE6">
      <w:pPr>
        <w:pStyle w:val="ActHead3"/>
        <w:pageBreakBefore/>
      </w:pPr>
      <w:bookmarkStart w:id="30" w:name="_Toc448241713"/>
      <w:r w:rsidRPr="009D5B1E">
        <w:rPr>
          <w:rStyle w:val="CharDivNo"/>
        </w:rPr>
        <w:lastRenderedPageBreak/>
        <w:t>Division</w:t>
      </w:r>
      <w:r w:rsidR="009D5B1E" w:rsidRPr="009D5B1E">
        <w:rPr>
          <w:rStyle w:val="CharDivNo"/>
        </w:rPr>
        <w:t> </w:t>
      </w:r>
      <w:r w:rsidRPr="009D5B1E">
        <w:rPr>
          <w:rStyle w:val="CharDivNo"/>
        </w:rPr>
        <w:t>2</w:t>
      </w:r>
      <w:r w:rsidRPr="009D5B1E">
        <w:t>—</w:t>
      </w:r>
      <w:r w:rsidRPr="009D5B1E">
        <w:rPr>
          <w:rStyle w:val="CharDivText"/>
        </w:rPr>
        <w:t xml:space="preserve">Investigations by the </w:t>
      </w:r>
      <w:r w:rsidR="00397C16" w:rsidRPr="009D5B1E">
        <w:rPr>
          <w:rStyle w:val="CharDivText"/>
        </w:rPr>
        <w:t>ACMA</w:t>
      </w:r>
      <w:bookmarkEnd w:id="30"/>
    </w:p>
    <w:p w:rsidR="00DE46A0" w:rsidRPr="009D5B1E" w:rsidRDefault="00DE46A0" w:rsidP="00EF277F">
      <w:pPr>
        <w:pStyle w:val="ActHead5"/>
      </w:pPr>
      <w:bookmarkStart w:id="31" w:name="_Toc448241714"/>
      <w:r w:rsidRPr="009D5B1E">
        <w:rPr>
          <w:rStyle w:val="CharSectno"/>
        </w:rPr>
        <w:t>21</w:t>
      </w:r>
      <w:r w:rsidRPr="009D5B1E">
        <w:t xml:space="preserve">  </w:t>
      </w:r>
      <w:r w:rsidR="00397C16" w:rsidRPr="009D5B1E">
        <w:t>ACMA</w:t>
      </w:r>
      <w:r w:rsidRPr="009D5B1E">
        <w:t xml:space="preserve"> may investigate matters</w:t>
      </w:r>
      <w:bookmarkEnd w:id="31"/>
    </w:p>
    <w:p w:rsidR="00DE46A0" w:rsidRPr="009D5B1E" w:rsidRDefault="00DE46A0">
      <w:pPr>
        <w:pStyle w:val="subsection"/>
      </w:pPr>
      <w:r w:rsidRPr="009D5B1E">
        <w:tab/>
      </w:r>
      <w:r w:rsidR="0065593E" w:rsidRPr="009D5B1E">
        <w:t>(1)</w:t>
      </w:r>
      <w:r w:rsidR="0065593E" w:rsidRPr="009D5B1E">
        <w:tab/>
      </w:r>
      <w:r w:rsidRPr="009D5B1E">
        <w:t xml:space="preserve">The </w:t>
      </w:r>
      <w:r w:rsidR="00397C16" w:rsidRPr="009D5B1E">
        <w:t>ACMA</w:t>
      </w:r>
      <w:r w:rsidRPr="009D5B1E">
        <w:t xml:space="preserve"> may </w:t>
      </w:r>
      <w:r w:rsidR="0065593E" w:rsidRPr="009D5B1E">
        <w:t>, on its own initiative or in response to a complaint made under Division</w:t>
      </w:r>
      <w:r w:rsidR="009D5B1E">
        <w:t> </w:t>
      </w:r>
      <w:r w:rsidR="0065593E" w:rsidRPr="009D5B1E">
        <w:t xml:space="preserve">1, </w:t>
      </w:r>
      <w:r w:rsidRPr="009D5B1E">
        <w:t xml:space="preserve">investigate any of the following matters if the </w:t>
      </w:r>
      <w:r w:rsidR="00397C16" w:rsidRPr="009D5B1E">
        <w:t>ACMA</w:t>
      </w:r>
      <w:r w:rsidRPr="009D5B1E">
        <w:t xml:space="preserve"> thinks that it is desirable to do so:</w:t>
      </w:r>
    </w:p>
    <w:p w:rsidR="00DE46A0" w:rsidRPr="009D5B1E" w:rsidRDefault="00DE46A0">
      <w:pPr>
        <w:pStyle w:val="paragraph"/>
      </w:pPr>
      <w:r w:rsidRPr="009D5B1E">
        <w:tab/>
        <w:t>(a)</w:t>
      </w:r>
      <w:r w:rsidRPr="009D5B1E">
        <w:tab/>
        <w:t xml:space="preserve">whether an </w:t>
      </w:r>
      <w:r w:rsidR="00C073FA" w:rsidRPr="009D5B1E">
        <w:t>internet</w:t>
      </w:r>
      <w:r w:rsidRPr="009D5B1E">
        <w:t xml:space="preserve"> service provider is supplying an </w:t>
      </w:r>
      <w:r w:rsidR="00C073FA" w:rsidRPr="009D5B1E">
        <w:t>internet</w:t>
      </w:r>
      <w:r w:rsidRPr="009D5B1E">
        <w:t xml:space="preserve"> carriage service that enables end</w:t>
      </w:r>
      <w:r w:rsidR="009D5B1E">
        <w:noBreakHyphen/>
      </w:r>
      <w:r w:rsidRPr="009D5B1E">
        <w:t xml:space="preserve">users to access prohibited </w:t>
      </w:r>
      <w:r w:rsidR="00C073FA" w:rsidRPr="009D5B1E">
        <w:t>internet</w:t>
      </w:r>
      <w:r w:rsidRPr="009D5B1E">
        <w:t xml:space="preserve"> gambling content hosted outside Australia;</w:t>
      </w:r>
    </w:p>
    <w:p w:rsidR="00DE46A0" w:rsidRPr="009D5B1E" w:rsidRDefault="00DE46A0">
      <w:pPr>
        <w:pStyle w:val="paragraph"/>
      </w:pPr>
      <w:r w:rsidRPr="009D5B1E">
        <w:tab/>
        <w:t>(b)</w:t>
      </w:r>
      <w:r w:rsidRPr="009D5B1E">
        <w:tab/>
        <w:t>whether:</w:t>
      </w:r>
    </w:p>
    <w:p w:rsidR="00DE46A0" w:rsidRPr="009D5B1E" w:rsidRDefault="00DE46A0">
      <w:pPr>
        <w:pStyle w:val="paragraphsub"/>
      </w:pPr>
      <w:r w:rsidRPr="009D5B1E">
        <w:tab/>
        <w:t>(i)</w:t>
      </w:r>
      <w:r w:rsidRPr="009D5B1E">
        <w:tab/>
        <w:t xml:space="preserve">an </w:t>
      </w:r>
      <w:r w:rsidR="00C073FA" w:rsidRPr="009D5B1E">
        <w:t>internet</w:t>
      </w:r>
      <w:r w:rsidRPr="009D5B1E">
        <w:t xml:space="preserve"> service provider has contravened a code registered under Part</w:t>
      </w:r>
      <w:r w:rsidR="009D5B1E">
        <w:t> </w:t>
      </w:r>
      <w:r w:rsidRPr="009D5B1E">
        <w:t>4 that is applicable to the provider; or</w:t>
      </w:r>
    </w:p>
    <w:p w:rsidR="00DE46A0" w:rsidRPr="009D5B1E" w:rsidRDefault="00DE46A0">
      <w:pPr>
        <w:pStyle w:val="paragraphsub"/>
      </w:pPr>
      <w:r w:rsidRPr="009D5B1E">
        <w:tab/>
        <w:t>(ii)</w:t>
      </w:r>
      <w:r w:rsidRPr="009D5B1E">
        <w:tab/>
        <w:t xml:space="preserve">an </w:t>
      </w:r>
      <w:r w:rsidR="00C073FA" w:rsidRPr="009D5B1E">
        <w:t>internet</w:t>
      </w:r>
      <w:r w:rsidRPr="009D5B1E">
        <w:t xml:space="preserve"> service provider has contravened an online provider rule that is applicable to the provider.</w:t>
      </w:r>
    </w:p>
    <w:p w:rsidR="0065593E" w:rsidRPr="009D5B1E" w:rsidRDefault="0065593E" w:rsidP="0065593E">
      <w:pPr>
        <w:pStyle w:val="SubsectionHead"/>
      </w:pPr>
      <w:r w:rsidRPr="009D5B1E">
        <w:t>Internet content hosted in Australia—referral of complaint to an Australian police force</w:t>
      </w:r>
    </w:p>
    <w:p w:rsidR="0065593E" w:rsidRPr="009D5B1E" w:rsidRDefault="0065593E" w:rsidP="0065593E">
      <w:pPr>
        <w:pStyle w:val="subsection"/>
      </w:pPr>
      <w:r w:rsidRPr="009D5B1E">
        <w:tab/>
        <w:t>(2)</w:t>
      </w:r>
      <w:r w:rsidRPr="009D5B1E">
        <w:tab/>
        <w:t>If a complaint relates to internet content hosted in Australia:</w:t>
      </w:r>
    </w:p>
    <w:p w:rsidR="0065593E" w:rsidRPr="009D5B1E" w:rsidRDefault="0065593E" w:rsidP="0065593E">
      <w:pPr>
        <w:pStyle w:val="paragraph"/>
      </w:pPr>
      <w:r w:rsidRPr="009D5B1E">
        <w:tab/>
        <w:t>(a)</w:t>
      </w:r>
      <w:r w:rsidRPr="009D5B1E">
        <w:tab/>
        <w:t>the ACMA must not investigate the complaint; and</w:t>
      </w:r>
    </w:p>
    <w:p w:rsidR="0065593E" w:rsidRPr="009D5B1E" w:rsidRDefault="0065593E" w:rsidP="0065593E">
      <w:pPr>
        <w:pStyle w:val="paragraph"/>
      </w:pPr>
      <w:r w:rsidRPr="009D5B1E">
        <w:tab/>
        <w:t>(b)</w:t>
      </w:r>
      <w:r w:rsidRPr="009D5B1E">
        <w:tab/>
        <w:t>if the ACMA considers that the complaint should be referred to an Australian police force—the ACMA must:</w:t>
      </w:r>
    </w:p>
    <w:p w:rsidR="0065593E" w:rsidRPr="009D5B1E" w:rsidRDefault="0065593E" w:rsidP="0065593E">
      <w:pPr>
        <w:pStyle w:val="paragraphsub"/>
      </w:pPr>
      <w:r w:rsidRPr="009D5B1E">
        <w:tab/>
        <w:t>(i)</w:t>
      </w:r>
      <w:r w:rsidRPr="009D5B1E">
        <w:tab/>
        <w:t>refer the complaint to a member of an Australian police force; and</w:t>
      </w:r>
    </w:p>
    <w:p w:rsidR="0065593E" w:rsidRPr="009D5B1E" w:rsidRDefault="0065593E" w:rsidP="0065593E">
      <w:pPr>
        <w:pStyle w:val="paragraphsub"/>
      </w:pPr>
      <w:r w:rsidRPr="009D5B1E">
        <w:tab/>
        <w:t>(ii)</w:t>
      </w:r>
      <w:r w:rsidRPr="009D5B1E">
        <w:tab/>
        <w:t>give written notice to the complainant stating that the complaint has been so referred.</w:t>
      </w:r>
    </w:p>
    <w:p w:rsidR="0065593E" w:rsidRPr="009D5B1E" w:rsidRDefault="0065593E" w:rsidP="0065593E">
      <w:pPr>
        <w:pStyle w:val="subsection"/>
      </w:pPr>
      <w:r w:rsidRPr="009D5B1E">
        <w:tab/>
        <w:t>(3)</w:t>
      </w:r>
      <w:r w:rsidRPr="009D5B1E">
        <w:tab/>
        <w:t xml:space="preserve">The manner in which a complaint may be referred under </w:t>
      </w:r>
      <w:r w:rsidR="009D5B1E">
        <w:t>subsection (</w:t>
      </w:r>
      <w:r w:rsidRPr="009D5B1E">
        <w:t>2) to a member of an Australian police force includes (but is not limited to) a manner ascertained in accordance with an arrangement between the ACMA and the chief (however described) of the police force concerned.</w:t>
      </w:r>
    </w:p>
    <w:p w:rsidR="0065593E" w:rsidRPr="009D5B1E" w:rsidRDefault="0065593E" w:rsidP="0065593E">
      <w:pPr>
        <w:pStyle w:val="subsection"/>
      </w:pPr>
      <w:r w:rsidRPr="009D5B1E">
        <w:lastRenderedPageBreak/>
        <w:tab/>
        <w:t>(4)</w:t>
      </w:r>
      <w:r w:rsidRPr="009D5B1E">
        <w:tab/>
        <w:t xml:space="preserve">If a complaint is referred to a member of an Australian police force under </w:t>
      </w:r>
      <w:r w:rsidR="009D5B1E">
        <w:t>subsection (</w:t>
      </w:r>
      <w:r w:rsidRPr="009D5B1E">
        <w:t>2), the member may refer the complaint to a member of another Australian police force.</w:t>
      </w:r>
    </w:p>
    <w:p w:rsidR="0065593E" w:rsidRPr="009D5B1E" w:rsidRDefault="0065593E" w:rsidP="0065593E">
      <w:pPr>
        <w:pStyle w:val="subsection"/>
      </w:pPr>
      <w:r w:rsidRPr="009D5B1E">
        <w:tab/>
        <w:t>(5)</w:t>
      </w:r>
      <w:r w:rsidRPr="009D5B1E">
        <w:tab/>
        <w:t>This section does not, by implication, limit the ACMA’s powers to refer other matters to a member of an Australian police force.</w:t>
      </w:r>
    </w:p>
    <w:p w:rsidR="00DE46A0" w:rsidRPr="009D5B1E" w:rsidRDefault="00DE46A0" w:rsidP="00EF277F">
      <w:pPr>
        <w:pStyle w:val="ActHead5"/>
      </w:pPr>
      <w:bookmarkStart w:id="32" w:name="_Toc448241715"/>
      <w:r w:rsidRPr="009D5B1E">
        <w:rPr>
          <w:rStyle w:val="CharSectno"/>
        </w:rPr>
        <w:t>22</w:t>
      </w:r>
      <w:r w:rsidRPr="009D5B1E">
        <w:t xml:space="preserve">  Conduct of investigations</w:t>
      </w:r>
      <w:bookmarkEnd w:id="32"/>
    </w:p>
    <w:p w:rsidR="00DE46A0" w:rsidRPr="009D5B1E" w:rsidRDefault="00DE46A0">
      <w:pPr>
        <w:pStyle w:val="subsection"/>
      </w:pPr>
      <w:r w:rsidRPr="009D5B1E">
        <w:tab/>
        <w:t>(1)</w:t>
      </w:r>
      <w:r w:rsidRPr="009D5B1E">
        <w:tab/>
        <w:t xml:space="preserve">An investigation under this Division is to be conducted as the </w:t>
      </w:r>
      <w:r w:rsidR="00397C16" w:rsidRPr="009D5B1E">
        <w:t>ACMA</w:t>
      </w:r>
      <w:r w:rsidRPr="009D5B1E">
        <w:t xml:space="preserve"> thinks fit.</w:t>
      </w:r>
    </w:p>
    <w:p w:rsidR="00DE46A0" w:rsidRPr="009D5B1E" w:rsidRDefault="00DE46A0">
      <w:pPr>
        <w:pStyle w:val="subsection"/>
      </w:pPr>
      <w:r w:rsidRPr="009D5B1E">
        <w:tab/>
        <w:t>(2)</w:t>
      </w:r>
      <w:r w:rsidRPr="009D5B1E">
        <w:tab/>
        <w:t xml:space="preserve">The </w:t>
      </w:r>
      <w:r w:rsidR="00397C16" w:rsidRPr="009D5B1E">
        <w:t>ACMA</w:t>
      </w:r>
      <w:r w:rsidRPr="009D5B1E">
        <w:t xml:space="preserve"> may, for the purposes of an investigation, obtain information from such persons, and make such inquiries, as it thinks fit.</w:t>
      </w:r>
    </w:p>
    <w:p w:rsidR="00DE46A0" w:rsidRPr="009D5B1E" w:rsidRDefault="00DE46A0">
      <w:pPr>
        <w:pStyle w:val="subsection"/>
      </w:pPr>
      <w:r w:rsidRPr="009D5B1E">
        <w:tab/>
        <w:t>(3)</w:t>
      </w:r>
      <w:r w:rsidRPr="009D5B1E">
        <w:tab/>
        <w:t>This section has effect subject to Part</w:t>
      </w:r>
      <w:r w:rsidR="009D5B1E">
        <w:t> </w:t>
      </w:r>
      <w:r w:rsidRPr="009D5B1E">
        <w:t xml:space="preserve">13 of the </w:t>
      </w:r>
      <w:r w:rsidRPr="009D5B1E">
        <w:rPr>
          <w:i/>
        </w:rPr>
        <w:t>Broadcasting Services Act 1992</w:t>
      </w:r>
      <w:r w:rsidRPr="009D5B1E">
        <w:t xml:space="preserve"> (which confers certain investigative powers on the </w:t>
      </w:r>
      <w:r w:rsidR="00397C16" w:rsidRPr="009D5B1E">
        <w:t>ACMA</w:t>
      </w:r>
      <w:r w:rsidRPr="009D5B1E">
        <w:t>).</w:t>
      </w:r>
    </w:p>
    <w:p w:rsidR="00DE46A0" w:rsidRPr="009D5B1E" w:rsidRDefault="00DE46A0" w:rsidP="00EF277F">
      <w:pPr>
        <w:pStyle w:val="ActHead5"/>
      </w:pPr>
      <w:bookmarkStart w:id="33" w:name="_Toc448241716"/>
      <w:r w:rsidRPr="009D5B1E">
        <w:rPr>
          <w:rStyle w:val="CharSectno"/>
        </w:rPr>
        <w:t>23</w:t>
      </w:r>
      <w:r w:rsidRPr="009D5B1E">
        <w:t xml:space="preserve">  Protection from civil proceedings</w:t>
      </w:r>
      <w:bookmarkEnd w:id="33"/>
    </w:p>
    <w:p w:rsidR="00DE46A0" w:rsidRPr="009D5B1E" w:rsidRDefault="00DE46A0">
      <w:pPr>
        <w:pStyle w:val="subsection"/>
      </w:pPr>
      <w:r w:rsidRPr="009D5B1E">
        <w:tab/>
      </w:r>
      <w:r w:rsidRPr="009D5B1E">
        <w:tab/>
        <w:t>Civil proceedings do not lie against a person in respect of loss, damage or injury of any kind suffered by another person because of any of the following acts done in good faith:</w:t>
      </w:r>
    </w:p>
    <w:p w:rsidR="00DE46A0" w:rsidRPr="009D5B1E" w:rsidRDefault="00DE46A0">
      <w:pPr>
        <w:pStyle w:val="paragraph"/>
      </w:pPr>
      <w:r w:rsidRPr="009D5B1E">
        <w:tab/>
        <w:t>(a)</w:t>
      </w:r>
      <w:r w:rsidRPr="009D5B1E">
        <w:tab/>
        <w:t>the making of a complaint under Division</w:t>
      </w:r>
      <w:r w:rsidR="009D5B1E">
        <w:t> </w:t>
      </w:r>
      <w:r w:rsidRPr="009D5B1E">
        <w:t>1;</w:t>
      </w:r>
    </w:p>
    <w:p w:rsidR="00DE46A0" w:rsidRPr="009D5B1E" w:rsidRDefault="00DE46A0">
      <w:pPr>
        <w:pStyle w:val="paragraph"/>
      </w:pPr>
      <w:r w:rsidRPr="009D5B1E">
        <w:tab/>
        <w:t>(b)</w:t>
      </w:r>
      <w:r w:rsidRPr="009D5B1E">
        <w:tab/>
        <w:t xml:space="preserve">the making of a statement to, or the giving of a document or information to, the </w:t>
      </w:r>
      <w:r w:rsidR="00397C16" w:rsidRPr="009D5B1E">
        <w:t>ACMA</w:t>
      </w:r>
      <w:r w:rsidRPr="009D5B1E">
        <w:t xml:space="preserve"> in connection with an investigation under this Division.</w:t>
      </w:r>
    </w:p>
    <w:p w:rsidR="00DE46A0" w:rsidRPr="009D5B1E" w:rsidRDefault="00DE46A0" w:rsidP="00D21EE6">
      <w:pPr>
        <w:pStyle w:val="ActHead3"/>
        <w:pageBreakBefore/>
      </w:pPr>
      <w:bookmarkStart w:id="34" w:name="_Toc448241717"/>
      <w:r w:rsidRPr="009D5B1E">
        <w:rPr>
          <w:rStyle w:val="CharDivNo"/>
        </w:rPr>
        <w:lastRenderedPageBreak/>
        <w:t>Division</w:t>
      </w:r>
      <w:r w:rsidR="009D5B1E" w:rsidRPr="009D5B1E">
        <w:rPr>
          <w:rStyle w:val="CharDivNo"/>
        </w:rPr>
        <w:t> </w:t>
      </w:r>
      <w:r w:rsidRPr="009D5B1E">
        <w:rPr>
          <w:rStyle w:val="CharDivNo"/>
        </w:rPr>
        <w:t>3</w:t>
      </w:r>
      <w:r w:rsidRPr="009D5B1E">
        <w:t>—</w:t>
      </w:r>
      <w:r w:rsidRPr="009D5B1E">
        <w:rPr>
          <w:rStyle w:val="CharDivText"/>
        </w:rPr>
        <w:t xml:space="preserve">Action to be taken in relation to a complaint about prohibited </w:t>
      </w:r>
      <w:r w:rsidR="00C073FA" w:rsidRPr="009D5B1E">
        <w:rPr>
          <w:rStyle w:val="CharDivText"/>
        </w:rPr>
        <w:t>internet</w:t>
      </w:r>
      <w:r w:rsidRPr="009D5B1E">
        <w:rPr>
          <w:rStyle w:val="CharDivText"/>
        </w:rPr>
        <w:t xml:space="preserve"> gambling content hosted outside </w:t>
      </w:r>
      <w:smartTag w:uri="urn:schemas-microsoft-com:office:smarttags" w:element="country-region">
        <w:smartTag w:uri="urn:schemas-microsoft-com:office:smarttags" w:element="place">
          <w:r w:rsidRPr="009D5B1E">
            <w:rPr>
              <w:rStyle w:val="CharDivText"/>
            </w:rPr>
            <w:t>Australia</w:t>
          </w:r>
        </w:smartTag>
      </w:smartTag>
      <w:bookmarkEnd w:id="34"/>
    </w:p>
    <w:p w:rsidR="00DE46A0" w:rsidRPr="009D5B1E" w:rsidRDefault="00DE46A0" w:rsidP="00EF277F">
      <w:pPr>
        <w:pStyle w:val="ActHead5"/>
      </w:pPr>
      <w:bookmarkStart w:id="35" w:name="_Toc448241718"/>
      <w:r w:rsidRPr="009D5B1E">
        <w:rPr>
          <w:rStyle w:val="CharSectno"/>
        </w:rPr>
        <w:t>24</w:t>
      </w:r>
      <w:r w:rsidRPr="009D5B1E">
        <w:t xml:space="preserve">  Action to be taken in relation to a complaint about prohibited </w:t>
      </w:r>
      <w:r w:rsidR="00C073FA" w:rsidRPr="009D5B1E">
        <w:t>internet</w:t>
      </w:r>
      <w:r w:rsidRPr="009D5B1E">
        <w:t xml:space="preserve"> gambling content hosted outside </w:t>
      </w:r>
      <w:smartTag w:uri="urn:schemas-microsoft-com:office:smarttags" w:element="country-region">
        <w:smartTag w:uri="urn:schemas-microsoft-com:office:smarttags" w:element="place">
          <w:r w:rsidRPr="009D5B1E">
            <w:t>Australia</w:t>
          </w:r>
        </w:smartTag>
      </w:smartTag>
      <w:bookmarkEnd w:id="35"/>
    </w:p>
    <w:p w:rsidR="00DE46A0" w:rsidRPr="009D5B1E" w:rsidRDefault="00DE46A0">
      <w:pPr>
        <w:pStyle w:val="subsection"/>
      </w:pPr>
      <w:r w:rsidRPr="009D5B1E">
        <w:tab/>
        <w:t>(1)</w:t>
      </w:r>
      <w:r w:rsidRPr="009D5B1E">
        <w:tab/>
        <w:t>If, in the course of an investigation under Division</w:t>
      </w:r>
      <w:r w:rsidR="009D5B1E">
        <w:t> </w:t>
      </w:r>
      <w:r w:rsidRPr="009D5B1E">
        <w:t xml:space="preserve">2, the </w:t>
      </w:r>
      <w:r w:rsidR="00397C16" w:rsidRPr="009D5B1E">
        <w:t>ACMA</w:t>
      </w:r>
      <w:r w:rsidRPr="009D5B1E">
        <w:t xml:space="preserve"> is satisfied that </w:t>
      </w:r>
      <w:r w:rsidR="00C073FA" w:rsidRPr="009D5B1E">
        <w:t>internet</w:t>
      </w:r>
      <w:r w:rsidRPr="009D5B1E">
        <w:t xml:space="preserve"> content hosted outside </w:t>
      </w:r>
      <w:smartTag w:uri="urn:schemas-microsoft-com:office:smarttags" w:element="country-region">
        <w:smartTag w:uri="urn:schemas-microsoft-com:office:smarttags" w:element="place">
          <w:r w:rsidRPr="009D5B1E">
            <w:t>Australia</w:t>
          </w:r>
        </w:smartTag>
      </w:smartTag>
      <w:r w:rsidRPr="009D5B1E">
        <w:t xml:space="preserve"> is prohibited </w:t>
      </w:r>
      <w:r w:rsidR="00C073FA" w:rsidRPr="009D5B1E">
        <w:t>internet</w:t>
      </w:r>
      <w:r w:rsidRPr="009D5B1E">
        <w:t xml:space="preserve"> gambling content, the </w:t>
      </w:r>
      <w:r w:rsidR="00397C16" w:rsidRPr="009D5B1E">
        <w:t>ACMA</w:t>
      </w:r>
      <w:r w:rsidRPr="009D5B1E">
        <w:t xml:space="preserve"> must:</w:t>
      </w:r>
    </w:p>
    <w:p w:rsidR="00DE46A0" w:rsidRPr="009D5B1E" w:rsidRDefault="00DE46A0">
      <w:pPr>
        <w:pStyle w:val="paragraph"/>
      </w:pPr>
      <w:r w:rsidRPr="009D5B1E">
        <w:tab/>
        <w:t>(a)</w:t>
      </w:r>
      <w:r w:rsidRPr="009D5B1E">
        <w:tab/>
        <w:t xml:space="preserve">if the </w:t>
      </w:r>
      <w:r w:rsidR="00397C16" w:rsidRPr="009D5B1E">
        <w:t>ACMA</w:t>
      </w:r>
      <w:r w:rsidRPr="009D5B1E">
        <w:t xml:space="preserve"> considers the content should be referred to a law enforcement agency (whether in or outside </w:t>
      </w:r>
      <w:smartTag w:uri="urn:schemas-microsoft-com:office:smarttags" w:element="country-region">
        <w:smartTag w:uri="urn:schemas-microsoft-com:office:smarttags" w:element="place">
          <w:r w:rsidRPr="009D5B1E">
            <w:t>Australia</w:t>
          </w:r>
        </w:smartTag>
      </w:smartTag>
      <w:r w:rsidRPr="009D5B1E">
        <w:t>)—notify the content to:</w:t>
      </w:r>
    </w:p>
    <w:p w:rsidR="00DE46A0" w:rsidRPr="009D5B1E" w:rsidRDefault="00DE46A0">
      <w:pPr>
        <w:pStyle w:val="paragraphsub"/>
      </w:pPr>
      <w:r w:rsidRPr="009D5B1E">
        <w:tab/>
        <w:t>(i)</w:t>
      </w:r>
      <w:r w:rsidRPr="009D5B1E">
        <w:tab/>
        <w:t>a member of an Australian police force; or</w:t>
      </w:r>
    </w:p>
    <w:p w:rsidR="00DE46A0" w:rsidRPr="009D5B1E" w:rsidRDefault="00DE46A0">
      <w:pPr>
        <w:pStyle w:val="paragraphsub"/>
      </w:pPr>
      <w:r w:rsidRPr="009D5B1E">
        <w:tab/>
        <w:t>(ii)</w:t>
      </w:r>
      <w:r w:rsidRPr="009D5B1E">
        <w:tab/>
        <w:t xml:space="preserve">if there is an arrangement between the </w:t>
      </w:r>
      <w:r w:rsidR="00397C16" w:rsidRPr="009D5B1E">
        <w:t>ACMA</w:t>
      </w:r>
      <w:r w:rsidRPr="009D5B1E">
        <w:t xml:space="preserve"> and the chief (however described) of an Australian police force under which the </w:t>
      </w:r>
      <w:r w:rsidR="00397C16" w:rsidRPr="009D5B1E">
        <w:t>ACMA</w:t>
      </w:r>
      <w:r w:rsidRPr="009D5B1E">
        <w:t xml:space="preserve"> is authorised to notify the content to another person or body (whether in or outside </w:t>
      </w:r>
      <w:smartTag w:uri="urn:schemas-microsoft-com:office:smarttags" w:element="country-region">
        <w:smartTag w:uri="urn:schemas-microsoft-com:office:smarttags" w:element="place">
          <w:r w:rsidRPr="009D5B1E">
            <w:t>Australia</w:t>
          </w:r>
        </w:smartTag>
      </w:smartTag>
      <w:r w:rsidRPr="009D5B1E">
        <w:t>)—that other person or body; and</w:t>
      </w:r>
    </w:p>
    <w:p w:rsidR="00DE46A0" w:rsidRPr="009D5B1E" w:rsidRDefault="00DE46A0">
      <w:pPr>
        <w:pStyle w:val="paragraph"/>
      </w:pPr>
      <w:r w:rsidRPr="009D5B1E">
        <w:tab/>
        <w:t>(b)</w:t>
      </w:r>
      <w:r w:rsidRPr="009D5B1E">
        <w:tab/>
        <w:t>if a code registered, and/or a standard determined, under Part</w:t>
      </w:r>
      <w:r w:rsidR="009D5B1E">
        <w:t> </w:t>
      </w:r>
      <w:r w:rsidRPr="009D5B1E">
        <w:t xml:space="preserve">4 deals exclusively with the designated </w:t>
      </w:r>
      <w:r w:rsidR="00C073FA" w:rsidRPr="009D5B1E">
        <w:t>internet</w:t>
      </w:r>
      <w:r w:rsidRPr="009D5B1E">
        <w:t xml:space="preserve"> gambling matters—notify the content to </w:t>
      </w:r>
      <w:r w:rsidR="00C073FA" w:rsidRPr="009D5B1E">
        <w:t>internet</w:t>
      </w:r>
      <w:r w:rsidRPr="009D5B1E">
        <w:t xml:space="preserve"> service providers under the designated notification scheme set out in the code or standard, as the case may be; and</w:t>
      </w:r>
    </w:p>
    <w:p w:rsidR="00DE46A0" w:rsidRPr="009D5B1E" w:rsidRDefault="00DE46A0">
      <w:pPr>
        <w:pStyle w:val="paragraph"/>
      </w:pPr>
      <w:r w:rsidRPr="009D5B1E">
        <w:tab/>
        <w:t>(c)</w:t>
      </w:r>
      <w:r w:rsidRPr="009D5B1E">
        <w:tab/>
        <w:t xml:space="preserve">if </w:t>
      </w:r>
      <w:r w:rsidR="009D5B1E">
        <w:t>paragraph (</w:t>
      </w:r>
      <w:r w:rsidRPr="009D5B1E">
        <w:t xml:space="preserve">b) does not apply—give each </w:t>
      </w:r>
      <w:r w:rsidR="00C073FA" w:rsidRPr="009D5B1E">
        <w:t>internet</w:t>
      </w:r>
      <w:r w:rsidRPr="009D5B1E">
        <w:t xml:space="preserve"> service provider known to the </w:t>
      </w:r>
      <w:r w:rsidR="00397C16" w:rsidRPr="009D5B1E">
        <w:t>ACMA</w:t>
      </w:r>
      <w:r w:rsidRPr="009D5B1E">
        <w:t xml:space="preserve"> a written notice (a</w:t>
      </w:r>
      <w:r w:rsidRPr="009D5B1E">
        <w:rPr>
          <w:b/>
          <w:i/>
        </w:rPr>
        <w:t xml:space="preserve"> standard access</w:t>
      </w:r>
      <w:r w:rsidR="009D5B1E">
        <w:rPr>
          <w:b/>
          <w:i/>
        </w:rPr>
        <w:noBreakHyphen/>
      </w:r>
      <w:r w:rsidRPr="009D5B1E">
        <w:rPr>
          <w:b/>
          <w:i/>
        </w:rPr>
        <w:t>prevention notice</w:t>
      </w:r>
      <w:r w:rsidRPr="009D5B1E">
        <w:t>) directing the provider to take all reasonable steps to prevent end</w:t>
      </w:r>
      <w:r w:rsidR="009D5B1E">
        <w:noBreakHyphen/>
      </w:r>
      <w:r w:rsidRPr="009D5B1E">
        <w:t>users from accessing the content.</w:t>
      </w:r>
    </w:p>
    <w:p w:rsidR="00DE46A0" w:rsidRPr="009D5B1E" w:rsidRDefault="00DE46A0" w:rsidP="00630786">
      <w:pPr>
        <w:pStyle w:val="notetext"/>
        <w:tabs>
          <w:tab w:val="left" w:pos="3969"/>
          <w:tab w:val="left" w:pos="4253"/>
        </w:tabs>
      </w:pPr>
      <w:r w:rsidRPr="009D5B1E">
        <w:t>Note:</w:t>
      </w:r>
      <w:r w:rsidRPr="009D5B1E">
        <w:tab/>
        <w:t xml:space="preserve">The </w:t>
      </w:r>
      <w:r w:rsidR="00397C16" w:rsidRPr="009D5B1E">
        <w:t>ACMA</w:t>
      </w:r>
      <w:r w:rsidRPr="009D5B1E">
        <w:t xml:space="preserve"> may be taken to have given a notice under </w:t>
      </w:r>
      <w:r w:rsidR="009D5B1E">
        <w:t>paragraph (</w:t>
      </w:r>
      <w:r w:rsidRPr="009D5B1E">
        <w:t>c)—see section</w:t>
      </w:r>
      <w:r w:rsidR="009D5B1E">
        <w:t> </w:t>
      </w:r>
      <w:r w:rsidRPr="009D5B1E">
        <w:t>31.</w:t>
      </w:r>
    </w:p>
    <w:p w:rsidR="00DE46A0" w:rsidRPr="009D5B1E" w:rsidRDefault="00DE46A0" w:rsidP="00464BF0">
      <w:pPr>
        <w:pStyle w:val="subsection"/>
        <w:keepNext/>
        <w:keepLines/>
      </w:pPr>
      <w:r w:rsidRPr="009D5B1E">
        <w:lastRenderedPageBreak/>
        <w:tab/>
        <w:t>(2)</w:t>
      </w:r>
      <w:r w:rsidRPr="009D5B1E">
        <w:tab/>
        <w:t xml:space="preserve">For the purposes of </w:t>
      </w:r>
      <w:r w:rsidR="009D5B1E">
        <w:t>paragraph (</w:t>
      </w:r>
      <w:r w:rsidRPr="009D5B1E">
        <w:t>1)(c), in determining whether particular steps are reasonable, regard must be had to:</w:t>
      </w:r>
    </w:p>
    <w:p w:rsidR="00DE46A0" w:rsidRPr="009D5B1E" w:rsidRDefault="00DE46A0">
      <w:pPr>
        <w:pStyle w:val="paragraph"/>
      </w:pPr>
      <w:r w:rsidRPr="009D5B1E">
        <w:tab/>
        <w:t>(a)</w:t>
      </w:r>
      <w:r w:rsidRPr="009D5B1E">
        <w:tab/>
        <w:t>the technical and commercial feasibility of taking the steps; and</w:t>
      </w:r>
    </w:p>
    <w:p w:rsidR="00DE46A0" w:rsidRPr="009D5B1E" w:rsidRDefault="00DE46A0">
      <w:pPr>
        <w:pStyle w:val="paragraph"/>
      </w:pPr>
      <w:r w:rsidRPr="009D5B1E">
        <w:tab/>
        <w:t>(b)</w:t>
      </w:r>
      <w:r w:rsidRPr="009D5B1E">
        <w:tab/>
        <w:t>the matters set out in subsection</w:t>
      </w:r>
      <w:r w:rsidR="009D5B1E">
        <w:t> </w:t>
      </w:r>
      <w:r w:rsidRPr="009D5B1E">
        <w:t xml:space="preserve">4(3) of the </w:t>
      </w:r>
      <w:r w:rsidRPr="009D5B1E">
        <w:rPr>
          <w:i/>
        </w:rPr>
        <w:t>Broadcasting Services Act 1992</w:t>
      </w:r>
      <w:r w:rsidRPr="009D5B1E">
        <w:t>.</w:t>
      </w:r>
    </w:p>
    <w:p w:rsidR="00DE46A0" w:rsidRPr="009D5B1E" w:rsidRDefault="00DE46A0">
      <w:pPr>
        <w:pStyle w:val="subsection"/>
      </w:pPr>
      <w:r w:rsidRPr="009D5B1E">
        <w:tab/>
        <w:t>(3)</w:t>
      </w:r>
      <w:r w:rsidRPr="009D5B1E">
        <w:tab/>
      </w:r>
      <w:r w:rsidR="009D5B1E">
        <w:t>Subsection (</w:t>
      </w:r>
      <w:r w:rsidRPr="009D5B1E">
        <w:t>2) does not, by implication, limit the matters to which regard must be had.</w:t>
      </w:r>
    </w:p>
    <w:p w:rsidR="00DE46A0" w:rsidRPr="009D5B1E" w:rsidRDefault="00DE46A0">
      <w:pPr>
        <w:pStyle w:val="SubsectionHead"/>
      </w:pPr>
      <w:r w:rsidRPr="009D5B1E">
        <w:t>Recognised alternative access</w:t>
      </w:r>
      <w:r w:rsidR="009D5B1E">
        <w:noBreakHyphen/>
      </w:r>
      <w:r w:rsidRPr="009D5B1E">
        <w:t>prevention arrangements</w:t>
      </w:r>
    </w:p>
    <w:p w:rsidR="00DE46A0" w:rsidRPr="009D5B1E" w:rsidRDefault="00DE46A0">
      <w:pPr>
        <w:pStyle w:val="subsection"/>
      </w:pPr>
      <w:r w:rsidRPr="009D5B1E">
        <w:tab/>
        <w:t>(4)</w:t>
      </w:r>
      <w:r w:rsidRPr="009D5B1E">
        <w:tab/>
        <w:t xml:space="preserve">An </w:t>
      </w:r>
      <w:r w:rsidR="00C073FA" w:rsidRPr="009D5B1E">
        <w:t>internet</w:t>
      </w:r>
      <w:r w:rsidRPr="009D5B1E">
        <w:t xml:space="preserve"> service provider is not required to comply with a standard access</w:t>
      </w:r>
      <w:r w:rsidR="009D5B1E">
        <w:noBreakHyphen/>
      </w:r>
      <w:r w:rsidRPr="009D5B1E">
        <w:t>prevention notice in relation to a particular end</w:t>
      </w:r>
      <w:r w:rsidR="009D5B1E">
        <w:noBreakHyphen/>
      </w:r>
      <w:r w:rsidRPr="009D5B1E">
        <w:t>user if access by the end</w:t>
      </w:r>
      <w:r w:rsidR="009D5B1E">
        <w:noBreakHyphen/>
      </w:r>
      <w:r w:rsidRPr="009D5B1E">
        <w:t>user is subject to a recognised alternative access</w:t>
      </w:r>
      <w:r w:rsidR="009D5B1E">
        <w:noBreakHyphen/>
      </w:r>
      <w:r w:rsidRPr="009D5B1E">
        <w:t xml:space="preserve">prevention arrangement (as defined by </w:t>
      </w:r>
      <w:r w:rsidR="009D5B1E">
        <w:t>subsection (</w:t>
      </w:r>
      <w:r w:rsidRPr="009D5B1E">
        <w:t>5)) that is applicable to the end</w:t>
      </w:r>
      <w:r w:rsidR="009D5B1E">
        <w:noBreakHyphen/>
      </w:r>
      <w:r w:rsidRPr="009D5B1E">
        <w:t>user.</w:t>
      </w:r>
    </w:p>
    <w:p w:rsidR="00DE46A0" w:rsidRPr="009D5B1E" w:rsidRDefault="00DE46A0">
      <w:pPr>
        <w:pStyle w:val="subsection"/>
      </w:pPr>
      <w:r w:rsidRPr="009D5B1E">
        <w:tab/>
        <w:t>(5)</w:t>
      </w:r>
      <w:r w:rsidRPr="009D5B1E">
        <w:tab/>
        <w:t xml:space="preserve">The </w:t>
      </w:r>
      <w:r w:rsidR="00397C16" w:rsidRPr="009D5B1E">
        <w:t>ACMA</w:t>
      </w:r>
      <w:r w:rsidRPr="009D5B1E">
        <w:t xml:space="preserve"> may, by </w:t>
      </w:r>
      <w:r w:rsidR="008F6CBB" w:rsidRPr="009D5B1E">
        <w:t>legislative</w:t>
      </w:r>
      <w:r w:rsidRPr="009D5B1E">
        <w:t xml:space="preserve"> instrument, declare that a specified arrangement is a </w:t>
      </w:r>
      <w:r w:rsidRPr="009D5B1E">
        <w:rPr>
          <w:b/>
          <w:i/>
        </w:rPr>
        <w:t>recognised alternative access</w:t>
      </w:r>
      <w:r w:rsidR="009D5B1E">
        <w:rPr>
          <w:b/>
          <w:i/>
        </w:rPr>
        <w:noBreakHyphen/>
      </w:r>
      <w:r w:rsidRPr="009D5B1E">
        <w:rPr>
          <w:b/>
          <w:i/>
        </w:rPr>
        <w:t>prevention arrangement</w:t>
      </w:r>
      <w:r w:rsidRPr="009D5B1E">
        <w:t xml:space="preserve"> for the purposes of the application of this Division to one or more specified end</w:t>
      </w:r>
      <w:r w:rsidR="009D5B1E">
        <w:noBreakHyphen/>
      </w:r>
      <w:r w:rsidRPr="009D5B1E">
        <w:t xml:space="preserve">users if the </w:t>
      </w:r>
      <w:r w:rsidR="00397C16" w:rsidRPr="009D5B1E">
        <w:t>ACMA</w:t>
      </w:r>
      <w:r w:rsidRPr="009D5B1E">
        <w:t xml:space="preserve"> is satisfied that the arrangement is likely to provide a reasonably effective means of preventing access by those end</w:t>
      </w:r>
      <w:r w:rsidR="009D5B1E">
        <w:noBreakHyphen/>
      </w:r>
      <w:r w:rsidRPr="009D5B1E">
        <w:t xml:space="preserve">users to prohibited </w:t>
      </w:r>
      <w:r w:rsidR="00C073FA" w:rsidRPr="009D5B1E">
        <w:t>internet</w:t>
      </w:r>
      <w:r w:rsidRPr="009D5B1E">
        <w:t xml:space="preserve"> gambling content.</w:t>
      </w:r>
    </w:p>
    <w:p w:rsidR="00DE46A0" w:rsidRPr="009D5B1E" w:rsidRDefault="00DE46A0">
      <w:pPr>
        <w:pStyle w:val="notetext"/>
      </w:pPr>
      <w:r w:rsidRPr="009D5B1E">
        <w:t>Note:</w:t>
      </w:r>
      <w:r w:rsidRPr="009D5B1E">
        <w:tab/>
        <w:t xml:space="preserve">For specification by class, see </w:t>
      </w:r>
      <w:r w:rsidR="00542468" w:rsidRPr="009D5B1E">
        <w:t>subsection</w:t>
      </w:r>
      <w:r w:rsidR="009D5B1E">
        <w:t> </w:t>
      </w:r>
      <w:r w:rsidR="00542468" w:rsidRPr="009D5B1E">
        <w:t xml:space="preserve">13(3) of the </w:t>
      </w:r>
      <w:r w:rsidR="00626727" w:rsidRPr="009D5B1E">
        <w:rPr>
          <w:i/>
        </w:rPr>
        <w:t>Legislation Act 2003</w:t>
      </w:r>
      <w:r w:rsidRPr="009D5B1E">
        <w:t>.</w:t>
      </w:r>
    </w:p>
    <w:p w:rsidR="00DE46A0" w:rsidRPr="009D5B1E" w:rsidRDefault="00DE46A0">
      <w:pPr>
        <w:pStyle w:val="subsection"/>
      </w:pPr>
      <w:r w:rsidRPr="009D5B1E">
        <w:tab/>
        <w:t>(6)</w:t>
      </w:r>
      <w:r w:rsidRPr="009D5B1E">
        <w:tab/>
        <w:t>The following are examples of arrangements that could be declared to be recognised alternative access</w:t>
      </w:r>
      <w:r w:rsidR="009D5B1E">
        <w:noBreakHyphen/>
      </w:r>
      <w:r w:rsidRPr="009D5B1E">
        <w:t xml:space="preserve">prevention arrangements under </w:t>
      </w:r>
      <w:r w:rsidR="009D5B1E">
        <w:t>subsection (</w:t>
      </w:r>
      <w:r w:rsidRPr="009D5B1E">
        <w:t>5):</w:t>
      </w:r>
    </w:p>
    <w:p w:rsidR="00DE46A0" w:rsidRPr="009D5B1E" w:rsidRDefault="00DE46A0">
      <w:pPr>
        <w:pStyle w:val="paragraph"/>
      </w:pPr>
      <w:r w:rsidRPr="009D5B1E">
        <w:tab/>
        <w:t>(a)</w:t>
      </w:r>
      <w:r w:rsidRPr="009D5B1E">
        <w:tab/>
        <w:t xml:space="preserve">an arrangement that involves the use of regularly updated </w:t>
      </w:r>
      <w:r w:rsidR="00C073FA" w:rsidRPr="009D5B1E">
        <w:t>internet</w:t>
      </w:r>
      <w:r w:rsidRPr="009D5B1E">
        <w:t xml:space="preserve"> content filtering software;</w:t>
      </w:r>
    </w:p>
    <w:p w:rsidR="00DE46A0" w:rsidRPr="009D5B1E" w:rsidRDefault="00DE46A0">
      <w:pPr>
        <w:pStyle w:val="paragraph"/>
      </w:pPr>
      <w:r w:rsidRPr="009D5B1E">
        <w:tab/>
        <w:t>(b)</w:t>
      </w:r>
      <w:r w:rsidRPr="009D5B1E">
        <w:tab/>
        <w:t xml:space="preserve">an arrangement that involves the use of a filtered </w:t>
      </w:r>
      <w:r w:rsidR="00C073FA" w:rsidRPr="009D5B1E">
        <w:t>internet</w:t>
      </w:r>
      <w:r w:rsidRPr="009D5B1E">
        <w:t xml:space="preserve"> carriage service.</w:t>
      </w:r>
    </w:p>
    <w:p w:rsidR="00DE46A0" w:rsidRPr="009D5B1E" w:rsidRDefault="00DE46A0">
      <w:pPr>
        <w:pStyle w:val="SubsectionHead"/>
      </w:pPr>
      <w:r w:rsidRPr="009D5B1E">
        <w:lastRenderedPageBreak/>
        <w:t>Referral to law enforcement agency</w:t>
      </w:r>
    </w:p>
    <w:p w:rsidR="00DE46A0" w:rsidRPr="009D5B1E" w:rsidRDefault="00DE46A0">
      <w:pPr>
        <w:pStyle w:val="subsection"/>
      </w:pPr>
      <w:r w:rsidRPr="009D5B1E">
        <w:tab/>
        <w:t>(8)</w:t>
      </w:r>
      <w:r w:rsidRPr="009D5B1E">
        <w:tab/>
        <w:t xml:space="preserve">The manner in which </w:t>
      </w:r>
      <w:r w:rsidR="00C073FA" w:rsidRPr="009D5B1E">
        <w:t>internet</w:t>
      </w:r>
      <w:r w:rsidRPr="009D5B1E">
        <w:t xml:space="preserve"> content may be notified under </w:t>
      </w:r>
      <w:r w:rsidR="009D5B1E">
        <w:t>paragraph (</w:t>
      </w:r>
      <w:r w:rsidRPr="009D5B1E">
        <w:t xml:space="preserve">1)(a) to a member of an Australian police force includes (but is not limited to) a manner ascertained in accordance with an arrangement between the </w:t>
      </w:r>
      <w:r w:rsidR="00397C16" w:rsidRPr="009D5B1E">
        <w:t>ACMA</w:t>
      </w:r>
      <w:r w:rsidRPr="009D5B1E">
        <w:t xml:space="preserve"> and the chief (however described) of the police force concerned.</w:t>
      </w:r>
    </w:p>
    <w:p w:rsidR="00DE46A0" w:rsidRPr="009D5B1E" w:rsidRDefault="00DE46A0">
      <w:pPr>
        <w:pStyle w:val="subsection"/>
      </w:pPr>
      <w:r w:rsidRPr="009D5B1E">
        <w:tab/>
        <w:t>(9)</w:t>
      </w:r>
      <w:r w:rsidRPr="009D5B1E">
        <w:tab/>
        <w:t xml:space="preserve">If a member of an Australian police force is notified of particular </w:t>
      </w:r>
      <w:r w:rsidR="00C073FA" w:rsidRPr="009D5B1E">
        <w:t>internet</w:t>
      </w:r>
      <w:r w:rsidRPr="009D5B1E">
        <w:t xml:space="preserve"> content under this section, the member may notify the content to a member of another law enforcement agency (whether in or outside Australia).</w:t>
      </w:r>
    </w:p>
    <w:p w:rsidR="00DE46A0" w:rsidRPr="009D5B1E" w:rsidRDefault="00DE46A0">
      <w:pPr>
        <w:pStyle w:val="subsection"/>
      </w:pPr>
      <w:r w:rsidRPr="009D5B1E">
        <w:tab/>
        <w:t>(10)</w:t>
      </w:r>
      <w:r w:rsidRPr="009D5B1E">
        <w:tab/>
        <w:t xml:space="preserve">This section does not, by implication, limit the </w:t>
      </w:r>
      <w:r w:rsidR="00397C16" w:rsidRPr="009D5B1E">
        <w:t>ACMA’s</w:t>
      </w:r>
      <w:r w:rsidRPr="009D5B1E">
        <w:t xml:space="preserve"> powers to refer other matters to a member of an Australian police force.</w:t>
      </w:r>
    </w:p>
    <w:p w:rsidR="00DE46A0" w:rsidRPr="009D5B1E" w:rsidRDefault="00DE46A0" w:rsidP="00EF277F">
      <w:pPr>
        <w:pStyle w:val="ActHead5"/>
      </w:pPr>
      <w:bookmarkStart w:id="36" w:name="_Toc448241719"/>
      <w:r w:rsidRPr="009D5B1E">
        <w:rPr>
          <w:rStyle w:val="CharSectno"/>
        </w:rPr>
        <w:t>25</w:t>
      </w:r>
      <w:r w:rsidRPr="009D5B1E">
        <w:t xml:space="preserve">  Deferral of action in order to avoid prejudicing a criminal investigation</w:t>
      </w:r>
      <w:bookmarkEnd w:id="36"/>
    </w:p>
    <w:p w:rsidR="00DE46A0" w:rsidRPr="009D5B1E" w:rsidRDefault="00DE46A0">
      <w:pPr>
        <w:pStyle w:val="subsection"/>
      </w:pPr>
      <w:r w:rsidRPr="009D5B1E">
        <w:tab/>
        <w:t>(1)</w:t>
      </w:r>
      <w:r w:rsidRPr="009D5B1E">
        <w:tab/>
        <w:t>If:</w:t>
      </w:r>
    </w:p>
    <w:p w:rsidR="00DE46A0" w:rsidRPr="009D5B1E" w:rsidRDefault="00DE46A0">
      <w:pPr>
        <w:pStyle w:val="paragraph"/>
      </w:pPr>
      <w:r w:rsidRPr="009D5B1E">
        <w:tab/>
        <w:t>(a)</w:t>
      </w:r>
      <w:r w:rsidRPr="009D5B1E">
        <w:tab/>
        <w:t>in the course of an investigation under Division</w:t>
      </w:r>
      <w:r w:rsidR="009D5B1E">
        <w:t> </w:t>
      </w:r>
      <w:r w:rsidRPr="009D5B1E">
        <w:t xml:space="preserve">2, the </w:t>
      </w:r>
      <w:r w:rsidR="00397C16" w:rsidRPr="009D5B1E">
        <w:t>ACMA</w:t>
      </w:r>
      <w:r w:rsidRPr="009D5B1E">
        <w:t xml:space="preserve"> is satisfied that </w:t>
      </w:r>
      <w:r w:rsidR="00C073FA" w:rsidRPr="009D5B1E">
        <w:t>internet</w:t>
      </w:r>
      <w:r w:rsidRPr="009D5B1E">
        <w:t xml:space="preserve"> content hosted outside Australia is prohibited </w:t>
      </w:r>
      <w:r w:rsidR="00C073FA" w:rsidRPr="009D5B1E">
        <w:t>internet</w:t>
      </w:r>
      <w:r w:rsidRPr="009D5B1E">
        <w:t xml:space="preserve"> gambling content; and</w:t>
      </w:r>
    </w:p>
    <w:p w:rsidR="00DE46A0" w:rsidRPr="009D5B1E" w:rsidRDefault="00DE46A0">
      <w:pPr>
        <w:pStyle w:val="paragraph"/>
      </w:pPr>
      <w:r w:rsidRPr="009D5B1E">
        <w:tab/>
        <w:t>(b)</w:t>
      </w:r>
      <w:r w:rsidRPr="009D5B1E">
        <w:tab/>
        <w:t xml:space="preserve">apart from this subsection, the </w:t>
      </w:r>
      <w:r w:rsidR="00397C16" w:rsidRPr="009D5B1E">
        <w:t>ACMA</w:t>
      </w:r>
      <w:r w:rsidRPr="009D5B1E">
        <w:t xml:space="preserve"> would be required to take action under subsection</w:t>
      </w:r>
      <w:r w:rsidR="009D5B1E">
        <w:t> </w:t>
      </w:r>
      <w:r w:rsidRPr="009D5B1E">
        <w:t>24(1) in relation to the content; and</w:t>
      </w:r>
    </w:p>
    <w:p w:rsidR="00DE46A0" w:rsidRPr="009D5B1E" w:rsidRDefault="00DE46A0">
      <w:pPr>
        <w:pStyle w:val="paragraph"/>
      </w:pPr>
      <w:r w:rsidRPr="009D5B1E">
        <w:tab/>
        <w:t>(c)</w:t>
      </w:r>
      <w:r w:rsidRPr="009D5B1E">
        <w:tab/>
        <w:t xml:space="preserve">a member of an Australian police force satisfies the </w:t>
      </w:r>
      <w:r w:rsidR="00397C16" w:rsidRPr="009D5B1E">
        <w:t>ACMA</w:t>
      </w:r>
      <w:r w:rsidRPr="009D5B1E">
        <w:t xml:space="preserve"> that the taking of that action should be deferred until the end of a particular period in order to avoid prejudicing a criminal investigation;</w:t>
      </w:r>
    </w:p>
    <w:p w:rsidR="00DE46A0" w:rsidRPr="009D5B1E" w:rsidRDefault="00DE46A0">
      <w:pPr>
        <w:pStyle w:val="subsection2"/>
      </w:pPr>
      <w:r w:rsidRPr="009D5B1E">
        <w:t xml:space="preserve">the </w:t>
      </w:r>
      <w:r w:rsidR="00397C16" w:rsidRPr="009D5B1E">
        <w:t>ACMA</w:t>
      </w:r>
      <w:r w:rsidRPr="009D5B1E">
        <w:t xml:space="preserve"> may defer taking that action until the end of that period.</w:t>
      </w:r>
    </w:p>
    <w:p w:rsidR="00DE46A0" w:rsidRPr="009D5B1E" w:rsidRDefault="00DE46A0">
      <w:pPr>
        <w:pStyle w:val="subsection"/>
      </w:pPr>
      <w:r w:rsidRPr="009D5B1E">
        <w:tab/>
        <w:t>(2)</w:t>
      </w:r>
      <w:r w:rsidRPr="009D5B1E">
        <w:tab/>
      </w:r>
      <w:r w:rsidR="009D5B1E">
        <w:t>Subsection (</w:t>
      </w:r>
      <w:r w:rsidRPr="009D5B1E">
        <w:t>1) has effect despite anything in section</w:t>
      </w:r>
      <w:r w:rsidR="009D5B1E">
        <w:t> </w:t>
      </w:r>
      <w:r w:rsidRPr="009D5B1E">
        <w:t>24.</w:t>
      </w:r>
    </w:p>
    <w:p w:rsidR="00DE46A0" w:rsidRPr="009D5B1E" w:rsidRDefault="00DE46A0" w:rsidP="00464BF0">
      <w:pPr>
        <w:pStyle w:val="ActHead5"/>
      </w:pPr>
      <w:bookmarkStart w:id="37" w:name="_Toc448241720"/>
      <w:r w:rsidRPr="009D5B1E">
        <w:rPr>
          <w:rStyle w:val="CharSectno"/>
        </w:rPr>
        <w:lastRenderedPageBreak/>
        <w:t>26</w:t>
      </w:r>
      <w:r w:rsidRPr="009D5B1E">
        <w:t xml:space="preserve">  Anti</w:t>
      </w:r>
      <w:r w:rsidR="009D5B1E">
        <w:noBreakHyphen/>
      </w:r>
      <w:r w:rsidRPr="009D5B1E">
        <w:t xml:space="preserve">avoidance—notified </w:t>
      </w:r>
      <w:r w:rsidR="00C073FA" w:rsidRPr="009D5B1E">
        <w:t>internet</w:t>
      </w:r>
      <w:r w:rsidRPr="009D5B1E">
        <w:t xml:space="preserve"> content</w:t>
      </w:r>
      <w:bookmarkEnd w:id="37"/>
    </w:p>
    <w:p w:rsidR="00DE46A0" w:rsidRPr="009D5B1E" w:rsidRDefault="00DE46A0" w:rsidP="00464BF0">
      <w:pPr>
        <w:pStyle w:val="subsection"/>
        <w:keepNext/>
        <w:keepLines/>
      </w:pPr>
      <w:r w:rsidRPr="009D5B1E">
        <w:tab/>
      </w:r>
      <w:r w:rsidRPr="009D5B1E">
        <w:tab/>
        <w:t>If:</w:t>
      </w:r>
    </w:p>
    <w:p w:rsidR="00DE46A0" w:rsidRPr="009D5B1E" w:rsidRDefault="00DE46A0" w:rsidP="00464BF0">
      <w:pPr>
        <w:pStyle w:val="paragraph"/>
        <w:keepNext/>
        <w:keepLines/>
      </w:pPr>
      <w:r w:rsidRPr="009D5B1E">
        <w:tab/>
        <w:t>(a)</w:t>
      </w:r>
      <w:r w:rsidRPr="009D5B1E">
        <w:tab/>
        <w:t xml:space="preserve">particular </w:t>
      </w:r>
      <w:r w:rsidR="00C073FA" w:rsidRPr="009D5B1E">
        <w:t>internet</w:t>
      </w:r>
      <w:r w:rsidRPr="009D5B1E">
        <w:t xml:space="preserve"> content has been notified to </w:t>
      </w:r>
      <w:r w:rsidR="00C073FA" w:rsidRPr="009D5B1E">
        <w:t>internet</w:t>
      </w:r>
      <w:r w:rsidRPr="009D5B1E">
        <w:t xml:space="preserve"> service providers as mentioned in paragraph</w:t>
      </w:r>
      <w:r w:rsidR="009D5B1E">
        <w:t> </w:t>
      </w:r>
      <w:r w:rsidRPr="009D5B1E">
        <w:t>24(1)(b); and</w:t>
      </w:r>
    </w:p>
    <w:p w:rsidR="00DE46A0" w:rsidRPr="009D5B1E" w:rsidRDefault="00DE46A0">
      <w:pPr>
        <w:pStyle w:val="paragraph"/>
      </w:pPr>
      <w:r w:rsidRPr="009D5B1E">
        <w:tab/>
        <w:t>(b)</w:t>
      </w:r>
      <w:r w:rsidRPr="009D5B1E">
        <w:tab/>
        <w:t xml:space="preserve">the </w:t>
      </w:r>
      <w:r w:rsidR="00397C16" w:rsidRPr="009D5B1E">
        <w:t>ACMA</w:t>
      </w:r>
      <w:r w:rsidRPr="009D5B1E">
        <w:t xml:space="preserve"> is satisfied that </w:t>
      </w:r>
      <w:r w:rsidR="00C073FA" w:rsidRPr="009D5B1E">
        <w:t>internet</w:t>
      </w:r>
      <w:r w:rsidRPr="009D5B1E">
        <w:t xml:space="preserve"> content (the </w:t>
      </w:r>
      <w:r w:rsidRPr="009D5B1E">
        <w:rPr>
          <w:b/>
          <w:i/>
        </w:rPr>
        <w:t xml:space="preserve">similar </w:t>
      </w:r>
      <w:r w:rsidR="00C073FA" w:rsidRPr="009D5B1E">
        <w:rPr>
          <w:b/>
          <w:i/>
        </w:rPr>
        <w:t>internet</w:t>
      </w:r>
      <w:r w:rsidRPr="009D5B1E">
        <w:rPr>
          <w:b/>
          <w:i/>
        </w:rPr>
        <w:t xml:space="preserve"> content</w:t>
      </w:r>
      <w:r w:rsidRPr="009D5B1E">
        <w:t>) that is the same as, or substantially similar to, the first</w:t>
      </w:r>
      <w:r w:rsidR="009D5B1E">
        <w:noBreakHyphen/>
      </w:r>
      <w:r w:rsidRPr="009D5B1E">
        <w:t xml:space="preserve">mentioned </w:t>
      </w:r>
      <w:r w:rsidR="00C073FA" w:rsidRPr="009D5B1E">
        <w:t>internet</w:t>
      </w:r>
      <w:r w:rsidRPr="009D5B1E">
        <w:t xml:space="preserve"> content is being hosted outside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(c)</w:t>
      </w:r>
      <w:r w:rsidRPr="009D5B1E">
        <w:tab/>
        <w:t xml:space="preserve">the </w:t>
      </w:r>
      <w:r w:rsidR="00397C16" w:rsidRPr="009D5B1E">
        <w:t>ACMA</w:t>
      </w:r>
      <w:r w:rsidRPr="009D5B1E">
        <w:t xml:space="preserve"> is satisfied that the similar </w:t>
      </w:r>
      <w:r w:rsidR="00C073FA" w:rsidRPr="009D5B1E">
        <w:t>internet</w:t>
      </w:r>
      <w:r w:rsidRPr="009D5B1E">
        <w:t xml:space="preserve"> content is prohibited </w:t>
      </w:r>
      <w:r w:rsidR="00C073FA" w:rsidRPr="009D5B1E">
        <w:t>internet</w:t>
      </w:r>
      <w:r w:rsidRPr="009D5B1E">
        <w:t xml:space="preserve"> gambling content; and</w:t>
      </w:r>
    </w:p>
    <w:p w:rsidR="00DE46A0" w:rsidRPr="009D5B1E" w:rsidRDefault="00DE46A0">
      <w:pPr>
        <w:pStyle w:val="paragraph"/>
      </w:pPr>
      <w:r w:rsidRPr="009D5B1E">
        <w:tab/>
        <w:t>(d)</w:t>
      </w:r>
      <w:r w:rsidRPr="009D5B1E">
        <w:tab/>
        <w:t>a code registered, and/or standard determined, under Part</w:t>
      </w:r>
      <w:r w:rsidR="009D5B1E">
        <w:t> </w:t>
      </w:r>
      <w:r w:rsidRPr="009D5B1E">
        <w:t xml:space="preserve">4 deals exclusively with the designated </w:t>
      </w:r>
      <w:r w:rsidR="00C073FA" w:rsidRPr="009D5B1E">
        <w:t>internet</w:t>
      </w:r>
      <w:r w:rsidRPr="009D5B1E">
        <w:t xml:space="preserve"> gambling matters;</w:t>
      </w:r>
    </w:p>
    <w:p w:rsidR="00DE46A0" w:rsidRPr="009D5B1E" w:rsidRDefault="00DE46A0">
      <w:pPr>
        <w:pStyle w:val="subsection2"/>
      </w:pPr>
      <w:r w:rsidRPr="009D5B1E">
        <w:t xml:space="preserve">the </w:t>
      </w:r>
      <w:r w:rsidR="00397C16" w:rsidRPr="009D5B1E">
        <w:t>ACMA</w:t>
      </w:r>
      <w:r w:rsidRPr="009D5B1E">
        <w:t xml:space="preserve"> must notify the similar </w:t>
      </w:r>
      <w:r w:rsidR="00C073FA" w:rsidRPr="009D5B1E">
        <w:t>internet</w:t>
      </w:r>
      <w:r w:rsidRPr="009D5B1E">
        <w:t xml:space="preserve"> content to </w:t>
      </w:r>
      <w:r w:rsidR="00C073FA" w:rsidRPr="009D5B1E">
        <w:t>internet</w:t>
      </w:r>
      <w:r w:rsidRPr="009D5B1E">
        <w:t xml:space="preserve"> service providers under the designated notification scheme set out in the code or standard, as the case may be.</w:t>
      </w:r>
    </w:p>
    <w:p w:rsidR="00DE46A0" w:rsidRPr="009D5B1E" w:rsidRDefault="00DE46A0" w:rsidP="00EF277F">
      <w:pPr>
        <w:pStyle w:val="ActHead5"/>
      </w:pPr>
      <w:bookmarkStart w:id="38" w:name="_Toc448241721"/>
      <w:r w:rsidRPr="009D5B1E">
        <w:rPr>
          <w:rStyle w:val="CharSectno"/>
        </w:rPr>
        <w:t>27</w:t>
      </w:r>
      <w:r w:rsidRPr="009D5B1E">
        <w:t xml:space="preserve">  Anti</w:t>
      </w:r>
      <w:r w:rsidR="009D5B1E">
        <w:noBreakHyphen/>
      </w:r>
      <w:r w:rsidRPr="009D5B1E">
        <w:t>avoidance—special access</w:t>
      </w:r>
      <w:r w:rsidR="009D5B1E">
        <w:noBreakHyphen/>
      </w:r>
      <w:r w:rsidRPr="009D5B1E">
        <w:t>prevention notice</w:t>
      </w:r>
      <w:bookmarkEnd w:id="38"/>
    </w:p>
    <w:p w:rsidR="00DE46A0" w:rsidRPr="009D5B1E" w:rsidRDefault="00DE46A0">
      <w:pPr>
        <w:pStyle w:val="subsection"/>
      </w:pPr>
      <w:r w:rsidRPr="009D5B1E">
        <w:tab/>
        <w:t>(1)</w:t>
      </w:r>
      <w:r w:rsidRPr="009D5B1E">
        <w:tab/>
        <w:t>If:</w:t>
      </w:r>
    </w:p>
    <w:p w:rsidR="00DE46A0" w:rsidRPr="009D5B1E" w:rsidRDefault="00DE46A0">
      <w:pPr>
        <w:pStyle w:val="paragraph"/>
      </w:pPr>
      <w:r w:rsidRPr="009D5B1E">
        <w:tab/>
        <w:t>(a)</w:t>
      </w:r>
      <w:r w:rsidRPr="009D5B1E">
        <w:tab/>
        <w:t>a standard access</w:t>
      </w:r>
      <w:r w:rsidR="009D5B1E">
        <w:noBreakHyphen/>
      </w:r>
      <w:r w:rsidRPr="009D5B1E">
        <w:t xml:space="preserve">prevention notice relating to particular </w:t>
      </w:r>
      <w:r w:rsidR="00C073FA" w:rsidRPr="009D5B1E">
        <w:t>internet</w:t>
      </w:r>
      <w:r w:rsidRPr="009D5B1E">
        <w:t xml:space="preserve"> content is applicable to a particular </w:t>
      </w:r>
      <w:r w:rsidR="00C073FA" w:rsidRPr="009D5B1E">
        <w:t>internet</w:t>
      </w:r>
      <w:r w:rsidRPr="009D5B1E">
        <w:t xml:space="preserve"> service provider; and</w:t>
      </w:r>
    </w:p>
    <w:p w:rsidR="00DE46A0" w:rsidRPr="009D5B1E" w:rsidRDefault="00DE46A0">
      <w:pPr>
        <w:pStyle w:val="paragraph"/>
      </w:pPr>
      <w:r w:rsidRPr="009D5B1E">
        <w:tab/>
        <w:t>(b)</w:t>
      </w:r>
      <w:r w:rsidRPr="009D5B1E">
        <w:tab/>
        <w:t xml:space="preserve">the </w:t>
      </w:r>
      <w:r w:rsidR="00397C16" w:rsidRPr="009D5B1E">
        <w:t>ACMA</w:t>
      </w:r>
      <w:r w:rsidRPr="009D5B1E">
        <w:t xml:space="preserve"> is satisfied that the </w:t>
      </w:r>
      <w:r w:rsidR="00C073FA" w:rsidRPr="009D5B1E">
        <w:t>internet</w:t>
      </w:r>
      <w:r w:rsidRPr="009D5B1E">
        <w:t xml:space="preserve"> service provider is supplying an </w:t>
      </w:r>
      <w:r w:rsidR="00C073FA" w:rsidRPr="009D5B1E">
        <w:t>internet</w:t>
      </w:r>
      <w:r w:rsidRPr="009D5B1E">
        <w:t xml:space="preserve"> carriage service that enables end</w:t>
      </w:r>
      <w:r w:rsidR="009D5B1E">
        <w:noBreakHyphen/>
      </w:r>
      <w:r w:rsidRPr="009D5B1E">
        <w:t xml:space="preserve">users to access </w:t>
      </w:r>
      <w:r w:rsidR="00C073FA" w:rsidRPr="009D5B1E">
        <w:t>internet</w:t>
      </w:r>
      <w:r w:rsidRPr="009D5B1E">
        <w:t xml:space="preserve"> content (the </w:t>
      </w:r>
      <w:r w:rsidRPr="009D5B1E">
        <w:rPr>
          <w:b/>
          <w:i/>
        </w:rPr>
        <w:t xml:space="preserve">similar </w:t>
      </w:r>
      <w:r w:rsidR="00C073FA" w:rsidRPr="009D5B1E">
        <w:rPr>
          <w:b/>
          <w:i/>
        </w:rPr>
        <w:t>internet</w:t>
      </w:r>
      <w:r w:rsidRPr="009D5B1E">
        <w:rPr>
          <w:b/>
          <w:i/>
        </w:rPr>
        <w:t xml:space="preserve"> content</w:t>
      </w:r>
      <w:r w:rsidRPr="009D5B1E">
        <w:t xml:space="preserve">) that is the same as, or substantially similar to, the </w:t>
      </w:r>
      <w:r w:rsidR="00C073FA" w:rsidRPr="009D5B1E">
        <w:t>internet</w:t>
      </w:r>
      <w:r w:rsidRPr="009D5B1E">
        <w:t xml:space="preserve"> content identified in the standard access</w:t>
      </w:r>
      <w:r w:rsidR="009D5B1E">
        <w:noBreakHyphen/>
      </w:r>
      <w:r w:rsidRPr="009D5B1E">
        <w:t>prevention notice; and</w:t>
      </w:r>
    </w:p>
    <w:p w:rsidR="00DE46A0" w:rsidRPr="009D5B1E" w:rsidRDefault="00DE46A0">
      <w:pPr>
        <w:pStyle w:val="paragraph"/>
      </w:pPr>
      <w:r w:rsidRPr="009D5B1E">
        <w:tab/>
        <w:t>(c)</w:t>
      </w:r>
      <w:r w:rsidRPr="009D5B1E">
        <w:tab/>
        <w:t xml:space="preserve">the </w:t>
      </w:r>
      <w:r w:rsidR="00397C16" w:rsidRPr="009D5B1E">
        <w:t>ACMA</w:t>
      </w:r>
      <w:r w:rsidRPr="009D5B1E">
        <w:t xml:space="preserve"> is satisfied that the similar </w:t>
      </w:r>
      <w:r w:rsidR="00C073FA" w:rsidRPr="009D5B1E">
        <w:t>internet</w:t>
      </w:r>
      <w:r w:rsidRPr="009D5B1E">
        <w:t xml:space="preserve"> content is prohibited </w:t>
      </w:r>
      <w:r w:rsidR="00C073FA" w:rsidRPr="009D5B1E">
        <w:t>internet</w:t>
      </w:r>
      <w:r w:rsidRPr="009D5B1E">
        <w:t xml:space="preserve"> gambling content;</w:t>
      </w:r>
    </w:p>
    <w:p w:rsidR="00DE46A0" w:rsidRPr="009D5B1E" w:rsidRDefault="00DE46A0">
      <w:pPr>
        <w:pStyle w:val="subsection2"/>
      </w:pPr>
      <w:r w:rsidRPr="009D5B1E">
        <w:t xml:space="preserve">the </w:t>
      </w:r>
      <w:r w:rsidR="00397C16" w:rsidRPr="009D5B1E">
        <w:t>ACMA</w:t>
      </w:r>
      <w:r w:rsidRPr="009D5B1E">
        <w:t xml:space="preserve"> may give the provider a written notice (</w:t>
      </w:r>
      <w:r w:rsidRPr="009D5B1E">
        <w:rPr>
          <w:b/>
          <w:i/>
        </w:rPr>
        <w:t>special access</w:t>
      </w:r>
      <w:r w:rsidR="009D5B1E">
        <w:rPr>
          <w:b/>
          <w:i/>
        </w:rPr>
        <w:noBreakHyphen/>
      </w:r>
      <w:r w:rsidRPr="009D5B1E">
        <w:rPr>
          <w:b/>
          <w:i/>
        </w:rPr>
        <w:t>prevention notice</w:t>
      </w:r>
      <w:r w:rsidRPr="009D5B1E">
        <w:t>) directing the provider to take all reasonable steps to prevent end</w:t>
      </w:r>
      <w:r w:rsidR="009D5B1E">
        <w:noBreakHyphen/>
      </w:r>
      <w:r w:rsidRPr="009D5B1E">
        <w:t xml:space="preserve">users from accessing the similar </w:t>
      </w:r>
      <w:r w:rsidR="00C073FA" w:rsidRPr="009D5B1E">
        <w:t>internet</w:t>
      </w:r>
      <w:r w:rsidRPr="009D5B1E">
        <w:t xml:space="preserve"> content at any time when the standard access</w:t>
      </w:r>
      <w:r w:rsidR="009D5B1E">
        <w:noBreakHyphen/>
      </w:r>
      <w:r w:rsidRPr="009D5B1E">
        <w:t>prevention notice is in force.</w:t>
      </w:r>
    </w:p>
    <w:p w:rsidR="00DE46A0" w:rsidRPr="009D5B1E" w:rsidRDefault="00DE46A0">
      <w:pPr>
        <w:pStyle w:val="notetext"/>
      </w:pPr>
      <w:r w:rsidRPr="009D5B1E">
        <w:lastRenderedPageBreak/>
        <w:t>Note:</w:t>
      </w:r>
      <w:r w:rsidRPr="009D5B1E">
        <w:tab/>
        <w:t xml:space="preserve">The </w:t>
      </w:r>
      <w:r w:rsidR="00397C16" w:rsidRPr="009D5B1E">
        <w:t>ACMA</w:t>
      </w:r>
      <w:r w:rsidRPr="009D5B1E">
        <w:t xml:space="preserve"> may be taken to have given a notice under this section—see section</w:t>
      </w:r>
      <w:r w:rsidR="009D5B1E">
        <w:t> </w:t>
      </w:r>
      <w:r w:rsidRPr="009D5B1E">
        <w:t>31.</w:t>
      </w:r>
    </w:p>
    <w:p w:rsidR="00DE46A0" w:rsidRPr="009D5B1E" w:rsidRDefault="00DE46A0">
      <w:pPr>
        <w:pStyle w:val="subsection"/>
      </w:pPr>
      <w:r w:rsidRPr="009D5B1E">
        <w:tab/>
        <w:t>(2)</w:t>
      </w:r>
      <w:r w:rsidRPr="009D5B1E">
        <w:tab/>
        <w:t xml:space="preserve">For the purposes of </w:t>
      </w:r>
      <w:r w:rsidR="009D5B1E">
        <w:t>subsection (</w:t>
      </w:r>
      <w:r w:rsidRPr="009D5B1E">
        <w:t>1), in determining whether particular steps are reasonable, regard must be had to:</w:t>
      </w:r>
    </w:p>
    <w:p w:rsidR="00DE46A0" w:rsidRPr="009D5B1E" w:rsidRDefault="00DE46A0">
      <w:pPr>
        <w:pStyle w:val="paragraph"/>
      </w:pPr>
      <w:r w:rsidRPr="009D5B1E">
        <w:tab/>
        <w:t>(a)</w:t>
      </w:r>
      <w:r w:rsidRPr="009D5B1E">
        <w:tab/>
        <w:t>the technical and commercial feasibility of taking the steps; and</w:t>
      </w:r>
    </w:p>
    <w:p w:rsidR="00DE46A0" w:rsidRPr="009D5B1E" w:rsidRDefault="00DE46A0">
      <w:pPr>
        <w:pStyle w:val="paragraph"/>
      </w:pPr>
      <w:r w:rsidRPr="009D5B1E">
        <w:tab/>
        <w:t>(b)</w:t>
      </w:r>
      <w:r w:rsidRPr="009D5B1E">
        <w:tab/>
        <w:t>the matters set out in subsection</w:t>
      </w:r>
      <w:r w:rsidR="009D5B1E">
        <w:t> </w:t>
      </w:r>
      <w:r w:rsidRPr="009D5B1E">
        <w:t xml:space="preserve">4(3) of the </w:t>
      </w:r>
      <w:r w:rsidRPr="009D5B1E">
        <w:rPr>
          <w:i/>
        </w:rPr>
        <w:t>Broadcasting Services Act 1992</w:t>
      </w:r>
      <w:r w:rsidRPr="009D5B1E">
        <w:t>.</w:t>
      </w:r>
    </w:p>
    <w:p w:rsidR="00DE46A0" w:rsidRPr="009D5B1E" w:rsidRDefault="00DE46A0">
      <w:pPr>
        <w:pStyle w:val="subsection"/>
      </w:pPr>
      <w:r w:rsidRPr="009D5B1E">
        <w:tab/>
        <w:t>(3)</w:t>
      </w:r>
      <w:r w:rsidRPr="009D5B1E">
        <w:tab/>
      </w:r>
      <w:r w:rsidR="009D5B1E">
        <w:t>Subsection (</w:t>
      </w:r>
      <w:r w:rsidRPr="009D5B1E">
        <w:t>2) does not, by implication, limit the matters to which regard must be had.</w:t>
      </w:r>
    </w:p>
    <w:p w:rsidR="00DE46A0" w:rsidRPr="009D5B1E" w:rsidRDefault="00DE46A0">
      <w:pPr>
        <w:pStyle w:val="SubsectionHead"/>
      </w:pPr>
      <w:r w:rsidRPr="009D5B1E">
        <w:t>Recognised alternative access</w:t>
      </w:r>
      <w:r w:rsidR="009D5B1E">
        <w:noBreakHyphen/>
      </w:r>
      <w:r w:rsidRPr="009D5B1E">
        <w:t>prevention arrangements</w:t>
      </w:r>
    </w:p>
    <w:p w:rsidR="00DE46A0" w:rsidRPr="009D5B1E" w:rsidRDefault="00DE46A0">
      <w:pPr>
        <w:pStyle w:val="subsection"/>
      </w:pPr>
      <w:r w:rsidRPr="009D5B1E">
        <w:tab/>
        <w:t>(4)</w:t>
      </w:r>
      <w:r w:rsidRPr="009D5B1E">
        <w:tab/>
        <w:t xml:space="preserve">An </w:t>
      </w:r>
      <w:r w:rsidR="00C073FA" w:rsidRPr="009D5B1E">
        <w:t>internet</w:t>
      </w:r>
      <w:r w:rsidRPr="009D5B1E">
        <w:t xml:space="preserve"> service provider is not required to comply with a special access</w:t>
      </w:r>
      <w:r w:rsidR="009D5B1E">
        <w:noBreakHyphen/>
      </w:r>
      <w:r w:rsidRPr="009D5B1E">
        <w:t>prevention notice in relation to a particular end</w:t>
      </w:r>
      <w:r w:rsidR="009D5B1E">
        <w:noBreakHyphen/>
      </w:r>
      <w:r w:rsidRPr="009D5B1E">
        <w:t>user if access by the end</w:t>
      </w:r>
      <w:r w:rsidR="009D5B1E">
        <w:noBreakHyphen/>
      </w:r>
      <w:r w:rsidRPr="009D5B1E">
        <w:t>user is subject to a recognised alternative access</w:t>
      </w:r>
      <w:r w:rsidR="009D5B1E">
        <w:noBreakHyphen/>
      </w:r>
      <w:r w:rsidRPr="009D5B1E">
        <w:t>prevention arrangement (as defined by subsection</w:t>
      </w:r>
      <w:r w:rsidR="009D5B1E">
        <w:t> </w:t>
      </w:r>
      <w:r w:rsidRPr="009D5B1E">
        <w:t>24(5)) that is applicable to the end</w:t>
      </w:r>
      <w:r w:rsidR="009D5B1E">
        <w:noBreakHyphen/>
      </w:r>
      <w:r w:rsidRPr="009D5B1E">
        <w:t>user.</w:t>
      </w:r>
    </w:p>
    <w:p w:rsidR="00DE46A0" w:rsidRPr="009D5B1E" w:rsidRDefault="00DE46A0" w:rsidP="00EF277F">
      <w:pPr>
        <w:pStyle w:val="ActHead5"/>
      </w:pPr>
      <w:bookmarkStart w:id="39" w:name="_Toc448241722"/>
      <w:r w:rsidRPr="009D5B1E">
        <w:rPr>
          <w:rStyle w:val="CharSectno"/>
        </w:rPr>
        <w:t>28</w:t>
      </w:r>
      <w:r w:rsidRPr="009D5B1E">
        <w:t xml:space="preserve">  Compliance with access</w:t>
      </w:r>
      <w:r w:rsidR="009D5B1E">
        <w:noBreakHyphen/>
      </w:r>
      <w:r w:rsidRPr="009D5B1E">
        <w:t>prevention notices</w:t>
      </w:r>
      <w:bookmarkEnd w:id="39"/>
    </w:p>
    <w:p w:rsidR="00DE46A0" w:rsidRPr="009D5B1E" w:rsidRDefault="00DE46A0">
      <w:pPr>
        <w:pStyle w:val="SubsectionHead"/>
      </w:pPr>
      <w:r w:rsidRPr="009D5B1E">
        <w:t>Standard access</w:t>
      </w:r>
      <w:r w:rsidR="009D5B1E">
        <w:noBreakHyphen/>
      </w:r>
      <w:r w:rsidRPr="009D5B1E">
        <w:t>prevention notice</w:t>
      </w:r>
    </w:p>
    <w:p w:rsidR="00DE46A0" w:rsidRPr="009D5B1E" w:rsidRDefault="00DE46A0">
      <w:pPr>
        <w:pStyle w:val="subsection"/>
      </w:pPr>
      <w:r w:rsidRPr="009D5B1E">
        <w:tab/>
        <w:t>(1)</w:t>
      </w:r>
      <w:r w:rsidRPr="009D5B1E">
        <w:tab/>
        <w:t xml:space="preserve">An </w:t>
      </w:r>
      <w:r w:rsidR="00C073FA" w:rsidRPr="009D5B1E">
        <w:t>internet</w:t>
      </w:r>
      <w:r w:rsidRPr="009D5B1E">
        <w:t xml:space="preserve"> service provider must comply with a standard access</w:t>
      </w:r>
      <w:r w:rsidR="009D5B1E">
        <w:noBreakHyphen/>
      </w:r>
      <w:r w:rsidRPr="009D5B1E">
        <w:t xml:space="preserve">prevention notice that applies to the provider as soon as practicable, and in any event by </w:t>
      </w:r>
      <w:smartTag w:uri="urn:schemas-microsoft-com:office:smarttags" w:element="time">
        <w:smartTagPr>
          <w:attr w:name="Minute" w:val="0"/>
          <w:attr w:name="Hour" w:val="18"/>
        </w:smartTagPr>
        <w:r w:rsidRPr="009D5B1E">
          <w:t>6 pm</w:t>
        </w:r>
      </w:smartTag>
      <w:r w:rsidRPr="009D5B1E">
        <w:t xml:space="preserve"> on the next business day, after the notice was given to the provider.</w:t>
      </w:r>
    </w:p>
    <w:p w:rsidR="00DE46A0" w:rsidRPr="009D5B1E" w:rsidRDefault="00DE46A0">
      <w:pPr>
        <w:pStyle w:val="SubsectionHead"/>
      </w:pPr>
      <w:r w:rsidRPr="009D5B1E">
        <w:t>Special access</w:t>
      </w:r>
      <w:r w:rsidR="009D5B1E">
        <w:noBreakHyphen/>
      </w:r>
      <w:r w:rsidRPr="009D5B1E">
        <w:t>prevention notice</w:t>
      </w:r>
    </w:p>
    <w:p w:rsidR="00DE46A0" w:rsidRPr="009D5B1E" w:rsidRDefault="00DE46A0">
      <w:pPr>
        <w:pStyle w:val="subsection"/>
      </w:pPr>
      <w:r w:rsidRPr="009D5B1E">
        <w:tab/>
        <w:t>(2)</w:t>
      </w:r>
      <w:r w:rsidRPr="009D5B1E">
        <w:tab/>
        <w:t xml:space="preserve">An </w:t>
      </w:r>
      <w:r w:rsidR="00C073FA" w:rsidRPr="009D5B1E">
        <w:t>internet</w:t>
      </w:r>
      <w:r w:rsidRPr="009D5B1E">
        <w:t xml:space="preserve"> service provider must comply with a special access</w:t>
      </w:r>
      <w:r w:rsidR="009D5B1E">
        <w:noBreakHyphen/>
      </w:r>
      <w:r w:rsidRPr="009D5B1E">
        <w:t xml:space="preserve">prevention notice that applies to the provider as soon as practicable, and in any event by </w:t>
      </w:r>
      <w:smartTag w:uri="urn:schemas-microsoft-com:office:smarttags" w:element="time">
        <w:smartTagPr>
          <w:attr w:name="Minute" w:val="0"/>
          <w:attr w:name="Hour" w:val="18"/>
        </w:smartTagPr>
        <w:r w:rsidRPr="009D5B1E">
          <w:t>6 pm</w:t>
        </w:r>
      </w:smartTag>
      <w:r w:rsidRPr="009D5B1E">
        <w:t xml:space="preserve"> on the next business day, after the notice was given to the provider.</w:t>
      </w:r>
    </w:p>
    <w:p w:rsidR="00DE46A0" w:rsidRPr="009D5B1E" w:rsidRDefault="00DE46A0">
      <w:pPr>
        <w:pStyle w:val="notetext"/>
      </w:pPr>
      <w:r w:rsidRPr="009D5B1E">
        <w:t>Note:</w:t>
      </w:r>
      <w:r w:rsidRPr="009D5B1E">
        <w:tab/>
        <w:t>For enforcement, see Part</w:t>
      </w:r>
      <w:r w:rsidR="009D5B1E">
        <w:t> </w:t>
      </w:r>
      <w:r w:rsidRPr="009D5B1E">
        <w:t>5.</w:t>
      </w:r>
    </w:p>
    <w:p w:rsidR="00DE46A0" w:rsidRPr="009D5B1E" w:rsidRDefault="00DE46A0" w:rsidP="00464BF0">
      <w:pPr>
        <w:pStyle w:val="ActHead5"/>
      </w:pPr>
      <w:bookmarkStart w:id="40" w:name="_Toc448241723"/>
      <w:r w:rsidRPr="009D5B1E">
        <w:rPr>
          <w:rStyle w:val="CharSectno"/>
        </w:rPr>
        <w:lastRenderedPageBreak/>
        <w:t>29</w:t>
      </w:r>
      <w:r w:rsidRPr="009D5B1E">
        <w:t xml:space="preserve">  Notification of </w:t>
      </w:r>
      <w:r w:rsidR="008A78B4" w:rsidRPr="009D5B1E">
        <w:t>i</w:t>
      </w:r>
      <w:r w:rsidR="00C073FA" w:rsidRPr="009D5B1E">
        <w:t>nternet</w:t>
      </w:r>
      <w:r w:rsidRPr="009D5B1E">
        <w:t xml:space="preserve"> content</w:t>
      </w:r>
      <w:bookmarkEnd w:id="40"/>
    </w:p>
    <w:p w:rsidR="00DE46A0" w:rsidRPr="009D5B1E" w:rsidRDefault="00DE46A0" w:rsidP="00464BF0">
      <w:pPr>
        <w:pStyle w:val="subsection"/>
        <w:keepNext/>
        <w:keepLines/>
      </w:pPr>
      <w:r w:rsidRPr="009D5B1E">
        <w:tab/>
      </w:r>
      <w:r w:rsidRPr="009D5B1E">
        <w:tab/>
        <w:t>Internet content may be notified in accordance with this Division by:</w:t>
      </w:r>
    </w:p>
    <w:p w:rsidR="00DE46A0" w:rsidRPr="009D5B1E" w:rsidRDefault="00DE46A0" w:rsidP="00464BF0">
      <w:pPr>
        <w:pStyle w:val="paragraph"/>
        <w:keepNext/>
        <w:keepLines/>
      </w:pPr>
      <w:r w:rsidRPr="009D5B1E">
        <w:tab/>
        <w:t>(a)</w:t>
      </w:r>
      <w:r w:rsidRPr="009D5B1E">
        <w:tab/>
        <w:t>setting out the content; or</w:t>
      </w:r>
    </w:p>
    <w:p w:rsidR="00DE46A0" w:rsidRPr="009D5B1E" w:rsidRDefault="00DE46A0">
      <w:pPr>
        <w:pStyle w:val="paragraph"/>
      </w:pPr>
      <w:r w:rsidRPr="009D5B1E">
        <w:tab/>
        <w:t>(b)</w:t>
      </w:r>
      <w:r w:rsidRPr="009D5B1E">
        <w:tab/>
        <w:t>describing the content; or</w:t>
      </w:r>
    </w:p>
    <w:p w:rsidR="00DE46A0" w:rsidRPr="009D5B1E" w:rsidRDefault="00DE46A0">
      <w:pPr>
        <w:pStyle w:val="paragraph"/>
      </w:pPr>
      <w:r w:rsidRPr="009D5B1E">
        <w:tab/>
        <w:t>(c)</w:t>
      </w:r>
      <w:r w:rsidRPr="009D5B1E">
        <w:tab/>
        <w:t>in any other way.</w:t>
      </w:r>
    </w:p>
    <w:p w:rsidR="00DE46A0" w:rsidRPr="009D5B1E" w:rsidRDefault="00DE46A0" w:rsidP="00EF277F">
      <w:pPr>
        <w:pStyle w:val="ActHead5"/>
      </w:pPr>
      <w:bookmarkStart w:id="41" w:name="_Toc448241724"/>
      <w:r w:rsidRPr="009D5B1E">
        <w:rPr>
          <w:rStyle w:val="CharSectno"/>
        </w:rPr>
        <w:t>30</w:t>
      </w:r>
      <w:r w:rsidRPr="009D5B1E">
        <w:t xml:space="preserve">  Application of notifications under this Division</w:t>
      </w:r>
      <w:bookmarkEnd w:id="41"/>
    </w:p>
    <w:p w:rsidR="00DE46A0" w:rsidRPr="009D5B1E" w:rsidRDefault="00DE46A0">
      <w:pPr>
        <w:pStyle w:val="subsection"/>
      </w:pPr>
      <w:r w:rsidRPr="009D5B1E">
        <w:tab/>
      </w:r>
      <w:r w:rsidRPr="009D5B1E">
        <w:tab/>
        <w:t xml:space="preserve">A notification under this Division applies to particular </w:t>
      </w:r>
      <w:r w:rsidR="00C073FA" w:rsidRPr="009D5B1E">
        <w:t>internet</w:t>
      </w:r>
      <w:r w:rsidRPr="009D5B1E">
        <w:t xml:space="preserve"> content only to the extent to which the content is accessed, or available for access, from </w:t>
      </w:r>
      <w:r w:rsidR="00C073FA" w:rsidRPr="009D5B1E">
        <w:t>a website</w:t>
      </w:r>
      <w:r w:rsidRPr="009D5B1E">
        <w:t xml:space="preserve">, or a distinct part of </w:t>
      </w:r>
      <w:r w:rsidR="00C073FA" w:rsidRPr="009D5B1E">
        <w:t>a website</w:t>
      </w:r>
      <w:r w:rsidRPr="009D5B1E">
        <w:t>, specified in the notification.</w:t>
      </w:r>
    </w:p>
    <w:p w:rsidR="00DE46A0" w:rsidRPr="009D5B1E" w:rsidRDefault="00DE46A0">
      <w:pPr>
        <w:pStyle w:val="notetext"/>
      </w:pPr>
      <w:r w:rsidRPr="009D5B1E">
        <w:t>Note:</w:t>
      </w:r>
      <w:r w:rsidRPr="009D5B1E">
        <w:tab/>
        <w:t xml:space="preserve">For specification by class, see </w:t>
      </w:r>
      <w:r w:rsidR="00A674B4" w:rsidRPr="009D5B1E">
        <w:t>subsection</w:t>
      </w:r>
      <w:r w:rsidR="009D5B1E">
        <w:t> </w:t>
      </w:r>
      <w:r w:rsidR="00A674B4" w:rsidRPr="009D5B1E">
        <w:t>33(3AB)</w:t>
      </w:r>
      <w:r w:rsidRPr="009D5B1E">
        <w:t xml:space="preserve"> of the </w:t>
      </w:r>
      <w:r w:rsidRPr="009D5B1E">
        <w:rPr>
          <w:i/>
        </w:rPr>
        <w:t>Acts Interpretation Act 1901</w:t>
      </w:r>
      <w:r w:rsidRPr="009D5B1E">
        <w:t>.</w:t>
      </w:r>
    </w:p>
    <w:p w:rsidR="00DE46A0" w:rsidRPr="009D5B1E" w:rsidRDefault="00DE46A0" w:rsidP="00EF277F">
      <w:pPr>
        <w:pStyle w:val="ActHead5"/>
      </w:pPr>
      <w:bookmarkStart w:id="42" w:name="_Toc448241725"/>
      <w:r w:rsidRPr="009D5B1E">
        <w:rPr>
          <w:rStyle w:val="CharSectno"/>
        </w:rPr>
        <w:t>31</w:t>
      </w:r>
      <w:r w:rsidRPr="009D5B1E">
        <w:t xml:space="preserve">  </w:t>
      </w:r>
      <w:r w:rsidR="00397C16" w:rsidRPr="009D5B1E">
        <w:t>ACMA</w:t>
      </w:r>
      <w:r w:rsidRPr="009D5B1E">
        <w:t xml:space="preserve"> may be taken to have issued access</w:t>
      </w:r>
      <w:r w:rsidR="009D5B1E">
        <w:noBreakHyphen/>
      </w:r>
      <w:r w:rsidRPr="009D5B1E">
        <w:t>prevention notices</w:t>
      </w:r>
      <w:bookmarkEnd w:id="42"/>
    </w:p>
    <w:p w:rsidR="00DE46A0" w:rsidRPr="009D5B1E" w:rsidRDefault="00DE46A0">
      <w:pPr>
        <w:pStyle w:val="subsection"/>
      </w:pPr>
      <w:r w:rsidRPr="009D5B1E">
        <w:tab/>
        <w:t>(1)</w:t>
      </w:r>
      <w:r w:rsidRPr="009D5B1E">
        <w:tab/>
        <w:t xml:space="preserve">Subject to </w:t>
      </w:r>
      <w:r w:rsidR="009D5B1E">
        <w:t>subsection (</w:t>
      </w:r>
      <w:r w:rsidRPr="009D5B1E">
        <w:t xml:space="preserve">2), the </w:t>
      </w:r>
      <w:r w:rsidR="00397C16" w:rsidRPr="009D5B1E">
        <w:t>ACMA</w:t>
      </w:r>
      <w:r w:rsidRPr="009D5B1E">
        <w:t xml:space="preserve"> may, by </w:t>
      </w:r>
      <w:r w:rsidR="008F6CBB" w:rsidRPr="009D5B1E">
        <w:t>legislative</w:t>
      </w:r>
      <w:r w:rsidRPr="009D5B1E">
        <w:t xml:space="preserve"> instrument, formulate a scheme:</w:t>
      </w:r>
    </w:p>
    <w:p w:rsidR="00DE46A0" w:rsidRPr="009D5B1E" w:rsidRDefault="00DE46A0">
      <w:pPr>
        <w:pStyle w:val="paragraph"/>
      </w:pPr>
      <w:r w:rsidRPr="009D5B1E">
        <w:tab/>
        <w:t>(a)</w:t>
      </w:r>
      <w:r w:rsidRPr="009D5B1E">
        <w:tab/>
        <w:t>in the nature of a scheme for substituted service; and</w:t>
      </w:r>
    </w:p>
    <w:p w:rsidR="00DE46A0" w:rsidRPr="009D5B1E" w:rsidRDefault="00DE46A0">
      <w:pPr>
        <w:pStyle w:val="paragraph"/>
      </w:pPr>
      <w:r w:rsidRPr="009D5B1E">
        <w:tab/>
        <w:t>(b)</w:t>
      </w:r>
      <w:r w:rsidRPr="009D5B1E">
        <w:tab/>
        <w:t xml:space="preserve">under which the </w:t>
      </w:r>
      <w:r w:rsidR="00397C16" w:rsidRPr="009D5B1E">
        <w:t>ACMA</w:t>
      </w:r>
      <w:r w:rsidRPr="009D5B1E">
        <w:t xml:space="preserve"> is taken, for the purposes of this Act, to have done any or all of the following:</w:t>
      </w:r>
    </w:p>
    <w:p w:rsidR="00DE46A0" w:rsidRPr="009D5B1E" w:rsidRDefault="00DE46A0">
      <w:pPr>
        <w:pStyle w:val="paragraphsub"/>
      </w:pPr>
      <w:r w:rsidRPr="009D5B1E">
        <w:tab/>
        <w:t>(i)</w:t>
      </w:r>
      <w:r w:rsidRPr="009D5B1E">
        <w:tab/>
        <w:t xml:space="preserve">given each </w:t>
      </w:r>
      <w:r w:rsidR="00C073FA" w:rsidRPr="009D5B1E">
        <w:t>internet</w:t>
      </w:r>
      <w:r w:rsidRPr="009D5B1E">
        <w:t xml:space="preserve"> service provider a standard access</w:t>
      </w:r>
      <w:r w:rsidR="009D5B1E">
        <w:noBreakHyphen/>
      </w:r>
      <w:r w:rsidRPr="009D5B1E">
        <w:t>prevention notice under paragraph</w:t>
      </w:r>
      <w:r w:rsidR="009D5B1E">
        <w:t> </w:t>
      </w:r>
      <w:r w:rsidRPr="009D5B1E">
        <w:t>24(1)(c);</w:t>
      </w:r>
    </w:p>
    <w:p w:rsidR="00DE46A0" w:rsidRPr="009D5B1E" w:rsidRDefault="00DE46A0">
      <w:pPr>
        <w:pStyle w:val="paragraphsub"/>
      </w:pPr>
      <w:r w:rsidRPr="009D5B1E">
        <w:tab/>
        <w:t>(ii)</w:t>
      </w:r>
      <w:r w:rsidRPr="009D5B1E">
        <w:tab/>
        <w:t xml:space="preserve">given each </w:t>
      </w:r>
      <w:r w:rsidR="00C073FA" w:rsidRPr="009D5B1E">
        <w:t>internet</w:t>
      </w:r>
      <w:r w:rsidRPr="009D5B1E">
        <w:t xml:space="preserve"> service provider a special access</w:t>
      </w:r>
      <w:r w:rsidR="009D5B1E">
        <w:noBreakHyphen/>
      </w:r>
      <w:r w:rsidRPr="009D5B1E">
        <w:t>prevention notice under section</w:t>
      </w:r>
      <w:r w:rsidR="009D5B1E">
        <w:t> </w:t>
      </w:r>
      <w:r w:rsidRPr="009D5B1E">
        <w:t>27.</w:t>
      </w:r>
    </w:p>
    <w:p w:rsidR="00DE46A0" w:rsidRPr="009D5B1E" w:rsidRDefault="00DE46A0">
      <w:pPr>
        <w:pStyle w:val="subsection"/>
      </w:pPr>
      <w:r w:rsidRPr="009D5B1E">
        <w:tab/>
        <w:t>(2)</w:t>
      </w:r>
      <w:r w:rsidRPr="009D5B1E">
        <w:tab/>
        <w:t xml:space="preserve">It is a minimum requirement for a scheme formulated under </w:t>
      </w:r>
      <w:r w:rsidR="009D5B1E">
        <w:t>subsection (</w:t>
      </w:r>
      <w:r w:rsidRPr="009D5B1E">
        <w:t xml:space="preserve">1) that each </w:t>
      </w:r>
      <w:r w:rsidR="00C073FA" w:rsidRPr="009D5B1E">
        <w:t>internet</w:t>
      </w:r>
      <w:r w:rsidRPr="009D5B1E">
        <w:t xml:space="preserve"> service provider be alerted by electronic means to the existence of a notice.</w:t>
      </w:r>
    </w:p>
    <w:p w:rsidR="00DE46A0" w:rsidRPr="009D5B1E" w:rsidRDefault="00DE46A0">
      <w:pPr>
        <w:pStyle w:val="notetext"/>
      </w:pPr>
      <w:r w:rsidRPr="009D5B1E">
        <w:t>Note:</w:t>
      </w:r>
      <w:r w:rsidRPr="009D5B1E">
        <w:tab/>
        <w:t xml:space="preserve">For example, it is not sufficient for the </w:t>
      </w:r>
      <w:r w:rsidR="00397C16" w:rsidRPr="009D5B1E">
        <w:t>ACMA</w:t>
      </w:r>
      <w:r w:rsidRPr="009D5B1E">
        <w:t xml:space="preserve"> to make notices available on the </w:t>
      </w:r>
      <w:r w:rsidR="00C073FA" w:rsidRPr="009D5B1E">
        <w:t>internet</w:t>
      </w:r>
      <w:r w:rsidRPr="009D5B1E">
        <w:t xml:space="preserve"> (with or without security measures) without notifying </w:t>
      </w:r>
      <w:r w:rsidR="00C073FA" w:rsidRPr="009D5B1E">
        <w:t>internet</w:t>
      </w:r>
      <w:r w:rsidRPr="009D5B1E">
        <w:t xml:space="preserve"> service providers that a notice has been issued.</w:t>
      </w:r>
    </w:p>
    <w:p w:rsidR="00DE46A0" w:rsidRPr="009D5B1E" w:rsidRDefault="00DE46A0">
      <w:pPr>
        <w:pStyle w:val="subsection"/>
      </w:pPr>
      <w:r w:rsidRPr="009D5B1E">
        <w:lastRenderedPageBreak/>
        <w:tab/>
        <w:t>(3)</w:t>
      </w:r>
      <w:r w:rsidRPr="009D5B1E">
        <w:tab/>
        <w:t xml:space="preserve">Paragraph 24(1)(c) has effect, in relation to a scheme under </w:t>
      </w:r>
      <w:r w:rsidR="009D5B1E">
        <w:t>subsection (</w:t>
      </w:r>
      <w:r w:rsidRPr="009D5B1E">
        <w:t xml:space="preserve">1), as if the reference in that paragraph to each </w:t>
      </w:r>
      <w:r w:rsidR="00C073FA" w:rsidRPr="009D5B1E">
        <w:t>internet</w:t>
      </w:r>
      <w:r w:rsidRPr="009D5B1E">
        <w:t xml:space="preserve"> service provider known to the </w:t>
      </w:r>
      <w:r w:rsidR="00397C16" w:rsidRPr="009D5B1E">
        <w:t>ACMA</w:t>
      </w:r>
      <w:r w:rsidRPr="009D5B1E">
        <w:t xml:space="preserve"> were a reference to each </w:t>
      </w:r>
      <w:r w:rsidR="00C073FA" w:rsidRPr="009D5B1E">
        <w:t>internet</w:t>
      </w:r>
      <w:r w:rsidRPr="009D5B1E">
        <w:t xml:space="preserve"> service provider.</w:t>
      </w:r>
    </w:p>
    <w:p w:rsidR="00DE46A0" w:rsidRPr="009D5B1E" w:rsidRDefault="00DE46A0" w:rsidP="00D21EE6">
      <w:pPr>
        <w:pStyle w:val="ActHead2"/>
        <w:pageBreakBefore/>
      </w:pPr>
      <w:bookmarkStart w:id="43" w:name="_Toc448241726"/>
      <w:r w:rsidRPr="009D5B1E">
        <w:rPr>
          <w:rStyle w:val="CharPartNo"/>
        </w:rPr>
        <w:lastRenderedPageBreak/>
        <w:t>Part</w:t>
      </w:r>
      <w:r w:rsidR="009D5B1E" w:rsidRPr="009D5B1E">
        <w:rPr>
          <w:rStyle w:val="CharPartNo"/>
        </w:rPr>
        <w:t> </w:t>
      </w:r>
      <w:r w:rsidRPr="009D5B1E">
        <w:rPr>
          <w:rStyle w:val="CharPartNo"/>
        </w:rPr>
        <w:t>4</w:t>
      </w:r>
      <w:r w:rsidRPr="009D5B1E">
        <w:t>—</w:t>
      </w:r>
      <w:r w:rsidRPr="009D5B1E">
        <w:rPr>
          <w:rStyle w:val="CharPartText"/>
        </w:rPr>
        <w:t>Complaints system: industry code and industry standard</w:t>
      </w:r>
      <w:bookmarkEnd w:id="43"/>
    </w:p>
    <w:p w:rsidR="00DE46A0" w:rsidRPr="009D5B1E" w:rsidRDefault="00DE46A0" w:rsidP="00EF277F">
      <w:pPr>
        <w:pStyle w:val="ActHead3"/>
      </w:pPr>
      <w:bookmarkStart w:id="44" w:name="_Toc448241727"/>
      <w:r w:rsidRPr="009D5B1E">
        <w:rPr>
          <w:rStyle w:val="CharDivNo"/>
        </w:rPr>
        <w:t>Division</w:t>
      </w:r>
      <w:r w:rsidR="009D5B1E" w:rsidRPr="009D5B1E">
        <w:rPr>
          <w:rStyle w:val="CharDivNo"/>
        </w:rPr>
        <w:t> </w:t>
      </w:r>
      <w:r w:rsidRPr="009D5B1E">
        <w:rPr>
          <w:rStyle w:val="CharDivNo"/>
        </w:rPr>
        <w:t>1</w:t>
      </w:r>
      <w:r w:rsidRPr="009D5B1E">
        <w:t>—</w:t>
      </w:r>
      <w:r w:rsidRPr="009D5B1E">
        <w:rPr>
          <w:rStyle w:val="CharDivText"/>
        </w:rPr>
        <w:t>Simplified outline</w:t>
      </w:r>
      <w:bookmarkEnd w:id="44"/>
    </w:p>
    <w:p w:rsidR="00DE46A0" w:rsidRPr="009D5B1E" w:rsidRDefault="00DE46A0" w:rsidP="00EF277F">
      <w:pPr>
        <w:pStyle w:val="ActHead5"/>
      </w:pPr>
      <w:bookmarkStart w:id="45" w:name="_Toc448241728"/>
      <w:r w:rsidRPr="009D5B1E">
        <w:rPr>
          <w:rStyle w:val="CharSectno"/>
        </w:rPr>
        <w:t>32</w:t>
      </w:r>
      <w:r w:rsidRPr="009D5B1E">
        <w:t xml:space="preserve">  Simplified outline</w:t>
      </w:r>
      <w:bookmarkEnd w:id="45"/>
    </w:p>
    <w:p w:rsidR="00DE46A0" w:rsidRPr="009D5B1E" w:rsidRDefault="00DE46A0">
      <w:pPr>
        <w:pStyle w:val="subsection"/>
      </w:pPr>
      <w:r w:rsidRPr="009D5B1E">
        <w:tab/>
      </w:r>
      <w:r w:rsidRPr="009D5B1E">
        <w:tab/>
        <w:t>The following is a simplified outline of this Part.</w:t>
      </w:r>
    </w:p>
    <w:p w:rsidR="00DE46A0" w:rsidRPr="009D5B1E" w:rsidRDefault="00DE46A0">
      <w:pPr>
        <w:pStyle w:val="BoxList"/>
      </w:pPr>
      <w:r w:rsidRPr="009D5B1E">
        <w:t>•</w:t>
      </w:r>
      <w:r w:rsidRPr="009D5B1E">
        <w:tab/>
        <w:t xml:space="preserve">A body or association that represents </w:t>
      </w:r>
      <w:r w:rsidR="00C073FA" w:rsidRPr="009D5B1E">
        <w:t>internet</w:t>
      </w:r>
      <w:r w:rsidRPr="009D5B1E">
        <w:t xml:space="preserve"> service providers may develop an industry code that deals with the </w:t>
      </w:r>
      <w:r w:rsidRPr="009D5B1E">
        <w:rPr>
          <w:b/>
          <w:i/>
        </w:rPr>
        <w:t xml:space="preserve">designated </w:t>
      </w:r>
      <w:r w:rsidR="00C073FA" w:rsidRPr="009D5B1E">
        <w:rPr>
          <w:b/>
          <w:i/>
        </w:rPr>
        <w:t>internet</w:t>
      </w:r>
      <w:r w:rsidRPr="009D5B1E">
        <w:rPr>
          <w:b/>
          <w:i/>
        </w:rPr>
        <w:t xml:space="preserve"> gambling matters</w:t>
      </w:r>
      <w:r w:rsidRPr="009D5B1E">
        <w:t xml:space="preserve"> (see section</w:t>
      </w:r>
      <w:r w:rsidR="009D5B1E">
        <w:t> </w:t>
      </w:r>
      <w:r w:rsidRPr="009D5B1E">
        <w:t>35).</w:t>
      </w:r>
    </w:p>
    <w:p w:rsidR="00DE46A0" w:rsidRPr="009D5B1E" w:rsidRDefault="00DE46A0">
      <w:pPr>
        <w:pStyle w:val="BoxList"/>
      </w:pPr>
      <w:r w:rsidRPr="009D5B1E">
        <w:t>•</w:t>
      </w:r>
      <w:r w:rsidRPr="009D5B1E">
        <w:tab/>
        <w:t xml:space="preserve">An industry code may be registered by the </w:t>
      </w:r>
      <w:r w:rsidR="00397C16" w:rsidRPr="009D5B1E">
        <w:t>ACMA</w:t>
      </w:r>
      <w:r w:rsidRPr="009D5B1E">
        <w:t>.</w:t>
      </w:r>
    </w:p>
    <w:p w:rsidR="00DE46A0" w:rsidRPr="009D5B1E" w:rsidRDefault="00DE46A0">
      <w:pPr>
        <w:pStyle w:val="BoxList"/>
      </w:pPr>
      <w:r w:rsidRPr="009D5B1E">
        <w:t>•</w:t>
      </w:r>
      <w:r w:rsidRPr="009D5B1E">
        <w:tab/>
        <w:t xml:space="preserve">Compliance with an industry code is voluntary unless the </w:t>
      </w:r>
      <w:r w:rsidR="00397C16" w:rsidRPr="009D5B1E">
        <w:t>ACMA</w:t>
      </w:r>
      <w:r w:rsidRPr="009D5B1E">
        <w:t xml:space="preserve"> directs a particular </w:t>
      </w:r>
      <w:r w:rsidR="00C073FA" w:rsidRPr="009D5B1E">
        <w:t>internet</w:t>
      </w:r>
      <w:r w:rsidRPr="009D5B1E">
        <w:t xml:space="preserve"> service provider to comply with the code.</w:t>
      </w:r>
    </w:p>
    <w:p w:rsidR="00DE46A0" w:rsidRPr="009D5B1E" w:rsidRDefault="00DE46A0">
      <w:pPr>
        <w:pStyle w:val="BoxList"/>
      </w:pPr>
      <w:r w:rsidRPr="009D5B1E">
        <w:t>•</w:t>
      </w:r>
      <w:r w:rsidRPr="009D5B1E">
        <w:tab/>
        <w:t xml:space="preserve">The </w:t>
      </w:r>
      <w:r w:rsidR="00397C16" w:rsidRPr="009D5B1E">
        <w:t>ACMA</w:t>
      </w:r>
      <w:r w:rsidRPr="009D5B1E">
        <w:t xml:space="preserve"> has a reserve power to make an industry standard if there is no industry code or if an industry code is deficient.</w:t>
      </w:r>
    </w:p>
    <w:p w:rsidR="00DE46A0" w:rsidRPr="009D5B1E" w:rsidRDefault="00DE46A0">
      <w:pPr>
        <w:pStyle w:val="BoxList"/>
      </w:pPr>
      <w:r w:rsidRPr="009D5B1E">
        <w:t>•</w:t>
      </w:r>
      <w:r w:rsidRPr="009D5B1E">
        <w:tab/>
        <w:t>Compliance with an industry standard is mandatory.</w:t>
      </w:r>
    </w:p>
    <w:p w:rsidR="00DE46A0" w:rsidRPr="009D5B1E" w:rsidRDefault="00DE46A0" w:rsidP="00D21EE6">
      <w:pPr>
        <w:pStyle w:val="ActHead3"/>
        <w:pageBreakBefore/>
      </w:pPr>
      <w:bookmarkStart w:id="46" w:name="_Toc448241729"/>
      <w:r w:rsidRPr="009D5B1E">
        <w:rPr>
          <w:rStyle w:val="CharDivNo"/>
        </w:rPr>
        <w:lastRenderedPageBreak/>
        <w:t>Division</w:t>
      </w:r>
      <w:r w:rsidR="009D5B1E" w:rsidRPr="009D5B1E">
        <w:rPr>
          <w:rStyle w:val="CharDivNo"/>
        </w:rPr>
        <w:t> </w:t>
      </w:r>
      <w:r w:rsidRPr="009D5B1E">
        <w:rPr>
          <w:rStyle w:val="CharDivNo"/>
        </w:rPr>
        <w:t>2</w:t>
      </w:r>
      <w:r w:rsidRPr="009D5B1E">
        <w:t>—</w:t>
      </w:r>
      <w:r w:rsidRPr="009D5B1E">
        <w:rPr>
          <w:rStyle w:val="CharDivText"/>
        </w:rPr>
        <w:t>Interpretation</w:t>
      </w:r>
      <w:bookmarkEnd w:id="46"/>
    </w:p>
    <w:p w:rsidR="00DE46A0" w:rsidRPr="009D5B1E" w:rsidRDefault="00DE46A0" w:rsidP="00EF277F">
      <w:pPr>
        <w:pStyle w:val="ActHead5"/>
      </w:pPr>
      <w:bookmarkStart w:id="47" w:name="_Toc448241730"/>
      <w:r w:rsidRPr="009D5B1E">
        <w:rPr>
          <w:rStyle w:val="CharSectno"/>
        </w:rPr>
        <w:t>33</w:t>
      </w:r>
      <w:r w:rsidRPr="009D5B1E">
        <w:t xml:space="preserve">  Industry code</w:t>
      </w:r>
      <w:bookmarkEnd w:id="47"/>
    </w:p>
    <w:p w:rsidR="00DE46A0" w:rsidRPr="009D5B1E" w:rsidRDefault="00DE46A0">
      <w:pPr>
        <w:pStyle w:val="subsection"/>
      </w:pPr>
      <w:r w:rsidRPr="009D5B1E">
        <w:tab/>
      </w:r>
      <w:r w:rsidRPr="009D5B1E">
        <w:tab/>
        <w:t xml:space="preserve">For the purposes of this Act, an </w:t>
      </w:r>
      <w:r w:rsidRPr="009D5B1E">
        <w:rPr>
          <w:b/>
          <w:i/>
        </w:rPr>
        <w:t>industry code</w:t>
      </w:r>
      <w:r w:rsidRPr="009D5B1E">
        <w:t xml:space="preserve"> is a code developed under this Part (whether or not in response to a request under this Part).</w:t>
      </w:r>
    </w:p>
    <w:p w:rsidR="00DE46A0" w:rsidRPr="009D5B1E" w:rsidRDefault="00DE46A0" w:rsidP="00EF277F">
      <w:pPr>
        <w:pStyle w:val="ActHead5"/>
      </w:pPr>
      <w:bookmarkStart w:id="48" w:name="_Toc448241731"/>
      <w:r w:rsidRPr="009D5B1E">
        <w:rPr>
          <w:rStyle w:val="CharSectno"/>
        </w:rPr>
        <w:t>34</w:t>
      </w:r>
      <w:r w:rsidRPr="009D5B1E">
        <w:t xml:space="preserve">  Industry standard</w:t>
      </w:r>
      <w:bookmarkEnd w:id="48"/>
    </w:p>
    <w:p w:rsidR="00DE46A0" w:rsidRPr="009D5B1E" w:rsidRDefault="00DE46A0">
      <w:pPr>
        <w:pStyle w:val="subsection"/>
      </w:pPr>
      <w:r w:rsidRPr="009D5B1E">
        <w:tab/>
      </w:r>
      <w:r w:rsidRPr="009D5B1E">
        <w:tab/>
        <w:t xml:space="preserve">For the purposes of this Act, an </w:t>
      </w:r>
      <w:r w:rsidRPr="009D5B1E">
        <w:rPr>
          <w:b/>
          <w:i/>
        </w:rPr>
        <w:t>industry standard</w:t>
      </w:r>
      <w:r w:rsidRPr="009D5B1E">
        <w:t xml:space="preserve"> is a standard determined under this Part.</w:t>
      </w:r>
    </w:p>
    <w:p w:rsidR="00DE46A0" w:rsidRPr="009D5B1E" w:rsidRDefault="00DE46A0" w:rsidP="00EF277F">
      <w:pPr>
        <w:pStyle w:val="ActHead5"/>
      </w:pPr>
      <w:bookmarkStart w:id="49" w:name="_Toc448241732"/>
      <w:r w:rsidRPr="009D5B1E">
        <w:rPr>
          <w:rStyle w:val="CharSectno"/>
        </w:rPr>
        <w:t>35</w:t>
      </w:r>
      <w:r w:rsidRPr="009D5B1E">
        <w:t xml:space="preserve">  Designated </w:t>
      </w:r>
      <w:r w:rsidR="00C073FA" w:rsidRPr="009D5B1E">
        <w:t>internet</w:t>
      </w:r>
      <w:r w:rsidRPr="009D5B1E">
        <w:t xml:space="preserve"> gambling matters</w:t>
      </w:r>
      <w:bookmarkEnd w:id="49"/>
    </w:p>
    <w:p w:rsidR="00DE46A0" w:rsidRPr="009D5B1E" w:rsidRDefault="00DE46A0">
      <w:pPr>
        <w:pStyle w:val="subsection"/>
      </w:pPr>
      <w:r w:rsidRPr="009D5B1E">
        <w:tab/>
      </w:r>
      <w:r w:rsidRPr="009D5B1E">
        <w:tab/>
        <w:t xml:space="preserve">For the purposes of this Act, the following matters are </w:t>
      </w:r>
      <w:r w:rsidRPr="009D5B1E">
        <w:rPr>
          <w:b/>
          <w:i/>
        </w:rPr>
        <w:t xml:space="preserve">designated </w:t>
      </w:r>
      <w:r w:rsidR="00C073FA" w:rsidRPr="009D5B1E">
        <w:rPr>
          <w:b/>
          <w:i/>
        </w:rPr>
        <w:t>internet</w:t>
      </w:r>
      <w:r w:rsidRPr="009D5B1E">
        <w:rPr>
          <w:b/>
          <w:i/>
        </w:rPr>
        <w:t xml:space="preserve"> gambling matters</w:t>
      </w:r>
      <w:r w:rsidRPr="009D5B1E">
        <w:t>:</w:t>
      </w:r>
    </w:p>
    <w:p w:rsidR="00DE46A0" w:rsidRPr="009D5B1E" w:rsidRDefault="00DE46A0">
      <w:pPr>
        <w:pStyle w:val="paragraph"/>
      </w:pPr>
      <w:r w:rsidRPr="009D5B1E">
        <w:tab/>
        <w:t>(a)</w:t>
      </w:r>
      <w:r w:rsidRPr="009D5B1E">
        <w:tab/>
        <w:t>the formulation of a designated notification scheme;</w:t>
      </w:r>
    </w:p>
    <w:p w:rsidR="00DE46A0" w:rsidRPr="009D5B1E" w:rsidRDefault="00DE46A0">
      <w:pPr>
        <w:pStyle w:val="paragraph"/>
      </w:pPr>
      <w:r w:rsidRPr="009D5B1E">
        <w:tab/>
        <w:t>(b)</w:t>
      </w:r>
      <w:r w:rsidRPr="009D5B1E">
        <w:tab/>
        <w:t xml:space="preserve">procedures to be followed by </w:t>
      </w:r>
      <w:r w:rsidR="00C073FA" w:rsidRPr="009D5B1E">
        <w:t>internet</w:t>
      </w:r>
      <w:r w:rsidRPr="009D5B1E">
        <w:t xml:space="preserve"> service providers in dealing with </w:t>
      </w:r>
      <w:r w:rsidR="00C073FA" w:rsidRPr="009D5B1E">
        <w:t>internet</w:t>
      </w:r>
      <w:r w:rsidRPr="009D5B1E">
        <w:t xml:space="preserve"> content notified under paragraph</w:t>
      </w:r>
      <w:r w:rsidR="009D5B1E">
        <w:t> </w:t>
      </w:r>
      <w:r w:rsidRPr="009D5B1E">
        <w:t>24(1)(b) or section</w:t>
      </w:r>
      <w:r w:rsidR="009D5B1E">
        <w:t> </w:t>
      </w:r>
      <w:r w:rsidRPr="009D5B1E">
        <w:t xml:space="preserve">26 (for example, procedures relating to the provision of regularly updated </w:t>
      </w:r>
      <w:r w:rsidR="00C073FA" w:rsidRPr="009D5B1E">
        <w:t>internet</w:t>
      </w:r>
      <w:r w:rsidRPr="009D5B1E">
        <w:t xml:space="preserve"> content filtering software to subscribers).</w:t>
      </w:r>
    </w:p>
    <w:p w:rsidR="00DE46A0" w:rsidRPr="009D5B1E" w:rsidRDefault="00DE46A0" w:rsidP="00D21EE6">
      <w:pPr>
        <w:pStyle w:val="ActHead3"/>
        <w:pageBreakBefore/>
      </w:pPr>
      <w:bookmarkStart w:id="50" w:name="_Toc448241733"/>
      <w:r w:rsidRPr="009D5B1E">
        <w:rPr>
          <w:rStyle w:val="CharDivNo"/>
        </w:rPr>
        <w:lastRenderedPageBreak/>
        <w:t>Division</w:t>
      </w:r>
      <w:r w:rsidR="009D5B1E" w:rsidRPr="009D5B1E">
        <w:rPr>
          <w:rStyle w:val="CharDivNo"/>
        </w:rPr>
        <w:t> </w:t>
      </w:r>
      <w:r w:rsidRPr="009D5B1E">
        <w:rPr>
          <w:rStyle w:val="CharDivNo"/>
        </w:rPr>
        <w:t>3</w:t>
      </w:r>
      <w:r w:rsidRPr="009D5B1E">
        <w:t>—</w:t>
      </w:r>
      <w:r w:rsidRPr="009D5B1E">
        <w:rPr>
          <w:rStyle w:val="CharDivText"/>
        </w:rPr>
        <w:t>General principles relating to industry code and industry standard</w:t>
      </w:r>
      <w:bookmarkEnd w:id="50"/>
    </w:p>
    <w:p w:rsidR="00DE46A0" w:rsidRPr="009D5B1E" w:rsidRDefault="00DE46A0" w:rsidP="00EF277F">
      <w:pPr>
        <w:pStyle w:val="ActHead5"/>
      </w:pPr>
      <w:bookmarkStart w:id="51" w:name="_Toc448241734"/>
      <w:r w:rsidRPr="009D5B1E">
        <w:rPr>
          <w:rStyle w:val="CharSectno"/>
        </w:rPr>
        <w:t>36</w:t>
      </w:r>
      <w:r w:rsidRPr="009D5B1E">
        <w:t xml:space="preserve">  Statement of regulatory policy</w:t>
      </w:r>
      <w:bookmarkEnd w:id="51"/>
    </w:p>
    <w:p w:rsidR="00DE46A0" w:rsidRPr="009D5B1E" w:rsidRDefault="00DE46A0">
      <w:pPr>
        <w:pStyle w:val="subsection"/>
      </w:pPr>
      <w:r w:rsidRPr="009D5B1E">
        <w:tab/>
        <w:t>(1)</w:t>
      </w:r>
      <w:r w:rsidRPr="009D5B1E">
        <w:tab/>
        <w:t xml:space="preserve">The Parliament intends that a body or association that the </w:t>
      </w:r>
      <w:r w:rsidR="00397C16" w:rsidRPr="009D5B1E">
        <w:t>ACMA</w:t>
      </w:r>
      <w:r w:rsidRPr="009D5B1E">
        <w:t xml:space="preserve"> is satisfied represents </w:t>
      </w:r>
      <w:r w:rsidR="00C073FA" w:rsidRPr="009D5B1E">
        <w:t>internet</w:t>
      </w:r>
      <w:r w:rsidRPr="009D5B1E">
        <w:t xml:space="preserve"> service providers should develop a single code (</w:t>
      </w:r>
      <w:r w:rsidRPr="009D5B1E">
        <w:rPr>
          <w:b/>
          <w:i/>
        </w:rPr>
        <w:t>industry code</w:t>
      </w:r>
      <w:r w:rsidRPr="009D5B1E">
        <w:t>) that:</w:t>
      </w:r>
    </w:p>
    <w:p w:rsidR="00DE46A0" w:rsidRPr="009D5B1E" w:rsidRDefault="00DE46A0">
      <w:pPr>
        <w:pStyle w:val="paragraph"/>
      </w:pPr>
      <w:r w:rsidRPr="009D5B1E">
        <w:tab/>
        <w:t>(a)</w:t>
      </w:r>
      <w:r w:rsidRPr="009D5B1E">
        <w:tab/>
        <w:t xml:space="preserve">is to apply to </w:t>
      </w:r>
      <w:r w:rsidR="00C073FA" w:rsidRPr="009D5B1E">
        <w:t>internet</w:t>
      </w:r>
      <w:r w:rsidRPr="009D5B1E">
        <w:t xml:space="preserve"> service providers; and</w:t>
      </w:r>
    </w:p>
    <w:p w:rsidR="00DE46A0" w:rsidRPr="009D5B1E" w:rsidRDefault="00DE46A0">
      <w:pPr>
        <w:pStyle w:val="paragraph"/>
      </w:pPr>
      <w:r w:rsidRPr="009D5B1E">
        <w:tab/>
        <w:t>(b)</w:t>
      </w:r>
      <w:r w:rsidRPr="009D5B1E">
        <w:tab/>
        <w:t xml:space="preserve">deals exclusively with the designated </w:t>
      </w:r>
      <w:r w:rsidR="00C073FA" w:rsidRPr="009D5B1E">
        <w:t>internet</w:t>
      </w:r>
      <w:r w:rsidRPr="009D5B1E">
        <w:t xml:space="preserve"> gambling matters.</w:t>
      </w:r>
    </w:p>
    <w:p w:rsidR="00DE46A0" w:rsidRPr="009D5B1E" w:rsidRDefault="00DE46A0">
      <w:pPr>
        <w:pStyle w:val="subsection"/>
      </w:pPr>
      <w:r w:rsidRPr="009D5B1E">
        <w:tab/>
        <w:t>(2)</w:t>
      </w:r>
      <w:r w:rsidRPr="009D5B1E">
        <w:tab/>
        <w:t>The Parliament intends that an industry code developed, or industry standard determined, under this Part is to be in addition to any codes developed, or standards determined, under Schedule</w:t>
      </w:r>
      <w:r w:rsidR="009D5B1E">
        <w:t> </w:t>
      </w:r>
      <w:r w:rsidRPr="009D5B1E">
        <w:t xml:space="preserve">5 </w:t>
      </w:r>
      <w:r w:rsidR="00BC13A1" w:rsidRPr="009D5B1E">
        <w:t xml:space="preserve">or 7 </w:t>
      </w:r>
      <w:r w:rsidRPr="009D5B1E">
        <w:t xml:space="preserve">to the </w:t>
      </w:r>
      <w:r w:rsidRPr="009D5B1E">
        <w:rPr>
          <w:i/>
        </w:rPr>
        <w:t>Broadcasting Services Act 1992</w:t>
      </w:r>
      <w:r w:rsidRPr="009D5B1E">
        <w:t>.</w:t>
      </w:r>
    </w:p>
    <w:p w:rsidR="00DE46A0" w:rsidRPr="009D5B1E" w:rsidRDefault="00DE46A0">
      <w:pPr>
        <w:pStyle w:val="subsection"/>
      </w:pPr>
      <w:r w:rsidRPr="009D5B1E">
        <w:tab/>
        <w:t>(3)</w:t>
      </w:r>
      <w:r w:rsidRPr="009D5B1E">
        <w:tab/>
        <w:t>The Parliament intends that this Part does not, by implication, limit the matters that may be dealt with by any codes developed, or standards determined, under Schedule</w:t>
      </w:r>
      <w:r w:rsidR="009D5B1E">
        <w:t> </w:t>
      </w:r>
      <w:r w:rsidRPr="009D5B1E">
        <w:t xml:space="preserve">5 </w:t>
      </w:r>
      <w:r w:rsidR="00BC13A1" w:rsidRPr="009D5B1E">
        <w:t xml:space="preserve">or 7 </w:t>
      </w:r>
      <w:r w:rsidRPr="009D5B1E">
        <w:t xml:space="preserve">to the </w:t>
      </w:r>
      <w:r w:rsidRPr="009D5B1E">
        <w:rPr>
          <w:i/>
        </w:rPr>
        <w:t>Broadcasting Services Act 1992</w:t>
      </w:r>
      <w:r w:rsidRPr="009D5B1E">
        <w:t>.</w:t>
      </w:r>
    </w:p>
    <w:p w:rsidR="00DE46A0" w:rsidRPr="009D5B1E" w:rsidRDefault="00DE46A0">
      <w:pPr>
        <w:pStyle w:val="subsection"/>
      </w:pPr>
      <w:r w:rsidRPr="009D5B1E">
        <w:tab/>
        <w:t>(4)</w:t>
      </w:r>
      <w:r w:rsidRPr="009D5B1E">
        <w:tab/>
        <w:t xml:space="preserve">The Parliament intends that the </w:t>
      </w:r>
      <w:r w:rsidR="00397C16" w:rsidRPr="009D5B1E">
        <w:t>ACMA</w:t>
      </w:r>
      <w:r w:rsidRPr="009D5B1E">
        <w:t xml:space="preserve"> should make reasonable efforts to ensure that either:</w:t>
      </w:r>
    </w:p>
    <w:p w:rsidR="00DE46A0" w:rsidRPr="009D5B1E" w:rsidRDefault="00DE46A0">
      <w:pPr>
        <w:pStyle w:val="paragraph"/>
      </w:pPr>
      <w:r w:rsidRPr="009D5B1E">
        <w:tab/>
        <w:t>(a)</w:t>
      </w:r>
      <w:r w:rsidRPr="009D5B1E">
        <w:tab/>
        <w:t>an industry code is registered under this Part before Part</w:t>
      </w:r>
      <w:r w:rsidR="009D5B1E">
        <w:t> </w:t>
      </w:r>
      <w:r w:rsidRPr="009D5B1E">
        <w:t>3 commences; or</w:t>
      </w:r>
    </w:p>
    <w:p w:rsidR="00DE46A0" w:rsidRPr="009D5B1E" w:rsidRDefault="00DE46A0">
      <w:pPr>
        <w:pStyle w:val="paragraph"/>
      </w:pPr>
      <w:r w:rsidRPr="009D5B1E">
        <w:tab/>
        <w:t>(b)</w:t>
      </w:r>
      <w:r w:rsidRPr="009D5B1E">
        <w:tab/>
        <w:t>an industry standard is registered under this Part before Part</w:t>
      </w:r>
      <w:r w:rsidR="009D5B1E">
        <w:t> </w:t>
      </w:r>
      <w:r w:rsidRPr="009D5B1E">
        <w:t>3 commences.</w:t>
      </w:r>
    </w:p>
    <w:p w:rsidR="00DE46A0" w:rsidRPr="009D5B1E" w:rsidRDefault="00DE46A0" w:rsidP="00EF277F">
      <w:pPr>
        <w:pStyle w:val="ActHead5"/>
      </w:pPr>
      <w:bookmarkStart w:id="52" w:name="_Toc448241735"/>
      <w:r w:rsidRPr="009D5B1E">
        <w:rPr>
          <w:rStyle w:val="CharSectno"/>
        </w:rPr>
        <w:t>37</w:t>
      </w:r>
      <w:r w:rsidRPr="009D5B1E">
        <w:t xml:space="preserve">  Matters that must be dealt with by industry code and industry standard</w:t>
      </w:r>
      <w:bookmarkEnd w:id="52"/>
    </w:p>
    <w:p w:rsidR="00DE46A0" w:rsidRPr="009D5B1E" w:rsidRDefault="00DE46A0">
      <w:pPr>
        <w:pStyle w:val="SubsectionHead"/>
      </w:pPr>
      <w:r w:rsidRPr="009D5B1E">
        <w:t>Object</w:t>
      </w:r>
    </w:p>
    <w:p w:rsidR="00DE46A0" w:rsidRPr="009D5B1E" w:rsidRDefault="00DE46A0">
      <w:pPr>
        <w:pStyle w:val="subsection"/>
      </w:pPr>
      <w:r w:rsidRPr="009D5B1E">
        <w:tab/>
        <w:t>(1)</w:t>
      </w:r>
      <w:r w:rsidRPr="009D5B1E">
        <w:tab/>
        <w:t>The object of this section is to set out the matters to be dealt with by an industry code or industry standard.</w:t>
      </w:r>
    </w:p>
    <w:p w:rsidR="00DE46A0" w:rsidRPr="009D5B1E" w:rsidRDefault="00DE46A0">
      <w:pPr>
        <w:pStyle w:val="SubsectionHead"/>
      </w:pPr>
      <w:r w:rsidRPr="009D5B1E">
        <w:lastRenderedPageBreak/>
        <w:t>Matters that must be dealt with by industry code or industry standard</w:t>
      </w:r>
    </w:p>
    <w:p w:rsidR="00DE46A0" w:rsidRPr="009D5B1E" w:rsidRDefault="00DE46A0">
      <w:pPr>
        <w:pStyle w:val="subsection"/>
      </w:pPr>
      <w:r w:rsidRPr="009D5B1E">
        <w:tab/>
        <w:t>(2)</w:t>
      </w:r>
      <w:r w:rsidRPr="009D5B1E">
        <w:tab/>
        <w:t xml:space="preserve">The Parliament intends that, for </w:t>
      </w:r>
      <w:r w:rsidR="00C073FA" w:rsidRPr="009D5B1E">
        <w:t>internet</w:t>
      </w:r>
      <w:r w:rsidRPr="009D5B1E">
        <w:t xml:space="preserve"> service providers, there should be:</w:t>
      </w:r>
    </w:p>
    <w:p w:rsidR="00DE46A0" w:rsidRPr="009D5B1E" w:rsidRDefault="00DE46A0">
      <w:pPr>
        <w:pStyle w:val="paragraph"/>
      </w:pPr>
      <w:r w:rsidRPr="009D5B1E">
        <w:tab/>
        <w:t>(a)</w:t>
      </w:r>
      <w:r w:rsidRPr="009D5B1E">
        <w:tab/>
        <w:t>an industry code or an industry standard that deals with; or</w:t>
      </w:r>
    </w:p>
    <w:p w:rsidR="00DE46A0" w:rsidRPr="009D5B1E" w:rsidRDefault="00DE46A0">
      <w:pPr>
        <w:pStyle w:val="paragraph"/>
      </w:pPr>
      <w:r w:rsidRPr="009D5B1E">
        <w:tab/>
        <w:t>(b)</w:t>
      </w:r>
      <w:r w:rsidRPr="009D5B1E">
        <w:tab/>
        <w:t>an industry code and an industry standard that together deal with;</w:t>
      </w:r>
    </w:p>
    <w:p w:rsidR="00DE46A0" w:rsidRPr="009D5B1E" w:rsidRDefault="00DE46A0">
      <w:pPr>
        <w:pStyle w:val="subsection2"/>
      </w:pPr>
      <w:r w:rsidRPr="009D5B1E">
        <w:t xml:space="preserve">the designated </w:t>
      </w:r>
      <w:r w:rsidR="00C073FA" w:rsidRPr="009D5B1E">
        <w:t>internet</w:t>
      </w:r>
      <w:r w:rsidRPr="009D5B1E">
        <w:t xml:space="preserve"> gambling matters.</w:t>
      </w:r>
    </w:p>
    <w:p w:rsidR="00DE46A0" w:rsidRPr="009D5B1E" w:rsidRDefault="00DE46A0">
      <w:pPr>
        <w:pStyle w:val="SubsectionHead"/>
      </w:pPr>
      <w:r w:rsidRPr="009D5B1E">
        <w:t>Designated alternative access</w:t>
      </w:r>
      <w:r w:rsidR="009D5B1E">
        <w:noBreakHyphen/>
      </w:r>
      <w:r w:rsidRPr="009D5B1E">
        <w:t>prevention arrangements</w:t>
      </w:r>
    </w:p>
    <w:p w:rsidR="00DE46A0" w:rsidRPr="009D5B1E" w:rsidRDefault="00DE46A0">
      <w:pPr>
        <w:pStyle w:val="subsection"/>
      </w:pPr>
      <w:r w:rsidRPr="009D5B1E">
        <w:tab/>
        <w:t>(3)</w:t>
      </w:r>
      <w:r w:rsidRPr="009D5B1E">
        <w:tab/>
        <w:t xml:space="preserve">An industry code or an industry standard may provide that an </w:t>
      </w:r>
      <w:r w:rsidR="00C073FA" w:rsidRPr="009D5B1E">
        <w:t>internet</w:t>
      </w:r>
      <w:r w:rsidRPr="009D5B1E">
        <w:t xml:space="preserve"> service provider is not required to deal with </w:t>
      </w:r>
      <w:r w:rsidR="00C073FA" w:rsidRPr="009D5B1E">
        <w:t>internet</w:t>
      </w:r>
      <w:r w:rsidRPr="009D5B1E">
        <w:t xml:space="preserve"> content notified under paragraph</w:t>
      </w:r>
      <w:r w:rsidR="009D5B1E">
        <w:t> </w:t>
      </w:r>
      <w:r w:rsidRPr="009D5B1E">
        <w:t>24(1)(b) or section</w:t>
      </w:r>
      <w:r w:rsidR="009D5B1E">
        <w:t> </w:t>
      </w:r>
      <w:r w:rsidRPr="009D5B1E">
        <w:t>26 by taking steps to prevent particular end</w:t>
      </w:r>
      <w:r w:rsidR="009D5B1E">
        <w:noBreakHyphen/>
      </w:r>
      <w:r w:rsidRPr="009D5B1E">
        <w:t>users from accessing the content if access by the end</w:t>
      </w:r>
      <w:r w:rsidR="009D5B1E">
        <w:noBreakHyphen/>
      </w:r>
      <w:r w:rsidRPr="009D5B1E">
        <w:t>users is subject to an arrangement that is declared by the code or standard to be a designated alternative access</w:t>
      </w:r>
      <w:r w:rsidR="009D5B1E">
        <w:noBreakHyphen/>
      </w:r>
      <w:r w:rsidRPr="009D5B1E">
        <w:t>prevention arrangement for the purposes of the application of this section to those end</w:t>
      </w:r>
      <w:r w:rsidR="009D5B1E">
        <w:noBreakHyphen/>
      </w:r>
      <w:r w:rsidRPr="009D5B1E">
        <w:t>users.</w:t>
      </w:r>
    </w:p>
    <w:p w:rsidR="00DE46A0" w:rsidRPr="009D5B1E" w:rsidRDefault="00DE46A0">
      <w:pPr>
        <w:pStyle w:val="subsection"/>
      </w:pPr>
      <w:r w:rsidRPr="009D5B1E">
        <w:tab/>
        <w:t>(4)</w:t>
      </w:r>
      <w:r w:rsidRPr="009D5B1E">
        <w:tab/>
        <w:t>An industry code developed by a body or association must not declare that a specified arrangement is a designated alternative access</w:t>
      </w:r>
      <w:r w:rsidR="009D5B1E">
        <w:noBreakHyphen/>
      </w:r>
      <w:r w:rsidRPr="009D5B1E">
        <w:t>prevention arrangement for the purposes of the application of this section to one or more specified end</w:t>
      </w:r>
      <w:r w:rsidR="009D5B1E">
        <w:noBreakHyphen/>
      </w:r>
      <w:r w:rsidRPr="009D5B1E">
        <w:t>users unless the body or association is satisfied that the arrangement is likely to provide a reasonably effective means of preventing access by those end</w:t>
      </w:r>
      <w:r w:rsidR="009D5B1E">
        <w:noBreakHyphen/>
      </w:r>
      <w:r w:rsidRPr="009D5B1E">
        <w:t xml:space="preserve">users to prohibited </w:t>
      </w:r>
      <w:r w:rsidR="00C073FA" w:rsidRPr="009D5B1E">
        <w:t>internet</w:t>
      </w:r>
      <w:r w:rsidRPr="009D5B1E">
        <w:t xml:space="preserve"> gambling content.</w:t>
      </w:r>
    </w:p>
    <w:p w:rsidR="00DE46A0" w:rsidRPr="009D5B1E" w:rsidRDefault="00DE46A0">
      <w:pPr>
        <w:pStyle w:val="notetext"/>
      </w:pPr>
      <w:r w:rsidRPr="009D5B1E">
        <w:t>Note:</w:t>
      </w:r>
      <w:r w:rsidRPr="009D5B1E">
        <w:tab/>
        <w:t xml:space="preserve">For specification by class, see </w:t>
      </w:r>
      <w:r w:rsidR="002B7620" w:rsidRPr="009D5B1E">
        <w:t>subsection</w:t>
      </w:r>
      <w:r w:rsidR="009D5B1E">
        <w:t> </w:t>
      </w:r>
      <w:r w:rsidR="002B7620" w:rsidRPr="009D5B1E">
        <w:t>33(3AB)</w:t>
      </w:r>
      <w:r w:rsidRPr="009D5B1E">
        <w:t xml:space="preserve"> of the </w:t>
      </w:r>
      <w:r w:rsidRPr="009D5B1E">
        <w:rPr>
          <w:i/>
        </w:rPr>
        <w:t>Acts Interpretation Act 1901</w:t>
      </w:r>
      <w:r w:rsidRPr="009D5B1E">
        <w:t>.</w:t>
      </w:r>
    </w:p>
    <w:p w:rsidR="00DE46A0" w:rsidRPr="009D5B1E" w:rsidRDefault="00DE46A0">
      <w:pPr>
        <w:pStyle w:val="subsection"/>
      </w:pPr>
      <w:r w:rsidRPr="009D5B1E">
        <w:tab/>
        <w:t>(5)</w:t>
      </w:r>
      <w:r w:rsidRPr="009D5B1E">
        <w:tab/>
        <w:t xml:space="preserve">An industry standard determined by the </w:t>
      </w:r>
      <w:r w:rsidR="00397C16" w:rsidRPr="009D5B1E">
        <w:t>ACMA</w:t>
      </w:r>
      <w:r w:rsidRPr="009D5B1E">
        <w:t xml:space="preserve"> must not declare that a specified arrangement is a designated alternative access</w:t>
      </w:r>
      <w:r w:rsidR="009D5B1E">
        <w:noBreakHyphen/>
      </w:r>
      <w:r w:rsidRPr="009D5B1E">
        <w:t>prevention arrangement for the purposes of the application of this section to one or more specified end</w:t>
      </w:r>
      <w:r w:rsidR="009D5B1E">
        <w:noBreakHyphen/>
      </w:r>
      <w:r w:rsidRPr="009D5B1E">
        <w:t xml:space="preserve">users unless the </w:t>
      </w:r>
      <w:r w:rsidR="00397C16" w:rsidRPr="009D5B1E">
        <w:t>ACMA</w:t>
      </w:r>
      <w:r w:rsidRPr="009D5B1E">
        <w:t xml:space="preserve"> is satisfied that the arrangement is likely to provide a reasonably effective means of preventing access by those end</w:t>
      </w:r>
      <w:r w:rsidR="009D5B1E">
        <w:noBreakHyphen/>
      </w:r>
      <w:r w:rsidRPr="009D5B1E">
        <w:t xml:space="preserve">users to prohibited </w:t>
      </w:r>
      <w:r w:rsidR="00C073FA" w:rsidRPr="009D5B1E">
        <w:t>internet</w:t>
      </w:r>
      <w:r w:rsidRPr="009D5B1E">
        <w:t xml:space="preserve"> gambling content.</w:t>
      </w:r>
    </w:p>
    <w:p w:rsidR="00DE46A0" w:rsidRPr="009D5B1E" w:rsidRDefault="00DE46A0">
      <w:pPr>
        <w:pStyle w:val="notetext"/>
      </w:pPr>
      <w:r w:rsidRPr="009D5B1E">
        <w:lastRenderedPageBreak/>
        <w:t>Note:</w:t>
      </w:r>
      <w:r w:rsidRPr="009D5B1E">
        <w:tab/>
        <w:t xml:space="preserve">For specification by class, see </w:t>
      </w:r>
      <w:r w:rsidR="00364C92" w:rsidRPr="009D5B1E">
        <w:t>subsection</w:t>
      </w:r>
      <w:r w:rsidR="009D5B1E">
        <w:t> </w:t>
      </w:r>
      <w:r w:rsidR="00364C92" w:rsidRPr="009D5B1E">
        <w:t xml:space="preserve">13(3) of the </w:t>
      </w:r>
      <w:r w:rsidR="00626727" w:rsidRPr="009D5B1E">
        <w:rPr>
          <w:i/>
        </w:rPr>
        <w:t>Legislation Act 2003</w:t>
      </w:r>
      <w:r w:rsidRPr="009D5B1E">
        <w:t>.</w:t>
      </w:r>
    </w:p>
    <w:p w:rsidR="00DE46A0" w:rsidRPr="009D5B1E" w:rsidRDefault="00DE46A0" w:rsidP="00443398">
      <w:pPr>
        <w:pStyle w:val="subsection"/>
        <w:keepNext/>
        <w:keepLines/>
      </w:pPr>
      <w:r w:rsidRPr="009D5B1E">
        <w:tab/>
        <w:t>(6)</w:t>
      </w:r>
      <w:r w:rsidRPr="009D5B1E">
        <w:tab/>
        <w:t>The following are examples of arrangements that could be declared to be designated alternative access</w:t>
      </w:r>
      <w:r w:rsidR="009D5B1E">
        <w:noBreakHyphen/>
      </w:r>
      <w:r w:rsidRPr="009D5B1E">
        <w:t>prevention arrangements:</w:t>
      </w:r>
    </w:p>
    <w:p w:rsidR="00DE46A0" w:rsidRPr="009D5B1E" w:rsidRDefault="00DE46A0">
      <w:pPr>
        <w:pStyle w:val="paragraph"/>
      </w:pPr>
      <w:r w:rsidRPr="009D5B1E">
        <w:tab/>
        <w:t>(a)</w:t>
      </w:r>
      <w:r w:rsidRPr="009D5B1E">
        <w:tab/>
        <w:t xml:space="preserve">an arrangement that involves the use of regularly updated </w:t>
      </w:r>
      <w:r w:rsidR="00C073FA" w:rsidRPr="009D5B1E">
        <w:t>internet</w:t>
      </w:r>
      <w:r w:rsidRPr="009D5B1E">
        <w:t xml:space="preserve"> content filtering software;</w:t>
      </w:r>
    </w:p>
    <w:p w:rsidR="00DE46A0" w:rsidRPr="009D5B1E" w:rsidRDefault="00DE46A0">
      <w:pPr>
        <w:pStyle w:val="paragraph"/>
      </w:pPr>
      <w:r w:rsidRPr="009D5B1E">
        <w:tab/>
        <w:t>(b)</w:t>
      </w:r>
      <w:r w:rsidRPr="009D5B1E">
        <w:tab/>
        <w:t xml:space="preserve">an arrangement that involves the use of a filtered </w:t>
      </w:r>
      <w:r w:rsidR="00C073FA" w:rsidRPr="009D5B1E">
        <w:t>internet</w:t>
      </w:r>
      <w:r w:rsidRPr="009D5B1E">
        <w:t xml:space="preserve"> carriage service.</w:t>
      </w:r>
    </w:p>
    <w:p w:rsidR="00DE46A0" w:rsidRPr="009D5B1E" w:rsidRDefault="00DE46A0">
      <w:pPr>
        <w:pStyle w:val="subsection"/>
      </w:pPr>
      <w:r w:rsidRPr="009D5B1E">
        <w:tab/>
        <w:t>(7)</w:t>
      </w:r>
      <w:r w:rsidRPr="009D5B1E">
        <w:tab/>
        <w:t>For the purposes of this Act, if an industry code:</w:t>
      </w:r>
    </w:p>
    <w:p w:rsidR="00DE46A0" w:rsidRPr="009D5B1E" w:rsidRDefault="00DE46A0">
      <w:pPr>
        <w:pStyle w:val="paragraph"/>
      </w:pPr>
      <w:r w:rsidRPr="009D5B1E">
        <w:tab/>
        <w:t>(a)</w:t>
      </w:r>
      <w:r w:rsidRPr="009D5B1E">
        <w:tab/>
        <w:t xml:space="preserve">deals to any extent with procedures to be followed by </w:t>
      </w:r>
      <w:r w:rsidR="00C073FA" w:rsidRPr="009D5B1E">
        <w:t>internet</w:t>
      </w:r>
      <w:r w:rsidRPr="009D5B1E">
        <w:t xml:space="preserve"> service providers in dealing with </w:t>
      </w:r>
      <w:r w:rsidR="00C073FA" w:rsidRPr="009D5B1E">
        <w:t>internet</w:t>
      </w:r>
      <w:r w:rsidRPr="009D5B1E">
        <w:t xml:space="preserve"> content notified under paragraph</w:t>
      </w:r>
      <w:r w:rsidR="009D5B1E">
        <w:t> </w:t>
      </w:r>
      <w:r w:rsidRPr="009D5B1E">
        <w:t>24(1)(b) or section</w:t>
      </w:r>
      <w:r w:rsidR="009D5B1E">
        <w:t> </w:t>
      </w:r>
      <w:r w:rsidRPr="009D5B1E">
        <w:t>26; and</w:t>
      </w:r>
    </w:p>
    <w:p w:rsidR="00DE46A0" w:rsidRPr="009D5B1E" w:rsidRDefault="00DE46A0">
      <w:pPr>
        <w:pStyle w:val="paragraph"/>
      </w:pPr>
      <w:r w:rsidRPr="009D5B1E">
        <w:tab/>
        <w:t>(b)</w:t>
      </w:r>
      <w:r w:rsidRPr="009D5B1E">
        <w:tab/>
        <w:t xml:space="preserve">makes provision as mentioned in </w:t>
      </w:r>
      <w:r w:rsidR="009D5B1E">
        <w:t>subsection (</w:t>
      </w:r>
      <w:r w:rsidRPr="009D5B1E">
        <w:t>3);</w:t>
      </w:r>
    </w:p>
    <w:p w:rsidR="00DE46A0" w:rsidRPr="009D5B1E" w:rsidRDefault="00DE46A0">
      <w:pPr>
        <w:pStyle w:val="subsection2"/>
      </w:pPr>
      <w:r w:rsidRPr="009D5B1E">
        <w:t>then:</w:t>
      </w:r>
    </w:p>
    <w:p w:rsidR="00DE46A0" w:rsidRPr="009D5B1E" w:rsidRDefault="00DE46A0">
      <w:pPr>
        <w:pStyle w:val="paragraph"/>
      </w:pPr>
      <w:r w:rsidRPr="009D5B1E">
        <w:tab/>
        <w:t>(c)</w:t>
      </w:r>
      <w:r w:rsidRPr="009D5B1E">
        <w:tab/>
        <w:t>the code is taken to deal with the matter set out in paragraph</w:t>
      </w:r>
      <w:r w:rsidR="009D5B1E">
        <w:t> </w:t>
      </w:r>
      <w:r w:rsidRPr="009D5B1E">
        <w:t>35(b); and</w:t>
      </w:r>
    </w:p>
    <w:p w:rsidR="00DE46A0" w:rsidRPr="009D5B1E" w:rsidRDefault="00DE46A0">
      <w:pPr>
        <w:pStyle w:val="paragraph"/>
      </w:pPr>
      <w:r w:rsidRPr="009D5B1E">
        <w:tab/>
        <w:t>(d)</w:t>
      </w:r>
      <w:r w:rsidRPr="009D5B1E">
        <w:tab/>
        <w:t xml:space="preserve">the code is taken to be consistent with </w:t>
      </w:r>
      <w:r w:rsidR="009D5B1E">
        <w:t>subsection (</w:t>
      </w:r>
      <w:r w:rsidRPr="009D5B1E">
        <w:t>2).</w:t>
      </w:r>
    </w:p>
    <w:p w:rsidR="00DE46A0" w:rsidRPr="009D5B1E" w:rsidRDefault="00DE46A0">
      <w:pPr>
        <w:pStyle w:val="subsection"/>
      </w:pPr>
      <w:r w:rsidRPr="009D5B1E">
        <w:tab/>
        <w:t>(8)</w:t>
      </w:r>
      <w:r w:rsidRPr="009D5B1E">
        <w:tab/>
        <w:t>For the purposes of this Act, if an industry standard:</w:t>
      </w:r>
    </w:p>
    <w:p w:rsidR="00DE46A0" w:rsidRPr="009D5B1E" w:rsidRDefault="00DE46A0">
      <w:pPr>
        <w:pStyle w:val="paragraph"/>
      </w:pPr>
      <w:r w:rsidRPr="009D5B1E">
        <w:tab/>
        <w:t>(a)</w:t>
      </w:r>
      <w:r w:rsidRPr="009D5B1E">
        <w:tab/>
        <w:t xml:space="preserve">deals to any extent with procedures to be followed by </w:t>
      </w:r>
      <w:r w:rsidR="00C073FA" w:rsidRPr="009D5B1E">
        <w:t>internet</w:t>
      </w:r>
      <w:r w:rsidRPr="009D5B1E">
        <w:t xml:space="preserve"> service providers in dealing with </w:t>
      </w:r>
      <w:r w:rsidR="00C073FA" w:rsidRPr="009D5B1E">
        <w:t>internet</w:t>
      </w:r>
      <w:r w:rsidRPr="009D5B1E">
        <w:t xml:space="preserve"> content notified under paragraph</w:t>
      </w:r>
      <w:r w:rsidR="009D5B1E">
        <w:t> </w:t>
      </w:r>
      <w:r w:rsidRPr="009D5B1E">
        <w:t>24(1)(b) or section</w:t>
      </w:r>
      <w:r w:rsidR="009D5B1E">
        <w:t> </w:t>
      </w:r>
      <w:r w:rsidRPr="009D5B1E">
        <w:t>26; and</w:t>
      </w:r>
    </w:p>
    <w:p w:rsidR="00DE46A0" w:rsidRPr="009D5B1E" w:rsidRDefault="00DE46A0">
      <w:pPr>
        <w:pStyle w:val="paragraph"/>
      </w:pPr>
      <w:r w:rsidRPr="009D5B1E">
        <w:tab/>
        <w:t>(b)</w:t>
      </w:r>
      <w:r w:rsidRPr="009D5B1E">
        <w:tab/>
        <w:t xml:space="preserve">makes provision as mentioned in </w:t>
      </w:r>
      <w:r w:rsidR="009D5B1E">
        <w:t>subsection (</w:t>
      </w:r>
      <w:r w:rsidRPr="009D5B1E">
        <w:t>3);</w:t>
      </w:r>
    </w:p>
    <w:p w:rsidR="00DE46A0" w:rsidRPr="009D5B1E" w:rsidRDefault="00DE46A0">
      <w:pPr>
        <w:pStyle w:val="subsection2"/>
      </w:pPr>
      <w:r w:rsidRPr="009D5B1E">
        <w:t>then:</w:t>
      </w:r>
    </w:p>
    <w:p w:rsidR="00DE46A0" w:rsidRPr="009D5B1E" w:rsidRDefault="00DE46A0">
      <w:pPr>
        <w:pStyle w:val="paragraph"/>
      </w:pPr>
      <w:r w:rsidRPr="009D5B1E">
        <w:tab/>
        <w:t>(c)</w:t>
      </w:r>
      <w:r w:rsidRPr="009D5B1E">
        <w:tab/>
        <w:t>the standard is taken to deal with the matter set out in paragraph</w:t>
      </w:r>
      <w:r w:rsidR="009D5B1E">
        <w:t> </w:t>
      </w:r>
      <w:r w:rsidRPr="009D5B1E">
        <w:t>35(b); and</w:t>
      </w:r>
    </w:p>
    <w:p w:rsidR="00DE46A0" w:rsidRPr="009D5B1E" w:rsidRDefault="00DE46A0">
      <w:pPr>
        <w:pStyle w:val="paragraph"/>
      </w:pPr>
      <w:r w:rsidRPr="009D5B1E">
        <w:tab/>
        <w:t>(d)</w:t>
      </w:r>
      <w:r w:rsidRPr="009D5B1E">
        <w:tab/>
        <w:t xml:space="preserve">the standard is taken to be consistent with </w:t>
      </w:r>
      <w:r w:rsidR="009D5B1E">
        <w:t>subsection (</w:t>
      </w:r>
      <w:r w:rsidRPr="009D5B1E">
        <w:t>2).</w:t>
      </w:r>
    </w:p>
    <w:p w:rsidR="00DE46A0" w:rsidRPr="009D5B1E" w:rsidRDefault="00DE46A0" w:rsidP="00D21EE6">
      <w:pPr>
        <w:pStyle w:val="ActHead3"/>
        <w:pageBreakBefore/>
      </w:pPr>
      <w:bookmarkStart w:id="53" w:name="_Toc448241736"/>
      <w:r w:rsidRPr="009D5B1E">
        <w:rPr>
          <w:rStyle w:val="CharDivNo"/>
        </w:rPr>
        <w:lastRenderedPageBreak/>
        <w:t>Division</w:t>
      </w:r>
      <w:r w:rsidR="009D5B1E" w:rsidRPr="009D5B1E">
        <w:rPr>
          <w:rStyle w:val="CharDivNo"/>
        </w:rPr>
        <w:t> </w:t>
      </w:r>
      <w:r w:rsidRPr="009D5B1E">
        <w:rPr>
          <w:rStyle w:val="CharDivNo"/>
        </w:rPr>
        <w:t>4</w:t>
      </w:r>
      <w:r w:rsidRPr="009D5B1E">
        <w:t>—</w:t>
      </w:r>
      <w:r w:rsidRPr="009D5B1E">
        <w:rPr>
          <w:rStyle w:val="CharDivText"/>
        </w:rPr>
        <w:t>Industry code</w:t>
      </w:r>
      <w:bookmarkEnd w:id="53"/>
    </w:p>
    <w:p w:rsidR="00DE46A0" w:rsidRPr="009D5B1E" w:rsidRDefault="00DE46A0" w:rsidP="00EF277F">
      <w:pPr>
        <w:pStyle w:val="ActHead5"/>
      </w:pPr>
      <w:bookmarkStart w:id="54" w:name="_Toc448241737"/>
      <w:r w:rsidRPr="009D5B1E">
        <w:rPr>
          <w:rStyle w:val="CharSectno"/>
        </w:rPr>
        <w:t>38</w:t>
      </w:r>
      <w:r w:rsidRPr="009D5B1E">
        <w:t xml:space="preserve">  Registration of industry code</w:t>
      </w:r>
      <w:bookmarkEnd w:id="54"/>
    </w:p>
    <w:p w:rsidR="00DE46A0" w:rsidRPr="009D5B1E" w:rsidRDefault="00DE46A0">
      <w:pPr>
        <w:pStyle w:val="subsection"/>
      </w:pPr>
      <w:r w:rsidRPr="009D5B1E">
        <w:tab/>
        <w:t>(1)</w:t>
      </w:r>
      <w:r w:rsidRPr="009D5B1E">
        <w:tab/>
        <w:t>This section applies if:</w:t>
      </w:r>
    </w:p>
    <w:p w:rsidR="00DE46A0" w:rsidRPr="009D5B1E" w:rsidRDefault="00DE46A0">
      <w:pPr>
        <w:pStyle w:val="paragraph"/>
      </w:pPr>
      <w:r w:rsidRPr="009D5B1E">
        <w:tab/>
        <w:t>(a)</w:t>
      </w:r>
      <w:r w:rsidRPr="009D5B1E">
        <w:tab/>
        <w:t xml:space="preserve">the </w:t>
      </w:r>
      <w:r w:rsidR="00397C16" w:rsidRPr="009D5B1E">
        <w:t>ACMA</w:t>
      </w:r>
      <w:r w:rsidRPr="009D5B1E">
        <w:t xml:space="preserve"> is satisfied that a body or association represents </w:t>
      </w:r>
      <w:r w:rsidR="00C073FA" w:rsidRPr="009D5B1E">
        <w:t>internet</w:t>
      </w:r>
      <w:r w:rsidRPr="009D5B1E">
        <w:t xml:space="preserve"> service providers; and</w:t>
      </w:r>
    </w:p>
    <w:p w:rsidR="00DE46A0" w:rsidRPr="009D5B1E" w:rsidRDefault="00DE46A0">
      <w:pPr>
        <w:pStyle w:val="paragraph"/>
      </w:pPr>
      <w:r w:rsidRPr="009D5B1E">
        <w:tab/>
        <w:t>(b)</w:t>
      </w:r>
      <w:r w:rsidRPr="009D5B1E">
        <w:tab/>
        <w:t xml:space="preserve">that body or association develops an industry code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 and</w:t>
      </w:r>
    </w:p>
    <w:p w:rsidR="00DE46A0" w:rsidRPr="009D5B1E" w:rsidRDefault="00DE46A0">
      <w:pPr>
        <w:pStyle w:val="paragraph"/>
      </w:pPr>
      <w:r w:rsidRPr="009D5B1E">
        <w:tab/>
        <w:t>(c)</w:t>
      </w:r>
      <w:r w:rsidRPr="009D5B1E">
        <w:tab/>
        <w:t xml:space="preserve">the body or association gives a copy of the code to the </w:t>
      </w:r>
      <w:r w:rsidR="00397C16" w:rsidRPr="009D5B1E">
        <w:t>ACMA</w:t>
      </w:r>
      <w:r w:rsidRPr="009D5B1E">
        <w:t>; and</w:t>
      </w:r>
    </w:p>
    <w:p w:rsidR="00DE46A0" w:rsidRPr="009D5B1E" w:rsidRDefault="00DE46A0">
      <w:pPr>
        <w:pStyle w:val="paragraph"/>
      </w:pPr>
      <w:r w:rsidRPr="009D5B1E">
        <w:tab/>
        <w:t>(d)</w:t>
      </w:r>
      <w:r w:rsidRPr="009D5B1E">
        <w:tab/>
        <w:t xml:space="preserve">the </w:t>
      </w:r>
      <w:r w:rsidR="00397C16" w:rsidRPr="009D5B1E">
        <w:t>ACMA</w:t>
      </w:r>
      <w:r w:rsidRPr="009D5B1E">
        <w:t xml:space="preserve"> is satisfied that the code provides appropriate community safeguards for the designated </w:t>
      </w:r>
      <w:r w:rsidR="00C073FA" w:rsidRPr="009D5B1E">
        <w:t>internet</w:t>
      </w:r>
      <w:r w:rsidRPr="009D5B1E">
        <w:t xml:space="preserve"> gambling matters; and</w:t>
      </w:r>
    </w:p>
    <w:p w:rsidR="00DE46A0" w:rsidRPr="009D5B1E" w:rsidRDefault="00DE46A0">
      <w:pPr>
        <w:pStyle w:val="paragraph"/>
      </w:pPr>
      <w:r w:rsidRPr="009D5B1E">
        <w:tab/>
        <w:t>(e)</w:t>
      </w:r>
      <w:r w:rsidRPr="009D5B1E">
        <w:tab/>
        <w:t xml:space="preserve">the </w:t>
      </w:r>
      <w:r w:rsidR="00397C16" w:rsidRPr="009D5B1E">
        <w:t>ACMA</w:t>
      </w:r>
      <w:r w:rsidRPr="009D5B1E">
        <w:t xml:space="preserve"> is satisfied that, before giving the copy of the code to the </w:t>
      </w:r>
      <w:r w:rsidR="00397C16" w:rsidRPr="009D5B1E">
        <w:t>ACMA</w:t>
      </w:r>
      <w:r w:rsidRPr="009D5B1E">
        <w:t>:</w:t>
      </w:r>
    </w:p>
    <w:p w:rsidR="00DE46A0" w:rsidRPr="009D5B1E" w:rsidRDefault="00DE46A0">
      <w:pPr>
        <w:pStyle w:val="paragraphsub"/>
      </w:pPr>
      <w:r w:rsidRPr="009D5B1E">
        <w:tab/>
        <w:t>(i)</w:t>
      </w:r>
      <w:r w:rsidRPr="009D5B1E">
        <w:tab/>
        <w:t>the body or association published a draft of the code and invited members of the public to make submissions to the body or association about the draft within a specified period; and</w:t>
      </w:r>
    </w:p>
    <w:p w:rsidR="00DE46A0" w:rsidRPr="009D5B1E" w:rsidRDefault="00DE46A0">
      <w:pPr>
        <w:pStyle w:val="paragraphsub"/>
      </w:pPr>
      <w:r w:rsidRPr="009D5B1E">
        <w:tab/>
        <w:t>(ii)</w:t>
      </w:r>
      <w:r w:rsidRPr="009D5B1E">
        <w:tab/>
        <w:t>the body or association gave consideration to any submissions that were received from members of the public within that period; and</w:t>
      </w:r>
    </w:p>
    <w:p w:rsidR="00DE46A0" w:rsidRPr="009D5B1E" w:rsidRDefault="00DE46A0">
      <w:pPr>
        <w:pStyle w:val="paragraph"/>
      </w:pPr>
      <w:r w:rsidRPr="009D5B1E">
        <w:tab/>
        <w:t>(f)</w:t>
      </w:r>
      <w:r w:rsidRPr="009D5B1E">
        <w:tab/>
        <w:t xml:space="preserve">the </w:t>
      </w:r>
      <w:r w:rsidR="00397C16" w:rsidRPr="009D5B1E">
        <w:t>ACMA</w:t>
      </w:r>
      <w:r w:rsidRPr="009D5B1E">
        <w:t xml:space="preserve"> is satisfied that, before giving the copy of the code to the </w:t>
      </w:r>
      <w:r w:rsidR="00397C16" w:rsidRPr="009D5B1E">
        <w:t>ACMA</w:t>
      </w:r>
      <w:r w:rsidRPr="009D5B1E">
        <w:t>:</w:t>
      </w:r>
    </w:p>
    <w:p w:rsidR="00DE46A0" w:rsidRPr="009D5B1E" w:rsidRDefault="00DE46A0">
      <w:pPr>
        <w:pStyle w:val="paragraphsub"/>
      </w:pPr>
      <w:r w:rsidRPr="009D5B1E">
        <w:tab/>
        <w:t>(i)</w:t>
      </w:r>
      <w:r w:rsidRPr="009D5B1E">
        <w:tab/>
        <w:t xml:space="preserve">the body or association published a draft of the code and invited </w:t>
      </w:r>
      <w:r w:rsidR="00C073FA" w:rsidRPr="009D5B1E">
        <w:t>internet</w:t>
      </w:r>
      <w:r w:rsidRPr="009D5B1E">
        <w:t xml:space="preserve"> service providers to make submissions to the body or association about the draft within a specified period; and</w:t>
      </w:r>
    </w:p>
    <w:p w:rsidR="00DE46A0" w:rsidRPr="009D5B1E" w:rsidRDefault="00DE46A0">
      <w:pPr>
        <w:pStyle w:val="paragraphsub"/>
      </w:pPr>
      <w:r w:rsidRPr="009D5B1E">
        <w:tab/>
        <w:t>(ii)</w:t>
      </w:r>
      <w:r w:rsidRPr="009D5B1E">
        <w:tab/>
        <w:t xml:space="preserve">the body or association gave consideration to any submissions that were received from </w:t>
      </w:r>
      <w:r w:rsidR="00C073FA" w:rsidRPr="009D5B1E">
        <w:t>internet</w:t>
      </w:r>
      <w:r w:rsidRPr="009D5B1E">
        <w:t xml:space="preserve"> service providers within that period.</w:t>
      </w:r>
    </w:p>
    <w:p w:rsidR="00DE46A0" w:rsidRPr="009D5B1E" w:rsidRDefault="00DE46A0">
      <w:pPr>
        <w:pStyle w:val="subsection"/>
      </w:pPr>
      <w:r w:rsidRPr="009D5B1E">
        <w:tab/>
        <w:t>(2)</w:t>
      </w:r>
      <w:r w:rsidRPr="009D5B1E">
        <w:tab/>
        <w:t xml:space="preserve">The </w:t>
      </w:r>
      <w:r w:rsidR="00397C16" w:rsidRPr="009D5B1E">
        <w:t>ACMA</w:t>
      </w:r>
      <w:r w:rsidRPr="009D5B1E">
        <w:t xml:space="preserve"> must register the code by including it in the Register of industry codes kept under section</w:t>
      </w:r>
      <w:r w:rsidR="009D5B1E">
        <w:t> </w:t>
      </w:r>
      <w:r w:rsidRPr="009D5B1E">
        <w:t>53.</w:t>
      </w:r>
    </w:p>
    <w:p w:rsidR="00DE46A0" w:rsidRPr="009D5B1E" w:rsidRDefault="00DE46A0">
      <w:pPr>
        <w:pStyle w:val="subsection"/>
      </w:pPr>
      <w:r w:rsidRPr="009D5B1E">
        <w:lastRenderedPageBreak/>
        <w:tab/>
        <w:t>(3)</w:t>
      </w:r>
      <w:r w:rsidRPr="009D5B1E">
        <w:tab/>
        <w:t xml:space="preserve">A period specified under </w:t>
      </w:r>
      <w:r w:rsidR="009D5B1E">
        <w:t>subparagraph (</w:t>
      </w:r>
      <w:r w:rsidRPr="009D5B1E">
        <w:t>1)(e)(i) or (1)(f)(i) must run for at least 30 days.</w:t>
      </w:r>
    </w:p>
    <w:p w:rsidR="00DE46A0" w:rsidRPr="009D5B1E" w:rsidRDefault="00DE46A0">
      <w:pPr>
        <w:pStyle w:val="subsection"/>
      </w:pPr>
      <w:r w:rsidRPr="009D5B1E">
        <w:tab/>
        <w:t>(4)</w:t>
      </w:r>
      <w:r w:rsidRPr="009D5B1E">
        <w:tab/>
        <w:t>If:</w:t>
      </w:r>
    </w:p>
    <w:p w:rsidR="00DE46A0" w:rsidRPr="009D5B1E" w:rsidRDefault="00DE46A0">
      <w:pPr>
        <w:pStyle w:val="paragraph"/>
      </w:pPr>
      <w:r w:rsidRPr="009D5B1E">
        <w:tab/>
        <w:t>(a)</w:t>
      </w:r>
      <w:r w:rsidRPr="009D5B1E">
        <w:tab/>
        <w:t xml:space="preserve">an industry code (the </w:t>
      </w:r>
      <w:r w:rsidRPr="009D5B1E">
        <w:rPr>
          <w:b/>
          <w:i/>
        </w:rPr>
        <w:t>new code</w:t>
      </w:r>
      <w:r w:rsidRPr="009D5B1E">
        <w:t>) is registered under this Part; and</w:t>
      </w:r>
    </w:p>
    <w:p w:rsidR="00DE46A0" w:rsidRPr="009D5B1E" w:rsidRDefault="00DE46A0">
      <w:pPr>
        <w:pStyle w:val="paragraph"/>
      </w:pPr>
      <w:r w:rsidRPr="009D5B1E">
        <w:tab/>
        <w:t>(b)</w:t>
      </w:r>
      <w:r w:rsidRPr="009D5B1E">
        <w:tab/>
        <w:t>the new code is expressed to replace another industry code;</w:t>
      </w:r>
    </w:p>
    <w:p w:rsidR="00DE46A0" w:rsidRPr="009D5B1E" w:rsidRDefault="00DE46A0">
      <w:pPr>
        <w:pStyle w:val="subsection2"/>
      </w:pPr>
      <w:r w:rsidRPr="009D5B1E">
        <w:t>the other code ceases to be registered under this Part when the new code is registered.</w:t>
      </w:r>
    </w:p>
    <w:p w:rsidR="00DE46A0" w:rsidRPr="009D5B1E" w:rsidRDefault="00DE46A0" w:rsidP="00EF277F">
      <w:pPr>
        <w:pStyle w:val="ActHead5"/>
      </w:pPr>
      <w:bookmarkStart w:id="55" w:name="_Toc448241738"/>
      <w:r w:rsidRPr="009D5B1E">
        <w:rPr>
          <w:rStyle w:val="CharSectno"/>
        </w:rPr>
        <w:t>39</w:t>
      </w:r>
      <w:r w:rsidRPr="009D5B1E">
        <w:t xml:space="preserve">  </w:t>
      </w:r>
      <w:r w:rsidR="00397C16" w:rsidRPr="009D5B1E">
        <w:t>ACMA</w:t>
      </w:r>
      <w:r w:rsidRPr="009D5B1E">
        <w:t xml:space="preserve"> may request code</w:t>
      </w:r>
      <w:bookmarkEnd w:id="55"/>
    </w:p>
    <w:p w:rsidR="00DE46A0" w:rsidRPr="009D5B1E" w:rsidRDefault="00DE46A0">
      <w:pPr>
        <w:pStyle w:val="subsection"/>
        <w:keepNext/>
      </w:pPr>
      <w:r w:rsidRPr="009D5B1E">
        <w:tab/>
        <w:t>(1)</w:t>
      </w:r>
      <w:r w:rsidRPr="009D5B1E">
        <w:tab/>
        <w:t xml:space="preserve">If the </w:t>
      </w:r>
      <w:r w:rsidR="00397C16" w:rsidRPr="009D5B1E">
        <w:t>ACMA</w:t>
      </w:r>
      <w:r w:rsidRPr="009D5B1E">
        <w:t xml:space="preserve"> is satisfied that a body or association represents </w:t>
      </w:r>
      <w:r w:rsidR="00C073FA" w:rsidRPr="009D5B1E">
        <w:t>internet</w:t>
      </w:r>
      <w:r w:rsidRPr="009D5B1E">
        <w:t xml:space="preserve"> service providers, the </w:t>
      </w:r>
      <w:r w:rsidR="00397C16" w:rsidRPr="009D5B1E">
        <w:t>ACMA</w:t>
      </w:r>
      <w:r w:rsidRPr="009D5B1E">
        <w:t xml:space="preserve"> may, by written notice given to the body or association, request the body or association to:</w:t>
      </w:r>
    </w:p>
    <w:p w:rsidR="00DE46A0" w:rsidRPr="009D5B1E" w:rsidRDefault="00DE46A0">
      <w:pPr>
        <w:pStyle w:val="paragraph"/>
      </w:pPr>
      <w:r w:rsidRPr="009D5B1E">
        <w:tab/>
        <w:t>(a)</w:t>
      </w:r>
      <w:r w:rsidRPr="009D5B1E">
        <w:tab/>
        <w:t xml:space="preserve">develop an industry code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 and</w:t>
      </w:r>
    </w:p>
    <w:p w:rsidR="00DE46A0" w:rsidRPr="009D5B1E" w:rsidRDefault="00DE46A0">
      <w:pPr>
        <w:pStyle w:val="paragraph"/>
      </w:pPr>
      <w:r w:rsidRPr="009D5B1E">
        <w:tab/>
        <w:t>(b)</w:t>
      </w:r>
      <w:r w:rsidRPr="009D5B1E">
        <w:tab/>
        <w:t xml:space="preserve">give the </w:t>
      </w:r>
      <w:r w:rsidR="00397C16" w:rsidRPr="009D5B1E">
        <w:t>ACMA</w:t>
      </w:r>
      <w:r w:rsidRPr="009D5B1E">
        <w:t xml:space="preserve"> a copy of the code within the period specified in the notice.</w:t>
      </w:r>
    </w:p>
    <w:p w:rsidR="00DE46A0" w:rsidRPr="009D5B1E" w:rsidRDefault="00DE46A0">
      <w:pPr>
        <w:pStyle w:val="subsection"/>
      </w:pPr>
      <w:r w:rsidRPr="009D5B1E">
        <w:tab/>
        <w:t>(2)</w:t>
      </w:r>
      <w:r w:rsidRPr="009D5B1E">
        <w:tab/>
        <w:t xml:space="preserve">The period specified in a notice under </w:t>
      </w:r>
      <w:r w:rsidR="009D5B1E">
        <w:t>subsection (</w:t>
      </w:r>
      <w:r w:rsidRPr="009D5B1E">
        <w:t>1) must run for at least 120 days.</w:t>
      </w:r>
    </w:p>
    <w:p w:rsidR="00DE46A0" w:rsidRPr="009D5B1E" w:rsidRDefault="00DE46A0">
      <w:pPr>
        <w:pStyle w:val="subsection"/>
      </w:pPr>
      <w:r w:rsidRPr="009D5B1E">
        <w:tab/>
        <w:t>(3)</w:t>
      </w:r>
      <w:r w:rsidRPr="009D5B1E">
        <w:tab/>
        <w:t xml:space="preserve">The </w:t>
      </w:r>
      <w:r w:rsidR="00397C16" w:rsidRPr="009D5B1E">
        <w:t>ACMA</w:t>
      </w:r>
      <w:r w:rsidRPr="009D5B1E">
        <w:t xml:space="preserve"> must not make a request under </w:t>
      </w:r>
      <w:r w:rsidR="009D5B1E">
        <w:t>subsection (</w:t>
      </w:r>
      <w:r w:rsidRPr="009D5B1E">
        <w:t xml:space="preserve">1) unless the </w:t>
      </w:r>
      <w:r w:rsidR="00397C16" w:rsidRPr="009D5B1E">
        <w:t>ACMA</w:t>
      </w:r>
      <w:r w:rsidRPr="009D5B1E">
        <w:t xml:space="preserve"> is satisfied that, in the absence of the request, it is unlikely that an industry code would be developed within a reasonable period.</w:t>
      </w:r>
    </w:p>
    <w:p w:rsidR="00DE46A0" w:rsidRPr="009D5B1E" w:rsidRDefault="00DE46A0">
      <w:pPr>
        <w:pStyle w:val="subsection"/>
      </w:pPr>
      <w:r w:rsidRPr="009D5B1E">
        <w:tab/>
        <w:t>(4)</w:t>
      </w:r>
      <w:r w:rsidRPr="009D5B1E">
        <w:tab/>
        <w:t xml:space="preserve">The </w:t>
      </w:r>
      <w:r w:rsidR="00397C16" w:rsidRPr="009D5B1E">
        <w:t>ACMA</w:t>
      </w:r>
      <w:r w:rsidRPr="009D5B1E">
        <w:t xml:space="preserve"> may vary a notice under </w:t>
      </w:r>
      <w:r w:rsidR="009D5B1E">
        <w:t>subsection (</w:t>
      </w:r>
      <w:r w:rsidRPr="009D5B1E">
        <w:t>1) by extending the period specified in the notice.</w:t>
      </w:r>
    </w:p>
    <w:p w:rsidR="00DE46A0" w:rsidRPr="009D5B1E" w:rsidRDefault="00DE46A0">
      <w:pPr>
        <w:pStyle w:val="subsection"/>
      </w:pPr>
      <w:r w:rsidRPr="009D5B1E">
        <w:tab/>
        <w:t>(5)</w:t>
      </w:r>
      <w:r w:rsidRPr="009D5B1E">
        <w:tab/>
      </w:r>
      <w:r w:rsidR="009D5B1E">
        <w:t>Subsection (</w:t>
      </w:r>
      <w:r w:rsidRPr="009D5B1E">
        <w:t>4) does not, by implication, limit the application of subsection</w:t>
      </w:r>
      <w:r w:rsidR="009D5B1E">
        <w:t> </w:t>
      </w:r>
      <w:r w:rsidRPr="009D5B1E">
        <w:t xml:space="preserve">33(3) of the </w:t>
      </w:r>
      <w:r w:rsidRPr="009D5B1E">
        <w:rPr>
          <w:i/>
        </w:rPr>
        <w:t>Acts Interpretation Act 1901</w:t>
      </w:r>
      <w:r w:rsidRPr="009D5B1E">
        <w:t>.</w:t>
      </w:r>
    </w:p>
    <w:p w:rsidR="00DE46A0" w:rsidRPr="009D5B1E" w:rsidRDefault="00DE46A0">
      <w:pPr>
        <w:pStyle w:val="subsection"/>
      </w:pPr>
      <w:r w:rsidRPr="009D5B1E">
        <w:tab/>
        <w:t>(6)</w:t>
      </w:r>
      <w:r w:rsidRPr="009D5B1E">
        <w:tab/>
        <w:t xml:space="preserve">A notice under </w:t>
      </w:r>
      <w:r w:rsidR="009D5B1E">
        <w:t>subsection (</w:t>
      </w:r>
      <w:r w:rsidRPr="009D5B1E">
        <w:t>1) may specify indicative targets for achieving progress in the development of the code (for example, a target of 60 days to develop a preliminary draft of the code).</w:t>
      </w:r>
    </w:p>
    <w:p w:rsidR="00DE46A0" w:rsidRPr="009D5B1E" w:rsidRDefault="00DE46A0" w:rsidP="00464BF0">
      <w:pPr>
        <w:pStyle w:val="ActHead5"/>
      </w:pPr>
      <w:bookmarkStart w:id="56" w:name="_Toc448241739"/>
      <w:r w:rsidRPr="009D5B1E">
        <w:rPr>
          <w:rStyle w:val="CharSectno"/>
        </w:rPr>
        <w:lastRenderedPageBreak/>
        <w:t>40</w:t>
      </w:r>
      <w:r w:rsidRPr="009D5B1E">
        <w:t xml:space="preserve">  Publication of notice where no body or association represents </w:t>
      </w:r>
      <w:r w:rsidR="00C073FA" w:rsidRPr="009D5B1E">
        <w:t>internet</w:t>
      </w:r>
      <w:r w:rsidRPr="009D5B1E">
        <w:t xml:space="preserve"> service providers</w:t>
      </w:r>
      <w:bookmarkEnd w:id="56"/>
    </w:p>
    <w:p w:rsidR="00DE46A0" w:rsidRPr="009D5B1E" w:rsidRDefault="00DE46A0" w:rsidP="00464BF0">
      <w:pPr>
        <w:pStyle w:val="subsection"/>
        <w:keepNext/>
        <w:keepLines/>
      </w:pPr>
      <w:r w:rsidRPr="009D5B1E">
        <w:tab/>
        <w:t>(1)</w:t>
      </w:r>
      <w:r w:rsidRPr="009D5B1E">
        <w:tab/>
        <w:t xml:space="preserve">If the </w:t>
      </w:r>
      <w:r w:rsidR="00397C16" w:rsidRPr="009D5B1E">
        <w:t>ACMA</w:t>
      </w:r>
      <w:r w:rsidRPr="009D5B1E">
        <w:t xml:space="preserve"> is satisfied that </w:t>
      </w:r>
      <w:r w:rsidR="00C073FA" w:rsidRPr="009D5B1E">
        <w:t>internet</w:t>
      </w:r>
      <w:r w:rsidRPr="009D5B1E">
        <w:t xml:space="preserve"> service providers are not represented by a body or association, the </w:t>
      </w:r>
      <w:r w:rsidR="00397C16" w:rsidRPr="009D5B1E">
        <w:t>ACMA</w:t>
      </w:r>
      <w:r w:rsidRPr="009D5B1E">
        <w:t xml:space="preserve"> may publish a notice in the </w:t>
      </w:r>
      <w:r w:rsidRPr="009D5B1E">
        <w:rPr>
          <w:i/>
        </w:rPr>
        <w:t>Gazette</w:t>
      </w:r>
      <w:r w:rsidRPr="009D5B1E">
        <w:t xml:space="preserve"> stating that, if such a body or association were to come into existence within a specified period, the </w:t>
      </w:r>
      <w:r w:rsidR="00397C16" w:rsidRPr="009D5B1E">
        <w:t>ACMA</w:t>
      </w:r>
      <w:r w:rsidRPr="009D5B1E">
        <w:t xml:space="preserve"> would be likely to give a notice to that body or association under subsection</w:t>
      </w:r>
      <w:r w:rsidR="009D5B1E">
        <w:t> </w:t>
      </w:r>
      <w:r w:rsidRPr="009D5B1E">
        <w:t>39(1).</w:t>
      </w:r>
    </w:p>
    <w:p w:rsidR="00DE46A0" w:rsidRPr="009D5B1E" w:rsidRDefault="00DE46A0">
      <w:pPr>
        <w:pStyle w:val="subsection"/>
      </w:pPr>
      <w:r w:rsidRPr="009D5B1E">
        <w:tab/>
        <w:t>(2)</w:t>
      </w:r>
      <w:r w:rsidRPr="009D5B1E">
        <w:tab/>
        <w:t xml:space="preserve">The period specified in a notice under </w:t>
      </w:r>
      <w:r w:rsidR="009D5B1E">
        <w:t>subsection (</w:t>
      </w:r>
      <w:r w:rsidRPr="009D5B1E">
        <w:t>1) must run for at least 60 days.</w:t>
      </w:r>
    </w:p>
    <w:p w:rsidR="00DE46A0" w:rsidRPr="009D5B1E" w:rsidRDefault="00DE46A0" w:rsidP="00EF277F">
      <w:pPr>
        <w:pStyle w:val="ActHead5"/>
      </w:pPr>
      <w:bookmarkStart w:id="57" w:name="_Toc448241740"/>
      <w:r w:rsidRPr="009D5B1E">
        <w:rPr>
          <w:rStyle w:val="CharSectno"/>
        </w:rPr>
        <w:t>41</w:t>
      </w:r>
      <w:r w:rsidRPr="009D5B1E">
        <w:t xml:space="preserve">  Replacement of industry code</w:t>
      </w:r>
      <w:bookmarkEnd w:id="57"/>
    </w:p>
    <w:p w:rsidR="00DE46A0" w:rsidRPr="009D5B1E" w:rsidRDefault="00DE46A0">
      <w:pPr>
        <w:pStyle w:val="subsection"/>
      </w:pPr>
      <w:r w:rsidRPr="009D5B1E">
        <w:tab/>
        <w:t>(1)</w:t>
      </w:r>
      <w:r w:rsidRPr="009D5B1E">
        <w:tab/>
        <w:t>Changes to an industry code are to be achieved by replacing the code instead of varying the code.</w:t>
      </w:r>
    </w:p>
    <w:p w:rsidR="00DE46A0" w:rsidRPr="009D5B1E" w:rsidRDefault="00DE46A0">
      <w:pPr>
        <w:pStyle w:val="subsection"/>
      </w:pPr>
      <w:r w:rsidRPr="009D5B1E">
        <w:tab/>
        <w:t>(2)</w:t>
      </w:r>
      <w:r w:rsidRPr="009D5B1E">
        <w:tab/>
        <w:t>If the replacement code differs only in minor respects from the original code, section</w:t>
      </w:r>
      <w:r w:rsidR="009D5B1E">
        <w:t> </w:t>
      </w:r>
      <w:r w:rsidRPr="009D5B1E">
        <w:t>38 has effect, in relation to the registration of the code, as if paragraphs 38(1)(e) and (f) had not been enacted.</w:t>
      </w:r>
    </w:p>
    <w:p w:rsidR="00DE46A0" w:rsidRPr="009D5B1E" w:rsidRDefault="00DE46A0">
      <w:pPr>
        <w:pStyle w:val="notetext"/>
      </w:pPr>
      <w:r w:rsidRPr="009D5B1E">
        <w:t>Note:</w:t>
      </w:r>
      <w:r w:rsidRPr="009D5B1E">
        <w:tab/>
        <w:t>Paragraphs 38(1)(e) and (f) deal with submissions about draft codes.</w:t>
      </w:r>
    </w:p>
    <w:p w:rsidR="00DE46A0" w:rsidRPr="009D5B1E" w:rsidRDefault="00DE46A0" w:rsidP="00EF277F">
      <w:pPr>
        <w:pStyle w:val="ActHead5"/>
      </w:pPr>
      <w:bookmarkStart w:id="58" w:name="_Toc448241741"/>
      <w:r w:rsidRPr="009D5B1E">
        <w:rPr>
          <w:rStyle w:val="CharSectno"/>
        </w:rPr>
        <w:t>42</w:t>
      </w:r>
      <w:r w:rsidRPr="009D5B1E">
        <w:t xml:space="preserve">  Compliance with industry code</w:t>
      </w:r>
      <w:bookmarkEnd w:id="58"/>
    </w:p>
    <w:p w:rsidR="00DE46A0" w:rsidRPr="009D5B1E" w:rsidRDefault="00DE46A0">
      <w:pPr>
        <w:pStyle w:val="subsection"/>
      </w:pPr>
      <w:r w:rsidRPr="009D5B1E">
        <w:tab/>
        <w:t>(1)</w:t>
      </w:r>
      <w:r w:rsidRPr="009D5B1E">
        <w:tab/>
        <w:t>If:</w:t>
      </w:r>
    </w:p>
    <w:p w:rsidR="00DE46A0" w:rsidRPr="009D5B1E" w:rsidRDefault="00DE46A0">
      <w:pPr>
        <w:pStyle w:val="paragraph"/>
      </w:pPr>
      <w:r w:rsidRPr="009D5B1E">
        <w:tab/>
        <w:t>(a)</w:t>
      </w:r>
      <w:r w:rsidRPr="009D5B1E">
        <w:tab/>
        <w:t xml:space="preserve">a person is an </w:t>
      </w:r>
      <w:r w:rsidR="00C073FA" w:rsidRPr="009D5B1E">
        <w:t>internet</w:t>
      </w:r>
      <w:r w:rsidRPr="009D5B1E">
        <w:t xml:space="preserve"> service provider; and</w:t>
      </w:r>
    </w:p>
    <w:p w:rsidR="00DE46A0" w:rsidRPr="009D5B1E" w:rsidRDefault="00DE46A0">
      <w:pPr>
        <w:pStyle w:val="paragraph"/>
      </w:pPr>
      <w:r w:rsidRPr="009D5B1E">
        <w:tab/>
        <w:t>(b)</w:t>
      </w:r>
      <w:r w:rsidRPr="009D5B1E">
        <w:tab/>
        <w:t xml:space="preserve">the </w:t>
      </w:r>
      <w:r w:rsidR="00397C16" w:rsidRPr="009D5B1E">
        <w:t>ACMA</w:t>
      </w:r>
      <w:r w:rsidRPr="009D5B1E">
        <w:t xml:space="preserve"> is satisfied that the person has contravened, or is contravening, an industry code that is registered under this Part;</w:t>
      </w:r>
    </w:p>
    <w:p w:rsidR="00DE46A0" w:rsidRPr="009D5B1E" w:rsidRDefault="00DE46A0">
      <w:pPr>
        <w:pStyle w:val="subsection2"/>
      </w:pPr>
      <w:r w:rsidRPr="009D5B1E">
        <w:t xml:space="preserve">the </w:t>
      </w:r>
      <w:r w:rsidR="00397C16" w:rsidRPr="009D5B1E">
        <w:t>ACMA</w:t>
      </w:r>
      <w:r w:rsidRPr="009D5B1E">
        <w:t xml:space="preserve"> may, by written notice given to the person, direct the person to comply with the industry code.</w:t>
      </w:r>
    </w:p>
    <w:p w:rsidR="00DE46A0" w:rsidRPr="009D5B1E" w:rsidRDefault="00DE46A0">
      <w:pPr>
        <w:pStyle w:val="subsection"/>
      </w:pPr>
      <w:r w:rsidRPr="009D5B1E">
        <w:tab/>
        <w:t>(2)</w:t>
      </w:r>
      <w:r w:rsidRPr="009D5B1E">
        <w:tab/>
        <w:t xml:space="preserve">A person must comply with a direction under </w:t>
      </w:r>
      <w:r w:rsidR="009D5B1E">
        <w:t>subsection (</w:t>
      </w:r>
      <w:r w:rsidRPr="009D5B1E">
        <w:t>1).</w:t>
      </w:r>
    </w:p>
    <w:p w:rsidR="00DE46A0" w:rsidRPr="009D5B1E" w:rsidRDefault="00DE46A0">
      <w:pPr>
        <w:pStyle w:val="notetext"/>
      </w:pPr>
      <w:r w:rsidRPr="009D5B1E">
        <w:t>Note:</w:t>
      </w:r>
      <w:r w:rsidRPr="009D5B1E">
        <w:tab/>
        <w:t>For enforcement, see Part</w:t>
      </w:r>
      <w:r w:rsidR="009D5B1E">
        <w:t> </w:t>
      </w:r>
      <w:r w:rsidRPr="009D5B1E">
        <w:t>5.</w:t>
      </w:r>
    </w:p>
    <w:p w:rsidR="00DE46A0" w:rsidRPr="009D5B1E" w:rsidRDefault="00DE46A0" w:rsidP="00464BF0">
      <w:pPr>
        <w:pStyle w:val="ActHead5"/>
      </w:pPr>
      <w:bookmarkStart w:id="59" w:name="_Toc448241742"/>
      <w:r w:rsidRPr="009D5B1E">
        <w:rPr>
          <w:rStyle w:val="CharSectno"/>
        </w:rPr>
        <w:lastRenderedPageBreak/>
        <w:t>43</w:t>
      </w:r>
      <w:r w:rsidRPr="009D5B1E">
        <w:t xml:space="preserve">  Formal warnings—breach of industry code</w:t>
      </w:r>
      <w:bookmarkEnd w:id="59"/>
    </w:p>
    <w:p w:rsidR="00DE46A0" w:rsidRPr="009D5B1E" w:rsidRDefault="00DE46A0" w:rsidP="00464BF0">
      <w:pPr>
        <w:pStyle w:val="subsection"/>
        <w:keepNext/>
        <w:keepLines/>
      </w:pPr>
      <w:r w:rsidRPr="009D5B1E">
        <w:tab/>
      </w:r>
      <w:r w:rsidRPr="009D5B1E">
        <w:tab/>
        <w:t xml:space="preserve">The </w:t>
      </w:r>
      <w:r w:rsidR="00397C16" w:rsidRPr="009D5B1E">
        <w:t>ACMA</w:t>
      </w:r>
      <w:r w:rsidRPr="009D5B1E">
        <w:t xml:space="preserve"> may issue a formal warning if an </w:t>
      </w:r>
      <w:r w:rsidR="00C073FA" w:rsidRPr="009D5B1E">
        <w:t>internet</w:t>
      </w:r>
      <w:r w:rsidRPr="009D5B1E">
        <w:t xml:space="preserve"> service provider contravenes an industry code registered under this Part.</w:t>
      </w:r>
    </w:p>
    <w:p w:rsidR="00DE46A0" w:rsidRPr="009D5B1E" w:rsidRDefault="00DE46A0" w:rsidP="00D21EE6">
      <w:pPr>
        <w:pStyle w:val="ActHead3"/>
        <w:pageBreakBefore/>
      </w:pPr>
      <w:bookmarkStart w:id="60" w:name="_Toc448241743"/>
      <w:r w:rsidRPr="009D5B1E">
        <w:rPr>
          <w:rStyle w:val="CharDivNo"/>
        </w:rPr>
        <w:lastRenderedPageBreak/>
        <w:t>Division</w:t>
      </w:r>
      <w:r w:rsidR="009D5B1E" w:rsidRPr="009D5B1E">
        <w:rPr>
          <w:rStyle w:val="CharDivNo"/>
        </w:rPr>
        <w:t> </w:t>
      </w:r>
      <w:r w:rsidRPr="009D5B1E">
        <w:rPr>
          <w:rStyle w:val="CharDivNo"/>
        </w:rPr>
        <w:t>5</w:t>
      </w:r>
      <w:r w:rsidRPr="009D5B1E">
        <w:t>—</w:t>
      </w:r>
      <w:r w:rsidRPr="009D5B1E">
        <w:rPr>
          <w:rStyle w:val="CharDivText"/>
        </w:rPr>
        <w:t>Industry standard</w:t>
      </w:r>
      <w:bookmarkEnd w:id="60"/>
    </w:p>
    <w:p w:rsidR="00DE46A0" w:rsidRPr="009D5B1E" w:rsidRDefault="00DE46A0" w:rsidP="00EF277F">
      <w:pPr>
        <w:pStyle w:val="ActHead5"/>
      </w:pPr>
      <w:bookmarkStart w:id="61" w:name="_Toc448241744"/>
      <w:r w:rsidRPr="009D5B1E">
        <w:rPr>
          <w:rStyle w:val="CharSectno"/>
        </w:rPr>
        <w:t>44</w:t>
      </w:r>
      <w:r w:rsidRPr="009D5B1E">
        <w:t xml:space="preserve">  </w:t>
      </w:r>
      <w:r w:rsidR="00397C16" w:rsidRPr="009D5B1E">
        <w:t>ACMA</w:t>
      </w:r>
      <w:r w:rsidRPr="009D5B1E">
        <w:t xml:space="preserve"> may determine an industry standard if a request for an industry code is not complied with</w:t>
      </w:r>
      <w:bookmarkEnd w:id="61"/>
    </w:p>
    <w:p w:rsidR="00DE46A0" w:rsidRPr="009D5B1E" w:rsidRDefault="00DE46A0">
      <w:pPr>
        <w:pStyle w:val="subsection"/>
      </w:pPr>
      <w:r w:rsidRPr="009D5B1E">
        <w:tab/>
        <w:t>(1)</w:t>
      </w:r>
      <w:r w:rsidRPr="009D5B1E">
        <w:tab/>
        <w:t>This section applies if:</w:t>
      </w:r>
    </w:p>
    <w:p w:rsidR="00DE46A0" w:rsidRPr="009D5B1E" w:rsidRDefault="00DE46A0">
      <w:pPr>
        <w:pStyle w:val="paragraph"/>
      </w:pPr>
      <w:r w:rsidRPr="009D5B1E">
        <w:tab/>
        <w:t>(a)</w:t>
      </w:r>
      <w:r w:rsidRPr="009D5B1E">
        <w:tab/>
        <w:t xml:space="preserve">the </w:t>
      </w:r>
      <w:r w:rsidR="00397C16" w:rsidRPr="009D5B1E">
        <w:t>ACMA</w:t>
      </w:r>
      <w:r w:rsidRPr="009D5B1E">
        <w:t xml:space="preserve"> has made a request under subsection</w:t>
      </w:r>
      <w:r w:rsidR="009D5B1E">
        <w:t> </w:t>
      </w:r>
      <w:r w:rsidRPr="009D5B1E">
        <w:t>39(1) in relation to the development of a code that is to:</w:t>
      </w:r>
    </w:p>
    <w:p w:rsidR="00DE46A0" w:rsidRPr="009D5B1E" w:rsidRDefault="00DE46A0">
      <w:pPr>
        <w:pStyle w:val="paragraphsub"/>
      </w:pPr>
      <w:r w:rsidRPr="009D5B1E">
        <w:tab/>
        <w:t>(i)</w:t>
      </w:r>
      <w:r w:rsidRPr="009D5B1E">
        <w:tab/>
        <w:t xml:space="preserve">apply to </w:t>
      </w:r>
      <w:r w:rsidR="00C073FA" w:rsidRPr="009D5B1E">
        <w:t>internet</w:t>
      </w:r>
      <w:r w:rsidRPr="009D5B1E">
        <w:t xml:space="preserve"> service providers; and</w:t>
      </w:r>
    </w:p>
    <w:p w:rsidR="00DE46A0" w:rsidRPr="009D5B1E" w:rsidRDefault="00DE46A0">
      <w:pPr>
        <w:pStyle w:val="paragraphsub"/>
      </w:pPr>
      <w:r w:rsidRPr="009D5B1E">
        <w:tab/>
        <w:t>(ii)</w:t>
      </w:r>
      <w:r w:rsidRPr="009D5B1E">
        <w:tab/>
        <w:t xml:space="preserve">deal exclusively with the designated </w:t>
      </w:r>
      <w:r w:rsidR="00C073FA" w:rsidRPr="009D5B1E">
        <w:t>internet</w:t>
      </w:r>
      <w:r w:rsidRPr="009D5B1E">
        <w:t xml:space="preserve"> gambling matters; and</w:t>
      </w:r>
    </w:p>
    <w:p w:rsidR="00DE46A0" w:rsidRPr="009D5B1E" w:rsidRDefault="00DE46A0">
      <w:pPr>
        <w:pStyle w:val="paragraph"/>
      </w:pPr>
      <w:r w:rsidRPr="009D5B1E">
        <w:tab/>
        <w:t>(b)</w:t>
      </w:r>
      <w:r w:rsidRPr="009D5B1E">
        <w:tab/>
        <w:t>any of the following conditions is satisfied:</w:t>
      </w:r>
    </w:p>
    <w:p w:rsidR="00DE46A0" w:rsidRPr="009D5B1E" w:rsidRDefault="00DE46A0">
      <w:pPr>
        <w:pStyle w:val="paragraphsub"/>
      </w:pPr>
      <w:r w:rsidRPr="009D5B1E">
        <w:tab/>
        <w:t>(i)</w:t>
      </w:r>
      <w:r w:rsidRPr="009D5B1E">
        <w:tab/>
        <w:t>the request is not complied with;</w:t>
      </w:r>
    </w:p>
    <w:p w:rsidR="00DE46A0" w:rsidRPr="009D5B1E" w:rsidRDefault="00DE46A0">
      <w:pPr>
        <w:pStyle w:val="paragraphsub"/>
      </w:pPr>
      <w:r w:rsidRPr="009D5B1E">
        <w:tab/>
        <w:t>(ii)</w:t>
      </w:r>
      <w:r w:rsidRPr="009D5B1E">
        <w:tab/>
        <w:t>if indicative targets for achieving progress in the development of the code were specified in the notice of request—any of those indicative targets were not met;</w:t>
      </w:r>
    </w:p>
    <w:p w:rsidR="00DE46A0" w:rsidRPr="009D5B1E" w:rsidRDefault="00DE46A0">
      <w:pPr>
        <w:pStyle w:val="paragraphsub"/>
      </w:pPr>
      <w:r w:rsidRPr="009D5B1E">
        <w:tab/>
        <w:t>(iii)</w:t>
      </w:r>
      <w:r w:rsidRPr="009D5B1E">
        <w:tab/>
        <w:t xml:space="preserve">the request is complied with, but the </w:t>
      </w:r>
      <w:r w:rsidR="00397C16" w:rsidRPr="009D5B1E">
        <w:t>ACMA</w:t>
      </w:r>
      <w:r w:rsidRPr="009D5B1E">
        <w:t xml:space="preserve"> subsequently refuses to register the code.</w:t>
      </w:r>
    </w:p>
    <w:p w:rsidR="00DE46A0" w:rsidRPr="009D5B1E" w:rsidRDefault="00DE46A0">
      <w:pPr>
        <w:pStyle w:val="subsection"/>
      </w:pPr>
      <w:r w:rsidRPr="009D5B1E">
        <w:tab/>
        <w:t>(2)</w:t>
      </w:r>
      <w:r w:rsidRPr="009D5B1E">
        <w:tab/>
        <w:t xml:space="preserve">The </w:t>
      </w:r>
      <w:r w:rsidR="00397C16" w:rsidRPr="009D5B1E">
        <w:t>ACMA</w:t>
      </w:r>
      <w:r w:rsidRPr="009D5B1E">
        <w:t xml:space="preserve"> may, by </w:t>
      </w:r>
      <w:r w:rsidR="008F6CBB" w:rsidRPr="009D5B1E">
        <w:t>legislative</w:t>
      </w:r>
      <w:r w:rsidRPr="009D5B1E">
        <w:t xml:space="preserve"> instrument, determine a standard that applies to </w:t>
      </w:r>
      <w:r w:rsidR="00C073FA" w:rsidRPr="009D5B1E">
        <w:t>internet</w:t>
      </w:r>
      <w:r w:rsidRPr="009D5B1E">
        <w:t xml:space="preserve"> service providers in relation to the designated </w:t>
      </w:r>
      <w:r w:rsidR="00C073FA" w:rsidRPr="009D5B1E">
        <w:t>internet</w:t>
      </w:r>
      <w:r w:rsidRPr="009D5B1E">
        <w:t xml:space="preserve"> gambling matters. A standard under this subsection is to be known as an </w:t>
      </w:r>
      <w:r w:rsidRPr="009D5B1E">
        <w:rPr>
          <w:b/>
          <w:i/>
        </w:rPr>
        <w:t>industry standard</w:t>
      </w:r>
      <w:r w:rsidRPr="009D5B1E">
        <w:t>.</w:t>
      </w:r>
    </w:p>
    <w:p w:rsidR="00DE46A0" w:rsidRPr="009D5B1E" w:rsidRDefault="00DE46A0">
      <w:pPr>
        <w:pStyle w:val="subsection"/>
      </w:pPr>
      <w:r w:rsidRPr="009D5B1E">
        <w:tab/>
        <w:t>(3)</w:t>
      </w:r>
      <w:r w:rsidRPr="009D5B1E">
        <w:tab/>
        <w:t xml:space="preserve">Before determining an industry standard under this section, the </w:t>
      </w:r>
      <w:r w:rsidR="00397C16" w:rsidRPr="009D5B1E">
        <w:t>ACMA</w:t>
      </w:r>
      <w:r w:rsidRPr="009D5B1E">
        <w:t xml:space="preserve"> must consult the body or association to whom the request mentioned in </w:t>
      </w:r>
      <w:r w:rsidR="009D5B1E">
        <w:t>paragraph (</w:t>
      </w:r>
      <w:r w:rsidRPr="009D5B1E">
        <w:t>1)(a) was made.</w:t>
      </w:r>
    </w:p>
    <w:p w:rsidR="00DE46A0" w:rsidRPr="009D5B1E" w:rsidRDefault="00DE46A0">
      <w:pPr>
        <w:pStyle w:val="subsection"/>
      </w:pPr>
      <w:r w:rsidRPr="009D5B1E">
        <w:tab/>
        <w:t>(5)</w:t>
      </w:r>
      <w:r w:rsidRPr="009D5B1E">
        <w:tab/>
        <w:t xml:space="preserve">The Minister may give the </w:t>
      </w:r>
      <w:r w:rsidR="00397C16" w:rsidRPr="009D5B1E">
        <w:t>ACMA</w:t>
      </w:r>
      <w:r w:rsidRPr="009D5B1E">
        <w:t xml:space="preserve"> a written direction as to the exercise of its powers under this section.</w:t>
      </w:r>
    </w:p>
    <w:p w:rsidR="00DE46A0" w:rsidRPr="009D5B1E" w:rsidRDefault="00DE46A0" w:rsidP="00464BF0">
      <w:pPr>
        <w:pStyle w:val="ActHead5"/>
      </w:pPr>
      <w:bookmarkStart w:id="62" w:name="_Toc448241745"/>
      <w:r w:rsidRPr="009D5B1E">
        <w:rPr>
          <w:rStyle w:val="CharSectno"/>
        </w:rPr>
        <w:lastRenderedPageBreak/>
        <w:t>45</w:t>
      </w:r>
      <w:r w:rsidRPr="009D5B1E">
        <w:t xml:space="preserve">  </w:t>
      </w:r>
      <w:r w:rsidR="00397C16" w:rsidRPr="009D5B1E">
        <w:t>ACMA</w:t>
      </w:r>
      <w:r w:rsidRPr="009D5B1E">
        <w:t xml:space="preserve"> may determine industry standard where no industry body or association formed</w:t>
      </w:r>
      <w:bookmarkEnd w:id="62"/>
    </w:p>
    <w:p w:rsidR="00DE46A0" w:rsidRPr="009D5B1E" w:rsidRDefault="00DE46A0" w:rsidP="00464BF0">
      <w:pPr>
        <w:pStyle w:val="subsection"/>
        <w:keepNext/>
        <w:keepLines/>
      </w:pPr>
      <w:r w:rsidRPr="009D5B1E">
        <w:tab/>
        <w:t>(1)</w:t>
      </w:r>
      <w:r w:rsidRPr="009D5B1E">
        <w:tab/>
        <w:t>This section applies if:</w:t>
      </w:r>
    </w:p>
    <w:p w:rsidR="00DE46A0" w:rsidRPr="009D5B1E" w:rsidRDefault="00DE46A0" w:rsidP="00464BF0">
      <w:pPr>
        <w:pStyle w:val="paragraph"/>
        <w:keepNext/>
        <w:keepLines/>
      </w:pPr>
      <w:r w:rsidRPr="009D5B1E">
        <w:tab/>
        <w:t>(a)</w:t>
      </w:r>
      <w:r w:rsidRPr="009D5B1E">
        <w:tab/>
        <w:t xml:space="preserve">the </w:t>
      </w:r>
      <w:r w:rsidR="00397C16" w:rsidRPr="009D5B1E">
        <w:t>ACMA</w:t>
      </w:r>
      <w:r w:rsidRPr="009D5B1E">
        <w:t xml:space="preserve"> is satisfied that </w:t>
      </w:r>
      <w:r w:rsidR="00C073FA" w:rsidRPr="009D5B1E">
        <w:t>internet</w:t>
      </w:r>
      <w:r w:rsidRPr="009D5B1E">
        <w:t xml:space="preserve"> service providers are not represented by a body or association; and</w:t>
      </w:r>
    </w:p>
    <w:p w:rsidR="00DE46A0" w:rsidRPr="009D5B1E" w:rsidRDefault="00DE46A0">
      <w:pPr>
        <w:pStyle w:val="paragraph"/>
      </w:pPr>
      <w:r w:rsidRPr="009D5B1E">
        <w:tab/>
        <w:t>(b)</w:t>
      </w:r>
      <w:r w:rsidRPr="009D5B1E">
        <w:tab/>
        <w:t xml:space="preserve">the </w:t>
      </w:r>
      <w:r w:rsidR="00397C16" w:rsidRPr="009D5B1E">
        <w:t>ACMA</w:t>
      </w:r>
      <w:r w:rsidRPr="009D5B1E">
        <w:t xml:space="preserve"> has published a notice under subsection</w:t>
      </w:r>
      <w:r w:rsidR="009D5B1E">
        <w:t> </w:t>
      </w:r>
      <w:r w:rsidRPr="009D5B1E">
        <w:t>40(1); and</w:t>
      </w:r>
    </w:p>
    <w:p w:rsidR="00DE46A0" w:rsidRPr="009D5B1E" w:rsidRDefault="00DE46A0">
      <w:pPr>
        <w:pStyle w:val="paragraph"/>
      </w:pPr>
      <w:r w:rsidRPr="009D5B1E">
        <w:tab/>
        <w:t>(c)</w:t>
      </w:r>
      <w:r w:rsidRPr="009D5B1E">
        <w:tab/>
        <w:t xml:space="preserve">that notice states that, if such a body or association were to come into existence within a particular period, the </w:t>
      </w:r>
      <w:r w:rsidR="00397C16" w:rsidRPr="009D5B1E">
        <w:t>ACMA</w:t>
      </w:r>
      <w:r w:rsidRPr="009D5B1E">
        <w:t xml:space="preserve"> would be likely to give a notice to that body or association under subsection</w:t>
      </w:r>
      <w:r w:rsidR="009D5B1E">
        <w:t> </w:t>
      </w:r>
      <w:r w:rsidRPr="009D5B1E">
        <w:t>39(1); and</w:t>
      </w:r>
    </w:p>
    <w:p w:rsidR="00DE46A0" w:rsidRPr="009D5B1E" w:rsidRDefault="00DE46A0">
      <w:pPr>
        <w:pStyle w:val="paragraph"/>
      </w:pPr>
      <w:r w:rsidRPr="009D5B1E">
        <w:tab/>
        <w:t>(d)</w:t>
      </w:r>
      <w:r w:rsidRPr="009D5B1E">
        <w:tab/>
        <w:t>no such body or association comes into existence within that period.</w:t>
      </w:r>
    </w:p>
    <w:p w:rsidR="00DE46A0" w:rsidRPr="009D5B1E" w:rsidRDefault="00DE46A0">
      <w:pPr>
        <w:pStyle w:val="subsection"/>
      </w:pPr>
      <w:r w:rsidRPr="009D5B1E">
        <w:tab/>
        <w:t>(2)</w:t>
      </w:r>
      <w:r w:rsidRPr="009D5B1E">
        <w:tab/>
        <w:t xml:space="preserve">The </w:t>
      </w:r>
      <w:r w:rsidR="00397C16" w:rsidRPr="009D5B1E">
        <w:t>ACMA</w:t>
      </w:r>
      <w:r w:rsidRPr="009D5B1E">
        <w:t xml:space="preserve"> may, by </w:t>
      </w:r>
      <w:r w:rsidR="008F6CBB" w:rsidRPr="009D5B1E">
        <w:t>legislative</w:t>
      </w:r>
      <w:r w:rsidRPr="009D5B1E">
        <w:t xml:space="preserve"> instrument, determine a standard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 A standard under this subsection is to be known as an </w:t>
      </w:r>
      <w:r w:rsidRPr="009D5B1E">
        <w:rPr>
          <w:b/>
          <w:i/>
        </w:rPr>
        <w:t>industry standard</w:t>
      </w:r>
      <w:r w:rsidRPr="009D5B1E">
        <w:t>.</w:t>
      </w:r>
    </w:p>
    <w:p w:rsidR="00DE46A0" w:rsidRPr="009D5B1E" w:rsidRDefault="00DE46A0">
      <w:pPr>
        <w:pStyle w:val="subsection"/>
      </w:pPr>
      <w:r w:rsidRPr="009D5B1E">
        <w:tab/>
        <w:t>(4)</w:t>
      </w:r>
      <w:r w:rsidRPr="009D5B1E">
        <w:tab/>
        <w:t xml:space="preserve">The Minister may give the </w:t>
      </w:r>
      <w:r w:rsidR="00397C16" w:rsidRPr="009D5B1E">
        <w:t>ACMA</w:t>
      </w:r>
      <w:r w:rsidRPr="009D5B1E">
        <w:t xml:space="preserve"> a written direction as to the exercise of its powers under this section.</w:t>
      </w:r>
    </w:p>
    <w:p w:rsidR="00DE46A0" w:rsidRPr="009D5B1E" w:rsidRDefault="00DE46A0" w:rsidP="00EF277F">
      <w:pPr>
        <w:pStyle w:val="ActHead5"/>
      </w:pPr>
      <w:bookmarkStart w:id="63" w:name="_Toc448241746"/>
      <w:r w:rsidRPr="009D5B1E">
        <w:rPr>
          <w:rStyle w:val="CharSectno"/>
        </w:rPr>
        <w:t>46</w:t>
      </w:r>
      <w:r w:rsidRPr="009D5B1E">
        <w:t xml:space="preserve">  </w:t>
      </w:r>
      <w:r w:rsidR="00397C16" w:rsidRPr="009D5B1E">
        <w:t>ACMA</w:t>
      </w:r>
      <w:r w:rsidRPr="009D5B1E">
        <w:t xml:space="preserve"> may determine industry standard—total failure of industry code</w:t>
      </w:r>
      <w:bookmarkEnd w:id="63"/>
    </w:p>
    <w:p w:rsidR="00DE46A0" w:rsidRPr="009D5B1E" w:rsidRDefault="00DE46A0">
      <w:pPr>
        <w:pStyle w:val="subsection"/>
      </w:pPr>
      <w:r w:rsidRPr="009D5B1E">
        <w:tab/>
        <w:t>(1)</w:t>
      </w:r>
      <w:r w:rsidRPr="009D5B1E">
        <w:tab/>
        <w:t>This section applies if:</w:t>
      </w:r>
    </w:p>
    <w:p w:rsidR="00DE46A0" w:rsidRPr="009D5B1E" w:rsidRDefault="00DE46A0">
      <w:pPr>
        <w:pStyle w:val="paragraph"/>
      </w:pPr>
      <w:r w:rsidRPr="009D5B1E">
        <w:tab/>
        <w:t>(a)</w:t>
      </w:r>
      <w:r w:rsidRPr="009D5B1E">
        <w:tab/>
        <w:t>an industry code that:</w:t>
      </w:r>
    </w:p>
    <w:p w:rsidR="00DE46A0" w:rsidRPr="009D5B1E" w:rsidRDefault="00DE46A0">
      <w:pPr>
        <w:pStyle w:val="paragraphsub"/>
      </w:pPr>
      <w:r w:rsidRPr="009D5B1E">
        <w:tab/>
        <w:t>(i)</w:t>
      </w:r>
      <w:r w:rsidRPr="009D5B1E">
        <w:tab/>
        <w:t xml:space="preserve">applies to </w:t>
      </w:r>
      <w:r w:rsidR="00C073FA" w:rsidRPr="009D5B1E">
        <w:t>internet</w:t>
      </w:r>
      <w:r w:rsidRPr="009D5B1E">
        <w:t xml:space="preserve"> service providers; and</w:t>
      </w:r>
    </w:p>
    <w:p w:rsidR="00DE46A0" w:rsidRPr="009D5B1E" w:rsidRDefault="00DE46A0">
      <w:pPr>
        <w:pStyle w:val="paragraphsub"/>
      </w:pPr>
      <w:r w:rsidRPr="009D5B1E">
        <w:tab/>
        <w:t>(ii)</w:t>
      </w:r>
      <w:r w:rsidRPr="009D5B1E">
        <w:tab/>
        <w:t xml:space="preserve">deals exclusively with the designated </w:t>
      </w:r>
      <w:r w:rsidR="00C073FA" w:rsidRPr="009D5B1E">
        <w:t>internet</w:t>
      </w:r>
      <w:r w:rsidRPr="009D5B1E">
        <w:t xml:space="preserve"> gambling matters;</w:t>
      </w:r>
    </w:p>
    <w:p w:rsidR="00DE46A0" w:rsidRPr="009D5B1E" w:rsidRDefault="00DE46A0">
      <w:pPr>
        <w:pStyle w:val="paragraph"/>
      </w:pPr>
      <w:r w:rsidRPr="009D5B1E">
        <w:tab/>
      </w:r>
      <w:r w:rsidRPr="009D5B1E">
        <w:tab/>
        <w:t>has been registered under this Part for at least 180 days; and</w:t>
      </w:r>
    </w:p>
    <w:p w:rsidR="00DE46A0" w:rsidRPr="009D5B1E" w:rsidRDefault="00DE46A0">
      <w:pPr>
        <w:pStyle w:val="paragraph"/>
      </w:pPr>
      <w:r w:rsidRPr="009D5B1E">
        <w:tab/>
        <w:t>(b)</w:t>
      </w:r>
      <w:r w:rsidRPr="009D5B1E">
        <w:tab/>
        <w:t xml:space="preserve">the </w:t>
      </w:r>
      <w:r w:rsidR="00397C16" w:rsidRPr="009D5B1E">
        <w:t>ACMA</w:t>
      </w:r>
      <w:r w:rsidRPr="009D5B1E">
        <w:t xml:space="preserve"> is satisfied that the code is totally deficient (as defined by </w:t>
      </w:r>
      <w:r w:rsidR="009D5B1E">
        <w:t>subsection (</w:t>
      </w:r>
      <w:r w:rsidRPr="009D5B1E">
        <w:t>7)); and</w:t>
      </w:r>
    </w:p>
    <w:p w:rsidR="00DE46A0" w:rsidRPr="009D5B1E" w:rsidRDefault="00DE46A0">
      <w:pPr>
        <w:pStyle w:val="paragraph"/>
      </w:pPr>
      <w:r w:rsidRPr="009D5B1E">
        <w:tab/>
        <w:t>(c)</w:t>
      </w:r>
      <w:r w:rsidRPr="009D5B1E">
        <w:tab/>
        <w:t xml:space="preserve">the </w:t>
      </w:r>
      <w:r w:rsidR="00397C16" w:rsidRPr="009D5B1E">
        <w:t>ACMA</w:t>
      </w:r>
      <w:r w:rsidRPr="009D5B1E">
        <w:t xml:space="preserve"> has given the body or association that developed the code a written notice requesting that deficiencies in the code be addressed within a specified period; and</w:t>
      </w:r>
    </w:p>
    <w:p w:rsidR="00DE46A0" w:rsidRPr="009D5B1E" w:rsidRDefault="00DE46A0">
      <w:pPr>
        <w:pStyle w:val="paragraph"/>
      </w:pPr>
      <w:r w:rsidRPr="009D5B1E">
        <w:lastRenderedPageBreak/>
        <w:tab/>
        <w:t>(d)</w:t>
      </w:r>
      <w:r w:rsidRPr="009D5B1E">
        <w:tab/>
        <w:t xml:space="preserve">that period ends and the </w:t>
      </w:r>
      <w:r w:rsidR="00397C16" w:rsidRPr="009D5B1E">
        <w:t>ACMA</w:t>
      </w:r>
      <w:r w:rsidRPr="009D5B1E">
        <w:t xml:space="preserve"> is satisfied that it is necessary or convenient for the </w:t>
      </w:r>
      <w:r w:rsidR="00397C16" w:rsidRPr="009D5B1E">
        <w:t>ACMA</w:t>
      </w:r>
      <w:r w:rsidRPr="009D5B1E">
        <w:t xml:space="preserve"> to determine a standard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w:t>
      </w:r>
    </w:p>
    <w:p w:rsidR="00DE46A0" w:rsidRPr="009D5B1E" w:rsidRDefault="00DE46A0">
      <w:pPr>
        <w:pStyle w:val="subsection"/>
      </w:pPr>
      <w:r w:rsidRPr="009D5B1E">
        <w:tab/>
        <w:t>(2)</w:t>
      </w:r>
      <w:r w:rsidRPr="009D5B1E">
        <w:tab/>
        <w:t xml:space="preserve">The period specified in a notice under </w:t>
      </w:r>
      <w:r w:rsidR="009D5B1E">
        <w:t>paragraph (</w:t>
      </w:r>
      <w:r w:rsidRPr="009D5B1E">
        <w:t>1)(c) must run for at least 30 days.</w:t>
      </w:r>
    </w:p>
    <w:p w:rsidR="00DE46A0" w:rsidRPr="009D5B1E" w:rsidRDefault="00DE46A0">
      <w:pPr>
        <w:pStyle w:val="subsection"/>
      </w:pPr>
      <w:r w:rsidRPr="009D5B1E">
        <w:tab/>
        <w:t>(3)</w:t>
      </w:r>
      <w:r w:rsidRPr="009D5B1E">
        <w:tab/>
        <w:t xml:space="preserve">The </w:t>
      </w:r>
      <w:r w:rsidR="00397C16" w:rsidRPr="009D5B1E">
        <w:t>ACMA</w:t>
      </w:r>
      <w:r w:rsidRPr="009D5B1E">
        <w:t xml:space="preserve"> may, by </w:t>
      </w:r>
      <w:r w:rsidR="008F6CBB" w:rsidRPr="009D5B1E">
        <w:t>legislative</w:t>
      </w:r>
      <w:r w:rsidRPr="009D5B1E">
        <w:t xml:space="preserve"> instrument, determine a standard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 A standard under this subsection is to be known as an </w:t>
      </w:r>
      <w:r w:rsidRPr="009D5B1E">
        <w:rPr>
          <w:b/>
          <w:i/>
        </w:rPr>
        <w:t>industry standard</w:t>
      </w:r>
      <w:r w:rsidRPr="009D5B1E">
        <w:t>.</w:t>
      </w:r>
    </w:p>
    <w:p w:rsidR="00DE46A0" w:rsidRPr="009D5B1E" w:rsidRDefault="00DE46A0">
      <w:pPr>
        <w:pStyle w:val="subsection"/>
      </w:pPr>
      <w:r w:rsidRPr="009D5B1E">
        <w:tab/>
        <w:t>(4)</w:t>
      </w:r>
      <w:r w:rsidRPr="009D5B1E">
        <w:tab/>
        <w:t xml:space="preserve">If the </w:t>
      </w:r>
      <w:r w:rsidR="00397C16" w:rsidRPr="009D5B1E">
        <w:t>ACMA</w:t>
      </w:r>
      <w:r w:rsidRPr="009D5B1E">
        <w:t xml:space="preserve"> is satisfied that a body or association represents </w:t>
      </w:r>
      <w:r w:rsidR="00C073FA" w:rsidRPr="009D5B1E">
        <w:t>internet</w:t>
      </w:r>
      <w:r w:rsidRPr="009D5B1E">
        <w:t xml:space="preserve"> service providers, the </w:t>
      </w:r>
      <w:r w:rsidR="00397C16" w:rsidRPr="009D5B1E">
        <w:t>ACMA</w:t>
      </w:r>
      <w:r w:rsidRPr="009D5B1E">
        <w:t xml:space="preserve"> must consult the body or association before determining an industry standard under </w:t>
      </w:r>
      <w:r w:rsidR="009D5B1E">
        <w:t>subsection (</w:t>
      </w:r>
      <w:r w:rsidRPr="009D5B1E">
        <w:t>3).</w:t>
      </w:r>
    </w:p>
    <w:p w:rsidR="00DE46A0" w:rsidRPr="009D5B1E" w:rsidRDefault="00DE46A0">
      <w:pPr>
        <w:pStyle w:val="subsection"/>
      </w:pPr>
      <w:r w:rsidRPr="009D5B1E">
        <w:tab/>
        <w:t>(6)</w:t>
      </w:r>
      <w:r w:rsidRPr="009D5B1E">
        <w:tab/>
        <w:t>The industry code ceases to be registered under this Part on the day on which the industry standard comes into force.</w:t>
      </w:r>
    </w:p>
    <w:p w:rsidR="00DE46A0" w:rsidRPr="009D5B1E" w:rsidRDefault="00DE46A0">
      <w:pPr>
        <w:pStyle w:val="subsection"/>
      </w:pPr>
      <w:r w:rsidRPr="009D5B1E">
        <w:tab/>
        <w:t>(7)</w:t>
      </w:r>
      <w:r w:rsidRPr="009D5B1E">
        <w:tab/>
        <w:t xml:space="preserve">For the purposes of this section, an industry code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 is </w:t>
      </w:r>
      <w:r w:rsidRPr="009D5B1E">
        <w:rPr>
          <w:b/>
          <w:i/>
        </w:rPr>
        <w:t xml:space="preserve">totally deficient </w:t>
      </w:r>
      <w:r w:rsidRPr="009D5B1E">
        <w:t xml:space="preserve">if, and only if, the code is not operating to provide appropriate community safeguards in relation to the designated </w:t>
      </w:r>
      <w:r w:rsidR="00C073FA" w:rsidRPr="009D5B1E">
        <w:t>internet</w:t>
      </w:r>
      <w:r w:rsidRPr="009D5B1E">
        <w:t xml:space="preserve"> gambling matters.</w:t>
      </w:r>
    </w:p>
    <w:p w:rsidR="00DE46A0" w:rsidRPr="009D5B1E" w:rsidRDefault="00DE46A0">
      <w:pPr>
        <w:pStyle w:val="subsection"/>
      </w:pPr>
      <w:r w:rsidRPr="009D5B1E">
        <w:tab/>
        <w:t>(8)</w:t>
      </w:r>
      <w:r w:rsidRPr="009D5B1E">
        <w:tab/>
        <w:t xml:space="preserve">The Minister may give the </w:t>
      </w:r>
      <w:r w:rsidR="00397C16" w:rsidRPr="009D5B1E">
        <w:t>ACMA</w:t>
      </w:r>
      <w:r w:rsidRPr="009D5B1E">
        <w:t xml:space="preserve"> a written direction as to the exercise of its powers under this section.</w:t>
      </w:r>
    </w:p>
    <w:p w:rsidR="00DE46A0" w:rsidRPr="009D5B1E" w:rsidRDefault="00DE46A0" w:rsidP="00EF277F">
      <w:pPr>
        <w:pStyle w:val="ActHead5"/>
      </w:pPr>
      <w:bookmarkStart w:id="64" w:name="_Toc448241747"/>
      <w:r w:rsidRPr="009D5B1E">
        <w:rPr>
          <w:rStyle w:val="CharSectno"/>
        </w:rPr>
        <w:t>47</w:t>
      </w:r>
      <w:r w:rsidRPr="009D5B1E">
        <w:t xml:space="preserve">  </w:t>
      </w:r>
      <w:r w:rsidR="00397C16" w:rsidRPr="009D5B1E">
        <w:t>ACMA</w:t>
      </w:r>
      <w:r w:rsidRPr="009D5B1E">
        <w:t xml:space="preserve"> may determine industry standard—partial failure of industry code</w:t>
      </w:r>
      <w:bookmarkEnd w:id="64"/>
    </w:p>
    <w:p w:rsidR="00DE46A0" w:rsidRPr="009D5B1E" w:rsidRDefault="00DE46A0">
      <w:pPr>
        <w:pStyle w:val="subsection"/>
      </w:pPr>
      <w:r w:rsidRPr="009D5B1E">
        <w:tab/>
        <w:t>(1)</w:t>
      </w:r>
      <w:r w:rsidRPr="009D5B1E">
        <w:tab/>
        <w:t>This section applies if:</w:t>
      </w:r>
    </w:p>
    <w:p w:rsidR="00DE46A0" w:rsidRPr="009D5B1E" w:rsidRDefault="00DE46A0">
      <w:pPr>
        <w:pStyle w:val="paragraph"/>
      </w:pPr>
      <w:r w:rsidRPr="009D5B1E">
        <w:tab/>
        <w:t>(a)</w:t>
      </w:r>
      <w:r w:rsidRPr="009D5B1E">
        <w:tab/>
        <w:t>an industry code that:</w:t>
      </w:r>
    </w:p>
    <w:p w:rsidR="00DE46A0" w:rsidRPr="009D5B1E" w:rsidRDefault="00DE46A0">
      <w:pPr>
        <w:pStyle w:val="paragraphsub"/>
      </w:pPr>
      <w:r w:rsidRPr="009D5B1E">
        <w:tab/>
        <w:t>(i)</w:t>
      </w:r>
      <w:r w:rsidRPr="009D5B1E">
        <w:tab/>
        <w:t xml:space="preserve">applies to </w:t>
      </w:r>
      <w:r w:rsidR="00C073FA" w:rsidRPr="009D5B1E">
        <w:t>internet</w:t>
      </w:r>
      <w:r w:rsidRPr="009D5B1E">
        <w:t xml:space="preserve"> service providers; and</w:t>
      </w:r>
    </w:p>
    <w:p w:rsidR="00DE46A0" w:rsidRPr="009D5B1E" w:rsidRDefault="00DE46A0">
      <w:pPr>
        <w:pStyle w:val="paragraphsub"/>
      </w:pPr>
      <w:r w:rsidRPr="009D5B1E">
        <w:tab/>
        <w:t>(ii)</w:t>
      </w:r>
      <w:r w:rsidRPr="009D5B1E">
        <w:tab/>
        <w:t xml:space="preserve">deals exclusively with the designated </w:t>
      </w:r>
      <w:r w:rsidR="00C073FA" w:rsidRPr="009D5B1E">
        <w:t>internet</w:t>
      </w:r>
      <w:r w:rsidRPr="009D5B1E">
        <w:t xml:space="preserve"> gambling matters; and</w:t>
      </w:r>
    </w:p>
    <w:p w:rsidR="00DE46A0" w:rsidRPr="009D5B1E" w:rsidRDefault="00DE46A0">
      <w:pPr>
        <w:pStyle w:val="paragraph"/>
      </w:pPr>
      <w:r w:rsidRPr="009D5B1E">
        <w:tab/>
      </w:r>
      <w:r w:rsidRPr="009D5B1E">
        <w:tab/>
        <w:t>has been registered under this Part for at least 180 days; and</w:t>
      </w:r>
    </w:p>
    <w:p w:rsidR="00DE46A0" w:rsidRPr="009D5B1E" w:rsidRDefault="00DE46A0">
      <w:pPr>
        <w:pStyle w:val="paragraph"/>
      </w:pPr>
      <w:r w:rsidRPr="009D5B1E">
        <w:tab/>
        <w:t>(b)</w:t>
      </w:r>
      <w:r w:rsidRPr="009D5B1E">
        <w:tab/>
        <w:t>section</w:t>
      </w:r>
      <w:r w:rsidR="009D5B1E">
        <w:t> </w:t>
      </w:r>
      <w:r w:rsidRPr="009D5B1E">
        <w:t>46 does not apply to the code; and</w:t>
      </w:r>
    </w:p>
    <w:p w:rsidR="00DE46A0" w:rsidRPr="009D5B1E" w:rsidRDefault="00DE46A0">
      <w:pPr>
        <w:pStyle w:val="paragraph"/>
      </w:pPr>
      <w:r w:rsidRPr="009D5B1E">
        <w:lastRenderedPageBreak/>
        <w:tab/>
        <w:t>(c)</w:t>
      </w:r>
      <w:r w:rsidRPr="009D5B1E">
        <w:tab/>
        <w:t xml:space="preserve">the </w:t>
      </w:r>
      <w:r w:rsidR="00397C16" w:rsidRPr="009D5B1E">
        <w:t>ACMA</w:t>
      </w:r>
      <w:r w:rsidRPr="009D5B1E">
        <w:t xml:space="preserve"> is satisfied that the code is deficient (as defined by </w:t>
      </w:r>
      <w:r w:rsidR="009D5B1E">
        <w:t>subsection (</w:t>
      </w:r>
      <w:r w:rsidRPr="009D5B1E">
        <w:t xml:space="preserve">7)) to the extent to which the code deals with one of the designated </w:t>
      </w:r>
      <w:r w:rsidR="00C073FA" w:rsidRPr="009D5B1E">
        <w:t>internet</w:t>
      </w:r>
      <w:r w:rsidRPr="009D5B1E">
        <w:t xml:space="preserve"> gambling matters (the </w:t>
      </w:r>
      <w:r w:rsidRPr="009D5B1E">
        <w:rPr>
          <w:b/>
          <w:i/>
        </w:rPr>
        <w:t>deficient matter</w:t>
      </w:r>
      <w:r w:rsidRPr="009D5B1E">
        <w:t>); and</w:t>
      </w:r>
    </w:p>
    <w:p w:rsidR="00DE46A0" w:rsidRPr="009D5B1E" w:rsidRDefault="00DE46A0">
      <w:pPr>
        <w:pStyle w:val="paragraph"/>
      </w:pPr>
      <w:r w:rsidRPr="009D5B1E">
        <w:tab/>
        <w:t>(d)</w:t>
      </w:r>
      <w:r w:rsidRPr="009D5B1E">
        <w:tab/>
        <w:t xml:space="preserve">the </w:t>
      </w:r>
      <w:r w:rsidR="00397C16" w:rsidRPr="009D5B1E">
        <w:t>ACMA</w:t>
      </w:r>
      <w:r w:rsidRPr="009D5B1E">
        <w:t xml:space="preserve"> has given the body or association that developed the code a written notice requesting that deficiencies in the code be addressed within a specified period; and</w:t>
      </w:r>
    </w:p>
    <w:p w:rsidR="00DE46A0" w:rsidRPr="009D5B1E" w:rsidRDefault="00DE46A0">
      <w:pPr>
        <w:pStyle w:val="paragraph"/>
      </w:pPr>
      <w:r w:rsidRPr="009D5B1E">
        <w:tab/>
        <w:t>(e)</w:t>
      </w:r>
      <w:r w:rsidRPr="009D5B1E">
        <w:tab/>
        <w:t xml:space="preserve">that period ends and the </w:t>
      </w:r>
      <w:r w:rsidR="00397C16" w:rsidRPr="009D5B1E">
        <w:t>ACMA</w:t>
      </w:r>
      <w:r w:rsidRPr="009D5B1E">
        <w:t xml:space="preserve"> is satisfied that it is necessary or convenient for the </w:t>
      </w:r>
      <w:r w:rsidR="00397C16" w:rsidRPr="009D5B1E">
        <w:t>ACMA</w:t>
      </w:r>
      <w:r w:rsidRPr="009D5B1E">
        <w:t xml:space="preserve"> to determine a standard that applies to </w:t>
      </w:r>
      <w:r w:rsidR="00C073FA" w:rsidRPr="009D5B1E">
        <w:t>internet</w:t>
      </w:r>
      <w:r w:rsidRPr="009D5B1E">
        <w:t xml:space="preserve"> service providers and deals with the deficient matter.</w:t>
      </w:r>
    </w:p>
    <w:p w:rsidR="00DE46A0" w:rsidRPr="009D5B1E" w:rsidRDefault="00DE46A0">
      <w:pPr>
        <w:pStyle w:val="subsection"/>
      </w:pPr>
      <w:r w:rsidRPr="009D5B1E">
        <w:tab/>
        <w:t>(2)</w:t>
      </w:r>
      <w:r w:rsidRPr="009D5B1E">
        <w:tab/>
        <w:t xml:space="preserve">The period specified in a notice under </w:t>
      </w:r>
      <w:r w:rsidR="009D5B1E">
        <w:t>paragraph (</w:t>
      </w:r>
      <w:r w:rsidRPr="009D5B1E">
        <w:t>1)(c) must run for at least 30 days.</w:t>
      </w:r>
    </w:p>
    <w:p w:rsidR="00DE46A0" w:rsidRPr="009D5B1E" w:rsidRDefault="00DE46A0">
      <w:pPr>
        <w:pStyle w:val="subsection"/>
      </w:pPr>
      <w:r w:rsidRPr="009D5B1E">
        <w:tab/>
        <w:t>(3)</w:t>
      </w:r>
      <w:r w:rsidRPr="009D5B1E">
        <w:tab/>
        <w:t xml:space="preserve">The </w:t>
      </w:r>
      <w:r w:rsidR="00397C16" w:rsidRPr="009D5B1E">
        <w:t>ACMA</w:t>
      </w:r>
      <w:r w:rsidRPr="009D5B1E">
        <w:t xml:space="preserve"> may, by </w:t>
      </w:r>
      <w:r w:rsidR="008F6CBB" w:rsidRPr="009D5B1E">
        <w:t>legislative</w:t>
      </w:r>
      <w:r w:rsidRPr="009D5B1E">
        <w:t xml:space="preserve"> instrument, determine a standard that applies to </w:t>
      </w:r>
      <w:r w:rsidR="00C073FA" w:rsidRPr="009D5B1E">
        <w:t>internet</w:t>
      </w:r>
      <w:r w:rsidRPr="009D5B1E">
        <w:t xml:space="preserve"> service providers and deals with the deficient matter. A standard under this subsection is to be known as an </w:t>
      </w:r>
      <w:r w:rsidRPr="009D5B1E">
        <w:rPr>
          <w:b/>
          <w:i/>
        </w:rPr>
        <w:t>industry standard</w:t>
      </w:r>
      <w:r w:rsidRPr="009D5B1E">
        <w:t>.</w:t>
      </w:r>
    </w:p>
    <w:p w:rsidR="00DE46A0" w:rsidRPr="009D5B1E" w:rsidRDefault="00DE46A0">
      <w:pPr>
        <w:pStyle w:val="subsection"/>
      </w:pPr>
      <w:r w:rsidRPr="009D5B1E">
        <w:tab/>
        <w:t>(4)</w:t>
      </w:r>
      <w:r w:rsidRPr="009D5B1E">
        <w:tab/>
        <w:t xml:space="preserve">If the </w:t>
      </w:r>
      <w:r w:rsidR="00397C16" w:rsidRPr="009D5B1E">
        <w:t>ACMA</w:t>
      </w:r>
      <w:r w:rsidRPr="009D5B1E">
        <w:t xml:space="preserve"> is satisfied that a body or association represents </w:t>
      </w:r>
      <w:r w:rsidR="00C073FA" w:rsidRPr="009D5B1E">
        <w:t>internet</w:t>
      </w:r>
      <w:r w:rsidRPr="009D5B1E">
        <w:t xml:space="preserve"> service providers, the </w:t>
      </w:r>
      <w:r w:rsidR="00397C16" w:rsidRPr="009D5B1E">
        <w:t>ACMA</w:t>
      </w:r>
      <w:r w:rsidRPr="009D5B1E">
        <w:t xml:space="preserve"> must consult the body or association before determining an industry standard under </w:t>
      </w:r>
      <w:r w:rsidR="009D5B1E">
        <w:t>subsection (</w:t>
      </w:r>
      <w:r w:rsidRPr="009D5B1E">
        <w:t>3).</w:t>
      </w:r>
    </w:p>
    <w:p w:rsidR="00DE46A0" w:rsidRPr="009D5B1E" w:rsidRDefault="00DE46A0">
      <w:pPr>
        <w:pStyle w:val="subsection"/>
      </w:pPr>
      <w:r w:rsidRPr="009D5B1E">
        <w:tab/>
        <w:t>(6)</w:t>
      </w:r>
      <w:r w:rsidRPr="009D5B1E">
        <w:tab/>
        <w:t>On and after the day on which the industry standard comes into force, the industry code has no effect to the extent to which it deals with the deficient matter. However, this subsection does not affect:</w:t>
      </w:r>
    </w:p>
    <w:p w:rsidR="00DE46A0" w:rsidRPr="009D5B1E" w:rsidRDefault="00DE46A0">
      <w:pPr>
        <w:pStyle w:val="paragraph"/>
      </w:pPr>
      <w:r w:rsidRPr="009D5B1E">
        <w:tab/>
        <w:t>(a)</w:t>
      </w:r>
      <w:r w:rsidRPr="009D5B1E">
        <w:tab/>
        <w:t>the continuing registration of the remainder of the industry code; or</w:t>
      </w:r>
    </w:p>
    <w:p w:rsidR="00DE46A0" w:rsidRPr="009D5B1E" w:rsidRDefault="00DE46A0">
      <w:pPr>
        <w:pStyle w:val="paragraph"/>
      </w:pPr>
      <w:r w:rsidRPr="009D5B1E">
        <w:tab/>
        <w:t>(b)</w:t>
      </w:r>
      <w:r w:rsidRPr="009D5B1E">
        <w:tab/>
        <w:t>any investigation, proceeding or remedy in respect of a contravention of the industry code or section</w:t>
      </w:r>
      <w:r w:rsidR="009D5B1E">
        <w:t> </w:t>
      </w:r>
      <w:r w:rsidRPr="009D5B1E">
        <w:t>42 that occurred before that day.</w:t>
      </w:r>
    </w:p>
    <w:p w:rsidR="00DE46A0" w:rsidRPr="009D5B1E" w:rsidRDefault="00DE46A0">
      <w:pPr>
        <w:pStyle w:val="subsection"/>
      </w:pPr>
      <w:r w:rsidRPr="009D5B1E">
        <w:tab/>
        <w:t>(7)</w:t>
      </w:r>
      <w:r w:rsidRPr="009D5B1E">
        <w:tab/>
        <w:t xml:space="preserve">For the purposes of this section, an industry code that applies to </w:t>
      </w:r>
      <w:r w:rsidR="00C073FA" w:rsidRPr="009D5B1E">
        <w:t>internet</w:t>
      </w:r>
      <w:r w:rsidRPr="009D5B1E">
        <w:t xml:space="preserve"> service providers and deals exclusively with the designated </w:t>
      </w:r>
      <w:r w:rsidR="00C073FA" w:rsidRPr="009D5B1E">
        <w:t>internet</w:t>
      </w:r>
      <w:r w:rsidRPr="009D5B1E">
        <w:t xml:space="preserve"> gambling matters is </w:t>
      </w:r>
      <w:r w:rsidRPr="009D5B1E">
        <w:rPr>
          <w:b/>
          <w:i/>
        </w:rPr>
        <w:t xml:space="preserve">deficient </w:t>
      </w:r>
      <w:r w:rsidRPr="009D5B1E">
        <w:t xml:space="preserve">to the extent to which it deals with a particular one of the designated </w:t>
      </w:r>
      <w:r w:rsidR="00C073FA" w:rsidRPr="009D5B1E">
        <w:t>internet</w:t>
      </w:r>
      <w:r w:rsidRPr="009D5B1E">
        <w:t xml:space="preserve"> gambling matters if, </w:t>
      </w:r>
      <w:r w:rsidRPr="009D5B1E">
        <w:lastRenderedPageBreak/>
        <w:t>and only if, the code is not operating to provide appropriate community safeguards in relation to that matter.</w:t>
      </w:r>
    </w:p>
    <w:p w:rsidR="00DE46A0" w:rsidRPr="009D5B1E" w:rsidRDefault="00DE46A0">
      <w:pPr>
        <w:pStyle w:val="subsection"/>
      </w:pPr>
      <w:r w:rsidRPr="009D5B1E">
        <w:tab/>
        <w:t>(8)</w:t>
      </w:r>
      <w:r w:rsidRPr="009D5B1E">
        <w:tab/>
        <w:t xml:space="preserve">The Minister may give the </w:t>
      </w:r>
      <w:r w:rsidR="00397C16" w:rsidRPr="009D5B1E">
        <w:t>ACMA</w:t>
      </w:r>
      <w:r w:rsidRPr="009D5B1E">
        <w:t xml:space="preserve"> a written direction as to the exercise of its powers under this section.</w:t>
      </w:r>
    </w:p>
    <w:p w:rsidR="00DE46A0" w:rsidRPr="009D5B1E" w:rsidRDefault="00DE46A0" w:rsidP="00EF277F">
      <w:pPr>
        <w:pStyle w:val="ActHead5"/>
      </w:pPr>
      <w:bookmarkStart w:id="65" w:name="_Toc448241748"/>
      <w:r w:rsidRPr="009D5B1E">
        <w:rPr>
          <w:rStyle w:val="CharSectno"/>
        </w:rPr>
        <w:t>48</w:t>
      </w:r>
      <w:r w:rsidRPr="009D5B1E">
        <w:t xml:space="preserve">  Compliance with industry standard</w:t>
      </w:r>
      <w:bookmarkEnd w:id="65"/>
    </w:p>
    <w:p w:rsidR="00DE46A0" w:rsidRPr="009D5B1E" w:rsidRDefault="00DE46A0">
      <w:pPr>
        <w:pStyle w:val="subsection"/>
      </w:pPr>
      <w:r w:rsidRPr="009D5B1E">
        <w:tab/>
      </w:r>
      <w:r w:rsidRPr="009D5B1E">
        <w:tab/>
        <w:t>If:</w:t>
      </w:r>
    </w:p>
    <w:p w:rsidR="00DE46A0" w:rsidRPr="009D5B1E" w:rsidRDefault="00DE46A0">
      <w:pPr>
        <w:pStyle w:val="paragraph"/>
      </w:pPr>
      <w:r w:rsidRPr="009D5B1E">
        <w:tab/>
        <w:t>(a)</w:t>
      </w:r>
      <w:r w:rsidRPr="009D5B1E">
        <w:tab/>
        <w:t xml:space="preserve">an industry standard that applies to </w:t>
      </w:r>
      <w:r w:rsidR="00C073FA" w:rsidRPr="009D5B1E">
        <w:t>internet</w:t>
      </w:r>
      <w:r w:rsidRPr="009D5B1E">
        <w:t xml:space="preserve"> service providers is registered under this Part; and</w:t>
      </w:r>
    </w:p>
    <w:p w:rsidR="00DE46A0" w:rsidRPr="009D5B1E" w:rsidRDefault="00DE46A0">
      <w:pPr>
        <w:pStyle w:val="paragraph"/>
        <w:keepNext/>
      </w:pPr>
      <w:r w:rsidRPr="009D5B1E">
        <w:tab/>
        <w:t>(b)</w:t>
      </w:r>
      <w:r w:rsidRPr="009D5B1E">
        <w:tab/>
        <w:t xml:space="preserve">a person is an </w:t>
      </w:r>
      <w:r w:rsidR="00C073FA" w:rsidRPr="009D5B1E">
        <w:t>internet</w:t>
      </w:r>
      <w:r w:rsidRPr="009D5B1E">
        <w:t xml:space="preserve"> service provider;</w:t>
      </w:r>
    </w:p>
    <w:p w:rsidR="00DE46A0" w:rsidRPr="009D5B1E" w:rsidRDefault="00DE46A0">
      <w:pPr>
        <w:pStyle w:val="subsection2"/>
        <w:keepNext/>
      </w:pPr>
      <w:r w:rsidRPr="009D5B1E">
        <w:t>the person must comply with the industry standard.</w:t>
      </w:r>
    </w:p>
    <w:p w:rsidR="00DE46A0" w:rsidRPr="009D5B1E" w:rsidRDefault="00DE46A0">
      <w:pPr>
        <w:pStyle w:val="notetext"/>
      </w:pPr>
      <w:r w:rsidRPr="009D5B1E">
        <w:t>Note:</w:t>
      </w:r>
      <w:r w:rsidRPr="009D5B1E">
        <w:tab/>
        <w:t>For enforcement, see Part</w:t>
      </w:r>
      <w:r w:rsidR="009D5B1E">
        <w:t> </w:t>
      </w:r>
      <w:r w:rsidRPr="009D5B1E">
        <w:t>5.</w:t>
      </w:r>
    </w:p>
    <w:p w:rsidR="00DE46A0" w:rsidRPr="009D5B1E" w:rsidRDefault="00DE46A0" w:rsidP="00EF277F">
      <w:pPr>
        <w:pStyle w:val="ActHead5"/>
      </w:pPr>
      <w:bookmarkStart w:id="66" w:name="_Toc448241749"/>
      <w:r w:rsidRPr="009D5B1E">
        <w:rPr>
          <w:rStyle w:val="CharSectno"/>
        </w:rPr>
        <w:t>49</w:t>
      </w:r>
      <w:r w:rsidRPr="009D5B1E">
        <w:t xml:space="preserve">  Formal warnings—breach of industry standard</w:t>
      </w:r>
      <w:bookmarkEnd w:id="66"/>
    </w:p>
    <w:p w:rsidR="00DE46A0" w:rsidRPr="009D5B1E" w:rsidRDefault="00DE46A0">
      <w:pPr>
        <w:pStyle w:val="subsection"/>
      </w:pPr>
      <w:r w:rsidRPr="009D5B1E">
        <w:tab/>
      </w:r>
      <w:r w:rsidRPr="009D5B1E">
        <w:tab/>
        <w:t xml:space="preserve">The </w:t>
      </w:r>
      <w:r w:rsidR="00397C16" w:rsidRPr="009D5B1E">
        <w:t>ACMA</w:t>
      </w:r>
      <w:r w:rsidRPr="009D5B1E">
        <w:t xml:space="preserve"> may issue a formal warning if an </w:t>
      </w:r>
      <w:r w:rsidR="00C073FA" w:rsidRPr="009D5B1E">
        <w:t>internet</w:t>
      </w:r>
      <w:r w:rsidRPr="009D5B1E">
        <w:t xml:space="preserve"> service provider contravenes an industry standard registered under this Part.</w:t>
      </w:r>
    </w:p>
    <w:p w:rsidR="00DE46A0" w:rsidRPr="009D5B1E" w:rsidRDefault="00DE46A0" w:rsidP="00EF277F">
      <w:pPr>
        <w:pStyle w:val="ActHead5"/>
      </w:pPr>
      <w:bookmarkStart w:id="67" w:name="_Toc448241750"/>
      <w:r w:rsidRPr="009D5B1E">
        <w:rPr>
          <w:rStyle w:val="CharSectno"/>
        </w:rPr>
        <w:t>50</w:t>
      </w:r>
      <w:r w:rsidRPr="009D5B1E">
        <w:t xml:space="preserve">  Variation of industry standard</w:t>
      </w:r>
      <w:bookmarkEnd w:id="67"/>
    </w:p>
    <w:p w:rsidR="00DE46A0" w:rsidRPr="009D5B1E" w:rsidRDefault="00DE46A0">
      <w:pPr>
        <w:pStyle w:val="subsection"/>
      </w:pPr>
      <w:r w:rsidRPr="009D5B1E">
        <w:tab/>
      </w:r>
      <w:r w:rsidRPr="009D5B1E">
        <w:tab/>
      </w:r>
      <w:r w:rsidR="008F6CBB" w:rsidRPr="009D5B1E">
        <w:t>The ACMA may, by legislative</w:t>
      </w:r>
      <w:r w:rsidRPr="009D5B1E">
        <w:t xml:space="preserve"> instrument, vary an industry standard that applies to </w:t>
      </w:r>
      <w:r w:rsidR="00C073FA" w:rsidRPr="009D5B1E">
        <w:t>internet</w:t>
      </w:r>
      <w:r w:rsidRPr="009D5B1E">
        <w:t xml:space="preserve"> service providers if it is satisfied that it is necessary or convenient to do so to provide appropriate community safeguards in relation to either or both of the designated </w:t>
      </w:r>
      <w:r w:rsidR="00C073FA" w:rsidRPr="009D5B1E">
        <w:t>internet</w:t>
      </w:r>
      <w:r w:rsidRPr="009D5B1E">
        <w:t xml:space="preserve"> gambling matters.</w:t>
      </w:r>
    </w:p>
    <w:p w:rsidR="00DE46A0" w:rsidRPr="009D5B1E" w:rsidRDefault="00DE46A0" w:rsidP="00464BF0">
      <w:pPr>
        <w:pStyle w:val="ActHead5"/>
      </w:pPr>
      <w:bookmarkStart w:id="68" w:name="_Toc448241751"/>
      <w:r w:rsidRPr="009D5B1E">
        <w:rPr>
          <w:rStyle w:val="CharSectno"/>
        </w:rPr>
        <w:t>51</w:t>
      </w:r>
      <w:r w:rsidRPr="009D5B1E">
        <w:t xml:space="preserve">  Revocation of industry standard</w:t>
      </w:r>
      <w:bookmarkEnd w:id="68"/>
    </w:p>
    <w:p w:rsidR="00DE46A0" w:rsidRPr="009D5B1E" w:rsidRDefault="00DE46A0" w:rsidP="00464BF0">
      <w:pPr>
        <w:pStyle w:val="subsection"/>
        <w:keepNext/>
        <w:keepLines/>
      </w:pPr>
      <w:r w:rsidRPr="009D5B1E">
        <w:tab/>
        <w:t>(1)</w:t>
      </w:r>
      <w:r w:rsidRPr="009D5B1E">
        <w:tab/>
        <w:t xml:space="preserve">The </w:t>
      </w:r>
      <w:r w:rsidR="00397C16" w:rsidRPr="009D5B1E">
        <w:t>ACMA</w:t>
      </w:r>
      <w:r w:rsidRPr="009D5B1E">
        <w:t xml:space="preserve"> may, by </w:t>
      </w:r>
      <w:r w:rsidR="008F6CBB" w:rsidRPr="009D5B1E">
        <w:t>legislative</w:t>
      </w:r>
      <w:r w:rsidRPr="009D5B1E">
        <w:t xml:space="preserve"> instrument, revoke an industry standard.</w:t>
      </w:r>
    </w:p>
    <w:p w:rsidR="00DE46A0" w:rsidRPr="009D5B1E" w:rsidRDefault="00DE46A0">
      <w:pPr>
        <w:pStyle w:val="subsection"/>
      </w:pPr>
      <w:r w:rsidRPr="009D5B1E">
        <w:tab/>
        <w:t>(2)</w:t>
      </w:r>
      <w:r w:rsidRPr="009D5B1E">
        <w:tab/>
        <w:t>If:</w:t>
      </w:r>
    </w:p>
    <w:p w:rsidR="00DE46A0" w:rsidRPr="009D5B1E" w:rsidRDefault="00DE46A0">
      <w:pPr>
        <w:pStyle w:val="paragraph"/>
      </w:pPr>
      <w:r w:rsidRPr="009D5B1E">
        <w:tab/>
        <w:t>(a)</w:t>
      </w:r>
      <w:r w:rsidRPr="009D5B1E">
        <w:tab/>
        <w:t>an industry code is registered under this Part; and</w:t>
      </w:r>
    </w:p>
    <w:p w:rsidR="00DE46A0" w:rsidRPr="009D5B1E" w:rsidRDefault="00DE46A0">
      <w:pPr>
        <w:pStyle w:val="paragraph"/>
      </w:pPr>
      <w:r w:rsidRPr="009D5B1E">
        <w:tab/>
        <w:t>(b)</w:t>
      </w:r>
      <w:r w:rsidRPr="009D5B1E">
        <w:tab/>
        <w:t>the code is expressed to replace an industry standard;</w:t>
      </w:r>
    </w:p>
    <w:p w:rsidR="00DE46A0" w:rsidRPr="009D5B1E" w:rsidRDefault="00DE46A0">
      <w:pPr>
        <w:pStyle w:val="subsection2"/>
      </w:pPr>
      <w:r w:rsidRPr="009D5B1E">
        <w:t>the industry standard is revoked when the code is registered.</w:t>
      </w:r>
    </w:p>
    <w:p w:rsidR="00DE46A0" w:rsidRPr="009D5B1E" w:rsidRDefault="00DE46A0" w:rsidP="00D21EE6">
      <w:pPr>
        <w:pStyle w:val="ActHead3"/>
        <w:pageBreakBefore/>
      </w:pPr>
      <w:bookmarkStart w:id="69" w:name="_Toc448241752"/>
      <w:r w:rsidRPr="009D5B1E">
        <w:rPr>
          <w:rStyle w:val="CharDivNo"/>
        </w:rPr>
        <w:lastRenderedPageBreak/>
        <w:t>Division</w:t>
      </w:r>
      <w:r w:rsidR="009D5B1E" w:rsidRPr="009D5B1E">
        <w:rPr>
          <w:rStyle w:val="CharDivNo"/>
        </w:rPr>
        <w:t> </w:t>
      </w:r>
      <w:r w:rsidRPr="009D5B1E">
        <w:rPr>
          <w:rStyle w:val="CharDivNo"/>
        </w:rPr>
        <w:t>6</w:t>
      </w:r>
      <w:r w:rsidRPr="009D5B1E">
        <w:t>—</w:t>
      </w:r>
      <w:r w:rsidRPr="009D5B1E">
        <w:rPr>
          <w:rStyle w:val="CharDivText"/>
        </w:rPr>
        <w:t>Industry code and industry standard to be included on a Register</w:t>
      </w:r>
      <w:bookmarkEnd w:id="69"/>
    </w:p>
    <w:p w:rsidR="00DE46A0" w:rsidRPr="009D5B1E" w:rsidRDefault="00DE46A0" w:rsidP="00EF277F">
      <w:pPr>
        <w:pStyle w:val="ActHead5"/>
      </w:pPr>
      <w:bookmarkStart w:id="70" w:name="_Toc448241753"/>
      <w:r w:rsidRPr="009D5B1E">
        <w:rPr>
          <w:rStyle w:val="CharSectno"/>
        </w:rPr>
        <w:t>53</w:t>
      </w:r>
      <w:r w:rsidRPr="009D5B1E">
        <w:t xml:space="preserve">  Industry code and industry standard to be included on a Register</w:t>
      </w:r>
      <w:bookmarkEnd w:id="70"/>
    </w:p>
    <w:p w:rsidR="00DE46A0" w:rsidRPr="009D5B1E" w:rsidRDefault="00DE46A0">
      <w:pPr>
        <w:pStyle w:val="subsection"/>
      </w:pPr>
      <w:r w:rsidRPr="009D5B1E">
        <w:tab/>
        <w:t>(1)</w:t>
      </w:r>
      <w:r w:rsidRPr="009D5B1E">
        <w:tab/>
        <w:t xml:space="preserve">The </w:t>
      </w:r>
      <w:r w:rsidR="00397C16" w:rsidRPr="009D5B1E">
        <w:t>ACMA</w:t>
      </w:r>
      <w:r w:rsidRPr="009D5B1E">
        <w:t xml:space="preserve"> is to maintain a Register in which the </w:t>
      </w:r>
      <w:r w:rsidR="00397C16" w:rsidRPr="009D5B1E">
        <w:t>ACMA</w:t>
      </w:r>
      <w:r w:rsidRPr="009D5B1E">
        <w:t xml:space="preserve"> includes:</w:t>
      </w:r>
    </w:p>
    <w:p w:rsidR="00DE46A0" w:rsidRPr="009D5B1E" w:rsidRDefault="00DE46A0">
      <w:pPr>
        <w:pStyle w:val="paragraph"/>
      </w:pPr>
      <w:r w:rsidRPr="009D5B1E">
        <w:tab/>
        <w:t>(a)</w:t>
      </w:r>
      <w:r w:rsidRPr="009D5B1E">
        <w:tab/>
        <w:t>all industry codes required to be registered under this Part; and</w:t>
      </w:r>
    </w:p>
    <w:p w:rsidR="00DE46A0" w:rsidRPr="009D5B1E" w:rsidRDefault="00DE46A0">
      <w:pPr>
        <w:pStyle w:val="paragraph"/>
      </w:pPr>
      <w:r w:rsidRPr="009D5B1E">
        <w:tab/>
        <w:t>(b)</w:t>
      </w:r>
      <w:r w:rsidRPr="009D5B1E">
        <w:tab/>
        <w:t>all industry standards; and</w:t>
      </w:r>
    </w:p>
    <w:p w:rsidR="00DE46A0" w:rsidRPr="009D5B1E" w:rsidRDefault="00DE46A0">
      <w:pPr>
        <w:pStyle w:val="paragraph"/>
      </w:pPr>
      <w:r w:rsidRPr="009D5B1E">
        <w:tab/>
        <w:t>(c)</w:t>
      </w:r>
      <w:r w:rsidRPr="009D5B1E">
        <w:tab/>
        <w:t>all requests made under section</w:t>
      </w:r>
      <w:r w:rsidR="009D5B1E">
        <w:t> </w:t>
      </w:r>
      <w:r w:rsidRPr="009D5B1E">
        <w:t>39; and</w:t>
      </w:r>
    </w:p>
    <w:p w:rsidR="00DE46A0" w:rsidRPr="009D5B1E" w:rsidRDefault="00DE46A0">
      <w:pPr>
        <w:pStyle w:val="paragraph"/>
      </w:pPr>
      <w:r w:rsidRPr="009D5B1E">
        <w:tab/>
        <w:t>(d)</w:t>
      </w:r>
      <w:r w:rsidRPr="009D5B1E">
        <w:tab/>
        <w:t>all notices under section</w:t>
      </w:r>
      <w:r w:rsidR="009D5B1E">
        <w:t> </w:t>
      </w:r>
      <w:r w:rsidRPr="009D5B1E">
        <w:t>40; and</w:t>
      </w:r>
    </w:p>
    <w:p w:rsidR="00DE46A0" w:rsidRPr="009D5B1E" w:rsidRDefault="00DE46A0">
      <w:pPr>
        <w:pStyle w:val="paragraph"/>
      </w:pPr>
      <w:r w:rsidRPr="009D5B1E">
        <w:tab/>
        <w:t>(e)</w:t>
      </w:r>
      <w:r w:rsidRPr="009D5B1E">
        <w:tab/>
        <w:t>all directions under section</w:t>
      </w:r>
      <w:r w:rsidR="009D5B1E">
        <w:t> </w:t>
      </w:r>
      <w:r w:rsidRPr="009D5B1E">
        <w:t>42.</w:t>
      </w:r>
    </w:p>
    <w:p w:rsidR="00DE46A0" w:rsidRPr="009D5B1E" w:rsidRDefault="00DE46A0">
      <w:pPr>
        <w:pStyle w:val="subsection"/>
      </w:pPr>
      <w:r w:rsidRPr="009D5B1E">
        <w:tab/>
        <w:t>(2)</w:t>
      </w:r>
      <w:r w:rsidRPr="009D5B1E">
        <w:tab/>
        <w:t>The Register may be maintained by electronic means.</w:t>
      </w:r>
    </w:p>
    <w:p w:rsidR="00DE46A0" w:rsidRPr="009D5B1E" w:rsidRDefault="00DE46A0">
      <w:pPr>
        <w:pStyle w:val="subsection"/>
        <w:rPr>
          <w:sz w:val="18"/>
        </w:rPr>
      </w:pPr>
      <w:r w:rsidRPr="009D5B1E">
        <w:tab/>
        <w:t>(3)</w:t>
      </w:r>
      <w:r w:rsidRPr="009D5B1E">
        <w:tab/>
        <w:t xml:space="preserve">The Register is to be made available for inspection on the </w:t>
      </w:r>
      <w:r w:rsidR="00C073FA" w:rsidRPr="009D5B1E">
        <w:t>internet</w:t>
      </w:r>
      <w:r w:rsidRPr="009D5B1E">
        <w:t>.</w:t>
      </w:r>
    </w:p>
    <w:p w:rsidR="00DE46A0" w:rsidRPr="009D5B1E" w:rsidRDefault="00DE46A0" w:rsidP="00D21EE6">
      <w:pPr>
        <w:pStyle w:val="ActHead2"/>
        <w:pageBreakBefore/>
      </w:pPr>
      <w:bookmarkStart w:id="71" w:name="_Toc448241754"/>
      <w:r w:rsidRPr="009D5B1E">
        <w:rPr>
          <w:rStyle w:val="CharPartNo"/>
        </w:rPr>
        <w:lastRenderedPageBreak/>
        <w:t>Part</w:t>
      </w:r>
      <w:r w:rsidR="009D5B1E" w:rsidRPr="009D5B1E">
        <w:rPr>
          <w:rStyle w:val="CharPartNo"/>
        </w:rPr>
        <w:t> </w:t>
      </w:r>
      <w:r w:rsidRPr="009D5B1E">
        <w:rPr>
          <w:rStyle w:val="CharPartNo"/>
        </w:rPr>
        <w:t>5</w:t>
      </w:r>
      <w:r w:rsidRPr="009D5B1E">
        <w:t>—</w:t>
      </w:r>
      <w:r w:rsidRPr="009D5B1E">
        <w:rPr>
          <w:rStyle w:val="CharPartText"/>
        </w:rPr>
        <w:t>Complaints system: online provider rules</w:t>
      </w:r>
      <w:bookmarkEnd w:id="71"/>
    </w:p>
    <w:p w:rsidR="00DE46A0" w:rsidRPr="009D5B1E" w:rsidRDefault="00E030F5">
      <w:pPr>
        <w:pStyle w:val="Header"/>
      </w:pPr>
      <w:r w:rsidRPr="009D5B1E">
        <w:rPr>
          <w:rStyle w:val="CharDivNo"/>
        </w:rPr>
        <w:t xml:space="preserve"> </w:t>
      </w:r>
      <w:r w:rsidRPr="009D5B1E">
        <w:rPr>
          <w:rStyle w:val="CharDivText"/>
        </w:rPr>
        <w:t xml:space="preserve"> </w:t>
      </w:r>
    </w:p>
    <w:p w:rsidR="00DE46A0" w:rsidRPr="009D5B1E" w:rsidRDefault="00DE46A0" w:rsidP="00EF277F">
      <w:pPr>
        <w:pStyle w:val="ActHead5"/>
      </w:pPr>
      <w:bookmarkStart w:id="72" w:name="_Toc448241755"/>
      <w:r w:rsidRPr="009D5B1E">
        <w:rPr>
          <w:rStyle w:val="CharSectno"/>
        </w:rPr>
        <w:t>54</w:t>
      </w:r>
      <w:r w:rsidRPr="009D5B1E">
        <w:t xml:space="preserve">  Online provider rules</w:t>
      </w:r>
      <w:bookmarkEnd w:id="72"/>
    </w:p>
    <w:p w:rsidR="00DE46A0" w:rsidRPr="009D5B1E" w:rsidRDefault="00DE46A0">
      <w:pPr>
        <w:pStyle w:val="subsection"/>
      </w:pPr>
      <w:r w:rsidRPr="009D5B1E">
        <w:tab/>
      </w:r>
      <w:r w:rsidRPr="009D5B1E">
        <w:tab/>
        <w:t xml:space="preserve">For the purposes of this Act, each of the following is an </w:t>
      </w:r>
      <w:r w:rsidRPr="009D5B1E">
        <w:rPr>
          <w:b/>
          <w:i/>
        </w:rPr>
        <w:t>online provider rule</w:t>
      </w:r>
      <w:r w:rsidRPr="009D5B1E">
        <w:t>:</w:t>
      </w:r>
    </w:p>
    <w:p w:rsidR="00DE46A0" w:rsidRPr="009D5B1E" w:rsidRDefault="00DE46A0">
      <w:pPr>
        <w:pStyle w:val="paragraph"/>
      </w:pPr>
      <w:r w:rsidRPr="009D5B1E">
        <w:tab/>
        <w:t>(a)</w:t>
      </w:r>
      <w:r w:rsidRPr="009D5B1E">
        <w:tab/>
        <w:t>the rule set out in subsection</w:t>
      </w:r>
      <w:r w:rsidR="009D5B1E">
        <w:t> </w:t>
      </w:r>
      <w:r w:rsidRPr="009D5B1E">
        <w:t>28(1);</w:t>
      </w:r>
    </w:p>
    <w:p w:rsidR="00DE46A0" w:rsidRPr="009D5B1E" w:rsidRDefault="00DE46A0">
      <w:pPr>
        <w:pStyle w:val="paragraph"/>
      </w:pPr>
      <w:r w:rsidRPr="009D5B1E">
        <w:tab/>
        <w:t>(b)</w:t>
      </w:r>
      <w:r w:rsidRPr="009D5B1E">
        <w:tab/>
        <w:t>the rule set out in subsection</w:t>
      </w:r>
      <w:r w:rsidR="009D5B1E">
        <w:t> </w:t>
      </w:r>
      <w:r w:rsidRPr="009D5B1E">
        <w:t>28(2);</w:t>
      </w:r>
    </w:p>
    <w:p w:rsidR="00DE46A0" w:rsidRPr="009D5B1E" w:rsidRDefault="00DE46A0">
      <w:pPr>
        <w:pStyle w:val="paragraph"/>
      </w:pPr>
      <w:r w:rsidRPr="009D5B1E">
        <w:tab/>
        <w:t>(c)</w:t>
      </w:r>
      <w:r w:rsidRPr="009D5B1E">
        <w:tab/>
        <w:t>the rule set out in subsection</w:t>
      </w:r>
      <w:r w:rsidR="009D5B1E">
        <w:t> </w:t>
      </w:r>
      <w:r w:rsidRPr="009D5B1E">
        <w:t>42(2);</w:t>
      </w:r>
    </w:p>
    <w:p w:rsidR="00DE46A0" w:rsidRPr="009D5B1E" w:rsidRDefault="00DE46A0">
      <w:pPr>
        <w:pStyle w:val="paragraph"/>
      </w:pPr>
      <w:r w:rsidRPr="009D5B1E">
        <w:tab/>
        <w:t>(d)</w:t>
      </w:r>
      <w:r w:rsidRPr="009D5B1E">
        <w:tab/>
        <w:t>the rule set out in section</w:t>
      </w:r>
      <w:r w:rsidR="009D5B1E">
        <w:t> </w:t>
      </w:r>
      <w:r w:rsidRPr="009D5B1E">
        <w:t>48.</w:t>
      </w:r>
    </w:p>
    <w:p w:rsidR="00DE46A0" w:rsidRPr="009D5B1E" w:rsidRDefault="00DE46A0" w:rsidP="00EF277F">
      <w:pPr>
        <w:pStyle w:val="ActHead5"/>
      </w:pPr>
      <w:bookmarkStart w:id="73" w:name="_Toc448241756"/>
      <w:r w:rsidRPr="009D5B1E">
        <w:rPr>
          <w:rStyle w:val="CharSectno"/>
        </w:rPr>
        <w:t>55</w:t>
      </w:r>
      <w:r w:rsidRPr="009D5B1E">
        <w:t xml:space="preserve">  Compliance with online provider rules</w:t>
      </w:r>
      <w:bookmarkEnd w:id="73"/>
    </w:p>
    <w:p w:rsidR="00DE46A0" w:rsidRPr="009D5B1E" w:rsidRDefault="00DE46A0">
      <w:pPr>
        <w:pStyle w:val="subsection"/>
      </w:pPr>
      <w:r w:rsidRPr="009D5B1E">
        <w:tab/>
      </w:r>
      <w:r w:rsidRPr="009D5B1E">
        <w:tab/>
        <w:t>A person is guilty of an offence if:</w:t>
      </w:r>
    </w:p>
    <w:p w:rsidR="00DE46A0" w:rsidRPr="009D5B1E" w:rsidRDefault="00DE46A0">
      <w:pPr>
        <w:pStyle w:val="paragraph"/>
      </w:pPr>
      <w:r w:rsidRPr="009D5B1E">
        <w:tab/>
        <w:t>(a)</w:t>
      </w:r>
      <w:r w:rsidRPr="009D5B1E">
        <w:tab/>
        <w:t>an online provider rule is applicable to the person; and</w:t>
      </w:r>
    </w:p>
    <w:p w:rsidR="00DE46A0" w:rsidRPr="009D5B1E" w:rsidRDefault="00DE46A0">
      <w:pPr>
        <w:pStyle w:val="paragraph"/>
        <w:keepNext/>
      </w:pPr>
      <w:r w:rsidRPr="009D5B1E">
        <w:tab/>
        <w:t>(b)</w:t>
      </w:r>
      <w:r w:rsidRPr="009D5B1E">
        <w:tab/>
        <w:t>the person engages in conduct; and</w:t>
      </w:r>
    </w:p>
    <w:p w:rsidR="00DE46A0" w:rsidRPr="009D5B1E" w:rsidRDefault="00DE46A0">
      <w:pPr>
        <w:pStyle w:val="paragraph"/>
        <w:keepNext/>
      </w:pPr>
      <w:r w:rsidRPr="009D5B1E">
        <w:tab/>
        <w:t>(c)</w:t>
      </w:r>
      <w:r w:rsidRPr="009D5B1E">
        <w:tab/>
        <w:t>the person’s conduct contravenes the rule.</w:t>
      </w:r>
    </w:p>
    <w:p w:rsidR="00DE46A0" w:rsidRPr="009D5B1E" w:rsidRDefault="00DE46A0">
      <w:pPr>
        <w:pStyle w:val="Penalty"/>
        <w:keepNext/>
      </w:pPr>
      <w:r w:rsidRPr="009D5B1E">
        <w:t>Penalty:</w:t>
      </w:r>
      <w:r w:rsidRPr="009D5B1E">
        <w:tab/>
        <w:t>50 penalty units.</w:t>
      </w:r>
    </w:p>
    <w:p w:rsidR="00DE46A0" w:rsidRPr="009D5B1E" w:rsidRDefault="00DE46A0">
      <w:pPr>
        <w:pStyle w:val="notetext"/>
      </w:pPr>
      <w:r w:rsidRPr="009D5B1E">
        <w:t>Note:</w:t>
      </w:r>
      <w:r w:rsidRPr="009D5B1E">
        <w:tab/>
        <w:t>See also section</w:t>
      </w:r>
      <w:r w:rsidR="009D5B1E">
        <w:t> </w:t>
      </w:r>
      <w:r w:rsidRPr="009D5B1E">
        <w:t>57.</w:t>
      </w:r>
    </w:p>
    <w:p w:rsidR="00DE46A0" w:rsidRPr="009D5B1E" w:rsidRDefault="00DE46A0" w:rsidP="00EF277F">
      <w:pPr>
        <w:pStyle w:val="ActHead5"/>
      </w:pPr>
      <w:bookmarkStart w:id="74" w:name="_Toc448241757"/>
      <w:r w:rsidRPr="009D5B1E">
        <w:rPr>
          <w:rStyle w:val="CharSectno"/>
        </w:rPr>
        <w:t>56</w:t>
      </w:r>
      <w:r w:rsidRPr="009D5B1E">
        <w:t xml:space="preserve">  Remedial directions—breach of online provider rules</w:t>
      </w:r>
      <w:bookmarkEnd w:id="74"/>
    </w:p>
    <w:p w:rsidR="00DE46A0" w:rsidRPr="009D5B1E" w:rsidRDefault="00DE46A0">
      <w:pPr>
        <w:pStyle w:val="subsection"/>
      </w:pPr>
      <w:r w:rsidRPr="009D5B1E">
        <w:tab/>
        <w:t>(1)</w:t>
      </w:r>
      <w:r w:rsidRPr="009D5B1E">
        <w:tab/>
        <w:t xml:space="preserve">This section applies if an </w:t>
      </w:r>
      <w:r w:rsidR="00C073FA" w:rsidRPr="009D5B1E">
        <w:t>internet</w:t>
      </w:r>
      <w:r w:rsidRPr="009D5B1E">
        <w:t xml:space="preserve"> service provider has contravened, or is contravening, an online provider rule.</w:t>
      </w:r>
    </w:p>
    <w:p w:rsidR="00DE46A0" w:rsidRPr="009D5B1E" w:rsidRDefault="00DE46A0">
      <w:pPr>
        <w:pStyle w:val="subsection"/>
      </w:pPr>
      <w:r w:rsidRPr="009D5B1E">
        <w:tab/>
        <w:t>(2)</w:t>
      </w:r>
      <w:r w:rsidRPr="009D5B1E">
        <w:tab/>
        <w:t xml:space="preserve">The </w:t>
      </w:r>
      <w:r w:rsidR="00397C16" w:rsidRPr="009D5B1E">
        <w:t>ACMA</w:t>
      </w:r>
      <w:r w:rsidRPr="009D5B1E">
        <w:t xml:space="preserve"> may give the provider a written direction requiring the provider to take specified action directed towards ensuring that the provider does not contravene the rule, or is unlikely to contravene the rule, in the future.</w:t>
      </w:r>
    </w:p>
    <w:p w:rsidR="00DE46A0" w:rsidRPr="009D5B1E" w:rsidRDefault="00DE46A0">
      <w:pPr>
        <w:pStyle w:val="subsection"/>
      </w:pPr>
      <w:r w:rsidRPr="009D5B1E">
        <w:tab/>
        <w:t>(3)</w:t>
      </w:r>
      <w:r w:rsidRPr="009D5B1E">
        <w:tab/>
        <w:t xml:space="preserve">The following are examples of the kinds of direction that may be given to an </w:t>
      </w:r>
      <w:r w:rsidR="00C073FA" w:rsidRPr="009D5B1E">
        <w:t>internet</w:t>
      </w:r>
      <w:r w:rsidRPr="009D5B1E">
        <w:t xml:space="preserve"> service provider under </w:t>
      </w:r>
      <w:r w:rsidR="009D5B1E">
        <w:t>subsection (</w:t>
      </w:r>
      <w:r w:rsidRPr="009D5B1E">
        <w:t>2):</w:t>
      </w:r>
    </w:p>
    <w:p w:rsidR="00DE46A0" w:rsidRPr="009D5B1E" w:rsidRDefault="00DE46A0">
      <w:pPr>
        <w:pStyle w:val="paragraph"/>
      </w:pPr>
      <w:r w:rsidRPr="009D5B1E">
        <w:tab/>
        <w:t>(a)</w:t>
      </w:r>
      <w:r w:rsidRPr="009D5B1E">
        <w:tab/>
        <w:t>a direction that the provider implement effective administrative systems for monitoring compliance with an online provider rule;</w:t>
      </w:r>
    </w:p>
    <w:p w:rsidR="00DE46A0" w:rsidRPr="009D5B1E" w:rsidRDefault="00DE46A0" w:rsidP="00C337FF">
      <w:pPr>
        <w:pStyle w:val="paragraph"/>
        <w:keepNext/>
        <w:keepLines/>
      </w:pPr>
      <w:r w:rsidRPr="009D5B1E">
        <w:lastRenderedPageBreak/>
        <w:tab/>
        <w:t>(b)</w:t>
      </w:r>
      <w:r w:rsidRPr="009D5B1E">
        <w:tab/>
        <w:t>a direction that the provider implement a system designed to give the provider’s employees, agents and contractors a reasonable knowledge and understanding of the requirements of an online provider rule, in so far as those requirements affect the employees, agents or contractors concerned.</w:t>
      </w:r>
    </w:p>
    <w:p w:rsidR="00DE46A0" w:rsidRPr="009D5B1E" w:rsidRDefault="00DE46A0">
      <w:pPr>
        <w:pStyle w:val="subsection"/>
      </w:pPr>
      <w:r w:rsidRPr="009D5B1E">
        <w:tab/>
        <w:t>(4)</w:t>
      </w:r>
      <w:r w:rsidRPr="009D5B1E">
        <w:tab/>
        <w:t>A person is guilty of an offence if:</w:t>
      </w:r>
    </w:p>
    <w:p w:rsidR="00DE46A0" w:rsidRPr="009D5B1E" w:rsidRDefault="00DE46A0">
      <w:pPr>
        <w:pStyle w:val="paragraph"/>
      </w:pPr>
      <w:r w:rsidRPr="009D5B1E">
        <w:tab/>
        <w:t>(a)</w:t>
      </w:r>
      <w:r w:rsidRPr="009D5B1E">
        <w:tab/>
        <w:t xml:space="preserve">the person is subject to a direction under </w:t>
      </w:r>
      <w:r w:rsidR="009D5B1E">
        <w:t>subsection (</w:t>
      </w:r>
      <w:r w:rsidRPr="009D5B1E">
        <w:t>2); and</w:t>
      </w:r>
    </w:p>
    <w:p w:rsidR="00DE46A0" w:rsidRPr="009D5B1E" w:rsidRDefault="00DE46A0">
      <w:pPr>
        <w:pStyle w:val="paragraph"/>
      </w:pPr>
      <w:r w:rsidRPr="009D5B1E">
        <w:tab/>
        <w:t>(b)</w:t>
      </w:r>
      <w:r w:rsidRPr="009D5B1E">
        <w:tab/>
        <w:t>the person engages in conduct; and</w:t>
      </w:r>
    </w:p>
    <w:p w:rsidR="00DE46A0" w:rsidRPr="009D5B1E" w:rsidRDefault="00DE46A0">
      <w:pPr>
        <w:pStyle w:val="paragraph"/>
      </w:pPr>
      <w:r w:rsidRPr="009D5B1E">
        <w:tab/>
        <w:t>(c)</w:t>
      </w:r>
      <w:r w:rsidRPr="009D5B1E">
        <w:tab/>
        <w:t>the person’s conduct contravenes the direction.</w:t>
      </w:r>
    </w:p>
    <w:p w:rsidR="00DE46A0" w:rsidRPr="009D5B1E" w:rsidRDefault="00DE46A0">
      <w:pPr>
        <w:pStyle w:val="Penalty"/>
        <w:tabs>
          <w:tab w:val="left" w:pos="5245"/>
        </w:tabs>
      </w:pPr>
      <w:r w:rsidRPr="009D5B1E">
        <w:t>Penalty for contravention of this subsection:</w:t>
      </w:r>
      <w:r w:rsidRPr="009D5B1E">
        <w:tab/>
        <w:t>50 penalty units.</w:t>
      </w:r>
    </w:p>
    <w:p w:rsidR="00DE46A0" w:rsidRPr="009D5B1E" w:rsidRDefault="00DE46A0">
      <w:pPr>
        <w:pStyle w:val="notetext"/>
      </w:pPr>
      <w:r w:rsidRPr="009D5B1E">
        <w:t>Note:</w:t>
      </w:r>
      <w:r w:rsidRPr="009D5B1E">
        <w:tab/>
        <w:t>See also section</w:t>
      </w:r>
      <w:r w:rsidR="009D5B1E">
        <w:t> </w:t>
      </w:r>
      <w:r w:rsidRPr="009D5B1E">
        <w:t>57.</w:t>
      </w:r>
    </w:p>
    <w:p w:rsidR="00DE46A0" w:rsidRPr="009D5B1E" w:rsidRDefault="00DE46A0" w:rsidP="00EF277F">
      <w:pPr>
        <w:pStyle w:val="ActHead5"/>
      </w:pPr>
      <w:bookmarkStart w:id="75" w:name="_Toc448241758"/>
      <w:r w:rsidRPr="009D5B1E">
        <w:rPr>
          <w:rStyle w:val="CharSectno"/>
        </w:rPr>
        <w:t>57</w:t>
      </w:r>
      <w:r w:rsidRPr="009D5B1E">
        <w:t xml:space="preserve">  Continuing offences</w:t>
      </w:r>
      <w:bookmarkEnd w:id="75"/>
    </w:p>
    <w:p w:rsidR="00DE46A0" w:rsidRPr="009D5B1E" w:rsidRDefault="00DE46A0">
      <w:pPr>
        <w:pStyle w:val="subsection"/>
      </w:pPr>
      <w:r w:rsidRPr="009D5B1E">
        <w:tab/>
        <w:t>(1)</w:t>
      </w:r>
      <w:r w:rsidRPr="009D5B1E">
        <w:tab/>
        <w:t>A person who contravenes section</w:t>
      </w:r>
      <w:r w:rsidR="009D5B1E">
        <w:t> </w:t>
      </w:r>
      <w:r w:rsidRPr="009D5B1E">
        <w:t>55 or subsection</w:t>
      </w:r>
      <w:r w:rsidR="009D5B1E">
        <w:t> </w:t>
      </w:r>
      <w:r w:rsidRPr="009D5B1E">
        <w:t>56(4) is guilty of a separate offence in respect of each day (including a day of conviction for the offence or any later day) during which the contravention continues.</w:t>
      </w:r>
    </w:p>
    <w:p w:rsidR="00DE46A0" w:rsidRPr="009D5B1E" w:rsidRDefault="00DE46A0">
      <w:pPr>
        <w:pStyle w:val="subsection"/>
      </w:pPr>
      <w:r w:rsidRPr="009D5B1E">
        <w:tab/>
        <w:t>(2)</w:t>
      </w:r>
      <w:r w:rsidRPr="009D5B1E">
        <w:tab/>
        <w:t>If an offence against this Part is a continuing offence, the maximum penalty for each day that the offence continues is 10% of the maximum penalty that could be imposed in respect of the principal offence.</w:t>
      </w:r>
    </w:p>
    <w:p w:rsidR="00DE46A0" w:rsidRPr="009D5B1E" w:rsidRDefault="00DE46A0" w:rsidP="00EF277F">
      <w:pPr>
        <w:pStyle w:val="ActHead5"/>
      </w:pPr>
      <w:bookmarkStart w:id="76" w:name="_Toc448241759"/>
      <w:r w:rsidRPr="009D5B1E">
        <w:rPr>
          <w:rStyle w:val="CharSectno"/>
        </w:rPr>
        <w:t>58</w:t>
      </w:r>
      <w:r w:rsidRPr="009D5B1E">
        <w:t xml:space="preserve">  Formal warnings—breach of online provider rules</w:t>
      </w:r>
      <w:bookmarkEnd w:id="76"/>
    </w:p>
    <w:p w:rsidR="00DE46A0" w:rsidRPr="009D5B1E" w:rsidRDefault="00DE46A0">
      <w:pPr>
        <w:pStyle w:val="subsection"/>
      </w:pPr>
      <w:r w:rsidRPr="009D5B1E">
        <w:tab/>
      </w:r>
      <w:r w:rsidRPr="009D5B1E">
        <w:tab/>
        <w:t xml:space="preserve">The </w:t>
      </w:r>
      <w:r w:rsidR="00397C16" w:rsidRPr="009D5B1E">
        <w:t>ACMA</w:t>
      </w:r>
      <w:r w:rsidRPr="009D5B1E">
        <w:t xml:space="preserve"> may issue a formal warning if a person contravenes an online provider rule.</w:t>
      </w:r>
    </w:p>
    <w:p w:rsidR="00DE46A0" w:rsidRPr="009D5B1E" w:rsidRDefault="00DE46A0" w:rsidP="00EF277F">
      <w:pPr>
        <w:pStyle w:val="ActHead5"/>
      </w:pPr>
      <w:bookmarkStart w:id="77" w:name="_Toc448241760"/>
      <w:r w:rsidRPr="009D5B1E">
        <w:rPr>
          <w:rStyle w:val="CharSectno"/>
        </w:rPr>
        <w:t>59</w:t>
      </w:r>
      <w:r w:rsidRPr="009D5B1E">
        <w:t xml:space="preserve">  Federal Court may order a person to cease supplying </w:t>
      </w:r>
      <w:r w:rsidR="00C073FA" w:rsidRPr="009D5B1E">
        <w:t>internet</w:t>
      </w:r>
      <w:r w:rsidRPr="009D5B1E">
        <w:t xml:space="preserve"> carriage services</w:t>
      </w:r>
      <w:bookmarkEnd w:id="77"/>
    </w:p>
    <w:p w:rsidR="00DE46A0" w:rsidRPr="009D5B1E" w:rsidRDefault="00DE46A0">
      <w:pPr>
        <w:pStyle w:val="subsection"/>
      </w:pPr>
      <w:r w:rsidRPr="009D5B1E">
        <w:tab/>
        <w:t>(1)</w:t>
      </w:r>
      <w:r w:rsidRPr="009D5B1E">
        <w:tab/>
        <w:t xml:space="preserve">If the </w:t>
      </w:r>
      <w:r w:rsidR="00397C16" w:rsidRPr="009D5B1E">
        <w:t>ACMA</w:t>
      </w:r>
      <w:r w:rsidRPr="009D5B1E">
        <w:t xml:space="preserve"> is satisfied that a person who is an </w:t>
      </w:r>
      <w:r w:rsidR="00C073FA" w:rsidRPr="009D5B1E">
        <w:t>internet</w:t>
      </w:r>
      <w:r w:rsidRPr="009D5B1E">
        <w:t xml:space="preserve"> service provider is supplying an </w:t>
      </w:r>
      <w:r w:rsidR="00C073FA" w:rsidRPr="009D5B1E">
        <w:t>internet</w:t>
      </w:r>
      <w:r w:rsidRPr="009D5B1E">
        <w:t xml:space="preserve"> carriage service otherwise than in accordance with an online provider rule, the </w:t>
      </w:r>
      <w:r w:rsidR="00397C16" w:rsidRPr="009D5B1E">
        <w:t>ACMA</w:t>
      </w:r>
      <w:r w:rsidRPr="009D5B1E">
        <w:t xml:space="preserve"> may apply to the Federal Court for an order that the person cease supplying that </w:t>
      </w:r>
      <w:r w:rsidR="00C073FA" w:rsidRPr="009D5B1E">
        <w:t>internet</w:t>
      </w:r>
      <w:r w:rsidRPr="009D5B1E">
        <w:t xml:space="preserve"> carriage service.</w:t>
      </w:r>
    </w:p>
    <w:p w:rsidR="00DE46A0" w:rsidRPr="009D5B1E" w:rsidRDefault="00DE46A0">
      <w:pPr>
        <w:pStyle w:val="subsection"/>
      </w:pPr>
      <w:r w:rsidRPr="009D5B1E">
        <w:lastRenderedPageBreak/>
        <w:tab/>
        <w:t>(2)</w:t>
      </w:r>
      <w:r w:rsidRPr="009D5B1E">
        <w:tab/>
        <w:t xml:space="preserve">If the Federal Court is satisfied, on such an application, that the person is supplying an </w:t>
      </w:r>
      <w:r w:rsidR="00C073FA" w:rsidRPr="009D5B1E">
        <w:t>internet</w:t>
      </w:r>
      <w:r w:rsidRPr="009D5B1E">
        <w:t xml:space="preserve"> carriage service otherwise than in accordance with the online provider rule, the Federal Court may order the person to cease supplying that </w:t>
      </w:r>
      <w:r w:rsidR="00C073FA" w:rsidRPr="009D5B1E">
        <w:t>internet</w:t>
      </w:r>
      <w:r w:rsidRPr="009D5B1E">
        <w:t xml:space="preserve"> carriage service.</w:t>
      </w:r>
    </w:p>
    <w:p w:rsidR="00DE46A0" w:rsidRPr="009D5B1E" w:rsidRDefault="00DE46A0" w:rsidP="00D21EE6">
      <w:pPr>
        <w:pStyle w:val="ActHead2"/>
        <w:pageBreakBefore/>
      </w:pPr>
      <w:bookmarkStart w:id="78" w:name="_Toc448241761"/>
      <w:r w:rsidRPr="009D5B1E">
        <w:rPr>
          <w:rStyle w:val="CharPartNo"/>
        </w:rPr>
        <w:lastRenderedPageBreak/>
        <w:t>Part</w:t>
      </w:r>
      <w:r w:rsidR="009D5B1E" w:rsidRPr="009D5B1E">
        <w:rPr>
          <w:rStyle w:val="CharPartNo"/>
        </w:rPr>
        <w:t> </w:t>
      </w:r>
      <w:r w:rsidRPr="009D5B1E">
        <w:rPr>
          <w:rStyle w:val="CharPartNo"/>
        </w:rPr>
        <w:t>6</w:t>
      </w:r>
      <w:r w:rsidRPr="009D5B1E">
        <w:t>—</w:t>
      </w:r>
      <w:r w:rsidRPr="009D5B1E">
        <w:rPr>
          <w:rStyle w:val="CharPartText"/>
        </w:rPr>
        <w:t>Complaints system: protection from civil proceedings</w:t>
      </w:r>
      <w:bookmarkEnd w:id="78"/>
    </w:p>
    <w:p w:rsidR="00DE46A0" w:rsidRPr="009D5B1E" w:rsidRDefault="00E030F5">
      <w:pPr>
        <w:pStyle w:val="Header"/>
      </w:pPr>
      <w:r w:rsidRPr="009D5B1E">
        <w:rPr>
          <w:rStyle w:val="CharDivNo"/>
        </w:rPr>
        <w:t xml:space="preserve"> </w:t>
      </w:r>
      <w:r w:rsidRPr="009D5B1E">
        <w:rPr>
          <w:rStyle w:val="CharDivText"/>
        </w:rPr>
        <w:t xml:space="preserve"> </w:t>
      </w:r>
    </w:p>
    <w:p w:rsidR="00DE46A0" w:rsidRPr="009D5B1E" w:rsidRDefault="00DE46A0" w:rsidP="00EF277F">
      <w:pPr>
        <w:pStyle w:val="ActHead5"/>
      </w:pPr>
      <w:bookmarkStart w:id="79" w:name="_Toc448241762"/>
      <w:r w:rsidRPr="009D5B1E">
        <w:rPr>
          <w:rStyle w:val="CharSectno"/>
        </w:rPr>
        <w:t>60</w:t>
      </w:r>
      <w:r w:rsidRPr="009D5B1E">
        <w:t xml:space="preserve">  Protection from civil proceedings</w:t>
      </w:r>
      <w:bookmarkEnd w:id="79"/>
    </w:p>
    <w:p w:rsidR="00DE46A0" w:rsidRPr="009D5B1E" w:rsidRDefault="00DE46A0">
      <w:pPr>
        <w:pStyle w:val="subsection"/>
      </w:pPr>
      <w:r w:rsidRPr="009D5B1E">
        <w:tab/>
        <w:t>(1)</w:t>
      </w:r>
      <w:r w:rsidRPr="009D5B1E">
        <w:tab/>
        <w:t xml:space="preserve">Civil proceedings do not lie against an </w:t>
      </w:r>
      <w:r w:rsidR="00C073FA" w:rsidRPr="009D5B1E">
        <w:t>internet</w:t>
      </w:r>
      <w:r w:rsidRPr="009D5B1E">
        <w:t xml:space="preserve"> service provider in respect of anything done by the provider in compliance with:</w:t>
      </w:r>
    </w:p>
    <w:p w:rsidR="00DE46A0" w:rsidRPr="009D5B1E" w:rsidRDefault="00DE46A0">
      <w:pPr>
        <w:pStyle w:val="paragraph"/>
      </w:pPr>
      <w:r w:rsidRPr="009D5B1E">
        <w:tab/>
        <w:t>(a)</w:t>
      </w:r>
      <w:r w:rsidRPr="009D5B1E">
        <w:tab/>
        <w:t>a code registered under Part</w:t>
      </w:r>
      <w:r w:rsidR="009D5B1E">
        <w:t> </w:t>
      </w:r>
      <w:r w:rsidRPr="009D5B1E">
        <w:t>4 of this Act; or</w:t>
      </w:r>
    </w:p>
    <w:p w:rsidR="00DE46A0" w:rsidRPr="009D5B1E" w:rsidRDefault="00DE46A0">
      <w:pPr>
        <w:pStyle w:val="paragraph"/>
      </w:pPr>
      <w:r w:rsidRPr="009D5B1E">
        <w:tab/>
        <w:t>(b)</w:t>
      </w:r>
      <w:r w:rsidRPr="009D5B1E">
        <w:tab/>
        <w:t>a standard determined under Part</w:t>
      </w:r>
      <w:r w:rsidR="009D5B1E">
        <w:t> </w:t>
      </w:r>
      <w:r w:rsidRPr="009D5B1E">
        <w:t>4 of this Act;</w:t>
      </w:r>
    </w:p>
    <w:p w:rsidR="00DE46A0" w:rsidRPr="009D5B1E" w:rsidRDefault="00DE46A0">
      <w:pPr>
        <w:pStyle w:val="subsection2"/>
      </w:pPr>
      <w:r w:rsidRPr="009D5B1E">
        <w:t>in so far as the code or standard deals with the procedures referred to in paragraph</w:t>
      </w:r>
      <w:r w:rsidR="009D5B1E">
        <w:t> </w:t>
      </w:r>
      <w:r w:rsidRPr="009D5B1E">
        <w:t>35(b).</w:t>
      </w:r>
    </w:p>
    <w:p w:rsidR="00DE46A0" w:rsidRPr="009D5B1E" w:rsidRDefault="00DE46A0">
      <w:pPr>
        <w:pStyle w:val="subsection"/>
      </w:pPr>
      <w:r w:rsidRPr="009D5B1E">
        <w:tab/>
        <w:t>(2)</w:t>
      </w:r>
      <w:r w:rsidRPr="009D5B1E">
        <w:tab/>
        <w:t xml:space="preserve">Civil proceedings do not lie against an </w:t>
      </w:r>
      <w:r w:rsidR="00C073FA" w:rsidRPr="009D5B1E">
        <w:t>internet</w:t>
      </w:r>
      <w:r w:rsidRPr="009D5B1E">
        <w:t xml:space="preserve"> service provider in respect of anything done by the provider in compliance with section</w:t>
      </w:r>
      <w:r w:rsidR="009D5B1E">
        <w:t> </w:t>
      </w:r>
      <w:r w:rsidRPr="009D5B1E">
        <w:t>28.</w:t>
      </w:r>
    </w:p>
    <w:p w:rsidR="00DE46A0" w:rsidRPr="009D5B1E" w:rsidRDefault="00DE46A0" w:rsidP="00D21EE6">
      <w:pPr>
        <w:pStyle w:val="ActHead2"/>
        <w:pageBreakBefore/>
      </w:pPr>
      <w:bookmarkStart w:id="80" w:name="_Toc448241763"/>
      <w:r w:rsidRPr="009D5B1E">
        <w:rPr>
          <w:rStyle w:val="CharPartNo"/>
        </w:rPr>
        <w:lastRenderedPageBreak/>
        <w:t>Part</w:t>
      </w:r>
      <w:r w:rsidR="009D5B1E" w:rsidRPr="009D5B1E">
        <w:rPr>
          <w:rStyle w:val="CharPartNo"/>
        </w:rPr>
        <w:t> </w:t>
      </w:r>
      <w:r w:rsidRPr="009D5B1E">
        <w:rPr>
          <w:rStyle w:val="CharPartNo"/>
        </w:rPr>
        <w:t>7</w:t>
      </w:r>
      <w:r w:rsidRPr="009D5B1E">
        <w:t>—</w:t>
      </w:r>
      <w:r w:rsidRPr="009D5B1E">
        <w:rPr>
          <w:rStyle w:val="CharPartText"/>
        </w:rPr>
        <w:t>Complaints system: review of decisions</w:t>
      </w:r>
      <w:bookmarkEnd w:id="80"/>
    </w:p>
    <w:p w:rsidR="00DE46A0" w:rsidRPr="009D5B1E" w:rsidRDefault="00E030F5">
      <w:pPr>
        <w:pStyle w:val="Header"/>
      </w:pPr>
      <w:r w:rsidRPr="009D5B1E">
        <w:rPr>
          <w:rStyle w:val="CharDivNo"/>
        </w:rPr>
        <w:t xml:space="preserve"> </w:t>
      </w:r>
      <w:r w:rsidRPr="009D5B1E">
        <w:rPr>
          <w:rStyle w:val="CharDivText"/>
        </w:rPr>
        <w:t xml:space="preserve"> </w:t>
      </w:r>
    </w:p>
    <w:p w:rsidR="00DE46A0" w:rsidRPr="009D5B1E" w:rsidRDefault="00DE46A0" w:rsidP="00EF277F">
      <w:pPr>
        <w:pStyle w:val="ActHead5"/>
      </w:pPr>
      <w:bookmarkStart w:id="81" w:name="_Toc448241764"/>
      <w:r w:rsidRPr="009D5B1E">
        <w:rPr>
          <w:rStyle w:val="CharSectno"/>
        </w:rPr>
        <w:t>61</w:t>
      </w:r>
      <w:r w:rsidRPr="009D5B1E">
        <w:t xml:space="preserve">  Review of decisions</w:t>
      </w:r>
      <w:bookmarkEnd w:id="81"/>
    </w:p>
    <w:p w:rsidR="00DE46A0" w:rsidRPr="009D5B1E" w:rsidRDefault="00DE46A0">
      <w:pPr>
        <w:pStyle w:val="subsection"/>
      </w:pPr>
      <w:r w:rsidRPr="009D5B1E">
        <w:tab/>
        <w:t>(1)</w:t>
      </w:r>
      <w:r w:rsidRPr="009D5B1E">
        <w:tab/>
        <w:t xml:space="preserve">An application may be made to the Tribunal for a review of any of the following decisions made by the </w:t>
      </w:r>
      <w:r w:rsidR="00397C16" w:rsidRPr="009D5B1E">
        <w:t>ACMA</w:t>
      </w:r>
      <w:r w:rsidRPr="009D5B1E">
        <w:t>:</w:t>
      </w:r>
    </w:p>
    <w:p w:rsidR="00DE46A0" w:rsidRPr="009D5B1E" w:rsidRDefault="00DE46A0">
      <w:pPr>
        <w:pStyle w:val="paragraph"/>
      </w:pPr>
      <w:r w:rsidRPr="009D5B1E">
        <w:tab/>
        <w:t>(a)</w:t>
      </w:r>
      <w:r w:rsidRPr="009D5B1E">
        <w:tab/>
        <w:t xml:space="preserve">a decision to give an </w:t>
      </w:r>
      <w:r w:rsidR="00C073FA" w:rsidRPr="009D5B1E">
        <w:t>internet</w:t>
      </w:r>
      <w:r w:rsidRPr="009D5B1E">
        <w:t xml:space="preserve"> service provider a standard access</w:t>
      </w:r>
      <w:r w:rsidR="009D5B1E">
        <w:noBreakHyphen/>
      </w:r>
      <w:r w:rsidRPr="009D5B1E">
        <w:t>prevention notice;</w:t>
      </w:r>
    </w:p>
    <w:p w:rsidR="00DE46A0" w:rsidRPr="009D5B1E" w:rsidRDefault="00DE46A0">
      <w:pPr>
        <w:pStyle w:val="paragraph"/>
      </w:pPr>
      <w:r w:rsidRPr="009D5B1E">
        <w:tab/>
        <w:t>(b)</w:t>
      </w:r>
      <w:r w:rsidRPr="009D5B1E">
        <w:tab/>
        <w:t xml:space="preserve">a decision to give an </w:t>
      </w:r>
      <w:r w:rsidR="00C073FA" w:rsidRPr="009D5B1E">
        <w:t>internet</w:t>
      </w:r>
      <w:r w:rsidRPr="009D5B1E">
        <w:t xml:space="preserve"> service provider a special access</w:t>
      </w:r>
      <w:r w:rsidR="009D5B1E">
        <w:noBreakHyphen/>
      </w:r>
      <w:r w:rsidRPr="009D5B1E">
        <w:t>prevention notice;</w:t>
      </w:r>
    </w:p>
    <w:p w:rsidR="00DE46A0" w:rsidRPr="009D5B1E" w:rsidRDefault="00DE46A0">
      <w:pPr>
        <w:pStyle w:val="paragraph"/>
      </w:pPr>
      <w:r w:rsidRPr="009D5B1E">
        <w:tab/>
        <w:t>(c)</w:t>
      </w:r>
      <w:r w:rsidRPr="009D5B1E">
        <w:tab/>
        <w:t>a decision under section</w:t>
      </w:r>
      <w:r w:rsidR="009D5B1E">
        <w:t> </w:t>
      </w:r>
      <w:r w:rsidRPr="009D5B1E">
        <w:t>42 or 56 to:</w:t>
      </w:r>
    </w:p>
    <w:p w:rsidR="00DE46A0" w:rsidRPr="009D5B1E" w:rsidRDefault="00DE46A0">
      <w:pPr>
        <w:pStyle w:val="paragraphsub"/>
      </w:pPr>
      <w:r w:rsidRPr="009D5B1E">
        <w:tab/>
        <w:t>(i)</w:t>
      </w:r>
      <w:r w:rsidRPr="009D5B1E">
        <w:tab/>
        <w:t xml:space="preserve">give a direction to an </w:t>
      </w:r>
      <w:r w:rsidR="00C073FA" w:rsidRPr="009D5B1E">
        <w:t>internet</w:t>
      </w:r>
      <w:r w:rsidRPr="009D5B1E">
        <w:t xml:space="preserve"> service provider; or</w:t>
      </w:r>
    </w:p>
    <w:p w:rsidR="00DE46A0" w:rsidRPr="009D5B1E" w:rsidRDefault="00DE46A0">
      <w:pPr>
        <w:pStyle w:val="paragraphsub"/>
      </w:pPr>
      <w:r w:rsidRPr="009D5B1E">
        <w:tab/>
        <w:t>(ii)</w:t>
      </w:r>
      <w:r w:rsidRPr="009D5B1E">
        <w:tab/>
        <w:t xml:space="preserve">vary a direction that is applicable to an </w:t>
      </w:r>
      <w:r w:rsidR="00C073FA" w:rsidRPr="009D5B1E">
        <w:t>internet</w:t>
      </w:r>
      <w:r w:rsidRPr="009D5B1E">
        <w:t xml:space="preserve"> service provider; or</w:t>
      </w:r>
    </w:p>
    <w:p w:rsidR="00DE46A0" w:rsidRPr="009D5B1E" w:rsidRDefault="00DE46A0">
      <w:pPr>
        <w:pStyle w:val="paragraphsub"/>
      </w:pPr>
      <w:r w:rsidRPr="009D5B1E">
        <w:tab/>
        <w:t>(iii)</w:t>
      </w:r>
      <w:r w:rsidRPr="009D5B1E">
        <w:tab/>
        <w:t xml:space="preserve">refuse to revoke a direction that is applicable to an </w:t>
      </w:r>
      <w:r w:rsidR="00C073FA" w:rsidRPr="009D5B1E">
        <w:t>internet</w:t>
      </w:r>
      <w:r w:rsidRPr="009D5B1E">
        <w:t xml:space="preserve"> service provider.</w:t>
      </w:r>
    </w:p>
    <w:p w:rsidR="00DE46A0" w:rsidRPr="009D5B1E" w:rsidRDefault="00DE46A0">
      <w:pPr>
        <w:pStyle w:val="subsection"/>
      </w:pPr>
      <w:r w:rsidRPr="009D5B1E">
        <w:tab/>
        <w:t>(2)</w:t>
      </w:r>
      <w:r w:rsidRPr="009D5B1E">
        <w:tab/>
        <w:t xml:space="preserve">An application under </w:t>
      </w:r>
      <w:r w:rsidR="009D5B1E">
        <w:t>subsection (</w:t>
      </w:r>
      <w:r w:rsidRPr="009D5B1E">
        <w:t xml:space="preserve">1) may only be made by the </w:t>
      </w:r>
      <w:r w:rsidR="00C073FA" w:rsidRPr="009D5B1E">
        <w:t>internet</w:t>
      </w:r>
      <w:r w:rsidRPr="009D5B1E">
        <w:t xml:space="preserve"> service provider concerned.</w:t>
      </w:r>
    </w:p>
    <w:p w:rsidR="00DE46A0" w:rsidRPr="009D5B1E" w:rsidRDefault="00DE46A0">
      <w:pPr>
        <w:pStyle w:val="subsection"/>
      </w:pPr>
      <w:r w:rsidRPr="009D5B1E">
        <w:tab/>
        <w:t>(3)</w:t>
      </w:r>
      <w:r w:rsidRPr="009D5B1E">
        <w:tab/>
        <w:t xml:space="preserve">An application may be made to the Tribunal for a review of a decision of the </w:t>
      </w:r>
      <w:r w:rsidR="00397C16" w:rsidRPr="009D5B1E">
        <w:t>ACMA</w:t>
      </w:r>
      <w:r w:rsidRPr="009D5B1E">
        <w:t xml:space="preserve"> under section</w:t>
      </w:r>
      <w:r w:rsidR="009D5B1E">
        <w:t> </w:t>
      </w:r>
      <w:r w:rsidRPr="009D5B1E">
        <w:t>38 to refuse to register a code.</w:t>
      </w:r>
    </w:p>
    <w:p w:rsidR="00DE46A0" w:rsidRPr="009D5B1E" w:rsidRDefault="00DE46A0">
      <w:pPr>
        <w:pStyle w:val="subsection"/>
      </w:pPr>
      <w:r w:rsidRPr="009D5B1E">
        <w:tab/>
        <w:t>(4)</w:t>
      </w:r>
      <w:r w:rsidRPr="009D5B1E">
        <w:tab/>
        <w:t xml:space="preserve">An application under </w:t>
      </w:r>
      <w:r w:rsidR="009D5B1E">
        <w:t>subsection (</w:t>
      </w:r>
      <w:r w:rsidRPr="009D5B1E">
        <w:t>3) may only be made by the body or association that developed the code.</w:t>
      </w:r>
    </w:p>
    <w:p w:rsidR="00DE46A0" w:rsidRPr="009D5B1E" w:rsidRDefault="00DE46A0">
      <w:pPr>
        <w:pStyle w:val="subsection"/>
      </w:pPr>
      <w:r w:rsidRPr="009D5B1E">
        <w:tab/>
        <w:t>(5)</w:t>
      </w:r>
      <w:r w:rsidRPr="009D5B1E">
        <w:tab/>
        <w:t xml:space="preserve">If the </w:t>
      </w:r>
      <w:r w:rsidR="00397C16" w:rsidRPr="009D5B1E">
        <w:t>ACMA</w:t>
      </w:r>
      <w:r w:rsidRPr="009D5B1E">
        <w:t xml:space="preserve"> makes a decision that is reviewable under this section, the </w:t>
      </w:r>
      <w:r w:rsidR="00397C16" w:rsidRPr="009D5B1E">
        <w:t>ACMA</w:t>
      </w:r>
      <w:r w:rsidRPr="009D5B1E">
        <w:t xml:space="preserve"> is to include in the document by which the decision is notified:</w:t>
      </w:r>
    </w:p>
    <w:p w:rsidR="00DE46A0" w:rsidRPr="009D5B1E" w:rsidRDefault="00DE46A0">
      <w:pPr>
        <w:pStyle w:val="paragraph"/>
      </w:pPr>
      <w:r w:rsidRPr="009D5B1E">
        <w:tab/>
        <w:t>(a)</w:t>
      </w:r>
      <w:r w:rsidRPr="009D5B1E">
        <w:tab/>
        <w:t>a statement setting out the reasons for the decision; and</w:t>
      </w:r>
    </w:p>
    <w:p w:rsidR="00DE46A0" w:rsidRPr="009D5B1E" w:rsidRDefault="00DE46A0">
      <w:pPr>
        <w:pStyle w:val="paragraph"/>
      </w:pPr>
      <w:r w:rsidRPr="009D5B1E">
        <w:tab/>
        <w:t>(b)</w:t>
      </w:r>
      <w:r w:rsidRPr="009D5B1E">
        <w:tab/>
        <w:t>a statement to the effect that an application may be made to the Tribunal for a review of the decision.</w:t>
      </w:r>
    </w:p>
    <w:p w:rsidR="00DE46A0" w:rsidRPr="009D5B1E" w:rsidRDefault="00DE46A0" w:rsidP="00464BF0">
      <w:pPr>
        <w:pStyle w:val="subsection"/>
        <w:keepNext/>
        <w:keepLines/>
      </w:pPr>
      <w:r w:rsidRPr="009D5B1E">
        <w:lastRenderedPageBreak/>
        <w:tab/>
        <w:t>(6)</w:t>
      </w:r>
      <w:r w:rsidRPr="009D5B1E">
        <w:tab/>
        <w:t>In this section:</w:t>
      </w:r>
    </w:p>
    <w:p w:rsidR="00DE46A0" w:rsidRPr="009D5B1E" w:rsidRDefault="00DE46A0" w:rsidP="00464BF0">
      <w:pPr>
        <w:pStyle w:val="Definition"/>
        <w:keepNext/>
        <w:keepLines/>
      </w:pPr>
      <w:r w:rsidRPr="009D5B1E">
        <w:rPr>
          <w:b/>
          <w:i/>
        </w:rPr>
        <w:t>Tribunal</w:t>
      </w:r>
      <w:r w:rsidRPr="009D5B1E">
        <w:t xml:space="preserve"> means:</w:t>
      </w:r>
    </w:p>
    <w:p w:rsidR="00DE46A0" w:rsidRPr="009D5B1E" w:rsidRDefault="00DE46A0">
      <w:pPr>
        <w:pStyle w:val="paragraph"/>
      </w:pPr>
      <w:r w:rsidRPr="009D5B1E">
        <w:tab/>
        <w:t>(a)</w:t>
      </w:r>
      <w:r w:rsidRPr="009D5B1E">
        <w:tab/>
        <w:t>before the commencement of Parts</w:t>
      </w:r>
      <w:r w:rsidR="009D5B1E">
        <w:t> </w:t>
      </w:r>
      <w:r w:rsidRPr="009D5B1E">
        <w:t xml:space="preserve">4 to 10 of the </w:t>
      </w:r>
      <w:r w:rsidRPr="009D5B1E">
        <w:rPr>
          <w:i/>
        </w:rPr>
        <w:t>Administrative Review Tribunal Act 2001</w:t>
      </w:r>
      <w:r w:rsidRPr="009D5B1E">
        <w:t>—the Administrative Appeals Tribunal; and</w:t>
      </w:r>
    </w:p>
    <w:p w:rsidR="00DE46A0" w:rsidRPr="009D5B1E" w:rsidRDefault="00DE46A0">
      <w:pPr>
        <w:pStyle w:val="paragraph"/>
      </w:pPr>
      <w:r w:rsidRPr="009D5B1E">
        <w:tab/>
        <w:t>(b)</w:t>
      </w:r>
      <w:r w:rsidRPr="009D5B1E">
        <w:tab/>
        <w:t>after the commencement of Parts</w:t>
      </w:r>
      <w:r w:rsidR="009D5B1E">
        <w:t> </w:t>
      </w:r>
      <w:r w:rsidRPr="009D5B1E">
        <w:t xml:space="preserve">4 to 10 of the </w:t>
      </w:r>
      <w:r w:rsidRPr="009D5B1E">
        <w:rPr>
          <w:i/>
        </w:rPr>
        <w:t>Administrative Review Tribunal Act 2001</w:t>
      </w:r>
      <w:r w:rsidRPr="009D5B1E">
        <w:t>—the Administrative Review Tribunal.</w:t>
      </w:r>
    </w:p>
    <w:p w:rsidR="00DE46A0" w:rsidRPr="009D5B1E" w:rsidRDefault="00DE46A0" w:rsidP="00D21EE6">
      <w:pPr>
        <w:pStyle w:val="ActHead2"/>
        <w:pageBreakBefore/>
      </w:pPr>
      <w:bookmarkStart w:id="82" w:name="_Toc448241765"/>
      <w:r w:rsidRPr="009D5B1E">
        <w:rPr>
          <w:rStyle w:val="CharPartNo"/>
        </w:rPr>
        <w:lastRenderedPageBreak/>
        <w:t>Part</w:t>
      </w:r>
      <w:r w:rsidR="009D5B1E" w:rsidRPr="009D5B1E">
        <w:rPr>
          <w:rStyle w:val="CharPartNo"/>
        </w:rPr>
        <w:t> </w:t>
      </w:r>
      <w:r w:rsidRPr="009D5B1E">
        <w:rPr>
          <w:rStyle w:val="CharPartNo"/>
        </w:rPr>
        <w:t>7A</w:t>
      </w:r>
      <w:r w:rsidRPr="009D5B1E">
        <w:t>—</w:t>
      </w:r>
      <w:r w:rsidRPr="009D5B1E">
        <w:rPr>
          <w:rStyle w:val="CharPartText"/>
        </w:rPr>
        <w:t>Prohibition of advertising of interactive gambling services</w:t>
      </w:r>
      <w:bookmarkEnd w:id="82"/>
    </w:p>
    <w:p w:rsidR="00DE46A0" w:rsidRPr="009D5B1E" w:rsidRDefault="00DE46A0" w:rsidP="00EF277F">
      <w:pPr>
        <w:pStyle w:val="ActHead3"/>
      </w:pPr>
      <w:bookmarkStart w:id="83" w:name="_Toc448241766"/>
      <w:r w:rsidRPr="009D5B1E">
        <w:rPr>
          <w:rStyle w:val="CharDivNo"/>
        </w:rPr>
        <w:t>Division</w:t>
      </w:r>
      <w:r w:rsidR="009D5B1E" w:rsidRPr="009D5B1E">
        <w:rPr>
          <w:rStyle w:val="CharDivNo"/>
        </w:rPr>
        <w:t> </w:t>
      </w:r>
      <w:r w:rsidRPr="009D5B1E">
        <w:rPr>
          <w:rStyle w:val="CharDivNo"/>
        </w:rPr>
        <w:t>1</w:t>
      </w:r>
      <w:r w:rsidRPr="009D5B1E">
        <w:t>—</w:t>
      </w:r>
      <w:r w:rsidRPr="009D5B1E">
        <w:rPr>
          <w:rStyle w:val="CharDivText"/>
        </w:rPr>
        <w:t>Interpretation: definitions</w:t>
      </w:r>
      <w:bookmarkEnd w:id="83"/>
    </w:p>
    <w:p w:rsidR="00DE46A0" w:rsidRPr="009D5B1E" w:rsidRDefault="00DE46A0" w:rsidP="00EF277F">
      <w:pPr>
        <w:pStyle w:val="ActHead5"/>
      </w:pPr>
      <w:bookmarkStart w:id="84" w:name="_Toc448241767"/>
      <w:r w:rsidRPr="009D5B1E">
        <w:rPr>
          <w:rStyle w:val="CharSectno"/>
        </w:rPr>
        <w:t>61AA</w:t>
      </w:r>
      <w:r w:rsidRPr="009D5B1E">
        <w:t xml:space="preserve">  Definitions</w:t>
      </w:r>
      <w:bookmarkEnd w:id="84"/>
    </w:p>
    <w:p w:rsidR="00DE46A0" w:rsidRPr="009D5B1E" w:rsidRDefault="00DE46A0">
      <w:pPr>
        <w:pStyle w:val="subsection"/>
      </w:pPr>
      <w:r w:rsidRPr="009D5B1E">
        <w:tab/>
      </w:r>
      <w:r w:rsidRPr="009D5B1E">
        <w:tab/>
        <w:t>In this Part, unless the contrary intention appears:</w:t>
      </w:r>
    </w:p>
    <w:p w:rsidR="00DE46A0" w:rsidRPr="009D5B1E" w:rsidRDefault="00DE46A0">
      <w:pPr>
        <w:pStyle w:val="Definition"/>
      </w:pPr>
      <w:r w:rsidRPr="009D5B1E">
        <w:rPr>
          <w:b/>
          <w:i/>
        </w:rPr>
        <w:t>broadcast</w:t>
      </w:r>
      <w:r w:rsidRPr="009D5B1E">
        <w:t xml:space="preserve"> means transmit by means of a broadcasting service.</w:t>
      </w:r>
    </w:p>
    <w:p w:rsidR="00DE46A0" w:rsidRPr="009D5B1E" w:rsidRDefault="00DE46A0">
      <w:pPr>
        <w:pStyle w:val="Definition"/>
      </w:pPr>
      <w:r w:rsidRPr="009D5B1E">
        <w:rPr>
          <w:b/>
          <w:i/>
        </w:rPr>
        <w:t>broadcasting service</w:t>
      </w:r>
      <w:r w:rsidRPr="009D5B1E">
        <w:t xml:space="preserve"> means a service that delivers television programs or radio programs to persons having equipment appropriate for receiving that service, whether the delivery uses the radiofrequency spectrum, cable, optical fibre, satellite or any other means or a combination of those means, but does not include:</w:t>
      </w:r>
    </w:p>
    <w:p w:rsidR="00DE46A0" w:rsidRPr="009D5B1E" w:rsidRDefault="00DE46A0">
      <w:pPr>
        <w:pStyle w:val="paragraph"/>
      </w:pPr>
      <w:r w:rsidRPr="009D5B1E">
        <w:tab/>
        <w:t>(a)</w:t>
      </w:r>
      <w:r w:rsidRPr="009D5B1E">
        <w:tab/>
        <w:t>a datacasting service; or</w:t>
      </w:r>
    </w:p>
    <w:p w:rsidR="00DE46A0" w:rsidRPr="009D5B1E" w:rsidRDefault="00DE46A0">
      <w:pPr>
        <w:pStyle w:val="paragraph"/>
      </w:pPr>
      <w:r w:rsidRPr="009D5B1E">
        <w:tab/>
        <w:t>(b)</w:t>
      </w:r>
      <w:r w:rsidRPr="009D5B1E">
        <w:tab/>
        <w:t xml:space="preserve">a service that delivers programs using the </w:t>
      </w:r>
      <w:r w:rsidR="00C073FA" w:rsidRPr="009D5B1E">
        <w:t>internet</w:t>
      </w:r>
      <w:r w:rsidRPr="009D5B1E">
        <w:t>, where the delivery does not use the broadcasting services bands.</w:t>
      </w:r>
    </w:p>
    <w:p w:rsidR="00DE46A0" w:rsidRPr="009D5B1E" w:rsidRDefault="00DE46A0">
      <w:pPr>
        <w:pStyle w:val="Definition"/>
      </w:pPr>
      <w:r w:rsidRPr="009D5B1E">
        <w:rPr>
          <w:b/>
          <w:i/>
        </w:rPr>
        <w:t>broadcasting services bands</w:t>
      </w:r>
      <w:r w:rsidRPr="009D5B1E">
        <w:t xml:space="preserve"> has the same meaning as in the </w:t>
      </w:r>
      <w:r w:rsidRPr="009D5B1E">
        <w:rPr>
          <w:i/>
        </w:rPr>
        <w:t>Broadcasting Services Act 1992</w:t>
      </w:r>
      <w:r w:rsidRPr="009D5B1E">
        <w:t>.</w:t>
      </w:r>
    </w:p>
    <w:p w:rsidR="00DE46A0" w:rsidRPr="009D5B1E" w:rsidRDefault="00DE46A0">
      <w:pPr>
        <w:pStyle w:val="Definition"/>
      </w:pPr>
      <w:r w:rsidRPr="009D5B1E">
        <w:rPr>
          <w:b/>
          <w:i/>
        </w:rPr>
        <w:t xml:space="preserve">datacast </w:t>
      </w:r>
      <w:r w:rsidRPr="009D5B1E">
        <w:t>means transmit by means of a datacasting service.</w:t>
      </w:r>
    </w:p>
    <w:p w:rsidR="00DE46A0" w:rsidRPr="009D5B1E" w:rsidRDefault="00DE46A0">
      <w:pPr>
        <w:pStyle w:val="Definition"/>
      </w:pPr>
      <w:r w:rsidRPr="009D5B1E">
        <w:rPr>
          <w:b/>
          <w:i/>
        </w:rPr>
        <w:t>display</w:t>
      </w:r>
      <w:r w:rsidRPr="009D5B1E">
        <w:t xml:space="preserve"> includes continue to display.</w:t>
      </w:r>
    </w:p>
    <w:p w:rsidR="00DE46A0" w:rsidRPr="009D5B1E" w:rsidRDefault="00DE46A0">
      <w:pPr>
        <w:pStyle w:val="Definition"/>
      </w:pPr>
      <w:r w:rsidRPr="009D5B1E">
        <w:rPr>
          <w:b/>
          <w:i/>
        </w:rPr>
        <w:t>exempt library</w:t>
      </w:r>
      <w:r w:rsidRPr="009D5B1E">
        <w:t xml:space="preserve"> means:</w:t>
      </w:r>
    </w:p>
    <w:p w:rsidR="00DE46A0" w:rsidRPr="009D5B1E" w:rsidRDefault="00DE46A0">
      <w:pPr>
        <w:pStyle w:val="paragraph"/>
      </w:pPr>
      <w:r w:rsidRPr="009D5B1E">
        <w:tab/>
        <w:t>(a)</w:t>
      </w:r>
      <w:r w:rsidRPr="009D5B1E">
        <w:tab/>
        <w:t>a public library; or</w:t>
      </w:r>
    </w:p>
    <w:p w:rsidR="00DE46A0" w:rsidRPr="009D5B1E" w:rsidRDefault="00DE46A0">
      <w:pPr>
        <w:pStyle w:val="paragraph"/>
      </w:pPr>
      <w:r w:rsidRPr="009D5B1E">
        <w:tab/>
        <w:t>(b)</w:t>
      </w:r>
      <w:r w:rsidRPr="009D5B1E">
        <w:tab/>
        <w:t>a library of a tertiary educational institution; or</w:t>
      </w:r>
    </w:p>
    <w:p w:rsidR="00DE46A0" w:rsidRPr="009D5B1E" w:rsidRDefault="00DE46A0">
      <w:pPr>
        <w:pStyle w:val="paragraph"/>
      </w:pPr>
      <w:r w:rsidRPr="009D5B1E">
        <w:tab/>
        <w:t>(c)</w:t>
      </w:r>
      <w:r w:rsidRPr="009D5B1E">
        <w:tab/>
        <w:t>a library of an authority of the Commonwealth or of a State or Territory.</w:t>
      </w:r>
    </w:p>
    <w:p w:rsidR="00DE46A0" w:rsidRPr="009D5B1E" w:rsidRDefault="00DE46A0">
      <w:pPr>
        <w:pStyle w:val="Definition"/>
      </w:pPr>
      <w:r w:rsidRPr="009D5B1E">
        <w:rPr>
          <w:b/>
          <w:i/>
        </w:rPr>
        <w:t>government or political matters</w:t>
      </w:r>
      <w:r w:rsidRPr="009D5B1E">
        <w:t xml:space="preserve"> means government or political matters relating to any level of government in </w:t>
      </w:r>
      <w:smartTag w:uri="urn:schemas-microsoft-com:office:smarttags" w:element="country-region">
        <w:smartTag w:uri="urn:schemas-microsoft-com:office:smarttags" w:element="place">
          <w:r w:rsidRPr="009D5B1E">
            <w:t>Australia</w:t>
          </w:r>
        </w:smartTag>
      </w:smartTag>
      <w:r w:rsidRPr="009D5B1E">
        <w:t>, and includes any of the following matters:</w:t>
      </w:r>
    </w:p>
    <w:p w:rsidR="00DE46A0" w:rsidRPr="009D5B1E" w:rsidRDefault="00DE46A0">
      <w:pPr>
        <w:pStyle w:val="paragraph"/>
      </w:pPr>
      <w:r w:rsidRPr="009D5B1E">
        <w:tab/>
        <w:t>(a)</w:t>
      </w:r>
      <w:r w:rsidRPr="009D5B1E">
        <w:tab/>
        <w:t>participation in, association with and communications in relation to any election or appointment to public office;</w:t>
      </w:r>
    </w:p>
    <w:p w:rsidR="00DE46A0" w:rsidRPr="009D5B1E" w:rsidRDefault="00DE46A0">
      <w:pPr>
        <w:pStyle w:val="paragraph"/>
      </w:pPr>
      <w:r w:rsidRPr="009D5B1E">
        <w:lastRenderedPageBreak/>
        <w:tab/>
        <w:t>(b)</w:t>
      </w:r>
      <w:r w:rsidRPr="009D5B1E">
        <w:tab/>
        <w:t>political views or public conduct relating to activities that have become the subject of political debate;</w:t>
      </w:r>
    </w:p>
    <w:p w:rsidR="00DE46A0" w:rsidRPr="009D5B1E" w:rsidRDefault="00DE46A0">
      <w:pPr>
        <w:pStyle w:val="paragraph"/>
      </w:pPr>
      <w:r w:rsidRPr="009D5B1E">
        <w:tab/>
        <w:t>(c)</w:t>
      </w:r>
      <w:r w:rsidRPr="009D5B1E">
        <w:tab/>
        <w:t>the performance, conduct, capacity or fitness for office of a person elected or appointed to, or seeking election or appointment to, any public office;</w:t>
      </w:r>
    </w:p>
    <w:p w:rsidR="00DE46A0" w:rsidRPr="009D5B1E" w:rsidRDefault="00DE46A0">
      <w:pPr>
        <w:pStyle w:val="paragraph"/>
      </w:pPr>
      <w:r w:rsidRPr="009D5B1E">
        <w:tab/>
        <w:t>(d)</w:t>
      </w:r>
      <w:r w:rsidRPr="009D5B1E">
        <w:tab/>
        <w:t xml:space="preserve">the actions or policies, or proposed actions or policies, of any government in </w:t>
      </w:r>
      <w:smartTag w:uri="urn:schemas-microsoft-com:office:smarttags" w:element="country-region">
        <w:smartTag w:uri="urn:schemas-microsoft-com:office:smarttags" w:element="place">
          <w:r w:rsidRPr="009D5B1E">
            <w:t>Australia</w:t>
          </w:r>
        </w:smartTag>
      </w:smartTag>
      <w:r w:rsidRPr="009D5B1E">
        <w:t xml:space="preserve"> or any Australian political party.</w:t>
      </w:r>
    </w:p>
    <w:p w:rsidR="00DE46A0" w:rsidRPr="009D5B1E" w:rsidRDefault="00DE46A0">
      <w:pPr>
        <w:pStyle w:val="Definition"/>
      </w:pPr>
      <w:r w:rsidRPr="009D5B1E">
        <w:rPr>
          <w:b/>
          <w:i/>
        </w:rPr>
        <w:t>interactive gambling service advertisement</w:t>
      </w:r>
      <w:r w:rsidRPr="009D5B1E">
        <w:t xml:space="preserve"> has the meaning given by Division</w:t>
      </w:r>
      <w:r w:rsidR="009D5B1E">
        <w:t> </w:t>
      </w:r>
      <w:r w:rsidRPr="009D5B1E">
        <w:t>2.</w:t>
      </w:r>
    </w:p>
    <w:p w:rsidR="00DE46A0" w:rsidRPr="009D5B1E" w:rsidRDefault="00DE46A0">
      <w:pPr>
        <w:pStyle w:val="Definition"/>
      </w:pPr>
      <w:r w:rsidRPr="009D5B1E">
        <w:rPr>
          <w:b/>
          <w:i/>
        </w:rPr>
        <w:t>interactive gambling service provider</w:t>
      </w:r>
      <w:r w:rsidRPr="009D5B1E">
        <w:t xml:space="preserve"> means a person who provides an interactive gambling service.</w:t>
      </w:r>
    </w:p>
    <w:p w:rsidR="00DE46A0" w:rsidRPr="009D5B1E" w:rsidRDefault="00DE46A0">
      <w:pPr>
        <w:pStyle w:val="Definition"/>
      </w:pPr>
      <w:r w:rsidRPr="009D5B1E">
        <w:rPr>
          <w:b/>
          <w:i/>
        </w:rPr>
        <w:t>periodical</w:t>
      </w:r>
      <w:r w:rsidRPr="009D5B1E">
        <w:t xml:space="preserve"> means an issue (however described) of a newspaper, magazine, journal, newsletter, or other similar publication, issues of which are published at regular or irregular intervals.</w:t>
      </w:r>
    </w:p>
    <w:p w:rsidR="00DE46A0" w:rsidRPr="009D5B1E" w:rsidRDefault="00DE46A0">
      <w:pPr>
        <w:pStyle w:val="Definition"/>
      </w:pPr>
      <w:r w:rsidRPr="009D5B1E">
        <w:rPr>
          <w:b/>
          <w:i/>
        </w:rPr>
        <w:t>program</w:t>
      </w:r>
      <w:r w:rsidRPr="009D5B1E">
        <w:t xml:space="preserve"> has the same meaning as in the </w:t>
      </w:r>
      <w:r w:rsidRPr="009D5B1E">
        <w:rPr>
          <w:i/>
        </w:rPr>
        <w:t>Broadcasting Services Act 1992</w:t>
      </w:r>
      <w:r w:rsidRPr="009D5B1E">
        <w:t>.</w:t>
      </w:r>
    </w:p>
    <w:p w:rsidR="00DE46A0" w:rsidRPr="009D5B1E" w:rsidRDefault="00DE46A0">
      <w:pPr>
        <w:pStyle w:val="Definition"/>
      </w:pPr>
      <w:r w:rsidRPr="009D5B1E">
        <w:rPr>
          <w:b/>
          <w:i/>
        </w:rPr>
        <w:t>public place</w:t>
      </w:r>
      <w:r w:rsidRPr="009D5B1E">
        <w:t xml:space="preserve"> means a place, or a part of a place, to which the public, or a section of the public, ordinarily has access, whether or not by payment or by invitation (including, for example, a shop, restaurant, hotel, cinema or club).</w:t>
      </w:r>
    </w:p>
    <w:p w:rsidR="00DE46A0" w:rsidRPr="009D5B1E" w:rsidRDefault="00DE46A0">
      <w:pPr>
        <w:pStyle w:val="Definition"/>
      </w:pPr>
      <w:r w:rsidRPr="009D5B1E">
        <w:rPr>
          <w:b/>
          <w:i/>
        </w:rPr>
        <w:t>publish</w:t>
      </w:r>
      <w:r w:rsidRPr="009D5B1E">
        <w:t>:</w:t>
      </w:r>
    </w:p>
    <w:p w:rsidR="00DE46A0" w:rsidRPr="009D5B1E" w:rsidRDefault="00DE46A0">
      <w:pPr>
        <w:pStyle w:val="paragraph"/>
      </w:pPr>
      <w:r w:rsidRPr="009D5B1E">
        <w:tab/>
        <w:t>(a)</w:t>
      </w:r>
      <w:r w:rsidRPr="009D5B1E">
        <w:tab/>
        <w:t>in relation to an interactive gambling service advertisement, has the meaning given by Division</w:t>
      </w:r>
      <w:r w:rsidR="009D5B1E">
        <w:t> </w:t>
      </w:r>
      <w:r w:rsidRPr="009D5B1E">
        <w:t>3; and</w:t>
      </w:r>
    </w:p>
    <w:p w:rsidR="00DE46A0" w:rsidRPr="009D5B1E" w:rsidRDefault="00DE46A0">
      <w:pPr>
        <w:pStyle w:val="paragraph"/>
      </w:pPr>
      <w:r w:rsidRPr="009D5B1E">
        <w:tab/>
        <w:t>(b)</w:t>
      </w:r>
      <w:r w:rsidRPr="009D5B1E">
        <w:tab/>
        <w:t>in relation to something other than an interactive gambling service advertisement, has a meaning equally as broad as it has in relation to an interactive gambling service advertisement.</w:t>
      </w:r>
    </w:p>
    <w:p w:rsidR="00DE46A0" w:rsidRPr="009D5B1E" w:rsidRDefault="00DE46A0">
      <w:pPr>
        <w:pStyle w:val="Definition"/>
      </w:pPr>
      <w:r w:rsidRPr="009D5B1E">
        <w:rPr>
          <w:b/>
          <w:i/>
        </w:rPr>
        <w:t>section of the public</w:t>
      </w:r>
      <w:r w:rsidRPr="009D5B1E">
        <w:t xml:space="preserve"> includes:</w:t>
      </w:r>
    </w:p>
    <w:p w:rsidR="00DE46A0" w:rsidRPr="009D5B1E" w:rsidRDefault="00DE46A0">
      <w:pPr>
        <w:pStyle w:val="paragraph"/>
      </w:pPr>
      <w:r w:rsidRPr="009D5B1E">
        <w:tab/>
        <w:t>(a)</w:t>
      </w:r>
      <w:r w:rsidRPr="009D5B1E">
        <w:tab/>
        <w:t>the members of a particular club, society or organisation; and</w:t>
      </w:r>
    </w:p>
    <w:p w:rsidR="00DE46A0" w:rsidRPr="009D5B1E" w:rsidRDefault="00DE46A0">
      <w:pPr>
        <w:pStyle w:val="paragraph"/>
      </w:pPr>
      <w:r w:rsidRPr="009D5B1E">
        <w:tab/>
        <w:t>(b)</w:t>
      </w:r>
      <w:r w:rsidRPr="009D5B1E">
        <w:tab/>
        <w:t>a group consisting only of persons with a common workplace or a common employer.</w:t>
      </w:r>
    </w:p>
    <w:p w:rsidR="00DE46A0" w:rsidRPr="009D5B1E" w:rsidRDefault="00DE46A0">
      <w:pPr>
        <w:pStyle w:val="Definition"/>
      </w:pPr>
      <w:r w:rsidRPr="009D5B1E">
        <w:rPr>
          <w:b/>
          <w:i/>
        </w:rPr>
        <w:lastRenderedPageBreak/>
        <w:t>workplace</w:t>
      </w:r>
      <w:r w:rsidRPr="009D5B1E">
        <w:t xml:space="preserve"> means premises in which employees or contractors work, other than any part of such premises that is primarily used as a private dwelling.</w:t>
      </w:r>
    </w:p>
    <w:p w:rsidR="00DE46A0" w:rsidRPr="009D5B1E" w:rsidRDefault="00DE46A0" w:rsidP="00D21EE6">
      <w:pPr>
        <w:pStyle w:val="ActHead3"/>
        <w:pageBreakBefore/>
      </w:pPr>
      <w:bookmarkStart w:id="85" w:name="_Toc448241768"/>
      <w:r w:rsidRPr="009D5B1E">
        <w:rPr>
          <w:rStyle w:val="CharDivNo"/>
        </w:rPr>
        <w:lastRenderedPageBreak/>
        <w:t>Division</w:t>
      </w:r>
      <w:r w:rsidR="009D5B1E" w:rsidRPr="009D5B1E">
        <w:rPr>
          <w:rStyle w:val="CharDivNo"/>
        </w:rPr>
        <w:t> </w:t>
      </w:r>
      <w:r w:rsidRPr="009D5B1E">
        <w:rPr>
          <w:rStyle w:val="CharDivNo"/>
        </w:rPr>
        <w:t>2</w:t>
      </w:r>
      <w:r w:rsidRPr="009D5B1E">
        <w:t>—</w:t>
      </w:r>
      <w:r w:rsidRPr="009D5B1E">
        <w:rPr>
          <w:rStyle w:val="CharDivText"/>
        </w:rPr>
        <w:t>Interpretation: interactive gambling service advertisement</w:t>
      </w:r>
      <w:bookmarkEnd w:id="85"/>
    </w:p>
    <w:p w:rsidR="00DE46A0" w:rsidRPr="009D5B1E" w:rsidRDefault="00DE46A0" w:rsidP="00EF277F">
      <w:pPr>
        <w:pStyle w:val="ActHead5"/>
      </w:pPr>
      <w:bookmarkStart w:id="86" w:name="_Toc448241769"/>
      <w:r w:rsidRPr="009D5B1E">
        <w:rPr>
          <w:rStyle w:val="CharSectno"/>
        </w:rPr>
        <w:t>61BA</w:t>
      </w:r>
      <w:r w:rsidRPr="009D5B1E">
        <w:t xml:space="preserve">  Basic meaning of</w:t>
      </w:r>
      <w:r w:rsidRPr="009D5B1E">
        <w:rPr>
          <w:i/>
        </w:rPr>
        <w:t xml:space="preserve"> interactive gambling service advertisement</w:t>
      </w:r>
      <w:bookmarkEnd w:id="86"/>
    </w:p>
    <w:p w:rsidR="00DE46A0" w:rsidRPr="009D5B1E" w:rsidRDefault="00DE46A0">
      <w:pPr>
        <w:pStyle w:val="subsection"/>
        <w:ind w:left="1276" w:hanging="1276"/>
      </w:pPr>
      <w:r w:rsidRPr="009D5B1E">
        <w:tab/>
        <w:t>(1)</w:t>
      </w:r>
      <w:r w:rsidRPr="009D5B1E">
        <w:tab/>
        <w:t xml:space="preserve">For the purposes of this Part, an </w:t>
      </w:r>
      <w:r w:rsidRPr="009D5B1E">
        <w:rPr>
          <w:b/>
          <w:i/>
        </w:rPr>
        <w:t xml:space="preserve">interactive gambling service advertisement </w:t>
      </w:r>
      <w:r w:rsidRPr="009D5B1E">
        <w:t>is any writing, still or moving picture, sign, symbol or other visual image, or any audible message, or any combination of 2 or more of those things, that gives publicity to, or otherwise promotes or is intended to promote:</w:t>
      </w:r>
    </w:p>
    <w:p w:rsidR="00DE46A0" w:rsidRPr="009D5B1E" w:rsidRDefault="00DE46A0">
      <w:pPr>
        <w:pStyle w:val="paragraph"/>
      </w:pPr>
      <w:r w:rsidRPr="009D5B1E">
        <w:tab/>
        <w:t>(a)</w:t>
      </w:r>
      <w:r w:rsidRPr="009D5B1E">
        <w:tab/>
        <w:t>an interactive gambling service; or</w:t>
      </w:r>
    </w:p>
    <w:p w:rsidR="00DE46A0" w:rsidRPr="009D5B1E" w:rsidRDefault="00DE46A0">
      <w:pPr>
        <w:pStyle w:val="paragraph"/>
      </w:pPr>
      <w:r w:rsidRPr="009D5B1E">
        <w:tab/>
        <w:t>(b)</w:t>
      </w:r>
      <w:r w:rsidRPr="009D5B1E">
        <w:tab/>
        <w:t>interactive gambling services in general; or</w:t>
      </w:r>
    </w:p>
    <w:p w:rsidR="00DE46A0" w:rsidRPr="009D5B1E" w:rsidRDefault="00DE46A0">
      <w:pPr>
        <w:pStyle w:val="paragraph"/>
      </w:pPr>
      <w:r w:rsidRPr="009D5B1E">
        <w:tab/>
        <w:t>(c)</w:t>
      </w:r>
      <w:r w:rsidRPr="009D5B1E">
        <w:tab/>
        <w:t>the whole or part of a trade mark in respect of an interactive gambling service; or</w:t>
      </w:r>
    </w:p>
    <w:p w:rsidR="00DE46A0" w:rsidRPr="009D5B1E" w:rsidRDefault="00DE46A0">
      <w:pPr>
        <w:pStyle w:val="paragraph"/>
      </w:pPr>
      <w:r w:rsidRPr="009D5B1E">
        <w:tab/>
        <w:t>(d)</w:t>
      </w:r>
      <w:r w:rsidRPr="009D5B1E">
        <w:tab/>
        <w:t>a domain name or URL that relates to an interactive gambling service; or</w:t>
      </w:r>
    </w:p>
    <w:p w:rsidR="00DE46A0" w:rsidRPr="009D5B1E" w:rsidRDefault="00DE46A0">
      <w:pPr>
        <w:pStyle w:val="paragraph"/>
      </w:pPr>
      <w:r w:rsidRPr="009D5B1E">
        <w:tab/>
        <w:t>(e)</w:t>
      </w:r>
      <w:r w:rsidRPr="009D5B1E">
        <w:tab/>
        <w:t>any words that are closely associated with an interactive gambling service (whether also closely associated with other kinds of services or products).</w:t>
      </w:r>
    </w:p>
    <w:p w:rsidR="00DE46A0" w:rsidRPr="009D5B1E" w:rsidRDefault="00DE46A0">
      <w:pPr>
        <w:pStyle w:val="subsection"/>
      </w:pPr>
      <w:r w:rsidRPr="009D5B1E">
        <w:tab/>
        <w:t>(2)</w:t>
      </w:r>
      <w:r w:rsidRPr="009D5B1E">
        <w:tab/>
        <w:t>This section has effect subject to sections</w:t>
      </w:r>
      <w:r w:rsidR="009D5B1E">
        <w:t> </w:t>
      </w:r>
      <w:r w:rsidRPr="009D5B1E">
        <w:t>61BB, 61BC, 61BD, 61BE, 61BF, 61BG and 61BGA.</w:t>
      </w:r>
    </w:p>
    <w:p w:rsidR="00DE46A0" w:rsidRPr="009D5B1E" w:rsidRDefault="00DE46A0" w:rsidP="00EF277F">
      <w:pPr>
        <w:pStyle w:val="ActHead5"/>
      </w:pPr>
      <w:bookmarkStart w:id="87" w:name="_Toc448241770"/>
      <w:r w:rsidRPr="009D5B1E">
        <w:rPr>
          <w:rStyle w:val="CharSectno"/>
        </w:rPr>
        <w:t>61BB</w:t>
      </w:r>
      <w:r w:rsidRPr="009D5B1E">
        <w:t xml:space="preserve">  Exception—political communication</w:t>
      </w:r>
      <w:bookmarkEnd w:id="87"/>
    </w:p>
    <w:p w:rsidR="00DE46A0" w:rsidRPr="009D5B1E" w:rsidRDefault="00DE46A0">
      <w:pPr>
        <w:pStyle w:val="subsection"/>
      </w:pPr>
      <w:r w:rsidRPr="009D5B1E">
        <w:tab/>
        <w:t>(1)</w:t>
      </w:r>
      <w:r w:rsidRPr="009D5B1E">
        <w:tab/>
        <w:t>To avoid doubt, if:</w:t>
      </w:r>
    </w:p>
    <w:p w:rsidR="00DE46A0" w:rsidRPr="009D5B1E" w:rsidRDefault="00DE46A0">
      <w:pPr>
        <w:pStyle w:val="paragraph"/>
      </w:pPr>
      <w:r w:rsidRPr="009D5B1E">
        <w:tab/>
        <w:t>(a)</w:t>
      </w:r>
      <w:r w:rsidRPr="009D5B1E">
        <w:tab/>
        <w:t>something (the</w:t>
      </w:r>
      <w:r w:rsidRPr="009D5B1E">
        <w:rPr>
          <w:b/>
          <w:i/>
        </w:rPr>
        <w:t xml:space="preserve"> advertisement</w:t>
      </w:r>
      <w:r w:rsidRPr="009D5B1E">
        <w:t>) does not promote, and is not intended to promote, any particular interactive gambling service or services; and</w:t>
      </w:r>
    </w:p>
    <w:p w:rsidR="00DE46A0" w:rsidRPr="009D5B1E" w:rsidRDefault="00DE46A0">
      <w:pPr>
        <w:pStyle w:val="paragraph"/>
      </w:pPr>
      <w:r w:rsidRPr="009D5B1E">
        <w:tab/>
        <w:t>(b)</w:t>
      </w:r>
      <w:r w:rsidRPr="009D5B1E">
        <w:tab/>
        <w:t>the advertisement relates solely to government or political matters;</w:t>
      </w:r>
    </w:p>
    <w:p w:rsidR="00DE46A0" w:rsidRPr="009D5B1E" w:rsidRDefault="00DE46A0">
      <w:pPr>
        <w:pStyle w:val="subsection2"/>
      </w:pPr>
      <w:r w:rsidRPr="009D5B1E">
        <w:t>the advertisement is not an interactive gambling service advertisement for the purposes of this Part.</w:t>
      </w:r>
    </w:p>
    <w:p w:rsidR="00DE46A0" w:rsidRPr="009D5B1E" w:rsidRDefault="00DE46A0">
      <w:pPr>
        <w:pStyle w:val="subsection"/>
      </w:pPr>
      <w:r w:rsidRPr="009D5B1E">
        <w:tab/>
        <w:t>(2)</w:t>
      </w:r>
      <w:r w:rsidRPr="009D5B1E">
        <w:tab/>
        <w:t xml:space="preserve">Without limiting </w:t>
      </w:r>
      <w:r w:rsidR="009D5B1E">
        <w:t>paragraph (</w:t>
      </w:r>
      <w:r w:rsidRPr="009D5B1E">
        <w:t xml:space="preserve">1)(a), the use in an advertisement of the whole name of an interactive gambling service provider does not, of itself, constitute promotion of an interactive gambling </w:t>
      </w:r>
      <w:r w:rsidRPr="009D5B1E">
        <w:lastRenderedPageBreak/>
        <w:t xml:space="preserve">service or interactive gambling services for the purposes of </w:t>
      </w:r>
      <w:r w:rsidR="009D5B1E">
        <w:t>paragraph (</w:t>
      </w:r>
      <w:r w:rsidRPr="009D5B1E">
        <w:t>1)(a).</w:t>
      </w:r>
    </w:p>
    <w:p w:rsidR="00DE46A0" w:rsidRPr="009D5B1E" w:rsidRDefault="00DE46A0">
      <w:pPr>
        <w:pStyle w:val="subsection"/>
      </w:pPr>
      <w:r w:rsidRPr="009D5B1E">
        <w:tab/>
        <w:t>(3)</w:t>
      </w:r>
      <w:r w:rsidRPr="009D5B1E">
        <w:tab/>
      </w:r>
      <w:r w:rsidR="009D5B1E">
        <w:t>Subsection (</w:t>
      </w:r>
      <w:r w:rsidRPr="009D5B1E">
        <w:t>2) does not apply in relation to the use of a name referred to in that subsection in a way prohibited by regulations made for the purposes of this subsection.</w:t>
      </w:r>
    </w:p>
    <w:p w:rsidR="00DE46A0" w:rsidRPr="009D5B1E" w:rsidRDefault="00DE46A0">
      <w:pPr>
        <w:pStyle w:val="subsection"/>
      </w:pPr>
      <w:r w:rsidRPr="009D5B1E">
        <w:tab/>
        <w:t>(4)</w:t>
      </w:r>
      <w:r w:rsidRPr="009D5B1E">
        <w:tab/>
        <w:t>Section</w:t>
      </w:r>
      <w:r w:rsidR="009D5B1E">
        <w:t> </w:t>
      </w:r>
      <w:r w:rsidRPr="009D5B1E">
        <w:t>61BA does not apply to the extent (if any) that it would infringe any doctrine of implied freedom of political communication.</w:t>
      </w:r>
    </w:p>
    <w:p w:rsidR="00DE46A0" w:rsidRPr="009D5B1E" w:rsidRDefault="00DE46A0" w:rsidP="00EF277F">
      <w:pPr>
        <w:pStyle w:val="ActHead5"/>
      </w:pPr>
      <w:bookmarkStart w:id="88" w:name="_Toc448241771"/>
      <w:r w:rsidRPr="009D5B1E">
        <w:rPr>
          <w:rStyle w:val="CharSectno"/>
        </w:rPr>
        <w:t>61BC</w:t>
      </w:r>
      <w:r w:rsidRPr="009D5B1E">
        <w:t xml:space="preserve">  Exception—</w:t>
      </w:r>
      <w:r w:rsidR="00C073FA" w:rsidRPr="009D5B1E">
        <w:t>Websites</w:t>
      </w:r>
      <w:r w:rsidRPr="009D5B1E">
        <w:t xml:space="preserve"> etc. and business documents</w:t>
      </w:r>
      <w:bookmarkEnd w:id="88"/>
    </w:p>
    <w:p w:rsidR="00DE46A0" w:rsidRPr="009D5B1E" w:rsidRDefault="00DE46A0">
      <w:pPr>
        <w:pStyle w:val="subsection"/>
      </w:pPr>
      <w:r w:rsidRPr="009D5B1E">
        <w:tab/>
      </w:r>
      <w:r w:rsidRPr="009D5B1E">
        <w:tab/>
        <w:t>Words, signs or symbols that appear:</w:t>
      </w:r>
    </w:p>
    <w:p w:rsidR="00DE46A0" w:rsidRPr="009D5B1E" w:rsidRDefault="00DE46A0">
      <w:pPr>
        <w:pStyle w:val="paragraph"/>
      </w:pPr>
      <w:r w:rsidRPr="009D5B1E">
        <w:tab/>
        <w:t>(a)</w:t>
      </w:r>
      <w:r w:rsidRPr="009D5B1E">
        <w:tab/>
        <w:t xml:space="preserve">on the </w:t>
      </w:r>
      <w:r w:rsidR="00C073FA" w:rsidRPr="009D5B1E">
        <w:t>website</w:t>
      </w:r>
      <w:r w:rsidRPr="009D5B1E">
        <w:t xml:space="preserve"> of an interactive gambling service that is provided to customers using an </w:t>
      </w:r>
      <w:r w:rsidR="00C073FA" w:rsidRPr="009D5B1E">
        <w:t>internet</w:t>
      </w:r>
      <w:r w:rsidRPr="009D5B1E">
        <w:t xml:space="preserve"> carriage service, or on or at an equivalent point of provision of any other interactive gambling service; or</w:t>
      </w:r>
    </w:p>
    <w:p w:rsidR="00DE46A0" w:rsidRPr="009D5B1E" w:rsidRDefault="00DE46A0">
      <w:pPr>
        <w:pStyle w:val="paragraph"/>
        <w:keepNext/>
      </w:pPr>
      <w:r w:rsidRPr="009D5B1E">
        <w:tab/>
        <w:t>(b)</w:t>
      </w:r>
      <w:r w:rsidRPr="009D5B1E">
        <w:tab/>
        <w:t>as part of the standard wording of an invoice, statement, order form, letterhead, business card, cheque, manual, or other document ordinarily used in the normal course of the business of an interactive gambling service provider (whether or not the document is in electronic form);</w:t>
      </w:r>
    </w:p>
    <w:p w:rsidR="00DE46A0" w:rsidRPr="009D5B1E" w:rsidRDefault="00DE46A0">
      <w:pPr>
        <w:pStyle w:val="subsection2"/>
      </w:pPr>
      <w:r w:rsidRPr="009D5B1E">
        <w:t xml:space="preserve">do not, when so appearing, constitute an interactive gambling service advertisement (but this does not prevent a still or moving screen shot of </w:t>
      </w:r>
      <w:r w:rsidR="00C073FA" w:rsidRPr="009D5B1E">
        <w:t>a website</w:t>
      </w:r>
      <w:r w:rsidRPr="009D5B1E">
        <w:t xml:space="preserve"> or equivalent point of provision referred to in </w:t>
      </w:r>
      <w:r w:rsidR="009D5B1E">
        <w:t>paragraph (</w:t>
      </w:r>
      <w:r w:rsidRPr="009D5B1E">
        <w:t xml:space="preserve">a), or a still or moving picture or other visual image of a document referred to in </w:t>
      </w:r>
      <w:r w:rsidR="009D5B1E">
        <w:t>paragraph (</w:t>
      </w:r>
      <w:r w:rsidRPr="009D5B1E">
        <w:t>b), from being an interactive gambling service advertisement).</w:t>
      </w:r>
    </w:p>
    <w:p w:rsidR="00DE46A0" w:rsidRPr="009D5B1E" w:rsidRDefault="00DE46A0" w:rsidP="00EF277F">
      <w:pPr>
        <w:pStyle w:val="ActHead5"/>
      </w:pPr>
      <w:bookmarkStart w:id="89" w:name="_Toc448241772"/>
      <w:r w:rsidRPr="009D5B1E">
        <w:rPr>
          <w:rStyle w:val="CharSectno"/>
        </w:rPr>
        <w:t>61BD</w:t>
      </w:r>
      <w:r w:rsidRPr="009D5B1E">
        <w:t xml:space="preserve">  Exception—premises of providers</w:t>
      </w:r>
      <w:bookmarkEnd w:id="89"/>
    </w:p>
    <w:p w:rsidR="00DE46A0" w:rsidRPr="009D5B1E" w:rsidRDefault="00DE46A0">
      <w:pPr>
        <w:pStyle w:val="subsection"/>
      </w:pPr>
      <w:r w:rsidRPr="009D5B1E">
        <w:tab/>
      </w:r>
      <w:r w:rsidRPr="009D5B1E">
        <w:tab/>
        <w:t>Words, signs or symbols that appear in or on land or buildings occupied by an interactive gambling service provider do not, when so appearing, constitute an interactive gambling service advertisement (but this does not prevent a still or moving picture, or other visual image, of words, signs or symbols that so appear from being an interactive gambling service advertisement).</w:t>
      </w:r>
    </w:p>
    <w:p w:rsidR="00DE46A0" w:rsidRPr="009D5B1E" w:rsidRDefault="00DE46A0" w:rsidP="00464BF0">
      <w:pPr>
        <w:pStyle w:val="ActHead5"/>
      </w:pPr>
      <w:bookmarkStart w:id="90" w:name="_Toc448241773"/>
      <w:r w:rsidRPr="009D5B1E">
        <w:rPr>
          <w:rStyle w:val="CharSectno"/>
        </w:rPr>
        <w:lastRenderedPageBreak/>
        <w:t>61BE</w:t>
      </w:r>
      <w:r w:rsidRPr="009D5B1E">
        <w:t xml:space="preserve">  Exceptions—management advertisements etc.</w:t>
      </w:r>
      <w:bookmarkEnd w:id="90"/>
    </w:p>
    <w:p w:rsidR="00DE46A0" w:rsidRPr="009D5B1E" w:rsidRDefault="00DE46A0" w:rsidP="00464BF0">
      <w:pPr>
        <w:pStyle w:val="subsection"/>
        <w:keepNext/>
        <w:keepLines/>
      </w:pPr>
      <w:r w:rsidRPr="009D5B1E">
        <w:tab/>
      </w:r>
      <w:r w:rsidRPr="009D5B1E">
        <w:tab/>
        <w:t>To avoid doubt, none of the following constitutes an interactive gambling service advertisement:</w:t>
      </w:r>
    </w:p>
    <w:p w:rsidR="00DE46A0" w:rsidRPr="009D5B1E" w:rsidRDefault="00DE46A0">
      <w:pPr>
        <w:pStyle w:val="paragraph"/>
      </w:pPr>
      <w:r w:rsidRPr="009D5B1E">
        <w:tab/>
        <w:t>(a)</w:t>
      </w:r>
      <w:r w:rsidRPr="009D5B1E">
        <w:tab/>
        <w:t>the doing of anything that is, or apart from this Part would be, required to be done by any other law of the Commonwealth or by any law of a State or Territory;</w:t>
      </w:r>
    </w:p>
    <w:p w:rsidR="00DE46A0" w:rsidRPr="009D5B1E" w:rsidRDefault="00DE46A0">
      <w:pPr>
        <w:pStyle w:val="paragraph"/>
      </w:pPr>
      <w:r w:rsidRPr="009D5B1E">
        <w:tab/>
        <w:t>(b)</w:t>
      </w:r>
      <w:r w:rsidRPr="009D5B1E">
        <w:tab/>
        <w:t>an advertisement (for example, an advertisement for staff or calling for tenders), relating to the internal management of the business of an interactive gambling service provider, that does not promote an interactive gambling service;</w:t>
      </w:r>
    </w:p>
    <w:p w:rsidR="00DE46A0" w:rsidRPr="009D5B1E" w:rsidRDefault="00DE46A0">
      <w:pPr>
        <w:pStyle w:val="paragraph"/>
      </w:pPr>
      <w:r w:rsidRPr="009D5B1E">
        <w:tab/>
        <w:t>(c)</w:t>
      </w:r>
      <w:r w:rsidRPr="009D5B1E">
        <w:tab/>
        <w:t>the taking of any action to prevent persons becoming victims of fraud or any other dishonest or unethical conduct.</w:t>
      </w:r>
    </w:p>
    <w:p w:rsidR="00DE46A0" w:rsidRPr="009D5B1E" w:rsidRDefault="00DE46A0" w:rsidP="00EF277F">
      <w:pPr>
        <w:pStyle w:val="ActHead5"/>
      </w:pPr>
      <w:bookmarkStart w:id="91" w:name="_Toc448241774"/>
      <w:r w:rsidRPr="009D5B1E">
        <w:rPr>
          <w:rStyle w:val="CharSectno"/>
        </w:rPr>
        <w:t>61BF</w:t>
      </w:r>
      <w:r w:rsidRPr="009D5B1E">
        <w:t xml:space="preserve">  Exception—products or services having the same name as an interactive gambling service</w:t>
      </w:r>
      <w:bookmarkEnd w:id="91"/>
    </w:p>
    <w:p w:rsidR="00DE46A0" w:rsidRPr="009D5B1E" w:rsidRDefault="00DE46A0">
      <w:pPr>
        <w:pStyle w:val="subsection"/>
      </w:pPr>
      <w:r w:rsidRPr="009D5B1E">
        <w:tab/>
        <w:t>(1)</w:t>
      </w:r>
      <w:r w:rsidRPr="009D5B1E">
        <w:tab/>
        <w:t>If:</w:t>
      </w:r>
    </w:p>
    <w:p w:rsidR="00DE46A0" w:rsidRPr="009D5B1E" w:rsidRDefault="00DE46A0">
      <w:pPr>
        <w:pStyle w:val="paragraph"/>
      </w:pPr>
      <w:r w:rsidRPr="009D5B1E">
        <w:tab/>
        <w:t>(a)</w:t>
      </w:r>
      <w:r w:rsidRPr="009D5B1E">
        <w:tab/>
        <w:t>apart from this section, something (the</w:t>
      </w:r>
      <w:r w:rsidRPr="009D5B1E">
        <w:rPr>
          <w:b/>
          <w:i/>
        </w:rPr>
        <w:t xml:space="preserve"> advertisement</w:t>
      </w:r>
      <w:r w:rsidRPr="009D5B1E">
        <w:t>) that relates to a product, or a service, that is not an interactive gambling service would, technically, be an interactive gambling service advertisement because the name, or part of the name, of the product or service is the same as, or substantially similar to, the name, or part of the name, of:</w:t>
      </w:r>
    </w:p>
    <w:p w:rsidR="00DE46A0" w:rsidRPr="009D5B1E" w:rsidRDefault="00DE46A0">
      <w:pPr>
        <w:pStyle w:val="paragraphsub"/>
      </w:pPr>
      <w:r w:rsidRPr="009D5B1E">
        <w:tab/>
        <w:t>(i)</w:t>
      </w:r>
      <w:r w:rsidRPr="009D5B1E">
        <w:tab/>
        <w:t>an interactive gambling service; or</w:t>
      </w:r>
    </w:p>
    <w:p w:rsidR="00DE46A0" w:rsidRPr="009D5B1E" w:rsidRDefault="00DE46A0">
      <w:pPr>
        <w:pStyle w:val="paragraphsub"/>
      </w:pPr>
      <w:r w:rsidRPr="009D5B1E">
        <w:tab/>
        <w:t>(ii)</w:t>
      </w:r>
      <w:r w:rsidRPr="009D5B1E">
        <w:tab/>
        <w:t>an interactive gambling service provider; and</w:t>
      </w:r>
    </w:p>
    <w:p w:rsidR="00DE46A0" w:rsidRPr="009D5B1E" w:rsidRDefault="00DE46A0">
      <w:pPr>
        <w:pStyle w:val="paragraph"/>
        <w:keepNext/>
      </w:pPr>
      <w:r w:rsidRPr="009D5B1E">
        <w:tab/>
        <w:t>(b)</w:t>
      </w:r>
      <w:r w:rsidRPr="009D5B1E">
        <w:tab/>
        <w:t>the manufacturer, distributor or retailer of the product, or the provider of the service, is not associated in any way with the interactive gambling service provider concerned;</w:t>
      </w:r>
    </w:p>
    <w:p w:rsidR="00DE46A0" w:rsidRPr="009D5B1E" w:rsidRDefault="00DE46A0">
      <w:pPr>
        <w:pStyle w:val="subsection2"/>
      </w:pPr>
      <w:r w:rsidRPr="009D5B1E">
        <w:t>then, despite section</w:t>
      </w:r>
      <w:r w:rsidR="009D5B1E">
        <w:t> </w:t>
      </w:r>
      <w:r w:rsidRPr="009D5B1E">
        <w:t>61BA, the advertisement is not an interactive gambling service advertisement for the purposes of this Part.</w:t>
      </w:r>
    </w:p>
    <w:p w:rsidR="00DE46A0" w:rsidRPr="009D5B1E" w:rsidRDefault="00DE46A0">
      <w:pPr>
        <w:pStyle w:val="SubsectionHead"/>
      </w:pPr>
      <w:r w:rsidRPr="009D5B1E">
        <w:t>Related bodies corporate taken to be associated with each other</w:t>
      </w:r>
    </w:p>
    <w:p w:rsidR="00DE46A0" w:rsidRPr="009D5B1E" w:rsidRDefault="00DE46A0">
      <w:pPr>
        <w:pStyle w:val="subsection"/>
      </w:pPr>
      <w:r w:rsidRPr="009D5B1E">
        <w:tab/>
        <w:t>(2)</w:t>
      </w:r>
      <w:r w:rsidRPr="009D5B1E">
        <w:tab/>
        <w:t xml:space="preserve">Without limiting the circumstances in which 2 persons would, apart from this subsection, be taken to be associated with each other for the purposes of </w:t>
      </w:r>
      <w:r w:rsidR="009D5B1E">
        <w:t>subsection (</w:t>
      </w:r>
      <w:r w:rsidRPr="009D5B1E">
        <w:t xml:space="preserve">1), 2 bodies corporate that are </w:t>
      </w:r>
      <w:r w:rsidRPr="009D5B1E">
        <w:lastRenderedPageBreak/>
        <w:t>related to each other are taken to be associated with each other for the purposes of that subsection.</w:t>
      </w:r>
    </w:p>
    <w:p w:rsidR="00DE46A0" w:rsidRPr="009D5B1E" w:rsidRDefault="00DE46A0">
      <w:pPr>
        <w:pStyle w:val="subsection"/>
      </w:pPr>
      <w:r w:rsidRPr="009D5B1E">
        <w:tab/>
        <w:t>(3)</w:t>
      </w:r>
      <w:r w:rsidRPr="009D5B1E">
        <w:tab/>
        <w:t xml:space="preserve">For the purposes of </w:t>
      </w:r>
      <w:r w:rsidR="009D5B1E">
        <w:t>subsection (</w:t>
      </w:r>
      <w:r w:rsidRPr="009D5B1E">
        <w:t xml:space="preserve">2), the question whether 2 bodies corporate are related to each other is to be determined in the same way as the question would be determined under the </w:t>
      </w:r>
      <w:r w:rsidR="00F2143F" w:rsidRPr="009D5B1E">
        <w:rPr>
          <w:i/>
        </w:rPr>
        <w:t>Corporations Act 2001</w:t>
      </w:r>
      <w:r w:rsidRPr="009D5B1E">
        <w:t>.</w:t>
      </w:r>
    </w:p>
    <w:p w:rsidR="00DE46A0" w:rsidRPr="009D5B1E" w:rsidRDefault="00DE46A0" w:rsidP="00EF277F">
      <w:pPr>
        <w:pStyle w:val="ActHead5"/>
      </w:pPr>
      <w:bookmarkStart w:id="92" w:name="_Toc448241775"/>
      <w:r w:rsidRPr="009D5B1E">
        <w:rPr>
          <w:rStyle w:val="CharSectno"/>
        </w:rPr>
        <w:t>61BG</w:t>
      </w:r>
      <w:r w:rsidRPr="009D5B1E">
        <w:t xml:space="preserve">  Exception—anti</w:t>
      </w:r>
      <w:r w:rsidR="009D5B1E">
        <w:noBreakHyphen/>
      </w:r>
      <w:r w:rsidRPr="009D5B1E">
        <w:t>gambling advertisements</w:t>
      </w:r>
      <w:bookmarkEnd w:id="92"/>
    </w:p>
    <w:p w:rsidR="00DE46A0" w:rsidRPr="009D5B1E" w:rsidRDefault="00DE46A0">
      <w:pPr>
        <w:pStyle w:val="subsection"/>
      </w:pPr>
      <w:r w:rsidRPr="009D5B1E">
        <w:tab/>
      </w:r>
      <w:r w:rsidRPr="009D5B1E">
        <w:tab/>
        <w:t>If:</w:t>
      </w:r>
    </w:p>
    <w:p w:rsidR="00DE46A0" w:rsidRPr="009D5B1E" w:rsidRDefault="00DE46A0">
      <w:pPr>
        <w:pStyle w:val="paragraph"/>
      </w:pPr>
      <w:r w:rsidRPr="009D5B1E">
        <w:tab/>
        <w:t>(a)</w:t>
      </w:r>
      <w:r w:rsidRPr="009D5B1E">
        <w:tab/>
        <w:t>apart from this section, something (the</w:t>
      </w:r>
      <w:r w:rsidRPr="009D5B1E">
        <w:rPr>
          <w:b/>
          <w:i/>
        </w:rPr>
        <w:t xml:space="preserve"> advertisement</w:t>
      </w:r>
      <w:r w:rsidRPr="009D5B1E">
        <w:t>) would, technically, be an interactive gambling service advertisement; and</w:t>
      </w:r>
    </w:p>
    <w:p w:rsidR="00DE46A0" w:rsidRPr="009D5B1E" w:rsidRDefault="00DE46A0">
      <w:pPr>
        <w:pStyle w:val="paragraph"/>
        <w:keepNext/>
      </w:pPr>
      <w:r w:rsidRPr="009D5B1E">
        <w:tab/>
        <w:t>(b)</w:t>
      </w:r>
      <w:r w:rsidRPr="009D5B1E">
        <w:tab/>
        <w:t>it is clear from the advertisement that its sole or principal purpose is to discourage the use of gambling services or particular kinds of gambling services;</w:t>
      </w:r>
    </w:p>
    <w:p w:rsidR="00DE46A0" w:rsidRPr="009D5B1E" w:rsidRDefault="00DE46A0">
      <w:pPr>
        <w:pStyle w:val="subsection2"/>
      </w:pPr>
      <w:r w:rsidRPr="009D5B1E">
        <w:t>then, despite section</w:t>
      </w:r>
      <w:r w:rsidR="009D5B1E">
        <w:t> </w:t>
      </w:r>
      <w:r w:rsidRPr="009D5B1E">
        <w:t>61BA, the advertisement is not an interactive gambling service advertisement for the purposes of this Part.</w:t>
      </w:r>
    </w:p>
    <w:p w:rsidR="00DE46A0" w:rsidRPr="009D5B1E" w:rsidRDefault="00DE46A0" w:rsidP="00EF277F">
      <w:pPr>
        <w:pStyle w:val="ActHead5"/>
      </w:pPr>
      <w:bookmarkStart w:id="93" w:name="_Toc448241776"/>
      <w:r w:rsidRPr="009D5B1E">
        <w:rPr>
          <w:rStyle w:val="CharSectno"/>
        </w:rPr>
        <w:t>61BGA</w:t>
      </w:r>
      <w:r w:rsidRPr="009D5B1E">
        <w:t xml:space="preserve">  Exception—advertisements of a kind specified in the regulations</w:t>
      </w:r>
      <w:bookmarkEnd w:id="93"/>
    </w:p>
    <w:p w:rsidR="00DE46A0" w:rsidRPr="009D5B1E" w:rsidRDefault="00DE46A0">
      <w:pPr>
        <w:pStyle w:val="subsection"/>
      </w:pPr>
      <w:r w:rsidRPr="009D5B1E">
        <w:tab/>
      </w:r>
      <w:r w:rsidRPr="009D5B1E">
        <w:tab/>
        <w:t>The regulations may provide that an advertisement of a kind specified in the regulations is not an interactive gambling service advertisement for the purposes of this Part.</w:t>
      </w:r>
    </w:p>
    <w:p w:rsidR="00DE46A0" w:rsidRPr="009D5B1E" w:rsidRDefault="00DE46A0" w:rsidP="00EF277F">
      <w:pPr>
        <w:pStyle w:val="ActHead5"/>
      </w:pPr>
      <w:bookmarkStart w:id="94" w:name="_Toc448241777"/>
      <w:r w:rsidRPr="009D5B1E">
        <w:rPr>
          <w:rStyle w:val="CharSectno"/>
        </w:rPr>
        <w:t>61BH</w:t>
      </w:r>
      <w:r w:rsidRPr="009D5B1E">
        <w:t xml:space="preserve">  Definition</w:t>
      </w:r>
      <w:bookmarkEnd w:id="94"/>
    </w:p>
    <w:p w:rsidR="00DE46A0" w:rsidRPr="009D5B1E" w:rsidRDefault="00DE46A0">
      <w:pPr>
        <w:pStyle w:val="subsection"/>
      </w:pPr>
      <w:r w:rsidRPr="009D5B1E">
        <w:tab/>
      </w:r>
      <w:r w:rsidRPr="009D5B1E">
        <w:tab/>
        <w:t>In this Division:</w:t>
      </w:r>
    </w:p>
    <w:p w:rsidR="00DE46A0" w:rsidRPr="009D5B1E" w:rsidRDefault="00DE46A0">
      <w:pPr>
        <w:pStyle w:val="Definition"/>
      </w:pPr>
      <w:r w:rsidRPr="009D5B1E">
        <w:rPr>
          <w:b/>
          <w:i/>
        </w:rPr>
        <w:t>words</w:t>
      </w:r>
      <w:r w:rsidRPr="009D5B1E">
        <w:t xml:space="preserve"> includes abbreviations, initials and numbers.</w:t>
      </w:r>
    </w:p>
    <w:p w:rsidR="00DE46A0" w:rsidRPr="009D5B1E" w:rsidRDefault="00DE46A0" w:rsidP="00D21EE6">
      <w:pPr>
        <w:pStyle w:val="ActHead3"/>
        <w:pageBreakBefore/>
      </w:pPr>
      <w:bookmarkStart w:id="95" w:name="_Toc448241778"/>
      <w:r w:rsidRPr="009D5B1E">
        <w:rPr>
          <w:rStyle w:val="CharDivNo"/>
        </w:rPr>
        <w:lastRenderedPageBreak/>
        <w:t>Division</w:t>
      </w:r>
      <w:r w:rsidR="009D5B1E" w:rsidRPr="009D5B1E">
        <w:rPr>
          <w:rStyle w:val="CharDivNo"/>
        </w:rPr>
        <w:t> </w:t>
      </w:r>
      <w:r w:rsidRPr="009D5B1E">
        <w:rPr>
          <w:rStyle w:val="CharDivNo"/>
        </w:rPr>
        <w:t>3</w:t>
      </w:r>
      <w:r w:rsidRPr="009D5B1E">
        <w:t>—</w:t>
      </w:r>
      <w:r w:rsidRPr="009D5B1E">
        <w:rPr>
          <w:rStyle w:val="CharDivText"/>
        </w:rPr>
        <w:t>Interpretation: publication of interactive gambling service advertisement</w:t>
      </w:r>
      <w:bookmarkEnd w:id="95"/>
    </w:p>
    <w:p w:rsidR="00DE46A0" w:rsidRPr="009D5B1E" w:rsidRDefault="00DE46A0" w:rsidP="00EF277F">
      <w:pPr>
        <w:pStyle w:val="ActHead5"/>
      </w:pPr>
      <w:bookmarkStart w:id="96" w:name="_Toc448241779"/>
      <w:r w:rsidRPr="009D5B1E">
        <w:rPr>
          <w:rStyle w:val="CharSectno"/>
        </w:rPr>
        <w:t>61CA</w:t>
      </w:r>
      <w:r w:rsidRPr="009D5B1E">
        <w:t xml:space="preserve">  Basic meaning of </w:t>
      </w:r>
      <w:r w:rsidRPr="009D5B1E">
        <w:rPr>
          <w:i/>
        </w:rPr>
        <w:t>publish</w:t>
      </w:r>
      <w:r w:rsidRPr="009D5B1E">
        <w:t xml:space="preserve"> an interactive gambling service advertisement</w:t>
      </w:r>
      <w:bookmarkEnd w:id="96"/>
    </w:p>
    <w:p w:rsidR="00DE46A0" w:rsidRPr="009D5B1E" w:rsidRDefault="00DE46A0">
      <w:pPr>
        <w:pStyle w:val="subsection"/>
      </w:pPr>
      <w:r w:rsidRPr="009D5B1E">
        <w:tab/>
        <w:t>(1)</w:t>
      </w:r>
      <w:r w:rsidRPr="009D5B1E">
        <w:tab/>
        <w:t xml:space="preserve">For the purposes of this Part, a person </w:t>
      </w:r>
      <w:r w:rsidRPr="009D5B1E">
        <w:rPr>
          <w:b/>
          <w:i/>
        </w:rPr>
        <w:t>publishes</w:t>
      </w:r>
      <w:r w:rsidRPr="009D5B1E">
        <w:t xml:space="preserve"> an interactive gambling service advertisement if the person does any of the following things:</w:t>
      </w:r>
    </w:p>
    <w:p w:rsidR="00DE46A0" w:rsidRPr="009D5B1E" w:rsidRDefault="00DE46A0">
      <w:pPr>
        <w:pStyle w:val="paragraph"/>
      </w:pPr>
      <w:r w:rsidRPr="009D5B1E">
        <w:tab/>
        <w:t>(a)</w:t>
      </w:r>
      <w:r w:rsidRPr="009D5B1E">
        <w:tab/>
        <w:t xml:space="preserve">the person includes the advertisement, or something that contains the advertisement, on </w:t>
      </w:r>
      <w:r w:rsidR="00C073FA" w:rsidRPr="009D5B1E">
        <w:t>a website</w:t>
      </w:r>
      <w:r w:rsidRPr="009D5B1E">
        <w:t>;</w:t>
      </w:r>
    </w:p>
    <w:p w:rsidR="00DE46A0" w:rsidRPr="009D5B1E" w:rsidRDefault="00DE46A0">
      <w:pPr>
        <w:pStyle w:val="paragraph"/>
      </w:pPr>
      <w:r w:rsidRPr="009D5B1E">
        <w:tab/>
        <w:t>(b)</w:t>
      </w:r>
      <w:r w:rsidRPr="009D5B1E">
        <w:tab/>
        <w:t>the person includes the advertisement in a document (including, for example, a newspaper, magazine, program, leaflet or ticket) that is available, or distributed, to the public or a section of the public;</w:t>
      </w:r>
    </w:p>
    <w:p w:rsidR="00DE46A0" w:rsidRPr="009D5B1E" w:rsidRDefault="00DE46A0">
      <w:pPr>
        <w:pStyle w:val="paragraph"/>
      </w:pPr>
      <w:r w:rsidRPr="009D5B1E">
        <w:tab/>
        <w:t>(c)</w:t>
      </w:r>
      <w:r w:rsidRPr="009D5B1E">
        <w:tab/>
        <w:t>the person includes the advertisement in a film, video, television program or radio program that is, or is intended to be, seen or heard by the public or a section of the public;</w:t>
      </w:r>
    </w:p>
    <w:p w:rsidR="00DE46A0" w:rsidRPr="009D5B1E" w:rsidRDefault="00DE46A0">
      <w:pPr>
        <w:pStyle w:val="paragraph"/>
      </w:pPr>
      <w:r w:rsidRPr="009D5B1E">
        <w:tab/>
        <w:t>(d)</w:t>
      </w:r>
      <w:r w:rsidRPr="009D5B1E">
        <w:tab/>
        <w:t>the person:</w:t>
      </w:r>
    </w:p>
    <w:p w:rsidR="00DE46A0" w:rsidRPr="009D5B1E" w:rsidRDefault="00DE46A0">
      <w:pPr>
        <w:pStyle w:val="paragraphsub"/>
      </w:pPr>
      <w:r w:rsidRPr="009D5B1E">
        <w:tab/>
        <w:t>(i)</w:t>
      </w:r>
      <w:r w:rsidRPr="009D5B1E">
        <w:tab/>
        <w:t>sells, hires or supplies the advertisement, or something containing the advertisement, to the public or a section of the public; or</w:t>
      </w:r>
    </w:p>
    <w:p w:rsidR="00DE46A0" w:rsidRPr="009D5B1E" w:rsidRDefault="00DE46A0">
      <w:pPr>
        <w:pStyle w:val="paragraphsub"/>
      </w:pPr>
      <w:r w:rsidRPr="009D5B1E">
        <w:tab/>
        <w:t>(ii)</w:t>
      </w:r>
      <w:r w:rsidRPr="009D5B1E">
        <w:tab/>
        <w:t>offers the advertisement, or something containing the advertisement, for sale or supply to, or hire by, the public or a section of the public;</w:t>
      </w:r>
    </w:p>
    <w:p w:rsidR="00DE46A0" w:rsidRPr="009D5B1E" w:rsidRDefault="00DE46A0">
      <w:pPr>
        <w:pStyle w:val="paragraph"/>
      </w:pPr>
      <w:r w:rsidRPr="009D5B1E">
        <w:tab/>
        <w:t>(e)</w:t>
      </w:r>
      <w:r w:rsidRPr="009D5B1E">
        <w:tab/>
        <w:t>the person displays, screens or plays the advertisement, or something that contains the advertisement, so that it can be seen or heard in or from:</w:t>
      </w:r>
    </w:p>
    <w:p w:rsidR="00DE46A0" w:rsidRPr="009D5B1E" w:rsidRDefault="00DE46A0">
      <w:pPr>
        <w:pStyle w:val="paragraphsub"/>
      </w:pPr>
      <w:r w:rsidRPr="009D5B1E">
        <w:tab/>
        <w:t>(i)</w:t>
      </w:r>
      <w:r w:rsidRPr="009D5B1E">
        <w:tab/>
        <w:t>a public place; or</w:t>
      </w:r>
    </w:p>
    <w:p w:rsidR="00DE46A0" w:rsidRPr="009D5B1E" w:rsidRDefault="00DE46A0">
      <w:pPr>
        <w:pStyle w:val="paragraphsub"/>
      </w:pPr>
      <w:r w:rsidRPr="009D5B1E">
        <w:tab/>
        <w:t>(ii)</w:t>
      </w:r>
      <w:r w:rsidRPr="009D5B1E">
        <w:tab/>
        <w:t>public transport; or</w:t>
      </w:r>
    </w:p>
    <w:p w:rsidR="00DE46A0" w:rsidRPr="009D5B1E" w:rsidRDefault="00DE46A0">
      <w:pPr>
        <w:pStyle w:val="paragraphsub"/>
        <w:rPr>
          <w:i/>
        </w:rPr>
      </w:pPr>
      <w:r w:rsidRPr="009D5B1E">
        <w:tab/>
        <w:t>(iii)</w:t>
      </w:r>
      <w:r w:rsidRPr="009D5B1E">
        <w:tab/>
        <w:t>a workplace;</w:t>
      </w:r>
    </w:p>
    <w:p w:rsidR="00DE46A0" w:rsidRPr="009D5B1E" w:rsidRDefault="00DE46A0">
      <w:pPr>
        <w:pStyle w:val="paragraph"/>
      </w:pPr>
      <w:r w:rsidRPr="009D5B1E">
        <w:tab/>
        <w:t>(f)</w:t>
      </w:r>
      <w:r w:rsidRPr="009D5B1E">
        <w:tab/>
        <w:t>the person otherwise:</w:t>
      </w:r>
    </w:p>
    <w:p w:rsidR="00DE46A0" w:rsidRPr="009D5B1E" w:rsidRDefault="00DE46A0">
      <w:pPr>
        <w:pStyle w:val="paragraphsub"/>
      </w:pPr>
      <w:r w:rsidRPr="009D5B1E">
        <w:tab/>
        <w:t>(i)</w:t>
      </w:r>
      <w:r w:rsidRPr="009D5B1E">
        <w:tab/>
        <w:t>brings the advertisement, or something that contains the advertisement, to the notice of; or</w:t>
      </w:r>
    </w:p>
    <w:p w:rsidR="00DE46A0" w:rsidRPr="009D5B1E" w:rsidRDefault="00DE46A0">
      <w:pPr>
        <w:pStyle w:val="paragraphsub"/>
      </w:pPr>
      <w:r w:rsidRPr="009D5B1E">
        <w:lastRenderedPageBreak/>
        <w:tab/>
        <w:t>(ii)</w:t>
      </w:r>
      <w:r w:rsidRPr="009D5B1E">
        <w:tab/>
        <w:t>disseminates the advertisement, or something that contains the advertisement, to;</w:t>
      </w:r>
    </w:p>
    <w:p w:rsidR="00DE46A0" w:rsidRPr="009D5B1E" w:rsidRDefault="00DE46A0">
      <w:pPr>
        <w:pStyle w:val="paragraph"/>
      </w:pPr>
      <w:r w:rsidRPr="009D5B1E">
        <w:tab/>
      </w:r>
      <w:r w:rsidRPr="009D5B1E">
        <w:tab/>
        <w:t>the public, or a section of the public, by any means (including, for example, by means of a film, video, computer disk or electronic medium).</w:t>
      </w:r>
    </w:p>
    <w:p w:rsidR="00DE46A0" w:rsidRPr="009D5B1E" w:rsidRDefault="00DE46A0">
      <w:pPr>
        <w:pStyle w:val="subsection"/>
      </w:pPr>
      <w:r w:rsidRPr="009D5B1E">
        <w:tab/>
        <w:t>(2)</w:t>
      </w:r>
      <w:r w:rsidRPr="009D5B1E">
        <w:tab/>
        <w:t>This section has effect subject to sections</w:t>
      </w:r>
      <w:r w:rsidR="009D5B1E">
        <w:t> </w:t>
      </w:r>
      <w:r w:rsidRPr="009D5B1E">
        <w:t>61CB, 61CC, 61CD, 61CE and 61CF.</w:t>
      </w:r>
    </w:p>
    <w:p w:rsidR="00DE46A0" w:rsidRPr="009D5B1E" w:rsidRDefault="00DE46A0" w:rsidP="00EF277F">
      <w:pPr>
        <w:pStyle w:val="ActHead5"/>
      </w:pPr>
      <w:bookmarkStart w:id="97" w:name="_Toc448241780"/>
      <w:r w:rsidRPr="009D5B1E">
        <w:rPr>
          <w:rStyle w:val="CharSectno"/>
        </w:rPr>
        <w:t>61CB</w:t>
      </w:r>
      <w:r w:rsidRPr="009D5B1E">
        <w:t xml:space="preserve">  Publish does not include broadcast or datacast</w:t>
      </w:r>
      <w:bookmarkEnd w:id="97"/>
    </w:p>
    <w:p w:rsidR="00DE46A0" w:rsidRPr="009D5B1E" w:rsidRDefault="00DE46A0">
      <w:pPr>
        <w:pStyle w:val="subsection"/>
      </w:pPr>
      <w:r w:rsidRPr="009D5B1E">
        <w:tab/>
      </w:r>
      <w:r w:rsidRPr="009D5B1E">
        <w:tab/>
        <w:t>For the purposes of this Part, the broadcasting or datacasting of an interactive gambling service advertisement by a person does not amount to the publication of the advertisement by the person.</w:t>
      </w:r>
    </w:p>
    <w:p w:rsidR="00DE46A0" w:rsidRPr="009D5B1E" w:rsidRDefault="00DE46A0" w:rsidP="00EF277F">
      <w:pPr>
        <w:pStyle w:val="ActHead5"/>
      </w:pPr>
      <w:bookmarkStart w:id="98" w:name="_Toc448241781"/>
      <w:r w:rsidRPr="009D5B1E">
        <w:rPr>
          <w:rStyle w:val="CharSectno"/>
        </w:rPr>
        <w:t>61CC</w:t>
      </w:r>
      <w:r w:rsidRPr="009D5B1E">
        <w:t xml:space="preserve">  Exception—trade communications</w:t>
      </w:r>
      <w:bookmarkEnd w:id="98"/>
    </w:p>
    <w:p w:rsidR="00DE46A0" w:rsidRPr="009D5B1E" w:rsidRDefault="00DE46A0">
      <w:pPr>
        <w:pStyle w:val="subsection"/>
      </w:pPr>
      <w:r w:rsidRPr="009D5B1E">
        <w:tab/>
      </w:r>
      <w:r w:rsidRPr="009D5B1E">
        <w:tab/>
        <w:t>For the purposes of this Part, the communication of information that is or includes an interactive gambling service advertisement to a group of people all of whom are involved in the provision of interactive gambling services, does not, of itself, amount to a publication of the interactive gambling service advertisement.</w:t>
      </w:r>
    </w:p>
    <w:p w:rsidR="00DE46A0" w:rsidRPr="009D5B1E" w:rsidRDefault="00DE46A0" w:rsidP="00EF277F">
      <w:pPr>
        <w:pStyle w:val="ActHead5"/>
      </w:pPr>
      <w:bookmarkStart w:id="99" w:name="_Toc448241782"/>
      <w:r w:rsidRPr="009D5B1E">
        <w:rPr>
          <w:rStyle w:val="CharSectno"/>
        </w:rPr>
        <w:t>61CD</w:t>
      </w:r>
      <w:r w:rsidRPr="009D5B1E">
        <w:t xml:space="preserve">  Exception—advertisements in telephone directories</w:t>
      </w:r>
      <w:bookmarkEnd w:id="99"/>
    </w:p>
    <w:p w:rsidR="00DE46A0" w:rsidRPr="009D5B1E" w:rsidRDefault="00DE46A0">
      <w:pPr>
        <w:pStyle w:val="subsection"/>
      </w:pPr>
      <w:r w:rsidRPr="009D5B1E">
        <w:tab/>
        <w:t>(1)</w:t>
      </w:r>
      <w:r w:rsidRPr="009D5B1E">
        <w:tab/>
        <w:t>For the purposes of this Part, the publication of the name of an interactive gambling service provider in a telephone directory does not, of itself, amount to the publication of an interactive gambling service advertisement.</w:t>
      </w:r>
    </w:p>
    <w:p w:rsidR="00DE46A0" w:rsidRPr="009D5B1E" w:rsidRDefault="00DE46A0">
      <w:pPr>
        <w:pStyle w:val="subsection"/>
      </w:pPr>
      <w:r w:rsidRPr="009D5B1E">
        <w:tab/>
        <w:t>(2)</w:t>
      </w:r>
      <w:r w:rsidRPr="009D5B1E">
        <w:tab/>
      </w:r>
      <w:r w:rsidR="009D5B1E">
        <w:t>Subsection (</w:t>
      </w:r>
      <w:r w:rsidRPr="009D5B1E">
        <w:t>1) does not apply if:</w:t>
      </w:r>
    </w:p>
    <w:p w:rsidR="00DE46A0" w:rsidRPr="009D5B1E" w:rsidRDefault="00DE46A0">
      <w:pPr>
        <w:pStyle w:val="paragraph"/>
      </w:pPr>
      <w:r w:rsidRPr="009D5B1E">
        <w:tab/>
        <w:t>(a)</w:t>
      </w:r>
      <w:r w:rsidRPr="009D5B1E">
        <w:tab/>
        <w:t xml:space="preserve">the publication is on the </w:t>
      </w:r>
      <w:r w:rsidR="00C073FA" w:rsidRPr="009D5B1E">
        <w:t>internet</w:t>
      </w:r>
      <w:r w:rsidRPr="009D5B1E">
        <w:t>; and</w:t>
      </w:r>
    </w:p>
    <w:p w:rsidR="00DE46A0" w:rsidRPr="009D5B1E" w:rsidRDefault="00DE46A0">
      <w:pPr>
        <w:pStyle w:val="paragraph"/>
      </w:pPr>
      <w:r w:rsidRPr="009D5B1E">
        <w:tab/>
        <w:t>(b)</w:t>
      </w:r>
      <w:r w:rsidRPr="009D5B1E">
        <w:tab/>
        <w:t xml:space="preserve">the entry for the provider contains a link to </w:t>
      </w:r>
      <w:r w:rsidR="00C073FA" w:rsidRPr="009D5B1E">
        <w:t>a website</w:t>
      </w:r>
      <w:r w:rsidRPr="009D5B1E">
        <w:t xml:space="preserve"> for the provider that relates to an interactive gambling service.</w:t>
      </w:r>
    </w:p>
    <w:p w:rsidR="00DE46A0" w:rsidRPr="009D5B1E" w:rsidRDefault="00DE46A0" w:rsidP="00EF277F">
      <w:pPr>
        <w:pStyle w:val="ActHead5"/>
      </w:pPr>
      <w:bookmarkStart w:id="100" w:name="_Toc448241783"/>
      <w:r w:rsidRPr="009D5B1E">
        <w:rPr>
          <w:rStyle w:val="CharSectno"/>
        </w:rPr>
        <w:t>61CE</w:t>
      </w:r>
      <w:r w:rsidRPr="009D5B1E">
        <w:t xml:space="preserve">  Exception—ordinary activities of exempt libraries</w:t>
      </w:r>
      <w:bookmarkEnd w:id="100"/>
    </w:p>
    <w:p w:rsidR="00DE46A0" w:rsidRPr="009D5B1E" w:rsidRDefault="00DE46A0">
      <w:pPr>
        <w:pStyle w:val="subsection"/>
      </w:pPr>
      <w:r w:rsidRPr="009D5B1E">
        <w:tab/>
      </w:r>
      <w:r w:rsidRPr="009D5B1E">
        <w:tab/>
        <w:t xml:space="preserve">Nothing that a person does for the purposes of the ordinary activities of an exempt library amounts, for the purposes of this </w:t>
      </w:r>
      <w:r w:rsidRPr="009D5B1E">
        <w:lastRenderedPageBreak/>
        <w:t>Part, to a publication of an interactive gambling service advertisement.</w:t>
      </w:r>
    </w:p>
    <w:p w:rsidR="00DE46A0" w:rsidRPr="009D5B1E" w:rsidRDefault="00DE46A0" w:rsidP="00EF277F">
      <w:pPr>
        <w:pStyle w:val="ActHead5"/>
      </w:pPr>
      <w:bookmarkStart w:id="101" w:name="_Toc448241784"/>
      <w:r w:rsidRPr="009D5B1E">
        <w:rPr>
          <w:rStyle w:val="CharSectno"/>
        </w:rPr>
        <w:t>61CF</w:t>
      </w:r>
      <w:r w:rsidRPr="009D5B1E">
        <w:t xml:space="preserve">  Exception—acknowledgments of assistance or support</w:t>
      </w:r>
      <w:bookmarkEnd w:id="101"/>
    </w:p>
    <w:p w:rsidR="00DE46A0" w:rsidRPr="009D5B1E" w:rsidRDefault="00DE46A0">
      <w:pPr>
        <w:pStyle w:val="subsection"/>
      </w:pPr>
      <w:r w:rsidRPr="009D5B1E">
        <w:tab/>
      </w:r>
      <w:r w:rsidRPr="009D5B1E">
        <w:tab/>
        <w:t>For the purposes of this Part, the publication of an acknowledgment of assistance or support does not amount to the publication of an interactive gambling service advertisement if it complies with regulations made for the purposes of this section that permit the publication of such acknowledgments.</w:t>
      </w:r>
    </w:p>
    <w:p w:rsidR="00DE46A0" w:rsidRPr="009D5B1E" w:rsidRDefault="00DE46A0" w:rsidP="00D21EE6">
      <w:pPr>
        <w:pStyle w:val="ActHead3"/>
        <w:pageBreakBefore/>
      </w:pPr>
      <w:bookmarkStart w:id="102" w:name="_Toc448241785"/>
      <w:r w:rsidRPr="009D5B1E">
        <w:rPr>
          <w:rStyle w:val="CharDivNo"/>
        </w:rPr>
        <w:lastRenderedPageBreak/>
        <w:t>Division</w:t>
      </w:r>
      <w:r w:rsidR="009D5B1E" w:rsidRPr="009D5B1E">
        <w:rPr>
          <w:rStyle w:val="CharDivNo"/>
        </w:rPr>
        <w:t> </w:t>
      </w:r>
      <w:r w:rsidRPr="009D5B1E">
        <w:rPr>
          <w:rStyle w:val="CharDivNo"/>
        </w:rPr>
        <w:t>4</w:t>
      </w:r>
      <w:r w:rsidRPr="009D5B1E">
        <w:t>—</w:t>
      </w:r>
      <w:r w:rsidRPr="009D5B1E">
        <w:rPr>
          <w:rStyle w:val="CharDivText"/>
        </w:rPr>
        <w:t xml:space="preserve">Broadcasting or datacasting of interactive gambling service advertisements in </w:t>
      </w:r>
      <w:smartTag w:uri="urn:schemas-microsoft-com:office:smarttags" w:element="country-region">
        <w:smartTag w:uri="urn:schemas-microsoft-com:office:smarttags" w:element="place">
          <w:r w:rsidRPr="009D5B1E">
            <w:rPr>
              <w:rStyle w:val="CharDivText"/>
            </w:rPr>
            <w:t>Australia</w:t>
          </w:r>
        </w:smartTag>
      </w:smartTag>
      <w:bookmarkEnd w:id="102"/>
    </w:p>
    <w:p w:rsidR="00DE46A0" w:rsidRPr="009D5B1E" w:rsidRDefault="00DE46A0" w:rsidP="00EF277F">
      <w:pPr>
        <w:pStyle w:val="ActHead5"/>
      </w:pPr>
      <w:bookmarkStart w:id="103" w:name="_Toc448241786"/>
      <w:r w:rsidRPr="009D5B1E">
        <w:rPr>
          <w:rStyle w:val="CharSectno"/>
        </w:rPr>
        <w:t>61DA</w:t>
      </w:r>
      <w:r w:rsidRPr="009D5B1E">
        <w:t xml:space="preserve">  Interactive gambling service advertisements not to be broadcast or datacast in </w:t>
      </w:r>
      <w:smartTag w:uri="urn:schemas-microsoft-com:office:smarttags" w:element="country-region">
        <w:smartTag w:uri="urn:schemas-microsoft-com:office:smarttags" w:element="place">
          <w:r w:rsidRPr="009D5B1E">
            <w:t>Australia</w:t>
          </w:r>
        </w:smartTag>
      </w:smartTag>
      <w:bookmarkEnd w:id="103"/>
    </w:p>
    <w:p w:rsidR="00DE46A0" w:rsidRPr="009D5B1E" w:rsidRDefault="00DE46A0">
      <w:pPr>
        <w:pStyle w:val="subsection"/>
      </w:pPr>
      <w:r w:rsidRPr="009D5B1E">
        <w:tab/>
        <w:t>(1)</w:t>
      </w:r>
      <w:r w:rsidRPr="009D5B1E">
        <w:tab/>
        <w:t>A person is guilty of an offence if:</w:t>
      </w:r>
    </w:p>
    <w:p w:rsidR="00DE46A0" w:rsidRPr="009D5B1E" w:rsidRDefault="00DE46A0">
      <w:pPr>
        <w:pStyle w:val="paragraph"/>
      </w:pPr>
      <w:r w:rsidRPr="009D5B1E">
        <w:tab/>
        <w:t>(a)</w:t>
      </w:r>
      <w:r w:rsidRPr="009D5B1E">
        <w:tab/>
        <w:t xml:space="preserve">the person broadcasts or datacasts an interactive gambling service advertisement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(b)</w:t>
      </w:r>
      <w:r w:rsidRPr="009D5B1E">
        <w:tab/>
        <w:t>the broadcast or datacast is not permitted by section</w:t>
      </w:r>
      <w:r w:rsidR="009D5B1E">
        <w:t> </w:t>
      </w:r>
      <w:r w:rsidRPr="009D5B1E">
        <w:t>61DB; and</w:t>
      </w:r>
    </w:p>
    <w:p w:rsidR="00DE46A0" w:rsidRPr="009D5B1E" w:rsidRDefault="00DE46A0">
      <w:pPr>
        <w:pStyle w:val="paragraph"/>
      </w:pPr>
      <w:r w:rsidRPr="009D5B1E">
        <w:tab/>
        <w:t>(c)</w:t>
      </w:r>
      <w:r w:rsidRPr="009D5B1E">
        <w:tab/>
        <w:t>the broadcast or datacast is not permitted by section</w:t>
      </w:r>
      <w:r w:rsidR="009D5B1E">
        <w:t> </w:t>
      </w:r>
      <w:r w:rsidRPr="009D5B1E">
        <w:t>61DC.</w:t>
      </w:r>
    </w:p>
    <w:p w:rsidR="00DE46A0" w:rsidRPr="009D5B1E" w:rsidRDefault="00DE46A0">
      <w:pPr>
        <w:pStyle w:val="Penalty"/>
      </w:pPr>
      <w:r w:rsidRPr="009D5B1E">
        <w:t>Penalty:</w:t>
      </w:r>
      <w:r w:rsidRPr="009D5B1E">
        <w:tab/>
        <w:t>120 penalty units.</w:t>
      </w:r>
    </w:p>
    <w:p w:rsidR="00DE46A0" w:rsidRPr="009D5B1E" w:rsidRDefault="00DE46A0">
      <w:pPr>
        <w:pStyle w:val="subsection"/>
      </w:pPr>
      <w:r w:rsidRPr="009D5B1E">
        <w:tab/>
        <w:t>(2)</w:t>
      </w:r>
      <w:r w:rsidRPr="009D5B1E">
        <w:tab/>
        <w:t>A person is guilty of an offence if:</w:t>
      </w:r>
    </w:p>
    <w:p w:rsidR="00DE46A0" w:rsidRPr="009D5B1E" w:rsidRDefault="00DE46A0">
      <w:pPr>
        <w:pStyle w:val="paragraph"/>
      </w:pPr>
      <w:r w:rsidRPr="009D5B1E">
        <w:tab/>
        <w:t>(a)</w:t>
      </w:r>
      <w:r w:rsidRPr="009D5B1E">
        <w:tab/>
        <w:t xml:space="preserve">the person authorises or causes an interactive gambling service advertisement to be broadcast or datacast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(b)</w:t>
      </w:r>
      <w:r w:rsidRPr="009D5B1E">
        <w:tab/>
        <w:t>the broadcast or datacast is not permitted by section</w:t>
      </w:r>
      <w:r w:rsidR="009D5B1E">
        <w:t> </w:t>
      </w:r>
      <w:r w:rsidRPr="009D5B1E">
        <w:t>61DB; and</w:t>
      </w:r>
    </w:p>
    <w:p w:rsidR="00DE46A0" w:rsidRPr="009D5B1E" w:rsidRDefault="00DE46A0">
      <w:pPr>
        <w:pStyle w:val="paragraph"/>
      </w:pPr>
      <w:r w:rsidRPr="009D5B1E">
        <w:tab/>
        <w:t>(c)</w:t>
      </w:r>
      <w:r w:rsidRPr="009D5B1E">
        <w:tab/>
        <w:t>the broadcast or datacast is not permitted by section</w:t>
      </w:r>
      <w:r w:rsidR="009D5B1E">
        <w:t> </w:t>
      </w:r>
      <w:r w:rsidRPr="009D5B1E">
        <w:t>61DC.</w:t>
      </w:r>
    </w:p>
    <w:p w:rsidR="00DE46A0" w:rsidRPr="009D5B1E" w:rsidRDefault="00DE46A0">
      <w:pPr>
        <w:pStyle w:val="Penalty"/>
      </w:pPr>
      <w:r w:rsidRPr="009D5B1E">
        <w:t>Penalty for contravention of this subsection:</w:t>
      </w:r>
      <w:r w:rsidRPr="009D5B1E">
        <w:tab/>
        <w:t>120 penalty units.</w:t>
      </w:r>
    </w:p>
    <w:p w:rsidR="00DE46A0" w:rsidRPr="009D5B1E" w:rsidRDefault="00DE46A0" w:rsidP="00EF277F">
      <w:pPr>
        <w:pStyle w:val="ActHead5"/>
      </w:pPr>
      <w:bookmarkStart w:id="104" w:name="_Toc448241787"/>
      <w:r w:rsidRPr="009D5B1E">
        <w:rPr>
          <w:rStyle w:val="CharSectno"/>
        </w:rPr>
        <w:t>61DB</w:t>
      </w:r>
      <w:r w:rsidRPr="009D5B1E">
        <w:t xml:space="preserve">  Accidental or incidental broadcast or datacast permitted</w:t>
      </w:r>
      <w:bookmarkEnd w:id="104"/>
    </w:p>
    <w:p w:rsidR="00DE46A0" w:rsidRPr="009D5B1E" w:rsidRDefault="00DE46A0">
      <w:pPr>
        <w:pStyle w:val="subsection"/>
      </w:pPr>
      <w:r w:rsidRPr="009D5B1E">
        <w:tab/>
        <w:t>(1)</w:t>
      </w:r>
      <w:r w:rsidRPr="009D5B1E">
        <w:tab/>
        <w:t>A person may broadcast or datacast an interactive gambling service advertisement if:</w:t>
      </w:r>
    </w:p>
    <w:p w:rsidR="00DE46A0" w:rsidRPr="009D5B1E" w:rsidRDefault="00DE46A0">
      <w:pPr>
        <w:pStyle w:val="paragraph"/>
      </w:pPr>
      <w:r w:rsidRPr="009D5B1E">
        <w:tab/>
        <w:t>(a)</w:t>
      </w:r>
      <w:r w:rsidRPr="009D5B1E">
        <w:tab/>
        <w:t>the person broadcasts or datacasts the advertisement as an accidental or incidental accompaniment to the broadcasting or datacasting of other matter; and</w:t>
      </w:r>
    </w:p>
    <w:p w:rsidR="00DE46A0" w:rsidRPr="009D5B1E" w:rsidRDefault="00DE46A0">
      <w:pPr>
        <w:pStyle w:val="paragraph"/>
      </w:pPr>
      <w:r w:rsidRPr="009D5B1E">
        <w:tab/>
        <w:t>(b)</w:t>
      </w:r>
      <w:r w:rsidRPr="009D5B1E">
        <w:tab/>
        <w:t xml:space="preserve">the person does not receive any direct or indirect benefit (whether financial or not) for broadcasting or datacasting the advertisement (in addition to any direct or indirect benefit </w:t>
      </w:r>
      <w:r w:rsidRPr="009D5B1E">
        <w:lastRenderedPageBreak/>
        <w:t>that the person receives for broadcasting or datacasting the other matter).</w:t>
      </w:r>
    </w:p>
    <w:p w:rsidR="00DE46A0" w:rsidRPr="009D5B1E" w:rsidRDefault="00DE46A0">
      <w:pPr>
        <w:pStyle w:val="subsection"/>
      </w:pPr>
      <w:r w:rsidRPr="009D5B1E">
        <w:tab/>
        <w:t>(2)</w:t>
      </w:r>
      <w:r w:rsidRPr="009D5B1E">
        <w:tab/>
      </w:r>
      <w:r w:rsidR="009D5B1E">
        <w:t>Subsection (</w:t>
      </w:r>
      <w:r w:rsidRPr="009D5B1E">
        <w:t>1) only has effect for the purposes of this Part.</w:t>
      </w:r>
    </w:p>
    <w:p w:rsidR="00DE46A0" w:rsidRPr="009D5B1E" w:rsidRDefault="00DE46A0" w:rsidP="00EF277F">
      <w:pPr>
        <w:pStyle w:val="ActHead5"/>
      </w:pPr>
      <w:bookmarkStart w:id="105" w:name="_Toc448241788"/>
      <w:r w:rsidRPr="009D5B1E">
        <w:rPr>
          <w:rStyle w:val="CharSectno"/>
        </w:rPr>
        <w:t>61DC</w:t>
      </w:r>
      <w:r w:rsidRPr="009D5B1E">
        <w:t xml:space="preserve">  Broadcast or datacast of advertisements during flights of aircraft</w:t>
      </w:r>
      <w:bookmarkEnd w:id="105"/>
    </w:p>
    <w:p w:rsidR="00DE46A0" w:rsidRPr="009D5B1E" w:rsidRDefault="00DE46A0">
      <w:pPr>
        <w:pStyle w:val="subsection"/>
      </w:pPr>
      <w:r w:rsidRPr="009D5B1E">
        <w:tab/>
        <w:t>(1)</w:t>
      </w:r>
      <w:r w:rsidRPr="009D5B1E">
        <w:tab/>
        <w:t xml:space="preserve">A person may broadcast or datacast an interactive gambling service advertisement in an aircraft during a flight of the aircraft unless the flight begins at a place in </w:t>
      </w:r>
      <w:smartTag w:uri="urn:schemas-microsoft-com:office:smarttags" w:element="country-region">
        <w:smartTag w:uri="urn:schemas-microsoft-com:office:smarttags" w:element="place">
          <w:r w:rsidRPr="009D5B1E">
            <w:t>Australia</w:t>
          </w:r>
        </w:smartTag>
      </w:smartTag>
      <w:r w:rsidRPr="009D5B1E">
        <w:t xml:space="preserve"> and is intended to end at another place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subsection"/>
      </w:pPr>
      <w:r w:rsidRPr="009D5B1E">
        <w:tab/>
        <w:t>(2)</w:t>
      </w:r>
      <w:r w:rsidRPr="009D5B1E">
        <w:tab/>
        <w:t xml:space="preserve">For the purposes of </w:t>
      </w:r>
      <w:r w:rsidR="009D5B1E">
        <w:t>subsection (</w:t>
      </w:r>
      <w:r w:rsidRPr="009D5B1E">
        <w:t>1), each sector of a flight of an aircraft is taken to be a separate flight.</w:t>
      </w:r>
    </w:p>
    <w:p w:rsidR="00DE46A0" w:rsidRPr="009D5B1E" w:rsidRDefault="00DE46A0">
      <w:pPr>
        <w:pStyle w:val="subsection"/>
      </w:pPr>
      <w:r w:rsidRPr="009D5B1E">
        <w:tab/>
        <w:t>(3)</w:t>
      </w:r>
      <w:r w:rsidRPr="009D5B1E">
        <w:tab/>
      </w:r>
      <w:r w:rsidR="009D5B1E">
        <w:t>Subsection (</w:t>
      </w:r>
      <w:r w:rsidRPr="009D5B1E">
        <w:t>1) only has effect for the purposes of this Part.</w:t>
      </w:r>
    </w:p>
    <w:p w:rsidR="00DE46A0" w:rsidRPr="009D5B1E" w:rsidRDefault="00DE46A0" w:rsidP="00D21EE6">
      <w:pPr>
        <w:pStyle w:val="ActHead3"/>
        <w:pageBreakBefore/>
      </w:pPr>
      <w:bookmarkStart w:id="106" w:name="_Toc448241789"/>
      <w:r w:rsidRPr="009D5B1E">
        <w:rPr>
          <w:rStyle w:val="CharDivNo"/>
        </w:rPr>
        <w:lastRenderedPageBreak/>
        <w:t>Division</w:t>
      </w:r>
      <w:r w:rsidR="009D5B1E" w:rsidRPr="009D5B1E">
        <w:rPr>
          <w:rStyle w:val="CharDivNo"/>
        </w:rPr>
        <w:t> </w:t>
      </w:r>
      <w:r w:rsidRPr="009D5B1E">
        <w:rPr>
          <w:rStyle w:val="CharDivNo"/>
        </w:rPr>
        <w:t>5</w:t>
      </w:r>
      <w:r w:rsidRPr="009D5B1E">
        <w:t>—</w:t>
      </w:r>
      <w:r w:rsidRPr="009D5B1E">
        <w:rPr>
          <w:rStyle w:val="CharDivText"/>
        </w:rPr>
        <w:t xml:space="preserve">Publication of interactive gambling service advertisements in </w:t>
      </w:r>
      <w:smartTag w:uri="urn:schemas-microsoft-com:office:smarttags" w:element="country-region">
        <w:smartTag w:uri="urn:schemas-microsoft-com:office:smarttags" w:element="place">
          <w:r w:rsidRPr="009D5B1E">
            <w:rPr>
              <w:rStyle w:val="CharDivText"/>
            </w:rPr>
            <w:t>Australia</w:t>
          </w:r>
        </w:smartTag>
      </w:smartTag>
      <w:bookmarkEnd w:id="106"/>
    </w:p>
    <w:p w:rsidR="00DE46A0" w:rsidRPr="009D5B1E" w:rsidRDefault="00DE46A0" w:rsidP="00EF277F">
      <w:pPr>
        <w:pStyle w:val="ActHead5"/>
      </w:pPr>
      <w:bookmarkStart w:id="107" w:name="_Toc448241790"/>
      <w:r w:rsidRPr="009D5B1E">
        <w:rPr>
          <w:rStyle w:val="CharSectno"/>
        </w:rPr>
        <w:t>61EA</w:t>
      </w:r>
      <w:r w:rsidRPr="009D5B1E">
        <w:t xml:space="preserve">  Interactive gambling service advertisements not to be published in </w:t>
      </w:r>
      <w:smartTag w:uri="urn:schemas-microsoft-com:office:smarttags" w:element="country-region">
        <w:smartTag w:uri="urn:schemas-microsoft-com:office:smarttags" w:element="place">
          <w:r w:rsidRPr="009D5B1E">
            <w:t>Australia</w:t>
          </w:r>
        </w:smartTag>
      </w:smartTag>
      <w:bookmarkEnd w:id="107"/>
    </w:p>
    <w:p w:rsidR="00DE46A0" w:rsidRPr="009D5B1E" w:rsidRDefault="00DE46A0">
      <w:pPr>
        <w:pStyle w:val="subsection"/>
      </w:pPr>
      <w:r w:rsidRPr="009D5B1E">
        <w:tab/>
        <w:t>(1)</w:t>
      </w:r>
      <w:r w:rsidRPr="009D5B1E">
        <w:tab/>
        <w:t>A person is guilty of an offence if:</w:t>
      </w:r>
    </w:p>
    <w:p w:rsidR="00DE46A0" w:rsidRPr="009D5B1E" w:rsidRDefault="00DE46A0">
      <w:pPr>
        <w:pStyle w:val="paragraph"/>
      </w:pPr>
      <w:r w:rsidRPr="009D5B1E">
        <w:tab/>
        <w:t>(a)</w:t>
      </w:r>
      <w:r w:rsidRPr="009D5B1E">
        <w:tab/>
        <w:t xml:space="preserve">the person publishes an interactive gambling service advertisement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(b)</w:t>
      </w:r>
      <w:r w:rsidRPr="009D5B1E">
        <w:tab/>
        <w:t>the publication is not permitted by section</w:t>
      </w:r>
      <w:r w:rsidR="009D5B1E">
        <w:t> </w:t>
      </w:r>
      <w:r w:rsidRPr="009D5B1E">
        <w:t>61EB; and</w:t>
      </w:r>
    </w:p>
    <w:p w:rsidR="00DE46A0" w:rsidRPr="009D5B1E" w:rsidRDefault="00DE46A0">
      <w:pPr>
        <w:pStyle w:val="paragraph"/>
      </w:pPr>
      <w:r w:rsidRPr="009D5B1E">
        <w:tab/>
        <w:t>(d)</w:t>
      </w:r>
      <w:r w:rsidRPr="009D5B1E">
        <w:tab/>
        <w:t>the publication is not permitted by section</w:t>
      </w:r>
      <w:r w:rsidR="009D5B1E">
        <w:t> </w:t>
      </w:r>
      <w:r w:rsidRPr="009D5B1E">
        <w:t>61ED; and</w:t>
      </w:r>
    </w:p>
    <w:p w:rsidR="00DE46A0" w:rsidRPr="009D5B1E" w:rsidRDefault="00DE46A0">
      <w:pPr>
        <w:pStyle w:val="paragraph"/>
      </w:pPr>
      <w:r w:rsidRPr="009D5B1E">
        <w:tab/>
        <w:t>(e)</w:t>
      </w:r>
      <w:r w:rsidRPr="009D5B1E">
        <w:tab/>
        <w:t>the publication is not permitted by section</w:t>
      </w:r>
      <w:r w:rsidR="009D5B1E">
        <w:t> </w:t>
      </w:r>
      <w:r w:rsidRPr="009D5B1E">
        <w:t>61EE; and</w:t>
      </w:r>
    </w:p>
    <w:p w:rsidR="00DE46A0" w:rsidRPr="009D5B1E" w:rsidRDefault="00DE46A0">
      <w:pPr>
        <w:pStyle w:val="paragraph"/>
      </w:pPr>
      <w:r w:rsidRPr="009D5B1E">
        <w:tab/>
        <w:t>(f)</w:t>
      </w:r>
      <w:r w:rsidRPr="009D5B1E">
        <w:tab/>
        <w:t>the publication is not permitted by section</w:t>
      </w:r>
      <w:r w:rsidR="009D5B1E">
        <w:t> </w:t>
      </w:r>
      <w:r w:rsidRPr="009D5B1E">
        <w:t>61EF.</w:t>
      </w:r>
    </w:p>
    <w:p w:rsidR="00DE46A0" w:rsidRPr="009D5B1E" w:rsidRDefault="00DE46A0">
      <w:pPr>
        <w:pStyle w:val="Penalty"/>
      </w:pPr>
      <w:r w:rsidRPr="009D5B1E">
        <w:t>Penalty:</w:t>
      </w:r>
      <w:r w:rsidRPr="009D5B1E">
        <w:tab/>
        <w:t>120 penalty units.</w:t>
      </w:r>
    </w:p>
    <w:p w:rsidR="00DE46A0" w:rsidRPr="009D5B1E" w:rsidRDefault="00DE46A0">
      <w:pPr>
        <w:pStyle w:val="subsection"/>
      </w:pPr>
      <w:r w:rsidRPr="009D5B1E">
        <w:tab/>
        <w:t>(2)</w:t>
      </w:r>
      <w:r w:rsidRPr="009D5B1E">
        <w:tab/>
        <w:t>A person is guilty of an offence if:</w:t>
      </w:r>
    </w:p>
    <w:p w:rsidR="00DE46A0" w:rsidRPr="009D5B1E" w:rsidRDefault="00DE46A0">
      <w:pPr>
        <w:pStyle w:val="paragraph"/>
      </w:pPr>
      <w:r w:rsidRPr="009D5B1E">
        <w:tab/>
        <w:t>(a)</w:t>
      </w:r>
      <w:r w:rsidRPr="009D5B1E">
        <w:tab/>
        <w:t xml:space="preserve">the person authorises or causes an interactive gambling service advertisement to be published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(b)</w:t>
      </w:r>
      <w:r w:rsidRPr="009D5B1E">
        <w:tab/>
        <w:t>the publication is not permitted by section</w:t>
      </w:r>
      <w:r w:rsidR="009D5B1E">
        <w:t> </w:t>
      </w:r>
      <w:r w:rsidRPr="009D5B1E">
        <w:t>61EB; and</w:t>
      </w:r>
    </w:p>
    <w:p w:rsidR="00DE46A0" w:rsidRPr="009D5B1E" w:rsidRDefault="00DE46A0">
      <w:pPr>
        <w:pStyle w:val="paragraph"/>
      </w:pPr>
      <w:r w:rsidRPr="009D5B1E">
        <w:tab/>
        <w:t>(d)</w:t>
      </w:r>
      <w:r w:rsidRPr="009D5B1E">
        <w:tab/>
        <w:t>the publication is not permitted by section</w:t>
      </w:r>
      <w:r w:rsidR="009D5B1E">
        <w:t> </w:t>
      </w:r>
      <w:r w:rsidRPr="009D5B1E">
        <w:t>61ED; and</w:t>
      </w:r>
    </w:p>
    <w:p w:rsidR="00DE46A0" w:rsidRPr="009D5B1E" w:rsidRDefault="00DE46A0">
      <w:pPr>
        <w:pStyle w:val="paragraph"/>
      </w:pPr>
      <w:r w:rsidRPr="009D5B1E">
        <w:tab/>
        <w:t>(e)</w:t>
      </w:r>
      <w:r w:rsidRPr="009D5B1E">
        <w:tab/>
        <w:t>the publication is not permitted by section</w:t>
      </w:r>
      <w:r w:rsidR="009D5B1E">
        <w:t> </w:t>
      </w:r>
      <w:r w:rsidRPr="009D5B1E">
        <w:t>61EE; and</w:t>
      </w:r>
    </w:p>
    <w:p w:rsidR="00DE46A0" w:rsidRPr="009D5B1E" w:rsidRDefault="00DE46A0">
      <w:pPr>
        <w:pStyle w:val="paragraph"/>
      </w:pPr>
      <w:r w:rsidRPr="009D5B1E">
        <w:tab/>
        <w:t>(f)</w:t>
      </w:r>
      <w:r w:rsidRPr="009D5B1E">
        <w:tab/>
        <w:t>the publication is not permitted by section</w:t>
      </w:r>
      <w:r w:rsidR="009D5B1E">
        <w:t> </w:t>
      </w:r>
      <w:r w:rsidRPr="009D5B1E">
        <w:t>61EF.</w:t>
      </w:r>
    </w:p>
    <w:p w:rsidR="00DE46A0" w:rsidRPr="009D5B1E" w:rsidRDefault="00DE46A0">
      <w:pPr>
        <w:pStyle w:val="Penalty"/>
      </w:pPr>
      <w:r w:rsidRPr="009D5B1E">
        <w:t>Penalty:</w:t>
      </w:r>
      <w:r w:rsidRPr="009D5B1E">
        <w:tab/>
        <w:t>120 penalty units.</w:t>
      </w:r>
    </w:p>
    <w:p w:rsidR="00DE46A0" w:rsidRPr="009D5B1E" w:rsidRDefault="00DE46A0">
      <w:pPr>
        <w:pStyle w:val="subsection"/>
      </w:pPr>
      <w:r w:rsidRPr="009D5B1E">
        <w:tab/>
        <w:t>(3)</w:t>
      </w:r>
      <w:r w:rsidRPr="009D5B1E">
        <w:tab/>
        <w:t xml:space="preserve">For the purposes of this section, an interactive gambling service advertisement that is included on </w:t>
      </w:r>
      <w:r w:rsidR="00C073FA" w:rsidRPr="009D5B1E">
        <w:t>a website</w:t>
      </w:r>
      <w:r w:rsidRPr="009D5B1E">
        <w:t xml:space="preserve"> is taken to be published </w:t>
      </w:r>
      <w:r w:rsidRPr="009D5B1E">
        <w:rPr>
          <w:b/>
          <w:i/>
        </w:rPr>
        <w:t xml:space="preserve">in </w:t>
      </w:r>
      <w:smartTag w:uri="urn:schemas-microsoft-com:office:smarttags" w:element="country-region">
        <w:smartTag w:uri="urn:schemas-microsoft-com:office:smarttags" w:element="place">
          <w:r w:rsidRPr="009D5B1E">
            <w:rPr>
              <w:b/>
              <w:i/>
            </w:rPr>
            <w:t>Australia</w:t>
          </w:r>
        </w:smartTag>
      </w:smartTag>
      <w:r w:rsidRPr="009D5B1E">
        <w:t xml:space="preserve"> if, and only if:</w:t>
      </w:r>
    </w:p>
    <w:p w:rsidR="00DE46A0" w:rsidRPr="009D5B1E" w:rsidRDefault="00DE46A0">
      <w:pPr>
        <w:pStyle w:val="paragraph"/>
      </w:pPr>
      <w:r w:rsidRPr="009D5B1E">
        <w:tab/>
        <w:t>(a)</w:t>
      </w:r>
      <w:r w:rsidRPr="009D5B1E">
        <w:tab/>
        <w:t xml:space="preserve">the </w:t>
      </w:r>
      <w:r w:rsidR="00C073FA" w:rsidRPr="009D5B1E">
        <w:t>website</w:t>
      </w:r>
      <w:r w:rsidRPr="009D5B1E">
        <w:t xml:space="preserve"> is accessed, or is available for access, by end</w:t>
      </w:r>
      <w:r w:rsidR="009D5B1E">
        <w:noBreakHyphen/>
      </w:r>
      <w:r w:rsidRPr="009D5B1E">
        <w:t xml:space="preserve">users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(b)</w:t>
      </w:r>
      <w:r w:rsidRPr="009D5B1E">
        <w:tab/>
        <w:t>having regard to:</w:t>
      </w:r>
    </w:p>
    <w:p w:rsidR="00DE46A0" w:rsidRPr="009D5B1E" w:rsidRDefault="00DE46A0">
      <w:pPr>
        <w:pStyle w:val="paragraphsub"/>
      </w:pPr>
      <w:r w:rsidRPr="009D5B1E">
        <w:tab/>
        <w:t>(i)</w:t>
      </w:r>
      <w:r w:rsidRPr="009D5B1E">
        <w:tab/>
        <w:t xml:space="preserve">the content of the </w:t>
      </w:r>
      <w:r w:rsidR="00C073FA" w:rsidRPr="009D5B1E">
        <w:t>website</w:t>
      </w:r>
      <w:r w:rsidRPr="009D5B1E">
        <w:t>; and</w:t>
      </w:r>
    </w:p>
    <w:p w:rsidR="00DE46A0" w:rsidRPr="009D5B1E" w:rsidRDefault="00DE46A0" w:rsidP="00464BF0">
      <w:pPr>
        <w:pStyle w:val="paragraphsub"/>
        <w:keepNext/>
        <w:keepLines/>
      </w:pPr>
      <w:r w:rsidRPr="009D5B1E">
        <w:lastRenderedPageBreak/>
        <w:tab/>
        <w:t>(ii)</w:t>
      </w:r>
      <w:r w:rsidRPr="009D5B1E">
        <w:tab/>
        <w:t xml:space="preserve">the way the </w:t>
      </w:r>
      <w:r w:rsidR="00C073FA" w:rsidRPr="009D5B1E">
        <w:t>website</w:t>
      </w:r>
      <w:r w:rsidRPr="009D5B1E">
        <w:t xml:space="preserve"> is advertised or promoted;</w:t>
      </w:r>
    </w:p>
    <w:p w:rsidR="00DE46A0" w:rsidRPr="009D5B1E" w:rsidRDefault="00DE46A0">
      <w:pPr>
        <w:pStyle w:val="paragraph"/>
      </w:pPr>
      <w:r w:rsidRPr="009D5B1E">
        <w:tab/>
      </w:r>
      <w:r w:rsidRPr="009D5B1E">
        <w:tab/>
        <w:t xml:space="preserve">it would be concluded that it is likely that a majority of persons who access the </w:t>
      </w:r>
      <w:r w:rsidR="00C073FA" w:rsidRPr="009D5B1E">
        <w:t>website</w:t>
      </w:r>
      <w:r w:rsidRPr="009D5B1E">
        <w:t xml:space="preserve"> are physically present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rsidP="00EF277F">
      <w:pPr>
        <w:pStyle w:val="ActHead5"/>
      </w:pPr>
      <w:bookmarkStart w:id="108" w:name="_Toc448241791"/>
      <w:r w:rsidRPr="009D5B1E">
        <w:rPr>
          <w:rStyle w:val="CharSectno"/>
        </w:rPr>
        <w:t>61EB</w:t>
      </w:r>
      <w:r w:rsidRPr="009D5B1E">
        <w:t xml:space="preserve">  Periodicals distributed outside </w:t>
      </w:r>
      <w:smartTag w:uri="urn:schemas-microsoft-com:office:smarttags" w:element="country-region">
        <w:smartTag w:uri="urn:schemas-microsoft-com:office:smarttags" w:element="place">
          <w:r w:rsidRPr="009D5B1E">
            <w:t>Australia</w:t>
          </w:r>
        </w:smartTag>
      </w:smartTag>
      <w:r w:rsidRPr="009D5B1E">
        <w:t>—acts of publication permitted</w:t>
      </w:r>
      <w:bookmarkEnd w:id="108"/>
    </w:p>
    <w:p w:rsidR="00DE46A0" w:rsidRPr="009D5B1E" w:rsidRDefault="00DE46A0">
      <w:pPr>
        <w:pStyle w:val="subsection"/>
      </w:pPr>
      <w:r w:rsidRPr="009D5B1E">
        <w:tab/>
        <w:t>(1)</w:t>
      </w:r>
      <w:r w:rsidRPr="009D5B1E">
        <w:tab/>
        <w:t xml:space="preserve">A person may do, with a periodical that contains an interactive gambling service advertisement, something that amounts to publishing the advertisement if the periodical is not principally intended for distribution or use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subsection"/>
      </w:pPr>
      <w:r w:rsidRPr="009D5B1E">
        <w:tab/>
        <w:t>(2)</w:t>
      </w:r>
      <w:r w:rsidRPr="009D5B1E">
        <w:tab/>
      </w:r>
      <w:r w:rsidR="009D5B1E">
        <w:t>Subsection (</w:t>
      </w:r>
      <w:r w:rsidRPr="009D5B1E">
        <w:t>1) only has effect for the purposes of this Part.</w:t>
      </w:r>
    </w:p>
    <w:p w:rsidR="00DE46A0" w:rsidRPr="009D5B1E" w:rsidRDefault="00DE46A0" w:rsidP="00EF277F">
      <w:pPr>
        <w:pStyle w:val="ActHead5"/>
      </w:pPr>
      <w:bookmarkStart w:id="109" w:name="_Toc448241792"/>
      <w:r w:rsidRPr="009D5B1E">
        <w:rPr>
          <w:rStyle w:val="CharSectno"/>
        </w:rPr>
        <w:t>61ED</w:t>
      </w:r>
      <w:r w:rsidRPr="009D5B1E">
        <w:t xml:space="preserve">  Accidental or incidental publication permitted</w:t>
      </w:r>
      <w:bookmarkEnd w:id="109"/>
    </w:p>
    <w:p w:rsidR="00DE46A0" w:rsidRPr="009D5B1E" w:rsidRDefault="00DE46A0">
      <w:pPr>
        <w:pStyle w:val="subsection"/>
      </w:pPr>
      <w:r w:rsidRPr="009D5B1E">
        <w:tab/>
        <w:t>(1)</w:t>
      </w:r>
      <w:r w:rsidRPr="009D5B1E">
        <w:tab/>
        <w:t>A person may publish an interactive gambling service advertisement if:</w:t>
      </w:r>
    </w:p>
    <w:p w:rsidR="00DE46A0" w:rsidRPr="009D5B1E" w:rsidRDefault="00DE46A0">
      <w:pPr>
        <w:pStyle w:val="paragraph"/>
      </w:pPr>
      <w:r w:rsidRPr="009D5B1E">
        <w:tab/>
        <w:t>(a)</w:t>
      </w:r>
      <w:r w:rsidRPr="009D5B1E">
        <w:tab/>
        <w:t>the person publishes the advertisement as an accidental or incidental accompaniment to the publication of other matter; and</w:t>
      </w:r>
    </w:p>
    <w:p w:rsidR="00DE46A0" w:rsidRPr="009D5B1E" w:rsidRDefault="00DE46A0">
      <w:pPr>
        <w:pStyle w:val="paragraph"/>
      </w:pPr>
      <w:r w:rsidRPr="009D5B1E">
        <w:tab/>
        <w:t>(b)</w:t>
      </w:r>
      <w:r w:rsidRPr="009D5B1E">
        <w:tab/>
        <w:t>the person does not receive any direct or indirect benefit (whether financial or not) for publishing the advertisement (in addition to any direct or indirect benefit that the person receives for publishing the other matter).</w:t>
      </w:r>
    </w:p>
    <w:p w:rsidR="00DE46A0" w:rsidRPr="009D5B1E" w:rsidRDefault="00DE46A0">
      <w:pPr>
        <w:pStyle w:val="subsection"/>
      </w:pPr>
      <w:r w:rsidRPr="009D5B1E">
        <w:tab/>
        <w:t>(2)</w:t>
      </w:r>
      <w:r w:rsidRPr="009D5B1E">
        <w:tab/>
      </w:r>
      <w:r w:rsidR="009D5B1E">
        <w:t>Subsection (</w:t>
      </w:r>
      <w:r w:rsidRPr="009D5B1E">
        <w:t>1) only has effect for the purposes of this Part.</w:t>
      </w:r>
    </w:p>
    <w:p w:rsidR="00DE46A0" w:rsidRPr="009D5B1E" w:rsidRDefault="00DE46A0" w:rsidP="00EF277F">
      <w:pPr>
        <w:pStyle w:val="ActHead5"/>
      </w:pPr>
      <w:bookmarkStart w:id="110" w:name="_Toc448241793"/>
      <w:r w:rsidRPr="009D5B1E">
        <w:rPr>
          <w:rStyle w:val="CharSectno"/>
        </w:rPr>
        <w:t>61EE</w:t>
      </w:r>
      <w:r w:rsidRPr="009D5B1E">
        <w:t xml:space="preserve">  Publication by person not receiving any benefit permitted</w:t>
      </w:r>
      <w:bookmarkEnd w:id="110"/>
    </w:p>
    <w:p w:rsidR="00DE46A0" w:rsidRPr="009D5B1E" w:rsidRDefault="00DE46A0">
      <w:pPr>
        <w:pStyle w:val="subsection"/>
      </w:pPr>
      <w:r w:rsidRPr="009D5B1E">
        <w:tab/>
        <w:t>(1)</w:t>
      </w:r>
      <w:r w:rsidRPr="009D5B1E">
        <w:tab/>
        <w:t>A person may publish an interactive gambling service advertisement if:</w:t>
      </w:r>
    </w:p>
    <w:p w:rsidR="00DE46A0" w:rsidRPr="009D5B1E" w:rsidRDefault="00DE46A0">
      <w:pPr>
        <w:pStyle w:val="paragraph"/>
      </w:pPr>
      <w:r w:rsidRPr="009D5B1E">
        <w:tab/>
        <w:t>(a)</w:t>
      </w:r>
      <w:r w:rsidRPr="009D5B1E">
        <w:tab/>
        <w:t>the publication is not in the course of the provision of interactive gambling services; and</w:t>
      </w:r>
    </w:p>
    <w:p w:rsidR="00DE46A0" w:rsidRPr="009D5B1E" w:rsidRDefault="00DE46A0">
      <w:pPr>
        <w:pStyle w:val="paragraph"/>
      </w:pPr>
      <w:r w:rsidRPr="009D5B1E">
        <w:tab/>
        <w:t>(b)</w:t>
      </w:r>
      <w:r w:rsidRPr="009D5B1E">
        <w:tab/>
        <w:t>the person publishes the advertisement on the person’s own initiative; and</w:t>
      </w:r>
    </w:p>
    <w:p w:rsidR="00DE46A0" w:rsidRPr="009D5B1E" w:rsidRDefault="00DE46A0">
      <w:pPr>
        <w:pStyle w:val="paragraph"/>
      </w:pPr>
      <w:r w:rsidRPr="009D5B1E">
        <w:lastRenderedPageBreak/>
        <w:tab/>
        <w:t>(c)</w:t>
      </w:r>
      <w:r w:rsidRPr="009D5B1E">
        <w:tab/>
        <w:t>the person does not receive any direct or indirect benefit (whether financial or not) for publishing the advertisement.</w:t>
      </w:r>
    </w:p>
    <w:p w:rsidR="00DE46A0" w:rsidRPr="009D5B1E" w:rsidRDefault="00DE46A0">
      <w:pPr>
        <w:pStyle w:val="subsection"/>
      </w:pPr>
      <w:r w:rsidRPr="009D5B1E">
        <w:tab/>
        <w:t>(2)</w:t>
      </w:r>
      <w:r w:rsidRPr="009D5B1E">
        <w:tab/>
      </w:r>
      <w:r w:rsidR="009D5B1E">
        <w:t>Subsection (</w:t>
      </w:r>
      <w:r w:rsidRPr="009D5B1E">
        <w:t>1) only has effect for the purposes of this Part.</w:t>
      </w:r>
    </w:p>
    <w:p w:rsidR="00DE46A0" w:rsidRPr="009D5B1E" w:rsidRDefault="00DE46A0" w:rsidP="00C337FF">
      <w:pPr>
        <w:pStyle w:val="ActHead5"/>
      </w:pPr>
      <w:bookmarkStart w:id="111" w:name="_Toc448241794"/>
      <w:r w:rsidRPr="009D5B1E">
        <w:rPr>
          <w:rStyle w:val="CharSectno"/>
        </w:rPr>
        <w:t>61EF</w:t>
      </w:r>
      <w:r w:rsidRPr="009D5B1E">
        <w:t xml:space="preserve">  Publication of advertisements during flights of aircraft</w:t>
      </w:r>
      <w:bookmarkEnd w:id="111"/>
    </w:p>
    <w:p w:rsidR="00DE46A0" w:rsidRPr="009D5B1E" w:rsidRDefault="00DE46A0" w:rsidP="00C337FF">
      <w:pPr>
        <w:pStyle w:val="subsection"/>
        <w:keepNext/>
        <w:keepLines/>
      </w:pPr>
      <w:r w:rsidRPr="009D5B1E">
        <w:tab/>
        <w:t>(1)</w:t>
      </w:r>
      <w:r w:rsidRPr="009D5B1E">
        <w:tab/>
        <w:t xml:space="preserve">A person may publish an interactive gambling service advertisement in an aircraft during a flight of the aircraft unless the flight begins at a place in </w:t>
      </w:r>
      <w:smartTag w:uri="urn:schemas-microsoft-com:office:smarttags" w:element="country-region">
        <w:smartTag w:uri="urn:schemas-microsoft-com:office:smarttags" w:element="place">
          <w:r w:rsidRPr="009D5B1E">
            <w:t>Australia</w:t>
          </w:r>
        </w:smartTag>
      </w:smartTag>
      <w:r w:rsidRPr="009D5B1E">
        <w:t xml:space="preserve"> and is intended to end at another place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subsection"/>
      </w:pPr>
      <w:r w:rsidRPr="009D5B1E">
        <w:tab/>
        <w:t>(2)</w:t>
      </w:r>
      <w:r w:rsidRPr="009D5B1E">
        <w:tab/>
        <w:t xml:space="preserve">For the purposes of </w:t>
      </w:r>
      <w:r w:rsidR="009D5B1E">
        <w:t>subsection (</w:t>
      </w:r>
      <w:r w:rsidRPr="009D5B1E">
        <w:t>1), each sector of a flight of an aircraft is taken to be a separate flight.</w:t>
      </w:r>
    </w:p>
    <w:p w:rsidR="00DE46A0" w:rsidRPr="009D5B1E" w:rsidRDefault="00DE46A0">
      <w:pPr>
        <w:pStyle w:val="subsection"/>
      </w:pPr>
      <w:r w:rsidRPr="009D5B1E">
        <w:tab/>
        <w:t>(3)</w:t>
      </w:r>
      <w:r w:rsidRPr="009D5B1E">
        <w:tab/>
      </w:r>
      <w:r w:rsidR="009D5B1E">
        <w:t>Subsection (</w:t>
      </w:r>
      <w:r w:rsidRPr="009D5B1E">
        <w:t>1) only has effect for the purposes of this Part.</w:t>
      </w:r>
    </w:p>
    <w:p w:rsidR="00DE46A0" w:rsidRPr="009D5B1E" w:rsidRDefault="00DE46A0" w:rsidP="00D21EE6">
      <w:pPr>
        <w:pStyle w:val="ActHead3"/>
        <w:pageBreakBefore/>
      </w:pPr>
      <w:bookmarkStart w:id="112" w:name="_Toc448241795"/>
      <w:r w:rsidRPr="009D5B1E">
        <w:rPr>
          <w:rStyle w:val="CharDivNo"/>
        </w:rPr>
        <w:lastRenderedPageBreak/>
        <w:t>Division</w:t>
      </w:r>
      <w:r w:rsidR="009D5B1E" w:rsidRPr="009D5B1E">
        <w:rPr>
          <w:rStyle w:val="CharDivNo"/>
        </w:rPr>
        <w:t> </w:t>
      </w:r>
      <w:r w:rsidRPr="009D5B1E">
        <w:rPr>
          <w:rStyle w:val="CharDivNo"/>
        </w:rPr>
        <w:t>6</w:t>
      </w:r>
      <w:r w:rsidRPr="009D5B1E">
        <w:t>—</w:t>
      </w:r>
      <w:r w:rsidRPr="009D5B1E">
        <w:rPr>
          <w:rStyle w:val="CharDivText"/>
        </w:rPr>
        <w:t>Miscellaneous</w:t>
      </w:r>
      <w:bookmarkEnd w:id="112"/>
    </w:p>
    <w:p w:rsidR="00DE46A0" w:rsidRPr="009D5B1E" w:rsidRDefault="00DE46A0" w:rsidP="00EF277F">
      <w:pPr>
        <w:pStyle w:val="ActHead5"/>
      </w:pPr>
      <w:bookmarkStart w:id="113" w:name="_Toc448241796"/>
      <w:r w:rsidRPr="009D5B1E">
        <w:rPr>
          <w:rStyle w:val="CharSectno"/>
        </w:rPr>
        <w:t>61FA</w:t>
      </w:r>
      <w:r w:rsidRPr="009D5B1E">
        <w:t xml:space="preserve">  Failure to broadcast, datacast or publish advertisement not actionable if this Part would be contravened</w:t>
      </w:r>
      <w:bookmarkEnd w:id="113"/>
    </w:p>
    <w:p w:rsidR="00DE46A0" w:rsidRPr="009D5B1E" w:rsidRDefault="00DE46A0">
      <w:pPr>
        <w:pStyle w:val="subsection"/>
      </w:pPr>
      <w:r w:rsidRPr="009D5B1E">
        <w:tab/>
      </w:r>
      <w:r w:rsidRPr="009D5B1E">
        <w:tab/>
        <w:t>Civil proceedings do not lie against a person for refusing or failing to broadcast, datacast or publish an interactive gambling service advertisement if the broadcast, datacast or publication is prohibited by this Part.</w:t>
      </w:r>
    </w:p>
    <w:p w:rsidR="00DE46A0" w:rsidRPr="009D5B1E" w:rsidRDefault="00DE46A0" w:rsidP="00EF277F">
      <w:pPr>
        <w:pStyle w:val="ActHead5"/>
      </w:pPr>
      <w:bookmarkStart w:id="114" w:name="_Toc448241797"/>
      <w:r w:rsidRPr="009D5B1E">
        <w:rPr>
          <w:rStyle w:val="CharSectno"/>
        </w:rPr>
        <w:t>61FD</w:t>
      </w:r>
      <w:r w:rsidRPr="009D5B1E">
        <w:t xml:space="preserve">  Additional conditions for licences under the </w:t>
      </w:r>
      <w:r w:rsidRPr="009D5B1E">
        <w:rPr>
          <w:i/>
        </w:rPr>
        <w:t>Broadcasting Services Act 1992</w:t>
      </w:r>
      <w:bookmarkEnd w:id="114"/>
    </w:p>
    <w:p w:rsidR="00DE46A0" w:rsidRPr="009D5B1E" w:rsidRDefault="00DE46A0">
      <w:pPr>
        <w:pStyle w:val="SubsectionHead"/>
      </w:pPr>
      <w:r w:rsidRPr="009D5B1E">
        <w:t>Commercial television broadcasting licence</w:t>
      </w:r>
    </w:p>
    <w:p w:rsidR="00DE46A0" w:rsidRPr="009D5B1E" w:rsidRDefault="00DE46A0">
      <w:pPr>
        <w:pStyle w:val="subsection"/>
      </w:pPr>
      <w:r w:rsidRPr="009D5B1E">
        <w:tab/>
        <w:t>(1)</w:t>
      </w:r>
      <w:r w:rsidRPr="009D5B1E">
        <w:tab/>
        <w:t>Each commercial television broadcasting licence is subject to the condition that the licensee will not, in contravention of this Part, broadcast an interactive gambling service advertisement.</w:t>
      </w:r>
    </w:p>
    <w:p w:rsidR="00DE46A0" w:rsidRPr="009D5B1E" w:rsidRDefault="00DE46A0">
      <w:pPr>
        <w:pStyle w:val="SubsectionHead"/>
      </w:pPr>
      <w:r w:rsidRPr="009D5B1E">
        <w:t>Commercial radio broadcasting licence</w:t>
      </w:r>
    </w:p>
    <w:p w:rsidR="00DE46A0" w:rsidRPr="009D5B1E" w:rsidRDefault="00DE46A0">
      <w:pPr>
        <w:pStyle w:val="subsection"/>
      </w:pPr>
      <w:r w:rsidRPr="009D5B1E">
        <w:tab/>
        <w:t>(2)</w:t>
      </w:r>
      <w:r w:rsidRPr="009D5B1E">
        <w:tab/>
        <w:t>Each commercial radio broadcasting licence is subject to the condition that the licensee will not, in contravention of this Part, broadcast an interactive gambling service advertisement.</w:t>
      </w:r>
    </w:p>
    <w:p w:rsidR="00DE46A0" w:rsidRPr="009D5B1E" w:rsidRDefault="00DE46A0">
      <w:pPr>
        <w:pStyle w:val="SubsectionHead"/>
      </w:pPr>
      <w:r w:rsidRPr="009D5B1E">
        <w:t>Community broadcasting licence</w:t>
      </w:r>
    </w:p>
    <w:p w:rsidR="00DE46A0" w:rsidRPr="009D5B1E" w:rsidRDefault="00DE46A0">
      <w:pPr>
        <w:pStyle w:val="subsection"/>
      </w:pPr>
      <w:r w:rsidRPr="009D5B1E">
        <w:tab/>
        <w:t>(3)</w:t>
      </w:r>
      <w:r w:rsidRPr="009D5B1E">
        <w:tab/>
        <w:t>Each community broadcasting licence is subject to the condition that the licensee will not, in contravention of this Part, broadcast an interactive gambling service advertisement.</w:t>
      </w:r>
    </w:p>
    <w:p w:rsidR="00DE46A0" w:rsidRPr="009D5B1E" w:rsidRDefault="00DE46A0">
      <w:pPr>
        <w:pStyle w:val="SubsectionHead"/>
      </w:pPr>
      <w:r w:rsidRPr="009D5B1E">
        <w:t>Subscription television broadcasting licence</w:t>
      </w:r>
    </w:p>
    <w:p w:rsidR="00DE46A0" w:rsidRPr="009D5B1E" w:rsidRDefault="00DE46A0">
      <w:pPr>
        <w:pStyle w:val="subsection"/>
      </w:pPr>
      <w:r w:rsidRPr="009D5B1E">
        <w:tab/>
        <w:t>(4)</w:t>
      </w:r>
      <w:r w:rsidRPr="009D5B1E">
        <w:tab/>
        <w:t>Each subscription television broadcasting licence is subject to the condition that the licensee will not, in contravention of this Part, broadcast an interactive gambling service advertisement.</w:t>
      </w:r>
    </w:p>
    <w:p w:rsidR="00DE46A0" w:rsidRPr="009D5B1E" w:rsidRDefault="00DE46A0">
      <w:pPr>
        <w:pStyle w:val="SubsectionHead"/>
      </w:pPr>
      <w:r w:rsidRPr="009D5B1E">
        <w:lastRenderedPageBreak/>
        <w:t>Provision of a broadcasting service under a class licence</w:t>
      </w:r>
    </w:p>
    <w:p w:rsidR="00DE46A0" w:rsidRPr="009D5B1E" w:rsidRDefault="00DE46A0">
      <w:pPr>
        <w:pStyle w:val="subsection"/>
      </w:pPr>
      <w:r w:rsidRPr="009D5B1E">
        <w:tab/>
        <w:t>(5)</w:t>
      </w:r>
      <w:r w:rsidRPr="009D5B1E">
        <w:tab/>
        <w:t>The provision by a person of a broadcasting service under a class licence is subject to the condition that the licensee will not, in contravention of this Part, broadcast an interactive gambling service advertisement.</w:t>
      </w:r>
    </w:p>
    <w:p w:rsidR="00DE46A0" w:rsidRPr="009D5B1E" w:rsidRDefault="00DE46A0">
      <w:pPr>
        <w:pStyle w:val="SubsectionHead"/>
      </w:pPr>
      <w:r w:rsidRPr="009D5B1E">
        <w:t>Datacasting licence</w:t>
      </w:r>
    </w:p>
    <w:p w:rsidR="00DE46A0" w:rsidRPr="009D5B1E" w:rsidRDefault="00DE46A0">
      <w:pPr>
        <w:pStyle w:val="subsection"/>
      </w:pPr>
      <w:r w:rsidRPr="009D5B1E">
        <w:tab/>
        <w:t>(6)</w:t>
      </w:r>
      <w:r w:rsidRPr="009D5B1E">
        <w:tab/>
        <w:t>Each datacasting licence is subject to the condition that the licensee will not, in contravention of this Part, datacast an interactive gambling service advertisement.</w:t>
      </w:r>
    </w:p>
    <w:p w:rsidR="00DE46A0" w:rsidRPr="009D5B1E" w:rsidRDefault="00DE46A0">
      <w:pPr>
        <w:pStyle w:val="SubsectionHead"/>
      </w:pPr>
      <w:r w:rsidRPr="009D5B1E">
        <w:t>Definitions</w:t>
      </w:r>
    </w:p>
    <w:p w:rsidR="00DE46A0" w:rsidRPr="009D5B1E" w:rsidRDefault="00DE46A0">
      <w:pPr>
        <w:pStyle w:val="subsection"/>
      </w:pPr>
      <w:r w:rsidRPr="009D5B1E">
        <w:tab/>
        <w:t>(7)</w:t>
      </w:r>
      <w:r w:rsidRPr="009D5B1E">
        <w:tab/>
        <w:t>In this section:</w:t>
      </w:r>
    </w:p>
    <w:p w:rsidR="00DE46A0" w:rsidRPr="009D5B1E" w:rsidRDefault="00DE46A0">
      <w:pPr>
        <w:pStyle w:val="Definition"/>
        <w:rPr>
          <w:i/>
        </w:rPr>
      </w:pPr>
      <w:r w:rsidRPr="009D5B1E">
        <w:rPr>
          <w:b/>
          <w:i/>
        </w:rPr>
        <w:t xml:space="preserve">class licence </w:t>
      </w:r>
      <w:r w:rsidRPr="009D5B1E">
        <w:t xml:space="preserve">has the same meaning as in the </w:t>
      </w:r>
      <w:r w:rsidRPr="009D5B1E">
        <w:rPr>
          <w:i/>
        </w:rPr>
        <w:t>Broadcasting Services Act 1992</w:t>
      </w:r>
      <w:r w:rsidRPr="009D5B1E">
        <w:t>.</w:t>
      </w:r>
    </w:p>
    <w:p w:rsidR="00DE46A0" w:rsidRPr="009D5B1E" w:rsidRDefault="00DE46A0">
      <w:pPr>
        <w:pStyle w:val="Definition"/>
        <w:rPr>
          <w:i/>
        </w:rPr>
      </w:pPr>
      <w:r w:rsidRPr="009D5B1E">
        <w:rPr>
          <w:b/>
          <w:i/>
        </w:rPr>
        <w:t xml:space="preserve">commercial radio broadcasting licence </w:t>
      </w:r>
      <w:r w:rsidRPr="009D5B1E">
        <w:t xml:space="preserve">has the same meaning as in the </w:t>
      </w:r>
      <w:r w:rsidRPr="009D5B1E">
        <w:rPr>
          <w:i/>
        </w:rPr>
        <w:t>Broadcasting Services Act 1992</w:t>
      </w:r>
      <w:r w:rsidRPr="009D5B1E">
        <w:t>.</w:t>
      </w:r>
    </w:p>
    <w:p w:rsidR="00DE46A0" w:rsidRPr="009D5B1E" w:rsidRDefault="00DE46A0">
      <w:pPr>
        <w:pStyle w:val="Definition"/>
        <w:rPr>
          <w:i/>
        </w:rPr>
      </w:pPr>
      <w:r w:rsidRPr="009D5B1E">
        <w:rPr>
          <w:b/>
          <w:i/>
        </w:rPr>
        <w:t xml:space="preserve">commercial television broadcasting licence </w:t>
      </w:r>
      <w:r w:rsidRPr="009D5B1E">
        <w:t xml:space="preserve">has the same meaning as in the </w:t>
      </w:r>
      <w:r w:rsidRPr="009D5B1E">
        <w:rPr>
          <w:i/>
        </w:rPr>
        <w:t>Broadcasting Services Act 1992</w:t>
      </w:r>
      <w:r w:rsidRPr="009D5B1E">
        <w:t>.</w:t>
      </w:r>
    </w:p>
    <w:p w:rsidR="00DE46A0" w:rsidRPr="009D5B1E" w:rsidRDefault="00DE46A0">
      <w:pPr>
        <w:pStyle w:val="Definition"/>
        <w:rPr>
          <w:i/>
        </w:rPr>
      </w:pPr>
      <w:r w:rsidRPr="009D5B1E">
        <w:rPr>
          <w:b/>
          <w:i/>
        </w:rPr>
        <w:t xml:space="preserve">community broadcasting licence </w:t>
      </w:r>
      <w:r w:rsidRPr="009D5B1E">
        <w:t xml:space="preserve">has the same meaning as in the </w:t>
      </w:r>
      <w:r w:rsidRPr="009D5B1E">
        <w:rPr>
          <w:i/>
        </w:rPr>
        <w:t>Broadcasting Services Act 1992</w:t>
      </w:r>
      <w:r w:rsidRPr="009D5B1E">
        <w:t>.</w:t>
      </w:r>
    </w:p>
    <w:p w:rsidR="00DE46A0" w:rsidRPr="009D5B1E" w:rsidRDefault="00DE46A0">
      <w:pPr>
        <w:pStyle w:val="Definition"/>
        <w:rPr>
          <w:i/>
        </w:rPr>
      </w:pPr>
      <w:r w:rsidRPr="009D5B1E">
        <w:rPr>
          <w:b/>
          <w:i/>
        </w:rPr>
        <w:t xml:space="preserve">subscription television broadcasting licence </w:t>
      </w:r>
      <w:r w:rsidRPr="009D5B1E">
        <w:t xml:space="preserve">has same meaning as in the </w:t>
      </w:r>
      <w:r w:rsidRPr="009D5B1E">
        <w:rPr>
          <w:i/>
        </w:rPr>
        <w:t>Broadcasting Services Act 1992</w:t>
      </w:r>
      <w:r w:rsidRPr="009D5B1E">
        <w:t>.</w:t>
      </w:r>
    </w:p>
    <w:p w:rsidR="00DE46A0" w:rsidRPr="009D5B1E" w:rsidRDefault="00DE46A0" w:rsidP="00EF277F">
      <w:pPr>
        <w:pStyle w:val="ActHead5"/>
      </w:pPr>
      <w:bookmarkStart w:id="115" w:name="_Toc448241798"/>
      <w:r w:rsidRPr="009D5B1E">
        <w:rPr>
          <w:rStyle w:val="CharSectno"/>
        </w:rPr>
        <w:t>61FE</w:t>
      </w:r>
      <w:r w:rsidRPr="009D5B1E">
        <w:t xml:space="preserve">  Reports to Parliament</w:t>
      </w:r>
      <w:bookmarkEnd w:id="115"/>
    </w:p>
    <w:p w:rsidR="00DE46A0" w:rsidRPr="009D5B1E" w:rsidRDefault="00DE46A0">
      <w:pPr>
        <w:pStyle w:val="subsection"/>
      </w:pPr>
      <w:r w:rsidRPr="009D5B1E">
        <w:tab/>
        <w:t>(1)</w:t>
      </w:r>
      <w:r w:rsidRPr="009D5B1E">
        <w:tab/>
        <w:t>As soon as practicable after each 31</w:t>
      </w:r>
      <w:r w:rsidR="009D5B1E">
        <w:t> </w:t>
      </w:r>
      <w:r w:rsidRPr="009D5B1E">
        <w:t>December, the Minister must cause to be prepared a report on:</w:t>
      </w:r>
    </w:p>
    <w:p w:rsidR="00DE46A0" w:rsidRPr="009D5B1E" w:rsidRDefault="00DE46A0">
      <w:pPr>
        <w:pStyle w:val="paragraph"/>
      </w:pPr>
      <w:r w:rsidRPr="009D5B1E">
        <w:tab/>
        <w:t>(a)</w:t>
      </w:r>
      <w:r w:rsidRPr="009D5B1E">
        <w:tab/>
        <w:t>the number and nature of any contraventions of this Part occurring in the preceding 12 months; and</w:t>
      </w:r>
    </w:p>
    <w:p w:rsidR="00DE46A0" w:rsidRPr="009D5B1E" w:rsidRDefault="00DE46A0">
      <w:pPr>
        <w:pStyle w:val="paragraph"/>
      </w:pPr>
      <w:r w:rsidRPr="009D5B1E">
        <w:tab/>
        <w:t>(b)</w:t>
      </w:r>
      <w:r w:rsidRPr="009D5B1E">
        <w:tab/>
        <w:t>any action taken by the Minister or a Commonwealth agency in response to each contravention.</w:t>
      </w:r>
    </w:p>
    <w:p w:rsidR="00DE46A0" w:rsidRPr="009D5B1E" w:rsidRDefault="00DE46A0">
      <w:pPr>
        <w:pStyle w:val="subsection"/>
      </w:pPr>
      <w:r w:rsidRPr="009D5B1E">
        <w:lastRenderedPageBreak/>
        <w:tab/>
        <w:t>(2)</w:t>
      </w:r>
      <w:r w:rsidRPr="009D5B1E">
        <w:tab/>
        <w:t xml:space="preserve">A person who prepares a report under </w:t>
      </w:r>
      <w:r w:rsidR="009D5B1E">
        <w:t>subsection (</w:t>
      </w:r>
      <w:r w:rsidRPr="009D5B1E">
        <w:t>1) must give a copy to the Minister.</w:t>
      </w:r>
    </w:p>
    <w:p w:rsidR="00DE46A0" w:rsidRPr="009D5B1E" w:rsidRDefault="00DE46A0">
      <w:pPr>
        <w:pStyle w:val="subsection"/>
      </w:pPr>
      <w:r w:rsidRPr="009D5B1E">
        <w:tab/>
        <w:t>(3)</w:t>
      </w:r>
      <w:r w:rsidRPr="009D5B1E">
        <w:tab/>
        <w:t>The Minister must cause copies of the report to be laid before each House of the Parliament within 15 sitting days of that House after its receipt by the Minister.</w:t>
      </w:r>
    </w:p>
    <w:p w:rsidR="00DE46A0" w:rsidRPr="009D5B1E" w:rsidRDefault="00DE46A0" w:rsidP="00D21EE6">
      <w:pPr>
        <w:pStyle w:val="ActHead2"/>
        <w:pageBreakBefore/>
      </w:pPr>
      <w:bookmarkStart w:id="116" w:name="_Toc448241799"/>
      <w:r w:rsidRPr="009D5B1E">
        <w:rPr>
          <w:rStyle w:val="CharPartNo"/>
        </w:rPr>
        <w:lastRenderedPageBreak/>
        <w:t>Part</w:t>
      </w:r>
      <w:r w:rsidR="009D5B1E" w:rsidRPr="009D5B1E">
        <w:rPr>
          <w:rStyle w:val="CharPartNo"/>
        </w:rPr>
        <w:t> </w:t>
      </w:r>
      <w:r w:rsidRPr="009D5B1E">
        <w:rPr>
          <w:rStyle w:val="CharPartNo"/>
        </w:rPr>
        <w:t>8</w:t>
      </w:r>
      <w:r w:rsidRPr="009D5B1E">
        <w:t>—</w:t>
      </w:r>
      <w:r w:rsidRPr="009D5B1E">
        <w:rPr>
          <w:rStyle w:val="CharPartText"/>
        </w:rPr>
        <w:t>Miscellaneous</w:t>
      </w:r>
      <w:bookmarkEnd w:id="116"/>
    </w:p>
    <w:p w:rsidR="00DE46A0" w:rsidRPr="009D5B1E" w:rsidRDefault="00E030F5">
      <w:pPr>
        <w:pStyle w:val="Header"/>
      </w:pPr>
      <w:r w:rsidRPr="009D5B1E">
        <w:rPr>
          <w:rStyle w:val="CharDivNo"/>
        </w:rPr>
        <w:t xml:space="preserve"> </w:t>
      </w:r>
      <w:r w:rsidRPr="009D5B1E">
        <w:rPr>
          <w:rStyle w:val="CharDivText"/>
        </w:rPr>
        <w:t xml:space="preserve"> </w:t>
      </w:r>
    </w:p>
    <w:p w:rsidR="00DE46A0" w:rsidRPr="009D5B1E" w:rsidRDefault="00DE46A0" w:rsidP="00EF277F">
      <w:pPr>
        <w:pStyle w:val="ActHead5"/>
      </w:pPr>
      <w:bookmarkStart w:id="117" w:name="_Toc448241800"/>
      <w:r w:rsidRPr="009D5B1E">
        <w:rPr>
          <w:rStyle w:val="CharSectno"/>
        </w:rPr>
        <w:t>62</w:t>
      </w:r>
      <w:r w:rsidRPr="009D5B1E">
        <w:t xml:space="preserve">  Application of </w:t>
      </w:r>
      <w:r w:rsidRPr="009D5B1E">
        <w:rPr>
          <w:i/>
        </w:rPr>
        <w:t>Criminal Code</w:t>
      </w:r>
      <w:bookmarkEnd w:id="117"/>
    </w:p>
    <w:p w:rsidR="00DE46A0" w:rsidRPr="009D5B1E" w:rsidRDefault="00DE46A0">
      <w:pPr>
        <w:pStyle w:val="subsection"/>
      </w:pPr>
      <w:r w:rsidRPr="009D5B1E">
        <w:tab/>
      </w:r>
      <w:r w:rsidRPr="009D5B1E">
        <w:tab/>
        <w:t>Chapter</w:t>
      </w:r>
      <w:r w:rsidR="009D5B1E">
        <w:t> </w:t>
      </w:r>
      <w:r w:rsidRPr="009D5B1E">
        <w:t xml:space="preserve">2 of the </w:t>
      </w:r>
      <w:r w:rsidRPr="009D5B1E">
        <w:rPr>
          <w:i/>
        </w:rPr>
        <w:t>Criminal Code</w:t>
      </w:r>
      <w:r w:rsidRPr="009D5B1E">
        <w:t xml:space="preserve"> (except Part</w:t>
      </w:r>
      <w:r w:rsidR="009D5B1E">
        <w:t> </w:t>
      </w:r>
      <w:r w:rsidRPr="009D5B1E">
        <w:t>2.5) applies to an offence against this Act.</w:t>
      </w:r>
    </w:p>
    <w:p w:rsidR="00DE46A0" w:rsidRPr="009D5B1E" w:rsidRDefault="00DE46A0" w:rsidP="00EF277F">
      <w:pPr>
        <w:pStyle w:val="ActHead5"/>
      </w:pPr>
      <w:bookmarkStart w:id="118" w:name="_Toc448241801"/>
      <w:r w:rsidRPr="009D5B1E">
        <w:rPr>
          <w:rStyle w:val="CharSectno"/>
        </w:rPr>
        <w:t>63</w:t>
      </w:r>
      <w:r w:rsidRPr="009D5B1E">
        <w:t xml:space="preserve">  Conduct by directors, employees and agents</w:t>
      </w:r>
      <w:bookmarkEnd w:id="118"/>
    </w:p>
    <w:p w:rsidR="00DE46A0" w:rsidRPr="009D5B1E" w:rsidRDefault="00DE46A0">
      <w:pPr>
        <w:pStyle w:val="SubsectionHead"/>
      </w:pPr>
      <w:r w:rsidRPr="009D5B1E">
        <w:t>Body corporate</w:t>
      </w:r>
    </w:p>
    <w:p w:rsidR="00DE46A0" w:rsidRPr="009D5B1E" w:rsidRDefault="00DE46A0">
      <w:pPr>
        <w:pStyle w:val="subsection"/>
      </w:pPr>
      <w:r w:rsidRPr="009D5B1E">
        <w:tab/>
        <w:t>(1)</w:t>
      </w:r>
      <w:r w:rsidRPr="009D5B1E">
        <w:tab/>
        <w:t>If, in proceedings for:</w:t>
      </w:r>
    </w:p>
    <w:p w:rsidR="00DE46A0" w:rsidRPr="009D5B1E" w:rsidRDefault="00DE46A0">
      <w:pPr>
        <w:pStyle w:val="paragraph"/>
      </w:pPr>
      <w:r w:rsidRPr="009D5B1E">
        <w:tab/>
        <w:t>(a)</w:t>
      </w:r>
      <w:r w:rsidRPr="009D5B1E">
        <w:tab/>
        <w:t>an offence against this Act; or</w:t>
      </w:r>
    </w:p>
    <w:p w:rsidR="00DE46A0" w:rsidRPr="009D5B1E" w:rsidRDefault="00DE46A0">
      <w:pPr>
        <w:pStyle w:val="paragraph"/>
      </w:pPr>
      <w:r w:rsidRPr="009D5B1E">
        <w:tab/>
        <w:t>(b)</w:t>
      </w:r>
      <w:r w:rsidRPr="009D5B1E">
        <w:tab/>
        <w:t>an ancillary offence relating to this Act;</w:t>
      </w:r>
    </w:p>
    <w:p w:rsidR="00DE46A0" w:rsidRPr="009D5B1E" w:rsidRDefault="00DE46A0">
      <w:pPr>
        <w:pStyle w:val="subsection2"/>
      </w:pPr>
      <w:r w:rsidRPr="009D5B1E">
        <w:t>it is necessary to establish the state of mind of a body corporate in relation to particular conduct, it is sufficient to show:</w:t>
      </w:r>
    </w:p>
    <w:p w:rsidR="00DE46A0" w:rsidRPr="009D5B1E" w:rsidRDefault="00DE46A0">
      <w:pPr>
        <w:pStyle w:val="paragraph"/>
      </w:pPr>
      <w:r w:rsidRPr="009D5B1E">
        <w:tab/>
        <w:t>(c)</w:t>
      </w:r>
      <w:r w:rsidRPr="009D5B1E">
        <w:tab/>
        <w:t>that the conduct was engaged in by a director, employee or agent of the body corporate within the scope of his or her actual or apparent authority; and</w:t>
      </w:r>
    </w:p>
    <w:p w:rsidR="00DE46A0" w:rsidRPr="009D5B1E" w:rsidRDefault="00DE46A0">
      <w:pPr>
        <w:pStyle w:val="paragraph"/>
      </w:pPr>
      <w:r w:rsidRPr="009D5B1E">
        <w:tab/>
        <w:t>(d)</w:t>
      </w:r>
      <w:r w:rsidRPr="009D5B1E">
        <w:tab/>
        <w:t>that the director, employee or agent had the state of mind.</w:t>
      </w:r>
    </w:p>
    <w:p w:rsidR="00DE46A0" w:rsidRPr="009D5B1E" w:rsidRDefault="00DE46A0">
      <w:pPr>
        <w:pStyle w:val="subsection"/>
      </w:pPr>
      <w:r w:rsidRPr="009D5B1E">
        <w:tab/>
        <w:t>(2)</w:t>
      </w:r>
      <w:r w:rsidRPr="009D5B1E">
        <w:tab/>
        <w:t>Any conduct engaged in on behalf of a body corporate by a director, employee or agent of the body corporate within the scope of his or her actual or apparent authority is taken, for the purposes of a prosecution for:</w:t>
      </w:r>
    </w:p>
    <w:p w:rsidR="00DE46A0" w:rsidRPr="009D5B1E" w:rsidRDefault="00DE46A0">
      <w:pPr>
        <w:pStyle w:val="paragraph"/>
      </w:pPr>
      <w:r w:rsidRPr="009D5B1E">
        <w:tab/>
        <w:t>(a)</w:t>
      </w:r>
      <w:r w:rsidRPr="009D5B1E">
        <w:tab/>
        <w:t>an offence against this Act; or</w:t>
      </w:r>
    </w:p>
    <w:p w:rsidR="00DE46A0" w:rsidRPr="009D5B1E" w:rsidRDefault="00DE46A0">
      <w:pPr>
        <w:pStyle w:val="paragraph"/>
      </w:pPr>
      <w:r w:rsidRPr="009D5B1E">
        <w:tab/>
        <w:t>(b)</w:t>
      </w:r>
      <w:r w:rsidRPr="009D5B1E">
        <w:tab/>
        <w:t>an ancillary offence relating to this Act;</w:t>
      </w:r>
    </w:p>
    <w:p w:rsidR="00DE46A0" w:rsidRPr="009D5B1E" w:rsidRDefault="00DE46A0">
      <w:pPr>
        <w:pStyle w:val="subsection2"/>
      </w:pPr>
      <w:r w:rsidRPr="009D5B1E">
        <w:t>to have been engaged in also by the body corporate unless the body corporate establishes that the body corporate took reasonable precautions and exercised due diligence to avoid the conduct.</w:t>
      </w:r>
    </w:p>
    <w:p w:rsidR="00DE46A0" w:rsidRPr="009D5B1E" w:rsidRDefault="00DE46A0">
      <w:pPr>
        <w:pStyle w:val="SubsectionHead"/>
      </w:pPr>
      <w:r w:rsidRPr="009D5B1E">
        <w:t>Person other than a body corporate</w:t>
      </w:r>
    </w:p>
    <w:p w:rsidR="00DE46A0" w:rsidRPr="009D5B1E" w:rsidRDefault="00DE46A0">
      <w:pPr>
        <w:pStyle w:val="subsection"/>
        <w:keepNext/>
      </w:pPr>
      <w:r w:rsidRPr="009D5B1E">
        <w:tab/>
        <w:t>(3)</w:t>
      </w:r>
      <w:r w:rsidRPr="009D5B1E">
        <w:tab/>
        <w:t>If, in proceedings for:</w:t>
      </w:r>
    </w:p>
    <w:p w:rsidR="00DE46A0" w:rsidRPr="009D5B1E" w:rsidRDefault="00DE46A0">
      <w:pPr>
        <w:pStyle w:val="paragraph"/>
      </w:pPr>
      <w:r w:rsidRPr="009D5B1E">
        <w:tab/>
        <w:t>(a)</w:t>
      </w:r>
      <w:r w:rsidRPr="009D5B1E">
        <w:tab/>
        <w:t>an offence against this Act; or</w:t>
      </w:r>
    </w:p>
    <w:p w:rsidR="00DE46A0" w:rsidRPr="009D5B1E" w:rsidRDefault="00DE46A0">
      <w:pPr>
        <w:pStyle w:val="paragraph"/>
      </w:pPr>
      <w:r w:rsidRPr="009D5B1E">
        <w:tab/>
        <w:t>(b)</w:t>
      </w:r>
      <w:r w:rsidRPr="009D5B1E">
        <w:tab/>
        <w:t>an ancillary offence relating to this Act;</w:t>
      </w:r>
    </w:p>
    <w:p w:rsidR="00DE46A0" w:rsidRPr="009D5B1E" w:rsidRDefault="00DE46A0">
      <w:pPr>
        <w:pStyle w:val="subsection2"/>
      </w:pPr>
      <w:r w:rsidRPr="009D5B1E">
        <w:lastRenderedPageBreak/>
        <w:t>it is necessary to establish the state of mind of a person other than a body corporate in relation to particular conduct, it is sufficient to show:</w:t>
      </w:r>
    </w:p>
    <w:p w:rsidR="00DE46A0" w:rsidRPr="009D5B1E" w:rsidRDefault="00DE46A0">
      <w:pPr>
        <w:pStyle w:val="paragraph"/>
      </w:pPr>
      <w:r w:rsidRPr="009D5B1E">
        <w:tab/>
        <w:t>(c)</w:t>
      </w:r>
      <w:r w:rsidRPr="009D5B1E">
        <w:tab/>
        <w:t>that the conduct was engaged in by an employee or agent of the person within the scope of his or her actual or apparent authority; and</w:t>
      </w:r>
    </w:p>
    <w:p w:rsidR="00DE46A0" w:rsidRPr="009D5B1E" w:rsidRDefault="00DE46A0">
      <w:pPr>
        <w:pStyle w:val="paragraph"/>
      </w:pPr>
      <w:r w:rsidRPr="009D5B1E">
        <w:tab/>
        <w:t>(d)</w:t>
      </w:r>
      <w:r w:rsidRPr="009D5B1E">
        <w:tab/>
        <w:t>that the employee or agent had the state of mind.</w:t>
      </w:r>
    </w:p>
    <w:p w:rsidR="00DE46A0" w:rsidRPr="009D5B1E" w:rsidRDefault="00DE46A0">
      <w:pPr>
        <w:pStyle w:val="subsection"/>
      </w:pPr>
      <w:r w:rsidRPr="009D5B1E">
        <w:tab/>
        <w:t>(4)</w:t>
      </w:r>
      <w:r w:rsidRPr="009D5B1E">
        <w:tab/>
        <w:t>Any conduct engaged in on behalf of a person other than a body corporate by an employee or agent of the person within the scope of his or her actual or apparent authority is taken, for the purposes of a prosecution for:</w:t>
      </w:r>
    </w:p>
    <w:p w:rsidR="00DE46A0" w:rsidRPr="009D5B1E" w:rsidRDefault="00DE46A0">
      <w:pPr>
        <w:pStyle w:val="paragraph"/>
      </w:pPr>
      <w:r w:rsidRPr="009D5B1E">
        <w:tab/>
        <w:t>(a)</w:t>
      </w:r>
      <w:r w:rsidRPr="009D5B1E">
        <w:tab/>
        <w:t>an offence against this Act; or</w:t>
      </w:r>
    </w:p>
    <w:p w:rsidR="00DE46A0" w:rsidRPr="009D5B1E" w:rsidRDefault="00DE46A0">
      <w:pPr>
        <w:pStyle w:val="paragraph"/>
      </w:pPr>
      <w:r w:rsidRPr="009D5B1E">
        <w:tab/>
        <w:t>(b)</w:t>
      </w:r>
      <w:r w:rsidRPr="009D5B1E">
        <w:tab/>
        <w:t>an ancillary offence relating to this Act;</w:t>
      </w:r>
    </w:p>
    <w:p w:rsidR="00DE46A0" w:rsidRPr="009D5B1E" w:rsidRDefault="00DE46A0">
      <w:pPr>
        <w:pStyle w:val="subsection2"/>
      </w:pPr>
      <w:r w:rsidRPr="009D5B1E">
        <w:t>to have been engaged in also by the first</w:t>
      </w:r>
      <w:r w:rsidR="009D5B1E">
        <w:noBreakHyphen/>
      </w:r>
      <w:r w:rsidRPr="009D5B1E">
        <w:t>mentioned person unless the first</w:t>
      </w:r>
      <w:r w:rsidR="009D5B1E">
        <w:noBreakHyphen/>
      </w:r>
      <w:r w:rsidRPr="009D5B1E">
        <w:t>mentioned person establishes that the first</w:t>
      </w:r>
      <w:r w:rsidR="009D5B1E">
        <w:noBreakHyphen/>
      </w:r>
      <w:r w:rsidRPr="009D5B1E">
        <w:t>mentioned person took reasonable precautions and exercised due diligence to avoid the conduct.</w:t>
      </w:r>
    </w:p>
    <w:p w:rsidR="00DE46A0" w:rsidRPr="009D5B1E" w:rsidRDefault="00DE46A0">
      <w:pPr>
        <w:pStyle w:val="subsection"/>
      </w:pPr>
      <w:r w:rsidRPr="009D5B1E">
        <w:tab/>
        <w:t>(5)</w:t>
      </w:r>
      <w:r w:rsidRPr="009D5B1E">
        <w:tab/>
        <w:t>If:</w:t>
      </w:r>
    </w:p>
    <w:p w:rsidR="00DE46A0" w:rsidRPr="009D5B1E" w:rsidRDefault="00DE46A0">
      <w:pPr>
        <w:pStyle w:val="paragraph"/>
      </w:pPr>
      <w:r w:rsidRPr="009D5B1E">
        <w:tab/>
        <w:t>(a)</w:t>
      </w:r>
      <w:r w:rsidRPr="009D5B1E">
        <w:tab/>
        <w:t>a person other than a body corporate is convicted of an offence; and</w:t>
      </w:r>
    </w:p>
    <w:p w:rsidR="00DE46A0" w:rsidRPr="009D5B1E" w:rsidRDefault="00DE46A0">
      <w:pPr>
        <w:pStyle w:val="paragraph"/>
      </w:pPr>
      <w:r w:rsidRPr="009D5B1E">
        <w:tab/>
        <w:t>(b)</w:t>
      </w:r>
      <w:r w:rsidRPr="009D5B1E">
        <w:tab/>
        <w:t xml:space="preserve">the person would not have been convicted of the offence if </w:t>
      </w:r>
      <w:r w:rsidR="009D5B1E">
        <w:t>subsections (</w:t>
      </w:r>
      <w:r w:rsidRPr="009D5B1E">
        <w:t>3) and (4) had not been enacted;</w:t>
      </w:r>
    </w:p>
    <w:p w:rsidR="00DE46A0" w:rsidRPr="009D5B1E" w:rsidRDefault="00DE46A0">
      <w:pPr>
        <w:pStyle w:val="subsection2"/>
      </w:pPr>
      <w:r w:rsidRPr="009D5B1E">
        <w:t>the person is not liable to be punished by imprisonment for that offence.</w:t>
      </w:r>
    </w:p>
    <w:p w:rsidR="00DE46A0" w:rsidRPr="009D5B1E" w:rsidRDefault="00DE46A0">
      <w:pPr>
        <w:pStyle w:val="SubsectionHead"/>
      </w:pPr>
      <w:r w:rsidRPr="009D5B1E">
        <w:t>State of mind</w:t>
      </w:r>
    </w:p>
    <w:p w:rsidR="00DE46A0" w:rsidRPr="009D5B1E" w:rsidRDefault="00DE46A0">
      <w:pPr>
        <w:pStyle w:val="subsection"/>
      </w:pPr>
      <w:r w:rsidRPr="009D5B1E">
        <w:tab/>
        <w:t>(6)</w:t>
      </w:r>
      <w:r w:rsidRPr="009D5B1E">
        <w:tab/>
        <w:t xml:space="preserve">A reference in </w:t>
      </w:r>
      <w:r w:rsidR="009D5B1E">
        <w:t>subsection (</w:t>
      </w:r>
      <w:r w:rsidRPr="009D5B1E">
        <w:t xml:space="preserve">1) or (3) to the </w:t>
      </w:r>
      <w:r w:rsidRPr="009D5B1E">
        <w:rPr>
          <w:b/>
          <w:i/>
        </w:rPr>
        <w:t>state of mind</w:t>
      </w:r>
      <w:r w:rsidRPr="009D5B1E">
        <w:t xml:space="preserve"> of a person includes a reference to:</w:t>
      </w:r>
    </w:p>
    <w:p w:rsidR="00DE46A0" w:rsidRPr="009D5B1E" w:rsidRDefault="00DE46A0">
      <w:pPr>
        <w:pStyle w:val="paragraph"/>
      </w:pPr>
      <w:r w:rsidRPr="009D5B1E">
        <w:tab/>
        <w:t>(a)</w:t>
      </w:r>
      <w:r w:rsidRPr="009D5B1E">
        <w:tab/>
        <w:t>the knowledge, intention, opinion, belief or purpose of the person; and</w:t>
      </w:r>
    </w:p>
    <w:p w:rsidR="00DE46A0" w:rsidRPr="009D5B1E" w:rsidRDefault="00DE46A0">
      <w:pPr>
        <w:pStyle w:val="paragraph"/>
      </w:pPr>
      <w:r w:rsidRPr="009D5B1E">
        <w:tab/>
        <w:t>(b)</w:t>
      </w:r>
      <w:r w:rsidRPr="009D5B1E">
        <w:tab/>
        <w:t>the person’s reasons for the intention, opinion, belief or purpose.</w:t>
      </w:r>
    </w:p>
    <w:p w:rsidR="00DE46A0" w:rsidRPr="009D5B1E" w:rsidRDefault="00DE46A0">
      <w:pPr>
        <w:pStyle w:val="SubsectionHead"/>
      </w:pPr>
      <w:r w:rsidRPr="009D5B1E">
        <w:lastRenderedPageBreak/>
        <w:t>Director</w:t>
      </w:r>
    </w:p>
    <w:p w:rsidR="00DE46A0" w:rsidRPr="009D5B1E" w:rsidRDefault="00DE46A0">
      <w:pPr>
        <w:pStyle w:val="subsection"/>
      </w:pPr>
      <w:r w:rsidRPr="009D5B1E">
        <w:tab/>
        <w:t>(7)</w:t>
      </w:r>
      <w:r w:rsidRPr="009D5B1E">
        <w:tab/>
        <w:t xml:space="preserve">A reference in this section to a </w:t>
      </w:r>
      <w:r w:rsidRPr="009D5B1E">
        <w:rPr>
          <w:b/>
          <w:i/>
        </w:rPr>
        <w:t>director</w:t>
      </w:r>
      <w:r w:rsidRPr="009D5B1E">
        <w:t xml:space="preserve"> of a body corporate includes a reference to a constituent member of a body corporate incorporated for a public purpose by a law of the Commonwealth, a State or a Territory.</w:t>
      </w:r>
    </w:p>
    <w:p w:rsidR="00DE46A0" w:rsidRPr="009D5B1E" w:rsidRDefault="00DE46A0">
      <w:pPr>
        <w:pStyle w:val="SubsectionHead"/>
      </w:pPr>
      <w:r w:rsidRPr="009D5B1E">
        <w:t>Ancillary offence relating to this Act</w:t>
      </w:r>
    </w:p>
    <w:p w:rsidR="00DE46A0" w:rsidRPr="009D5B1E" w:rsidRDefault="00DE46A0">
      <w:pPr>
        <w:pStyle w:val="subsection"/>
      </w:pPr>
      <w:r w:rsidRPr="009D5B1E">
        <w:tab/>
        <w:t>(8)</w:t>
      </w:r>
      <w:r w:rsidRPr="009D5B1E">
        <w:tab/>
        <w:t xml:space="preserve">A reference in this section to an </w:t>
      </w:r>
      <w:r w:rsidRPr="009D5B1E">
        <w:rPr>
          <w:b/>
          <w:i/>
        </w:rPr>
        <w:t>ancillary</w:t>
      </w:r>
      <w:r w:rsidRPr="009D5B1E">
        <w:t xml:space="preserve"> </w:t>
      </w:r>
      <w:r w:rsidRPr="009D5B1E">
        <w:rPr>
          <w:b/>
          <w:i/>
        </w:rPr>
        <w:t>offence relating to this Act</w:t>
      </w:r>
      <w:r w:rsidRPr="009D5B1E">
        <w:t xml:space="preserve"> is a reference to an offence created by section</w:t>
      </w:r>
      <w:r w:rsidR="009D5B1E">
        <w:t> </w:t>
      </w:r>
      <w:r w:rsidRPr="009D5B1E">
        <w:t xml:space="preserve">6 of the </w:t>
      </w:r>
      <w:r w:rsidRPr="009D5B1E">
        <w:rPr>
          <w:i/>
        </w:rPr>
        <w:t>Crimes Act 1914</w:t>
      </w:r>
      <w:r w:rsidRPr="009D5B1E">
        <w:t xml:space="preserve"> or Part</w:t>
      </w:r>
      <w:r w:rsidR="009D5B1E">
        <w:t> </w:t>
      </w:r>
      <w:r w:rsidRPr="009D5B1E">
        <w:t xml:space="preserve">2.4 of the </w:t>
      </w:r>
      <w:r w:rsidRPr="009D5B1E">
        <w:rPr>
          <w:i/>
        </w:rPr>
        <w:t>Criminal Code</w:t>
      </w:r>
      <w:r w:rsidRPr="009D5B1E">
        <w:t xml:space="preserve"> that relates to this Act.</w:t>
      </w:r>
    </w:p>
    <w:p w:rsidR="00DE46A0" w:rsidRPr="009D5B1E" w:rsidRDefault="00DE46A0" w:rsidP="00EF277F">
      <w:pPr>
        <w:pStyle w:val="ActHead5"/>
      </w:pPr>
      <w:bookmarkStart w:id="119" w:name="_Toc448241802"/>
      <w:r w:rsidRPr="009D5B1E">
        <w:rPr>
          <w:rStyle w:val="CharSectno"/>
        </w:rPr>
        <w:t>64</w:t>
      </w:r>
      <w:r w:rsidRPr="009D5B1E">
        <w:t xml:space="preserve">  Service of summons or process on foreign corporations—criminal proceedings</w:t>
      </w:r>
      <w:bookmarkEnd w:id="119"/>
    </w:p>
    <w:p w:rsidR="00DE46A0" w:rsidRPr="009D5B1E" w:rsidRDefault="00DE46A0">
      <w:pPr>
        <w:pStyle w:val="subsection"/>
      </w:pPr>
      <w:r w:rsidRPr="009D5B1E">
        <w:tab/>
        <w:t>(1)</w:t>
      </w:r>
      <w:r w:rsidRPr="009D5B1E">
        <w:tab/>
        <w:t>This section applies to a summons or process in any criminal proceedings under this Act, where:</w:t>
      </w:r>
    </w:p>
    <w:p w:rsidR="00DE46A0" w:rsidRPr="009D5B1E" w:rsidRDefault="00DE46A0">
      <w:pPr>
        <w:pStyle w:val="paragraph"/>
      </w:pPr>
      <w:r w:rsidRPr="009D5B1E">
        <w:tab/>
        <w:t>(a)</w:t>
      </w:r>
      <w:r w:rsidRPr="009D5B1E">
        <w:tab/>
        <w:t xml:space="preserve">the summons or process is required to be served on a body corporate incorporated outside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(b)</w:t>
      </w:r>
      <w:r w:rsidRPr="009D5B1E">
        <w:tab/>
        <w:t xml:space="preserve">the body corporate does not have a registered office or a principal office in </w:t>
      </w:r>
      <w:smartTag w:uri="urn:schemas-microsoft-com:office:smarttags" w:element="country-region">
        <w:smartTag w:uri="urn:schemas-microsoft-com:office:smarttags" w:element="place">
          <w:r w:rsidRPr="009D5B1E">
            <w:t>Australia</w:t>
          </w:r>
        </w:smartTag>
      </w:smartTag>
      <w:r w:rsidRPr="009D5B1E">
        <w:t>; and</w:t>
      </w:r>
    </w:p>
    <w:p w:rsidR="00DE46A0" w:rsidRPr="009D5B1E" w:rsidRDefault="00DE46A0">
      <w:pPr>
        <w:pStyle w:val="paragraph"/>
      </w:pPr>
      <w:r w:rsidRPr="009D5B1E">
        <w:tab/>
        <w:t>(c)</w:t>
      </w:r>
      <w:r w:rsidRPr="009D5B1E">
        <w:tab/>
        <w:t xml:space="preserve">the body corporate has an agent in </w:t>
      </w:r>
      <w:smartTag w:uri="urn:schemas-microsoft-com:office:smarttags" w:element="country-region">
        <w:smartTag w:uri="urn:schemas-microsoft-com:office:smarttags" w:element="place">
          <w:r w:rsidRPr="009D5B1E">
            <w:t>Australia</w:t>
          </w:r>
        </w:smartTag>
      </w:smartTag>
      <w:r w:rsidRPr="009D5B1E">
        <w:t>.</w:t>
      </w:r>
    </w:p>
    <w:p w:rsidR="00DE46A0" w:rsidRPr="009D5B1E" w:rsidRDefault="00DE46A0">
      <w:pPr>
        <w:pStyle w:val="subsection"/>
      </w:pPr>
      <w:r w:rsidRPr="009D5B1E">
        <w:tab/>
        <w:t>(2)</w:t>
      </w:r>
      <w:r w:rsidRPr="009D5B1E">
        <w:tab/>
        <w:t>Service of the summons or process may be effected by serving it on the agent.</w:t>
      </w:r>
    </w:p>
    <w:p w:rsidR="00DE46A0" w:rsidRPr="009D5B1E" w:rsidRDefault="00DE46A0">
      <w:pPr>
        <w:pStyle w:val="subsection"/>
      </w:pPr>
      <w:r w:rsidRPr="009D5B1E">
        <w:tab/>
        <w:t>(3)</w:t>
      </w:r>
      <w:r w:rsidRPr="009D5B1E">
        <w:tab/>
      </w:r>
      <w:r w:rsidR="009D5B1E">
        <w:t>Subsection (</w:t>
      </w:r>
      <w:r w:rsidRPr="009D5B1E">
        <w:t>2) has effect in addition to section</w:t>
      </w:r>
      <w:r w:rsidR="009D5B1E">
        <w:t> </w:t>
      </w:r>
      <w:r w:rsidRPr="009D5B1E">
        <w:t xml:space="preserve">28A of the </w:t>
      </w:r>
      <w:r w:rsidRPr="009D5B1E">
        <w:rPr>
          <w:i/>
        </w:rPr>
        <w:t>Acts Interpretation Act 1901</w:t>
      </w:r>
      <w:r w:rsidRPr="009D5B1E">
        <w:t>.</w:t>
      </w:r>
    </w:p>
    <w:p w:rsidR="00DE46A0" w:rsidRPr="009D5B1E" w:rsidRDefault="00DE46A0">
      <w:pPr>
        <w:pStyle w:val="notetext"/>
      </w:pPr>
      <w:r w:rsidRPr="009D5B1E">
        <w:t>Note:</w:t>
      </w:r>
      <w:r w:rsidRPr="009D5B1E">
        <w:tab/>
        <w:t>Section</w:t>
      </w:r>
      <w:r w:rsidR="009D5B1E">
        <w:t> </w:t>
      </w:r>
      <w:r w:rsidRPr="009D5B1E">
        <w:t xml:space="preserve">28A of the </w:t>
      </w:r>
      <w:r w:rsidRPr="009D5B1E">
        <w:rPr>
          <w:i/>
        </w:rPr>
        <w:t xml:space="preserve">Acts Interpretation Act 1901 </w:t>
      </w:r>
      <w:r w:rsidRPr="009D5B1E">
        <w:t>deals with the service of documents.</w:t>
      </w:r>
    </w:p>
    <w:p w:rsidR="00DE46A0" w:rsidRPr="009D5B1E" w:rsidRDefault="00DE46A0">
      <w:pPr>
        <w:pStyle w:val="subsection"/>
      </w:pPr>
      <w:r w:rsidRPr="009D5B1E">
        <w:tab/>
        <w:t>(4)</w:t>
      </w:r>
      <w:r w:rsidRPr="009D5B1E">
        <w:tab/>
        <w:t>In this section:</w:t>
      </w:r>
    </w:p>
    <w:p w:rsidR="00DE46A0" w:rsidRPr="009D5B1E" w:rsidRDefault="00DE46A0">
      <w:pPr>
        <w:pStyle w:val="Definition"/>
      </w:pPr>
      <w:r w:rsidRPr="009D5B1E">
        <w:rPr>
          <w:b/>
          <w:i/>
        </w:rPr>
        <w:t>criminal proceeding</w:t>
      </w:r>
      <w:r w:rsidRPr="009D5B1E">
        <w:rPr>
          <w:i/>
        </w:rPr>
        <w:t xml:space="preserve"> </w:t>
      </w:r>
      <w:r w:rsidRPr="009D5B1E">
        <w:t>includes a proceeding to determine whether a person should be tried for an offence.</w:t>
      </w:r>
    </w:p>
    <w:p w:rsidR="00DE46A0" w:rsidRPr="009D5B1E" w:rsidRDefault="00DE46A0" w:rsidP="00464BF0">
      <w:pPr>
        <w:pStyle w:val="ActHead5"/>
      </w:pPr>
      <w:bookmarkStart w:id="120" w:name="_Toc448241803"/>
      <w:r w:rsidRPr="009D5B1E">
        <w:rPr>
          <w:rStyle w:val="CharSectno"/>
        </w:rPr>
        <w:lastRenderedPageBreak/>
        <w:t>65</w:t>
      </w:r>
      <w:r w:rsidRPr="009D5B1E">
        <w:t xml:space="preserve">  Service of notices</w:t>
      </w:r>
      <w:bookmarkEnd w:id="120"/>
    </w:p>
    <w:p w:rsidR="00DE46A0" w:rsidRPr="009D5B1E" w:rsidRDefault="00DE46A0" w:rsidP="00464BF0">
      <w:pPr>
        <w:pStyle w:val="subsection"/>
        <w:keepNext/>
        <w:keepLines/>
      </w:pPr>
      <w:r w:rsidRPr="009D5B1E">
        <w:tab/>
      </w:r>
      <w:r w:rsidRPr="009D5B1E">
        <w:tab/>
        <w:t xml:space="preserve">In addition to other methods of giving a notice, a notice under this Act may be given by </w:t>
      </w:r>
      <w:r w:rsidR="00B106F8" w:rsidRPr="009D5B1E">
        <w:t>fax</w:t>
      </w:r>
      <w:r w:rsidRPr="009D5B1E">
        <w:t>.</w:t>
      </w:r>
    </w:p>
    <w:p w:rsidR="00DE46A0" w:rsidRPr="009D5B1E" w:rsidRDefault="00DE46A0" w:rsidP="00EF277F">
      <w:pPr>
        <w:pStyle w:val="ActHead5"/>
      </w:pPr>
      <w:bookmarkStart w:id="121" w:name="_Toc448241804"/>
      <w:r w:rsidRPr="009D5B1E">
        <w:rPr>
          <w:rStyle w:val="CharSectno"/>
        </w:rPr>
        <w:t>66</w:t>
      </w:r>
      <w:r w:rsidRPr="009D5B1E">
        <w:t xml:space="preserve">  Application of the </w:t>
      </w:r>
      <w:r w:rsidRPr="009D5B1E">
        <w:rPr>
          <w:i/>
        </w:rPr>
        <w:t>Broadcasting Services Act 1992</w:t>
      </w:r>
      <w:bookmarkEnd w:id="121"/>
    </w:p>
    <w:p w:rsidR="00DE46A0" w:rsidRPr="009D5B1E" w:rsidRDefault="00DE46A0">
      <w:pPr>
        <w:pStyle w:val="subsection"/>
      </w:pPr>
      <w:r w:rsidRPr="009D5B1E">
        <w:tab/>
        <w:t>(1)</w:t>
      </w:r>
      <w:r w:rsidRPr="009D5B1E">
        <w:tab/>
        <w:t xml:space="preserve">The following provisions of the </w:t>
      </w:r>
      <w:r w:rsidRPr="009D5B1E">
        <w:rPr>
          <w:i/>
        </w:rPr>
        <w:t>Broadcasting Services Act 1992</w:t>
      </w:r>
      <w:r w:rsidRPr="009D5B1E">
        <w:t xml:space="preserve"> have effect as if each reference in those provisions to that Act included a reference to this Act:</w:t>
      </w:r>
    </w:p>
    <w:p w:rsidR="00DE46A0" w:rsidRPr="009D5B1E" w:rsidRDefault="00DE46A0">
      <w:pPr>
        <w:pStyle w:val="paragraph"/>
      </w:pPr>
      <w:r w:rsidRPr="009D5B1E">
        <w:tab/>
        <w:t>(a)</w:t>
      </w:r>
      <w:r w:rsidRPr="009D5B1E">
        <w:tab/>
        <w:t>section</w:t>
      </w:r>
      <w:r w:rsidR="009D5B1E">
        <w:t> </w:t>
      </w:r>
      <w:r w:rsidRPr="009D5B1E">
        <w:t>3;</w:t>
      </w:r>
    </w:p>
    <w:p w:rsidR="00DE46A0" w:rsidRPr="009D5B1E" w:rsidRDefault="00DE46A0">
      <w:pPr>
        <w:pStyle w:val="paragraph"/>
      </w:pPr>
      <w:r w:rsidRPr="009D5B1E">
        <w:tab/>
        <w:t>(b)</w:t>
      </w:r>
      <w:r w:rsidRPr="009D5B1E">
        <w:tab/>
        <w:t>subparagraph</w:t>
      </w:r>
      <w:r w:rsidR="009D5B1E">
        <w:t> </w:t>
      </w:r>
      <w:r w:rsidRPr="009D5B1E">
        <w:t>5(1)(b)(ii);</w:t>
      </w:r>
    </w:p>
    <w:p w:rsidR="00DE46A0" w:rsidRPr="009D5B1E" w:rsidRDefault="00DE46A0">
      <w:pPr>
        <w:pStyle w:val="paragraph"/>
      </w:pPr>
      <w:r w:rsidRPr="009D5B1E">
        <w:tab/>
        <w:t>(c)</w:t>
      </w:r>
      <w:r w:rsidRPr="009D5B1E">
        <w:tab/>
        <w:t>subsection</w:t>
      </w:r>
      <w:r w:rsidR="009D5B1E">
        <w:t> </w:t>
      </w:r>
      <w:r w:rsidRPr="009D5B1E">
        <w:t>5(2);</w:t>
      </w:r>
    </w:p>
    <w:p w:rsidR="00DE46A0" w:rsidRPr="009D5B1E" w:rsidRDefault="00DE46A0">
      <w:pPr>
        <w:pStyle w:val="paragraph"/>
      </w:pPr>
      <w:r w:rsidRPr="009D5B1E">
        <w:tab/>
        <w:t>(g)</w:t>
      </w:r>
      <w:r w:rsidRPr="009D5B1E">
        <w:tab/>
        <w:t>paragraph</w:t>
      </w:r>
      <w:r w:rsidR="009D5B1E">
        <w:t> </w:t>
      </w:r>
      <w:r w:rsidRPr="009D5B1E">
        <w:t>168(2)(b);</w:t>
      </w:r>
    </w:p>
    <w:p w:rsidR="00DE46A0" w:rsidRPr="009D5B1E" w:rsidRDefault="00DE46A0">
      <w:pPr>
        <w:pStyle w:val="paragraph"/>
      </w:pPr>
      <w:r w:rsidRPr="009D5B1E">
        <w:tab/>
        <w:t>(h)</w:t>
      </w:r>
      <w:r w:rsidRPr="009D5B1E">
        <w:tab/>
        <w:t>paragraph</w:t>
      </w:r>
      <w:r w:rsidR="009D5B1E">
        <w:t> </w:t>
      </w:r>
      <w:r w:rsidRPr="009D5B1E">
        <w:t>171(2)(a);</w:t>
      </w:r>
    </w:p>
    <w:p w:rsidR="00DE46A0" w:rsidRPr="009D5B1E" w:rsidRDefault="00DE46A0">
      <w:pPr>
        <w:pStyle w:val="paragraph"/>
      </w:pPr>
      <w:r w:rsidRPr="009D5B1E">
        <w:tab/>
        <w:t>(i)</w:t>
      </w:r>
      <w:r w:rsidRPr="009D5B1E">
        <w:tab/>
        <w:t>section</w:t>
      </w:r>
      <w:r w:rsidR="009D5B1E">
        <w:t> </w:t>
      </w:r>
      <w:r w:rsidRPr="009D5B1E">
        <w:t>183;</w:t>
      </w:r>
    </w:p>
    <w:p w:rsidR="00DE46A0" w:rsidRPr="009D5B1E" w:rsidRDefault="00DE46A0">
      <w:pPr>
        <w:pStyle w:val="paragraph"/>
      </w:pPr>
      <w:r w:rsidRPr="009D5B1E">
        <w:tab/>
        <w:t>(j)</w:t>
      </w:r>
      <w:r w:rsidRPr="009D5B1E">
        <w:tab/>
        <w:t>paragraph</w:t>
      </w:r>
      <w:r w:rsidR="009D5B1E">
        <w:t> </w:t>
      </w:r>
      <w:r w:rsidRPr="009D5B1E">
        <w:t>187(2)(b).</w:t>
      </w:r>
    </w:p>
    <w:p w:rsidR="00DE46A0" w:rsidRPr="009D5B1E" w:rsidRDefault="00DE46A0">
      <w:pPr>
        <w:pStyle w:val="subsection"/>
      </w:pPr>
      <w:r w:rsidRPr="009D5B1E">
        <w:tab/>
        <w:t>(2)</w:t>
      </w:r>
      <w:r w:rsidRPr="009D5B1E">
        <w:tab/>
        <w:t>Paragraph 18(2)(j) of Schedule</w:t>
      </w:r>
      <w:r w:rsidR="009D5B1E">
        <w:t> </w:t>
      </w:r>
      <w:r w:rsidRPr="009D5B1E">
        <w:t xml:space="preserve">3 to the </w:t>
      </w:r>
      <w:r w:rsidRPr="009D5B1E">
        <w:rPr>
          <w:i/>
        </w:rPr>
        <w:t>Broadcasting Services Act 1992</w:t>
      </w:r>
      <w:r w:rsidRPr="009D5B1E">
        <w:t xml:space="preserve"> does not apply to a notice given under this Act.</w:t>
      </w:r>
    </w:p>
    <w:p w:rsidR="00DE46A0" w:rsidRPr="009D5B1E" w:rsidRDefault="00DE46A0" w:rsidP="00EF277F">
      <w:pPr>
        <w:pStyle w:val="ActHead5"/>
      </w:pPr>
      <w:bookmarkStart w:id="122" w:name="_Toc448241805"/>
      <w:r w:rsidRPr="009D5B1E">
        <w:rPr>
          <w:rStyle w:val="CharSectno"/>
        </w:rPr>
        <w:t>67</w:t>
      </w:r>
      <w:r w:rsidRPr="009D5B1E">
        <w:t xml:space="preserve">  Additional </w:t>
      </w:r>
      <w:r w:rsidR="00397C16" w:rsidRPr="009D5B1E">
        <w:t>ACMA</w:t>
      </w:r>
      <w:r w:rsidRPr="009D5B1E">
        <w:t xml:space="preserve"> function—monitoring compliance with codes and standards</w:t>
      </w:r>
      <w:bookmarkEnd w:id="122"/>
    </w:p>
    <w:p w:rsidR="00DE46A0" w:rsidRPr="009D5B1E" w:rsidRDefault="00DE46A0">
      <w:pPr>
        <w:pStyle w:val="subsection"/>
      </w:pPr>
      <w:r w:rsidRPr="009D5B1E">
        <w:tab/>
      </w:r>
      <w:r w:rsidRPr="009D5B1E">
        <w:tab/>
        <w:t xml:space="preserve">The </w:t>
      </w:r>
      <w:r w:rsidR="00397C16" w:rsidRPr="009D5B1E">
        <w:t>ACMA’s</w:t>
      </w:r>
      <w:r w:rsidRPr="009D5B1E">
        <w:t xml:space="preserve"> functions include monitoring compliance with codes and standards registered under Part</w:t>
      </w:r>
      <w:r w:rsidR="009D5B1E">
        <w:t> </w:t>
      </w:r>
      <w:r w:rsidRPr="009D5B1E">
        <w:t>4.</w:t>
      </w:r>
    </w:p>
    <w:p w:rsidR="00DE46A0" w:rsidRPr="009D5B1E" w:rsidRDefault="00DE46A0" w:rsidP="00EF277F">
      <w:pPr>
        <w:pStyle w:val="ActHead5"/>
      </w:pPr>
      <w:bookmarkStart w:id="123" w:name="_Toc448241806"/>
      <w:r w:rsidRPr="009D5B1E">
        <w:rPr>
          <w:rStyle w:val="CharSectno"/>
        </w:rPr>
        <w:t>69</w:t>
      </w:r>
      <w:r w:rsidRPr="009D5B1E">
        <w:t xml:space="preserve">  Operation of State and Territory laws</w:t>
      </w:r>
      <w:bookmarkEnd w:id="123"/>
    </w:p>
    <w:p w:rsidR="00DE46A0" w:rsidRPr="009D5B1E" w:rsidRDefault="00DE46A0">
      <w:pPr>
        <w:pStyle w:val="subsection"/>
      </w:pPr>
      <w:r w:rsidRPr="009D5B1E">
        <w:tab/>
      </w:r>
      <w:r w:rsidRPr="009D5B1E">
        <w:tab/>
        <w:t>This Act is not intended to exclude or limit the operation of a law of a State or Territory to the extent that that law is capable of operating concurrently with this Act.</w:t>
      </w:r>
    </w:p>
    <w:p w:rsidR="00DE46A0" w:rsidRPr="009D5B1E" w:rsidRDefault="00DE46A0" w:rsidP="00464BF0">
      <w:pPr>
        <w:pStyle w:val="ActHead5"/>
      </w:pPr>
      <w:bookmarkStart w:id="124" w:name="_Toc448241807"/>
      <w:r w:rsidRPr="009D5B1E">
        <w:rPr>
          <w:rStyle w:val="CharSectno"/>
        </w:rPr>
        <w:lastRenderedPageBreak/>
        <w:t>69A</w:t>
      </w:r>
      <w:r w:rsidRPr="009D5B1E">
        <w:t xml:space="preserve">  Regulations about unenforceability of agreements relating to illegal interactive gambling services</w:t>
      </w:r>
      <w:bookmarkEnd w:id="124"/>
    </w:p>
    <w:p w:rsidR="00DE46A0" w:rsidRPr="009D5B1E" w:rsidRDefault="00DE46A0" w:rsidP="00464BF0">
      <w:pPr>
        <w:pStyle w:val="SubsectionHead"/>
      </w:pPr>
      <w:r w:rsidRPr="009D5B1E">
        <w:t>Agreements</w:t>
      </w:r>
    </w:p>
    <w:p w:rsidR="00DE46A0" w:rsidRPr="009D5B1E" w:rsidRDefault="00DE46A0" w:rsidP="00464BF0">
      <w:pPr>
        <w:pStyle w:val="subsection"/>
        <w:keepNext/>
        <w:keepLines/>
      </w:pPr>
      <w:r w:rsidRPr="009D5B1E">
        <w:tab/>
        <w:t>(1)</w:t>
      </w:r>
      <w:r w:rsidRPr="009D5B1E">
        <w:tab/>
        <w:t>The regulations may provide:</w:t>
      </w:r>
    </w:p>
    <w:p w:rsidR="00DE46A0" w:rsidRPr="009D5B1E" w:rsidRDefault="00DE46A0" w:rsidP="00464BF0">
      <w:pPr>
        <w:pStyle w:val="paragraph"/>
        <w:keepNext/>
        <w:keepLines/>
      </w:pPr>
      <w:r w:rsidRPr="009D5B1E">
        <w:tab/>
        <w:t>(a)</w:t>
      </w:r>
      <w:r w:rsidRPr="009D5B1E">
        <w:tab/>
        <w:t>that an agreement has no effect to the extent to which it provides for the payment of money for the supply of an illegal interactive gambling service; and</w:t>
      </w:r>
    </w:p>
    <w:p w:rsidR="00DE46A0" w:rsidRPr="009D5B1E" w:rsidRDefault="00DE46A0" w:rsidP="00464BF0">
      <w:pPr>
        <w:pStyle w:val="paragraph"/>
        <w:keepNext/>
        <w:keepLines/>
      </w:pPr>
      <w:r w:rsidRPr="009D5B1E">
        <w:tab/>
        <w:t>(b)</w:t>
      </w:r>
      <w:r w:rsidRPr="009D5B1E">
        <w:tab/>
        <w:t>that civil proceedings do not lie against a person to recover money alleged to have been won from, or paid in connection with, an illegal interactive gambling service.</w:t>
      </w:r>
    </w:p>
    <w:p w:rsidR="00DE46A0" w:rsidRPr="009D5B1E" w:rsidRDefault="00DE46A0">
      <w:pPr>
        <w:pStyle w:val="SubsectionHead"/>
      </w:pPr>
      <w:r w:rsidRPr="009D5B1E">
        <w:t>Deadline for making regulations</w:t>
      </w:r>
    </w:p>
    <w:p w:rsidR="00DE46A0" w:rsidRPr="009D5B1E" w:rsidRDefault="00DE46A0">
      <w:pPr>
        <w:pStyle w:val="subsection"/>
      </w:pPr>
      <w:r w:rsidRPr="009D5B1E">
        <w:tab/>
        <w:t>(2)</w:t>
      </w:r>
      <w:r w:rsidRPr="009D5B1E">
        <w:tab/>
        <w:t>The Minister must take all reasonable steps to ensure that regulations are made for the purposes of this section within 6 months after the commencement of Part</w:t>
      </w:r>
      <w:r w:rsidR="009D5B1E">
        <w:t> </w:t>
      </w:r>
      <w:r w:rsidRPr="009D5B1E">
        <w:t>2.</w:t>
      </w:r>
    </w:p>
    <w:p w:rsidR="00DE46A0" w:rsidRPr="009D5B1E" w:rsidRDefault="00DE46A0">
      <w:pPr>
        <w:pStyle w:val="SubsectionHead"/>
      </w:pPr>
      <w:r w:rsidRPr="009D5B1E">
        <w:t>Illegal interactive gambling service</w:t>
      </w:r>
    </w:p>
    <w:p w:rsidR="00DE46A0" w:rsidRPr="009D5B1E" w:rsidRDefault="00DE46A0">
      <w:pPr>
        <w:pStyle w:val="subsection"/>
      </w:pPr>
      <w:r w:rsidRPr="009D5B1E">
        <w:tab/>
        <w:t>(3)</w:t>
      </w:r>
      <w:r w:rsidRPr="009D5B1E">
        <w:tab/>
        <w:t xml:space="preserve">For the purposes of this section, an interactive gambling service is an </w:t>
      </w:r>
      <w:r w:rsidRPr="009D5B1E">
        <w:rPr>
          <w:b/>
          <w:i/>
        </w:rPr>
        <w:t xml:space="preserve">illegal interactive gambling service </w:t>
      </w:r>
      <w:r w:rsidRPr="009D5B1E">
        <w:t>if, and only if, the provision of the service contravenes a provision of this Act that creates an offence.</w:t>
      </w:r>
    </w:p>
    <w:p w:rsidR="00DE46A0" w:rsidRPr="009D5B1E" w:rsidRDefault="00DE46A0">
      <w:pPr>
        <w:pStyle w:val="SubsectionHead"/>
      </w:pPr>
      <w:r w:rsidRPr="009D5B1E">
        <w:t>Definition</w:t>
      </w:r>
    </w:p>
    <w:p w:rsidR="00DE46A0" w:rsidRPr="009D5B1E" w:rsidRDefault="00DE46A0">
      <w:pPr>
        <w:pStyle w:val="subsection"/>
      </w:pPr>
      <w:r w:rsidRPr="009D5B1E">
        <w:tab/>
        <w:t>(4)</w:t>
      </w:r>
      <w:r w:rsidRPr="009D5B1E">
        <w:tab/>
        <w:t>In this section:</w:t>
      </w:r>
    </w:p>
    <w:p w:rsidR="00DE46A0" w:rsidRPr="009D5B1E" w:rsidRDefault="00DE46A0">
      <w:pPr>
        <w:pStyle w:val="Definition"/>
      </w:pPr>
      <w:r w:rsidRPr="009D5B1E">
        <w:rPr>
          <w:b/>
          <w:i/>
        </w:rPr>
        <w:t>agreement</w:t>
      </w:r>
      <w:r w:rsidRPr="009D5B1E">
        <w:t xml:space="preserve"> means an agreement, whether made orally or in writing.</w:t>
      </w:r>
    </w:p>
    <w:p w:rsidR="00DE46A0" w:rsidRPr="009D5B1E" w:rsidRDefault="00DE46A0" w:rsidP="00EF277F">
      <w:pPr>
        <w:pStyle w:val="ActHead5"/>
      </w:pPr>
      <w:bookmarkStart w:id="125" w:name="_Toc448241808"/>
      <w:r w:rsidRPr="009D5B1E">
        <w:rPr>
          <w:rStyle w:val="CharSectno"/>
        </w:rPr>
        <w:t>70</w:t>
      </w:r>
      <w:r w:rsidRPr="009D5B1E">
        <w:t xml:space="preserve">  Regulations</w:t>
      </w:r>
      <w:bookmarkEnd w:id="125"/>
    </w:p>
    <w:p w:rsidR="00DE46A0" w:rsidRPr="009D5B1E" w:rsidRDefault="00DE46A0">
      <w:pPr>
        <w:pStyle w:val="subsection"/>
      </w:pPr>
      <w:r w:rsidRPr="009D5B1E">
        <w:tab/>
      </w:r>
      <w:r w:rsidRPr="009D5B1E">
        <w:tab/>
        <w:t>The Governor</w:t>
      </w:r>
      <w:r w:rsidR="009D5B1E">
        <w:noBreakHyphen/>
      </w:r>
      <w:r w:rsidRPr="009D5B1E">
        <w:t>General may make regulations prescribing matters:</w:t>
      </w:r>
    </w:p>
    <w:p w:rsidR="00DE46A0" w:rsidRPr="009D5B1E" w:rsidRDefault="00DE46A0">
      <w:pPr>
        <w:pStyle w:val="paragraph"/>
      </w:pPr>
      <w:r w:rsidRPr="009D5B1E">
        <w:tab/>
        <w:t>(a)</w:t>
      </w:r>
      <w:r w:rsidRPr="009D5B1E">
        <w:tab/>
        <w:t>required or permitted to be prescribed by this Act; or</w:t>
      </w:r>
    </w:p>
    <w:p w:rsidR="00DE46A0" w:rsidRPr="009D5B1E" w:rsidRDefault="00DE46A0">
      <w:pPr>
        <w:pStyle w:val="paragraph"/>
      </w:pPr>
      <w:r w:rsidRPr="009D5B1E">
        <w:tab/>
        <w:t>(b)</w:t>
      </w:r>
      <w:r w:rsidRPr="009D5B1E">
        <w:tab/>
        <w:t>necessary or convenient to be prescribed for carrying out or giving effect to this Act.</w:t>
      </w:r>
    </w:p>
    <w:p w:rsidR="00443398" w:rsidRPr="009D5B1E" w:rsidRDefault="00443398" w:rsidP="002001BD">
      <w:pPr>
        <w:sectPr w:rsidR="00443398" w:rsidRPr="009D5B1E" w:rsidSect="00F45D6E">
          <w:headerReference w:type="even" r:id="rId22"/>
          <w:headerReference w:type="default" r:id="rId23"/>
          <w:footerReference w:type="even" r:id="rId24"/>
          <w:footerReference w:type="default" r:id="rId25"/>
          <w:headerReference w:type="first" r:id="rId26"/>
          <w:footerReference w:type="first" r:id="rId27"/>
          <w:pgSz w:w="11907" w:h="16839" w:code="9"/>
          <w:pgMar w:top="2234" w:right="2410" w:bottom="4252" w:left="2410" w:header="720" w:footer="3402" w:gutter="0"/>
          <w:pgNumType w:start="1"/>
          <w:cols w:space="708"/>
          <w:docGrid w:linePitch="360"/>
        </w:sectPr>
      </w:pPr>
    </w:p>
    <w:p w:rsidR="00044DD1" w:rsidRPr="009D5B1E" w:rsidRDefault="00044DD1" w:rsidP="0086673A">
      <w:pPr>
        <w:pStyle w:val="ENotesHeading1"/>
        <w:keepNext/>
        <w:keepLines/>
        <w:pageBreakBefore/>
        <w:spacing w:line="240" w:lineRule="auto"/>
        <w:outlineLvl w:val="9"/>
      </w:pPr>
      <w:bookmarkStart w:id="126" w:name="_Toc448241809"/>
      <w:r w:rsidRPr="009D5B1E">
        <w:lastRenderedPageBreak/>
        <w:t>Endnotes</w:t>
      </w:r>
      <w:bookmarkEnd w:id="126"/>
    </w:p>
    <w:p w:rsidR="008F6CBB" w:rsidRPr="009D5B1E" w:rsidRDefault="008F6CBB" w:rsidP="008F6CBB">
      <w:pPr>
        <w:pStyle w:val="ENotesHeading2"/>
        <w:spacing w:line="240" w:lineRule="auto"/>
        <w:outlineLvl w:val="9"/>
      </w:pPr>
      <w:bookmarkStart w:id="127" w:name="_Toc448241810"/>
      <w:r w:rsidRPr="009D5B1E">
        <w:t>Endnote 1—About the endnotes</w:t>
      </w:r>
      <w:bookmarkEnd w:id="127"/>
    </w:p>
    <w:p w:rsidR="008F6CBB" w:rsidRPr="009D5B1E" w:rsidRDefault="008F6CBB" w:rsidP="008F6CBB">
      <w:pPr>
        <w:spacing w:after="120"/>
      </w:pPr>
      <w:r w:rsidRPr="009D5B1E">
        <w:t>The endnotes provide information about this compilation and the compiled law.</w:t>
      </w:r>
    </w:p>
    <w:p w:rsidR="008F6CBB" w:rsidRPr="009D5B1E" w:rsidRDefault="008F6CBB" w:rsidP="008F6CBB">
      <w:pPr>
        <w:spacing w:after="120"/>
      </w:pPr>
      <w:r w:rsidRPr="009D5B1E">
        <w:t>The following endnotes are included in every compilation:</w:t>
      </w:r>
    </w:p>
    <w:p w:rsidR="008F6CBB" w:rsidRPr="009D5B1E" w:rsidRDefault="008F6CBB" w:rsidP="008F6CBB">
      <w:r w:rsidRPr="009D5B1E">
        <w:t>Endnote 1—About the endnotes</w:t>
      </w:r>
    </w:p>
    <w:p w:rsidR="008F6CBB" w:rsidRPr="009D5B1E" w:rsidRDefault="008F6CBB" w:rsidP="008F6CBB">
      <w:r w:rsidRPr="009D5B1E">
        <w:t>Endnote 2—Abbreviation key</w:t>
      </w:r>
    </w:p>
    <w:p w:rsidR="008F6CBB" w:rsidRPr="009D5B1E" w:rsidRDefault="008F6CBB" w:rsidP="008F6CBB">
      <w:r w:rsidRPr="009D5B1E">
        <w:t>Endnote 3—Legislation history</w:t>
      </w:r>
    </w:p>
    <w:p w:rsidR="008F6CBB" w:rsidRPr="009D5B1E" w:rsidRDefault="008F6CBB" w:rsidP="008F6CBB">
      <w:pPr>
        <w:spacing w:after="120"/>
      </w:pPr>
      <w:r w:rsidRPr="009D5B1E">
        <w:t>Endnote 4—Amendment history</w:t>
      </w:r>
    </w:p>
    <w:p w:rsidR="008F6CBB" w:rsidRPr="009D5B1E" w:rsidRDefault="008F6CBB" w:rsidP="008F6CBB">
      <w:r w:rsidRPr="009D5B1E">
        <w:rPr>
          <w:b/>
        </w:rPr>
        <w:t>Abbreviation key—Endnote 2</w:t>
      </w:r>
    </w:p>
    <w:p w:rsidR="008F6CBB" w:rsidRPr="009D5B1E" w:rsidRDefault="008F6CBB" w:rsidP="008F6CBB">
      <w:pPr>
        <w:spacing w:after="120"/>
      </w:pPr>
      <w:r w:rsidRPr="009D5B1E">
        <w:t>The abbreviation key sets out abbreviations that may be used in the endnotes.</w:t>
      </w:r>
    </w:p>
    <w:p w:rsidR="008F6CBB" w:rsidRPr="009D5B1E" w:rsidRDefault="008F6CBB" w:rsidP="008F6CBB">
      <w:pPr>
        <w:rPr>
          <w:b/>
        </w:rPr>
      </w:pPr>
      <w:r w:rsidRPr="009D5B1E">
        <w:rPr>
          <w:b/>
        </w:rPr>
        <w:t>Legislation history and amendment history—Endnotes 3 and 4</w:t>
      </w:r>
    </w:p>
    <w:p w:rsidR="008F6CBB" w:rsidRPr="009D5B1E" w:rsidRDefault="008F6CBB" w:rsidP="008F6CBB">
      <w:pPr>
        <w:spacing w:after="120"/>
      </w:pPr>
      <w:r w:rsidRPr="009D5B1E">
        <w:t>Amending laws are annotated in the legislation history and amendment history.</w:t>
      </w:r>
    </w:p>
    <w:p w:rsidR="008F6CBB" w:rsidRPr="009D5B1E" w:rsidRDefault="008F6CBB" w:rsidP="008F6CBB">
      <w:pPr>
        <w:spacing w:after="120"/>
      </w:pPr>
      <w:r w:rsidRPr="009D5B1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F6CBB" w:rsidRPr="009D5B1E" w:rsidRDefault="008F6CBB" w:rsidP="008F6CBB">
      <w:pPr>
        <w:spacing w:after="120"/>
      </w:pPr>
      <w:r w:rsidRPr="009D5B1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F6CBB" w:rsidRPr="009D5B1E" w:rsidRDefault="008F6CBB" w:rsidP="008F6CBB">
      <w:pPr>
        <w:rPr>
          <w:b/>
        </w:rPr>
      </w:pPr>
      <w:r w:rsidRPr="009D5B1E">
        <w:rPr>
          <w:b/>
        </w:rPr>
        <w:t>Editorial changes</w:t>
      </w:r>
    </w:p>
    <w:p w:rsidR="008F6CBB" w:rsidRPr="009D5B1E" w:rsidRDefault="008F6CBB" w:rsidP="008F6CBB">
      <w:pPr>
        <w:spacing w:after="120"/>
      </w:pPr>
      <w:r w:rsidRPr="009D5B1E">
        <w:t xml:space="preserve">The </w:t>
      </w:r>
      <w:r w:rsidRPr="009D5B1E">
        <w:rPr>
          <w:i/>
        </w:rPr>
        <w:t>Legislation Act 2003</w:t>
      </w:r>
      <w:r w:rsidRPr="009D5B1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F6CBB" w:rsidRPr="009D5B1E" w:rsidRDefault="008F6CBB" w:rsidP="008F6CBB">
      <w:pPr>
        <w:spacing w:after="120"/>
      </w:pPr>
      <w:r w:rsidRPr="009D5B1E">
        <w:t xml:space="preserve">If the compilation includes editorial changes, the endnotes include a brief outline of the changes in general terms. Full details of any changes can be obtained from the Office of Parliamentary Counsel. </w:t>
      </w:r>
    </w:p>
    <w:p w:rsidR="008F6CBB" w:rsidRPr="009D5B1E" w:rsidRDefault="008F6CBB" w:rsidP="008F6CBB">
      <w:pPr>
        <w:keepNext/>
      </w:pPr>
      <w:r w:rsidRPr="009D5B1E">
        <w:rPr>
          <w:b/>
        </w:rPr>
        <w:t>Misdescribed amendments</w:t>
      </w:r>
    </w:p>
    <w:p w:rsidR="008F6CBB" w:rsidRPr="009D5B1E" w:rsidRDefault="008F6CBB" w:rsidP="008F6CBB">
      <w:pPr>
        <w:spacing w:after="120"/>
      </w:pPr>
      <w:r w:rsidRPr="009D5B1E">
        <w:t xml:space="preserve">A misdescribed amendment is an amendment that does not accurately describe the amendment to be made. If, despite the misdescription, the amendment can </w:t>
      </w:r>
      <w:r w:rsidRPr="009D5B1E">
        <w:lastRenderedPageBreak/>
        <w:t xml:space="preserve">be given effect as intended, the amendment is incorporated into the compiled law and the abbreviation “(md)” added to the details of the amendment included in the amendment history. </w:t>
      </w:r>
    </w:p>
    <w:p w:rsidR="008F6CBB" w:rsidRPr="009D5B1E" w:rsidRDefault="008F6CBB" w:rsidP="008F6CBB">
      <w:pPr>
        <w:spacing w:before="120"/>
      </w:pPr>
      <w:r w:rsidRPr="009D5B1E">
        <w:t>If a misdescribed amendment cannot be given effect as intended, the abbreviation “(md not incorp)” is added to the details of the amendment included in the amendment history.</w:t>
      </w:r>
    </w:p>
    <w:p w:rsidR="008F6CBB" w:rsidRPr="009D5B1E" w:rsidRDefault="008F6CBB" w:rsidP="008F6CBB"/>
    <w:p w:rsidR="008F6CBB" w:rsidRPr="009D5B1E" w:rsidRDefault="008F6CBB" w:rsidP="008F6CBB">
      <w:pPr>
        <w:pStyle w:val="ENotesHeading2"/>
        <w:pageBreakBefore/>
        <w:outlineLvl w:val="9"/>
      </w:pPr>
      <w:bookmarkStart w:id="128" w:name="_Toc448241811"/>
      <w:r w:rsidRPr="009D5B1E">
        <w:lastRenderedPageBreak/>
        <w:t>Endnote 2—Abbreviation key</w:t>
      </w:r>
      <w:bookmarkEnd w:id="128"/>
    </w:p>
    <w:p w:rsidR="008F6CBB" w:rsidRPr="009D5B1E" w:rsidRDefault="008F6CBB" w:rsidP="008F6CBB">
      <w:pPr>
        <w:pStyle w:val="Tabletext"/>
      </w:pPr>
    </w:p>
    <w:tbl>
      <w:tblPr>
        <w:tblW w:w="7939" w:type="dxa"/>
        <w:tblInd w:w="108" w:type="dxa"/>
        <w:tblLayout w:type="fixed"/>
        <w:tblLook w:val="0000" w:firstRow="0" w:lastRow="0" w:firstColumn="0" w:lastColumn="0" w:noHBand="0" w:noVBand="0"/>
      </w:tblPr>
      <w:tblGrid>
        <w:gridCol w:w="4253"/>
        <w:gridCol w:w="3686"/>
      </w:tblGrid>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ad = added or inserted</w:t>
            </w:r>
          </w:p>
        </w:tc>
        <w:tc>
          <w:tcPr>
            <w:tcW w:w="3686" w:type="dxa"/>
            <w:shd w:val="clear" w:color="auto" w:fill="auto"/>
          </w:tcPr>
          <w:p w:rsidR="008F6CBB" w:rsidRPr="009D5B1E" w:rsidRDefault="008F6CBB" w:rsidP="008F6CBB">
            <w:pPr>
              <w:spacing w:before="60"/>
              <w:ind w:left="34"/>
              <w:rPr>
                <w:sz w:val="20"/>
              </w:rPr>
            </w:pPr>
            <w:r w:rsidRPr="009D5B1E">
              <w:rPr>
                <w:sz w:val="20"/>
              </w:rPr>
              <w:t>o = order(s)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am = amended</w:t>
            </w:r>
          </w:p>
        </w:tc>
        <w:tc>
          <w:tcPr>
            <w:tcW w:w="3686" w:type="dxa"/>
            <w:shd w:val="clear" w:color="auto" w:fill="auto"/>
          </w:tcPr>
          <w:p w:rsidR="008F6CBB" w:rsidRPr="009D5B1E" w:rsidRDefault="008F6CBB" w:rsidP="008F6CBB">
            <w:pPr>
              <w:spacing w:before="60"/>
              <w:ind w:left="34"/>
              <w:rPr>
                <w:sz w:val="20"/>
              </w:rPr>
            </w:pPr>
            <w:r w:rsidRPr="009D5B1E">
              <w:rPr>
                <w:sz w:val="20"/>
              </w:rPr>
              <w:t>Ord = Ordinance</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amdt = amendment</w:t>
            </w:r>
          </w:p>
        </w:tc>
        <w:tc>
          <w:tcPr>
            <w:tcW w:w="3686" w:type="dxa"/>
            <w:shd w:val="clear" w:color="auto" w:fill="auto"/>
          </w:tcPr>
          <w:p w:rsidR="008F6CBB" w:rsidRPr="009D5B1E" w:rsidRDefault="008F6CBB" w:rsidP="008F6CBB">
            <w:pPr>
              <w:spacing w:before="60"/>
              <w:ind w:left="34"/>
              <w:rPr>
                <w:sz w:val="20"/>
              </w:rPr>
            </w:pPr>
            <w:r w:rsidRPr="009D5B1E">
              <w:rPr>
                <w:sz w:val="20"/>
              </w:rPr>
              <w:t>orig = original</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c = clause(s)</w:t>
            </w:r>
          </w:p>
        </w:tc>
        <w:tc>
          <w:tcPr>
            <w:tcW w:w="3686" w:type="dxa"/>
            <w:shd w:val="clear" w:color="auto" w:fill="auto"/>
          </w:tcPr>
          <w:p w:rsidR="008F6CBB" w:rsidRPr="009D5B1E" w:rsidRDefault="008F6CBB" w:rsidP="008F6CBB">
            <w:pPr>
              <w:spacing w:before="60"/>
              <w:ind w:left="34"/>
              <w:rPr>
                <w:sz w:val="20"/>
              </w:rPr>
            </w:pPr>
            <w:r w:rsidRPr="009D5B1E">
              <w:rPr>
                <w:sz w:val="20"/>
              </w:rPr>
              <w:t>par = paragraph(s)/subparagraph(s)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C[x] = Compilation No. x</w:t>
            </w:r>
          </w:p>
        </w:tc>
        <w:tc>
          <w:tcPr>
            <w:tcW w:w="3686" w:type="dxa"/>
            <w:shd w:val="clear" w:color="auto" w:fill="auto"/>
          </w:tcPr>
          <w:p w:rsidR="008F6CBB" w:rsidRPr="009D5B1E" w:rsidRDefault="008F6CBB" w:rsidP="008F6CBB">
            <w:pPr>
              <w:ind w:left="34"/>
              <w:rPr>
                <w:sz w:val="20"/>
              </w:rPr>
            </w:pPr>
            <w:r w:rsidRPr="009D5B1E">
              <w:rPr>
                <w:sz w:val="20"/>
              </w:rPr>
              <w:t xml:space="preserve">    /sub</w:t>
            </w:r>
            <w:r w:rsidR="009D5B1E">
              <w:rPr>
                <w:sz w:val="20"/>
              </w:rPr>
              <w:noBreakHyphen/>
            </w:r>
            <w:r w:rsidRPr="009D5B1E">
              <w:rPr>
                <w:sz w:val="20"/>
              </w:rPr>
              <w:t>subparagraph(s)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Ch = Chapter(s)</w:t>
            </w:r>
          </w:p>
        </w:tc>
        <w:tc>
          <w:tcPr>
            <w:tcW w:w="3686" w:type="dxa"/>
            <w:shd w:val="clear" w:color="auto" w:fill="auto"/>
          </w:tcPr>
          <w:p w:rsidR="008F6CBB" w:rsidRPr="009D5B1E" w:rsidRDefault="008F6CBB" w:rsidP="008F6CBB">
            <w:pPr>
              <w:spacing w:before="60"/>
              <w:ind w:left="34"/>
              <w:rPr>
                <w:sz w:val="20"/>
              </w:rPr>
            </w:pPr>
            <w:r w:rsidRPr="009D5B1E">
              <w:rPr>
                <w:sz w:val="20"/>
              </w:rPr>
              <w:t>pres = present</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def = definition(s)</w:t>
            </w:r>
          </w:p>
        </w:tc>
        <w:tc>
          <w:tcPr>
            <w:tcW w:w="3686" w:type="dxa"/>
            <w:shd w:val="clear" w:color="auto" w:fill="auto"/>
          </w:tcPr>
          <w:p w:rsidR="008F6CBB" w:rsidRPr="009D5B1E" w:rsidRDefault="008F6CBB" w:rsidP="008F6CBB">
            <w:pPr>
              <w:spacing w:before="60"/>
              <w:ind w:left="34"/>
              <w:rPr>
                <w:sz w:val="20"/>
              </w:rPr>
            </w:pPr>
            <w:r w:rsidRPr="009D5B1E">
              <w:rPr>
                <w:sz w:val="20"/>
              </w:rPr>
              <w:t>prev = previous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Dict = Dictionary</w:t>
            </w:r>
          </w:p>
        </w:tc>
        <w:tc>
          <w:tcPr>
            <w:tcW w:w="3686" w:type="dxa"/>
            <w:shd w:val="clear" w:color="auto" w:fill="auto"/>
          </w:tcPr>
          <w:p w:rsidR="008F6CBB" w:rsidRPr="009D5B1E" w:rsidRDefault="008F6CBB" w:rsidP="008F6CBB">
            <w:pPr>
              <w:spacing w:before="60"/>
              <w:ind w:left="34"/>
              <w:rPr>
                <w:sz w:val="20"/>
              </w:rPr>
            </w:pPr>
            <w:r w:rsidRPr="009D5B1E">
              <w:rPr>
                <w:sz w:val="20"/>
              </w:rPr>
              <w:t>(prev…) = previously</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disallowed = disallowed by Parliament</w:t>
            </w:r>
          </w:p>
        </w:tc>
        <w:tc>
          <w:tcPr>
            <w:tcW w:w="3686" w:type="dxa"/>
            <w:shd w:val="clear" w:color="auto" w:fill="auto"/>
          </w:tcPr>
          <w:p w:rsidR="008F6CBB" w:rsidRPr="009D5B1E" w:rsidRDefault="008F6CBB" w:rsidP="008F6CBB">
            <w:pPr>
              <w:spacing w:before="60"/>
              <w:ind w:left="34"/>
              <w:rPr>
                <w:sz w:val="20"/>
              </w:rPr>
            </w:pPr>
            <w:r w:rsidRPr="009D5B1E">
              <w:rPr>
                <w:sz w:val="20"/>
              </w:rPr>
              <w:t>Pt = Part(s)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Div = Division(s)</w:t>
            </w:r>
          </w:p>
        </w:tc>
        <w:tc>
          <w:tcPr>
            <w:tcW w:w="3686" w:type="dxa"/>
            <w:shd w:val="clear" w:color="auto" w:fill="auto"/>
          </w:tcPr>
          <w:p w:rsidR="008F6CBB" w:rsidRPr="009D5B1E" w:rsidRDefault="008F6CBB" w:rsidP="008F6CBB">
            <w:pPr>
              <w:spacing w:before="60"/>
              <w:ind w:left="34"/>
              <w:rPr>
                <w:sz w:val="20"/>
              </w:rPr>
            </w:pPr>
            <w:r w:rsidRPr="009D5B1E">
              <w:rPr>
                <w:sz w:val="20"/>
              </w:rPr>
              <w:t>r = regulation(s)/rule(s)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ed = editorial change</w:t>
            </w:r>
          </w:p>
        </w:tc>
        <w:tc>
          <w:tcPr>
            <w:tcW w:w="3686" w:type="dxa"/>
            <w:shd w:val="clear" w:color="auto" w:fill="auto"/>
          </w:tcPr>
          <w:p w:rsidR="008F6CBB" w:rsidRPr="009D5B1E" w:rsidRDefault="008F6CBB" w:rsidP="008F6CBB">
            <w:pPr>
              <w:spacing w:before="60"/>
              <w:ind w:left="34"/>
              <w:rPr>
                <w:sz w:val="20"/>
              </w:rPr>
            </w:pPr>
            <w:r w:rsidRPr="009D5B1E">
              <w:rPr>
                <w:sz w:val="20"/>
              </w:rPr>
              <w:t>reloc = relocated</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exp = expires/expired or ceases/ceased to have</w:t>
            </w:r>
          </w:p>
        </w:tc>
        <w:tc>
          <w:tcPr>
            <w:tcW w:w="3686" w:type="dxa"/>
            <w:shd w:val="clear" w:color="auto" w:fill="auto"/>
          </w:tcPr>
          <w:p w:rsidR="008F6CBB" w:rsidRPr="009D5B1E" w:rsidRDefault="008F6CBB" w:rsidP="008F6CBB">
            <w:pPr>
              <w:spacing w:before="60"/>
              <w:ind w:left="34"/>
              <w:rPr>
                <w:sz w:val="20"/>
              </w:rPr>
            </w:pPr>
            <w:r w:rsidRPr="009D5B1E">
              <w:rPr>
                <w:sz w:val="20"/>
              </w:rPr>
              <w:t>renum = renumbered</w:t>
            </w:r>
          </w:p>
        </w:tc>
      </w:tr>
      <w:tr w:rsidR="008F6CBB" w:rsidRPr="009D5B1E" w:rsidTr="008F6CBB">
        <w:tc>
          <w:tcPr>
            <w:tcW w:w="4253" w:type="dxa"/>
            <w:shd w:val="clear" w:color="auto" w:fill="auto"/>
          </w:tcPr>
          <w:p w:rsidR="008F6CBB" w:rsidRPr="009D5B1E" w:rsidRDefault="008F6CBB" w:rsidP="008F6CBB">
            <w:pPr>
              <w:ind w:left="34"/>
              <w:rPr>
                <w:sz w:val="20"/>
              </w:rPr>
            </w:pPr>
            <w:r w:rsidRPr="009D5B1E">
              <w:rPr>
                <w:sz w:val="20"/>
              </w:rPr>
              <w:t xml:space="preserve">    effect</w:t>
            </w:r>
          </w:p>
        </w:tc>
        <w:tc>
          <w:tcPr>
            <w:tcW w:w="3686" w:type="dxa"/>
            <w:shd w:val="clear" w:color="auto" w:fill="auto"/>
          </w:tcPr>
          <w:p w:rsidR="008F6CBB" w:rsidRPr="009D5B1E" w:rsidRDefault="008F6CBB" w:rsidP="008F6CBB">
            <w:pPr>
              <w:spacing w:before="60"/>
              <w:ind w:left="34"/>
              <w:rPr>
                <w:sz w:val="20"/>
              </w:rPr>
            </w:pPr>
            <w:r w:rsidRPr="009D5B1E">
              <w:rPr>
                <w:sz w:val="20"/>
              </w:rPr>
              <w:t>rep = repealed</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F = Federal Register of Legislation</w:t>
            </w:r>
          </w:p>
        </w:tc>
        <w:tc>
          <w:tcPr>
            <w:tcW w:w="3686" w:type="dxa"/>
            <w:shd w:val="clear" w:color="auto" w:fill="auto"/>
          </w:tcPr>
          <w:p w:rsidR="008F6CBB" w:rsidRPr="009D5B1E" w:rsidRDefault="008F6CBB" w:rsidP="008F6CBB">
            <w:pPr>
              <w:spacing w:before="60"/>
              <w:ind w:left="34"/>
              <w:rPr>
                <w:sz w:val="20"/>
              </w:rPr>
            </w:pPr>
            <w:r w:rsidRPr="009D5B1E">
              <w:rPr>
                <w:sz w:val="20"/>
              </w:rPr>
              <w:t>rs = repealed and substituted</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gaz = gazette</w:t>
            </w:r>
          </w:p>
        </w:tc>
        <w:tc>
          <w:tcPr>
            <w:tcW w:w="3686" w:type="dxa"/>
            <w:shd w:val="clear" w:color="auto" w:fill="auto"/>
          </w:tcPr>
          <w:p w:rsidR="008F6CBB" w:rsidRPr="009D5B1E" w:rsidRDefault="008F6CBB" w:rsidP="008F6CBB">
            <w:pPr>
              <w:spacing w:before="60"/>
              <w:ind w:left="34"/>
              <w:rPr>
                <w:sz w:val="20"/>
              </w:rPr>
            </w:pPr>
            <w:r w:rsidRPr="009D5B1E">
              <w:rPr>
                <w:sz w:val="20"/>
              </w:rPr>
              <w:t>s = section(s)/subsection(s)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 xml:space="preserve">LA = </w:t>
            </w:r>
            <w:r w:rsidRPr="009D5B1E">
              <w:rPr>
                <w:i/>
                <w:sz w:val="20"/>
              </w:rPr>
              <w:t>Legislation Act 2003</w:t>
            </w:r>
          </w:p>
        </w:tc>
        <w:tc>
          <w:tcPr>
            <w:tcW w:w="3686" w:type="dxa"/>
            <w:shd w:val="clear" w:color="auto" w:fill="auto"/>
          </w:tcPr>
          <w:p w:rsidR="008F6CBB" w:rsidRPr="009D5B1E" w:rsidRDefault="008F6CBB" w:rsidP="008F6CBB">
            <w:pPr>
              <w:spacing w:before="60"/>
              <w:ind w:left="34"/>
              <w:rPr>
                <w:sz w:val="20"/>
              </w:rPr>
            </w:pPr>
            <w:r w:rsidRPr="009D5B1E">
              <w:rPr>
                <w:sz w:val="20"/>
              </w:rPr>
              <w:t>Sch = Schedule(s)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 xml:space="preserve">LIA = </w:t>
            </w:r>
            <w:r w:rsidRPr="009D5B1E">
              <w:rPr>
                <w:i/>
                <w:sz w:val="20"/>
              </w:rPr>
              <w:t>Legislative Instruments Act 2003</w:t>
            </w:r>
          </w:p>
        </w:tc>
        <w:tc>
          <w:tcPr>
            <w:tcW w:w="3686" w:type="dxa"/>
            <w:shd w:val="clear" w:color="auto" w:fill="auto"/>
          </w:tcPr>
          <w:p w:rsidR="008F6CBB" w:rsidRPr="009D5B1E" w:rsidRDefault="008F6CBB" w:rsidP="008F6CBB">
            <w:pPr>
              <w:spacing w:before="60"/>
              <w:ind w:left="34"/>
              <w:rPr>
                <w:sz w:val="20"/>
              </w:rPr>
            </w:pPr>
            <w:r w:rsidRPr="009D5B1E">
              <w:rPr>
                <w:sz w:val="20"/>
              </w:rPr>
              <w:t>Sdiv = Subdivision(s)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(md) = misdescribed amendment can be given</w:t>
            </w:r>
          </w:p>
        </w:tc>
        <w:tc>
          <w:tcPr>
            <w:tcW w:w="3686" w:type="dxa"/>
            <w:shd w:val="clear" w:color="auto" w:fill="auto"/>
          </w:tcPr>
          <w:p w:rsidR="008F6CBB" w:rsidRPr="009D5B1E" w:rsidRDefault="008F6CBB" w:rsidP="008F6CBB">
            <w:pPr>
              <w:spacing w:before="60"/>
              <w:ind w:left="34"/>
              <w:rPr>
                <w:sz w:val="20"/>
              </w:rPr>
            </w:pPr>
            <w:r w:rsidRPr="009D5B1E">
              <w:rPr>
                <w:sz w:val="20"/>
              </w:rPr>
              <w:t>SLI = Select Legislative Instrument</w:t>
            </w:r>
          </w:p>
        </w:tc>
      </w:tr>
      <w:tr w:rsidR="008F6CBB" w:rsidRPr="009D5B1E" w:rsidTr="008F6CBB">
        <w:tc>
          <w:tcPr>
            <w:tcW w:w="4253" w:type="dxa"/>
            <w:shd w:val="clear" w:color="auto" w:fill="auto"/>
          </w:tcPr>
          <w:p w:rsidR="008F6CBB" w:rsidRPr="009D5B1E" w:rsidRDefault="008F6CBB" w:rsidP="008F6CBB">
            <w:pPr>
              <w:ind w:left="34"/>
              <w:rPr>
                <w:sz w:val="20"/>
              </w:rPr>
            </w:pPr>
            <w:r w:rsidRPr="009D5B1E">
              <w:rPr>
                <w:sz w:val="20"/>
              </w:rPr>
              <w:t xml:space="preserve">    effect</w:t>
            </w:r>
          </w:p>
        </w:tc>
        <w:tc>
          <w:tcPr>
            <w:tcW w:w="3686" w:type="dxa"/>
            <w:shd w:val="clear" w:color="auto" w:fill="auto"/>
          </w:tcPr>
          <w:p w:rsidR="008F6CBB" w:rsidRPr="009D5B1E" w:rsidRDefault="008F6CBB" w:rsidP="008F6CBB">
            <w:pPr>
              <w:spacing w:before="60"/>
              <w:ind w:left="34"/>
              <w:rPr>
                <w:sz w:val="20"/>
              </w:rPr>
            </w:pPr>
            <w:r w:rsidRPr="009D5B1E">
              <w:rPr>
                <w:sz w:val="20"/>
              </w:rPr>
              <w:t>SR = Statutory Rules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(md not incorp) = misdescribed amendment</w:t>
            </w:r>
          </w:p>
        </w:tc>
        <w:tc>
          <w:tcPr>
            <w:tcW w:w="3686" w:type="dxa"/>
            <w:shd w:val="clear" w:color="auto" w:fill="auto"/>
          </w:tcPr>
          <w:p w:rsidR="008F6CBB" w:rsidRPr="009D5B1E" w:rsidRDefault="008F6CBB" w:rsidP="008F6CBB">
            <w:pPr>
              <w:spacing w:before="60"/>
              <w:ind w:left="34"/>
              <w:rPr>
                <w:sz w:val="20"/>
              </w:rPr>
            </w:pPr>
            <w:r w:rsidRPr="009D5B1E">
              <w:rPr>
                <w:sz w:val="20"/>
              </w:rPr>
              <w:t>Sub</w:t>
            </w:r>
            <w:r w:rsidR="009D5B1E">
              <w:rPr>
                <w:sz w:val="20"/>
              </w:rPr>
              <w:noBreakHyphen/>
            </w:r>
            <w:r w:rsidRPr="009D5B1E">
              <w:rPr>
                <w:sz w:val="20"/>
              </w:rPr>
              <w:t>Ch = Sub</w:t>
            </w:r>
            <w:r w:rsidR="009D5B1E">
              <w:rPr>
                <w:sz w:val="20"/>
              </w:rPr>
              <w:noBreakHyphen/>
            </w:r>
            <w:r w:rsidRPr="009D5B1E">
              <w:rPr>
                <w:sz w:val="20"/>
              </w:rPr>
              <w:t>Chapter(s)</w:t>
            </w:r>
          </w:p>
        </w:tc>
      </w:tr>
      <w:tr w:rsidR="008F6CBB" w:rsidRPr="009D5B1E" w:rsidTr="008F6CBB">
        <w:tc>
          <w:tcPr>
            <w:tcW w:w="4253" w:type="dxa"/>
            <w:shd w:val="clear" w:color="auto" w:fill="auto"/>
          </w:tcPr>
          <w:p w:rsidR="008F6CBB" w:rsidRPr="009D5B1E" w:rsidRDefault="008F6CBB" w:rsidP="008F6CBB">
            <w:pPr>
              <w:ind w:left="34"/>
              <w:rPr>
                <w:sz w:val="20"/>
              </w:rPr>
            </w:pPr>
            <w:r w:rsidRPr="009D5B1E">
              <w:rPr>
                <w:sz w:val="20"/>
              </w:rPr>
              <w:t xml:space="preserve">    cannot be given effect</w:t>
            </w:r>
          </w:p>
        </w:tc>
        <w:tc>
          <w:tcPr>
            <w:tcW w:w="3686" w:type="dxa"/>
            <w:shd w:val="clear" w:color="auto" w:fill="auto"/>
          </w:tcPr>
          <w:p w:rsidR="008F6CBB" w:rsidRPr="009D5B1E" w:rsidRDefault="008F6CBB" w:rsidP="008F6CBB">
            <w:pPr>
              <w:spacing w:before="60"/>
              <w:ind w:left="34"/>
              <w:rPr>
                <w:sz w:val="20"/>
              </w:rPr>
            </w:pPr>
            <w:r w:rsidRPr="009D5B1E">
              <w:rPr>
                <w:sz w:val="20"/>
              </w:rPr>
              <w:t>SubPt = Subpart(s)</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mod = modified/modification</w:t>
            </w:r>
          </w:p>
        </w:tc>
        <w:tc>
          <w:tcPr>
            <w:tcW w:w="3686" w:type="dxa"/>
            <w:shd w:val="clear" w:color="auto" w:fill="auto"/>
          </w:tcPr>
          <w:p w:rsidR="008F6CBB" w:rsidRPr="009D5B1E" w:rsidRDefault="008F6CBB" w:rsidP="008F6CBB">
            <w:pPr>
              <w:spacing w:before="60"/>
              <w:ind w:left="34"/>
              <w:rPr>
                <w:sz w:val="20"/>
              </w:rPr>
            </w:pPr>
            <w:r w:rsidRPr="009D5B1E">
              <w:rPr>
                <w:sz w:val="20"/>
                <w:u w:val="single"/>
              </w:rPr>
              <w:t>underlining</w:t>
            </w:r>
            <w:r w:rsidRPr="009D5B1E">
              <w:rPr>
                <w:sz w:val="20"/>
              </w:rPr>
              <w:t xml:space="preserve"> = whole or part not</w:t>
            </w:r>
          </w:p>
        </w:tc>
      </w:tr>
      <w:tr w:rsidR="008F6CBB" w:rsidRPr="009D5B1E" w:rsidTr="008F6CBB">
        <w:tc>
          <w:tcPr>
            <w:tcW w:w="4253" w:type="dxa"/>
            <w:shd w:val="clear" w:color="auto" w:fill="auto"/>
          </w:tcPr>
          <w:p w:rsidR="008F6CBB" w:rsidRPr="009D5B1E" w:rsidRDefault="008F6CBB" w:rsidP="008F6CBB">
            <w:pPr>
              <w:spacing w:before="60"/>
              <w:ind w:left="34"/>
              <w:rPr>
                <w:sz w:val="20"/>
              </w:rPr>
            </w:pPr>
            <w:r w:rsidRPr="009D5B1E">
              <w:rPr>
                <w:sz w:val="20"/>
              </w:rPr>
              <w:t>No. = Number(s)</w:t>
            </w:r>
          </w:p>
        </w:tc>
        <w:tc>
          <w:tcPr>
            <w:tcW w:w="3686" w:type="dxa"/>
            <w:shd w:val="clear" w:color="auto" w:fill="auto"/>
          </w:tcPr>
          <w:p w:rsidR="008F6CBB" w:rsidRPr="009D5B1E" w:rsidRDefault="008F6CBB" w:rsidP="008F6CBB">
            <w:pPr>
              <w:ind w:left="34"/>
              <w:rPr>
                <w:sz w:val="20"/>
              </w:rPr>
            </w:pPr>
            <w:r w:rsidRPr="009D5B1E">
              <w:rPr>
                <w:sz w:val="20"/>
              </w:rPr>
              <w:t xml:space="preserve">    commenced or to be commenced</w:t>
            </w:r>
          </w:p>
        </w:tc>
      </w:tr>
    </w:tbl>
    <w:p w:rsidR="008F6CBB" w:rsidRPr="009D5B1E" w:rsidRDefault="008F6CBB" w:rsidP="008F6CBB">
      <w:pPr>
        <w:pStyle w:val="Tabletext"/>
      </w:pPr>
    </w:p>
    <w:p w:rsidR="00044DD1" w:rsidRPr="009D5B1E" w:rsidRDefault="00044DD1" w:rsidP="00044DD1">
      <w:pPr>
        <w:pStyle w:val="ENotesHeading2"/>
        <w:pageBreakBefore/>
        <w:outlineLvl w:val="9"/>
      </w:pPr>
      <w:bookmarkStart w:id="129" w:name="_Toc448241812"/>
      <w:r w:rsidRPr="009D5B1E">
        <w:lastRenderedPageBreak/>
        <w:t>Endnote 3—Legislation history</w:t>
      </w:r>
      <w:bookmarkEnd w:id="129"/>
    </w:p>
    <w:p w:rsidR="00044DD1" w:rsidRPr="009D5B1E" w:rsidRDefault="00044DD1" w:rsidP="00044DD1">
      <w:pPr>
        <w:pStyle w:val="Tabletext"/>
      </w:pPr>
    </w:p>
    <w:tbl>
      <w:tblPr>
        <w:tblW w:w="724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2002"/>
        <w:gridCol w:w="1417"/>
      </w:tblGrid>
      <w:tr w:rsidR="00044DD1" w:rsidRPr="009D5B1E" w:rsidTr="00711871">
        <w:trPr>
          <w:cantSplit/>
          <w:tblHeader/>
        </w:trPr>
        <w:tc>
          <w:tcPr>
            <w:tcW w:w="1838" w:type="dxa"/>
            <w:tcBorders>
              <w:top w:val="single" w:sz="12" w:space="0" w:color="auto"/>
              <w:bottom w:val="single" w:sz="12" w:space="0" w:color="auto"/>
            </w:tcBorders>
            <w:shd w:val="clear" w:color="auto" w:fill="auto"/>
          </w:tcPr>
          <w:p w:rsidR="00044DD1" w:rsidRPr="009D5B1E" w:rsidRDefault="00044DD1" w:rsidP="00B106F8">
            <w:pPr>
              <w:pStyle w:val="ENoteTableHeading"/>
            </w:pPr>
            <w:r w:rsidRPr="009D5B1E">
              <w:t>Act</w:t>
            </w:r>
          </w:p>
        </w:tc>
        <w:tc>
          <w:tcPr>
            <w:tcW w:w="992" w:type="dxa"/>
            <w:tcBorders>
              <w:top w:val="single" w:sz="12" w:space="0" w:color="auto"/>
              <w:bottom w:val="single" w:sz="12" w:space="0" w:color="auto"/>
            </w:tcBorders>
            <w:shd w:val="clear" w:color="auto" w:fill="auto"/>
          </w:tcPr>
          <w:p w:rsidR="00044DD1" w:rsidRPr="009D5B1E" w:rsidRDefault="00044DD1" w:rsidP="00B106F8">
            <w:pPr>
              <w:pStyle w:val="ENoteTableHeading"/>
            </w:pPr>
            <w:r w:rsidRPr="009D5B1E">
              <w:t>Number and year</w:t>
            </w:r>
          </w:p>
        </w:tc>
        <w:tc>
          <w:tcPr>
            <w:tcW w:w="993" w:type="dxa"/>
            <w:tcBorders>
              <w:top w:val="single" w:sz="12" w:space="0" w:color="auto"/>
              <w:bottom w:val="single" w:sz="12" w:space="0" w:color="auto"/>
            </w:tcBorders>
            <w:shd w:val="clear" w:color="auto" w:fill="auto"/>
          </w:tcPr>
          <w:p w:rsidR="00044DD1" w:rsidRPr="009D5B1E" w:rsidRDefault="00044DD1" w:rsidP="00B106F8">
            <w:pPr>
              <w:pStyle w:val="ENoteTableHeading"/>
            </w:pPr>
            <w:r w:rsidRPr="009D5B1E">
              <w:t>Assent</w:t>
            </w:r>
          </w:p>
        </w:tc>
        <w:tc>
          <w:tcPr>
            <w:tcW w:w="2002" w:type="dxa"/>
            <w:tcBorders>
              <w:top w:val="single" w:sz="12" w:space="0" w:color="auto"/>
              <w:bottom w:val="single" w:sz="12" w:space="0" w:color="auto"/>
            </w:tcBorders>
            <w:shd w:val="clear" w:color="auto" w:fill="auto"/>
          </w:tcPr>
          <w:p w:rsidR="00044DD1" w:rsidRPr="009D5B1E" w:rsidRDefault="00044DD1" w:rsidP="00B106F8">
            <w:pPr>
              <w:pStyle w:val="ENoteTableHeading"/>
            </w:pPr>
            <w:r w:rsidRPr="009D5B1E">
              <w:t>Commencement</w:t>
            </w:r>
          </w:p>
        </w:tc>
        <w:tc>
          <w:tcPr>
            <w:tcW w:w="1417" w:type="dxa"/>
            <w:tcBorders>
              <w:top w:val="single" w:sz="12" w:space="0" w:color="auto"/>
              <w:bottom w:val="single" w:sz="12" w:space="0" w:color="auto"/>
            </w:tcBorders>
            <w:shd w:val="clear" w:color="auto" w:fill="auto"/>
          </w:tcPr>
          <w:p w:rsidR="00044DD1" w:rsidRPr="009D5B1E" w:rsidRDefault="00044DD1" w:rsidP="00B106F8">
            <w:pPr>
              <w:pStyle w:val="ENoteTableHeading"/>
            </w:pPr>
            <w:r w:rsidRPr="009D5B1E">
              <w:t>Application, saving and transitional provisions</w:t>
            </w:r>
          </w:p>
        </w:tc>
      </w:tr>
      <w:tr w:rsidR="00E030F5" w:rsidRPr="009D5B1E" w:rsidTr="00711871">
        <w:trPr>
          <w:cantSplit/>
        </w:trPr>
        <w:tc>
          <w:tcPr>
            <w:tcW w:w="1838" w:type="dxa"/>
            <w:tcBorders>
              <w:top w:val="single" w:sz="12" w:space="0" w:color="auto"/>
              <w:bottom w:val="single" w:sz="4" w:space="0" w:color="auto"/>
            </w:tcBorders>
            <w:shd w:val="clear" w:color="auto" w:fill="auto"/>
          </w:tcPr>
          <w:p w:rsidR="00E030F5" w:rsidRPr="009D5B1E" w:rsidRDefault="00E030F5" w:rsidP="00E030F5">
            <w:pPr>
              <w:pStyle w:val="ENoteTableText"/>
            </w:pPr>
            <w:r w:rsidRPr="009D5B1E">
              <w:t>Interactive Gambling Act 2001</w:t>
            </w:r>
          </w:p>
        </w:tc>
        <w:tc>
          <w:tcPr>
            <w:tcW w:w="992" w:type="dxa"/>
            <w:tcBorders>
              <w:top w:val="single" w:sz="12" w:space="0" w:color="auto"/>
              <w:bottom w:val="single" w:sz="4" w:space="0" w:color="auto"/>
            </w:tcBorders>
            <w:shd w:val="clear" w:color="auto" w:fill="auto"/>
          </w:tcPr>
          <w:p w:rsidR="00E030F5" w:rsidRPr="009D5B1E" w:rsidRDefault="00E030F5" w:rsidP="00E030F5">
            <w:pPr>
              <w:pStyle w:val="ENoteTableText"/>
            </w:pPr>
            <w:r w:rsidRPr="009D5B1E">
              <w:t>84, 2001</w:t>
            </w:r>
          </w:p>
        </w:tc>
        <w:tc>
          <w:tcPr>
            <w:tcW w:w="993" w:type="dxa"/>
            <w:tcBorders>
              <w:top w:val="single" w:sz="12" w:space="0" w:color="auto"/>
              <w:bottom w:val="single" w:sz="4" w:space="0" w:color="auto"/>
            </w:tcBorders>
            <w:shd w:val="clear" w:color="auto" w:fill="auto"/>
          </w:tcPr>
          <w:p w:rsidR="00E030F5" w:rsidRPr="009D5B1E" w:rsidRDefault="00E030F5" w:rsidP="00E030F5">
            <w:pPr>
              <w:pStyle w:val="ENoteTableText"/>
            </w:pPr>
            <w:r w:rsidRPr="009D5B1E">
              <w:t>11</w:t>
            </w:r>
            <w:r w:rsidR="009D5B1E">
              <w:t> </w:t>
            </w:r>
            <w:r w:rsidRPr="009D5B1E">
              <w:t>July 2001</w:t>
            </w:r>
          </w:p>
        </w:tc>
        <w:tc>
          <w:tcPr>
            <w:tcW w:w="2002" w:type="dxa"/>
            <w:tcBorders>
              <w:top w:val="single" w:sz="12" w:space="0" w:color="auto"/>
              <w:bottom w:val="single" w:sz="4" w:space="0" w:color="auto"/>
            </w:tcBorders>
            <w:shd w:val="clear" w:color="auto" w:fill="auto"/>
          </w:tcPr>
          <w:p w:rsidR="00E030F5" w:rsidRPr="009D5B1E" w:rsidRDefault="00D21EE6" w:rsidP="00F04B94">
            <w:pPr>
              <w:pStyle w:val="ENoteTableText"/>
            </w:pPr>
            <w:r w:rsidRPr="009D5B1E">
              <w:t>s</w:t>
            </w:r>
            <w:r w:rsidR="00E030F5" w:rsidRPr="009D5B1E">
              <w:t xml:space="preserve"> 15, 15A, 61AA–61FE: 8 Aug 2001</w:t>
            </w:r>
            <w:r w:rsidR="00E030F5" w:rsidRPr="009D5B1E">
              <w:br/>
            </w:r>
            <w:r w:rsidRPr="009D5B1E">
              <w:t>s</w:t>
            </w:r>
            <w:r w:rsidR="00E030F5" w:rsidRPr="009D5B1E">
              <w:t xml:space="preserve"> 16–31, 42, 43, 48, 49, 54–59: 12 Jan 2002</w:t>
            </w:r>
            <w:r w:rsidR="00E030F5" w:rsidRPr="009D5B1E">
              <w:br/>
              <w:t xml:space="preserve">Remainder: </w:t>
            </w:r>
            <w:r w:rsidR="00F04B94" w:rsidRPr="009D5B1E">
              <w:t>11</w:t>
            </w:r>
            <w:r w:rsidR="009D5B1E">
              <w:t> </w:t>
            </w:r>
            <w:r w:rsidR="00F04B94" w:rsidRPr="009D5B1E">
              <w:t>July 2001</w:t>
            </w:r>
          </w:p>
        </w:tc>
        <w:tc>
          <w:tcPr>
            <w:tcW w:w="1417" w:type="dxa"/>
            <w:tcBorders>
              <w:top w:val="single" w:sz="12" w:space="0" w:color="auto"/>
              <w:bottom w:val="single" w:sz="4" w:space="0" w:color="auto"/>
            </w:tcBorders>
            <w:shd w:val="clear" w:color="auto" w:fill="auto"/>
          </w:tcPr>
          <w:p w:rsidR="00E030F5" w:rsidRPr="009D5B1E" w:rsidRDefault="00E030F5" w:rsidP="00E030F5">
            <w:pPr>
              <w:pStyle w:val="ENoteTableText"/>
            </w:pP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Corporations (Repeals, Consequentials and Transitionals) Act 2001</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55, 2001</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28</w:t>
            </w:r>
            <w:r w:rsidR="009D5B1E">
              <w:t> </w:t>
            </w:r>
            <w:r w:rsidRPr="009D5B1E">
              <w:t>June 2001</w:t>
            </w:r>
          </w:p>
        </w:tc>
        <w:tc>
          <w:tcPr>
            <w:tcW w:w="2002" w:type="dxa"/>
            <w:tcBorders>
              <w:top w:val="single" w:sz="4" w:space="0" w:color="auto"/>
              <w:bottom w:val="single" w:sz="4" w:space="0" w:color="auto"/>
            </w:tcBorders>
            <w:shd w:val="clear" w:color="auto" w:fill="auto"/>
          </w:tcPr>
          <w:p w:rsidR="00E030F5" w:rsidRPr="009D5B1E" w:rsidRDefault="00D21EE6" w:rsidP="00F04B94">
            <w:pPr>
              <w:pStyle w:val="ENoteTableText"/>
            </w:pPr>
            <w:r w:rsidRPr="009D5B1E">
              <w:t>s</w:t>
            </w:r>
            <w:r w:rsidR="00E030F5" w:rsidRPr="009D5B1E">
              <w:t xml:space="preserve"> 4–14 and </w:t>
            </w:r>
            <w:r w:rsidR="0003403C" w:rsidRPr="009D5B1E">
              <w:t xml:space="preserve">Sch </w:t>
            </w:r>
            <w:r w:rsidR="00E030F5" w:rsidRPr="009D5B1E">
              <w:t xml:space="preserve">3 </w:t>
            </w:r>
            <w:r w:rsidR="00F04B94" w:rsidRPr="009D5B1E">
              <w:br/>
            </w:r>
            <w:r w:rsidR="00E030F5" w:rsidRPr="009D5B1E">
              <w:t>(items</w:t>
            </w:r>
            <w:r w:rsidR="009D5B1E">
              <w:t> </w:t>
            </w:r>
            <w:r w:rsidR="00E030F5" w:rsidRPr="009D5B1E">
              <w:t>296–302): 15</w:t>
            </w:r>
            <w:r w:rsidRPr="009D5B1E">
              <w:t> </w:t>
            </w:r>
            <w:r w:rsidR="00E030F5" w:rsidRPr="009D5B1E">
              <w:t>Jul 2001 (</w:t>
            </w:r>
            <w:r w:rsidR="003B123C" w:rsidRPr="009D5B1E">
              <w:t>gaz</w:t>
            </w:r>
            <w:r w:rsidR="00E030F5" w:rsidRPr="009D5B1E">
              <w:rPr>
                <w:i/>
              </w:rPr>
              <w:t xml:space="preserve"> </w:t>
            </w:r>
            <w:r w:rsidR="00E030F5" w:rsidRPr="009D5B1E">
              <w:t xml:space="preserve">2001, No S285) </w:t>
            </w:r>
            <w:r w:rsidR="00352524" w:rsidRPr="009D5B1E">
              <w:t>(s 2(7)(a))</w:t>
            </w:r>
          </w:p>
        </w:tc>
        <w:tc>
          <w:tcPr>
            <w:tcW w:w="1417" w:type="dxa"/>
            <w:tcBorders>
              <w:top w:val="single" w:sz="4" w:space="0" w:color="auto"/>
              <w:bottom w:val="single" w:sz="4" w:space="0" w:color="auto"/>
            </w:tcBorders>
            <w:shd w:val="clear" w:color="auto" w:fill="auto"/>
          </w:tcPr>
          <w:p w:rsidR="00E030F5" w:rsidRPr="009D5B1E" w:rsidRDefault="00D21EE6" w:rsidP="00F93790">
            <w:pPr>
              <w:pStyle w:val="ENoteTableText"/>
            </w:pPr>
            <w:r w:rsidRPr="009D5B1E">
              <w:t>s</w:t>
            </w:r>
            <w:r w:rsidR="00E030F5" w:rsidRPr="009D5B1E">
              <w:t xml:space="preserve"> 4–14</w:t>
            </w: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Financial Services Reform (Consequential Provisions) Act 2001</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123, 2001</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smartTag w:uri="urn:schemas-microsoft-com:office:smarttags" w:element="date">
              <w:smartTagPr>
                <w:attr w:name="Month" w:val="9"/>
                <w:attr w:name="Day" w:val="27"/>
                <w:attr w:name="Year" w:val="2001"/>
              </w:smartTagPr>
              <w:r w:rsidRPr="009D5B1E">
                <w:t>27 Sept 2001</w:t>
              </w:r>
            </w:smartTag>
          </w:p>
        </w:tc>
        <w:tc>
          <w:tcPr>
            <w:tcW w:w="2002" w:type="dxa"/>
            <w:tcBorders>
              <w:top w:val="single" w:sz="4" w:space="0" w:color="auto"/>
              <w:bottom w:val="single" w:sz="4" w:space="0" w:color="auto"/>
            </w:tcBorders>
            <w:shd w:val="clear" w:color="auto" w:fill="auto"/>
          </w:tcPr>
          <w:p w:rsidR="00E030F5" w:rsidRPr="009D5B1E" w:rsidRDefault="0003403C" w:rsidP="00F04B94">
            <w:pPr>
              <w:pStyle w:val="ENoteTableText"/>
            </w:pPr>
            <w:r w:rsidRPr="009D5B1E">
              <w:t xml:space="preserve">Sch </w:t>
            </w:r>
            <w:r w:rsidR="00E030F5" w:rsidRPr="009D5B1E">
              <w:t>1 (items</w:t>
            </w:r>
            <w:r w:rsidR="009D5B1E">
              <w:t> </w:t>
            </w:r>
            <w:r w:rsidR="00E030F5" w:rsidRPr="009D5B1E">
              <w:t>250–256): 11</w:t>
            </w:r>
            <w:r w:rsidR="00F04B94" w:rsidRPr="009D5B1E">
              <w:t> </w:t>
            </w:r>
            <w:r w:rsidR="00E030F5" w:rsidRPr="009D5B1E">
              <w:t>Mar 2002 (</w:t>
            </w:r>
            <w:r w:rsidR="003B123C" w:rsidRPr="009D5B1E">
              <w:t>gaz</w:t>
            </w:r>
            <w:r w:rsidR="00E030F5" w:rsidRPr="009D5B1E">
              <w:rPr>
                <w:i/>
              </w:rPr>
              <w:t xml:space="preserve"> </w:t>
            </w:r>
            <w:r w:rsidR="00E030F5" w:rsidRPr="009D5B1E">
              <w:t>2001, No</w:t>
            </w:r>
            <w:r w:rsidR="00F04B94" w:rsidRPr="009D5B1E">
              <w:t> </w:t>
            </w:r>
            <w:r w:rsidR="00E030F5" w:rsidRPr="009D5B1E">
              <w:t xml:space="preserve">GN42) </w:t>
            </w:r>
            <w:r w:rsidR="00352524" w:rsidRPr="009D5B1E">
              <w:t>(s 2(1), (8)(a))</w:t>
            </w:r>
          </w:p>
        </w:tc>
        <w:tc>
          <w:tcPr>
            <w:tcW w:w="1417"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w:t>
            </w: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Interactive Gambling Amendment Act 2001</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139, 2001</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smartTag w:uri="urn:schemas-microsoft-com:office:smarttags" w:element="date">
              <w:smartTagPr>
                <w:attr w:name="Month" w:val="10"/>
                <w:attr w:name="Day" w:val="1"/>
                <w:attr w:name="Year" w:val="2001"/>
              </w:smartTagPr>
              <w:r w:rsidRPr="009D5B1E">
                <w:t>1 Oct 2001</w:t>
              </w:r>
            </w:smartTag>
          </w:p>
        </w:tc>
        <w:tc>
          <w:tcPr>
            <w:tcW w:w="200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1 Oct 2001</w:t>
            </w:r>
            <w:r w:rsidR="002B064C" w:rsidRPr="009D5B1E">
              <w:t xml:space="preserve"> (s 2)</w:t>
            </w:r>
          </w:p>
        </w:tc>
        <w:tc>
          <w:tcPr>
            <w:tcW w:w="1417"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w:t>
            </w: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45, 2005</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smartTag w:uri="urn:schemas-microsoft-com:office:smarttags" w:element="date">
              <w:smartTagPr>
                <w:attr w:name="Month" w:val="4"/>
                <w:attr w:name="Day" w:val="1"/>
                <w:attr w:name="Year" w:val="2005"/>
              </w:smartTagPr>
              <w:r w:rsidRPr="009D5B1E">
                <w:t>1 Apr 2005</w:t>
              </w:r>
            </w:smartTag>
          </w:p>
        </w:tc>
        <w:tc>
          <w:tcPr>
            <w:tcW w:w="2002" w:type="dxa"/>
            <w:tcBorders>
              <w:top w:val="single" w:sz="4" w:space="0" w:color="auto"/>
              <w:bottom w:val="single" w:sz="4" w:space="0" w:color="auto"/>
            </w:tcBorders>
            <w:shd w:val="clear" w:color="auto" w:fill="auto"/>
          </w:tcPr>
          <w:p w:rsidR="00E030F5" w:rsidRPr="009D5B1E" w:rsidRDefault="0003403C" w:rsidP="00F04B94">
            <w:pPr>
              <w:pStyle w:val="ENoteTableText"/>
            </w:pPr>
            <w:r w:rsidRPr="009D5B1E">
              <w:t xml:space="preserve">Sch </w:t>
            </w:r>
            <w:r w:rsidR="00E030F5" w:rsidRPr="009D5B1E">
              <w:t>1 (items</w:t>
            </w:r>
            <w:r w:rsidR="009D5B1E">
              <w:t> </w:t>
            </w:r>
            <w:r w:rsidR="00E030F5" w:rsidRPr="009D5B1E">
              <w:t>68–70)</w:t>
            </w:r>
            <w:r w:rsidR="0066303C" w:rsidRPr="009D5B1E">
              <w:t>, Sch 2,</w:t>
            </w:r>
            <w:r w:rsidR="00E030F5" w:rsidRPr="009D5B1E">
              <w:t xml:space="preserve"> </w:t>
            </w:r>
            <w:r w:rsidR="003B123C" w:rsidRPr="009D5B1E">
              <w:t xml:space="preserve">Sch </w:t>
            </w:r>
            <w:r w:rsidR="00E030F5" w:rsidRPr="009D5B1E">
              <w:t>4: 1</w:t>
            </w:r>
            <w:r w:rsidR="00D21EE6" w:rsidRPr="009D5B1E">
              <w:t> </w:t>
            </w:r>
            <w:r w:rsidR="00E030F5" w:rsidRPr="009D5B1E">
              <w:t xml:space="preserve">Jul 2005 </w:t>
            </w:r>
            <w:r w:rsidR="0066303C" w:rsidRPr="009D5B1E">
              <w:t>(s 2(1) items</w:t>
            </w:r>
            <w:r w:rsidR="009D5B1E">
              <w:t> </w:t>
            </w:r>
            <w:r w:rsidR="0066303C" w:rsidRPr="009D5B1E">
              <w:t>2, 3, 10)</w:t>
            </w:r>
          </w:p>
        </w:tc>
        <w:tc>
          <w:tcPr>
            <w:tcW w:w="1417" w:type="dxa"/>
            <w:tcBorders>
              <w:top w:val="single" w:sz="4" w:space="0" w:color="auto"/>
              <w:bottom w:val="single" w:sz="4" w:space="0" w:color="auto"/>
            </w:tcBorders>
            <w:shd w:val="clear" w:color="auto" w:fill="auto"/>
          </w:tcPr>
          <w:p w:rsidR="00E030F5" w:rsidRPr="009D5B1E" w:rsidRDefault="00E030F5" w:rsidP="00F93790">
            <w:pPr>
              <w:pStyle w:val="ENoteTableText"/>
            </w:pPr>
            <w:r w:rsidRPr="009D5B1E">
              <w:t>Sch 4</w:t>
            </w: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Communications Legislation Amendment (Content Services) Act 2007</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124, 2007</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20</w:t>
            </w:r>
            <w:r w:rsidR="009D5B1E">
              <w:t> </w:t>
            </w:r>
            <w:r w:rsidRPr="009D5B1E">
              <w:t>July 2007</w:t>
            </w:r>
          </w:p>
        </w:tc>
        <w:tc>
          <w:tcPr>
            <w:tcW w:w="2002" w:type="dxa"/>
            <w:tcBorders>
              <w:top w:val="single" w:sz="4" w:space="0" w:color="auto"/>
              <w:bottom w:val="single" w:sz="4" w:space="0" w:color="auto"/>
            </w:tcBorders>
            <w:shd w:val="clear" w:color="auto" w:fill="auto"/>
          </w:tcPr>
          <w:p w:rsidR="00E030F5" w:rsidRPr="009D5B1E" w:rsidRDefault="0003403C" w:rsidP="00F04B94">
            <w:pPr>
              <w:pStyle w:val="ENoteTableText"/>
            </w:pPr>
            <w:r w:rsidRPr="009D5B1E">
              <w:t xml:space="preserve">Sch </w:t>
            </w:r>
            <w:r w:rsidR="00E030F5" w:rsidRPr="009D5B1E">
              <w:t>1 (item</w:t>
            </w:r>
            <w:r w:rsidR="009D5B1E">
              <w:t> </w:t>
            </w:r>
            <w:r w:rsidR="00E030F5" w:rsidRPr="009D5B1E">
              <w:t>95): 20 Jan 2008</w:t>
            </w:r>
            <w:r w:rsidR="002B064C" w:rsidRPr="009D5B1E">
              <w:t xml:space="preserve"> (s 2(1) item</w:t>
            </w:r>
            <w:r w:rsidR="009D5B1E">
              <w:t> </w:t>
            </w:r>
            <w:r w:rsidR="002B064C" w:rsidRPr="009D5B1E">
              <w:t>2)</w:t>
            </w:r>
          </w:p>
        </w:tc>
        <w:tc>
          <w:tcPr>
            <w:tcW w:w="1417"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w:t>
            </w: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rPr>
                <w:szCs w:val="40"/>
              </w:rPr>
            </w:pPr>
            <w:r w:rsidRPr="009D5B1E">
              <w:t>Statute Law Revision Act 2010</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8, 2010</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1 Mar 2010</w:t>
            </w:r>
          </w:p>
        </w:tc>
        <w:tc>
          <w:tcPr>
            <w:tcW w:w="2002" w:type="dxa"/>
            <w:tcBorders>
              <w:top w:val="single" w:sz="4" w:space="0" w:color="auto"/>
              <w:bottom w:val="single" w:sz="4" w:space="0" w:color="auto"/>
            </w:tcBorders>
            <w:shd w:val="clear" w:color="auto" w:fill="auto"/>
          </w:tcPr>
          <w:p w:rsidR="00E030F5" w:rsidRPr="009D5B1E" w:rsidRDefault="0003403C" w:rsidP="00F04B94">
            <w:pPr>
              <w:pStyle w:val="ENoteTableText"/>
              <w:rPr>
                <w:i/>
              </w:rPr>
            </w:pPr>
            <w:r w:rsidRPr="009D5B1E">
              <w:t xml:space="preserve">Sch </w:t>
            </w:r>
            <w:r w:rsidR="00E030F5" w:rsidRPr="009D5B1E">
              <w:t>5 (items</w:t>
            </w:r>
            <w:r w:rsidR="009D5B1E">
              <w:t> </w:t>
            </w:r>
            <w:r w:rsidR="00E030F5" w:rsidRPr="009D5B1E">
              <w:t xml:space="preserve">62–68): </w:t>
            </w:r>
            <w:r w:rsidR="00CC658D" w:rsidRPr="009D5B1E">
              <w:t xml:space="preserve">and </w:t>
            </w:r>
            <w:r w:rsidRPr="009D5B1E">
              <w:t xml:space="preserve">Sch </w:t>
            </w:r>
            <w:r w:rsidR="00E030F5" w:rsidRPr="009D5B1E">
              <w:t>5 (items</w:t>
            </w:r>
            <w:r w:rsidR="009D5B1E">
              <w:t> </w:t>
            </w:r>
            <w:r w:rsidR="00E030F5" w:rsidRPr="009D5B1E">
              <w:t xml:space="preserve">137, 138): </w:t>
            </w:r>
            <w:r w:rsidR="00CC658D" w:rsidRPr="009D5B1E">
              <w:t>1</w:t>
            </w:r>
            <w:r w:rsidR="00F04B94" w:rsidRPr="009D5B1E">
              <w:t> </w:t>
            </w:r>
            <w:r w:rsidR="00CC658D" w:rsidRPr="009D5B1E">
              <w:t>Mar 2010 (s 2(1)</w:t>
            </w:r>
            <w:r w:rsidR="00F04B94" w:rsidRPr="009D5B1E">
              <w:t xml:space="preserve"> </w:t>
            </w:r>
            <w:r w:rsidR="00F04B94" w:rsidRPr="009D5B1E">
              <w:br/>
            </w:r>
            <w:r w:rsidR="00CC658D" w:rsidRPr="009D5B1E">
              <w:t>items</w:t>
            </w:r>
            <w:r w:rsidR="009D5B1E">
              <w:t> </w:t>
            </w:r>
            <w:r w:rsidR="00CC658D" w:rsidRPr="009D5B1E">
              <w:t>31, 38)</w:t>
            </w:r>
          </w:p>
        </w:tc>
        <w:tc>
          <w:tcPr>
            <w:tcW w:w="1417"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Sch 5 (item</w:t>
            </w:r>
            <w:r w:rsidR="009D5B1E">
              <w:t> </w:t>
            </w:r>
            <w:r w:rsidRPr="009D5B1E">
              <w:t>138)</w:t>
            </w:r>
          </w:p>
        </w:tc>
      </w:tr>
      <w:tr w:rsidR="00E030F5" w:rsidRPr="009D5B1E" w:rsidTr="00711871">
        <w:trPr>
          <w:cantSplit/>
        </w:trPr>
        <w:tc>
          <w:tcPr>
            <w:tcW w:w="1838"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lastRenderedPageBreak/>
              <w:t>Acts Interpretation Amendment Act 2011</w:t>
            </w:r>
          </w:p>
        </w:tc>
        <w:tc>
          <w:tcPr>
            <w:tcW w:w="992"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46, 2011</w:t>
            </w:r>
          </w:p>
        </w:tc>
        <w:tc>
          <w:tcPr>
            <w:tcW w:w="993"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27</w:t>
            </w:r>
            <w:r w:rsidR="009D5B1E">
              <w:t> </w:t>
            </w:r>
            <w:r w:rsidRPr="009D5B1E">
              <w:t>June 2011</w:t>
            </w:r>
          </w:p>
        </w:tc>
        <w:tc>
          <w:tcPr>
            <w:tcW w:w="2002" w:type="dxa"/>
            <w:tcBorders>
              <w:top w:val="single" w:sz="4" w:space="0" w:color="auto"/>
              <w:bottom w:val="single" w:sz="4" w:space="0" w:color="auto"/>
            </w:tcBorders>
            <w:shd w:val="clear" w:color="auto" w:fill="auto"/>
          </w:tcPr>
          <w:p w:rsidR="00E030F5" w:rsidRPr="009D5B1E" w:rsidRDefault="0003403C" w:rsidP="00F04B94">
            <w:pPr>
              <w:pStyle w:val="ENoteTableText"/>
            </w:pPr>
            <w:r w:rsidRPr="009D5B1E">
              <w:t xml:space="preserve">Sch </w:t>
            </w:r>
            <w:r w:rsidR="00E030F5" w:rsidRPr="009D5B1E">
              <w:t>2 (items</w:t>
            </w:r>
            <w:r w:rsidR="009D5B1E">
              <w:t> </w:t>
            </w:r>
            <w:r w:rsidR="00E030F5" w:rsidRPr="009D5B1E">
              <w:t xml:space="preserve">735–739) and </w:t>
            </w:r>
            <w:r w:rsidRPr="009D5B1E">
              <w:t xml:space="preserve">Sch </w:t>
            </w:r>
            <w:r w:rsidR="00E030F5" w:rsidRPr="009D5B1E">
              <w:t>3 (items</w:t>
            </w:r>
            <w:r w:rsidR="009D5B1E">
              <w:t> </w:t>
            </w:r>
            <w:r w:rsidR="00E030F5" w:rsidRPr="009D5B1E">
              <w:t>10, 11): 27 Dec 2011</w:t>
            </w:r>
            <w:r w:rsidR="002B064C" w:rsidRPr="009D5B1E">
              <w:t xml:space="preserve"> (s 2(1) items</w:t>
            </w:r>
            <w:r w:rsidR="009D5B1E">
              <w:t> </w:t>
            </w:r>
            <w:r w:rsidR="002B064C" w:rsidRPr="009D5B1E">
              <w:t>3, 11)</w:t>
            </w:r>
          </w:p>
        </w:tc>
        <w:tc>
          <w:tcPr>
            <w:tcW w:w="1417" w:type="dxa"/>
            <w:tcBorders>
              <w:top w:val="single" w:sz="4" w:space="0" w:color="auto"/>
              <w:bottom w:val="single" w:sz="4" w:space="0" w:color="auto"/>
            </w:tcBorders>
            <w:shd w:val="clear" w:color="auto" w:fill="auto"/>
          </w:tcPr>
          <w:p w:rsidR="00E030F5" w:rsidRPr="009D5B1E" w:rsidRDefault="00E030F5" w:rsidP="00E030F5">
            <w:pPr>
              <w:pStyle w:val="ENoteTableText"/>
            </w:pPr>
            <w:r w:rsidRPr="009D5B1E">
              <w:t>Sch 3 (items</w:t>
            </w:r>
            <w:r w:rsidR="009D5B1E">
              <w:t> </w:t>
            </w:r>
            <w:r w:rsidRPr="009D5B1E">
              <w:t>10, 11)</w:t>
            </w:r>
          </w:p>
        </w:tc>
      </w:tr>
      <w:tr w:rsidR="00B106F8" w:rsidRPr="009D5B1E" w:rsidTr="00711871">
        <w:trPr>
          <w:cantSplit/>
        </w:trPr>
        <w:tc>
          <w:tcPr>
            <w:tcW w:w="1838" w:type="dxa"/>
            <w:tcBorders>
              <w:top w:val="single" w:sz="4" w:space="0" w:color="auto"/>
              <w:bottom w:val="single" w:sz="4" w:space="0" w:color="auto"/>
            </w:tcBorders>
            <w:shd w:val="clear" w:color="auto" w:fill="auto"/>
          </w:tcPr>
          <w:p w:rsidR="00B106F8" w:rsidRPr="009D5B1E" w:rsidRDefault="00B106F8" w:rsidP="00E030F5">
            <w:pPr>
              <w:pStyle w:val="ENoteTableText"/>
            </w:pPr>
            <w:r w:rsidRPr="009D5B1E">
              <w:t>Statute Law Revision Act (No.</w:t>
            </w:r>
            <w:r w:rsidR="009D5B1E">
              <w:t> </w:t>
            </w:r>
            <w:r w:rsidRPr="009D5B1E">
              <w:t>1) 2014</w:t>
            </w:r>
          </w:p>
        </w:tc>
        <w:tc>
          <w:tcPr>
            <w:tcW w:w="992" w:type="dxa"/>
            <w:tcBorders>
              <w:top w:val="single" w:sz="4" w:space="0" w:color="auto"/>
              <w:bottom w:val="single" w:sz="4" w:space="0" w:color="auto"/>
            </w:tcBorders>
            <w:shd w:val="clear" w:color="auto" w:fill="auto"/>
          </w:tcPr>
          <w:p w:rsidR="00B106F8" w:rsidRPr="009D5B1E" w:rsidRDefault="00B106F8" w:rsidP="00E030F5">
            <w:pPr>
              <w:pStyle w:val="ENoteTableText"/>
            </w:pPr>
            <w:r w:rsidRPr="009D5B1E">
              <w:t>31, 2014</w:t>
            </w:r>
          </w:p>
        </w:tc>
        <w:tc>
          <w:tcPr>
            <w:tcW w:w="993" w:type="dxa"/>
            <w:tcBorders>
              <w:top w:val="single" w:sz="4" w:space="0" w:color="auto"/>
              <w:bottom w:val="single" w:sz="4" w:space="0" w:color="auto"/>
            </w:tcBorders>
            <w:shd w:val="clear" w:color="auto" w:fill="auto"/>
          </w:tcPr>
          <w:p w:rsidR="00B106F8" w:rsidRPr="009D5B1E" w:rsidRDefault="00B106F8" w:rsidP="00E030F5">
            <w:pPr>
              <w:pStyle w:val="ENoteTableText"/>
            </w:pPr>
            <w:r w:rsidRPr="009D5B1E">
              <w:t>27</w:t>
            </w:r>
            <w:r w:rsidR="009D5B1E">
              <w:t> </w:t>
            </w:r>
            <w:r w:rsidRPr="009D5B1E">
              <w:t>May 2014</w:t>
            </w:r>
          </w:p>
        </w:tc>
        <w:tc>
          <w:tcPr>
            <w:tcW w:w="2002" w:type="dxa"/>
            <w:tcBorders>
              <w:top w:val="single" w:sz="4" w:space="0" w:color="auto"/>
              <w:bottom w:val="single" w:sz="4" w:space="0" w:color="auto"/>
            </w:tcBorders>
            <w:shd w:val="clear" w:color="auto" w:fill="auto"/>
          </w:tcPr>
          <w:p w:rsidR="00B106F8" w:rsidRPr="009D5B1E" w:rsidRDefault="00B106F8" w:rsidP="00E030F5">
            <w:pPr>
              <w:pStyle w:val="ENoteTableText"/>
            </w:pPr>
            <w:r w:rsidRPr="009D5B1E">
              <w:t>Sch 4 (item</w:t>
            </w:r>
            <w:r w:rsidR="009D5B1E">
              <w:t> </w:t>
            </w:r>
            <w:r w:rsidRPr="009D5B1E">
              <w:t>89): 24 Jun 2014</w:t>
            </w:r>
            <w:r w:rsidR="00D2370A" w:rsidRPr="009D5B1E">
              <w:t xml:space="preserve"> (s 2(1) item</w:t>
            </w:r>
            <w:r w:rsidR="009D5B1E">
              <w:t> </w:t>
            </w:r>
            <w:r w:rsidR="00D2370A" w:rsidRPr="009D5B1E">
              <w:t>9)</w:t>
            </w:r>
          </w:p>
        </w:tc>
        <w:tc>
          <w:tcPr>
            <w:tcW w:w="1417" w:type="dxa"/>
            <w:tcBorders>
              <w:top w:val="single" w:sz="4" w:space="0" w:color="auto"/>
              <w:bottom w:val="single" w:sz="4" w:space="0" w:color="auto"/>
            </w:tcBorders>
            <w:shd w:val="clear" w:color="auto" w:fill="auto"/>
          </w:tcPr>
          <w:p w:rsidR="00B106F8" w:rsidRPr="009D5B1E" w:rsidRDefault="00B106F8" w:rsidP="00E030F5">
            <w:pPr>
              <w:pStyle w:val="ENoteTableText"/>
            </w:pPr>
            <w:r w:rsidRPr="009D5B1E">
              <w:t>—</w:t>
            </w:r>
          </w:p>
        </w:tc>
      </w:tr>
      <w:tr w:rsidR="003D35A1" w:rsidRPr="009D5B1E" w:rsidTr="00711871">
        <w:trPr>
          <w:cantSplit/>
        </w:trPr>
        <w:tc>
          <w:tcPr>
            <w:tcW w:w="1838" w:type="dxa"/>
            <w:tcBorders>
              <w:top w:val="single" w:sz="4" w:space="0" w:color="auto"/>
              <w:bottom w:val="single" w:sz="4" w:space="0" w:color="auto"/>
            </w:tcBorders>
            <w:shd w:val="clear" w:color="auto" w:fill="auto"/>
          </w:tcPr>
          <w:p w:rsidR="003D35A1" w:rsidRPr="009D5B1E" w:rsidRDefault="003D35A1" w:rsidP="00E030F5">
            <w:pPr>
              <w:pStyle w:val="ENoteTableText"/>
            </w:pPr>
            <w:r w:rsidRPr="009D5B1E">
              <w:t>Omnibus Repeal Day (Autumn 2014) Act 2014</w:t>
            </w:r>
          </w:p>
        </w:tc>
        <w:tc>
          <w:tcPr>
            <w:tcW w:w="992" w:type="dxa"/>
            <w:tcBorders>
              <w:top w:val="single" w:sz="4" w:space="0" w:color="auto"/>
              <w:bottom w:val="single" w:sz="4" w:space="0" w:color="auto"/>
            </w:tcBorders>
            <w:shd w:val="clear" w:color="auto" w:fill="auto"/>
          </w:tcPr>
          <w:p w:rsidR="003D35A1" w:rsidRPr="009D5B1E" w:rsidRDefault="003D35A1" w:rsidP="00E030F5">
            <w:pPr>
              <w:pStyle w:val="ENoteTableText"/>
            </w:pPr>
            <w:r w:rsidRPr="009D5B1E">
              <w:t>109, 2014</w:t>
            </w:r>
          </w:p>
        </w:tc>
        <w:tc>
          <w:tcPr>
            <w:tcW w:w="993" w:type="dxa"/>
            <w:tcBorders>
              <w:top w:val="single" w:sz="4" w:space="0" w:color="auto"/>
              <w:bottom w:val="single" w:sz="4" w:space="0" w:color="auto"/>
            </w:tcBorders>
            <w:shd w:val="clear" w:color="auto" w:fill="auto"/>
          </w:tcPr>
          <w:p w:rsidR="003D35A1" w:rsidRPr="009D5B1E" w:rsidRDefault="003D35A1" w:rsidP="00E030F5">
            <w:pPr>
              <w:pStyle w:val="ENoteTableText"/>
            </w:pPr>
            <w:r w:rsidRPr="009D5B1E">
              <w:t>16 Oct 2014</w:t>
            </w:r>
          </w:p>
        </w:tc>
        <w:tc>
          <w:tcPr>
            <w:tcW w:w="2002" w:type="dxa"/>
            <w:tcBorders>
              <w:top w:val="single" w:sz="4" w:space="0" w:color="auto"/>
              <w:bottom w:val="single" w:sz="4" w:space="0" w:color="auto"/>
            </w:tcBorders>
            <w:shd w:val="clear" w:color="auto" w:fill="auto"/>
          </w:tcPr>
          <w:p w:rsidR="003D35A1" w:rsidRPr="009D5B1E" w:rsidRDefault="003D35A1" w:rsidP="00C35CD1">
            <w:pPr>
              <w:pStyle w:val="ENoteTableText"/>
            </w:pPr>
            <w:r w:rsidRPr="009D5B1E">
              <w:t>Sch 2</w:t>
            </w:r>
            <w:r w:rsidR="00A34BBA" w:rsidRPr="009D5B1E">
              <w:t xml:space="preserve"> (items</w:t>
            </w:r>
            <w:r w:rsidR="009D5B1E">
              <w:t> </w:t>
            </w:r>
            <w:r w:rsidR="00A34BBA" w:rsidRPr="009D5B1E">
              <w:t>17–2</w:t>
            </w:r>
            <w:r w:rsidR="00CE7454" w:rsidRPr="009D5B1E">
              <w:t>4</w:t>
            </w:r>
            <w:r w:rsidR="00A34BBA" w:rsidRPr="009D5B1E">
              <w:t>, 86–91, 114, 225</w:t>
            </w:r>
            <w:r w:rsidR="00CE7454" w:rsidRPr="009D5B1E">
              <w:t>–</w:t>
            </w:r>
            <w:r w:rsidR="00A34BBA" w:rsidRPr="009D5B1E">
              <w:t>232): 17</w:t>
            </w:r>
            <w:r w:rsidR="00C35CD1" w:rsidRPr="009D5B1E">
              <w:t xml:space="preserve"> </w:t>
            </w:r>
            <w:r w:rsidR="00A34BBA" w:rsidRPr="009D5B1E">
              <w:t>Oct 2014</w:t>
            </w:r>
            <w:r w:rsidR="00C35CD1" w:rsidRPr="009D5B1E">
              <w:t xml:space="preserve"> (s 2(1) item</w:t>
            </w:r>
            <w:r w:rsidR="009D5B1E">
              <w:t> </w:t>
            </w:r>
            <w:r w:rsidR="00C35CD1" w:rsidRPr="009D5B1E">
              <w:t>2)</w:t>
            </w:r>
          </w:p>
        </w:tc>
        <w:tc>
          <w:tcPr>
            <w:tcW w:w="1417" w:type="dxa"/>
            <w:tcBorders>
              <w:top w:val="single" w:sz="4" w:space="0" w:color="auto"/>
              <w:bottom w:val="single" w:sz="4" w:space="0" w:color="auto"/>
            </w:tcBorders>
            <w:shd w:val="clear" w:color="auto" w:fill="auto"/>
          </w:tcPr>
          <w:p w:rsidR="003D35A1" w:rsidRPr="009D5B1E" w:rsidRDefault="00A34BBA" w:rsidP="00E030F5">
            <w:pPr>
              <w:pStyle w:val="ENoteTableText"/>
            </w:pPr>
            <w:r w:rsidRPr="009D5B1E">
              <w:t>Sch 2 (items</w:t>
            </w:r>
            <w:r w:rsidR="009D5B1E">
              <w:t> </w:t>
            </w:r>
            <w:r w:rsidRPr="009D5B1E">
              <w:t>24, 227, 229, 231)</w:t>
            </w:r>
          </w:p>
        </w:tc>
      </w:tr>
      <w:tr w:rsidR="00664DD8" w:rsidRPr="009D5B1E" w:rsidTr="0045241A">
        <w:trPr>
          <w:cantSplit/>
        </w:trPr>
        <w:tc>
          <w:tcPr>
            <w:tcW w:w="1838" w:type="dxa"/>
            <w:tcBorders>
              <w:top w:val="single" w:sz="4" w:space="0" w:color="auto"/>
              <w:bottom w:val="single" w:sz="4" w:space="0" w:color="auto"/>
            </w:tcBorders>
            <w:shd w:val="clear" w:color="auto" w:fill="auto"/>
          </w:tcPr>
          <w:p w:rsidR="00664DD8" w:rsidRPr="009D5B1E" w:rsidRDefault="00664DD8" w:rsidP="00E030F5">
            <w:pPr>
              <w:pStyle w:val="ENoteTableText"/>
            </w:pPr>
            <w:r w:rsidRPr="009D5B1E">
              <w:t>Statute Law Revision Act (No.</w:t>
            </w:r>
            <w:r w:rsidR="009D5B1E">
              <w:t> </w:t>
            </w:r>
            <w:r w:rsidRPr="009D5B1E">
              <w:t>1) 2015</w:t>
            </w:r>
          </w:p>
        </w:tc>
        <w:tc>
          <w:tcPr>
            <w:tcW w:w="992" w:type="dxa"/>
            <w:tcBorders>
              <w:top w:val="single" w:sz="4" w:space="0" w:color="auto"/>
              <w:bottom w:val="single" w:sz="4" w:space="0" w:color="auto"/>
            </w:tcBorders>
            <w:shd w:val="clear" w:color="auto" w:fill="auto"/>
          </w:tcPr>
          <w:p w:rsidR="00664DD8" w:rsidRPr="009D5B1E" w:rsidRDefault="00664DD8" w:rsidP="00E030F5">
            <w:pPr>
              <w:pStyle w:val="ENoteTableText"/>
            </w:pPr>
            <w:r w:rsidRPr="009D5B1E">
              <w:t>5, 2015</w:t>
            </w:r>
          </w:p>
        </w:tc>
        <w:tc>
          <w:tcPr>
            <w:tcW w:w="993" w:type="dxa"/>
            <w:tcBorders>
              <w:top w:val="single" w:sz="4" w:space="0" w:color="auto"/>
              <w:bottom w:val="single" w:sz="4" w:space="0" w:color="auto"/>
            </w:tcBorders>
            <w:shd w:val="clear" w:color="auto" w:fill="auto"/>
          </w:tcPr>
          <w:p w:rsidR="00664DD8" w:rsidRPr="009D5B1E" w:rsidRDefault="00664DD8" w:rsidP="00E030F5">
            <w:pPr>
              <w:pStyle w:val="ENoteTableText"/>
            </w:pPr>
            <w:r w:rsidRPr="009D5B1E">
              <w:t>25 Feb 2015</w:t>
            </w:r>
          </w:p>
        </w:tc>
        <w:tc>
          <w:tcPr>
            <w:tcW w:w="2002" w:type="dxa"/>
            <w:tcBorders>
              <w:top w:val="single" w:sz="4" w:space="0" w:color="auto"/>
              <w:bottom w:val="single" w:sz="4" w:space="0" w:color="auto"/>
            </w:tcBorders>
            <w:shd w:val="clear" w:color="auto" w:fill="auto"/>
          </w:tcPr>
          <w:p w:rsidR="00664DD8" w:rsidRPr="009D5B1E" w:rsidRDefault="00664DD8" w:rsidP="00C35CD1">
            <w:pPr>
              <w:pStyle w:val="ENoteTableText"/>
            </w:pPr>
            <w:r w:rsidRPr="009D5B1E">
              <w:t>Sch 1 (item</w:t>
            </w:r>
            <w:r w:rsidR="009D5B1E">
              <w:t> </w:t>
            </w:r>
            <w:r w:rsidRPr="009D5B1E">
              <w:t>23): 25 Mar 2015 (s 2(1) item</w:t>
            </w:r>
            <w:r w:rsidR="009D5B1E">
              <w:t> </w:t>
            </w:r>
            <w:r w:rsidRPr="009D5B1E">
              <w:t>2)</w:t>
            </w:r>
          </w:p>
        </w:tc>
        <w:tc>
          <w:tcPr>
            <w:tcW w:w="1417" w:type="dxa"/>
            <w:tcBorders>
              <w:top w:val="single" w:sz="4" w:space="0" w:color="auto"/>
              <w:bottom w:val="single" w:sz="4" w:space="0" w:color="auto"/>
            </w:tcBorders>
            <w:shd w:val="clear" w:color="auto" w:fill="auto"/>
          </w:tcPr>
          <w:p w:rsidR="00664DD8" w:rsidRPr="009D5B1E" w:rsidRDefault="00664DD8" w:rsidP="00E030F5">
            <w:pPr>
              <w:pStyle w:val="ENoteTableText"/>
            </w:pPr>
            <w:r w:rsidRPr="009D5B1E">
              <w:t>—</w:t>
            </w:r>
          </w:p>
        </w:tc>
      </w:tr>
      <w:tr w:rsidR="003E1FA9" w:rsidRPr="009D5B1E" w:rsidTr="0045241A">
        <w:trPr>
          <w:cantSplit/>
        </w:trPr>
        <w:tc>
          <w:tcPr>
            <w:tcW w:w="1838"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Acts and Instruments (Framework Reform) Act 2015</w:t>
            </w:r>
          </w:p>
        </w:tc>
        <w:tc>
          <w:tcPr>
            <w:tcW w:w="992"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10, 2015</w:t>
            </w:r>
          </w:p>
        </w:tc>
        <w:tc>
          <w:tcPr>
            <w:tcW w:w="993"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5 Mar 2015</w:t>
            </w:r>
          </w:p>
        </w:tc>
        <w:tc>
          <w:tcPr>
            <w:tcW w:w="2002" w:type="dxa"/>
            <w:tcBorders>
              <w:top w:val="single" w:sz="4" w:space="0" w:color="auto"/>
              <w:bottom w:val="single" w:sz="4" w:space="0" w:color="auto"/>
            </w:tcBorders>
            <w:shd w:val="clear" w:color="auto" w:fill="auto"/>
          </w:tcPr>
          <w:p w:rsidR="003E1FA9" w:rsidRPr="009D5B1E" w:rsidRDefault="003E1FA9" w:rsidP="00C35CD1">
            <w:pPr>
              <w:pStyle w:val="ENoteTableText"/>
            </w:pPr>
            <w:r w:rsidRPr="009D5B1E">
              <w:t>Sch 3 (items</w:t>
            </w:r>
            <w:r w:rsidR="009D5B1E">
              <w:t> </w:t>
            </w:r>
            <w:r w:rsidRPr="009D5B1E">
              <w:t>240–259, 348, 349): 5 Mar 2016 (s 2(1) item</w:t>
            </w:r>
            <w:r w:rsidR="009D5B1E">
              <w:t> </w:t>
            </w:r>
            <w:r w:rsidRPr="009D5B1E">
              <w:t>2)</w:t>
            </w:r>
          </w:p>
        </w:tc>
        <w:tc>
          <w:tcPr>
            <w:tcW w:w="1417"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Sch 3 (items</w:t>
            </w:r>
            <w:r w:rsidR="009D5B1E">
              <w:t> </w:t>
            </w:r>
            <w:r w:rsidRPr="009D5B1E">
              <w:t>348, 349)</w:t>
            </w:r>
          </w:p>
        </w:tc>
      </w:tr>
      <w:tr w:rsidR="003E1FA9" w:rsidRPr="009D5B1E" w:rsidTr="0045241A">
        <w:trPr>
          <w:cantSplit/>
        </w:trPr>
        <w:tc>
          <w:tcPr>
            <w:tcW w:w="1838"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Acts and Instruments (Framework Reform) (Consequential Provisions) Act 2015</w:t>
            </w:r>
          </w:p>
        </w:tc>
        <w:tc>
          <w:tcPr>
            <w:tcW w:w="992"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126, 2015</w:t>
            </w:r>
          </w:p>
        </w:tc>
        <w:tc>
          <w:tcPr>
            <w:tcW w:w="993"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10 Sept 2015</w:t>
            </w:r>
          </w:p>
        </w:tc>
        <w:tc>
          <w:tcPr>
            <w:tcW w:w="2002" w:type="dxa"/>
            <w:tcBorders>
              <w:top w:val="single" w:sz="4" w:space="0" w:color="auto"/>
              <w:bottom w:val="single" w:sz="4" w:space="0" w:color="auto"/>
            </w:tcBorders>
            <w:shd w:val="clear" w:color="auto" w:fill="auto"/>
          </w:tcPr>
          <w:p w:rsidR="003E1FA9" w:rsidRPr="009D5B1E" w:rsidRDefault="003E1FA9" w:rsidP="00C35CD1">
            <w:pPr>
              <w:pStyle w:val="ENoteTableText"/>
            </w:pPr>
            <w:r w:rsidRPr="009D5B1E">
              <w:t>Sch 1 (item</w:t>
            </w:r>
            <w:r w:rsidR="009D5B1E">
              <w:t> </w:t>
            </w:r>
            <w:r w:rsidRPr="009D5B1E">
              <w:t>313): 5 Mar 2016 (s 2(1) item</w:t>
            </w:r>
            <w:r w:rsidR="009D5B1E">
              <w:t> </w:t>
            </w:r>
            <w:r w:rsidRPr="009D5B1E">
              <w:t>2)</w:t>
            </w:r>
          </w:p>
        </w:tc>
        <w:tc>
          <w:tcPr>
            <w:tcW w:w="1417" w:type="dxa"/>
            <w:tcBorders>
              <w:top w:val="single" w:sz="4" w:space="0" w:color="auto"/>
              <w:bottom w:val="single" w:sz="4" w:space="0" w:color="auto"/>
            </w:tcBorders>
            <w:shd w:val="clear" w:color="auto" w:fill="auto"/>
          </w:tcPr>
          <w:p w:rsidR="003E1FA9" w:rsidRPr="009D5B1E" w:rsidRDefault="003E1FA9" w:rsidP="00E030F5">
            <w:pPr>
              <w:pStyle w:val="ENoteTableText"/>
            </w:pPr>
            <w:r w:rsidRPr="009D5B1E">
              <w:t>—</w:t>
            </w:r>
          </w:p>
        </w:tc>
      </w:tr>
      <w:tr w:rsidR="003E1FA9" w:rsidRPr="009D5B1E" w:rsidTr="00711871">
        <w:trPr>
          <w:cantSplit/>
        </w:trPr>
        <w:tc>
          <w:tcPr>
            <w:tcW w:w="1838" w:type="dxa"/>
            <w:tcBorders>
              <w:top w:val="single" w:sz="4" w:space="0" w:color="auto"/>
              <w:bottom w:val="single" w:sz="12" w:space="0" w:color="auto"/>
            </w:tcBorders>
            <w:shd w:val="clear" w:color="auto" w:fill="auto"/>
          </w:tcPr>
          <w:p w:rsidR="003E1FA9" w:rsidRPr="009D5B1E" w:rsidRDefault="003E1FA9" w:rsidP="00E030F5">
            <w:pPr>
              <w:pStyle w:val="ENoteTableText"/>
            </w:pPr>
            <w:r w:rsidRPr="009D5B1E">
              <w:t>Statute Law Revision Act (No.</w:t>
            </w:r>
            <w:r w:rsidR="009D5B1E">
              <w:t> </w:t>
            </w:r>
            <w:r w:rsidRPr="009D5B1E">
              <w:t>1) 2016</w:t>
            </w:r>
          </w:p>
        </w:tc>
        <w:tc>
          <w:tcPr>
            <w:tcW w:w="992" w:type="dxa"/>
            <w:tcBorders>
              <w:top w:val="single" w:sz="4" w:space="0" w:color="auto"/>
              <w:bottom w:val="single" w:sz="12" w:space="0" w:color="auto"/>
            </w:tcBorders>
            <w:shd w:val="clear" w:color="auto" w:fill="auto"/>
          </w:tcPr>
          <w:p w:rsidR="003E1FA9" w:rsidRPr="009D5B1E" w:rsidRDefault="003E1FA9" w:rsidP="00E030F5">
            <w:pPr>
              <w:pStyle w:val="ENoteTableText"/>
            </w:pPr>
            <w:r w:rsidRPr="009D5B1E">
              <w:t>4, 2016</w:t>
            </w:r>
          </w:p>
        </w:tc>
        <w:tc>
          <w:tcPr>
            <w:tcW w:w="993" w:type="dxa"/>
            <w:tcBorders>
              <w:top w:val="single" w:sz="4" w:space="0" w:color="auto"/>
              <w:bottom w:val="single" w:sz="12" w:space="0" w:color="auto"/>
            </w:tcBorders>
            <w:shd w:val="clear" w:color="auto" w:fill="auto"/>
          </w:tcPr>
          <w:p w:rsidR="003E1FA9" w:rsidRPr="009D5B1E" w:rsidRDefault="003E1FA9" w:rsidP="00E030F5">
            <w:pPr>
              <w:pStyle w:val="ENoteTableText"/>
            </w:pPr>
            <w:r w:rsidRPr="009D5B1E">
              <w:t>11 Feb 2016</w:t>
            </w:r>
          </w:p>
        </w:tc>
        <w:tc>
          <w:tcPr>
            <w:tcW w:w="2002" w:type="dxa"/>
            <w:tcBorders>
              <w:top w:val="single" w:sz="4" w:space="0" w:color="auto"/>
              <w:bottom w:val="single" w:sz="12" w:space="0" w:color="auto"/>
            </w:tcBorders>
            <w:shd w:val="clear" w:color="auto" w:fill="auto"/>
          </w:tcPr>
          <w:p w:rsidR="003E1FA9" w:rsidRPr="009D5B1E" w:rsidRDefault="003E1FA9" w:rsidP="00C35CD1">
            <w:pPr>
              <w:pStyle w:val="ENoteTableText"/>
              <w:rPr>
                <w:u w:val="single"/>
              </w:rPr>
            </w:pPr>
            <w:r w:rsidRPr="009D5B1E">
              <w:t>Sch 4 (items</w:t>
            </w:r>
            <w:r w:rsidR="009D5B1E">
              <w:t> </w:t>
            </w:r>
            <w:r w:rsidRPr="009D5B1E">
              <w:t xml:space="preserve">1, 200–202): </w:t>
            </w:r>
            <w:r w:rsidRPr="009D5B1E">
              <w:rPr>
                <w:u w:val="single"/>
              </w:rPr>
              <w:t>10 Mar 2016 (s 2(1) item</w:t>
            </w:r>
            <w:r w:rsidR="009D5B1E">
              <w:rPr>
                <w:u w:val="single"/>
              </w:rPr>
              <w:t> </w:t>
            </w:r>
            <w:r w:rsidRPr="009D5B1E">
              <w:rPr>
                <w:u w:val="single"/>
              </w:rPr>
              <w:t>6)</w:t>
            </w:r>
          </w:p>
        </w:tc>
        <w:tc>
          <w:tcPr>
            <w:tcW w:w="1417" w:type="dxa"/>
            <w:tcBorders>
              <w:top w:val="single" w:sz="4" w:space="0" w:color="auto"/>
              <w:bottom w:val="single" w:sz="12" w:space="0" w:color="auto"/>
            </w:tcBorders>
            <w:shd w:val="clear" w:color="auto" w:fill="auto"/>
          </w:tcPr>
          <w:p w:rsidR="003E1FA9" w:rsidRPr="009D5B1E" w:rsidRDefault="003E1FA9" w:rsidP="00E030F5">
            <w:pPr>
              <w:pStyle w:val="ENoteTableText"/>
            </w:pPr>
            <w:r w:rsidRPr="009D5B1E">
              <w:t>—</w:t>
            </w:r>
          </w:p>
        </w:tc>
      </w:tr>
    </w:tbl>
    <w:p w:rsidR="00E030F5" w:rsidRPr="009D5B1E" w:rsidRDefault="00E030F5" w:rsidP="005D495E">
      <w:pPr>
        <w:pStyle w:val="Tabletext"/>
      </w:pPr>
    </w:p>
    <w:p w:rsidR="00044DD1" w:rsidRPr="009D5B1E" w:rsidRDefault="00044DD1" w:rsidP="00044DD1">
      <w:pPr>
        <w:pStyle w:val="ENotesHeading2"/>
        <w:pageBreakBefore/>
        <w:outlineLvl w:val="9"/>
      </w:pPr>
      <w:bookmarkStart w:id="130" w:name="_Toc448241813"/>
      <w:r w:rsidRPr="009D5B1E">
        <w:lastRenderedPageBreak/>
        <w:t>Endnote 4—Amendment history</w:t>
      </w:r>
      <w:bookmarkEnd w:id="130"/>
    </w:p>
    <w:p w:rsidR="00044DD1" w:rsidRPr="009D5B1E" w:rsidRDefault="00044DD1" w:rsidP="00044DD1">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044DD1" w:rsidRPr="009D5B1E" w:rsidTr="00B106F8">
        <w:trPr>
          <w:cantSplit/>
          <w:tblHeader/>
        </w:trPr>
        <w:tc>
          <w:tcPr>
            <w:tcW w:w="2139" w:type="dxa"/>
            <w:tcBorders>
              <w:top w:val="single" w:sz="12" w:space="0" w:color="auto"/>
              <w:bottom w:val="single" w:sz="12" w:space="0" w:color="auto"/>
            </w:tcBorders>
            <w:shd w:val="clear" w:color="auto" w:fill="auto"/>
          </w:tcPr>
          <w:p w:rsidR="00044DD1" w:rsidRPr="009D5B1E" w:rsidRDefault="00044DD1" w:rsidP="00B106F8">
            <w:pPr>
              <w:pStyle w:val="ENoteTableHeading"/>
              <w:rPr>
                <w:rFonts w:cs="Arial"/>
              </w:rPr>
            </w:pPr>
            <w:r w:rsidRPr="009D5B1E">
              <w:rPr>
                <w:rFonts w:cs="Arial"/>
              </w:rPr>
              <w:t>Provision affected</w:t>
            </w:r>
          </w:p>
        </w:tc>
        <w:tc>
          <w:tcPr>
            <w:tcW w:w="4943" w:type="dxa"/>
            <w:tcBorders>
              <w:top w:val="single" w:sz="12" w:space="0" w:color="auto"/>
              <w:bottom w:val="single" w:sz="12" w:space="0" w:color="auto"/>
            </w:tcBorders>
            <w:shd w:val="clear" w:color="auto" w:fill="auto"/>
          </w:tcPr>
          <w:p w:rsidR="00044DD1" w:rsidRPr="009D5B1E" w:rsidRDefault="00044DD1" w:rsidP="00B106F8">
            <w:pPr>
              <w:pStyle w:val="ENoteTableHeading"/>
              <w:rPr>
                <w:rFonts w:cs="Arial"/>
              </w:rPr>
            </w:pPr>
            <w:r w:rsidRPr="009D5B1E">
              <w:rPr>
                <w:rFonts w:cs="Arial"/>
              </w:rPr>
              <w:t>How affected</w:t>
            </w:r>
          </w:p>
        </w:tc>
      </w:tr>
      <w:tr w:rsidR="00E030F5" w:rsidRPr="009D5B1E" w:rsidTr="00E030F5">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E030F5" w:rsidRPr="009D5B1E" w:rsidRDefault="00E030F5" w:rsidP="00E030F5">
            <w:pPr>
              <w:pStyle w:val="ENoteTableText"/>
            </w:pPr>
            <w:r w:rsidRPr="009D5B1E">
              <w:rPr>
                <w:b/>
              </w:rPr>
              <w:t>Part</w:t>
            </w:r>
            <w:r w:rsidR="009D5B1E">
              <w:rPr>
                <w:b/>
              </w:rPr>
              <w:t> </w:t>
            </w:r>
            <w:r w:rsidRPr="009D5B1E">
              <w:rPr>
                <w:b/>
              </w:rPr>
              <w:t>1</w:t>
            </w:r>
          </w:p>
        </w:tc>
        <w:tc>
          <w:tcPr>
            <w:tcW w:w="4943" w:type="dxa"/>
            <w:tcBorders>
              <w:top w:val="single" w:sz="12" w:space="0" w:color="auto"/>
            </w:tcBorders>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3</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4</w:t>
            </w:r>
            <w:r w:rsidR="00E030F5" w:rsidRPr="009D5B1E">
              <w:tab/>
            </w:r>
          </w:p>
        </w:tc>
        <w:tc>
          <w:tcPr>
            <w:tcW w:w="4943" w:type="dxa"/>
            <w:shd w:val="clear" w:color="auto" w:fill="auto"/>
          </w:tcPr>
          <w:p w:rsidR="00E030F5" w:rsidRPr="009D5B1E" w:rsidRDefault="00E030F5" w:rsidP="00BD3C9D">
            <w:pPr>
              <w:pStyle w:val="ENoteTableText"/>
            </w:pPr>
            <w:r w:rsidRPr="009D5B1E">
              <w:t>am No 55</w:t>
            </w:r>
            <w:r w:rsidR="00BD3C9D" w:rsidRPr="009D5B1E">
              <w:t xml:space="preserve">, 2001; No </w:t>
            </w:r>
            <w:r w:rsidRPr="009D5B1E">
              <w:t>123, 2001; No</w:t>
            </w:r>
            <w:r w:rsidR="00D21EE6" w:rsidRPr="009D5B1E">
              <w:t> </w:t>
            </w:r>
            <w:r w:rsidRPr="009D5B1E">
              <w:t>45, 2005; No</w:t>
            </w:r>
            <w:r w:rsidR="00D21EE6" w:rsidRPr="009D5B1E">
              <w:t> </w:t>
            </w:r>
            <w:r w:rsidRPr="009D5B1E">
              <w:t>8, 2010; No</w:t>
            </w:r>
            <w:r w:rsidR="00D21EE6" w:rsidRPr="009D5B1E">
              <w:t> </w:t>
            </w:r>
            <w:r w:rsidRPr="009D5B1E">
              <w:t>46, 2011</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5</w:t>
            </w:r>
            <w:r w:rsidR="00E030F5" w:rsidRPr="009D5B1E">
              <w:tab/>
            </w:r>
          </w:p>
        </w:tc>
        <w:tc>
          <w:tcPr>
            <w:tcW w:w="4943" w:type="dxa"/>
            <w:shd w:val="clear" w:color="auto" w:fill="auto"/>
          </w:tcPr>
          <w:p w:rsidR="00E030F5" w:rsidRPr="009D5B1E" w:rsidRDefault="00E030F5" w:rsidP="00BD3C9D">
            <w:pPr>
              <w:pStyle w:val="ENoteTableText"/>
            </w:pPr>
            <w:r w:rsidRPr="009D5B1E">
              <w:t>am No 55</w:t>
            </w:r>
            <w:r w:rsidR="00BD3C9D" w:rsidRPr="009D5B1E">
              <w:t xml:space="preserve">, 2001, No </w:t>
            </w:r>
            <w:r w:rsidRPr="009D5B1E">
              <w:t>123, 2001;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6</w:t>
            </w:r>
            <w:r w:rsidR="00E030F5" w:rsidRPr="009D5B1E">
              <w:tab/>
            </w:r>
          </w:p>
        </w:tc>
        <w:tc>
          <w:tcPr>
            <w:tcW w:w="4943" w:type="dxa"/>
            <w:shd w:val="clear" w:color="auto" w:fill="auto"/>
          </w:tcPr>
          <w:p w:rsidR="00E030F5" w:rsidRPr="009D5B1E" w:rsidRDefault="00E030F5" w:rsidP="00BD3C9D">
            <w:pPr>
              <w:pStyle w:val="ENoteTableText"/>
            </w:pPr>
            <w:r w:rsidRPr="009D5B1E">
              <w:t>am No 55</w:t>
            </w:r>
            <w:r w:rsidR="00BD3C9D" w:rsidRPr="009D5B1E">
              <w:t>, 2001; No</w:t>
            </w:r>
            <w:r w:rsidRPr="009D5B1E">
              <w:t xml:space="preserve"> 123, 2001;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9</w:t>
            </w:r>
            <w:r w:rsidR="00E030F5" w:rsidRPr="009D5B1E">
              <w:tab/>
            </w:r>
          </w:p>
        </w:tc>
        <w:tc>
          <w:tcPr>
            <w:tcW w:w="4943" w:type="dxa"/>
            <w:shd w:val="clear" w:color="auto" w:fill="auto"/>
          </w:tcPr>
          <w:p w:rsidR="00E030F5" w:rsidRPr="009D5B1E" w:rsidRDefault="00E030F5" w:rsidP="00E030F5">
            <w:pPr>
              <w:pStyle w:val="ENoteTableText"/>
            </w:pPr>
            <w:r w:rsidRPr="009D5B1E">
              <w:t>rs No</w:t>
            </w:r>
            <w:r w:rsidR="00D21EE6" w:rsidRPr="009D5B1E">
              <w:t> </w:t>
            </w:r>
            <w:r w:rsidRPr="009D5B1E">
              <w:t>55, 2001</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p>
        </w:tc>
        <w:tc>
          <w:tcPr>
            <w:tcW w:w="4943" w:type="dxa"/>
            <w:shd w:val="clear" w:color="auto" w:fill="auto"/>
          </w:tcPr>
          <w:p w:rsidR="00E030F5" w:rsidRPr="009D5B1E" w:rsidRDefault="00E030F5" w:rsidP="00E030F5">
            <w:pPr>
              <w:pStyle w:val="ENoteTableText"/>
            </w:pPr>
            <w:r w:rsidRPr="009D5B1E">
              <w:t>rep No</w:t>
            </w:r>
            <w:r w:rsidR="00D21EE6" w:rsidRPr="009D5B1E">
              <w:t> </w:t>
            </w:r>
            <w:r w:rsidRPr="009D5B1E">
              <w:t>123, 2001</w:t>
            </w:r>
          </w:p>
        </w:tc>
      </w:tr>
      <w:tr w:rsidR="009356D1" w:rsidRPr="009D5B1E" w:rsidTr="0045241A">
        <w:tblPrEx>
          <w:tblBorders>
            <w:top w:val="none" w:sz="0" w:space="0" w:color="auto"/>
            <w:bottom w:val="none" w:sz="0" w:space="0" w:color="auto"/>
          </w:tblBorders>
        </w:tblPrEx>
        <w:trPr>
          <w:cantSplit/>
        </w:trPr>
        <w:tc>
          <w:tcPr>
            <w:tcW w:w="2139" w:type="dxa"/>
            <w:shd w:val="clear" w:color="auto" w:fill="auto"/>
          </w:tcPr>
          <w:p w:rsidR="009356D1" w:rsidRPr="009D5B1E" w:rsidRDefault="009356D1" w:rsidP="0045241A">
            <w:pPr>
              <w:pStyle w:val="ENoteTableText"/>
              <w:tabs>
                <w:tab w:val="center" w:leader="dot" w:pos="2268"/>
              </w:tabs>
            </w:pPr>
            <w:r w:rsidRPr="009D5B1E">
              <w:t>s 9A</w:t>
            </w:r>
            <w:r w:rsidRPr="009D5B1E">
              <w:tab/>
            </w:r>
          </w:p>
        </w:tc>
        <w:tc>
          <w:tcPr>
            <w:tcW w:w="4943" w:type="dxa"/>
            <w:shd w:val="clear" w:color="auto" w:fill="auto"/>
          </w:tcPr>
          <w:p w:rsidR="009356D1" w:rsidRPr="009D5B1E" w:rsidRDefault="009356D1" w:rsidP="0045241A">
            <w:pPr>
              <w:pStyle w:val="ENoteTableText"/>
            </w:pPr>
            <w:r w:rsidRPr="009D5B1E">
              <w:t>am No 10, 2015</w:t>
            </w:r>
          </w:p>
        </w:tc>
      </w:tr>
      <w:tr w:rsidR="009356D1" w:rsidRPr="009D5B1E" w:rsidTr="0045241A">
        <w:tblPrEx>
          <w:tblBorders>
            <w:top w:val="none" w:sz="0" w:space="0" w:color="auto"/>
            <w:bottom w:val="none" w:sz="0" w:space="0" w:color="auto"/>
          </w:tblBorders>
        </w:tblPrEx>
        <w:trPr>
          <w:cantSplit/>
        </w:trPr>
        <w:tc>
          <w:tcPr>
            <w:tcW w:w="2139" w:type="dxa"/>
            <w:shd w:val="clear" w:color="auto" w:fill="auto"/>
          </w:tcPr>
          <w:p w:rsidR="009356D1" w:rsidRPr="009D5B1E" w:rsidRDefault="009356D1" w:rsidP="0045241A">
            <w:pPr>
              <w:pStyle w:val="ENoteTableText"/>
              <w:tabs>
                <w:tab w:val="center" w:leader="dot" w:pos="2268"/>
              </w:tabs>
            </w:pPr>
            <w:r w:rsidRPr="009D5B1E">
              <w:t>s 10</w:t>
            </w:r>
            <w:r w:rsidRPr="009D5B1E">
              <w:tab/>
            </w:r>
          </w:p>
        </w:tc>
        <w:tc>
          <w:tcPr>
            <w:tcW w:w="4943" w:type="dxa"/>
            <w:shd w:val="clear" w:color="auto" w:fill="auto"/>
          </w:tcPr>
          <w:p w:rsidR="009356D1" w:rsidRPr="009D5B1E" w:rsidRDefault="009356D1" w:rsidP="0045241A">
            <w:pPr>
              <w:pStyle w:val="ENoteTableText"/>
            </w:pPr>
            <w:r w:rsidRPr="009D5B1E">
              <w:t>am No 10, 2015</w:t>
            </w:r>
          </w:p>
        </w:tc>
      </w:tr>
      <w:tr w:rsidR="007B0E60" w:rsidRPr="009D5B1E" w:rsidTr="0045241A">
        <w:tblPrEx>
          <w:tblBorders>
            <w:top w:val="none" w:sz="0" w:space="0" w:color="auto"/>
            <w:bottom w:val="none" w:sz="0" w:space="0" w:color="auto"/>
          </w:tblBorders>
        </w:tblPrEx>
        <w:trPr>
          <w:cantSplit/>
        </w:trPr>
        <w:tc>
          <w:tcPr>
            <w:tcW w:w="2139" w:type="dxa"/>
            <w:shd w:val="clear" w:color="auto" w:fill="auto"/>
          </w:tcPr>
          <w:p w:rsidR="007B0E60" w:rsidRPr="009D5B1E" w:rsidRDefault="007B0E60" w:rsidP="0045241A">
            <w:pPr>
              <w:pStyle w:val="ENoteTableText"/>
              <w:tabs>
                <w:tab w:val="center" w:leader="dot" w:pos="2268"/>
              </w:tabs>
              <w:rPr>
                <w:b/>
              </w:rPr>
            </w:pPr>
            <w:r w:rsidRPr="009D5B1E">
              <w:rPr>
                <w:b/>
              </w:rPr>
              <w:t>Part</w:t>
            </w:r>
            <w:r w:rsidR="009D5B1E">
              <w:rPr>
                <w:b/>
              </w:rPr>
              <w:t> </w:t>
            </w:r>
            <w:r w:rsidRPr="009D5B1E">
              <w:rPr>
                <w:b/>
              </w:rPr>
              <w:t>2</w:t>
            </w:r>
          </w:p>
        </w:tc>
        <w:tc>
          <w:tcPr>
            <w:tcW w:w="4943" w:type="dxa"/>
            <w:shd w:val="clear" w:color="auto" w:fill="auto"/>
          </w:tcPr>
          <w:p w:rsidR="007B0E60" w:rsidRPr="009D5B1E" w:rsidRDefault="007B0E60" w:rsidP="0045241A">
            <w:pPr>
              <w:pStyle w:val="ENoteTableText"/>
            </w:pPr>
          </w:p>
        </w:tc>
      </w:tr>
      <w:tr w:rsidR="007B0E60" w:rsidRPr="009D5B1E" w:rsidTr="0045241A">
        <w:tblPrEx>
          <w:tblBorders>
            <w:top w:val="none" w:sz="0" w:space="0" w:color="auto"/>
            <w:bottom w:val="none" w:sz="0" w:space="0" w:color="auto"/>
          </w:tblBorders>
        </w:tblPrEx>
        <w:trPr>
          <w:cantSplit/>
        </w:trPr>
        <w:tc>
          <w:tcPr>
            <w:tcW w:w="2139" w:type="dxa"/>
            <w:shd w:val="clear" w:color="auto" w:fill="auto"/>
          </w:tcPr>
          <w:p w:rsidR="007B0E60" w:rsidRPr="009D5B1E" w:rsidRDefault="007B0E60" w:rsidP="0045241A">
            <w:pPr>
              <w:pStyle w:val="ENoteTableText"/>
              <w:tabs>
                <w:tab w:val="center" w:leader="dot" w:pos="2268"/>
              </w:tabs>
            </w:pPr>
            <w:r w:rsidRPr="009D5B1E">
              <w:t>s 15</w:t>
            </w:r>
            <w:r w:rsidRPr="009D5B1E">
              <w:tab/>
            </w:r>
          </w:p>
        </w:tc>
        <w:tc>
          <w:tcPr>
            <w:tcW w:w="4943" w:type="dxa"/>
            <w:shd w:val="clear" w:color="auto" w:fill="auto"/>
          </w:tcPr>
          <w:p w:rsidR="007B0E60" w:rsidRPr="009D5B1E" w:rsidRDefault="007B0E60" w:rsidP="0045241A">
            <w:pPr>
              <w:pStyle w:val="ENoteTableText"/>
              <w:rPr>
                <w:u w:val="single"/>
              </w:rPr>
            </w:pPr>
            <w:r w:rsidRPr="009D5B1E">
              <w:t xml:space="preserve">am </w:t>
            </w:r>
            <w:r w:rsidRPr="009D5B1E">
              <w:rPr>
                <w:u w:val="single"/>
              </w:rPr>
              <w:t>No 4, 2016</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2A</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15A</w:t>
            </w:r>
            <w:r w:rsidR="00E030F5" w:rsidRPr="009D5B1E">
              <w:tab/>
            </w:r>
          </w:p>
        </w:tc>
        <w:tc>
          <w:tcPr>
            <w:tcW w:w="4943" w:type="dxa"/>
            <w:shd w:val="clear" w:color="auto" w:fill="auto"/>
          </w:tcPr>
          <w:p w:rsidR="00E030F5" w:rsidRPr="009D5B1E" w:rsidRDefault="00E030F5" w:rsidP="00E030F5">
            <w:pPr>
              <w:pStyle w:val="ENoteTableText"/>
              <w:rPr>
                <w:u w:val="single"/>
              </w:rPr>
            </w:pPr>
            <w:r w:rsidRPr="009D5B1E">
              <w:t>am No</w:t>
            </w:r>
            <w:r w:rsidR="00D21EE6" w:rsidRPr="009D5B1E">
              <w:t> </w:t>
            </w:r>
            <w:r w:rsidRPr="009D5B1E">
              <w:t>8, 2010</w:t>
            </w:r>
            <w:r w:rsidR="007B0E60" w:rsidRPr="009D5B1E">
              <w:t xml:space="preserve">; </w:t>
            </w:r>
            <w:r w:rsidR="007B0E60" w:rsidRPr="009D5B1E">
              <w:rPr>
                <w:u w:val="single"/>
              </w:rPr>
              <w:t>No 4, 2016</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3</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D21EE6">
            <w:pPr>
              <w:pStyle w:val="ENoteTableText"/>
              <w:tabs>
                <w:tab w:val="center" w:leader="dot" w:pos="2268"/>
              </w:tabs>
            </w:pPr>
            <w:r w:rsidRPr="009D5B1E">
              <w:t>Part</w:t>
            </w:r>
            <w:r w:rsidR="009D5B1E">
              <w:t> </w:t>
            </w:r>
            <w:r w:rsidRPr="009D5B1E">
              <w:t>3</w:t>
            </w:r>
            <w:r w:rsidR="00D2370A" w:rsidRPr="009D5B1E">
              <w:t xml:space="preserve"> heading</w:t>
            </w:r>
            <w:r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1</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CF071B" w:rsidP="00D2370A">
            <w:pPr>
              <w:pStyle w:val="ENoteTableText"/>
              <w:tabs>
                <w:tab w:val="center" w:leader="dot" w:pos="2268"/>
              </w:tabs>
            </w:pPr>
            <w:r w:rsidRPr="009D5B1E">
              <w:t>Div</w:t>
            </w:r>
            <w:r w:rsidR="00D2370A" w:rsidRPr="009D5B1E">
              <w:t>ision</w:t>
            </w:r>
            <w:r w:rsidR="009D5B1E">
              <w:t> </w:t>
            </w:r>
            <w:r w:rsidR="00D2370A" w:rsidRPr="009D5B1E">
              <w:t>1 heading</w:t>
            </w:r>
            <w:r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F11B99">
            <w:pPr>
              <w:pStyle w:val="ENoteTableText"/>
              <w:tabs>
                <w:tab w:val="center" w:leader="dot" w:pos="2268"/>
              </w:tabs>
            </w:pPr>
            <w:r w:rsidRPr="009D5B1E">
              <w:t>s</w:t>
            </w:r>
            <w:r w:rsidR="00E030F5" w:rsidRPr="009D5B1E">
              <w:t xml:space="preserve"> 16</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F11B99" w:rsidRPr="009D5B1E" w:rsidTr="00E030F5">
        <w:tblPrEx>
          <w:tblBorders>
            <w:top w:val="none" w:sz="0" w:space="0" w:color="auto"/>
            <w:bottom w:val="none" w:sz="0" w:space="0" w:color="auto"/>
          </w:tblBorders>
        </w:tblPrEx>
        <w:trPr>
          <w:cantSplit/>
        </w:trPr>
        <w:tc>
          <w:tcPr>
            <w:tcW w:w="2139" w:type="dxa"/>
            <w:shd w:val="clear" w:color="auto" w:fill="auto"/>
          </w:tcPr>
          <w:p w:rsidR="00F11B99" w:rsidRPr="009D5B1E" w:rsidRDefault="00F11B99" w:rsidP="00D21EE6">
            <w:pPr>
              <w:pStyle w:val="ENoteTableText"/>
              <w:tabs>
                <w:tab w:val="center" w:leader="dot" w:pos="2268"/>
              </w:tabs>
            </w:pPr>
            <w:r w:rsidRPr="009D5B1E">
              <w:t>s 17</w:t>
            </w:r>
            <w:r w:rsidRPr="009D5B1E">
              <w:tab/>
            </w:r>
          </w:p>
        </w:tc>
        <w:tc>
          <w:tcPr>
            <w:tcW w:w="4943" w:type="dxa"/>
            <w:shd w:val="clear" w:color="auto" w:fill="auto"/>
          </w:tcPr>
          <w:p w:rsidR="00F11B99" w:rsidRPr="009D5B1E" w:rsidRDefault="00F11B99" w:rsidP="00E030F5">
            <w:pPr>
              <w:pStyle w:val="ENoteTableText"/>
            </w:pPr>
            <w:r w:rsidRPr="009D5B1E">
              <w:t>am No 45, 2005; No 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18</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2</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CF071B" w:rsidP="00D2370A">
            <w:pPr>
              <w:pStyle w:val="ENoteTableText"/>
              <w:tabs>
                <w:tab w:val="center" w:leader="dot" w:pos="2268"/>
              </w:tabs>
            </w:pPr>
            <w:r w:rsidRPr="009D5B1E">
              <w:t>D</w:t>
            </w:r>
            <w:r w:rsidR="00D2370A" w:rsidRPr="009D5B1E">
              <w:t>ivision</w:t>
            </w:r>
            <w:r w:rsidR="009D5B1E">
              <w:t> </w:t>
            </w:r>
            <w:r w:rsidRPr="009D5B1E">
              <w:t xml:space="preserve">2 </w:t>
            </w:r>
            <w:r w:rsidR="00D2370A" w:rsidRPr="009D5B1E">
              <w:t>heading</w:t>
            </w:r>
            <w:r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267138" w:rsidP="00D21EE6">
            <w:pPr>
              <w:pStyle w:val="ENoteTableText"/>
              <w:tabs>
                <w:tab w:val="center" w:leader="dot" w:pos="2268"/>
              </w:tabs>
            </w:pPr>
            <w:r w:rsidRPr="009D5B1E">
              <w:t>Heading to s 20</w:t>
            </w:r>
            <w:r w:rsidR="00E030F5" w:rsidRPr="009D5B1E">
              <w:tab/>
            </w:r>
          </w:p>
        </w:tc>
        <w:tc>
          <w:tcPr>
            <w:tcW w:w="4943" w:type="dxa"/>
            <w:shd w:val="clear" w:color="auto" w:fill="auto"/>
          </w:tcPr>
          <w:p w:rsidR="00E030F5" w:rsidRPr="009D5B1E" w:rsidRDefault="00E030F5" w:rsidP="00267138">
            <w:pPr>
              <w:pStyle w:val="ENoteTableText"/>
            </w:pPr>
            <w:r w:rsidRPr="009D5B1E">
              <w:t>am No</w:t>
            </w:r>
            <w:r w:rsidR="00D21EE6" w:rsidRPr="009D5B1E">
              <w:t> </w:t>
            </w:r>
            <w:r w:rsidRPr="009D5B1E">
              <w:t>45, 2005</w:t>
            </w:r>
            <w:r w:rsidR="0020292F" w:rsidRPr="009D5B1E">
              <w:t>4</w:t>
            </w:r>
          </w:p>
        </w:tc>
      </w:tr>
      <w:tr w:rsidR="00F34DCF" w:rsidRPr="009D5B1E" w:rsidTr="00E030F5">
        <w:tblPrEx>
          <w:tblBorders>
            <w:top w:val="none" w:sz="0" w:space="0" w:color="auto"/>
            <w:bottom w:val="none" w:sz="0" w:space="0" w:color="auto"/>
          </w:tblBorders>
        </w:tblPrEx>
        <w:trPr>
          <w:cantSplit/>
        </w:trPr>
        <w:tc>
          <w:tcPr>
            <w:tcW w:w="2139" w:type="dxa"/>
            <w:shd w:val="clear" w:color="auto" w:fill="auto"/>
          </w:tcPr>
          <w:p w:rsidR="00F34DCF" w:rsidRPr="009D5B1E" w:rsidRDefault="00F34DCF" w:rsidP="00D21EE6">
            <w:pPr>
              <w:pStyle w:val="ENoteTableText"/>
              <w:tabs>
                <w:tab w:val="center" w:leader="dot" w:pos="2268"/>
              </w:tabs>
            </w:pPr>
          </w:p>
        </w:tc>
        <w:tc>
          <w:tcPr>
            <w:tcW w:w="4943" w:type="dxa"/>
            <w:shd w:val="clear" w:color="auto" w:fill="auto"/>
          </w:tcPr>
          <w:p w:rsidR="00F34DCF" w:rsidRPr="009D5B1E" w:rsidRDefault="00F34DCF" w:rsidP="00E030F5">
            <w:pPr>
              <w:pStyle w:val="ENoteTableText"/>
            </w:pPr>
            <w:r w:rsidRPr="009D5B1E">
              <w:t>rep No 109, 2014</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267138" w:rsidRPr="009D5B1E">
              <w:t xml:space="preserve"> 20</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2B3C96" w:rsidRPr="009D5B1E" w:rsidTr="00E030F5">
        <w:tblPrEx>
          <w:tblBorders>
            <w:top w:val="none" w:sz="0" w:space="0" w:color="auto"/>
            <w:bottom w:val="none" w:sz="0" w:space="0" w:color="auto"/>
          </w:tblBorders>
        </w:tblPrEx>
        <w:trPr>
          <w:cantSplit/>
        </w:trPr>
        <w:tc>
          <w:tcPr>
            <w:tcW w:w="2139" w:type="dxa"/>
            <w:shd w:val="clear" w:color="auto" w:fill="auto"/>
          </w:tcPr>
          <w:p w:rsidR="002B3C96" w:rsidRPr="009D5B1E" w:rsidRDefault="002B3C96" w:rsidP="00D21EE6">
            <w:pPr>
              <w:pStyle w:val="ENoteTableText"/>
              <w:tabs>
                <w:tab w:val="center" w:leader="dot" w:pos="2268"/>
              </w:tabs>
            </w:pPr>
          </w:p>
        </w:tc>
        <w:tc>
          <w:tcPr>
            <w:tcW w:w="4943" w:type="dxa"/>
            <w:shd w:val="clear" w:color="auto" w:fill="auto"/>
          </w:tcPr>
          <w:p w:rsidR="002B3C96" w:rsidRPr="009D5B1E" w:rsidRDefault="002B3C96" w:rsidP="002B3C96">
            <w:pPr>
              <w:pStyle w:val="ENoteTableText"/>
            </w:pPr>
            <w:r w:rsidRPr="009D5B1E">
              <w:t>rep No 109, 2014</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21</w:t>
            </w:r>
            <w:r w:rsidR="00E030F5" w:rsidRPr="009D5B1E">
              <w:tab/>
            </w:r>
          </w:p>
        </w:tc>
        <w:tc>
          <w:tcPr>
            <w:tcW w:w="4943" w:type="dxa"/>
            <w:shd w:val="clear" w:color="auto" w:fill="auto"/>
          </w:tcPr>
          <w:p w:rsidR="00E030F5" w:rsidRPr="009D5B1E" w:rsidRDefault="00E030F5" w:rsidP="00267138">
            <w:pPr>
              <w:pStyle w:val="ENoteTableText"/>
            </w:pPr>
            <w:r w:rsidRPr="009D5B1E">
              <w:t>am No</w:t>
            </w:r>
            <w:r w:rsidR="00D21EE6" w:rsidRPr="009D5B1E">
              <w:t> </w:t>
            </w:r>
            <w:r w:rsidRPr="009D5B1E">
              <w:t>45, 2005; No</w:t>
            </w:r>
            <w:r w:rsidR="00D21EE6" w:rsidRPr="009D5B1E">
              <w:t> </w:t>
            </w:r>
            <w:r w:rsidRPr="009D5B1E">
              <w:t>8, 2010</w:t>
            </w:r>
            <w:r w:rsidR="00F34DCF" w:rsidRPr="009D5B1E">
              <w:t>;</w:t>
            </w:r>
            <w:r w:rsidR="002B3C96" w:rsidRPr="009D5B1E">
              <w:t xml:space="preserve"> No 109, 2014</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407296">
            <w:pPr>
              <w:pStyle w:val="ENoteTableText"/>
              <w:tabs>
                <w:tab w:val="center" w:leader="dot" w:pos="2268"/>
              </w:tabs>
            </w:pPr>
            <w:r w:rsidRPr="009D5B1E">
              <w:t>s</w:t>
            </w:r>
            <w:r w:rsidR="00E030F5" w:rsidRPr="009D5B1E">
              <w:t xml:space="preserve"> 22</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F11B99" w:rsidRPr="009D5B1E" w:rsidTr="00E030F5">
        <w:tblPrEx>
          <w:tblBorders>
            <w:top w:val="none" w:sz="0" w:space="0" w:color="auto"/>
            <w:bottom w:val="none" w:sz="0" w:space="0" w:color="auto"/>
          </w:tblBorders>
        </w:tblPrEx>
        <w:trPr>
          <w:cantSplit/>
        </w:trPr>
        <w:tc>
          <w:tcPr>
            <w:tcW w:w="2139" w:type="dxa"/>
            <w:shd w:val="clear" w:color="auto" w:fill="auto"/>
          </w:tcPr>
          <w:p w:rsidR="00F11B99" w:rsidRPr="009D5B1E" w:rsidRDefault="00F11B99" w:rsidP="00D21EE6">
            <w:pPr>
              <w:pStyle w:val="ENoteTableText"/>
              <w:tabs>
                <w:tab w:val="center" w:leader="dot" w:pos="2268"/>
              </w:tabs>
            </w:pPr>
            <w:r w:rsidRPr="009D5B1E">
              <w:lastRenderedPageBreak/>
              <w:t>s 23</w:t>
            </w:r>
            <w:r w:rsidRPr="009D5B1E">
              <w:tab/>
            </w:r>
          </w:p>
        </w:tc>
        <w:tc>
          <w:tcPr>
            <w:tcW w:w="4943" w:type="dxa"/>
            <w:shd w:val="clear" w:color="auto" w:fill="auto"/>
          </w:tcPr>
          <w:p w:rsidR="00F11B99" w:rsidRPr="009D5B1E" w:rsidRDefault="00F11B99" w:rsidP="00E030F5">
            <w:pPr>
              <w:pStyle w:val="ENoteTableText"/>
            </w:pPr>
            <w:r w:rsidRPr="009D5B1E">
              <w:t>am No 45, 2005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267138">
            <w:pPr>
              <w:pStyle w:val="ENoteTableText"/>
              <w:keepNext/>
              <w:keepLines/>
            </w:pPr>
            <w:r w:rsidRPr="009D5B1E">
              <w:rPr>
                <w:b/>
              </w:rPr>
              <w:t>Division</w:t>
            </w:r>
            <w:r w:rsidR="009D5B1E">
              <w:rPr>
                <w:b/>
              </w:rPr>
              <w:t> </w:t>
            </w:r>
            <w:r w:rsidRPr="009D5B1E">
              <w:rPr>
                <w:b/>
              </w:rPr>
              <w:t>3</w:t>
            </w:r>
          </w:p>
        </w:tc>
        <w:tc>
          <w:tcPr>
            <w:tcW w:w="4943" w:type="dxa"/>
            <w:shd w:val="clear" w:color="auto" w:fill="auto"/>
          </w:tcPr>
          <w:p w:rsidR="00E030F5" w:rsidRPr="009D5B1E" w:rsidRDefault="00E030F5" w:rsidP="00267138">
            <w:pPr>
              <w:pStyle w:val="ENoteTableText"/>
              <w:keepNext/>
              <w:keepLines/>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CF071B" w:rsidP="00D2370A">
            <w:pPr>
              <w:pStyle w:val="ENoteTableText"/>
              <w:tabs>
                <w:tab w:val="center" w:leader="dot" w:pos="2268"/>
              </w:tabs>
            </w:pPr>
            <w:r w:rsidRPr="009D5B1E">
              <w:t>Div</w:t>
            </w:r>
            <w:r w:rsidR="00D2370A" w:rsidRPr="009D5B1E">
              <w:t>ision</w:t>
            </w:r>
            <w:r w:rsidR="009D5B1E">
              <w:t> </w:t>
            </w:r>
            <w:r w:rsidRPr="009D5B1E">
              <w:t xml:space="preserve">3 </w:t>
            </w:r>
            <w:r w:rsidR="00D2370A" w:rsidRPr="009D5B1E">
              <w:t>heading</w:t>
            </w:r>
            <w:r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24</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D2370A" w:rsidRPr="009D5B1E">
              <w:t xml:space="preserve">; </w:t>
            </w:r>
            <w:r w:rsidR="00743F49" w:rsidRPr="009D5B1E">
              <w:t xml:space="preserve">No 46, 2011; </w:t>
            </w:r>
            <w:r w:rsidR="00D2370A" w:rsidRPr="009D5B1E">
              <w:t>No 109, 2014</w:t>
            </w:r>
            <w:r w:rsidR="009356D1" w:rsidRPr="009D5B1E">
              <w:t>; No 10, 2015</w:t>
            </w:r>
            <w:r w:rsidR="007B0E60" w:rsidRPr="009D5B1E">
              <w:t>; No 126,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25</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CF071B">
            <w:pPr>
              <w:pStyle w:val="ENoteTableText"/>
              <w:tabs>
                <w:tab w:val="center" w:leader="dot" w:pos="2268"/>
              </w:tabs>
            </w:pPr>
            <w:r w:rsidRPr="009D5B1E">
              <w:t>s</w:t>
            </w:r>
            <w:r w:rsidR="00CF071B" w:rsidRPr="009D5B1E">
              <w:t xml:space="preserve"> 26</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CF071B" w:rsidRPr="009D5B1E" w:rsidTr="00E030F5">
        <w:tblPrEx>
          <w:tblBorders>
            <w:top w:val="none" w:sz="0" w:space="0" w:color="auto"/>
            <w:bottom w:val="none" w:sz="0" w:space="0" w:color="auto"/>
          </w:tblBorders>
        </w:tblPrEx>
        <w:trPr>
          <w:cantSplit/>
        </w:trPr>
        <w:tc>
          <w:tcPr>
            <w:tcW w:w="2139" w:type="dxa"/>
            <w:shd w:val="clear" w:color="auto" w:fill="auto"/>
          </w:tcPr>
          <w:p w:rsidR="00CF071B" w:rsidRPr="009D5B1E" w:rsidRDefault="00CF071B" w:rsidP="00D21EE6">
            <w:pPr>
              <w:pStyle w:val="ENoteTableText"/>
              <w:tabs>
                <w:tab w:val="center" w:leader="dot" w:pos="2268"/>
              </w:tabs>
            </w:pPr>
            <w:r w:rsidRPr="009D5B1E">
              <w:t>s 27</w:t>
            </w:r>
            <w:r w:rsidRPr="009D5B1E">
              <w:tab/>
            </w:r>
          </w:p>
        </w:tc>
        <w:tc>
          <w:tcPr>
            <w:tcW w:w="4943" w:type="dxa"/>
            <w:shd w:val="clear" w:color="auto" w:fill="auto"/>
          </w:tcPr>
          <w:p w:rsidR="00CF071B" w:rsidRPr="009D5B1E" w:rsidRDefault="00CF071B" w:rsidP="00E030F5">
            <w:pPr>
              <w:pStyle w:val="ENoteTableText"/>
            </w:pPr>
            <w:r w:rsidRPr="009D5B1E">
              <w:t>am No 45, 2005; No 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28</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743F49">
            <w:pPr>
              <w:pStyle w:val="ENoteTableText"/>
              <w:tabs>
                <w:tab w:val="center" w:leader="dot" w:pos="2268"/>
              </w:tabs>
            </w:pPr>
            <w:r w:rsidRPr="009D5B1E">
              <w:t>s 29</w:t>
            </w:r>
            <w:r w:rsidRPr="009D5B1E">
              <w:tab/>
            </w:r>
          </w:p>
        </w:tc>
        <w:tc>
          <w:tcPr>
            <w:tcW w:w="4943" w:type="dxa"/>
            <w:shd w:val="clear" w:color="auto" w:fill="auto"/>
          </w:tcPr>
          <w:p w:rsidR="00E030F5" w:rsidRPr="009D5B1E" w:rsidRDefault="00E030F5" w:rsidP="00743F49">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30</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r w:rsidR="00743F49" w:rsidRPr="009D5B1E">
              <w:t>; No 46, 2011</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31</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7B0E60" w:rsidRPr="009D5B1E">
              <w:t>; No 10,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4</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1</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CF071B">
            <w:pPr>
              <w:pStyle w:val="ENoteTableText"/>
              <w:tabs>
                <w:tab w:val="center" w:leader="dot" w:pos="2268"/>
              </w:tabs>
            </w:pPr>
            <w:r w:rsidRPr="009D5B1E">
              <w:t>s</w:t>
            </w:r>
            <w:r w:rsidR="00E030F5" w:rsidRPr="009D5B1E">
              <w:t xml:space="preserve"> 32 </w:t>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2</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35</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3</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36</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124, 2007;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37</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743F49" w:rsidRPr="009D5B1E">
              <w:t>; No 46, 2011</w:t>
            </w:r>
            <w:r w:rsidR="007B0E60" w:rsidRPr="009D5B1E">
              <w:t>; No 126,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4</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407296" w:rsidRPr="009D5B1E">
              <w:t xml:space="preserve"> 38</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39</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40</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CF071B">
            <w:pPr>
              <w:pStyle w:val="ENoteTableText"/>
              <w:tabs>
                <w:tab w:val="center" w:leader="dot" w:pos="2268"/>
              </w:tabs>
            </w:pPr>
            <w:r w:rsidRPr="009D5B1E">
              <w:t>s</w:t>
            </w:r>
            <w:r w:rsidR="00407296" w:rsidRPr="009D5B1E">
              <w:t xml:space="preserve"> 42</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CF071B" w:rsidRPr="009D5B1E" w:rsidTr="00E030F5">
        <w:tblPrEx>
          <w:tblBorders>
            <w:top w:val="none" w:sz="0" w:space="0" w:color="auto"/>
            <w:bottom w:val="none" w:sz="0" w:space="0" w:color="auto"/>
          </w:tblBorders>
        </w:tblPrEx>
        <w:trPr>
          <w:cantSplit/>
        </w:trPr>
        <w:tc>
          <w:tcPr>
            <w:tcW w:w="2139" w:type="dxa"/>
            <w:shd w:val="clear" w:color="auto" w:fill="auto"/>
          </w:tcPr>
          <w:p w:rsidR="00CF071B" w:rsidRPr="009D5B1E" w:rsidRDefault="00CF071B" w:rsidP="00D21EE6">
            <w:pPr>
              <w:pStyle w:val="ENoteTableText"/>
              <w:tabs>
                <w:tab w:val="center" w:leader="dot" w:pos="2268"/>
              </w:tabs>
            </w:pPr>
            <w:r w:rsidRPr="009D5B1E">
              <w:t>s 43</w:t>
            </w:r>
            <w:r w:rsidRPr="009D5B1E">
              <w:tab/>
            </w:r>
          </w:p>
        </w:tc>
        <w:tc>
          <w:tcPr>
            <w:tcW w:w="4943" w:type="dxa"/>
            <w:shd w:val="clear" w:color="auto" w:fill="auto"/>
          </w:tcPr>
          <w:p w:rsidR="00CF071B" w:rsidRPr="009D5B1E" w:rsidRDefault="00CF071B" w:rsidP="00E030F5">
            <w:pPr>
              <w:pStyle w:val="ENoteTableText"/>
            </w:pPr>
            <w:r w:rsidRPr="009D5B1E">
              <w:t>am No 45, 2005; No 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5</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44</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743F49" w:rsidRPr="009D5B1E">
              <w:t>; No109, 2014</w:t>
            </w:r>
            <w:r w:rsidR="007B0E60" w:rsidRPr="009D5B1E">
              <w:t>; No 10,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45</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 xml:space="preserve">45, 2005; </w:t>
            </w:r>
            <w:r w:rsidR="00743F49" w:rsidRPr="009D5B1E">
              <w:t xml:space="preserve">No 109, 2014; </w:t>
            </w:r>
            <w:r w:rsidRPr="009D5B1E">
              <w:t>No</w:t>
            </w:r>
            <w:r w:rsidR="00D21EE6" w:rsidRPr="009D5B1E">
              <w:t> </w:t>
            </w:r>
            <w:r w:rsidRPr="009D5B1E">
              <w:t>8, 2010</w:t>
            </w:r>
            <w:r w:rsidR="007B0E60" w:rsidRPr="009D5B1E">
              <w:t>; No 10,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F11B99" w:rsidRPr="009D5B1E">
              <w:t xml:space="preserve"> 46</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743F49" w:rsidRPr="009D5B1E">
              <w:t>; No 109, 2014</w:t>
            </w:r>
            <w:r w:rsidR="007B0E60" w:rsidRPr="009D5B1E">
              <w:t>; No 10,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47</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743F49" w:rsidRPr="009D5B1E">
              <w:t>; No 109, 2014</w:t>
            </w:r>
            <w:r w:rsidR="007B0E60" w:rsidRPr="009D5B1E">
              <w:t>; No 10,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lastRenderedPageBreak/>
              <w:t>s</w:t>
            </w:r>
            <w:r w:rsidR="00E030F5" w:rsidRPr="009D5B1E">
              <w:t xml:space="preserve"> 48</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267138">
            <w:pPr>
              <w:pStyle w:val="ENoteTableText"/>
              <w:tabs>
                <w:tab w:val="center" w:leader="dot" w:pos="2268"/>
              </w:tabs>
            </w:pPr>
            <w:r w:rsidRPr="009D5B1E">
              <w:t>s</w:t>
            </w:r>
            <w:r w:rsidR="00E030F5" w:rsidRPr="009D5B1E">
              <w:t xml:space="preserve"> 49</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267138" w:rsidRPr="009D5B1E" w:rsidTr="00E030F5">
        <w:tblPrEx>
          <w:tblBorders>
            <w:top w:val="none" w:sz="0" w:space="0" w:color="auto"/>
            <w:bottom w:val="none" w:sz="0" w:space="0" w:color="auto"/>
          </w:tblBorders>
        </w:tblPrEx>
        <w:trPr>
          <w:cantSplit/>
        </w:trPr>
        <w:tc>
          <w:tcPr>
            <w:tcW w:w="2139" w:type="dxa"/>
            <w:shd w:val="clear" w:color="auto" w:fill="auto"/>
          </w:tcPr>
          <w:p w:rsidR="00267138" w:rsidRPr="009D5B1E" w:rsidRDefault="00267138" w:rsidP="00D21EE6">
            <w:pPr>
              <w:pStyle w:val="ENoteTableText"/>
              <w:tabs>
                <w:tab w:val="center" w:leader="dot" w:pos="2268"/>
              </w:tabs>
            </w:pPr>
            <w:r w:rsidRPr="009D5B1E">
              <w:t>s 50</w:t>
            </w:r>
            <w:r w:rsidRPr="009D5B1E">
              <w:tab/>
            </w:r>
          </w:p>
        </w:tc>
        <w:tc>
          <w:tcPr>
            <w:tcW w:w="4943" w:type="dxa"/>
            <w:shd w:val="clear" w:color="auto" w:fill="auto"/>
          </w:tcPr>
          <w:p w:rsidR="00267138" w:rsidRPr="009D5B1E" w:rsidRDefault="00267138" w:rsidP="00743F49">
            <w:pPr>
              <w:pStyle w:val="ENoteTableText"/>
              <w:rPr>
                <w:b/>
              </w:rPr>
            </w:pPr>
            <w:r w:rsidRPr="009D5B1E">
              <w:t>am No 45, 2005;</w:t>
            </w:r>
            <w:r w:rsidR="00743F49" w:rsidRPr="009D5B1E">
              <w:t xml:space="preserve"> </w:t>
            </w:r>
            <w:r w:rsidRPr="009D5B1E">
              <w:t>No 8, 2010</w:t>
            </w:r>
            <w:r w:rsidR="00743F49" w:rsidRPr="009D5B1E">
              <w:t>; No 109, 2014</w:t>
            </w:r>
            <w:r w:rsidR="007B0E60" w:rsidRPr="009D5B1E">
              <w:t>; No 10,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743F49">
            <w:pPr>
              <w:pStyle w:val="ENoteTableText"/>
              <w:tabs>
                <w:tab w:val="center" w:leader="dot" w:pos="2268"/>
              </w:tabs>
            </w:pPr>
            <w:r w:rsidRPr="009D5B1E">
              <w:t>s</w:t>
            </w:r>
            <w:r w:rsidR="00E030F5" w:rsidRPr="009D5B1E">
              <w:t xml:space="preserve"> 51</w:t>
            </w:r>
            <w:r w:rsidR="00E030F5" w:rsidRPr="009D5B1E">
              <w:tab/>
            </w:r>
          </w:p>
        </w:tc>
        <w:tc>
          <w:tcPr>
            <w:tcW w:w="4943" w:type="dxa"/>
            <w:shd w:val="clear" w:color="auto" w:fill="auto"/>
          </w:tcPr>
          <w:p w:rsidR="00E030F5" w:rsidRPr="009D5B1E" w:rsidRDefault="00E030F5" w:rsidP="00743F49">
            <w:pPr>
              <w:pStyle w:val="ENoteTableText"/>
            </w:pPr>
            <w:r w:rsidRPr="009D5B1E">
              <w:t>am No</w:t>
            </w:r>
            <w:r w:rsidR="00D21EE6" w:rsidRPr="009D5B1E">
              <w:t> </w:t>
            </w:r>
            <w:r w:rsidRPr="009D5B1E">
              <w:t>45, 2005</w:t>
            </w:r>
            <w:r w:rsidR="007B0E60" w:rsidRPr="009D5B1E">
              <w:t>; No 10, 2015</w:t>
            </w:r>
          </w:p>
        </w:tc>
      </w:tr>
      <w:tr w:rsidR="0020292F" w:rsidRPr="009D5B1E" w:rsidTr="00E030F5">
        <w:tblPrEx>
          <w:tblBorders>
            <w:top w:val="none" w:sz="0" w:space="0" w:color="auto"/>
            <w:bottom w:val="none" w:sz="0" w:space="0" w:color="auto"/>
          </w:tblBorders>
        </w:tblPrEx>
        <w:trPr>
          <w:cantSplit/>
        </w:trPr>
        <w:tc>
          <w:tcPr>
            <w:tcW w:w="2139" w:type="dxa"/>
            <w:shd w:val="clear" w:color="auto" w:fill="auto"/>
          </w:tcPr>
          <w:p w:rsidR="0020292F" w:rsidRPr="009D5B1E" w:rsidRDefault="0020292F" w:rsidP="00D21EE6">
            <w:pPr>
              <w:pStyle w:val="ENoteTableText"/>
              <w:tabs>
                <w:tab w:val="center" w:leader="dot" w:pos="2268"/>
              </w:tabs>
            </w:pPr>
            <w:r w:rsidRPr="009D5B1E">
              <w:t>s 52</w:t>
            </w:r>
            <w:r w:rsidR="00F34DCF" w:rsidRPr="009D5B1E">
              <w:tab/>
            </w:r>
          </w:p>
        </w:tc>
        <w:tc>
          <w:tcPr>
            <w:tcW w:w="4943" w:type="dxa"/>
            <w:shd w:val="clear" w:color="auto" w:fill="auto"/>
          </w:tcPr>
          <w:p w:rsidR="0020292F" w:rsidRPr="009D5B1E" w:rsidRDefault="00F34DCF" w:rsidP="00743F49">
            <w:pPr>
              <w:pStyle w:val="ENoteTableText"/>
            </w:pPr>
            <w:r w:rsidRPr="009D5B1E">
              <w:t>am No 45, 2005</w:t>
            </w:r>
          </w:p>
        </w:tc>
      </w:tr>
      <w:tr w:rsidR="00267138" w:rsidRPr="009D5B1E" w:rsidTr="004F1699">
        <w:tblPrEx>
          <w:tblBorders>
            <w:top w:val="none" w:sz="0" w:space="0" w:color="auto"/>
            <w:bottom w:val="none" w:sz="0" w:space="0" w:color="auto"/>
          </w:tblBorders>
        </w:tblPrEx>
        <w:trPr>
          <w:cantSplit/>
        </w:trPr>
        <w:tc>
          <w:tcPr>
            <w:tcW w:w="2139" w:type="dxa"/>
            <w:shd w:val="clear" w:color="auto" w:fill="auto"/>
          </w:tcPr>
          <w:p w:rsidR="00267138" w:rsidRPr="009D5B1E" w:rsidRDefault="00267138" w:rsidP="004F1699">
            <w:pPr>
              <w:pStyle w:val="ENoteTableText"/>
              <w:tabs>
                <w:tab w:val="center" w:leader="dot" w:pos="2268"/>
              </w:tabs>
            </w:pPr>
          </w:p>
        </w:tc>
        <w:tc>
          <w:tcPr>
            <w:tcW w:w="4943" w:type="dxa"/>
            <w:shd w:val="clear" w:color="auto" w:fill="auto"/>
          </w:tcPr>
          <w:p w:rsidR="00267138" w:rsidRPr="009D5B1E" w:rsidRDefault="00267138" w:rsidP="004F1699">
            <w:pPr>
              <w:pStyle w:val="ENoteTableText"/>
            </w:pPr>
            <w:r w:rsidRPr="009D5B1E">
              <w:t>rep No 109, 2014</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6</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53</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5</w:t>
            </w:r>
          </w:p>
        </w:tc>
        <w:tc>
          <w:tcPr>
            <w:tcW w:w="4943" w:type="dxa"/>
            <w:shd w:val="clear" w:color="auto" w:fill="auto"/>
          </w:tcPr>
          <w:p w:rsidR="00E030F5" w:rsidRPr="009D5B1E" w:rsidRDefault="00E030F5" w:rsidP="00E030F5">
            <w:pPr>
              <w:pStyle w:val="ENoteTableText"/>
            </w:pPr>
          </w:p>
        </w:tc>
      </w:tr>
      <w:tr w:rsidR="007B0E60" w:rsidRPr="009D5B1E" w:rsidTr="00E030F5">
        <w:tblPrEx>
          <w:tblBorders>
            <w:top w:val="none" w:sz="0" w:space="0" w:color="auto"/>
            <w:bottom w:val="none" w:sz="0" w:space="0" w:color="auto"/>
          </w:tblBorders>
        </w:tblPrEx>
        <w:trPr>
          <w:cantSplit/>
        </w:trPr>
        <w:tc>
          <w:tcPr>
            <w:tcW w:w="2139" w:type="dxa"/>
            <w:shd w:val="clear" w:color="auto" w:fill="auto"/>
          </w:tcPr>
          <w:p w:rsidR="007B0E60" w:rsidRPr="009D5B1E" w:rsidRDefault="007B0E60" w:rsidP="00D21EE6">
            <w:pPr>
              <w:pStyle w:val="ENoteTableText"/>
              <w:tabs>
                <w:tab w:val="center" w:leader="dot" w:pos="2268"/>
              </w:tabs>
            </w:pPr>
            <w:r w:rsidRPr="009D5B1E">
              <w:t>s 55</w:t>
            </w:r>
            <w:r w:rsidRPr="009D5B1E">
              <w:tab/>
            </w:r>
          </w:p>
        </w:tc>
        <w:tc>
          <w:tcPr>
            <w:tcW w:w="4943" w:type="dxa"/>
            <w:shd w:val="clear" w:color="auto" w:fill="auto"/>
          </w:tcPr>
          <w:p w:rsidR="007B0E60" w:rsidRPr="009D5B1E" w:rsidRDefault="007B0E60" w:rsidP="00E030F5">
            <w:pPr>
              <w:pStyle w:val="ENoteTableText"/>
              <w:rPr>
                <w:u w:val="single"/>
              </w:rPr>
            </w:pPr>
            <w:r w:rsidRPr="009D5B1E">
              <w:t xml:space="preserve">am </w:t>
            </w:r>
            <w:r w:rsidRPr="009D5B1E">
              <w:rPr>
                <w:u w:val="single"/>
              </w:rPr>
              <w:t>No 4, 2016</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F11B99" w:rsidRPr="009D5B1E">
              <w:t xml:space="preserve"> 56</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r w:rsidR="007B0E60" w:rsidRPr="009D5B1E">
              <w:t xml:space="preserve">; </w:t>
            </w:r>
            <w:r w:rsidR="007B0E60" w:rsidRPr="009D5B1E">
              <w:rPr>
                <w:u w:val="single"/>
              </w:rPr>
              <w:t>No 4, 2016</w:t>
            </w:r>
          </w:p>
        </w:tc>
      </w:tr>
      <w:tr w:rsidR="007B0E60" w:rsidRPr="009D5B1E" w:rsidTr="00E030F5">
        <w:tblPrEx>
          <w:tblBorders>
            <w:top w:val="none" w:sz="0" w:space="0" w:color="auto"/>
            <w:bottom w:val="none" w:sz="0" w:space="0" w:color="auto"/>
          </w:tblBorders>
        </w:tblPrEx>
        <w:trPr>
          <w:cantSplit/>
        </w:trPr>
        <w:tc>
          <w:tcPr>
            <w:tcW w:w="2139" w:type="dxa"/>
            <w:shd w:val="clear" w:color="auto" w:fill="auto"/>
          </w:tcPr>
          <w:p w:rsidR="007B0E60" w:rsidRPr="009D5B1E" w:rsidRDefault="007B0E60" w:rsidP="00D21EE6">
            <w:pPr>
              <w:pStyle w:val="ENoteTableText"/>
              <w:tabs>
                <w:tab w:val="center" w:leader="dot" w:pos="2268"/>
              </w:tabs>
            </w:pPr>
            <w:r w:rsidRPr="009D5B1E">
              <w:t>s 57</w:t>
            </w:r>
            <w:r w:rsidRPr="009D5B1E">
              <w:tab/>
            </w:r>
          </w:p>
        </w:tc>
        <w:tc>
          <w:tcPr>
            <w:tcW w:w="4943" w:type="dxa"/>
            <w:shd w:val="clear" w:color="auto" w:fill="auto"/>
          </w:tcPr>
          <w:p w:rsidR="007B0E60" w:rsidRPr="009D5B1E" w:rsidRDefault="007B0E60" w:rsidP="00E030F5">
            <w:pPr>
              <w:pStyle w:val="ENoteTableText"/>
            </w:pPr>
            <w:r w:rsidRPr="009D5B1E">
              <w:t xml:space="preserve">am </w:t>
            </w:r>
            <w:r w:rsidRPr="009D5B1E">
              <w:rPr>
                <w:u w:val="single"/>
              </w:rPr>
              <w:t>No 4, 2016</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58</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59</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6</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60</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7</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61</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Part</w:t>
            </w:r>
            <w:r w:rsidR="009D5B1E">
              <w:rPr>
                <w:b/>
              </w:rPr>
              <w:t> </w:t>
            </w:r>
            <w:r w:rsidRPr="009D5B1E">
              <w:rPr>
                <w:b/>
              </w:rPr>
              <w:t>7A</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1</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61AA</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2</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CF071B" w:rsidRPr="009D5B1E">
              <w:t xml:space="preserve"> 61BA</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139, 2001</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61BC</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2129EB" w:rsidRPr="009D5B1E" w:rsidTr="00E030F5">
        <w:tblPrEx>
          <w:tblBorders>
            <w:top w:val="none" w:sz="0" w:space="0" w:color="auto"/>
            <w:bottom w:val="none" w:sz="0" w:space="0" w:color="auto"/>
          </w:tblBorders>
        </w:tblPrEx>
        <w:trPr>
          <w:cantSplit/>
        </w:trPr>
        <w:tc>
          <w:tcPr>
            <w:tcW w:w="2139" w:type="dxa"/>
            <w:shd w:val="clear" w:color="auto" w:fill="auto"/>
          </w:tcPr>
          <w:p w:rsidR="002129EB" w:rsidRPr="009D5B1E" w:rsidRDefault="002129EB" w:rsidP="00D21EE6">
            <w:pPr>
              <w:pStyle w:val="ENoteTableText"/>
              <w:tabs>
                <w:tab w:val="center" w:leader="dot" w:pos="2268"/>
              </w:tabs>
            </w:pPr>
            <w:r w:rsidRPr="009D5B1E">
              <w:t>s 61BF</w:t>
            </w:r>
            <w:r w:rsidRPr="009D5B1E">
              <w:tab/>
            </w:r>
          </w:p>
        </w:tc>
        <w:tc>
          <w:tcPr>
            <w:tcW w:w="4943" w:type="dxa"/>
            <w:shd w:val="clear" w:color="auto" w:fill="auto"/>
          </w:tcPr>
          <w:p w:rsidR="002129EB" w:rsidRPr="009D5B1E" w:rsidRDefault="002129EB" w:rsidP="00E030F5">
            <w:pPr>
              <w:pStyle w:val="ENoteTableText"/>
            </w:pPr>
            <w:r w:rsidRPr="009D5B1E">
              <w:t>am No 5, 2015</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267138" w:rsidRPr="009D5B1E">
              <w:t xml:space="preserve"> 61BGA</w:t>
            </w:r>
            <w:r w:rsidR="00E030F5" w:rsidRPr="009D5B1E">
              <w:tab/>
            </w:r>
          </w:p>
        </w:tc>
        <w:tc>
          <w:tcPr>
            <w:tcW w:w="4943" w:type="dxa"/>
            <w:shd w:val="clear" w:color="auto" w:fill="auto"/>
          </w:tcPr>
          <w:p w:rsidR="00E030F5" w:rsidRPr="009D5B1E" w:rsidRDefault="00E030F5" w:rsidP="00E030F5">
            <w:pPr>
              <w:pStyle w:val="ENoteTableText"/>
            </w:pPr>
            <w:r w:rsidRPr="009D5B1E">
              <w:t>ad No</w:t>
            </w:r>
            <w:r w:rsidR="00D21EE6" w:rsidRPr="009D5B1E">
              <w:t> </w:t>
            </w:r>
            <w:r w:rsidRPr="009D5B1E">
              <w:t>139, 2001</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t>Division</w:t>
            </w:r>
            <w:r w:rsidR="009D5B1E">
              <w:rPr>
                <w:b/>
              </w:rPr>
              <w:t> </w:t>
            </w:r>
            <w:r w:rsidRPr="009D5B1E">
              <w:rPr>
                <w:b/>
              </w:rPr>
              <w:t>3</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61CA</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D21EE6">
            <w:pPr>
              <w:pStyle w:val="ENoteTableText"/>
              <w:tabs>
                <w:tab w:val="center" w:leader="dot" w:pos="2268"/>
              </w:tabs>
            </w:pPr>
            <w:r w:rsidRPr="009D5B1E">
              <w:t>s</w:t>
            </w:r>
            <w:r w:rsidR="00E030F5" w:rsidRPr="009D5B1E">
              <w:t xml:space="preserve"> 61CD</w:t>
            </w:r>
            <w:r w:rsidR="00E030F5" w:rsidRPr="009D5B1E">
              <w:tab/>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8, 2010</w:t>
            </w:r>
          </w:p>
        </w:tc>
      </w:tr>
      <w:tr w:rsidR="007B0E60" w:rsidRPr="009D5B1E" w:rsidTr="00E030F5">
        <w:tblPrEx>
          <w:tblBorders>
            <w:top w:val="none" w:sz="0" w:space="0" w:color="auto"/>
            <w:bottom w:val="none" w:sz="0" w:space="0" w:color="auto"/>
          </w:tblBorders>
        </w:tblPrEx>
        <w:trPr>
          <w:cantSplit/>
        </w:trPr>
        <w:tc>
          <w:tcPr>
            <w:tcW w:w="2139" w:type="dxa"/>
            <w:shd w:val="clear" w:color="auto" w:fill="auto"/>
          </w:tcPr>
          <w:p w:rsidR="007B0E60" w:rsidRPr="009D5B1E" w:rsidRDefault="007B0E60" w:rsidP="00D21EE6">
            <w:pPr>
              <w:pStyle w:val="ENoteTableText"/>
              <w:tabs>
                <w:tab w:val="center" w:leader="dot" w:pos="2268"/>
              </w:tabs>
              <w:rPr>
                <w:b/>
              </w:rPr>
            </w:pPr>
            <w:r w:rsidRPr="009D5B1E">
              <w:rPr>
                <w:b/>
              </w:rPr>
              <w:t>Division</w:t>
            </w:r>
            <w:r w:rsidR="009D5B1E">
              <w:rPr>
                <w:b/>
              </w:rPr>
              <w:t> </w:t>
            </w:r>
            <w:r w:rsidRPr="009D5B1E">
              <w:rPr>
                <w:b/>
              </w:rPr>
              <w:t>4</w:t>
            </w:r>
          </w:p>
        </w:tc>
        <w:tc>
          <w:tcPr>
            <w:tcW w:w="4943" w:type="dxa"/>
            <w:shd w:val="clear" w:color="auto" w:fill="auto"/>
          </w:tcPr>
          <w:p w:rsidR="007B0E60" w:rsidRPr="009D5B1E" w:rsidRDefault="007B0E60" w:rsidP="00E030F5">
            <w:pPr>
              <w:pStyle w:val="ENoteTableText"/>
            </w:pPr>
          </w:p>
        </w:tc>
      </w:tr>
      <w:tr w:rsidR="007B0E60" w:rsidRPr="009D5B1E" w:rsidTr="00E030F5">
        <w:tblPrEx>
          <w:tblBorders>
            <w:top w:val="none" w:sz="0" w:space="0" w:color="auto"/>
            <w:bottom w:val="none" w:sz="0" w:space="0" w:color="auto"/>
          </w:tblBorders>
        </w:tblPrEx>
        <w:trPr>
          <w:cantSplit/>
        </w:trPr>
        <w:tc>
          <w:tcPr>
            <w:tcW w:w="2139" w:type="dxa"/>
            <w:shd w:val="clear" w:color="auto" w:fill="auto"/>
          </w:tcPr>
          <w:p w:rsidR="007B0E60" w:rsidRPr="009D5B1E" w:rsidRDefault="007B0E60" w:rsidP="00D21EE6">
            <w:pPr>
              <w:pStyle w:val="ENoteTableText"/>
              <w:tabs>
                <w:tab w:val="center" w:leader="dot" w:pos="2268"/>
              </w:tabs>
            </w:pPr>
            <w:r w:rsidRPr="009D5B1E">
              <w:t>s 61DA</w:t>
            </w:r>
            <w:r w:rsidRPr="009D5B1E">
              <w:tab/>
            </w:r>
          </w:p>
        </w:tc>
        <w:tc>
          <w:tcPr>
            <w:tcW w:w="4943" w:type="dxa"/>
            <w:shd w:val="clear" w:color="auto" w:fill="auto"/>
          </w:tcPr>
          <w:p w:rsidR="007B0E60" w:rsidRPr="009D5B1E" w:rsidRDefault="007B0E60" w:rsidP="00E030F5">
            <w:pPr>
              <w:pStyle w:val="ENoteTableText"/>
            </w:pPr>
            <w:r w:rsidRPr="009D5B1E">
              <w:t xml:space="preserve">am </w:t>
            </w:r>
            <w:r w:rsidRPr="009D5B1E">
              <w:rPr>
                <w:u w:val="single"/>
              </w:rPr>
              <w:t>No 4, 2016</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E030F5">
            <w:pPr>
              <w:pStyle w:val="ENoteTableText"/>
            </w:pPr>
            <w:r w:rsidRPr="009D5B1E">
              <w:rPr>
                <w:b/>
              </w:rPr>
              <w:lastRenderedPageBreak/>
              <w:t>Division</w:t>
            </w:r>
            <w:r w:rsidR="009D5B1E">
              <w:rPr>
                <w:b/>
              </w:rPr>
              <w:t> </w:t>
            </w:r>
            <w:r w:rsidRPr="009D5B1E">
              <w:rPr>
                <w:b/>
              </w:rPr>
              <w:t>5</w:t>
            </w:r>
          </w:p>
        </w:tc>
        <w:tc>
          <w:tcPr>
            <w:tcW w:w="4943" w:type="dxa"/>
            <w:shd w:val="clear" w:color="auto" w:fill="auto"/>
          </w:tcPr>
          <w:p w:rsidR="00E030F5" w:rsidRPr="009D5B1E" w:rsidRDefault="00E030F5" w:rsidP="00E030F5">
            <w:pPr>
              <w:pStyle w:val="ENoteTableText"/>
            </w:pP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F11B99">
            <w:pPr>
              <w:pStyle w:val="ENoteTableText"/>
              <w:tabs>
                <w:tab w:val="center" w:leader="dot" w:pos="2268"/>
              </w:tabs>
            </w:pPr>
            <w:r w:rsidRPr="009D5B1E">
              <w:t>s</w:t>
            </w:r>
            <w:r w:rsidR="00E030F5" w:rsidRPr="009D5B1E">
              <w:t xml:space="preserve"> 61EA</w:t>
            </w:r>
            <w:r w:rsidR="00E030F5" w:rsidRPr="009D5B1E">
              <w:tab/>
            </w:r>
          </w:p>
        </w:tc>
        <w:tc>
          <w:tcPr>
            <w:tcW w:w="4943" w:type="dxa"/>
            <w:shd w:val="clear" w:color="auto" w:fill="auto"/>
          </w:tcPr>
          <w:p w:rsidR="00E030F5" w:rsidRPr="009D5B1E" w:rsidRDefault="00E030F5" w:rsidP="00267138">
            <w:pPr>
              <w:pStyle w:val="ENoteTableText"/>
            </w:pPr>
            <w:r w:rsidRPr="009D5B1E">
              <w:t>am No</w:t>
            </w:r>
            <w:r w:rsidR="00D21EE6" w:rsidRPr="009D5B1E">
              <w:t> </w:t>
            </w:r>
            <w:r w:rsidRPr="009D5B1E">
              <w:t>8, 2010</w:t>
            </w:r>
            <w:r w:rsidR="00F34DCF" w:rsidRPr="009D5B1E">
              <w:t>;</w:t>
            </w:r>
            <w:r w:rsidR="008A1E43" w:rsidRPr="009D5B1E">
              <w:t xml:space="preserve"> No 109, 2014</w:t>
            </w:r>
            <w:r w:rsidR="007B0E60" w:rsidRPr="009D5B1E">
              <w:t xml:space="preserve">; </w:t>
            </w:r>
            <w:r w:rsidR="007B0E60" w:rsidRPr="009D5B1E">
              <w:rPr>
                <w:u w:val="single"/>
              </w:rPr>
              <w:t>No 4, 2016</w:t>
            </w:r>
          </w:p>
        </w:tc>
      </w:tr>
      <w:tr w:rsidR="008A1E43" w:rsidRPr="009D5B1E" w:rsidTr="00CE18B7">
        <w:tblPrEx>
          <w:tblBorders>
            <w:top w:val="none" w:sz="0" w:space="0" w:color="auto"/>
            <w:bottom w:val="none" w:sz="0" w:space="0" w:color="auto"/>
          </w:tblBorders>
        </w:tblPrEx>
        <w:trPr>
          <w:cantSplit/>
        </w:trPr>
        <w:tc>
          <w:tcPr>
            <w:tcW w:w="2139" w:type="dxa"/>
            <w:shd w:val="clear" w:color="auto" w:fill="auto"/>
          </w:tcPr>
          <w:p w:rsidR="008A1E43" w:rsidRPr="009D5B1E" w:rsidRDefault="008A1E43" w:rsidP="00F11B99">
            <w:pPr>
              <w:pStyle w:val="ENoteTableText"/>
              <w:tabs>
                <w:tab w:val="center" w:leader="dot" w:pos="2268"/>
              </w:tabs>
            </w:pPr>
            <w:r w:rsidRPr="009D5B1E">
              <w:t>s 61EC</w:t>
            </w:r>
            <w:r w:rsidRPr="009D5B1E">
              <w:tab/>
            </w:r>
          </w:p>
        </w:tc>
        <w:tc>
          <w:tcPr>
            <w:tcW w:w="4943" w:type="dxa"/>
            <w:shd w:val="clear" w:color="auto" w:fill="auto"/>
          </w:tcPr>
          <w:p w:rsidR="008A1E43" w:rsidRPr="009D5B1E" w:rsidRDefault="008A1E43" w:rsidP="00CE18B7">
            <w:pPr>
              <w:pStyle w:val="ENoteTableText"/>
            </w:pPr>
            <w:r w:rsidRPr="009D5B1E">
              <w:t>rep No 109, 2014</w:t>
            </w:r>
          </w:p>
        </w:tc>
      </w:tr>
      <w:tr w:rsidR="008A1E43" w:rsidRPr="009D5B1E" w:rsidTr="00CE18B7">
        <w:tblPrEx>
          <w:tblBorders>
            <w:top w:val="none" w:sz="0" w:space="0" w:color="auto"/>
            <w:bottom w:val="none" w:sz="0" w:space="0" w:color="auto"/>
          </w:tblBorders>
        </w:tblPrEx>
        <w:trPr>
          <w:cantSplit/>
        </w:trPr>
        <w:tc>
          <w:tcPr>
            <w:tcW w:w="2139" w:type="dxa"/>
            <w:shd w:val="clear" w:color="auto" w:fill="auto"/>
          </w:tcPr>
          <w:p w:rsidR="008A1E43" w:rsidRPr="009D5B1E" w:rsidRDefault="008A1E43" w:rsidP="00F11B99">
            <w:pPr>
              <w:pStyle w:val="ENoteTableText"/>
              <w:tabs>
                <w:tab w:val="center" w:leader="dot" w:pos="2268"/>
              </w:tabs>
            </w:pPr>
            <w:r w:rsidRPr="009D5B1E">
              <w:t>s 61EG</w:t>
            </w:r>
            <w:r w:rsidRPr="009D5B1E">
              <w:tab/>
            </w:r>
          </w:p>
        </w:tc>
        <w:tc>
          <w:tcPr>
            <w:tcW w:w="4943" w:type="dxa"/>
            <w:shd w:val="clear" w:color="auto" w:fill="auto"/>
          </w:tcPr>
          <w:p w:rsidR="008A1E43" w:rsidRPr="009D5B1E" w:rsidRDefault="008A1E43" w:rsidP="00CE18B7">
            <w:pPr>
              <w:pStyle w:val="ENoteTableText"/>
            </w:pPr>
            <w:r w:rsidRPr="009D5B1E">
              <w:t>rep No 109, 2014</w:t>
            </w:r>
          </w:p>
        </w:tc>
      </w:tr>
      <w:tr w:rsidR="008A1E43" w:rsidRPr="009D5B1E" w:rsidTr="00CE18B7">
        <w:tblPrEx>
          <w:tblBorders>
            <w:top w:val="none" w:sz="0" w:space="0" w:color="auto"/>
            <w:bottom w:val="none" w:sz="0" w:space="0" w:color="auto"/>
          </w:tblBorders>
        </w:tblPrEx>
        <w:trPr>
          <w:cantSplit/>
        </w:trPr>
        <w:tc>
          <w:tcPr>
            <w:tcW w:w="2139" w:type="dxa"/>
            <w:shd w:val="clear" w:color="auto" w:fill="auto"/>
          </w:tcPr>
          <w:p w:rsidR="008A1E43" w:rsidRPr="009D5B1E" w:rsidRDefault="008A1E43" w:rsidP="00F11B99">
            <w:pPr>
              <w:pStyle w:val="ENoteTableText"/>
              <w:tabs>
                <w:tab w:val="center" w:leader="dot" w:pos="2268"/>
              </w:tabs>
            </w:pPr>
            <w:r w:rsidRPr="009D5B1E">
              <w:t>s 61EH</w:t>
            </w:r>
            <w:r w:rsidRPr="009D5B1E">
              <w:tab/>
            </w:r>
          </w:p>
        </w:tc>
        <w:tc>
          <w:tcPr>
            <w:tcW w:w="4943" w:type="dxa"/>
            <w:shd w:val="clear" w:color="auto" w:fill="auto"/>
          </w:tcPr>
          <w:p w:rsidR="008A1E43" w:rsidRPr="009D5B1E" w:rsidRDefault="008A1E43" w:rsidP="00CE18B7">
            <w:pPr>
              <w:pStyle w:val="ENoteTableText"/>
            </w:pPr>
            <w:r w:rsidRPr="009D5B1E">
              <w:t>rep No 109, 2014</w:t>
            </w:r>
          </w:p>
        </w:tc>
      </w:tr>
      <w:tr w:rsidR="00267138" w:rsidRPr="009D5B1E" w:rsidTr="00CE18B7">
        <w:tblPrEx>
          <w:tblBorders>
            <w:top w:val="none" w:sz="0" w:space="0" w:color="auto"/>
            <w:bottom w:val="none" w:sz="0" w:space="0" w:color="auto"/>
          </w:tblBorders>
        </w:tblPrEx>
        <w:trPr>
          <w:cantSplit/>
        </w:trPr>
        <w:tc>
          <w:tcPr>
            <w:tcW w:w="2139" w:type="dxa"/>
            <w:shd w:val="clear" w:color="auto" w:fill="auto"/>
          </w:tcPr>
          <w:p w:rsidR="00267138" w:rsidRPr="009D5B1E" w:rsidRDefault="00267138" w:rsidP="00743F49">
            <w:pPr>
              <w:pStyle w:val="ENoteTableText"/>
              <w:keepNext/>
              <w:keepLines/>
              <w:tabs>
                <w:tab w:val="center" w:leader="dot" w:pos="2268"/>
              </w:tabs>
              <w:rPr>
                <w:b/>
              </w:rPr>
            </w:pPr>
            <w:r w:rsidRPr="009D5B1E">
              <w:rPr>
                <w:b/>
              </w:rPr>
              <w:t>Div</w:t>
            </w:r>
            <w:r w:rsidR="00743F49" w:rsidRPr="009D5B1E">
              <w:rPr>
                <w:b/>
              </w:rPr>
              <w:t>ision</w:t>
            </w:r>
            <w:r w:rsidR="009D5B1E">
              <w:rPr>
                <w:b/>
              </w:rPr>
              <w:t> </w:t>
            </w:r>
            <w:r w:rsidRPr="009D5B1E">
              <w:rPr>
                <w:b/>
              </w:rPr>
              <w:t>6</w:t>
            </w:r>
          </w:p>
        </w:tc>
        <w:tc>
          <w:tcPr>
            <w:tcW w:w="4943" w:type="dxa"/>
            <w:shd w:val="clear" w:color="auto" w:fill="auto"/>
          </w:tcPr>
          <w:p w:rsidR="00267138" w:rsidRPr="009D5B1E" w:rsidRDefault="00267138" w:rsidP="00743F49">
            <w:pPr>
              <w:pStyle w:val="ENoteTableText"/>
              <w:keepNext/>
              <w:keepLines/>
            </w:pPr>
          </w:p>
        </w:tc>
      </w:tr>
      <w:tr w:rsidR="008A1E43" w:rsidRPr="009D5B1E" w:rsidTr="00CE18B7">
        <w:tblPrEx>
          <w:tblBorders>
            <w:top w:val="none" w:sz="0" w:space="0" w:color="auto"/>
            <w:bottom w:val="none" w:sz="0" w:space="0" w:color="auto"/>
          </w:tblBorders>
        </w:tblPrEx>
        <w:trPr>
          <w:cantSplit/>
        </w:trPr>
        <w:tc>
          <w:tcPr>
            <w:tcW w:w="2139" w:type="dxa"/>
            <w:shd w:val="clear" w:color="auto" w:fill="auto"/>
          </w:tcPr>
          <w:p w:rsidR="008A1E43" w:rsidRPr="009D5B1E" w:rsidRDefault="00CF071B" w:rsidP="00CF071B">
            <w:pPr>
              <w:pStyle w:val="ENoteTableText"/>
              <w:tabs>
                <w:tab w:val="center" w:leader="dot" w:pos="2268"/>
              </w:tabs>
            </w:pPr>
            <w:r w:rsidRPr="009D5B1E">
              <w:t>s</w:t>
            </w:r>
            <w:r w:rsidR="008A1E43" w:rsidRPr="009D5B1E">
              <w:t xml:space="preserve"> 61FB</w:t>
            </w:r>
            <w:r w:rsidR="008A1E43" w:rsidRPr="009D5B1E">
              <w:tab/>
            </w:r>
          </w:p>
        </w:tc>
        <w:tc>
          <w:tcPr>
            <w:tcW w:w="4943" w:type="dxa"/>
            <w:shd w:val="clear" w:color="auto" w:fill="auto"/>
          </w:tcPr>
          <w:p w:rsidR="008A1E43" w:rsidRPr="009D5B1E" w:rsidRDefault="008A1E43" w:rsidP="00CE18B7">
            <w:pPr>
              <w:pStyle w:val="ENoteTableText"/>
            </w:pPr>
            <w:r w:rsidRPr="009D5B1E">
              <w:t>rep No 109, 2014</w:t>
            </w:r>
          </w:p>
        </w:tc>
      </w:tr>
      <w:tr w:rsidR="008A1E43" w:rsidRPr="009D5B1E" w:rsidTr="00CE18B7">
        <w:tblPrEx>
          <w:tblBorders>
            <w:top w:val="none" w:sz="0" w:space="0" w:color="auto"/>
            <w:bottom w:val="none" w:sz="0" w:space="0" w:color="auto"/>
          </w:tblBorders>
        </w:tblPrEx>
        <w:trPr>
          <w:cantSplit/>
        </w:trPr>
        <w:tc>
          <w:tcPr>
            <w:tcW w:w="2139" w:type="dxa"/>
            <w:shd w:val="clear" w:color="auto" w:fill="auto"/>
          </w:tcPr>
          <w:p w:rsidR="008A1E43" w:rsidRPr="009D5B1E" w:rsidRDefault="008A1E43" w:rsidP="00F11B99">
            <w:pPr>
              <w:pStyle w:val="ENoteTableText"/>
              <w:tabs>
                <w:tab w:val="center" w:leader="dot" w:pos="2268"/>
              </w:tabs>
            </w:pPr>
            <w:r w:rsidRPr="009D5B1E">
              <w:t>s 61FC</w:t>
            </w:r>
            <w:r w:rsidRPr="009D5B1E">
              <w:tab/>
            </w:r>
          </w:p>
        </w:tc>
        <w:tc>
          <w:tcPr>
            <w:tcW w:w="4943" w:type="dxa"/>
            <w:shd w:val="clear" w:color="auto" w:fill="auto"/>
          </w:tcPr>
          <w:p w:rsidR="008A1E43" w:rsidRPr="009D5B1E" w:rsidRDefault="008A1E43" w:rsidP="00CE18B7">
            <w:pPr>
              <w:pStyle w:val="ENoteTableText"/>
            </w:pPr>
            <w:r w:rsidRPr="009D5B1E">
              <w:t>rep No 109, 2014</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E030F5" w:rsidP="00464BF0">
            <w:pPr>
              <w:pStyle w:val="ENoteTableText"/>
              <w:keepNext/>
              <w:keepLines/>
            </w:pPr>
            <w:r w:rsidRPr="009D5B1E">
              <w:rPr>
                <w:b/>
              </w:rPr>
              <w:t>Part</w:t>
            </w:r>
            <w:r w:rsidR="009D5B1E">
              <w:rPr>
                <w:b/>
              </w:rPr>
              <w:t> </w:t>
            </w:r>
            <w:r w:rsidRPr="009D5B1E">
              <w:rPr>
                <w:b/>
              </w:rPr>
              <w:t>8</w:t>
            </w:r>
          </w:p>
        </w:tc>
        <w:tc>
          <w:tcPr>
            <w:tcW w:w="4943" w:type="dxa"/>
            <w:shd w:val="clear" w:color="auto" w:fill="auto"/>
          </w:tcPr>
          <w:p w:rsidR="00E030F5" w:rsidRPr="009D5B1E" w:rsidRDefault="00E030F5" w:rsidP="00464BF0">
            <w:pPr>
              <w:pStyle w:val="ENoteTableText"/>
              <w:keepNext/>
              <w:keepLines/>
            </w:pPr>
          </w:p>
        </w:tc>
      </w:tr>
      <w:tr w:rsidR="00E61B6C" w:rsidRPr="009D5B1E" w:rsidTr="00E030F5">
        <w:tblPrEx>
          <w:tblBorders>
            <w:top w:val="none" w:sz="0" w:space="0" w:color="auto"/>
            <w:bottom w:val="none" w:sz="0" w:space="0" w:color="auto"/>
          </w:tblBorders>
        </w:tblPrEx>
        <w:trPr>
          <w:cantSplit/>
        </w:trPr>
        <w:tc>
          <w:tcPr>
            <w:tcW w:w="2139" w:type="dxa"/>
            <w:shd w:val="clear" w:color="auto" w:fill="auto"/>
          </w:tcPr>
          <w:p w:rsidR="00E61B6C" w:rsidRPr="009D5B1E" w:rsidRDefault="00E61B6C" w:rsidP="00D21EE6">
            <w:pPr>
              <w:pStyle w:val="ENoteTableText"/>
              <w:tabs>
                <w:tab w:val="center" w:leader="dot" w:pos="2268"/>
              </w:tabs>
            </w:pPr>
            <w:r w:rsidRPr="009D5B1E">
              <w:t>s 65</w:t>
            </w:r>
            <w:r w:rsidRPr="009D5B1E">
              <w:tab/>
            </w:r>
          </w:p>
        </w:tc>
        <w:tc>
          <w:tcPr>
            <w:tcW w:w="4943" w:type="dxa"/>
            <w:shd w:val="clear" w:color="auto" w:fill="auto"/>
          </w:tcPr>
          <w:p w:rsidR="00E61B6C" w:rsidRPr="009D5B1E" w:rsidRDefault="00E61B6C" w:rsidP="00E61B6C">
            <w:pPr>
              <w:pStyle w:val="ENoteTableText"/>
            </w:pPr>
            <w:r w:rsidRPr="009D5B1E">
              <w:t>am No 31, 2014</w:t>
            </w:r>
          </w:p>
        </w:tc>
      </w:tr>
      <w:tr w:rsidR="00E030F5" w:rsidRPr="009D5B1E" w:rsidTr="00E030F5">
        <w:tblPrEx>
          <w:tblBorders>
            <w:top w:val="none" w:sz="0" w:space="0" w:color="auto"/>
            <w:bottom w:val="none" w:sz="0" w:space="0" w:color="auto"/>
          </w:tblBorders>
        </w:tblPrEx>
        <w:trPr>
          <w:cantSplit/>
        </w:trPr>
        <w:tc>
          <w:tcPr>
            <w:tcW w:w="2139" w:type="dxa"/>
            <w:shd w:val="clear" w:color="auto" w:fill="auto"/>
          </w:tcPr>
          <w:p w:rsidR="00E030F5" w:rsidRPr="009D5B1E" w:rsidRDefault="00D21EE6" w:rsidP="00E61B6C">
            <w:pPr>
              <w:pStyle w:val="ENoteTableText"/>
              <w:tabs>
                <w:tab w:val="center" w:leader="dot" w:pos="2268"/>
              </w:tabs>
            </w:pPr>
            <w:r w:rsidRPr="009D5B1E">
              <w:t>s</w:t>
            </w:r>
            <w:r w:rsidR="00E030F5" w:rsidRPr="009D5B1E">
              <w:t xml:space="preserve"> 66 </w:t>
            </w:r>
          </w:p>
        </w:tc>
        <w:tc>
          <w:tcPr>
            <w:tcW w:w="4943" w:type="dxa"/>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E030F5" w:rsidRPr="009D5B1E" w:rsidTr="00F34DCF">
        <w:trPr>
          <w:cantSplit/>
        </w:trPr>
        <w:tc>
          <w:tcPr>
            <w:tcW w:w="2139" w:type="dxa"/>
            <w:tcBorders>
              <w:bottom w:val="nil"/>
            </w:tcBorders>
            <w:shd w:val="clear" w:color="auto" w:fill="auto"/>
          </w:tcPr>
          <w:p w:rsidR="00E030F5" w:rsidRPr="009D5B1E" w:rsidRDefault="00D21EE6" w:rsidP="00E61B6C">
            <w:pPr>
              <w:pStyle w:val="ENoteTableText"/>
              <w:tabs>
                <w:tab w:val="center" w:leader="dot" w:pos="2268"/>
              </w:tabs>
            </w:pPr>
            <w:r w:rsidRPr="009D5B1E">
              <w:t>s</w:t>
            </w:r>
            <w:r w:rsidR="00E030F5" w:rsidRPr="009D5B1E">
              <w:t xml:space="preserve"> 67</w:t>
            </w:r>
            <w:r w:rsidR="00F34DCF" w:rsidRPr="009D5B1E">
              <w:tab/>
            </w:r>
          </w:p>
        </w:tc>
        <w:tc>
          <w:tcPr>
            <w:tcW w:w="4943" w:type="dxa"/>
            <w:tcBorders>
              <w:bottom w:val="nil"/>
            </w:tcBorders>
            <w:shd w:val="clear" w:color="auto" w:fill="auto"/>
          </w:tcPr>
          <w:p w:rsidR="00E030F5" w:rsidRPr="009D5B1E" w:rsidRDefault="00E030F5" w:rsidP="00E030F5">
            <w:pPr>
              <w:pStyle w:val="ENoteTableText"/>
            </w:pPr>
            <w:r w:rsidRPr="009D5B1E">
              <w:t>am No</w:t>
            </w:r>
            <w:r w:rsidR="00D21EE6" w:rsidRPr="009D5B1E">
              <w:t> </w:t>
            </w:r>
            <w:r w:rsidRPr="009D5B1E">
              <w:t>45, 2005</w:t>
            </w:r>
          </w:p>
        </w:tc>
      </w:tr>
      <w:tr w:rsidR="008A1E43" w:rsidRPr="009D5B1E" w:rsidTr="00A84EB7">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8A1E43" w:rsidRPr="009D5B1E" w:rsidRDefault="008A1E43" w:rsidP="00CE18B7">
            <w:pPr>
              <w:pStyle w:val="ENoteTableText"/>
              <w:tabs>
                <w:tab w:val="center" w:leader="dot" w:pos="2268"/>
              </w:tabs>
            </w:pPr>
            <w:r w:rsidRPr="009D5B1E">
              <w:t>s 68</w:t>
            </w:r>
            <w:r w:rsidR="00A84EB7" w:rsidRPr="009D5B1E">
              <w:tab/>
            </w:r>
          </w:p>
        </w:tc>
        <w:tc>
          <w:tcPr>
            <w:tcW w:w="4943" w:type="dxa"/>
            <w:tcBorders>
              <w:bottom w:val="single" w:sz="12" w:space="0" w:color="auto"/>
            </w:tcBorders>
            <w:shd w:val="clear" w:color="auto" w:fill="auto"/>
          </w:tcPr>
          <w:p w:rsidR="008A1E43" w:rsidRPr="009D5B1E" w:rsidRDefault="008A1E43" w:rsidP="00CE18B7">
            <w:pPr>
              <w:pStyle w:val="ENoteTableText"/>
            </w:pPr>
            <w:r w:rsidRPr="009D5B1E">
              <w:t>rep No 109, 2014</w:t>
            </w:r>
          </w:p>
        </w:tc>
      </w:tr>
    </w:tbl>
    <w:p w:rsidR="00E030F5" w:rsidRPr="009D5B1E" w:rsidRDefault="00E030F5" w:rsidP="005D495E">
      <w:pPr>
        <w:pStyle w:val="Tabletext"/>
      </w:pPr>
    </w:p>
    <w:p w:rsidR="00A84EB7" w:rsidRPr="009D5B1E" w:rsidRDefault="00A84EB7" w:rsidP="00630786">
      <w:pPr>
        <w:sectPr w:rsidR="00A84EB7" w:rsidRPr="009D5B1E" w:rsidSect="00F45D6E">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E030F5" w:rsidRPr="009D5B1E" w:rsidRDefault="00E030F5" w:rsidP="003D35A1">
      <w:pPr>
        <w:spacing w:before="120"/>
        <w:outlineLvl w:val="2"/>
      </w:pPr>
    </w:p>
    <w:sectPr w:rsidR="00E030F5" w:rsidRPr="009D5B1E" w:rsidSect="00F45D6E">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1A" w:rsidRPr="00BA4F99" w:rsidRDefault="0045241A" w:rsidP="000D53F9">
      <w:pPr>
        <w:spacing w:line="240" w:lineRule="auto"/>
        <w:rPr>
          <w:rFonts w:eastAsia="Calibri"/>
          <w:sz w:val="16"/>
        </w:rPr>
      </w:pPr>
      <w:r>
        <w:separator/>
      </w:r>
    </w:p>
  </w:endnote>
  <w:endnote w:type="continuationSeparator" w:id="0">
    <w:p w:rsidR="0045241A" w:rsidRPr="00BA4F99" w:rsidRDefault="0045241A" w:rsidP="000D53F9">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Default="0045241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i/>
              <w:sz w:val="16"/>
              <w:szCs w:val="16"/>
            </w:rPr>
          </w:pP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D6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5D6E">
            <w:rPr>
              <w:i/>
              <w:noProof/>
              <w:sz w:val="16"/>
              <w:szCs w:val="16"/>
            </w:rPr>
            <w:t>83</w:t>
          </w:r>
          <w:r w:rsidRPr="007B3B51">
            <w:rPr>
              <w:i/>
              <w:sz w:val="16"/>
              <w:szCs w:val="16"/>
            </w:rPr>
            <w:fldChar w:fldCharType="end"/>
          </w:r>
        </w:p>
      </w:tc>
    </w:tr>
    <w:tr w:rsidR="0045241A" w:rsidRPr="00130F37" w:rsidTr="00F04B94">
      <w:tc>
        <w:tcPr>
          <w:tcW w:w="2190" w:type="dxa"/>
          <w:gridSpan w:val="2"/>
        </w:tcPr>
        <w:p w:rsidR="0045241A" w:rsidRPr="00130F37" w:rsidRDefault="0045241A"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5B1E">
            <w:rPr>
              <w:sz w:val="16"/>
              <w:szCs w:val="16"/>
            </w:rPr>
            <w:t>13</w:t>
          </w:r>
          <w:r w:rsidRPr="00130F37">
            <w:rPr>
              <w:sz w:val="16"/>
              <w:szCs w:val="16"/>
            </w:rPr>
            <w:fldChar w:fldCharType="end"/>
          </w:r>
        </w:p>
      </w:tc>
      <w:tc>
        <w:tcPr>
          <w:tcW w:w="2920" w:type="dxa"/>
        </w:tcPr>
        <w:p w:rsidR="0045241A" w:rsidRPr="00130F37" w:rsidRDefault="0045241A"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D5B1E">
            <w:rPr>
              <w:sz w:val="16"/>
              <w:szCs w:val="16"/>
            </w:rPr>
            <w:t>5/3/16</w:t>
          </w:r>
          <w:r w:rsidRPr="00130F37">
            <w:rPr>
              <w:sz w:val="16"/>
              <w:szCs w:val="16"/>
            </w:rPr>
            <w:fldChar w:fldCharType="end"/>
          </w:r>
        </w:p>
      </w:tc>
      <w:tc>
        <w:tcPr>
          <w:tcW w:w="2193" w:type="dxa"/>
          <w:gridSpan w:val="2"/>
        </w:tcPr>
        <w:p w:rsidR="0045241A" w:rsidRPr="00130F37" w:rsidRDefault="0045241A"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5B1E">
            <w:rPr>
              <w:sz w:val="16"/>
              <w:szCs w:val="16"/>
            </w:rPr>
            <w:instrText>12/04/2016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D5B1E">
            <w:rPr>
              <w:sz w:val="16"/>
              <w:szCs w:val="16"/>
            </w:rPr>
            <w:instrText>12/4/16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5B1E">
            <w:rPr>
              <w:noProof/>
              <w:sz w:val="16"/>
              <w:szCs w:val="16"/>
            </w:rPr>
            <w:t>12/4/16</w:t>
          </w:r>
          <w:r w:rsidRPr="00130F37">
            <w:rPr>
              <w:sz w:val="16"/>
              <w:szCs w:val="16"/>
            </w:rPr>
            <w:fldChar w:fldCharType="end"/>
          </w:r>
        </w:p>
      </w:tc>
    </w:tr>
  </w:tbl>
  <w:p w:rsidR="0045241A" w:rsidRPr="00E45F41" w:rsidRDefault="0045241A" w:rsidP="00E45F4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Default="0045241A" w:rsidP="00A84EB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241A" w:rsidTr="00630786">
      <w:tc>
        <w:tcPr>
          <w:tcW w:w="1247" w:type="dxa"/>
        </w:tcPr>
        <w:p w:rsidR="0045241A" w:rsidRDefault="0045241A" w:rsidP="00630786">
          <w:pPr>
            <w:rPr>
              <w:sz w:val="18"/>
            </w:rPr>
          </w:pPr>
        </w:p>
      </w:tc>
      <w:tc>
        <w:tcPr>
          <w:tcW w:w="5387" w:type="dxa"/>
        </w:tcPr>
        <w:p w:rsidR="0045241A" w:rsidRDefault="0045241A" w:rsidP="006307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D5B1E">
            <w:rPr>
              <w:i/>
              <w:sz w:val="18"/>
            </w:rPr>
            <w:t>Interactive Gambling Act 2001</w:t>
          </w:r>
          <w:r w:rsidRPr="007A1328">
            <w:rPr>
              <w:i/>
              <w:sz w:val="18"/>
            </w:rPr>
            <w:fldChar w:fldCharType="end"/>
          </w:r>
        </w:p>
      </w:tc>
      <w:tc>
        <w:tcPr>
          <w:tcW w:w="669" w:type="dxa"/>
        </w:tcPr>
        <w:p w:rsidR="0045241A" w:rsidRDefault="0045241A" w:rsidP="006307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81</w:t>
          </w:r>
          <w:r w:rsidRPr="007A1328">
            <w:rPr>
              <w:i/>
              <w:sz w:val="18"/>
            </w:rPr>
            <w:fldChar w:fldCharType="end"/>
          </w:r>
        </w:p>
      </w:tc>
    </w:tr>
  </w:tbl>
  <w:p w:rsidR="0045241A" w:rsidRPr="0078369C" w:rsidRDefault="0045241A" w:rsidP="00A84EB7">
    <w:pPr>
      <w:pStyle w:val="Footer"/>
    </w:pPr>
  </w:p>
  <w:p w:rsidR="0045241A" w:rsidRPr="00A84EB7" w:rsidRDefault="0045241A" w:rsidP="00A84EB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1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p>
      </w:tc>
    </w:tr>
    <w:tr w:rsidR="0045241A" w:rsidRPr="0055472E" w:rsidTr="00F04B94">
      <w:tc>
        <w:tcPr>
          <w:tcW w:w="2190" w:type="dxa"/>
          <w:gridSpan w:val="2"/>
        </w:tcPr>
        <w:p w:rsidR="0045241A" w:rsidRPr="0055472E" w:rsidRDefault="0045241A"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5B1E">
            <w:rPr>
              <w:sz w:val="16"/>
              <w:szCs w:val="16"/>
            </w:rPr>
            <w:t>13</w:t>
          </w:r>
          <w:r w:rsidRPr="0055472E">
            <w:rPr>
              <w:sz w:val="16"/>
              <w:szCs w:val="16"/>
            </w:rPr>
            <w:fldChar w:fldCharType="end"/>
          </w:r>
        </w:p>
      </w:tc>
      <w:tc>
        <w:tcPr>
          <w:tcW w:w="2920" w:type="dxa"/>
        </w:tcPr>
        <w:p w:rsidR="0045241A" w:rsidRPr="0055472E" w:rsidRDefault="0045241A"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D5B1E">
            <w:rPr>
              <w:sz w:val="16"/>
              <w:szCs w:val="16"/>
            </w:rPr>
            <w:t>5/3/16</w:t>
          </w:r>
          <w:r w:rsidRPr="0055472E">
            <w:rPr>
              <w:sz w:val="16"/>
              <w:szCs w:val="16"/>
            </w:rPr>
            <w:fldChar w:fldCharType="end"/>
          </w:r>
        </w:p>
      </w:tc>
      <w:tc>
        <w:tcPr>
          <w:tcW w:w="2193" w:type="dxa"/>
          <w:gridSpan w:val="2"/>
        </w:tcPr>
        <w:p w:rsidR="0045241A" w:rsidRPr="0055472E" w:rsidRDefault="0045241A"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5B1E">
            <w:rPr>
              <w:sz w:val="16"/>
              <w:szCs w:val="16"/>
            </w:rPr>
            <w:instrText>12/04/2016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D5B1E">
            <w:rPr>
              <w:sz w:val="16"/>
              <w:szCs w:val="16"/>
            </w:rPr>
            <w:instrText>12/4/16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5B1E">
            <w:rPr>
              <w:noProof/>
              <w:sz w:val="16"/>
              <w:szCs w:val="16"/>
            </w:rPr>
            <w:t>12/4/16</w:t>
          </w:r>
          <w:r w:rsidRPr="0055472E">
            <w:rPr>
              <w:sz w:val="16"/>
              <w:szCs w:val="16"/>
            </w:rPr>
            <w:fldChar w:fldCharType="end"/>
          </w:r>
        </w:p>
      </w:tc>
    </w:tr>
  </w:tbl>
  <w:p w:rsidR="0045241A" w:rsidRPr="00E45F41" w:rsidRDefault="0045241A" w:rsidP="00E45F4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i/>
              <w:sz w:val="16"/>
              <w:szCs w:val="16"/>
            </w:rPr>
          </w:pP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1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r>
    <w:tr w:rsidR="0045241A" w:rsidRPr="00130F37" w:rsidTr="00F04B94">
      <w:tc>
        <w:tcPr>
          <w:tcW w:w="2190" w:type="dxa"/>
          <w:gridSpan w:val="2"/>
        </w:tcPr>
        <w:p w:rsidR="0045241A" w:rsidRPr="00130F37" w:rsidRDefault="0045241A"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5B1E">
            <w:rPr>
              <w:sz w:val="16"/>
              <w:szCs w:val="16"/>
            </w:rPr>
            <w:t>13</w:t>
          </w:r>
          <w:r w:rsidRPr="00130F37">
            <w:rPr>
              <w:sz w:val="16"/>
              <w:szCs w:val="16"/>
            </w:rPr>
            <w:fldChar w:fldCharType="end"/>
          </w:r>
        </w:p>
      </w:tc>
      <w:tc>
        <w:tcPr>
          <w:tcW w:w="2920" w:type="dxa"/>
        </w:tcPr>
        <w:p w:rsidR="0045241A" w:rsidRPr="00130F37" w:rsidRDefault="0045241A"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D5B1E">
            <w:rPr>
              <w:sz w:val="16"/>
              <w:szCs w:val="16"/>
            </w:rPr>
            <w:t>5/3/16</w:t>
          </w:r>
          <w:r w:rsidRPr="00130F37">
            <w:rPr>
              <w:sz w:val="16"/>
              <w:szCs w:val="16"/>
            </w:rPr>
            <w:fldChar w:fldCharType="end"/>
          </w:r>
        </w:p>
      </w:tc>
      <w:tc>
        <w:tcPr>
          <w:tcW w:w="2193" w:type="dxa"/>
          <w:gridSpan w:val="2"/>
        </w:tcPr>
        <w:p w:rsidR="0045241A" w:rsidRPr="00130F37" w:rsidRDefault="0045241A"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5B1E">
            <w:rPr>
              <w:sz w:val="16"/>
              <w:szCs w:val="16"/>
            </w:rPr>
            <w:instrText>12/04/2016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D5B1E">
            <w:rPr>
              <w:sz w:val="16"/>
              <w:szCs w:val="16"/>
            </w:rPr>
            <w:instrText>12/4/16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5B1E">
            <w:rPr>
              <w:noProof/>
              <w:sz w:val="16"/>
              <w:szCs w:val="16"/>
            </w:rPr>
            <w:t>12/4/16</w:t>
          </w:r>
          <w:r w:rsidRPr="00130F37">
            <w:rPr>
              <w:sz w:val="16"/>
              <w:szCs w:val="16"/>
            </w:rPr>
            <w:fldChar w:fldCharType="end"/>
          </w:r>
        </w:p>
      </w:tc>
    </w:tr>
  </w:tbl>
  <w:p w:rsidR="0045241A" w:rsidRPr="00E45F41" w:rsidRDefault="0045241A" w:rsidP="00E45F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A1328" w:rsidRDefault="0045241A" w:rsidP="00F93790">
    <w:pPr>
      <w:pBdr>
        <w:top w:val="single" w:sz="6" w:space="1" w:color="auto"/>
      </w:pBdr>
      <w:spacing w:before="120"/>
      <w:rPr>
        <w:sz w:val="18"/>
      </w:rPr>
    </w:pPr>
  </w:p>
  <w:p w:rsidR="0045241A" w:rsidRPr="007A1328" w:rsidRDefault="0045241A" w:rsidP="00F937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D5B1E">
      <w:rPr>
        <w:i/>
        <w:noProof/>
        <w:sz w:val="18"/>
      </w:rPr>
      <w:t>Interactive Gambling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81</w:t>
    </w:r>
    <w:r w:rsidRPr="007A1328">
      <w:rPr>
        <w:i/>
        <w:sz w:val="18"/>
      </w:rPr>
      <w:fldChar w:fldCharType="end"/>
    </w:r>
  </w:p>
  <w:p w:rsidR="0045241A" w:rsidRPr="007A1328" w:rsidRDefault="0045241A" w:rsidP="00F9379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Default="0045241A" w:rsidP="008F6CB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ED79B6" w:rsidRDefault="0045241A" w:rsidP="008F6CB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5D6E">
            <w:rPr>
              <w:i/>
              <w:noProof/>
              <w:sz w:val="16"/>
              <w:szCs w:val="16"/>
            </w:rPr>
            <w:t>iv</w:t>
          </w:r>
          <w:r w:rsidRPr="007B3B51">
            <w:rPr>
              <w:i/>
              <w:sz w:val="16"/>
              <w:szCs w:val="16"/>
            </w:rPr>
            <w:fldChar w:fldCharType="end"/>
          </w: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D6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p>
      </w:tc>
    </w:tr>
    <w:tr w:rsidR="0045241A" w:rsidRPr="0055472E" w:rsidTr="00F04B94">
      <w:tc>
        <w:tcPr>
          <w:tcW w:w="2190" w:type="dxa"/>
          <w:gridSpan w:val="2"/>
        </w:tcPr>
        <w:p w:rsidR="0045241A" w:rsidRPr="0055472E" w:rsidRDefault="0045241A"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5B1E">
            <w:rPr>
              <w:sz w:val="16"/>
              <w:szCs w:val="16"/>
            </w:rPr>
            <w:t>13</w:t>
          </w:r>
          <w:r w:rsidRPr="0055472E">
            <w:rPr>
              <w:sz w:val="16"/>
              <w:szCs w:val="16"/>
            </w:rPr>
            <w:fldChar w:fldCharType="end"/>
          </w:r>
        </w:p>
      </w:tc>
      <w:tc>
        <w:tcPr>
          <w:tcW w:w="2920" w:type="dxa"/>
        </w:tcPr>
        <w:p w:rsidR="0045241A" w:rsidRPr="0055472E" w:rsidRDefault="0045241A"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D5B1E">
            <w:rPr>
              <w:sz w:val="16"/>
              <w:szCs w:val="16"/>
            </w:rPr>
            <w:t>5/3/16</w:t>
          </w:r>
          <w:r w:rsidRPr="0055472E">
            <w:rPr>
              <w:sz w:val="16"/>
              <w:szCs w:val="16"/>
            </w:rPr>
            <w:fldChar w:fldCharType="end"/>
          </w:r>
        </w:p>
      </w:tc>
      <w:tc>
        <w:tcPr>
          <w:tcW w:w="2193" w:type="dxa"/>
          <w:gridSpan w:val="2"/>
        </w:tcPr>
        <w:p w:rsidR="0045241A" w:rsidRPr="0055472E" w:rsidRDefault="0045241A"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5B1E">
            <w:rPr>
              <w:sz w:val="16"/>
              <w:szCs w:val="16"/>
            </w:rPr>
            <w:instrText>12/04/2016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D5B1E">
            <w:rPr>
              <w:sz w:val="16"/>
              <w:szCs w:val="16"/>
            </w:rPr>
            <w:instrText>12/4/16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5B1E">
            <w:rPr>
              <w:noProof/>
              <w:sz w:val="16"/>
              <w:szCs w:val="16"/>
            </w:rPr>
            <w:t>12/4/16</w:t>
          </w:r>
          <w:r w:rsidRPr="0055472E">
            <w:rPr>
              <w:sz w:val="16"/>
              <w:szCs w:val="16"/>
            </w:rPr>
            <w:fldChar w:fldCharType="end"/>
          </w:r>
        </w:p>
      </w:tc>
    </w:tr>
  </w:tbl>
  <w:p w:rsidR="0045241A" w:rsidRPr="00E45F41" w:rsidRDefault="0045241A" w:rsidP="00E45F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i/>
              <w:sz w:val="16"/>
              <w:szCs w:val="16"/>
            </w:rPr>
          </w:pP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D6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5D6E">
            <w:rPr>
              <w:i/>
              <w:noProof/>
              <w:sz w:val="16"/>
              <w:szCs w:val="16"/>
            </w:rPr>
            <w:t>v</w:t>
          </w:r>
          <w:r w:rsidRPr="007B3B51">
            <w:rPr>
              <w:i/>
              <w:sz w:val="16"/>
              <w:szCs w:val="16"/>
            </w:rPr>
            <w:fldChar w:fldCharType="end"/>
          </w:r>
        </w:p>
      </w:tc>
    </w:tr>
    <w:tr w:rsidR="0045241A" w:rsidRPr="00130F37" w:rsidTr="00F04B94">
      <w:tc>
        <w:tcPr>
          <w:tcW w:w="2190" w:type="dxa"/>
          <w:gridSpan w:val="2"/>
        </w:tcPr>
        <w:p w:rsidR="0045241A" w:rsidRPr="00130F37" w:rsidRDefault="0045241A"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5B1E">
            <w:rPr>
              <w:sz w:val="16"/>
              <w:szCs w:val="16"/>
            </w:rPr>
            <w:t>13</w:t>
          </w:r>
          <w:r w:rsidRPr="00130F37">
            <w:rPr>
              <w:sz w:val="16"/>
              <w:szCs w:val="16"/>
            </w:rPr>
            <w:fldChar w:fldCharType="end"/>
          </w:r>
        </w:p>
      </w:tc>
      <w:tc>
        <w:tcPr>
          <w:tcW w:w="2920" w:type="dxa"/>
        </w:tcPr>
        <w:p w:rsidR="0045241A" w:rsidRPr="00130F37" w:rsidRDefault="0045241A"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D5B1E">
            <w:rPr>
              <w:sz w:val="16"/>
              <w:szCs w:val="16"/>
            </w:rPr>
            <w:t>5/3/16</w:t>
          </w:r>
          <w:r w:rsidRPr="00130F37">
            <w:rPr>
              <w:sz w:val="16"/>
              <w:szCs w:val="16"/>
            </w:rPr>
            <w:fldChar w:fldCharType="end"/>
          </w:r>
        </w:p>
      </w:tc>
      <w:tc>
        <w:tcPr>
          <w:tcW w:w="2193" w:type="dxa"/>
          <w:gridSpan w:val="2"/>
        </w:tcPr>
        <w:p w:rsidR="0045241A" w:rsidRPr="00130F37" w:rsidRDefault="0045241A"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5B1E">
            <w:rPr>
              <w:sz w:val="16"/>
              <w:szCs w:val="16"/>
            </w:rPr>
            <w:instrText>12/04/2016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D5B1E">
            <w:rPr>
              <w:sz w:val="16"/>
              <w:szCs w:val="16"/>
            </w:rPr>
            <w:instrText>12/4/16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5B1E">
            <w:rPr>
              <w:noProof/>
              <w:sz w:val="16"/>
              <w:szCs w:val="16"/>
            </w:rPr>
            <w:t>12/4/16</w:t>
          </w:r>
          <w:r w:rsidRPr="00130F37">
            <w:rPr>
              <w:sz w:val="16"/>
              <w:szCs w:val="16"/>
            </w:rPr>
            <w:fldChar w:fldCharType="end"/>
          </w:r>
        </w:p>
      </w:tc>
    </w:tr>
  </w:tbl>
  <w:p w:rsidR="0045241A" w:rsidRPr="00E45F41" w:rsidRDefault="0045241A" w:rsidP="00E45F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5D6E">
            <w:rPr>
              <w:i/>
              <w:noProof/>
              <w:sz w:val="16"/>
              <w:szCs w:val="16"/>
            </w:rPr>
            <w:t>74</w:t>
          </w:r>
          <w:r w:rsidRPr="007B3B51">
            <w:rPr>
              <w:i/>
              <w:sz w:val="16"/>
              <w:szCs w:val="16"/>
            </w:rPr>
            <w:fldChar w:fldCharType="end"/>
          </w: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D6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p>
      </w:tc>
    </w:tr>
    <w:tr w:rsidR="0045241A" w:rsidRPr="0055472E" w:rsidTr="00F04B94">
      <w:tc>
        <w:tcPr>
          <w:tcW w:w="2190" w:type="dxa"/>
          <w:gridSpan w:val="2"/>
        </w:tcPr>
        <w:p w:rsidR="0045241A" w:rsidRPr="0055472E" w:rsidRDefault="0045241A"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5B1E">
            <w:rPr>
              <w:sz w:val="16"/>
              <w:szCs w:val="16"/>
            </w:rPr>
            <w:t>13</w:t>
          </w:r>
          <w:r w:rsidRPr="0055472E">
            <w:rPr>
              <w:sz w:val="16"/>
              <w:szCs w:val="16"/>
            </w:rPr>
            <w:fldChar w:fldCharType="end"/>
          </w:r>
        </w:p>
      </w:tc>
      <w:tc>
        <w:tcPr>
          <w:tcW w:w="2920" w:type="dxa"/>
        </w:tcPr>
        <w:p w:rsidR="0045241A" w:rsidRPr="0055472E" w:rsidRDefault="0045241A"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D5B1E">
            <w:rPr>
              <w:sz w:val="16"/>
              <w:szCs w:val="16"/>
            </w:rPr>
            <w:t>5/3/16</w:t>
          </w:r>
          <w:r w:rsidRPr="0055472E">
            <w:rPr>
              <w:sz w:val="16"/>
              <w:szCs w:val="16"/>
            </w:rPr>
            <w:fldChar w:fldCharType="end"/>
          </w:r>
        </w:p>
      </w:tc>
      <w:tc>
        <w:tcPr>
          <w:tcW w:w="2193" w:type="dxa"/>
          <w:gridSpan w:val="2"/>
        </w:tcPr>
        <w:p w:rsidR="0045241A" w:rsidRPr="0055472E" w:rsidRDefault="0045241A"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5B1E">
            <w:rPr>
              <w:sz w:val="16"/>
              <w:szCs w:val="16"/>
            </w:rPr>
            <w:instrText>12/04/2016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D5B1E">
            <w:rPr>
              <w:sz w:val="16"/>
              <w:szCs w:val="16"/>
            </w:rPr>
            <w:instrText>12/4/16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5B1E">
            <w:rPr>
              <w:noProof/>
              <w:sz w:val="16"/>
              <w:szCs w:val="16"/>
            </w:rPr>
            <w:t>12/4/16</w:t>
          </w:r>
          <w:r w:rsidRPr="0055472E">
            <w:rPr>
              <w:sz w:val="16"/>
              <w:szCs w:val="16"/>
            </w:rPr>
            <w:fldChar w:fldCharType="end"/>
          </w:r>
        </w:p>
      </w:tc>
    </w:tr>
  </w:tbl>
  <w:p w:rsidR="0045241A" w:rsidRPr="00E45F41" w:rsidRDefault="0045241A" w:rsidP="00E45F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i/>
              <w:sz w:val="16"/>
              <w:szCs w:val="16"/>
            </w:rPr>
          </w:pP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D6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5D6E">
            <w:rPr>
              <w:i/>
              <w:noProof/>
              <w:sz w:val="16"/>
              <w:szCs w:val="16"/>
            </w:rPr>
            <w:t>73</w:t>
          </w:r>
          <w:r w:rsidRPr="007B3B51">
            <w:rPr>
              <w:i/>
              <w:sz w:val="16"/>
              <w:szCs w:val="16"/>
            </w:rPr>
            <w:fldChar w:fldCharType="end"/>
          </w:r>
        </w:p>
      </w:tc>
    </w:tr>
    <w:tr w:rsidR="0045241A" w:rsidRPr="00130F37" w:rsidTr="00F04B94">
      <w:tc>
        <w:tcPr>
          <w:tcW w:w="2190" w:type="dxa"/>
          <w:gridSpan w:val="2"/>
        </w:tcPr>
        <w:p w:rsidR="0045241A" w:rsidRPr="00130F37" w:rsidRDefault="0045241A"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5B1E">
            <w:rPr>
              <w:sz w:val="16"/>
              <w:szCs w:val="16"/>
            </w:rPr>
            <w:t>13</w:t>
          </w:r>
          <w:r w:rsidRPr="00130F37">
            <w:rPr>
              <w:sz w:val="16"/>
              <w:szCs w:val="16"/>
            </w:rPr>
            <w:fldChar w:fldCharType="end"/>
          </w:r>
        </w:p>
      </w:tc>
      <w:tc>
        <w:tcPr>
          <w:tcW w:w="2920" w:type="dxa"/>
        </w:tcPr>
        <w:p w:rsidR="0045241A" w:rsidRPr="00130F37" w:rsidRDefault="0045241A"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D5B1E">
            <w:rPr>
              <w:sz w:val="16"/>
              <w:szCs w:val="16"/>
            </w:rPr>
            <w:t>5/3/16</w:t>
          </w:r>
          <w:r w:rsidRPr="00130F37">
            <w:rPr>
              <w:sz w:val="16"/>
              <w:szCs w:val="16"/>
            </w:rPr>
            <w:fldChar w:fldCharType="end"/>
          </w:r>
        </w:p>
      </w:tc>
      <w:tc>
        <w:tcPr>
          <w:tcW w:w="2193" w:type="dxa"/>
          <w:gridSpan w:val="2"/>
        </w:tcPr>
        <w:p w:rsidR="0045241A" w:rsidRPr="00130F37" w:rsidRDefault="0045241A"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5B1E">
            <w:rPr>
              <w:sz w:val="16"/>
              <w:szCs w:val="16"/>
            </w:rPr>
            <w:instrText>12/04/2016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D5B1E">
            <w:rPr>
              <w:sz w:val="16"/>
              <w:szCs w:val="16"/>
            </w:rPr>
            <w:instrText>12/4/16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5B1E">
            <w:rPr>
              <w:noProof/>
              <w:sz w:val="16"/>
              <w:szCs w:val="16"/>
            </w:rPr>
            <w:t>12/4/16</w:t>
          </w:r>
          <w:r w:rsidRPr="00130F37">
            <w:rPr>
              <w:sz w:val="16"/>
              <w:szCs w:val="16"/>
            </w:rPr>
            <w:fldChar w:fldCharType="end"/>
          </w:r>
        </w:p>
      </w:tc>
    </w:tr>
  </w:tbl>
  <w:p w:rsidR="0045241A" w:rsidRPr="00E45F41" w:rsidRDefault="0045241A" w:rsidP="00E45F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A1328" w:rsidRDefault="0045241A" w:rsidP="00F93790">
    <w:pPr>
      <w:pBdr>
        <w:top w:val="single" w:sz="6" w:space="1" w:color="auto"/>
      </w:pBdr>
      <w:spacing w:before="120"/>
      <w:rPr>
        <w:sz w:val="18"/>
      </w:rPr>
    </w:pPr>
  </w:p>
  <w:p w:rsidR="0045241A" w:rsidRPr="007A1328" w:rsidRDefault="0045241A" w:rsidP="00F937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D5B1E">
      <w:rPr>
        <w:i/>
        <w:noProof/>
        <w:sz w:val="18"/>
      </w:rPr>
      <w:t>Interactive Gambling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81</w:t>
    </w:r>
    <w:r w:rsidRPr="007A1328">
      <w:rPr>
        <w:i/>
        <w:sz w:val="18"/>
      </w:rPr>
      <w:fldChar w:fldCharType="end"/>
    </w:r>
  </w:p>
  <w:p w:rsidR="0045241A" w:rsidRPr="007A1328" w:rsidRDefault="0045241A" w:rsidP="00F9379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B3B51" w:rsidRDefault="0045241A"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241A" w:rsidRPr="007B3B51" w:rsidTr="00F04B94">
      <w:tc>
        <w:tcPr>
          <w:tcW w:w="1247" w:type="dxa"/>
        </w:tcPr>
        <w:p w:rsidR="0045241A" w:rsidRPr="007B3B51" w:rsidRDefault="0045241A"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5D6E">
            <w:rPr>
              <w:i/>
              <w:noProof/>
              <w:sz w:val="16"/>
              <w:szCs w:val="16"/>
            </w:rPr>
            <w:t>82</w:t>
          </w:r>
          <w:r w:rsidRPr="007B3B51">
            <w:rPr>
              <w:i/>
              <w:sz w:val="16"/>
              <w:szCs w:val="16"/>
            </w:rPr>
            <w:fldChar w:fldCharType="end"/>
          </w:r>
        </w:p>
      </w:tc>
      <w:tc>
        <w:tcPr>
          <w:tcW w:w="5387" w:type="dxa"/>
          <w:gridSpan w:val="3"/>
        </w:tcPr>
        <w:p w:rsidR="0045241A" w:rsidRPr="007B3B51" w:rsidRDefault="0045241A"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D6E">
            <w:rPr>
              <w:i/>
              <w:noProof/>
              <w:sz w:val="16"/>
              <w:szCs w:val="16"/>
            </w:rPr>
            <w:t>Interactive Gambling Act 2001</w:t>
          </w:r>
          <w:r w:rsidRPr="007B3B51">
            <w:rPr>
              <w:i/>
              <w:sz w:val="16"/>
              <w:szCs w:val="16"/>
            </w:rPr>
            <w:fldChar w:fldCharType="end"/>
          </w:r>
        </w:p>
      </w:tc>
      <w:tc>
        <w:tcPr>
          <w:tcW w:w="669" w:type="dxa"/>
        </w:tcPr>
        <w:p w:rsidR="0045241A" w:rsidRPr="007B3B51" w:rsidRDefault="0045241A" w:rsidP="00F04B94">
          <w:pPr>
            <w:jc w:val="right"/>
            <w:rPr>
              <w:sz w:val="16"/>
              <w:szCs w:val="16"/>
            </w:rPr>
          </w:pPr>
        </w:p>
      </w:tc>
    </w:tr>
    <w:tr w:rsidR="0045241A" w:rsidRPr="0055472E" w:rsidTr="00F04B94">
      <w:tc>
        <w:tcPr>
          <w:tcW w:w="2190" w:type="dxa"/>
          <w:gridSpan w:val="2"/>
        </w:tcPr>
        <w:p w:rsidR="0045241A" w:rsidRPr="0055472E" w:rsidRDefault="0045241A"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5B1E">
            <w:rPr>
              <w:sz w:val="16"/>
              <w:szCs w:val="16"/>
            </w:rPr>
            <w:t>13</w:t>
          </w:r>
          <w:r w:rsidRPr="0055472E">
            <w:rPr>
              <w:sz w:val="16"/>
              <w:szCs w:val="16"/>
            </w:rPr>
            <w:fldChar w:fldCharType="end"/>
          </w:r>
        </w:p>
      </w:tc>
      <w:tc>
        <w:tcPr>
          <w:tcW w:w="2920" w:type="dxa"/>
        </w:tcPr>
        <w:p w:rsidR="0045241A" w:rsidRPr="0055472E" w:rsidRDefault="0045241A"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D5B1E">
            <w:rPr>
              <w:sz w:val="16"/>
              <w:szCs w:val="16"/>
            </w:rPr>
            <w:t>5/3/16</w:t>
          </w:r>
          <w:r w:rsidRPr="0055472E">
            <w:rPr>
              <w:sz w:val="16"/>
              <w:szCs w:val="16"/>
            </w:rPr>
            <w:fldChar w:fldCharType="end"/>
          </w:r>
        </w:p>
      </w:tc>
      <w:tc>
        <w:tcPr>
          <w:tcW w:w="2193" w:type="dxa"/>
          <w:gridSpan w:val="2"/>
        </w:tcPr>
        <w:p w:rsidR="0045241A" w:rsidRPr="0055472E" w:rsidRDefault="0045241A"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5B1E">
            <w:rPr>
              <w:sz w:val="16"/>
              <w:szCs w:val="16"/>
            </w:rPr>
            <w:instrText>12/04/2016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D5B1E">
            <w:rPr>
              <w:sz w:val="16"/>
              <w:szCs w:val="16"/>
            </w:rPr>
            <w:instrText>12/4/16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5B1E">
            <w:rPr>
              <w:noProof/>
              <w:sz w:val="16"/>
              <w:szCs w:val="16"/>
            </w:rPr>
            <w:t>12/4/16</w:t>
          </w:r>
          <w:r w:rsidRPr="0055472E">
            <w:rPr>
              <w:sz w:val="16"/>
              <w:szCs w:val="16"/>
            </w:rPr>
            <w:fldChar w:fldCharType="end"/>
          </w:r>
        </w:p>
      </w:tc>
    </w:tr>
  </w:tbl>
  <w:p w:rsidR="0045241A" w:rsidRPr="00E45F41" w:rsidRDefault="0045241A" w:rsidP="00E4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1A" w:rsidRPr="00BA4F99" w:rsidRDefault="0045241A" w:rsidP="000D53F9">
      <w:pPr>
        <w:spacing w:line="240" w:lineRule="auto"/>
        <w:rPr>
          <w:rFonts w:eastAsia="Calibri"/>
          <w:sz w:val="16"/>
        </w:rPr>
      </w:pPr>
      <w:r>
        <w:separator/>
      </w:r>
    </w:p>
  </w:footnote>
  <w:footnote w:type="continuationSeparator" w:id="0">
    <w:p w:rsidR="0045241A" w:rsidRPr="00BA4F99" w:rsidRDefault="0045241A" w:rsidP="000D53F9">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Default="0045241A" w:rsidP="008F6CBB">
    <w:pPr>
      <w:pStyle w:val="Header"/>
      <w:pBdr>
        <w:bottom w:val="single" w:sz="6" w:space="1" w:color="auto"/>
      </w:pBdr>
    </w:pPr>
  </w:p>
  <w:p w:rsidR="0045241A" w:rsidRDefault="0045241A" w:rsidP="008F6CBB">
    <w:pPr>
      <w:pStyle w:val="Header"/>
      <w:pBdr>
        <w:bottom w:val="single" w:sz="6" w:space="1" w:color="auto"/>
      </w:pBdr>
    </w:pPr>
  </w:p>
  <w:p w:rsidR="0045241A" w:rsidRPr="001E77D2" w:rsidRDefault="0045241A" w:rsidP="008F6CB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E528B" w:rsidRDefault="0045241A" w:rsidP="00630786">
    <w:pPr>
      <w:rPr>
        <w:sz w:val="26"/>
        <w:szCs w:val="26"/>
      </w:rPr>
    </w:pPr>
  </w:p>
  <w:p w:rsidR="0045241A" w:rsidRPr="00750516" w:rsidRDefault="0045241A" w:rsidP="00630786">
    <w:pPr>
      <w:rPr>
        <w:b/>
        <w:sz w:val="20"/>
      </w:rPr>
    </w:pPr>
    <w:r w:rsidRPr="00750516">
      <w:rPr>
        <w:b/>
        <w:sz w:val="20"/>
      </w:rPr>
      <w:t>Endnotes</w:t>
    </w:r>
  </w:p>
  <w:p w:rsidR="0045241A" w:rsidRPr="007A1328" w:rsidRDefault="0045241A" w:rsidP="00630786">
    <w:pPr>
      <w:rPr>
        <w:sz w:val="20"/>
      </w:rPr>
    </w:pPr>
  </w:p>
  <w:p w:rsidR="0045241A" w:rsidRPr="007A1328" w:rsidRDefault="0045241A" w:rsidP="00630786">
    <w:pPr>
      <w:rPr>
        <w:b/>
        <w:sz w:val="24"/>
      </w:rPr>
    </w:pPr>
  </w:p>
  <w:p w:rsidR="0045241A" w:rsidRPr="007E528B" w:rsidRDefault="0045241A" w:rsidP="00A84EB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45D6E">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7E528B" w:rsidRDefault="0045241A" w:rsidP="00630786">
    <w:pPr>
      <w:jc w:val="right"/>
      <w:rPr>
        <w:sz w:val="26"/>
        <w:szCs w:val="26"/>
      </w:rPr>
    </w:pPr>
  </w:p>
  <w:p w:rsidR="0045241A" w:rsidRPr="00750516" w:rsidRDefault="0045241A" w:rsidP="00630786">
    <w:pPr>
      <w:jc w:val="right"/>
      <w:rPr>
        <w:b/>
        <w:sz w:val="20"/>
      </w:rPr>
    </w:pPr>
    <w:r w:rsidRPr="00750516">
      <w:rPr>
        <w:b/>
        <w:sz w:val="20"/>
      </w:rPr>
      <w:t>Endnotes</w:t>
    </w:r>
  </w:p>
  <w:p w:rsidR="0045241A" w:rsidRPr="007A1328" w:rsidRDefault="0045241A" w:rsidP="00630786">
    <w:pPr>
      <w:jc w:val="right"/>
      <w:rPr>
        <w:sz w:val="20"/>
      </w:rPr>
    </w:pPr>
  </w:p>
  <w:p w:rsidR="0045241A" w:rsidRPr="007A1328" w:rsidRDefault="0045241A" w:rsidP="00630786">
    <w:pPr>
      <w:jc w:val="right"/>
      <w:rPr>
        <w:b/>
        <w:sz w:val="24"/>
      </w:rPr>
    </w:pPr>
  </w:p>
  <w:p w:rsidR="0045241A" w:rsidRPr="007E528B" w:rsidRDefault="0045241A" w:rsidP="00A84EB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45D6E">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8C6D62" w:rsidRDefault="0045241A">
    <w:pPr>
      <w:keepNext/>
      <w:rPr>
        <w:sz w:val="20"/>
      </w:rPr>
    </w:pPr>
  </w:p>
  <w:p w:rsidR="0045241A" w:rsidRPr="008C6D62" w:rsidRDefault="0045241A">
    <w:pPr>
      <w:keepNext/>
      <w:rPr>
        <w:sz w:val="20"/>
      </w:rPr>
    </w:pPr>
  </w:p>
  <w:p w:rsidR="0045241A" w:rsidRPr="008C6D62" w:rsidRDefault="0045241A">
    <w:pPr>
      <w:keepNext/>
      <w:rPr>
        <w:sz w:val="20"/>
      </w:rPr>
    </w:pPr>
  </w:p>
  <w:p w:rsidR="0045241A" w:rsidRPr="00E140E4" w:rsidRDefault="0045241A">
    <w:pPr>
      <w:keepNext/>
      <w:rPr>
        <w:sz w:val="24"/>
      </w:rPr>
    </w:pPr>
  </w:p>
  <w:p w:rsidR="0045241A" w:rsidRPr="00E140E4" w:rsidRDefault="0045241A">
    <w:pPr>
      <w:keepNext/>
      <w:rPr>
        <w:sz w:val="24"/>
      </w:rPr>
    </w:pPr>
  </w:p>
  <w:p w:rsidR="0045241A" w:rsidRPr="008C6D62" w:rsidRDefault="0045241A">
    <w:pPr>
      <w:pStyle w:val="Header"/>
      <w:pBdr>
        <w:top w:val="single" w:sz="12"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8C6D62" w:rsidRDefault="0045241A">
    <w:pPr>
      <w:keepNext/>
      <w:jc w:val="right"/>
      <w:rPr>
        <w:sz w:val="20"/>
      </w:rPr>
    </w:pPr>
  </w:p>
  <w:p w:rsidR="0045241A" w:rsidRPr="008C6D62" w:rsidRDefault="0045241A">
    <w:pPr>
      <w:keepNext/>
      <w:jc w:val="right"/>
      <w:rPr>
        <w:sz w:val="20"/>
      </w:rPr>
    </w:pPr>
  </w:p>
  <w:p w:rsidR="0045241A" w:rsidRPr="008C6D62" w:rsidRDefault="0045241A">
    <w:pPr>
      <w:keepNext/>
      <w:jc w:val="right"/>
      <w:rPr>
        <w:sz w:val="20"/>
      </w:rPr>
    </w:pPr>
  </w:p>
  <w:p w:rsidR="0045241A" w:rsidRPr="00E140E4" w:rsidRDefault="0045241A">
    <w:pPr>
      <w:keepNext/>
      <w:jc w:val="right"/>
      <w:rPr>
        <w:sz w:val="24"/>
      </w:rPr>
    </w:pPr>
  </w:p>
  <w:p w:rsidR="0045241A" w:rsidRPr="00E140E4" w:rsidRDefault="0045241A">
    <w:pPr>
      <w:keepNext/>
      <w:jc w:val="right"/>
      <w:rPr>
        <w:sz w:val="24"/>
      </w:rPr>
    </w:pPr>
  </w:p>
  <w:p w:rsidR="0045241A" w:rsidRPr="008C6D62" w:rsidRDefault="0045241A">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Default="0045241A" w:rsidP="008F6CBB">
    <w:pPr>
      <w:pStyle w:val="Header"/>
      <w:pBdr>
        <w:bottom w:val="single" w:sz="4" w:space="1" w:color="auto"/>
      </w:pBdr>
    </w:pPr>
  </w:p>
  <w:p w:rsidR="0045241A" w:rsidRDefault="0045241A" w:rsidP="008F6CBB">
    <w:pPr>
      <w:pStyle w:val="Header"/>
      <w:pBdr>
        <w:bottom w:val="single" w:sz="4" w:space="1" w:color="auto"/>
      </w:pBdr>
    </w:pPr>
  </w:p>
  <w:p w:rsidR="0045241A" w:rsidRPr="001E77D2" w:rsidRDefault="0045241A" w:rsidP="008F6CB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5F1388" w:rsidRDefault="0045241A" w:rsidP="008F6CB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ED79B6" w:rsidRDefault="0045241A" w:rsidP="005D495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ED79B6" w:rsidRDefault="0045241A" w:rsidP="005D495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ED79B6" w:rsidRDefault="0045241A" w:rsidP="005D495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FF4C0F" w:rsidRDefault="0045241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45241A" w:rsidRPr="00FF4C0F" w:rsidRDefault="0045241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9D5B1E">
      <w:rPr>
        <w:sz w:val="20"/>
      </w:rPr>
      <w:fldChar w:fldCharType="separate"/>
    </w:r>
    <w:r w:rsidR="00F45D6E">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9D5B1E">
      <w:rPr>
        <w:sz w:val="20"/>
      </w:rPr>
      <w:fldChar w:fldCharType="separate"/>
    </w:r>
    <w:r w:rsidR="00F45D6E">
      <w:rPr>
        <w:noProof/>
        <w:sz w:val="20"/>
      </w:rPr>
      <w:t>Miscellaneous</w:t>
    </w:r>
    <w:r w:rsidRPr="00FF4C0F">
      <w:rPr>
        <w:sz w:val="20"/>
      </w:rPr>
      <w:fldChar w:fldCharType="end"/>
    </w:r>
  </w:p>
  <w:p w:rsidR="0045241A" w:rsidRPr="00FF4C0F" w:rsidRDefault="0045241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45241A" w:rsidRPr="00E140E4" w:rsidRDefault="0045241A">
    <w:pPr>
      <w:keepNext/>
    </w:pPr>
  </w:p>
  <w:p w:rsidR="0045241A" w:rsidRPr="00E140E4" w:rsidRDefault="0045241A">
    <w:pPr>
      <w:keepNext/>
      <w:rPr>
        <w:b/>
      </w:rPr>
    </w:pPr>
    <w:r w:rsidRPr="00E140E4">
      <w:t>Section</w:t>
    </w:r>
    <w:r w:rsidRPr="00FF4C0F">
      <w:t xml:space="preserve"> </w:t>
    </w:r>
    <w:r w:rsidR="00F45D6E">
      <w:fldChar w:fldCharType="begin"/>
    </w:r>
    <w:r w:rsidR="00F45D6E">
      <w:instrText xml:space="preserve"> STYLEREF  CharSectno  \* CHARFORMAT </w:instrText>
    </w:r>
    <w:r w:rsidR="00F45D6E">
      <w:fldChar w:fldCharType="separate"/>
    </w:r>
    <w:r w:rsidR="00F45D6E">
      <w:rPr>
        <w:noProof/>
      </w:rPr>
      <w:t>69A</w:t>
    </w:r>
    <w:r w:rsidR="00F45D6E">
      <w:rPr>
        <w:noProof/>
      </w:rPr>
      <w:fldChar w:fldCharType="end"/>
    </w:r>
  </w:p>
  <w:p w:rsidR="0045241A" w:rsidRPr="00E140E4" w:rsidRDefault="0045241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FF4C0F" w:rsidRDefault="0045241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45241A" w:rsidRPr="00FF4C0F" w:rsidRDefault="0045241A">
    <w:pPr>
      <w:keepNext/>
      <w:jc w:val="right"/>
      <w:rPr>
        <w:sz w:val="20"/>
      </w:rPr>
    </w:pPr>
    <w:r w:rsidRPr="00FF4C0F">
      <w:rPr>
        <w:sz w:val="20"/>
      </w:rPr>
      <w:fldChar w:fldCharType="begin"/>
    </w:r>
    <w:r w:rsidRPr="00FF4C0F">
      <w:rPr>
        <w:sz w:val="20"/>
      </w:rPr>
      <w:instrText xml:space="preserve"> STYLEREF  CharPartText  \* CHARFORMAT </w:instrText>
    </w:r>
    <w:r w:rsidR="000F3488">
      <w:rPr>
        <w:sz w:val="20"/>
      </w:rPr>
      <w:fldChar w:fldCharType="separate"/>
    </w:r>
    <w:r w:rsidR="00F45D6E">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0F3488">
      <w:rPr>
        <w:sz w:val="20"/>
      </w:rPr>
      <w:fldChar w:fldCharType="separate"/>
    </w:r>
    <w:r w:rsidR="00F45D6E">
      <w:rPr>
        <w:b/>
        <w:noProof/>
        <w:sz w:val="20"/>
      </w:rPr>
      <w:t>Part 8</w:t>
    </w:r>
    <w:r w:rsidRPr="00FF4C0F">
      <w:rPr>
        <w:sz w:val="20"/>
      </w:rPr>
      <w:fldChar w:fldCharType="end"/>
    </w:r>
  </w:p>
  <w:p w:rsidR="0045241A" w:rsidRPr="00FF4C0F" w:rsidRDefault="0045241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45241A" w:rsidRPr="00E140E4" w:rsidRDefault="0045241A">
    <w:pPr>
      <w:keepNext/>
      <w:jc w:val="right"/>
    </w:pPr>
  </w:p>
  <w:p w:rsidR="0045241A" w:rsidRPr="0037294E" w:rsidRDefault="0045241A">
    <w:pPr>
      <w:keepNext/>
      <w:jc w:val="right"/>
    </w:pPr>
    <w:r>
      <w:t>Sectio</w:t>
    </w:r>
    <w:r w:rsidRPr="0037294E">
      <w:t xml:space="preserve">n </w:t>
    </w:r>
    <w:r w:rsidR="00F45D6E">
      <w:fldChar w:fldCharType="begin"/>
    </w:r>
    <w:r w:rsidR="00F45D6E">
      <w:instrText xml:space="preserve"> STYLEREF  CharSectno  \* CHARFORMAT </w:instrText>
    </w:r>
    <w:r w:rsidR="00F45D6E">
      <w:fldChar w:fldCharType="separate"/>
    </w:r>
    <w:r w:rsidR="00F45D6E">
      <w:rPr>
        <w:noProof/>
      </w:rPr>
      <w:t>65</w:t>
    </w:r>
    <w:r w:rsidR="00F45D6E">
      <w:rPr>
        <w:noProof/>
      </w:rPr>
      <w:fldChar w:fldCharType="end"/>
    </w:r>
  </w:p>
  <w:p w:rsidR="0045241A" w:rsidRPr="008C6D62" w:rsidRDefault="0045241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A" w:rsidRPr="008C6D62" w:rsidRDefault="0045241A">
    <w:pPr>
      <w:keepNext/>
      <w:jc w:val="right"/>
      <w:rPr>
        <w:sz w:val="20"/>
      </w:rPr>
    </w:pPr>
  </w:p>
  <w:p w:rsidR="0045241A" w:rsidRPr="008C6D62" w:rsidRDefault="0045241A">
    <w:pPr>
      <w:keepNext/>
      <w:jc w:val="right"/>
      <w:rPr>
        <w:sz w:val="20"/>
      </w:rPr>
    </w:pPr>
  </w:p>
  <w:p w:rsidR="0045241A" w:rsidRPr="008C6D62" w:rsidRDefault="0045241A">
    <w:pPr>
      <w:keepNext/>
      <w:jc w:val="right"/>
      <w:rPr>
        <w:sz w:val="20"/>
      </w:rPr>
    </w:pPr>
  </w:p>
  <w:p w:rsidR="0045241A" w:rsidRPr="00E140E4" w:rsidRDefault="0045241A">
    <w:pPr>
      <w:keepNext/>
      <w:jc w:val="right"/>
    </w:pPr>
  </w:p>
  <w:p w:rsidR="0045241A" w:rsidRPr="00E140E4" w:rsidRDefault="0045241A">
    <w:pPr>
      <w:keepNext/>
      <w:jc w:val="right"/>
    </w:pPr>
  </w:p>
  <w:p w:rsidR="0045241A" w:rsidRPr="008C6D62" w:rsidRDefault="0045241A" w:rsidP="00A84EB7">
    <w:pPr>
      <w:pStyle w:val="Header"/>
      <w:pBdr>
        <w:top w:val="single" w:sz="6" w:space="1" w:color="auto"/>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76E0"/>
    <w:rsid w:val="000101FC"/>
    <w:rsid w:val="0003261F"/>
    <w:rsid w:val="00032BEF"/>
    <w:rsid w:val="0003403C"/>
    <w:rsid w:val="00034D8D"/>
    <w:rsid w:val="00042474"/>
    <w:rsid w:val="00044DD1"/>
    <w:rsid w:val="00046A8A"/>
    <w:rsid w:val="00060D0F"/>
    <w:rsid w:val="0008719E"/>
    <w:rsid w:val="000917DF"/>
    <w:rsid w:val="000A1E36"/>
    <w:rsid w:val="000A7076"/>
    <w:rsid w:val="000A726F"/>
    <w:rsid w:val="000C0531"/>
    <w:rsid w:val="000C4E72"/>
    <w:rsid w:val="000D0AEE"/>
    <w:rsid w:val="000D0EAD"/>
    <w:rsid w:val="000D53F9"/>
    <w:rsid w:val="000D5DB0"/>
    <w:rsid w:val="000D69FF"/>
    <w:rsid w:val="000E024B"/>
    <w:rsid w:val="000E4F9F"/>
    <w:rsid w:val="000F11EE"/>
    <w:rsid w:val="000F2DBF"/>
    <w:rsid w:val="000F3488"/>
    <w:rsid w:val="00101B5A"/>
    <w:rsid w:val="00102C95"/>
    <w:rsid w:val="00103278"/>
    <w:rsid w:val="00123F9D"/>
    <w:rsid w:val="00126CDA"/>
    <w:rsid w:val="0013650A"/>
    <w:rsid w:val="001377D0"/>
    <w:rsid w:val="00151FF4"/>
    <w:rsid w:val="00171542"/>
    <w:rsid w:val="001778C9"/>
    <w:rsid w:val="00182937"/>
    <w:rsid w:val="001838E2"/>
    <w:rsid w:val="00186E6B"/>
    <w:rsid w:val="00193E34"/>
    <w:rsid w:val="00197740"/>
    <w:rsid w:val="001A269E"/>
    <w:rsid w:val="001C2660"/>
    <w:rsid w:val="001D784C"/>
    <w:rsid w:val="001E40BE"/>
    <w:rsid w:val="001E5093"/>
    <w:rsid w:val="001E5BB2"/>
    <w:rsid w:val="001E7AAE"/>
    <w:rsid w:val="001E7AD1"/>
    <w:rsid w:val="001F6599"/>
    <w:rsid w:val="002001BD"/>
    <w:rsid w:val="0020292F"/>
    <w:rsid w:val="002053A5"/>
    <w:rsid w:val="002129EB"/>
    <w:rsid w:val="00226847"/>
    <w:rsid w:val="00241431"/>
    <w:rsid w:val="00247704"/>
    <w:rsid w:val="00257E96"/>
    <w:rsid w:val="00263771"/>
    <w:rsid w:val="0026397C"/>
    <w:rsid w:val="00265E34"/>
    <w:rsid w:val="00267138"/>
    <w:rsid w:val="002701B9"/>
    <w:rsid w:val="00276247"/>
    <w:rsid w:val="00276C14"/>
    <w:rsid w:val="00277036"/>
    <w:rsid w:val="00290F6A"/>
    <w:rsid w:val="00294C1C"/>
    <w:rsid w:val="002B064C"/>
    <w:rsid w:val="002B3C96"/>
    <w:rsid w:val="002B7620"/>
    <w:rsid w:val="002D6764"/>
    <w:rsid w:val="002E41EA"/>
    <w:rsid w:val="002E7EC0"/>
    <w:rsid w:val="002F092A"/>
    <w:rsid w:val="00301EF9"/>
    <w:rsid w:val="003036BF"/>
    <w:rsid w:val="00307D55"/>
    <w:rsid w:val="0033064E"/>
    <w:rsid w:val="00330756"/>
    <w:rsid w:val="0034374B"/>
    <w:rsid w:val="00352524"/>
    <w:rsid w:val="00356B50"/>
    <w:rsid w:val="003573AE"/>
    <w:rsid w:val="00364C92"/>
    <w:rsid w:val="00397C16"/>
    <w:rsid w:val="003A33D8"/>
    <w:rsid w:val="003B123C"/>
    <w:rsid w:val="003B3376"/>
    <w:rsid w:val="003B42FB"/>
    <w:rsid w:val="003B603F"/>
    <w:rsid w:val="003C79E0"/>
    <w:rsid w:val="003D1207"/>
    <w:rsid w:val="003D35A1"/>
    <w:rsid w:val="003E1FA9"/>
    <w:rsid w:val="003F1784"/>
    <w:rsid w:val="003F4E55"/>
    <w:rsid w:val="0040057C"/>
    <w:rsid w:val="00407296"/>
    <w:rsid w:val="00416F90"/>
    <w:rsid w:val="004210F8"/>
    <w:rsid w:val="00425F2D"/>
    <w:rsid w:val="004260FC"/>
    <w:rsid w:val="00426811"/>
    <w:rsid w:val="0044074B"/>
    <w:rsid w:val="00443398"/>
    <w:rsid w:val="00444513"/>
    <w:rsid w:val="0045241A"/>
    <w:rsid w:val="00464BF0"/>
    <w:rsid w:val="00490842"/>
    <w:rsid w:val="004A5321"/>
    <w:rsid w:val="004B2995"/>
    <w:rsid w:val="004B5AD9"/>
    <w:rsid w:val="004C4BCA"/>
    <w:rsid w:val="004D4ECC"/>
    <w:rsid w:val="004D5F66"/>
    <w:rsid w:val="004D6ACD"/>
    <w:rsid w:val="004E65AD"/>
    <w:rsid w:val="004E7AF9"/>
    <w:rsid w:val="004F1699"/>
    <w:rsid w:val="004F2613"/>
    <w:rsid w:val="004F5D21"/>
    <w:rsid w:val="005112DF"/>
    <w:rsid w:val="00514D7E"/>
    <w:rsid w:val="005312EC"/>
    <w:rsid w:val="0053608F"/>
    <w:rsid w:val="00542468"/>
    <w:rsid w:val="00544DBB"/>
    <w:rsid w:val="005504EF"/>
    <w:rsid w:val="00552A83"/>
    <w:rsid w:val="0055677A"/>
    <w:rsid w:val="00565A09"/>
    <w:rsid w:val="00566FBB"/>
    <w:rsid w:val="00575EBE"/>
    <w:rsid w:val="0057643A"/>
    <w:rsid w:val="00582E1A"/>
    <w:rsid w:val="00585EE9"/>
    <w:rsid w:val="00592F3D"/>
    <w:rsid w:val="005B4D25"/>
    <w:rsid w:val="005B5083"/>
    <w:rsid w:val="005B733B"/>
    <w:rsid w:val="005B7AAE"/>
    <w:rsid w:val="005D30EE"/>
    <w:rsid w:val="005D495E"/>
    <w:rsid w:val="005E3A1D"/>
    <w:rsid w:val="005E466C"/>
    <w:rsid w:val="005F233B"/>
    <w:rsid w:val="00601435"/>
    <w:rsid w:val="00601AA8"/>
    <w:rsid w:val="00603112"/>
    <w:rsid w:val="00626727"/>
    <w:rsid w:val="00630786"/>
    <w:rsid w:val="00636F8D"/>
    <w:rsid w:val="00636FF1"/>
    <w:rsid w:val="006428A0"/>
    <w:rsid w:val="006443C4"/>
    <w:rsid w:val="006460C0"/>
    <w:rsid w:val="0065154E"/>
    <w:rsid w:val="00651619"/>
    <w:rsid w:val="0065593E"/>
    <w:rsid w:val="00655AC0"/>
    <w:rsid w:val="00662428"/>
    <w:rsid w:val="006624B2"/>
    <w:rsid w:val="0066303C"/>
    <w:rsid w:val="00664DD8"/>
    <w:rsid w:val="006663ED"/>
    <w:rsid w:val="006670E4"/>
    <w:rsid w:val="00681E0F"/>
    <w:rsid w:val="0068460A"/>
    <w:rsid w:val="00685F25"/>
    <w:rsid w:val="00692293"/>
    <w:rsid w:val="0069421F"/>
    <w:rsid w:val="006B2716"/>
    <w:rsid w:val="006C101D"/>
    <w:rsid w:val="006C67AD"/>
    <w:rsid w:val="006C6F4F"/>
    <w:rsid w:val="006D198C"/>
    <w:rsid w:val="006D61DB"/>
    <w:rsid w:val="006E17F1"/>
    <w:rsid w:val="006E7AAE"/>
    <w:rsid w:val="006F0D59"/>
    <w:rsid w:val="006F3920"/>
    <w:rsid w:val="007056AF"/>
    <w:rsid w:val="00705822"/>
    <w:rsid w:val="00711871"/>
    <w:rsid w:val="007347FD"/>
    <w:rsid w:val="0073547F"/>
    <w:rsid w:val="00743F49"/>
    <w:rsid w:val="0074565E"/>
    <w:rsid w:val="0075036E"/>
    <w:rsid w:val="00751892"/>
    <w:rsid w:val="00772D42"/>
    <w:rsid w:val="00775FB5"/>
    <w:rsid w:val="0078434B"/>
    <w:rsid w:val="00785111"/>
    <w:rsid w:val="00794232"/>
    <w:rsid w:val="007A45B0"/>
    <w:rsid w:val="007B0E60"/>
    <w:rsid w:val="007B55A1"/>
    <w:rsid w:val="007B5FFF"/>
    <w:rsid w:val="007E695F"/>
    <w:rsid w:val="007F4B94"/>
    <w:rsid w:val="007F6A4E"/>
    <w:rsid w:val="00803D78"/>
    <w:rsid w:val="00806363"/>
    <w:rsid w:val="00810FAB"/>
    <w:rsid w:val="00823AEC"/>
    <w:rsid w:val="00837B8A"/>
    <w:rsid w:val="008448DA"/>
    <w:rsid w:val="0085398A"/>
    <w:rsid w:val="008619FB"/>
    <w:rsid w:val="00864549"/>
    <w:rsid w:val="0086673A"/>
    <w:rsid w:val="00875837"/>
    <w:rsid w:val="00880578"/>
    <w:rsid w:val="00883274"/>
    <w:rsid w:val="00887316"/>
    <w:rsid w:val="00892C90"/>
    <w:rsid w:val="00894B2D"/>
    <w:rsid w:val="0089581E"/>
    <w:rsid w:val="00897FB6"/>
    <w:rsid w:val="008A1E19"/>
    <w:rsid w:val="008A1E43"/>
    <w:rsid w:val="008A43A7"/>
    <w:rsid w:val="008A4A08"/>
    <w:rsid w:val="008A5373"/>
    <w:rsid w:val="008A5762"/>
    <w:rsid w:val="008A78B4"/>
    <w:rsid w:val="008A78DD"/>
    <w:rsid w:val="008B146B"/>
    <w:rsid w:val="008B206F"/>
    <w:rsid w:val="008B2896"/>
    <w:rsid w:val="008C70EE"/>
    <w:rsid w:val="008D210F"/>
    <w:rsid w:val="008D667D"/>
    <w:rsid w:val="008D76C4"/>
    <w:rsid w:val="008E2F58"/>
    <w:rsid w:val="008F0B3B"/>
    <w:rsid w:val="008F6CBB"/>
    <w:rsid w:val="00916459"/>
    <w:rsid w:val="009348E1"/>
    <w:rsid w:val="00934B13"/>
    <w:rsid w:val="009356D1"/>
    <w:rsid w:val="00945DA6"/>
    <w:rsid w:val="009573B0"/>
    <w:rsid w:val="00964CBD"/>
    <w:rsid w:val="00977787"/>
    <w:rsid w:val="0098182F"/>
    <w:rsid w:val="00994176"/>
    <w:rsid w:val="00995CAD"/>
    <w:rsid w:val="009A1CB2"/>
    <w:rsid w:val="009A257F"/>
    <w:rsid w:val="009A46F8"/>
    <w:rsid w:val="009A74D9"/>
    <w:rsid w:val="009B019B"/>
    <w:rsid w:val="009B2E64"/>
    <w:rsid w:val="009D5B1E"/>
    <w:rsid w:val="009F4351"/>
    <w:rsid w:val="00A0735A"/>
    <w:rsid w:val="00A1013B"/>
    <w:rsid w:val="00A241AB"/>
    <w:rsid w:val="00A251EE"/>
    <w:rsid w:val="00A278BF"/>
    <w:rsid w:val="00A34BBA"/>
    <w:rsid w:val="00A41D86"/>
    <w:rsid w:val="00A44E59"/>
    <w:rsid w:val="00A518E7"/>
    <w:rsid w:val="00A52752"/>
    <w:rsid w:val="00A53AC0"/>
    <w:rsid w:val="00A611F6"/>
    <w:rsid w:val="00A62173"/>
    <w:rsid w:val="00A674B4"/>
    <w:rsid w:val="00A706F5"/>
    <w:rsid w:val="00A721B7"/>
    <w:rsid w:val="00A74DCA"/>
    <w:rsid w:val="00A805CC"/>
    <w:rsid w:val="00A8073C"/>
    <w:rsid w:val="00A81A61"/>
    <w:rsid w:val="00A828BB"/>
    <w:rsid w:val="00A84EB7"/>
    <w:rsid w:val="00A85A52"/>
    <w:rsid w:val="00A8789F"/>
    <w:rsid w:val="00A93839"/>
    <w:rsid w:val="00AA5C75"/>
    <w:rsid w:val="00AB1877"/>
    <w:rsid w:val="00AB306D"/>
    <w:rsid w:val="00AB549E"/>
    <w:rsid w:val="00AB7A00"/>
    <w:rsid w:val="00AC1EBA"/>
    <w:rsid w:val="00AD029B"/>
    <w:rsid w:val="00AE2285"/>
    <w:rsid w:val="00AE452B"/>
    <w:rsid w:val="00AF1849"/>
    <w:rsid w:val="00B106F8"/>
    <w:rsid w:val="00B10F6F"/>
    <w:rsid w:val="00B14D9D"/>
    <w:rsid w:val="00B20678"/>
    <w:rsid w:val="00B21056"/>
    <w:rsid w:val="00B21DCB"/>
    <w:rsid w:val="00B366B8"/>
    <w:rsid w:val="00B46279"/>
    <w:rsid w:val="00B50002"/>
    <w:rsid w:val="00B56121"/>
    <w:rsid w:val="00B60822"/>
    <w:rsid w:val="00B62FEE"/>
    <w:rsid w:val="00B65A7E"/>
    <w:rsid w:val="00B71A72"/>
    <w:rsid w:val="00B744DB"/>
    <w:rsid w:val="00B76C4C"/>
    <w:rsid w:val="00B80C62"/>
    <w:rsid w:val="00B8645F"/>
    <w:rsid w:val="00B96603"/>
    <w:rsid w:val="00BA190E"/>
    <w:rsid w:val="00BA32B2"/>
    <w:rsid w:val="00BB4FF6"/>
    <w:rsid w:val="00BC0E39"/>
    <w:rsid w:val="00BC13A1"/>
    <w:rsid w:val="00BC18A5"/>
    <w:rsid w:val="00BC21FE"/>
    <w:rsid w:val="00BC7085"/>
    <w:rsid w:val="00BC7CE4"/>
    <w:rsid w:val="00BD327A"/>
    <w:rsid w:val="00BD3C9D"/>
    <w:rsid w:val="00BD585C"/>
    <w:rsid w:val="00BE68E7"/>
    <w:rsid w:val="00BF3CC2"/>
    <w:rsid w:val="00BF5194"/>
    <w:rsid w:val="00BF78B1"/>
    <w:rsid w:val="00C073FA"/>
    <w:rsid w:val="00C14D9E"/>
    <w:rsid w:val="00C2067D"/>
    <w:rsid w:val="00C223E5"/>
    <w:rsid w:val="00C337FF"/>
    <w:rsid w:val="00C3483D"/>
    <w:rsid w:val="00C35CD1"/>
    <w:rsid w:val="00C37762"/>
    <w:rsid w:val="00C403F6"/>
    <w:rsid w:val="00C41F55"/>
    <w:rsid w:val="00C472E0"/>
    <w:rsid w:val="00C47B71"/>
    <w:rsid w:val="00C5114C"/>
    <w:rsid w:val="00C63090"/>
    <w:rsid w:val="00C726F0"/>
    <w:rsid w:val="00C75439"/>
    <w:rsid w:val="00C77F58"/>
    <w:rsid w:val="00C95FBF"/>
    <w:rsid w:val="00CA6C93"/>
    <w:rsid w:val="00CB2694"/>
    <w:rsid w:val="00CC05CA"/>
    <w:rsid w:val="00CC10D7"/>
    <w:rsid w:val="00CC658D"/>
    <w:rsid w:val="00CD2C7F"/>
    <w:rsid w:val="00CE18B7"/>
    <w:rsid w:val="00CE5C6E"/>
    <w:rsid w:val="00CE7454"/>
    <w:rsid w:val="00CF071B"/>
    <w:rsid w:val="00D14AE0"/>
    <w:rsid w:val="00D21EE6"/>
    <w:rsid w:val="00D2370A"/>
    <w:rsid w:val="00D36A06"/>
    <w:rsid w:val="00D40B9F"/>
    <w:rsid w:val="00D42957"/>
    <w:rsid w:val="00D42BE5"/>
    <w:rsid w:val="00D45E9F"/>
    <w:rsid w:val="00D50969"/>
    <w:rsid w:val="00D51250"/>
    <w:rsid w:val="00D651D3"/>
    <w:rsid w:val="00D70BC3"/>
    <w:rsid w:val="00D736C3"/>
    <w:rsid w:val="00D754F3"/>
    <w:rsid w:val="00D95346"/>
    <w:rsid w:val="00DB09CC"/>
    <w:rsid w:val="00DB24AA"/>
    <w:rsid w:val="00DC4FB1"/>
    <w:rsid w:val="00DD4B37"/>
    <w:rsid w:val="00DD4CE3"/>
    <w:rsid w:val="00DD78DA"/>
    <w:rsid w:val="00DE331A"/>
    <w:rsid w:val="00DE46A0"/>
    <w:rsid w:val="00DF270B"/>
    <w:rsid w:val="00E030F5"/>
    <w:rsid w:val="00E0540A"/>
    <w:rsid w:val="00E20DF8"/>
    <w:rsid w:val="00E22C84"/>
    <w:rsid w:val="00E45F41"/>
    <w:rsid w:val="00E51A55"/>
    <w:rsid w:val="00E61B6C"/>
    <w:rsid w:val="00E62305"/>
    <w:rsid w:val="00E776E9"/>
    <w:rsid w:val="00E855BE"/>
    <w:rsid w:val="00E86602"/>
    <w:rsid w:val="00E97434"/>
    <w:rsid w:val="00EA27EF"/>
    <w:rsid w:val="00EA32CE"/>
    <w:rsid w:val="00EA451F"/>
    <w:rsid w:val="00EA6EE5"/>
    <w:rsid w:val="00EB04F3"/>
    <w:rsid w:val="00EB413D"/>
    <w:rsid w:val="00EB749A"/>
    <w:rsid w:val="00EC45B1"/>
    <w:rsid w:val="00EC5E76"/>
    <w:rsid w:val="00ED3319"/>
    <w:rsid w:val="00EE4449"/>
    <w:rsid w:val="00EF277F"/>
    <w:rsid w:val="00EF727B"/>
    <w:rsid w:val="00F0469C"/>
    <w:rsid w:val="00F04B94"/>
    <w:rsid w:val="00F11B99"/>
    <w:rsid w:val="00F12AC3"/>
    <w:rsid w:val="00F141B7"/>
    <w:rsid w:val="00F15C50"/>
    <w:rsid w:val="00F2143F"/>
    <w:rsid w:val="00F22FE1"/>
    <w:rsid w:val="00F34DCF"/>
    <w:rsid w:val="00F416D2"/>
    <w:rsid w:val="00F44794"/>
    <w:rsid w:val="00F45D6E"/>
    <w:rsid w:val="00F46060"/>
    <w:rsid w:val="00F532ED"/>
    <w:rsid w:val="00F54194"/>
    <w:rsid w:val="00F63A4B"/>
    <w:rsid w:val="00F82A67"/>
    <w:rsid w:val="00F93790"/>
    <w:rsid w:val="00FC7B16"/>
    <w:rsid w:val="00FD1E48"/>
    <w:rsid w:val="00FD1E5F"/>
    <w:rsid w:val="00FE21C1"/>
    <w:rsid w:val="00FF1C44"/>
    <w:rsid w:val="00FF3EAF"/>
    <w:rsid w:val="00FF5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3488"/>
    <w:pPr>
      <w:spacing w:line="260" w:lineRule="atLeast"/>
    </w:pPr>
    <w:rPr>
      <w:rFonts w:eastAsiaTheme="minorHAnsi" w:cstheme="minorBidi"/>
      <w:sz w:val="22"/>
      <w:lang w:eastAsia="en-US"/>
    </w:rPr>
  </w:style>
  <w:style w:type="paragraph" w:styleId="Heading1">
    <w:name w:val="heading 1"/>
    <w:next w:val="Heading2"/>
    <w:autoRedefine/>
    <w:qFormat/>
    <w:rsid w:val="0075036E"/>
    <w:pPr>
      <w:keepNext/>
      <w:keepLines/>
      <w:ind w:left="1134" w:hanging="1134"/>
      <w:outlineLvl w:val="0"/>
    </w:pPr>
    <w:rPr>
      <w:b/>
      <w:bCs/>
      <w:kern w:val="28"/>
      <w:sz w:val="36"/>
      <w:szCs w:val="32"/>
    </w:rPr>
  </w:style>
  <w:style w:type="paragraph" w:styleId="Heading2">
    <w:name w:val="heading 2"/>
    <w:basedOn w:val="Heading1"/>
    <w:next w:val="Heading3"/>
    <w:autoRedefine/>
    <w:qFormat/>
    <w:rsid w:val="0075036E"/>
    <w:pPr>
      <w:spacing w:before="280"/>
      <w:outlineLvl w:val="1"/>
    </w:pPr>
    <w:rPr>
      <w:bCs w:val="0"/>
      <w:iCs/>
      <w:sz w:val="32"/>
      <w:szCs w:val="28"/>
    </w:rPr>
  </w:style>
  <w:style w:type="paragraph" w:styleId="Heading3">
    <w:name w:val="heading 3"/>
    <w:basedOn w:val="Heading1"/>
    <w:next w:val="Heading4"/>
    <w:autoRedefine/>
    <w:qFormat/>
    <w:rsid w:val="0075036E"/>
    <w:pPr>
      <w:spacing w:before="240"/>
      <w:outlineLvl w:val="2"/>
    </w:pPr>
    <w:rPr>
      <w:bCs w:val="0"/>
      <w:sz w:val="28"/>
      <w:szCs w:val="26"/>
    </w:rPr>
  </w:style>
  <w:style w:type="paragraph" w:styleId="Heading4">
    <w:name w:val="heading 4"/>
    <w:basedOn w:val="Heading1"/>
    <w:next w:val="Heading5"/>
    <w:autoRedefine/>
    <w:qFormat/>
    <w:rsid w:val="0075036E"/>
    <w:pPr>
      <w:spacing w:before="220"/>
      <w:outlineLvl w:val="3"/>
    </w:pPr>
    <w:rPr>
      <w:bCs w:val="0"/>
      <w:sz w:val="26"/>
      <w:szCs w:val="28"/>
    </w:rPr>
  </w:style>
  <w:style w:type="paragraph" w:styleId="Heading5">
    <w:name w:val="heading 5"/>
    <w:basedOn w:val="Heading1"/>
    <w:next w:val="subsection"/>
    <w:autoRedefine/>
    <w:qFormat/>
    <w:rsid w:val="0075036E"/>
    <w:pPr>
      <w:spacing w:before="280"/>
      <w:outlineLvl w:val="4"/>
    </w:pPr>
    <w:rPr>
      <w:bCs w:val="0"/>
      <w:iCs/>
      <w:sz w:val="24"/>
      <w:szCs w:val="26"/>
    </w:rPr>
  </w:style>
  <w:style w:type="paragraph" w:styleId="Heading6">
    <w:name w:val="heading 6"/>
    <w:basedOn w:val="Heading1"/>
    <w:next w:val="Heading7"/>
    <w:autoRedefine/>
    <w:qFormat/>
    <w:rsid w:val="0075036E"/>
    <w:pPr>
      <w:outlineLvl w:val="5"/>
    </w:pPr>
    <w:rPr>
      <w:rFonts w:ascii="Arial" w:hAnsi="Arial" w:cs="Arial"/>
      <w:bCs w:val="0"/>
      <w:sz w:val="32"/>
      <w:szCs w:val="22"/>
    </w:rPr>
  </w:style>
  <w:style w:type="paragraph" w:styleId="Heading7">
    <w:name w:val="heading 7"/>
    <w:basedOn w:val="Heading6"/>
    <w:next w:val="Normal"/>
    <w:autoRedefine/>
    <w:qFormat/>
    <w:rsid w:val="0075036E"/>
    <w:pPr>
      <w:spacing w:before="280"/>
      <w:outlineLvl w:val="6"/>
    </w:pPr>
    <w:rPr>
      <w:sz w:val="28"/>
    </w:rPr>
  </w:style>
  <w:style w:type="paragraph" w:styleId="Heading8">
    <w:name w:val="heading 8"/>
    <w:basedOn w:val="Heading6"/>
    <w:next w:val="Normal"/>
    <w:autoRedefine/>
    <w:qFormat/>
    <w:rsid w:val="0075036E"/>
    <w:pPr>
      <w:spacing w:before="240"/>
      <w:outlineLvl w:val="7"/>
    </w:pPr>
    <w:rPr>
      <w:iCs/>
      <w:sz w:val="26"/>
    </w:rPr>
  </w:style>
  <w:style w:type="paragraph" w:styleId="Heading9">
    <w:name w:val="heading 9"/>
    <w:basedOn w:val="Heading1"/>
    <w:next w:val="Normal"/>
    <w:autoRedefine/>
    <w:qFormat/>
    <w:rsid w:val="0075036E"/>
    <w:pPr>
      <w:keepNext w:val="0"/>
      <w:spacing w:before="280"/>
      <w:outlineLvl w:val="8"/>
    </w:pPr>
    <w:rPr>
      <w:i/>
      <w:sz w:val="28"/>
      <w:szCs w:val="22"/>
    </w:rPr>
  </w:style>
  <w:style w:type="character" w:default="1" w:styleId="DefaultParagraphFont">
    <w:name w:val="Default Paragraph Font"/>
    <w:uiPriority w:val="1"/>
    <w:unhideWhenUsed/>
    <w:rsid w:val="000F3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488"/>
  </w:style>
  <w:style w:type="paragraph" w:customStyle="1" w:styleId="SOText">
    <w:name w:val="SO Text"/>
    <w:aliases w:val="sot"/>
    <w:link w:val="SOTextChar"/>
    <w:rsid w:val="000F34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F3488"/>
    <w:rPr>
      <w:rFonts w:eastAsiaTheme="minorHAnsi" w:cstheme="minorBidi"/>
      <w:sz w:val="22"/>
      <w:lang w:eastAsia="en-US"/>
    </w:rPr>
  </w:style>
  <w:style w:type="paragraph" w:customStyle="1" w:styleId="SOTextNote">
    <w:name w:val="SO TextNote"/>
    <w:aliases w:val="sont"/>
    <w:basedOn w:val="SOText"/>
    <w:qFormat/>
    <w:rsid w:val="000F3488"/>
    <w:pPr>
      <w:spacing w:before="122" w:line="198" w:lineRule="exact"/>
      <w:ind w:left="1843" w:hanging="709"/>
    </w:pPr>
    <w:rPr>
      <w:sz w:val="18"/>
    </w:rPr>
  </w:style>
  <w:style w:type="paragraph" w:customStyle="1" w:styleId="SOPara">
    <w:name w:val="SO Para"/>
    <w:aliases w:val="soa"/>
    <w:basedOn w:val="SOText"/>
    <w:link w:val="SOParaChar"/>
    <w:qFormat/>
    <w:rsid w:val="000F3488"/>
    <w:pPr>
      <w:tabs>
        <w:tab w:val="right" w:pos="1786"/>
      </w:tabs>
      <w:spacing w:before="40"/>
      <w:ind w:left="2070" w:hanging="936"/>
    </w:pPr>
  </w:style>
  <w:style w:type="character" w:customStyle="1" w:styleId="SOParaChar">
    <w:name w:val="SO Para Char"/>
    <w:aliases w:val="soa Char"/>
    <w:basedOn w:val="DefaultParagraphFont"/>
    <w:link w:val="SOPara"/>
    <w:rsid w:val="000F3488"/>
    <w:rPr>
      <w:rFonts w:eastAsiaTheme="minorHAnsi" w:cstheme="minorBidi"/>
      <w:sz w:val="22"/>
      <w:lang w:eastAsia="en-US"/>
    </w:rPr>
  </w:style>
  <w:style w:type="paragraph" w:customStyle="1" w:styleId="FileName">
    <w:name w:val="FileName"/>
    <w:basedOn w:val="Normal"/>
    <w:rsid w:val="000F3488"/>
  </w:style>
  <w:style w:type="paragraph" w:customStyle="1" w:styleId="SOHeadBold">
    <w:name w:val="SO HeadBold"/>
    <w:aliases w:val="sohb"/>
    <w:basedOn w:val="SOText"/>
    <w:next w:val="SOText"/>
    <w:link w:val="SOHeadBoldChar"/>
    <w:qFormat/>
    <w:rsid w:val="000F3488"/>
    <w:rPr>
      <w:b/>
    </w:rPr>
  </w:style>
  <w:style w:type="character" w:customStyle="1" w:styleId="SOHeadBoldChar">
    <w:name w:val="SO HeadBold Char"/>
    <w:aliases w:val="sohb Char"/>
    <w:basedOn w:val="DefaultParagraphFont"/>
    <w:link w:val="SOHeadBold"/>
    <w:rsid w:val="000F3488"/>
    <w:rPr>
      <w:rFonts w:eastAsiaTheme="minorHAnsi" w:cstheme="minorBidi"/>
      <w:b/>
      <w:sz w:val="22"/>
      <w:lang w:eastAsia="en-US"/>
    </w:rPr>
  </w:style>
  <w:style w:type="paragraph" w:customStyle="1" w:styleId="BoxText">
    <w:name w:val="BoxText"/>
    <w:aliases w:val="bt"/>
    <w:basedOn w:val="OPCParaBase"/>
    <w:qFormat/>
    <w:rsid w:val="000F34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F3488"/>
    <w:rPr>
      <w:b/>
    </w:rPr>
  </w:style>
  <w:style w:type="paragraph" w:customStyle="1" w:styleId="BoxHeadItalic">
    <w:name w:val="BoxHeadItalic"/>
    <w:aliases w:val="bhi"/>
    <w:basedOn w:val="BoxText"/>
    <w:next w:val="BoxStep"/>
    <w:qFormat/>
    <w:rsid w:val="000F3488"/>
    <w:rPr>
      <w:i/>
    </w:rPr>
  </w:style>
  <w:style w:type="paragraph" w:customStyle="1" w:styleId="BoxList">
    <w:name w:val="BoxList"/>
    <w:aliases w:val="bl"/>
    <w:basedOn w:val="BoxText"/>
    <w:qFormat/>
    <w:rsid w:val="000F3488"/>
    <w:pPr>
      <w:ind w:left="1559" w:hanging="425"/>
    </w:pPr>
  </w:style>
  <w:style w:type="paragraph" w:customStyle="1" w:styleId="BoxNote">
    <w:name w:val="BoxNote"/>
    <w:aliases w:val="bn"/>
    <w:basedOn w:val="BoxText"/>
    <w:qFormat/>
    <w:rsid w:val="000F3488"/>
    <w:pPr>
      <w:tabs>
        <w:tab w:val="left" w:pos="1985"/>
      </w:tabs>
      <w:spacing w:before="122" w:line="198" w:lineRule="exact"/>
      <w:ind w:left="2948" w:hanging="1814"/>
    </w:pPr>
    <w:rPr>
      <w:sz w:val="18"/>
    </w:rPr>
  </w:style>
  <w:style w:type="paragraph" w:customStyle="1" w:styleId="BoxPara">
    <w:name w:val="BoxPara"/>
    <w:aliases w:val="bp"/>
    <w:basedOn w:val="BoxText"/>
    <w:qFormat/>
    <w:rsid w:val="000F3488"/>
    <w:pPr>
      <w:tabs>
        <w:tab w:val="right" w:pos="2268"/>
      </w:tabs>
      <w:ind w:left="2552" w:hanging="1418"/>
    </w:pPr>
  </w:style>
  <w:style w:type="paragraph" w:customStyle="1" w:styleId="BoxStep">
    <w:name w:val="BoxStep"/>
    <w:aliases w:val="bs"/>
    <w:basedOn w:val="BoxText"/>
    <w:qFormat/>
    <w:rsid w:val="000F3488"/>
    <w:pPr>
      <w:ind w:left="1985" w:hanging="851"/>
    </w:pPr>
  </w:style>
  <w:style w:type="character" w:customStyle="1" w:styleId="CharAmPartNo">
    <w:name w:val="CharAmPartNo"/>
    <w:basedOn w:val="OPCCharBase"/>
    <w:uiPriority w:val="1"/>
    <w:qFormat/>
    <w:rsid w:val="000F3488"/>
  </w:style>
  <w:style w:type="character" w:customStyle="1" w:styleId="CharAmPartText">
    <w:name w:val="CharAmPartText"/>
    <w:basedOn w:val="OPCCharBase"/>
    <w:uiPriority w:val="1"/>
    <w:qFormat/>
    <w:rsid w:val="000F3488"/>
  </w:style>
  <w:style w:type="character" w:customStyle="1" w:styleId="CharAmSchNo">
    <w:name w:val="CharAmSchNo"/>
    <w:basedOn w:val="OPCCharBase"/>
    <w:uiPriority w:val="1"/>
    <w:qFormat/>
    <w:rsid w:val="000F3488"/>
  </w:style>
  <w:style w:type="character" w:customStyle="1" w:styleId="CharAmSchText">
    <w:name w:val="CharAmSchText"/>
    <w:basedOn w:val="OPCCharBase"/>
    <w:uiPriority w:val="1"/>
    <w:qFormat/>
    <w:rsid w:val="000F3488"/>
  </w:style>
  <w:style w:type="character" w:customStyle="1" w:styleId="CharChapNo">
    <w:name w:val="CharChapNo"/>
    <w:basedOn w:val="OPCCharBase"/>
    <w:qFormat/>
    <w:rsid w:val="000F3488"/>
  </w:style>
  <w:style w:type="character" w:customStyle="1" w:styleId="CharChapText">
    <w:name w:val="CharChapText"/>
    <w:basedOn w:val="OPCCharBase"/>
    <w:qFormat/>
    <w:rsid w:val="000F3488"/>
  </w:style>
  <w:style w:type="character" w:customStyle="1" w:styleId="CharDivNo">
    <w:name w:val="CharDivNo"/>
    <w:basedOn w:val="OPCCharBase"/>
    <w:qFormat/>
    <w:rsid w:val="000F3488"/>
  </w:style>
  <w:style w:type="character" w:customStyle="1" w:styleId="CharDivText">
    <w:name w:val="CharDivText"/>
    <w:basedOn w:val="OPCCharBase"/>
    <w:qFormat/>
    <w:rsid w:val="000F3488"/>
  </w:style>
  <w:style w:type="paragraph" w:customStyle="1" w:styleId="SOHeadItalic">
    <w:name w:val="SO HeadItalic"/>
    <w:aliases w:val="sohi"/>
    <w:basedOn w:val="SOText"/>
    <w:next w:val="SOText"/>
    <w:link w:val="SOHeadItalicChar"/>
    <w:qFormat/>
    <w:rsid w:val="000F3488"/>
    <w:rPr>
      <w:i/>
    </w:rPr>
  </w:style>
  <w:style w:type="character" w:customStyle="1" w:styleId="SOHeadItalicChar">
    <w:name w:val="SO HeadItalic Char"/>
    <w:aliases w:val="sohi Char"/>
    <w:basedOn w:val="DefaultParagraphFont"/>
    <w:link w:val="SOHeadItalic"/>
    <w:rsid w:val="000F3488"/>
    <w:rPr>
      <w:rFonts w:eastAsiaTheme="minorHAnsi" w:cstheme="minorBidi"/>
      <w:i/>
      <w:sz w:val="22"/>
      <w:lang w:eastAsia="en-US"/>
    </w:rPr>
  </w:style>
  <w:style w:type="character" w:customStyle="1" w:styleId="CharPartNo">
    <w:name w:val="CharPartNo"/>
    <w:basedOn w:val="OPCCharBase"/>
    <w:qFormat/>
    <w:rsid w:val="000F3488"/>
  </w:style>
  <w:style w:type="character" w:customStyle="1" w:styleId="CharPartText">
    <w:name w:val="CharPartText"/>
    <w:basedOn w:val="OPCCharBase"/>
    <w:qFormat/>
    <w:rsid w:val="000F3488"/>
  </w:style>
  <w:style w:type="character" w:customStyle="1" w:styleId="CharSectno">
    <w:name w:val="CharSectno"/>
    <w:basedOn w:val="OPCCharBase"/>
    <w:qFormat/>
    <w:rsid w:val="000F3488"/>
  </w:style>
  <w:style w:type="character" w:customStyle="1" w:styleId="CharSubdNo">
    <w:name w:val="CharSubdNo"/>
    <w:basedOn w:val="OPCCharBase"/>
    <w:uiPriority w:val="1"/>
    <w:qFormat/>
    <w:rsid w:val="000F3488"/>
  </w:style>
  <w:style w:type="character" w:customStyle="1" w:styleId="CharSubdText">
    <w:name w:val="CharSubdText"/>
    <w:basedOn w:val="OPCCharBase"/>
    <w:uiPriority w:val="1"/>
    <w:qFormat/>
    <w:rsid w:val="000F3488"/>
  </w:style>
  <w:style w:type="paragraph" w:customStyle="1" w:styleId="SOBullet">
    <w:name w:val="SO Bullet"/>
    <w:aliases w:val="sotb"/>
    <w:basedOn w:val="SOText"/>
    <w:link w:val="SOBulletChar"/>
    <w:qFormat/>
    <w:rsid w:val="000F3488"/>
    <w:pPr>
      <w:ind w:left="1559" w:hanging="425"/>
    </w:pPr>
  </w:style>
  <w:style w:type="paragraph" w:styleId="BodyTextIndent">
    <w:name w:val="Body Text Indent"/>
    <w:rsid w:val="0075036E"/>
    <w:pPr>
      <w:spacing w:after="120"/>
      <w:ind w:left="283"/>
    </w:pPr>
    <w:rPr>
      <w:sz w:val="22"/>
      <w:szCs w:val="24"/>
    </w:rPr>
  </w:style>
  <w:style w:type="character" w:customStyle="1" w:styleId="SOBulletChar">
    <w:name w:val="SO Bullet Char"/>
    <w:aliases w:val="sotb Char"/>
    <w:basedOn w:val="DefaultParagraphFont"/>
    <w:link w:val="SOBullet"/>
    <w:rsid w:val="000F3488"/>
    <w:rPr>
      <w:rFonts w:eastAsiaTheme="minorHAnsi" w:cstheme="minorBidi"/>
      <w:sz w:val="22"/>
      <w:lang w:eastAsia="en-US"/>
    </w:rPr>
  </w:style>
  <w:style w:type="paragraph" w:customStyle="1" w:styleId="SOBulletNote">
    <w:name w:val="SO BulletNote"/>
    <w:aliases w:val="sonb"/>
    <w:basedOn w:val="SOTextNote"/>
    <w:link w:val="SOBulletNoteChar"/>
    <w:qFormat/>
    <w:rsid w:val="000F3488"/>
    <w:pPr>
      <w:tabs>
        <w:tab w:val="left" w:pos="1560"/>
      </w:tabs>
      <w:ind w:left="2268" w:hanging="1134"/>
    </w:pPr>
  </w:style>
  <w:style w:type="paragraph" w:customStyle="1" w:styleId="Formula">
    <w:name w:val="Formula"/>
    <w:basedOn w:val="OPCParaBase"/>
    <w:rsid w:val="000F3488"/>
    <w:pPr>
      <w:spacing w:line="240" w:lineRule="auto"/>
      <w:ind w:left="1134"/>
    </w:pPr>
    <w:rPr>
      <w:sz w:val="20"/>
    </w:rPr>
  </w:style>
  <w:style w:type="paragraph" w:styleId="Footer">
    <w:name w:val="footer"/>
    <w:link w:val="FooterChar"/>
    <w:rsid w:val="000F3488"/>
    <w:pPr>
      <w:tabs>
        <w:tab w:val="center" w:pos="4153"/>
        <w:tab w:val="right" w:pos="8306"/>
      </w:tabs>
    </w:pPr>
    <w:rPr>
      <w:sz w:val="22"/>
      <w:szCs w:val="24"/>
    </w:rPr>
  </w:style>
  <w:style w:type="paragraph" w:styleId="Header">
    <w:name w:val="header"/>
    <w:basedOn w:val="OPCParaBase"/>
    <w:link w:val="HeaderChar"/>
    <w:unhideWhenUsed/>
    <w:rsid w:val="000F3488"/>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F3488"/>
    <w:pPr>
      <w:tabs>
        <w:tab w:val="right" w:pos="1531"/>
      </w:tabs>
      <w:spacing w:before="40" w:line="240" w:lineRule="auto"/>
      <w:ind w:left="1644" w:hanging="1644"/>
    </w:pPr>
  </w:style>
  <w:style w:type="paragraph" w:customStyle="1" w:styleId="paragraphsub-sub">
    <w:name w:val="paragraph(sub-sub)"/>
    <w:aliases w:val="aaa"/>
    <w:basedOn w:val="OPCParaBase"/>
    <w:rsid w:val="000F3488"/>
    <w:pPr>
      <w:tabs>
        <w:tab w:val="right" w:pos="2722"/>
      </w:tabs>
      <w:spacing w:before="40" w:line="240" w:lineRule="auto"/>
      <w:ind w:left="2835" w:hanging="2835"/>
    </w:pPr>
  </w:style>
  <w:style w:type="paragraph" w:customStyle="1" w:styleId="paragraphsub">
    <w:name w:val="paragraph(sub)"/>
    <w:aliases w:val="aa"/>
    <w:basedOn w:val="OPCParaBase"/>
    <w:rsid w:val="000F3488"/>
    <w:pPr>
      <w:tabs>
        <w:tab w:val="right" w:pos="1985"/>
      </w:tabs>
      <w:spacing w:before="40" w:line="240" w:lineRule="auto"/>
      <w:ind w:left="2098" w:hanging="2098"/>
    </w:pPr>
  </w:style>
  <w:style w:type="character" w:styleId="LineNumber">
    <w:name w:val="line number"/>
    <w:basedOn w:val="OPCCharBase"/>
    <w:uiPriority w:val="99"/>
    <w:unhideWhenUsed/>
    <w:rsid w:val="000F3488"/>
    <w:rPr>
      <w:sz w:val="16"/>
    </w:rPr>
  </w:style>
  <w:style w:type="paragraph" w:customStyle="1" w:styleId="ItemHead">
    <w:name w:val="ItemHead"/>
    <w:aliases w:val="ih"/>
    <w:basedOn w:val="OPCParaBase"/>
    <w:next w:val="Item"/>
    <w:link w:val="ItemHeadChar"/>
    <w:rsid w:val="000F3488"/>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0F3488"/>
    <w:pPr>
      <w:tabs>
        <w:tab w:val="right" w:pos="1021"/>
      </w:tabs>
      <w:spacing w:before="180" w:line="240" w:lineRule="auto"/>
      <w:ind w:left="1134" w:hanging="1134"/>
    </w:pPr>
  </w:style>
  <w:style w:type="paragraph" w:customStyle="1" w:styleId="Definition">
    <w:name w:val="Definition"/>
    <w:aliases w:val="dd"/>
    <w:basedOn w:val="OPCParaBase"/>
    <w:rsid w:val="000F3488"/>
    <w:pPr>
      <w:spacing w:before="180" w:line="240" w:lineRule="auto"/>
      <w:ind w:left="1134"/>
    </w:pPr>
  </w:style>
  <w:style w:type="paragraph" w:customStyle="1" w:styleId="Item">
    <w:name w:val="Item"/>
    <w:aliases w:val="i"/>
    <w:basedOn w:val="OPCParaBase"/>
    <w:next w:val="ItemHead"/>
    <w:rsid w:val="000F3488"/>
    <w:pPr>
      <w:keepLines/>
      <w:spacing w:before="80" w:line="240" w:lineRule="auto"/>
      <w:ind w:left="709"/>
    </w:pPr>
  </w:style>
  <w:style w:type="paragraph" w:styleId="ListBullet">
    <w:name w:val="List Bullet"/>
    <w:rsid w:val="0075036E"/>
    <w:pPr>
      <w:numPr>
        <w:numId w:val="1"/>
      </w:numPr>
      <w:tabs>
        <w:tab w:val="clear" w:pos="360"/>
        <w:tab w:val="num" w:pos="2989"/>
      </w:tabs>
      <w:ind w:left="1225" w:firstLine="1043"/>
    </w:pPr>
    <w:rPr>
      <w:sz w:val="22"/>
      <w:szCs w:val="24"/>
    </w:rPr>
  </w:style>
  <w:style w:type="paragraph" w:customStyle="1" w:styleId="LongT">
    <w:name w:val="LongT"/>
    <w:basedOn w:val="OPCParaBase"/>
    <w:rsid w:val="000F3488"/>
    <w:pPr>
      <w:spacing w:line="240" w:lineRule="auto"/>
    </w:pPr>
    <w:rPr>
      <w:b/>
      <w:sz w:val="32"/>
    </w:rPr>
  </w:style>
  <w:style w:type="character" w:customStyle="1" w:styleId="SOBulletNoteChar">
    <w:name w:val="SO BulletNote Char"/>
    <w:aliases w:val="sonb Char"/>
    <w:basedOn w:val="DefaultParagraphFont"/>
    <w:link w:val="SOBulletNote"/>
    <w:rsid w:val="000F3488"/>
    <w:rPr>
      <w:rFonts w:eastAsiaTheme="minorHAnsi" w:cstheme="minorBidi"/>
      <w:sz w:val="18"/>
      <w:lang w:eastAsia="en-US"/>
    </w:rPr>
  </w:style>
  <w:style w:type="paragraph" w:customStyle="1" w:styleId="notedraft">
    <w:name w:val="note(draft)"/>
    <w:aliases w:val="nd"/>
    <w:basedOn w:val="OPCParaBase"/>
    <w:rsid w:val="000F3488"/>
    <w:pPr>
      <w:spacing w:before="240" w:line="240" w:lineRule="auto"/>
      <w:ind w:left="284" w:hanging="284"/>
    </w:pPr>
    <w:rPr>
      <w:i/>
      <w:sz w:val="24"/>
    </w:rPr>
  </w:style>
  <w:style w:type="paragraph" w:customStyle="1" w:styleId="notetext">
    <w:name w:val="note(text)"/>
    <w:aliases w:val="n"/>
    <w:basedOn w:val="OPCParaBase"/>
    <w:rsid w:val="000F3488"/>
    <w:pPr>
      <w:spacing w:before="122" w:line="240" w:lineRule="auto"/>
      <w:ind w:left="1985" w:hanging="851"/>
    </w:pPr>
    <w:rPr>
      <w:sz w:val="18"/>
    </w:rPr>
  </w:style>
  <w:style w:type="paragraph" w:customStyle="1" w:styleId="notemargin">
    <w:name w:val="note(margin)"/>
    <w:aliases w:val="nm"/>
    <w:basedOn w:val="OPCParaBase"/>
    <w:rsid w:val="000F3488"/>
    <w:pPr>
      <w:tabs>
        <w:tab w:val="left" w:pos="709"/>
      </w:tabs>
      <w:spacing w:before="122" w:line="198" w:lineRule="exact"/>
      <w:ind w:left="709" w:hanging="709"/>
    </w:pPr>
    <w:rPr>
      <w:sz w:val="18"/>
    </w:rPr>
  </w:style>
  <w:style w:type="paragraph" w:customStyle="1" w:styleId="notepara">
    <w:name w:val="note(para)"/>
    <w:aliases w:val="na"/>
    <w:basedOn w:val="OPCParaBase"/>
    <w:rsid w:val="000F3488"/>
    <w:pPr>
      <w:spacing w:before="40" w:line="198" w:lineRule="exact"/>
      <w:ind w:left="2354" w:hanging="369"/>
    </w:pPr>
    <w:rPr>
      <w:sz w:val="18"/>
    </w:rPr>
  </w:style>
  <w:style w:type="paragraph" w:customStyle="1" w:styleId="noteParlAmend">
    <w:name w:val="note(ParlAmend)"/>
    <w:aliases w:val="npp"/>
    <w:basedOn w:val="OPCParaBase"/>
    <w:next w:val="ParlAmend"/>
    <w:rsid w:val="000F3488"/>
    <w:pPr>
      <w:spacing w:line="240" w:lineRule="auto"/>
      <w:jc w:val="right"/>
    </w:pPr>
    <w:rPr>
      <w:rFonts w:ascii="Arial" w:hAnsi="Arial"/>
      <w:b/>
      <w:i/>
    </w:rPr>
  </w:style>
  <w:style w:type="paragraph" w:customStyle="1" w:styleId="Page1">
    <w:name w:val="Page1"/>
    <w:basedOn w:val="OPCParaBase"/>
    <w:rsid w:val="000F3488"/>
    <w:pPr>
      <w:spacing w:before="5600" w:line="240" w:lineRule="auto"/>
    </w:pPr>
    <w:rPr>
      <w:b/>
      <w:sz w:val="32"/>
    </w:rPr>
  </w:style>
  <w:style w:type="paragraph" w:customStyle="1" w:styleId="PageBreak">
    <w:name w:val="PageBreak"/>
    <w:aliases w:val="pb"/>
    <w:basedOn w:val="OPCParaBase"/>
    <w:rsid w:val="000F3488"/>
    <w:pPr>
      <w:spacing w:line="240" w:lineRule="auto"/>
    </w:pPr>
    <w:rPr>
      <w:sz w:val="20"/>
    </w:rPr>
  </w:style>
  <w:style w:type="paragraph" w:customStyle="1" w:styleId="ParlAmend">
    <w:name w:val="ParlAmend"/>
    <w:aliases w:val="pp"/>
    <w:basedOn w:val="OPCParaBase"/>
    <w:rsid w:val="000F3488"/>
    <w:pPr>
      <w:spacing w:before="240" w:line="240" w:lineRule="atLeast"/>
      <w:ind w:hanging="567"/>
    </w:pPr>
    <w:rPr>
      <w:sz w:val="24"/>
    </w:rPr>
  </w:style>
  <w:style w:type="paragraph" w:customStyle="1" w:styleId="Penalty">
    <w:name w:val="Penalty"/>
    <w:basedOn w:val="OPCParaBase"/>
    <w:rsid w:val="000F3488"/>
    <w:pPr>
      <w:tabs>
        <w:tab w:val="left" w:pos="2977"/>
      </w:tabs>
      <w:spacing w:before="180" w:line="240" w:lineRule="auto"/>
      <w:ind w:left="1985" w:hanging="851"/>
    </w:pPr>
  </w:style>
  <w:style w:type="paragraph" w:customStyle="1" w:styleId="Preamble">
    <w:name w:val="Preamble"/>
    <w:basedOn w:val="OPCParaBase"/>
    <w:next w:val="Normal"/>
    <w:rsid w:val="000F3488"/>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F3488"/>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0F3488"/>
    <w:pPr>
      <w:spacing w:line="240" w:lineRule="auto"/>
    </w:pPr>
    <w:rPr>
      <w:b/>
      <w:sz w:val="40"/>
    </w:rPr>
  </w:style>
  <w:style w:type="paragraph" w:customStyle="1" w:styleId="Subitem">
    <w:name w:val="Subitem"/>
    <w:aliases w:val="iss"/>
    <w:basedOn w:val="OPCParaBase"/>
    <w:rsid w:val="000F3488"/>
    <w:pPr>
      <w:spacing w:before="180" w:line="240" w:lineRule="auto"/>
      <w:ind w:left="709" w:hanging="709"/>
    </w:pPr>
  </w:style>
  <w:style w:type="paragraph" w:customStyle="1" w:styleId="SubitemHead">
    <w:name w:val="SubitemHead"/>
    <w:aliases w:val="issh"/>
    <w:basedOn w:val="OPCParaBase"/>
    <w:rsid w:val="000F34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F3488"/>
    <w:pPr>
      <w:spacing w:before="40" w:line="240" w:lineRule="auto"/>
      <w:ind w:left="1134"/>
    </w:pPr>
  </w:style>
  <w:style w:type="paragraph" w:customStyle="1" w:styleId="SubsectionHead">
    <w:name w:val="SubsectionHead"/>
    <w:aliases w:val="ssh"/>
    <w:basedOn w:val="OPCParaBase"/>
    <w:next w:val="subsection"/>
    <w:rsid w:val="000F3488"/>
    <w:pPr>
      <w:keepNext/>
      <w:keepLines/>
      <w:spacing w:before="240" w:line="240" w:lineRule="auto"/>
      <w:ind w:left="1134"/>
    </w:pPr>
    <w:rPr>
      <w:i/>
    </w:rPr>
  </w:style>
  <w:style w:type="paragraph" w:customStyle="1" w:styleId="Tablei">
    <w:name w:val="Table(i)"/>
    <w:aliases w:val="taa"/>
    <w:basedOn w:val="OPCParaBase"/>
    <w:rsid w:val="000F3488"/>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0F3488"/>
    <w:pPr>
      <w:spacing w:before="60" w:line="240" w:lineRule="auto"/>
      <w:ind w:left="284" w:hanging="284"/>
    </w:pPr>
    <w:rPr>
      <w:sz w:val="20"/>
    </w:rPr>
  </w:style>
  <w:style w:type="paragraph" w:customStyle="1" w:styleId="TableAA">
    <w:name w:val="Table(AA)"/>
    <w:aliases w:val="taaa"/>
    <w:basedOn w:val="OPCParaBase"/>
    <w:rsid w:val="000F3488"/>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F34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F3488"/>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F3488"/>
    <w:pPr>
      <w:spacing w:before="122" w:line="198" w:lineRule="exact"/>
      <w:ind w:left="1985" w:hanging="851"/>
      <w:jc w:val="right"/>
    </w:pPr>
    <w:rPr>
      <w:sz w:val="18"/>
    </w:rPr>
  </w:style>
  <w:style w:type="paragraph" w:customStyle="1" w:styleId="TLPTableBullet">
    <w:name w:val="TLPTableBullet"/>
    <w:aliases w:val="ttb"/>
    <w:basedOn w:val="OPCParaBase"/>
    <w:rsid w:val="000F3488"/>
    <w:pPr>
      <w:spacing w:line="240" w:lineRule="exact"/>
      <w:ind w:left="284" w:hanging="284"/>
    </w:pPr>
    <w:rPr>
      <w:sz w:val="20"/>
    </w:rPr>
  </w:style>
  <w:style w:type="paragraph" w:styleId="TOC1">
    <w:name w:val="toc 1"/>
    <w:basedOn w:val="OPCParaBase"/>
    <w:next w:val="Normal"/>
    <w:uiPriority w:val="39"/>
    <w:unhideWhenUsed/>
    <w:rsid w:val="000F34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F34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F34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F34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F3488"/>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0F34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F34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F3488"/>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F3488"/>
    <w:pPr>
      <w:keepLines/>
      <w:spacing w:before="80" w:line="240" w:lineRule="auto"/>
      <w:ind w:left="1588" w:hanging="794"/>
    </w:pPr>
    <w:rPr>
      <w:kern w:val="28"/>
    </w:rPr>
  </w:style>
  <w:style w:type="paragraph" w:customStyle="1" w:styleId="TofSectsSection">
    <w:name w:val="TofSects(Section)"/>
    <w:basedOn w:val="OPCParaBase"/>
    <w:rsid w:val="000F3488"/>
    <w:pPr>
      <w:keepLines/>
      <w:spacing w:before="40" w:line="240" w:lineRule="auto"/>
      <w:ind w:left="1588" w:hanging="794"/>
    </w:pPr>
    <w:rPr>
      <w:kern w:val="28"/>
      <w:sz w:val="18"/>
    </w:rPr>
  </w:style>
  <w:style w:type="paragraph" w:customStyle="1" w:styleId="TofSectsHeading">
    <w:name w:val="TofSects(Heading)"/>
    <w:basedOn w:val="OPCParaBase"/>
    <w:rsid w:val="000F3488"/>
    <w:pPr>
      <w:spacing w:before="240" w:after="120" w:line="240" w:lineRule="auto"/>
    </w:pPr>
    <w:rPr>
      <w:b/>
      <w:sz w:val="24"/>
    </w:rPr>
  </w:style>
  <w:style w:type="paragraph" w:customStyle="1" w:styleId="TofSectsGroupHeading">
    <w:name w:val="TofSects(GroupHeading)"/>
    <w:basedOn w:val="OPCParaBase"/>
    <w:next w:val="TofSectsSection"/>
    <w:rsid w:val="000F3488"/>
    <w:pPr>
      <w:keepLines/>
      <w:spacing w:before="240" w:after="120" w:line="240" w:lineRule="auto"/>
      <w:ind w:left="794"/>
    </w:pPr>
    <w:rPr>
      <w:b/>
      <w:kern w:val="28"/>
      <w:sz w:val="20"/>
    </w:rPr>
  </w:style>
  <w:style w:type="paragraph" w:customStyle="1" w:styleId="Actno">
    <w:name w:val="Actno"/>
    <w:basedOn w:val="ShortT"/>
    <w:next w:val="Normal"/>
    <w:qFormat/>
    <w:rsid w:val="000F3488"/>
  </w:style>
  <w:style w:type="numbering" w:styleId="111111">
    <w:name w:val="Outline List 2"/>
    <w:basedOn w:val="NoList"/>
    <w:rsid w:val="0075036E"/>
    <w:pPr>
      <w:numPr>
        <w:numId w:val="11"/>
      </w:numPr>
    </w:pPr>
  </w:style>
  <w:style w:type="numbering" w:styleId="1ai">
    <w:name w:val="Outline List 1"/>
    <w:basedOn w:val="NoList"/>
    <w:rsid w:val="0075036E"/>
    <w:pPr>
      <w:numPr>
        <w:numId w:val="12"/>
      </w:numPr>
    </w:pPr>
  </w:style>
  <w:style w:type="numbering" w:styleId="ArticleSection">
    <w:name w:val="Outline List 3"/>
    <w:basedOn w:val="NoList"/>
    <w:rsid w:val="0075036E"/>
    <w:pPr>
      <w:numPr>
        <w:numId w:val="13"/>
      </w:numPr>
    </w:pPr>
  </w:style>
  <w:style w:type="paragraph" w:styleId="BlockText">
    <w:name w:val="Block Text"/>
    <w:rsid w:val="0075036E"/>
    <w:pPr>
      <w:spacing w:after="120"/>
      <w:ind w:left="1440" w:right="1440"/>
    </w:pPr>
    <w:rPr>
      <w:sz w:val="22"/>
      <w:szCs w:val="24"/>
    </w:rPr>
  </w:style>
  <w:style w:type="paragraph" w:styleId="BodyText">
    <w:name w:val="Body Text"/>
    <w:rsid w:val="0075036E"/>
    <w:pPr>
      <w:spacing w:after="120"/>
    </w:pPr>
    <w:rPr>
      <w:sz w:val="22"/>
      <w:szCs w:val="24"/>
    </w:rPr>
  </w:style>
  <w:style w:type="paragraph" w:styleId="BodyText2">
    <w:name w:val="Body Text 2"/>
    <w:rsid w:val="0075036E"/>
    <w:pPr>
      <w:spacing w:after="120" w:line="480" w:lineRule="auto"/>
    </w:pPr>
    <w:rPr>
      <w:sz w:val="22"/>
      <w:szCs w:val="24"/>
    </w:rPr>
  </w:style>
  <w:style w:type="paragraph" w:styleId="BodyText3">
    <w:name w:val="Body Text 3"/>
    <w:rsid w:val="0075036E"/>
    <w:pPr>
      <w:spacing w:after="120"/>
    </w:pPr>
    <w:rPr>
      <w:sz w:val="16"/>
      <w:szCs w:val="16"/>
    </w:rPr>
  </w:style>
  <w:style w:type="paragraph" w:styleId="BodyTextFirstIndent">
    <w:name w:val="Body Text First Indent"/>
    <w:basedOn w:val="BodyText"/>
    <w:rsid w:val="0075036E"/>
    <w:pPr>
      <w:ind w:firstLine="210"/>
    </w:pPr>
  </w:style>
  <w:style w:type="paragraph" w:styleId="BodyTextFirstIndent2">
    <w:name w:val="Body Text First Indent 2"/>
    <w:basedOn w:val="BodyTextIndent"/>
    <w:rsid w:val="0075036E"/>
    <w:pPr>
      <w:ind w:firstLine="210"/>
    </w:pPr>
  </w:style>
  <w:style w:type="paragraph" w:styleId="BodyTextIndent2">
    <w:name w:val="Body Text Indent 2"/>
    <w:rsid w:val="0075036E"/>
    <w:pPr>
      <w:spacing w:after="120" w:line="480" w:lineRule="auto"/>
      <w:ind w:left="283"/>
    </w:pPr>
    <w:rPr>
      <w:sz w:val="22"/>
      <w:szCs w:val="24"/>
    </w:rPr>
  </w:style>
  <w:style w:type="paragraph" w:styleId="BodyTextIndent3">
    <w:name w:val="Body Text Indent 3"/>
    <w:rsid w:val="0075036E"/>
    <w:pPr>
      <w:spacing w:after="120"/>
      <w:ind w:left="283"/>
    </w:pPr>
    <w:rPr>
      <w:sz w:val="16"/>
      <w:szCs w:val="16"/>
    </w:rPr>
  </w:style>
  <w:style w:type="paragraph" w:styleId="Closing">
    <w:name w:val="Closing"/>
    <w:rsid w:val="0075036E"/>
    <w:pPr>
      <w:ind w:left="4252"/>
    </w:pPr>
    <w:rPr>
      <w:sz w:val="22"/>
      <w:szCs w:val="24"/>
    </w:rPr>
  </w:style>
  <w:style w:type="paragraph" w:styleId="Date">
    <w:name w:val="Date"/>
    <w:next w:val="Normal"/>
    <w:rsid w:val="0075036E"/>
    <w:rPr>
      <w:sz w:val="22"/>
      <w:szCs w:val="24"/>
    </w:rPr>
  </w:style>
  <w:style w:type="paragraph" w:styleId="E-mailSignature">
    <w:name w:val="E-mail Signature"/>
    <w:rsid w:val="0075036E"/>
    <w:rPr>
      <w:sz w:val="22"/>
      <w:szCs w:val="24"/>
    </w:rPr>
  </w:style>
  <w:style w:type="character" w:styleId="Emphasis">
    <w:name w:val="Emphasis"/>
    <w:basedOn w:val="DefaultParagraphFont"/>
    <w:qFormat/>
    <w:rsid w:val="0075036E"/>
    <w:rPr>
      <w:i/>
      <w:iCs/>
    </w:rPr>
  </w:style>
  <w:style w:type="paragraph" w:styleId="EnvelopeAddress">
    <w:name w:val="envelope address"/>
    <w:rsid w:val="0075036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036E"/>
    <w:rPr>
      <w:rFonts w:ascii="Arial" w:hAnsi="Arial" w:cs="Arial"/>
    </w:rPr>
  </w:style>
  <w:style w:type="character" w:styleId="FollowedHyperlink">
    <w:name w:val="FollowedHyperlink"/>
    <w:basedOn w:val="DefaultParagraphFont"/>
    <w:rsid w:val="0075036E"/>
    <w:rPr>
      <w:color w:val="800080"/>
      <w:u w:val="single"/>
    </w:rPr>
  </w:style>
  <w:style w:type="character" w:styleId="HTMLAcronym">
    <w:name w:val="HTML Acronym"/>
    <w:basedOn w:val="DefaultParagraphFont"/>
    <w:rsid w:val="0075036E"/>
  </w:style>
  <w:style w:type="paragraph" w:styleId="HTMLAddress">
    <w:name w:val="HTML Address"/>
    <w:rsid w:val="0075036E"/>
    <w:rPr>
      <w:i/>
      <w:iCs/>
      <w:sz w:val="22"/>
      <w:szCs w:val="24"/>
    </w:rPr>
  </w:style>
  <w:style w:type="character" w:styleId="HTMLCite">
    <w:name w:val="HTML Cite"/>
    <w:basedOn w:val="DefaultParagraphFont"/>
    <w:rsid w:val="0075036E"/>
    <w:rPr>
      <w:i/>
      <w:iCs/>
    </w:rPr>
  </w:style>
  <w:style w:type="character" w:styleId="HTMLCode">
    <w:name w:val="HTML Code"/>
    <w:basedOn w:val="DefaultParagraphFont"/>
    <w:rsid w:val="0075036E"/>
    <w:rPr>
      <w:rFonts w:ascii="Courier New" w:hAnsi="Courier New" w:cs="Courier New"/>
      <w:sz w:val="20"/>
      <w:szCs w:val="20"/>
    </w:rPr>
  </w:style>
  <w:style w:type="character" w:styleId="HTMLDefinition">
    <w:name w:val="HTML Definition"/>
    <w:basedOn w:val="DefaultParagraphFont"/>
    <w:rsid w:val="0075036E"/>
    <w:rPr>
      <w:i/>
      <w:iCs/>
    </w:rPr>
  </w:style>
  <w:style w:type="character" w:styleId="HTMLKeyboard">
    <w:name w:val="HTML Keyboard"/>
    <w:basedOn w:val="DefaultParagraphFont"/>
    <w:rsid w:val="0075036E"/>
    <w:rPr>
      <w:rFonts w:ascii="Courier New" w:hAnsi="Courier New" w:cs="Courier New"/>
      <w:sz w:val="20"/>
      <w:szCs w:val="20"/>
    </w:rPr>
  </w:style>
  <w:style w:type="paragraph" w:styleId="HTMLPreformatted">
    <w:name w:val="HTML Preformatted"/>
    <w:rsid w:val="0075036E"/>
    <w:rPr>
      <w:rFonts w:ascii="Courier New" w:hAnsi="Courier New" w:cs="Courier New"/>
    </w:rPr>
  </w:style>
  <w:style w:type="character" w:styleId="HTMLSample">
    <w:name w:val="HTML Sample"/>
    <w:basedOn w:val="DefaultParagraphFont"/>
    <w:rsid w:val="0075036E"/>
    <w:rPr>
      <w:rFonts w:ascii="Courier New" w:hAnsi="Courier New" w:cs="Courier New"/>
    </w:rPr>
  </w:style>
  <w:style w:type="character" w:styleId="HTMLTypewriter">
    <w:name w:val="HTML Typewriter"/>
    <w:basedOn w:val="DefaultParagraphFont"/>
    <w:rsid w:val="0075036E"/>
    <w:rPr>
      <w:rFonts w:ascii="Courier New" w:hAnsi="Courier New" w:cs="Courier New"/>
      <w:sz w:val="20"/>
      <w:szCs w:val="20"/>
    </w:rPr>
  </w:style>
  <w:style w:type="character" w:styleId="HTMLVariable">
    <w:name w:val="HTML Variable"/>
    <w:basedOn w:val="DefaultParagraphFont"/>
    <w:rsid w:val="0075036E"/>
    <w:rPr>
      <w:i/>
      <w:iCs/>
    </w:rPr>
  </w:style>
  <w:style w:type="character" w:styleId="Hyperlink">
    <w:name w:val="Hyperlink"/>
    <w:basedOn w:val="DefaultParagraphFont"/>
    <w:rsid w:val="0075036E"/>
    <w:rPr>
      <w:color w:val="0000FF"/>
      <w:u w:val="single"/>
    </w:rPr>
  </w:style>
  <w:style w:type="paragraph" w:styleId="List">
    <w:name w:val="List"/>
    <w:rsid w:val="0075036E"/>
    <w:pPr>
      <w:ind w:left="283" w:hanging="283"/>
    </w:pPr>
    <w:rPr>
      <w:sz w:val="22"/>
      <w:szCs w:val="24"/>
    </w:rPr>
  </w:style>
  <w:style w:type="paragraph" w:styleId="List2">
    <w:name w:val="List 2"/>
    <w:rsid w:val="0075036E"/>
    <w:pPr>
      <w:ind w:left="566" w:hanging="283"/>
    </w:pPr>
    <w:rPr>
      <w:sz w:val="22"/>
      <w:szCs w:val="24"/>
    </w:rPr>
  </w:style>
  <w:style w:type="paragraph" w:styleId="List3">
    <w:name w:val="List 3"/>
    <w:rsid w:val="0075036E"/>
    <w:pPr>
      <w:ind w:left="849" w:hanging="283"/>
    </w:pPr>
    <w:rPr>
      <w:sz w:val="22"/>
      <w:szCs w:val="24"/>
    </w:rPr>
  </w:style>
  <w:style w:type="paragraph" w:styleId="List4">
    <w:name w:val="List 4"/>
    <w:rsid w:val="0075036E"/>
    <w:pPr>
      <w:ind w:left="1132" w:hanging="283"/>
    </w:pPr>
    <w:rPr>
      <w:sz w:val="22"/>
      <w:szCs w:val="24"/>
    </w:rPr>
  </w:style>
  <w:style w:type="paragraph" w:styleId="List5">
    <w:name w:val="List 5"/>
    <w:rsid w:val="0075036E"/>
    <w:pPr>
      <w:ind w:left="1415" w:hanging="283"/>
    </w:pPr>
    <w:rPr>
      <w:sz w:val="22"/>
      <w:szCs w:val="24"/>
    </w:rPr>
  </w:style>
  <w:style w:type="paragraph" w:styleId="ListBullet2">
    <w:name w:val="List Bullet 2"/>
    <w:rsid w:val="0075036E"/>
    <w:pPr>
      <w:numPr>
        <w:numId w:val="2"/>
      </w:numPr>
      <w:tabs>
        <w:tab w:val="clear" w:pos="643"/>
        <w:tab w:val="num" w:pos="360"/>
      </w:tabs>
      <w:ind w:left="360"/>
    </w:pPr>
    <w:rPr>
      <w:sz w:val="22"/>
      <w:szCs w:val="24"/>
    </w:rPr>
  </w:style>
  <w:style w:type="paragraph" w:styleId="ListBullet3">
    <w:name w:val="List Bullet 3"/>
    <w:rsid w:val="0075036E"/>
    <w:pPr>
      <w:numPr>
        <w:numId w:val="3"/>
      </w:numPr>
      <w:tabs>
        <w:tab w:val="clear" w:pos="926"/>
        <w:tab w:val="num" w:pos="360"/>
      </w:tabs>
      <w:ind w:left="360"/>
    </w:pPr>
    <w:rPr>
      <w:sz w:val="22"/>
      <w:szCs w:val="24"/>
    </w:rPr>
  </w:style>
  <w:style w:type="paragraph" w:styleId="ListBullet4">
    <w:name w:val="List Bullet 4"/>
    <w:rsid w:val="0075036E"/>
    <w:pPr>
      <w:numPr>
        <w:numId w:val="4"/>
      </w:numPr>
      <w:tabs>
        <w:tab w:val="clear" w:pos="1209"/>
        <w:tab w:val="num" w:pos="926"/>
      </w:tabs>
      <w:ind w:left="926"/>
    </w:pPr>
    <w:rPr>
      <w:sz w:val="22"/>
      <w:szCs w:val="24"/>
    </w:rPr>
  </w:style>
  <w:style w:type="paragraph" w:styleId="ListBullet5">
    <w:name w:val="List Bullet 5"/>
    <w:rsid w:val="0075036E"/>
    <w:pPr>
      <w:numPr>
        <w:numId w:val="5"/>
      </w:numPr>
    </w:pPr>
    <w:rPr>
      <w:sz w:val="22"/>
      <w:szCs w:val="24"/>
    </w:rPr>
  </w:style>
  <w:style w:type="paragraph" w:styleId="ListContinue">
    <w:name w:val="List Continue"/>
    <w:rsid w:val="0075036E"/>
    <w:pPr>
      <w:spacing w:after="120"/>
      <w:ind w:left="283"/>
    </w:pPr>
    <w:rPr>
      <w:sz w:val="22"/>
      <w:szCs w:val="24"/>
    </w:rPr>
  </w:style>
  <w:style w:type="paragraph" w:styleId="ListContinue2">
    <w:name w:val="List Continue 2"/>
    <w:rsid w:val="0075036E"/>
    <w:pPr>
      <w:spacing w:after="120"/>
      <w:ind w:left="566"/>
    </w:pPr>
    <w:rPr>
      <w:sz w:val="22"/>
      <w:szCs w:val="24"/>
    </w:rPr>
  </w:style>
  <w:style w:type="paragraph" w:styleId="ListContinue3">
    <w:name w:val="List Continue 3"/>
    <w:rsid w:val="0075036E"/>
    <w:pPr>
      <w:spacing w:after="120"/>
      <w:ind w:left="849"/>
    </w:pPr>
    <w:rPr>
      <w:sz w:val="22"/>
      <w:szCs w:val="24"/>
    </w:rPr>
  </w:style>
  <w:style w:type="paragraph" w:styleId="ListContinue4">
    <w:name w:val="List Continue 4"/>
    <w:rsid w:val="0075036E"/>
    <w:pPr>
      <w:spacing w:after="120"/>
      <w:ind w:left="1132"/>
    </w:pPr>
    <w:rPr>
      <w:sz w:val="22"/>
      <w:szCs w:val="24"/>
    </w:rPr>
  </w:style>
  <w:style w:type="paragraph" w:styleId="ListContinue5">
    <w:name w:val="List Continue 5"/>
    <w:rsid w:val="0075036E"/>
    <w:pPr>
      <w:spacing w:after="120"/>
      <w:ind w:left="1415"/>
    </w:pPr>
    <w:rPr>
      <w:sz w:val="22"/>
      <w:szCs w:val="24"/>
    </w:rPr>
  </w:style>
  <w:style w:type="paragraph" w:styleId="ListNumber">
    <w:name w:val="List Number"/>
    <w:rsid w:val="0075036E"/>
    <w:pPr>
      <w:numPr>
        <w:numId w:val="6"/>
      </w:numPr>
      <w:tabs>
        <w:tab w:val="clear" w:pos="360"/>
        <w:tab w:val="num" w:pos="4242"/>
      </w:tabs>
      <w:ind w:left="3521" w:hanging="1043"/>
    </w:pPr>
    <w:rPr>
      <w:sz w:val="22"/>
      <w:szCs w:val="24"/>
    </w:rPr>
  </w:style>
  <w:style w:type="paragraph" w:styleId="ListNumber2">
    <w:name w:val="List Number 2"/>
    <w:rsid w:val="0075036E"/>
    <w:pPr>
      <w:numPr>
        <w:numId w:val="7"/>
      </w:numPr>
      <w:tabs>
        <w:tab w:val="clear" w:pos="643"/>
        <w:tab w:val="num" w:pos="360"/>
      </w:tabs>
      <w:ind w:left="360"/>
    </w:pPr>
    <w:rPr>
      <w:sz w:val="22"/>
      <w:szCs w:val="24"/>
    </w:rPr>
  </w:style>
  <w:style w:type="paragraph" w:styleId="ListNumber3">
    <w:name w:val="List Number 3"/>
    <w:rsid w:val="0075036E"/>
    <w:pPr>
      <w:numPr>
        <w:numId w:val="8"/>
      </w:numPr>
      <w:tabs>
        <w:tab w:val="clear" w:pos="926"/>
        <w:tab w:val="num" w:pos="360"/>
      </w:tabs>
      <w:ind w:left="360"/>
    </w:pPr>
    <w:rPr>
      <w:sz w:val="22"/>
      <w:szCs w:val="24"/>
    </w:rPr>
  </w:style>
  <w:style w:type="paragraph" w:styleId="ListNumber4">
    <w:name w:val="List Number 4"/>
    <w:rsid w:val="0075036E"/>
    <w:pPr>
      <w:numPr>
        <w:numId w:val="9"/>
      </w:numPr>
      <w:tabs>
        <w:tab w:val="clear" w:pos="1209"/>
        <w:tab w:val="num" w:pos="360"/>
      </w:tabs>
      <w:ind w:left="360"/>
    </w:pPr>
    <w:rPr>
      <w:sz w:val="22"/>
      <w:szCs w:val="24"/>
    </w:rPr>
  </w:style>
  <w:style w:type="paragraph" w:styleId="ListNumber5">
    <w:name w:val="List Number 5"/>
    <w:rsid w:val="0075036E"/>
    <w:pPr>
      <w:numPr>
        <w:numId w:val="10"/>
      </w:numPr>
      <w:tabs>
        <w:tab w:val="clear" w:pos="1492"/>
        <w:tab w:val="num" w:pos="1440"/>
      </w:tabs>
      <w:ind w:left="0" w:firstLine="0"/>
    </w:pPr>
    <w:rPr>
      <w:sz w:val="22"/>
      <w:szCs w:val="24"/>
    </w:rPr>
  </w:style>
  <w:style w:type="paragraph" w:styleId="MessageHeader">
    <w:name w:val="Message Header"/>
    <w:rsid w:val="007503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036E"/>
    <w:rPr>
      <w:sz w:val="24"/>
      <w:szCs w:val="24"/>
    </w:rPr>
  </w:style>
  <w:style w:type="paragraph" w:styleId="NormalIndent">
    <w:name w:val="Normal Indent"/>
    <w:rsid w:val="0075036E"/>
    <w:pPr>
      <w:ind w:left="720"/>
    </w:pPr>
    <w:rPr>
      <w:sz w:val="22"/>
      <w:szCs w:val="24"/>
    </w:rPr>
  </w:style>
  <w:style w:type="paragraph" w:styleId="NoteHeading">
    <w:name w:val="Note Heading"/>
    <w:next w:val="Normal"/>
    <w:rsid w:val="0075036E"/>
    <w:rPr>
      <w:sz w:val="22"/>
      <w:szCs w:val="24"/>
    </w:rPr>
  </w:style>
  <w:style w:type="character" w:styleId="PageNumber">
    <w:name w:val="page number"/>
    <w:basedOn w:val="DefaultParagraphFont"/>
    <w:rsid w:val="0075036E"/>
  </w:style>
  <w:style w:type="paragraph" w:styleId="PlainText">
    <w:name w:val="Plain Text"/>
    <w:rsid w:val="0075036E"/>
    <w:rPr>
      <w:rFonts w:ascii="Courier New" w:hAnsi="Courier New" w:cs="Courier New"/>
      <w:sz w:val="22"/>
    </w:rPr>
  </w:style>
  <w:style w:type="paragraph" w:styleId="Salutation">
    <w:name w:val="Salutation"/>
    <w:next w:val="Normal"/>
    <w:rsid w:val="0075036E"/>
    <w:rPr>
      <w:sz w:val="22"/>
      <w:szCs w:val="24"/>
    </w:rPr>
  </w:style>
  <w:style w:type="paragraph" w:styleId="Signature">
    <w:name w:val="Signature"/>
    <w:rsid w:val="0075036E"/>
    <w:pPr>
      <w:ind w:left="4252"/>
    </w:pPr>
    <w:rPr>
      <w:sz w:val="22"/>
      <w:szCs w:val="24"/>
    </w:rPr>
  </w:style>
  <w:style w:type="character" w:styleId="Strong">
    <w:name w:val="Strong"/>
    <w:basedOn w:val="DefaultParagraphFont"/>
    <w:qFormat/>
    <w:rsid w:val="0075036E"/>
    <w:rPr>
      <w:b/>
      <w:bCs/>
    </w:rPr>
  </w:style>
  <w:style w:type="paragraph" w:styleId="Subtitle">
    <w:name w:val="Subtitle"/>
    <w:qFormat/>
    <w:rsid w:val="0075036E"/>
    <w:pPr>
      <w:spacing w:after="60"/>
      <w:jc w:val="center"/>
    </w:pPr>
    <w:rPr>
      <w:rFonts w:ascii="Arial" w:hAnsi="Arial" w:cs="Arial"/>
      <w:sz w:val="24"/>
      <w:szCs w:val="24"/>
    </w:rPr>
  </w:style>
  <w:style w:type="table" w:styleId="Table3Deffects1">
    <w:name w:val="Table 3D effects 1"/>
    <w:basedOn w:val="TableNormal"/>
    <w:rsid w:val="0075036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036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036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036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036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036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036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036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036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036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036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036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036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036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036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34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036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036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036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036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036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036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036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036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036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036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036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036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036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036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036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036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036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5036E"/>
    <w:pPr>
      <w:spacing w:before="240" w:after="60"/>
      <w:jc w:val="center"/>
    </w:pPr>
    <w:rPr>
      <w:rFonts w:ascii="Arial" w:hAnsi="Arial" w:cs="Arial"/>
      <w:b/>
      <w:bCs/>
      <w:kern w:val="28"/>
      <w:sz w:val="32"/>
      <w:szCs w:val="32"/>
    </w:rPr>
  </w:style>
  <w:style w:type="paragraph" w:styleId="TOAHeading">
    <w:name w:val="toa heading"/>
    <w:next w:val="Normal"/>
    <w:rsid w:val="0075036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F3488"/>
    <w:pPr>
      <w:spacing w:line="240" w:lineRule="auto"/>
    </w:pPr>
    <w:rPr>
      <w:rFonts w:ascii="Tahoma" w:hAnsi="Tahoma" w:cs="Tahoma"/>
      <w:sz w:val="16"/>
      <w:szCs w:val="16"/>
    </w:rPr>
  </w:style>
  <w:style w:type="paragraph" w:styleId="Caption">
    <w:name w:val="caption"/>
    <w:next w:val="Normal"/>
    <w:qFormat/>
    <w:rsid w:val="0075036E"/>
    <w:pPr>
      <w:spacing w:before="120" w:after="120"/>
    </w:pPr>
    <w:rPr>
      <w:b/>
      <w:bCs/>
    </w:rPr>
  </w:style>
  <w:style w:type="character" w:styleId="CommentReference">
    <w:name w:val="annotation reference"/>
    <w:basedOn w:val="DefaultParagraphFont"/>
    <w:rsid w:val="0075036E"/>
    <w:rPr>
      <w:sz w:val="16"/>
      <w:szCs w:val="16"/>
    </w:rPr>
  </w:style>
  <w:style w:type="paragraph" w:styleId="CommentText">
    <w:name w:val="annotation text"/>
    <w:rsid w:val="0075036E"/>
  </w:style>
  <w:style w:type="paragraph" w:styleId="CommentSubject">
    <w:name w:val="annotation subject"/>
    <w:next w:val="CommentText"/>
    <w:rsid w:val="0075036E"/>
    <w:rPr>
      <w:b/>
      <w:bCs/>
      <w:szCs w:val="24"/>
    </w:rPr>
  </w:style>
  <w:style w:type="paragraph" w:styleId="DocumentMap">
    <w:name w:val="Document Map"/>
    <w:rsid w:val="0075036E"/>
    <w:pPr>
      <w:shd w:val="clear" w:color="auto" w:fill="000080"/>
    </w:pPr>
    <w:rPr>
      <w:rFonts w:ascii="Tahoma" w:hAnsi="Tahoma" w:cs="Tahoma"/>
      <w:sz w:val="22"/>
      <w:szCs w:val="24"/>
    </w:rPr>
  </w:style>
  <w:style w:type="character" w:styleId="EndnoteReference">
    <w:name w:val="endnote reference"/>
    <w:basedOn w:val="DefaultParagraphFont"/>
    <w:rsid w:val="0075036E"/>
    <w:rPr>
      <w:vertAlign w:val="superscript"/>
    </w:rPr>
  </w:style>
  <w:style w:type="paragraph" w:styleId="EndnoteText">
    <w:name w:val="endnote text"/>
    <w:rsid w:val="0075036E"/>
  </w:style>
  <w:style w:type="character" w:styleId="FootnoteReference">
    <w:name w:val="footnote reference"/>
    <w:basedOn w:val="DefaultParagraphFont"/>
    <w:rsid w:val="0075036E"/>
    <w:rPr>
      <w:vertAlign w:val="superscript"/>
    </w:rPr>
  </w:style>
  <w:style w:type="paragraph" w:styleId="FootnoteText">
    <w:name w:val="footnote text"/>
    <w:rsid w:val="0075036E"/>
  </w:style>
  <w:style w:type="paragraph" w:styleId="Index1">
    <w:name w:val="index 1"/>
    <w:next w:val="Normal"/>
    <w:rsid w:val="0075036E"/>
    <w:pPr>
      <w:ind w:left="220" w:hanging="220"/>
    </w:pPr>
    <w:rPr>
      <w:sz w:val="22"/>
      <w:szCs w:val="24"/>
    </w:rPr>
  </w:style>
  <w:style w:type="paragraph" w:styleId="Index2">
    <w:name w:val="index 2"/>
    <w:next w:val="Normal"/>
    <w:rsid w:val="0075036E"/>
    <w:pPr>
      <w:ind w:left="440" w:hanging="220"/>
    </w:pPr>
    <w:rPr>
      <w:sz w:val="22"/>
      <w:szCs w:val="24"/>
    </w:rPr>
  </w:style>
  <w:style w:type="paragraph" w:styleId="Index3">
    <w:name w:val="index 3"/>
    <w:next w:val="Normal"/>
    <w:rsid w:val="0075036E"/>
    <w:pPr>
      <w:ind w:left="660" w:hanging="220"/>
    </w:pPr>
    <w:rPr>
      <w:sz w:val="22"/>
      <w:szCs w:val="24"/>
    </w:rPr>
  </w:style>
  <w:style w:type="paragraph" w:styleId="Index4">
    <w:name w:val="index 4"/>
    <w:next w:val="Normal"/>
    <w:rsid w:val="0075036E"/>
    <w:pPr>
      <w:ind w:left="880" w:hanging="220"/>
    </w:pPr>
    <w:rPr>
      <w:sz w:val="22"/>
      <w:szCs w:val="24"/>
    </w:rPr>
  </w:style>
  <w:style w:type="paragraph" w:styleId="Index5">
    <w:name w:val="index 5"/>
    <w:next w:val="Normal"/>
    <w:rsid w:val="0075036E"/>
    <w:pPr>
      <w:ind w:left="1100" w:hanging="220"/>
    </w:pPr>
    <w:rPr>
      <w:sz w:val="22"/>
      <w:szCs w:val="24"/>
    </w:rPr>
  </w:style>
  <w:style w:type="paragraph" w:styleId="Index6">
    <w:name w:val="index 6"/>
    <w:next w:val="Normal"/>
    <w:rsid w:val="0075036E"/>
    <w:pPr>
      <w:ind w:left="1320" w:hanging="220"/>
    </w:pPr>
    <w:rPr>
      <w:sz w:val="22"/>
      <w:szCs w:val="24"/>
    </w:rPr>
  </w:style>
  <w:style w:type="paragraph" w:styleId="Index7">
    <w:name w:val="index 7"/>
    <w:next w:val="Normal"/>
    <w:rsid w:val="0075036E"/>
    <w:pPr>
      <w:ind w:left="1540" w:hanging="220"/>
    </w:pPr>
    <w:rPr>
      <w:sz w:val="22"/>
      <w:szCs w:val="24"/>
    </w:rPr>
  </w:style>
  <w:style w:type="paragraph" w:styleId="Index8">
    <w:name w:val="index 8"/>
    <w:next w:val="Normal"/>
    <w:rsid w:val="0075036E"/>
    <w:pPr>
      <w:ind w:left="1760" w:hanging="220"/>
    </w:pPr>
    <w:rPr>
      <w:sz w:val="22"/>
      <w:szCs w:val="24"/>
    </w:rPr>
  </w:style>
  <w:style w:type="paragraph" w:styleId="Index9">
    <w:name w:val="index 9"/>
    <w:next w:val="Normal"/>
    <w:rsid w:val="0075036E"/>
    <w:pPr>
      <w:ind w:left="1980" w:hanging="220"/>
    </w:pPr>
    <w:rPr>
      <w:sz w:val="22"/>
      <w:szCs w:val="24"/>
    </w:rPr>
  </w:style>
  <w:style w:type="paragraph" w:styleId="IndexHeading">
    <w:name w:val="index heading"/>
    <w:next w:val="Index1"/>
    <w:rsid w:val="0075036E"/>
    <w:rPr>
      <w:rFonts w:ascii="Arial" w:hAnsi="Arial" w:cs="Arial"/>
      <w:b/>
      <w:bCs/>
      <w:sz w:val="22"/>
      <w:szCs w:val="24"/>
    </w:rPr>
  </w:style>
  <w:style w:type="paragraph" w:styleId="MacroText">
    <w:name w:val="macro"/>
    <w:rsid w:val="0075036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5036E"/>
    <w:pPr>
      <w:ind w:left="220" w:hanging="220"/>
    </w:pPr>
    <w:rPr>
      <w:sz w:val="22"/>
      <w:szCs w:val="24"/>
    </w:rPr>
  </w:style>
  <w:style w:type="paragraph" w:styleId="TableofFigures">
    <w:name w:val="table of figures"/>
    <w:next w:val="Normal"/>
    <w:rsid w:val="0075036E"/>
    <w:pPr>
      <w:ind w:left="440" w:hanging="440"/>
    </w:pPr>
    <w:rPr>
      <w:sz w:val="22"/>
      <w:szCs w:val="24"/>
    </w:rPr>
  </w:style>
  <w:style w:type="paragraph" w:customStyle="1" w:styleId="Tabletext">
    <w:name w:val="Tabletext"/>
    <w:aliases w:val="tt"/>
    <w:basedOn w:val="OPCParaBase"/>
    <w:rsid w:val="000F3488"/>
    <w:pPr>
      <w:spacing w:before="60" w:line="240" w:lineRule="atLeast"/>
    </w:pPr>
    <w:rPr>
      <w:sz w:val="20"/>
    </w:rPr>
  </w:style>
  <w:style w:type="paragraph" w:customStyle="1" w:styleId="ActHead1">
    <w:name w:val="ActHead 1"/>
    <w:aliases w:val="c"/>
    <w:basedOn w:val="OPCParaBase"/>
    <w:next w:val="Normal"/>
    <w:qFormat/>
    <w:rsid w:val="000F34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F34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F34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F34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F34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F34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F34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F34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F3488"/>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F3488"/>
    <w:pPr>
      <w:spacing w:line="240" w:lineRule="auto"/>
    </w:pPr>
    <w:rPr>
      <w:sz w:val="24"/>
    </w:rPr>
  </w:style>
  <w:style w:type="character" w:customStyle="1" w:styleId="CharBoldItalic">
    <w:name w:val="CharBoldItalic"/>
    <w:basedOn w:val="OPCCharBase"/>
    <w:uiPriority w:val="1"/>
    <w:qFormat/>
    <w:rsid w:val="000F3488"/>
    <w:rPr>
      <w:b/>
      <w:i/>
    </w:rPr>
  </w:style>
  <w:style w:type="character" w:customStyle="1" w:styleId="CharItalic">
    <w:name w:val="CharItalic"/>
    <w:basedOn w:val="OPCCharBase"/>
    <w:uiPriority w:val="1"/>
    <w:qFormat/>
    <w:rsid w:val="000F3488"/>
    <w:rPr>
      <w:i/>
    </w:rPr>
  </w:style>
  <w:style w:type="paragraph" w:customStyle="1" w:styleId="CTA-">
    <w:name w:val="CTA -"/>
    <w:basedOn w:val="OPCParaBase"/>
    <w:rsid w:val="000F3488"/>
    <w:pPr>
      <w:spacing w:before="60" w:line="240" w:lineRule="atLeast"/>
      <w:ind w:left="85" w:hanging="85"/>
    </w:pPr>
    <w:rPr>
      <w:sz w:val="20"/>
    </w:rPr>
  </w:style>
  <w:style w:type="paragraph" w:customStyle="1" w:styleId="CTA--">
    <w:name w:val="CTA --"/>
    <w:basedOn w:val="OPCParaBase"/>
    <w:next w:val="Normal"/>
    <w:rsid w:val="000F3488"/>
    <w:pPr>
      <w:spacing w:before="60" w:line="240" w:lineRule="atLeast"/>
      <w:ind w:left="142" w:hanging="142"/>
    </w:pPr>
    <w:rPr>
      <w:sz w:val="20"/>
    </w:rPr>
  </w:style>
  <w:style w:type="paragraph" w:customStyle="1" w:styleId="CTA---">
    <w:name w:val="CTA ---"/>
    <w:basedOn w:val="OPCParaBase"/>
    <w:next w:val="Normal"/>
    <w:rsid w:val="000F3488"/>
    <w:pPr>
      <w:spacing w:before="60" w:line="240" w:lineRule="atLeast"/>
      <w:ind w:left="198" w:hanging="198"/>
    </w:pPr>
    <w:rPr>
      <w:sz w:val="20"/>
    </w:rPr>
  </w:style>
  <w:style w:type="paragraph" w:customStyle="1" w:styleId="CTA----">
    <w:name w:val="CTA ----"/>
    <w:basedOn w:val="OPCParaBase"/>
    <w:next w:val="Normal"/>
    <w:rsid w:val="000F3488"/>
    <w:pPr>
      <w:spacing w:before="60" w:line="240" w:lineRule="atLeast"/>
      <w:ind w:left="255" w:hanging="255"/>
    </w:pPr>
    <w:rPr>
      <w:sz w:val="20"/>
    </w:rPr>
  </w:style>
  <w:style w:type="paragraph" w:customStyle="1" w:styleId="CTA1a">
    <w:name w:val="CTA 1(a)"/>
    <w:basedOn w:val="OPCParaBase"/>
    <w:rsid w:val="000F3488"/>
    <w:pPr>
      <w:tabs>
        <w:tab w:val="right" w:pos="414"/>
      </w:tabs>
      <w:spacing w:before="40" w:line="240" w:lineRule="atLeast"/>
      <w:ind w:left="675" w:hanging="675"/>
    </w:pPr>
    <w:rPr>
      <w:sz w:val="20"/>
    </w:rPr>
  </w:style>
  <w:style w:type="paragraph" w:customStyle="1" w:styleId="CTA1ai">
    <w:name w:val="CTA 1(a)(i)"/>
    <w:basedOn w:val="OPCParaBase"/>
    <w:rsid w:val="000F3488"/>
    <w:pPr>
      <w:tabs>
        <w:tab w:val="right" w:pos="1004"/>
      </w:tabs>
      <w:spacing w:before="40" w:line="240" w:lineRule="atLeast"/>
      <w:ind w:left="1253" w:hanging="1253"/>
    </w:pPr>
    <w:rPr>
      <w:sz w:val="20"/>
    </w:rPr>
  </w:style>
  <w:style w:type="paragraph" w:customStyle="1" w:styleId="CTA2a">
    <w:name w:val="CTA 2(a)"/>
    <w:basedOn w:val="OPCParaBase"/>
    <w:rsid w:val="000F3488"/>
    <w:pPr>
      <w:tabs>
        <w:tab w:val="right" w:pos="482"/>
      </w:tabs>
      <w:spacing w:before="40" w:line="240" w:lineRule="atLeast"/>
      <w:ind w:left="748" w:hanging="748"/>
    </w:pPr>
    <w:rPr>
      <w:sz w:val="20"/>
    </w:rPr>
  </w:style>
  <w:style w:type="paragraph" w:customStyle="1" w:styleId="CTA2ai">
    <w:name w:val="CTA 2(a)(i)"/>
    <w:basedOn w:val="OPCParaBase"/>
    <w:rsid w:val="000F3488"/>
    <w:pPr>
      <w:tabs>
        <w:tab w:val="right" w:pos="1089"/>
      </w:tabs>
      <w:spacing w:before="40" w:line="240" w:lineRule="atLeast"/>
      <w:ind w:left="1327" w:hanging="1327"/>
    </w:pPr>
    <w:rPr>
      <w:sz w:val="20"/>
    </w:rPr>
  </w:style>
  <w:style w:type="paragraph" w:customStyle="1" w:styleId="CTA3a">
    <w:name w:val="CTA 3(a)"/>
    <w:basedOn w:val="OPCParaBase"/>
    <w:rsid w:val="000F3488"/>
    <w:pPr>
      <w:tabs>
        <w:tab w:val="right" w:pos="556"/>
      </w:tabs>
      <w:spacing w:before="40" w:line="240" w:lineRule="atLeast"/>
      <w:ind w:left="805" w:hanging="805"/>
    </w:pPr>
    <w:rPr>
      <w:sz w:val="20"/>
    </w:rPr>
  </w:style>
  <w:style w:type="paragraph" w:customStyle="1" w:styleId="CTA3ai">
    <w:name w:val="CTA 3(a)(i)"/>
    <w:basedOn w:val="OPCParaBase"/>
    <w:rsid w:val="000F3488"/>
    <w:pPr>
      <w:tabs>
        <w:tab w:val="right" w:pos="1140"/>
      </w:tabs>
      <w:spacing w:before="40" w:line="240" w:lineRule="atLeast"/>
      <w:ind w:left="1361" w:hanging="1361"/>
    </w:pPr>
    <w:rPr>
      <w:sz w:val="20"/>
    </w:rPr>
  </w:style>
  <w:style w:type="paragraph" w:customStyle="1" w:styleId="CTA4a">
    <w:name w:val="CTA 4(a)"/>
    <w:basedOn w:val="OPCParaBase"/>
    <w:rsid w:val="000F3488"/>
    <w:pPr>
      <w:tabs>
        <w:tab w:val="right" w:pos="624"/>
      </w:tabs>
      <w:spacing w:before="40" w:line="240" w:lineRule="atLeast"/>
      <w:ind w:left="873" w:hanging="873"/>
    </w:pPr>
    <w:rPr>
      <w:sz w:val="20"/>
    </w:rPr>
  </w:style>
  <w:style w:type="paragraph" w:customStyle="1" w:styleId="CTA4ai">
    <w:name w:val="CTA 4(a)(i)"/>
    <w:basedOn w:val="OPCParaBase"/>
    <w:rsid w:val="000F3488"/>
    <w:pPr>
      <w:tabs>
        <w:tab w:val="right" w:pos="1213"/>
      </w:tabs>
      <w:spacing w:before="40" w:line="240" w:lineRule="atLeast"/>
      <w:ind w:left="1452" w:hanging="1452"/>
    </w:pPr>
    <w:rPr>
      <w:sz w:val="20"/>
    </w:rPr>
  </w:style>
  <w:style w:type="paragraph" w:customStyle="1" w:styleId="CTACAPS">
    <w:name w:val="CTA CAPS"/>
    <w:basedOn w:val="OPCParaBase"/>
    <w:rsid w:val="000F3488"/>
    <w:pPr>
      <w:spacing w:before="60" w:line="240" w:lineRule="atLeast"/>
    </w:pPr>
    <w:rPr>
      <w:sz w:val="20"/>
    </w:rPr>
  </w:style>
  <w:style w:type="paragraph" w:customStyle="1" w:styleId="CTAright">
    <w:name w:val="CTA right"/>
    <w:basedOn w:val="OPCParaBase"/>
    <w:rsid w:val="000F3488"/>
    <w:pPr>
      <w:spacing w:before="60" w:line="240" w:lineRule="auto"/>
      <w:jc w:val="right"/>
    </w:pPr>
    <w:rPr>
      <w:sz w:val="20"/>
    </w:rPr>
  </w:style>
  <w:style w:type="paragraph" w:customStyle="1" w:styleId="House">
    <w:name w:val="House"/>
    <w:basedOn w:val="OPCParaBase"/>
    <w:rsid w:val="000F3488"/>
    <w:pPr>
      <w:spacing w:line="240" w:lineRule="auto"/>
    </w:pPr>
    <w:rPr>
      <w:sz w:val="28"/>
    </w:rPr>
  </w:style>
  <w:style w:type="paragraph" w:customStyle="1" w:styleId="Portfolio">
    <w:name w:val="Portfolio"/>
    <w:basedOn w:val="OPCParaBase"/>
    <w:rsid w:val="000F3488"/>
    <w:pPr>
      <w:spacing w:line="240" w:lineRule="auto"/>
    </w:pPr>
    <w:rPr>
      <w:i/>
      <w:sz w:val="20"/>
    </w:rPr>
  </w:style>
  <w:style w:type="paragraph" w:customStyle="1" w:styleId="Reading">
    <w:name w:val="Reading"/>
    <w:basedOn w:val="OPCParaBase"/>
    <w:rsid w:val="000F3488"/>
    <w:pPr>
      <w:spacing w:line="240" w:lineRule="auto"/>
    </w:pPr>
    <w:rPr>
      <w:i/>
      <w:sz w:val="20"/>
    </w:rPr>
  </w:style>
  <w:style w:type="paragraph" w:customStyle="1" w:styleId="Session">
    <w:name w:val="Session"/>
    <w:basedOn w:val="OPCParaBase"/>
    <w:rsid w:val="000F3488"/>
    <w:pPr>
      <w:spacing w:line="240" w:lineRule="auto"/>
    </w:pPr>
    <w:rPr>
      <w:sz w:val="28"/>
    </w:rPr>
  </w:style>
  <w:style w:type="paragraph" w:customStyle="1" w:styleId="Sponsor">
    <w:name w:val="Sponsor"/>
    <w:basedOn w:val="OPCParaBase"/>
    <w:rsid w:val="000F3488"/>
    <w:pPr>
      <w:spacing w:line="240" w:lineRule="auto"/>
    </w:pPr>
    <w:rPr>
      <w:i/>
    </w:rPr>
  </w:style>
  <w:style w:type="character" w:customStyle="1" w:styleId="ItemHeadChar">
    <w:name w:val="ItemHead Char"/>
    <w:aliases w:val="ih Char"/>
    <w:basedOn w:val="DefaultParagraphFont"/>
    <w:link w:val="ItemHead"/>
    <w:rsid w:val="00C5114C"/>
    <w:rPr>
      <w:rFonts w:ascii="Arial" w:hAnsi="Arial"/>
      <w:b/>
      <w:kern w:val="28"/>
      <w:sz w:val="24"/>
    </w:rPr>
  </w:style>
  <w:style w:type="character" w:customStyle="1" w:styleId="OPCCharBase">
    <w:name w:val="OPCCharBase"/>
    <w:uiPriority w:val="1"/>
    <w:qFormat/>
    <w:rsid w:val="000F3488"/>
  </w:style>
  <w:style w:type="paragraph" w:customStyle="1" w:styleId="OPCParaBase">
    <w:name w:val="OPCParaBase"/>
    <w:qFormat/>
    <w:rsid w:val="000F3488"/>
    <w:pPr>
      <w:spacing w:line="260" w:lineRule="atLeast"/>
    </w:pPr>
    <w:rPr>
      <w:sz w:val="22"/>
    </w:rPr>
  </w:style>
  <w:style w:type="character" w:customStyle="1" w:styleId="HeaderChar">
    <w:name w:val="Header Char"/>
    <w:basedOn w:val="DefaultParagraphFont"/>
    <w:link w:val="Header"/>
    <w:rsid w:val="000F3488"/>
    <w:rPr>
      <w:sz w:val="16"/>
    </w:rPr>
  </w:style>
  <w:style w:type="paragraph" w:customStyle="1" w:styleId="noteToPara">
    <w:name w:val="noteToPara"/>
    <w:aliases w:val="ntp"/>
    <w:basedOn w:val="OPCParaBase"/>
    <w:rsid w:val="000F3488"/>
    <w:pPr>
      <w:spacing w:before="122" w:line="198" w:lineRule="exact"/>
      <w:ind w:left="2353" w:hanging="709"/>
    </w:pPr>
    <w:rPr>
      <w:sz w:val="18"/>
    </w:rPr>
  </w:style>
  <w:style w:type="paragraph" w:customStyle="1" w:styleId="WRStyle">
    <w:name w:val="WR Style"/>
    <w:aliases w:val="WR"/>
    <w:basedOn w:val="OPCParaBase"/>
    <w:rsid w:val="000F3488"/>
    <w:pPr>
      <w:spacing w:before="240" w:line="240" w:lineRule="auto"/>
      <w:ind w:left="284" w:hanging="284"/>
    </w:pPr>
    <w:rPr>
      <w:b/>
      <w:i/>
      <w:kern w:val="28"/>
      <w:sz w:val="24"/>
    </w:rPr>
  </w:style>
  <w:style w:type="character" w:customStyle="1" w:styleId="FooterChar">
    <w:name w:val="Footer Char"/>
    <w:basedOn w:val="DefaultParagraphFont"/>
    <w:link w:val="Footer"/>
    <w:rsid w:val="000F3488"/>
    <w:rPr>
      <w:sz w:val="22"/>
      <w:szCs w:val="24"/>
    </w:rPr>
  </w:style>
  <w:style w:type="table" w:customStyle="1" w:styleId="CFlag">
    <w:name w:val="CFlag"/>
    <w:basedOn w:val="TableNormal"/>
    <w:uiPriority w:val="99"/>
    <w:rsid w:val="000F3488"/>
    <w:tblPr/>
  </w:style>
  <w:style w:type="paragraph" w:customStyle="1" w:styleId="SignCoverPageEnd">
    <w:name w:val="SignCoverPageEnd"/>
    <w:basedOn w:val="OPCParaBase"/>
    <w:next w:val="Normal"/>
    <w:rsid w:val="000F34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F3488"/>
    <w:pPr>
      <w:pBdr>
        <w:top w:val="single" w:sz="4" w:space="1" w:color="auto"/>
      </w:pBdr>
      <w:spacing w:before="360"/>
      <w:ind w:right="397"/>
      <w:jc w:val="both"/>
    </w:pPr>
  </w:style>
  <w:style w:type="paragraph" w:customStyle="1" w:styleId="ENotesHeading1">
    <w:name w:val="ENotesHeading 1"/>
    <w:aliases w:val="Enh1"/>
    <w:basedOn w:val="OPCParaBase"/>
    <w:next w:val="Normal"/>
    <w:rsid w:val="000F3488"/>
    <w:pPr>
      <w:spacing w:before="120"/>
      <w:outlineLvl w:val="1"/>
    </w:pPr>
    <w:rPr>
      <w:b/>
      <w:sz w:val="28"/>
      <w:szCs w:val="28"/>
    </w:rPr>
  </w:style>
  <w:style w:type="paragraph" w:customStyle="1" w:styleId="ENotesHeading2">
    <w:name w:val="ENotesHeading 2"/>
    <w:aliases w:val="Enh2"/>
    <w:basedOn w:val="OPCParaBase"/>
    <w:next w:val="Normal"/>
    <w:rsid w:val="000F3488"/>
    <w:pPr>
      <w:spacing w:before="120" w:after="120"/>
      <w:outlineLvl w:val="2"/>
    </w:pPr>
    <w:rPr>
      <w:b/>
      <w:sz w:val="24"/>
      <w:szCs w:val="28"/>
    </w:rPr>
  </w:style>
  <w:style w:type="paragraph" w:customStyle="1" w:styleId="CompiledActNo">
    <w:name w:val="CompiledActNo"/>
    <w:basedOn w:val="OPCParaBase"/>
    <w:next w:val="Normal"/>
    <w:rsid w:val="000F3488"/>
    <w:rPr>
      <w:b/>
      <w:sz w:val="24"/>
      <w:szCs w:val="24"/>
    </w:rPr>
  </w:style>
  <w:style w:type="paragraph" w:customStyle="1" w:styleId="ENotesText">
    <w:name w:val="ENotesText"/>
    <w:aliases w:val="Ent,ENt"/>
    <w:basedOn w:val="OPCParaBase"/>
    <w:next w:val="Normal"/>
    <w:rsid w:val="000F3488"/>
    <w:pPr>
      <w:spacing w:before="120"/>
    </w:pPr>
  </w:style>
  <w:style w:type="paragraph" w:customStyle="1" w:styleId="CompiledMadeUnder">
    <w:name w:val="CompiledMadeUnder"/>
    <w:basedOn w:val="OPCParaBase"/>
    <w:next w:val="Normal"/>
    <w:rsid w:val="000F3488"/>
    <w:rPr>
      <w:i/>
      <w:sz w:val="24"/>
      <w:szCs w:val="24"/>
    </w:rPr>
  </w:style>
  <w:style w:type="paragraph" w:customStyle="1" w:styleId="Paragraphsub-sub-sub">
    <w:name w:val="Paragraph(sub-sub-sub)"/>
    <w:aliases w:val="aaaa"/>
    <w:basedOn w:val="OPCParaBase"/>
    <w:rsid w:val="000F34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F34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F34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F34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F34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F3488"/>
    <w:pPr>
      <w:spacing w:before="60" w:line="240" w:lineRule="auto"/>
    </w:pPr>
    <w:rPr>
      <w:rFonts w:cs="Arial"/>
      <w:sz w:val="20"/>
      <w:szCs w:val="22"/>
    </w:rPr>
  </w:style>
  <w:style w:type="paragraph" w:customStyle="1" w:styleId="ActHead10">
    <w:name w:val="ActHead 10"/>
    <w:aliases w:val="sp"/>
    <w:basedOn w:val="OPCParaBase"/>
    <w:next w:val="ActHead3"/>
    <w:rsid w:val="000F348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F3488"/>
    <w:rPr>
      <w:rFonts w:ascii="Tahoma" w:eastAsiaTheme="minorHAnsi" w:hAnsi="Tahoma" w:cs="Tahoma"/>
      <w:sz w:val="16"/>
      <w:szCs w:val="16"/>
      <w:lang w:eastAsia="en-US"/>
    </w:rPr>
  </w:style>
  <w:style w:type="paragraph" w:customStyle="1" w:styleId="NoteToSubpara">
    <w:name w:val="NoteToSubpara"/>
    <w:aliases w:val="nts"/>
    <w:basedOn w:val="OPCParaBase"/>
    <w:rsid w:val="000F3488"/>
    <w:pPr>
      <w:spacing w:before="40" w:line="198" w:lineRule="exact"/>
      <w:ind w:left="2835" w:hanging="709"/>
    </w:pPr>
    <w:rPr>
      <w:sz w:val="18"/>
    </w:rPr>
  </w:style>
  <w:style w:type="paragraph" w:customStyle="1" w:styleId="ENoteTableHeading">
    <w:name w:val="ENoteTableHeading"/>
    <w:aliases w:val="enth"/>
    <w:basedOn w:val="OPCParaBase"/>
    <w:rsid w:val="000F3488"/>
    <w:pPr>
      <w:keepNext/>
      <w:spacing w:before="60" w:line="240" w:lineRule="atLeast"/>
    </w:pPr>
    <w:rPr>
      <w:rFonts w:ascii="Arial" w:hAnsi="Arial"/>
      <w:b/>
      <w:sz w:val="16"/>
    </w:rPr>
  </w:style>
  <w:style w:type="paragraph" w:customStyle="1" w:styleId="ENoteTTi">
    <w:name w:val="ENoteTTi"/>
    <w:aliases w:val="entti"/>
    <w:basedOn w:val="OPCParaBase"/>
    <w:rsid w:val="000F3488"/>
    <w:pPr>
      <w:keepNext/>
      <w:spacing w:before="60" w:line="240" w:lineRule="atLeast"/>
      <w:ind w:left="170"/>
    </w:pPr>
    <w:rPr>
      <w:sz w:val="16"/>
    </w:rPr>
  </w:style>
  <w:style w:type="paragraph" w:customStyle="1" w:styleId="ENoteTTIndentHeading">
    <w:name w:val="ENoteTTIndentHeading"/>
    <w:aliases w:val="enTTHi"/>
    <w:basedOn w:val="OPCParaBase"/>
    <w:rsid w:val="000F34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F3488"/>
    <w:pPr>
      <w:spacing w:before="60" w:line="240" w:lineRule="atLeast"/>
    </w:pPr>
    <w:rPr>
      <w:sz w:val="16"/>
    </w:rPr>
  </w:style>
  <w:style w:type="paragraph" w:customStyle="1" w:styleId="MadeunderText">
    <w:name w:val="MadeunderText"/>
    <w:basedOn w:val="OPCParaBase"/>
    <w:next w:val="CompiledMadeUnder"/>
    <w:rsid w:val="000F3488"/>
    <w:pPr>
      <w:spacing w:before="240"/>
    </w:pPr>
    <w:rPr>
      <w:sz w:val="24"/>
      <w:szCs w:val="24"/>
    </w:rPr>
  </w:style>
  <w:style w:type="paragraph" w:customStyle="1" w:styleId="ENotesHeading3">
    <w:name w:val="ENotesHeading 3"/>
    <w:aliases w:val="Enh3"/>
    <w:basedOn w:val="OPCParaBase"/>
    <w:next w:val="Normal"/>
    <w:rsid w:val="000F3488"/>
    <w:pPr>
      <w:keepNext/>
      <w:spacing w:before="120" w:line="240" w:lineRule="auto"/>
      <w:outlineLvl w:val="4"/>
    </w:pPr>
    <w:rPr>
      <w:b/>
      <w:szCs w:val="24"/>
    </w:rPr>
  </w:style>
  <w:style w:type="paragraph" w:customStyle="1" w:styleId="SubPartCASA">
    <w:name w:val="SubPart(CASA)"/>
    <w:aliases w:val="csp"/>
    <w:basedOn w:val="OPCParaBase"/>
    <w:next w:val="ActHead3"/>
    <w:rsid w:val="000F3488"/>
    <w:pPr>
      <w:keepNext/>
      <w:keepLines/>
      <w:spacing w:before="280"/>
      <w:outlineLvl w:val="1"/>
    </w:pPr>
    <w:rPr>
      <w:b/>
      <w:kern w:val="28"/>
      <w:sz w:val="32"/>
    </w:rPr>
  </w:style>
  <w:style w:type="character" w:customStyle="1" w:styleId="CharSubPartTextCASA">
    <w:name w:val="CharSubPartText(CASA)"/>
    <w:basedOn w:val="OPCCharBase"/>
    <w:uiPriority w:val="1"/>
    <w:rsid w:val="000F3488"/>
  </w:style>
  <w:style w:type="character" w:customStyle="1" w:styleId="CharSubPartNoCASA">
    <w:name w:val="CharSubPartNo(CASA)"/>
    <w:basedOn w:val="OPCCharBase"/>
    <w:uiPriority w:val="1"/>
    <w:rsid w:val="000F3488"/>
  </w:style>
  <w:style w:type="paragraph" w:customStyle="1" w:styleId="ENoteTTIndentHeadingSub">
    <w:name w:val="ENoteTTIndentHeadingSub"/>
    <w:aliases w:val="enTTHis"/>
    <w:basedOn w:val="OPCParaBase"/>
    <w:rsid w:val="000F3488"/>
    <w:pPr>
      <w:keepNext/>
      <w:spacing w:before="60" w:line="240" w:lineRule="atLeast"/>
      <w:ind w:left="340"/>
    </w:pPr>
    <w:rPr>
      <w:b/>
      <w:sz w:val="16"/>
    </w:rPr>
  </w:style>
  <w:style w:type="paragraph" w:customStyle="1" w:styleId="ENoteTTiSub">
    <w:name w:val="ENoteTTiSub"/>
    <w:aliases w:val="enttis"/>
    <w:basedOn w:val="OPCParaBase"/>
    <w:rsid w:val="000F3488"/>
    <w:pPr>
      <w:keepNext/>
      <w:spacing w:before="60" w:line="240" w:lineRule="atLeast"/>
      <w:ind w:left="340"/>
    </w:pPr>
    <w:rPr>
      <w:sz w:val="16"/>
    </w:rPr>
  </w:style>
  <w:style w:type="paragraph" w:customStyle="1" w:styleId="SubDivisionMigration">
    <w:name w:val="SubDivisionMigration"/>
    <w:aliases w:val="sdm"/>
    <w:basedOn w:val="OPCParaBase"/>
    <w:rsid w:val="000F34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F3488"/>
    <w:pPr>
      <w:keepNext/>
      <w:keepLines/>
      <w:spacing w:before="240" w:line="240" w:lineRule="auto"/>
      <w:ind w:left="1134" w:hanging="1134"/>
    </w:pPr>
    <w:rPr>
      <w:b/>
      <w:sz w:val="28"/>
    </w:rPr>
  </w:style>
  <w:style w:type="paragraph" w:customStyle="1" w:styleId="FreeForm">
    <w:name w:val="FreeForm"/>
    <w:rsid w:val="000F3488"/>
    <w:rPr>
      <w:rFonts w:ascii="Arial" w:eastAsiaTheme="minorHAnsi" w:hAnsi="Arial" w:cstheme="minorBidi"/>
      <w:sz w:val="22"/>
      <w:lang w:eastAsia="en-US"/>
    </w:rPr>
  </w:style>
  <w:style w:type="paragraph" w:customStyle="1" w:styleId="TableHeading">
    <w:name w:val="TableHeading"/>
    <w:aliases w:val="th"/>
    <w:basedOn w:val="OPCParaBase"/>
    <w:next w:val="Tabletext"/>
    <w:rsid w:val="000F3488"/>
    <w:pPr>
      <w:keepNext/>
      <w:spacing w:before="60" w:line="240" w:lineRule="atLeast"/>
    </w:pPr>
    <w:rPr>
      <w:b/>
      <w:sz w:val="20"/>
    </w:rPr>
  </w:style>
  <w:style w:type="character" w:customStyle="1" w:styleId="subsectionChar">
    <w:name w:val="subsection Char"/>
    <w:aliases w:val="ss Char"/>
    <w:basedOn w:val="DefaultParagraphFont"/>
    <w:link w:val="subsection"/>
    <w:locked/>
    <w:rsid w:val="0065593E"/>
    <w:rPr>
      <w:sz w:val="22"/>
    </w:rPr>
  </w:style>
  <w:style w:type="character" w:customStyle="1" w:styleId="paragraphChar">
    <w:name w:val="paragraph Char"/>
    <w:aliases w:val="a Char"/>
    <w:link w:val="paragraph"/>
    <w:rsid w:val="0065593E"/>
    <w:rPr>
      <w:sz w:val="22"/>
    </w:rPr>
  </w:style>
  <w:style w:type="paragraph" w:styleId="Revision">
    <w:name w:val="Revision"/>
    <w:hidden/>
    <w:uiPriority w:val="99"/>
    <w:semiHidden/>
    <w:rsid w:val="00A53AC0"/>
    <w:rPr>
      <w:rFonts w:eastAsiaTheme="minorHAnsi" w:cstheme="minorBidi"/>
      <w:sz w:val="22"/>
      <w:lang w:eastAsia="en-US"/>
    </w:rPr>
  </w:style>
  <w:style w:type="paragraph" w:customStyle="1" w:styleId="EnStatement">
    <w:name w:val="EnStatement"/>
    <w:basedOn w:val="Normal"/>
    <w:rsid w:val="000F3488"/>
    <w:pPr>
      <w:numPr>
        <w:numId w:val="17"/>
      </w:numPr>
    </w:pPr>
    <w:rPr>
      <w:rFonts w:eastAsia="Times New Roman" w:cs="Times New Roman"/>
      <w:lang w:eastAsia="en-AU"/>
    </w:rPr>
  </w:style>
  <w:style w:type="paragraph" w:customStyle="1" w:styleId="EnStatementHeading">
    <w:name w:val="EnStatementHeading"/>
    <w:basedOn w:val="Normal"/>
    <w:rsid w:val="000F3488"/>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3488"/>
    <w:pPr>
      <w:spacing w:line="260" w:lineRule="atLeast"/>
    </w:pPr>
    <w:rPr>
      <w:rFonts w:eastAsiaTheme="minorHAnsi" w:cstheme="minorBidi"/>
      <w:sz w:val="22"/>
      <w:lang w:eastAsia="en-US"/>
    </w:rPr>
  </w:style>
  <w:style w:type="paragraph" w:styleId="Heading1">
    <w:name w:val="heading 1"/>
    <w:next w:val="Heading2"/>
    <w:autoRedefine/>
    <w:qFormat/>
    <w:rsid w:val="0075036E"/>
    <w:pPr>
      <w:keepNext/>
      <w:keepLines/>
      <w:ind w:left="1134" w:hanging="1134"/>
      <w:outlineLvl w:val="0"/>
    </w:pPr>
    <w:rPr>
      <w:b/>
      <w:bCs/>
      <w:kern w:val="28"/>
      <w:sz w:val="36"/>
      <w:szCs w:val="32"/>
    </w:rPr>
  </w:style>
  <w:style w:type="paragraph" w:styleId="Heading2">
    <w:name w:val="heading 2"/>
    <w:basedOn w:val="Heading1"/>
    <w:next w:val="Heading3"/>
    <w:autoRedefine/>
    <w:qFormat/>
    <w:rsid w:val="0075036E"/>
    <w:pPr>
      <w:spacing w:before="280"/>
      <w:outlineLvl w:val="1"/>
    </w:pPr>
    <w:rPr>
      <w:bCs w:val="0"/>
      <w:iCs/>
      <w:sz w:val="32"/>
      <w:szCs w:val="28"/>
    </w:rPr>
  </w:style>
  <w:style w:type="paragraph" w:styleId="Heading3">
    <w:name w:val="heading 3"/>
    <w:basedOn w:val="Heading1"/>
    <w:next w:val="Heading4"/>
    <w:autoRedefine/>
    <w:qFormat/>
    <w:rsid w:val="0075036E"/>
    <w:pPr>
      <w:spacing w:before="240"/>
      <w:outlineLvl w:val="2"/>
    </w:pPr>
    <w:rPr>
      <w:bCs w:val="0"/>
      <w:sz w:val="28"/>
      <w:szCs w:val="26"/>
    </w:rPr>
  </w:style>
  <w:style w:type="paragraph" w:styleId="Heading4">
    <w:name w:val="heading 4"/>
    <w:basedOn w:val="Heading1"/>
    <w:next w:val="Heading5"/>
    <w:autoRedefine/>
    <w:qFormat/>
    <w:rsid w:val="0075036E"/>
    <w:pPr>
      <w:spacing w:before="220"/>
      <w:outlineLvl w:val="3"/>
    </w:pPr>
    <w:rPr>
      <w:bCs w:val="0"/>
      <w:sz w:val="26"/>
      <w:szCs w:val="28"/>
    </w:rPr>
  </w:style>
  <w:style w:type="paragraph" w:styleId="Heading5">
    <w:name w:val="heading 5"/>
    <w:basedOn w:val="Heading1"/>
    <w:next w:val="subsection"/>
    <w:autoRedefine/>
    <w:qFormat/>
    <w:rsid w:val="0075036E"/>
    <w:pPr>
      <w:spacing w:before="280"/>
      <w:outlineLvl w:val="4"/>
    </w:pPr>
    <w:rPr>
      <w:bCs w:val="0"/>
      <w:iCs/>
      <w:sz w:val="24"/>
      <w:szCs w:val="26"/>
    </w:rPr>
  </w:style>
  <w:style w:type="paragraph" w:styleId="Heading6">
    <w:name w:val="heading 6"/>
    <w:basedOn w:val="Heading1"/>
    <w:next w:val="Heading7"/>
    <w:autoRedefine/>
    <w:qFormat/>
    <w:rsid w:val="0075036E"/>
    <w:pPr>
      <w:outlineLvl w:val="5"/>
    </w:pPr>
    <w:rPr>
      <w:rFonts w:ascii="Arial" w:hAnsi="Arial" w:cs="Arial"/>
      <w:bCs w:val="0"/>
      <w:sz w:val="32"/>
      <w:szCs w:val="22"/>
    </w:rPr>
  </w:style>
  <w:style w:type="paragraph" w:styleId="Heading7">
    <w:name w:val="heading 7"/>
    <w:basedOn w:val="Heading6"/>
    <w:next w:val="Normal"/>
    <w:autoRedefine/>
    <w:qFormat/>
    <w:rsid w:val="0075036E"/>
    <w:pPr>
      <w:spacing w:before="280"/>
      <w:outlineLvl w:val="6"/>
    </w:pPr>
    <w:rPr>
      <w:sz w:val="28"/>
    </w:rPr>
  </w:style>
  <w:style w:type="paragraph" w:styleId="Heading8">
    <w:name w:val="heading 8"/>
    <w:basedOn w:val="Heading6"/>
    <w:next w:val="Normal"/>
    <w:autoRedefine/>
    <w:qFormat/>
    <w:rsid w:val="0075036E"/>
    <w:pPr>
      <w:spacing w:before="240"/>
      <w:outlineLvl w:val="7"/>
    </w:pPr>
    <w:rPr>
      <w:iCs/>
      <w:sz w:val="26"/>
    </w:rPr>
  </w:style>
  <w:style w:type="paragraph" w:styleId="Heading9">
    <w:name w:val="heading 9"/>
    <w:basedOn w:val="Heading1"/>
    <w:next w:val="Normal"/>
    <w:autoRedefine/>
    <w:qFormat/>
    <w:rsid w:val="0075036E"/>
    <w:pPr>
      <w:keepNext w:val="0"/>
      <w:spacing w:before="280"/>
      <w:outlineLvl w:val="8"/>
    </w:pPr>
    <w:rPr>
      <w:i/>
      <w:sz w:val="28"/>
      <w:szCs w:val="22"/>
    </w:rPr>
  </w:style>
  <w:style w:type="character" w:default="1" w:styleId="DefaultParagraphFont">
    <w:name w:val="Default Paragraph Font"/>
    <w:uiPriority w:val="1"/>
    <w:unhideWhenUsed/>
    <w:rsid w:val="000F3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488"/>
  </w:style>
  <w:style w:type="paragraph" w:customStyle="1" w:styleId="SOText">
    <w:name w:val="SO Text"/>
    <w:aliases w:val="sot"/>
    <w:link w:val="SOTextChar"/>
    <w:rsid w:val="000F34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F3488"/>
    <w:rPr>
      <w:rFonts w:eastAsiaTheme="minorHAnsi" w:cstheme="minorBidi"/>
      <w:sz w:val="22"/>
      <w:lang w:eastAsia="en-US"/>
    </w:rPr>
  </w:style>
  <w:style w:type="paragraph" w:customStyle="1" w:styleId="SOTextNote">
    <w:name w:val="SO TextNote"/>
    <w:aliases w:val="sont"/>
    <w:basedOn w:val="SOText"/>
    <w:qFormat/>
    <w:rsid w:val="000F3488"/>
    <w:pPr>
      <w:spacing w:before="122" w:line="198" w:lineRule="exact"/>
      <w:ind w:left="1843" w:hanging="709"/>
    </w:pPr>
    <w:rPr>
      <w:sz w:val="18"/>
    </w:rPr>
  </w:style>
  <w:style w:type="paragraph" w:customStyle="1" w:styleId="SOPara">
    <w:name w:val="SO Para"/>
    <w:aliases w:val="soa"/>
    <w:basedOn w:val="SOText"/>
    <w:link w:val="SOParaChar"/>
    <w:qFormat/>
    <w:rsid w:val="000F3488"/>
    <w:pPr>
      <w:tabs>
        <w:tab w:val="right" w:pos="1786"/>
      </w:tabs>
      <w:spacing w:before="40"/>
      <w:ind w:left="2070" w:hanging="936"/>
    </w:pPr>
  </w:style>
  <w:style w:type="character" w:customStyle="1" w:styleId="SOParaChar">
    <w:name w:val="SO Para Char"/>
    <w:aliases w:val="soa Char"/>
    <w:basedOn w:val="DefaultParagraphFont"/>
    <w:link w:val="SOPara"/>
    <w:rsid w:val="000F3488"/>
    <w:rPr>
      <w:rFonts w:eastAsiaTheme="minorHAnsi" w:cstheme="minorBidi"/>
      <w:sz w:val="22"/>
      <w:lang w:eastAsia="en-US"/>
    </w:rPr>
  </w:style>
  <w:style w:type="paragraph" w:customStyle="1" w:styleId="FileName">
    <w:name w:val="FileName"/>
    <w:basedOn w:val="Normal"/>
    <w:rsid w:val="000F3488"/>
  </w:style>
  <w:style w:type="paragraph" w:customStyle="1" w:styleId="SOHeadBold">
    <w:name w:val="SO HeadBold"/>
    <w:aliases w:val="sohb"/>
    <w:basedOn w:val="SOText"/>
    <w:next w:val="SOText"/>
    <w:link w:val="SOHeadBoldChar"/>
    <w:qFormat/>
    <w:rsid w:val="000F3488"/>
    <w:rPr>
      <w:b/>
    </w:rPr>
  </w:style>
  <w:style w:type="character" w:customStyle="1" w:styleId="SOHeadBoldChar">
    <w:name w:val="SO HeadBold Char"/>
    <w:aliases w:val="sohb Char"/>
    <w:basedOn w:val="DefaultParagraphFont"/>
    <w:link w:val="SOHeadBold"/>
    <w:rsid w:val="000F3488"/>
    <w:rPr>
      <w:rFonts w:eastAsiaTheme="minorHAnsi" w:cstheme="minorBidi"/>
      <w:b/>
      <w:sz w:val="22"/>
      <w:lang w:eastAsia="en-US"/>
    </w:rPr>
  </w:style>
  <w:style w:type="paragraph" w:customStyle="1" w:styleId="BoxText">
    <w:name w:val="BoxText"/>
    <w:aliases w:val="bt"/>
    <w:basedOn w:val="OPCParaBase"/>
    <w:qFormat/>
    <w:rsid w:val="000F34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F3488"/>
    <w:rPr>
      <w:b/>
    </w:rPr>
  </w:style>
  <w:style w:type="paragraph" w:customStyle="1" w:styleId="BoxHeadItalic">
    <w:name w:val="BoxHeadItalic"/>
    <w:aliases w:val="bhi"/>
    <w:basedOn w:val="BoxText"/>
    <w:next w:val="BoxStep"/>
    <w:qFormat/>
    <w:rsid w:val="000F3488"/>
    <w:rPr>
      <w:i/>
    </w:rPr>
  </w:style>
  <w:style w:type="paragraph" w:customStyle="1" w:styleId="BoxList">
    <w:name w:val="BoxList"/>
    <w:aliases w:val="bl"/>
    <w:basedOn w:val="BoxText"/>
    <w:qFormat/>
    <w:rsid w:val="000F3488"/>
    <w:pPr>
      <w:ind w:left="1559" w:hanging="425"/>
    </w:pPr>
  </w:style>
  <w:style w:type="paragraph" w:customStyle="1" w:styleId="BoxNote">
    <w:name w:val="BoxNote"/>
    <w:aliases w:val="bn"/>
    <w:basedOn w:val="BoxText"/>
    <w:qFormat/>
    <w:rsid w:val="000F3488"/>
    <w:pPr>
      <w:tabs>
        <w:tab w:val="left" w:pos="1985"/>
      </w:tabs>
      <w:spacing w:before="122" w:line="198" w:lineRule="exact"/>
      <w:ind w:left="2948" w:hanging="1814"/>
    </w:pPr>
    <w:rPr>
      <w:sz w:val="18"/>
    </w:rPr>
  </w:style>
  <w:style w:type="paragraph" w:customStyle="1" w:styleId="BoxPara">
    <w:name w:val="BoxPara"/>
    <w:aliases w:val="bp"/>
    <w:basedOn w:val="BoxText"/>
    <w:qFormat/>
    <w:rsid w:val="000F3488"/>
    <w:pPr>
      <w:tabs>
        <w:tab w:val="right" w:pos="2268"/>
      </w:tabs>
      <w:ind w:left="2552" w:hanging="1418"/>
    </w:pPr>
  </w:style>
  <w:style w:type="paragraph" w:customStyle="1" w:styleId="BoxStep">
    <w:name w:val="BoxStep"/>
    <w:aliases w:val="bs"/>
    <w:basedOn w:val="BoxText"/>
    <w:qFormat/>
    <w:rsid w:val="000F3488"/>
    <w:pPr>
      <w:ind w:left="1985" w:hanging="851"/>
    </w:pPr>
  </w:style>
  <w:style w:type="character" w:customStyle="1" w:styleId="CharAmPartNo">
    <w:name w:val="CharAmPartNo"/>
    <w:basedOn w:val="OPCCharBase"/>
    <w:uiPriority w:val="1"/>
    <w:qFormat/>
    <w:rsid w:val="000F3488"/>
  </w:style>
  <w:style w:type="character" w:customStyle="1" w:styleId="CharAmPartText">
    <w:name w:val="CharAmPartText"/>
    <w:basedOn w:val="OPCCharBase"/>
    <w:uiPriority w:val="1"/>
    <w:qFormat/>
    <w:rsid w:val="000F3488"/>
  </w:style>
  <w:style w:type="character" w:customStyle="1" w:styleId="CharAmSchNo">
    <w:name w:val="CharAmSchNo"/>
    <w:basedOn w:val="OPCCharBase"/>
    <w:uiPriority w:val="1"/>
    <w:qFormat/>
    <w:rsid w:val="000F3488"/>
  </w:style>
  <w:style w:type="character" w:customStyle="1" w:styleId="CharAmSchText">
    <w:name w:val="CharAmSchText"/>
    <w:basedOn w:val="OPCCharBase"/>
    <w:uiPriority w:val="1"/>
    <w:qFormat/>
    <w:rsid w:val="000F3488"/>
  </w:style>
  <w:style w:type="character" w:customStyle="1" w:styleId="CharChapNo">
    <w:name w:val="CharChapNo"/>
    <w:basedOn w:val="OPCCharBase"/>
    <w:qFormat/>
    <w:rsid w:val="000F3488"/>
  </w:style>
  <w:style w:type="character" w:customStyle="1" w:styleId="CharChapText">
    <w:name w:val="CharChapText"/>
    <w:basedOn w:val="OPCCharBase"/>
    <w:qFormat/>
    <w:rsid w:val="000F3488"/>
  </w:style>
  <w:style w:type="character" w:customStyle="1" w:styleId="CharDivNo">
    <w:name w:val="CharDivNo"/>
    <w:basedOn w:val="OPCCharBase"/>
    <w:qFormat/>
    <w:rsid w:val="000F3488"/>
  </w:style>
  <w:style w:type="character" w:customStyle="1" w:styleId="CharDivText">
    <w:name w:val="CharDivText"/>
    <w:basedOn w:val="OPCCharBase"/>
    <w:qFormat/>
    <w:rsid w:val="000F3488"/>
  </w:style>
  <w:style w:type="paragraph" w:customStyle="1" w:styleId="SOHeadItalic">
    <w:name w:val="SO HeadItalic"/>
    <w:aliases w:val="sohi"/>
    <w:basedOn w:val="SOText"/>
    <w:next w:val="SOText"/>
    <w:link w:val="SOHeadItalicChar"/>
    <w:qFormat/>
    <w:rsid w:val="000F3488"/>
    <w:rPr>
      <w:i/>
    </w:rPr>
  </w:style>
  <w:style w:type="character" w:customStyle="1" w:styleId="SOHeadItalicChar">
    <w:name w:val="SO HeadItalic Char"/>
    <w:aliases w:val="sohi Char"/>
    <w:basedOn w:val="DefaultParagraphFont"/>
    <w:link w:val="SOHeadItalic"/>
    <w:rsid w:val="000F3488"/>
    <w:rPr>
      <w:rFonts w:eastAsiaTheme="minorHAnsi" w:cstheme="minorBidi"/>
      <w:i/>
      <w:sz w:val="22"/>
      <w:lang w:eastAsia="en-US"/>
    </w:rPr>
  </w:style>
  <w:style w:type="character" w:customStyle="1" w:styleId="CharPartNo">
    <w:name w:val="CharPartNo"/>
    <w:basedOn w:val="OPCCharBase"/>
    <w:qFormat/>
    <w:rsid w:val="000F3488"/>
  </w:style>
  <w:style w:type="character" w:customStyle="1" w:styleId="CharPartText">
    <w:name w:val="CharPartText"/>
    <w:basedOn w:val="OPCCharBase"/>
    <w:qFormat/>
    <w:rsid w:val="000F3488"/>
  </w:style>
  <w:style w:type="character" w:customStyle="1" w:styleId="CharSectno">
    <w:name w:val="CharSectno"/>
    <w:basedOn w:val="OPCCharBase"/>
    <w:qFormat/>
    <w:rsid w:val="000F3488"/>
  </w:style>
  <w:style w:type="character" w:customStyle="1" w:styleId="CharSubdNo">
    <w:name w:val="CharSubdNo"/>
    <w:basedOn w:val="OPCCharBase"/>
    <w:uiPriority w:val="1"/>
    <w:qFormat/>
    <w:rsid w:val="000F3488"/>
  </w:style>
  <w:style w:type="character" w:customStyle="1" w:styleId="CharSubdText">
    <w:name w:val="CharSubdText"/>
    <w:basedOn w:val="OPCCharBase"/>
    <w:uiPriority w:val="1"/>
    <w:qFormat/>
    <w:rsid w:val="000F3488"/>
  </w:style>
  <w:style w:type="paragraph" w:customStyle="1" w:styleId="SOBullet">
    <w:name w:val="SO Bullet"/>
    <w:aliases w:val="sotb"/>
    <w:basedOn w:val="SOText"/>
    <w:link w:val="SOBulletChar"/>
    <w:qFormat/>
    <w:rsid w:val="000F3488"/>
    <w:pPr>
      <w:ind w:left="1559" w:hanging="425"/>
    </w:pPr>
  </w:style>
  <w:style w:type="paragraph" w:styleId="BodyTextIndent">
    <w:name w:val="Body Text Indent"/>
    <w:rsid w:val="0075036E"/>
    <w:pPr>
      <w:spacing w:after="120"/>
      <w:ind w:left="283"/>
    </w:pPr>
    <w:rPr>
      <w:sz w:val="22"/>
      <w:szCs w:val="24"/>
    </w:rPr>
  </w:style>
  <w:style w:type="character" w:customStyle="1" w:styleId="SOBulletChar">
    <w:name w:val="SO Bullet Char"/>
    <w:aliases w:val="sotb Char"/>
    <w:basedOn w:val="DefaultParagraphFont"/>
    <w:link w:val="SOBullet"/>
    <w:rsid w:val="000F3488"/>
    <w:rPr>
      <w:rFonts w:eastAsiaTheme="minorHAnsi" w:cstheme="minorBidi"/>
      <w:sz w:val="22"/>
      <w:lang w:eastAsia="en-US"/>
    </w:rPr>
  </w:style>
  <w:style w:type="paragraph" w:customStyle="1" w:styleId="SOBulletNote">
    <w:name w:val="SO BulletNote"/>
    <w:aliases w:val="sonb"/>
    <w:basedOn w:val="SOTextNote"/>
    <w:link w:val="SOBulletNoteChar"/>
    <w:qFormat/>
    <w:rsid w:val="000F3488"/>
    <w:pPr>
      <w:tabs>
        <w:tab w:val="left" w:pos="1560"/>
      </w:tabs>
      <w:ind w:left="2268" w:hanging="1134"/>
    </w:pPr>
  </w:style>
  <w:style w:type="paragraph" w:customStyle="1" w:styleId="Formula">
    <w:name w:val="Formula"/>
    <w:basedOn w:val="OPCParaBase"/>
    <w:rsid w:val="000F3488"/>
    <w:pPr>
      <w:spacing w:line="240" w:lineRule="auto"/>
      <w:ind w:left="1134"/>
    </w:pPr>
    <w:rPr>
      <w:sz w:val="20"/>
    </w:rPr>
  </w:style>
  <w:style w:type="paragraph" w:styleId="Footer">
    <w:name w:val="footer"/>
    <w:link w:val="FooterChar"/>
    <w:rsid w:val="000F3488"/>
    <w:pPr>
      <w:tabs>
        <w:tab w:val="center" w:pos="4153"/>
        <w:tab w:val="right" w:pos="8306"/>
      </w:tabs>
    </w:pPr>
    <w:rPr>
      <w:sz w:val="22"/>
      <w:szCs w:val="24"/>
    </w:rPr>
  </w:style>
  <w:style w:type="paragraph" w:styleId="Header">
    <w:name w:val="header"/>
    <w:basedOn w:val="OPCParaBase"/>
    <w:link w:val="HeaderChar"/>
    <w:unhideWhenUsed/>
    <w:rsid w:val="000F3488"/>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F3488"/>
    <w:pPr>
      <w:tabs>
        <w:tab w:val="right" w:pos="1531"/>
      </w:tabs>
      <w:spacing w:before="40" w:line="240" w:lineRule="auto"/>
      <w:ind w:left="1644" w:hanging="1644"/>
    </w:pPr>
  </w:style>
  <w:style w:type="paragraph" w:customStyle="1" w:styleId="paragraphsub-sub">
    <w:name w:val="paragraph(sub-sub)"/>
    <w:aliases w:val="aaa"/>
    <w:basedOn w:val="OPCParaBase"/>
    <w:rsid w:val="000F3488"/>
    <w:pPr>
      <w:tabs>
        <w:tab w:val="right" w:pos="2722"/>
      </w:tabs>
      <w:spacing w:before="40" w:line="240" w:lineRule="auto"/>
      <w:ind w:left="2835" w:hanging="2835"/>
    </w:pPr>
  </w:style>
  <w:style w:type="paragraph" w:customStyle="1" w:styleId="paragraphsub">
    <w:name w:val="paragraph(sub)"/>
    <w:aliases w:val="aa"/>
    <w:basedOn w:val="OPCParaBase"/>
    <w:rsid w:val="000F3488"/>
    <w:pPr>
      <w:tabs>
        <w:tab w:val="right" w:pos="1985"/>
      </w:tabs>
      <w:spacing w:before="40" w:line="240" w:lineRule="auto"/>
      <w:ind w:left="2098" w:hanging="2098"/>
    </w:pPr>
  </w:style>
  <w:style w:type="character" w:styleId="LineNumber">
    <w:name w:val="line number"/>
    <w:basedOn w:val="OPCCharBase"/>
    <w:uiPriority w:val="99"/>
    <w:unhideWhenUsed/>
    <w:rsid w:val="000F3488"/>
    <w:rPr>
      <w:sz w:val="16"/>
    </w:rPr>
  </w:style>
  <w:style w:type="paragraph" w:customStyle="1" w:styleId="ItemHead">
    <w:name w:val="ItemHead"/>
    <w:aliases w:val="ih"/>
    <w:basedOn w:val="OPCParaBase"/>
    <w:next w:val="Item"/>
    <w:link w:val="ItemHeadChar"/>
    <w:rsid w:val="000F3488"/>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0F3488"/>
    <w:pPr>
      <w:tabs>
        <w:tab w:val="right" w:pos="1021"/>
      </w:tabs>
      <w:spacing w:before="180" w:line="240" w:lineRule="auto"/>
      <w:ind w:left="1134" w:hanging="1134"/>
    </w:pPr>
  </w:style>
  <w:style w:type="paragraph" w:customStyle="1" w:styleId="Definition">
    <w:name w:val="Definition"/>
    <w:aliases w:val="dd"/>
    <w:basedOn w:val="OPCParaBase"/>
    <w:rsid w:val="000F3488"/>
    <w:pPr>
      <w:spacing w:before="180" w:line="240" w:lineRule="auto"/>
      <w:ind w:left="1134"/>
    </w:pPr>
  </w:style>
  <w:style w:type="paragraph" w:customStyle="1" w:styleId="Item">
    <w:name w:val="Item"/>
    <w:aliases w:val="i"/>
    <w:basedOn w:val="OPCParaBase"/>
    <w:next w:val="ItemHead"/>
    <w:rsid w:val="000F3488"/>
    <w:pPr>
      <w:keepLines/>
      <w:spacing w:before="80" w:line="240" w:lineRule="auto"/>
      <w:ind w:left="709"/>
    </w:pPr>
  </w:style>
  <w:style w:type="paragraph" w:styleId="ListBullet">
    <w:name w:val="List Bullet"/>
    <w:rsid w:val="0075036E"/>
    <w:pPr>
      <w:numPr>
        <w:numId w:val="1"/>
      </w:numPr>
      <w:tabs>
        <w:tab w:val="clear" w:pos="360"/>
        <w:tab w:val="num" w:pos="2989"/>
      </w:tabs>
      <w:ind w:left="1225" w:firstLine="1043"/>
    </w:pPr>
    <w:rPr>
      <w:sz w:val="22"/>
      <w:szCs w:val="24"/>
    </w:rPr>
  </w:style>
  <w:style w:type="paragraph" w:customStyle="1" w:styleId="LongT">
    <w:name w:val="LongT"/>
    <w:basedOn w:val="OPCParaBase"/>
    <w:rsid w:val="000F3488"/>
    <w:pPr>
      <w:spacing w:line="240" w:lineRule="auto"/>
    </w:pPr>
    <w:rPr>
      <w:b/>
      <w:sz w:val="32"/>
    </w:rPr>
  </w:style>
  <w:style w:type="character" w:customStyle="1" w:styleId="SOBulletNoteChar">
    <w:name w:val="SO BulletNote Char"/>
    <w:aliases w:val="sonb Char"/>
    <w:basedOn w:val="DefaultParagraphFont"/>
    <w:link w:val="SOBulletNote"/>
    <w:rsid w:val="000F3488"/>
    <w:rPr>
      <w:rFonts w:eastAsiaTheme="minorHAnsi" w:cstheme="minorBidi"/>
      <w:sz w:val="18"/>
      <w:lang w:eastAsia="en-US"/>
    </w:rPr>
  </w:style>
  <w:style w:type="paragraph" w:customStyle="1" w:styleId="notedraft">
    <w:name w:val="note(draft)"/>
    <w:aliases w:val="nd"/>
    <w:basedOn w:val="OPCParaBase"/>
    <w:rsid w:val="000F3488"/>
    <w:pPr>
      <w:spacing w:before="240" w:line="240" w:lineRule="auto"/>
      <w:ind w:left="284" w:hanging="284"/>
    </w:pPr>
    <w:rPr>
      <w:i/>
      <w:sz w:val="24"/>
    </w:rPr>
  </w:style>
  <w:style w:type="paragraph" w:customStyle="1" w:styleId="notetext">
    <w:name w:val="note(text)"/>
    <w:aliases w:val="n"/>
    <w:basedOn w:val="OPCParaBase"/>
    <w:rsid w:val="000F3488"/>
    <w:pPr>
      <w:spacing w:before="122" w:line="240" w:lineRule="auto"/>
      <w:ind w:left="1985" w:hanging="851"/>
    </w:pPr>
    <w:rPr>
      <w:sz w:val="18"/>
    </w:rPr>
  </w:style>
  <w:style w:type="paragraph" w:customStyle="1" w:styleId="notemargin">
    <w:name w:val="note(margin)"/>
    <w:aliases w:val="nm"/>
    <w:basedOn w:val="OPCParaBase"/>
    <w:rsid w:val="000F3488"/>
    <w:pPr>
      <w:tabs>
        <w:tab w:val="left" w:pos="709"/>
      </w:tabs>
      <w:spacing w:before="122" w:line="198" w:lineRule="exact"/>
      <w:ind w:left="709" w:hanging="709"/>
    </w:pPr>
    <w:rPr>
      <w:sz w:val="18"/>
    </w:rPr>
  </w:style>
  <w:style w:type="paragraph" w:customStyle="1" w:styleId="notepara">
    <w:name w:val="note(para)"/>
    <w:aliases w:val="na"/>
    <w:basedOn w:val="OPCParaBase"/>
    <w:rsid w:val="000F3488"/>
    <w:pPr>
      <w:spacing w:before="40" w:line="198" w:lineRule="exact"/>
      <w:ind w:left="2354" w:hanging="369"/>
    </w:pPr>
    <w:rPr>
      <w:sz w:val="18"/>
    </w:rPr>
  </w:style>
  <w:style w:type="paragraph" w:customStyle="1" w:styleId="noteParlAmend">
    <w:name w:val="note(ParlAmend)"/>
    <w:aliases w:val="npp"/>
    <w:basedOn w:val="OPCParaBase"/>
    <w:next w:val="ParlAmend"/>
    <w:rsid w:val="000F3488"/>
    <w:pPr>
      <w:spacing w:line="240" w:lineRule="auto"/>
      <w:jc w:val="right"/>
    </w:pPr>
    <w:rPr>
      <w:rFonts w:ascii="Arial" w:hAnsi="Arial"/>
      <w:b/>
      <w:i/>
    </w:rPr>
  </w:style>
  <w:style w:type="paragraph" w:customStyle="1" w:styleId="Page1">
    <w:name w:val="Page1"/>
    <w:basedOn w:val="OPCParaBase"/>
    <w:rsid w:val="000F3488"/>
    <w:pPr>
      <w:spacing w:before="5600" w:line="240" w:lineRule="auto"/>
    </w:pPr>
    <w:rPr>
      <w:b/>
      <w:sz w:val="32"/>
    </w:rPr>
  </w:style>
  <w:style w:type="paragraph" w:customStyle="1" w:styleId="PageBreak">
    <w:name w:val="PageBreak"/>
    <w:aliases w:val="pb"/>
    <w:basedOn w:val="OPCParaBase"/>
    <w:rsid w:val="000F3488"/>
    <w:pPr>
      <w:spacing w:line="240" w:lineRule="auto"/>
    </w:pPr>
    <w:rPr>
      <w:sz w:val="20"/>
    </w:rPr>
  </w:style>
  <w:style w:type="paragraph" w:customStyle="1" w:styleId="ParlAmend">
    <w:name w:val="ParlAmend"/>
    <w:aliases w:val="pp"/>
    <w:basedOn w:val="OPCParaBase"/>
    <w:rsid w:val="000F3488"/>
    <w:pPr>
      <w:spacing w:before="240" w:line="240" w:lineRule="atLeast"/>
      <w:ind w:hanging="567"/>
    </w:pPr>
    <w:rPr>
      <w:sz w:val="24"/>
    </w:rPr>
  </w:style>
  <w:style w:type="paragraph" w:customStyle="1" w:styleId="Penalty">
    <w:name w:val="Penalty"/>
    <w:basedOn w:val="OPCParaBase"/>
    <w:rsid w:val="000F3488"/>
    <w:pPr>
      <w:tabs>
        <w:tab w:val="left" w:pos="2977"/>
      </w:tabs>
      <w:spacing w:before="180" w:line="240" w:lineRule="auto"/>
      <w:ind w:left="1985" w:hanging="851"/>
    </w:pPr>
  </w:style>
  <w:style w:type="paragraph" w:customStyle="1" w:styleId="Preamble">
    <w:name w:val="Preamble"/>
    <w:basedOn w:val="OPCParaBase"/>
    <w:next w:val="Normal"/>
    <w:rsid w:val="000F3488"/>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F3488"/>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0F3488"/>
    <w:pPr>
      <w:spacing w:line="240" w:lineRule="auto"/>
    </w:pPr>
    <w:rPr>
      <w:b/>
      <w:sz w:val="40"/>
    </w:rPr>
  </w:style>
  <w:style w:type="paragraph" w:customStyle="1" w:styleId="Subitem">
    <w:name w:val="Subitem"/>
    <w:aliases w:val="iss"/>
    <w:basedOn w:val="OPCParaBase"/>
    <w:rsid w:val="000F3488"/>
    <w:pPr>
      <w:spacing w:before="180" w:line="240" w:lineRule="auto"/>
      <w:ind w:left="709" w:hanging="709"/>
    </w:pPr>
  </w:style>
  <w:style w:type="paragraph" w:customStyle="1" w:styleId="SubitemHead">
    <w:name w:val="SubitemHead"/>
    <w:aliases w:val="issh"/>
    <w:basedOn w:val="OPCParaBase"/>
    <w:rsid w:val="000F34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F3488"/>
    <w:pPr>
      <w:spacing w:before="40" w:line="240" w:lineRule="auto"/>
      <w:ind w:left="1134"/>
    </w:pPr>
  </w:style>
  <w:style w:type="paragraph" w:customStyle="1" w:styleId="SubsectionHead">
    <w:name w:val="SubsectionHead"/>
    <w:aliases w:val="ssh"/>
    <w:basedOn w:val="OPCParaBase"/>
    <w:next w:val="subsection"/>
    <w:rsid w:val="000F3488"/>
    <w:pPr>
      <w:keepNext/>
      <w:keepLines/>
      <w:spacing w:before="240" w:line="240" w:lineRule="auto"/>
      <w:ind w:left="1134"/>
    </w:pPr>
    <w:rPr>
      <w:i/>
    </w:rPr>
  </w:style>
  <w:style w:type="paragraph" w:customStyle="1" w:styleId="Tablei">
    <w:name w:val="Table(i)"/>
    <w:aliases w:val="taa"/>
    <w:basedOn w:val="OPCParaBase"/>
    <w:rsid w:val="000F3488"/>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0F3488"/>
    <w:pPr>
      <w:spacing w:before="60" w:line="240" w:lineRule="auto"/>
      <w:ind w:left="284" w:hanging="284"/>
    </w:pPr>
    <w:rPr>
      <w:sz w:val="20"/>
    </w:rPr>
  </w:style>
  <w:style w:type="paragraph" w:customStyle="1" w:styleId="TableAA">
    <w:name w:val="Table(AA)"/>
    <w:aliases w:val="taaa"/>
    <w:basedOn w:val="OPCParaBase"/>
    <w:rsid w:val="000F3488"/>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F34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F3488"/>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F3488"/>
    <w:pPr>
      <w:spacing w:before="122" w:line="198" w:lineRule="exact"/>
      <w:ind w:left="1985" w:hanging="851"/>
      <w:jc w:val="right"/>
    </w:pPr>
    <w:rPr>
      <w:sz w:val="18"/>
    </w:rPr>
  </w:style>
  <w:style w:type="paragraph" w:customStyle="1" w:styleId="TLPTableBullet">
    <w:name w:val="TLPTableBullet"/>
    <w:aliases w:val="ttb"/>
    <w:basedOn w:val="OPCParaBase"/>
    <w:rsid w:val="000F3488"/>
    <w:pPr>
      <w:spacing w:line="240" w:lineRule="exact"/>
      <w:ind w:left="284" w:hanging="284"/>
    </w:pPr>
    <w:rPr>
      <w:sz w:val="20"/>
    </w:rPr>
  </w:style>
  <w:style w:type="paragraph" w:styleId="TOC1">
    <w:name w:val="toc 1"/>
    <w:basedOn w:val="OPCParaBase"/>
    <w:next w:val="Normal"/>
    <w:uiPriority w:val="39"/>
    <w:unhideWhenUsed/>
    <w:rsid w:val="000F34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F34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F34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F34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F3488"/>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0F34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F34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F3488"/>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F3488"/>
    <w:pPr>
      <w:keepLines/>
      <w:spacing w:before="80" w:line="240" w:lineRule="auto"/>
      <w:ind w:left="1588" w:hanging="794"/>
    </w:pPr>
    <w:rPr>
      <w:kern w:val="28"/>
    </w:rPr>
  </w:style>
  <w:style w:type="paragraph" w:customStyle="1" w:styleId="TofSectsSection">
    <w:name w:val="TofSects(Section)"/>
    <w:basedOn w:val="OPCParaBase"/>
    <w:rsid w:val="000F3488"/>
    <w:pPr>
      <w:keepLines/>
      <w:spacing w:before="40" w:line="240" w:lineRule="auto"/>
      <w:ind w:left="1588" w:hanging="794"/>
    </w:pPr>
    <w:rPr>
      <w:kern w:val="28"/>
      <w:sz w:val="18"/>
    </w:rPr>
  </w:style>
  <w:style w:type="paragraph" w:customStyle="1" w:styleId="TofSectsHeading">
    <w:name w:val="TofSects(Heading)"/>
    <w:basedOn w:val="OPCParaBase"/>
    <w:rsid w:val="000F3488"/>
    <w:pPr>
      <w:spacing w:before="240" w:after="120" w:line="240" w:lineRule="auto"/>
    </w:pPr>
    <w:rPr>
      <w:b/>
      <w:sz w:val="24"/>
    </w:rPr>
  </w:style>
  <w:style w:type="paragraph" w:customStyle="1" w:styleId="TofSectsGroupHeading">
    <w:name w:val="TofSects(GroupHeading)"/>
    <w:basedOn w:val="OPCParaBase"/>
    <w:next w:val="TofSectsSection"/>
    <w:rsid w:val="000F3488"/>
    <w:pPr>
      <w:keepLines/>
      <w:spacing w:before="240" w:after="120" w:line="240" w:lineRule="auto"/>
      <w:ind w:left="794"/>
    </w:pPr>
    <w:rPr>
      <w:b/>
      <w:kern w:val="28"/>
      <w:sz w:val="20"/>
    </w:rPr>
  </w:style>
  <w:style w:type="paragraph" w:customStyle="1" w:styleId="Actno">
    <w:name w:val="Actno"/>
    <w:basedOn w:val="ShortT"/>
    <w:next w:val="Normal"/>
    <w:qFormat/>
    <w:rsid w:val="000F3488"/>
  </w:style>
  <w:style w:type="numbering" w:styleId="111111">
    <w:name w:val="Outline List 2"/>
    <w:basedOn w:val="NoList"/>
    <w:rsid w:val="0075036E"/>
    <w:pPr>
      <w:numPr>
        <w:numId w:val="11"/>
      </w:numPr>
    </w:pPr>
  </w:style>
  <w:style w:type="numbering" w:styleId="1ai">
    <w:name w:val="Outline List 1"/>
    <w:basedOn w:val="NoList"/>
    <w:rsid w:val="0075036E"/>
    <w:pPr>
      <w:numPr>
        <w:numId w:val="12"/>
      </w:numPr>
    </w:pPr>
  </w:style>
  <w:style w:type="numbering" w:styleId="ArticleSection">
    <w:name w:val="Outline List 3"/>
    <w:basedOn w:val="NoList"/>
    <w:rsid w:val="0075036E"/>
    <w:pPr>
      <w:numPr>
        <w:numId w:val="13"/>
      </w:numPr>
    </w:pPr>
  </w:style>
  <w:style w:type="paragraph" w:styleId="BlockText">
    <w:name w:val="Block Text"/>
    <w:rsid w:val="0075036E"/>
    <w:pPr>
      <w:spacing w:after="120"/>
      <w:ind w:left="1440" w:right="1440"/>
    </w:pPr>
    <w:rPr>
      <w:sz w:val="22"/>
      <w:szCs w:val="24"/>
    </w:rPr>
  </w:style>
  <w:style w:type="paragraph" w:styleId="BodyText">
    <w:name w:val="Body Text"/>
    <w:rsid w:val="0075036E"/>
    <w:pPr>
      <w:spacing w:after="120"/>
    </w:pPr>
    <w:rPr>
      <w:sz w:val="22"/>
      <w:szCs w:val="24"/>
    </w:rPr>
  </w:style>
  <w:style w:type="paragraph" w:styleId="BodyText2">
    <w:name w:val="Body Text 2"/>
    <w:rsid w:val="0075036E"/>
    <w:pPr>
      <w:spacing w:after="120" w:line="480" w:lineRule="auto"/>
    </w:pPr>
    <w:rPr>
      <w:sz w:val="22"/>
      <w:szCs w:val="24"/>
    </w:rPr>
  </w:style>
  <w:style w:type="paragraph" w:styleId="BodyText3">
    <w:name w:val="Body Text 3"/>
    <w:rsid w:val="0075036E"/>
    <w:pPr>
      <w:spacing w:after="120"/>
    </w:pPr>
    <w:rPr>
      <w:sz w:val="16"/>
      <w:szCs w:val="16"/>
    </w:rPr>
  </w:style>
  <w:style w:type="paragraph" w:styleId="BodyTextFirstIndent">
    <w:name w:val="Body Text First Indent"/>
    <w:basedOn w:val="BodyText"/>
    <w:rsid w:val="0075036E"/>
    <w:pPr>
      <w:ind w:firstLine="210"/>
    </w:pPr>
  </w:style>
  <w:style w:type="paragraph" w:styleId="BodyTextFirstIndent2">
    <w:name w:val="Body Text First Indent 2"/>
    <w:basedOn w:val="BodyTextIndent"/>
    <w:rsid w:val="0075036E"/>
    <w:pPr>
      <w:ind w:firstLine="210"/>
    </w:pPr>
  </w:style>
  <w:style w:type="paragraph" w:styleId="BodyTextIndent2">
    <w:name w:val="Body Text Indent 2"/>
    <w:rsid w:val="0075036E"/>
    <w:pPr>
      <w:spacing w:after="120" w:line="480" w:lineRule="auto"/>
      <w:ind w:left="283"/>
    </w:pPr>
    <w:rPr>
      <w:sz w:val="22"/>
      <w:szCs w:val="24"/>
    </w:rPr>
  </w:style>
  <w:style w:type="paragraph" w:styleId="BodyTextIndent3">
    <w:name w:val="Body Text Indent 3"/>
    <w:rsid w:val="0075036E"/>
    <w:pPr>
      <w:spacing w:after="120"/>
      <w:ind w:left="283"/>
    </w:pPr>
    <w:rPr>
      <w:sz w:val="16"/>
      <w:szCs w:val="16"/>
    </w:rPr>
  </w:style>
  <w:style w:type="paragraph" w:styleId="Closing">
    <w:name w:val="Closing"/>
    <w:rsid w:val="0075036E"/>
    <w:pPr>
      <w:ind w:left="4252"/>
    </w:pPr>
    <w:rPr>
      <w:sz w:val="22"/>
      <w:szCs w:val="24"/>
    </w:rPr>
  </w:style>
  <w:style w:type="paragraph" w:styleId="Date">
    <w:name w:val="Date"/>
    <w:next w:val="Normal"/>
    <w:rsid w:val="0075036E"/>
    <w:rPr>
      <w:sz w:val="22"/>
      <w:szCs w:val="24"/>
    </w:rPr>
  </w:style>
  <w:style w:type="paragraph" w:styleId="E-mailSignature">
    <w:name w:val="E-mail Signature"/>
    <w:rsid w:val="0075036E"/>
    <w:rPr>
      <w:sz w:val="22"/>
      <w:szCs w:val="24"/>
    </w:rPr>
  </w:style>
  <w:style w:type="character" w:styleId="Emphasis">
    <w:name w:val="Emphasis"/>
    <w:basedOn w:val="DefaultParagraphFont"/>
    <w:qFormat/>
    <w:rsid w:val="0075036E"/>
    <w:rPr>
      <w:i/>
      <w:iCs/>
    </w:rPr>
  </w:style>
  <w:style w:type="paragraph" w:styleId="EnvelopeAddress">
    <w:name w:val="envelope address"/>
    <w:rsid w:val="0075036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036E"/>
    <w:rPr>
      <w:rFonts w:ascii="Arial" w:hAnsi="Arial" w:cs="Arial"/>
    </w:rPr>
  </w:style>
  <w:style w:type="character" w:styleId="FollowedHyperlink">
    <w:name w:val="FollowedHyperlink"/>
    <w:basedOn w:val="DefaultParagraphFont"/>
    <w:rsid w:val="0075036E"/>
    <w:rPr>
      <w:color w:val="800080"/>
      <w:u w:val="single"/>
    </w:rPr>
  </w:style>
  <w:style w:type="character" w:styleId="HTMLAcronym">
    <w:name w:val="HTML Acronym"/>
    <w:basedOn w:val="DefaultParagraphFont"/>
    <w:rsid w:val="0075036E"/>
  </w:style>
  <w:style w:type="paragraph" w:styleId="HTMLAddress">
    <w:name w:val="HTML Address"/>
    <w:rsid w:val="0075036E"/>
    <w:rPr>
      <w:i/>
      <w:iCs/>
      <w:sz w:val="22"/>
      <w:szCs w:val="24"/>
    </w:rPr>
  </w:style>
  <w:style w:type="character" w:styleId="HTMLCite">
    <w:name w:val="HTML Cite"/>
    <w:basedOn w:val="DefaultParagraphFont"/>
    <w:rsid w:val="0075036E"/>
    <w:rPr>
      <w:i/>
      <w:iCs/>
    </w:rPr>
  </w:style>
  <w:style w:type="character" w:styleId="HTMLCode">
    <w:name w:val="HTML Code"/>
    <w:basedOn w:val="DefaultParagraphFont"/>
    <w:rsid w:val="0075036E"/>
    <w:rPr>
      <w:rFonts w:ascii="Courier New" w:hAnsi="Courier New" w:cs="Courier New"/>
      <w:sz w:val="20"/>
      <w:szCs w:val="20"/>
    </w:rPr>
  </w:style>
  <w:style w:type="character" w:styleId="HTMLDefinition">
    <w:name w:val="HTML Definition"/>
    <w:basedOn w:val="DefaultParagraphFont"/>
    <w:rsid w:val="0075036E"/>
    <w:rPr>
      <w:i/>
      <w:iCs/>
    </w:rPr>
  </w:style>
  <w:style w:type="character" w:styleId="HTMLKeyboard">
    <w:name w:val="HTML Keyboard"/>
    <w:basedOn w:val="DefaultParagraphFont"/>
    <w:rsid w:val="0075036E"/>
    <w:rPr>
      <w:rFonts w:ascii="Courier New" w:hAnsi="Courier New" w:cs="Courier New"/>
      <w:sz w:val="20"/>
      <w:szCs w:val="20"/>
    </w:rPr>
  </w:style>
  <w:style w:type="paragraph" w:styleId="HTMLPreformatted">
    <w:name w:val="HTML Preformatted"/>
    <w:rsid w:val="0075036E"/>
    <w:rPr>
      <w:rFonts w:ascii="Courier New" w:hAnsi="Courier New" w:cs="Courier New"/>
    </w:rPr>
  </w:style>
  <w:style w:type="character" w:styleId="HTMLSample">
    <w:name w:val="HTML Sample"/>
    <w:basedOn w:val="DefaultParagraphFont"/>
    <w:rsid w:val="0075036E"/>
    <w:rPr>
      <w:rFonts w:ascii="Courier New" w:hAnsi="Courier New" w:cs="Courier New"/>
    </w:rPr>
  </w:style>
  <w:style w:type="character" w:styleId="HTMLTypewriter">
    <w:name w:val="HTML Typewriter"/>
    <w:basedOn w:val="DefaultParagraphFont"/>
    <w:rsid w:val="0075036E"/>
    <w:rPr>
      <w:rFonts w:ascii="Courier New" w:hAnsi="Courier New" w:cs="Courier New"/>
      <w:sz w:val="20"/>
      <w:szCs w:val="20"/>
    </w:rPr>
  </w:style>
  <w:style w:type="character" w:styleId="HTMLVariable">
    <w:name w:val="HTML Variable"/>
    <w:basedOn w:val="DefaultParagraphFont"/>
    <w:rsid w:val="0075036E"/>
    <w:rPr>
      <w:i/>
      <w:iCs/>
    </w:rPr>
  </w:style>
  <w:style w:type="character" w:styleId="Hyperlink">
    <w:name w:val="Hyperlink"/>
    <w:basedOn w:val="DefaultParagraphFont"/>
    <w:rsid w:val="0075036E"/>
    <w:rPr>
      <w:color w:val="0000FF"/>
      <w:u w:val="single"/>
    </w:rPr>
  </w:style>
  <w:style w:type="paragraph" w:styleId="List">
    <w:name w:val="List"/>
    <w:rsid w:val="0075036E"/>
    <w:pPr>
      <w:ind w:left="283" w:hanging="283"/>
    </w:pPr>
    <w:rPr>
      <w:sz w:val="22"/>
      <w:szCs w:val="24"/>
    </w:rPr>
  </w:style>
  <w:style w:type="paragraph" w:styleId="List2">
    <w:name w:val="List 2"/>
    <w:rsid w:val="0075036E"/>
    <w:pPr>
      <w:ind w:left="566" w:hanging="283"/>
    </w:pPr>
    <w:rPr>
      <w:sz w:val="22"/>
      <w:szCs w:val="24"/>
    </w:rPr>
  </w:style>
  <w:style w:type="paragraph" w:styleId="List3">
    <w:name w:val="List 3"/>
    <w:rsid w:val="0075036E"/>
    <w:pPr>
      <w:ind w:left="849" w:hanging="283"/>
    </w:pPr>
    <w:rPr>
      <w:sz w:val="22"/>
      <w:szCs w:val="24"/>
    </w:rPr>
  </w:style>
  <w:style w:type="paragraph" w:styleId="List4">
    <w:name w:val="List 4"/>
    <w:rsid w:val="0075036E"/>
    <w:pPr>
      <w:ind w:left="1132" w:hanging="283"/>
    </w:pPr>
    <w:rPr>
      <w:sz w:val="22"/>
      <w:szCs w:val="24"/>
    </w:rPr>
  </w:style>
  <w:style w:type="paragraph" w:styleId="List5">
    <w:name w:val="List 5"/>
    <w:rsid w:val="0075036E"/>
    <w:pPr>
      <w:ind w:left="1415" w:hanging="283"/>
    </w:pPr>
    <w:rPr>
      <w:sz w:val="22"/>
      <w:szCs w:val="24"/>
    </w:rPr>
  </w:style>
  <w:style w:type="paragraph" w:styleId="ListBullet2">
    <w:name w:val="List Bullet 2"/>
    <w:rsid w:val="0075036E"/>
    <w:pPr>
      <w:numPr>
        <w:numId w:val="2"/>
      </w:numPr>
      <w:tabs>
        <w:tab w:val="clear" w:pos="643"/>
        <w:tab w:val="num" w:pos="360"/>
      </w:tabs>
      <w:ind w:left="360"/>
    </w:pPr>
    <w:rPr>
      <w:sz w:val="22"/>
      <w:szCs w:val="24"/>
    </w:rPr>
  </w:style>
  <w:style w:type="paragraph" w:styleId="ListBullet3">
    <w:name w:val="List Bullet 3"/>
    <w:rsid w:val="0075036E"/>
    <w:pPr>
      <w:numPr>
        <w:numId w:val="3"/>
      </w:numPr>
      <w:tabs>
        <w:tab w:val="clear" w:pos="926"/>
        <w:tab w:val="num" w:pos="360"/>
      </w:tabs>
      <w:ind w:left="360"/>
    </w:pPr>
    <w:rPr>
      <w:sz w:val="22"/>
      <w:szCs w:val="24"/>
    </w:rPr>
  </w:style>
  <w:style w:type="paragraph" w:styleId="ListBullet4">
    <w:name w:val="List Bullet 4"/>
    <w:rsid w:val="0075036E"/>
    <w:pPr>
      <w:numPr>
        <w:numId w:val="4"/>
      </w:numPr>
      <w:tabs>
        <w:tab w:val="clear" w:pos="1209"/>
        <w:tab w:val="num" w:pos="926"/>
      </w:tabs>
      <w:ind w:left="926"/>
    </w:pPr>
    <w:rPr>
      <w:sz w:val="22"/>
      <w:szCs w:val="24"/>
    </w:rPr>
  </w:style>
  <w:style w:type="paragraph" w:styleId="ListBullet5">
    <w:name w:val="List Bullet 5"/>
    <w:rsid w:val="0075036E"/>
    <w:pPr>
      <w:numPr>
        <w:numId w:val="5"/>
      </w:numPr>
    </w:pPr>
    <w:rPr>
      <w:sz w:val="22"/>
      <w:szCs w:val="24"/>
    </w:rPr>
  </w:style>
  <w:style w:type="paragraph" w:styleId="ListContinue">
    <w:name w:val="List Continue"/>
    <w:rsid w:val="0075036E"/>
    <w:pPr>
      <w:spacing w:after="120"/>
      <w:ind w:left="283"/>
    </w:pPr>
    <w:rPr>
      <w:sz w:val="22"/>
      <w:szCs w:val="24"/>
    </w:rPr>
  </w:style>
  <w:style w:type="paragraph" w:styleId="ListContinue2">
    <w:name w:val="List Continue 2"/>
    <w:rsid w:val="0075036E"/>
    <w:pPr>
      <w:spacing w:after="120"/>
      <w:ind w:left="566"/>
    </w:pPr>
    <w:rPr>
      <w:sz w:val="22"/>
      <w:szCs w:val="24"/>
    </w:rPr>
  </w:style>
  <w:style w:type="paragraph" w:styleId="ListContinue3">
    <w:name w:val="List Continue 3"/>
    <w:rsid w:val="0075036E"/>
    <w:pPr>
      <w:spacing w:after="120"/>
      <w:ind w:left="849"/>
    </w:pPr>
    <w:rPr>
      <w:sz w:val="22"/>
      <w:szCs w:val="24"/>
    </w:rPr>
  </w:style>
  <w:style w:type="paragraph" w:styleId="ListContinue4">
    <w:name w:val="List Continue 4"/>
    <w:rsid w:val="0075036E"/>
    <w:pPr>
      <w:spacing w:after="120"/>
      <w:ind w:left="1132"/>
    </w:pPr>
    <w:rPr>
      <w:sz w:val="22"/>
      <w:szCs w:val="24"/>
    </w:rPr>
  </w:style>
  <w:style w:type="paragraph" w:styleId="ListContinue5">
    <w:name w:val="List Continue 5"/>
    <w:rsid w:val="0075036E"/>
    <w:pPr>
      <w:spacing w:after="120"/>
      <w:ind w:left="1415"/>
    </w:pPr>
    <w:rPr>
      <w:sz w:val="22"/>
      <w:szCs w:val="24"/>
    </w:rPr>
  </w:style>
  <w:style w:type="paragraph" w:styleId="ListNumber">
    <w:name w:val="List Number"/>
    <w:rsid w:val="0075036E"/>
    <w:pPr>
      <w:numPr>
        <w:numId w:val="6"/>
      </w:numPr>
      <w:tabs>
        <w:tab w:val="clear" w:pos="360"/>
        <w:tab w:val="num" w:pos="4242"/>
      </w:tabs>
      <w:ind w:left="3521" w:hanging="1043"/>
    </w:pPr>
    <w:rPr>
      <w:sz w:val="22"/>
      <w:szCs w:val="24"/>
    </w:rPr>
  </w:style>
  <w:style w:type="paragraph" w:styleId="ListNumber2">
    <w:name w:val="List Number 2"/>
    <w:rsid w:val="0075036E"/>
    <w:pPr>
      <w:numPr>
        <w:numId w:val="7"/>
      </w:numPr>
      <w:tabs>
        <w:tab w:val="clear" w:pos="643"/>
        <w:tab w:val="num" w:pos="360"/>
      </w:tabs>
      <w:ind w:left="360"/>
    </w:pPr>
    <w:rPr>
      <w:sz w:val="22"/>
      <w:szCs w:val="24"/>
    </w:rPr>
  </w:style>
  <w:style w:type="paragraph" w:styleId="ListNumber3">
    <w:name w:val="List Number 3"/>
    <w:rsid w:val="0075036E"/>
    <w:pPr>
      <w:numPr>
        <w:numId w:val="8"/>
      </w:numPr>
      <w:tabs>
        <w:tab w:val="clear" w:pos="926"/>
        <w:tab w:val="num" w:pos="360"/>
      </w:tabs>
      <w:ind w:left="360"/>
    </w:pPr>
    <w:rPr>
      <w:sz w:val="22"/>
      <w:szCs w:val="24"/>
    </w:rPr>
  </w:style>
  <w:style w:type="paragraph" w:styleId="ListNumber4">
    <w:name w:val="List Number 4"/>
    <w:rsid w:val="0075036E"/>
    <w:pPr>
      <w:numPr>
        <w:numId w:val="9"/>
      </w:numPr>
      <w:tabs>
        <w:tab w:val="clear" w:pos="1209"/>
        <w:tab w:val="num" w:pos="360"/>
      </w:tabs>
      <w:ind w:left="360"/>
    </w:pPr>
    <w:rPr>
      <w:sz w:val="22"/>
      <w:szCs w:val="24"/>
    </w:rPr>
  </w:style>
  <w:style w:type="paragraph" w:styleId="ListNumber5">
    <w:name w:val="List Number 5"/>
    <w:rsid w:val="0075036E"/>
    <w:pPr>
      <w:numPr>
        <w:numId w:val="10"/>
      </w:numPr>
      <w:tabs>
        <w:tab w:val="clear" w:pos="1492"/>
        <w:tab w:val="num" w:pos="1440"/>
      </w:tabs>
      <w:ind w:left="0" w:firstLine="0"/>
    </w:pPr>
    <w:rPr>
      <w:sz w:val="22"/>
      <w:szCs w:val="24"/>
    </w:rPr>
  </w:style>
  <w:style w:type="paragraph" w:styleId="MessageHeader">
    <w:name w:val="Message Header"/>
    <w:rsid w:val="007503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036E"/>
    <w:rPr>
      <w:sz w:val="24"/>
      <w:szCs w:val="24"/>
    </w:rPr>
  </w:style>
  <w:style w:type="paragraph" w:styleId="NormalIndent">
    <w:name w:val="Normal Indent"/>
    <w:rsid w:val="0075036E"/>
    <w:pPr>
      <w:ind w:left="720"/>
    </w:pPr>
    <w:rPr>
      <w:sz w:val="22"/>
      <w:szCs w:val="24"/>
    </w:rPr>
  </w:style>
  <w:style w:type="paragraph" w:styleId="NoteHeading">
    <w:name w:val="Note Heading"/>
    <w:next w:val="Normal"/>
    <w:rsid w:val="0075036E"/>
    <w:rPr>
      <w:sz w:val="22"/>
      <w:szCs w:val="24"/>
    </w:rPr>
  </w:style>
  <w:style w:type="character" w:styleId="PageNumber">
    <w:name w:val="page number"/>
    <w:basedOn w:val="DefaultParagraphFont"/>
    <w:rsid w:val="0075036E"/>
  </w:style>
  <w:style w:type="paragraph" w:styleId="PlainText">
    <w:name w:val="Plain Text"/>
    <w:rsid w:val="0075036E"/>
    <w:rPr>
      <w:rFonts w:ascii="Courier New" w:hAnsi="Courier New" w:cs="Courier New"/>
      <w:sz w:val="22"/>
    </w:rPr>
  </w:style>
  <w:style w:type="paragraph" w:styleId="Salutation">
    <w:name w:val="Salutation"/>
    <w:next w:val="Normal"/>
    <w:rsid w:val="0075036E"/>
    <w:rPr>
      <w:sz w:val="22"/>
      <w:szCs w:val="24"/>
    </w:rPr>
  </w:style>
  <w:style w:type="paragraph" w:styleId="Signature">
    <w:name w:val="Signature"/>
    <w:rsid w:val="0075036E"/>
    <w:pPr>
      <w:ind w:left="4252"/>
    </w:pPr>
    <w:rPr>
      <w:sz w:val="22"/>
      <w:szCs w:val="24"/>
    </w:rPr>
  </w:style>
  <w:style w:type="character" w:styleId="Strong">
    <w:name w:val="Strong"/>
    <w:basedOn w:val="DefaultParagraphFont"/>
    <w:qFormat/>
    <w:rsid w:val="0075036E"/>
    <w:rPr>
      <w:b/>
      <w:bCs/>
    </w:rPr>
  </w:style>
  <w:style w:type="paragraph" w:styleId="Subtitle">
    <w:name w:val="Subtitle"/>
    <w:qFormat/>
    <w:rsid w:val="0075036E"/>
    <w:pPr>
      <w:spacing w:after="60"/>
      <w:jc w:val="center"/>
    </w:pPr>
    <w:rPr>
      <w:rFonts w:ascii="Arial" w:hAnsi="Arial" w:cs="Arial"/>
      <w:sz w:val="24"/>
      <w:szCs w:val="24"/>
    </w:rPr>
  </w:style>
  <w:style w:type="table" w:styleId="Table3Deffects1">
    <w:name w:val="Table 3D effects 1"/>
    <w:basedOn w:val="TableNormal"/>
    <w:rsid w:val="0075036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036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036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036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036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036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036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036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036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036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036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036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036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036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036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34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036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036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036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036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036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036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036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036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036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036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036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036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036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036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036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036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036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5036E"/>
    <w:pPr>
      <w:spacing w:before="240" w:after="60"/>
      <w:jc w:val="center"/>
    </w:pPr>
    <w:rPr>
      <w:rFonts w:ascii="Arial" w:hAnsi="Arial" w:cs="Arial"/>
      <w:b/>
      <w:bCs/>
      <w:kern w:val="28"/>
      <w:sz w:val="32"/>
      <w:szCs w:val="32"/>
    </w:rPr>
  </w:style>
  <w:style w:type="paragraph" w:styleId="TOAHeading">
    <w:name w:val="toa heading"/>
    <w:next w:val="Normal"/>
    <w:rsid w:val="0075036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F3488"/>
    <w:pPr>
      <w:spacing w:line="240" w:lineRule="auto"/>
    </w:pPr>
    <w:rPr>
      <w:rFonts w:ascii="Tahoma" w:hAnsi="Tahoma" w:cs="Tahoma"/>
      <w:sz w:val="16"/>
      <w:szCs w:val="16"/>
    </w:rPr>
  </w:style>
  <w:style w:type="paragraph" w:styleId="Caption">
    <w:name w:val="caption"/>
    <w:next w:val="Normal"/>
    <w:qFormat/>
    <w:rsid w:val="0075036E"/>
    <w:pPr>
      <w:spacing w:before="120" w:after="120"/>
    </w:pPr>
    <w:rPr>
      <w:b/>
      <w:bCs/>
    </w:rPr>
  </w:style>
  <w:style w:type="character" w:styleId="CommentReference">
    <w:name w:val="annotation reference"/>
    <w:basedOn w:val="DefaultParagraphFont"/>
    <w:rsid w:val="0075036E"/>
    <w:rPr>
      <w:sz w:val="16"/>
      <w:szCs w:val="16"/>
    </w:rPr>
  </w:style>
  <w:style w:type="paragraph" w:styleId="CommentText">
    <w:name w:val="annotation text"/>
    <w:rsid w:val="0075036E"/>
  </w:style>
  <w:style w:type="paragraph" w:styleId="CommentSubject">
    <w:name w:val="annotation subject"/>
    <w:next w:val="CommentText"/>
    <w:rsid w:val="0075036E"/>
    <w:rPr>
      <w:b/>
      <w:bCs/>
      <w:szCs w:val="24"/>
    </w:rPr>
  </w:style>
  <w:style w:type="paragraph" w:styleId="DocumentMap">
    <w:name w:val="Document Map"/>
    <w:rsid w:val="0075036E"/>
    <w:pPr>
      <w:shd w:val="clear" w:color="auto" w:fill="000080"/>
    </w:pPr>
    <w:rPr>
      <w:rFonts w:ascii="Tahoma" w:hAnsi="Tahoma" w:cs="Tahoma"/>
      <w:sz w:val="22"/>
      <w:szCs w:val="24"/>
    </w:rPr>
  </w:style>
  <w:style w:type="character" w:styleId="EndnoteReference">
    <w:name w:val="endnote reference"/>
    <w:basedOn w:val="DefaultParagraphFont"/>
    <w:rsid w:val="0075036E"/>
    <w:rPr>
      <w:vertAlign w:val="superscript"/>
    </w:rPr>
  </w:style>
  <w:style w:type="paragraph" w:styleId="EndnoteText">
    <w:name w:val="endnote text"/>
    <w:rsid w:val="0075036E"/>
  </w:style>
  <w:style w:type="character" w:styleId="FootnoteReference">
    <w:name w:val="footnote reference"/>
    <w:basedOn w:val="DefaultParagraphFont"/>
    <w:rsid w:val="0075036E"/>
    <w:rPr>
      <w:vertAlign w:val="superscript"/>
    </w:rPr>
  </w:style>
  <w:style w:type="paragraph" w:styleId="FootnoteText">
    <w:name w:val="footnote text"/>
    <w:rsid w:val="0075036E"/>
  </w:style>
  <w:style w:type="paragraph" w:styleId="Index1">
    <w:name w:val="index 1"/>
    <w:next w:val="Normal"/>
    <w:rsid w:val="0075036E"/>
    <w:pPr>
      <w:ind w:left="220" w:hanging="220"/>
    </w:pPr>
    <w:rPr>
      <w:sz w:val="22"/>
      <w:szCs w:val="24"/>
    </w:rPr>
  </w:style>
  <w:style w:type="paragraph" w:styleId="Index2">
    <w:name w:val="index 2"/>
    <w:next w:val="Normal"/>
    <w:rsid w:val="0075036E"/>
    <w:pPr>
      <w:ind w:left="440" w:hanging="220"/>
    </w:pPr>
    <w:rPr>
      <w:sz w:val="22"/>
      <w:szCs w:val="24"/>
    </w:rPr>
  </w:style>
  <w:style w:type="paragraph" w:styleId="Index3">
    <w:name w:val="index 3"/>
    <w:next w:val="Normal"/>
    <w:rsid w:val="0075036E"/>
    <w:pPr>
      <w:ind w:left="660" w:hanging="220"/>
    </w:pPr>
    <w:rPr>
      <w:sz w:val="22"/>
      <w:szCs w:val="24"/>
    </w:rPr>
  </w:style>
  <w:style w:type="paragraph" w:styleId="Index4">
    <w:name w:val="index 4"/>
    <w:next w:val="Normal"/>
    <w:rsid w:val="0075036E"/>
    <w:pPr>
      <w:ind w:left="880" w:hanging="220"/>
    </w:pPr>
    <w:rPr>
      <w:sz w:val="22"/>
      <w:szCs w:val="24"/>
    </w:rPr>
  </w:style>
  <w:style w:type="paragraph" w:styleId="Index5">
    <w:name w:val="index 5"/>
    <w:next w:val="Normal"/>
    <w:rsid w:val="0075036E"/>
    <w:pPr>
      <w:ind w:left="1100" w:hanging="220"/>
    </w:pPr>
    <w:rPr>
      <w:sz w:val="22"/>
      <w:szCs w:val="24"/>
    </w:rPr>
  </w:style>
  <w:style w:type="paragraph" w:styleId="Index6">
    <w:name w:val="index 6"/>
    <w:next w:val="Normal"/>
    <w:rsid w:val="0075036E"/>
    <w:pPr>
      <w:ind w:left="1320" w:hanging="220"/>
    </w:pPr>
    <w:rPr>
      <w:sz w:val="22"/>
      <w:szCs w:val="24"/>
    </w:rPr>
  </w:style>
  <w:style w:type="paragraph" w:styleId="Index7">
    <w:name w:val="index 7"/>
    <w:next w:val="Normal"/>
    <w:rsid w:val="0075036E"/>
    <w:pPr>
      <w:ind w:left="1540" w:hanging="220"/>
    </w:pPr>
    <w:rPr>
      <w:sz w:val="22"/>
      <w:szCs w:val="24"/>
    </w:rPr>
  </w:style>
  <w:style w:type="paragraph" w:styleId="Index8">
    <w:name w:val="index 8"/>
    <w:next w:val="Normal"/>
    <w:rsid w:val="0075036E"/>
    <w:pPr>
      <w:ind w:left="1760" w:hanging="220"/>
    </w:pPr>
    <w:rPr>
      <w:sz w:val="22"/>
      <w:szCs w:val="24"/>
    </w:rPr>
  </w:style>
  <w:style w:type="paragraph" w:styleId="Index9">
    <w:name w:val="index 9"/>
    <w:next w:val="Normal"/>
    <w:rsid w:val="0075036E"/>
    <w:pPr>
      <w:ind w:left="1980" w:hanging="220"/>
    </w:pPr>
    <w:rPr>
      <w:sz w:val="22"/>
      <w:szCs w:val="24"/>
    </w:rPr>
  </w:style>
  <w:style w:type="paragraph" w:styleId="IndexHeading">
    <w:name w:val="index heading"/>
    <w:next w:val="Index1"/>
    <w:rsid w:val="0075036E"/>
    <w:rPr>
      <w:rFonts w:ascii="Arial" w:hAnsi="Arial" w:cs="Arial"/>
      <w:b/>
      <w:bCs/>
      <w:sz w:val="22"/>
      <w:szCs w:val="24"/>
    </w:rPr>
  </w:style>
  <w:style w:type="paragraph" w:styleId="MacroText">
    <w:name w:val="macro"/>
    <w:rsid w:val="0075036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5036E"/>
    <w:pPr>
      <w:ind w:left="220" w:hanging="220"/>
    </w:pPr>
    <w:rPr>
      <w:sz w:val="22"/>
      <w:szCs w:val="24"/>
    </w:rPr>
  </w:style>
  <w:style w:type="paragraph" w:styleId="TableofFigures">
    <w:name w:val="table of figures"/>
    <w:next w:val="Normal"/>
    <w:rsid w:val="0075036E"/>
    <w:pPr>
      <w:ind w:left="440" w:hanging="440"/>
    </w:pPr>
    <w:rPr>
      <w:sz w:val="22"/>
      <w:szCs w:val="24"/>
    </w:rPr>
  </w:style>
  <w:style w:type="paragraph" w:customStyle="1" w:styleId="Tabletext">
    <w:name w:val="Tabletext"/>
    <w:aliases w:val="tt"/>
    <w:basedOn w:val="OPCParaBase"/>
    <w:rsid w:val="000F3488"/>
    <w:pPr>
      <w:spacing w:before="60" w:line="240" w:lineRule="atLeast"/>
    </w:pPr>
    <w:rPr>
      <w:sz w:val="20"/>
    </w:rPr>
  </w:style>
  <w:style w:type="paragraph" w:customStyle="1" w:styleId="ActHead1">
    <w:name w:val="ActHead 1"/>
    <w:aliases w:val="c"/>
    <w:basedOn w:val="OPCParaBase"/>
    <w:next w:val="Normal"/>
    <w:qFormat/>
    <w:rsid w:val="000F34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F34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F34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F34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F34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F34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F34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F34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F3488"/>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F3488"/>
    <w:pPr>
      <w:spacing w:line="240" w:lineRule="auto"/>
    </w:pPr>
    <w:rPr>
      <w:sz w:val="24"/>
    </w:rPr>
  </w:style>
  <w:style w:type="character" w:customStyle="1" w:styleId="CharBoldItalic">
    <w:name w:val="CharBoldItalic"/>
    <w:basedOn w:val="OPCCharBase"/>
    <w:uiPriority w:val="1"/>
    <w:qFormat/>
    <w:rsid w:val="000F3488"/>
    <w:rPr>
      <w:b/>
      <w:i/>
    </w:rPr>
  </w:style>
  <w:style w:type="character" w:customStyle="1" w:styleId="CharItalic">
    <w:name w:val="CharItalic"/>
    <w:basedOn w:val="OPCCharBase"/>
    <w:uiPriority w:val="1"/>
    <w:qFormat/>
    <w:rsid w:val="000F3488"/>
    <w:rPr>
      <w:i/>
    </w:rPr>
  </w:style>
  <w:style w:type="paragraph" w:customStyle="1" w:styleId="CTA-">
    <w:name w:val="CTA -"/>
    <w:basedOn w:val="OPCParaBase"/>
    <w:rsid w:val="000F3488"/>
    <w:pPr>
      <w:spacing w:before="60" w:line="240" w:lineRule="atLeast"/>
      <w:ind w:left="85" w:hanging="85"/>
    </w:pPr>
    <w:rPr>
      <w:sz w:val="20"/>
    </w:rPr>
  </w:style>
  <w:style w:type="paragraph" w:customStyle="1" w:styleId="CTA--">
    <w:name w:val="CTA --"/>
    <w:basedOn w:val="OPCParaBase"/>
    <w:next w:val="Normal"/>
    <w:rsid w:val="000F3488"/>
    <w:pPr>
      <w:spacing w:before="60" w:line="240" w:lineRule="atLeast"/>
      <w:ind w:left="142" w:hanging="142"/>
    </w:pPr>
    <w:rPr>
      <w:sz w:val="20"/>
    </w:rPr>
  </w:style>
  <w:style w:type="paragraph" w:customStyle="1" w:styleId="CTA---">
    <w:name w:val="CTA ---"/>
    <w:basedOn w:val="OPCParaBase"/>
    <w:next w:val="Normal"/>
    <w:rsid w:val="000F3488"/>
    <w:pPr>
      <w:spacing w:before="60" w:line="240" w:lineRule="atLeast"/>
      <w:ind w:left="198" w:hanging="198"/>
    </w:pPr>
    <w:rPr>
      <w:sz w:val="20"/>
    </w:rPr>
  </w:style>
  <w:style w:type="paragraph" w:customStyle="1" w:styleId="CTA----">
    <w:name w:val="CTA ----"/>
    <w:basedOn w:val="OPCParaBase"/>
    <w:next w:val="Normal"/>
    <w:rsid w:val="000F3488"/>
    <w:pPr>
      <w:spacing w:before="60" w:line="240" w:lineRule="atLeast"/>
      <w:ind w:left="255" w:hanging="255"/>
    </w:pPr>
    <w:rPr>
      <w:sz w:val="20"/>
    </w:rPr>
  </w:style>
  <w:style w:type="paragraph" w:customStyle="1" w:styleId="CTA1a">
    <w:name w:val="CTA 1(a)"/>
    <w:basedOn w:val="OPCParaBase"/>
    <w:rsid w:val="000F3488"/>
    <w:pPr>
      <w:tabs>
        <w:tab w:val="right" w:pos="414"/>
      </w:tabs>
      <w:spacing w:before="40" w:line="240" w:lineRule="atLeast"/>
      <w:ind w:left="675" w:hanging="675"/>
    </w:pPr>
    <w:rPr>
      <w:sz w:val="20"/>
    </w:rPr>
  </w:style>
  <w:style w:type="paragraph" w:customStyle="1" w:styleId="CTA1ai">
    <w:name w:val="CTA 1(a)(i)"/>
    <w:basedOn w:val="OPCParaBase"/>
    <w:rsid w:val="000F3488"/>
    <w:pPr>
      <w:tabs>
        <w:tab w:val="right" w:pos="1004"/>
      </w:tabs>
      <w:spacing w:before="40" w:line="240" w:lineRule="atLeast"/>
      <w:ind w:left="1253" w:hanging="1253"/>
    </w:pPr>
    <w:rPr>
      <w:sz w:val="20"/>
    </w:rPr>
  </w:style>
  <w:style w:type="paragraph" w:customStyle="1" w:styleId="CTA2a">
    <w:name w:val="CTA 2(a)"/>
    <w:basedOn w:val="OPCParaBase"/>
    <w:rsid w:val="000F3488"/>
    <w:pPr>
      <w:tabs>
        <w:tab w:val="right" w:pos="482"/>
      </w:tabs>
      <w:spacing w:before="40" w:line="240" w:lineRule="atLeast"/>
      <w:ind w:left="748" w:hanging="748"/>
    </w:pPr>
    <w:rPr>
      <w:sz w:val="20"/>
    </w:rPr>
  </w:style>
  <w:style w:type="paragraph" w:customStyle="1" w:styleId="CTA2ai">
    <w:name w:val="CTA 2(a)(i)"/>
    <w:basedOn w:val="OPCParaBase"/>
    <w:rsid w:val="000F3488"/>
    <w:pPr>
      <w:tabs>
        <w:tab w:val="right" w:pos="1089"/>
      </w:tabs>
      <w:spacing w:before="40" w:line="240" w:lineRule="atLeast"/>
      <w:ind w:left="1327" w:hanging="1327"/>
    </w:pPr>
    <w:rPr>
      <w:sz w:val="20"/>
    </w:rPr>
  </w:style>
  <w:style w:type="paragraph" w:customStyle="1" w:styleId="CTA3a">
    <w:name w:val="CTA 3(a)"/>
    <w:basedOn w:val="OPCParaBase"/>
    <w:rsid w:val="000F3488"/>
    <w:pPr>
      <w:tabs>
        <w:tab w:val="right" w:pos="556"/>
      </w:tabs>
      <w:spacing w:before="40" w:line="240" w:lineRule="atLeast"/>
      <w:ind w:left="805" w:hanging="805"/>
    </w:pPr>
    <w:rPr>
      <w:sz w:val="20"/>
    </w:rPr>
  </w:style>
  <w:style w:type="paragraph" w:customStyle="1" w:styleId="CTA3ai">
    <w:name w:val="CTA 3(a)(i)"/>
    <w:basedOn w:val="OPCParaBase"/>
    <w:rsid w:val="000F3488"/>
    <w:pPr>
      <w:tabs>
        <w:tab w:val="right" w:pos="1140"/>
      </w:tabs>
      <w:spacing w:before="40" w:line="240" w:lineRule="atLeast"/>
      <w:ind w:left="1361" w:hanging="1361"/>
    </w:pPr>
    <w:rPr>
      <w:sz w:val="20"/>
    </w:rPr>
  </w:style>
  <w:style w:type="paragraph" w:customStyle="1" w:styleId="CTA4a">
    <w:name w:val="CTA 4(a)"/>
    <w:basedOn w:val="OPCParaBase"/>
    <w:rsid w:val="000F3488"/>
    <w:pPr>
      <w:tabs>
        <w:tab w:val="right" w:pos="624"/>
      </w:tabs>
      <w:spacing w:before="40" w:line="240" w:lineRule="atLeast"/>
      <w:ind w:left="873" w:hanging="873"/>
    </w:pPr>
    <w:rPr>
      <w:sz w:val="20"/>
    </w:rPr>
  </w:style>
  <w:style w:type="paragraph" w:customStyle="1" w:styleId="CTA4ai">
    <w:name w:val="CTA 4(a)(i)"/>
    <w:basedOn w:val="OPCParaBase"/>
    <w:rsid w:val="000F3488"/>
    <w:pPr>
      <w:tabs>
        <w:tab w:val="right" w:pos="1213"/>
      </w:tabs>
      <w:spacing w:before="40" w:line="240" w:lineRule="atLeast"/>
      <w:ind w:left="1452" w:hanging="1452"/>
    </w:pPr>
    <w:rPr>
      <w:sz w:val="20"/>
    </w:rPr>
  </w:style>
  <w:style w:type="paragraph" w:customStyle="1" w:styleId="CTACAPS">
    <w:name w:val="CTA CAPS"/>
    <w:basedOn w:val="OPCParaBase"/>
    <w:rsid w:val="000F3488"/>
    <w:pPr>
      <w:spacing w:before="60" w:line="240" w:lineRule="atLeast"/>
    </w:pPr>
    <w:rPr>
      <w:sz w:val="20"/>
    </w:rPr>
  </w:style>
  <w:style w:type="paragraph" w:customStyle="1" w:styleId="CTAright">
    <w:name w:val="CTA right"/>
    <w:basedOn w:val="OPCParaBase"/>
    <w:rsid w:val="000F3488"/>
    <w:pPr>
      <w:spacing w:before="60" w:line="240" w:lineRule="auto"/>
      <w:jc w:val="right"/>
    </w:pPr>
    <w:rPr>
      <w:sz w:val="20"/>
    </w:rPr>
  </w:style>
  <w:style w:type="paragraph" w:customStyle="1" w:styleId="House">
    <w:name w:val="House"/>
    <w:basedOn w:val="OPCParaBase"/>
    <w:rsid w:val="000F3488"/>
    <w:pPr>
      <w:spacing w:line="240" w:lineRule="auto"/>
    </w:pPr>
    <w:rPr>
      <w:sz w:val="28"/>
    </w:rPr>
  </w:style>
  <w:style w:type="paragraph" w:customStyle="1" w:styleId="Portfolio">
    <w:name w:val="Portfolio"/>
    <w:basedOn w:val="OPCParaBase"/>
    <w:rsid w:val="000F3488"/>
    <w:pPr>
      <w:spacing w:line="240" w:lineRule="auto"/>
    </w:pPr>
    <w:rPr>
      <w:i/>
      <w:sz w:val="20"/>
    </w:rPr>
  </w:style>
  <w:style w:type="paragraph" w:customStyle="1" w:styleId="Reading">
    <w:name w:val="Reading"/>
    <w:basedOn w:val="OPCParaBase"/>
    <w:rsid w:val="000F3488"/>
    <w:pPr>
      <w:spacing w:line="240" w:lineRule="auto"/>
    </w:pPr>
    <w:rPr>
      <w:i/>
      <w:sz w:val="20"/>
    </w:rPr>
  </w:style>
  <w:style w:type="paragraph" w:customStyle="1" w:styleId="Session">
    <w:name w:val="Session"/>
    <w:basedOn w:val="OPCParaBase"/>
    <w:rsid w:val="000F3488"/>
    <w:pPr>
      <w:spacing w:line="240" w:lineRule="auto"/>
    </w:pPr>
    <w:rPr>
      <w:sz w:val="28"/>
    </w:rPr>
  </w:style>
  <w:style w:type="paragraph" w:customStyle="1" w:styleId="Sponsor">
    <w:name w:val="Sponsor"/>
    <w:basedOn w:val="OPCParaBase"/>
    <w:rsid w:val="000F3488"/>
    <w:pPr>
      <w:spacing w:line="240" w:lineRule="auto"/>
    </w:pPr>
    <w:rPr>
      <w:i/>
    </w:rPr>
  </w:style>
  <w:style w:type="character" w:customStyle="1" w:styleId="ItemHeadChar">
    <w:name w:val="ItemHead Char"/>
    <w:aliases w:val="ih Char"/>
    <w:basedOn w:val="DefaultParagraphFont"/>
    <w:link w:val="ItemHead"/>
    <w:rsid w:val="00C5114C"/>
    <w:rPr>
      <w:rFonts w:ascii="Arial" w:hAnsi="Arial"/>
      <w:b/>
      <w:kern w:val="28"/>
      <w:sz w:val="24"/>
    </w:rPr>
  </w:style>
  <w:style w:type="character" w:customStyle="1" w:styleId="OPCCharBase">
    <w:name w:val="OPCCharBase"/>
    <w:uiPriority w:val="1"/>
    <w:qFormat/>
    <w:rsid w:val="000F3488"/>
  </w:style>
  <w:style w:type="paragraph" w:customStyle="1" w:styleId="OPCParaBase">
    <w:name w:val="OPCParaBase"/>
    <w:qFormat/>
    <w:rsid w:val="000F3488"/>
    <w:pPr>
      <w:spacing w:line="260" w:lineRule="atLeast"/>
    </w:pPr>
    <w:rPr>
      <w:sz w:val="22"/>
    </w:rPr>
  </w:style>
  <w:style w:type="character" w:customStyle="1" w:styleId="HeaderChar">
    <w:name w:val="Header Char"/>
    <w:basedOn w:val="DefaultParagraphFont"/>
    <w:link w:val="Header"/>
    <w:rsid w:val="000F3488"/>
    <w:rPr>
      <w:sz w:val="16"/>
    </w:rPr>
  </w:style>
  <w:style w:type="paragraph" w:customStyle="1" w:styleId="noteToPara">
    <w:name w:val="noteToPara"/>
    <w:aliases w:val="ntp"/>
    <w:basedOn w:val="OPCParaBase"/>
    <w:rsid w:val="000F3488"/>
    <w:pPr>
      <w:spacing w:before="122" w:line="198" w:lineRule="exact"/>
      <w:ind w:left="2353" w:hanging="709"/>
    </w:pPr>
    <w:rPr>
      <w:sz w:val="18"/>
    </w:rPr>
  </w:style>
  <w:style w:type="paragraph" w:customStyle="1" w:styleId="WRStyle">
    <w:name w:val="WR Style"/>
    <w:aliases w:val="WR"/>
    <w:basedOn w:val="OPCParaBase"/>
    <w:rsid w:val="000F3488"/>
    <w:pPr>
      <w:spacing w:before="240" w:line="240" w:lineRule="auto"/>
      <w:ind w:left="284" w:hanging="284"/>
    </w:pPr>
    <w:rPr>
      <w:b/>
      <w:i/>
      <w:kern w:val="28"/>
      <w:sz w:val="24"/>
    </w:rPr>
  </w:style>
  <w:style w:type="character" w:customStyle="1" w:styleId="FooterChar">
    <w:name w:val="Footer Char"/>
    <w:basedOn w:val="DefaultParagraphFont"/>
    <w:link w:val="Footer"/>
    <w:rsid w:val="000F3488"/>
    <w:rPr>
      <w:sz w:val="22"/>
      <w:szCs w:val="24"/>
    </w:rPr>
  </w:style>
  <w:style w:type="table" w:customStyle="1" w:styleId="CFlag">
    <w:name w:val="CFlag"/>
    <w:basedOn w:val="TableNormal"/>
    <w:uiPriority w:val="99"/>
    <w:rsid w:val="000F3488"/>
    <w:tblPr/>
  </w:style>
  <w:style w:type="paragraph" w:customStyle="1" w:styleId="SignCoverPageEnd">
    <w:name w:val="SignCoverPageEnd"/>
    <w:basedOn w:val="OPCParaBase"/>
    <w:next w:val="Normal"/>
    <w:rsid w:val="000F34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F3488"/>
    <w:pPr>
      <w:pBdr>
        <w:top w:val="single" w:sz="4" w:space="1" w:color="auto"/>
      </w:pBdr>
      <w:spacing w:before="360"/>
      <w:ind w:right="397"/>
      <w:jc w:val="both"/>
    </w:pPr>
  </w:style>
  <w:style w:type="paragraph" w:customStyle="1" w:styleId="ENotesHeading1">
    <w:name w:val="ENotesHeading 1"/>
    <w:aliases w:val="Enh1"/>
    <w:basedOn w:val="OPCParaBase"/>
    <w:next w:val="Normal"/>
    <w:rsid w:val="000F3488"/>
    <w:pPr>
      <w:spacing w:before="120"/>
      <w:outlineLvl w:val="1"/>
    </w:pPr>
    <w:rPr>
      <w:b/>
      <w:sz w:val="28"/>
      <w:szCs w:val="28"/>
    </w:rPr>
  </w:style>
  <w:style w:type="paragraph" w:customStyle="1" w:styleId="ENotesHeading2">
    <w:name w:val="ENotesHeading 2"/>
    <w:aliases w:val="Enh2"/>
    <w:basedOn w:val="OPCParaBase"/>
    <w:next w:val="Normal"/>
    <w:rsid w:val="000F3488"/>
    <w:pPr>
      <w:spacing w:before="120" w:after="120"/>
      <w:outlineLvl w:val="2"/>
    </w:pPr>
    <w:rPr>
      <w:b/>
      <w:sz w:val="24"/>
      <w:szCs w:val="28"/>
    </w:rPr>
  </w:style>
  <w:style w:type="paragraph" w:customStyle="1" w:styleId="CompiledActNo">
    <w:name w:val="CompiledActNo"/>
    <w:basedOn w:val="OPCParaBase"/>
    <w:next w:val="Normal"/>
    <w:rsid w:val="000F3488"/>
    <w:rPr>
      <w:b/>
      <w:sz w:val="24"/>
      <w:szCs w:val="24"/>
    </w:rPr>
  </w:style>
  <w:style w:type="paragraph" w:customStyle="1" w:styleId="ENotesText">
    <w:name w:val="ENotesText"/>
    <w:aliases w:val="Ent,ENt"/>
    <w:basedOn w:val="OPCParaBase"/>
    <w:next w:val="Normal"/>
    <w:rsid w:val="000F3488"/>
    <w:pPr>
      <w:spacing w:before="120"/>
    </w:pPr>
  </w:style>
  <w:style w:type="paragraph" w:customStyle="1" w:styleId="CompiledMadeUnder">
    <w:name w:val="CompiledMadeUnder"/>
    <w:basedOn w:val="OPCParaBase"/>
    <w:next w:val="Normal"/>
    <w:rsid w:val="000F3488"/>
    <w:rPr>
      <w:i/>
      <w:sz w:val="24"/>
      <w:szCs w:val="24"/>
    </w:rPr>
  </w:style>
  <w:style w:type="paragraph" w:customStyle="1" w:styleId="Paragraphsub-sub-sub">
    <w:name w:val="Paragraph(sub-sub-sub)"/>
    <w:aliases w:val="aaaa"/>
    <w:basedOn w:val="OPCParaBase"/>
    <w:rsid w:val="000F34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F34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F34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F34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F34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F3488"/>
    <w:pPr>
      <w:spacing w:before="60" w:line="240" w:lineRule="auto"/>
    </w:pPr>
    <w:rPr>
      <w:rFonts w:cs="Arial"/>
      <w:sz w:val="20"/>
      <w:szCs w:val="22"/>
    </w:rPr>
  </w:style>
  <w:style w:type="paragraph" w:customStyle="1" w:styleId="ActHead10">
    <w:name w:val="ActHead 10"/>
    <w:aliases w:val="sp"/>
    <w:basedOn w:val="OPCParaBase"/>
    <w:next w:val="ActHead3"/>
    <w:rsid w:val="000F348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F3488"/>
    <w:rPr>
      <w:rFonts w:ascii="Tahoma" w:eastAsiaTheme="minorHAnsi" w:hAnsi="Tahoma" w:cs="Tahoma"/>
      <w:sz w:val="16"/>
      <w:szCs w:val="16"/>
      <w:lang w:eastAsia="en-US"/>
    </w:rPr>
  </w:style>
  <w:style w:type="paragraph" w:customStyle="1" w:styleId="NoteToSubpara">
    <w:name w:val="NoteToSubpara"/>
    <w:aliases w:val="nts"/>
    <w:basedOn w:val="OPCParaBase"/>
    <w:rsid w:val="000F3488"/>
    <w:pPr>
      <w:spacing w:before="40" w:line="198" w:lineRule="exact"/>
      <w:ind w:left="2835" w:hanging="709"/>
    </w:pPr>
    <w:rPr>
      <w:sz w:val="18"/>
    </w:rPr>
  </w:style>
  <w:style w:type="paragraph" w:customStyle="1" w:styleId="ENoteTableHeading">
    <w:name w:val="ENoteTableHeading"/>
    <w:aliases w:val="enth"/>
    <w:basedOn w:val="OPCParaBase"/>
    <w:rsid w:val="000F3488"/>
    <w:pPr>
      <w:keepNext/>
      <w:spacing w:before="60" w:line="240" w:lineRule="atLeast"/>
    </w:pPr>
    <w:rPr>
      <w:rFonts w:ascii="Arial" w:hAnsi="Arial"/>
      <w:b/>
      <w:sz w:val="16"/>
    </w:rPr>
  </w:style>
  <w:style w:type="paragraph" w:customStyle="1" w:styleId="ENoteTTi">
    <w:name w:val="ENoteTTi"/>
    <w:aliases w:val="entti"/>
    <w:basedOn w:val="OPCParaBase"/>
    <w:rsid w:val="000F3488"/>
    <w:pPr>
      <w:keepNext/>
      <w:spacing w:before="60" w:line="240" w:lineRule="atLeast"/>
      <w:ind w:left="170"/>
    </w:pPr>
    <w:rPr>
      <w:sz w:val="16"/>
    </w:rPr>
  </w:style>
  <w:style w:type="paragraph" w:customStyle="1" w:styleId="ENoteTTIndentHeading">
    <w:name w:val="ENoteTTIndentHeading"/>
    <w:aliases w:val="enTTHi"/>
    <w:basedOn w:val="OPCParaBase"/>
    <w:rsid w:val="000F34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F3488"/>
    <w:pPr>
      <w:spacing w:before="60" w:line="240" w:lineRule="atLeast"/>
    </w:pPr>
    <w:rPr>
      <w:sz w:val="16"/>
    </w:rPr>
  </w:style>
  <w:style w:type="paragraph" w:customStyle="1" w:styleId="MadeunderText">
    <w:name w:val="MadeunderText"/>
    <w:basedOn w:val="OPCParaBase"/>
    <w:next w:val="CompiledMadeUnder"/>
    <w:rsid w:val="000F3488"/>
    <w:pPr>
      <w:spacing w:before="240"/>
    </w:pPr>
    <w:rPr>
      <w:sz w:val="24"/>
      <w:szCs w:val="24"/>
    </w:rPr>
  </w:style>
  <w:style w:type="paragraph" w:customStyle="1" w:styleId="ENotesHeading3">
    <w:name w:val="ENotesHeading 3"/>
    <w:aliases w:val="Enh3"/>
    <w:basedOn w:val="OPCParaBase"/>
    <w:next w:val="Normal"/>
    <w:rsid w:val="000F3488"/>
    <w:pPr>
      <w:keepNext/>
      <w:spacing w:before="120" w:line="240" w:lineRule="auto"/>
      <w:outlineLvl w:val="4"/>
    </w:pPr>
    <w:rPr>
      <w:b/>
      <w:szCs w:val="24"/>
    </w:rPr>
  </w:style>
  <w:style w:type="paragraph" w:customStyle="1" w:styleId="SubPartCASA">
    <w:name w:val="SubPart(CASA)"/>
    <w:aliases w:val="csp"/>
    <w:basedOn w:val="OPCParaBase"/>
    <w:next w:val="ActHead3"/>
    <w:rsid w:val="000F3488"/>
    <w:pPr>
      <w:keepNext/>
      <w:keepLines/>
      <w:spacing w:before="280"/>
      <w:outlineLvl w:val="1"/>
    </w:pPr>
    <w:rPr>
      <w:b/>
      <w:kern w:val="28"/>
      <w:sz w:val="32"/>
    </w:rPr>
  </w:style>
  <w:style w:type="character" w:customStyle="1" w:styleId="CharSubPartTextCASA">
    <w:name w:val="CharSubPartText(CASA)"/>
    <w:basedOn w:val="OPCCharBase"/>
    <w:uiPriority w:val="1"/>
    <w:rsid w:val="000F3488"/>
  </w:style>
  <w:style w:type="character" w:customStyle="1" w:styleId="CharSubPartNoCASA">
    <w:name w:val="CharSubPartNo(CASA)"/>
    <w:basedOn w:val="OPCCharBase"/>
    <w:uiPriority w:val="1"/>
    <w:rsid w:val="000F3488"/>
  </w:style>
  <w:style w:type="paragraph" w:customStyle="1" w:styleId="ENoteTTIndentHeadingSub">
    <w:name w:val="ENoteTTIndentHeadingSub"/>
    <w:aliases w:val="enTTHis"/>
    <w:basedOn w:val="OPCParaBase"/>
    <w:rsid w:val="000F3488"/>
    <w:pPr>
      <w:keepNext/>
      <w:spacing w:before="60" w:line="240" w:lineRule="atLeast"/>
      <w:ind w:left="340"/>
    </w:pPr>
    <w:rPr>
      <w:b/>
      <w:sz w:val="16"/>
    </w:rPr>
  </w:style>
  <w:style w:type="paragraph" w:customStyle="1" w:styleId="ENoteTTiSub">
    <w:name w:val="ENoteTTiSub"/>
    <w:aliases w:val="enttis"/>
    <w:basedOn w:val="OPCParaBase"/>
    <w:rsid w:val="000F3488"/>
    <w:pPr>
      <w:keepNext/>
      <w:spacing w:before="60" w:line="240" w:lineRule="atLeast"/>
      <w:ind w:left="340"/>
    </w:pPr>
    <w:rPr>
      <w:sz w:val="16"/>
    </w:rPr>
  </w:style>
  <w:style w:type="paragraph" w:customStyle="1" w:styleId="SubDivisionMigration">
    <w:name w:val="SubDivisionMigration"/>
    <w:aliases w:val="sdm"/>
    <w:basedOn w:val="OPCParaBase"/>
    <w:rsid w:val="000F34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F3488"/>
    <w:pPr>
      <w:keepNext/>
      <w:keepLines/>
      <w:spacing w:before="240" w:line="240" w:lineRule="auto"/>
      <w:ind w:left="1134" w:hanging="1134"/>
    </w:pPr>
    <w:rPr>
      <w:b/>
      <w:sz w:val="28"/>
    </w:rPr>
  </w:style>
  <w:style w:type="paragraph" w:customStyle="1" w:styleId="FreeForm">
    <w:name w:val="FreeForm"/>
    <w:rsid w:val="000F3488"/>
    <w:rPr>
      <w:rFonts w:ascii="Arial" w:eastAsiaTheme="minorHAnsi" w:hAnsi="Arial" w:cstheme="minorBidi"/>
      <w:sz w:val="22"/>
      <w:lang w:eastAsia="en-US"/>
    </w:rPr>
  </w:style>
  <w:style w:type="paragraph" w:customStyle="1" w:styleId="TableHeading">
    <w:name w:val="TableHeading"/>
    <w:aliases w:val="th"/>
    <w:basedOn w:val="OPCParaBase"/>
    <w:next w:val="Tabletext"/>
    <w:rsid w:val="000F3488"/>
    <w:pPr>
      <w:keepNext/>
      <w:spacing w:before="60" w:line="240" w:lineRule="atLeast"/>
    </w:pPr>
    <w:rPr>
      <w:b/>
      <w:sz w:val="20"/>
    </w:rPr>
  </w:style>
  <w:style w:type="character" w:customStyle="1" w:styleId="subsectionChar">
    <w:name w:val="subsection Char"/>
    <w:aliases w:val="ss Char"/>
    <w:basedOn w:val="DefaultParagraphFont"/>
    <w:link w:val="subsection"/>
    <w:locked/>
    <w:rsid w:val="0065593E"/>
    <w:rPr>
      <w:sz w:val="22"/>
    </w:rPr>
  </w:style>
  <w:style w:type="character" w:customStyle="1" w:styleId="paragraphChar">
    <w:name w:val="paragraph Char"/>
    <w:aliases w:val="a Char"/>
    <w:link w:val="paragraph"/>
    <w:rsid w:val="0065593E"/>
    <w:rPr>
      <w:sz w:val="22"/>
    </w:rPr>
  </w:style>
  <w:style w:type="paragraph" w:styleId="Revision">
    <w:name w:val="Revision"/>
    <w:hidden/>
    <w:uiPriority w:val="99"/>
    <w:semiHidden/>
    <w:rsid w:val="00A53AC0"/>
    <w:rPr>
      <w:rFonts w:eastAsiaTheme="minorHAnsi" w:cstheme="minorBidi"/>
      <w:sz w:val="22"/>
      <w:lang w:eastAsia="en-US"/>
    </w:rPr>
  </w:style>
  <w:style w:type="paragraph" w:customStyle="1" w:styleId="EnStatement">
    <w:name w:val="EnStatement"/>
    <w:basedOn w:val="Normal"/>
    <w:rsid w:val="000F3488"/>
    <w:pPr>
      <w:numPr>
        <w:numId w:val="17"/>
      </w:numPr>
    </w:pPr>
    <w:rPr>
      <w:rFonts w:eastAsia="Times New Roman" w:cs="Times New Roman"/>
      <w:lang w:eastAsia="en-AU"/>
    </w:rPr>
  </w:style>
  <w:style w:type="paragraph" w:customStyle="1" w:styleId="EnStatementHeading">
    <w:name w:val="EnStatementHeading"/>
    <w:basedOn w:val="Normal"/>
    <w:rsid w:val="000F3488"/>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7242-E618-4B95-B5D1-D83C3000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91</Pages>
  <Words>17168</Words>
  <Characters>87377</Characters>
  <Application>Microsoft Office Word</Application>
  <DocSecurity>0</DocSecurity>
  <PresentationFormat/>
  <Lines>2476</Lines>
  <Paragraphs>1383</Paragraphs>
  <ScaleCrop>false</ScaleCrop>
  <HeadingPairs>
    <vt:vector size="2" baseType="variant">
      <vt:variant>
        <vt:lpstr>Title</vt:lpstr>
      </vt:variant>
      <vt:variant>
        <vt:i4>1</vt:i4>
      </vt:variant>
    </vt:vector>
  </HeadingPairs>
  <TitlesOfParts>
    <vt:vector size="1" baseType="lpstr">
      <vt:lpstr>Interactive Gambling Act 2001</vt:lpstr>
    </vt:vector>
  </TitlesOfParts>
  <Manager/>
  <Company/>
  <LinksUpToDate>false</LinksUpToDate>
  <CharactersWithSpaces>103921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Gambling Act 2001</dc:title>
  <dc:subject/>
  <dc:creator/>
  <cp:keywords/>
  <dc:description/>
  <cp:lastModifiedBy/>
  <cp:revision>1</cp:revision>
  <cp:lastPrinted>2014-06-10T04:58:00Z</cp:lastPrinted>
  <dcterms:created xsi:type="dcterms:W3CDTF">2016-04-12T06:26:00Z</dcterms:created>
  <dcterms:modified xsi:type="dcterms:W3CDTF">2016-04-12T06:26:00Z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Interactive Gambling Act 2001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13</vt:lpwstr>
  </property>
  <property fmtid="{D5CDD505-2E9C-101B-9397-08002B2CF9AE}" pid="13" name="StartDate">
    <vt:filetime>2016-03-04T14:00:00Z</vt:filetime>
  </property>
  <property fmtid="{D5CDD505-2E9C-101B-9397-08002B2CF9AE}" pid="14" name="PreparedDate">
    <vt:filetime>2016-03-07T14:00:00Z</vt:filetime>
  </property>
  <property fmtid="{D5CDD505-2E9C-101B-9397-08002B2CF9AE}" pid="15" name="RegisteredDate">
    <vt:filetime>2016-04-11T14:00:00Z</vt:filetime>
  </property>
</Properties>
</file>