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AC4" w:rsidRDefault="00885AC4" w:rsidP="00625D66">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80.25pt" o:ole="" fillcolor="window">
            <v:imagedata r:id="rId9" o:title=""/>
          </v:shape>
          <o:OLEObject Type="Embed" ProgID="Word.Picture.8" ShapeID="_x0000_i1025" DrawAspect="Content" ObjectID="_1523274518" r:id="rId10"/>
        </w:object>
      </w:r>
    </w:p>
    <w:p w:rsidR="00885AC4" w:rsidRPr="00E500D4" w:rsidRDefault="00885AC4" w:rsidP="00625D66">
      <w:pPr>
        <w:pStyle w:val="ShortT"/>
        <w:spacing w:before="240"/>
      </w:pPr>
      <w:r>
        <w:t>Corporations Act 2001</w:t>
      </w:r>
    </w:p>
    <w:p w:rsidR="00885AC4" w:rsidRPr="00002E63" w:rsidRDefault="00885AC4" w:rsidP="00625D66">
      <w:pPr>
        <w:pStyle w:val="CompiledActNo"/>
        <w:spacing w:before="240"/>
      </w:pPr>
      <w:r>
        <w:t>No. 50, 2001</w:t>
      </w:r>
    </w:p>
    <w:p w:rsidR="00885AC4" w:rsidRPr="00376CEF" w:rsidRDefault="00885AC4" w:rsidP="00625D66">
      <w:pPr>
        <w:spacing w:before="1000"/>
        <w:rPr>
          <w:rFonts w:cs="Arial"/>
          <w:b/>
          <w:sz w:val="32"/>
          <w:szCs w:val="32"/>
        </w:rPr>
      </w:pPr>
      <w:r w:rsidRPr="00FE02ED">
        <w:rPr>
          <w:rFonts w:cs="Arial"/>
          <w:b/>
          <w:sz w:val="32"/>
          <w:szCs w:val="32"/>
        </w:rPr>
        <w:t xml:space="preserve">Compilation No. </w:t>
      </w:r>
      <w:r>
        <w:rPr>
          <w:rFonts w:cs="Arial"/>
          <w:b/>
          <w:sz w:val="32"/>
          <w:szCs w:val="32"/>
        </w:rPr>
        <w:fldChar w:fldCharType="begin"/>
      </w:r>
      <w:r>
        <w:rPr>
          <w:rFonts w:cs="Arial"/>
          <w:b/>
          <w:sz w:val="32"/>
          <w:szCs w:val="32"/>
        </w:rPr>
        <w:instrText xml:space="preserve"> DOCPROPERTY  CompilationNumber </w:instrText>
      </w:r>
      <w:r>
        <w:rPr>
          <w:rFonts w:cs="Arial"/>
          <w:b/>
          <w:sz w:val="32"/>
          <w:szCs w:val="32"/>
        </w:rPr>
        <w:fldChar w:fldCharType="separate"/>
      </w:r>
      <w:r w:rsidR="00A927A3">
        <w:rPr>
          <w:rFonts w:cs="Arial"/>
          <w:b/>
          <w:sz w:val="32"/>
          <w:szCs w:val="32"/>
        </w:rPr>
        <w:t>72</w:t>
      </w:r>
      <w:r>
        <w:rPr>
          <w:rFonts w:cs="Arial"/>
          <w:b/>
          <w:sz w:val="32"/>
          <w:szCs w:val="32"/>
        </w:rPr>
        <w:fldChar w:fldCharType="end"/>
      </w:r>
    </w:p>
    <w:p w:rsidR="00885AC4" w:rsidRDefault="00885AC4" w:rsidP="00625D66">
      <w:pPr>
        <w:spacing w:before="480"/>
        <w:rPr>
          <w:rFonts w:cs="Arial"/>
          <w:sz w:val="24"/>
        </w:rPr>
      </w:pPr>
      <w:r w:rsidRPr="00FD265D">
        <w:rPr>
          <w:rFonts w:cs="Arial"/>
          <w:b/>
          <w:sz w:val="24"/>
        </w:rPr>
        <w:t xml:space="preserve">Compilation date: </w:t>
      </w:r>
      <w:r>
        <w:rPr>
          <w:rFonts w:cs="Arial"/>
          <w:b/>
          <w:sz w:val="24"/>
        </w:rPr>
        <w:tab/>
      </w:r>
      <w:r>
        <w:rPr>
          <w:rFonts w:cs="Arial"/>
          <w:b/>
          <w:sz w:val="24"/>
        </w:rPr>
        <w:tab/>
      </w:r>
      <w:r>
        <w:rPr>
          <w:rFonts w:cs="Arial"/>
          <w:b/>
          <w:sz w:val="24"/>
        </w:rPr>
        <w:tab/>
      </w:r>
      <w:r w:rsidRPr="00885AC4">
        <w:rPr>
          <w:rFonts w:cs="Arial"/>
          <w:sz w:val="24"/>
        </w:rPr>
        <w:fldChar w:fldCharType="begin"/>
      </w:r>
      <w:r w:rsidRPr="00885AC4">
        <w:rPr>
          <w:rFonts w:cs="Arial"/>
          <w:sz w:val="24"/>
        </w:rPr>
        <w:instrText xml:space="preserve"> DOCPROPERTY StartDate \@ "d MMMM yyyy" </w:instrText>
      </w:r>
      <w:r w:rsidRPr="00885AC4">
        <w:rPr>
          <w:rFonts w:cs="Arial"/>
          <w:sz w:val="24"/>
        </w:rPr>
        <w:fldChar w:fldCharType="separate"/>
      </w:r>
      <w:r w:rsidR="00A927A3">
        <w:rPr>
          <w:rFonts w:cs="Arial"/>
          <w:sz w:val="24"/>
        </w:rPr>
        <w:t>19 March 2016</w:t>
      </w:r>
      <w:r w:rsidRPr="00885AC4">
        <w:rPr>
          <w:rFonts w:cs="Arial"/>
          <w:sz w:val="24"/>
        </w:rPr>
        <w:fldChar w:fldCharType="end"/>
      </w:r>
    </w:p>
    <w:p w:rsidR="00885AC4" w:rsidRDefault="00885AC4" w:rsidP="00625D66">
      <w:pPr>
        <w:spacing w:before="240"/>
        <w:rPr>
          <w:rFonts w:cs="Arial"/>
          <w:sz w:val="24"/>
        </w:rPr>
      </w:pPr>
      <w:r w:rsidRPr="00FD265D">
        <w:rPr>
          <w:rFonts w:cs="Arial"/>
          <w:b/>
          <w:sz w:val="24"/>
        </w:rPr>
        <w:t>Includes amendments up to:</w:t>
      </w:r>
      <w:r w:rsidRPr="00FD265D">
        <w:rPr>
          <w:rFonts w:cs="Arial"/>
          <w:b/>
          <w:sz w:val="24"/>
        </w:rPr>
        <w:tab/>
      </w:r>
      <w:r>
        <w:rPr>
          <w:rFonts w:cs="Arial"/>
          <w:sz w:val="24"/>
        </w:rPr>
        <w:t>Act No.</w:t>
      </w:r>
      <w:r w:rsidR="00C61179">
        <w:rPr>
          <w:rFonts w:cs="Arial"/>
          <w:sz w:val="24"/>
        </w:rPr>
        <w:t> </w:t>
      </w:r>
      <w:bookmarkStart w:id="0" w:name="_GoBack"/>
      <w:bookmarkEnd w:id="0"/>
      <w:r>
        <w:rPr>
          <w:rFonts w:cs="Arial"/>
          <w:sz w:val="24"/>
        </w:rPr>
        <w:t>22, 2016</w:t>
      </w:r>
    </w:p>
    <w:p w:rsidR="00885AC4" w:rsidRPr="00885AC4" w:rsidRDefault="00885AC4" w:rsidP="00625D66">
      <w:pPr>
        <w:spacing w:before="240"/>
        <w:rPr>
          <w:rFonts w:cs="Arial"/>
          <w:sz w:val="28"/>
          <w:szCs w:val="28"/>
        </w:rPr>
      </w:pPr>
      <w:r w:rsidRPr="00376CEF">
        <w:rPr>
          <w:rFonts w:cs="Arial"/>
          <w:b/>
          <w:sz w:val="24"/>
        </w:rPr>
        <w:t>Registered:</w:t>
      </w:r>
      <w:r>
        <w:rPr>
          <w:rFonts w:cs="Arial"/>
          <w:b/>
          <w:sz w:val="24"/>
        </w:rPr>
        <w:tab/>
      </w:r>
      <w:r>
        <w:rPr>
          <w:rFonts w:cs="Arial"/>
          <w:b/>
          <w:sz w:val="24"/>
        </w:rPr>
        <w:tab/>
      </w:r>
      <w:r>
        <w:rPr>
          <w:rFonts w:cs="Arial"/>
          <w:b/>
          <w:sz w:val="24"/>
        </w:rPr>
        <w:tab/>
      </w:r>
      <w:r>
        <w:rPr>
          <w:rFonts w:cs="Arial"/>
          <w:b/>
          <w:sz w:val="24"/>
        </w:rPr>
        <w:tab/>
      </w:r>
      <w:r w:rsidRPr="00885AC4">
        <w:rPr>
          <w:rFonts w:cs="Arial"/>
          <w:sz w:val="24"/>
        </w:rPr>
        <w:fldChar w:fldCharType="begin"/>
      </w:r>
      <w:r w:rsidRPr="00885AC4">
        <w:rPr>
          <w:rFonts w:cs="Arial"/>
          <w:sz w:val="24"/>
        </w:rPr>
        <w:instrText xml:space="preserve"> IF </w:instrText>
      </w:r>
      <w:r w:rsidRPr="00885AC4">
        <w:rPr>
          <w:rFonts w:cs="Arial"/>
          <w:sz w:val="24"/>
        </w:rPr>
        <w:fldChar w:fldCharType="begin"/>
      </w:r>
      <w:r w:rsidRPr="00885AC4">
        <w:rPr>
          <w:rFonts w:cs="Arial"/>
          <w:sz w:val="24"/>
        </w:rPr>
        <w:instrText xml:space="preserve"> DOCPROPERTY RegisteredDate </w:instrText>
      </w:r>
      <w:r w:rsidRPr="00885AC4">
        <w:rPr>
          <w:rFonts w:cs="Arial"/>
          <w:sz w:val="24"/>
        </w:rPr>
        <w:fldChar w:fldCharType="separate"/>
      </w:r>
      <w:r w:rsidR="00A927A3">
        <w:rPr>
          <w:rFonts w:cs="Arial"/>
          <w:sz w:val="24"/>
        </w:rPr>
        <w:instrText>27/04/2016</w:instrText>
      </w:r>
      <w:r w:rsidRPr="00885AC4">
        <w:rPr>
          <w:rFonts w:cs="Arial"/>
          <w:sz w:val="24"/>
        </w:rPr>
        <w:fldChar w:fldCharType="end"/>
      </w:r>
      <w:r w:rsidRPr="00885AC4">
        <w:rPr>
          <w:rFonts w:cs="Arial"/>
          <w:sz w:val="24"/>
        </w:rPr>
        <w:instrText xml:space="preserve"> = #1/1/1901# "Unknown" </w:instrText>
      </w:r>
      <w:r w:rsidRPr="00885AC4">
        <w:rPr>
          <w:rFonts w:cs="Arial"/>
          <w:sz w:val="24"/>
        </w:rPr>
        <w:fldChar w:fldCharType="begin"/>
      </w:r>
      <w:r w:rsidRPr="00885AC4">
        <w:rPr>
          <w:rFonts w:cs="Arial"/>
          <w:sz w:val="24"/>
        </w:rPr>
        <w:instrText xml:space="preserve"> DOCPROPERTY RegisteredDate \@ "d MMMM yyyy" </w:instrText>
      </w:r>
      <w:r w:rsidRPr="00885AC4">
        <w:rPr>
          <w:rFonts w:cs="Arial"/>
          <w:sz w:val="24"/>
        </w:rPr>
        <w:fldChar w:fldCharType="separate"/>
      </w:r>
      <w:r w:rsidR="00A927A3">
        <w:rPr>
          <w:rFonts w:cs="Arial"/>
          <w:sz w:val="24"/>
        </w:rPr>
        <w:instrText>27 April 2016</w:instrText>
      </w:r>
      <w:r w:rsidRPr="00885AC4">
        <w:rPr>
          <w:rFonts w:cs="Arial"/>
          <w:sz w:val="24"/>
        </w:rPr>
        <w:fldChar w:fldCharType="end"/>
      </w:r>
      <w:r w:rsidRPr="00885AC4">
        <w:rPr>
          <w:rFonts w:cs="Arial"/>
          <w:sz w:val="24"/>
        </w:rPr>
        <w:instrText xml:space="preserve"> </w:instrText>
      </w:r>
      <w:r w:rsidRPr="00885AC4">
        <w:rPr>
          <w:rFonts w:cs="Arial"/>
          <w:sz w:val="24"/>
        </w:rPr>
        <w:fldChar w:fldCharType="separate"/>
      </w:r>
      <w:r w:rsidR="00A927A3">
        <w:rPr>
          <w:rFonts w:cs="Arial"/>
          <w:noProof/>
          <w:sz w:val="24"/>
        </w:rPr>
        <w:t>27 April 2016</w:t>
      </w:r>
      <w:r w:rsidRPr="00885AC4">
        <w:rPr>
          <w:rFonts w:cs="Arial"/>
          <w:sz w:val="24"/>
        </w:rPr>
        <w:fldChar w:fldCharType="end"/>
      </w:r>
    </w:p>
    <w:p w:rsidR="00885AC4" w:rsidRPr="00FA56CE" w:rsidRDefault="00885AC4" w:rsidP="00885AC4">
      <w:pPr>
        <w:spacing w:before="120"/>
        <w:rPr>
          <w:rFonts w:cs="Arial"/>
          <w:sz w:val="24"/>
        </w:rPr>
      </w:pPr>
      <w:r w:rsidRPr="00FA56CE">
        <w:rPr>
          <w:rFonts w:cs="Arial"/>
          <w:sz w:val="24"/>
        </w:rPr>
        <w:t>This compilation is in 5 volumes</w:t>
      </w:r>
    </w:p>
    <w:p w:rsidR="00885AC4" w:rsidRPr="00FA56CE" w:rsidRDefault="00885AC4" w:rsidP="00885AC4">
      <w:pPr>
        <w:spacing w:before="240"/>
        <w:rPr>
          <w:rFonts w:cs="Arial"/>
          <w:sz w:val="24"/>
          <w:szCs w:val="24"/>
        </w:rPr>
      </w:pPr>
      <w:r w:rsidRPr="00FA56CE">
        <w:rPr>
          <w:rFonts w:cs="Arial"/>
          <w:sz w:val="24"/>
          <w:szCs w:val="24"/>
        </w:rPr>
        <w:t>Volume 1:</w:t>
      </w:r>
      <w:r w:rsidRPr="00FA56CE">
        <w:rPr>
          <w:rFonts w:cs="Arial"/>
          <w:sz w:val="24"/>
          <w:szCs w:val="24"/>
        </w:rPr>
        <w:tab/>
        <w:t>sections</w:t>
      </w:r>
      <w:r>
        <w:rPr>
          <w:rFonts w:cs="Arial"/>
          <w:sz w:val="24"/>
          <w:szCs w:val="24"/>
        </w:rPr>
        <w:t> </w:t>
      </w:r>
      <w:r w:rsidRPr="00FA56CE">
        <w:rPr>
          <w:sz w:val="24"/>
          <w:szCs w:val="24"/>
        </w:rPr>
        <w:t>1–260E</w:t>
      </w:r>
    </w:p>
    <w:p w:rsidR="00885AC4" w:rsidRPr="00FA56CE" w:rsidRDefault="00885AC4" w:rsidP="00885AC4">
      <w:pPr>
        <w:rPr>
          <w:rFonts w:cs="Arial"/>
          <w:sz w:val="24"/>
          <w:szCs w:val="24"/>
        </w:rPr>
      </w:pPr>
      <w:r w:rsidRPr="00FA56CE">
        <w:rPr>
          <w:rFonts w:cs="Arial"/>
          <w:sz w:val="24"/>
          <w:szCs w:val="24"/>
        </w:rPr>
        <w:t>Volume 2:</w:t>
      </w:r>
      <w:r w:rsidRPr="00FA56CE">
        <w:rPr>
          <w:rFonts w:cs="Arial"/>
          <w:sz w:val="24"/>
          <w:szCs w:val="24"/>
        </w:rPr>
        <w:tab/>
        <w:t>sections</w:t>
      </w:r>
      <w:r>
        <w:rPr>
          <w:rFonts w:cs="Arial"/>
          <w:sz w:val="24"/>
          <w:szCs w:val="24"/>
        </w:rPr>
        <w:t> </w:t>
      </w:r>
      <w:r w:rsidRPr="00FA56CE">
        <w:rPr>
          <w:sz w:val="24"/>
          <w:szCs w:val="24"/>
        </w:rPr>
        <w:t>283AA–601DJ</w:t>
      </w:r>
    </w:p>
    <w:p w:rsidR="00885AC4" w:rsidRPr="00FA56CE" w:rsidRDefault="00885AC4" w:rsidP="00885AC4">
      <w:pPr>
        <w:rPr>
          <w:rFonts w:cs="Arial"/>
          <w:sz w:val="24"/>
          <w:szCs w:val="24"/>
        </w:rPr>
      </w:pPr>
      <w:r w:rsidRPr="00FA56CE">
        <w:rPr>
          <w:rFonts w:cs="Arial"/>
          <w:sz w:val="24"/>
          <w:szCs w:val="24"/>
        </w:rPr>
        <w:t>Volume 3:</w:t>
      </w:r>
      <w:r w:rsidRPr="00FA56CE">
        <w:rPr>
          <w:rFonts w:cs="Arial"/>
          <w:sz w:val="24"/>
          <w:szCs w:val="24"/>
        </w:rPr>
        <w:tab/>
        <w:t>sections</w:t>
      </w:r>
      <w:r>
        <w:rPr>
          <w:rFonts w:cs="Arial"/>
          <w:sz w:val="24"/>
          <w:szCs w:val="24"/>
        </w:rPr>
        <w:t> </w:t>
      </w:r>
      <w:r w:rsidRPr="00FA56CE">
        <w:rPr>
          <w:sz w:val="24"/>
          <w:szCs w:val="24"/>
        </w:rPr>
        <w:t>601EA–742</w:t>
      </w:r>
    </w:p>
    <w:p w:rsidR="00885AC4" w:rsidRPr="00FA56CE" w:rsidRDefault="00885AC4" w:rsidP="00885AC4">
      <w:pPr>
        <w:rPr>
          <w:rFonts w:cs="Arial"/>
          <w:sz w:val="24"/>
          <w:szCs w:val="24"/>
        </w:rPr>
      </w:pPr>
      <w:r w:rsidRPr="00FA56CE">
        <w:rPr>
          <w:rFonts w:cs="Arial"/>
          <w:sz w:val="24"/>
          <w:szCs w:val="24"/>
        </w:rPr>
        <w:t>Volume 4:</w:t>
      </w:r>
      <w:r w:rsidRPr="00FA56CE">
        <w:rPr>
          <w:rFonts w:cs="Arial"/>
          <w:sz w:val="24"/>
          <w:szCs w:val="24"/>
        </w:rPr>
        <w:tab/>
        <w:t>sections</w:t>
      </w:r>
      <w:r>
        <w:rPr>
          <w:rFonts w:cs="Arial"/>
          <w:sz w:val="24"/>
          <w:szCs w:val="24"/>
        </w:rPr>
        <w:t> </w:t>
      </w:r>
      <w:r w:rsidRPr="00FA56CE">
        <w:rPr>
          <w:sz w:val="24"/>
          <w:szCs w:val="24"/>
        </w:rPr>
        <w:t>760A–1200U</w:t>
      </w:r>
    </w:p>
    <w:p w:rsidR="00885AC4" w:rsidRPr="00FA56CE" w:rsidRDefault="00885AC4" w:rsidP="00885AC4">
      <w:pPr>
        <w:rPr>
          <w:rFonts w:cs="Arial"/>
          <w:b/>
          <w:sz w:val="24"/>
          <w:szCs w:val="24"/>
        </w:rPr>
      </w:pPr>
      <w:r w:rsidRPr="00FA56CE">
        <w:rPr>
          <w:rFonts w:cs="Arial"/>
          <w:b/>
          <w:sz w:val="24"/>
          <w:szCs w:val="24"/>
        </w:rPr>
        <w:t>Volume 5:</w:t>
      </w:r>
      <w:r w:rsidRPr="00FA56CE">
        <w:rPr>
          <w:rFonts w:cs="Arial"/>
          <w:b/>
          <w:sz w:val="24"/>
          <w:szCs w:val="24"/>
        </w:rPr>
        <w:tab/>
        <w:t>sections</w:t>
      </w:r>
      <w:r>
        <w:rPr>
          <w:rFonts w:cs="Arial"/>
          <w:b/>
          <w:sz w:val="24"/>
          <w:szCs w:val="24"/>
        </w:rPr>
        <w:t> </w:t>
      </w:r>
      <w:r w:rsidRPr="00FA56CE">
        <w:rPr>
          <w:rFonts w:cs="Arial"/>
          <w:b/>
          <w:sz w:val="24"/>
          <w:szCs w:val="24"/>
        </w:rPr>
        <w:t>1274–1549</w:t>
      </w:r>
    </w:p>
    <w:p w:rsidR="00885AC4" w:rsidRPr="00FA56CE" w:rsidRDefault="00885AC4" w:rsidP="00885AC4">
      <w:pPr>
        <w:rPr>
          <w:rFonts w:cs="Arial"/>
          <w:b/>
          <w:sz w:val="24"/>
        </w:rPr>
      </w:pPr>
      <w:r w:rsidRPr="00FA56CE">
        <w:rPr>
          <w:rFonts w:cs="Arial"/>
          <w:b/>
          <w:sz w:val="24"/>
        </w:rPr>
        <w:tab/>
      </w:r>
      <w:r w:rsidRPr="00FA56CE">
        <w:rPr>
          <w:rFonts w:cs="Arial"/>
          <w:b/>
          <w:sz w:val="24"/>
        </w:rPr>
        <w:tab/>
        <w:t>Schedules</w:t>
      </w:r>
    </w:p>
    <w:p w:rsidR="00885AC4" w:rsidRPr="00FA56CE" w:rsidRDefault="00885AC4" w:rsidP="00885AC4">
      <w:pPr>
        <w:rPr>
          <w:rFonts w:cs="Arial"/>
          <w:b/>
          <w:sz w:val="24"/>
        </w:rPr>
      </w:pPr>
      <w:r w:rsidRPr="00FA56CE">
        <w:rPr>
          <w:rFonts w:cs="Arial"/>
          <w:b/>
          <w:sz w:val="24"/>
        </w:rPr>
        <w:tab/>
      </w:r>
      <w:r w:rsidRPr="00FA56CE">
        <w:rPr>
          <w:rFonts w:cs="Arial"/>
          <w:b/>
          <w:sz w:val="24"/>
        </w:rPr>
        <w:tab/>
        <w:t>Endnotes</w:t>
      </w:r>
    </w:p>
    <w:p w:rsidR="006E5CFC" w:rsidRPr="00FA56CE" w:rsidRDefault="00885AC4" w:rsidP="006E5CFC">
      <w:pPr>
        <w:spacing w:before="120"/>
        <w:rPr>
          <w:rFonts w:cs="Arial"/>
          <w:sz w:val="24"/>
        </w:rPr>
      </w:pPr>
      <w:r w:rsidRPr="00FA56CE">
        <w:rPr>
          <w:rFonts w:cs="Arial"/>
          <w:sz w:val="24"/>
        </w:rPr>
        <w:t>Each volume has its own contents</w:t>
      </w:r>
    </w:p>
    <w:p w:rsidR="00885AC4" w:rsidRPr="00FA56CE" w:rsidRDefault="00885AC4" w:rsidP="00885AC4">
      <w:pPr>
        <w:spacing w:before="120"/>
        <w:rPr>
          <w:rFonts w:cs="Arial"/>
          <w:sz w:val="24"/>
        </w:rPr>
      </w:pPr>
    </w:p>
    <w:p w:rsidR="00885AC4" w:rsidRPr="00DA25EC" w:rsidRDefault="00885AC4" w:rsidP="00625D66">
      <w:pPr>
        <w:pageBreakBefore/>
        <w:rPr>
          <w:rFonts w:cs="Arial"/>
          <w:b/>
          <w:sz w:val="32"/>
          <w:szCs w:val="32"/>
        </w:rPr>
      </w:pPr>
      <w:r w:rsidRPr="00DA25EC">
        <w:rPr>
          <w:rFonts w:cs="Arial"/>
          <w:b/>
          <w:sz w:val="32"/>
          <w:szCs w:val="32"/>
        </w:rPr>
        <w:lastRenderedPageBreak/>
        <w:t>About this compilation</w:t>
      </w:r>
    </w:p>
    <w:p w:rsidR="00885AC4" w:rsidRPr="00DA25EC" w:rsidRDefault="00885AC4" w:rsidP="00625D66">
      <w:pPr>
        <w:spacing w:before="240"/>
        <w:rPr>
          <w:rFonts w:cs="Arial"/>
        </w:rPr>
      </w:pPr>
      <w:r w:rsidRPr="00DA25EC">
        <w:rPr>
          <w:rFonts w:cs="Arial"/>
          <w:b/>
          <w:szCs w:val="22"/>
        </w:rPr>
        <w:t>This compilation</w:t>
      </w:r>
    </w:p>
    <w:p w:rsidR="00885AC4" w:rsidRPr="00DA25EC" w:rsidRDefault="00885AC4" w:rsidP="00625D66">
      <w:pPr>
        <w:spacing w:before="120" w:after="120"/>
        <w:rPr>
          <w:rFonts w:cs="Arial"/>
          <w:szCs w:val="22"/>
        </w:rPr>
      </w:pPr>
      <w:r w:rsidRPr="00DA25EC">
        <w:rPr>
          <w:rFonts w:cs="Arial"/>
          <w:szCs w:val="22"/>
        </w:rPr>
        <w:t xml:space="preserve">This is a compilation of the </w:t>
      </w:r>
      <w:r w:rsidRPr="00DA25EC">
        <w:rPr>
          <w:rFonts w:cs="Arial"/>
          <w:i/>
          <w:szCs w:val="22"/>
        </w:rPr>
        <w:fldChar w:fldCharType="begin"/>
      </w:r>
      <w:r w:rsidRPr="00DA25EC">
        <w:rPr>
          <w:rFonts w:cs="Arial"/>
          <w:i/>
          <w:szCs w:val="22"/>
        </w:rPr>
        <w:instrText xml:space="preserve"> STYLEREF  ShortT </w:instrText>
      </w:r>
      <w:r w:rsidRPr="00DA25EC">
        <w:rPr>
          <w:rFonts w:cs="Arial"/>
          <w:i/>
          <w:szCs w:val="22"/>
        </w:rPr>
        <w:fldChar w:fldCharType="separate"/>
      </w:r>
      <w:r w:rsidR="00A927A3">
        <w:rPr>
          <w:rFonts w:cs="Arial"/>
          <w:i/>
          <w:noProof/>
          <w:szCs w:val="22"/>
        </w:rPr>
        <w:t>Corporations Act 2001</w:t>
      </w:r>
      <w:r w:rsidRPr="00DA25EC">
        <w:rPr>
          <w:rFonts w:cs="Arial"/>
          <w:i/>
          <w:szCs w:val="22"/>
        </w:rPr>
        <w:fldChar w:fldCharType="end"/>
      </w:r>
      <w:r w:rsidRPr="00DA25EC">
        <w:rPr>
          <w:rFonts w:cs="Arial"/>
          <w:szCs w:val="22"/>
        </w:rPr>
        <w:t xml:space="preserve"> that shows the text of the law as amended and in force on </w:t>
      </w:r>
      <w:r>
        <w:rPr>
          <w:rFonts w:cs="Arial"/>
          <w:szCs w:val="22"/>
        </w:rPr>
        <w:fldChar w:fldCharType="begin"/>
      </w:r>
      <w:r>
        <w:rPr>
          <w:rFonts w:cs="Arial"/>
          <w:szCs w:val="22"/>
        </w:rPr>
        <w:instrText xml:space="preserve"> DOCPROPERTY StartDate \@ "d MMMM yyyy" </w:instrText>
      </w:r>
      <w:r>
        <w:rPr>
          <w:rFonts w:cs="Arial"/>
          <w:szCs w:val="22"/>
        </w:rPr>
        <w:fldChar w:fldCharType="separate"/>
      </w:r>
      <w:r w:rsidR="00A927A3">
        <w:rPr>
          <w:rFonts w:cs="Arial"/>
          <w:szCs w:val="22"/>
        </w:rPr>
        <w:t>19 March 2016</w:t>
      </w:r>
      <w:r>
        <w:rPr>
          <w:rFonts w:cs="Arial"/>
          <w:szCs w:val="22"/>
        </w:rPr>
        <w:fldChar w:fldCharType="end"/>
      </w:r>
      <w:r w:rsidRPr="00DA25EC">
        <w:rPr>
          <w:rFonts w:cs="Arial"/>
          <w:szCs w:val="22"/>
        </w:rPr>
        <w:t xml:space="preserve"> (the </w:t>
      </w:r>
      <w:r w:rsidRPr="00DA25EC">
        <w:rPr>
          <w:rFonts w:cs="Arial"/>
          <w:b/>
          <w:i/>
          <w:szCs w:val="22"/>
        </w:rPr>
        <w:t>compilation date</w:t>
      </w:r>
      <w:r w:rsidRPr="00DA25EC">
        <w:rPr>
          <w:rFonts w:cs="Arial"/>
          <w:szCs w:val="22"/>
        </w:rPr>
        <w:t>).</w:t>
      </w:r>
    </w:p>
    <w:p w:rsidR="00885AC4" w:rsidRPr="00DA25EC" w:rsidRDefault="00885AC4" w:rsidP="00625D66">
      <w:pPr>
        <w:spacing w:after="120"/>
        <w:rPr>
          <w:rFonts w:cs="Arial"/>
          <w:szCs w:val="22"/>
        </w:rPr>
      </w:pPr>
      <w:r w:rsidRPr="00DA25EC">
        <w:rPr>
          <w:rFonts w:cs="Arial"/>
          <w:szCs w:val="22"/>
        </w:rPr>
        <w:t xml:space="preserve">The notes at the end of this compilation (the </w:t>
      </w:r>
      <w:r w:rsidRPr="00DA25EC">
        <w:rPr>
          <w:rFonts w:cs="Arial"/>
          <w:b/>
          <w:i/>
          <w:szCs w:val="22"/>
        </w:rPr>
        <w:t>endnotes</w:t>
      </w:r>
      <w:r w:rsidRPr="00DA25EC">
        <w:rPr>
          <w:rFonts w:cs="Arial"/>
          <w:szCs w:val="22"/>
        </w:rPr>
        <w:t>) include information about amending laws and the amendment history of provisions of the compiled law.</w:t>
      </w:r>
    </w:p>
    <w:p w:rsidR="00885AC4" w:rsidRPr="00DA25EC" w:rsidRDefault="00885AC4" w:rsidP="00625D66">
      <w:pPr>
        <w:tabs>
          <w:tab w:val="left" w:pos="5640"/>
        </w:tabs>
        <w:spacing w:before="120" w:after="120"/>
        <w:rPr>
          <w:rFonts w:cs="Arial"/>
          <w:b/>
          <w:szCs w:val="22"/>
        </w:rPr>
      </w:pPr>
      <w:r w:rsidRPr="00DA25EC">
        <w:rPr>
          <w:rFonts w:cs="Arial"/>
          <w:b/>
          <w:szCs w:val="22"/>
        </w:rPr>
        <w:t>Uncommenced amendments</w:t>
      </w:r>
    </w:p>
    <w:p w:rsidR="00885AC4" w:rsidRPr="00DA25EC" w:rsidRDefault="00885AC4" w:rsidP="00625D66">
      <w:pPr>
        <w:spacing w:after="120"/>
        <w:rPr>
          <w:rFonts w:cs="Arial"/>
          <w:szCs w:val="22"/>
        </w:rPr>
      </w:pPr>
      <w:r w:rsidRPr="00DA25EC">
        <w:rPr>
          <w:rFonts w:cs="Arial"/>
          <w:szCs w:val="22"/>
        </w:rPr>
        <w:t xml:space="preserve">The effect of uncommenced amendments is not shown in the text of the compiled law. Any uncommenced amendments affecting the law are accessible on </w:t>
      </w:r>
      <w:r>
        <w:rPr>
          <w:rFonts w:cs="Arial"/>
          <w:szCs w:val="22"/>
        </w:rPr>
        <w:t>the Legislation Register</w:t>
      </w:r>
      <w:r w:rsidRPr="00DA25EC">
        <w:rPr>
          <w:rFonts w:cs="Arial"/>
          <w:szCs w:val="22"/>
        </w:rPr>
        <w:t xml:space="preserve"> (www.</w:t>
      </w:r>
      <w:r>
        <w:rPr>
          <w:rFonts w:cs="Arial"/>
          <w:szCs w:val="22"/>
        </w:rPr>
        <w:t>legislation</w:t>
      </w:r>
      <w:r w:rsidRPr="00DA25EC">
        <w:rPr>
          <w:rFonts w:cs="Arial"/>
          <w:szCs w:val="22"/>
        </w:rPr>
        <w:t xml:space="preserve">.gov.au). The details of amendments made up to, but not commenced at, the compilation date are underlined in the endnotes. For more information on any uncommenced amendments, see the series page on </w:t>
      </w:r>
      <w:r>
        <w:rPr>
          <w:rFonts w:cs="Arial"/>
          <w:szCs w:val="22"/>
        </w:rPr>
        <w:t>the Legislation Register</w:t>
      </w:r>
      <w:r w:rsidRPr="00DA25EC">
        <w:rPr>
          <w:rFonts w:cs="Arial"/>
          <w:szCs w:val="22"/>
        </w:rPr>
        <w:t xml:space="preserve"> for the compiled law.</w:t>
      </w:r>
    </w:p>
    <w:p w:rsidR="00885AC4" w:rsidRPr="00DA25EC" w:rsidRDefault="00885AC4" w:rsidP="00625D66">
      <w:pPr>
        <w:spacing w:before="120" w:after="120"/>
        <w:rPr>
          <w:rFonts w:cs="Arial"/>
          <w:b/>
          <w:szCs w:val="22"/>
        </w:rPr>
      </w:pPr>
      <w:r w:rsidRPr="00DA25EC">
        <w:rPr>
          <w:rFonts w:cs="Arial"/>
          <w:b/>
          <w:szCs w:val="22"/>
        </w:rPr>
        <w:t>Application, saving and transitional provisions for provisions and amendments</w:t>
      </w:r>
    </w:p>
    <w:p w:rsidR="00885AC4" w:rsidRDefault="00885AC4" w:rsidP="00625D66">
      <w:pPr>
        <w:spacing w:after="120"/>
        <w:rPr>
          <w:rFonts w:cs="Arial"/>
          <w:szCs w:val="22"/>
        </w:rPr>
      </w:pPr>
      <w:r w:rsidRPr="00DA25EC">
        <w:rPr>
          <w:rFonts w:cs="Arial"/>
          <w:szCs w:val="22"/>
        </w:rPr>
        <w:t>If the operation of a provision or amendment of the compiled law is affected by an application, saving or transitional provision that is not included in this compilation, details are included in the endnotes.</w:t>
      </w:r>
    </w:p>
    <w:p w:rsidR="00885AC4" w:rsidRDefault="00885AC4" w:rsidP="00625D66">
      <w:pPr>
        <w:spacing w:after="120"/>
        <w:rPr>
          <w:rFonts w:cs="Arial"/>
          <w:b/>
          <w:szCs w:val="22"/>
        </w:rPr>
      </w:pPr>
      <w:r w:rsidRPr="000B00F2">
        <w:rPr>
          <w:rFonts w:cs="Arial"/>
          <w:b/>
          <w:szCs w:val="22"/>
        </w:rPr>
        <w:t>Editorial changes</w:t>
      </w:r>
    </w:p>
    <w:p w:rsidR="00885AC4" w:rsidRPr="000B00F2" w:rsidRDefault="00885AC4" w:rsidP="00625D66">
      <w:pPr>
        <w:spacing w:after="120"/>
        <w:rPr>
          <w:rFonts w:cs="Arial"/>
          <w:szCs w:val="22"/>
        </w:rPr>
      </w:pPr>
      <w:r>
        <w:rPr>
          <w:rFonts w:cs="Arial"/>
          <w:szCs w:val="22"/>
        </w:rPr>
        <w:t>For more information about any editorial changes made in this compilation, see the endnotes.</w:t>
      </w:r>
    </w:p>
    <w:p w:rsidR="00885AC4" w:rsidRPr="00DA25EC" w:rsidRDefault="00885AC4" w:rsidP="00625D66">
      <w:pPr>
        <w:spacing w:before="120" w:after="120"/>
        <w:rPr>
          <w:rFonts w:cs="Arial"/>
          <w:b/>
          <w:szCs w:val="22"/>
        </w:rPr>
      </w:pPr>
      <w:r w:rsidRPr="00DA25EC">
        <w:rPr>
          <w:rFonts w:cs="Arial"/>
          <w:b/>
          <w:szCs w:val="22"/>
        </w:rPr>
        <w:t>Modifications</w:t>
      </w:r>
    </w:p>
    <w:p w:rsidR="00885AC4" w:rsidRPr="00DA25EC" w:rsidRDefault="00885AC4" w:rsidP="00625D66">
      <w:pPr>
        <w:spacing w:after="120"/>
        <w:rPr>
          <w:rFonts w:cs="Arial"/>
          <w:szCs w:val="22"/>
        </w:rPr>
      </w:pPr>
      <w:r w:rsidRPr="00DA25EC">
        <w:rPr>
          <w:rFonts w:cs="Arial"/>
          <w:szCs w:val="22"/>
        </w:rPr>
        <w:t xml:space="preserve">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w:t>
      </w:r>
      <w:r>
        <w:rPr>
          <w:rFonts w:cs="Arial"/>
          <w:szCs w:val="22"/>
        </w:rPr>
        <w:t>the Legislation Register</w:t>
      </w:r>
      <w:r w:rsidRPr="00DA25EC">
        <w:rPr>
          <w:rFonts w:cs="Arial"/>
          <w:szCs w:val="22"/>
        </w:rPr>
        <w:t xml:space="preserve"> for the compiled law.</w:t>
      </w:r>
    </w:p>
    <w:p w:rsidR="00885AC4" w:rsidRPr="00DA25EC" w:rsidRDefault="00885AC4" w:rsidP="00625D66">
      <w:pPr>
        <w:spacing w:before="80" w:after="120"/>
        <w:rPr>
          <w:rFonts w:cs="Arial"/>
          <w:b/>
          <w:szCs w:val="22"/>
        </w:rPr>
      </w:pPr>
      <w:r w:rsidRPr="00DA25EC">
        <w:rPr>
          <w:rFonts w:cs="Arial"/>
          <w:b/>
          <w:szCs w:val="22"/>
        </w:rPr>
        <w:t>Self-repealing provisions</w:t>
      </w:r>
    </w:p>
    <w:p w:rsidR="00885AC4" w:rsidRPr="00B75B4D" w:rsidRDefault="00885AC4" w:rsidP="00625D66">
      <w:pPr>
        <w:spacing w:after="120"/>
        <w:rPr>
          <w:rFonts w:cs="Arial"/>
          <w:szCs w:val="22"/>
        </w:rPr>
      </w:pPr>
      <w:r w:rsidRPr="00DA25EC">
        <w:rPr>
          <w:rFonts w:cs="Arial"/>
          <w:szCs w:val="22"/>
        </w:rPr>
        <w:t>If a provision of the compiled law has been repealed in accordance with a provision of the law, details are included in the endnotes.</w:t>
      </w:r>
    </w:p>
    <w:p w:rsidR="00885AC4" w:rsidRPr="00ED79B6" w:rsidRDefault="00885AC4" w:rsidP="00625D66">
      <w:pPr>
        <w:pStyle w:val="Header"/>
        <w:tabs>
          <w:tab w:val="clear" w:pos="4150"/>
          <w:tab w:val="clear" w:pos="8307"/>
        </w:tabs>
      </w:pPr>
      <w:r w:rsidRPr="00ED79B6">
        <w:rPr>
          <w:rStyle w:val="CharChapNo"/>
        </w:rPr>
        <w:t xml:space="preserve"> </w:t>
      </w:r>
      <w:r w:rsidRPr="00ED79B6">
        <w:rPr>
          <w:rStyle w:val="CharChapText"/>
        </w:rPr>
        <w:t xml:space="preserve"> </w:t>
      </w:r>
    </w:p>
    <w:p w:rsidR="00885AC4" w:rsidRPr="00ED79B6" w:rsidRDefault="00885AC4" w:rsidP="00625D66">
      <w:pPr>
        <w:pStyle w:val="Header"/>
        <w:tabs>
          <w:tab w:val="clear" w:pos="4150"/>
          <w:tab w:val="clear" w:pos="8307"/>
        </w:tabs>
      </w:pPr>
      <w:r w:rsidRPr="00ED79B6">
        <w:rPr>
          <w:rStyle w:val="CharPartNo"/>
        </w:rPr>
        <w:t xml:space="preserve"> </w:t>
      </w:r>
      <w:r w:rsidRPr="00ED79B6">
        <w:rPr>
          <w:rStyle w:val="CharPartText"/>
        </w:rPr>
        <w:t xml:space="preserve"> </w:t>
      </w:r>
    </w:p>
    <w:p w:rsidR="00885AC4" w:rsidRPr="00ED79B6" w:rsidRDefault="00885AC4" w:rsidP="00625D66">
      <w:pPr>
        <w:pStyle w:val="Header"/>
        <w:tabs>
          <w:tab w:val="clear" w:pos="4150"/>
          <w:tab w:val="clear" w:pos="8307"/>
        </w:tabs>
      </w:pPr>
      <w:r w:rsidRPr="00ED79B6">
        <w:rPr>
          <w:rStyle w:val="CharDivNo"/>
        </w:rPr>
        <w:t xml:space="preserve"> </w:t>
      </w:r>
      <w:r w:rsidRPr="00ED79B6">
        <w:rPr>
          <w:rStyle w:val="CharDivText"/>
        </w:rPr>
        <w:t xml:space="preserve"> </w:t>
      </w:r>
    </w:p>
    <w:p w:rsidR="00885AC4" w:rsidRDefault="00885AC4" w:rsidP="00625D66">
      <w:pPr>
        <w:sectPr w:rsidR="00885AC4" w:rsidSect="006160BF">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104FDB" w:rsidRPr="00FA56CE" w:rsidRDefault="00652028" w:rsidP="0036734E">
      <w:r w:rsidRPr="00FA56CE">
        <w:rPr>
          <w:rFonts w:cs="Times New Roman"/>
          <w:sz w:val="36"/>
        </w:rPr>
        <w:lastRenderedPageBreak/>
        <w:t>Contents</w:t>
      </w:r>
    </w:p>
    <w:p w:rsidR="00574D91" w:rsidRDefault="00CC70D9">
      <w:pPr>
        <w:pStyle w:val="TOC2"/>
        <w:rPr>
          <w:rFonts w:asciiTheme="minorHAnsi" w:eastAsiaTheme="minorEastAsia" w:hAnsiTheme="minorHAnsi" w:cstheme="minorBidi"/>
          <w:b w:val="0"/>
          <w:noProof/>
          <w:kern w:val="0"/>
          <w:sz w:val="22"/>
          <w:szCs w:val="22"/>
        </w:rPr>
      </w:pPr>
      <w:r w:rsidRPr="00FA56CE">
        <w:fldChar w:fldCharType="begin"/>
      </w:r>
      <w:r w:rsidRPr="00FA56CE">
        <w:instrText xml:space="preserve"> TOC \o "1-9" \t "ActHead 1,2,ActHead 2,2,ActHead 3,3,ActHead 4,4,ActHead 5,5, Schedule,2, Schedule Text,3, NotesSection,6" </w:instrText>
      </w:r>
      <w:r w:rsidRPr="00FA56CE">
        <w:fldChar w:fldCharType="separate"/>
      </w:r>
      <w:r w:rsidR="00574D91">
        <w:rPr>
          <w:noProof/>
        </w:rPr>
        <w:t>Chapter 9—Miscellaneous</w:t>
      </w:r>
      <w:r w:rsidR="00574D91" w:rsidRPr="00574D91">
        <w:rPr>
          <w:b w:val="0"/>
          <w:noProof/>
          <w:sz w:val="18"/>
        </w:rPr>
        <w:tab/>
      </w:r>
      <w:r w:rsidR="00574D91" w:rsidRPr="00574D91">
        <w:rPr>
          <w:b w:val="0"/>
          <w:noProof/>
          <w:sz w:val="18"/>
        </w:rPr>
        <w:fldChar w:fldCharType="begin"/>
      </w:r>
      <w:r w:rsidR="00574D91" w:rsidRPr="00574D91">
        <w:rPr>
          <w:b w:val="0"/>
          <w:noProof/>
          <w:sz w:val="18"/>
        </w:rPr>
        <w:instrText xml:space="preserve"> PAGEREF _Toc449532485 \h </w:instrText>
      </w:r>
      <w:r w:rsidR="00574D91" w:rsidRPr="00574D91">
        <w:rPr>
          <w:b w:val="0"/>
          <w:noProof/>
          <w:sz w:val="18"/>
        </w:rPr>
      </w:r>
      <w:r w:rsidR="00574D91" w:rsidRPr="00574D91">
        <w:rPr>
          <w:b w:val="0"/>
          <w:noProof/>
          <w:sz w:val="18"/>
        </w:rPr>
        <w:fldChar w:fldCharType="separate"/>
      </w:r>
      <w:r w:rsidR="00574D91" w:rsidRPr="00574D91">
        <w:rPr>
          <w:b w:val="0"/>
          <w:noProof/>
          <w:sz w:val="18"/>
        </w:rPr>
        <w:t>1</w:t>
      </w:r>
      <w:r w:rsidR="00574D91" w:rsidRPr="00574D91">
        <w:rPr>
          <w:b w:val="0"/>
          <w:noProof/>
          <w:sz w:val="18"/>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9.1—Registers and registration of documents</w:t>
      </w:r>
      <w:r w:rsidRPr="00574D91">
        <w:rPr>
          <w:b w:val="0"/>
          <w:noProof/>
          <w:sz w:val="18"/>
        </w:rPr>
        <w:tab/>
      </w:r>
      <w:r w:rsidRPr="00574D91">
        <w:rPr>
          <w:b w:val="0"/>
          <w:noProof/>
          <w:sz w:val="18"/>
        </w:rPr>
        <w:fldChar w:fldCharType="begin"/>
      </w:r>
      <w:r w:rsidRPr="00574D91">
        <w:rPr>
          <w:b w:val="0"/>
          <w:noProof/>
          <w:sz w:val="18"/>
        </w:rPr>
        <w:instrText xml:space="preserve"> PAGEREF _Toc449532486 \h </w:instrText>
      </w:r>
      <w:r w:rsidRPr="00574D91">
        <w:rPr>
          <w:b w:val="0"/>
          <w:noProof/>
          <w:sz w:val="18"/>
        </w:rPr>
      </w:r>
      <w:r w:rsidRPr="00574D91">
        <w:rPr>
          <w:b w:val="0"/>
          <w:noProof/>
          <w:sz w:val="18"/>
        </w:rPr>
        <w:fldChar w:fldCharType="separate"/>
      </w:r>
      <w:r w:rsidRPr="00574D91">
        <w:rPr>
          <w:b w:val="0"/>
          <w:noProof/>
          <w:sz w:val="18"/>
        </w:rPr>
        <w:t>1</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1274</w:t>
      </w:r>
      <w:r>
        <w:rPr>
          <w:noProof/>
        </w:rPr>
        <w:tab/>
        <w:t>Registers</w:t>
      </w:r>
      <w:r w:rsidRPr="00574D91">
        <w:rPr>
          <w:noProof/>
        </w:rPr>
        <w:tab/>
      </w:r>
      <w:r w:rsidRPr="00574D91">
        <w:rPr>
          <w:noProof/>
        </w:rPr>
        <w:fldChar w:fldCharType="begin"/>
      </w:r>
      <w:r w:rsidRPr="00574D91">
        <w:rPr>
          <w:noProof/>
        </w:rPr>
        <w:instrText xml:space="preserve"> PAGEREF _Toc449532487 \h </w:instrText>
      </w:r>
      <w:r w:rsidRPr="00574D91">
        <w:rPr>
          <w:noProof/>
        </w:rPr>
      </w:r>
      <w:r w:rsidRPr="00574D91">
        <w:rPr>
          <w:noProof/>
        </w:rPr>
        <w:fldChar w:fldCharType="separate"/>
      </w:r>
      <w:r w:rsidRPr="00574D91">
        <w:rPr>
          <w:noProof/>
        </w:rPr>
        <w:t>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1274AA</w:t>
      </w:r>
      <w:r>
        <w:rPr>
          <w:noProof/>
        </w:rPr>
        <w:tab/>
        <w:t>Register of disqualified company directors and other officers</w:t>
      </w:r>
      <w:r w:rsidRPr="00574D91">
        <w:rPr>
          <w:noProof/>
        </w:rPr>
        <w:tab/>
      </w:r>
      <w:r w:rsidRPr="00574D91">
        <w:rPr>
          <w:noProof/>
        </w:rPr>
        <w:fldChar w:fldCharType="begin"/>
      </w:r>
      <w:r w:rsidRPr="00574D91">
        <w:rPr>
          <w:noProof/>
        </w:rPr>
        <w:instrText xml:space="preserve"> PAGEREF _Toc449532488 \h </w:instrText>
      </w:r>
      <w:r w:rsidRPr="00574D91">
        <w:rPr>
          <w:noProof/>
        </w:rPr>
      </w:r>
      <w:r w:rsidRPr="00574D91">
        <w:rPr>
          <w:noProof/>
        </w:rPr>
        <w:fldChar w:fldCharType="separate"/>
      </w:r>
      <w:r w:rsidRPr="00574D91">
        <w:rPr>
          <w:noProof/>
        </w:rPr>
        <w:t>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1274A</w:t>
      </w:r>
      <w:r>
        <w:rPr>
          <w:noProof/>
        </w:rPr>
        <w:tab/>
        <w:t>Obtaining information from certain registers</w:t>
      </w:r>
      <w:r w:rsidRPr="00574D91">
        <w:rPr>
          <w:noProof/>
        </w:rPr>
        <w:tab/>
      </w:r>
      <w:r w:rsidRPr="00574D91">
        <w:rPr>
          <w:noProof/>
        </w:rPr>
        <w:fldChar w:fldCharType="begin"/>
      </w:r>
      <w:r w:rsidRPr="00574D91">
        <w:rPr>
          <w:noProof/>
        </w:rPr>
        <w:instrText xml:space="preserve"> PAGEREF _Toc449532489 \h </w:instrText>
      </w:r>
      <w:r w:rsidRPr="00574D91">
        <w:rPr>
          <w:noProof/>
        </w:rPr>
      </w:r>
      <w:r w:rsidRPr="00574D91">
        <w:rPr>
          <w:noProof/>
        </w:rPr>
        <w:fldChar w:fldCharType="separate"/>
      </w:r>
      <w:r w:rsidRPr="00574D91">
        <w:rPr>
          <w:noProof/>
        </w:rPr>
        <w:t>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1274B</w:t>
      </w:r>
      <w:r>
        <w:rPr>
          <w:noProof/>
        </w:rPr>
        <w:tab/>
        <w:t>Use, in court proceedings, of information from ASIC’s national database</w:t>
      </w:r>
      <w:r w:rsidRPr="00574D91">
        <w:rPr>
          <w:noProof/>
        </w:rPr>
        <w:tab/>
      </w:r>
      <w:r w:rsidRPr="00574D91">
        <w:rPr>
          <w:noProof/>
        </w:rPr>
        <w:fldChar w:fldCharType="begin"/>
      </w:r>
      <w:r w:rsidRPr="00574D91">
        <w:rPr>
          <w:noProof/>
        </w:rPr>
        <w:instrText xml:space="preserve"> PAGEREF _Toc449532490 \h </w:instrText>
      </w:r>
      <w:r w:rsidRPr="00574D91">
        <w:rPr>
          <w:noProof/>
        </w:rPr>
      </w:r>
      <w:r w:rsidRPr="00574D91">
        <w:rPr>
          <w:noProof/>
        </w:rPr>
        <w:fldChar w:fldCharType="separate"/>
      </w:r>
      <w:r w:rsidRPr="00574D91">
        <w:rPr>
          <w:noProof/>
        </w:rPr>
        <w:t>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1274C</w:t>
      </w:r>
      <w:r>
        <w:rPr>
          <w:noProof/>
        </w:rPr>
        <w:tab/>
        <w:t>ASIC certificate</w:t>
      </w:r>
      <w:r w:rsidRPr="00574D91">
        <w:rPr>
          <w:noProof/>
        </w:rPr>
        <w:tab/>
      </w:r>
      <w:r w:rsidRPr="00574D91">
        <w:rPr>
          <w:noProof/>
        </w:rPr>
        <w:fldChar w:fldCharType="begin"/>
      </w:r>
      <w:r w:rsidRPr="00574D91">
        <w:rPr>
          <w:noProof/>
        </w:rPr>
        <w:instrText xml:space="preserve"> PAGEREF _Toc449532491 \h </w:instrText>
      </w:r>
      <w:r w:rsidRPr="00574D91">
        <w:rPr>
          <w:noProof/>
        </w:rPr>
      </w:r>
      <w:r w:rsidRPr="00574D91">
        <w:rPr>
          <w:noProof/>
        </w:rPr>
        <w:fldChar w:fldCharType="separate"/>
      </w:r>
      <w:r w:rsidRPr="00574D91">
        <w:rPr>
          <w:noProof/>
        </w:rPr>
        <w:t>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1275</w:t>
      </w:r>
      <w:r>
        <w:rPr>
          <w:noProof/>
        </w:rPr>
        <w:tab/>
        <w:t>Relodging of lost registered documents</w:t>
      </w:r>
      <w:r w:rsidRPr="00574D91">
        <w:rPr>
          <w:noProof/>
        </w:rPr>
        <w:tab/>
      </w:r>
      <w:r w:rsidRPr="00574D91">
        <w:rPr>
          <w:noProof/>
        </w:rPr>
        <w:fldChar w:fldCharType="begin"/>
      </w:r>
      <w:r w:rsidRPr="00574D91">
        <w:rPr>
          <w:noProof/>
        </w:rPr>
        <w:instrText xml:space="preserve"> PAGEREF _Toc449532492 \h </w:instrText>
      </w:r>
      <w:r w:rsidRPr="00574D91">
        <w:rPr>
          <w:noProof/>
        </w:rPr>
      </w:r>
      <w:r w:rsidRPr="00574D91">
        <w:rPr>
          <w:noProof/>
        </w:rPr>
        <w:fldChar w:fldCharType="separate"/>
      </w:r>
      <w:r w:rsidRPr="00574D91">
        <w:rPr>
          <w:noProof/>
        </w:rPr>
        <w:t>9</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9.2—Registration of auditors and liquidators</w:t>
      </w:r>
      <w:r w:rsidRPr="00574D91">
        <w:rPr>
          <w:b w:val="0"/>
          <w:noProof/>
          <w:sz w:val="18"/>
        </w:rPr>
        <w:tab/>
      </w:r>
      <w:r w:rsidRPr="00574D91">
        <w:rPr>
          <w:b w:val="0"/>
          <w:noProof/>
          <w:sz w:val="18"/>
        </w:rPr>
        <w:fldChar w:fldCharType="begin"/>
      </w:r>
      <w:r w:rsidRPr="00574D91">
        <w:rPr>
          <w:b w:val="0"/>
          <w:noProof/>
          <w:sz w:val="18"/>
        </w:rPr>
        <w:instrText xml:space="preserve"> PAGEREF _Toc449532493 \h </w:instrText>
      </w:r>
      <w:r w:rsidRPr="00574D91">
        <w:rPr>
          <w:b w:val="0"/>
          <w:noProof/>
          <w:sz w:val="18"/>
        </w:rPr>
      </w:r>
      <w:r w:rsidRPr="00574D91">
        <w:rPr>
          <w:b w:val="0"/>
          <w:noProof/>
          <w:sz w:val="18"/>
        </w:rPr>
        <w:fldChar w:fldCharType="separate"/>
      </w:r>
      <w:r w:rsidRPr="00574D91">
        <w:rPr>
          <w:b w:val="0"/>
          <w:noProof/>
          <w:sz w:val="18"/>
        </w:rPr>
        <w:t>11</w:t>
      </w:r>
      <w:r w:rsidRPr="00574D91">
        <w:rPr>
          <w:b w:val="0"/>
          <w:noProof/>
          <w:sz w:val="18"/>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1—Interpretation</w:t>
      </w:r>
      <w:r w:rsidRPr="00574D91">
        <w:rPr>
          <w:b w:val="0"/>
          <w:noProof/>
          <w:sz w:val="18"/>
        </w:rPr>
        <w:tab/>
      </w:r>
      <w:r w:rsidRPr="00574D91">
        <w:rPr>
          <w:b w:val="0"/>
          <w:noProof/>
          <w:sz w:val="18"/>
        </w:rPr>
        <w:fldChar w:fldCharType="begin"/>
      </w:r>
      <w:r w:rsidRPr="00574D91">
        <w:rPr>
          <w:b w:val="0"/>
          <w:noProof/>
          <w:sz w:val="18"/>
        </w:rPr>
        <w:instrText xml:space="preserve"> PAGEREF _Toc449532494 \h </w:instrText>
      </w:r>
      <w:r w:rsidRPr="00574D91">
        <w:rPr>
          <w:b w:val="0"/>
          <w:noProof/>
          <w:sz w:val="18"/>
        </w:rPr>
      </w:r>
      <w:r w:rsidRPr="00574D91">
        <w:rPr>
          <w:b w:val="0"/>
          <w:noProof/>
          <w:sz w:val="18"/>
        </w:rPr>
        <w:fldChar w:fldCharType="separate"/>
      </w:r>
      <w:r w:rsidRPr="00574D91">
        <w:rPr>
          <w:b w:val="0"/>
          <w:noProof/>
          <w:sz w:val="18"/>
        </w:rPr>
        <w:t>11</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1276</w:t>
      </w:r>
      <w:r>
        <w:rPr>
          <w:noProof/>
        </w:rPr>
        <w:tab/>
        <w:t>Definitions</w:t>
      </w:r>
      <w:r w:rsidRPr="00574D91">
        <w:rPr>
          <w:noProof/>
        </w:rPr>
        <w:tab/>
      </w:r>
      <w:r w:rsidRPr="00574D91">
        <w:rPr>
          <w:noProof/>
        </w:rPr>
        <w:fldChar w:fldCharType="begin"/>
      </w:r>
      <w:r w:rsidRPr="00574D91">
        <w:rPr>
          <w:noProof/>
        </w:rPr>
        <w:instrText xml:space="preserve"> PAGEREF _Toc449532495 \h </w:instrText>
      </w:r>
      <w:r w:rsidRPr="00574D91">
        <w:rPr>
          <w:noProof/>
        </w:rPr>
      </w:r>
      <w:r w:rsidRPr="00574D91">
        <w:rPr>
          <w:noProof/>
        </w:rPr>
        <w:fldChar w:fldCharType="separate"/>
      </w:r>
      <w:r w:rsidRPr="00574D91">
        <w:rPr>
          <w:noProof/>
        </w:rPr>
        <w:t>11</w:t>
      </w:r>
      <w:r w:rsidRPr="00574D91">
        <w:rPr>
          <w:noProof/>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2—Registration</w:t>
      </w:r>
      <w:r w:rsidRPr="00574D91">
        <w:rPr>
          <w:b w:val="0"/>
          <w:noProof/>
          <w:sz w:val="18"/>
        </w:rPr>
        <w:tab/>
      </w:r>
      <w:r w:rsidRPr="00574D91">
        <w:rPr>
          <w:b w:val="0"/>
          <w:noProof/>
          <w:sz w:val="18"/>
        </w:rPr>
        <w:fldChar w:fldCharType="begin"/>
      </w:r>
      <w:r w:rsidRPr="00574D91">
        <w:rPr>
          <w:b w:val="0"/>
          <w:noProof/>
          <w:sz w:val="18"/>
        </w:rPr>
        <w:instrText xml:space="preserve"> PAGEREF _Toc449532496 \h </w:instrText>
      </w:r>
      <w:r w:rsidRPr="00574D91">
        <w:rPr>
          <w:b w:val="0"/>
          <w:noProof/>
          <w:sz w:val="18"/>
        </w:rPr>
      </w:r>
      <w:r w:rsidRPr="00574D91">
        <w:rPr>
          <w:b w:val="0"/>
          <w:noProof/>
          <w:sz w:val="18"/>
        </w:rPr>
        <w:fldChar w:fldCharType="separate"/>
      </w:r>
      <w:r w:rsidRPr="00574D91">
        <w:rPr>
          <w:b w:val="0"/>
          <w:noProof/>
          <w:sz w:val="18"/>
        </w:rPr>
        <w:t>12</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1279</w:t>
      </w:r>
      <w:r>
        <w:rPr>
          <w:noProof/>
        </w:rPr>
        <w:tab/>
        <w:t>Application for registration as auditor or liquidator</w:t>
      </w:r>
      <w:r w:rsidRPr="00574D91">
        <w:rPr>
          <w:noProof/>
        </w:rPr>
        <w:tab/>
      </w:r>
      <w:r w:rsidRPr="00574D91">
        <w:rPr>
          <w:noProof/>
        </w:rPr>
        <w:fldChar w:fldCharType="begin"/>
      </w:r>
      <w:r w:rsidRPr="00574D91">
        <w:rPr>
          <w:noProof/>
        </w:rPr>
        <w:instrText xml:space="preserve"> PAGEREF _Toc449532497 \h </w:instrText>
      </w:r>
      <w:r w:rsidRPr="00574D91">
        <w:rPr>
          <w:noProof/>
        </w:rPr>
      </w:r>
      <w:r w:rsidRPr="00574D91">
        <w:rPr>
          <w:noProof/>
        </w:rPr>
        <w:fldChar w:fldCharType="separate"/>
      </w:r>
      <w:r w:rsidRPr="00574D91">
        <w:rPr>
          <w:noProof/>
        </w:rPr>
        <w:t>12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1280</w:t>
      </w:r>
      <w:r>
        <w:rPr>
          <w:noProof/>
        </w:rPr>
        <w:tab/>
        <w:t>Registration of auditors</w:t>
      </w:r>
      <w:r w:rsidRPr="00574D91">
        <w:rPr>
          <w:noProof/>
        </w:rPr>
        <w:tab/>
      </w:r>
      <w:r w:rsidRPr="00574D91">
        <w:rPr>
          <w:noProof/>
        </w:rPr>
        <w:fldChar w:fldCharType="begin"/>
      </w:r>
      <w:r w:rsidRPr="00574D91">
        <w:rPr>
          <w:noProof/>
        </w:rPr>
        <w:instrText xml:space="preserve"> PAGEREF _Toc449532498 \h </w:instrText>
      </w:r>
      <w:r w:rsidRPr="00574D91">
        <w:rPr>
          <w:noProof/>
        </w:rPr>
      </w:r>
      <w:r w:rsidRPr="00574D91">
        <w:rPr>
          <w:noProof/>
        </w:rPr>
        <w:fldChar w:fldCharType="separate"/>
      </w:r>
      <w:r w:rsidRPr="00574D91">
        <w:rPr>
          <w:noProof/>
        </w:rPr>
        <w:t>12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1280A</w:t>
      </w:r>
      <w:r>
        <w:rPr>
          <w:noProof/>
        </w:rPr>
        <w:tab/>
        <w:t>Approval of auditing competency standard</w:t>
      </w:r>
      <w:r w:rsidRPr="00574D91">
        <w:rPr>
          <w:noProof/>
        </w:rPr>
        <w:tab/>
      </w:r>
      <w:r w:rsidRPr="00574D91">
        <w:rPr>
          <w:noProof/>
        </w:rPr>
        <w:fldChar w:fldCharType="begin"/>
      </w:r>
      <w:r w:rsidRPr="00574D91">
        <w:rPr>
          <w:noProof/>
        </w:rPr>
        <w:instrText xml:space="preserve"> PAGEREF _Toc449532499 \h </w:instrText>
      </w:r>
      <w:r w:rsidRPr="00574D91">
        <w:rPr>
          <w:noProof/>
        </w:rPr>
      </w:r>
      <w:r w:rsidRPr="00574D91">
        <w:rPr>
          <w:noProof/>
        </w:rPr>
        <w:fldChar w:fldCharType="separate"/>
      </w:r>
      <w:r w:rsidRPr="00574D91">
        <w:rPr>
          <w:noProof/>
        </w:rPr>
        <w:t>14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1281</w:t>
      </w:r>
      <w:r>
        <w:rPr>
          <w:noProof/>
        </w:rPr>
        <w:tab/>
        <w:t>Auditor</w:t>
      </w:r>
      <w:r>
        <w:rPr>
          <w:noProof/>
        </w:rPr>
        <w:noBreakHyphen/>
        <w:t>General taken to be registered as auditor</w:t>
      </w:r>
      <w:r w:rsidRPr="00574D91">
        <w:rPr>
          <w:noProof/>
        </w:rPr>
        <w:tab/>
      </w:r>
      <w:r w:rsidRPr="00574D91">
        <w:rPr>
          <w:noProof/>
        </w:rPr>
        <w:fldChar w:fldCharType="begin"/>
      </w:r>
      <w:r w:rsidRPr="00574D91">
        <w:rPr>
          <w:noProof/>
        </w:rPr>
        <w:instrText xml:space="preserve"> PAGEREF _Toc449532500 \h </w:instrText>
      </w:r>
      <w:r w:rsidRPr="00574D91">
        <w:rPr>
          <w:noProof/>
        </w:rPr>
      </w:r>
      <w:r w:rsidRPr="00574D91">
        <w:rPr>
          <w:noProof/>
        </w:rPr>
        <w:fldChar w:fldCharType="separate"/>
      </w:r>
      <w:r w:rsidRPr="00574D91">
        <w:rPr>
          <w:noProof/>
        </w:rPr>
        <w:t>15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1282</w:t>
      </w:r>
      <w:r>
        <w:rPr>
          <w:noProof/>
        </w:rPr>
        <w:tab/>
        <w:t>Registration of liquidators</w:t>
      </w:r>
      <w:r w:rsidRPr="00574D91">
        <w:rPr>
          <w:noProof/>
        </w:rPr>
        <w:tab/>
      </w:r>
      <w:r w:rsidRPr="00574D91">
        <w:rPr>
          <w:noProof/>
        </w:rPr>
        <w:fldChar w:fldCharType="begin"/>
      </w:r>
      <w:r w:rsidRPr="00574D91">
        <w:rPr>
          <w:noProof/>
        </w:rPr>
        <w:instrText xml:space="preserve"> PAGEREF _Toc449532501 \h </w:instrText>
      </w:r>
      <w:r w:rsidRPr="00574D91">
        <w:rPr>
          <w:noProof/>
        </w:rPr>
      </w:r>
      <w:r w:rsidRPr="00574D91">
        <w:rPr>
          <w:noProof/>
        </w:rPr>
        <w:fldChar w:fldCharType="separate"/>
      </w:r>
      <w:r w:rsidRPr="00574D91">
        <w:rPr>
          <w:noProof/>
        </w:rPr>
        <w:t>15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1283</w:t>
      </w:r>
      <w:r>
        <w:rPr>
          <w:noProof/>
        </w:rPr>
        <w:tab/>
        <w:t>Registration of official liquidators</w:t>
      </w:r>
      <w:r w:rsidRPr="00574D91">
        <w:rPr>
          <w:noProof/>
        </w:rPr>
        <w:tab/>
      </w:r>
      <w:r w:rsidRPr="00574D91">
        <w:rPr>
          <w:noProof/>
        </w:rPr>
        <w:fldChar w:fldCharType="begin"/>
      </w:r>
      <w:r w:rsidRPr="00574D91">
        <w:rPr>
          <w:noProof/>
        </w:rPr>
        <w:instrText xml:space="preserve"> PAGEREF _Toc449532502 \h </w:instrText>
      </w:r>
      <w:r w:rsidRPr="00574D91">
        <w:rPr>
          <w:noProof/>
        </w:rPr>
      </w:r>
      <w:r w:rsidRPr="00574D91">
        <w:rPr>
          <w:noProof/>
        </w:rPr>
        <w:fldChar w:fldCharType="separate"/>
      </w:r>
      <w:r w:rsidRPr="00574D91">
        <w:rPr>
          <w:noProof/>
        </w:rPr>
        <w:t>17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1284</w:t>
      </w:r>
      <w:r>
        <w:rPr>
          <w:noProof/>
        </w:rPr>
        <w:tab/>
        <w:t>Insurance to be maintained by liquidators</w:t>
      </w:r>
      <w:r w:rsidRPr="00574D91">
        <w:rPr>
          <w:noProof/>
        </w:rPr>
        <w:tab/>
      </w:r>
      <w:r w:rsidRPr="00574D91">
        <w:rPr>
          <w:noProof/>
        </w:rPr>
        <w:fldChar w:fldCharType="begin"/>
      </w:r>
      <w:r w:rsidRPr="00574D91">
        <w:rPr>
          <w:noProof/>
        </w:rPr>
        <w:instrText xml:space="preserve"> PAGEREF _Toc449532503 \h </w:instrText>
      </w:r>
      <w:r w:rsidRPr="00574D91">
        <w:rPr>
          <w:noProof/>
        </w:rPr>
      </w:r>
      <w:r w:rsidRPr="00574D91">
        <w:rPr>
          <w:noProof/>
        </w:rPr>
        <w:fldChar w:fldCharType="separate"/>
      </w:r>
      <w:r w:rsidRPr="00574D91">
        <w:rPr>
          <w:noProof/>
        </w:rPr>
        <w:t>18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1285</w:t>
      </w:r>
      <w:r>
        <w:rPr>
          <w:noProof/>
        </w:rPr>
        <w:tab/>
        <w:t>Register of Auditors</w:t>
      </w:r>
      <w:r w:rsidRPr="00574D91">
        <w:rPr>
          <w:noProof/>
        </w:rPr>
        <w:tab/>
      </w:r>
      <w:r w:rsidRPr="00574D91">
        <w:rPr>
          <w:noProof/>
        </w:rPr>
        <w:fldChar w:fldCharType="begin"/>
      </w:r>
      <w:r w:rsidRPr="00574D91">
        <w:rPr>
          <w:noProof/>
        </w:rPr>
        <w:instrText xml:space="preserve"> PAGEREF _Toc449532504 \h </w:instrText>
      </w:r>
      <w:r w:rsidRPr="00574D91">
        <w:rPr>
          <w:noProof/>
        </w:rPr>
      </w:r>
      <w:r w:rsidRPr="00574D91">
        <w:rPr>
          <w:noProof/>
        </w:rPr>
        <w:fldChar w:fldCharType="separate"/>
      </w:r>
      <w:r w:rsidRPr="00574D91">
        <w:rPr>
          <w:noProof/>
        </w:rPr>
        <w:t>18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1286</w:t>
      </w:r>
      <w:r>
        <w:rPr>
          <w:noProof/>
        </w:rPr>
        <w:tab/>
        <w:t>Registers of Liquidators and Official Liquidators</w:t>
      </w:r>
      <w:r w:rsidRPr="00574D91">
        <w:rPr>
          <w:noProof/>
        </w:rPr>
        <w:tab/>
      </w:r>
      <w:r w:rsidRPr="00574D91">
        <w:rPr>
          <w:noProof/>
        </w:rPr>
        <w:fldChar w:fldCharType="begin"/>
      </w:r>
      <w:r w:rsidRPr="00574D91">
        <w:rPr>
          <w:noProof/>
        </w:rPr>
        <w:instrText xml:space="preserve"> PAGEREF _Toc449532505 \h </w:instrText>
      </w:r>
      <w:r w:rsidRPr="00574D91">
        <w:rPr>
          <w:noProof/>
        </w:rPr>
      </w:r>
      <w:r w:rsidRPr="00574D91">
        <w:rPr>
          <w:noProof/>
        </w:rPr>
        <w:fldChar w:fldCharType="separate"/>
      </w:r>
      <w:r w:rsidRPr="00574D91">
        <w:rPr>
          <w:noProof/>
        </w:rPr>
        <w:t>19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1287</w:t>
      </w:r>
      <w:r>
        <w:rPr>
          <w:noProof/>
        </w:rPr>
        <w:tab/>
        <w:t>Notification of certain matters</w:t>
      </w:r>
      <w:r w:rsidRPr="00574D91">
        <w:rPr>
          <w:noProof/>
        </w:rPr>
        <w:tab/>
      </w:r>
      <w:r w:rsidRPr="00574D91">
        <w:rPr>
          <w:noProof/>
        </w:rPr>
        <w:fldChar w:fldCharType="begin"/>
      </w:r>
      <w:r w:rsidRPr="00574D91">
        <w:rPr>
          <w:noProof/>
        </w:rPr>
        <w:instrText xml:space="preserve"> PAGEREF _Toc449532506 \h </w:instrText>
      </w:r>
      <w:r w:rsidRPr="00574D91">
        <w:rPr>
          <w:noProof/>
        </w:rPr>
      </w:r>
      <w:r w:rsidRPr="00574D91">
        <w:rPr>
          <w:noProof/>
        </w:rPr>
        <w:fldChar w:fldCharType="separate"/>
      </w:r>
      <w:r w:rsidRPr="00574D91">
        <w:rPr>
          <w:noProof/>
        </w:rPr>
        <w:t>21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1287A</w:t>
      </w:r>
      <w:r>
        <w:rPr>
          <w:noProof/>
        </w:rPr>
        <w:tab/>
        <w:t>Annual statements by registered company auditors</w:t>
      </w:r>
      <w:r w:rsidRPr="00574D91">
        <w:rPr>
          <w:noProof/>
        </w:rPr>
        <w:tab/>
      </w:r>
      <w:r w:rsidRPr="00574D91">
        <w:rPr>
          <w:noProof/>
        </w:rPr>
        <w:fldChar w:fldCharType="begin"/>
      </w:r>
      <w:r w:rsidRPr="00574D91">
        <w:rPr>
          <w:noProof/>
        </w:rPr>
        <w:instrText xml:space="preserve"> PAGEREF _Toc449532507 \h </w:instrText>
      </w:r>
      <w:r w:rsidRPr="00574D91">
        <w:rPr>
          <w:noProof/>
        </w:rPr>
      </w:r>
      <w:r w:rsidRPr="00574D91">
        <w:rPr>
          <w:noProof/>
        </w:rPr>
        <w:fldChar w:fldCharType="separate"/>
      </w:r>
      <w:r w:rsidRPr="00574D91">
        <w:rPr>
          <w:noProof/>
        </w:rPr>
        <w:t>22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1288</w:t>
      </w:r>
      <w:r>
        <w:rPr>
          <w:noProof/>
        </w:rPr>
        <w:tab/>
        <w:t>Annual statements by registered liquidators</w:t>
      </w:r>
      <w:r w:rsidRPr="00574D91">
        <w:rPr>
          <w:noProof/>
        </w:rPr>
        <w:tab/>
      </w:r>
      <w:r w:rsidRPr="00574D91">
        <w:rPr>
          <w:noProof/>
        </w:rPr>
        <w:fldChar w:fldCharType="begin"/>
      </w:r>
      <w:r w:rsidRPr="00574D91">
        <w:rPr>
          <w:noProof/>
        </w:rPr>
        <w:instrText xml:space="preserve"> PAGEREF _Toc449532508 \h </w:instrText>
      </w:r>
      <w:r w:rsidRPr="00574D91">
        <w:rPr>
          <w:noProof/>
        </w:rPr>
      </w:r>
      <w:r w:rsidRPr="00574D91">
        <w:rPr>
          <w:noProof/>
        </w:rPr>
        <w:fldChar w:fldCharType="separate"/>
      </w:r>
      <w:r w:rsidRPr="00574D91">
        <w:rPr>
          <w:noProof/>
        </w:rPr>
        <w:t>22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1289</w:t>
      </w:r>
      <w:r>
        <w:rPr>
          <w:noProof/>
        </w:rPr>
        <w:tab/>
        <w:t>Auditors and other persons to enjoy qualified privilege in certain circumstances</w:t>
      </w:r>
      <w:r w:rsidRPr="00574D91">
        <w:rPr>
          <w:noProof/>
        </w:rPr>
        <w:tab/>
      </w:r>
      <w:r w:rsidRPr="00574D91">
        <w:rPr>
          <w:noProof/>
        </w:rPr>
        <w:fldChar w:fldCharType="begin"/>
      </w:r>
      <w:r w:rsidRPr="00574D91">
        <w:rPr>
          <w:noProof/>
        </w:rPr>
        <w:instrText xml:space="preserve"> PAGEREF _Toc449532509 \h </w:instrText>
      </w:r>
      <w:r w:rsidRPr="00574D91">
        <w:rPr>
          <w:noProof/>
        </w:rPr>
      </w:r>
      <w:r w:rsidRPr="00574D91">
        <w:rPr>
          <w:noProof/>
        </w:rPr>
        <w:fldChar w:fldCharType="separate"/>
      </w:r>
      <w:r w:rsidRPr="00574D91">
        <w:rPr>
          <w:noProof/>
        </w:rPr>
        <w:t>23</w:t>
      </w:r>
      <w:r w:rsidRPr="00574D91">
        <w:rPr>
          <w:noProof/>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2A—Conditions on registration of auditors</w:t>
      </w:r>
      <w:r w:rsidRPr="00574D91">
        <w:rPr>
          <w:b w:val="0"/>
          <w:noProof/>
          <w:sz w:val="18"/>
        </w:rPr>
        <w:tab/>
      </w:r>
      <w:r w:rsidRPr="00574D91">
        <w:rPr>
          <w:b w:val="0"/>
          <w:noProof/>
          <w:sz w:val="18"/>
        </w:rPr>
        <w:fldChar w:fldCharType="begin"/>
      </w:r>
      <w:r w:rsidRPr="00574D91">
        <w:rPr>
          <w:b w:val="0"/>
          <w:noProof/>
          <w:sz w:val="18"/>
        </w:rPr>
        <w:instrText xml:space="preserve"> PAGEREF _Toc449532510 \h </w:instrText>
      </w:r>
      <w:r w:rsidRPr="00574D91">
        <w:rPr>
          <w:b w:val="0"/>
          <w:noProof/>
          <w:sz w:val="18"/>
        </w:rPr>
      </w:r>
      <w:r w:rsidRPr="00574D91">
        <w:rPr>
          <w:b w:val="0"/>
          <w:noProof/>
          <w:sz w:val="18"/>
        </w:rPr>
        <w:fldChar w:fldCharType="separate"/>
      </w:r>
      <w:r w:rsidRPr="00574D91">
        <w:rPr>
          <w:b w:val="0"/>
          <w:noProof/>
          <w:sz w:val="18"/>
        </w:rPr>
        <w:t>26</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1289A</w:t>
      </w:r>
      <w:r>
        <w:rPr>
          <w:noProof/>
        </w:rPr>
        <w:tab/>
        <w:t>ASIC may impose conditions on registration</w:t>
      </w:r>
      <w:r w:rsidRPr="00574D91">
        <w:rPr>
          <w:noProof/>
        </w:rPr>
        <w:tab/>
      </w:r>
      <w:r w:rsidRPr="00574D91">
        <w:rPr>
          <w:noProof/>
        </w:rPr>
        <w:fldChar w:fldCharType="begin"/>
      </w:r>
      <w:r w:rsidRPr="00574D91">
        <w:rPr>
          <w:noProof/>
        </w:rPr>
        <w:instrText xml:space="preserve"> PAGEREF _Toc449532511 \h </w:instrText>
      </w:r>
      <w:r w:rsidRPr="00574D91">
        <w:rPr>
          <w:noProof/>
        </w:rPr>
      </w:r>
      <w:r w:rsidRPr="00574D91">
        <w:rPr>
          <w:noProof/>
        </w:rPr>
        <w:fldChar w:fldCharType="separate"/>
      </w:r>
      <w:r w:rsidRPr="00574D91">
        <w:rPr>
          <w:noProof/>
        </w:rPr>
        <w:t>26</w:t>
      </w:r>
      <w:r w:rsidRPr="00574D91">
        <w:rPr>
          <w:noProof/>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3—Cancellation or suspension of registration</w:t>
      </w:r>
      <w:r w:rsidRPr="00574D91">
        <w:rPr>
          <w:b w:val="0"/>
          <w:noProof/>
          <w:sz w:val="18"/>
        </w:rPr>
        <w:tab/>
      </w:r>
      <w:r w:rsidRPr="00574D91">
        <w:rPr>
          <w:b w:val="0"/>
          <w:noProof/>
          <w:sz w:val="18"/>
        </w:rPr>
        <w:fldChar w:fldCharType="begin"/>
      </w:r>
      <w:r w:rsidRPr="00574D91">
        <w:rPr>
          <w:b w:val="0"/>
          <w:noProof/>
          <w:sz w:val="18"/>
        </w:rPr>
        <w:instrText xml:space="preserve"> PAGEREF _Toc449532512 \h </w:instrText>
      </w:r>
      <w:r w:rsidRPr="00574D91">
        <w:rPr>
          <w:b w:val="0"/>
          <w:noProof/>
          <w:sz w:val="18"/>
        </w:rPr>
      </w:r>
      <w:r w:rsidRPr="00574D91">
        <w:rPr>
          <w:b w:val="0"/>
          <w:noProof/>
          <w:sz w:val="18"/>
        </w:rPr>
        <w:fldChar w:fldCharType="separate"/>
      </w:r>
      <w:r w:rsidRPr="00574D91">
        <w:rPr>
          <w:b w:val="0"/>
          <w:noProof/>
          <w:sz w:val="18"/>
        </w:rPr>
        <w:t>27</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1290</w:t>
      </w:r>
      <w:r>
        <w:rPr>
          <w:noProof/>
        </w:rPr>
        <w:tab/>
        <w:t>Cancellation at request of registered person</w:t>
      </w:r>
      <w:r w:rsidRPr="00574D91">
        <w:rPr>
          <w:noProof/>
        </w:rPr>
        <w:tab/>
      </w:r>
      <w:r w:rsidRPr="00574D91">
        <w:rPr>
          <w:noProof/>
        </w:rPr>
        <w:fldChar w:fldCharType="begin"/>
      </w:r>
      <w:r w:rsidRPr="00574D91">
        <w:rPr>
          <w:noProof/>
        </w:rPr>
        <w:instrText xml:space="preserve"> PAGEREF _Toc449532513 \h </w:instrText>
      </w:r>
      <w:r w:rsidRPr="00574D91">
        <w:rPr>
          <w:noProof/>
        </w:rPr>
      </w:r>
      <w:r w:rsidRPr="00574D91">
        <w:rPr>
          <w:noProof/>
        </w:rPr>
        <w:fldChar w:fldCharType="separate"/>
      </w:r>
      <w:r w:rsidRPr="00574D91">
        <w:rPr>
          <w:noProof/>
        </w:rPr>
        <w:t>27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1290A</w:t>
      </w:r>
      <w:r>
        <w:rPr>
          <w:noProof/>
        </w:rPr>
        <w:tab/>
        <w:t>Cancellation on certain grounds</w:t>
      </w:r>
      <w:r w:rsidRPr="00574D91">
        <w:rPr>
          <w:noProof/>
        </w:rPr>
        <w:tab/>
      </w:r>
      <w:r w:rsidRPr="00574D91">
        <w:rPr>
          <w:noProof/>
        </w:rPr>
        <w:fldChar w:fldCharType="begin"/>
      </w:r>
      <w:r w:rsidRPr="00574D91">
        <w:rPr>
          <w:noProof/>
        </w:rPr>
        <w:instrText xml:space="preserve"> PAGEREF _Toc449532514 \h </w:instrText>
      </w:r>
      <w:r w:rsidRPr="00574D91">
        <w:rPr>
          <w:noProof/>
        </w:rPr>
      </w:r>
      <w:r w:rsidRPr="00574D91">
        <w:rPr>
          <w:noProof/>
        </w:rPr>
        <w:fldChar w:fldCharType="separate"/>
      </w:r>
      <w:r w:rsidRPr="00574D91">
        <w:rPr>
          <w:noProof/>
        </w:rPr>
        <w:t>27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1291</w:t>
      </w:r>
      <w:r>
        <w:rPr>
          <w:noProof/>
        </w:rPr>
        <w:tab/>
        <w:t>Official liquidators</w:t>
      </w:r>
      <w:r w:rsidRPr="00574D91">
        <w:rPr>
          <w:noProof/>
        </w:rPr>
        <w:tab/>
      </w:r>
      <w:r w:rsidRPr="00574D91">
        <w:rPr>
          <w:noProof/>
        </w:rPr>
        <w:fldChar w:fldCharType="begin"/>
      </w:r>
      <w:r w:rsidRPr="00574D91">
        <w:rPr>
          <w:noProof/>
        </w:rPr>
        <w:instrText xml:space="preserve"> PAGEREF _Toc449532515 \h </w:instrText>
      </w:r>
      <w:r w:rsidRPr="00574D91">
        <w:rPr>
          <w:noProof/>
        </w:rPr>
      </w:r>
      <w:r w:rsidRPr="00574D91">
        <w:rPr>
          <w:noProof/>
        </w:rPr>
        <w:fldChar w:fldCharType="separate"/>
      </w:r>
      <w:r w:rsidRPr="00574D91">
        <w:rPr>
          <w:noProof/>
        </w:rPr>
        <w:t>28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1292</w:t>
      </w:r>
      <w:r>
        <w:rPr>
          <w:noProof/>
        </w:rPr>
        <w:tab/>
        <w:t>Powers of Board in relation to auditors and liquidators</w:t>
      </w:r>
      <w:r w:rsidRPr="00574D91">
        <w:rPr>
          <w:noProof/>
        </w:rPr>
        <w:tab/>
      </w:r>
      <w:r w:rsidRPr="00574D91">
        <w:rPr>
          <w:noProof/>
        </w:rPr>
        <w:fldChar w:fldCharType="begin"/>
      </w:r>
      <w:r w:rsidRPr="00574D91">
        <w:rPr>
          <w:noProof/>
        </w:rPr>
        <w:instrText xml:space="preserve"> PAGEREF _Toc449532516 \h </w:instrText>
      </w:r>
      <w:r w:rsidRPr="00574D91">
        <w:rPr>
          <w:noProof/>
        </w:rPr>
      </w:r>
      <w:r w:rsidRPr="00574D91">
        <w:rPr>
          <w:noProof/>
        </w:rPr>
        <w:fldChar w:fldCharType="separate"/>
      </w:r>
      <w:r w:rsidRPr="00574D91">
        <w:rPr>
          <w:noProof/>
        </w:rPr>
        <w:t>28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1294</w:t>
      </w:r>
      <w:r>
        <w:rPr>
          <w:noProof/>
        </w:rPr>
        <w:tab/>
        <w:t>Board to give opportunity for hearing etc.</w:t>
      </w:r>
      <w:r w:rsidRPr="00574D91">
        <w:rPr>
          <w:noProof/>
        </w:rPr>
        <w:tab/>
      </w:r>
      <w:r w:rsidRPr="00574D91">
        <w:rPr>
          <w:noProof/>
        </w:rPr>
        <w:fldChar w:fldCharType="begin"/>
      </w:r>
      <w:r w:rsidRPr="00574D91">
        <w:rPr>
          <w:noProof/>
        </w:rPr>
        <w:instrText xml:space="preserve"> PAGEREF _Toc449532517 \h </w:instrText>
      </w:r>
      <w:r w:rsidRPr="00574D91">
        <w:rPr>
          <w:noProof/>
        </w:rPr>
      </w:r>
      <w:r w:rsidRPr="00574D91">
        <w:rPr>
          <w:noProof/>
        </w:rPr>
        <w:fldChar w:fldCharType="separate"/>
      </w:r>
      <w:r w:rsidRPr="00574D91">
        <w:rPr>
          <w:noProof/>
        </w:rPr>
        <w:t>33</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1294A</w:t>
      </w:r>
      <w:r>
        <w:rPr>
          <w:noProof/>
        </w:rPr>
        <w:tab/>
        <w:t>Pre</w:t>
      </w:r>
      <w:r>
        <w:rPr>
          <w:noProof/>
        </w:rPr>
        <w:noBreakHyphen/>
        <w:t>hearing conference</w:t>
      </w:r>
      <w:r w:rsidRPr="00574D91">
        <w:rPr>
          <w:noProof/>
        </w:rPr>
        <w:tab/>
      </w:r>
      <w:r w:rsidRPr="00574D91">
        <w:rPr>
          <w:noProof/>
        </w:rPr>
        <w:fldChar w:fldCharType="begin"/>
      </w:r>
      <w:r w:rsidRPr="00574D91">
        <w:rPr>
          <w:noProof/>
        </w:rPr>
        <w:instrText xml:space="preserve"> PAGEREF _Toc449532518 \h </w:instrText>
      </w:r>
      <w:r w:rsidRPr="00574D91">
        <w:rPr>
          <w:noProof/>
        </w:rPr>
      </w:r>
      <w:r w:rsidRPr="00574D91">
        <w:rPr>
          <w:noProof/>
        </w:rPr>
        <w:fldChar w:fldCharType="separate"/>
      </w:r>
      <w:r w:rsidRPr="00574D91">
        <w:rPr>
          <w:noProof/>
        </w:rPr>
        <w:t>33</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1295</w:t>
      </w:r>
      <w:r>
        <w:rPr>
          <w:noProof/>
        </w:rPr>
        <w:tab/>
        <w:t>Board may remove suspension</w:t>
      </w:r>
      <w:r w:rsidRPr="00574D91">
        <w:rPr>
          <w:noProof/>
        </w:rPr>
        <w:tab/>
      </w:r>
      <w:r w:rsidRPr="00574D91">
        <w:rPr>
          <w:noProof/>
        </w:rPr>
        <w:fldChar w:fldCharType="begin"/>
      </w:r>
      <w:r w:rsidRPr="00574D91">
        <w:rPr>
          <w:noProof/>
        </w:rPr>
        <w:instrText xml:space="preserve"> PAGEREF _Toc449532519 \h </w:instrText>
      </w:r>
      <w:r w:rsidRPr="00574D91">
        <w:rPr>
          <w:noProof/>
        </w:rPr>
      </w:r>
      <w:r w:rsidRPr="00574D91">
        <w:rPr>
          <w:noProof/>
        </w:rPr>
        <w:fldChar w:fldCharType="separate"/>
      </w:r>
      <w:r w:rsidRPr="00574D91">
        <w:rPr>
          <w:noProof/>
        </w:rPr>
        <w:t>34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1296</w:t>
      </w:r>
      <w:r>
        <w:rPr>
          <w:noProof/>
        </w:rPr>
        <w:tab/>
        <w:t>Notice of Board’s decision</w:t>
      </w:r>
      <w:r w:rsidRPr="00574D91">
        <w:rPr>
          <w:noProof/>
        </w:rPr>
        <w:tab/>
      </w:r>
      <w:r w:rsidRPr="00574D91">
        <w:rPr>
          <w:noProof/>
        </w:rPr>
        <w:fldChar w:fldCharType="begin"/>
      </w:r>
      <w:r w:rsidRPr="00574D91">
        <w:rPr>
          <w:noProof/>
        </w:rPr>
        <w:instrText xml:space="preserve"> PAGEREF _Toc449532520 \h </w:instrText>
      </w:r>
      <w:r w:rsidRPr="00574D91">
        <w:rPr>
          <w:noProof/>
        </w:rPr>
      </w:r>
      <w:r w:rsidRPr="00574D91">
        <w:rPr>
          <w:noProof/>
        </w:rPr>
        <w:fldChar w:fldCharType="separate"/>
      </w:r>
      <w:r w:rsidRPr="00574D91">
        <w:rPr>
          <w:noProof/>
        </w:rPr>
        <w:t>34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1297</w:t>
      </w:r>
      <w:r>
        <w:rPr>
          <w:noProof/>
        </w:rPr>
        <w:tab/>
        <w:t>Time when Board’s decision comes into effect</w:t>
      </w:r>
      <w:r w:rsidRPr="00574D91">
        <w:rPr>
          <w:noProof/>
        </w:rPr>
        <w:tab/>
      </w:r>
      <w:r w:rsidRPr="00574D91">
        <w:rPr>
          <w:noProof/>
        </w:rPr>
        <w:fldChar w:fldCharType="begin"/>
      </w:r>
      <w:r w:rsidRPr="00574D91">
        <w:rPr>
          <w:noProof/>
        </w:rPr>
        <w:instrText xml:space="preserve"> PAGEREF _Toc449532521 \h </w:instrText>
      </w:r>
      <w:r w:rsidRPr="00574D91">
        <w:rPr>
          <w:noProof/>
        </w:rPr>
      </w:r>
      <w:r w:rsidRPr="00574D91">
        <w:rPr>
          <w:noProof/>
        </w:rPr>
        <w:fldChar w:fldCharType="separate"/>
      </w:r>
      <w:r w:rsidRPr="00574D91">
        <w:rPr>
          <w:noProof/>
        </w:rPr>
        <w:t>36</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1298</w:t>
      </w:r>
      <w:r>
        <w:rPr>
          <w:noProof/>
        </w:rPr>
        <w:tab/>
        <w:t>Effect of suspension</w:t>
      </w:r>
      <w:r w:rsidRPr="00574D91">
        <w:rPr>
          <w:noProof/>
        </w:rPr>
        <w:tab/>
      </w:r>
      <w:r w:rsidRPr="00574D91">
        <w:rPr>
          <w:noProof/>
        </w:rPr>
        <w:fldChar w:fldCharType="begin"/>
      </w:r>
      <w:r w:rsidRPr="00574D91">
        <w:rPr>
          <w:noProof/>
        </w:rPr>
        <w:instrText xml:space="preserve"> PAGEREF _Toc449532522 \h </w:instrText>
      </w:r>
      <w:r w:rsidRPr="00574D91">
        <w:rPr>
          <w:noProof/>
        </w:rPr>
      </w:r>
      <w:r w:rsidRPr="00574D91">
        <w:rPr>
          <w:noProof/>
        </w:rPr>
        <w:fldChar w:fldCharType="separate"/>
      </w:r>
      <w:r w:rsidRPr="00574D91">
        <w:rPr>
          <w:noProof/>
        </w:rPr>
        <w:t>36</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1298A</w:t>
      </w:r>
      <w:r>
        <w:rPr>
          <w:noProof/>
        </w:rPr>
        <w:tab/>
        <w:t>Transfer of books</w:t>
      </w:r>
      <w:r w:rsidRPr="00574D91">
        <w:rPr>
          <w:noProof/>
        </w:rPr>
        <w:tab/>
      </w:r>
      <w:r w:rsidRPr="00574D91">
        <w:rPr>
          <w:noProof/>
        </w:rPr>
        <w:fldChar w:fldCharType="begin"/>
      </w:r>
      <w:r w:rsidRPr="00574D91">
        <w:rPr>
          <w:noProof/>
        </w:rPr>
        <w:instrText xml:space="preserve"> PAGEREF _Toc449532523 \h </w:instrText>
      </w:r>
      <w:r w:rsidRPr="00574D91">
        <w:rPr>
          <w:noProof/>
        </w:rPr>
      </w:r>
      <w:r w:rsidRPr="00574D91">
        <w:rPr>
          <w:noProof/>
        </w:rPr>
        <w:fldChar w:fldCharType="separate"/>
      </w:r>
      <w:r w:rsidRPr="00574D91">
        <w:rPr>
          <w:noProof/>
        </w:rPr>
        <w:t>37</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9.2A—Authorised audit companies</w:t>
      </w:r>
      <w:r w:rsidRPr="00574D91">
        <w:rPr>
          <w:b w:val="0"/>
          <w:noProof/>
          <w:sz w:val="18"/>
        </w:rPr>
        <w:tab/>
      </w:r>
      <w:r w:rsidRPr="00574D91">
        <w:rPr>
          <w:b w:val="0"/>
          <w:noProof/>
          <w:sz w:val="18"/>
        </w:rPr>
        <w:fldChar w:fldCharType="begin"/>
      </w:r>
      <w:r w:rsidRPr="00574D91">
        <w:rPr>
          <w:b w:val="0"/>
          <w:noProof/>
          <w:sz w:val="18"/>
        </w:rPr>
        <w:instrText xml:space="preserve"> PAGEREF _Toc449532524 \h </w:instrText>
      </w:r>
      <w:r w:rsidRPr="00574D91">
        <w:rPr>
          <w:b w:val="0"/>
          <w:noProof/>
          <w:sz w:val="18"/>
        </w:rPr>
      </w:r>
      <w:r w:rsidRPr="00574D91">
        <w:rPr>
          <w:b w:val="0"/>
          <w:noProof/>
          <w:sz w:val="18"/>
        </w:rPr>
        <w:fldChar w:fldCharType="separate"/>
      </w:r>
      <w:r w:rsidRPr="00574D91">
        <w:rPr>
          <w:b w:val="0"/>
          <w:noProof/>
          <w:sz w:val="18"/>
        </w:rPr>
        <w:t>39</w:t>
      </w:r>
      <w:r w:rsidRPr="00574D91">
        <w:rPr>
          <w:b w:val="0"/>
          <w:noProof/>
          <w:sz w:val="18"/>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1—Registration</w:t>
      </w:r>
      <w:r w:rsidRPr="00574D91">
        <w:rPr>
          <w:b w:val="0"/>
          <w:noProof/>
          <w:sz w:val="18"/>
        </w:rPr>
        <w:tab/>
      </w:r>
      <w:r w:rsidRPr="00574D91">
        <w:rPr>
          <w:b w:val="0"/>
          <w:noProof/>
          <w:sz w:val="18"/>
        </w:rPr>
        <w:fldChar w:fldCharType="begin"/>
      </w:r>
      <w:r w:rsidRPr="00574D91">
        <w:rPr>
          <w:b w:val="0"/>
          <w:noProof/>
          <w:sz w:val="18"/>
        </w:rPr>
        <w:instrText xml:space="preserve"> PAGEREF _Toc449532525 \h </w:instrText>
      </w:r>
      <w:r w:rsidRPr="00574D91">
        <w:rPr>
          <w:b w:val="0"/>
          <w:noProof/>
          <w:sz w:val="18"/>
        </w:rPr>
      </w:r>
      <w:r w:rsidRPr="00574D91">
        <w:rPr>
          <w:b w:val="0"/>
          <w:noProof/>
          <w:sz w:val="18"/>
        </w:rPr>
        <w:fldChar w:fldCharType="separate"/>
      </w:r>
      <w:r w:rsidRPr="00574D91">
        <w:rPr>
          <w:b w:val="0"/>
          <w:noProof/>
          <w:sz w:val="18"/>
        </w:rPr>
        <w:t>39</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1299A</w:t>
      </w:r>
      <w:r>
        <w:rPr>
          <w:noProof/>
        </w:rPr>
        <w:tab/>
        <w:t>Application for registration as authorised audit company</w:t>
      </w:r>
      <w:r w:rsidRPr="00574D91">
        <w:rPr>
          <w:noProof/>
        </w:rPr>
        <w:tab/>
      </w:r>
      <w:r w:rsidRPr="00574D91">
        <w:rPr>
          <w:noProof/>
        </w:rPr>
        <w:fldChar w:fldCharType="begin"/>
      </w:r>
      <w:r w:rsidRPr="00574D91">
        <w:rPr>
          <w:noProof/>
        </w:rPr>
        <w:instrText xml:space="preserve"> PAGEREF _Toc449532526 \h </w:instrText>
      </w:r>
      <w:r w:rsidRPr="00574D91">
        <w:rPr>
          <w:noProof/>
        </w:rPr>
      </w:r>
      <w:r w:rsidRPr="00574D91">
        <w:rPr>
          <w:noProof/>
        </w:rPr>
        <w:fldChar w:fldCharType="separate"/>
      </w:r>
      <w:r w:rsidRPr="00574D91">
        <w:rPr>
          <w:noProof/>
        </w:rPr>
        <w:t>39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1299B</w:t>
      </w:r>
      <w:r>
        <w:rPr>
          <w:noProof/>
        </w:rPr>
        <w:tab/>
        <w:t>Eligibility for registration as an authorised audit company</w:t>
      </w:r>
      <w:r w:rsidRPr="00574D91">
        <w:rPr>
          <w:noProof/>
        </w:rPr>
        <w:tab/>
      </w:r>
      <w:r w:rsidRPr="00574D91">
        <w:rPr>
          <w:noProof/>
        </w:rPr>
        <w:fldChar w:fldCharType="begin"/>
      </w:r>
      <w:r w:rsidRPr="00574D91">
        <w:rPr>
          <w:noProof/>
        </w:rPr>
        <w:instrText xml:space="preserve"> PAGEREF _Toc449532527 \h </w:instrText>
      </w:r>
      <w:r w:rsidRPr="00574D91">
        <w:rPr>
          <w:noProof/>
        </w:rPr>
      </w:r>
      <w:r w:rsidRPr="00574D91">
        <w:rPr>
          <w:noProof/>
        </w:rPr>
        <w:fldChar w:fldCharType="separate"/>
      </w:r>
      <w:r w:rsidRPr="00574D91">
        <w:rPr>
          <w:noProof/>
        </w:rPr>
        <w:t>39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1299C</w:t>
      </w:r>
      <w:r>
        <w:rPr>
          <w:noProof/>
        </w:rPr>
        <w:tab/>
        <w:t>Registration as authorised audit company</w:t>
      </w:r>
      <w:r w:rsidRPr="00574D91">
        <w:rPr>
          <w:noProof/>
        </w:rPr>
        <w:tab/>
      </w:r>
      <w:r w:rsidRPr="00574D91">
        <w:rPr>
          <w:noProof/>
        </w:rPr>
        <w:fldChar w:fldCharType="begin"/>
      </w:r>
      <w:r w:rsidRPr="00574D91">
        <w:rPr>
          <w:noProof/>
        </w:rPr>
        <w:instrText xml:space="preserve"> PAGEREF _Toc449532528 \h </w:instrText>
      </w:r>
      <w:r w:rsidRPr="00574D91">
        <w:rPr>
          <w:noProof/>
        </w:rPr>
      </w:r>
      <w:r w:rsidRPr="00574D91">
        <w:rPr>
          <w:noProof/>
        </w:rPr>
        <w:fldChar w:fldCharType="separate"/>
      </w:r>
      <w:r w:rsidRPr="00574D91">
        <w:rPr>
          <w:noProof/>
        </w:rPr>
        <w:t>40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1299D</w:t>
      </w:r>
      <w:r>
        <w:rPr>
          <w:noProof/>
        </w:rPr>
        <w:tab/>
        <w:t>Registration may be subject to conditions</w:t>
      </w:r>
      <w:r w:rsidRPr="00574D91">
        <w:rPr>
          <w:noProof/>
        </w:rPr>
        <w:tab/>
      </w:r>
      <w:r w:rsidRPr="00574D91">
        <w:rPr>
          <w:noProof/>
        </w:rPr>
        <w:fldChar w:fldCharType="begin"/>
      </w:r>
      <w:r w:rsidRPr="00574D91">
        <w:rPr>
          <w:noProof/>
        </w:rPr>
        <w:instrText xml:space="preserve"> PAGEREF _Toc449532529 \h </w:instrText>
      </w:r>
      <w:r w:rsidRPr="00574D91">
        <w:rPr>
          <w:noProof/>
        </w:rPr>
      </w:r>
      <w:r w:rsidRPr="00574D91">
        <w:rPr>
          <w:noProof/>
        </w:rPr>
        <w:fldChar w:fldCharType="separate"/>
      </w:r>
      <w:r w:rsidRPr="00574D91">
        <w:rPr>
          <w:noProof/>
        </w:rPr>
        <w:t>40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1299E</w:t>
      </w:r>
      <w:r>
        <w:rPr>
          <w:noProof/>
        </w:rPr>
        <w:tab/>
        <w:t>Register of authorised audit companies</w:t>
      </w:r>
      <w:r w:rsidRPr="00574D91">
        <w:rPr>
          <w:noProof/>
        </w:rPr>
        <w:tab/>
      </w:r>
      <w:r w:rsidRPr="00574D91">
        <w:rPr>
          <w:noProof/>
        </w:rPr>
        <w:fldChar w:fldCharType="begin"/>
      </w:r>
      <w:r w:rsidRPr="00574D91">
        <w:rPr>
          <w:noProof/>
        </w:rPr>
        <w:instrText xml:space="preserve"> PAGEREF _Toc449532530 \h </w:instrText>
      </w:r>
      <w:r w:rsidRPr="00574D91">
        <w:rPr>
          <w:noProof/>
        </w:rPr>
      </w:r>
      <w:r w:rsidRPr="00574D91">
        <w:rPr>
          <w:noProof/>
        </w:rPr>
        <w:fldChar w:fldCharType="separate"/>
      </w:r>
      <w:r w:rsidRPr="00574D91">
        <w:rPr>
          <w:noProof/>
        </w:rPr>
        <w:t>41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1299F</w:t>
      </w:r>
      <w:r>
        <w:rPr>
          <w:noProof/>
        </w:rPr>
        <w:tab/>
        <w:t>Notification of certain matters</w:t>
      </w:r>
      <w:r w:rsidRPr="00574D91">
        <w:rPr>
          <w:noProof/>
        </w:rPr>
        <w:tab/>
      </w:r>
      <w:r w:rsidRPr="00574D91">
        <w:rPr>
          <w:noProof/>
        </w:rPr>
        <w:fldChar w:fldCharType="begin"/>
      </w:r>
      <w:r w:rsidRPr="00574D91">
        <w:rPr>
          <w:noProof/>
        </w:rPr>
        <w:instrText xml:space="preserve"> PAGEREF _Toc449532531 \h </w:instrText>
      </w:r>
      <w:r w:rsidRPr="00574D91">
        <w:rPr>
          <w:noProof/>
        </w:rPr>
      </w:r>
      <w:r w:rsidRPr="00574D91">
        <w:rPr>
          <w:noProof/>
        </w:rPr>
        <w:fldChar w:fldCharType="separate"/>
      </w:r>
      <w:r w:rsidRPr="00574D91">
        <w:rPr>
          <w:noProof/>
        </w:rPr>
        <w:t>42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1299G</w:t>
      </w:r>
      <w:r>
        <w:rPr>
          <w:noProof/>
        </w:rPr>
        <w:tab/>
        <w:t>Annual statements by authorised audit company</w:t>
      </w:r>
      <w:r w:rsidRPr="00574D91">
        <w:rPr>
          <w:noProof/>
        </w:rPr>
        <w:tab/>
      </w:r>
      <w:r w:rsidRPr="00574D91">
        <w:rPr>
          <w:noProof/>
        </w:rPr>
        <w:fldChar w:fldCharType="begin"/>
      </w:r>
      <w:r w:rsidRPr="00574D91">
        <w:rPr>
          <w:noProof/>
        </w:rPr>
        <w:instrText xml:space="preserve"> PAGEREF _Toc449532532 \h </w:instrText>
      </w:r>
      <w:r w:rsidRPr="00574D91">
        <w:rPr>
          <w:noProof/>
        </w:rPr>
      </w:r>
      <w:r w:rsidRPr="00574D91">
        <w:rPr>
          <w:noProof/>
        </w:rPr>
        <w:fldChar w:fldCharType="separate"/>
      </w:r>
      <w:r w:rsidRPr="00574D91">
        <w:rPr>
          <w:noProof/>
        </w:rPr>
        <w:t>43</w:t>
      </w:r>
      <w:r w:rsidRPr="00574D91">
        <w:rPr>
          <w:noProof/>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2—Cancellation or suspension of registration</w:t>
      </w:r>
      <w:r w:rsidRPr="00574D91">
        <w:rPr>
          <w:b w:val="0"/>
          <w:noProof/>
          <w:sz w:val="18"/>
        </w:rPr>
        <w:tab/>
      </w:r>
      <w:r w:rsidRPr="00574D91">
        <w:rPr>
          <w:b w:val="0"/>
          <w:noProof/>
          <w:sz w:val="18"/>
        </w:rPr>
        <w:fldChar w:fldCharType="begin"/>
      </w:r>
      <w:r w:rsidRPr="00574D91">
        <w:rPr>
          <w:b w:val="0"/>
          <w:noProof/>
          <w:sz w:val="18"/>
        </w:rPr>
        <w:instrText xml:space="preserve"> PAGEREF _Toc449532533 \h </w:instrText>
      </w:r>
      <w:r w:rsidRPr="00574D91">
        <w:rPr>
          <w:b w:val="0"/>
          <w:noProof/>
          <w:sz w:val="18"/>
        </w:rPr>
      </w:r>
      <w:r w:rsidRPr="00574D91">
        <w:rPr>
          <w:b w:val="0"/>
          <w:noProof/>
          <w:sz w:val="18"/>
        </w:rPr>
        <w:fldChar w:fldCharType="separate"/>
      </w:r>
      <w:r w:rsidRPr="00574D91">
        <w:rPr>
          <w:b w:val="0"/>
          <w:noProof/>
          <w:sz w:val="18"/>
        </w:rPr>
        <w:t>44</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1299H</w:t>
      </w:r>
      <w:r>
        <w:rPr>
          <w:noProof/>
        </w:rPr>
        <w:tab/>
        <w:t>Cancellation at request of registered person</w:t>
      </w:r>
      <w:r w:rsidRPr="00574D91">
        <w:rPr>
          <w:noProof/>
        </w:rPr>
        <w:tab/>
      </w:r>
      <w:r w:rsidRPr="00574D91">
        <w:rPr>
          <w:noProof/>
        </w:rPr>
        <w:fldChar w:fldCharType="begin"/>
      </w:r>
      <w:r w:rsidRPr="00574D91">
        <w:rPr>
          <w:noProof/>
        </w:rPr>
        <w:instrText xml:space="preserve"> PAGEREF _Toc449532534 \h </w:instrText>
      </w:r>
      <w:r w:rsidRPr="00574D91">
        <w:rPr>
          <w:noProof/>
        </w:rPr>
      </w:r>
      <w:r w:rsidRPr="00574D91">
        <w:rPr>
          <w:noProof/>
        </w:rPr>
        <w:fldChar w:fldCharType="separate"/>
      </w:r>
      <w:r w:rsidRPr="00574D91">
        <w:rPr>
          <w:noProof/>
        </w:rPr>
        <w:t>44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1299I</w:t>
      </w:r>
      <w:r>
        <w:rPr>
          <w:noProof/>
        </w:rPr>
        <w:tab/>
        <w:t>Cancellation or suspension in other cases</w:t>
      </w:r>
      <w:r w:rsidRPr="00574D91">
        <w:rPr>
          <w:noProof/>
        </w:rPr>
        <w:tab/>
      </w:r>
      <w:r w:rsidRPr="00574D91">
        <w:rPr>
          <w:noProof/>
        </w:rPr>
        <w:fldChar w:fldCharType="begin"/>
      </w:r>
      <w:r w:rsidRPr="00574D91">
        <w:rPr>
          <w:noProof/>
        </w:rPr>
        <w:instrText xml:space="preserve"> PAGEREF _Toc449532535 \h </w:instrText>
      </w:r>
      <w:r w:rsidRPr="00574D91">
        <w:rPr>
          <w:noProof/>
        </w:rPr>
      </w:r>
      <w:r w:rsidRPr="00574D91">
        <w:rPr>
          <w:noProof/>
        </w:rPr>
        <w:fldChar w:fldCharType="separate"/>
      </w:r>
      <w:r w:rsidRPr="00574D91">
        <w:rPr>
          <w:noProof/>
        </w:rPr>
        <w:t>44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1299J</w:t>
      </w:r>
      <w:r>
        <w:rPr>
          <w:noProof/>
        </w:rPr>
        <w:tab/>
        <w:t>Notice of cancellation or suspension</w:t>
      </w:r>
      <w:r w:rsidRPr="00574D91">
        <w:rPr>
          <w:noProof/>
        </w:rPr>
        <w:tab/>
      </w:r>
      <w:r w:rsidRPr="00574D91">
        <w:rPr>
          <w:noProof/>
        </w:rPr>
        <w:fldChar w:fldCharType="begin"/>
      </w:r>
      <w:r w:rsidRPr="00574D91">
        <w:rPr>
          <w:noProof/>
        </w:rPr>
        <w:instrText xml:space="preserve"> PAGEREF _Toc449532536 \h </w:instrText>
      </w:r>
      <w:r w:rsidRPr="00574D91">
        <w:rPr>
          <w:noProof/>
        </w:rPr>
      </w:r>
      <w:r w:rsidRPr="00574D91">
        <w:rPr>
          <w:noProof/>
        </w:rPr>
        <w:fldChar w:fldCharType="separate"/>
      </w:r>
      <w:r w:rsidRPr="00574D91">
        <w:rPr>
          <w:noProof/>
        </w:rPr>
        <w:t>44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1299K</w:t>
      </w:r>
      <w:r>
        <w:rPr>
          <w:noProof/>
        </w:rPr>
        <w:tab/>
        <w:t>Time when ASIC’s decision comes into effect</w:t>
      </w:r>
      <w:r w:rsidRPr="00574D91">
        <w:rPr>
          <w:noProof/>
        </w:rPr>
        <w:tab/>
      </w:r>
      <w:r w:rsidRPr="00574D91">
        <w:rPr>
          <w:noProof/>
        </w:rPr>
        <w:fldChar w:fldCharType="begin"/>
      </w:r>
      <w:r w:rsidRPr="00574D91">
        <w:rPr>
          <w:noProof/>
        </w:rPr>
        <w:instrText xml:space="preserve"> PAGEREF _Toc449532537 \h </w:instrText>
      </w:r>
      <w:r w:rsidRPr="00574D91">
        <w:rPr>
          <w:noProof/>
        </w:rPr>
      </w:r>
      <w:r w:rsidRPr="00574D91">
        <w:rPr>
          <w:noProof/>
        </w:rPr>
        <w:fldChar w:fldCharType="separate"/>
      </w:r>
      <w:r w:rsidRPr="00574D91">
        <w:rPr>
          <w:noProof/>
        </w:rPr>
        <w:t>44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1299L</w:t>
      </w:r>
      <w:r>
        <w:rPr>
          <w:noProof/>
        </w:rPr>
        <w:tab/>
        <w:t>Effect of suspension</w:t>
      </w:r>
      <w:r w:rsidRPr="00574D91">
        <w:rPr>
          <w:noProof/>
        </w:rPr>
        <w:tab/>
      </w:r>
      <w:r w:rsidRPr="00574D91">
        <w:rPr>
          <w:noProof/>
        </w:rPr>
        <w:fldChar w:fldCharType="begin"/>
      </w:r>
      <w:r w:rsidRPr="00574D91">
        <w:rPr>
          <w:noProof/>
        </w:rPr>
        <w:instrText xml:space="preserve"> PAGEREF _Toc449532538 \h </w:instrText>
      </w:r>
      <w:r w:rsidRPr="00574D91">
        <w:rPr>
          <w:noProof/>
        </w:rPr>
      </w:r>
      <w:r w:rsidRPr="00574D91">
        <w:rPr>
          <w:noProof/>
        </w:rPr>
        <w:fldChar w:fldCharType="separate"/>
      </w:r>
      <w:r w:rsidRPr="00574D91">
        <w:rPr>
          <w:noProof/>
        </w:rPr>
        <w:t>45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1299M</w:t>
      </w:r>
      <w:r>
        <w:rPr>
          <w:noProof/>
        </w:rPr>
        <w:tab/>
        <w:t>Effect of cancellation</w:t>
      </w:r>
      <w:r w:rsidRPr="00574D91">
        <w:rPr>
          <w:noProof/>
        </w:rPr>
        <w:tab/>
      </w:r>
      <w:r w:rsidRPr="00574D91">
        <w:rPr>
          <w:noProof/>
        </w:rPr>
        <w:fldChar w:fldCharType="begin"/>
      </w:r>
      <w:r w:rsidRPr="00574D91">
        <w:rPr>
          <w:noProof/>
        </w:rPr>
        <w:instrText xml:space="preserve"> PAGEREF _Toc449532539 \h </w:instrText>
      </w:r>
      <w:r w:rsidRPr="00574D91">
        <w:rPr>
          <w:noProof/>
        </w:rPr>
      </w:r>
      <w:r w:rsidRPr="00574D91">
        <w:rPr>
          <w:noProof/>
        </w:rPr>
        <w:fldChar w:fldCharType="separate"/>
      </w:r>
      <w:r w:rsidRPr="00574D91">
        <w:rPr>
          <w:noProof/>
        </w:rPr>
        <w:t>45</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9.3—Books</w:t>
      </w:r>
      <w:r w:rsidRPr="00574D91">
        <w:rPr>
          <w:b w:val="0"/>
          <w:noProof/>
          <w:sz w:val="18"/>
        </w:rPr>
        <w:tab/>
      </w:r>
      <w:r w:rsidRPr="00574D91">
        <w:rPr>
          <w:b w:val="0"/>
          <w:noProof/>
          <w:sz w:val="18"/>
        </w:rPr>
        <w:fldChar w:fldCharType="begin"/>
      </w:r>
      <w:r w:rsidRPr="00574D91">
        <w:rPr>
          <w:b w:val="0"/>
          <w:noProof/>
          <w:sz w:val="18"/>
        </w:rPr>
        <w:instrText xml:space="preserve"> PAGEREF _Toc449532540 \h </w:instrText>
      </w:r>
      <w:r w:rsidRPr="00574D91">
        <w:rPr>
          <w:b w:val="0"/>
          <w:noProof/>
          <w:sz w:val="18"/>
        </w:rPr>
      </w:r>
      <w:r w:rsidRPr="00574D91">
        <w:rPr>
          <w:b w:val="0"/>
          <w:noProof/>
          <w:sz w:val="18"/>
        </w:rPr>
        <w:fldChar w:fldCharType="separate"/>
      </w:r>
      <w:r w:rsidRPr="00574D91">
        <w:rPr>
          <w:b w:val="0"/>
          <w:noProof/>
          <w:sz w:val="18"/>
        </w:rPr>
        <w:t>47</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1300</w:t>
      </w:r>
      <w:r>
        <w:rPr>
          <w:noProof/>
        </w:rPr>
        <w:tab/>
        <w:t>Inspection of books</w:t>
      </w:r>
      <w:r w:rsidRPr="00574D91">
        <w:rPr>
          <w:noProof/>
        </w:rPr>
        <w:tab/>
      </w:r>
      <w:r w:rsidRPr="00574D91">
        <w:rPr>
          <w:noProof/>
        </w:rPr>
        <w:fldChar w:fldCharType="begin"/>
      </w:r>
      <w:r w:rsidRPr="00574D91">
        <w:rPr>
          <w:noProof/>
        </w:rPr>
        <w:instrText xml:space="preserve"> PAGEREF _Toc449532541 \h </w:instrText>
      </w:r>
      <w:r w:rsidRPr="00574D91">
        <w:rPr>
          <w:noProof/>
        </w:rPr>
      </w:r>
      <w:r w:rsidRPr="00574D91">
        <w:rPr>
          <w:noProof/>
        </w:rPr>
        <w:fldChar w:fldCharType="separate"/>
      </w:r>
      <w:r w:rsidRPr="00574D91">
        <w:rPr>
          <w:noProof/>
        </w:rPr>
        <w:t>47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1301</w:t>
      </w:r>
      <w:r>
        <w:rPr>
          <w:noProof/>
        </w:rPr>
        <w:tab/>
        <w:t>Location of books on computers</w:t>
      </w:r>
      <w:r w:rsidRPr="00574D91">
        <w:rPr>
          <w:noProof/>
        </w:rPr>
        <w:tab/>
      </w:r>
      <w:r w:rsidRPr="00574D91">
        <w:rPr>
          <w:noProof/>
        </w:rPr>
        <w:fldChar w:fldCharType="begin"/>
      </w:r>
      <w:r w:rsidRPr="00574D91">
        <w:rPr>
          <w:noProof/>
        </w:rPr>
        <w:instrText xml:space="preserve"> PAGEREF _Toc449532542 \h </w:instrText>
      </w:r>
      <w:r w:rsidRPr="00574D91">
        <w:rPr>
          <w:noProof/>
        </w:rPr>
      </w:r>
      <w:r w:rsidRPr="00574D91">
        <w:rPr>
          <w:noProof/>
        </w:rPr>
        <w:fldChar w:fldCharType="separate"/>
      </w:r>
      <w:r w:rsidRPr="00574D91">
        <w:rPr>
          <w:noProof/>
        </w:rPr>
        <w:t>47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1303</w:t>
      </w:r>
      <w:r>
        <w:rPr>
          <w:noProof/>
        </w:rPr>
        <w:tab/>
        <w:t>Court may compel compliance</w:t>
      </w:r>
      <w:r w:rsidRPr="00574D91">
        <w:rPr>
          <w:noProof/>
        </w:rPr>
        <w:tab/>
      </w:r>
      <w:r w:rsidRPr="00574D91">
        <w:rPr>
          <w:noProof/>
        </w:rPr>
        <w:fldChar w:fldCharType="begin"/>
      </w:r>
      <w:r w:rsidRPr="00574D91">
        <w:rPr>
          <w:noProof/>
        </w:rPr>
        <w:instrText xml:space="preserve"> PAGEREF _Toc449532543 \h </w:instrText>
      </w:r>
      <w:r w:rsidRPr="00574D91">
        <w:rPr>
          <w:noProof/>
        </w:rPr>
      </w:r>
      <w:r w:rsidRPr="00574D91">
        <w:rPr>
          <w:noProof/>
        </w:rPr>
        <w:fldChar w:fldCharType="separate"/>
      </w:r>
      <w:r w:rsidRPr="00574D91">
        <w:rPr>
          <w:noProof/>
        </w:rPr>
        <w:t>49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1304</w:t>
      </w:r>
      <w:r>
        <w:rPr>
          <w:noProof/>
        </w:rPr>
        <w:tab/>
        <w:t>Translations of instruments</w:t>
      </w:r>
      <w:r w:rsidRPr="00574D91">
        <w:rPr>
          <w:noProof/>
        </w:rPr>
        <w:tab/>
      </w:r>
      <w:r w:rsidRPr="00574D91">
        <w:rPr>
          <w:noProof/>
        </w:rPr>
        <w:fldChar w:fldCharType="begin"/>
      </w:r>
      <w:r w:rsidRPr="00574D91">
        <w:rPr>
          <w:noProof/>
        </w:rPr>
        <w:instrText xml:space="preserve"> PAGEREF _Toc449532544 \h </w:instrText>
      </w:r>
      <w:r w:rsidRPr="00574D91">
        <w:rPr>
          <w:noProof/>
        </w:rPr>
      </w:r>
      <w:r w:rsidRPr="00574D91">
        <w:rPr>
          <w:noProof/>
        </w:rPr>
        <w:fldChar w:fldCharType="separate"/>
      </w:r>
      <w:r w:rsidRPr="00574D91">
        <w:rPr>
          <w:noProof/>
        </w:rPr>
        <w:t>49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1305</w:t>
      </w:r>
      <w:r>
        <w:rPr>
          <w:noProof/>
        </w:rPr>
        <w:tab/>
        <w:t>Admissibility of books in evidence</w:t>
      </w:r>
      <w:r w:rsidRPr="00574D91">
        <w:rPr>
          <w:noProof/>
        </w:rPr>
        <w:tab/>
      </w:r>
      <w:r w:rsidRPr="00574D91">
        <w:rPr>
          <w:noProof/>
        </w:rPr>
        <w:fldChar w:fldCharType="begin"/>
      </w:r>
      <w:r w:rsidRPr="00574D91">
        <w:rPr>
          <w:noProof/>
        </w:rPr>
        <w:instrText xml:space="preserve"> PAGEREF _Toc449532545 \h </w:instrText>
      </w:r>
      <w:r w:rsidRPr="00574D91">
        <w:rPr>
          <w:noProof/>
        </w:rPr>
      </w:r>
      <w:r w:rsidRPr="00574D91">
        <w:rPr>
          <w:noProof/>
        </w:rPr>
        <w:fldChar w:fldCharType="separate"/>
      </w:r>
      <w:r w:rsidRPr="00574D91">
        <w:rPr>
          <w:noProof/>
        </w:rPr>
        <w:t>49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1306</w:t>
      </w:r>
      <w:r>
        <w:rPr>
          <w:noProof/>
        </w:rPr>
        <w:tab/>
        <w:t>Form and evidentiary value of books</w:t>
      </w:r>
      <w:r w:rsidRPr="00574D91">
        <w:rPr>
          <w:noProof/>
        </w:rPr>
        <w:tab/>
      </w:r>
      <w:r w:rsidRPr="00574D91">
        <w:rPr>
          <w:noProof/>
        </w:rPr>
        <w:fldChar w:fldCharType="begin"/>
      </w:r>
      <w:r w:rsidRPr="00574D91">
        <w:rPr>
          <w:noProof/>
        </w:rPr>
        <w:instrText xml:space="preserve"> PAGEREF _Toc449532546 \h </w:instrText>
      </w:r>
      <w:r w:rsidRPr="00574D91">
        <w:rPr>
          <w:noProof/>
        </w:rPr>
      </w:r>
      <w:r w:rsidRPr="00574D91">
        <w:rPr>
          <w:noProof/>
        </w:rPr>
        <w:fldChar w:fldCharType="separate"/>
      </w:r>
      <w:r w:rsidRPr="00574D91">
        <w:rPr>
          <w:noProof/>
        </w:rPr>
        <w:t>50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1307</w:t>
      </w:r>
      <w:r>
        <w:rPr>
          <w:noProof/>
        </w:rPr>
        <w:tab/>
        <w:t>Falsification of books</w:t>
      </w:r>
      <w:r w:rsidRPr="00574D91">
        <w:rPr>
          <w:noProof/>
        </w:rPr>
        <w:tab/>
      </w:r>
      <w:r w:rsidRPr="00574D91">
        <w:rPr>
          <w:noProof/>
        </w:rPr>
        <w:fldChar w:fldCharType="begin"/>
      </w:r>
      <w:r w:rsidRPr="00574D91">
        <w:rPr>
          <w:noProof/>
        </w:rPr>
        <w:instrText xml:space="preserve"> PAGEREF _Toc449532547 \h </w:instrText>
      </w:r>
      <w:r w:rsidRPr="00574D91">
        <w:rPr>
          <w:noProof/>
        </w:rPr>
      </w:r>
      <w:r w:rsidRPr="00574D91">
        <w:rPr>
          <w:noProof/>
        </w:rPr>
        <w:fldChar w:fldCharType="separate"/>
      </w:r>
      <w:r w:rsidRPr="00574D91">
        <w:rPr>
          <w:noProof/>
        </w:rPr>
        <w:t>51</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9.4—Offences</w:t>
      </w:r>
      <w:r w:rsidRPr="00574D91">
        <w:rPr>
          <w:b w:val="0"/>
          <w:noProof/>
          <w:sz w:val="18"/>
        </w:rPr>
        <w:tab/>
      </w:r>
      <w:r w:rsidRPr="00574D91">
        <w:rPr>
          <w:b w:val="0"/>
          <w:noProof/>
          <w:sz w:val="18"/>
        </w:rPr>
        <w:fldChar w:fldCharType="begin"/>
      </w:r>
      <w:r w:rsidRPr="00574D91">
        <w:rPr>
          <w:b w:val="0"/>
          <w:noProof/>
          <w:sz w:val="18"/>
        </w:rPr>
        <w:instrText xml:space="preserve"> PAGEREF _Toc449532548 \h </w:instrText>
      </w:r>
      <w:r w:rsidRPr="00574D91">
        <w:rPr>
          <w:b w:val="0"/>
          <w:noProof/>
          <w:sz w:val="18"/>
        </w:rPr>
      </w:r>
      <w:r w:rsidRPr="00574D91">
        <w:rPr>
          <w:b w:val="0"/>
          <w:noProof/>
          <w:sz w:val="18"/>
        </w:rPr>
        <w:fldChar w:fldCharType="separate"/>
      </w:r>
      <w:r w:rsidRPr="00574D91">
        <w:rPr>
          <w:b w:val="0"/>
          <w:noProof/>
          <w:sz w:val="18"/>
        </w:rPr>
        <w:t>53</w:t>
      </w:r>
      <w:r w:rsidRPr="00574D91">
        <w:rPr>
          <w:b w:val="0"/>
          <w:noProof/>
          <w:sz w:val="18"/>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1A—Application of the Criminal Code</w:t>
      </w:r>
      <w:r w:rsidRPr="00574D91">
        <w:rPr>
          <w:b w:val="0"/>
          <w:noProof/>
          <w:sz w:val="18"/>
        </w:rPr>
        <w:tab/>
      </w:r>
      <w:r w:rsidRPr="00574D91">
        <w:rPr>
          <w:b w:val="0"/>
          <w:noProof/>
          <w:sz w:val="18"/>
        </w:rPr>
        <w:fldChar w:fldCharType="begin"/>
      </w:r>
      <w:r w:rsidRPr="00574D91">
        <w:rPr>
          <w:b w:val="0"/>
          <w:noProof/>
          <w:sz w:val="18"/>
        </w:rPr>
        <w:instrText xml:space="preserve"> PAGEREF _Toc449532549 \h </w:instrText>
      </w:r>
      <w:r w:rsidRPr="00574D91">
        <w:rPr>
          <w:b w:val="0"/>
          <w:noProof/>
          <w:sz w:val="18"/>
        </w:rPr>
      </w:r>
      <w:r w:rsidRPr="00574D91">
        <w:rPr>
          <w:b w:val="0"/>
          <w:noProof/>
          <w:sz w:val="18"/>
        </w:rPr>
        <w:fldChar w:fldCharType="separate"/>
      </w:r>
      <w:r w:rsidRPr="00574D91">
        <w:rPr>
          <w:b w:val="0"/>
          <w:noProof/>
          <w:sz w:val="18"/>
        </w:rPr>
        <w:t>53</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1308A</w:t>
      </w:r>
      <w:r>
        <w:rPr>
          <w:noProof/>
        </w:rPr>
        <w:tab/>
        <w:t xml:space="preserve">Application of </w:t>
      </w:r>
      <w:r w:rsidRPr="00CC7A0F">
        <w:rPr>
          <w:i/>
          <w:noProof/>
        </w:rPr>
        <w:t>Criminal Code</w:t>
      </w:r>
      <w:r w:rsidRPr="00574D91">
        <w:rPr>
          <w:noProof/>
        </w:rPr>
        <w:tab/>
      </w:r>
      <w:r w:rsidRPr="00574D91">
        <w:rPr>
          <w:noProof/>
        </w:rPr>
        <w:fldChar w:fldCharType="begin"/>
      </w:r>
      <w:r w:rsidRPr="00574D91">
        <w:rPr>
          <w:noProof/>
        </w:rPr>
        <w:instrText xml:space="preserve"> PAGEREF _Toc449532550 \h </w:instrText>
      </w:r>
      <w:r w:rsidRPr="00574D91">
        <w:rPr>
          <w:noProof/>
        </w:rPr>
      </w:r>
      <w:r w:rsidRPr="00574D91">
        <w:rPr>
          <w:noProof/>
        </w:rPr>
        <w:fldChar w:fldCharType="separate"/>
      </w:r>
      <w:r w:rsidRPr="00574D91">
        <w:rPr>
          <w:noProof/>
        </w:rPr>
        <w:t>53</w:t>
      </w:r>
      <w:r w:rsidRPr="00574D91">
        <w:rPr>
          <w:noProof/>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1—Specific offences</w:t>
      </w:r>
      <w:r w:rsidRPr="00574D91">
        <w:rPr>
          <w:b w:val="0"/>
          <w:noProof/>
          <w:sz w:val="18"/>
        </w:rPr>
        <w:tab/>
      </w:r>
      <w:r w:rsidRPr="00574D91">
        <w:rPr>
          <w:b w:val="0"/>
          <w:noProof/>
          <w:sz w:val="18"/>
        </w:rPr>
        <w:fldChar w:fldCharType="begin"/>
      </w:r>
      <w:r w:rsidRPr="00574D91">
        <w:rPr>
          <w:b w:val="0"/>
          <w:noProof/>
          <w:sz w:val="18"/>
        </w:rPr>
        <w:instrText xml:space="preserve"> PAGEREF _Toc449532551 \h </w:instrText>
      </w:r>
      <w:r w:rsidRPr="00574D91">
        <w:rPr>
          <w:b w:val="0"/>
          <w:noProof/>
          <w:sz w:val="18"/>
        </w:rPr>
      </w:r>
      <w:r w:rsidRPr="00574D91">
        <w:rPr>
          <w:b w:val="0"/>
          <w:noProof/>
          <w:sz w:val="18"/>
        </w:rPr>
        <w:fldChar w:fldCharType="separate"/>
      </w:r>
      <w:r w:rsidRPr="00574D91">
        <w:rPr>
          <w:b w:val="0"/>
          <w:noProof/>
          <w:sz w:val="18"/>
        </w:rPr>
        <w:t>54</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1308</w:t>
      </w:r>
      <w:r>
        <w:rPr>
          <w:noProof/>
        </w:rPr>
        <w:tab/>
        <w:t>False or misleading statements</w:t>
      </w:r>
      <w:r w:rsidRPr="00574D91">
        <w:rPr>
          <w:noProof/>
        </w:rPr>
        <w:tab/>
      </w:r>
      <w:r w:rsidRPr="00574D91">
        <w:rPr>
          <w:noProof/>
        </w:rPr>
        <w:fldChar w:fldCharType="begin"/>
      </w:r>
      <w:r w:rsidRPr="00574D91">
        <w:rPr>
          <w:noProof/>
        </w:rPr>
        <w:instrText xml:space="preserve"> PAGEREF _Toc449532552 \h </w:instrText>
      </w:r>
      <w:r w:rsidRPr="00574D91">
        <w:rPr>
          <w:noProof/>
        </w:rPr>
      </w:r>
      <w:r w:rsidRPr="00574D91">
        <w:rPr>
          <w:noProof/>
        </w:rPr>
        <w:fldChar w:fldCharType="separate"/>
      </w:r>
      <w:r w:rsidRPr="00574D91">
        <w:rPr>
          <w:noProof/>
        </w:rPr>
        <w:t>54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1309</w:t>
      </w:r>
      <w:r>
        <w:rPr>
          <w:noProof/>
        </w:rPr>
        <w:tab/>
        <w:t>False information etc.</w:t>
      </w:r>
      <w:r w:rsidRPr="00574D91">
        <w:rPr>
          <w:noProof/>
        </w:rPr>
        <w:tab/>
      </w:r>
      <w:r w:rsidRPr="00574D91">
        <w:rPr>
          <w:noProof/>
        </w:rPr>
        <w:fldChar w:fldCharType="begin"/>
      </w:r>
      <w:r w:rsidRPr="00574D91">
        <w:rPr>
          <w:noProof/>
        </w:rPr>
        <w:instrText xml:space="preserve"> PAGEREF _Toc449532553 \h </w:instrText>
      </w:r>
      <w:r w:rsidRPr="00574D91">
        <w:rPr>
          <w:noProof/>
        </w:rPr>
      </w:r>
      <w:r w:rsidRPr="00574D91">
        <w:rPr>
          <w:noProof/>
        </w:rPr>
        <w:fldChar w:fldCharType="separate"/>
      </w:r>
      <w:r w:rsidRPr="00574D91">
        <w:rPr>
          <w:noProof/>
        </w:rPr>
        <w:t>57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1310</w:t>
      </w:r>
      <w:r>
        <w:rPr>
          <w:noProof/>
        </w:rPr>
        <w:tab/>
        <w:t>Obstructing or hindering ASIC etc.</w:t>
      </w:r>
      <w:r w:rsidRPr="00574D91">
        <w:rPr>
          <w:noProof/>
        </w:rPr>
        <w:tab/>
      </w:r>
      <w:r w:rsidRPr="00574D91">
        <w:rPr>
          <w:noProof/>
        </w:rPr>
        <w:fldChar w:fldCharType="begin"/>
      </w:r>
      <w:r w:rsidRPr="00574D91">
        <w:rPr>
          <w:noProof/>
        </w:rPr>
        <w:instrText xml:space="preserve"> PAGEREF _Toc449532554 \h </w:instrText>
      </w:r>
      <w:r w:rsidRPr="00574D91">
        <w:rPr>
          <w:noProof/>
        </w:rPr>
      </w:r>
      <w:r w:rsidRPr="00574D91">
        <w:rPr>
          <w:noProof/>
        </w:rPr>
        <w:fldChar w:fldCharType="separate"/>
      </w:r>
      <w:r w:rsidRPr="00574D91">
        <w:rPr>
          <w:noProof/>
        </w:rPr>
        <w:t>61</w:t>
      </w:r>
      <w:r w:rsidRPr="00574D91">
        <w:rPr>
          <w:noProof/>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2—Offences generally</w:t>
      </w:r>
      <w:r w:rsidRPr="00574D91">
        <w:rPr>
          <w:b w:val="0"/>
          <w:noProof/>
          <w:sz w:val="18"/>
        </w:rPr>
        <w:tab/>
      </w:r>
      <w:r w:rsidRPr="00574D91">
        <w:rPr>
          <w:b w:val="0"/>
          <w:noProof/>
          <w:sz w:val="18"/>
        </w:rPr>
        <w:fldChar w:fldCharType="begin"/>
      </w:r>
      <w:r w:rsidRPr="00574D91">
        <w:rPr>
          <w:b w:val="0"/>
          <w:noProof/>
          <w:sz w:val="18"/>
        </w:rPr>
        <w:instrText xml:space="preserve"> PAGEREF _Toc449532555 \h </w:instrText>
      </w:r>
      <w:r w:rsidRPr="00574D91">
        <w:rPr>
          <w:b w:val="0"/>
          <w:noProof/>
          <w:sz w:val="18"/>
        </w:rPr>
      </w:r>
      <w:r w:rsidRPr="00574D91">
        <w:rPr>
          <w:b w:val="0"/>
          <w:noProof/>
          <w:sz w:val="18"/>
        </w:rPr>
        <w:fldChar w:fldCharType="separate"/>
      </w:r>
      <w:r w:rsidRPr="00574D91">
        <w:rPr>
          <w:b w:val="0"/>
          <w:noProof/>
          <w:sz w:val="18"/>
        </w:rPr>
        <w:t>62</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1311</w:t>
      </w:r>
      <w:r>
        <w:rPr>
          <w:noProof/>
        </w:rPr>
        <w:tab/>
        <w:t>General penalty provisions</w:t>
      </w:r>
      <w:r w:rsidRPr="00574D91">
        <w:rPr>
          <w:noProof/>
        </w:rPr>
        <w:tab/>
      </w:r>
      <w:r w:rsidRPr="00574D91">
        <w:rPr>
          <w:noProof/>
        </w:rPr>
        <w:fldChar w:fldCharType="begin"/>
      </w:r>
      <w:r w:rsidRPr="00574D91">
        <w:rPr>
          <w:noProof/>
        </w:rPr>
        <w:instrText xml:space="preserve"> PAGEREF _Toc449532556 \h </w:instrText>
      </w:r>
      <w:r w:rsidRPr="00574D91">
        <w:rPr>
          <w:noProof/>
        </w:rPr>
      </w:r>
      <w:r w:rsidRPr="00574D91">
        <w:rPr>
          <w:noProof/>
        </w:rPr>
        <w:fldChar w:fldCharType="separate"/>
      </w:r>
      <w:r w:rsidRPr="00574D91">
        <w:rPr>
          <w:noProof/>
        </w:rPr>
        <w:t>62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1312</w:t>
      </w:r>
      <w:r>
        <w:rPr>
          <w:noProof/>
        </w:rPr>
        <w:tab/>
        <w:t>Penalties for bodies corporate</w:t>
      </w:r>
      <w:r w:rsidRPr="00574D91">
        <w:rPr>
          <w:noProof/>
        </w:rPr>
        <w:tab/>
      </w:r>
      <w:r w:rsidRPr="00574D91">
        <w:rPr>
          <w:noProof/>
        </w:rPr>
        <w:fldChar w:fldCharType="begin"/>
      </w:r>
      <w:r w:rsidRPr="00574D91">
        <w:rPr>
          <w:noProof/>
        </w:rPr>
        <w:instrText xml:space="preserve"> PAGEREF _Toc449532557 \h </w:instrText>
      </w:r>
      <w:r w:rsidRPr="00574D91">
        <w:rPr>
          <w:noProof/>
        </w:rPr>
      </w:r>
      <w:r w:rsidRPr="00574D91">
        <w:rPr>
          <w:noProof/>
        </w:rPr>
        <w:fldChar w:fldCharType="separate"/>
      </w:r>
      <w:r w:rsidRPr="00574D91">
        <w:rPr>
          <w:noProof/>
        </w:rPr>
        <w:t>63</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1313</w:t>
      </w:r>
      <w:r>
        <w:rPr>
          <w:noProof/>
        </w:rPr>
        <w:tab/>
        <w:t>Penalty notices</w:t>
      </w:r>
      <w:r w:rsidRPr="00574D91">
        <w:rPr>
          <w:noProof/>
        </w:rPr>
        <w:tab/>
      </w:r>
      <w:r w:rsidRPr="00574D91">
        <w:rPr>
          <w:noProof/>
        </w:rPr>
        <w:fldChar w:fldCharType="begin"/>
      </w:r>
      <w:r w:rsidRPr="00574D91">
        <w:rPr>
          <w:noProof/>
        </w:rPr>
        <w:instrText xml:space="preserve"> PAGEREF _Toc449532558 \h </w:instrText>
      </w:r>
      <w:r w:rsidRPr="00574D91">
        <w:rPr>
          <w:noProof/>
        </w:rPr>
      </w:r>
      <w:r w:rsidRPr="00574D91">
        <w:rPr>
          <w:noProof/>
        </w:rPr>
        <w:fldChar w:fldCharType="separate"/>
      </w:r>
      <w:r w:rsidRPr="00574D91">
        <w:rPr>
          <w:noProof/>
        </w:rPr>
        <w:t>64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1313A</w:t>
      </w:r>
      <w:r>
        <w:rPr>
          <w:noProof/>
        </w:rPr>
        <w:tab/>
        <w:t>Offences committed partly in and partly out of the jurisdiction</w:t>
      </w:r>
      <w:r w:rsidRPr="00574D91">
        <w:rPr>
          <w:noProof/>
        </w:rPr>
        <w:tab/>
      </w:r>
      <w:r w:rsidRPr="00574D91">
        <w:rPr>
          <w:noProof/>
        </w:rPr>
        <w:fldChar w:fldCharType="begin"/>
      </w:r>
      <w:r w:rsidRPr="00574D91">
        <w:rPr>
          <w:noProof/>
        </w:rPr>
        <w:instrText xml:space="preserve"> PAGEREF _Toc449532559 \h </w:instrText>
      </w:r>
      <w:r w:rsidRPr="00574D91">
        <w:rPr>
          <w:noProof/>
        </w:rPr>
      </w:r>
      <w:r w:rsidRPr="00574D91">
        <w:rPr>
          <w:noProof/>
        </w:rPr>
        <w:fldChar w:fldCharType="separate"/>
      </w:r>
      <w:r w:rsidRPr="00574D91">
        <w:rPr>
          <w:noProof/>
        </w:rPr>
        <w:t>68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1314</w:t>
      </w:r>
      <w:r>
        <w:rPr>
          <w:noProof/>
        </w:rPr>
        <w:tab/>
        <w:t>Continuing offences</w:t>
      </w:r>
      <w:r w:rsidRPr="00574D91">
        <w:rPr>
          <w:noProof/>
        </w:rPr>
        <w:tab/>
      </w:r>
      <w:r w:rsidRPr="00574D91">
        <w:rPr>
          <w:noProof/>
        </w:rPr>
        <w:fldChar w:fldCharType="begin"/>
      </w:r>
      <w:r w:rsidRPr="00574D91">
        <w:rPr>
          <w:noProof/>
        </w:rPr>
        <w:instrText xml:space="preserve"> PAGEREF _Toc449532560 \h </w:instrText>
      </w:r>
      <w:r w:rsidRPr="00574D91">
        <w:rPr>
          <w:noProof/>
        </w:rPr>
      </w:r>
      <w:r w:rsidRPr="00574D91">
        <w:rPr>
          <w:noProof/>
        </w:rPr>
        <w:fldChar w:fldCharType="separate"/>
      </w:r>
      <w:r w:rsidRPr="00574D91">
        <w:rPr>
          <w:noProof/>
        </w:rPr>
        <w:t>68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1315</w:t>
      </w:r>
      <w:r>
        <w:rPr>
          <w:noProof/>
        </w:rPr>
        <w:tab/>
        <w:t>Proceedings: how taken</w:t>
      </w:r>
      <w:r w:rsidRPr="00574D91">
        <w:rPr>
          <w:noProof/>
        </w:rPr>
        <w:tab/>
      </w:r>
      <w:r w:rsidRPr="00574D91">
        <w:rPr>
          <w:noProof/>
        </w:rPr>
        <w:fldChar w:fldCharType="begin"/>
      </w:r>
      <w:r w:rsidRPr="00574D91">
        <w:rPr>
          <w:noProof/>
        </w:rPr>
        <w:instrText xml:space="preserve"> PAGEREF _Toc449532561 \h </w:instrText>
      </w:r>
      <w:r w:rsidRPr="00574D91">
        <w:rPr>
          <w:noProof/>
        </w:rPr>
      </w:r>
      <w:r w:rsidRPr="00574D91">
        <w:rPr>
          <w:noProof/>
        </w:rPr>
        <w:fldChar w:fldCharType="separate"/>
      </w:r>
      <w:r w:rsidRPr="00574D91">
        <w:rPr>
          <w:noProof/>
        </w:rPr>
        <w:t>72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1316</w:t>
      </w:r>
      <w:r>
        <w:rPr>
          <w:noProof/>
        </w:rPr>
        <w:tab/>
        <w:t>Time for instituting criminal proceedings</w:t>
      </w:r>
      <w:r w:rsidRPr="00574D91">
        <w:rPr>
          <w:noProof/>
        </w:rPr>
        <w:tab/>
      </w:r>
      <w:r w:rsidRPr="00574D91">
        <w:rPr>
          <w:noProof/>
        </w:rPr>
        <w:fldChar w:fldCharType="begin"/>
      </w:r>
      <w:r w:rsidRPr="00574D91">
        <w:rPr>
          <w:noProof/>
        </w:rPr>
        <w:instrText xml:space="preserve"> PAGEREF _Toc449532562 \h </w:instrText>
      </w:r>
      <w:r w:rsidRPr="00574D91">
        <w:rPr>
          <w:noProof/>
        </w:rPr>
      </w:r>
      <w:r w:rsidRPr="00574D91">
        <w:rPr>
          <w:noProof/>
        </w:rPr>
        <w:fldChar w:fldCharType="separate"/>
      </w:r>
      <w:r w:rsidRPr="00574D91">
        <w:rPr>
          <w:noProof/>
        </w:rPr>
        <w:t>72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1316A</w:t>
      </w:r>
      <w:r>
        <w:rPr>
          <w:noProof/>
        </w:rPr>
        <w:tab/>
        <w:t>Privilege against self</w:t>
      </w:r>
      <w:r>
        <w:rPr>
          <w:noProof/>
        </w:rPr>
        <w:noBreakHyphen/>
        <w:t>incrimination not available to bodies corporate in Corporations Act criminal proceedings</w:t>
      </w:r>
      <w:r w:rsidRPr="00574D91">
        <w:rPr>
          <w:noProof/>
        </w:rPr>
        <w:tab/>
      </w:r>
      <w:r w:rsidRPr="00574D91">
        <w:rPr>
          <w:noProof/>
        </w:rPr>
        <w:fldChar w:fldCharType="begin"/>
      </w:r>
      <w:r w:rsidRPr="00574D91">
        <w:rPr>
          <w:noProof/>
        </w:rPr>
        <w:instrText xml:space="preserve"> PAGEREF _Toc449532563 \h </w:instrText>
      </w:r>
      <w:r w:rsidRPr="00574D91">
        <w:rPr>
          <w:noProof/>
        </w:rPr>
      </w:r>
      <w:r w:rsidRPr="00574D91">
        <w:rPr>
          <w:noProof/>
        </w:rPr>
        <w:fldChar w:fldCharType="separate"/>
      </w:r>
      <w:r w:rsidRPr="00574D91">
        <w:rPr>
          <w:noProof/>
        </w:rPr>
        <w:t>73</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w:t>
      </w:r>
      <w:r>
        <w:rPr>
          <w:noProof/>
        </w:rPr>
        <w:tab/>
        <w:t>Certain persons to assist in prosecutions</w:t>
      </w:r>
      <w:r w:rsidRPr="00574D91">
        <w:rPr>
          <w:noProof/>
        </w:rPr>
        <w:tab/>
      </w:r>
      <w:r w:rsidRPr="00574D91">
        <w:rPr>
          <w:noProof/>
        </w:rPr>
        <w:fldChar w:fldCharType="begin"/>
      </w:r>
      <w:r w:rsidRPr="00574D91">
        <w:rPr>
          <w:noProof/>
        </w:rPr>
        <w:instrText xml:space="preserve"> PAGEREF _Toc449532564 \h </w:instrText>
      </w:r>
      <w:r w:rsidRPr="00574D91">
        <w:rPr>
          <w:noProof/>
        </w:rPr>
      </w:r>
      <w:r w:rsidRPr="00574D91">
        <w:rPr>
          <w:noProof/>
        </w:rPr>
        <w:fldChar w:fldCharType="separate"/>
      </w:r>
      <w:r w:rsidRPr="00574D91">
        <w:rPr>
          <w:noProof/>
        </w:rPr>
        <w:t>73</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9.4AAA—Protection for whistleblowers</w:t>
      </w:r>
      <w:r w:rsidRPr="00574D91">
        <w:rPr>
          <w:b w:val="0"/>
          <w:noProof/>
          <w:sz w:val="18"/>
        </w:rPr>
        <w:tab/>
      </w:r>
      <w:r w:rsidRPr="00574D91">
        <w:rPr>
          <w:b w:val="0"/>
          <w:noProof/>
          <w:sz w:val="18"/>
        </w:rPr>
        <w:fldChar w:fldCharType="begin"/>
      </w:r>
      <w:r w:rsidRPr="00574D91">
        <w:rPr>
          <w:b w:val="0"/>
          <w:noProof/>
          <w:sz w:val="18"/>
        </w:rPr>
        <w:instrText xml:space="preserve"> PAGEREF _Toc449532565 \h </w:instrText>
      </w:r>
      <w:r w:rsidRPr="00574D91">
        <w:rPr>
          <w:b w:val="0"/>
          <w:noProof/>
          <w:sz w:val="18"/>
        </w:rPr>
      </w:r>
      <w:r w:rsidRPr="00574D91">
        <w:rPr>
          <w:b w:val="0"/>
          <w:noProof/>
          <w:sz w:val="18"/>
        </w:rPr>
        <w:fldChar w:fldCharType="separate"/>
      </w:r>
      <w:r w:rsidRPr="00574D91">
        <w:rPr>
          <w:b w:val="0"/>
          <w:noProof/>
          <w:sz w:val="18"/>
        </w:rPr>
        <w:t>75</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1317AA</w:t>
      </w:r>
      <w:r>
        <w:rPr>
          <w:noProof/>
        </w:rPr>
        <w:tab/>
        <w:t>Disclosures qualifying for protection under this Part</w:t>
      </w:r>
      <w:r w:rsidRPr="00574D91">
        <w:rPr>
          <w:noProof/>
        </w:rPr>
        <w:tab/>
      </w:r>
      <w:r w:rsidRPr="00574D91">
        <w:rPr>
          <w:noProof/>
        </w:rPr>
        <w:fldChar w:fldCharType="begin"/>
      </w:r>
      <w:r w:rsidRPr="00574D91">
        <w:rPr>
          <w:noProof/>
        </w:rPr>
        <w:instrText xml:space="preserve"> PAGEREF _Toc449532566 \h </w:instrText>
      </w:r>
      <w:r w:rsidRPr="00574D91">
        <w:rPr>
          <w:noProof/>
        </w:rPr>
      </w:r>
      <w:r w:rsidRPr="00574D91">
        <w:rPr>
          <w:noProof/>
        </w:rPr>
        <w:fldChar w:fldCharType="separate"/>
      </w:r>
      <w:r w:rsidRPr="00574D91">
        <w:rPr>
          <w:noProof/>
        </w:rPr>
        <w:t>75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1317AB</w:t>
      </w:r>
      <w:r>
        <w:rPr>
          <w:noProof/>
        </w:rPr>
        <w:tab/>
        <w:t>Disclosure that qualifies for protection not actionable etc.</w:t>
      </w:r>
      <w:r w:rsidRPr="00574D91">
        <w:rPr>
          <w:noProof/>
        </w:rPr>
        <w:tab/>
      </w:r>
      <w:r w:rsidRPr="00574D91">
        <w:rPr>
          <w:noProof/>
        </w:rPr>
        <w:fldChar w:fldCharType="begin"/>
      </w:r>
      <w:r w:rsidRPr="00574D91">
        <w:rPr>
          <w:noProof/>
        </w:rPr>
        <w:instrText xml:space="preserve"> PAGEREF _Toc449532567 \h </w:instrText>
      </w:r>
      <w:r w:rsidRPr="00574D91">
        <w:rPr>
          <w:noProof/>
        </w:rPr>
      </w:r>
      <w:r w:rsidRPr="00574D91">
        <w:rPr>
          <w:noProof/>
        </w:rPr>
        <w:fldChar w:fldCharType="separate"/>
      </w:r>
      <w:r w:rsidRPr="00574D91">
        <w:rPr>
          <w:noProof/>
        </w:rPr>
        <w:t>76</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1317AC</w:t>
      </w:r>
      <w:r>
        <w:rPr>
          <w:noProof/>
        </w:rPr>
        <w:tab/>
        <w:t>Victimisation prohibited</w:t>
      </w:r>
      <w:r w:rsidRPr="00574D91">
        <w:rPr>
          <w:noProof/>
        </w:rPr>
        <w:tab/>
      </w:r>
      <w:r w:rsidRPr="00574D91">
        <w:rPr>
          <w:noProof/>
        </w:rPr>
        <w:fldChar w:fldCharType="begin"/>
      </w:r>
      <w:r w:rsidRPr="00574D91">
        <w:rPr>
          <w:noProof/>
        </w:rPr>
        <w:instrText xml:space="preserve"> PAGEREF _Toc449532568 \h </w:instrText>
      </w:r>
      <w:r w:rsidRPr="00574D91">
        <w:rPr>
          <w:noProof/>
        </w:rPr>
      </w:r>
      <w:r w:rsidRPr="00574D91">
        <w:rPr>
          <w:noProof/>
        </w:rPr>
        <w:fldChar w:fldCharType="separate"/>
      </w:r>
      <w:r w:rsidRPr="00574D91">
        <w:rPr>
          <w:noProof/>
        </w:rPr>
        <w:t>77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1317AD</w:t>
      </w:r>
      <w:r>
        <w:rPr>
          <w:noProof/>
        </w:rPr>
        <w:tab/>
        <w:t>Right to compensation</w:t>
      </w:r>
      <w:r w:rsidRPr="00574D91">
        <w:rPr>
          <w:noProof/>
        </w:rPr>
        <w:tab/>
      </w:r>
      <w:r w:rsidRPr="00574D91">
        <w:rPr>
          <w:noProof/>
        </w:rPr>
        <w:fldChar w:fldCharType="begin"/>
      </w:r>
      <w:r w:rsidRPr="00574D91">
        <w:rPr>
          <w:noProof/>
        </w:rPr>
        <w:instrText xml:space="preserve"> PAGEREF _Toc449532569 \h </w:instrText>
      </w:r>
      <w:r w:rsidRPr="00574D91">
        <w:rPr>
          <w:noProof/>
        </w:rPr>
      </w:r>
      <w:r w:rsidRPr="00574D91">
        <w:rPr>
          <w:noProof/>
        </w:rPr>
        <w:fldChar w:fldCharType="separate"/>
      </w:r>
      <w:r w:rsidRPr="00574D91">
        <w:rPr>
          <w:noProof/>
        </w:rPr>
        <w:t>78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1317AE</w:t>
      </w:r>
      <w:r>
        <w:rPr>
          <w:noProof/>
        </w:rPr>
        <w:tab/>
        <w:t>Confidentiality requirements for company, company officers and employees and auditors</w:t>
      </w:r>
      <w:r w:rsidRPr="00574D91">
        <w:rPr>
          <w:noProof/>
        </w:rPr>
        <w:tab/>
      </w:r>
      <w:r w:rsidRPr="00574D91">
        <w:rPr>
          <w:noProof/>
        </w:rPr>
        <w:fldChar w:fldCharType="begin"/>
      </w:r>
      <w:r w:rsidRPr="00574D91">
        <w:rPr>
          <w:noProof/>
        </w:rPr>
        <w:instrText xml:space="preserve"> PAGEREF _Toc449532570 \h </w:instrText>
      </w:r>
      <w:r w:rsidRPr="00574D91">
        <w:rPr>
          <w:noProof/>
        </w:rPr>
      </w:r>
      <w:r w:rsidRPr="00574D91">
        <w:rPr>
          <w:noProof/>
        </w:rPr>
        <w:fldChar w:fldCharType="separate"/>
      </w:r>
      <w:r w:rsidRPr="00574D91">
        <w:rPr>
          <w:noProof/>
        </w:rPr>
        <w:t>78</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9.4A—Review by Administrative Appeals Tribunal of certain decisions</w:t>
      </w:r>
      <w:r w:rsidRPr="00574D91">
        <w:rPr>
          <w:b w:val="0"/>
          <w:noProof/>
          <w:sz w:val="18"/>
        </w:rPr>
        <w:tab/>
      </w:r>
      <w:r w:rsidRPr="00574D91">
        <w:rPr>
          <w:b w:val="0"/>
          <w:noProof/>
          <w:sz w:val="18"/>
        </w:rPr>
        <w:fldChar w:fldCharType="begin"/>
      </w:r>
      <w:r w:rsidRPr="00574D91">
        <w:rPr>
          <w:b w:val="0"/>
          <w:noProof/>
          <w:sz w:val="18"/>
        </w:rPr>
        <w:instrText xml:space="preserve"> PAGEREF _Toc449532571 \h </w:instrText>
      </w:r>
      <w:r w:rsidRPr="00574D91">
        <w:rPr>
          <w:b w:val="0"/>
          <w:noProof/>
          <w:sz w:val="18"/>
        </w:rPr>
      </w:r>
      <w:r w:rsidRPr="00574D91">
        <w:rPr>
          <w:b w:val="0"/>
          <w:noProof/>
          <w:sz w:val="18"/>
        </w:rPr>
        <w:fldChar w:fldCharType="separate"/>
      </w:r>
      <w:r w:rsidRPr="00574D91">
        <w:rPr>
          <w:b w:val="0"/>
          <w:noProof/>
          <w:sz w:val="18"/>
        </w:rPr>
        <w:t>81</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1317A</w:t>
      </w:r>
      <w:r>
        <w:rPr>
          <w:noProof/>
        </w:rPr>
        <w:tab/>
        <w:t>Definitions</w:t>
      </w:r>
      <w:r w:rsidRPr="00574D91">
        <w:rPr>
          <w:noProof/>
        </w:rPr>
        <w:tab/>
      </w:r>
      <w:r w:rsidRPr="00574D91">
        <w:rPr>
          <w:noProof/>
        </w:rPr>
        <w:fldChar w:fldCharType="begin"/>
      </w:r>
      <w:r w:rsidRPr="00574D91">
        <w:rPr>
          <w:noProof/>
        </w:rPr>
        <w:instrText xml:space="preserve"> PAGEREF _Toc449532572 \h </w:instrText>
      </w:r>
      <w:r w:rsidRPr="00574D91">
        <w:rPr>
          <w:noProof/>
        </w:rPr>
      </w:r>
      <w:r w:rsidRPr="00574D91">
        <w:rPr>
          <w:noProof/>
        </w:rPr>
        <w:fldChar w:fldCharType="separate"/>
      </w:r>
      <w:r w:rsidRPr="00574D91">
        <w:rPr>
          <w:noProof/>
        </w:rPr>
        <w:t>81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1317B</w:t>
      </w:r>
      <w:r>
        <w:rPr>
          <w:noProof/>
        </w:rPr>
        <w:tab/>
        <w:t>Applications for review</w:t>
      </w:r>
      <w:r w:rsidRPr="00574D91">
        <w:rPr>
          <w:noProof/>
        </w:rPr>
        <w:tab/>
      </w:r>
      <w:r w:rsidRPr="00574D91">
        <w:rPr>
          <w:noProof/>
        </w:rPr>
        <w:fldChar w:fldCharType="begin"/>
      </w:r>
      <w:r w:rsidRPr="00574D91">
        <w:rPr>
          <w:noProof/>
        </w:rPr>
        <w:instrText xml:space="preserve"> PAGEREF _Toc449532573 \h </w:instrText>
      </w:r>
      <w:r w:rsidRPr="00574D91">
        <w:rPr>
          <w:noProof/>
        </w:rPr>
      </w:r>
      <w:r w:rsidRPr="00574D91">
        <w:rPr>
          <w:noProof/>
        </w:rPr>
        <w:fldChar w:fldCharType="separate"/>
      </w:r>
      <w:r w:rsidRPr="00574D91">
        <w:rPr>
          <w:noProof/>
        </w:rPr>
        <w:t>81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1317C</w:t>
      </w:r>
      <w:r>
        <w:rPr>
          <w:noProof/>
        </w:rPr>
        <w:tab/>
        <w:t>Excluded decisions</w:t>
      </w:r>
      <w:r w:rsidRPr="00574D91">
        <w:rPr>
          <w:noProof/>
        </w:rPr>
        <w:tab/>
      </w:r>
      <w:r w:rsidRPr="00574D91">
        <w:rPr>
          <w:noProof/>
        </w:rPr>
        <w:fldChar w:fldCharType="begin"/>
      </w:r>
      <w:r w:rsidRPr="00574D91">
        <w:rPr>
          <w:noProof/>
        </w:rPr>
        <w:instrText xml:space="preserve"> PAGEREF _Toc449532574 \h </w:instrText>
      </w:r>
      <w:r w:rsidRPr="00574D91">
        <w:rPr>
          <w:noProof/>
        </w:rPr>
      </w:r>
      <w:r w:rsidRPr="00574D91">
        <w:rPr>
          <w:noProof/>
        </w:rPr>
        <w:fldChar w:fldCharType="separate"/>
      </w:r>
      <w:r w:rsidRPr="00574D91">
        <w:rPr>
          <w:noProof/>
        </w:rPr>
        <w:t>81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1317D</w:t>
      </w:r>
      <w:r>
        <w:rPr>
          <w:noProof/>
        </w:rPr>
        <w:tab/>
        <w:t>Notice of reviewable decision and review rights</w:t>
      </w:r>
      <w:r w:rsidRPr="00574D91">
        <w:rPr>
          <w:noProof/>
        </w:rPr>
        <w:tab/>
      </w:r>
      <w:r w:rsidRPr="00574D91">
        <w:rPr>
          <w:noProof/>
        </w:rPr>
        <w:fldChar w:fldCharType="begin"/>
      </w:r>
      <w:r w:rsidRPr="00574D91">
        <w:rPr>
          <w:noProof/>
        </w:rPr>
        <w:instrText xml:space="preserve"> PAGEREF _Toc449532575 \h </w:instrText>
      </w:r>
      <w:r w:rsidRPr="00574D91">
        <w:rPr>
          <w:noProof/>
        </w:rPr>
      </w:r>
      <w:r w:rsidRPr="00574D91">
        <w:rPr>
          <w:noProof/>
        </w:rPr>
        <w:fldChar w:fldCharType="separate"/>
      </w:r>
      <w:r w:rsidRPr="00574D91">
        <w:rPr>
          <w:noProof/>
        </w:rPr>
        <w:t>83</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9.4AA—Infringement notices for alleged contraventions of continuous disclosure provisions</w:t>
      </w:r>
      <w:r w:rsidRPr="00574D91">
        <w:rPr>
          <w:b w:val="0"/>
          <w:noProof/>
          <w:sz w:val="18"/>
        </w:rPr>
        <w:tab/>
      </w:r>
      <w:r w:rsidRPr="00574D91">
        <w:rPr>
          <w:b w:val="0"/>
          <w:noProof/>
          <w:sz w:val="18"/>
        </w:rPr>
        <w:fldChar w:fldCharType="begin"/>
      </w:r>
      <w:r w:rsidRPr="00574D91">
        <w:rPr>
          <w:b w:val="0"/>
          <w:noProof/>
          <w:sz w:val="18"/>
        </w:rPr>
        <w:instrText xml:space="preserve"> PAGEREF _Toc449532576 \h </w:instrText>
      </w:r>
      <w:r w:rsidRPr="00574D91">
        <w:rPr>
          <w:b w:val="0"/>
          <w:noProof/>
          <w:sz w:val="18"/>
        </w:rPr>
      </w:r>
      <w:r w:rsidRPr="00574D91">
        <w:rPr>
          <w:b w:val="0"/>
          <w:noProof/>
          <w:sz w:val="18"/>
        </w:rPr>
        <w:fldChar w:fldCharType="separate"/>
      </w:r>
      <w:r w:rsidRPr="00574D91">
        <w:rPr>
          <w:b w:val="0"/>
          <w:noProof/>
          <w:sz w:val="18"/>
        </w:rPr>
        <w:t>85</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1317DAA</w:t>
      </w:r>
      <w:r>
        <w:rPr>
          <w:noProof/>
        </w:rPr>
        <w:tab/>
        <w:t>Definitions</w:t>
      </w:r>
      <w:r w:rsidRPr="00574D91">
        <w:rPr>
          <w:noProof/>
        </w:rPr>
        <w:tab/>
      </w:r>
      <w:r w:rsidRPr="00574D91">
        <w:rPr>
          <w:noProof/>
        </w:rPr>
        <w:fldChar w:fldCharType="begin"/>
      </w:r>
      <w:r w:rsidRPr="00574D91">
        <w:rPr>
          <w:noProof/>
        </w:rPr>
        <w:instrText xml:space="preserve"> PAGEREF _Toc449532577 \h </w:instrText>
      </w:r>
      <w:r w:rsidRPr="00574D91">
        <w:rPr>
          <w:noProof/>
        </w:rPr>
      </w:r>
      <w:r w:rsidRPr="00574D91">
        <w:rPr>
          <w:noProof/>
        </w:rPr>
        <w:fldChar w:fldCharType="separate"/>
      </w:r>
      <w:r w:rsidRPr="00574D91">
        <w:rPr>
          <w:noProof/>
        </w:rPr>
        <w:t>85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1317DAB</w:t>
      </w:r>
      <w:r>
        <w:rPr>
          <w:noProof/>
        </w:rPr>
        <w:tab/>
        <w:t>Purpose and effect of this Part</w:t>
      </w:r>
      <w:r w:rsidRPr="00574D91">
        <w:rPr>
          <w:noProof/>
        </w:rPr>
        <w:tab/>
      </w:r>
      <w:r w:rsidRPr="00574D91">
        <w:rPr>
          <w:noProof/>
        </w:rPr>
        <w:fldChar w:fldCharType="begin"/>
      </w:r>
      <w:r w:rsidRPr="00574D91">
        <w:rPr>
          <w:noProof/>
        </w:rPr>
        <w:instrText xml:space="preserve"> PAGEREF _Toc449532578 \h </w:instrText>
      </w:r>
      <w:r w:rsidRPr="00574D91">
        <w:rPr>
          <w:noProof/>
        </w:rPr>
      </w:r>
      <w:r w:rsidRPr="00574D91">
        <w:rPr>
          <w:noProof/>
        </w:rPr>
        <w:fldChar w:fldCharType="separate"/>
      </w:r>
      <w:r w:rsidRPr="00574D91">
        <w:rPr>
          <w:noProof/>
        </w:rPr>
        <w:t>86</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1317DAC</w:t>
      </w:r>
      <w:r>
        <w:rPr>
          <w:noProof/>
        </w:rPr>
        <w:tab/>
        <w:t>Issue of infringement notice</w:t>
      </w:r>
      <w:r w:rsidRPr="00574D91">
        <w:rPr>
          <w:noProof/>
        </w:rPr>
        <w:tab/>
      </w:r>
      <w:r w:rsidRPr="00574D91">
        <w:rPr>
          <w:noProof/>
        </w:rPr>
        <w:fldChar w:fldCharType="begin"/>
      </w:r>
      <w:r w:rsidRPr="00574D91">
        <w:rPr>
          <w:noProof/>
        </w:rPr>
        <w:instrText xml:space="preserve"> PAGEREF _Toc449532579 \h </w:instrText>
      </w:r>
      <w:r w:rsidRPr="00574D91">
        <w:rPr>
          <w:noProof/>
        </w:rPr>
      </w:r>
      <w:r w:rsidRPr="00574D91">
        <w:rPr>
          <w:noProof/>
        </w:rPr>
        <w:fldChar w:fldCharType="separate"/>
      </w:r>
      <w:r w:rsidRPr="00574D91">
        <w:rPr>
          <w:noProof/>
        </w:rPr>
        <w:t>87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1317DAD</w:t>
      </w:r>
      <w:r>
        <w:rPr>
          <w:noProof/>
        </w:rPr>
        <w:tab/>
        <w:t>Statement of reasons must be given</w:t>
      </w:r>
      <w:r w:rsidRPr="00574D91">
        <w:rPr>
          <w:noProof/>
        </w:rPr>
        <w:tab/>
      </w:r>
      <w:r w:rsidRPr="00574D91">
        <w:rPr>
          <w:noProof/>
        </w:rPr>
        <w:fldChar w:fldCharType="begin"/>
      </w:r>
      <w:r w:rsidRPr="00574D91">
        <w:rPr>
          <w:noProof/>
        </w:rPr>
        <w:instrText xml:space="preserve"> PAGEREF _Toc449532580 \h </w:instrText>
      </w:r>
      <w:r w:rsidRPr="00574D91">
        <w:rPr>
          <w:noProof/>
        </w:rPr>
      </w:r>
      <w:r w:rsidRPr="00574D91">
        <w:rPr>
          <w:noProof/>
        </w:rPr>
        <w:fldChar w:fldCharType="separate"/>
      </w:r>
      <w:r w:rsidRPr="00574D91">
        <w:rPr>
          <w:noProof/>
        </w:rPr>
        <w:t>88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1317DAE</w:t>
      </w:r>
      <w:r>
        <w:rPr>
          <w:noProof/>
        </w:rPr>
        <w:tab/>
        <w:t>Matters to be included in infringement notice</w:t>
      </w:r>
      <w:r w:rsidRPr="00574D91">
        <w:rPr>
          <w:noProof/>
        </w:rPr>
        <w:tab/>
      </w:r>
      <w:r w:rsidRPr="00574D91">
        <w:rPr>
          <w:noProof/>
        </w:rPr>
        <w:fldChar w:fldCharType="begin"/>
      </w:r>
      <w:r w:rsidRPr="00574D91">
        <w:rPr>
          <w:noProof/>
        </w:rPr>
        <w:instrText xml:space="preserve"> PAGEREF _Toc449532581 \h </w:instrText>
      </w:r>
      <w:r w:rsidRPr="00574D91">
        <w:rPr>
          <w:noProof/>
        </w:rPr>
      </w:r>
      <w:r w:rsidRPr="00574D91">
        <w:rPr>
          <w:noProof/>
        </w:rPr>
        <w:fldChar w:fldCharType="separate"/>
      </w:r>
      <w:r w:rsidRPr="00574D91">
        <w:rPr>
          <w:noProof/>
        </w:rPr>
        <w:t>89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1317DAF</w:t>
      </w:r>
      <w:r>
        <w:rPr>
          <w:noProof/>
        </w:rPr>
        <w:tab/>
        <w:t>Effect of issue and compliance with infringement notice</w:t>
      </w:r>
      <w:r w:rsidRPr="00574D91">
        <w:rPr>
          <w:noProof/>
        </w:rPr>
        <w:tab/>
      </w:r>
      <w:r w:rsidRPr="00574D91">
        <w:rPr>
          <w:noProof/>
        </w:rPr>
        <w:fldChar w:fldCharType="begin"/>
      </w:r>
      <w:r w:rsidRPr="00574D91">
        <w:rPr>
          <w:noProof/>
        </w:rPr>
        <w:instrText xml:space="preserve"> PAGEREF _Toc449532582 \h </w:instrText>
      </w:r>
      <w:r w:rsidRPr="00574D91">
        <w:rPr>
          <w:noProof/>
        </w:rPr>
      </w:r>
      <w:r w:rsidRPr="00574D91">
        <w:rPr>
          <w:noProof/>
        </w:rPr>
        <w:fldChar w:fldCharType="separate"/>
      </w:r>
      <w:r w:rsidRPr="00574D91">
        <w:rPr>
          <w:noProof/>
        </w:rPr>
        <w:t>92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1317DAG</w:t>
      </w:r>
      <w:r>
        <w:rPr>
          <w:noProof/>
        </w:rPr>
        <w:tab/>
        <w:t>Effect of failure to comply with infringement notice</w:t>
      </w:r>
      <w:r w:rsidRPr="00574D91">
        <w:rPr>
          <w:noProof/>
        </w:rPr>
        <w:tab/>
      </w:r>
      <w:r w:rsidRPr="00574D91">
        <w:rPr>
          <w:noProof/>
        </w:rPr>
        <w:fldChar w:fldCharType="begin"/>
      </w:r>
      <w:r w:rsidRPr="00574D91">
        <w:rPr>
          <w:noProof/>
        </w:rPr>
        <w:instrText xml:space="preserve"> PAGEREF _Toc449532583 \h </w:instrText>
      </w:r>
      <w:r w:rsidRPr="00574D91">
        <w:rPr>
          <w:noProof/>
        </w:rPr>
      </w:r>
      <w:r w:rsidRPr="00574D91">
        <w:rPr>
          <w:noProof/>
        </w:rPr>
        <w:fldChar w:fldCharType="separate"/>
      </w:r>
      <w:r w:rsidRPr="00574D91">
        <w:rPr>
          <w:noProof/>
        </w:rPr>
        <w:t>94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1317DAH</w:t>
      </w:r>
      <w:r>
        <w:rPr>
          <w:noProof/>
        </w:rPr>
        <w:tab/>
        <w:t>Compliance period for infringement notice</w:t>
      </w:r>
      <w:r w:rsidRPr="00574D91">
        <w:rPr>
          <w:noProof/>
        </w:rPr>
        <w:tab/>
      </w:r>
      <w:r w:rsidRPr="00574D91">
        <w:rPr>
          <w:noProof/>
        </w:rPr>
        <w:fldChar w:fldCharType="begin"/>
      </w:r>
      <w:r w:rsidRPr="00574D91">
        <w:rPr>
          <w:noProof/>
        </w:rPr>
        <w:instrText xml:space="preserve"> PAGEREF _Toc449532584 \h </w:instrText>
      </w:r>
      <w:r w:rsidRPr="00574D91">
        <w:rPr>
          <w:noProof/>
        </w:rPr>
      </w:r>
      <w:r w:rsidRPr="00574D91">
        <w:rPr>
          <w:noProof/>
        </w:rPr>
        <w:fldChar w:fldCharType="separate"/>
      </w:r>
      <w:r w:rsidRPr="00574D91">
        <w:rPr>
          <w:noProof/>
        </w:rPr>
        <w:t>97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1317DAI</w:t>
      </w:r>
      <w:r>
        <w:rPr>
          <w:noProof/>
        </w:rPr>
        <w:tab/>
        <w:t>Withdrawal of infringement notice</w:t>
      </w:r>
      <w:r w:rsidRPr="00574D91">
        <w:rPr>
          <w:noProof/>
        </w:rPr>
        <w:tab/>
      </w:r>
      <w:r w:rsidRPr="00574D91">
        <w:rPr>
          <w:noProof/>
        </w:rPr>
        <w:fldChar w:fldCharType="begin"/>
      </w:r>
      <w:r w:rsidRPr="00574D91">
        <w:rPr>
          <w:noProof/>
        </w:rPr>
        <w:instrText xml:space="preserve"> PAGEREF _Toc449532585 \h </w:instrText>
      </w:r>
      <w:r w:rsidRPr="00574D91">
        <w:rPr>
          <w:noProof/>
        </w:rPr>
      </w:r>
      <w:r w:rsidRPr="00574D91">
        <w:rPr>
          <w:noProof/>
        </w:rPr>
        <w:fldChar w:fldCharType="separate"/>
      </w:r>
      <w:r w:rsidRPr="00574D91">
        <w:rPr>
          <w:noProof/>
        </w:rPr>
        <w:t>97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1317DAJ</w:t>
      </w:r>
      <w:r>
        <w:rPr>
          <w:noProof/>
        </w:rPr>
        <w:tab/>
        <w:t>Publication in relation to infringement notices</w:t>
      </w:r>
      <w:r w:rsidRPr="00574D91">
        <w:rPr>
          <w:noProof/>
        </w:rPr>
        <w:tab/>
      </w:r>
      <w:r w:rsidRPr="00574D91">
        <w:rPr>
          <w:noProof/>
        </w:rPr>
        <w:fldChar w:fldCharType="begin"/>
      </w:r>
      <w:r w:rsidRPr="00574D91">
        <w:rPr>
          <w:noProof/>
        </w:rPr>
        <w:instrText xml:space="preserve"> PAGEREF _Toc449532586 \h </w:instrText>
      </w:r>
      <w:r w:rsidRPr="00574D91">
        <w:rPr>
          <w:noProof/>
        </w:rPr>
      </w:r>
      <w:r w:rsidRPr="00574D91">
        <w:rPr>
          <w:noProof/>
        </w:rPr>
        <w:fldChar w:fldCharType="separate"/>
      </w:r>
      <w:r w:rsidRPr="00574D91">
        <w:rPr>
          <w:noProof/>
        </w:rPr>
        <w:t>99</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9.4B—Civil consequences of contravening civil penalty provisions</w:t>
      </w:r>
      <w:r w:rsidRPr="00574D91">
        <w:rPr>
          <w:b w:val="0"/>
          <w:noProof/>
          <w:sz w:val="18"/>
        </w:rPr>
        <w:tab/>
      </w:r>
      <w:r w:rsidRPr="00574D91">
        <w:rPr>
          <w:b w:val="0"/>
          <w:noProof/>
          <w:sz w:val="18"/>
        </w:rPr>
        <w:fldChar w:fldCharType="begin"/>
      </w:r>
      <w:r w:rsidRPr="00574D91">
        <w:rPr>
          <w:b w:val="0"/>
          <w:noProof/>
          <w:sz w:val="18"/>
        </w:rPr>
        <w:instrText xml:space="preserve"> PAGEREF _Toc449532587 \h </w:instrText>
      </w:r>
      <w:r w:rsidRPr="00574D91">
        <w:rPr>
          <w:b w:val="0"/>
          <w:noProof/>
          <w:sz w:val="18"/>
        </w:rPr>
      </w:r>
      <w:r w:rsidRPr="00574D91">
        <w:rPr>
          <w:b w:val="0"/>
          <w:noProof/>
          <w:sz w:val="18"/>
        </w:rPr>
        <w:fldChar w:fldCharType="separate"/>
      </w:r>
      <w:r w:rsidRPr="00574D91">
        <w:rPr>
          <w:b w:val="0"/>
          <w:noProof/>
          <w:sz w:val="18"/>
        </w:rPr>
        <w:t>101</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1317DA</w:t>
      </w:r>
      <w:r>
        <w:rPr>
          <w:noProof/>
        </w:rPr>
        <w:tab/>
        <w:t>Definitions</w:t>
      </w:r>
      <w:r w:rsidRPr="00574D91">
        <w:rPr>
          <w:noProof/>
        </w:rPr>
        <w:tab/>
      </w:r>
      <w:r w:rsidRPr="00574D91">
        <w:rPr>
          <w:noProof/>
        </w:rPr>
        <w:fldChar w:fldCharType="begin"/>
      </w:r>
      <w:r w:rsidRPr="00574D91">
        <w:rPr>
          <w:noProof/>
        </w:rPr>
        <w:instrText xml:space="preserve"> PAGEREF _Toc449532588 \h </w:instrText>
      </w:r>
      <w:r w:rsidRPr="00574D91">
        <w:rPr>
          <w:noProof/>
        </w:rPr>
      </w:r>
      <w:r w:rsidRPr="00574D91">
        <w:rPr>
          <w:noProof/>
        </w:rPr>
        <w:fldChar w:fldCharType="separate"/>
      </w:r>
      <w:r w:rsidRPr="00574D91">
        <w:rPr>
          <w:noProof/>
        </w:rPr>
        <w:t>101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1317E</w:t>
      </w:r>
      <w:r>
        <w:rPr>
          <w:noProof/>
        </w:rPr>
        <w:tab/>
        <w:t>Declarations of contravention</w:t>
      </w:r>
      <w:r w:rsidRPr="00574D91">
        <w:rPr>
          <w:noProof/>
        </w:rPr>
        <w:tab/>
      </w:r>
      <w:r w:rsidRPr="00574D91">
        <w:rPr>
          <w:noProof/>
        </w:rPr>
        <w:fldChar w:fldCharType="begin"/>
      </w:r>
      <w:r w:rsidRPr="00574D91">
        <w:rPr>
          <w:noProof/>
        </w:rPr>
        <w:instrText xml:space="preserve"> PAGEREF _Toc449532589 \h </w:instrText>
      </w:r>
      <w:r w:rsidRPr="00574D91">
        <w:rPr>
          <w:noProof/>
        </w:rPr>
      </w:r>
      <w:r w:rsidRPr="00574D91">
        <w:rPr>
          <w:noProof/>
        </w:rPr>
        <w:fldChar w:fldCharType="separate"/>
      </w:r>
      <w:r w:rsidRPr="00574D91">
        <w:rPr>
          <w:noProof/>
        </w:rPr>
        <w:t>101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1317F</w:t>
      </w:r>
      <w:r>
        <w:rPr>
          <w:noProof/>
        </w:rPr>
        <w:tab/>
        <w:t>Declaration of contravention is conclusive evidence</w:t>
      </w:r>
      <w:r w:rsidRPr="00574D91">
        <w:rPr>
          <w:noProof/>
        </w:rPr>
        <w:tab/>
      </w:r>
      <w:r w:rsidRPr="00574D91">
        <w:rPr>
          <w:noProof/>
        </w:rPr>
        <w:fldChar w:fldCharType="begin"/>
      </w:r>
      <w:r w:rsidRPr="00574D91">
        <w:rPr>
          <w:noProof/>
        </w:rPr>
        <w:instrText xml:space="preserve"> PAGEREF _Toc449532590 \h </w:instrText>
      </w:r>
      <w:r w:rsidRPr="00574D91">
        <w:rPr>
          <w:noProof/>
        </w:rPr>
      </w:r>
      <w:r w:rsidRPr="00574D91">
        <w:rPr>
          <w:noProof/>
        </w:rPr>
        <w:fldChar w:fldCharType="separate"/>
      </w:r>
      <w:r w:rsidRPr="00574D91">
        <w:rPr>
          <w:noProof/>
        </w:rPr>
        <w:t>105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1317G</w:t>
      </w:r>
      <w:r>
        <w:rPr>
          <w:noProof/>
        </w:rPr>
        <w:tab/>
        <w:t>Pecuniary penalty orders</w:t>
      </w:r>
      <w:r w:rsidRPr="00574D91">
        <w:rPr>
          <w:noProof/>
        </w:rPr>
        <w:tab/>
      </w:r>
      <w:r w:rsidRPr="00574D91">
        <w:rPr>
          <w:noProof/>
        </w:rPr>
        <w:fldChar w:fldCharType="begin"/>
      </w:r>
      <w:r w:rsidRPr="00574D91">
        <w:rPr>
          <w:noProof/>
        </w:rPr>
        <w:instrText xml:space="preserve"> PAGEREF _Toc449532591 \h </w:instrText>
      </w:r>
      <w:r w:rsidRPr="00574D91">
        <w:rPr>
          <w:noProof/>
        </w:rPr>
      </w:r>
      <w:r w:rsidRPr="00574D91">
        <w:rPr>
          <w:noProof/>
        </w:rPr>
        <w:fldChar w:fldCharType="separate"/>
      </w:r>
      <w:r w:rsidRPr="00574D91">
        <w:rPr>
          <w:noProof/>
        </w:rPr>
        <w:t>105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1317GA</w:t>
      </w:r>
      <w:r>
        <w:rPr>
          <w:noProof/>
        </w:rPr>
        <w:tab/>
        <w:t>Refund orders—contravention of section 962P</w:t>
      </w:r>
      <w:r w:rsidRPr="00574D91">
        <w:rPr>
          <w:noProof/>
        </w:rPr>
        <w:tab/>
      </w:r>
      <w:r w:rsidRPr="00574D91">
        <w:rPr>
          <w:noProof/>
        </w:rPr>
        <w:fldChar w:fldCharType="begin"/>
      </w:r>
      <w:r w:rsidRPr="00574D91">
        <w:rPr>
          <w:noProof/>
        </w:rPr>
        <w:instrText xml:space="preserve"> PAGEREF _Toc449532592 \h </w:instrText>
      </w:r>
      <w:r w:rsidRPr="00574D91">
        <w:rPr>
          <w:noProof/>
        </w:rPr>
      </w:r>
      <w:r w:rsidRPr="00574D91">
        <w:rPr>
          <w:noProof/>
        </w:rPr>
        <w:fldChar w:fldCharType="separate"/>
      </w:r>
      <w:r w:rsidRPr="00574D91">
        <w:rPr>
          <w:noProof/>
        </w:rPr>
        <w:t>109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1317H</w:t>
      </w:r>
      <w:r>
        <w:rPr>
          <w:noProof/>
        </w:rPr>
        <w:tab/>
        <w:t>Compensation orders—corporation/scheme civil penalty provisions</w:t>
      </w:r>
      <w:r w:rsidRPr="00574D91">
        <w:rPr>
          <w:noProof/>
        </w:rPr>
        <w:tab/>
      </w:r>
      <w:r w:rsidRPr="00574D91">
        <w:rPr>
          <w:noProof/>
        </w:rPr>
        <w:fldChar w:fldCharType="begin"/>
      </w:r>
      <w:r w:rsidRPr="00574D91">
        <w:rPr>
          <w:noProof/>
        </w:rPr>
        <w:instrText xml:space="preserve"> PAGEREF _Toc449532593 \h </w:instrText>
      </w:r>
      <w:r w:rsidRPr="00574D91">
        <w:rPr>
          <w:noProof/>
        </w:rPr>
      </w:r>
      <w:r w:rsidRPr="00574D91">
        <w:rPr>
          <w:noProof/>
        </w:rPr>
        <w:fldChar w:fldCharType="separate"/>
      </w:r>
      <w:r w:rsidRPr="00574D91">
        <w:rPr>
          <w:noProof/>
        </w:rPr>
        <w:t>110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1317HA</w:t>
      </w:r>
      <w:r>
        <w:rPr>
          <w:noProof/>
        </w:rPr>
        <w:tab/>
        <w:t>Compensation orders—financial services civil penalty provisions</w:t>
      </w:r>
      <w:r w:rsidRPr="00574D91">
        <w:rPr>
          <w:noProof/>
        </w:rPr>
        <w:tab/>
      </w:r>
      <w:r w:rsidRPr="00574D91">
        <w:rPr>
          <w:noProof/>
        </w:rPr>
        <w:fldChar w:fldCharType="begin"/>
      </w:r>
      <w:r w:rsidRPr="00574D91">
        <w:rPr>
          <w:noProof/>
        </w:rPr>
        <w:instrText xml:space="preserve"> PAGEREF _Toc449532594 \h </w:instrText>
      </w:r>
      <w:r w:rsidRPr="00574D91">
        <w:rPr>
          <w:noProof/>
        </w:rPr>
      </w:r>
      <w:r w:rsidRPr="00574D91">
        <w:rPr>
          <w:noProof/>
        </w:rPr>
        <w:fldChar w:fldCharType="separate"/>
      </w:r>
      <w:r w:rsidRPr="00574D91">
        <w:rPr>
          <w:noProof/>
        </w:rPr>
        <w:t>111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1317HB</w:t>
      </w:r>
      <w:r>
        <w:rPr>
          <w:noProof/>
        </w:rPr>
        <w:tab/>
        <w:t>Compensation orders—market integrity rules</w:t>
      </w:r>
      <w:r w:rsidRPr="00574D91">
        <w:rPr>
          <w:noProof/>
        </w:rPr>
        <w:tab/>
      </w:r>
      <w:r w:rsidRPr="00574D91">
        <w:rPr>
          <w:noProof/>
        </w:rPr>
        <w:fldChar w:fldCharType="begin"/>
      </w:r>
      <w:r w:rsidRPr="00574D91">
        <w:rPr>
          <w:noProof/>
        </w:rPr>
        <w:instrText xml:space="preserve"> PAGEREF _Toc449532595 \h </w:instrText>
      </w:r>
      <w:r w:rsidRPr="00574D91">
        <w:rPr>
          <w:noProof/>
        </w:rPr>
      </w:r>
      <w:r w:rsidRPr="00574D91">
        <w:rPr>
          <w:noProof/>
        </w:rPr>
        <w:fldChar w:fldCharType="separate"/>
      </w:r>
      <w:r w:rsidRPr="00574D91">
        <w:rPr>
          <w:noProof/>
        </w:rPr>
        <w:t>112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1317J</w:t>
      </w:r>
      <w:r>
        <w:rPr>
          <w:noProof/>
        </w:rPr>
        <w:tab/>
        <w:t>Who may apply for a declaration or order</w:t>
      </w:r>
      <w:r w:rsidRPr="00574D91">
        <w:rPr>
          <w:noProof/>
        </w:rPr>
        <w:tab/>
      </w:r>
      <w:r w:rsidRPr="00574D91">
        <w:rPr>
          <w:noProof/>
        </w:rPr>
        <w:fldChar w:fldCharType="begin"/>
      </w:r>
      <w:r w:rsidRPr="00574D91">
        <w:rPr>
          <w:noProof/>
        </w:rPr>
        <w:instrText xml:space="preserve"> PAGEREF _Toc449532596 \h </w:instrText>
      </w:r>
      <w:r w:rsidRPr="00574D91">
        <w:rPr>
          <w:noProof/>
        </w:rPr>
      </w:r>
      <w:r w:rsidRPr="00574D91">
        <w:rPr>
          <w:noProof/>
        </w:rPr>
        <w:fldChar w:fldCharType="separate"/>
      </w:r>
      <w:r w:rsidRPr="00574D91">
        <w:rPr>
          <w:noProof/>
        </w:rPr>
        <w:t>113</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1317K</w:t>
      </w:r>
      <w:r>
        <w:rPr>
          <w:noProof/>
        </w:rPr>
        <w:tab/>
        <w:t>Time limit for application for a declaration or order</w:t>
      </w:r>
      <w:r w:rsidRPr="00574D91">
        <w:rPr>
          <w:noProof/>
        </w:rPr>
        <w:tab/>
      </w:r>
      <w:r w:rsidRPr="00574D91">
        <w:rPr>
          <w:noProof/>
        </w:rPr>
        <w:fldChar w:fldCharType="begin"/>
      </w:r>
      <w:r w:rsidRPr="00574D91">
        <w:rPr>
          <w:noProof/>
        </w:rPr>
        <w:instrText xml:space="preserve"> PAGEREF _Toc449532597 \h </w:instrText>
      </w:r>
      <w:r w:rsidRPr="00574D91">
        <w:rPr>
          <w:noProof/>
        </w:rPr>
      </w:r>
      <w:r w:rsidRPr="00574D91">
        <w:rPr>
          <w:noProof/>
        </w:rPr>
        <w:fldChar w:fldCharType="separate"/>
      </w:r>
      <w:r w:rsidRPr="00574D91">
        <w:rPr>
          <w:noProof/>
        </w:rPr>
        <w:t>114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1317L</w:t>
      </w:r>
      <w:r>
        <w:rPr>
          <w:noProof/>
        </w:rPr>
        <w:tab/>
        <w:t>Civil evidence and procedure rules for declarations of contravention and civil penalty orders</w:t>
      </w:r>
      <w:r w:rsidRPr="00574D91">
        <w:rPr>
          <w:noProof/>
        </w:rPr>
        <w:tab/>
      </w:r>
      <w:r w:rsidRPr="00574D91">
        <w:rPr>
          <w:noProof/>
        </w:rPr>
        <w:fldChar w:fldCharType="begin"/>
      </w:r>
      <w:r w:rsidRPr="00574D91">
        <w:rPr>
          <w:noProof/>
        </w:rPr>
        <w:instrText xml:space="preserve"> PAGEREF _Toc449532598 \h </w:instrText>
      </w:r>
      <w:r w:rsidRPr="00574D91">
        <w:rPr>
          <w:noProof/>
        </w:rPr>
      </w:r>
      <w:r w:rsidRPr="00574D91">
        <w:rPr>
          <w:noProof/>
        </w:rPr>
        <w:fldChar w:fldCharType="separate"/>
      </w:r>
      <w:r w:rsidRPr="00574D91">
        <w:rPr>
          <w:noProof/>
        </w:rPr>
        <w:t>114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1317M</w:t>
      </w:r>
      <w:r>
        <w:rPr>
          <w:noProof/>
        </w:rPr>
        <w:tab/>
        <w:t>Civil proceedings after criminal proceedings</w:t>
      </w:r>
      <w:r w:rsidRPr="00574D91">
        <w:rPr>
          <w:noProof/>
        </w:rPr>
        <w:tab/>
      </w:r>
      <w:r w:rsidRPr="00574D91">
        <w:rPr>
          <w:noProof/>
        </w:rPr>
        <w:fldChar w:fldCharType="begin"/>
      </w:r>
      <w:r w:rsidRPr="00574D91">
        <w:rPr>
          <w:noProof/>
        </w:rPr>
        <w:instrText xml:space="preserve"> PAGEREF _Toc449532599 \h </w:instrText>
      </w:r>
      <w:r w:rsidRPr="00574D91">
        <w:rPr>
          <w:noProof/>
        </w:rPr>
      </w:r>
      <w:r w:rsidRPr="00574D91">
        <w:rPr>
          <w:noProof/>
        </w:rPr>
        <w:fldChar w:fldCharType="separate"/>
      </w:r>
      <w:r w:rsidRPr="00574D91">
        <w:rPr>
          <w:noProof/>
        </w:rPr>
        <w:t>114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1317N</w:t>
      </w:r>
      <w:r>
        <w:rPr>
          <w:noProof/>
        </w:rPr>
        <w:tab/>
        <w:t>Criminal proceedings during civil proceedings</w:t>
      </w:r>
      <w:r w:rsidRPr="00574D91">
        <w:rPr>
          <w:noProof/>
        </w:rPr>
        <w:tab/>
      </w:r>
      <w:r w:rsidRPr="00574D91">
        <w:rPr>
          <w:noProof/>
        </w:rPr>
        <w:fldChar w:fldCharType="begin"/>
      </w:r>
      <w:r w:rsidRPr="00574D91">
        <w:rPr>
          <w:noProof/>
        </w:rPr>
        <w:instrText xml:space="preserve"> PAGEREF _Toc449532600 \h </w:instrText>
      </w:r>
      <w:r w:rsidRPr="00574D91">
        <w:rPr>
          <w:noProof/>
        </w:rPr>
      </w:r>
      <w:r w:rsidRPr="00574D91">
        <w:rPr>
          <w:noProof/>
        </w:rPr>
        <w:fldChar w:fldCharType="separate"/>
      </w:r>
      <w:r w:rsidRPr="00574D91">
        <w:rPr>
          <w:noProof/>
        </w:rPr>
        <w:t>115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1317P</w:t>
      </w:r>
      <w:r>
        <w:rPr>
          <w:noProof/>
        </w:rPr>
        <w:tab/>
        <w:t>Criminal proceedings after civil proceedings</w:t>
      </w:r>
      <w:r w:rsidRPr="00574D91">
        <w:rPr>
          <w:noProof/>
        </w:rPr>
        <w:tab/>
      </w:r>
      <w:r w:rsidRPr="00574D91">
        <w:rPr>
          <w:noProof/>
        </w:rPr>
        <w:fldChar w:fldCharType="begin"/>
      </w:r>
      <w:r w:rsidRPr="00574D91">
        <w:rPr>
          <w:noProof/>
        </w:rPr>
        <w:instrText xml:space="preserve"> PAGEREF _Toc449532601 \h </w:instrText>
      </w:r>
      <w:r w:rsidRPr="00574D91">
        <w:rPr>
          <w:noProof/>
        </w:rPr>
      </w:r>
      <w:r w:rsidRPr="00574D91">
        <w:rPr>
          <w:noProof/>
        </w:rPr>
        <w:fldChar w:fldCharType="separate"/>
      </w:r>
      <w:r w:rsidRPr="00574D91">
        <w:rPr>
          <w:noProof/>
        </w:rPr>
        <w:t>115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1317Q</w:t>
      </w:r>
      <w:r>
        <w:rPr>
          <w:noProof/>
        </w:rPr>
        <w:tab/>
        <w:t>Evidence given in proceedings for penalty not admissible in criminal proceedings</w:t>
      </w:r>
      <w:r w:rsidRPr="00574D91">
        <w:rPr>
          <w:noProof/>
        </w:rPr>
        <w:tab/>
      </w:r>
      <w:r w:rsidRPr="00574D91">
        <w:rPr>
          <w:noProof/>
        </w:rPr>
        <w:fldChar w:fldCharType="begin"/>
      </w:r>
      <w:r w:rsidRPr="00574D91">
        <w:rPr>
          <w:noProof/>
        </w:rPr>
        <w:instrText xml:space="preserve"> PAGEREF _Toc449532602 \h </w:instrText>
      </w:r>
      <w:r w:rsidRPr="00574D91">
        <w:rPr>
          <w:noProof/>
        </w:rPr>
      </w:r>
      <w:r w:rsidRPr="00574D91">
        <w:rPr>
          <w:noProof/>
        </w:rPr>
        <w:fldChar w:fldCharType="separate"/>
      </w:r>
      <w:r w:rsidRPr="00574D91">
        <w:rPr>
          <w:noProof/>
        </w:rPr>
        <w:t>116</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1317R</w:t>
      </w:r>
      <w:r>
        <w:rPr>
          <w:noProof/>
        </w:rPr>
        <w:tab/>
        <w:t>ASIC requiring person to assist</w:t>
      </w:r>
      <w:r w:rsidRPr="00574D91">
        <w:rPr>
          <w:noProof/>
        </w:rPr>
        <w:tab/>
      </w:r>
      <w:r w:rsidRPr="00574D91">
        <w:rPr>
          <w:noProof/>
        </w:rPr>
        <w:fldChar w:fldCharType="begin"/>
      </w:r>
      <w:r w:rsidRPr="00574D91">
        <w:rPr>
          <w:noProof/>
        </w:rPr>
        <w:instrText xml:space="preserve"> PAGEREF _Toc449532603 \h </w:instrText>
      </w:r>
      <w:r w:rsidRPr="00574D91">
        <w:rPr>
          <w:noProof/>
        </w:rPr>
      </w:r>
      <w:r w:rsidRPr="00574D91">
        <w:rPr>
          <w:noProof/>
        </w:rPr>
        <w:fldChar w:fldCharType="separate"/>
      </w:r>
      <w:r w:rsidRPr="00574D91">
        <w:rPr>
          <w:noProof/>
        </w:rPr>
        <w:t>116</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1317S</w:t>
      </w:r>
      <w:r>
        <w:rPr>
          <w:noProof/>
        </w:rPr>
        <w:tab/>
        <w:t>Relief from liability for contravention of civil penalty provision</w:t>
      </w:r>
      <w:r w:rsidRPr="00574D91">
        <w:rPr>
          <w:noProof/>
        </w:rPr>
        <w:tab/>
      </w:r>
      <w:r w:rsidRPr="00574D91">
        <w:rPr>
          <w:noProof/>
        </w:rPr>
        <w:fldChar w:fldCharType="begin"/>
      </w:r>
      <w:r w:rsidRPr="00574D91">
        <w:rPr>
          <w:noProof/>
        </w:rPr>
        <w:instrText xml:space="preserve"> PAGEREF _Toc449532604 \h </w:instrText>
      </w:r>
      <w:r w:rsidRPr="00574D91">
        <w:rPr>
          <w:noProof/>
        </w:rPr>
      </w:r>
      <w:r w:rsidRPr="00574D91">
        <w:rPr>
          <w:noProof/>
        </w:rPr>
        <w:fldChar w:fldCharType="separate"/>
      </w:r>
      <w:r w:rsidRPr="00574D91">
        <w:rPr>
          <w:noProof/>
        </w:rPr>
        <w:t>117</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9.5—Powers of Courts</w:t>
      </w:r>
      <w:r w:rsidRPr="00574D91">
        <w:rPr>
          <w:b w:val="0"/>
          <w:noProof/>
          <w:sz w:val="18"/>
        </w:rPr>
        <w:tab/>
      </w:r>
      <w:r w:rsidRPr="00574D91">
        <w:rPr>
          <w:b w:val="0"/>
          <w:noProof/>
          <w:sz w:val="18"/>
        </w:rPr>
        <w:fldChar w:fldCharType="begin"/>
      </w:r>
      <w:r w:rsidRPr="00574D91">
        <w:rPr>
          <w:b w:val="0"/>
          <w:noProof/>
          <w:sz w:val="18"/>
        </w:rPr>
        <w:instrText xml:space="preserve"> PAGEREF _Toc449532605 \h </w:instrText>
      </w:r>
      <w:r w:rsidRPr="00574D91">
        <w:rPr>
          <w:b w:val="0"/>
          <w:noProof/>
          <w:sz w:val="18"/>
        </w:rPr>
      </w:r>
      <w:r w:rsidRPr="00574D91">
        <w:rPr>
          <w:b w:val="0"/>
          <w:noProof/>
          <w:sz w:val="18"/>
        </w:rPr>
        <w:fldChar w:fldCharType="separate"/>
      </w:r>
      <w:r w:rsidRPr="00574D91">
        <w:rPr>
          <w:b w:val="0"/>
          <w:noProof/>
          <w:sz w:val="18"/>
        </w:rPr>
        <w:t>120</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1318</w:t>
      </w:r>
      <w:r>
        <w:rPr>
          <w:noProof/>
        </w:rPr>
        <w:tab/>
        <w:t>Power to grant relief</w:t>
      </w:r>
      <w:r w:rsidRPr="00574D91">
        <w:rPr>
          <w:noProof/>
        </w:rPr>
        <w:tab/>
      </w:r>
      <w:r w:rsidRPr="00574D91">
        <w:rPr>
          <w:noProof/>
        </w:rPr>
        <w:fldChar w:fldCharType="begin"/>
      </w:r>
      <w:r w:rsidRPr="00574D91">
        <w:rPr>
          <w:noProof/>
        </w:rPr>
        <w:instrText xml:space="preserve"> PAGEREF _Toc449532606 \h </w:instrText>
      </w:r>
      <w:r w:rsidRPr="00574D91">
        <w:rPr>
          <w:noProof/>
        </w:rPr>
      </w:r>
      <w:r w:rsidRPr="00574D91">
        <w:rPr>
          <w:noProof/>
        </w:rPr>
        <w:fldChar w:fldCharType="separate"/>
      </w:r>
      <w:r w:rsidRPr="00574D91">
        <w:rPr>
          <w:noProof/>
        </w:rPr>
        <w:t>120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1319</w:t>
      </w:r>
      <w:r>
        <w:rPr>
          <w:noProof/>
        </w:rPr>
        <w:tab/>
        <w:t>Power of Court to give directions with respect to meetings ordered by the Court</w:t>
      </w:r>
      <w:r w:rsidRPr="00574D91">
        <w:rPr>
          <w:noProof/>
        </w:rPr>
        <w:tab/>
      </w:r>
      <w:r w:rsidRPr="00574D91">
        <w:rPr>
          <w:noProof/>
        </w:rPr>
        <w:fldChar w:fldCharType="begin"/>
      </w:r>
      <w:r w:rsidRPr="00574D91">
        <w:rPr>
          <w:noProof/>
        </w:rPr>
        <w:instrText xml:space="preserve"> PAGEREF _Toc449532607 \h </w:instrText>
      </w:r>
      <w:r w:rsidRPr="00574D91">
        <w:rPr>
          <w:noProof/>
        </w:rPr>
      </w:r>
      <w:r w:rsidRPr="00574D91">
        <w:rPr>
          <w:noProof/>
        </w:rPr>
        <w:fldChar w:fldCharType="separate"/>
      </w:r>
      <w:r w:rsidRPr="00574D91">
        <w:rPr>
          <w:noProof/>
        </w:rPr>
        <w:t>121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1321</w:t>
      </w:r>
      <w:r>
        <w:rPr>
          <w:noProof/>
        </w:rPr>
        <w:tab/>
        <w:t>Appeals from decisions of receivers, liquidators etc.</w:t>
      </w:r>
      <w:r w:rsidRPr="00574D91">
        <w:rPr>
          <w:noProof/>
        </w:rPr>
        <w:tab/>
      </w:r>
      <w:r w:rsidRPr="00574D91">
        <w:rPr>
          <w:noProof/>
        </w:rPr>
        <w:fldChar w:fldCharType="begin"/>
      </w:r>
      <w:r w:rsidRPr="00574D91">
        <w:rPr>
          <w:noProof/>
        </w:rPr>
        <w:instrText xml:space="preserve"> PAGEREF _Toc449532608 \h </w:instrText>
      </w:r>
      <w:r w:rsidRPr="00574D91">
        <w:rPr>
          <w:noProof/>
        </w:rPr>
      </w:r>
      <w:r w:rsidRPr="00574D91">
        <w:rPr>
          <w:noProof/>
        </w:rPr>
        <w:fldChar w:fldCharType="separate"/>
      </w:r>
      <w:r w:rsidRPr="00574D91">
        <w:rPr>
          <w:noProof/>
        </w:rPr>
        <w:t>121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1322</w:t>
      </w:r>
      <w:r>
        <w:rPr>
          <w:noProof/>
        </w:rPr>
        <w:tab/>
        <w:t>Irregularities</w:t>
      </w:r>
      <w:r w:rsidRPr="00574D91">
        <w:rPr>
          <w:noProof/>
        </w:rPr>
        <w:tab/>
      </w:r>
      <w:r w:rsidRPr="00574D91">
        <w:rPr>
          <w:noProof/>
        </w:rPr>
        <w:fldChar w:fldCharType="begin"/>
      </w:r>
      <w:r w:rsidRPr="00574D91">
        <w:rPr>
          <w:noProof/>
        </w:rPr>
        <w:instrText xml:space="preserve"> PAGEREF _Toc449532609 \h </w:instrText>
      </w:r>
      <w:r w:rsidRPr="00574D91">
        <w:rPr>
          <w:noProof/>
        </w:rPr>
      </w:r>
      <w:r w:rsidRPr="00574D91">
        <w:rPr>
          <w:noProof/>
        </w:rPr>
        <w:fldChar w:fldCharType="separate"/>
      </w:r>
      <w:r w:rsidRPr="00574D91">
        <w:rPr>
          <w:noProof/>
        </w:rPr>
        <w:t>122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1323</w:t>
      </w:r>
      <w:r>
        <w:rPr>
          <w:noProof/>
        </w:rPr>
        <w:tab/>
        <w:t>Power of Court to prohibit payment or transfer of money, financial products or other property</w:t>
      </w:r>
      <w:r w:rsidRPr="00574D91">
        <w:rPr>
          <w:noProof/>
        </w:rPr>
        <w:tab/>
      </w:r>
      <w:r w:rsidRPr="00574D91">
        <w:rPr>
          <w:noProof/>
        </w:rPr>
        <w:fldChar w:fldCharType="begin"/>
      </w:r>
      <w:r w:rsidRPr="00574D91">
        <w:rPr>
          <w:noProof/>
        </w:rPr>
        <w:instrText xml:space="preserve"> PAGEREF _Toc449532610 \h </w:instrText>
      </w:r>
      <w:r w:rsidRPr="00574D91">
        <w:rPr>
          <w:noProof/>
        </w:rPr>
      </w:r>
      <w:r w:rsidRPr="00574D91">
        <w:rPr>
          <w:noProof/>
        </w:rPr>
        <w:fldChar w:fldCharType="separate"/>
      </w:r>
      <w:r w:rsidRPr="00574D91">
        <w:rPr>
          <w:noProof/>
        </w:rPr>
        <w:t>125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1324</w:t>
      </w:r>
      <w:r>
        <w:rPr>
          <w:noProof/>
        </w:rPr>
        <w:tab/>
        <w:t>Injunctions</w:t>
      </w:r>
      <w:r w:rsidRPr="00574D91">
        <w:rPr>
          <w:noProof/>
        </w:rPr>
        <w:tab/>
      </w:r>
      <w:r w:rsidRPr="00574D91">
        <w:rPr>
          <w:noProof/>
        </w:rPr>
        <w:fldChar w:fldCharType="begin"/>
      </w:r>
      <w:r w:rsidRPr="00574D91">
        <w:rPr>
          <w:noProof/>
        </w:rPr>
        <w:instrText xml:space="preserve"> PAGEREF _Toc449532611 \h </w:instrText>
      </w:r>
      <w:r w:rsidRPr="00574D91">
        <w:rPr>
          <w:noProof/>
        </w:rPr>
      </w:r>
      <w:r w:rsidRPr="00574D91">
        <w:rPr>
          <w:noProof/>
        </w:rPr>
        <w:fldChar w:fldCharType="separate"/>
      </w:r>
      <w:r w:rsidRPr="00574D91">
        <w:rPr>
          <w:noProof/>
        </w:rPr>
        <w:t>128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1324A</w:t>
      </w:r>
      <w:r>
        <w:rPr>
          <w:noProof/>
        </w:rPr>
        <w:tab/>
        <w:t>Provisions relating to prosecutions</w:t>
      </w:r>
      <w:r w:rsidRPr="00574D91">
        <w:rPr>
          <w:noProof/>
        </w:rPr>
        <w:tab/>
      </w:r>
      <w:r w:rsidRPr="00574D91">
        <w:rPr>
          <w:noProof/>
        </w:rPr>
        <w:fldChar w:fldCharType="begin"/>
      </w:r>
      <w:r w:rsidRPr="00574D91">
        <w:rPr>
          <w:noProof/>
        </w:rPr>
        <w:instrText xml:space="preserve"> PAGEREF _Toc449532612 \h </w:instrText>
      </w:r>
      <w:r w:rsidRPr="00574D91">
        <w:rPr>
          <w:noProof/>
        </w:rPr>
      </w:r>
      <w:r w:rsidRPr="00574D91">
        <w:rPr>
          <w:noProof/>
        </w:rPr>
        <w:fldChar w:fldCharType="separate"/>
      </w:r>
      <w:r w:rsidRPr="00574D91">
        <w:rPr>
          <w:noProof/>
        </w:rPr>
        <w:t>131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1324B</w:t>
      </w:r>
      <w:r>
        <w:rPr>
          <w:noProof/>
        </w:rPr>
        <w:tab/>
        <w:t>Order to disclose information or publish advertisements</w:t>
      </w:r>
      <w:r w:rsidRPr="00574D91">
        <w:rPr>
          <w:noProof/>
        </w:rPr>
        <w:tab/>
      </w:r>
      <w:r w:rsidRPr="00574D91">
        <w:rPr>
          <w:noProof/>
        </w:rPr>
        <w:fldChar w:fldCharType="begin"/>
      </w:r>
      <w:r w:rsidRPr="00574D91">
        <w:rPr>
          <w:noProof/>
        </w:rPr>
        <w:instrText xml:space="preserve"> PAGEREF _Toc449532613 \h </w:instrText>
      </w:r>
      <w:r w:rsidRPr="00574D91">
        <w:rPr>
          <w:noProof/>
        </w:rPr>
      </w:r>
      <w:r w:rsidRPr="00574D91">
        <w:rPr>
          <w:noProof/>
        </w:rPr>
        <w:fldChar w:fldCharType="separate"/>
      </w:r>
      <w:r w:rsidRPr="00574D91">
        <w:rPr>
          <w:noProof/>
        </w:rPr>
        <w:t>131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1325</w:t>
      </w:r>
      <w:r>
        <w:rPr>
          <w:noProof/>
        </w:rPr>
        <w:tab/>
        <w:t>Other orders</w:t>
      </w:r>
      <w:r w:rsidRPr="00574D91">
        <w:rPr>
          <w:noProof/>
        </w:rPr>
        <w:tab/>
      </w:r>
      <w:r w:rsidRPr="00574D91">
        <w:rPr>
          <w:noProof/>
        </w:rPr>
        <w:fldChar w:fldCharType="begin"/>
      </w:r>
      <w:r w:rsidRPr="00574D91">
        <w:rPr>
          <w:noProof/>
        </w:rPr>
        <w:instrText xml:space="preserve"> PAGEREF _Toc449532614 \h </w:instrText>
      </w:r>
      <w:r w:rsidRPr="00574D91">
        <w:rPr>
          <w:noProof/>
        </w:rPr>
      </w:r>
      <w:r w:rsidRPr="00574D91">
        <w:rPr>
          <w:noProof/>
        </w:rPr>
        <w:fldChar w:fldCharType="separate"/>
      </w:r>
      <w:r w:rsidRPr="00574D91">
        <w:rPr>
          <w:noProof/>
        </w:rPr>
        <w:t>132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1325A</w:t>
      </w:r>
      <w:r>
        <w:rPr>
          <w:noProof/>
        </w:rPr>
        <w:tab/>
        <w:t>Orders if contravention of Chapter 6, 6A, 6B or 6C</w:t>
      </w:r>
      <w:r w:rsidRPr="00574D91">
        <w:rPr>
          <w:noProof/>
        </w:rPr>
        <w:tab/>
      </w:r>
      <w:r w:rsidRPr="00574D91">
        <w:rPr>
          <w:noProof/>
        </w:rPr>
        <w:fldChar w:fldCharType="begin"/>
      </w:r>
      <w:r w:rsidRPr="00574D91">
        <w:rPr>
          <w:noProof/>
        </w:rPr>
        <w:instrText xml:space="preserve"> PAGEREF _Toc449532615 \h </w:instrText>
      </w:r>
      <w:r w:rsidRPr="00574D91">
        <w:rPr>
          <w:noProof/>
        </w:rPr>
      </w:r>
      <w:r w:rsidRPr="00574D91">
        <w:rPr>
          <w:noProof/>
        </w:rPr>
        <w:fldChar w:fldCharType="separate"/>
      </w:r>
      <w:r w:rsidRPr="00574D91">
        <w:rPr>
          <w:noProof/>
        </w:rPr>
        <w:t>134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1325B</w:t>
      </w:r>
      <w:r>
        <w:rPr>
          <w:noProof/>
        </w:rPr>
        <w:tab/>
        <w:t>Court may order bidder to make offers</w:t>
      </w:r>
      <w:r w:rsidRPr="00574D91">
        <w:rPr>
          <w:noProof/>
        </w:rPr>
        <w:tab/>
      </w:r>
      <w:r w:rsidRPr="00574D91">
        <w:rPr>
          <w:noProof/>
        </w:rPr>
        <w:fldChar w:fldCharType="begin"/>
      </w:r>
      <w:r w:rsidRPr="00574D91">
        <w:rPr>
          <w:noProof/>
        </w:rPr>
        <w:instrText xml:space="preserve"> PAGEREF _Toc449532616 \h </w:instrText>
      </w:r>
      <w:r w:rsidRPr="00574D91">
        <w:rPr>
          <w:noProof/>
        </w:rPr>
      </w:r>
      <w:r w:rsidRPr="00574D91">
        <w:rPr>
          <w:noProof/>
        </w:rPr>
        <w:fldChar w:fldCharType="separate"/>
      </w:r>
      <w:r w:rsidRPr="00574D91">
        <w:rPr>
          <w:noProof/>
        </w:rPr>
        <w:t>135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1325C</w:t>
      </w:r>
      <w:r>
        <w:rPr>
          <w:noProof/>
        </w:rPr>
        <w:tab/>
        <w:t>Unfair or unconscionable agreements, payments or benefits</w:t>
      </w:r>
      <w:r w:rsidRPr="00574D91">
        <w:rPr>
          <w:noProof/>
        </w:rPr>
        <w:tab/>
      </w:r>
      <w:r w:rsidRPr="00574D91">
        <w:rPr>
          <w:noProof/>
        </w:rPr>
        <w:fldChar w:fldCharType="begin"/>
      </w:r>
      <w:r w:rsidRPr="00574D91">
        <w:rPr>
          <w:noProof/>
        </w:rPr>
        <w:instrText xml:space="preserve"> PAGEREF _Toc449532617 \h </w:instrText>
      </w:r>
      <w:r w:rsidRPr="00574D91">
        <w:rPr>
          <w:noProof/>
        </w:rPr>
      </w:r>
      <w:r w:rsidRPr="00574D91">
        <w:rPr>
          <w:noProof/>
        </w:rPr>
        <w:fldChar w:fldCharType="separate"/>
      </w:r>
      <w:r w:rsidRPr="00574D91">
        <w:rPr>
          <w:noProof/>
        </w:rPr>
        <w:t>136</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1325D</w:t>
      </w:r>
      <w:r>
        <w:rPr>
          <w:noProof/>
        </w:rPr>
        <w:tab/>
        <w:t>Contravention due to inadvertence etc.</w:t>
      </w:r>
      <w:r w:rsidRPr="00574D91">
        <w:rPr>
          <w:noProof/>
        </w:rPr>
        <w:tab/>
      </w:r>
      <w:r w:rsidRPr="00574D91">
        <w:rPr>
          <w:noProof/>
        </w:rPr>
        <w:fldChar w:fldCharType="begin"/>
      </w:r>
      <w:r w:rsidRPr="00574D91">
        <w:rPr>
          <w:noProof/>
        </w:rPr>
        <w:instrText xml:space="preserve"> PAGEREF _Toc449532618 \h </w:instrText>
      </w:r>
      <w:r w:rsidRPr="00574D91">
        <w:rPr>
          <w:noProof/>
        </w:rPr>
      </w:r>
      <w:r w:rsidRPr="00574D91">
        <w:rPr>
          <w:noProof/>
        </w:rPr>
        <w:fldChar w:fldCharType="separate"/>
      </w:r>
      <w:r w:rsidRPr="00574D91">
        <w:rPr>
          <w:noProof/>
        </w:rPr>
        <w:t>137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1325E</w:t>
      </w:r>
      <w:r>
        <w:rPr>
          <w:noProof/>
        </w:rPr>
        <w:tab/>
        <w:t>Orders to secure compliance</w:t>
      </w:r>
      <w:r w:rsidRPr="00574D91">
        <w:rPr>
          <w:noProof/>
        </w:rPr>
        <w:tab/>
      </w:r>
      <w:r w:rsidRPr="00574D91">
        <w:rPr>
          <w:noProof/>
        </w:rPr>
        <w:fldChar w:fldCharType="begin"/>
      </w:r>
      <w:r w:rsidRPr="00574D91">
        <w:rPr>
          <w:noProof/>
        </w:rPr>
        <w:instrText xml:space="preserve"> PAGEREF _Toc449532619 \h </w:instrText>
      </w:r>
      <w:r w:rsidRPr="00574D91">
        <w:rPr>
          <w:noProof/>
        </w:rPr>
      </w:r>
      <w:r w:rsidRPr="00574D91">
        <w:rPr>
          <w:noProof/>
        </w:rPr>
        <w:fldChar w:fldCharType="separate"/>
      </w:r>
      <w:r w:rsidRPr="00574D91">
        <w:rPr>
          <w:noProof/>
        </w:rPr>
        <w:t>138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1326</w:t>
      </w:r>
      <w:r>
        <w:rPr>
          <w:noProof/>
        </w:rPr>
        <w:tab/>
        <w:t>Effect of sections 1323, 1324 and 1325</w:t>
      </w:r>
      <w:r w:rsidRPr="00574D91">
        <w:rPr>
          <w:noProof/>
        </w:rPr>
        <w:tab/>
      </w:r>
      <w:r w:rsidRPr="00574D91">
        <w:rPr>
          <w:noProof/>
        </w:rPr>
        <w:fldChar w:fldCharType="begin"/>
      </w:r>
      <w:r w:rsidRPr="00574D91">
        <w:rPr>
          <w:noProof/>
        </w:rPr>
        <w:instrText xml:space="preserve"> PAGEREF _Toc449532620 \h </w:instrText>
      </w:r>
      <w:r w:rsidRPr="00574D91">
        <w:rPr>
          <w:noProof/>
        </w:rPr>
      </w:r>
      <w:r w:rsidRPr="00574D91">
        <w:rPr>
          <w:noProof/>
        </w:rPr>
        <w:fldChar w:fldCharType="separate"/>
      </w:r>
      <w:r w:rsidRPr="00574D91">
        <w:rPr>
          <w:noProof/>
        </w:rPr>
        <w:t>138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1327</w:t>
      </w:r>
      <w:r>
        <w:rPr>
          <w:noProof/>
        </w:rPr>
        <w:tab/>
        <w:t>Power of Court to punish for contempt of Court</w:t>
      </w:r>
      <w:r w:rsidRPr="00574D91">
        <w:rPr>
          <w:noProof/>
        </w:rPr>
        <w:tab/>
      </w:r>
      <w:r w:rsidRPr="00574D91">
        <w:rPr>
          <w:noProof/>
        </w:rPr>
        <w:fldChar w:fldCharType="begin"/>
      </w:r>
      <w:r w:rsidRPr="00574D91">
        <w:rPr>
          <w:noProof/>
        </w:rPr>
        <w:instrText xml:space="preserve"> PAGEREF _Toc449532621 \h </w:instrText>
      </w:r>
      <w:r w:rsidRPr="00574D91">
        <w:rPr>
          <w:noProof/>
        </w:rPr>
      </w:r>
      <w:r w:rsidRPr="00574D91">
        <w:rPr>
          <w:noProof/>
        </w:rPr>
        <w:fldChar w:fldCharType="separate"/>
      </w:r>
      <w:r w:rsidRPr="00574D91">
        <w:rPr>
          <w:noProof/>
        </w:rPr>
        <w:t>138</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9.6—Proceedings</w:t>
      </w:r>
      <w:r w:rsidRPr="00574D91">
        <w:rPr>
          <w:b w:val="0"/>
          <w:noProof/>
          <w:sz w:val="18"/>
        </w:rPr>
        <w:tab/>
      </w:r>
      <w:r w:rsidRPr="00574D91">
        <w:rPr>
          <w:b w:val="0"/>
          <w:noProof/>
          <w:sz w:val="18"/>
        </w:rPr>
        <w:fldChar w:fldCharType="begin"/>
      </w:r>
      <w:r w:rsidRPr="00574D91">
        <w:rPr>
          <w:b w:val="0"/>
          <w:noProof/>
          <w:sz w:val="18"/>
        </w:rPr>
        <w:instrText xml:space="preserve"> PAGEREF _Toc449532622 \h </w:instrText>
      </w:r>
      <w:r w:rsidRPr="00574D91">
        <w:rPr>
          <w:b w:val="0"/>
          <w:noProof/>
          <w:sz w:val="18"/>
        </w:rPr>
      </w:r>
      <w:r w:rsidRPr="00574D91">
        <w:rPr>
          <w:b w:val="0"/>
          <w:noProof/>
          <w:sz w:val="18"/>
        </w:rPr>
        <w:fldChar w:fldCharType="separate"/>
      </w:r>
      <w:r w:rsidRPr="00574D91">
        <w:rPr>
          <w:b w:val="0"/>
          <w:noProof/>
          <w:sz w:val="18"/>
        </w:rPr>
        <w:t>139</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1330</w:t>
      </w:r>
      <w:r>
        <w:rPr>
          <w:noProof/>
        </w:rPr>
        <w:tab/>
        <w:t>ASIC’s power to intervene in proceedings</w:t>
      </w:r>
      <w:r w:rsidRPr="00574D91">
        <w:rPr>
          <w:noProof/>
        </w:rPr>
        <w:tab/>
      </w:r>
      <w:r w:rsidRPr="00574D91">
        <w:rPr>
          <w:noProof/>
        </w:rPr>
        <w:fldChar w:fldCharType="begin"/>
      </w:r>
      <w:r w:rsidRPr="00574D91">
        <w:rPr>
          <w:noProof/>
        </w:rPr>
        <w:instrText xml:space="preserve"> PAGEREF _Toc449532623 \h </w:instrText>
      </w:r>
      <w:r w:rsidRPr="00574D91">
        <w:rPr>
          <w:noProof/>
        </w:rPr>
      </w:r>
      <w:r w:rsidRPr="00574D91">
        <w:rPr>
          <w:noProof/>
        </w:rPr>
        <w:fldChar w:fldCharType="separate"/>
      </w:r>
      <w:r w:rsidRPr="00574D91">
        <w:rPr>
          <w:noProof/>
        </w:rPr>
        <w:t>139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1331</w:t>
      </w:r>
      <w:r>
        <w:rPr>
          <w:noProof/>
        </w:rPr>
        <w:tab/>
        <w:t>Civil proceedings not to be stayed</w:t>
      </w:r>
      <w:r w:rsidRPr="00574D91">
        <w:rPr>
          <w:noProof/>
        </w:rPr>
        <w:tab/>
      </w:r>
      <w:r w:rsidRPr="00574D91">
        <w:rPr>
          <w:noProof/>
        </w:rPr>
        <w:fldChar w:fldCharType="begin"/>
      </w:r>
      <w:r w:rsidRPr="00574D91">
        <w:rPr>
          <w:noProof/>
        </w:rPr>
        <w:instrText xml:space="preserve"> PAGEREF _Toc449532624 \h </w:instrText>
      </w:r>
      <w:r w:rsidRPr="00574D91">
        <w:rPr>
          <w:noProof/>
        </w:rPr>
      </w:r>
      <w:r w:rsidRPr="00574D91">
        <w:rPr>
          <w:noProof/>
        </w:rPr>
        <w:fldChar w:fldCharType="separate"/>
      </w:r>
      <w:r w:rsidRPr="00574D91">
        <w:rPr>
          <w:noProof/>
        </w:rPr>
        <w:t>139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1332</w:t>
      </w:r>
      <w:r>
        <w:rPr>
          <w:noProof/>
        </w:rPr>
        <w:tab/>
        <w:t>Standard of proof</w:t>
      </w:r>
      <w:r w:rsidRPr="00574D91">
        <w:rPr>
          <w:noProof/>
        </w:rPr>
        <w:tab/>
      </w:r>
      <w:r w:rsidRPr="00574D91">
        <w:rPr>
          <w:noProof/>
        </w:rPr>
        <w:fldChar w:fldCharType="begin"/>
      </w:r>
      <w:r w:rsidRPr="00574D91">
        <w:rPr>
          <w:noProof/>
        </w:rPr>
        <w:instrText xml:space="preserve"> PAGEREF _Toc449532625 \h </w:instrText>
      </w:r>
      <w:r w:rsidRPr="00574D91">
        <w:rPr>
          <w:noProof/>
        </w:rPr>
      </w:r>
      <w:r w:rsidRPr="00574D91">
        <w:rPr>
          <w:noProof/>
        </w:rPr>
        <w:fldChar w:fldCharType="separate"/>
      </w:r>
      <w:r w:rsidRPr="00574D91">
        <w:rPr>
          <w:noProof/>
        </w:rPr>
        <w:t>139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1333</w:t>
      </w:r>
      <w:r>
        <w:rPr>
          <w:noProof/>
        </w:rPr>
        <w:tab/>
        <w:t>Evidence of contravention</w:t>
      </w:r>
      <w:r w:rsidRPr="00574D91">
        <w:rPr>
          <w:noProof/>
        </w:rPr>
        <w:tab/>
      </w:r>
      <w:r w:rsidRPr="00574D91">
        <w:rPr>
          <w:noProof/>
        </w:rPr>
        <w:fldChar w:fldCharType="begin"/>
      </w:r>
      <w:r w:rsidRPr="00574D91">
        <w:rPr>
          <w:noProof/>
        </w:rPr>
        <w:instrText xml:space="preserve"> PAGEREF _Toc449532626 \h </w:instrText>
      </w:r>
      <w:r w:rsidRPr="00574D91">
        <w:rPr>
          <w:noProof/>
        </w:rPr>
      </w:r>
      <w:r w:rsidRPr="00574D91">
        <w:rPr>
          <w:noProof/>
        </w:rPr>
        <w:fldChar w:fldCharType="separate"/>
      </w:r>
      <w:r w:rsidRPr="00574D91">
        <w:rPr>
          <w:noProof/>
        </w:rPr>
        <w:t>140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1335</w:t>
      </w:r>
      <w:r>
        <w:rPr>
          <w:noProof/>
        </w:rPr>
        <w:tab/>
        <w:t>Costs</w:t>
      </w:r>
      <w:r w:rsidRPr="00574D91">
        <w:rPr>
          <w:noProof/>
        </w:rPr>
        <w:tab/>
      </w:r>
      <w:r w:rsidRPr="00574D91">
        <w:rPr>
          <w:noProof/>
        </w:rPr>
        <w:fldChar w:fldCharType="begin"/>
      </w:r>
      <w:r w:rsidRPr="00574D91">
        <w:rPr>
          <w:noProof/>
        </w:rPr>
        <w:instrText xml:space="preserve"> PAGEREF _Toc449532627 \h </w:instrText>
      </w:r>
      <w:r w:rsidRPr="00574D91">
        <w:rPr>
          <w:noProof/>
        </w:rPr>
      </w:r>
      <w:r w:rsidRPr="00574D91">
        <w:rPr>
          <w:noProof/>
        </w:rPr>
        <w:fldChar w:fldCharType="separate"/>
      </w:r>
      <w:r w:rsidRPr="00574D91">
        <w:rPr>
          <w:noProof/>
        </w:rPr>
        <w:t>140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1336</w:t>
      </w:r>
      <w:r>
        <w:rPr>
          <w:noProof/>
        </w:rPr>
        <w:tab/>
        <w:t>Vesting of property</w:t>
      </w:r>
      <w:r w:rsidRPr="00574D91">
        <w:rPr>
          <w:noProof/>
        </w:rPr>
        <w:tab/>
      </w:r>
      <w:r w:rsidRPr="00574D91">
        <w:rPr>
          <w:noProof/>
        </w:rPr>
        <w:fldChar w:fldCharType="begin"/>
      </w:r>
      <w:r w:rsidRPr="00574D91">
        <w:rPr>
          <w:noProof/>
        </w:rPr>
        <w:instrText xml:space="preserve"> PAGEREF _Toc449532628 \h </w:instrText>
      </w:r>
      <w:r w:rsidRPr="00574D91">
        <w:rPr>
          <w:noProof/>
        </w:rPr>
      </w:r>
      <w:r w:rsidRPr="00574D91">
        <w:rPr>
          <w:noProof/>
        </w:rPr>
        <w:fldChar w:fldCharType="separate"/>
      </w:r>
      <w:r w:rsidRPr="00574D91">
        <w:rPr>
          <w:noProof/>
        </w:rPr>
        <w:t>141</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9.6A—Jurisdiction and procedure of Courts</w:t>
      </w:r>
      <w:r w:rsidRPr="00574D91">
        <w:rPr>
          <w:b w:val="0"/>
          <w:noProof/>
          <w:sz w:val="18"/>
        </w:rPr>
        <w:tab/>
      </w:r>
      <w:r w:rsidRPr="00574D91">
        <w:rPr>
          <w:b w:val="0"/>
          <w:noProof/>
          <w:sz w:val="18"/>
        </w:rPr>
        <w:fldChar w:fldCharType="begin"/>
      </w:r>
      <w:r w:rsidRPr="00574D91">
        <w:rPr>
          <w:b w:val="0"/>
          <w:noProof/>
          <w:sz w:val="18"/>
        </w:rPr>
        <w:instrText xml:space="preserve"> PAGEREF _Toc449532629 \h </w:instrText>
      </w:r>
      <w:r w:rsidRPr="00574D91">
        <w:rPr>
          <w:b w:val="0"/>
          <w:noProof/>
          <w:sz w:val="18"/>
        </w:rPr>
      </w:r>
      <w:r w:rsidRPr="00574D91">
        <w:rPr>
          <w:b w:val="0"/>
          <w:noProof/>
          <w:sz w:val="18"/>
        </w:rPr>
        <w:fldChar w:fldCharType="separate"/>
      </w:r>
      <w:r w:rsidRPr="00574D91">
        <w:rPr>
          <w:b w:val="0"/>
          <w:noProof/>
          <w:sz w:val="18"/>
        </w:rPr>
        <w:t>143</w:t>
      </w:r>
      <w:r w:rsidRPr="00574D91">
        <w:rPr>
          <w:b w:val="0"/>
          <w:noProof/>
          <w:sz w:val="18"/>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1—Civil jurisdiction</w:t>
      </w:r>
      <w:r w:rsidRPr="00574D91">
        <w:rPr>
          <w:b w:val="0"/>
          <w:noProof/>
          <w:sz w:val="18"/>
        </w:rPr>
        <w:tab/>
      </w:r>
      <w:r w:rsidRPr="00574D91">
        <w:rPr>
          <w:b w:val="0"/>
          <w:noProof/>
          <w:sz w:val="18"/>
        </w:rPr>
        <w:fldChar w:fldCharType="begin"/>
      </w:r>
      <w:r w:rsidRPr="00574D91">
        <w:rPr>
          <w:b w:val="0"/>
          <w:noProof/>
          <w:sz w:val="18"/>
        </w:rPr>
        <w:instrText xml:space="preserve"> PAGEREF _Toc449532630 \h </w:instrText>
      </w:r>
      <w:r w:rsidRPr="00574D91">
        <w:rPr>
          <w:b w:val="0"/>
          <w:noProof/>
          <w:sz w:val="18"/>
        </w:rPr>
      </w:r>
      <w:r w:rsidRPr="00574D91">
        <w:rPr>
          <w:b w:val="0"/>
          <w:noProof/>
          <w:sz w:val="18"/>
        </w:rPr>
        <w:fldChar w:fldCharType="separate"/>
      </w:r>
      <w:r w:rsidRPr="00574D91">
        <w:rPr>
          <w:b w:val="0"/>
          <w:noProof/>
          <w:sz w:val="18"/>
        </w:rPr>
        <w:t>143</w:t>
      </w:r>
      <w:r w:rsidRPr="00574D91">
        <w:rPr>
          <w:b w:val="0"/>
          <w:noProof/>
          <w:sz w:val="18"/>
        </w:rPr>
        <w:fldChar w:fldCharType="end"/>
      </w:r>
    </w:p>
    <w:p w:rsidR="00574D91" w:rsidRDefault="00574D91">
      <w:pPr>
        <w:pStyle w:val="TOC4"/>
        <w:rPr>
          <w:rFonts w:asciiTheme="minorHAnsi" w:eastAsiaTheme="minorEastAsia" w:hAnsiTheme="minorHAnsi" w:cstheme="minorBidi"/>
          <w:b w:val="0"/>
          <w:noProof/>
          <w:kern w:val="0"/>
          <w:sz w:val="22"/>
          <w:szCs w:val="22"/>
        </w:rPr>
      </w:pPr>
      <w:r>
        <w:rPr>
          <w:noProof/>
        </w:rPr>
        <w:t>Subdivision A—Preliminary</w:t>
      </w:r>
      <w:r w:rsidRPr="00574D91">
        <w:rPr>
          <w:b w:val="0"/>
          <w:noProof/>
          <w:sz w:val="18"/>
        </w:rPr>
        <w:tab/>
      </w:r>
      <w:r w:rsidRPr="00574D91">
        <w:rPr>
          <w:b w:val="0"/>
          <w:noProof/>
          <w:sz w:val="18"/>
        </w:rPr>
        <w:fldChar w:fldCharType="begin"/>
      </w:r>
      <w:r w:rsidRPr="00574D91">
        <w:rPr>
          <w:b w:val="0"/>
          <w:noProof/>
          <w:sz w:val="18"/>
        </w:rPr>
        <w:instrText xml:space="preserve"> PAGEREF _Toc449532631 \h </w:instrText>
      </w:r>
      <w:r w:rsidRPr="00574D91">
        <w:rPr>
          <w:b w:val="0"/>
          <w:noProof/>
          <w:sz w:val="18"/>
        </w:rPr>
      </w:r>
      <w:r w:rsidRPr="00574D91">
        <w:rPr>
          <w:b w:val="0"/>
          <w:noProof/>
          <w:sz w:val="18"/>
        </w:rPr>
        <w:fldChar w:fldCharType="separate"/>
      </w:r>
      <w:r w:rsidRPr="00574D91">
        <w:rPr>
          <w:b w:val="0"/>
          <w:noProof/>
          <w:sz w:val="18"/>
        </w:rPr>
        <w:t>143</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1337A</w:t>
      </w:r>
      <w:r>
        <w:rPr>
          <w:noProof/>
        </w:rPr>
        <w:tab/>
        <w:t>Operation of Division</w:t>
      </w:r>
      <w:r w:rsidRPr="00574D91">
        <w:rPr>
          <w:noProof/>
        </w:rPr>
        <w:tab/>
      </w:r>
      <w:r w:rsidRPr="00574D91">
        <w:rPr>
          <w:noProof/>
        </w:rPr>
        <w:fldChar w:fldCharType="begin"/>
      </w:r>
      <w:r w:rsidRPr="00574D91">
        <w:rPr>
          <w:noProof/>
        </w:rPr>
        <w:instrText xml:space="preserve"> PAGEREF _Toc449532632 \h </w:instrText>
      </w:r>
      <w:r w:rsidRPr="00574D91">
        <w:rPr>
          <w:noProof/>
        </w:rPr>
      </w:r>
      <w:r w:rsidRPr="00574D91">
        <w:rPr>
          <w:noProof/>
        </w:rPr>
        <w:fldChar w:fldCharType="separate"/>
      </w:r>
      <w:r w:rsidRPr="00574D91">
        <w:rPr>
          <w:noProof/>
        </w:rPr>
        <w:t>143</w:t>
      </w:r>
      <w:r w:rsidRPr="00574D91">
        <w:rPr>
          <w:noProof/>
        </w:rPr>
        <w:fldChar w:fldCharType="end"/>
      </w:r>
    </w:p>
    <w:p w:rsidR="00574D91" w:rsidRDefault="00574D91">
      <w:pPr>
        <w:pStyle w:val="TOC4"/>
        <w:rPr>
          <w:rFonts w:asciiTheme="minorHAnsi" w:eastAsiaTheme="minorEastAsia" w:hAnsiTheme="minorHAnsi" w:cstheme="minorBidi"/>
          <w:b w:val="0"/>
          <w:noProof/>
          <w:kern w:val="0"/>
          <w:sz w:val="22"/>
          <w:szCs w:val="22"/>
        </w:rPr>
      </w:pPr>
      <w:r>
        <w:rPr>
          <w:noProof/>
        </w:rPr>
        <w:t>Subdivision B—Conferral of jurisdiction</w:t>
      </w:r>
      <w:r w:rsidRPr="00574D91">
        <w:rPr>
          <w:b w:val="0"/>
          <w:noProof/>
          <w:sz w:val="18"/>
        </w:rPr>
        <w:tab/>
      </w:r>
      <w:r w:rsidRPr="00574D91">
        <w:rPr>
          <w:b w:val="0"/>
          <w:noProof/>
          <w:sz w:val="18"/>
        </w:rPr>
        <w:fldChar w:fldCharType="begin"/>
      </w:r>
      <w:r w:rsidRPr="00574D91">
        <w:rPr>
          <w:b w:val="0"/>
          <w:noProof/>
          <w:sz w:val="18"/>
        </w:rPr>
        <w:instrText xml:space="preserve"> PAGEREF _Toc449532633 \h </w:instrText>
      </w:r>
      <w:r w:rsidRPr="00574D91">
        <w:rPr>
          <w:b w:val="0"/>
          <w:noProof/>
          <w:sz w:val="18"/>
        </w:rPr>
      </w:r>
      <w:r w:rsidRPr="00574D91">
        <w:rPr>
          <w:b w:val="0"/>
          <w:noProof/>
          <w:sz w:val="18"/>
        </w:rPr>
        <w:fldChar w:fldCharType="separate"/>
      </w:r>
      <w:r w:rsidRPr="00574D91">
        <w:rPr>
          <w:b w:val="0"/>
          <w:noProof/>
          <w:sz w:val="18"/>
        </w:rPr>
        <w:t>144</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1337B</w:t>
      </w:r>
      <w:r>
        <w:rPr>
          <w:noProof/>
        </w:rPr>
        <w:tab/>
        <w:t>Jurisdiction of Federal Court and State and Territory Supreme Courts</w:t>
      </w:r>
      <w:r w:rsidRPr="00574D91">
        <w:rPr>
          <w:noProof/>
        </w:rPr>
        <w:tab/>
      </w:r>
      <w:r w:rsidRPr="00574D91">
        <w:rPr>
          <w:noProof/>
        </w:rPr>
        <w:fldChar w:fldCharType="begin"/>
      </w:r>
      <w:r w:rsidRPr="00574D91">
        <w:rPr>
          <w:noProof/>
        </w:rPr>
        <w:instrText xml:space="preserve"> PAGEREF _Toc449532634 \h </w:instrText>
      </w:r>
      <w:r w:rsidRPr="00574D91">
        <w:rPr>
          <w:noProof/>
        </w:rPr>
      </w:r>
      <w:r w:rsidRPr="00574D91">
        <w:rPr>
          <w:noProof/>
        </w:rPr>
        <w:fldChar w:fldCharType="separate"/>
      </w:r>
      <w:r w:rsidRPr="00574D91">
        <w:rPr>
          <w:noProof/>
        </w:rPr>
        <w:t>144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1337C</w:t>
      </w:r>
      <w:r>
        <w:rPr>
          <w:noProof/>
        </w:rPr>
        <w:tab/>
        <w:t>Jurisdiction of Family Court and State Family Courts</w:t>
      </w:r>
      <w:r w:rsidRPr="00574D91">
        <w:rPr>
          <w:noProof/>
        </w:rPr>
        <w:tab/>
      </w:r>
      <w:r w:rsidRPr="00574D91">
        <w:rPr>
          <w:noProof/>
        </w:rPr>
        <w:fldChar w:fldCharType="begin"/>
      </w:r>
      <w:r w:rsidRPr="00574D91">
        <w:rPr>
          <w:noProof/>
        </w:rPr>
        <w:instrText xml:space="preserve"> PAGEREF _Toc449532635 \h </w:instrText>
      </w:r>
      <w:r w:rsidRPr="00574D91">
        <w:rPr>
          <w:noProof/>
        </w:rPr>
      </w:r>
      <w:r w:rsidRPr="00574D91">
        <w:rPr>
          <w:noProof/>
        </w:rPr>
        <w:fldChar w:fldCharType="separate"/>
      </w:r>
      <w:r w:rsidRPr="00574D91">
        <w:rPr>
          <w:noProof/>
        </w:rPr>
        <w:t>145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1337D</w:t>
      </w:r>
      <w:r>
        <w:rPr>
          <w:noProof/>
        </w:rPr>
        <w:tab/>
        <w:t>Jurisdiction of courts (decisions to prosecute and related criminal justice process decisions made by Commonwealth officers)</w:t>
      </w:r>
      <w:r w:rsidRPr="00574D91">
        <w:rPr>
          <w:noProof/>
        </w:rPr>
        <w:tab/>
      </w:r>
      <w:r w:rsidRPr="00574D91">
        <w:rPr>
          <w:noProof/>
        </w:rPr>
        <w:fldChar w:fldCharType="begin"/>
      </w:r>
      <w:r w:rsidRPr="00574D91">
        <w:rPr>
          <w:noProof/>
        </w:rPr>
        <w:instrText xml:space="preserve"> PAGEREF _Toc449532636 \h </w:instrText>
      </w:r>
      <w:r w:rsidRPr="00574D91">
        <w:rPr>
          <w:noProof/>
        </w:rPr>
      </w:r>
      <w:r w:rsidRPr="00574D91">
        <w:rPr>
          <w:noProof/>
        </w:rPr>
        <w:fldChar w:fldCharType="separate"/>
      </w:r>
      <w:r w:rsidRPr="00574D91">
        <w:rPr>
          <w:noProof/>
        </w:rPr>
        <w:t>145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1337E</w:t>
      </w:r>
      <w:r>
        <w:rPr>
          <w:noProof/>
        </w:rPr>
        <w:tab/>
        <w:t>Jurisdiction of lower courts</w:t>
      </w:r>
      <w:r w:rsidRPr="00574D91">
        <w:rPr>
          <w:noProof/>
        </w:rPr>
        <w:tab/>
      </w:r>
      <w:r w:rsidRPr="00574D91">
        <w:rPr>
          <w:noProof/>
        </w:rPr>
        <w:fldChar w:fldCharType="begin"/>
      </w:r>
      <w:r w:rsidRPr="00574D91">
        <w:rPr>
          <w:noProof/>
        </w:rPr>
        <w:instrText xml:space="preserve"> PAGEREF _Toc449532637 \h </w:instrText>
      </w:r>
      <w:r w:rsidRPr="00574D91">
        <w:rPr>
          <w:noProof/>
        </w:rPr>
      </w:r>
      <w:r w:rsidRPr="00574D91">
        <w:rPr>
          <w:noProof/>
        </w:rPr>
        <w:fldChar w:fldCharType="separate"/>
      </w:r>
      <w:r w:rsidRPr="00574D91">
        <w:rPr>
          <w:noProof/>
        </w:rPr>
        <w:t>147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1337F</w:t>
      </w:r>
      <w:r>
        <w:rPr>
          <w:noProof/>
        </w:rPr>
        <w:tab/>
        <w:t>Appeals</w:t>
      </w:r>
      <w:r w:rsidRPr="00574D91">
        <w:rPr>
          <w:noProof/>
        </w:rPr>
        <w:tab/>
      </w:r>
      <w:r w:rsidRPr="00574D91">
        <w:rPr>
          <w:noProof/>
        </w:rPr>
        <w:fldChar w:fldCharType="begin"/>
      </w:r>
      <w:r w:rsidRPr="00574D91">
        <w:rPr>
          <w:noProof/>
        </w:rPr>
        <w:instrText xml:space="preserve"> PAGEREF _Toc449532638 \h </w:instrText>
      </w:r>
      <w:r w:rsidRPr="00574D91">
        <w:rPr>
          <w:noProof/>
        </w:rPr>
      </w:r>
      <w:r w:rsidRPr="00574D91">
        <w:rPr>
          <w:noProof/>
        </w:rPr>
        <w:fldChar w:fldCharType="separate"/>
      </w:r>
      <w:r w:rsidRPr="00574D91">
        <w:rPr>
          <w:noProof/>
        </w:rPr>
        <w:t>148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1337G</w:t>
      </w:r>
      <w:r>
        <w:rPr>
          <w:noProof/>
        </w:rPr>
        <w:tab/>
        <w:t>Courts to act in aid of each other</w:t>
      </w:r>
      <w:r w:rsidRPr="00574D91">
        <w:rPr>
          <w:noProof/>
        </w:rPr>
        <w:tab/>
      </w:r>
      <w:r w:rsidRPr="00574D91">
        <w:rPr>
          <w:noProof/>
        </w:rPr>
        <w:fldChar w:fldCharType="begin"/>
      </w:r>
      <w:r w:rsidRPr="00574D91">
        <w:rPr>
          <w:noProof/>
        </w:rPr>
        <w:instrText xml:space="preserve"> PAGEREF _Toc449532639 \h </w:instrText>
      </w:r>
      <w:r w:rsidRPr="00574D91">
        <w:rPr>
          <w:noProof/>
        </w:rPr>
      </w:r>
      <w:r w:rsidRPr="00574D91">
        <w:rPr>
          <w:noProof/>
        </w:rPr>
        <w:fldChar w:fldCharType="separate"/>
      </w:r>
      <w:r w:rsidRPr="00574D91">
        <w:rPr>
          <w:noProof/>
        </w:rPr>
        <w:t>149</w:t>
      </w:r>
      <w:r w:rsidRPr="00574D91">
        <w:rPr>
          <w:noProof/>
        </w:rPr>
        <w:fldChar w:fldCharType="end"/>
      </w:r>
    </w:p>
    <w:p w:rsidR="00574D91" w:rsidRDefault="00574D91">
      <w:pPr>
        <w:pStyle w:val="TOC4"/>
        <w:rPr>
          <w:rFonts w:asciiTheme="minorHAnsi" w:eastAsiaTheme="minorEastAsia" w:hAnsiTheme="minorHAnsi" w:cstheme="minorBidi"/>
          <w:b w:val="0"/>
          <w:noProof/>
          <w:kern w:val="0"/>
          <w:sz w:val="22"/>
          <w:szCs w:val="22"/>
        </w:rPr>
      </w:pPr>
      <w:r>
        <w:rPr>
          <w:noProof/>
        </w:rPr>
        <w:t>Subdivision C—Transfer of proceedings</w:t>
      </w:r>
      <w:r w:rsidRPr="00574D91">
        <w:rPr>
          <w:b w:val="0"/>
          <w:noProof/>
          <w:sz w:val="18"/>
        </w:rPr>
        <w:tab/>
      </w:r>
      <w:r w:rsidRPr="00574D91">
        <w:rPr>
          <w:b w:val="0"/>
          <w:noProof/>
          <w:sz w:val="18"/>
        </w:rPr>
        <w:fldChar w:fldCharType="begin"/>
      </w:r>
      <w:r w:rsidRPr="00574D91">
        <w:rPr>
          <w:b w:val="0"/>
          <w:noProof/>
          <w:sz w:val="18"/>
        </w:rPr>
        <w:instrText xml:space="preserve"> PAGEREF _Toc449532640 \h </w:instrText>
      </w:r>
      <w:r w:rsidRPr="00574D91">
        <w:rPr>
          <w:b w:val="0"/>
          <w:noProof/>
          <w:sz w:val="18"/>
        </w:rPr>
      </w:r>
      <w:r w:rsidRPr="00574D91">
        <w:rPr>
          <w:b w:val="0"/>
          <w:noProof/>
          <w:sz w:val="18"/>
        </w:rPr>
        <w:fldChar w:fldCharType="separate"/>
      </w:r>
      <w:r w:rsidRPr="00574D91">
        <w:rPr>
          <w:b w:val="0"/>
          <w:noProof/>
          <w:sz w:val="18"/>
        </w:rPr>
        <w:t>149</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1337H</w:t>
      </w:r>
      <w:r>
        <w:rPr>
          <w:noProof/>
        </w:rPr>
        <w:tab/>
        <w:t>Transfer of proceedings by the Federal Court and State and Territory Supreme Courts</w:t>
      </w:r>
      <w:r w:rsidRPr="00574D91">
        <w:rPr>
          <w:noProof/>
        </w:rPr>
        <w:tab/>
      </w:r>
      <w:r w:rsidRPr="00574D91">
        <w:rPr>
          <w:noProof/>
        </w:rPr>
        <w:fldChar w:fldCharType="begin"/>
      </w:r>
      <w:r w:rsidRPr="00574D91">
        <w:rPr>
          <w:noProof/>
        </w:rPr>
        <w:instrText xml:space="preserve"> PAGEREF _Toc449532641 \h </w:instrText>
      </w:r>
      <w:r w:rsidRPr="00574D91">
        <w:rPr>
          <w:noProof/>
        </w:rPr>
      </w:r>
      <w:r w:rsidRPr="00574D91">
        <w:rPr>
          <w:noProof/>
        </w:rPr>
        <w:fldChar w:fldCharType="separate"/>
      </w:r>
      <w:r w:rsidRPr="00574D91">
        <w:rPr>
          <w:noProof/>
        </w:rPr>
        <w:t>149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1337J</w:t>
      </w:r>
      <w:r>
        <w:rPr>
          <w:noProof/>
        </w:rPr>
        <w:tab/>
        <w:t>Transfer of proceedings by Family Court and State Family Courts</w:t>
      </w:r>
      <w:r w:rsidRPr="00574D91">
        <w:rPr>
          <w:noProof/>
        </w:rPr>
        <w:tab/>
      </w:r>
      <w:r w:rsidRPr="00574D91">
        <w:rPr>
          <w:noProof/>
        </w:rPr>
        <w:fldChar w:fldCharType="begin"/>
      </w:r>
      <w:r w:rsidRPr="00574D91">
        <w:rPr>
          <w:noProof/>
        </w:rPr>
        <w:instrText xml:space="preserve"> PAGEREF _Toc449532642 \h </w:instrText>
      </w:r>
      <w:r w:rsidRPr="00574D91">
        <w:rPr>
          <w:noProof/>
        </w:rPr>
      </w:r>
      <w:r w:rsidRPr="00574D91">
        <w:rPr>
          <w:noProof/>
        </w:rPr>
        <w:fldChar w:fldCharType="separate"/>
      </w:r>
      <w:r w:rsidRPr="00574D91">
        <w:rPr>
          <w:noProof/>
        </w:rPr>
        <w:t>151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1337K</w:t>
      </w:r>
      <w:r>
        <w:rPr>
          <w:noProof/>
        </w:rPr>
        <w:tab/>
        <w:t>Transfer of proceedings in lower courts</w:t>
      </w:r>
      <w:r w:rsidRPr="00574D91">
        <w:rPr>
          <w:noProof/>
        </w:rPr>
        <w:tab/>
      </w:r>
      <w:r w:rsidRPr="00574D91">
        <w:rPr>
          <w:noProof/>
        </w:rPr>
        <w:fldChar w:fldCharType="begin"/>
      </w:r>
      <w:r w:rsidRPr="00574D91">
        <w:rPr>
          <w:noProof/>
        </w:rPr>
        <w:instrText xml:space="preserve"> PAGEREF _Toc449532643 \h </w:instrText>
      </w:r>
      <w:r w:rsidRPr="00574D91">
        <w:rPr>
          <w:noProof/>
        </w:rPr>
      </w:r>
      <w:r w:rsidRPr="00574D91">
        <w:rPr>
          <w:noProof/>
        </w:rPr>
        <w:fldChar w:fldCharType="separate"/>
      </w:r>
      <w:r w:rsidRPr="00574D91">
        <w:rPr>
          <w:noProof/>
        </w:rPr>
        <w:t>153</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1337L</w:t>
      </w:r>
      <w:r>
        <w:rPr>
          <w:noProof/>
        </w:rPr>
        <w:tab/>
        <w:t>Further matters for a court to consider when deciding whether to transfer a proceeding</w:t>
      </w:r>
      <w:r w:rsidRPr="00574D91">
        <w:rPr>
          <w:noProof/>
        </w:rPr>
        <w:tab/>
      </w:r>
      <w:r w:rsidRPr="00574D91">
        <w:rPr>
          <w:noProof/>
        </w:rPr>
        <w:fldChar w:fldCharType="begin"/>
      </w:r>
      <w:r w:rsidRPr="00574D91">
        <w:rPr>
          <w:noProof/>
        </w:rPr>
        <w:instrText xml:space="preserve"> PAGEREF _Toc449532644 \h </w:instrText>
      </w:r>
      <w:r w:rsidRPr="00574D91">
        <w:rPr>
          <w:noProof/>
        </w:rPr>
      </w:r>
      <w:r w:rsidRPr="00574D91">
        <w:rPr>
          <w:noProof/>
        </w:rPr>
        <w:fldChar w:fldCharType="separate"/>
      </w:r>
      <w:r w:rsidRPr="00574D91">
        <w:rPr>
          <w:noProof/>
        </w:rPr>
        <w:t>154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1337M</w:t>
      </w:r>
      <w:r>
        <w:rPr>
          <w:noProof/>
        </w:rPr>
        <w:tab/>
        <w:t>Transfer may be made at any stage</w:t>
      </w:r>
      <w:r w:rsidRPr="00574D91">
        <w:rPr>
          <w:noProof/>
        </w:rPr>
        <w:tab/>
      </w:r>
      <w:r w:rsidRPr="00574D91">
        <w:rPr>
          <w:noProof/>
        </w:rPr>
        <w:fldChar w:fldCharType="begin"/>
      </w:r>
      <w:r w:rsidRPr="00574D91">
        <w:rPr>
          <w:noProof/>
        </w:rPr>
        <w:instrText xml:space="preserve"> PAGEREF _Toc449532645 \h </w:instrText>
      </w:r>
      <w:r w:rsidRPr="00574D91">
        <w:rPr>
          <w:noProof/>
        </w:rPr>
      </w:r>
      <w:r w:rsidRPr="00574D91">
        <w:rPr>
          <w:noProof/>
        </w:rPr>
        <w:fldChar w:fldCharType="separate"/>
      </w:r>
      <w:r w:rsidRPr="00574D91">
        <w:rPr>
          <w:noProof/>
        </w:rPr>
        <w:t>154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1337N</w:t>
      </w:r>
      <w:r>
        <w:rPr>
          <w:noProof/>
        </w:rPr>
        <w:tab/>
        <w:t>Transfer of documents</w:t>
      </w:r>
      <w:r w:rsidRPr="00574D91">
        <w:rPr>
          <w:noProof/>
        </w:rPr>
        <w:tab/>
      </w:r>
      <w:r w:rsidRPr="00574D91">
        <w:rPr>
          <w:noProof/>
        </w:rPr>
        <w:fldChar w:fldCharType="begin"/>
      </w:r>
      <w:r w:rsidRPr="00574D91">
        <w:rPr>
          <w:noProof/>
        </w:rPr>
        <w:instrText xml:space="preserve"> PAGEREF _Toc449532646 \h </w:instrText>
      </w:r>
      <w:r w:rsidRPr="00574D91">
        <w:rPr>
          <w:noProof/>
        </w:rPr>
      </w:r>
      <w:r w:rsidRPr="00574D91">
        <w:rPr>
          <w:noProof/>
        </w:rPr>
        <w:fldChar w:fldCharType="separate"/>
      </w:r>
      <w:r w:rsidRPr="00574D91">
        <w:rPr>
          <w:noProof/>
        </w:rPr>
        <w:t>155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1337P</w:t>
      </w:r>
      <w:r>
        <w:rPr>
          <w:noProof/>
        </w:rPr>
        <w:tab/>
        <w:t>Conduct of proceedings</w:t>
      </w:r>
      <w:r w:rsidRPr="00574D91">
        <w:rPr>
          <w:noProof/>
        </w:rPr>
        <w:tab/>
      </w:r>
      <w:r w:rsidRPr="00574D91">
        <w:rPr>
          <w:noProof/>
        </w:rPr>
        <w:fldChar w:fldCharType="begin"/>
      </w:r>
      <w:r w:rsidRPr="00574D91">
        <w:rPr>
          <w:noProof/>
        </w:rPr>
        <w:instrText xml:space="preserve"> PAGEREF _Toc449532647 \h </w:instrText>
      </w:r>
      <w:r w:rsidRPr="00574D91">
        <w:rPr>
          <w:noProof/>
        </w:rPr>
      </w:r>
      <w:r w:rsidRPr="00574D91">
        <w:rPr>
          <w:noProof/>
        </w:rPr>
        <w:fldChar w:fldCharType="separate"/>
      </w:r>
      <w:r w:rsidRPr="00574D91">
        <w:rPr>
          <w:noProof/>
        </w:rPr>
        <w:t>155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1337Q</w:t>
      </w:r>
      <w:r>
        <w:rPr>
          <w:noProof/>
        </w:rPr>
        <w:tab/>
        <w:t>Rights of appearance</w:t>
      </w:r>
      <w:r w:rsidRPr="00574D91">
        <w:rPr>
          <w:noProof/>
        </w:rPr>
        <w:tab/>
      </w:r>
      <w:r w:rsidRPr="00574D91">
        <w:rPr>
          <w:noProof/>
        </w:rPr>
        <w:fldChar w:fldCharType="begin"/>
      </w:r>
      <w:r w:rsidRPr="00574D91">
        <w:rPr>
          <w:noProof/>
        </w:rPr>
        <w:instrText xml:space="preserve"> PAGEREF _Toc449532648 \h </w:instrText>
      </w:r>
      <w:r w:rsidRPr="00574D91">
        <w:rPr>
          <w:noProof/>
        </w:rPr>
      </w:r>
      <w:r w:rsidRPr="00574D91">
        <w:rPr>
          <w:noProof/>
        </w:rPr>
        <w:fldChar w:fldCharType="separate"/>
      </w:r>
      <w:r w:rsidRPr="00574D91">
        <w:rPr>
          <w:noProof/>
        </w:rPr>
        <w:t>156</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1337R</w:t>
      </w:r>
      <w:r>
        <w:rPr>
          <w:noProof/>
        </w:rPr>
        <w:tab/>
        <w:t>Limitation on appeals</w:t>
      </w:r>
      <w:r w:rsidRPr="00574D91">
        <w:rPr>
          <w:noProof/>
        </w:rPr>
        <w:tab/>
      </w:r>
      <w:r w:rsidRPr="00574D91">
        <w:rPr>
          <w:noProof/>
        </w:rPr>
        <w:fldChar w:fldCharType="begin"/>
      </w:r>
      <w:r w:rsidRPr="00574D91">
        <w:rPr>
          <w:noProof/>
        </w:rPr>
        <w:instrText xml:space="preserve"> PAGEREF _Toc449532649 \h </w:instrText>
      </w:r>
      <w:r w:rsidRPr="00574D91">
        <w:rPr>
          <w:noProof/>
        </w:rPr>
      </w:r>
      <w:r w:rsidRPr="00574D91">
        <w:rPr>
          <w:noProof/>
        </w:rPr>
        <w:fldChar w:fldCharType="separate"/>
      </w:r>
      <w:r w:rsidRPr="00574D91">
        <w:rPr>
          <w:noProof/>
        </w:rPr>
        <w:t>156</w:t>
      </w:r>
      <w:r w:rsidRPr="00574D91">
        <w:rPr>
          <w:noProof/>
        </w:rPr>
        <w:fldChar w:fldCharType="end"/>
      </w:r>
    </w:p>
    <w:p w:rsidR="00574D91" w:rsidRDefault="00574D91">
      <w:pPr>
        <w:pStyle w:val="TOC4"/>
        <w:rPr>
          <w:rFonts w:asciiTheme="minorHAnsi" w:eastAsiaTheme="minorEastAsia" w:hAnsiTheme="minorHAnsi" w:cstheme="minorBidi"/>
          <w:b w:val="0"/>
          <w:noProof/>
          <w:kern w:val="0"/>
          <w:sz w:val="22"/>
          <w:szCs w:val="22"/>
        </w:rPr>
      </w:pPr>
      <w:r>
        <w:rPr>
          <w:noProof/>
        </w:rPr>
        <w:t>Subdivision D—Rules of court</w:t>
      </w:r>
      <w:r w:rsidRPr="00574D91">
        <w:rPr>
          <w:b w:val="0"/>
          <w:noProof/>
          <w:sz w:val="18"/>
        </w:rPr>
        <w:tab/>
      </w:r>
      <w:r w:rsidRPr="00574D91">
        <w:rPr>
          <w:b w:val="0"/>
          <w:noProof/>
          <w:sz w:val="18"/>
        </w:rPr>
        <w:fldChar w:fldCharType="begin"/>
      </w:r>
      <w:r w:rsidRPr="00574D91">
        <w:rPr>
          <w:b w:val="0"/>
          <w:noProof/>
          <w:sz w:val="18"/>
        </w:rPr>
        <w:instrText xml:space="preserve"> PAGEREF _Toc449532650 \h </w:instrText>
      </w:r>
      <w:r w:rsidRPr="00574D91">
        <w:rPr>
          <w:b w:val="0"/>
          <w:noProof/>
          <w:sz w:val="18"/>
        </w:rPr>
      </w:r>
      <w:r w:rsidRPr="00574D91">
        <w:rPr>
          <w:b w:val="0"/>
          <w:noProof/>
          <w:sz w:val="18"/>
        </w:rPr>
        <w:fldChar w:fldCharType="separate"/>
      </w:r>
      <w:r w:rsidRPr="00574D91">
        <w:rPr>
          <w:b w:val="0"/>
          <w:noProof/>
          <w:sz w:val="18"/>
        </w:rPr>
        <w:t>157</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1337S</w:t>
      </w:r>
      <w:r>
        <w:rPr>
          <w:noProof/>
        </w:rPr>
        <w:tab/>
        <w:t>Rules of the Federal Court</w:t>
      </w:r>
      <w:r w:rsidRPr="00574D91">
        <w:rPr>
          <w:noProof/>
        </w:rPr>
        <w:tab/>
      </w:r>
      <w:r w:rsidRPr="00574D91">
        <w:rPr>
          <w:noProof/>
        </w:rPr>
        <w:fldChar w:fldCharType="begin"/>
      </w:r>
      <w:r w:rsidRPr="00574D91">
        <w:rPr>
          <w:noProof/>
        </w:rPr>
        <w:instrText xml:space="preserve"> PAGEREF _Toc449532651 \h </w:instrText>
      </w:r>
      <w:r w:rsidRPr="00574D91">
        <w:rPr>
          <w:noProof/>
        </w:rPr>
      </w:r>
      <w:r w:rsidRPr="00574D91">
        <w:rPr>
          <w:noProof/>
        </w:rPr>
        <w:fldChar w:fldCharType="separate"/>
      </w:r>
      <w:r w:rsidRPr="00574D91">
        <w:rPr>
          <w:noProof/>
        </w:rPr>
        <w:t>157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1337T</w:t>
      </w:r>
      <w:r>
        <w:rPr>
          <w:noProof/>
        </w:rPr>
        <w:tab/>
        <w:t>Rules of the Supreme Court</w:t>
      </w:r>
      <w:r w:rsidRPr="00574D91">
        <w:rPr>
          <w:noProof/>
        </w:rPr>
        <w:tab/>
      </w:r>
      <w:r w:rsidRPr="00574D91">
        <w:rPr>
          <w:noProof/>
        </w:rPr>
        <w:fldChar w:fldCharType="begin"/>
      </w:r>
      <w:r w:rsidRPr="00574D91">
        <w:rPr>
          <w:noProof/>
        </w:rPr>
        <w:instrText xml:space="preserve"> PAGEREF _Toc449532652 \h </w:instrText>
      </w:r>
      <w:r w:rsidRPr="00574D91">
        <w:rPr>
          <w:noProof/>
        </w:rPr>
      </w:r>
      <w:r w:rsidRPr="00574D91">
        <w:rPr>
          <w:noProof/>
        </w:rPr>
        <w:fldChar w:fldCharType="separate"/>
      </w:r>
      <w:r w:rsidRPr="00574D91">
        <w:rPr>
          <w:noProof/>
        </w:rPr>
        <w:t>157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1337U</w:t>
      </w:r>
      <w:r>
        <w:rPr>
          <w:noProof/>
        </w:rPr>
        <w:tab/>
        <w:t>Rules of the Family Court</w:t>
      </w:r>
      <w:r w:rsidRPr="00574D91">
        <w:rPr>
          <w:noProof/>
        </w:rPr>
        <w:tab/>
      </w:r>
      <w:r w:rsidRPr="00574D91">
        <w:rPr>
          <w:noProof/>
        </w:rPr>
        <w:fldChar w:fldCharType="begin"/>
      </w:r>
      <w:r w:rsidRPr="00574D91">
        <w:rPr>
          <w:noProof/>
        </w:rPr>
        <w:instrText xml:space="preserve"> PAGEREF _Toc449532653 \h </w:instrText>
      </w:r>
      <w:r w:rsidRPr="00574D91">
        <w:rPr>
          <w:noProof/>
        </w:rPr>
      </w:r>
      <w:r w:rsidRPr="00574D91">
        <w:rPr>
          <w:noProof/>
        </w:rPr>
        <w:fldChar w:fldCharType="separate"/>
      </w:r>
      <w:r w:rsidRPr="00574D91">
        <w:rPr>
          <w:noProof/>
        </w:rPr>
        <w:t>158</w:t>
      </w:r>
      <w:r w:rsidRPr="00574D91">
        <w:rPr>
          <w:noProof/>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2—Criminal jurisdiction</w:t>
      </w:r>
      <w:r w:rsidRPr="00574D91">
        <w:rPr>
          <w:b w:val="0"/>
          <w:noProof/>
          <w:sz w:val="18"/>
        </w:rPr>
        <w:tab/>
      </w:r>
      <w:r w:rsidRPr="00574D91">
        <w:rPr>
          <w:b w:val="0"/>
          <w:noProof/>
          <w:sz w:val="18"/>
        </w:rPr>
        <w:fldChar w:fldCharType="begin"/>
      </w:r>
      <w:r w:rsidRPr="00574D91">
        <w:rPr>
          <w:b w:val="0"/>
          <w:noProof/>
          <w:sz w:val="18"/>
        </w:rPr>
        <w:instrText xml:space="preserve"> PAGEREF _Toc449532654 \h </w:instrText>
      </w:r>
      <w:r w:rsidRPr="00574D91">
        <w:rPr>
          <w:b w:val="0"/>
          <w:noProof/>
          <w:sz w:val="18"/>
        </w:rPr>
      </w:r>
      <w:r w:rsidRPr="00574D91">
        <w:rPr>
          <w:b w:val="0"/>
          <w:noProof/>
          <w:sz w:val="18"/>
        </w:rPr>
        <w:fldChar w:fldCharType="separate"/>
      </w:r>
      <w:r w:rsidRPr="00574D91">
        <w:rPr>
          <w:b w:val="0"/>
          <w:noProof/>
          <w:sz w:val="18"/>
        </w:rPr>
        <w:t>159</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1338A</w:t>
      </w:r>
      <w:r>
        <w:rPr>
          <w:noProof/>
        </w:rPr>
        <w:tab/>
        <w:t>Operation of Division</w:t>
      </w:r>
      <w:r w:rsidRPr="00574D91">
        <w:rPr>
          <w:noProof/>
        </w:rPr>
        <w:tab/>
      </w:r>
      <w:r w:rsidRPr="00574D91">
        <w:rPr>
          <w:noProof/>
        </w:rPr>
        <w:fldChar w:fldCharType="begin"/>
      </w:r>
      <w:r w:rsidRPr="00574D91">
        <w:rPr>
          <w:noProof/>
        </w:rPr>
        <w:instrText xml:space="preserve"> PAGEREF _Toc449532655 \h </w:instrText>
      </w:r>
      <w:r w:rsidRPr="00574D91">
        <w:rPr>
          <w:noProof/>
        </w:rPr>
      </w:r>
      <w:r w:rsidRPr="00574D91">
        <w:rPr>
          <w:noProof/>
        </w:rPr>
        <w:fldChar w:fldCharType="separate"/>
      </w:r>
      <w:r w:rsidRPr="00574D91">
        <w:rPr>
          <w:noProof/>
        </w:rPr>
        <w:t>159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1338B</w:t>
      </w:r>
      <w:r>
        <w:rPr>
          <w:noProof/>
        </w:rPr>
        <w:tab/>
        <w:t>Jurisdiction of courts</w:t>
      </w:r>
      <w:r w:rsidRPr="00574D91">
        <w:rPr>
          <w:noProof/>
        </w:rPr>
        <w:tab/>
      </w:r>
      <w:r w:rsidRPr="00574D91">
        <w:rPr>
          <w:noProof/>
        </w:rPr>
        <w:fldChar w:fldCharType="begin"/>
      </w:r>
      <w:r w:rsidRPr="00574D91">
        <w:rPr>
          <w:noProof/>
        </w:rPr>
        <w:instrText xml:space="preserve"> PAGEREF _Toc449532656 \h </w:instrText>
      </w:r>
      <w:r w:rsidRPr="00574D91">
        <w:rPr>
          <w:noProof/>
        </w:rPr>
      </w:r>
      <w:r w:rsidRPr="00574D91">
        <w:rPr>
          <w:noProof/>
        </w:rPr>
        <w:fldChar w:fldCharType="separate"/>
      </w:r>
      <w:r w:rsidRPr="00574D91">
        <w:rPr>
          <w:noProof/>
        </w:rPr>
        <w:t>159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1338C</w:t>
      </w:r>
      <w:r>
        <w:rPr>
          <w:noProof/>
        </w:rPr>
        <w:tab/>
        <w:t>Laws to be applied</w:t>
      </w:r>
      <w:r w:rsidRPr="00574D91">
        <w:rPr>
          <w:noProof/>
        </w:rPr>
        <w:tab/>
      </w:r>
      <w:r w:rsidRPr="00574D91">
        <w:rPr>
          <w:noProof/>
        </w:rPr>
        <w:fldChar w:fldCharType="begin"/>
      </w:r>
      <w:r w:rsidRPr="00574D91">
        <w:rPr>
          <w:noProof/>
        </w:rPr>
        <w:instrText xml:space="preserve"> PAGEREF _Toc449532657 \h </w:instrText>
      </w:r>
      <w:r w:rsidRPr="00574D91">
        <w:rPr>
          <w:noProof/>
        </w:rPr>
      </w:r>
      <w:r w:rsidRPr="00574D91">
        <w:rPr>
          <w:noProof/>
        </w:rPr>
        <w:fldChar w:fldCharType="separate"/>
      </w:r>
      <w:r w:rsidRPr="00574D91">
        <w:rPr>
          <w:noProof/>
        </w:rPr>
        <w:t>162</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9.7—Unclaimed property</w:t>
      </w:r>
      <w:r w:rsidRPr="00574D91">
        <w:rPr>
          <w:b w:val="0"/>
          <w:noProof/>
          <w:sz w:val="18"/>
        </w:rPr>
        <w:tab/>
      </w:r>
      <w:r w:rsidRPr="00574D91">
        <w:rPr>
          <w:b w:val="0"/>
          <w:noProof/>
          <w:sz w:val="18"/>
        </w:rPr>
        <w:fldChar w:fldCharType="begin"/>
      </w:r>
      <w:r w:rsidRPr="00574D91">
        <w:rPr>
          <w:b w:val="0"/>
          <w:noProof/>
          <w:sz w:val="18"/>
        </w:rPr>
        <w:instrText xml:space="preserve"> PAGEREF _Toc449532658 \h </w:instrText>
      </w:r>
      <w:r w:rsidRPr="00574D91">
        <w:rPr>
          <w:b w:val="0"/>
          <w:noProof/>
          <w:sz w:val="18"/>
        </w:rPr>
      </w:r>
      <w:r w:rsidRPr="00574D91">
        <w:rPr>
          <w:b w:val="0"/>
          <w:noProof/>
          <w:sz w:val="18"/>
        </w:rPr>
        <w:fldChar w:fldCharType="separate"/>
      </w:r>
      <w:r w:rsidRPr="00574D91">
        <w:rPr>
          <w:b w:val="0"/>
          <w:noProof/>
          <w:sz w:val="18"/>
        </w:rPr>
        <w:t>163</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1339</w:t>
      </w:r>
      <w:r>
        <w:rPr>
          <w:noProof/>
        </w:rPr>
        <w:tab/>
        <w:t>ASIC to deal with unclaimed property</w:t>
      </w:r>
      <w:r w:rsidRPr="00574D91">
        <w:rPr>
          <w:noProof/>
        </w:rPr>
        <w:tab/>
      </w:r>
      <w:r w:rsidRPr="00574D91">
        <w:rPr>
          <w:noProof/>
        </w:rPr>
        <w:fldChar w:fldCharType="begin"/>
      </w:r>
      <w:r w:rsidRPr="00574D91">
        <w:rPr>
          <w:noProof/>
        </w:rPr>
        <w:instrText xml:space="preserve"> PAGEREF _Toc449532659 \h </w:instrText>
      </w:r>
      <w:r w:rsidRPr="00574D91">
        <w:rPr>
          <w:noProof/>
        </w:rPr>
      </w:r>
      <w:r w:rsidRPr="00574D91">
        <w:rPr>
          <w:noProof/>
        </w:rPr>
        <w:fldChar w:fldCharType="separate"/>
      </w:r>
      <w:r w:rsidRPr="00574D91">
        <w:rPr>
          <w:noProof/>
        </w:rPr>
        <w:t>163</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1340</w:t>
      </w:r>
      <w:r>
        <w:rPr>
          <w:noProof/>
        </w:rPr>
        <w:tab/>
        <w:t>No liability to pay calls on shares etc.</w:t>
      </w:r>
      <w:r w:rsidRPr="00574D91">
        <w:rPr>
          <w:noProof/>
        </w:rPr>
        <w:tab/>
      </w:r>
      <w:r w:rsidRPr="00574D91">
        <w:rPr>
          <w:noProof/>
        </w:rPr>
        <w:fldChar w:fldCharType="begin"/>
      </w:r>
      <w:r w:rsidRPr="00574D91">
        <w:rPr>
          <w:noProof/>
        </w:rPr>
        <w:instrText xml:space="preserve"> PAGEREF _Toc449532660 \h </w:instrText>
      </w:r>
      <w:r w:rsidRPr="00574D91">
        <w:rPr>
          <w:noProof/>
        </w:rPr>
      </w:r>
      <w:r w:rsidRPr="00574D91">
        <w:rPr>
          <w:noProof/>
        </w:rPr>
        <w:fldChar w:fldCharType="separate"/>
      </w:r>
      <w:r w:rsidRPr="00574D91">
        <w:rPr>
          <w:noProof/>
        </w:rPr>
        <w:t>163</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1341</w:t>
      </w:r>
      <w:r>
        <w:rPr>
          <w:noProof/>
        </w:rPr>
        <w:tab/>
        <w:t>Entitlement to unclaimed property</w:t>
      </w:r>
      <w:r w:rsidRPr="00574D91">
        <w:rPr>
          <w:noProof/>
        </w:rPr>
        <w:tab/>
      </w:r>
      <w:r w:rsidRPr="00574D91">
        <w:rPr>
          <w:noProof/>
        </w:rPr>
        <w:fldChar w:fldCharType="begin"/>
      </w:r>
      <w:r w:rsidRPr="00574D91">
        <w:rPr>
          <w:noProof/>
        </w:rPr>
        <w:instrText xml:space="preserve"> PAGEREF _Toc449532661 \h </w:instrText>
      </w:r>
      <w:r w:rsidRPr="00574D91">
        <w:rPr>
          <w:noProof/>
        </w:rPr>
      </w:r>
      <w:r w:rsidRPr="00574D91">
        <w:rPr>
          <w:noProof/>
        </w:rPr>
        <w:fldChar w:fldCharType="separate"/>
      </w:r>
      <w:r w:rsidRPr="00574D91">
        <w:rPr>
          <w:noProof/>
        </w:rPr>
        <w:t>163</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1342</w:t>
      </w:r>
      <w:r>
        <w:rPr>
          <w:noProof/>
        </w:rPr>
        <w:tab/>
        <w:t>Commonwealth or ASIC not liable for loss or damage</w:t>
      </w:r>
      <w:r w:rsidRPr="00574D91">
        <w:rPr>
          <w:noProof/>
        </w:rPr>
        <w:tab/>
      </w:r>
      <w:r w:rsidRPr="00574D91">
        <w:rPr>
          <w:noProof/>
        </w:rPr>
        <w:fldChar w:fldCharType="begin"/>
      </w:r>
      <w:r w:rsidRPr="00574D91">
        <w:rPr>
          <w:noProof/>
        </w:rPr>
        <w:instrText xml:space="preserve"> PAGEREF _Toc449532662 \h </w:instrText>
      </w:r>
      <w:r w:rsidRPr="00574D91">
        <w:rPr>
          <w:noProof/>
        </w:rPr>
      </w:r>
      <w:r w:rsidRPr="00574D91">
        <w:rPr>
          <w:noProof/>
        </w:rPr>
        <w:fldChar w:fldCharType="separate"/>
      </w:r>
      <w:r w:rsidRPr="00574D91">
        <w:rPr>
          <w:noProof/>
        </w:rPr>
        <w:t>165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1343</w:t>
      </w:r>
      <w:r>
        <w:rPr>
          <w:noProof/>
        </w:rPr>
        <w:tab/>
        <w:t>Disposal of securities if whereabouts of holder unknown</w:t>
      </w:r>
      <w:r w:rsidRPr="00574D91">
        <w:rPr>
          <w:noProof/>
        </w:rPr>
        <w:tab/>
      </w:r>
      <w:r w:rsidRPr="00574D91">
        <w:rPr>
          <w:noProof/>
        </w:rPr>
        <w:fldChar w:fldCharType="begin"/>
      </w:r>
      <w:r w:rsidRPr="00574D91">
        <w:rPr>
          <w:noProof/>
        </w:rPr>
        <w:instrText xml:space="preserve"> PAGEREF _Toc449532663 \h </w:instrText>
      </w:r>
      <w:r w:rsidRPr="00574D91">
        <w:rPr>
          <w:noProof/>
        </w:rPr>
      </w:r>
      <w:r w:rsidRPr="00574D91">
        <w:rPr>
          <w:noProof/>
        </w:rPr>
        <w:fldChar w:fldCharType="separate"/>
      </w:r>
      <w:r w:rsidRPr="00574D91">
        <w:rPr>
          <w:noProof/>
        </w:rPr>
        <w:t>165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1343A</w:t>
      </w:r>
      <w:r>
        <w:rPr>
          <w:noProof/>
        </w:rPr>
        <w:tab/>
        <w:t>Disposal of interests in registered scheme if whereabouts of member unknown</w:t>
      </w:r>
      <w:r w:rsidRPr="00574D91">
        <w:rPr>
          <w:noProof/>
        </w:rPr>
        <w:tab/>
      </w:r>
      <w:r w:rsidRPr="00574D91">
        <w:rPr>
          <w:noProof/>
        </w:rPr>
        <w:fldChar w:fldCharType="begin"/>
      </w:r>
      <w:r w:rsidRPr="00574D91">
        <w:rPr>
          <w:noProof/>
        </w:rPr>
        <w:instrText xml:space="preserve"> PAGEREF _Toc449532664 \h </w:instrText>
      </w:r>
      <w:r w:rsidRPr="00574D91">
        <w:rPr>
          <w:noProof/>
        </w:rPr>
      </w:r>
      <w:r w:rsidRPr="00574D91">
        <w:rPr>
          <w:noProof/>
        </w:rPr>
        <w:fldChar w:fldCharType="separate"/>
      </w:r>
      <w:r w:rsidRPr="00574D91">
        <w:rPr>
          <w:noProof/>
        </w:rPr>
        <w:t>165</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9.9—Miscellaneous</w:t>
      </w:r>
      <w:r w:rsidRPr="00574D91">
        <w:rPr>
          <w:b w:val="0"/>
          <w:noProof/>
          <w:sz w:val="18"/>
        </w:rPr>
        <w:tab/>
      </w:r>
      <w:r w:rsidRPr="00574D91">
        <w:rPr>
          <w:b w:val="0"/>
          <w:noProof/>
          <w:sz w:val="18"/>
        </w:rPr>
        <w:fldChar w:fldCharType="begin"/>
      </w:r>
      <w:r w:rsidRPr="00574D91">
        <w:rPr>
          <w:b w:val="0"/>
          <w:noProof/>
          <w:sz w:val="18"/>
        </w:rPr>
        <w:instrText xml:space="preserve"> PAGEREF _Toc449532665 \h </w:instrText>
      </w:r>
      <w:r w:rsidRPr="00574D91">
        <w:rPr>
          <w:b w:val="0"/>
          <w:noProof/>
          <w:sz w:val="18"/>
        </w:rPr>
      </w:r>
      <w:r w:rsidRPr="00574D91">
        <w:rPr>
          <w:b w:val="0"/>
          <w:noProof/>
          <w:sz w:val="18"/>
        </w:rPr>
        <w:fldChar w:fldCharType="separate"/>
      </w:r>
      <w:r w:rsidRPr="00574D91">
        <w:rPr>
          <w:b w:val="0"/>
          <w:noProof/>
          <w:sz w:val="18"/>
        </w:rPr>
        <w:t>167</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1344</w:t>
      </w:r>
      <w:r>
        <w:rPr>
          <w:noProof/>
        </w:rPr>
        <w:tab/>
        <w:t>Use of ABN</w:t>
      </w:r>
      <w:r w:rsidRPr="00574D91">
        <w:rPr>
          <w:noProof/>
        </w:rPr>
        <w:tab/>
      </w:r>
      <w:r w:rsidRPr="00574D91">
        <w:rPr>
          <w:noProof/>
        </w:rPr>
        <w:fldChar w:fldCharType="begin"/>
      </w:r>
      <w:r w:rsidRPr="00574D91">
        <w:rPr>
          <w:noProof/>
        </w:rPr>
        <w:instrText xml:space="preserve"> PAGEREF _Toc449532666 \h </w:instrText>
      </w:r>
      <w:r w:rsidRPr="00574D91">
        <w:rPr>
          <w:noProof/>
        </w:rPr>
      </w:r>
      <w:r w:rsidRPr="00574D91">
        <w:rPr>
          <w:noProof/>
        </w:rPr>
        <w:fldChar w:fldCharType="separate"/>
      </w:r>
      <w:r w:rsidRPr="00574D91">
        <w:rPr>
          <w:noProof/>
        </w:rPr>
        <w:t>167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1345A</w:t>
      </w:r>
      <w:r>
        <w:rPr>
          <w:noProof/>
        </w:rPr>
        <w:tab/>
        <w:t>Minister may delegate prescribed functions and powers under this Act</w:t>
      </w:r>
      <w:r w:rsidRPr="00574D91">
        <w:rPr>
          <w:noProof/>
        </w:rPr>
        <w:tab/>
      </w:r>
      <w:r w:rsidRPr="00574D91">
        <w:rPr>
          <w:noProof/>
        </w:rPr>
        <w:fldChar w:fldCharType="begin"/>
      </w:r>
      <w:r w:rsidRPr="00574D91">
        <w:rPr>
          <w:noProof/>
        </w:rPr>
        <w:instrText xml:space="preserve"> PAGEREF _Toc449532667 \h </w:instrText>
      </w:r>
      <w:r w:rsidRPr="00574D91">
        <w:rPr>
          <w:noProof/>
        </w:rPr>
      </w:r>
      <w:r w:rsidRPr="00574D91">
        <w:rPr>
          <w:noProof/>
        </w:rPr>
        <w:fldChar w:fldCharType="separate"/>
      </w:r>
      <w:r w:rsidRPr="00574D91">
        <w:rPr>
          <w:noProof/>
        </w:rPr>
        <w:t>167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1346</w:t>
      </w:r>
      <w:r>
        <w:rPr>
          <w:noProof/>
        </w:rPr>
        <w:tab/>
        <w:t>Non</w:t>
      </w:r>
      <w:r>
        <w:rPr>
          <w:noProof/>
        </w:rPr>
        <w:noBreakHyphen/>
        <w:t>application of rule against perpetuities to certain schemes</w:t>
      </w:r>
      <w:r w:rsidRPr="00574D91">
        <w:rPr>
          <w:noProof/>
        </w:rPr>
        <w:tab/>
      </w:r>
      <w:r w:rsidRPr="00574D91">
        <w:rPr>
          <w:noProof/>
        </w:rPr>
        <w:fldChar w:fldCharType="begin"/>
      </w:r>
      <w:r w:rsidRPr="00574D91">
        <w:rPr>
          <w:noProof/>
        </w:rPr>
        <w:instrText xml:space="preserve"> PAGEREF _Toc449532668 \h </w:instrText>
      </w:r>
      <w:r w:rsidRPr="00574D91">
        <w:rPr>
          <w:noProof/>
        </w:rPr>
      </w:r>
      <w:r w:rsidRPr="00574D91">
        <w:rPr>
          <w:noProof/>
        </w:rPr>
        <w:fldChar w:fldCharType="separate"/>
      </w:r>
      <w:r w:rsidRPr="00574D91">
        <w:rPr>
          <w:noProof/>
        </w:rPr>
        <w:t>167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1348</w:t>
      </w:r>
      <w:r>
        <w:rPr>
          <w:noProof/>
        </w:rPr>
        <w:tab/>
        <w:t>Operation of Life Insurance Act</w:t>
      </w:r>
      <w:r w:rsidRPr="00574D91">
        <w:rPr>
          <w:noProof/>
        </w:rPr>
        <w:tab/>
      </w:r>
      <w:r w:rsidRPr="00574D91">
        <w:rPr>
          <w:noProof/>
        </w:rPr>
        <w:fldChar w:fldCharType="begin"/>
      </w:r>
      <w:r w:rsidRPr="00574D91">
        <w:rPr>
          <w:noProof/>
        </w:rPr>
        <w:instrText xml:space="preserve"> PAGEREF _Toc449532669 \h </w:instrText>
      </w:r>
      <w:r w:rsidRPr="00574D91">
        <w:rPr>
          <w:noProof/>
        </w:rPr>
      </w:r>
      <w:r w:rsidRPr="00574D91">
        <w:rPr>
          <w:noProof/>
        </w:rPr>
        <w:fldChar w:fldCharType="separate"/>
      </w:r>
      <w:r w:rsidRPr="00574D91">
        <w:rPr>
          <w:noProof/>
        </w:rPr>
        <w:t>168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1349</w:t>
      </w:r>
      <w:r>
        <w:rPr>
          <w:noProof/>
        </w:rPr>
        <w:tab/>
        <w:t>Privilege against exposure to penalty—disqualification etc.</w:t>
      </w:r>
      <w:r w:rsidRPr="00574D91">
        <w:rPr>
          <w:noProof/>
        </w:rPr>
        <w:tab/>
      </w:r>
      <w:r w:rsidRPr="00574D91">
        <w:rPr>
          <w:noProof/>
        </w:rPr>
        <w:fldChar w:fldCharType="begin"/>
      </w:r>
      <w:r w:rsidRPr="00574D91">
        <w:rPr>
          <w:noProof/>
        </w:rPr>
        <w:instrText xml:space="preserve"> PAGEREF _Toc449532670 \h </w:instrText>
      </w:r>
      <w:r w:rsidRPr="00574D91">
        <w:rPr>
          <w:noProof/>
        </w:rPr>
      </w:r>
      <w:r w:rsidRPr="00574D91">
        <w:rPr>
          <w:noProof/>
        </w:rPr>
        <w:fldChar w:fldCharType="separate"/>
      </w:r>
      <w:r w:rsidRPr="00574D91">
        <w:rPr>
          <w:noProof/>
        </w:rPr>
        <w:t>168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1350</w:t>
      </w:r>
      <w:r>
        <w:rPr>
          <w:noProof/>
        </w:rPr>
        <w:tab/>
        <w:t>Compensation for compulsory acquisition</w:t>
      </w:r>
      <w:r w:rsidRPr="00574D91">
        <w:rPr>
          <w:noProof/>
        </w:rPr>
        <w:tab/>
      </w:r>
      <w:r w:rsidRPr="00574D91">
        <w:rPr>
          <w:noProof/>
        </w:rPr>
        <w:fldChar w:fldCharType="begin"/>
      </w:r>
      <w:r w:rsidRPr="00574D91">
        <w:rPr>
          <w:noProof/>
        </w:rPr>
        <w:instrText xml:space="preserve"> PAGEREF _Toc449532671 \h </w:instrText>
      </w:r>
      <w:r w:rsidRPr="00574D91">
        <w:rPr>
          <w:noProof/>
        </w:rPr>
      </w:r>
      <w:r w:rsidRPr="00574D91">
        <w:rPr>
          <w:noProof/>
        </w:rPr>
        <w:fldChar w:fldCharType="separate"/>
      </w:r>
      <w:r w:rsidRPr="00574D91">
        <w:rPr>
          <w:noProof/>
        </w:rPr>
        <w:t>171</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9.10—Fees imposed by the Corporations (Fees) Act 2001 and the Corporations (Review Fees) Act 2003</w:t>
      </w:r>
      <w:r w:rsidRPr="00574D91">
        <w:rPr>
          <w:b w:val="0"/>
          <w:noProof/>
          <w:sz w:val="18"/>
        </w:rPr>
        <w:tab/>
      </w:r>
      <w:r w:rsidRPr="00574D91">
        <w:rPr>
          <w:b w:val="0"/>
          <w:noProof/>
          <w:sz w:val="18"/>
        </w:rPr>
        <w:fldChar w:fldCharType="begin"/>
      </w:r>
      <w:r w:rsidRPr="00574D91">
        <w:rPr>
          <w:b w:val="0"/>
          <w:noProof/>
          <w:sz w:val="18"/>
        </w:rPr>
        <w:instrText xml:space="preserve"> PAGEREF _Toc449532672 \h </w:instrText>
      </w:r>
      <w:r w:rsidRPr="00574D91">
        <w:rPr>
          <w:b w:val="0"/>
          <w:noProof/>
          <w:sz w:val="18"/>
        </w:rPr>
      </w:r>
      <w:r w:rsidRPr="00574D91">
        <w:rPr>
          <w:b w:val="0"/>
          <w:noProof/>
          <w:sz w:val="18"/>
        </w:rPr>
        <w:fldChar w:fldCharType="separate"/>
      </w:r>
      <w:r w:rsidRPr="00574D91">
        <w:rPr>
          <w:b w:val="0"/>
          <w:noProof/>
          <w:sz w:val="18"/>
        </w:rPr>
        <w:t>173</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1351</w:t>
      </w:r>
      <w:r>
        <w:rPr>
          <w:noProof/>
        </w:rPr>
        <w:tab/>
        <w:t>Fees are payable to the Commonwealth</w:t>
      </w:r>
      <w:r w:rsidRPr="00574D91">
        <w:rPr>
          <w:noProof/>
        </w:rPr>
        <w:tab/>
      </w:r>
      <w:r w:rsidRPr="00574D91">
        <w:rPr>
          <w:noProof/>
        </w:rPr>
        <w:fldChar w:fldCharType="begin"/>
      </w:r>
      <w:r w:rsidRPr="00574D91">
        <w:rPr>
          <w:noProof/>
        </w:rPr>
        <w:instrText xml:space="preserve"> PAGEREF _Toc449532673 \h </w:instrText>
      </w:r>
      <w:r w:rsidRPr="00574D91">
        <w:rPr>
          <w:noProof/>
        </w:rPr>
      </w:r>
      <w:r w:rsidRPr="00574D91">
        <w:rPr>
          <w:noProof/>
        </w:rPr>
        <w:fldChar w:fldCharType="separate"/>
      </w:r>
      <w:r w:rsidRPr="00574D91">
        <w:rPr>
          <w:noProof/>
        </w:rPr>
        <w:t>173</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1354</w:t>
      </w:r>
      <w:r>
        <w:rPr>
          <w:noProof/>
        </w:rPr>
        <w:tab/>
        <w:t>Lodgment of document without payment of fee</w:t>
      </w:r>
      <w:r w:rsidRPr="00574D91">
        <w:rPr>
          <w:noProof/>
        </w:rPr>
        <w:tab/>
      </w:r>
      <w:r w:rsidRPr="00574D91">
        <w:rPr>
          <w:noProof/>
        </w:rPr>
        <w:fldChar w:fldCharType="begin"/>
      </w:r>
      <w:r w:rsidRPr="00574D91">
        <w:rPr>
          <w:noProof/>
        </w:rPr>
        <w:instrText xml:space="preserve"> PAGEREF _Toc449532674 \h </w:instrText>
      </w:r>
      <w:r w:rsidRPr="00574D91">
        <w:rPr>
          <w:noProof/>
        </w:rPr>
      </w:r>
      <w:r w:rsidRPr="00574D91">
        <w:rPr>
          <w:noProof/>
        </w:rPr>
        <w:fldChar w:fldCharType="separate"/>
      </w:r>
      <w:r w:rsidRPr="00574D91">
        <w:rPr>
          <w:noProof/>
        </w:rPr>
        <w:t>174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1355</w:t>
      </w:r>
      <w:r>
        <w:rPr>
          <w:noProof/>
        </w:rPr>
        <w:tab/>
        <w:t>Doing act without payment of fee</w:t>
      </w:r>
      <w:r w:rsidRPr="00574D91">
        <w:rPr>
          <w:noProof/>
        </w:rPr>
        <w:tab/>
      </w:r>
      <w:r w:rsidRPr="00574D91">
        <w:rPr>
          <w:noProof/>
        </w:rPr>
        <w:fldChar w:fldCharType="begin"/>
      </w:r>
      <w:r w:rsidRPr="00574D91">
        <w:rPr>
          <w:noProof/>
        </w:rPr>
        <w:instrText xml:space="preserve"> PAGEREF _Toc449532675 \h </w:instrText>
      </w:r>
      <w:r w:rsidRPr="00574D91">
        <w:rPr>
          <w:noProof/>
        </w:rPr>
      </w:r>
      <w:r w:rsidRPr="00574D91">
        <w:rPr>
          <w:noProof/>
        </w:rPr>
        <w:fldChar w:fldCharType="separate"/>
      </w:r>
      <w:r w:rsidRPr="00574D91">
        <w:rPr>
          <w:noProof/>
        </w:rPr>
        <w:t>174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1356</w:t>
      </w:r>
      <w:r>
        <w:rPr>
          <w:noProof/>
        </w:rPr>
        <w:tab/>
        <w:t>Effect of sections 1354 and 1355</w:t>
      </w:r>
      <w:r w:rsidRPr="00574D91">
        <w:rPr>
          <w:noProof/>
        </w:rPr>
        <w:tab/>
      </w:r>
      <w:r w:rsidRPr="00574D91">
        <w:rPr>
          <w:noProof/>
        </w:rPr>
        <w:fldChar w:fldCharType="begin"/>
      </w:r>
      <w:r w:rsidRPr="00574D91">
        <w:rPr>
          <w:noProof/>
        </w:rPr>
        <w:instrText xml:space="preserve"> PAGEREF _Toc449532676 \h </w:instrText>
      </w:r>
      <w:r w:rsidRPr="00574D91">
        <w:rPr>
          <w:noProof/>
        </w:rPr>
      </w:r>
      <w:r w:rsidRPr="00574D91">
        <w:rPr>
          <w:noProof/>
        </w:rPr>
        <w:fldChar w:fldCharType="separate"/>
      </w:r>
      <w:r w:rsidRPr="00574D91">
        <w:rPr>
          <w:noProof/>
        </w:rPr>
        <w:t>175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1359</w:t>
      </w:r>
      <w:r>
        <w:rPr>
          <w:noProof/>
        </w:rPr>
        <w:tab/>
        <w:t>Waiver and refund of fees</w:t>
      </w:r>
      <w:r w:rsidRPr="00574D91">
        <w:rPr>
          <w:noProof/>
        </w:rPr>
        <w:tab/>
      </w:r>
      <w:r w:rsidRPr="00574D91">
        <w:rPr>
          <w:noProof/>
        </w:rPr>
        <w:fldChar w:fldCharType="begin"/>
      </w:r>
      <w:r w:rsidRPr="00574D91">
        <w:rPr>
          <w:noProof/>
        </w:rPr>
        <w:instrText xml:space="preserve"> PAGEREF _Toc449532677 \h </w:instrText>
      </w:r>
      <w:r w:rsidRPr="00574D91">
        <w:rPr>
          <w:noProof/>
        </w:rPr>
      </w:r>
      <w:r w:rsidRPr="00574D91">
        <w:rPr>
          <w:noProof/>
        </w:rPr>
        <w:fldChar w:fldCharType="separate"/>
      </w:r>
      <w:r w:rsidRPr="00574D91">
        <w:rPr>
          <w:noProof/>
        </w:rPr>
        <w:t>175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1360</w:t>
      </w:r>
      <w:r>
        <w:rPr>
          <w:noProof/>
        </w:rPr>
        <w:tab/>
        <w:t>Debts due to the Commonwealth</w:t>
      </w:r>
      <w:r w:rsidRPr="00574D91">
        <w:rPr>
          <w:noProof/>
        </w:rPr>
        <w:tab/>
      </w:r>
      <w:r w:rsidRPr="00574D91">
        <w:rPr>
          <w:noProof/>
        </w:rPr>
        <w:fldChar w:fldCharType="begin"/>
      </w:r>
      <w:r w:rsidRPr="00574D91">
        <w:rPr>
          <w:noProof/>
        </w:rPr>
        <w:instrText xml:space="preserve"> PAGEREF _Toc449532678 \h </w:instrText>
      </w:r>
      <w:r w:rsidRPr="00574D91">
        <w:rPr>
          <w:noProof/>
        </w:rPr>
      </w:r>
      <w:r w:rsidRPr="00574D91">
        <w:rPr>
          <w:noProof/>
        </w:rPr>
        <w:fldChar w:fldCharType="separate"/>
      </w:r>
      <w:r w:rsidRPr="00574D91">
        <w:rPr>
          <w:noProof/>
        </w:rPr>
        <w:t>175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1362</w:t>
      </w:r>
      <w:r>
        <w:rPr>
          <w:noProof/>
        </w:rPr>
        <w:tab/>
        <w:t>Payment of fee does not give right to inspect or search</w:t>
      </w:r>
      <w:r w:rsidRPr="00574D91">
        <w:rPr>
          <w:noProof/>
        </w:rPr>
        <w:tab/>
      </w:r>
      <w:r w:rsidRPr="00574D91">
        <w:rPr>
          <w:noProof/>
        </w:rPr>
        <w:fldChar w:fldCharType="begin"/>
      </w:r>
      <w:r w:rsidRPr="00574D91">
        <w:rPr>
          <w:noProof/>
        </w:rPr>
        <w:instrText xml:space="preserve"> PAGEREF _Toc449532679 \h </w:instrText>
      </w:r>
      <w:r w:rsidRPr="00574D91">
        <w:rPr>
          <w:noProof/>
        </w:rPr>
      </w:r>
      <w:r w:rsidRPr="00574D91">
        <w:rPr>
          <w:noProof/>
        </w:rPr>
        <w:fldChar w:fldCharType="separate"/>
      </w:r>
      <w:r w:rsidRPr="00574D91">
        <w:rPr>
          <w:noProof/>
        </w:rPr>
        <w:t>175</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9.12—Regulations</w:t>
      </w:r>
      <w:r w:rsidRPr="00574D91">
        <w:rPr>
          <w:b w:val="0"/>
          <w:noProof/>
          <w:sz w:val="18"/>
        </w:rPr>
        <w:tab/>
      </w:r>
      <w:r w:rsidRPr="00574D91">
        <w:rPr>
          <w:b w:val="0"/>
          <w:noProof/>
          <w:sz w:val="18"/>
        </w:rPr>
        <w:fldChar w:fldCharType="begin"/>
      </w:r>
      <w:r w:rsidRPr="00574D91">
        <w:rPr>
          <w:b w:val="0"/>
          <w:noProof/>
          <w:sz w:val="18"/>
        </w:rPr>
        <w:instrText xml:space="preserve"> PAGEREF _Toc449532680 \h </w:instrText>
      </w:r>
      <w:r w:rsidRPr="00574D91">
        <w:rPr>
          <w:b w:val="0"/>
          <w:noProof/>
          <w:sz w:val="18"/>
        </w:rPr>
      </w:r>
      <w:r w:rsidRPr="00574D91">
        <w:rPr>
          <w:b w:val="0"/>
          <w:noProof/>
          <w:sz w:val="18"/>
        </w:rPr>
        <w:fldChar w:fldCharType="separate"/>
      </w:r>
      <w:r w:rsidRPr="00574D91">
        <w:rPr>
          <w:b w:val="0"/>
          <w:noProof/>
          <w:sz w:val="18"/>
        </w:rPr>
        <w:t>176</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1363</w:t>
      </w:r>
      <w:r>
        <w:rPr>
          <w:noProof/>
        </w:rPr>
        <w:tab/>
        <w:t>Definitions</w:t>
      </w:r>
      <w:r w:rsidRPr="00574D91">
        <w:rPr>
          <w:noProof/>
        </w:rPr>
        <w:tab/>
      </w:r>
      <w:r w:rsidRPr="00574D91">
        <w:rPr>
          <w:noProof/>
        </w:rPr>
        <w:fldChar w:fldCharType="begin"/>
      </w:r>
      <w:r w:rsidRPr="00574D91">
        <w:rPr>
          <w:noProof/>
        </w:rPr>
        <w:instrText xml:space="preserve"> PAGEREF _Toc449532681 \h </w:instrText>
      </w:r>
      <w:r w:rsidRPr="00574D91">
        <w:rPr>
          <w:noProof/>
        </w:rPr>
      </w:r>
      <w:r w:rsidRPr="00574D91">
        <w:rPr>
          <w:noProof/>
        </w:rPr>
        <w:fldChar w:fldCharType="separate"/>
      </w:r>
      <w:r w:rsidRPr="00574D91">
        <w:rPr>
          <w:noProof/>
        </w:rPr>
        <w:t>176</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1364</w:t>
      </w:r>
      <w:r>
        <w:rPr>
          <w:noProof/>
        </w:rPr>
        <w:tab/>
        <w:t>Power to make regulations</w:t>
      </w:r>
      <w:r w:rsidRPr="00574D91">
        <w:rPr>
          <w:noProof/>
        </w:rPr>
        <w:tab/>
      </w:r>
      <w:r w:rsidRPr="00574D91">
        <w:rPr>
          <w:noProof/>
        </w:rPr>
        <w:fldChar w:fldCharType="begin"/>
      </w:r>
      <w:r w:rsidRPr="00574D91">
        <w:rPr>
          <w:noProof/>
        </w:rPr>
        <w:instrText xml:space="preserve"> PAGEREF _Toc449532682 \h </w:instrText>
      </w:r>
      <w:r w:rsidRPr="00574D91">
        <w:rPr>
          <w:noProof/>
        </w:rPr>
      </w:r>
      <w:r w:rsidRPr="00574D91">
        <w:rPr>
          <w:noProof/>
        </w:rPr>
        <w:fldChar w:fldCharType="separate"/>
      </w:r>
      <w:r w:rsidRPr="00574D91">
        <w:rPr>
          <w:noProof/>
        </w:rPr>
        <w:t>176</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1365</w:t>
      </w:r>
      <w:r>
        <w:rPr>
          <w:noProof/>
        </w:rPr>
        <w:tab/>
        <w:t>Scope of particular regulations</w:t>
      </w:r>
      <w:r w:rsidRPr="00574D91">
        <w:rPr>
          <w:noProof/>
        </w:rPr>
        <w:tab/>
      </w:r>
      <w:r w:rsidRPr="00574D91">
        <w:rPr>
          <w:noProof/>
        </w:rPr>
        <w:fldChar w:fldCharType="begin"/>
      </w:r>
      <w:r w:rsidRPr="00574D91">
        <w:rPr>
          <w:noProof/>
        </w:rPr>
        <w:instrText xml:space="preserve"> PAGEREF _Toc449532683 \h </w:instrText>
      </w:r>
      <w:r w:rsidRPr="00574D91">
        <w:rPr>
          <w:noProof/>
        </w:rPr>
      </w:r>
      <w:r w:rsidRPr="00574D91">
        <w:rPr>
          <w:noProof/>
        </w:rPr>
        <w:fldChar w:fldCharType="separate"/>
      </w:r>
      <w:r w:rsidRPr="00574D91">
        <w:rPr>
          <w:noProof/>
        </w:rPr>
        <w:t>178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1366</w:t>
      </w:r>
      <w:r>
        <w:rPr>
          <w:noProof/>
        </w:rPr>
        <w:tab/>
        <w:t>Verifying or certifying documents</w:t>
      </w:r>
      <w:r w:rsidRPr="00574D91">
        <w:rPr>
          <w:noProof/>
        </w:rPr>
        <w:tab/>
      </w:r>
      <w:r w:rsidRPr="00574D91">
        <w:rPr>
          <w:noProof/>
        </w:rPr>
        <w:fldChar w:fldCharType="begin"/>
      </w:r>
      <w:r w:rsidRPr="00574D91">
        <w:rPr>
          <w:noProof/>
        </w:rPr>
        <w:instrText xml:space="preserve"> PAGEREF _Toc449532684 \h </w:instrText>
      </w:r>
      <w:r w:rsidRPr="00574D91">
        <w:rPr>
          <w:noProof/>
        </w:rPr>
      </w:r>
      <w:r w:rsidRPr="00574D91">
        <w:rPr>
          <w:noProof/>
        </w:rPr>
        <w:fldChar w:fldCharType="separate"/>
      </w:r>
      <w:r w:rsidRPr="00574D91">
        <w:rPr>
          <w:noProof/>
        </w:rPr>
        <w:t>178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1367</w:t>
      </w:r>
      <w:r>
        <w:rPr>
          <w:noProof/>
        </w:rPr>
        <w:tab/>
        <w:t>Documents lodged by an agent</w:t>
      </w:r>
      <w:r w:rsidRPr="00574D91">
        <w:rPr>
          <w:noProof/>
        </w:rPr>
        <w:tab/>
      </w:r>
      <w:r w:rsidRPr="00574D91">
        <w:rPr>
          <w:noProof/>
        </w:rPr>
        <w:fldChar w:fldCharType="begin"/>
      </w:r>
      <w:r w:rsidRPr="00574D91">
        <w:rPr>
          <w:noProof/>
        </w:rPr>
        <w:instrText xml:space="preserve"> PAGEREF _Toc449532685 \h </w:instrText>
      </w:r>
      <w:r w:rsidRPr="00574D91">
        <w:rPr>
          <w:noProof/>
        </w:rPr>
      </w:r>
      <w:r w:rsidRPr="00574D91">
        <w:rPr>
          <w:noProof/>
        </w:rPr>
        <w:fldChar w:fldCharType="separate"/>
      </w:r>
      <w:r w:rsidRPr="00574D91">
        <w:rPr>
          <w:noProof/>
        </w:rPr>
        <w:t>179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1367A</w:t>
      </w:r>
      <w:r>
        <w:rPr>
          <w:noProof/>
        </w:rPr>
        <w:tab/>
        <w:t>Publication in the prescribed manner</w:t>
      </w:r>
      <w:r w:rsidRPr="00574D91">
        <w:rPr>
          <w:noProof/>
        </w:rPr>
        <w:tab/>
      </w:r>
      <w:r w:rsidRPr="00574D91">
        <w:rPr>
          <w:noProof/>
        </w:rPr>
        <w:fldChar w:fldCharType="begin"/>
      </w:r>
      <w:r w:rsidRPr="00574D91">
        <w:rPr>
          <w:noProof/>
        </w:rPr>
        <w:instrText xml:space="preserve"> PAGEREF _Toc449532686 \h </w:instrText>
      </w:r>
      <w:r w:rsidRPr="00574D91">
        <w:rPr>
          <w:noProof/>
        </w:rPr>
      </w:r>
      <w:r w:rsidRPr="00574D91">
        <w:rPr>
          <w:noProof/>
        </w:rPr>
        <w:fldChar w:fldCharType="separate"/>
      </w:r>
      <w:r w:rsidRPr="00574D91">
        <w:rPr>
          <w:noProof/>
        </w:rPr>
        <w:t>179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1368</w:t>
      </w:r>
      <w:r>
        <w:rPr>
          <w:noProof/>
        </w:rPr>
        <w:tab/>
        <w:t>Exemptions from Chapter 6D or 7</w:t>
      </w:r>
      <w:r w:rsidRPr="00574D91">
        <w:rPr>
          <w:noProof/>
        </w:rPr>
        <w:tab/>
      </w:r>
      <w:r w:rsidRPr="00574D91">
        <w:rPr>
          <w:noProof/>
        </w:rPr>
        <w:fldChar w:fldCharType="begin"/>
      </w:r>
      <w:r w:rsidRPr="00574D91">
        <w:rPr>
          <w:noProof/>
        </w:rPr>
        <w:instrText xml:space="preserve"> PAGEREF _Toc449532687 \h </w:instrText>
      </w:r>
      <w:r w:rsidRPr="00574D91">
        <w:rPr>
          <w:noProof/>
        </w:rPr>
      </w:r>
      <w:r w:rsidRPr="00574D91">
        <w:rPr>
          <w:noProof/>
        </w:rPr>
        <w:fldChar w:fldCharType="separate"/>
      </w:r>
      <w:r w:rsidRPr="00574D91">
        <w:rPr>
          <w:noProof/>
        </w:rPr>
        <w:t>179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1369</w:t>
      </w:r>
      <w:r>
        <w:rPr>
          <w:noProof/>
        </w:rPr>
        <w:tab/>
        <w:t>Penalty notices</w:t>
      </w:r>
      <w:r w:rsidRPr="00574D91">
        <w:rPr>
          <w:noProof/>
        </w:rPr>
        <w:tab/>
      </w:r>
      <w:r w:rsidRPr="00574D91">
        <w:rPr>
          <w:noProof/>
        </w:rPr>
        <w:fldChar w:fldCharType="begin"/>
      </w:r>
      <w:r w:rsidRPr="00574D91">
        <w:rPr>
          <w:noProof/>
        </w:rPr>
        <w:instrText xml:space="preserve"> PAGEREF _Toc449532688 \h </w:instrText>
      </w:r>
      <w:r w:rsidRPr="00574D91">
        <w:rPr>
          <w:noProof/>
        </w:rPr>
      </w:r>
      <w:r w:rsidRPr="00574D91">
        <w:rPr>
          <w:noProof/>
        </w:rPr>
        <w:fldChar w:fldCharType="separate"/>
      </w:r>
      <w:r w:rsidRPr="00574D91">
        <w:rPr>
          <w:noProof/>
        </w:rPr>
        <w:t>180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1369A</w:t>
      </w:r>
      <w:r>
        <w:rPr>
          <w:noProof/>
        </w:rPr>
        <w:tab/>
        <w:t>State termination of reference</w:t>
      </w:r>
      <w:r w:rsidRPr="00574D91">
        <w:rPr>
          <w:noProof/>
        </w:rPr>
        <w:tab/>
      </w:r>
      <w:r w:rsidRPr="00574D91">
        <w:rPr>
          <w:noProof/>
        </w:rPr>
        <w:fldChar w:fldCharType="begin"/>
      </w:r>
      <w:r w:rsidRPr="00574D91">
        <w:rPr>
          <w:noProof/>
        </w:rPr>
        <w:instrText xml:space="preserve"> PAGEREF _Toc449532689 \h </w:instrText>
      </w:r>
      <w:r w:rsidRPr="00574D91">
        <w:rPr>
          <w:noProof/>
        </w:rPr>
      </w:r>
      <w:r w:rsidRPr="00574D91">
        <w:rPr>
          <w:noProof/>
        </w:rPr>
        <w:fldChar w:fldCharType="separate"/>
      </w:r>
      <w:r w:rsidRPr="00574D91">
        <w:rPr>
          <w:noProof/>
        </w:rPr>
        <w:t>181</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Chapter 10—Transitional provisions</w:t>
      </w:r>
      <w:r w:rsidRPr="00574D91">
        <w:rPr>
          <w:b w:val="0"/>
          <w:noProof/>
          <w:sz w:val="18"/>
        </w:rPr>
        <w:tab/>
      </w:r>
      <w:r w:rsidRPr="00574D91">
        <w:rPr>
          <w:b w:val="0"/>
          <w:noProof/>
          <w:sz w:val="18"/>
        </w:rPr>
        <w:fldChar w:fldCharType="begin"/>
      </w:r>
      <w:r w:rsidRPr="00574D91">
        <w:rPr>
          <w:b w:val="0"/>
          <w:noProof/>
          <w:sz w:val="18"/>
        </w:rPr>
        <w:instrText xml:space="preserve"> PAGEREF _Toc449532690 \h </w:instrText>
      </w:r>
      <w:r w:rsidRPr="00574D91">
        <w:rPr>
          <w:b w:val="0"/>
          <w:noProof/>
          <w:sz w:val="18"/>
        </w:rPr>
      </w:r>
      <w:r w:rsidRPr="00574D91">
        <w:rPr>
          <w:b w:val="0"/>
          <w:noProof/>
          <w:sz w:val="18"/>
        </w:rPr>
        <w:fldChar w:fldCharType="separate"/>
      </w:r>
      <w:r w:rsidRPr="00574D91">
        <w:rPr>
          <w:b w:val="0"/>
          <w:noProof/>
          <w:sz w:val="18"/>
        </w:rPr>
        <w:t>182</w:t>
      </w:r>
      <w:r w:rsidRPr="00574D91">
        <w:rPr>
          <w:b w:val="0"/>
          <w:noProof/>
          <w:sz w:val="18"/>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10.1—Transition from the old corporations legislation</w:t>
      </w:r>
      <w:r w:rsidRPr="00574D91">
        <w:rPr>
          <w:b w:val="0"/>
          <w:noProof/>
          <w:sz w:val="18"/>
        </w:rPr>
        <w:tab/>
      </w:r>
      <w:r w:rsidRPr="00574D91">
        <w:rPr>
          <w:b w:val="0"/>
          <w:noProof/>
          <w:sz w:val="18"/>
        </w:rPr>
        <w:fldChar w:fldCharType="begin"/>
      </w:r>
      <w:r w:rsidRPr="00574D91">
        <w:rPr>
          <w:b w:val="0"/>
          <w:noProof/>
          <w:sz w:val="18"/>
        </w:rPr>
        <w:instrText xml:space="preserve"> PAGEREF _Toc449532691 \h </w:instrText>
      </w:r>
      <w:r w:rsidRPr="00574D91">
        <w:rPr>
          <w:b w:val="0"/>
          <w:noProof/>
          <w:sz w:val="18"/>
        </w:rPr>
      </w:r>
      <w:r w:rsidRPr="00574D91">
        <w:rPr>
          <w:b w:val="0"/>
          <w:noProof/>
          <w:sz w:val="18"/>
        </w:rPr>
        <w:fldChar w:fldCharType="separate"/>
      </w:r>
      <w:r w:rsidRPr="00574D91">
        <w:rPr>
          <w:b w:val="0"/>
          <w:noProof/>
          <w:sz w:val="18"/>
        </w:rPr>
        <w:t>182</w:t>
      </w:r>
      <w:r w:rsidRPr="00574D91">
        <w:rPr>
          <w:b w:val="0"/>
          <w:noProof/>
          <w:sz w:val="18"/>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1—Preliminary</w:t>
      </w:r>
      <w:r w:rsidRPr="00574D91">
        <w:rPr>
          <w:b w:val="0"/>
          <w:noProof/>
          <w:sz w:val="18"/>
        </w:rPr>
        <w:tab/>
      </w:r>
      <w:r w:rsidRPr="00574D91">
        <w:rPr>
          <w:b w:val="0"/>
          <w:noProof/>
          <w:sz w:val="18"/>
        </w:rPr>
        <w:fldChar w:fldCharType="begin"/>
      </w:r>
      <w:r w:rsidRPr="00574D91">
        <w:rPr>
          <w:b w:val="0"/>
          <w:noProof/>
          <w:sz w:val="18"/>
        </w:rPr>
        <w:instrText xml:space="preserve"> PAGEREF _Toc449532692 \h </w:instrText>
      </w:r>
      <w:r w:rsidRPr="00574D91">
        <w:rPr>
          <w:b w:val="0"/>
          <w:noProof/>
          <w:sz w:val="18"/>
        </w:rPr>
      </w:r>
      <w:r w:rsidRPr="00574D91">
        <w:rPr>
          <w:b w:val="0"/>
          <w:noProof/>
          <w:sz w:val="18"/>
        </w:rPr>
        <w:fldChar w:fldCharType="separate"/>
      </w:r>
      <w:r w:rsidRPr="00574D91">
        <w:rPr>
          <w:b w:val="0"/>
          <w:noProof/>
          <w:sz w:val="18"/>
        </w:rPr>
        <w:t>182</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1370</w:t>
      </w:r>
      <w:r>
        <w:rPr>
          <w:noProof/>
        </w:rPr>
        <w:tab/>
        <w:t>Object of Part</w:t>
      </w:r>
      <w:r w:rsidRPr="00574D91">
        <w:rPr>
          <w:noProof/>
        </w:rPr>
        <w:tab/>
      </w:r>
      <w:r w:rsidRPr="00574D91">
        <w:rPr>
          <w:noProof/>
        </w:rPr>
        <w:fldChar w:fldCharType="begin"/>
      </w:r>
      <w:r w:rsidRPr="00574D91">
        <w:rPr>
          <w:noProof/>
        </w:rPr>
        <w:instrText xml:space="preserve"> PAGEREF _Toc449532693 \h </w:instrText>
      </w:r>
      <w:r w:rsidRPr="00574D91">
        <w:rPr>
          <w:noProof/>
        </w:rPr>
      </w:r>
      <w:r w:rsidRPr="00574D91">
        <w:rPr>
          <w:noProof/>
        </w:rPr>
        <w:fldChar w:fldCharType="separate"/>
      </w:r>
      <w:r w:rsidRPr="00574D91">
        <w:rPr>
          <w:noProof/>
        </w:rPr>
        <w:t>182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1371</w:t>
      </w:r>
      <w:r>
        <w:rPr>
          <w:noProof/>
        </w:rPr>
        <w:tab/>
        <w:t>Definitions</w:t>
      </w:r>
      <w:r w:rsidRPr="00574D91">
        <w:rPr>
          <w:noProof/>
        </w:rPr>
        <w:tab/>
      </w:r>
      <w:r w:rsidRPr="00574D91">
        <w:rPr>
          <w:noProof/>
        </w:rPr>
        <w:fldChar w:fldCharType="begin"/>
      </w:r>
      <w:r w:rsidRPr="00574D91">
        <w:rPr>
          <w:noProof/>
        </w:rPr>
        <w:instrText xml:space="preserve"> PAGEREF _Toc449532694 \h </w:instrText>
      </w:r>
      <w:r w:rsidRPr="00574D91">
        <w:rPr>
          <w:noProof/>
        </w:rPr>
      </w:r>
      <w:r w:rsidRPr="00574D91">
        <w:rPr>
          <w:noProof/>
        </w:rPr>
        <w:fldChar w:fldCharType="separate"/>
      </w:r>
      <w:r w:rsidRPr="00574D91">
        <w:rPr>
          <w:noProof/>
        </w:rPr>
        <w:t>183</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1372</w:t>
      </w:r>
      <w:r>
        <w:rPr>
          <w:noProof/>
        </w:rPr>
        <w:tab/>
        <w:t>Relationship of Part with State validation Acts</w:t>
      </w:r>
      <w:r w:rsidRPr="00574D91">
        <w:rPr>
          <w:noProof/>
        </w:rPr>
        <w:tab/>
      </w:r>
      <w:r w:rsidRPr="00574D91">
        <w:rPr>
          <w:noProof/>
        </w:rPr>
        <w:fldChar w:fldCharType="begin"/>
      </w:r>
      <w:r w:rsidRPr="00574D91">
        <w:rPr>
          <w:noProof/>
        </w:rPr>
        <w:instrText xml:space="preserve"> PAGEREF _Toc449532695 \h </w:instrText>
      </w:r>
      <w:r w:rsidRPr="00574D91">
        <w:rPr>
          <w:noProof/>
        </w:rPr>
      </w:r>
      <w:r w:rsidRPr="00574D91">
        <w:rPr>
          <w:noProof/>
        </w:rPr>
        <w:fldChar w:fldCharType="separate"/>
      </w:r>
      <w:r w:rsidRPr="00574D91">
        <w:rPr>
          <w:noProof/>
        </w:rPr>
        <w:t>187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1373</w:t>
      </w:r>
      <w:r>
        <w:rPr>
          <w:noProof/>
        </w:rPr>
        <w:tab/>
        <w:t>References to things taken or deemed to be the case etc.</w:t>
      </w:r>
      <w:r w:rsidRPr="00574D91">
        <w:rPr>
          <w:noProof/>
        </w:rPr>
        <w:tab/>
      </w:r>
      <w:r w:rsidRPr="00574D91">
        <w:rPr>
          <w:noProof/>
        </w:rPr>
        <w:fldChar w:fldCharType="begin"/>
      </w:r>
      <w:r w:rsidRPr="00574D91">
        <w:rPr>
          <w:noProof/>
        </w:rPr>
        <w:instrText xml:space="preserve"> PAGEREF _Toc449532696 \h </w:instrText>
      </w:r>
      <w:r w:rsidRPr="00574D91">
        <w:rPr>
          <w:noProof/>
        </w:rPr>
      </w:r>
      <w:r w:rsidRPr="00574D91">
        <w:rPr>
          <w:noProof/>
        </w:rPr>
        <w:fldChar w:fldCharType="separate"/>
      </w:r>
      <w:r w:rsidRPr="00574D91">
        <w:rPr>
          <w:noProof/>
        </w:rPr>
        <w:t>189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1374</w:t>
      </w:r>
      <w:r>
        <w:rPr>
          <w:noProof/>
        </w:rPr>
        <w:tab/>
        <w:t>Existence of several versions of old corporations legislation does not result in this Part operating to take same thing to be done several times under new corporations legislation etc.</w:t>
      </w:r>
      <w:r w:rsidRPr="00574D91">
        <w:rPr>
          <w:noProof/>
        </w:rPr>
        <w:tab/>
      </w:r>
      <w:r w:rsidRPr="00574D91">
        <w:rPr>
          <w:noProof/>
        </w:rPr>
        <w:fldChar w:fldCharType="begin"/>
      </w:r>
      <w:r w:rsidRPr="00574D91">
        <w:rPr>
          <w:noProof/>
        </w:rPr>
        <w:instrText xml:space="preserve"> PAGEREF _Toc449532697 \h </w:instrText>
      </w:r>
      <w:r w:rsidRPr="00574D91">
        <w:rPr>
          <w:noProof/>
        </w:rPr>
      </w:r>
      <w:r w:rsidRPr="00574D91">
        <w:rPr>
          <w:noProof/>
        </w:rPr>
        <w:fldChar w:fldCharType="separate"/>
      </w:r>
      <w:r w:rsidRPr="00574D91">
        <w:rPr>
          <w:noProof/>
        </w:rPr>
        <w:t>190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1375</w:t>
      </w:r>
      <w:r>
        <w:rPr>
          <w:noProof/>
        </w:rPr>
        <w:tab/>
        <w:t>Penalty units in respect of pre</w:t>
      </w:r>
      <w:r>
        <w:rPr>
          <w:noProof/>
        </w:rPr>
        <w:noBreakHyphen/>
        <w:t>commencement conduct remain at $100</w:t>
      </w:r>
      <w:r w:rsidRPr="00574D91">
        <w:rPr>
          <w:noProof/>
        </w:rPr>
        <w:tab/>
      </w:r>
      <w:r w:rsidRPr="00574D91">
        <w:rPr>
          <w:noProof/>
        </w:rPr>
        <w:fldChar w:fldCharType="begin"/>
      </w:r>
      <w:r w:rsidRPr="00574D91">
        <w:rPr>
          <w:noProof/>
        </w:rPr>
        <w:instrText xml:space="preserve"> PAGEREF _Toc449532698 \h </w:instrText>
      </w:r>
      <w:r w:rsidRPr="00574D91">
        <w:rPr>
          <w:noProof/>
        </w:rPr>
      </w:r>
      <w:r w:rsidRPr="00574D91">
        <w:rPr>
          <w:noProof/>
        </w:rPr>
        <w:fldChar w:fldCharType="separate"/>
      </w:r>
      <w:r w:rsidRPr="00574D91">
        <w:rPr>
          <w:noProof/>
        </w:rPr>
        <w:t>191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1376</w:t>
      </w:r>
      <w:r>
        <w:rPr>
          <w:noProof/>
        </w:rPr>
        <w:tab/>
        <w:t>Ceasing to be a referring State does not affect previous operation of this Part</w:t>
      </w:r>
      <w:r w:rsidRPr="00574D91">
        <w:rPr>
          <w:noProof/>
        </w:rPr>
        <w:tab/>
      </w:r>
      <w:r w:rsidRPr="00574D91">
        <w:rPr>
          <w:noProof/>
        </w:rPr>
        <w:fldChar w:fldCharType="begin"/>
      </w:r>
      <w:r w:rsidRPr="00574D91">
        <w:rPr>
          <w:noProof/>
        </w:rPr>
        <w:instrText xml:space="preserve"> PAGEREF _Toc449532699 \h </w:instrText>
      </w:r>
      <w:r w:rsidRPr="00574D91">
        <w:rPr>
          <w:noProof/>
        </w:rPr>
      </w:r>
      <w:r w:rsidRPr="00574D91">
        <w:rPr>
          <w:noProof/>
        </w:rPr>
        <w:fldChar w:fldCharType="separate"/>
      </w:r>
      <w:r w:rsidRPr="00574D91">
        <w:rPr>
          <w:noProof/>
        </w:rPr>
        <w:t>191</w:t>
      </w:r>
      <w:r w:rsidRPr="00574D91">
        <w:rPr>
          <w:noProof/>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2—Carrying over registration of companies</w:t>
      </w:r>
      <w:r w:rsidRPr="00574D91">
        <w:rPr>
          <w:b w:val="0"/>
          <w:noProof/>
          <w:sz w:val="18"/>
        </w:rPr>
        <w:tab/>
      </w:r>
      <w:r w:rsidRPr="00574D91">
        <w:rPr>
          <w:b w:val="0"/>
          <w:noProof/>
          <w:sz w:val="18"/>
        </w:rPr>
        <w:fldChar w:fldCharType="begin"/>
      </w:r>
      <w:r w:rsidRPr="00574D91">
        <w:rPr>
          <w:b w:val="0"/>
          <w:noProof/>
          <w:sz w:val="18"/>
        </w:rPr>
        <w:instrText xml:space="preserve"> PAGEREF _Toc449532700 \h </w:instrText>
      </w:r>
      <w:r w:rsidRPr="00574D91">
        <w:rPr>
          <w:b w:val="0"/>
          <w:noProof/>
          <w:sz w:val="18"/>
        </w:rPr>
      </w:r>
      <w:r w:rsidRPr="00574D91">
        <w:rPr>
          <w:b w:val="0"/>
          <w:noProof/>
          <w:sz w:val="18"/>
        </w:rPr>
        <w:fldChar w:fldCharType="separate"/>
      </w:r>
      <w:r w:rsidRPr="00574D91">
        <w:rPr>
          <w:b w:val="0"/>
          <w:noProof/>
          <w:sz w:val="18"/>
        </w:rPr>
        <w:t>192</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1377</w:t>
      </w:r>
      <w:r>
        <w:rPr>
          <w:noProof/>
        </w:rPr>
        <w:tab/>
        <w:t>Division has effect subject to Division 7 regulations</w:t>
      </w:r>
      <w:r w:rsidRPr="00574D91">
        <w:rPr>
          <w:noProof/>
        </w:rPr>
        <w:tab/>
      </w:r>
      <w:r w:rsidRPr="00574D91">
        <w:rPr>
          <w:noProof/>
        </w:rPr>
        <w:fldChar w:fldCharType="begin"/>
      </w:r>
      <w:r w:rsidRPr="00574D91">
        <w:rPr>
          <w:noProof/>
        </w:rPr>
        <w:instrText xml:space="preserve"> PAGEREF _Toc449532701 \h </w:instrText>
      </w:r>
      <w:r w:rsidRPr="00574D91">
        <w:rPr>
          <w:noProof/>
        </w:rPr>
      </w:r>
      <w:r w:rsidRPr="00574D91">
        <w:rPr>
          <w:noProof/>
        </w:rPr>
        <w:fldChar w:fldCharType="separate"/>
      </w:r>
      <w:r w:rsidRPr="00574D91">
        <w:rPr>
          <w:noProof/>
        </w:rPr>
        <w:t>192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1378</w:t>
      </w:r>
      <w:r>
        <w:rPr>
          <w:noProof/>
        </w:rPr>
        <w:tab/>
        <w:t>Existing registered companies continue to be registered</w:t>
      </w:r>
      <w:r w:rsidRPr="00574D91">
        <w:rPr>
          <w:noProof/>
        </w:rPr>
        <w:tab/>
      </w:r>
      <w:r w:rsidRPr="00574D91">
        <w:rPr>
          <w:noProof/>
        </w:rPr>
        <w:fldChar w:fldCharType="begin"/>
      </w:r>
      <w:r w:rsidRPr="00574D91">
        <w:rPr>
          <w:noProof/>
        </w:rPr>
        <w:instrText xml:space="preserve"> PAGEREF _Toc449532702 \h </w:instrText>
      </w:r>
      <w:r w:rsidRPr="00574D91">
        <w:rPr>
          <w:noProof/>
        </w:rPr>
      </w:r>
      <w:r w:rsidRPr="00574D91">
        <w:rPr>
          <w:noProof/>
        </w:rPr>
        <w:fldChar w:fldCharType="separate"/>
      </w:r>
      <w:r w:rsidRPr="00574D91">
        <w:rPr>
          <w:noProof/>
        </w:rPr>
        <w:t>192</w:t>
      </w:r>
      <w:r w:rsidRPr="00574D91">
        <w:rPr>
          <w:noProof/>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3—Carrying over the old Corporations Regulations</w:t>
      </w:r>
      <w:r w:rsidRPr="00574D91">
        <w:rPr>
          <w:b w:val="0"/>
          <w:noProof/>
          <w:sz w:val="18"/>
        </w:rPr>
        <w:tab/>
      </w:r>
      <w:r w:rsidRPr="00574D91">
        <w:rPr>
          <w:b w:val="0"/>
          <w:noProof/>
          <w:sz w:val="18"/>
        </w:rPr>
        <w:fldChar w:fldCharType="begin"/>
      </w:r>
      <w:r w:rsidRPr="00574D91">
        <w:rPr>
          <w:b w:val="0"/>
          <w:noProof/>
          <w:sz w:val="18"/>
        </w:rPr>
        <w:instrText xml:space="preserve"> PAGEREF _Toc449532703 \h </w:instrText>
      </w:r>
      <w:r w:rsidRPr="00574D91">
        <w:rPr>
          <w:b w:val="0"/>
          <w:noProof/>
          <w:sz w:val="18"/>
        </w:rPr>
      </w:r>
      <w:r w:rsidRPr="00574D91">
        <w:rPr>
          <w:b w:val="0"/>
          <w:noProof/>
          <w:sz w:val="18"/>
        </w:rPr>
        <w:fldChar w:fldCharType="separate"/>
      </w:r>
      <w:r w:rsidRPr="00574D91">
        <w:rPr>
          <w:b w:val="0"/>
          <w:noProof/>
          <w:sz w:val="18"/>
        </w:rPr>
        <w:t>194</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1379</w:t>
      </w:r>
      <w:r>
        <w:rPr>
          <w:noProof/>
        </w:rPr>
        <w:tab/>
        <w:t>Division has effect subject to Division 7 regulations</w:t>
      </w:r>
      <w:r w:rsidRPr="00574D91">
        <w:rPr>
          <w:noProof/>
        </w:rPr>
        <w:tab/>
      </w:r>
      <w:r w:rsidRPr="00574D91">
        <w:rPr>
          <w:noProof/>
        </w:rPr>
        <w:fldChar w:fldCharType="begin"/>
      </w:r>
      <w:r w:rsidRPr="00574D91">
        <w:rPr>
          <w:noProof/>
        </w:rPr>
        <w:instrText xml:space="preserve"> PAGEREF _Toc449532704 \h </w:instrText>
      </w:r>
      <w:r w:rsidRPr="00574D91">
        <w:rPr>
          <w:noProof/>
        </w:rPr>
      </w:r>
      <w:r w:rsidRPr="00574D91">
        <w:rPr>
          <w:noProof/>
        </w:rPr>
        <w:fldChar w:fldCharType="separate"/>
      </w:r>
      <w:r w:rsidRPr="00574D91">
        <w:rPr>
          <w:noProof/>
        </w:rPr>
        <w:t>194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1380</w:t>
      </w:r>
      <w:r>
        <w:rPr>
          <w:noProof/>
        </w:rPr>
        <w:tab/>
        <w:t>Old Corporations Regulations continue to have effect</w:t>
      </w:r>
      <w:r w:rsidRPr="00574D91">
        <w:rPr>
          <w:noProof/>
        </w:rPr>
        <w:tab/>
      </w:r>
      <w:r w:rsidRPr="00574D91">
        <w:rPr>
          <w:noProof/>
        </w:rPr>
        <w:fldChar w:fldCharType="begin"/>
      </w:r>
      <w:r w:rsidRPr="00574D91">
        <w:rPr>
          <w:noProof/>
        </w:rPr>
        <w:instrText xml:space="preserve"> PAGEREF _Toc449532705 \h </w:instrText>
      </w:r>
      <w:r w:rsidRPr="00574D91">
        <w:rPr>
          <w:noProof/>
        </w:rPr>
      </w:r>
      <w:r w:rsidRPr="00574D91">
        <w:rPr>
          <w:noProof/>
        </w:rPr>
        <w:fldChar w:fldCharType="separate"/>
      </w:r>
      <w:r w:rsidRPr="00574D91">
        <w:rPr>
          <w:noProof/>
        </w:rPr>
        <w:t>194</w:t>
      </w:r>
      <w:r w:rsidRPr="00574D91">
        <w:rPr>
          <w:noProof/>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4—Court proceedings and orders</w:t>
      </w:r>
      <w:r w:rsidRPr="00574D91">
        <w:rPr>
          <w:b w:val="0"/>
          <w:noProof/>
          <w:sz w:val="18"/>
        </w:rPr>
        <w:tab/>
      </w:r>
      <w:r w:rsidRPr="00574D91">
        <w:rPr>
          <w:b w:val="0"/>
          <w:noProof/>
          <w:sz w:val="18"/>
        </w:rPr>
        <w:fldChar w:fldCharType="begin"/>
      </w:r>
      <w:r w:rsidRPr="00574D91">
        <w:rPr>
          <w:b w:val="0"/>
          <w:noProof/>
          <w:sz w:val="18"/>
        </w:rPr>
        <w:instrText xml:space="preserve"> PAGEREF _Toc449532706 \h </w:instrText>
      </w:r>
      <w:r w:rsidRPr="00574D91">
        <w:rPr>
          <w:b w:val="0"/>
          <w:noProof/>
          <w:sz w:val="18"/>
        </w:rPr>
      </w:r>
      <w:r w:rsidRPr="00574D91">
        <w:rPr>
          <w:b w:val="0"/>
          <w:noProof/>
          <w:sz w:val="18"/>
        </w:rPr>
        <w:fldChar w:fldCharType="separate"/>
      </w:r>
      <w:r w:rsidRPr="00574D91">
        <w:rPr>
          <w:b w:val="0"/>
          <w:noProof/>
          <w:sz w:val="18"/>
        </w:rPr>
        <w:t>195</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1381</w:t>
      </w:r>
      <w:r>
        <w:rPr>
          <w:noProof/>
        </w:rPr>
        <w:tab/>
        <w:t>Division has effect subject to Division 7 regulations</w:t>
      </w:r>
      <w:r w:rsidRPr="00574D91">
        <w:rPr>
          <w:noProof/>
        </w:rPr>
        <w:tab/>
      </w:r>
      <w:r w:rsidRPr="00574D91">
        <w:rPr>
          <w:noProof/>
        </w:rPr>
        <w:fldChar w:fldCharType="begin"/>
      </w:r>
      <w:r w:rsidRPr="00574D91">
        <w:rPr>
          <w:noProof/>
        </w:rPr>
        <w:instrText xml:space="preserve"> PAGEREF _Toc449532707 \h </w:instrText>
      </w:r>
      <w:r w:rsidRPr="00574D91">
        <w:rPr>
          <w:noProof/>
        </w:rPr>
      </w:r>
      <w:r w:rsidRPr="00574D91">
        <w:rPr>
          <w:noProof/>
        </w:rPr>
        <w:fldChar w:fldCharType="separate"/>
      </w:r>
      <w:r w:rsidRPr="00574D91">
        <w:rPr>
          <w:noProof/>
        </w:rPr>
        <w:t>195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1382</w:t>
      </w:r>
      <w:r>
        <w:rPr>
          <w:noProof/>
        </w:rPr>
        <w:tab/>
        <w:t>Definitions</w:t>
      </w:r>
      <w:r w:rsidRPr="00574D91">
        <w:rPr>
          <w:noProof/>
        </w:rPr>
        <w:tab/>
      </w:r>
      <w:r w:rsidRPr="00574D91">
        <w:rPr>
          <w:noProof/>
        </w:rPr>
        <w:fldChar w:fldCharType="begin"/>
      </w:r>
      <w:r w:rsidRPr="00574D91">
        <w:rPr>
          <w:noProof/>
        </w:rPr>
        <w:instrText xml:space="preserve"> PAGEREF _Toc449532708 \h </w:instrText>
      </w:r>
      <w:r w:rsidRPr="00574D91">
        <w:rPr>
          <w:noProof/>
        </w:rPr>
      </w:r>
      <w:r w:rsidRPr="00574D91">
        <w:rPr>
          <w:noProof/>
        </w:rPr>
        <w:fldChar w:fldCharType="separate"/>
      </w:r>
      <w:r w:rsidRPr="00574D91">
        <w:rPr>
          <w:noProof/>
        </w:rPr>
        <w:t>195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1383</w:t>
      </w:r>
      <w:r>
        <w:rPr>
          <w:noProof/>
        </w:rPr>
        <w:tab/>
        <w:t>Treatment of court proceedings under or related to the old corporations legislation—proceedings other than federal corporations proceedings</w:t>
      </w:r>
      <w:r w:rsidRPr="00574D91">
        <w:rPr>
          <w:noProof/>
        </w:rPr>
        <w:tab/>
      </w:r>
      <w:r w:rsidRPr="00574D91">
        <w:rPr>
          <w:noProof/>
        </w:rPr>
        <w:fldChar w:fldCharType="begin"/>
      </w:r>
      <w:r w:rsidRPr="00574D91">
        <w:rPr>
          <w:noProof/>
        </w:rPr>
        <w:instrText xml:space="preserve"> PAGEREF _Toc449532709 \h </w:instrText>
      </w:r>
      <w:r w:rsidRPr="00574D91">
        <w:rPr>
          <w:noProof/>
        </w:rPr>
      </w:r>
      <w:r w:rsidRPr="00574D91">
        <w:rPr>
          <w:noProof/>
        </w:rPr>
        <w:fldChar w:fldCharType="separate"/>
      </w:r>
      <w:r w:rsidRPr="00574D91">
        <w:rPr>
          <w:noProof/>
        </w:rPr>
        <w:t>197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1384</w:t>
      </w:r>
      <w:r>
        <w:rPr>
          <w:noProof/>
        </w:rPr>
        <w:tab/>
        <w:t>Treatment of court proceedings under or related to the old corporations legislation—federal corporations proceedings</w:t>
      </w:r>
      <w:r w:rsidRPr="00574D91">
        <w:rPr>
          <w:noProof/>
        </w:rPr>
        <w:tab/>
      </w:r>
      <w:r w:rsidRPr="00574D91">
        <w:rPr>
          <w:noProof/>
        </w:rPr>
        <w:fldChar w:fldCharType="begin"/>
      </w:r>
      <w:r w:rsidRPr="00574D91">
        <w:rPr>
          <w:noProof/>
        </w:rPr>
        <w:instrText xml:space="preserve"> PAGEREF _Toc449532710 \h </w:instrText>
      </w:r>
      <w:r w:rsidRPr="00574D91">
        <w:rPr>
          <w:noProof/>
        </w:rPr>
      </w:r>
      <w:r w:rsidRPr="00574D91">
        <w:rPr>
          <w:noProof/>
        </w:rPr>
        <w:fldChar w:fldCharType="separate"/>
      </w:r>
      <w:r w:rsidRPr="00574D91">
        <w:rPr>
          <w:noProof/>
        </w:rPr>
        <w:t>200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1384A</w:t>
      </w:r>
      <w:r>
        <w:rPr>
          <w:noProof/>
        </w:rPr>
        <w:tab/>
        <w:t>Appeals etc. in relation to some former federal corporations proceedings</w:t>
      </w:r>
      <w:r w:rsidRPr="00574D91">
        <w:rPr>
          <w:noProof/>
        </w:rPr>
        <w:tab/>
      </w:r>
      <w:r w:rsidRPr="00574D91">
        <w:rPr>
          <w:noProof/>
        </w:rPr>
        <w:fldChar w:fldCharType="begin"/>
      </w:r>
      <w:r w:rsidRPr="00574D91">
        <w:rPr>
          <w:noProof/>
        </w:rPr>
        <w:instrText xml:space="preserve"> PAGEREF _Toc449532711 \h </w:instrText>
      </w:r>
      <w:r w:rsidRPr="00574D91">
        <w:rPr>
          <w:noProof/>
        </w:rPr>
      </w:r>
      <w:r w:rsidRPr="00574D91">
        <w:rPr>
          <w:noProof/>
        </w:rPr>
        <w:fldChar w:fldCharType="separate"/>
      </w:r>
      <w:r w:rsidRPr="00574D91">
        <w:rPr>
          <w:noProof/>
        </w:rPr>
        <w:t>201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1384B</w:t>
      </w:r>
      <w:r>
        <w:rPr>
          <w:noProof/>
        </w:rPr>
        <w:tab/>
        <w:t>Effect of decisions and orders made in federal corporations proceedings before commencement</w:t>
      </w:r>
      <w:r w:rsidRPr="00574D91">
        <w:rPr>
          <w:noProof/>
        </w:rPr>
        <w:tab/>
      </w:r>
      <w:r w:rsidRPr="00574D91">
        <w:rPr>
          <w:noProof/>
        </w:rPr>
        <w:fldChar w:fldCharType="begin"/>
      </w:r>
      <w:r w:rsidRPr="00574D91">
        <w:rPr>
          <w:noProof/>
        </w:rPr>
        <w:instrText xml:space="preserve"> PAGEREF _Toc449532712 \h </w:instrText>
      </w:r>
      <w:r w:rsidRPr="00574D91">
        <w:rPr>
          <w:noProof/>
        </w:rPr>
      </w:r>
      <w:r w:rsidRPr="00574D91">
        <w:rPr>
          <w:noProof/>
        </w:rPr>
        <w:fldChar w:fldCharType="separate"/>
      </w:r>
      <w:r w:rsidRPr="00574D91">
        <w:rPr>
          <w:noProof/>
        </w:rPr>
        <w:t>202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1385</w:t>
      </w:r>
      <w:r>
        <w:rPr>
          <w:noProof/>
        </w:rPr>
        <w:tab/>
        <w:t>References to proceedings and orders in the new corporations legislation</w:t>
      </w:r>
      <w:r w:rsidRPr="00574D91">
        <w:rPr>
          <w:noProof/>
        </w:rPr>
        <w:tab/>
      </w:r>
      <w:r w:rsidRPr="00574D91">
        <w:rPr>
          <w:noProof/>
        </w:rPr>
        <w:fldChar w:fldCharType="begin"/>
      </w:r>
      <w:r w:rsidRPr="00574D91">
        <w:rPr>
          <w:noProof/>
        </w:rPr>
        <w:instrText xml:space="preserve"> PAGEREF _Toc449532713 \h </w:instrText>
      </w:r>
      <w:r w:rsidRPr="00574D91">
        <w:rPr>
          <w:noProof/>
        </w:rPr>
      </w:r>
      <w:r w:rsidRPr="00574D91">
        <w:rPr>
          <w:noProof/>
        </w:rPr>
        <w:fldChar w:fldCharType="separate"/>
      </w:r>
      <w:r w:rsidRPr="00574D91">
        <w:rPr>
          <w:noProof/>
        </w:rPr>
        <w:t>202</w:t>
      </w:r>
      <w:r w:rsidRPr="00574D91">
        <w:rPr>
          <w:noProof/>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5—Other specific transitional provisions</w:t>
      </w:r>
      <w:r w:rsidRPr="00574D91">
        <w:rPr>
          <w:b w:val="0"/>
          <w:noProof/>
          <w:sz w:val="18"/>
        </w:rPr>
        <w:tab/>
      </w:r>
      <w:r w:rsidRPr="00574D91">
        <w:rPr>
          <w:b w:val="0"/>
          <w:noProof/>
          <w:sz w:val="18"/>
        </w:rPr>
        <w:fldChar w:fldCharType="begin"/>
      </w:r>
      <w:r w:rsidRPr="00574D91">
        <w:rPr>
          <w:b w:val="0"/>
          <w:noProof/>
          <w:sz w:val="18"/>
        </w:rPr>
        <w:instrText xml:space="preserve"> PAGEREF _Toc449532714 \h </w:instrText>
      </w:r>
      <w:r w:rsidRPr="00574D91">
        <w:rPr>
          <w:b w:val="0"/>
          <w:noProof/>
          <w:sz w:val="18"/>
        </w:rPr>
      </w:r>
      <w:r w:rsidRPr="00574D91">
        <w:rPr>
          <w:b w:val="0"/>
          <w:noProof/>
          <w:sz w:val="18"/>
        </w:rPr>
        <w:fldChar w:fldCharType="separate"/>
      </w:r>
      <w:r w:rsidRPr="00574D91">
        <w:rPr>
          <w:b w:val="0"/>
          <w:noProof/>
          <w:sz w:val="18"/>
        </w:rPr>
        <w:t>204</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1386</w:t>
      </w:r>
      <w:r>
        <w:rPr>
          <w:noProof/>
        </w:rPr>
        <w:tab/>
        <w:t>Division has effect subject to Division 7 regulations</w:t>
      </w:r>
      <w:r w:rsidRPr="00574D91">
        <w:rPr>
          <w:noProof/>
        </w:rPr>
        <w:tab/>
      </w:r>
      <w:r w:rsidRPr="00574D91">
        <w:rPr>
          <w:noProof/>
        </w:rPr>
        <w:fldChar w:fldCharType="begin"/>
      </w:r>
      <w:r w:rsidRPr="00574D91">
        <w:rPr>
          <w:noProof/>
        </w:rPr>
        <w:instrText xml:space="preserve"> PAGEREF _Toc449532715 \h </w:instrText>
      </w:r>
      <w:r w:rsidRPr="00574D91">
        <w:rPr>
          <w:noProof/>
        </w:rPr>
      </w:r>
      <w:r w:rsidRPr="00574D91">
        <w:rPr>
          <w:noProof/>
        </w:rPr>
        <w:fldChar w:fldCharType="separate"/>
      </w:r>
      <w:r w:rsidRPr="00574D91">
        <w:rPr>
          <w:noProof/>
        </w:rPr>
        <w:t>204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1387</w:t>
      </w:r>
      <w:r>
        <w:rPr>
          <w:noProof/>
        </w:rPr>
        <w:tab/>
        <w:t>Certain applications lapse on the commencement</w:t>
      </w:r>
      <w:r w:rsidRPr="00574D91">
        <w:rPr>
          <w:noProof/>
        </w:rPr>
        <w:tab/>
      </w:r>
      <w:r w:rsidRPr="00574D91">
        <w:rPr>
          <w:noProof/>
        </w:rPr>
        <w:fldChar w:fldCharType="begin"/>
      </w:r>
      <w:r w:rsidRPr="00574D91">
        <w:rPr>
          <w:noProof/>
        </w:rPr>
        <w:instrText xml:space="preserve"> PAGEREF _Toc449532716 \h </w:instrText>
      </w:r>
      <w:r w:rsidRPr="00574D91">
        <w:rPr>
          <w:noProof/>
        </w:rPr>
      </w:r>
      <w:r w:rsidRPr="00574D91">
        <w:rPr>
          <w:noProof/>
        </w:rPr>
        <w:fldChar w:fldCharType="separate"/>
      </w:r>
      <w:r w:rsidRPr="00574D91">
        <w:rPr>
          <w:noProof/>
        </w:rPr>
        <w:t>204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1388</w:t>
      </w:r>
      <w:r>
        <w:rPr>
          <w:noProof/>
        </w:rPr>
        <w:tab/>
        <w:t>Carrying over the Partnerships and Associations Application Order</w:t>
      </w:r>
      <w:r w:rsidRPr="00574D91">
        <w:rPr>
          <w:noProof/>
        </w:rPr>
        <w:tab/>
      </w:r>
      <w:r w:rsidRPr="00574D91">
        <w:rPr>
          <w:noProof/>
        </w:rPr>
        <w:fldChar w:fldCharType="begin"/>
      </w:r>
      <w:r w:rsidRPr="00574D91">
        <w:rPr>
          <w:noProof/>
        </w:rPr>
        <w:instrText xml:space="preserve"> PAGEREF _Toc449532717 \h </w:instrText>
      </w:r>
      <w:r w:rsidRPr="00574D91">
        <w:rPr>
          <w:noProof/>
        </w:rPr>
      </w:r>
      <w:r w:rsidRPr="00574D91">
        <w:rPr>
          <w:noProof/>
        </w:rPr>
        <w:fldChar w:fldCharType="separate"/>
      </w:r>
      <w:r w:rsidRPr="00574D91">
        <w:rPr>
          <w:noProof/>
        </w:rPr>
        <w:t>204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1389</w:t>
      </w:r>
      <w:r>
        <w:rPr>
          <w:noProof/>
        </w:rPr>
        <w:tab/>
        <w:t>Evidentiary certificates</w:t>
      </w:r>
      <w:r w:rsidRPr="00574D91">
        <w:rPr>
          <w:noProof/>
        </w:rPr>
        <w:tab/>
      </w:r>
      <w:r w:rsidRPr="00574D91">
        <w:rPr>
          <w:noProof/>
        </w:rPr>
        <w:fldChar w:fldCharType="begin"/>
      </w:r>
      <w:r w:rsidRPr="00574D91">
        <w:rPr>
          <w:noProof/>
        </w:rPr>
        <w:instrText xml:space="preserve"> PAGEREF _Toc449532718 \h </w:instrText>
      </w:r>
      <w:r w:rsidRPr="00574D91">
        <w:rPr>
          <w:noProof/>
        </w:rPr>
      </w:r>
      <w:r w:rsidRPr="00574D91">
        <w:rPr>
          <w:noProof/>
        </w:rPr>
        <w:fldChar w:fldCharType="separate"/>
      </w:r>
      <w:r w:rsidRPr="00574D91">
        <w:rPr>
          <w:noProof/>
        </w:rPr>
        <w:t>204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1390</w:t>
      </w:r>
      <w:r>
        <w:rPr>
          <w:noProof/>
        </w:rPr>
        <w:tab/>
        <w:t>Preservation of nomination of body corporate as SEGC</w:t>
      </w:r>
      <w:r w:rsidRPr="00574D91">
        <w:rPr>
          <w:noProof/>
        </w:rPr>
        <w:tab/>
      </w:r>
      <w:r w:rsidRPr="00574D91">
        <w:rPr>
          <w:noProof/>
        </w:rPr>
        <w:fldChar w:fldCharType="begin"/>
      </w:r>
      <w:r w:rsidRPr="00574D91">
        <w:rPr>
          <w:noProof/>
        </w:rPr>
        <w:instrText xml:space="preserve"> PAGEREF _Toc449532719 \h </w:instrText>
      </w:r>
      <w:r w:rsidRPr="00574D91">
        <w:rPr>
          <w:noProof/>
        </w:rPr>
      </w:r>
      <w:r w:rsidRPr="00574D91">
        <w:rPr>
          <w:noProof/>
        </w:rPr>
        <w:fldChar w:fldCharType="separate"/>
      </w:r>
      <w:r w:rsidRPr="00574D91">
        <w:rPr>
          <w:noProof/>
        </w:rPr>
        <w:t>205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1391</w:t>
      </w:r>
      <w:r>
        <w:rPr>
          <w:noProof/>
        </w:rPr>
        <w:tab/>
        <w:t>Preservation of identification of satisfactory records</w:t>
      </w:r>
      <w:r w:rsidRPr="00574D91">
        <w:rPr>
          <w:noProof/>
        </w:rPr>
        <w:tab/>
      </w:r>
      <w:r w:rsidRPr="00574D91">
        <w:rPr>
          <w:noProof/>
        </w:rPr>
        <w:fldChar w:fldCharType="begin"/>
      </w:r>
      <w:r w:rsidRPr="00574D91">
        <w:rPr>
          <w:noProof/>
        </w:rPr>
        <w:instrText xml:space="preserve"> PAGEREF _Toc449532720 \h </w:instrText>
      </w:r>
      <w:r w:rsidRPr="00574D91">
        <w:rPr>
          <w:noProof/>
        </w:rPr>
      </w:r>
      <w:r w:rsidRPr="00574D91">
        <w:rPr>
          <w:noProof/>
        </w:rPr>
        <w:fldChar w:fldCharType="separate"/>
      </w:r>
      <w:r w:rsidRPr="00574D91">
        <w:rPr>
          <w:noProof/>
        </w:rPr>
        <w:t>205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1392</w:t>
      </w:r>
      <w:r>
        <w:rPr>
          <w:noProof/>
        </w:rPr>
        <w:tab/>
        <w:t>Retention of information obtained under old corporations legislation of non</w:t>
      </w:r>
      <w:r>
        <w:rPr>
          <w:noProof/>
        </w:rPr>
        <w:noBreakHyphen/>
        <w:t>referring State</w:t>
      </w:r>
      <w:r w:rsidRPr="00574D91">
        <w:rPr>
          <w:noProof/>
        </w:rPr>
        <w:tab/>
      </w:r>
      <w:r w:rsidRPr="00574D91">
        <w:rPr>
          <w:noProof/>
        </w:rPr>
        <w:fldChar w:fldCharType="begin"/>
      </w:r>
      <w:r w:rsidRPr="00574D91">
        <w:rPr>
          <w:noProof/>
        </w:rPr>
        <w:instrText xml:space="preserve"> PAGEREF _Toc449532721 \h </w:instrText>
      </w:r>
      <w:r w:rsidRPr="00574D91">
        <w:rPr>
          <w:noProof/>
        </w:rPr>
      </w:r>
      <w:r w:rsidRPr="00574D91">
        <w:rPr>
          <w:noProof/>
        </w:rPr>
        <w:fldChar w:fldCharType="separate"/>
      </w:r>
      <w:r w:rsidRPr="00574D91">
        <w:rPr>
          <w:noProof/>
        </w:rPr>
        <w:t>206</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1393</w:t>
      </w:r>
      <w:r>
        <w:rPr>
          <w:noProof/>
        </w:rPr>
        <w:tab/>
        <w:t>Transitional provisions relating to section 1351 fees</w:t>
      </w:r>
      <w:r w:rsidRPr="00574D91">
        <w:rPr>
          <w:noProof/>
        </w:rPr>
        <w:tab/>
      </w:r>
      <w:r w:rsidRPr="00574D91">
        <w:rPr>
          <w:noProof/>
        </w:rPr>
        <w:fldChar w:fldCharType="begin"/>
      </w:r>
      <w:r w:rsidRPr="00574D91">
        <w:rPr>
          <w:noProof/>
        </w:rPr>
        <w:instrText xml:space="preserve"> PAGEREF _Toc449532722 \h </w:instrText>
      </w:r>
      <w:r w:rsidRPr="00574D91">
        <w:rPr>
          <w:noProof/>
        </w:rPr>
      </w:r>
      <w:r w:rsidRPr="00574D91">
        <w:rPr>
          <w:noProof/>
        </w:rPr>
        <w:fldChar w:fldCharType="separate"/>
      </w:r>
      <w:r w:rsidRPr="00574D91">
        <w:rPr>
          <w:noProof/>
        </w:rPr>
        <w:t>206</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1394</w:t>
      </w:r>
      <w:r>
        <w:rPr>
          <w:noProof/>
        </w:rPr>
        <w:tab/>
        <w:t>Transitional provisions relating to securities exchange fidelity fund levies</w:t>
      </w:r>
      <w:r w:rsidRPr="00574D91">
        <w:rPr>
          <w:noProof/>
        </w:rPr>
        <w:tab/>
      </w:r>
      <w:r w:rsidRPr="00574D91">
        <w:rPr>
          <w:noProof/>
        </w:rPr>
        <w:fldChar w:fldCharType="begin"/>
      </w:r>
      <w:r w:rsidRPr="00574D91">
        <w:rPr>
          <w:noProof/>
        </w:rPr>
        <w:instrText xml:space="preserve"> PAGEREF _Toc449532723 \h </w:instrText>
      </w:r>
      <w:r w:rsidRPr="00574D91">
        <w:rPr>
          <w:noProof/>
        </w:rPr>
      </w:r>
      <w:r w:rsidRPr="00574D91">
        <w:rPr>
          <w:noProof/>
        </w:rPr>
        <w:fldChar w:fldCharType="separate"/>
      </w:r>
      <w:r w:rsidRPr="00574D91">
        <w:rPr>
          <w:noProof/>
        </w:rPr>
        <w:t>207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1395</w:t>
      </w:r>
      <w:r>
        <w:rPr>
          <w:noProof/>
        </w:rPr>
        <w:tab/>
        <w:t>Transitional provisions relating to National Guarantee Fund levies</w:t>
      </w:r>
      <w:r w:rsidRPr="00574D91">
        <w:rPr>
          <w:noProof/>
        </w:rPr>
        <w:tab/>
      </w:r>
      <w:r w:rsidRPr="00574D91">
        <w:rPr>
          <w:noProof/>
        </w:rPr>
        <w:fldChar w:fldCharType="begin"/>
      </w:r>
      <w:r w:rsidRPr="00574D91">
        <w:rPr>
          <w:noProof/>
        </w:rPr>
        <w:instrText xml:space="preserve"> PAGEREF _Toc449532724 \h </w:instrText>
      </w:r>
      <w:r w:rsidRPr="00574D91">
        <w:rPr>
          <w:noProof/>
        </w:rPr>
      </w:r>
      <w:r w:rsidRPr="00574D91">
        <w:rPr>
          <w:noProof/>
        </w:rPr>
        <w:fldChar w:fldCharType="separate"/>
      </w:r>
      <w:r w:rsidRPr="00574D91">
        <w:rPr>
          <w:noProof/>
        </w:rPr>
        <w:t>208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1396</w:t>
      </w:r>
      <w:r>
        <w:rPr>
          <w:noProof/>
        </w:rPr>
        <w:tab/>
        <w:t>Transitional provisions relating to futures organisation fidelity fund levies</w:t>
      </w:r>
      <w:r w:rsidRPr="00574D91">
        <w:rPr>
          <w:noProof/>
        </w:rPr>
        <w:tab/>
      </w:r>
      <w:r w:rsidRPr="00574D91">
        <w:rPr>
          <w:noProof/>
        </w:rPr>
        <w:fldChar w:fldCharType="begin"/>
      </w:r>
      <w:r w:rsidRPr="00574D91">
        <w:rPr>
          <w:noProof/>
        </w:rPr>
        <w:instrText xml:space="preserve"> PAGEREF _Toc449532725 \h </w:instrText>
      </w:r>
      <w:r w:rsidRPr="00574D91">
        <w:rPr>
          <w:noProof/>
        </w:rPr>
      </w:r>
      <w:r w:rsidRPr="00574D91">
        <w:rPr>
          <w:noProof/>
        </w:rPr>
        <w:fldChar w:fldCharType="separate"/>
      </w:r>
      <w:r w:rsidRPr="00574D91">
        <w:rPr>
          <w:noProof/>
        </w:rPr>
        <w:t>209</w:t>
      </w:r>
      <w:r w:rsidRPr="00574D91">
        <w:rPr>
          <w:noProof/>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6—General transitional provisions relating to other things done etc. under the old corporations legislation</w:t>
      </w:r>
      <w:r w:rsidRPr="00574D91">
        <w:rPr>
          <w:b w:val="0"/>
          <w:noProof/>
          <w:sz w:val="18"/>
        </w:rPr>
        <w:tab/>
      </w:r>
      <w:r w:rsidRPr="00574D91">
        <w:rPr>
          <w:b w:val="0"/>
          <w:noProof/>
          <w:sz w:val="18"/>
        </w:rPr>
        <w:fldChar w:fldCharType="begin"/>
      </w:r>
      <w:r w:rsidRPr="00574D91">
        <w:rPr>
          <w:b w:val="0"/>
          <w:noProof/>
          <w:sz w:val="18"/>
        </w:rPr>
        <w:instrText xml:space="preserve"> PAGEREF _Toc449532726 \h </w:instrText>
      </w:r>
      <w:r w:rsidRPr="00574D91">
        <w:rPr>
          <w:b w:val="0"/>
          <w:noProof/>
          <w:sz w:val="18"/>
        </w:rPr>
      </w:r>
      <w:r w:rsidRPr="00574D91">
        <w:rPr>
          <w:b w:val="0"/>
          <w:noProof/>
          <w:sz w:val="18"/>
        </w:rPr>
        <w:fldChar w:fldCharType="separate"/>
      </w:r>
      <w:r w:rsidRPr="00574D91">
        <w:rPr>
          <w:b w:val="0"/>
          <w:noProof/>
          <w:sz w:val="18"/>
        </w:rPr>
        <w:t>211</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1397</w:t>
      </w:r>
      <w:r>
        <w:rPr>
          <w:noProof/>
        </w:rPr>
        <w:tab/>
        <w:t>Limitations on scope of this Division</w:t>
      </w:r>
      <w:r w:rsidRPr="00574D91">
        <w:rPr>
          <w:noProof/>
        </w:rPr>
        <w:tab/>
      </w:r>
      <w:r w:rsidRPr="00574D91">
        <w:rPr>
          <w:noProof/>
        </w:rPr>
        <w:fldChar w:fldCharType="begin"/>
      </w:r>
      <w:r w:rsidRPr="00574D91">
        <w:rPr>
          <w:noProof/>
        </w:rPr>
        <w:instrText xml:space="preserve"> PAGEREF _Toc449532727 \h </w:instrText>
      </w:r>
      <w:r w:rsidRPr="00574D91">
        <w:rPr>
          <w:noProof/>
        </w:rPr>
      </w:r>
      <w:r w:rsidRPr="00574D91">
        <w:rPr>
          <w:noProof/>
        </w:rPr>
        <w:fldChar w:fldCharType="separate"/>
      </w:r>
      <w:r w:rsidRPr="00574D91">
        <w:rPr>
          <w:noProof/>
        </w:rPr>
        <w:t>211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1398</w:t>
      </w:r>
      <w:r>
        <w:rPr>
          <w:noProof/>
        </w:rPr>
        <w:tab/>
        <w:t>Provisions of this Division may have an overlapping effect</w:t>
      </w:r>
      <w:r w:rsidRPr="00574D91">
        <w:rPr>
          <w:noProof/>
        </w:rPr>
        <w:tab/>
      </w:r>
      <w:r w:rsidRPr="00574D91">
        <w:rPr>
          <w:noProof/>
        </w:rPr>
        <w:fldChar w:fldCharType="begin"/>
      </w:r>
      <w:r w:rsidRPr="00574D91">
        <w:rPr>
          <w:noProof/>
        </w:rPr>
        <w:instrText xml:space="preserve"> PAGEREF _Toc449532728 \h </w:instrText>
      </w:r>
      <w:r w:rsidRPr="00574D91">
        <w:rPr>
          <w:noProof/>
        </w:rPr>
      </w:r>
      <w:r w:rsidRPr="00574D91">
        <w:rPr>
          <w:noProof/>
        </w:rPr>
        <w:fldChar w:fldCharType="separate"/>
      </w:r>
      <w:r w:rsidRPr="00574D91">
        <w:rPr>
          <w:noProof/>
        </w:rPr>
        <w:t>212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1399</w:t>
      </w:r>
      <w:r>
        <w:rPr>
          <w:noProof/>
        </w:rPr>
        <w:tab/>
        <w:t>Things done by etc. carried over provisions continue to have effect</w:t>
      </w:r>
      <w:r w:rsidRPr="00574D91">
        <w:rPr>
          <w:noProof/>
        </w:rPr>
        <w:tab/>
      </w:r>
      <w:r w:rsidRPr="00574D91">
        <w:rPr>
          <w:noProof/>
        </w:rPr>
        <w:fldChar w:fldCharType="begin"/>
      </w:r>
      <w:r w:rsidRPr="00574D91">
        <w:rPr>
          <w:noProof/>
        </w:rPr>
        <w:instrText xml:space="preserve"> PAGEREF _Toc449532729 \h </w:instrText>
      </w:r>
      <w:r w:rsidRPr="00574D91">
        <w:rPr>
          <w:noProof/>
        </w:rPr>
      </w:r>
      <w:r w:rsidRPr="00574D91">
        <w:rPr>
          <w:noProof/>
        </w:rPr>
        <w:fldChar w:fldCharType="separate"/>
      </w:r>
      <w:r w:rsidRPr="00574D91">
        <w:rPr>
          <w:noProof/>
        </w:rPr>
        <w:t>212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1400</w:t>
      </w:r>
      <w:r>
        <w:rPr>
          <w:noProof/>
        </w:rPr>
        <w:tab/>
        <w:t>Creation of equivalent rights and liabilities to those that existed before the commencement under carried over provisions of the old corporations legislation</w:t>
      </w:r>
      <w:r w:rsidRPr="00574D91">
        <w:rPr>
          <w:noProof/>
        </w:rPr>
        <w:tab/>
      </w:r>
      <w:r w:rsidRPr="00574D91">
        <w:rPr>
          <w:noProof/>
        </w:rPr>
        <w:fldChar w:fldCharType="begin"/>
      </w:r>
      <w:r w:rsidRPr="00574D91">
        <w:rPr>
          <w:noProof/>
        </w:rPr>
        <w:instrText xml:space="preserve"> PAGEREF _Toc449532730 \h </w:instrText>
      </w:r>
      <w:r w:rsidRPr="00574D91">
        <w:rPr>
          <w:noProof/>
        </w:rPr>
      </w:r>
      <w:r w:rsidRPr="00574D91">
        <w:rPr>
          <w:noProof/>
        </w:rPr>
        <w:fldChar w:fldCharType="separate"/>
      </w:r>
      <w:r w:rsidRPr="00574D91">
        <w:rPr>
          <w:noProof/>
        </w:rPr>
        <w:t>215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1401</w:t>
      </w:r>
      <w:r>
        <w:rPr>
          <w:noProof/>
        </w:rPr>
        <w:tab/>
        <w:t>Creation of equivalent rights and liabilities to those that existed before the commencement under repealed provisions of the old corporations legislation</w:t>
      </w:r>
      <w:r w:rsidRPr="00574D91">
        <w:rPr>
          <w:noProof/>
        </w:rPr>
        <w:tab/>
      </w:r>
      <w:r w:rsidRPr="00574D91">
        <w:rPr>
          <w:noProof/>
        </w:rPr>
        <w:fldChar w:fldCharType="begin"/>
      </w:r>
      <w:r w:rsidRPr="00574D91">
        <w:rPr>
          <w:noProof/>
        </w:rPr>
        <w:instrText xml:space="preserve"> PAGEREF _Toc449532731 \h </w:instrText>
      </w:r>
      <w:r w:rsidRPr="00574D91">
        <w:rPr>
          <w:noProof/>
        </w:rPr>
      </w:r>
      <w:r w:rsidRPr="00574D91">
        <w:rPr>
          <w:noProof/>
        </w:rPr>
        <w:fldChar w:fldCharType="separate"/>
      </w:r>
      <w:r w:rsidRPr="00574D91">
        <w:rPr>
          <w:noProof/>
        </w:rPr>
        <w:t>216</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1402</w:t>
      </w:r>
      <w:r>
        <w:rPr>
          <w:noProof/>
        </w:rPr>
        <w:tab/>
        <w:t>Old corporations legislation time limits etc.</w:t>
      </w:r>
      <w:r w:rsidRPr="00574D91">
        <w:rPr>
          <w:noProof/>
        </w:rPr>
        <w:tab/>
      </w:r>
      <w:r w:rsidRPr="00574D91">
        <w:rPr>
          <w:noProof/>
        </w:rPr>
        <w:fldChar w:fldCharType="begin"/>
      </w:r>
      <w:r w:rsidRPr="00574D91">
        <w:rPr>
          <w:noProof/>
        </w:rPr>
        <w:instrText xml:space="preserve"> PAGEREF _Toc449532732 \h </w:instrText>
      </w:r>
      <w:r w:rsidRPr="00574D91">
        <w:rPr>
          <w:noProof/>
        </w:rPr>
      </w:r>
      <w:r w:rsidRPr="00574D91">
        <w:rPr>
          <w:noProof/>
        </w:rPr>
        <w:fldChar w:fldCharType="separate"/>
      </w:r>
      <w:r w:rsidRPr="00574D91">
        <w:rPr>
          <w:noProof/>
        </w:rPr>
        <w:t>217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1403</w:t>
      </w:r>
      <w:r>
        <w:rPr>
          <w:noProof/>
        </w:rPr>
        <w:tab/>
        <w:t>Preservation of significance etc. of events or circumstances</w:t>
      </w:r>
      <w:r w:rsidRPr="00574D91">
        <w:rPr>
          <w:noProof/>
        </w:rPr>
        <w:tab/>
      </w:r>
      <w:r w:rsidRPr="00574D91">
        <w:rPr>
          <w:noProof/>
        </w:rPr>
        <w:fldChar w:fldCharType="begin"/>
      </w:r>
      <w:r w:rsidRPr="00574D91">
        <w:rPr>
          <w:noProof/>
        </w:rPr>
        <w:instrText xml:space="preserve"> PAGEREF _Toc449532733 \h </w:instrText>
      </w:r>
      <w:r w:rsidRPr="00574D91">
        <w:rPr>
          <w:noProof/>
        </w:rPr>
      </w:r>
      <w:r w:rsidRPr="00574D91">
        <w:rPr>
          <w:noProof/>
        </w:rPr>
        <w:fldChar w:fldCharType="separate"/>
      </w:r>
      <w:r w:rsidRPr="00574D91">
        <w:rPr>
          <w:noProof/>
        </w:rPr>
        <w:t>218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1404</w:t>
      </w:r>
      <w:r>
        <w:rPr>
          <w:noProof/>
        </w:rPr>
        <w:tab/>
        <w:t>References in the new corporations legislation generally include references to events, circumstances or things that happened or arose before the commencement</w:t>
      </w:r>
      <w:r w:rsidRPr="00574D91">
        <w:rPr>
          <w:noProof/>
        </w:rPr>
        <w:tab/>
      </w:r>
      <w:r w:rsidRPr="00574D91">
        <w:rPr>
          <w:noProof/>
        </w:rPr>
        <w:fldChar w:fldCharType="begin"/>
      </w:r>
      <w:r w:rsidRPr="00574D91">
        <w:rPr>
          <w:noProof/>
        </w:rPr>
        <w:instrText xml:space="preserve"> PAGEREF _Toc449532734 \h </w:instrText>
      </w:r>
      <w:r w:rsidRPr="00574D91">
        <w:rPr>
          <w:noProof/>
        </w:rPr>
      </w:r>
      <w:r w:rsidRPr="00574D91">
        <w:rPr>
          <w:noProof/>
        </w:rPr>
        <w:fldChar w:fldCharType="separate"/>
      </w:r>
      <w:r w:rsidRPr="00574D91">
        <w:rPr>
          <w:noProof/>
        </w:rPr>
        <w:t>219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1405</w:t>
      </w:r>
      <w:r>
        <w:rPr>
          <w:noProof/>
        </w:rPr>
        <w:tab/>
        <w:t>References in the new corporations legislation to that legislation or the new ASIC legislation generally include references to corresponding provisions of the old corporations legislation or old ASIC legislation</w:t>
      </w:r>
      <w:r w:rsidRPr="00574D91">
        <w:rPr>
          <w:noProof/>
        </w:rPr>
        <w:tab/>
      </w:r>
      <w:r w:rsidRPr="00574D91">
        <w:rPr>
          <w:noProof/>
        </w:rPr>
        <w:fldChar w:fldCharType="begin"/>
      </w:r>
      <w:r w:rsidRPr="00574D91">
        <w:rPr>
          <w:noProof/>
        </w:rPr>
        <w:instrText xml:space="preserve"> PAGEREF _Toc449532735 \h </w:instrText>
      </w:r>
      <w:r w:rsidRPr="00574D91">
        <w:rPr>
          <w:noProof/>
        </w:rPr>
      </w:r>
      <w:r w:rsidRPr="00574D91">
        <w:rPr>
          <w:noProof/>
        </w:rPr>
        <w:fldChar w:fldCharType="separate"/>
      </w:r>
      <w:r w:rsidRPr="00574D91">
        <w:rPr>
          <w:noProof/>
        </w:rPr>
        <w:t>220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1406</w:t>
      </w:r>
      <w:r>
        <w:rPr>
          <w:noProof/>
        </w:rPr>
        <w:tab/>
        <w:t>Carrying over references to corresponding previous laws</w:t>
      </w:r>
      <w:r w:rsidRPr="00574D91">
        <w:rPr>
          <w:noProof/>
        </w:rPr>
        <w:tab/>
      </w:r>
      <w:r w:rsidRPr="00574D91">
        <w:rPr>
          <w:noProof/>
        </w:rPr>
        <w:fldChar w:fldCharType="begin"/>
      </w:r>
      <w:r w:rsidRPr="00574D91">
        <w:rPr>
          <w:noProof/>
        </w:rPr>
        <w:instrText xml:space="preserve"> PAGEREF _Toc449532736 \h </w:instrText>
      </w:r>
      <w:r w:rsidRPr="00574D91">
        <w:rPr>
          <w:noProof/>
        </w:rPr>
      </w:r>
      <w:r w:rsidRPr="00574D91">
        <w:rPr>
          <w:noProof/>
        </w:rPr>
        <w:fldChar w:fldCharType="separate"/>
      </w:r>
      <w:r w:rsidRPr="00574D91">
        <w:rPr>
          <w:noProof/>
        </w:rPr>
        <w:t>221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1407</w:t>
      </w:r>
      <w:r>
        <w:rPr>
          <w:noProof/>
        </w:rPr>
        <w:tab/>
        <w:t>References to old corporations legislation in instruments</w:t>
      </w:r>
      <w:r w:rsidRPr="00574D91">
        <w:rPr>
          <w:noProof/>
        </w:rPr>
        <w:tab/>
      </w:r>
      <w:r w:rsidRPr="00574D91">
        <w:rPr>
          <w:noProof/>
        </w:rPr>
        <w:fldChar w:fldCharType="begin"/>
      </w:r>
      <w:r w:rsidRPr="00574D91">
        <w:rPr>
          <w:noProof/>
        </w:rPr>
        <w:instrText xml:space="preserve"> PAGEREF _Toc449532737 \h </w:instrText>
      </w:r>
      <w:r w:rsidRPr="00574D91">
        <w:rPr>
          <w:noProof/>
        </w:rPr>
      </w:r>
      <w:r w:rsidRPr="00574D91">
        <w:rPr>
          <w:noProof/>
        </w:rPr>
        <w:fldChar w:fldCharType="separate"/>
      </w:r>
      <w:r w:rsidRPr="00574D91">
        <w:rPr>
          <w:noProof/>
        </w:rPr>
        <w:t>222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1408</w:t>
      </w:r>
      <w:r>
        <w:rPr>
          <w:noProof/>
        </w:rPr>
        <w:tab/>
        <w:t>Old transitional provisions continue to have their effect</w:t>
      </w:r>
      <w:r w:rsidRPr="00574D91">
        <w:rPr>
          <w:noProof/>
        </w:rPr>
        <w:tab/>
      </w:r>
      <w:r w:rsidRPr="00574D91">
        <w:rPr>
          <w:noProof/>
        </w:rPr>
        <w:fldChar w:fldCharType="begin"/>
      </w:r>
      <w:r w:rsidRPr="00574D91">
        <w:rPr>
          <w:noProof/>
        </w:rPr>
        <w:instrText xml:space="preserve"> PAGEREF _Toc449532738 \h </w:instrText>
      </w:r>
      <w:r w:rsidRPr="00574D91">
        <w:rPr>
          <w:noProof/>
        </w:rPr>
      </w:r>
      <w:r w:rsidRPr="00574D91">
        <w:rPr>
          <w:noProof/>
        </w:rPr>
        <w:fldChar w:fldCharType="separate"/>
      </w:r>
      <w:r w:rsidRPr="00574D91">
        <w:rPr>
          <w:noProof/>
        </w:rPr>
        <w:t>223</w:t>
      </w:r>
      <w:r w:rsidRPr="00574D91">
        <w:rPr>
          <w:noProof/>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7—Regulations dealing with transitional matters</w:t>
      </w:r>
      <w:r w:rsidRPr="00574D91">
        <w:rPr>
          <w:b w:val="0"/>
          <w:noProof/>
          <w:sz w:val="18"/>
        </w:rPr>
        <w:tab/>
      </w:r>
      <w:r w:rsidRPr="00574D91">
        <w:rPr>
          <w:b w:val="0"/>
          <w:noProof/>
          <w:sz w:val="18"/>
        </w:rPr>
        <w:fldChar w:fldCharType="begin"/>
      </w:r>
      <w:r w:rsidRPr="00574D91">
        <w:rPr>
          <w:b w:val="0"/>
          <w:noProof/>
          <w:sz w:val="18"/>
        </w:rPr>
        <w:instrText xml:space="preserve"> PAGEREF _Toc449532739 \h </w:instrText>
      </w:r>
      <w:r w:rsidRPr="00574D91">
        <w:rPr>
          <w:b w:val="0"/>
          <w:noProof/>
          <w:sz w:val="18"/>
        </w:rPr>
      </w:r>
      <w:r w:rsidRPr="00574D91">
        <w:rPr>
          <w:b w:val="0"/>
          <w:noProof/>
          <w:sz w:val="18"/>
        </w:rPr>
        <w:fldChar w:fldCharType="separate"/>
      </w:r>
      <w:r w:rsidRPr="00574D91">
        <w:rPr>
          <w:b w:val="0"/>
          <w:noProof/>
          <w:sz w:val="18"/>
        </w:rPr>
        <w:t>226</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1409</w:t>
      </w:r>
      <w:r>
        <w:rPr>
          <w:noProof/>
        </w:rPr>
        <w:tab/>
        <w:t>Regulations may deal with transitional matters</w:t>
      </w:r>
      <w:r w:rsidRPr="00574D91">
        <w:rPr>
          <w:noProof/>
        </w:rPr>
        <w:tab/>
      </w:r>
      <w:r w:rsidRPr="00574D91">
        <w:rPr>
          <w:noProof/>
        </w:rPr>
        <w:fldChar w:fldCharType="begin"/>
      </w:r>
      <w:r w:rsidRPr="00574D91">
        <w:rPr>
          <w:noProof/>
        </w:rPr>
        <w:instrText xml:space="preserve"> PAGEREF _Toc449532740 \h </w:instrText>
      </w:r>
      <w:r w:rsidRPr="00574D91">
        <w:rPr>
          <w:noProof/>
        </w:rPr>
      </w:r>
      <w:r w:rsidRPr="00574D91">
        <w:rPr>
          <w:noProof/>
        </w:rPr>
        <w:fldChar w:fldCharType="separate"/>
      </w:r>
      <w:r w:rsidRPr="00574D91">
        <w:rPr>
          <w:noProof/>
        </w:rPr>
        <w:t>226</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10.2—Transitional provisions relating to the Financial Services Reform Act 2001</w:t>
      </w:r>
      <w:r w:rsidRPr="00574D91">
        <w:rPr>
          <w:b w:val="0"/>
          <w:noProof/>
          <w:sz w:val="18"/>
        </w:rPr>
        <w:tab/>
      </w:r>
      <w:r w:rsidRPr="00574D91">
        <w:rPr>
          <w:b w:val="0"/>
          <w:noProof/>
          <w:sz w:val="18"/>
        </w:rPr>
        <w:fldChar w:fldCharType="begin"/>
      </w:r>
      <w:r w:rsidRPr="00574D91">
        <w:rPr>
          <w:b w:val="0"/>
          <w:noProof/>
          <w:sz w:val="18"/>
        </w:rPr>
        <w:instrText xml:space="preserve"> PAGEREF _Toc449532741 \h </w:instrText>
      </w:r>
      <w:r w:rsidRPr="00574D91">
        <w:rPr>
          <w:b w:val="0"/>
          <w:noProof/>
          <w:sz w:val="18"/>
        </w:rPr>
      </w:r>
      <w:r w:rsidRPr="00574D91">
        <w:rPr>
          <w:b w:val="0"/>
          <w:noProof/>
          <w:sz w:val="18"/>
        </w:rPr>
        <w:fldChar w:fldCharType="separate"/>
      </w:r>
      <w:r w:rsidRPr="00574D91">
        <w:rPr>
          <w:b w:val="0"/>
          <w:noProof/>
          <w:sz w:val="18"/>
        </w:rPr>
        <w:t>228</w:t>
      </w:r>
      <w:r w:rsidRPr="00574D91">
        <w:rPr>
          <w:b w:val="0"/>
          <w:noProof/>
          <w:sz w:val="18"/>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1—Transitional provisions relating to the phasing</w:t>
      </w:r>
      <w:r>
        <w:rPr>
          <w:noProof/>
        </w:rPr>
        <w:noBreakHyphen/>
        <w:t>in of the new financial services regime</w:t>
      </w:r>
      <w:r w:rsidRPr="00574D91">
        <w:rPr>
          <w:b w:val="0"/>
          <w:noProof/>
          <w:sz w:val="18"/>
        </w:rPr>
        <w:tab/>
      </w:r>
      <w:r w:rsidRPr="00574D91">
        <w:rPr>
          <w:b w:val="0"/>
          <w:noProof/>
          <w:sz w:val="18"/>
        </w:rPr>
        <w:fldChar w:fldCharType="begin"/>
      </w:r>
      <w:r w:rsidRPr="00574D91">
        <w:rPr>
          <w:b w:val="0"/>
          <w:noProof/>
          <w:sz w:val="18"/>
        </w:rPr>
        <w:instrText xml:space="preserve"> PAGEREF _Toc449532742 \h </w:instrText>
      </w:r>
      <w:r w:rsidRPr="00574D91">
        <w:rPr>
          <w:b w:val="0"/>
          <w:noProof/>
          <w:sz w:val="18"/>
        </w:rPr>
      </w:r>
      <w:r w:rsidRPr="00574D91">
        <w:rPr>
          <w:b w:val="0"/>
          <w:noProof/>
          <w:sz w:val="18"/>
        </w:rPr>
        <w:fldChar w:fldCharType="separate"/>
      </w:r>
      <w:r w:rsidRPr="00574D91">
        <w:rPr>
          <w:b w:val="0"/>
          <w:noProof/>
          <w:sz w:val="18"/>
        </w:rPr>
        <w:t>228</w:t>
      </w:r>
      <w:r w:rsidRPr="00574D91">
        <w:rPr>
          <w:b w:val="0"/>
          <w:noProof/>
          <w:sz w:val="18"/>
        </w:rPr>
        <w:fldChar w:fldCharType="end"/>
      </w:r>
    </w:p>
    <w:p w:rsidR="00574D91" w:rsidRDefault="00574D91">
      <w:pPr>
        <w:pStyle w:val="TOC4"/>
        <w:rPr>
          <w:rFonts w:asciiTheme="minorHAnsi" w:eastAsiaTheme="minorEastAsia" w:hAnsiTheme="minorHAnsi" w:cstheme="minorBidi"/>
          <w:b w:val="0"/>
          <w:noProof/>
          <w:kern w:val="0"/>
          <w:sz w:val="22"/>
          <w:szCs w:val="22"/>
        </w:rPr>
      </w:pPr>
      <w:r>
        <w:rPr>
          <w:noProof/>
        </w:rPr>
        <w:t>Subdivision A—Preliminary</w:t>
      </w:r>
      <w:r w:rsidRPr="00574D91">
        <w:rPr>
          <w:b w:val="0"/>
          <w:noProof/>
          <w:sz w:val="18"/>
        </w:rPr>
        <w:tab/>
      </w:r>
      <w:r w:rsidRPr="00574D91">
        <w:rPr>
          <w:b w:val="0"/>
          <w:noProof/>
          <w:sz w:val="18"/>
        </w:rPr>
        <w:fldChar w:fldCharType="begin"/>
      </w:r>
      <w:r w:rsidRPr="00574D91">
        <w:rPr>
          <w:b w:val="0"/>
          <w:noProof/>
          <w:sz w:val="18"/>
        </w:rPr>
        <w:instrText xml:space="preserve"> PAGEREF _Toc449532743 \h </w:instrText>
      </w:r>
      <w:r w:rsidRPr="00574D91">
        <w:rPr>
          <w:b w:val="0"/>
          <w:noProof/>
          <w:sz w:val="18"/>
        </w:rPr>
      </w:r>
      <w:r w:rsidRPr="00574D91">
        <w:rPr>
          <w:b w:val="0"/>
          <w:noProof/>
          <w:sz w:val="18"/>
        </w:rPr>
        <w:fldChar w:fldCharType="separate"/>
      </w:r>
      <w:r w:rsidRPr="00574D91">
        <w:rPr>
          <w:b w:val="0"/>
          <w:noProof/>
          <w:sz w:val="18"/>
        </w:rPr>
        <w:t>228</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1410</w:t>
      </w:r>
      <w:r>
        <w:rPr>
          <w:noProof/>
        </w:rPr>
        <w:tab/>
        <w:t>Definitions</w:t>
      </w:r>
      <w:r w:rsidRPr="00574D91">
        <w:rPr>
          <w:noProof/>
        </w:rPr>
        <w:tab/>
      </w:r>
      <w:r w:rsidRPr="00574D91">
        <w:rPr>
          <w:noProof/>
        </w:rPr>
        <w:fldChar w:fldCharType="begin"/>
      </w:r>
      <w:r w:rsidRPr="00574D91">
        <w:rPr>
          <w:noProof/>
        </w:rPr>
        <w:instrText xml:space="preserve"> PAGEREF _Toc449532744 \h </w:instrText>
      </w:r>
      <w:r w:rsidRPr="00574D91">
        <w:rPr>
          <w:noProof/>
        </w:rPr>
      </w:r>
      <w:r w:rsidRPr="00574D91">
        <w:rPr>
          <w:noProof/>
        </w:rPr>
        <w:fldChar w:fldCharType="separate"/>
      </w:r>
      <w:r w:rsidRPr="00574D91">
        <w:rPr>
          <w:noProof/>
        </w:rPr>
        <w:t>228</w:t>
      </w:r>
      <w:r w:rsidRPr="00574D91">
        <w:rPr>
          <w:noProof/>
        </w:rPr>
        <w:fldChar w:fldCharType="end"/>
      </w:r>
    </w:p>
    <w:p w:rsidR="00574D91" w:rsidRDefault="00574D91">
      <w:pPr>
        <w:pStyle w:val="TOC4"/>
        <w:rPr>
          <w:rFonts w:asciiTheme="minorHAnsi" w:eastAsiaTheme="minorEastAsia" w:hAnsiTheme="minorHAnsi" w:cstheme="minorBidi"/>
          <w:b w:val="0"/>
          <w:noProof/>
          <w:kern w:val="0"/>
          <w:sz w:val="22"/>
          <w:szCs w:val="22"/>
        </w:rPr>
      </w:pPr>
      <w:r>
        <w:rPr>
          <w:noProof/>
        </w:rPr>
        <w:t>Subdivision B—Treatment of existing markets</w:t>
      </w:r>
      <w:r w:rsidRPr="00574D91">
        <w:rPr>
          <w:b w:val="0"/>
          <w:noProof/>
          <w:sz w:val="18"/>
        </w:rPr>
        <w:tab/>
      </w:r>
      <w:r w:rsidRPr="00574D91">
        <w:rPr>
          <w:b w:val="0"/>
          <w:noProof/>
          <w:sz w:val="18"/>
        </w:rPr>
        <w:fldChar w:fldCharType="begin"/>
      </w:r>
      <w:r w:rsidRPr="00574D91">
        <w:rPr>
          <w:b w:val="0"/>
          <w:noProof/>
          <w:sz w:val="18"/>
        </w:rPr>
        <w:instrText xml:space="preserve"> PAGEREF _Toc449532745 \h </w:instrText>
      </w:r>
      <w:r w:rsidRPr="00574D91">
        <w:rPr>
          <w:b w:val="0"/>
          <w:noProof/>
          <w:sz w:val="18"/>
        </w:rPr>
      </w:r>
      <w:r w:rsidRPr="00574D91">
        <w:rPr>
          <w:b w:val="0"/>
          <w:noProof/>
          <w:sz w:val="18"/>
        </w:rPr>
        <w:fldChar w:fldCharType="separate"/>
      </w:r>
      <w:r w:rsidRPr="00574D91">
        <w:rPr>
          <w:b w:val="0"/>
          <w:noProof/>
          <w:sz w:val="18"/>
        </w:rPr>
        <w:t>230</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1411</w:t>
      </w:r>
      <w:r>
        <w:rPr>
          <w:noProof/>
        </w:rPr>
        <w:tab/>
        <w:t>When is a market being operated immediately before the FSR commencement?</w:t>
      </w:r>
      <w:r w:rsidRPr="00574D91">
        <w:rPr>
          <w:noProof/>
        </w:rPr>
        <w:tab/>
      </w:r>
      <w:r w:rsidRPr="00574D91">
        <w:rPr>
          <w:noProof/>
        </w:rPr>
        <w:fldChar w:fldCharType="begin"/>
      </w:r>
      <w:r w:rsidRPr="00574D91">
        <w:rPr>
          <w:noProof/>
        </w:rPr>
        <w:instrText xml:space="preserve"> PAGEREF _Toc449532746 \h </w:instrText>
      </w:r>
      <w:r w:rsidRPr="00574D91">
        <w:rPr>
          <w:noProof/>
        </w:rPr>
      </w:r>
      <w:r w:rsidRPr="00574D91">
        <w:rPr>
          <w:noProof/>
        </w:rPr>
        <w:fldChar w:fldCharType="separate"/>
      </w:r>
      <w:r w:rsidRPr="00574D91">
        <w:rPr>
          <w:noProof/>
        </w:rPr>
        <w:t>230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1412</w:t>
      </w:r>
      <w:r>
        <w:rPr>
          <w:noProof/>
        </w:rPr>
        <w:tab/>
        <w:t>Treatment of proposed markets that have not started to operate by the FSR commencement</w:t>
      </w:r>
      <w:r w:rsidRPr="00574D91">
        <w:rPr>
          <w:noProof/>
        </w:rPr>
        <w:tab/>
      </w:r>
      <w:r w:rsidRPr="00574D91">
        <w:rPr>
          <w:noProof/>
        </w:rPr>
        <w:fldChar w:fldCharType="begin"/>
      </w:r>
      <w:r w:rsidRPr="00574D91">
        <w:rPr>
          <w:noProof/>
        </w:rPr>
        <w:instrText xml:space="preserve"> PAGEREF _Toc449532747 \h </w:instrText>
      </w:r>
      <w:r w:rsidRPr="00574D91">
        <w:rPr>
          <w:noProof/>
        </w:rPr>
      </w:r>
      <w:r w:rsidRPr="00574D91">
        <w:rPr>
          <w:noProof/>
        </w:rPr>
        <w:fldChar w:fldCharType="separate"/>
      </w:r>
      <w:r w:rsidRPr="00574D91">
        <w:rPr>
          <w:noProof/>
        </w:rPr>
        <w:t>230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1413</w:t>
      </w:r>
      <w:r>
        <w:rPr>
          <w:noProof/>
        </w:rPr>
        <w:tab/>
        <w:t>Obligation of Minister to grant licences covering main existing markets</w:t>
      </w:r>
      <w:r w:rsidRPr="00574D91">
        <w:rPr>
          <w:noProof/>
        </w:rPr>
        <w:tab/>
      </w:r>
      <w:r w:rsidRPr="00574D91">
        <w:rPr>
          <w:noProof/>
        </w:rPr>
        <w:fldChar w:fldCharType="begin"/>
      </w:r>
      <w:r w:rsidRPr="00574D91">
        <w:rPr>
          <w:noProof/>
        </w:rPr>
        <w:instrText xml:space="preserve"> PAGEREF _Toc449532748 \h </w:instrText>
      </w:r>
      <w:r w:rsidRPr="00574D91">
        <w:rPr>
          <w:noProof/>
        </w:rPr>
      </w:r>
      <w:r w:rsidRPr="00574D91">
        <w:rPr>
          <w:noProof/>
        </w:rPr>
        <w:fldChar w:fldCharType="separate"/>
      </w:r>
      <w:r w:rsidRPr="00574D91">
        <w:rPr>
          <w:noProof/>
        </w:rPr>
        <w:t>232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1414</w:t>
      </w:r>
      <w:r>
        <w:rPr>
          <w:noProof/>
        </w:rPr>
        <w:tab/>
        <w:t>Section 1413 markets—effect of licences and conditions</w:t>
      </w:r>
      <w:r w:rsidRPr="00574D91">
        <w:rPr>
          <w:noProof/>
        </w:rPr>
        <w:tab/>
      </w:r>
      <w:r w:rsidRPr="00574D91">
        <w:rPr>
          <w:noProof/>
        </w:rPr>
        <w:fldChar w:fldCharType="begin"/>
      </w:r>
      <w:r w:rsidRPr="00574D91">
        <w:rPr>
          <w:noProof/>
        </w:rPr>
        <w:instrText xml:space="preserve"> PAGEREF _Toc449532749 \h </w:instrText>
      </w:r>
      <w:r w:rsidRPr="00574D91">
        <w:rPr>
          <w:noProof/>
        </w:rPr>
      </w:r>
      <w:r w:rsidRPr="00574D91">
        <w:rPr>
          <w:noProof/>
        </w:rPr>
        <w:fldChar w:fldCharType="separate"/>
      </w:r>
      <w:r w:rsidRPr="00574D91">
        <w:rPr>
          <w:noProof/>
        </w:rPr>
        <w:t>235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1415</w:t>
      </w:r>
      <w:r>
        <w:rPr>
          <w:noProof/>
        </w:rPr>
        <w:tab/>
        <w:t>Section 1413 markets—preservation of old Corporations Act provisions during transition period</w:t>
      </w:r>
      <w:r w:rsidRPr="00574D91">
        <w:rPr>
          <w:noProof/>
        </w:rPr>
        <w:tab/>
      </w:r>
      <w:r w:rsidRPr="00574D91">
        <w:rPr>
          <w:noProof/>
        </w:rPr>
        <w:fldChar w:fldCharType="begin"/>
      </w:r>
      <w:r w:rsidRPr="00574D91">
        <w:rPr>
          <w:noProof/>
        </w:rPr>
        <w:instrText xml:space="preserve"> PAGEREF _Toc449532750 \h </w:instrText>
      </w:r>
      <w:r w:rsidRPr="00574D91">
        <w:rPr>
          <w:noProof/>
        </w:rPr>
      </w:r>
      <w:r w:rsidRPr="00574D91">
        <w:rPr>
          <w:noProof/>
        </w:rPr>
        <w:fldChar w:fldCharType="separate"/>
      </w:r>
      <w:r w:rsidRPr="00574D91">
        <w:rPr>
          <w:noProof/>
        </w:rPr>
        <w:t>237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1416</w:t>
      </w:r>
      <w:r>
        <w:rPr>
          <w:noProof/>
        </w:rPr>
        <w:tab/>
        <w:t>Section 1413 markets—powers for regulations to change how the old and new Corporations Act apply during the transition period</w:t>
      </w:r>
      <w:r w:rsidRPr="00574D91">
        <w:rPr>
          <w:noProof/>
        </w:rPr>
        <w:tab/>
      </w:r>
      <w:r w:rsidRPr="00574D91">
        <w:rPr>
          <w:noProof/>
        </w:rPr>
        <w:fldChar w:fldCharType="begin"/>
      </w:r>
      <w:r w:rsidRPr="00574D91">
        <w:rPr>
          <w:noProof/>
        </w:rPr>
        <w:instrText xml:space="preserve"> PAGEREF _Toc449532751 \h </w:instrText>
      </w:r>
      <w:r w:rsidRPr="00574D91">
        <w:rPr>
          <w:noProof/>
        </w:rPr>
      </w:r>
      <w:r w:rsidRPr="00574D91">
        <w:rPr>
          <w:noProof/>
        </w:rPr>
        <w:fldChar w:fldCharType="separate"/>
      </w:r>
      <w:r w:rsidRPr="00574D91">
        <w:rPr>
          <w:noProof/>
        </w:rPr>
        <w:t>238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1417</w:t>
      </w:r>
      <w:r>
        <w:rPr>
          <w:noProof/>
        </w:rPr>
        <w:tab/>
        <w:t>Section 1413 markets—additional provisions relating to previously unregulated services</w:t>
      </w:r>
      <w:r w:rsidRPr="00574D91">
        <w:rPr>
          <w:noProof/>
        </w:rPr>
        <w:tab/>
      </w:r>
      <w:r w:rsidRPr="00574D91">
        <w:rPr>
          <w:noProof/>
        </w:rPr>
        <w:fldChar w:fldCharType="begin"/>
      </w:r>
      <w:r w:rsidRPr="00574D91">
        <w:rPr>
          <w:noProof/>
        </w:rPr>
        <w:instrText xml:space="preserve"> PAGEREF _Toc449532752 \h </w:instrText>
      </w:r>
      <w:r w:rsidRPr="00574D91">
        <w:rPr>
          <w:noProof/>
        </w:rPr>
      </w:r>
      <w:r w:rsidRPr="00574D91">
        <w:rPr>
          <w:noProof/>
        </w:rPr>
        <w:fldChar w:fldCharType="separate"/>
      </w:r>
      <w:r w:rsidRPr="00574D91">
        <w:rPr>
          <w:noProof/>
        </w:rPr>
        <w:t>239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1418</w:t>
      </w:r>
      <w:r>
        <w:rPr>
          <w:noProof/>
        </w:rPr>
        <w:tab/>
        <w:t>Treatment of exempt stock markets and exempt futures markets (other than markets with no identifiable single operator)</w:t>
      </w:r>
      <w:r w:rsidRPr="00574D91">
        <w:rPr>
          <w:noProof/>
        </w:rPr>
        <w:tab/>
      </w:r>
      <w:r w:rsidRPr="00574D91">
        <w:rPr>
          <w:noProof/>
        </w:rPr>
        <w:fldChar w:fldCharType="begin"/>
      </w:r>
      <w:r w:rsidRPr="00574D91">
        <w:rPr>
          <w:noProof/>
        </w:rPr>
        <w:instrText xml:space="preserve"> PAGEREF _Toc449532753 \h </w:instrText>
      </w:r>
      <w:r w:rsidRPr="00574D91">
        <w:rPr>
          <w:noProof/>
        </w:rPr>
      </w:r>
      <w:r w:rsidRPr="00574D91">
        <w:rPr>
          <w:noProof/>
        </w:rPr>
        <w:fldChar w:fldCharType="separate"/>
      </w:r>
      <w:r w:rsidRPr="00574D91">
        <w:rPr>
          <w:noProof/>
        </w:rPr>
        <w:t>240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1419</w:t>
      </w:r>
      <w:r>
        <w:rPr>
          <w:noProof/>
        </w:rPr>
        <w:tab/>
        <w:t>Treatment of exempt stock markets and exempt futures markets that do not have a single identifiable operator</w:t>
      </w:r>
      <w:r w:rsidRPr="00574D91">
        <w:rPr>
          <w:noProof/>
        </w:rPr>
        <w:tab/>
      </w:r>
      <w:r w:rsidRPr="00574D91">
        <w:rPr>
          <w:noProof/>
        </w:rPr>
        <w:fldChar w:fldCharType="begin"/>
      </w:r>
      <w:r w:rsidRPr="00574D91">
        <w:rPr>
          <w:noProof/>
        </w:rPr>
        <w:instrText xml:space="preserve"> PAGEREF _Toc449532754 \h </w:instrText>
      </w:r>
      <w:r w:rsidRPr="00574D91">
        <w:rPr>
          <w:noProof/>
        </w:rPr>
      </w:r>
      <w:r w:rsidRPr="00574D91">
        <w:rPr>
          <w:noProof/>
        </w:rPr>
        <w:fldChar w:fldCharType="separate"/>
      </w:r>
      <w:r w:rsidRPr="00574D91">
        <w:rPr>
          <w:noProof/>
        </w:rPr>
        <w:t>242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1420</w:t>
      </w:r>
      <w:r>
        <w:rPr>
          <w:noProof/>
        </w:rPr>
        <w:tab/>
        <w:t>Treatment of stock markets of approved securities organisations</w:t>
      </w:r>
      <w:r w:rsidRPr="00574D91">
        <w:rPr>
          <w:noProof/>
        </w:rPr>
        <w:tab/>
      </w:r>
      <w:r w:rsidRPr="00574D91">
        <w:rPr>
          <w:noProof/>
        </w:rPr>
        <w:fldChar w:fldCharType="begin"/>
      </w:r>
      <w:r w:rsidRPr="00574D91">
        <w:rPr>
          <w:noProof/>
        </w:rPr>
        <w:instrText xml:space="preserve"> PAGEREF _Toc449532755 \h </w:instrText>
      </w:r>
      <w:r w:rsidRPr="00574D91">
        <w:rPr>
          <w:noProof/>
        </w:rPr>
      </w:r>
      <w:r w:rsidRPr="00574D91">
        <w:rPr>
          <w:noProof/>
        </w:rPr>
        <w:fldChar w:fldCharType="separate"/>
      </w:r>
      <w:r w:rsidRPr="00574D91">
        <w:rPr>
          <w:noProof/>
        </w:rPr>
        <w:t>244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1421</w:t>
      </w:r>
      <w:r>
        <w:rPr>
          <w:noProof/>
        </w:rPr>
        <w:tab/>
        <w:t>Treatment of special stock markets for unquoted interests in a registered scheme</w:t>
      </w:r>
      <w:r w:rsidRPr="00574D91">
        <w:rPr>
          <w:noProof/>
        </w:rPr>
        <w:tab/>
      </w:r>
      <w:r w:rsidRPr="00574D91">
        <w:rPr>
          <w:noProof/>
        </w:rPr>
        <w:fldChar w:fldCharType="begin"/>
      </w:r>
      <w:r w:rsidRPr="00574D91">
        <w:rPr>
          <w:noProof/>
        </w:rPr>
        <w:instrText xml:space="preserve"> PAGEREF _Toc449532756 \h </w:instrText>
      </w:r>
      <w:r w:rsidRPr="00574D91">
        <w:rPr>
          <w:noProof/>
        </w:rPr>
      </w:r>
      <w:r w:rsidRPr="00574D91">
        <w:rPr>
          <w:noProof/>
        </w:rPr>
        <w:fldChar w:fldCharType="separate"/>
      </w:r>
      <w:r w:rsidRPr="00574D91">
        <w:rPr>
          <w:noProof/>
        </w:rPr>
        <w:t>245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1422</w:t>
      </w:r>
      <w:r>
        <w:rPr>
          <w:noProof/>
        </w:rPr>
        <w:tab/>
        <w:t>Treatment of other markets that were not unauthorised</w:t>
      </w:r>
      <w:r w:rsidRPr="00574D91">
        <w:rPr>
          <w:noProof/>
        </w:rPr>
        <w:tab/>
      </w:r>
      <w:r w:rsidRPr="00574D91">
        <w:rPr>
          <w:noProof/>
        </w:rPr>
        <w:fldChar w:fldCharType="begin"/>
      </w:r>
      <w:r w:rsidRPr="00574D91">
        <w:rPr>
          <w:noProof/>
        </w:rPr>
        <w:instrText xml:space="preserve"> PAGEREF _Toc449532757 \h </w:instrText>
      </w:r>
      <w:r w:rsidRPr="00574D91">
        <w:rPr>
          <w:noProof/>
        </w:rPr>
      </w:r>
      <w:r w:rsidRPr="00574D91">
        <w:rPr>
          <w:noProof/>
        </w:rPr>
        <w:fldChar w:fldCharType="separate"/>
      </w:r>
      <w:r w:rsidRPr="00574D91">
        <w:rPr>
          <w:noProof/>
        </w:rPr>
        <w:t>246</w:t>
      </w:r>
      <w:r w:rsidRPr="00574D91">
        <w:rPr>
          <w:noProof/>
        </w:rPr>
        <w:fldChar w:fldCharType="end"/>
      </w:r>
    </w:p>
    <w:p w:rsidR="00574D91" w:rsidRDefault="00574D91">
      <w:pPr>
        <w:pStyle w:val="TOC4"/>
        <w:rPr>
          <w:rFonts w:asciiTheme="minorHAnsi" w:eastAsiaTheme="minorEastAsia" w:hAnsiTheme="minorHAnsi" w:cstheme="minorBidi"/>
          <w:b w:val="0"/>
          <w:noProof/>
          <w:kern w:val="0"/>
          <w:sz w:val="22"/>
          <w:szCs w:val="22"/>
        </w:rPr>
      </w:pPr>
      <w:r>
        <w:rPr>
          <w:noProof/>
        </w:rPr>
        <w:t>Subdivision C—Treatment of existing clearing and settlement facilities</w:t>
      </w:r>
      <w:r w:rsidRPr="00574D91">
        <w:rPr>
          <w:b w:val="0"/>
          <w:noProof/>
          <w:sz w:val="18"/>
        </w:rPr>
        <w:tab/>
      </w:r>
      <w:r w:rsidRPr="00574D91">
        <w:rPr>
          <w:b w:val="0"/>
          <w:noProof/>
          <w:sz w:val="18"/>
        </w:rPr>
        <w:fldChar w:fldCharType="begin"/>
      </w:r>
      <w:r w:rsidRPr="00574D91">
        <w:rPr>
          <w:b w:val="0"/>
          <w:noProof/>
          <w:sz w:val="18"/>
        </w:rPr>
        <w:instrText xml:space="preserve"> PAGEREF _Toc449532758 \h </w:instrText>
      </w:r>
      <w:r w:rsidRPr="00574D91">
        <w:rPr>
          <w:b w:val="0"/>
          <w:noProof/>
          <w:sz w:val="18"/>
        </w:rPr>
      </w:r>
      <w:r w:rsidRPr="00574D91">
        <w:rPr>
          <w:b w:val="0"/>
          <w:noProof/>
          <w:sz w:val="18"/>
        </w:rPr>
        <w:fldChar w:fldCharType="separate"/>
      </w:r>
      <w:r w:rsidRPr="00574D91">
        <w:rPr>
          <w:b w:val="0"/>
          <w:noProof/>
          <w:sz w:val="18"/>
        </w:rPr>
        <w:t>247</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1423</w:t>
      </w:r>
      <w:r>
        <w:rPr>
          <w:noProof/>
        </w:rPr>
        <w:tab/>
        <w:t>When is a clearing and settlement facility being operated immediately before the FSR commencement?</w:t>
      </w:r>
      <w:r w:rsidRPr="00574D91">
        <w:rPr>
          <w:noProof/>
        </w:rPr>
        <w:tab/>
      </w:r>
      <w:r w:rsidRPr="00574D91">
        <w:rPr>
          <w:noProof/>
        </w:rPr>
        <w:fldChar w:fldCharType="begin"/>
      </w:r>
      <w:r w:rsidRPr="00574D91">
        <w:rPr>
          <w:noProof/>
        </w:rPr>
        <w:instrText xml:space="preserve"> PAGEREF _Toc449532759 \h </w:instrText>
      </w:r>
      <w:r w:rsidRPr="00574D91">
        <w:rPr>
          <w:noProof/>
        </w:rPr>
      </w:r>
      <w:r w:rsidRPr="00574D91">
        <w:rPr>
          <w:noProof/>
        </w:rPr>
        <w:fldChar w:fldCharType="separate"/>
      </w:r>
      <w:r w:rsidRPr="00574D91">
        <w:rPr>
          <w:noProof/>
        </w:rPr>
        <w:t>247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1424</w:t>
      </w:r>
      <w:r>
        <w:rPr>
          <w:noProof/>
        </w:rPr>
        <w:tab/>
        <w:t>Treatment of proposed clearing and settlement facilities that have not started to operate by the FSR commencement</w:t>
      </w:r>
      <w:r w:rsidRPr="00574D91">
        <w:rPr>
          <w:noProof/>
        </w:rPr>
        <w:tab/>
      </w:r>
      <w:r w:rsidRPr="00574D91">
        <w:rPr>
          <w:noProof/>
        </w:rPr>
        <w:fldChar w:fldCharType="begin"/>
      </w:r>
      <w:r w:rsidRPr="00574D91">
        <w:rPr>
          <w:noProof/>
        </w:rPr>
        <w:instrText xml:space="preserve"> PAGEREF _Toc449532760 \h </w:instrText>
      </w:r>
      <w:r w:rsidRPr="00574D91">
        <w:rPr>
          <w:noProof/>
        </w:rPr>
      </w:r>
      <w:r w:rsidRPr="00574D91">
        <w:rPr>
          <w:noProof/>
        </w:rPr>
        <w:fldChar w:fldCharType="separate"/>
      </w:r>
      <w:r w:rsidRPr="00574D91">
        <w:rPr>
          <w:noProof/>
        </w:rPr>
        <w:t>248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1424A</w:t>
      </w:r>
      <w:r>
        <w:rPr>
          <w:noProof/>
        </w:rPr>
        <w:tab/>
        <w:t>Treatment of unregulated clearing and settlement facilities</w:t>
      </w:r>
      <w:r w:rsidRPr="00CC7A0F">
        <w:rPr>
          <w:noProof/>
        </w:rPr>
        <w:t xml:space="preserve"> </w:t>
      </w:r>
      <w:r>
        <w:rPr>
          <w:noProof/>
        </w:rPr>
        <w:t>operated by holders of old Corporations Act approvals</w:t>
      </w:r>
      <w:r w:rsidRPr="00574D91">
        <w:rPr>
          <w:noProof/>
        </w:rPr>
        <w:tab/>
      </w:r>
      <w:r w:rsidRPr="00574D91">
        <w:rPr>
          <w:noProof/>
        </w:rPr>
        <w:fldChar w:fldCharType="begin"/>
      </w:r>
      <w:r w:rsidRPr="00574D91">
        <w:rPr>
          <w:noProof/>
        </w:rPr>
        <w:instrText xml:space="preserve"> PAGEREF _Toc449532761 \h </w:instrText>
      </w:r>
      <w:r w:rsidRPr="00574D91">
        <w:rPr>
          <w:noProof/>
        </w:rPr>
      </w:r>
      <w:r w:rsidRPr="00574D91">
        <w:rPr>
          <w:noProof/>
        </w:rPr>
        <w:fldChar w:fldCharType="separate"/>
      </w:r>
      <w:r w:rsidRPr="00574D91">
        <w:rPr>
          <w:noProof/>
        </w:rPr>
        <w:t>250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1425</w:t>
      </w:r>
      <w:r>
        <w:rPr>
          <w:noProof/>
        </w:rPr>
        <w:tab/>
        <w:t>Obligation of Minister to grant licences covering main existing facilities</w:t>
      </w:r>
      <w:r w:rsidRPr="00574D91">
        <w:rPr>
          <w:noProof/>
        </w:rPr>
        <w:tab/>
      </w:r>
      <w:r w:rsidRPr="00574D91">
        <w:rPr>
          <w:noProof/>
        </w:rPr>
        <w:fldChar w:fldCharType="begin"/>
      </w:r>
      <w:r w:rsidRPr="00574D91">
        <w:rPr>
          <w:noProof/>
        </w:rPr>
        <w:instrText xml:space="preserve"> PAGEREF _Toc449532762 \h </w:instrText>
      </w:r>
      <w:r w:rsidRPr="00574D91">
        <w:rPr>
          <w:noProof/>
        </w:rPr>
      </w:r>
      <w:r w:rsidRPr="00574D91">
        <w:rPr>
          <w:noProof/>
        </w:rPr>
        <w:fldChar w:fldCharType="separate"/>
      </w:r>
      <w:r w:rsidRPr="00574D91">
        <w:rPr>
          <w:noProof/>
        </w:rPr>
        <w:t>251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1426</w:t>
      </w:r>
      <w:r>
        <w:rPr>
          <w:noProof/>
        </w:rPr>
        <w:tab/>
        <w:t>Section 1425 facilities—effect of licences and conditions</w:t>
      </w:r>
      <w:r w:rsidRPr="00574D91">
        <w:rPr>
          <w:noProof/>
        </w:rPr>
        <w:tab/>
      </w:r>
      <w:r w:rsidRPr="00574D91">
        <w:rPr>
          <w:noProof/>
        </w:rPr>
        <w:fldChar w:fldCharType="begin"/>
      </w:r>
      <w:r w:rsidRPr="00574D91">
        <w:rPr>
          <w:noProof/>
        </w:rPr>
        <w:instrText xml:space="preserve"> PAGEREF _Toc449532763 \h </w:instrText>
      </w:r>
      <w:r w:rsidRPr="00574D91">
        <w:rPr>
          <w:noProof/>
        </w:rPr>
      </w:r>
      <w:r w:rsidRPr="00574D91">
        <w:rPr>
          <w:noProof/>
        </w:rPr>
        <w:fldChar w:fldCharType="separate"/>
      </w:r>
      <w:r w:rsidRPr="00574D91">
        <w:rPr>
          <w:noProof/>
        </w:rPr>
        <w:t>253</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1427</w:t>
      </w:r>
      <w:r>
        <w:rPr>
          <w:noProof/>
        </w:rPr>
        <w:tab/>
        <w:t>Section 1425 facilities—powers for regulations to change how the old and new Corporations Act apply during the transition period</w:t>
      </w:r>
      <w:r w:rsidRPr="00574D91">
        <w:rPr>
          <w:noProof/>
        </w:rPr>
        <w:tab/>
      </w:r>
      <w:r w:rsidRPr="00574D91">
        <w:rPr>
          <w:noProof/>
        </w:rPr>
        <w:fldChar w:fldCharType="begin"/>
      </w:r>
      <w:r w:rsidRPr="00574D91">
        <w:rPr>
          <w:noProof/>
        </w:rPr>
        <w:instrText xml:space="preserve"> PAGEREF _Toc449532764 \h </w:instrText>
      </w:r>
      <w:r w:rsidRPr="00574D91">
        <w:rPr>
          <w:noProof/>
        </w:rPr>
      </w:r>
      <w:r w:rsidRPr="00574D91">
        <w:rPr>
          <w:noProof/>
        </w:rPr>
        <w:fldChar w:fldCharType="separate"/>
      </w:r>
      <w:r w:rsidRPr="00574D91">
        <w:rPr>
          <w:noProof/>
        </w:rPr>
        <w:t>255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1428</w:t>
      </w:r>
      <w:r>
        <w:rPr>
          <w:noProof/>
        </w:rPr>
        <w:tab/>
        <w:t>Section 1425 facilities—additional provisions relating to previously unregulated services</w:t>
      </w:r>
      <w:r w:rsidRPr="00574D91">
        <w:rPr>
          <w:noProof/>
        </w:rPr>
        <w:tab/>
      </w:r>
      <w:r w:rsidRPr="00574D91">
        <w:rPr>
          <w:noProof/>
        </w:rPr>
        <w:fldChar w:fldCharType="begin"/>
      </w:r>
      <w:r w:rsidRPr="00574D91">
        <w:rPr>
          <w:noProof/>
        </w:rPr>
        <w:instrText xml:space="preserve"> PAGEREF _Toc449532765 \h </w:instrText>
      </w:r>
      <w:r w:rsidRPr="00574D91">
        <w:rPr>
          <w:noProof/>
        </w:rPr>
      </w:r>
      <w:r w:rsidRPr="00574D91">
        <w:rPr>
          <w:noProof/>
        </w:rPr>
        <w:fldChar w:fldCharType="separate"/>
      </w:r>
      <w:r w:rsidRPr="00574D91">
        <w:rPr>
          <w:noProof/>
        </w:rPr>
        <w:t>255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1429</w:t>
      </w:r>
      <w:r>
        <w:rPr>
          <w:noProof/>
        </w:rPr>
        <w:tab/>
        <w:t>Treatment of other clearing and settlement facilities</w:t>
      </w:r>
      <w:r w:rsidRPr="00574D91">
        <w:rPr>
          <w:noProof/>
        </w:rPr>
        <w:tab/>
      </w:r>
      <w:r w:rsidRPr="00574D91">
        <w:rPr>
          <w:noProof/>
        </w:rPr>
        <w:fldChar w:fldCharType="begin"/>
      </w:r>
      <w:r w:rsidRPr="00574D91">
        <w:rPr>
          <w:noProof/>
        </w:rPr>
        <w:instrText xml:space="preserve"> PAGEREF _Toc449532766 \h </w:instrText>
      </w:r>
      <w:r w:rsidRPr="00574D91">
        <w:rPr>
          <w:noProof/>
        </w:rPr>
      </w:r>
      <w:r w:rsidRPr="00574D91">
        <w:rPr>
          <w:noProof/>
        </w:rPr>
        <w:fldChar w:fldCharType="separate"/>
      </w:r>
      <w:r w:rsidRPr="00574D91">
        <w:rPr>
          <w:noProof/>
        </w:rPr>
        <w:t>256</w:t>
      </w:r>
      <w:r w:rsidRPr="00574D91">
        <w:rPr>
          <w:noProof/>
        </w:rPr>
        <w:fldChar w:fldCharType="end"/>
      </w:r>
    </w:p>
    <w:p w:rsidR="00574D91" w:rsidRDefault="00574D91">
      <w:pPr>
        <w:pStyle w:val="TOC4"/>
        <w:rPr>
          <w:rFonts w:asciiTheme="minorHAnsi" w:eastAsiaTheme="minorEastAsia" w:hAnsiTheme="minorHAnsi" w:cstheme="minorBidi"/>
          <w:b w:val="0"/>
          <w:noProof/>
          <w:kern w:val="0"/>
          <w:sz w:val="22"/>
          <w:szCs w:val="22"/>
        </w:rPr>
      </w:pPr>
      <w:r>
        <w:rPr>
          <w:noProof/>
        </w:rPr>
        <w:t>Subdivision D—Treatment of people who carry on financial services businesses and their representatives</w:t>
      </w:r>
      <w:r w:rsidRPr="00574D91">
        <w:rPr>
          <w:b w:val="0"/>
          <w:noProof/>
          <w:sz w:val="18"/>
        </w:rPr>
        <w:tab/>
      </w:r>
      <w:r w:rsidRPr="00574D91">
        <w:rPr>
          <w:b w:val="0"/>
          <w:noProof/>
          <w:sz w:val="18"/>
        </w:rPr>
        <w:fldChar w:fldCharType="begin"/>
      </w:r>
      <w:r w:rsidRPr="00574D91">
        <w:rPr>
          <w:b w:val="0"/>
          <w:noProof/>
          <w:sz w:val="18"/>
        </w:rPr>
        <w:instrText xml:space="preserve"> PAGEREF _Toc449532767 \h </w:instrText>
      </w:r>
      <w:r w:rsidRPr="00574D91">
        <w:rPr>
          <w:b w:val="0"/>
          <w:noProof/>
          <w:sz w:val="18"/>
        </w:rPr>
      </w:r>
      <w:r w:rsidRPr="00574D91">
        <w:rPr>
          <w:b w:val="0"/>
          <w:noProof/>
          <w:sz w:val="18"/>
        </w:rPr>
        <w:fldChar w:fldCharType="separate"/>
      </w:r>
      <w:r w:rsidRPr="00574D91">
        <w:rPr>
          <w:b w:val="0"/>
          <w:noProof/>
          <w:sz w:val="18"/>
        </w:rPr>
        <w:t>257</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1430</w:t>
      </w:r>
      <w:r>
        <w:rPr>
          <w:noProof/>
        </w:rPr>
        <w:tab/>
        <w:t xml:space="preserve">Meaning of </w:t>
      </w:r>
      <w:r w:rsidRPr="00CC7A0F">
        <w:rPr>
          <w:i/>
          <w:noProof/>
        </w:rPr>
        <w:t>regulated principal</w:t>
      </w:r>
      <w:r>
        <w:rPr>
          <w:noProof/>
        </w:rPr>
        <w:t xml:space="preserve">, </w:t>
      </w:r>
      <w:r w:rsidRPr="00CC7A0F">
        <w:rPr>
          <w:i/>
          <w:noProof/>
        </w:rPr>
        <w:t>regulated activities</w:t>
      </w:r>
      <w:r>
        <w:rPr>
          <w:noProof/>
        </w:rPr>
        <w:t xml:space="preserve"> and </w:t>
      </w:r>
      <w:r w:rsidRPr="00CC7A0F">
        <w:rPr>
          <w:i/>
          <w:noProof/>
        </w:rPr>
        <w:t>relevant old legislation</w:t>
      </w:r>
      <w:r w:rsidRPr="00574D91">
        <w:rPr>
          <w:noProof/>
        </w:rPr>
        <w:tab/>
      </w:r>
      <w:r w:rsidRPr="00574D91">
        <w:rPr>
          <w:noProof/>
        </w:rPr>
        <w:fldChar w:fldCharType="begin"/>
      </w:r>
      <w:r w:rsidRPr="00574D91">
        <w:rPr>
          <w:noProof/>
        </w:rPr>
        <w:instrText xml:space="preserve"> PAGEREF _Toc449532768 \h </w:instrText>
      </w:r>
      <w:r w:rsidRPr="00574D91">
        <w:rPr>
          <w:noProof/>
        </w:rPr>
      </w:r>
      <w:r w:rsidRPr="00574D91">
        <w:rPr>
          <w:noProof/>
        </w:rPr>
        <w:fldChar w:fldCharType="separate"/>
      </w:r>
      <w:r w:rsidRPr="00574D91">
        <w:rPr>
          <w:noProof/>
        </w:rPr>
        <w:t>257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1431</w:t>
      </w:r>
      <w:r>
        <w:rPr>
          <w:noProof/>
        </w:rPr>
        <w:tab/>
        <w:t>Parts 7.6, 7.7 and 7.8 of the amended Corporations Act generally do not apply to a regulated principal during the transition period</w:t>
      </w:r>
      <w:r w:rsidRPr="00574D91">
        <w:rPr>
          <w:noProof/>
        </w:rPr>
        <w:tab/>
      </w:r>
      <w:r w:rsidRPr="00574D91">
        <w:rPr>
          <w:noProof/>
        </w:rPr>
        <w:fldChar w:fldCharType="begin"/>
      </w:r>
      <w:r w:rsidRPr="00574D91">
        <w:rPr>
          <w:noProof/>
        </w:rPr>
        <w:instrText xml:space="preserve"> PAGEREF _Toc449532769 \h </w:instrText>
      </w:r>
      <w:r w:rsidRPr="00574D91">
        <w:rPr>
          <w:noProof/>
        </w:rPr>
      </w:r>
      <w:r w:rsidRPr="00574D91">
        <w:rPr>
          <w:noProof/>
        </w:rPr>
        <w:fldChar w:fldCharType="separate"/>
      </w:r>
      <w:r w:rsidRPr="00574D91">
        <w:rPr>
          <w:noProof/>
        </w:rPr>
        <w:t>261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1432</w:t>
      </w:r>
      <w:r>
        <w:rPr>
          <w:noProof/>
        </w:rPr>
        <w:tab/>
        <w:t>Continued application of relevant old legislation</w:t>
      </w:r>
      <w:r w:rsidRPr="00574D91">
        <w:rPr>
          <w:noProof/>
        </w:rPr>
        <w:tab/>
      </w:r>
      <w:r w:rsidRPr="00574D91">
        <w:rPr>
          <w:noProof/>
        </w:rPr>
        <w:fldChar w:fldCharType="begin"/>
      </w:r>
      <w:r w:rsidRPr="00574D91">
        <w:rPr>
          <w:noProof/>
        </w:rPr>
        <w:instrText xml:space="preserve"> PAGEREF _Toc449532770 \h </w:instrText>
      </w:r>
      <w:r w:rsidRPr="00574D91">
        <w:rPr>
          <w:noProof/>
        </w:rPr>
      </w:r>
      <w:r w:rsidRPr="00574D91">
        <w:rPr>
          <w:noProof/>
        </w:rPr>
        <w:fldChar w:fldCharType="separate"/>
      </w:r>
      <w:r w:rsidRPr="00574D91">
        <w:rPr>
          <w:noProof/>
        </w:rPr>
        <w:t>263</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1433</w:t>
      </w:r>
      <w:r>
        <w:rPr>
          <w:noProof/>
        </w:rPr>
        <w:tab/>
        <w:t>Streamlined licensing procedure for certain regulated principals</w:t>
      </w:r>
      <w:r w:rsidRPr="00574D91">
        <w:rPr>
          <w:noProof/>
        </w:rPr>
        <w:tab/>
      </w:r>
      <w:r w:rsidRPr="00574D91">
        <w:rPr>
          <w:noProof/>
        </w:rPr>
        <w:fldChar w:fldCharType="begin"/>
      </w:r>
      <w:r w:rsidRPr="00574D91">
        <w:rPr>
          <w:noProof/>
        </w:rPr>
        <w:instrText xml:space="preserve"> PAGEREF _Toc449532771 \h </w:instrText>
      </w:r>
      <w:r w:rsidRPr="00574D91">
        <w:rPr>
          <w:noProof/>
        </w:rPr>
      </w:r>
      <w:r w:rsidRPr="00574D91">
        <w:rPr>
          <w:noProof/>
        </w:rPr>
        <w:fldChar w:fldCharType="separate"/>
      </w:r>
      <w:r w:rsidRPr="00574D91">
        <w:rPr>
          <w:noProof/>
        </w:rPr>
        <w:t>264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1434</w:t>
      </w:r>
      <w:r>
        <w:rPr>
          <w:noProof/>
        </w:rPr>
        <w:tab/>
        <w:t>Special licences for insurance multi</w:t>
      </w:r>
      <w:r>
        <w:rPr>
          <w:noProof/>
        </w:rPr>
        <w:noBreakHyphen/>
        <w:t>agents during first 2 years after FSR commencement</w:t>
      </w:r>
      <w:r w:rsidRPr="00574D91">
        <w:rPr>
          <w:noProof/>
        </w:rPr>
        <w:tab/>
      </w:r>
      <w:r w:rsidRPr="00574D91">
        <w:rPr>
          <w:noProof/>
        </w:rPr>
        <w:fldChar w:fldCharType="begin"/>
      </w:r>
      <w:r w:rsidRPr="00574D91">
        <w:rPr>
          <w:noProof/>
        </w:rPr>
        <w:instrText xml:space="preserve"> PAGEREF _Toc449532772 \h </w:instrText>
      </w:r>
      <w:r w:rsidRPr="00574D91">
        <w:rPr>
          <w:noProof/>
        </w:rPr>
      </w:r>
      <w:r w:rsidRPr="00574D91">
        <w:rPr>
          <w:noProof/>
        </w:rPr>
        <w:fldChar w:fldCharType="separate"/>
      </w:r>
      <w:r w:rsidRPr="00574D91">
        <w:rPr>
          <w:noProof/>
        </w:rPr>
        <w:t>265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1435</w:t>
      </w:r>
      <w:r>
        <w:rPr>
          <w:noProof/>
        </w:rPr>
        <w:tab/>
        <w:t>Licensing decisions made within the first 2 years of the FSR commencement—regard may be had to conduct and experience of applicant or related body corporate that currently provides same or similar services</w:t>
      </w:r>
      <w:r w:rsidRPr="00574D91">
        <w:rPr>
          <w:noProof/>
        </w:rPr>
        <w:tab/>
      </w:r>
      <w:r w:rsidRPr="00574D91">
        <w:rPr>
          <w:noProof/>
        </w:rPr>
        <w:fldChar w:fldCharType="begin"/>
      </w:r>
      <w:r w:rsidRPr="00574D91">
        <w:rPr>
          <w:noProof/>
        </w:rPr>
        <w:instrText xml:space="preserve"> PAGEREF _Toc449532773 \h </w:instrText>
      </w:r>
      <w:r w:rsidRPr="00574D91">
        <w:rPr>
          <w:noProof/>
        </w:rPr>
      </w:r>
      <w:r w:rsidRPr="00574D91">
        <w:rPr>
          <w:noProof/>
        </w:rPr>
        <w:fldChar w:fldCharType="separate"/>
      </w:r>
      <w:r w:rsidRPr="00574D91">
        <w:rPr>
          <w:noProof/>
        </w:rPr>
        <w:t>267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1436</w:t>
      </w:r>
      <w:r>
        <w:rPr>
          <w:noProof/>
        </w:rPr>
        <w:tab/>
        <w:t>Treatment of representatives—general</w:t>
      </w:r>
      <w:r w:rsidRPr="00574D91">
        <w:rPr>
          <w:noProof/>
        </w:rPr>
        <w:tab/>
      </w:r>
      <w:r w:rsidRPr="00574D91">
        <w:rPr>
          <w:noProof/>
        </w:rPr>
        <w:fldChar w:fldCharType="begin"/>
      </w:r>
      <w:r w:rsidRPr="00574D91">
        <w:rPr>
          <w:noProof/>
        </w:rPr>
        <w:instrText xml:space="preserve"> PAGEREF _Toc449532774 \h </w:instrText>
      </w:r>
      <w:r w:rsidRPr="00574D91">
        <w:rPr>
          <w:noProof/>
        </w:rPr>
      </w:r>
      <w:r w:rsidRPr="00574D91">
        <w:rPr>
          <w:noProof/>
        </w:rPr>
        <w:fldChar w:fldCharType="separate"/>
      </w:r>
      <w:r w:rsidRPr="00574D91">
        <w:rPr>
          <w:noProof/>
        </w:rPr>
        <w:t>268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1436A</w:t>
      </w:r>
      <w:r>
        <w:rPr>
          <w:noProof/>
        </w:rPr>
        <w:tab/>
        <w:t>Treatment of representatives—insurance agents</w:t>
      </w:r>
      <w:r w:rsidRPr="00574D91">
        <w:rPr>
          <w:noProof/>
        </w:rPr>
        <w:tab/>
      </w:r>
      <w:r w:rsidRPr="00574D91">
        <w:rPr>
          <w:noProof/>
        </w:rPr>
        <w:fldChar w:fldCharType="begin"/>
      </w:r>
      <w:r w:rsidRPr="00574D91">
        <w:rPr>
          <w:noProof/>
        </w:rPr>
        <w:instrText xml:space="preserve"> PAGEREF _Toc449532775 \h </w:instrText>
      </w:r>
      <w:r w:rsidRPr="00574D91">
        <w:rPr>
          <w:noProof/>
        </w:rPr>
      </w:r>
      <w:r w:rsidRPr="00574D91">
        <w:rPr>
          <w:noProof/>
        </w:rPr>
        <w:fldChar w:fldCharType="separate"/>
      </w:r>
      <w:r w:rsidRPr="00574D91">
        <w:rPr>
          <w:noProof/>
        </w:rPr>
        <w:t>269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1437</w:t>
      </w:r>
      <w:r>
        <w:rPr>
          <w:noProof/>
        </w:rPr>
        <w:tab/>
        <w:t>Exemptions and modifications by ASIC</w:t>
      </w:r>
      <w:r w:rsidRPr="00574D91">
        <w:rPr>
          <w:noProof/>
        </w:rPr>
        <w:tab/>
      </w:r>
      <w:r w:rsidRPr="00574D91">
        <w:rPr>
          <w:noProof/>
        </w:rPr>
        <w:fldChar w:fldCharType="begin"/>
      </w:r>
      <w:r w:rsidRPr="00574D91">
        <w:rPr>
          <w:noProof/>
        </w:rPr>
        <w:instrText xml:space="preserve"> PAGEREF _Toc449532776 \h </w:instrText>
      </w:r>
      <w:r w:rsidRPr="00574D91">
        <w:rPr>
          <w:noProof/>
        </w:rPr>
      </w:r>
      <w:r w:rsidRPr="00574D91">
        <w:rPr>
          <w:noProof/>
        </w:rPr>
        <w:fldChar w:fldCharType="separate"/>
      </w:r>
      <w:r w:rsidRPr="00574D91">
        <w:rPr>
          <w:noProof/>
        </w:rPr>
        <w:t>272</w:t>
      </w:r>
      <w:r w:rsidRPr="00574D91">
        <w:rPr>
          <w:noProof/>
        </w:rPr>
        <w:fldChar w:fldCharType="end"/>
      </w:r>
    </w:p>
    <w:p w:rsidR="00574D91" w:rsidRDefault="00574D91">
      <w:pPr>
        <w:pStyle w:val="TOC4"/>
        <w:rPr>
          <w:rFonts w:asciiTheme="minorHAnsi" w:eastAsiaTheme="minorEastAsia" w:hAnsiTheme="minorHAnsi" w:cstheme="minorBidi"/>
          <w:b w:val="0"/>
          <w:noProof/>
          <w:kern w:val="0"/>
          <w:sz w:val="22"/>
          <w:szCs w:val="22"/>
        </w:rPr>
      </w:pPr>
      <w:r>
        <w:rPr>
          <w:noProof/>
        </w:rPr>
        <w:t>Subdivision E—Product disclosure requirements</w:t>
      </w:r>
      <w:r w:rsidRPr="00574D91">
        <w:rPr>
          <w:b w:val="0"/>
          <w:noProof/>
          <w:sz w:val="18"/>
        </w:rPr>
        <w:tab/>
      </w:r>
      <w:r w:rsidRPr="00574D91">
        <w:rPr>
          <w:b w:val="0"/>
          <w:noProof/>
          <w:sz w:val="18"/>
        </w:rPr>
        <w:fldChar w:fldCharType="begin"/>
      </w:r>
      <w:r w:rsidRPr="00574D91">
        <w:rPr>
          <w:b w:val="0"/>
          <w:noProof/>
          <w:sz w:val="18"/>
        </w:rPr>
        <w:instrText xml:space="preserve"> PAGEREF _Toc449532777 \h </w:instrText>
      </w:r>
      <w:r w:rsidRPr="00574D91">
        <w:rPr>
          <w:b w:val="0"/>
          <w:noProof/>
          <w:sz w:val="18"/>
        </w:rPr>
      </w:r>
      <w:r w:rsidRPr="00574D91">
        <w:rPr>
          <w:b w:val="0"/>
          <w:noProof/>
          <w:sz w:val="18"/>
        </w:rPr>
        <w:fldChar w:fldCharType="separate"/>
      </w:r>
      <w:r w:rsidRPr="00574D91">
        <w:rPr>
          <w:b w:val="0"/>
          <w:noProof/>
          <w:sz w:val="18"/>
        </w:rPr>
        <w:t>273</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1438</w:t>
      </w:r>
      <w:r>
        <w:rPr>
          <w:noProof/>
        </w:rPr>
        <w:tab/>
        <w:t>New product disclosure provisions do not apply to existing products during transition period</w:t>
      </w:r>
      <w:r w:rsidRPr="00574D91">
        <w:rPr>
          <w:noProof/>
        </w:rPr>
        <w:tab/>
      </w:r>
      <w:r w:rsidRPr="00574D91">
        <w:rPr>
          <w:noProof/>
        </w:rPr>
        <w:fldChar w:fldCharType="begin"/>
      </w:r>
      <w:r w:rsidRPr="00574D91">
        <w:rPr>
          <w:noProof/>
        </w:rPr>
        <w:instrText xml:space="preserve"> PAGEREF _Toc449532778 \h </w:instrText>
      </w:r>
      <w:r w:rsidRPr="00574D91">
        <w:rPr>
          <w:noProof/>
        </w:rPr>
      </w:r>
      <w:r w:rsidRPr="00574D91">
        <w:rPr>
          <w:noProof/>
        </w:rPr>
        <w:fldChar w:fldCharType="separate"/>
      </w:r>
      <w:r w:rsidRPr="00574D91">
        <w:rPr>
          <w:noProof/>
        </w:rPr>
        <w:t>273</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1439</w:t>
      </w:r>
      <w:r>
        <w:rPr>
          <w:noProof/>
        </w:rPr>
        <w:tab/>
        <w:t>Offences against new product disclosure provisions—additional element for prosecution to prove if conduct occurs after opting</w:t>
      </w:r>
      <w:r>
        <w:rPr>
          <w:noProof/>
        </w:rPr>
        <w:noBreakHyphen/>
        <w:t>in and before the end of the first 2 years</w:t>
      </w:r>
      <w:r w:rsidRPr="00574D91">
        <w:rPr>
          <w:noProof/>
        </w:rPr>
        <w:tab/>
      </w:r>
      <w:r w:rsidRPr="00574D91">
        <w:rPr>
          <w:noProof/>
        </w:rPr>
        <w:fldChar w:fldCharType="begin"/>
      </w:r>
      <w:r w:rsidRPr="00574D91">
        <w:rPr>
          <w:noProof/>
        </w:rPr>
        <w:instrText xml:space="preserve"> PAGEREF _Toc449532779 \h </w:instrText>
      </w:r>
      <w:r w:rsidRPr="00574D91">
        <w:rPr>
          <w:noProof/>
        </w:rPr>
      </w:r>
      <w:r w:rsidRPr="00574D91">
        <w:rPr>
          <w:noProof/>
        </w:rPr>
        <w:fldChar w:fldCharType="separate"/>
      </w:r>
      <w:r w:rsidRPr="00574D91">
        <w:rPr>
          <w:noProof/>
        </w:rPr>
        <w:t>276</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1440</w:t>
      </w:r>
      <w:r>
        <w:rPr>
          <w:noProof/>
        </w:rPr>
        <w:tab/>
        <w:t>Continued application of certain provisions of old disclosure regimes during transition period</w:t>
      </w:r>
      <w:r w:rsidRPr="00574D91">
        <w:rPr>
          <w:noProof/>
        </w:rPr>
        <w:tab/>
      </w:r>
      <w:r w:rsidRPr="00574D91">
        <w:rPr>
          <w:noProof/>
        </w:rPr>
        <w:fldChar w:fldCharType="begin"/>
      </w:r>
      <w:r w:rsidRPr="00574D91">
        <w:rPr>
          <w:noProof/>
        </w:rPr>
        <w:instrText xml:space="preserve"> PAGEREF _Toc449532780 \h </w:instrText>
      </w:r>
      <w:r w:rsidRPr="00574D91">
        <w:rPr>
          <w:noProof/>
        </w:rPr>
      </w:r>
      <w:r w:rsidRPr="00574D91">
        <w:rPr>
          <w:noProof/>
        </w:rPr>
        <w:fldChar w:fldCharType="separate"/>
      </w:r>
      <w:r w:rsidRPr="00574D91">
        <w:rPr>
          <w:noProof/>
        </w:rPr>
        <w:t>277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1441</w:t>
      </w:r>
      <w:r>
        <w:rPr>
          <w:noProof/>
        </w:rPr>
        <w:tab/>
        <w:t>Certain persons who are not yet covered by Parts 7.6, 7.7 and 7.8 of the amended Corporations Act are required to comply with Part 7.9 obligations as if they were regulated persons</w:t>
      </w:r>
      <w:r w:rsidRPr="00574D91">
        <w:rPr>
          <w:noProof/>
        </w:rPr>
        <w:tab/>
      </w:r>
      <w:r w:rsidRPr="00574D91">
        <w:rPr>
          <w:noProof/>
        </w:rPr>
        <w:fldChar w:fldCharType="begin"/>
      </w:r>
      <w:r w:rsidRPr="00574D91">
        <w:rPr>
          <w:noProof/>
        </w:rPr>
        <w:instrText xml:space="preserve"> PAGEREF _Toc449532781 \h </w:instrText>
      </w:r>
      <w:r w:rsidRPr="00574D91">
        <w:rPr>
          <w:noProof/>
        </w:rPr>
      </w:r>
      <w:r w:rsidRPr="00574D91">
        <w:rPr>
          <w:noProof/>
        </w:rPr>
        <w:fldChar w:fldCharType="separate"/>
      </w:r>
      <w:r w:rsidRPr="00574D91">
        <w:rPr>
          <w:noProof/>
        </w:rPr>
        <w:t>278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1442</w:t>
      </w:r>
      <w:r>
        <w:rPr>
          <w:noProof/>
        </w:rPr>
        <w:tab/>
        <w:t>Exemptions and modifications by ASIC</w:t>
      </w:r>
      <w:r w:rsidRPr="00574D91">
        <w:rPr>
          <w:noProof/>
        </w:rPr>
        <w:tab/>
      </w:r>
      <w:r w:rsidRPr="00574D91">
        <w:rPr>
          <w:noProof/>
        </w:rPr>
        <w:fldChar w:fldCharType="begin"/>
      </w:r>
      <w:r w:rsidRPr="00574D91">
        <w:rPr>
          <w:noProof/>
        </w:rPr>
        <w:instrText xml:space="preserve"> PAGEREF _Toc449532782 \h </w:instrText>
      </w:r>
      <w:r w:rsidRPr="00574D91">
        <w:rPr>
          <w:noProof/>
        </w:rPr>
      </w:r>
      <w:r w:rsidRPr="00574D91">
        <w:rPr>
          <w:noProof/>
        </w:rPr>
        <w:fldChar w:fldCharType="separate"/>
      </w:r>
      <w:r w:rsidRPr="00574D91">
        <w:rPr>
          <w:noProof/>
        </w:rPr>
        <w:t>278</w:t>
      </w:r>
      <w:r w:rsidRPr="00574D91">
        <w:rPr>
          <w:noProof/>
        </w:rPr>
        <w:fldChar w:fldCharType="end"/>
      </w:r>
    </w:p>
    <w:p w:rsidR="00574D91" w:rsidRDefault="00574D91">
      <w:pPr>
        <w:pStyle w:val="TOC4"/>
        <w:rPr>
          <w:rFonts w:asciiTheme="minorHAnsi" w:eastAsiaTheme="minorEastAsia" w:hAnsiTheme="minorHAnsi" w:cstheme="minorBidi"/>
          <w:b w:val="0"/>
          <w:noProof/>
          <w:kern w:val="0"/>
          <w:sz w:val="22"/>
          <w:szCs w:val="22"/>
        </w:rPr>
      </w:pPr>
      <w:r>
        <w:rPr>
          <w:noProof/>
        </w:rPr>
        <w:t>Subdivision F—Certain other product</w:t>
      </w:r>
      <w:r>
        <w:rPr>
          <w:noProof/>
        </w:rPr>
        <w:noBreakHyphen/>
        <w:t>related requirements</w:t>
      </w:r>
      <w:r w:rsidRPr="00574D91">
        <w:rPr>
          <w:b w:val="0"/>
          <w:noProof/>
          <w:sz w:val="18"/>
        </w:rPr>
        <w:tab/>
      </w:r>
      <w:r w:rsidRPr="00574D91">
        <w:rPr>
          <w:b w:val="0"/>
          <w:noProof/>
          <w:sz w:val="18"/>
        </w:rPr>
        <w:fldChar w:fldCharType="begin"/>
      </w:r>
      <w:r w:rsidRPr="00574D91">
        <w:rPr>
          <w:b w:val="0"/>
          <w:noProof/>
          <w:sz w:val="18"/>
        </w:rPr>
        <w:instrText xml:space="preserve"> PAGEREF _Toc449532783 \h </w:instrText>
      </w:r>
      <w:r w:rsidRPr="00574D91">
        <w:rPr>
          <w:b w:val="0"/>
          <w:noProof/>
          <w:sz w:val="18"/>
        </w:rPr>
      </w:r>
      <w:r w:rsidRPr="00574D91">
        <w:rPr>
          <w:b w:val="0"/>
          <w:noProof/>
          <w:sz w:val="18"/>
        </w:rPr>
        <w:fldChar w:fldCharType="separate"/>
      </w:r>
      <w:r w:rsidRPr="00574D91">
        <w:rPr>
          <w:b w:val="0"/>
          <w:noProof/>
          <w:sz w:val="18"/>
        </w:rPr>
        <w:t>279</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1442A</w:t>
      </w:r>
      <w:r>
        <w:rPr>
          <w:noProof/>
        </w:rPr>
        <w:tab/>
        <w:t>Deferred application of hawking prohibition</w:t>
      </w:r>
      <w:r w:rsidRPr="00574D91">
        <w:rPr>
          <w:noProof/>
        </w:rPr>
        <w:tab/>
      </w:r>
      <w:r w:rsidRPr="00574D91">
        <w:rPr>
          <w:noProof/>
        </w:rPr>
        <w:fldChar w:fldCharType="begin"/>
      </w:r>
      <w:r w:rsidRPr="00574D91">
        <w:rPr>
          <w:noProof/>
        </w:rPr>
        <w:instrText xml:space="preserve"> PAGEREF _Toc449532784 \h </w:instrText>
      </w:r>
      <w:r w:rsidRPr="00574D91">
        <w:rPr>
          <w:noProof/>
        </w:rPr>
      </w:r>
      <w:r w:rsidRPr="00574D91">
        <w:rPr>
          <w:noProof/>
        </w:rPr>
        <w:fldChar w:fldCharType="separate"/>
      </w:r>
      <w:r w:rsidRPr="00574D91">
        <w:rPr>
          <w:noProof/>
        </w:rPr>
        <w:t>279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1442B</w:t>
      </w:r>
      <w:r>
        <w:rPr>
          <w:noProof/>
        </w:rPr>
        <w:tab/>
        <w:t>Deferred application of confirmation of transaction and cooling</w:t>
      </w:r>
      <w:r>
        <w:rPr>
          <w:noProof/>
        </w:rPr>
        <w:noBreakHyphen/>
        <w:t>off provisions etc.</w:t>
      </w:r>
      <w:r w:rsidRPr="00574D91">
        <w:rPr>
          <w:noProof/>
        </w:rPr>
        <w:tab/>
      </w:r>
      <w:r w:rsidRPr="00574D91">
        <w:rPr>
          <w:noProof/>
        </w:rPr>
        <w:fldChar w:fldCharType="begin"/>
      </w:r>
      <w:r w:rsidRPr="00574D91">
        <w:rPr>
          <w:noProof/>
        </w:rPr>
        <w:instrText xml:space="preserve"> PAGEREF _Toc449532785 \h </w:instrText>
      </w:r>
      <w:r w:rsidRPr="00574D91">
        <w:rPr>
          <w:noProof/>
        </w:rPr>
      </w:r>
      <w:r w:rsidRPr="00574D91">
        <w:rPr>
          <w:noProof/>
        </w:rPr>
        <w:fldChar w:fldCharType="separate"/>
      </w:r>
      <w:r w:rsidRPr="00574D91">
        <w:rPr>
          <w:noProof/>
        </w:rPr>
        <w:t>280</w:t>
      </w:r>
      <w:r w:rsidRPr="00574D91">
        <w:rPr>
          <w:noProof/>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2—Other transitional provisions</w:t>
      </w:r>
      <w:r w:rsidRPr="00574D91">
        <w:rPr>
          <w:b w:val="0"/>
          <w:noProof/>
          <w:sz w:val="18"/>
        </w:rPr>
        <w:tab/>
      </w:r>
      <w:r w:rsidRPr="00574D91">
        <w:rPr>
          <w:b w:val="0"/>
          <w:noProof/>
          <w:sz w:val="18"/>
        </w:rPr>
        <w:fldChar w:fldCharType="begin"/>
      </w:r>
      <w:r w:rsidRPr="00574D91">
        <w:rPr>
          <w:b w:val="0"/>
          <w:noProof/>
          <w:sz w:val="18"/>
        </w:rPr>
        <w:instrText xml:space="preserve"> PAGEREF _Toc449532786 \h </w:instrText>
      </w:r>
      <w:r w:rsidRPr="00574D91">
        <w:rPr>
          <w:b w:val="0"/>
          <w:noProof/>
          <w:sz w:val="18"/>
        </w:rPr>
      </w:r>
      <w:r w:rsidRPr="00574D91">
        <w:rPr>
          <w:b w:val="0"/>
          <w:noProof/>
          <w:sz w:val="18"/>
        </w:rPr>
        <w:fldChar w:fldCharType="separate"/>
      </w:r>
      <w:r w:rsidRPr="00574D91">
        <w:rPr>
          <w:b w:val="0"/>
          <w:noProof/>
          <w:sz w:val="18"/>
        </w:rPr>
        <w:t>282</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1443</w:t>
      </w:r>
      <w:r>
        <w:rPr>
          <w:noProof/>
        </w:rPr>
        <w:tab/>
        <w:t>Definitions</w:t>
      </w:r>
      <w:r w:rsidRPr="00574D91">
        <w:rPr>
          <w:noProof/>
        </w:rPr>
        <w:tab/>
      </w:r>
      <w:r w:rsidRPr="00574D91">
        <w:rPr>
          <w:noProof/>
        </w:rPr>
        <w:fldChar w:fldCharType="begin"/>
      </w:r>
      <w:r w:rsidRPr="00574D91">
        <w:rPr>
          <w:noProof/>
        </w:rPr>
        <w:instrText xml:space="preserve"> PAGEREF _Toc449532787 \h </w:instrText>
      </w:r>
      <w:r w:rsidRPr="00574D91">
        <w:rPr>
          <w:noProof/>
        </w:rPr>
      </w:r>
      <w:r w:rsidRPr="00574D91">
        <w:rPr>
          <w:noProof/>
        </w:rPr>
        <w:fldChar w:fldCharType="separate"/>
      </w:r>
      <w:r w:rsidRPr="00574D91">
        <w:rPr>
          <w:noProof/>
        </w:rPr>
        <w:t>282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1444</w:t>
      </w:r>
      <w:r>
        <w:rPr>
          <w:noProof/>
        </w:rPr>
        <w:tab/>
        <w:t>Regulations may deal with transitional, saving or application matters</w:t>
      </w:r>
      <w:r w:rsidRPr="00574D91">
        <w:rPr>
          <w:noProof/>
        </w:rPr>
        <w:tab/>
      </w:r>
      <w:r w:rsidRPr="00574D91">
        <w:rPr>
          <w:noProof/>
        </w:rPr>
        <w:fldChar w:fldCharType="begin"/>
      </w:r>
      <w:r w:rsidRPr="00574D91">
        <w:rPr>
          <w:noProof/>
        </w:rPr>
        <w:instrText xml:space="preserve"> PAGEREF _Toc449532788 \h </w:instrText>
      </w:r>
      <w:r w:rsidRPr="00574D91">
        <w:rPr>
          <w:noProof/>
        </w:rPr>
      </w:r>
      <w:r w:rsidRPr="00574D91">
        <w:rPr>
          <w:noProof/>
        </w:rPr>
        <w:fldChar w:fldCharType="separate"/>
      </w:r>
      <w:r w:rsidRPr="00574D91">
        <w:rPr>
          <w:noProof/>
        </w:rPr>
        <w:t>283</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1445</w:t>
      </w:r>
      <w:r>
        <w:rPr>
          <w:noProof/>
        </w:rPr>
        <w:tab/>
        <w:t>ASIC determinations may deal with transitional, saving or application matters</w:t>
      </w:r>
      <w:r w:rsidRPr="00574D91">
        <w:rPr>
          <w:noProof/>
        </w:rPr>
        <w:tab/>
      </w:r>
      <w:r w:rsidRPr="00574D91">
        <w:rPr>
          <w:noProof/>
        </w:rPr>
        <w:fldChar w:fldCharType="begin"/>
      </w:r>
      <w:r w:rsidRPr="00574D91">
        <w:rPr>
          <w:noProof/>
        </w:rPr>
        <w:instrText xml:space="preserve"> PAGEREF _Toc449532789 \h </w:instrText>
      </w:r>
      <w:r w:rsidRPr="00574D91">
        <w:rPr>
          <w:noProof/>
        </w:rPr>
      </w:r>
      <w:r w:rsidRPr="00574D91">
        <w:rPr>
          <w:noProof/>
        </w:rPr>
        <w:fldChar w:fldCharType="separate"/>
      </w:r>
      <w:r w:rsidRPr="00574D91">
        <w:rPr>
          <w:noProof/>
        </w:rPr>
        <w:t>285</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10.3—Transitional provisions relating to the Corporations Legislation Amendment Act 2003</w:t>
      </w:r>
      <w:r w:rsidRPr="00574D91">
        <w:rPr>
          <w:b w:val="0"/>
          <w:noProof/>
          <w:sz w:val="18"/>
        </w:rPr>
        <w:tab/>
      </w:r>
      <w:r w:rsidRPr="00574D91">
        <w:rPr>
          <w:b w:val="0"/>
          <w:noProof/>
          <w:sz w:val="18"/>
        </w:rPr>
        <w:fldChar w:fldCharType="begin"/>
      </w:r>
      <w:r w:rsidRPr="00574D91">
        <w:rPr>
          <w:b w:val="0"/>
          <w:noProof/>
          <w:sz w:val="18"/>
        </w:rPr>
        <w:instrText xml:space="preserve"> PAGEREF _Toc449532790 \h </w:instrText>
      </w:r>
      <w:r w:rsidRPr="00574D91">
        <w:rPr>
          <w:b w:val="0"/>
          <w:noProof/>
          <w:sz w:val="18"/>
        </w:rPr>
      </w:r>
      <w:r w:rsidRPr="00574D91">
        <w:rPr>
          <w:b w:val="0"/>
          <w:noProof/>
          <w:sz w:val="18"/>
        </w:rPr>
        <w:fldChar w:fldCharType="separate"/>
      </w:r>
      <w:r w:rsidRPr="00574D91">
        <w:rPr>
          <w:b w:val="0"/>
          <w:noProof/>
          <w:sz w:val="18"/>
        </w:rPr>
        <w:t>289</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1447</w:t>
      </w:r>
      <w:r>
        <w:rPr>
          <w:noProof/>
        </w:rPr>
        <w:tab/>
        <w:t>Application of sections 601AB and 601PB</w:t>
      </w:r>
      <w:r w:rsidRPr="00574D91">
        <w:rPr>
          <w:noProof/>
        </w:rPr>
        <w:tab/>
      </w:r>
      <w:r w:rsidRPr="00574D91">
        <w:rPr>
          <w:noProof/>
        </w:rPr>
        <w:fldChar w:fldCharType="begin"/>
      </w:r>
      <w:r w:rsidRPr="00574D91">
        <w:rPr>
          <w:noProof/>
        </w:rPr>
        <w:instrText xml:space="preserve"> PAGEREF _Toc449532791 \h </w:instrText>
      </w:r>
      <w:r w:rsidRPr="00574D91">
        <w:rPr>
          <w:noProof/>
        </w:rPr>
      </w:r>
      <w:r w:rsidRPr="00574D91">
        <w:rPr>
          <w:noProof/>
        </w:rPr>
        <w:fldChar w:fldCharType="separate"/>
      </w:r>
      <w:r w:rsidRPr="00574D91">
        <w:rPr>
          <w:noProof/>
        </w:rPr>
        <w:t>289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1448</w:t>
      </w:r>
      <w:r>
        <w:rPr>
          <w:noProof/>
        </w:rPr>
        <w:tab/>
        <w:t xml:space="preserve">Application of amendments made by Schedule 4 to the </w:t>
      </w:r>
      <w:r w:rsidRPr="00CC7A0F">
        <w:rPr>
          <w:i/>
          <w:noProof/>
        </w:rPr>
        <w:t>Corporations Legislation Amendment Act 2003</w:t>
      </w:r>
      <w:r w:rsidRPr="00574D91">
        <w:rPr>
          <w:noProof/>
        </w:rPr>
        <w:tab/>
      </w:r>
      <w:r w:rsidRPr="00574D91">
        <w:rPr>
          <w:noProof/>
        </w:rPr>
        <w:fldChar w:fldCharType="begin"/>
      </w:r>
      <w:r w:rsidRPr="00574D91">
        <w:rPr>
          <w:noProof/>
        </w:rPr>
        <w:instrText xml:space="preserve"> PAGEREF _Toc449532792 \h </w:instrText>
      </w:r>
      <w:r w:rsidRPr="00574D91">
        <w:rPr>
          <w:noProof/>
        </w:rPr>
      </w:r>
      <w:r w:rsidRPr="00574D91">
        <w:rPr>
          <w:noProof/>
        </w:rPr>
        <w:fldChar w:fldCharType="separate"/>
      </w:r>
      <w:r w:rsidRPr="00574D91">
        <w:rPr>
          <w:noProof/>
        </w:rPr>
        <w:t>289</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10.4—Transitional provisions relating to the Financial Services Reform Amendment Act 2003</w:t>
      </w:r>
      <w:r w:rsidRPr="00574D91">
        <w:rPr>
          <w:b w:val="0"/>
          <w:noProof/>
          <w:sz w:val="18"/>
        </w:rPr>
        <w:tab/>
      </w:r>
      <w:r w:rsidRPr="00574D91">
        <w:rPr>
          <w:b w:val="0"/>
          <w:noProof/>
          <w:sz w:val="18"/>
        </w:rPr>
        <w:fldChar w:fldCharType="begin"/>
      </w:r>
      <w:r w:rsidRPr="00574D91">
        <w:rPr>
          <w:b w:val="0"/>
          <w:noProof/>
          <w:sz w:val="18"/>
        </w:rPr>
        <w:instrText xml:space="preserve"> PAGEREF _Toc449532793 \h </w:instrText>
      </w:r>
      <w:r w:rsidRPr="00574D91">
        <w:rPr>
          <w:b w:val="0"/>
          <w:noProof/>
          <w:sz w:val="18"/>
        </w:rPr>
      </w:r>
      <w:r w:rsidRPr="00574D91">
        <w:rPr>
          <w:b w:val="0"/>
          <w:noProof/>
          <w:sz w:val="18"/>
        </w:rPr>
        <w:fldChar w:fldCharType="separate"/>
      </w:r>
      <w:r w:rsidRPr="00574D91">
        <w:rPr>
          <w:b w:val="0"/>
          <w:noProof/>
          <w:sz w:val="18"/>
        </w:rPr>
        <w:t>290</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1449</w:t>
      </w:r>
      <w:r>
        <w:rPr>
          <w:noProof/>
        </w:rPr>
        <w:tab/>
        <w:t>Definition</w:t>
      </w:r>
      <w:r w:rsidRPr="00574D91">
        <w:rPr>
          <w:noProof/>
        </w:rPr>
        <w:tab/>
      </w:r>
      <w:r w:rsidRPr="00574D91">
        <w:rPr>
          <w:noProof/>
        </w:rPr>
        <w:fldChar w:fldCharType="begin"/>
      </w:r>
      <w:r w:rsidRPr="00574D91">
        <w:rPr>
          <w:noProof/>
        </w:rPr>
        <w:instrText xml:space="preserve"> PAGEREF _Toc449532794 \h </w:instrText>
      </w:r>
      <w:r w:rsidRPr="00574D91">
        <w:rPr>
          <w:noProof/>
        </w:rPr>
      </w:r>
      <w:r w:rsidRPr="00574D91">
        <w:rPr>
          <w:noProof/>
        </w:rPr>
        <w:fldChar w:fldCharType="separate"/>
      </w:r>
      <w:r w:rsidRPr="00574D91">
        <w:rPr>
          <w:noProof/>
        </w:rPr>
        <w:t>290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1450</w:t>
      </w:r>
      <w:r>
        <w:rPr>
          <w:noProof/>
        </w:rPr>
        <w:tab/>
        <w:t>Application of Part 10.2 to Chapter 7 as amended by Schedule 2 to the amending Act</w:t>
      </w:r>
      <w:r w:rsidRPr="00574D91">
        <w:rPr>
          <w:noProof/>
        </w:rPr>
        <w:tab/>
      </w:r>
      <w:r w:rsidRPr="00574D91">
        <w:rPr>
          <w:noProof/>
        </w:rPr>
        <w:fldChar w:fldCharType="begin"/>
      </w:r>
      <w:r w:rsidRPr="00574D91">
        <w:rPr>
          <w:noProof/>
        </w:rPr>
        <w:instrText xml:space="preserve"> PAGEREF _Toc449532795 \h </w:instrText>
      </w:r>
      <w:r w:rsidRPr="00574D91">
        <w:rPr>
          <w:noProof/>
        </w:rPr>
      </w:r>
      <w:r w:rsidRPr="00574D91">
        <w:rPr>
          <w:noProof/>
        </w:rPr>
        <w:fldChar w:fldCharType="separate"/>
      </w:r>
      <w:r w:rsidRPr="00574D91">
        <w:rPr>
          <w:noProof/>
        </w:rPr>
        <w:t>290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1451</w:t>
      </w:r>
      <w:r>
        <w:rPr>
          <w:noProof/>
        </w:rPr>
        <w:tab/>
        <w:t>Provisions relating to the scope of the amendments of Chapter 7 made by Schedule 2</w:t>
      </w:r>
      <w:r w:rsidRPr="00574D91">
        <w:rPr>
          <w:noProof/>
        </w:rPr>
        <w:tab/>
      </w:r>
      <w:r w:rsidRPr="00574D91">
        <w:rPr>
          <w:noProof/>
        </w:rPr>
        <w:fldChar w:fldCharType="begin"/>
      </w:r>
      <w:r w:rsidRPr="00574D91">
        <w:rPr>
          <w:noProof/>
        </w:rPr>
        <w:instrText xml:space="preserve"> PAGEREF _Toc449532796 \h </w:instrText>
      </w:r>
      <w:r w:rsidRPr="00574D91">
        <w:rPr>
          <w:noProof/>
        </w:rPr>
      </w:r>
      <w:r w:rsidRPr="00574D91">
        <w:rPr>
          <w:noProof/>
        </w:rPr>
        <w:fldChar w:fldCharType="separate"/>
      </w:r>
      <w:r w:rsidRPr="00574D91">
        <w:rPr>
          <w:noProof/>
        </w:rPr>
        <w:t>291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1452</w:t>
      </w:r>
      <w:r>
        <w:rPr>
          <w:noProof/>
        </w:rPr>
        <w:tab/>
        <w:t>Amendments of section 1274</w:t>
      </w:r>
      <w:r w:rsidRPr="00574D91">
        <w:rPr>
          <w:noProof/>
        </w:rPr>
        <w:tab/>
      </w:r>
      <w:r w:rsidRPr="00574D91">
        <w:rPr>
          <w:noProof/>
        </w:rPr>
        <w:fldChar w:fldCharType="begin"/>
      </w:r>
      <w:r w:rsidRPr="00574D91">
        <w:rPr>
          <w:noProof/>
        </w:rPr>
        <w:instrText xml:space="preserve"> PAGEREF _Toc449532797 \h </w:instrText>
      </w:r>
      <w:r w:rsidRPr="00574D91">
        <w:rPr>
          <w:noProof/>
        </w:rPr>
      </w:r>
      <w:r w:rsidRPr="00574D91">
        <w:rPr>
          <w:noProof/>
        </w:rPr>
        <w:fldChar w:fldCharType="separate"/>
      </w:r>
      <w:r w:rsidRPr="00574D91">
        <w:rPr>
          <w:noProof/>
        </w:rPr>
        <w:t>293</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10.5—Transitional provisions relating to the Corporate Law Economic Reform Program (Audit Reform and Corporate Disclosure) Act 2004</w:t>
      </w:r>
      <w:r w:rsidRPr="00574D91">
        <w:rPr>
          <w:b w:val="0"/>
          <w:noProof/>
          <w:sz w:val="18"/>
        </w:rPr>
        <w:tab/>
      </w:r>
      <w:r w:rsidRPr="00574D91">
        <w:rPr>
          <w:b w:val="0"/>
          <w:noProof/>
          <w:sz w:val="18"/>
        </w:rPr>
        <w:fldChar w:fldCharType="begin"/>
      </w:r>
      <w:r w:rsidRPr="00574D91">
        <w:rPr>
          <w:b w:val="0"/>
          <w:noProof/>
          <w:sz w:val="18"/>
        </w:rPr>
        <w:instrText xml:space="preserve"> PAGEREF _Toc449532798 \h </w:instrText>
      </w:r>
      <w:r w:rsidRPr="00574D91">
        <w:rPr>
          <w:b w:val="0"/>
          <w:noProof/>
          <w:sz w:val="18"/>
        </w:rPr>
      </w:r>
      <w:r w:rsidRPr="00574D91">
        <w:rPr>
          <w:b w:val="0"/>
          <w:noProof/>
          <w:sz w:val="18"/>
        </w:rPr>
        <w:fldChar w:fldCharType="separate"/>
      </w:r>
      <w:r w:rsidRPr="00574D91">
        <w:rPr>
          <w:b w:val="0"/>
          <w:noProof/>
          <w:sz w:val="18"/>
        </w:rPr>
        <w:t>294</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1453</w:t>
      </w:r>
      <w:r>
        <w:rPr>
          <w:noProof/>
        </w:rPr>
        <w:tab/>
        <w:t>Definitions</w:t>
      </w:r>
      <w:r w:rsidRPr="00574D91">
        <w:rPr>
          <w:noProof/>
        </w:rPr>
        <w:tab/>
      </w:r>
      <w:r w:rsidRPr="00574D91">
        <w:rPr>
          <w:noProof/>
        </w:rPr>
        <w:fldChar w:fldCharType="begin"/>
      </w:r>
      <w:r w:rsidRPr="00574D91">
        <w:rPr>
          <w:noProof/>
        </w:rPr>
        <w:instrText xml:space="preserve"> PAGEREF _Toc449532799 \h </w:instrText>
      </w:r>
      <w:r w:rsidRPr="00574D91">
        <w:rPr>
          <w:noProof/>
        </w:rPr>
      </w:r>
      <w:r w:rsidRPr="00574D91">
        <w:rPr>
          <w:noProof/>
        </w:rPr>
        <w:fldChar w:fldCharType="separate"/>
      </w:r>
      <w:r w:rsidRPr="00574D91">
        <w:rPr>
          <w:noProof/>
        </w:rPr>
        <w:t>294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1454</w:t>
      </w:r>
      <w:r>
        <w:rPr>
          <w:noProof/>
        </w:rPr>
        <w:tab/>
        <w:t>Audit reforms in Schedule 1 to the amending Act (auditing standards and audit working papers retention rules)</w:t>
      </w:r>
      <w:r w:rsidRPr="00574D91">
        <w:rPr>
          <w:noProof/>
        </w:rPr>
        <w:tab/>
      </w:r>
      <w:r w:rsidRPr="00574D91">
        <w:rPr>
          <w:noProof/>
        </w:rPr>
        <w:fldChar w:fldCharType="begin"/>
      </w:r>
      <w:r w:rsidRPr="00574D91">
        <w:rPr>
          <w:noProof/>
        </w:rPr>
        <w:instrText xml:space="preserve"> PAGEREF _Toc449532800 \h </w:instrText>
      </w:r>
      <w:r w:rsidRPr="00574D91">
        <w:rPr>
          <w:noProof/>
        </w:rPr>
      </w:r>
      <w:r w:rsidRPr="00574D91">
        <w:rPr>
          <w:noProof/>
        </w:rPr>
        <w:fldChar w:fldCharType="separate"/>
      </w:r>
      <w:r w:rsidRPr="00574D91">
        <w:rPr>
          <w:noProof/>
        </w:rPr>
        <w:t>294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1455</w:t>
      </w:r>
      <w:r>
        <w:rPr>
          <w:noProof/>
        </w:rPr>
        <w:tab/>
        <w:t>Audit reforms in Schedule 1 to the amending Act (adoption of auditing standards made by accounting profession before commencement)</w:t>
      </w:r>
      <w:r w:rsidRPr="00574D91">
        <w:rPr>
          <w:noProof/>
        </w:rPr>
        <w:tab/>
      </w:r>
      <w:r w:rsidRPr="00574D91">
        <w:rPr>
          <w:noProof/>
        </w:rPr>
        <w:fldChar w:fldCharType="begin"/>
      </w:r>
      <w:r w:rsidRPr="00574D91">
        <w:rPr>
          <w:noProof/>
        </w:rPr>
        <w:instrText xml:space="preserve"> PAGEREF _Toc449532801 \h </w:instrText>
      </w:r>
      <w:r w:rsidRPr="00574D91">
        <w:rPr>
          <w:noProof/>
        </w:rPr>
      </w:r>
      <w:r w:rsidRPr="00574D91">
        <w:rPr>
          <w:noProof/>
        </w:rPr>
        <w:fldChar w:fldCharType="separate"/>
      </w:r>
      <w:r w:rsidRPr="00574D91">
        <w:rPr>
          <w:noProof/>
        </w:rPr>
        <w:t>295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1456</w:t>
      </w:r>
      <w:r>
        <w:rPr>
          <w:noProof/>
        </w:rPr>
        <w:tab/>
        <w:t>Audit reforms in Schedule 1 to the amending Act (new competency standard provisions)</w:t>
      </w:r>
      <w:r w:rsidRPr="00574D91">
        <w:rPr>
          <w:noProof/>
        </w:rPr>
        <w:tab/>
      </w:r>
      <w:r w:rsidRPr="00574D91">
        <w:rPr>
          <w:noProof/>
        </w:rPr>
        <w:fldChar w:fldCharType="begin"/>
      </w:r>
      <w:r w:rsidRPr="00574D91">
        <w:rPr>
          <w:noProof/>
        </w:rPr>
        <w:instrText xml:space="preserve"> PAGEREF _Toc449532802 \h </w:instrText>
      </w:r>
      <w:r w:rsidRPr="00574D91">
        <w:rPr>
          <w:noProof/>
        </w:rPr>
      </w:r>
      <w:r w:rsidRPr="00574D91">
        <w:rPr>
          <w:noProof/>
        </w:rPr>
        <w:fldChar w:fldCharType="separate"/>
      </w:r>
      <w:r w:rsidRPr="00574D91">
        <w:rPr>
          <w:noProof/>
        </w:rPr>
        <w:t>296</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1457</w:t>
      </w:r>
      <w:r>
        <w:rPr>
          <w:noProof/>
        </w:rPr>
        <w:tab/>
        <w:t>Audit reforms in Schedule 1 to the amending Act (new annual statement requirements for auditors)</w:t>
      </w:r>
      <w:r w:rsidRPr="00574D91">
        <w:rPr>
          <w:noProof/>
        </w:rPr>
        <w:tab/>
      </w:r>
      <w:r w:rsidRPr="00574D91">
        <w:rPr>
          <w:noProof/>
        </w:rPr>
        <w:fldChar w:fldCharType="begin"/>
      </w:r>
      <w:r w:rsidRPr="00574D91">
        <w:rPr>
          <w:noProof/>
        </w:rPr>
        <w:instrText xml:space="preserve"> PAGEREF _Toc449532803 \h </w:instrText>
      </w:r>
      <w:r w:rsidRPr="00574D91">
        <w:rPr>
          <w:noProof/>
        </w:rPr>
      </w:r>
      <w:r w:rsidRPr="00574D91">
        <w:rPr>
          <w:noProof/>
        </w:rPr>
        <w:fldChar w:fldCharType="separate"/>
      </w:r>
      <w:r w:rsidRPr="00574D91">
        <w:rPr>
          <w:noProof/>
        </w:rPr>
        <w:t>296</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1458</w:t>
      </w:r>
      <w:r>
        <w:rPr>
          <w:noProof/>
        </w:rPr>
        <w:tab/>
        <w:t>Audit reforms in Schedule 1 to the amending Act (imposition of conditions on existing registration as company auditor)</w:t>
      </w:r>
      <w:r w:rsidRPr="00574D91">
        <w:rPr>
          <w:noProof/>
        </w:rPr>
        <w:tab/>
      </w:r>
      <w:r w:rsidRPr="00574D91">
        <w:rPr>
          <w:noProof/>
        </w:rPr>
        <w:fldChar w:fldCharType="begin"/>
      </w:r>
      <w:r w:rsidRPr="00574D91">
        <w:rPr>
          <w:noProof/>
        </w:rPr>
        <w:instrText xml:space="preserve"> PAGEREF _Toc449532804 \h </w:instrText>
      </w:r>
      <w:r w:rsidRPr="00574D91">
        <w:rPr>
          <w:noProof/>
        </w:rPr>
      </w:r>
      <w:r w:rsidRPr="00574D91">
        <w:rPr>
          <w:noProof/>
        </w:rPr>
        <w:fldChar w:fldCharType="separate"/>
      </w:r>
      <w:r w:rsidRPr="00574D91">
        <w:rPr>
          <w:noProof/>
        </w:rPr>
        <w:t>297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1459</w:t>
      </w:r>
      <w:r>
        <w:rPr>
          <w:noProof/>
        </w:rPr>
        <w:tab/>
        <w:t>Audit reforms in Schedule 1 to the amending Act (application of items 62 and 63)</w:t>
      </w:r>
      <w:r w:rsidRPr="00574D91">
        <w:rPr>
          <w:noProof/>
        </w:rPr>
        <w:tab/>
      </w:r>
      <w:r w:rsidRPr="00574D91">
        <w:rPr>
          <w:noProof/>
        </w:rPr>
        <w:fldChar w:fldCharType="begin"/>
      </w:r>
      <w:r w:rsidRPr="00574D91">
        <w:rPr>
          <w:noProof/>
        </w:rPr>
        <w:instrText xml:space="preserve"> PAGEREF _Toc449532805 \h </w:instrText>
      </w:r>
      <w:r w:rsidRPr="00574D91">
        <w:rPr>
          <w:noProof/>
        </w:rPr>
      </w:r>
      <w:r w:rsidRPr="00574D91">
        <w:rPr>
          <w:noProof/>
        </w:rPr>
        <w:fldChar w:fldCharType="separate"/>
      </w:r>
      <w:r w:rsidRPr="00574D91">
        <w:rPr>
          <w:noProof/>
        </w:rPr>
        <w:t>297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1460</w:t>
      </w:r>
      <w:r>
        <w:rPr>
          <w:noProof/>
        </w:rPr>
        <w:tab/>
        <w:t>Audit reforms in Schedule 1 to the amending Act (non</w:t>
      </w:r>
      <w:r>
        <w:rPr>
          <w:noProof/>
        </w:rPr>
        <w:noBreakHyphen/>
        <w:t>audit services disclosure)</w:t>
      </w:r>
      <w:r w:rsidRPr="00574D91">
        <w:rPr>
          <w:noProof/>
        </w:rPr>
        <w:tab/>
      </w:r>
      <w:r w:rsidRPr="00574D91">
        <w:rPr>
          <w:noProof/>
        </w:rPr>
        <w:fldChar w:fldCharType="begin"/>
      </w:r>
      <w:r w:rsidRPr="00574D91">
        <w:rPr>
          <w:noProof/>
        </w:rPr>
        <w:instrText xml:space="preserve"> PAGEREF _Toc449532806 \h </w:instrText>
      </w:r>
      <w:r w:rsidRPr="00574D91">
        <w:rPr>
          <w:noProof/>
        </w:rPr>
      </w:r>
      <w:r w:rsidRPr="00574D91">
        <w:rPr>
          <w:noProof/>
        </w:rPr>
        <w:fldChar w:fldCharType="separate"/>
      </w:r>
      <w:r w:rsidRPr="00574D91">
        <w:rPr>
          <w:noProof/>
        </w:rPr>
        <w:t>297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1461</w:t>
      </w:r>
      <w:r>
        <w:rPr>
          <w:noProof/>
        </w:rPr>
        <w:tab/>
        <w:t>Audit reforms in Schedule 1 to the amending Act (auditor appointment)</w:t>
      </w:r>
      <w:r w:rsidRPr="00574D91">
        <w:rPr>
          <w:noProof/>
        </w:rPr>
        <w:tab/>
      </w:r>
      <w:r w:rsidRPr="00574D91">
        <w:rPr>
          <w:noProof/>
        </w:rPr>
        <w:fldChar w:fldCharType="begin"/>
      </w:r>
      <w:r w:rsidRPr="00574D91">
        <w:rPr>
          <w:noProof/>
        </w:rPr>
        <w:instrText xml:space="preserve"> PAGEREF _Toc449532807 \h </w:instrText>
      </w:r>
      <w:r w:rsidRPr="00574D91">
        <w:rPr>
          <w:noProof/>
        </w:rPr>
      </w:r>
      <w:r w:rsidRPr="00574D91">
        <w:rPr>
          <w:noProof/>
        </w:rPr>
        <w:fldChar w:fldCharType="separate"/>
      </w:r>
      <w:r w:rsidRPr="00574D91">
        <w:rPr>
          <w:noProof/>
        </w:rPr>
        <w:t>297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1462</w:t>
      </w:r>
      <w:r>
        <w:rPr>
          <w:noProof/>
        </w:rPr>
        <w:tab/>
        <w:t>Audit reforms in Schedule 1 to the amending Act (auditor independence)</w:t>
      </w:r>
      <w:r w:rsidRPr="00574D91">
        <w:rPr>
          <w:noProof/>
        </w:rPr>
        <w:tab/>
      </w:r>
      <w:r w:rsidRPr="00574D91">
        <w:rPr>
          <w:noProof/>
        </w:rPr>
        <w:fldChar w:fldCharType="begin"/>
      </w:r>
      <w:r w:rsidRPr="00574D91">
        <w:rPr>
          <w:noProof/>
        </w:rPr>
        <w:instrText xml:space="preserve"> PAGEREF _Toc449532808 \h </w:instrText>
      </w:r>
      <w:r w:rsidRPr="00574D91">
        <w:rPr>
          <w:noProof/>
        </w:rPr>
      </w:r>
      <w:r w:rsidRPr="00574D91">
        <w:rPr>
          <w:noProof/>
        </w:rPr>
        <w:fldChar w:fldCharType="separate"/>
      </w:r>
      <w:r w:rsidRPr="00574D91">
        <w:rPr>
          <w:noProof/>
        </w:rPr>
        <w:t>298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1463</w:t>
      </w:r>
      <w:r>
        <w:rPr>
          <w:noProof/>
        </w:rPr>
        <w:tab/>
        <w:t>Audit reforms in Schedule 1 to the amending Act (auditor rotation)</w:t>
      </w:r>
      <w:r w:rsidRPr="00574D91">
        <w:rPr>
          <w:noProof/>
        </w:rPr>
        <w:tab/>
      </w:r>
      <w:r w:rsidRPr="00574D91">
        <w:rPr>
          <w:noProof/>
        </w:rPr>
        <w:fldChar w:fldCharType="begin"/>
      </w:r>
      <w:r w:rsidRPr="00574D91">
        <w:rPr>
          <w:noProof/>
        </w:rPr>
        <w:instrText xml:space="preserve"> PAGEREF _Toc449532809 \h </w:instrText>
      </w:r>
      <w:r w:rsidRPr="00574D91">
        <w:rPr>
          <w:noProof/>
        </w:rPr>
      </w:r>
      <w:r w:rsidRPr="00574D91">
        <w:rPr>
          <w:noProof/>
        </w:rPr>
        <w:fldChar w:fldCharType="separate"/>
      </w:r>
      <w:r w:rsidRPr="00574D91">
        <w:rPr>
          <w:noProof/>
        </w:rPr>
        <w:t>300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1464</w:t>
      </w:r>
      <w:r>
        <w:rPr>
          <w:noProof/>
        </w:rPr>
        <w:tab/>
        <w:t>Audit reforms in Schedule 1 to the amending Act (listed company AGMs)</w:t>
      </w:r>
      <w:r w:rsidRPr="00574D91">
        <w:rPr>
          <w:noProof/>
        </w:rPr>
        <w:tab/>
      </w:r>
      <w:r w:rsidRPr="00574D91">
        <w:rPr>
          <w:noProof/>
        </w:rPr>
        <w:fldChar w:fldCharType="begin"/>
      </w:r>
      <w:r w:rsidRPr="00574D91">
        <w:rPr>
          <w:noProof/>
        </w:rPr>
        <w:instrText xml:space="preserve"> PAGEREF _Toc449532810 \h </w:instrText>
      </w:r>
      <w:r w:rsidRPr="00574D91">
        <w:rPr>
          <w:noProof/>
        </w:rPr>
      </w:r>
      <w:r w:rsidRPr="00574D91">
        <w:rPr>
          <w:noProof/>
        </w:rPr>
        <w:fldChar w:fldCharType="separate"/>
      </w:r>
      <w:r w:rsidRPr="00574D91">
        <w:rPr>
          <w:noProof/>
        </w:rPr>
        <w:t>300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1465</w:t>
      </w:r>
      <w:r>
        <w:rPr>
          <w:noProof/>
        </w:rPr>
        <w:tab/>
        <w:t>Schedule 2 to the amending Act (financial reporting)</w:t>
      </w:r>
      <w:r w:rsidRPr="00574D91">
        <w:rPr>
          <w:noProof/>
        </w:rPr>
        <w:tab/>
      </w:r>
      <w:r w:rsidRPr="00574D91">
        <w:rPr>
          <w:noProof/>
        </w:rPr>
        <w:fldChar w:fldCharType="begin"/>
      </w:r>
      <w:r w:rsidRPr="00574D91">
        <w:rPr>
          <w:noProof/>
        </w:rPr>
        <w:instrText xml:space="preserve"> PAGEREF _Toc449532811 \h </w:instrText>
      </w:r>
      <w:r w:rsidRPr="00574D91">
        <w:rPr>
          <w:noProof/>
        </w:rPr>
      </w:r>
      <w:r w:rsidRPr="00574D91">
        <w:rPr>
          <w:noProof/>
        </w:rPr>
        <w:fldChar w:fldCharType="separate"/>
      </w:r>
      <w:r w:rsidRPr="00574D91">
        <w:rPr>
          <w:noProof/>
        </w:rPr>
        <w:t>300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1466A</w:t>
      </w:r>
      <w:r>
        <w:rPr>
          <w:noProof/>
        </w:rPr>
        <w:tab/>
        <w:t>Schedule 2A to the amending Act (true and fair view)</w:t>
      </w:r>
      <w:r w:rsidRPr="00574D91">
        <w:rPr>
          <w:noProof/>
        </w:rPr>
        <w:tab/>
      </w:r>
      <w:r w:rsidRPr="00574D91">
        <w:rPr>
          <w:noProof/>
        </w:rPr>
        <w:fldChar w:fldCharType="begin"/>
      </w:r>
      <w:r w:rsidRPr="00574D91">
        <w:rPr>
          <w:noProof/>
        </w:rPr>
        <w:instrText xml:space="preserve"> PAGEREF _Toc449532812 \h </w:instrText>
      </w:r>
      <w:r w:rsidRPr="00574D91">
        <w:rPr>
          <w:noProof/>
        </w:rPr>
      </w:r>
      <w:r w:rsidRPr="00574D91">
        <w:rPr>
          <w:noProof/>
        </w:rPr>
        <w:fldChar w:fldCharType="separate"/>
      </w:r>
      <w:r w:rsidRPr="00574D91">
        <w:rPr>
          <w:noProof/>
        </w:rPr>
        <w:t>300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1466</w:t>
      </w:r>
      <w:r>
        <w:rPr>
          <w:noProof/>
        </w:rPr>
        <w:tab/>
        <w:t>Schedule 3 to the amending Act (proportionate liability)</w:t>
      </w:r>
      <w:r w:rsidRPr="00574D91">
        <w:rPr>
          <w:noProof/>
        </w:rPr>
        <w:tab/>
      </w:r>
      <w:r w:rsidRPr="00574D91">
        <w:rPr>
          <w:noProof/>
        </w:rPr>
        <w:fldChar w:fldCharType="begin"/>
      </w:r>
      <w:r w:rsidRPr="00574D91">
        <w:rPr>
          <w:noProof/>
        </w:rPr>
        <w:instrText xml:space="preserve"> PAGEREF _Toc449532813 \h </w:instrText>
      </w:r>
      <w:r w:rsidRPr="00574D91">
        <w:rPr>
          <w:noProof/>
        </w:rPr>
      </w:r>
      <w:r w:rsidRPr="00574D91">
        <w:rPr>
          <w:noProof/>
        </w:rPr>
        <w:fldChar w:fldCharType="separate"/>
      </w:r>
      <w:r w:rsidRPr="00574D91">
        <w:rPr>
          <w:noProof/>
        </w:rPr>
        <w:t>301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1467</w:t>
      </w:r>
      <w:r>
        <w:rPr>
          <w:noProof/>
        </w:rPr>
        <w:tab/>
        <w:t>Schedule 4 to the amending Act (enforcement)</w:t>
      </w:r>
      <w:r w:rsidRPr="00574D91">
        <w:rPr>
          <w:noProof/>
        </w:rPr>
        <w:tab/>
      </w:r>
      <w:r w:rsidRPr="00574D91">
        <w:rPr>
          <w:noProof/>
        </w:rPr>
        <w:fldChar w:fldCharType="begin"/>
      </w:r>
      <w:r w:rsidRPr="00574D91">
        <w:rPr>
          <w:noProof/>
        </w:rPr>
        <w:instrText xml:space="preserve"> PAGEREF _Toc449532814 \h </w:instrText>
      </w:r>
      <w:r w:rsidRPr="00574D91">
        <w:rPr>
          <w:noProof/>
        </w:rPr>
      </w:r>
      <w:r w:rsidRPr="00574D91">
        <w:rPr>
          <w:noProof/>
        </w:rPr>
        <w:fldChar w:fldCharType="separate"/>
      </w:r>
      <w:r w:rsidRPr="00574D91">
        <w:rPr>
          <w:noProof/>
        </w:rPr>
        <w:t>301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1468</w:t>
      </w:r>
      <w:r>
        <w:rPr>
          <w:noProof/>
        </w:rPr>
        <w:tab/>
        <w:t>Schedule 5 to the amending Act (remuneration of directors and executives)</w:t>
      </w:r>
      <w:r w:rsidRPr="00574D91">
        <w:rPr>
          <w:noProof/>
        </w:rPr>
        <w:tab/>
      </w:r>
      <w:r w:rsidRPr="00574D91">
        <w:rPr>
          <w:noProof/>
        </w:rPr>
        <w:fldChar w:fldCharType="begin"/>
      </w:r>
      <w:r w:rsidRPr="00574D91">
        <w:rPr>
          <w:noProof/>
        </w:rPr>
        <w:instrText xml:space="preserve"> PAGEREF _Toc449532815 \h </w:instrText>
      </w:r>
      <w:r w:rsidRPr="00574D91">
        <w:rPr>
          <w:noProof/>
        </w:rPr>
      </w:r>
      <w:r w:rsidRPr="00574D91">
        <w:rPr>
          <w:noProof/>
        </w:rPr>
        <w:fldChar w:fldCharType="separate"/>
      </w:r>
      <w:r w:rsidRPr="00574D91">
        <w:rPr>
          <w:noProof/>
        </w:rPr>
        <w:t>301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1469</w:t>
      </w:r>
      <w:r>
        <w:rPr>
          <w:noProof/>
        </w:rPr>
        <w:tab/>
        <w:t>Schedule 6 to the amending Act (continuous disclosure)</w:t>
      </w:r>
      <w:r w:rsidRPr="00574D91">
        <w:rPr>
          <w:noProof/>
        </w:rPr>
        <w:tab/>
      </w:r>
      <w:r w:rsidRPr="00574D91">
        <w:rPr>
          <w:noProof/>
        </w:rPr>
        <w:fldChar w:fldCharType="begin"/>
      </w:r>
      <w:r w:rsidRPr="00574D91">
        <w:rPr>
          <w:noProof/>
        </w:rPr>
        <w:instrText xml:space="preserve"> PAGEREF _Toc449532816 \h </w:instrText>
      </w:r>
      <w:r w:rsidRPr="00574D91">
        <w:rPr>
          <w:noProof/>
        </w:rPr>
      </w:r>
      <w:r w:rsidRPr="00574D91">
        <w:rPr>
          <w:noProof/>
        </w:rPr>
        <w:fldChar w:fldCharType="separate"/>
      </w:r>
      <w:r w:rsidRPr="00574D91">
        <w:rPr>
          <w:noProof/>
        </w:rPr>
        <w:t>302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1470</w:t>
      </w:r>
      <w:r>
        <w:rPr>
          <w:noProof/>
        </w:rPr>
        <w:tab/>
        <w:t>Schedule 7 to the amending Act (disclosure rules)</w:t>
      </w:r>
      <w:r w:rsidRPr="00574D91">
        <w:rPr>
          <w:noProof/>
        </w:rPr>
        <w:tab/>
      </w:r>
      <w:r w:rsidRPr="00574D91">
        <w:rPr>
          <w:noProof/>
        </w:rPr>
        <w:fldChar w:fldCharType="begin"/>
      </w:r>
      <w:r w:rsidRPr="00574D91">
        <w:rPr>
          <w:noProof/>
        </w:rPr>
        <w:instrText xml:space="preserve"> PAGEREF _Toc449532817 \h </w:instrText>
      </w:r>
      <w:r w:rsidRPr="00574D91">
        <w:rPr>
          <w:noProof/>
        </w:rPr>
      </w:r>
      <w:r w:rsidRPr="00574D91">
        <w:rPr>
          <w:noProof/>
        </w:rPr>
        <w:fldChar w:fldCharType="separate"/>
      </w:r>
      <w:r w:rsidRPr="00574D91">
        <w:rPr>
          <w:noProof/>
        </w:rPr>
        <w:t>302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1471</w:t>
      </w:r>
      <w:r>
        <w:rPr>
          <w:noProof/>
        </w:rPr>
        <w:tab/>
        <w:t>Schedule 8 to the amending Act (shareholder participation and information)</w:t>
      </w:r>
      <w:r w:rsidRPr="00574D91">
        <w:rPr>
          <w:noProof/>
        </w:rPr>
        <w:tab/>
      </w:r>
      <w:r w:rsidRPr="00574D91">
        <w:rPr>
          <w:noProof/>
        </w:rPr>
        <w:fldChar w:fldCharType="begin"/>
      </w:r>
      <w:r w:rsidRPr="00574D91">
        <w:rPr>
          <w:noProof/>
        </w:rPr>
        <w:instrText xml:space="preserve"> PAGEREF _Toc449532818 \h </w:instrText>
      </w:r>
      <w:r w:rsidRPr="00574D91">
        <w:rPr>
          <w:noProof/>
        </w:rPr>
      </w:r>
      <w:r w:rsidRPr="00574D91">
        <w:rPr>
          <w:noProof/>
        </w:rPr>
        <w:fldChar w:fldCharType="separate"/>
      </w:r>
      <w:r w:rsidRPr="00574D91">
        <w:rPr>
          <w:noProof/>
        </w:rPr>
        <w:t>303</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10.8—Transitional provisions relating to the Corporations Amendment (Takeovers) Act 2007</w:t>
      </w:r>
      <w:r w:rsidRPr="00574D91">
        <w:rPr>
          <w:b w:val="0"/>
          <w:noProof/>
          <w:sz w:val="18"/>
        </w:rPr>
        <w:tab/>
      </w:r>
      <w:r w:rsidRPr="00574D91">
        <w:rPr>
          <w:b w:val="0"/>
          <w:noProof/>
          <w:sz w:val="18"/>
        </w:rPr>
        <w:fldChar w:fldCharType="begin"/>
      </w:r>
      <w:r w:rsidRPr="00574D91">
        <w:rPr>
          <w:b w:val="0"/>
          <w:noProof/>
          <w:sz w:val="18"/>
        </w:rPr>
        <w:instrText xml:space="preserve"> PAGEREF _Toc449532819 \h </w:instrText>
      </w:r>
      <w:r w:rsidRPr="00574D91">
        <w:rPr>
          <w:b w:val="0"/>
          <w:noProof/>
          <w:sz w:val="18"/>
        </w:rPr>
      </w:r>
      <w:r w:rsidRPr="00574D91">
        <w:rPr>
          <w:b w:val="0"/>
          <w:noProof/>
          <w:sz w:val="18"/>
        </w:rPr>
        <w:fldChar w:fldCharType="separate"/>
      </w:r>
      <w:r w:rsidRPr="00574D91">
        <w:rPr>
          <w:b w:val="0"/>
          <w:noProof/>
          <w:sz w:val="18"/>
        </w:rPr>
        <w:t>304</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1478</w:t>
      </w:r>
      <w:r>
        <w:rPr>
          <w:noProof/>
        </w:rPr>
        <w:tab/>
        <w:t>Application of amendments of the takeovers provisions</w:t>
      </w:r>
      <w:r w:rsidRPr="00574D91">
        <w:rPr>
          <w:noProof/>
        </w:rPr>
        <w:tab/>
      </w:r>
      <w:r w:rsidRPr="00574D91">
        <w:rPr>
          <w:noProof/>
        </w:rPr>
        <w:fldChar w:fldCharType="begin"/>
      </w:r>
      <w:r w:rsidRPr="00574D91">
        <w:rPr>
          <w:noProof/>
        </w:rPr>
        <w:instrText xml:space="preserve"> PAGEREF _Toc449532820 \h </w:instrText>
      </w:r>
      <w:r w:rsidRPr="00574D91">
        <w:rPr>
          <w:noProof/>
        </w:rPr>
      </w:r>
      <w:r w:rsidRPr="00574D91">
        <w:rPr>
          <w:noProof/>
        </w:rPr>
        <w:fldChar w:fldCharType="separate"/>
      </w:r>
      <w:r w:rsidRPr="00574D91">
        <w:rPr>
          <w:noProof/>
        </w:rPr>
        <w:t>304</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10.9—Transitional provisions relating to the Corporations Amendment (Insolvency) Act 2007</w:t>
      </w:r>
      <w:r w:rsidRPr="00574D91">
        <w:rPr>
          <w:b w:val="0"/>
          <w:noProof/>
          <w:sz w:val="18"/>
        </w:rPr>
        <w:tab/>
      </w:r>
      <w:r w:rsidRPr="00574D91">
        <w:rPr>
          <w:b w:val="0"/>
          <w:noProof/>
          <w:sz w:val="18"/>
        </w:rPr>
        <w:fldChar w:fldCharType="begin"/>
      </w:r>
      <w:r w:rsidRPr="00574D91">
        <w:rPr>
          <w:b w:val="0"/>
          <w:noProof/>
          <w:sz w:val="18"/>
        </w:rPr>
        <w:instrText xml:space="preserve"> PAGEREF _Toc449532821 \h </w:instrText>
      </w:r>
      <w:r w:rsidRPr="00574D91">
        <w:rPr>
          <w:b w:val="0"/>
          <w:noProof/>
          <w:sz w:val="18"/>
        </w:rPr>
      </w:r>
      <w:r w:rsidRPr="00574D91">
        <w:rPr>
          <w:b w:val="0"/>
          <w:noProof/>
          <w:sz w:val="18"/>
        </w:rPr>
        <w:fldChar w:fldCharType="separate"/>
      </w:r>
      <w:r w:rsidRPr="00574D91">
        <w:rPr>
          <w:b w:val="0"/>
          <w:noProof/>
          <w:sz w:val="18"/>
        </w:rPr>
        <w:t>305</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1479</w:t>
      </w:r>
      <w:r>
        <w:rPr>
          <w:noProof/>
        </w:rPr>
        <w:tab/>
        <w:t>Definition</w:t>
      </w:r>
      <w:r w:rsidRPr="00574D91">
        <w:rPr>
          <w:noProof/>
        </w:rPr>
        <w:tab/>
      </w:r>
      <w:r w:rsidRPr="00574D91">
        <w:rPr>
          <w:noProof/>
        </w:rPr>
        <w:fldChar w:fldCharType="begin"/>
      </w:r>
      <w:r w:rsidRPr="00574D91">
        <w:rPr>
          <w:noProof/>
        </w:rPr>
        <w:instrText xml:space="preserve"> PAGEREF _Toc449532822 \h </w:instrText>
      </w:r>
      <w:r w:rsidRPr="00574D91">
        <w:rPr>
          <w:noProof/>
        </w:rPr>
      </w:r>
      <w:r w:rsidRPr="00574D91">
        <w:rPr>
          <w:noProof/>
        </w:rPr>
        <w:fldChar w:fldCharType="separate"/>
      </w:r>
      <w:r w:rsidRPr="00574D91">
        <w:rPr>
          <w:noProof/>
        </w:rPr>
        <w:t>305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1480</w:t>
      </w:r>
      <w:r>
        <w:rPr>
          <w:noProof/>
        </w:rPr>
        <w:tab/>
        <w:t>Schedule 1 to the amending Act (improving outcomes for creditors)</w:t>
      </w:r>
      <w:r w:rsidRPr="00574D91">
        <w:rPr>
          <w:noProof/>
        </w:rPr>
        <w:tab/>
      </w:r>
      <w:r w:rsidRPr="00574D91">
        <w:rPr>
          <w:noProof/>
        </w:rPr>
        <w:fldChar w:fldCharType="begin"/>
      </w:r>
      <w:r w:rsidRPr="00574D91">
        <w:rPr>
          <w:noProof/>
        </w:rPr>
        <w:instrText xml:space="preserve"> PAGEREF _Toc449532823 \h </w:instrText>
      </w:r>
      <w:r w:rsidRPr="00574D91">
        <w:rPr>
          <w:noProof/>
        </w:rPr>
      </w:r>
      <w:r w:rsidRPr="00574D91">
        <w:rPr>
          <w:noProof/>
        </w:rPr>
        <w:fldChar w:fldCharType="separate"/>
      </w:r>
      <w:r w:rsidRPr="00574D91">
        <w:rPr>
          <w:noProof/>
        </w:rPr>
        <w:t>305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1481</w:t>
      </w:r>
      <w:r>
        <w:rPr>
          <w:noProof/>
        </w:rPr>
        <w:tab/>
        <w:t>Schedule 2 to the amending Act (deterring corporate misconduct)</w:t>
      </w:r>
      <w:r w:rsidRPr="00574D91">
        <w:rPr>
          <w:noProof/>
        </w:rPr>
        <w:tab/>
      </w:r>
      <w:r w:rsidRPr="00574D91">
        <w:rPr>
          <w:noProof/>
        </w:rPr>
        <w:fldChar w:fldCharType="begin"/>
      </w:r>
      <w:r w:rsidRPr="00574D91">
        <w:rPr>
          <w:noProof/>
        </w:rPr>
        <w:instrText xml:space="preserve"> PAGEREF _Toc449532824 \h </w:instrText>
      </w:r>
      <w:r w:rsidRPr="00574D91">
        <w:rPr>
          <w:noProof/>
        </w:rPr>
      </w:r>
      <w:r w:rsidRPr="00574D91">
        <w:rPr>
          <w:noProof/>
        </w:rPr>
        <w:fldChar w:fldCharType="separate"/>
      </w:r>
      <w:r w:rsidRPr="00574D91">
        <w:rPr>
          <w:noProof/>
        </w:rPr>
        <w:t>308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1482</w:t>
      </w:r>
      <w:r>
        <w:rPr>
          <w:noProof/>
        </w:rPr>
        <w:tab/>
        <w:t>Schedule 3 to the amending Act (improving regulation of insolvency practitioners)</w:t>
      </w:r>
      <w:r w:rsidRPr="00574D91">
        <w:rPr>
          <w:noProof/>
        </w:rPr>
        <w:tab/>
      </w:r>
      <w:r w:rsidRPr="00574D91">
        <w:rPr>
          <w:noProof/>
        </w:rPr>
        <w:fldChar w:fldCharType="begin"/>
      </w:r>
      <w:r w:rsidRPr="00574D91">
        <w:rPr>
          <w:noProof/>
        </w:rPr>
        <w:instrText xml:space="preserve"> PAGEREF _Toc449532825 \h </w:instrText>
      </w:r>
      <w:r w:rsidRPr="00574D91">
        <w:rPr>
          <w:noProof/>
        </w:rPr>
      </w:r>
      <w:r w:rsidRPr="00574D91">
        <w:rPr>
          <w:noProof/>
        </w:rPr>
        <w:fldChar w:fldCharType="separate"/>
      </w:r>
      <w:r w:rsidRPr="00574D91">
        <w:rPr>
          <w:noProof/>
        </w:rPr>
        <w:t>309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1483</w:t>
      </w:r>
      <w:r>
        <w:rPr>
          <w:noProof/>
        </w:rPr>
        <w:tab/>
        <w:t>Schedule 4 to the amending Act (fine</w:t>
      </w:r>
      <w:r>
        <w:rPr>
          <w:noProof/>
        </w:rPr>
        <w:noBreakHyphen/>
        <w:t>tuning voluntary administration)</w:t>
      </w:r>
      <w:r w:rsidRPr="00574D91">
        <w:rPr>
          <w:noProof/>
        </w:rPr>
        <w:tab/>
      </w:r>
      <w:r w:rsidRPr="00574D91">
        <w:rPr>
          <w:noProof/>
        </w:rPr>
        <w:fldChar w:fldCharType="begin"/>
      </w:r>
      <w:r w:rsidRPr="00574D91">
        <w:rPr>
          <w:noProof/>
        </w:rPr>
        <w:instrText xml:space="preserve"> PAGEREF _Toc449532826 \h </w:instrText>
      </w:r>
      <w:r w:rsidRPr="00574D91">
        <w:rPr>
          <w:noProof/>
        </w:rPr>
      </w:r>
      <w:r w:rsidRPr="00574D91">
        <w:rPr>
          <w:noProof/>
        </w:rPr>
        <w:fldChar w:fldCharType="separate"/>
      </w:r>
      <w:r w:rsidRPr="00574D91">
        <w:rPr>
          <w:noProof/>
        </w:rPr>
        <w:t>310</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10.10  Transitional provisions relating to the Corporations Amendment (Short Selling) Act 2008</w:t>
      </w:r>
      <w:r>
        <w:rPr>
          <w:noProof/>
        </w:rPr>
        <w:tab/>
      </w:r>
      <w:r w:rsidRPr="00574D91">
        <w:rPr>
          <w:b w:val="0"/>
          <w:noProof/>
          <w:sz w:val="18"/>
        </w:rPr>
        <w:tab/>
        <w:t>313</w:t>
      </w:r>
    </w:p>
    <w:p w:rsidR="00574D91" w:rsidRDefault="00574D91">
      <w:pPr>
        <w:pStyle w:val="TOC5"/>
        <w:rPr>
          <w:rFonts w:asciiTheme="minorHAnsi" w:eastAsiaTheme="minorEastAsia" w:hAnsiTheme="minorHAnsi" w:cstheme="minorBidi"/>
          <w:noProof/>
          <w:kern w:val="0"/>
          <w:sz w:val="22"/>
          <w:szCs w:val="22"/>
        </w:rPr>
      </w:pPr>
      <w:r>
        <w:rPr>
          <w:noProof/>
        </w:rPr>
        <w:t>1484</w:t>
      </w:r>
      <w:r>
        <w:rPr>
          <w:noProof/>
        </w:rPr>
        <w:tab/>
        <w:t>Declarations under paragraph 1020F(1)(c) relating to short selling</w:t>
      </w:r>
      <w:r w:rsidRPr="00574D91">
        <w:rPr>
          <w:noProof/>
        </w:rPr>
        <w:tab/>
      </w:r>
      <w:r w:rsidRPr="00574D91">
        <w:rPr>
          <w:noProof/>
        </w:rPr>
        <w:fldChar w:fldCharType="begin"/>
      </w:r>
      <w:r w:rsidRPr="00574D91">
        <w:rPr>
          <w:noProof/>
        </w:rPr>
        <w:instrText xml:space="preserve"> PAGEREF _Toc449532828 \h </w:instrText>
      </w:r>
      <w:r w:rsidRPr="00574D91">
        <w:rPr>
          <w:noProof/>
        </w:rPr>
      </w:r>
      <w:r w:rsidRPr="00574D91">
        <w:rPr>
          <w:noProof/>
        </w:rPr>
        <w:fldChar w:fldCharType="separate"/>
      </w:r>
      <w:r w:rsidRPr="00574D91">
        <w:rPr>
          <w:noProof/>
        </w:rPr>
        <w:t>313</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10.11—Transitional provisions relating to the Corporations Amendment (No. 1) Act 2009</w:t>
      </w:r>
      <w:r w:rsidRPr="00574D91">
        <w:rPr>
          <w:b w:val="0"/>
          <w:noProof/>
          <w:sz w:val="18"/>
        </w:rPr>
        <w:tab/>
      </w:r>
      <w:r w:rsidRPr="00574D91">
        <w:rPr>
          <w:b w:val="0"/>
          <w:noProof/>
          <w:sz w:val="18"/>
        </w:rPr>
        <w:fldChar w:fldCharType="begin"/>
      </w:r>
      <w:r w:rsidRPr="00574D91">
        <w:rPr>
          <w:b w:val="0"/>
          <w:noProof/>
          <w:sz w:val="18"/>
        </w:rPr>
        <w:instrText xml:space="preserve"> PAGEREF _Toc449532829 \h </w:instrText>
      </w:r>
      <w:r w:rsidRPr="00574D91">
        <w:rPr>
          <w:b w:val="0"/>
          <w:noProof/>
          <w:sz w:val="18"/>
        </w:rPr>
      </w:r>
      <w:r w:rsidRPr="00574D91">
        <w:rPr>
          <w:b w:val="0"/>
          <w:noProof/>
          <w:sz w:val="18"/>
        </w:rPr>
        <w:fldChar w:fldCharType="separate"/>
      </w:r>
      <w:r w:rsidRPr="00574D91">
        <w:rPr>
          <w:b w:val="0"/>
          <w:noProof/>
          <w:sz w:val="18"/>
        </w:rPr>
        <w:t>315</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1485</w:t>
      </w:r>
      <w:r>
        <w:rPr>
          <w:noProof/>
        </w:rPr>
        <w:tab/>
        <w:t>Application of new subsection 206B(6)</w:t>
      </w:r>
      <w:r w:rsidRPr="00574D91">
        <w:rPr>
          <w:noProof/>
        </w:rPr>
        <w:tab/>
      </w:r>
      <w:r w:rsidRPr="00574D91">
        <w:rPr>
          <w:noProof/>
        </w:rPr>
        <w:fldChar w:fldCharType="begin"/>
      </w:r>
      <w:r w:rsidRPr="00574D91">
        <w:rPr>
          <w:noProof/>
        </w:rPr>
        <w:instrText xml:space="preserve"> PAGEREF _Toc449532830 \h </w:instrText>
      </w:r>
      <w:r w:rsidRPr="00574D91">
        <w:rPr>
          <w:noProof/>
        </w:rPr>
      </w:r>
      <w:r w:rsidRPr="00574D91">
        <w:rPr>
          <w:noProof/>
        </w:rPr>
        <w:fldChar w:fldCharType="separate"/>
      </w:r>
      <w:r w:rsidRPr="00574D91">
        <w:rPr>
          <w:noProof/>
        </w:rPr>
        <w:t>315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1486</w:t>
      </w:r>
      <w:r>
        <w:rPr>
          <w:noProof/>
        </w:rPr>
        <w:tab/>
        <w:t>Application of new section 206EAA</w:t>
      </w:r>
      <w:r w:rsidRPr="00574D91">
        <w:rPr>
          <w:noProof/>
        </w:rPr>
        <w:tab/>
      </w:r>
      <w:r w:rsidRPr="00574D91">
        <w:rPr>
          <w:noProof/>
        </w:rPr>
        <w:fldChar w:fldCharType="begin"/>
      </w:r>
      <w:r w:rsidRPr="00574D91">
        <w:rPr>
          <w:noProof/>
        </w:rPr>
        <w:instrText xml:space="preserve"> PAGEREF _Toc449532831 \h </w:instrText>
      </w:r>
      <w:r w:rsidRPr="00574D91">
        <w:rPr>
          <w:noProof/>
        </w:rPr>
      </w:r>
      <w:r w:rsidRPr="00574D91">
        <w:rPr>
          <w:noProof/>
        </w:rPr>
        <w:fldChar w:fldCharType="separate"/>
      </w:r>
      <w:r w:rsidRPr="00574D91">
        <w:rPr>
          <w:noProof/>
        </w:rPr>
        <w:t>315</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10.12—Transitional provisions relating to the Corporations Legislation Amendment (Financial Services Modernisation) Act 2009</w:t>
      </w:r>
      <w:r w:rsidRPr="00574D91">
        <w:rPr>
          <w:b w:val="0"/>
          <w:noProof/>
          <w:sz w:val="18"/>
        </w:rPr>
        <w:tab/>
      </w:r>
      <w:r w:rsidRPr="00574D91">
        <w:rPr>
          <w:b w:val="0"/>
          <w:noProof/>
          <w:sz w:val="18"/>
        </w:rPr>
        <w:fldChar w:fldCharType="begin"/>
      </w:r>
      <w:r w:rsidRPr="00574D91">
        <w:rPr>
          <w:b w:val="0"/>
          <w:noProof/>
          <w:sz w:val="18"/>
        </w:rPr>
        <w:instrText xml:space="preserve"> PAGEREF _Toc449532832 \h </w:instrText>
      </w:r>
      <w:r w:rsidRPr="00574D91">
        <w:rPr>
          <w:b w:val="0"/>
          <w:noProof/>
          <w:sz w:val="18"/>
        </w:rPr>
      </w:r>
      <w:r w:rsidRPr="00574D91">
        <w:rPr>
          <w:b w:val="0"/>
          <w:noProof/>
          <w:sz w:val="18"/>
        </w:rPr>
        <w:fldChar w:fldCharType="separate"/>
      </w:r>
      <w:r w:rsidRPr="00574D91">
        <w:rPr>
          <w:b w:val="0"/>
          <w:noProof/>
          <w:sz w:val="18"/>
        </w:rPr>
        <w:t>316</w:t>
      </w:r>
      <w:r w:rsidRPr="00574D91">
        <w:rPr>
          <w:b w:val="0"/>
          <w:noProof/>
          <w:sz w:val="18"/>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1—Transitional provisions relating to Schedule 1 to the Corporations Legislation Amendment (Financial Services Modernisation) Act 2009</w:t>
      </w:r>
      <w:r w:rsidRPr="00574D91">
        <w:rPr>
          <w:b w:val="0"/>
          <w:noProof/>
          <w:sz w:val="18"/>
        </w:rPr>
        <w:tab/>
      </w:r>
      <w:r w:rsidRPr="00574D91">
        <w:rPr>
          <w:b w:val="0"/>
          <w:noProof/>
          <w:sz w:val="18"/>
        </w:rPr>
        <w:fldChar w:fldCharType="begin"/>
      </w:r>
      <w:r w:rsidRPr="00574D91">
        <w:rPr>
          <w:b w:val="0"/>
          <w:noProof/>
          <w:sz w:val="18"/>
        </w:rPr>
        <w:instrText xml:space="preserve"> PAGEREF _Toc449532833 \h </w:instrText>
      </w:r>
      <w:r w:rsidRPr="00574D91">
        <w:rPr>
          <w:b w:val="0"/>
          <w:noProof/>
          <w:sz w:val="18"/>
        </w:rPr>
      </w:r>
      <w:r w:rsidRPr="00574D91">
        <w:rPr>
          <w:b w:val="0"/>
          <w:noProof/>
          <w:sz w:val="18"/>
        </w:rPr>
        <w:fldChar w:fldCharType="separate"/>
      </w:r>
      <w:r w:rsidRPr="00574D91">
        <w:rPr>
          <w:b w:val="0"/>
          <w:noProof/>
          <w:sz w:val="18"/>
        </w:rPr>
        <w:t>316</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1487</w:t>
      </w:r>
      <w:r>
        <w:rPr>
          <w:noProof/>
        </w:rPr>
        <w:tab/>
        <w:t>Definitions</w:t>
      </w:r>
      <w:r w:rsidRPr="00574D91">
        <w:rPr>
          <w:noProof/>
        </w:rPr>
        <w:tab/>
      </w:r>
      <w:r w:rsidRPr="00574D91">
        <w:rPr>
          <w:noProof/>
        </w:rPr>
        <w:fldChar w:fldCharType="begin"/>
      </w:r>
      <w:r w:rsidRPr="00574D91">
        <w:rPr>
          <w:noProof/>
        </w:rPr>
        <w:instrText xml:space="preserve"> PAGEREF _Toc449532834 \h </w:instrText>
      </w:r>
      <w:r w:rsidRPr="00574D91">
        <w:rPr>
          <w:noProof/>
        </w:rPr>
      </w:r>
      <w:r w:rsidRPr="00574D91">
        <w:rPr>
          <w:noProof/>
        </w:rPr>
        <w:fldChar w:fldCharType="separate"/>
      </w:r>
      <w:r w:rsidRPr="00574D91">
        <w:rPr>
          <w:noProof/>
        </w:rPr>
        <w:t>316</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1488</w:t>
      </w:r>
      <w:r>
        <w:rPr>
          <w:noProof/>
        </w:rPr>
        <w:tab/>
        <w:t>Application of amendments—general</w:t>
      </w:r>
      <w:r w:rsidRPr="00574D91">
        <w:rPr>
          <w:noProof/>
        </w:rPr>
        <w:tab/>
      </w:r>
      <w:r w:rsidRPr="00574D91">
        <w:rPr>
          <w:noProof/>
        </w:rPr>
        <w:fldChar w:fldCharType="begin"/>
      </w:r>
      <w:r w:rsidRPr="00574D91">
        <w:rPr>
          <w:noProof/>
        </w:rPr>
        <w:instrText xml:space="preserve"> PAGEREF _Toc449532835 \h </w:instrText>
      </w:r>
      <w:r w:rsidRPr="00574D91">
        <w:rPr>
          <w:noProof/>
        </w:rPr>
      </w:r>
      <w:r w:rsidRPr="00574D91">
        <w:rPr>
          <w:noProof/>
        </w:rPr>
        <w:fldChar w:fldCharType="separate"/>
      </w:r>
      <w:r w:rsidRPr="00574D91">
        <w:rPr>
          <w:noProof/>
        </w:rPr>
        <w:t>316</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1489</w:t>
      </w:r>
      <w:r>
        <w:rPr>
          <w:noProof/>
        </w:rPr>
        <w:tab/>
        <w:t>Applications of amendments—application for and grant of licences etc. authorising margin lending financial services</w:t>
      </w:r>
      <w:r w:rsidRPr="00574D91">
        <w:rPr>
          <w:noProof/>
        </w:rPr>
        <w:tab/>
      </w:r>
      <w:r w:rsidRPr="00574D91">
        <w:rPr>
          <w:noProof/>
        </w:rPr>
        <w:fldChar w:fldCharType="begin"/>
      </w:r>
      <w:r w:rsidRPr="00574D91">
        <w:rPr>
          <w:noProof/>
        </w:rPr>
        <w:instrText xml:space="preserve"> PAGEREF _Toc449532836 \h </w:instrText>
      </w:r>
      <w:r w:rsidRPr="00574D91">
        <w:rPr>
          <w:noProof/>
        </w:rPr>
      </w:r>
      <w:r w:rsidRPr="00574D91">
        <w:rPr>
          <w:noProof/>
        </w:rPr>
        <w:fldChar w:fldCharType="separate"/>
      </w:r>
      <w:r w:rsidRPr="00574D91">
        <w:rPr>
          <w:noProof/>
        </w:rPr>
        <w:t>317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1490</w:t>
      </w:r>
      <w:r>
        <w:rPr>
          <w:noProof/>
        </w:rPr>
        <w:tab/>
        <w:t>Application of amendments—between 6 and 12 months after commencement</w:t>
      </w:r>
      <w:r w:rsidRPr="00574D91">
        <w:rPr>
          <w:noProof/>
        </w:rPr>
        <w:tab/>
      </w:r>
      <w:r w:rsidRPr="00574D91">
        <w:rPr>
          <w:noProof/>
        </w:rPr>
        <w:fldChar w:fldCharType="begin"/>
      </w:r>
      <w:r w:rsidRPr="00574D91">
        <w:rPr>
          <w:noProof/>
        </w:rPr>
        <w:instrText xml:space="preserve"> PAGEREF _Toc449532837 \h </w:instrText>
      </w:r>
      <w:r w:rsidRPr="00574D91">
        <w:rPr>
          <w:noProof/>
        </w:rPr>
      </w:r>
      <w:r w:rsidRPr="00574D91">
        <w:rPr>
          <w:noProof/>
        </w:rPr>
        <w:fldChar w:fldCharType="separate"/>
      </w:r>
      <w:r w:rsidRPr="00574D91">
        <w:rPr>
          <w:noProof/>
        </w:rPr>
        <w:t>318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1491</w:t>
      </w:r>
      <w:r>
        <w:rPr>
          <w:noProof/>
        </w:rPr>
        <w:tab/>
        <w:t>Acquisition of property</w:t>
      </w:r>
      <w:r w:rsidRPr="00574D91">
        <w:rPr>
          <w:noProof/>
        </w:rPr>
        <w:tab/>
      </w:r>
      <w:r w:rsidRPr="00574D91">
        <w:rPr>
          <w:noProof/>
        </w:rPr>
        <w:fldChar w:fldCharType="begin"/>
      </w:r>
      <w:r w:rsidRPr="00574D91">
        <w:rPr>
          <w:noProof/>
        </w:rPr>
        <w:instrText xml:space="preserve"> PAGEREF _Toc449532838 \h </w:instrText>
      </w:r>
      <w:r w:rsidRPr="00574D91">
        <w:rPr>
          <w:noProof/>
        </w:rPr>
      </w:r>
      <w:r w:rsidRPr="00574D91">
        <w:rPr>
          <w:noProof/>
        </w:rPr>
        <w:fldChar w:fldCharType="separate"/>
      </w:r>
      <w:r w:rsidRPr="00574D91">
        <w:rPr>
          <w:noProof/>
        </w:rPr>
        <w:t>319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1492</w:t>
      </w:r>
      <w:r>
        <w:rPr>
          <w:noProof/>
        </w:rPr>
        <w:tab/>
        <w:t>Regulations</w:t>
      </w:r>
      <w:r w:rsidRPr="00574D91">
        <w:rPr>
          <w:noProof/>
        </w:rPr>
        <w:tab/>
      </w:r>
      <w:r w:rsidRPr="00574D91">
        <w:rPr>
          <w:noProof/>
        </w:rPr>
        <w:fldChar w:fldCharType="begin"/>
      </w:r>
      <w:r w:rsidRPr="00574D91">
        <w:rPr>
          <w:noProof/>
        </w:rPr>
        <w:instrText xml:space="preserve"> PAGEREF _Toc449532839 \h </w:instrText>
      </w:r>
      <w:r w:rsidRPr="00574D91">
        <w:rPr>
          <w:noProof/>
        </w:rPr>
      </w:r>
      <w:r w:rsidRPr="00574D91">
        <w:rPr>
          <w:noProof/>
        </w:rPr>
        <w:fldChar w:fldCharType="separate"/>
      </w:r>
      <w:r w:rsidRPr="00574D91">
        <w:rPr>
          <w:noProof/>
        </w:rPr>
        <w:t>319</w:t>
      </w:r>
      <w:r w:rsidRPr="00574D91">
        <w:rPr>
          <w:noProof/>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2—Transitional provisions relating to Schedule 2 to the Corporations Legislation Amendment (Financial Services Modernisation) Act 2009</w:t>
      </w:r>
      <w:r w:rsidRPr="00574D91">
        <w:rPr>
          <w:b w:val="0"/>
          <w:noProof/>
          <w:sz w:val="18"/>
        </w:rPr>
        <w:tab/>
      </w:r>
      <w:r w:rsidRPr="00574D91">
        <w:rPr>
          <w:b w:val="0"/>
          <w:noProof/>
          <w:sz w:val="18"/>
        </w:rPr>
        <w:fldChar w:fldCharType="begin"/>
      </w:r>
      <w:r w:rsidRPr="00574D91">
        <w:rPr>
          <w:b w:val="0"/>
          <w:noProof/>
          <w:sz w:val="18"/>
        </w:rPr>
        <w:instrText xml:space="preserve"> PAGEREF _Toc449532840 \h </w:instrText>
      </w:r>
      <w:r w:rsidRPr="00574D91">
        <w:rPr>
          <w:b w:val="0"/>
          <w:noProof/>
          <w:sz w:val="18"/>
        </w:rPr>
      </w:r>
      <w:r w:rsidRPr="00574D91">
        <w:rPr>
          <w:b w:val="0"/>
          <w:noProof/>
          <w:sz w:val="18"/>
        </w:rPr>
        <w:fldChar w:fldCharType="separate"/>
      </w:r>
      <w:r w:rsidRPr="00574D91">
        <w:rPr>
          <w:b w:val="0"/>
          <w:noProof/>
          <w:sz w:val="18"/>
        </w:rPr>
        <w:t>320</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1493</w:t>
      </w:r>
      <w:r>
        <w:rPr>
          <w:noProof/>
        </w:rPr>
        <w:tab/>
        <w:t>Definitions</w:t>
      </w:r>
      <w:r w:rsidRPr="00574D91">
        <w:rPr>
          <w:noProof/>
        </w:rPr>
        <w:tab/>
      </w:r>
      <w:r w:rsidRPr="00574D91">
        <w:rPr>
          <w:noProof/>
        </w:rPr>
        <w:fldChar w:fldCharType="begin"/>
      </w:r>
      <w:r w:rsidRPr="00574D91">
        <w:rPr>
          <w:noProof/>
        </w:rPr>
        <w:instrText xml:space="preserve"> PAGEREF _Toc449532841 \h </w:instrText>
      </w:r>
      <w:r w:rsidRPr="00574D91">
        <w:rPr>
          <w:noProof/>
        </w:rPr>
      </w:r>
      <w:r w:rsidRPr="00574D91">
        <w:rPr>
          <w:noProof/>
        </w:rPr>
        <w:fldChar w:fldCharType="separate"/>
      </w:r>
      <w:r w:rsidRPr="00574D91">
        <w:rPr>
          <w:noProof/>
        </w:rPr>
        <w:t>320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1494</w:t>
      </w:r>
      <w:r>
        <w:rPr>
          <w:noProof/>
        </w:rPr>
        <w:tab/>
        <w:t>Transitional provisions relating to limit on control of trustee companies</w:t>
      </w:r>
      <w:r w:rsidRPr="00574D91">
        <w:rPr>
          <w:noProof/>
        </w:rPr>
        <w:tab/>
      </w:r>
      <w:r w:rsidRPr="00574D91">
        <w:rPr>
          <w:noProof/>
        </w:rPr>
        <w:fldChar w:fldCharType="begin"/>
      </w:r>
      <w:r w:rsidRPr="00574D91">
        <w:rPr>
          <w:noProof/>
        </w:rPr>
        <w:instrText xml:space="preserve"> PAGEREF _Toc449532842 \h </w:instrText>
      </w:r>
      <w:r w:rsidRPr="00574D91">
        <w:rPr>
          <w:noProof/>
        </w:rPr>
      </w:r>
      <w:r w:rsidRPr="00574D91">
        <w:rPr>
          <w:noProof/>
        </w:rPr>
        <w:fldChar w:fldCharType="separate"/>
      </w:r>
      <w:r w:rsidRPr="00574D91">
        <w:rPr>
          <w:noProof/>
        </w:rPr>
        <w:t>320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1495</w:t>
      </w:r>
      <w:r>
        <w:rPr>
          <w:noProof/>
        </w:rPr>
        <w:tab/>
        <w:t>Transitional provisions relating to the amendments of Chapter 7</w:t>
      </w:r>
      <w:r w:rsidRPr="00574D91">
        <w:rPr>
          <w:noProof/>
        </w:rPr>
        <w:tab/>
      </w:r>
      <w:r w:rsidRPr="00574D91">
        <w:rPr>
          <w:noProof/>
        </w:rPr>
        <w:fldChar w:fldCharType="begin"/>
      </w:r>
      <w:r w:rsidRPr="00574D91">
        <w:rPr>
          <w:noProof/>
        </w:rPr>
        <w:instrText xml:space="preserve"> PAGEREF _Toc449532843 \h </w:instrText>
      </w:r>
      <w:r w:rsidRPr="00574D91">
        <w:rPr>
          <w:noProof/>
        </w:rPr>
      </w:r>
      <w:r w:rsidRPr="00574D91">
        <w:rPr>
          <w:noProof/>
        </w:rPr>
        <w:fldChar w:fldCharType="separate"/>
      </w:r>
      <w:r w:rsidRPr="00574D91">
        <w:rPr>
          <w:noProof/>
        </w:rPr>
        <w:t>321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1496</w:t>
      </w:r>
      <w:r>
        <w:rPr>
          <w:noProof/>
        </w:rPr>
        <w:tab/>
        <w:t>General power for regulations to deal with transitional matters</w:t>
      </w:r>
      <w:r w:rsidRPr="00574D91">
        <w:rPr>
          <w:noProof/>
        </w:rPr>
        <w:tab/>
      </w:r>
      <w:r w:rsidRPr="00574D91">
        <w:rPr>
          <w:noProof/>
        </w:rPr>
        <w:fldChar w:fldCharType="begin"/>
      </w:r>
      <w:r w:rsidRPr="00574D91">
        <w:rPr>
          <w:noProof/>
        </w:rPr>
        <w:instrText xml:space="preserve"> PAGEREF _Toc449532844 \h </w:instrText>
      </w:r>
      <w:r w:rsidRPr="00574D91">
        <w:rPr>
          <w:noProof/>
        </w:rPr>
      </w:r>
      <w:r w:rsidRPr="00574D91">
        <w:rPr>
          <w:noProof/>
        </w:rPr>
        <w:fldChar w:fldCharType="separate"/>
      </w:r>
      <w:r w:rsidRPr="00574D91">
        <w:rPr>
          <w:noProof/>
        </w:rPr>
        <w:t>322</w:t>
      </w:r>
      <w:r w:rsidRPr="00574D91">
        <w:rPr>
          <w:noProof/>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3—Transitional provisions relating to Schedule 3 to the Corporations Legislation Amendment (Financial Services Modernisation) Act 2009</w:t>
      </w:r>
      <w:r w:rsidRPr="00574D91">
        <w:rPr>
          <w:b w:val="0"/>
          <w:noProof/>
          <w:sz w:val="18"/>
        </w:rPr>
        <w:tab/>
      </w:r>
      <w:r w:rsidRPr="00574D91">
        <w:rPr>
          <w:b w:val="0"/>
          <w:noProof/>
          <w:sz w:val="18"/>
        </w:rPr>
        <w:fldChar w:fldCharType="begin"/>
      </w:r>
      <w:r w:rsidRPr="00574D91">
        <w:rPr>
          <w:b w:val="0"/>
          <w:noProof/>
          <w:sz w:val="18"/>
        </w:rPr>
        <w:instrText xml:space="preserve"> PAGEREF _Toc449532845 \h </w:instrText>
      </w:r>
      <w:r w:rsidRPr="00574D91">
        <w:rPr>
          <w:b w:val="0"/>
          <w:noProof/>
          <w:sz w:val="18"/>
        </w:rPr>
      </w:r>
      <w:r w:rsidRPr="00574D91">
        <w:rPr>
          <w:b w:val="0"/>
          <w:noProof/>
          <w:sz w:val="18"/>
        </w:rPr>
        <w:fldChar w:fldCharType="separate"/>
      </w:r>
      <w:r w:rsidRPr="00574D91">
        <w:rPr>
          <w:b w:val="0"/>
          <w:noProof/>
          <w:sz w:val="18"/>
        </w:rPr>
        <w:t>323</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1497</w:t>
      </w:r>
      <w:r>
        <w:rPr>
          <w:noProof/>
        </w:rPr>
        <w:tab/>
        <w:t>Definitions</w:t>
      </w:r>
      <w:r w:rsidRPr="00574D91">
        <w:rPr>
          <w:noProof/>
        </w:rPr>
        <w:tab/>
      </w:r>
      <w:r w:rsidRPr="00574D91">
        <w:rPr>
          <w:noProof/>
        </w:rPr>
        <w:fldChar w:fldCharType="begin"/>
      </w:r>
      <w:r w:rsidRPr="00574D91">
        <w:rPr>
          <w:noProof/>
        </w:rPr>
        <w:instrText xml:space="preserve"> PAGEREF _Toc449532846 \h </w:instrText>
      </w:r>
      <w:r w:rsidRPr="00574D91">
        <w:rPr>
          <w:noProof/>
        </w:rPr>
      </w:r>
      <w:r w:rsidRPr="00574D91">
        <w:rPr>
          <w:noProof/>
        </w:rPr>
        <w:fldChar w:fldCharType="separate"/>
      </w:r>
      <w:r w:rsidRPr="00574D91">
        <w:rPr>
          <w:noProof/>
        </w:rPr>
        <w:t>323</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1498</w:t>
      </w:r>
      <w:r>
        <w:rPr>
          <w:noProof/>
        </w:rPr>
        <w:tab/>
        <w:t>Application of amendments</w:t>
      </w:r>
      <w:r w:rsidRPr="00574D91">
        <w:rPr>
          <w:noProof/>
        </w:rPr>
        <w:tab/>
      </w:r>
      <w:r w:rsidRPr="00574D91">
        <w:rPr>
          <w:noProof/>
        </w:rPr>
        <w:fldChar w:fldCharType="begin"/>
      </w:r>
      <w:r w:rsidRPr="00574D91">
        <w:rPr>
          <w:noProof/>
        </w:rPr>
        <w:instrText xml:space="preserve"> PAGEREF _Toc449532847 \h </w:instrText>
      </w:r>
      <w:r w:rsidRPr="00574D91">
        <w:rPr>
          <w:noProof/>
        </w:rPr>
      </w:r>
      <w:r w:rsidRPr="00574D91">
        <w:rPr>
          <w:noProof/>
        </w:rPr>
        <w:fldChar w:fldCharType="separate"/>
      </w:r>
      <w:r w:rsidRPr="00574D91">
        <w:rPr>
          <w:noProof/>
        </w:rPr>
        <w:t>323</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10.13—Transitional provisions relating to the Personal Property Securities (Corporations and Other Amendments) Act 2009</w:t>
      </w:r>
      <w:r w:rsidRPr="00574D91">
        <w:rPr>
          <w:b w:val="0"/>
          <w:noProof/>
          <w:sz w:val="18"/>
        </w:rPr>
        <w:tab/>
      </w:r>
      <w:r w:rsidRPr="00574D91">
        <w:rPr>
          <w:b w:val="0"/>
          <w:noProof/>
          <w:sz w:val="18"/>
        </w:rPr>
        <w:fldChar w:fldCharType="begin"/>
      </w:r>
      <w:r w:rsidRPr="00574D91">
        <w:rPr>
          <w:b w:val="0"/>
          <w:noProof/>
          <w:sz w:val="18"/>
        </w:rPr>
        <w:instrText xml:space="preserve"> PAGEREF _Toc449532848 \h </w:instrText>
      </w:r>
      <w:r w:rsidRPr="00574D91">
        <w:rPr>
          <w:b w:val="0"/>
          <w:noProof/>
          <w:sz w:val="18"/>
        </w:rPr>
      </w:r>
      <w:r w:rsidRPr="00574D91">
        <w:rPr>
          <w:b w:val="0"/>
          <w:noProof/>
          <w:sz w:val="18"/>
        </w:rPr>
        <w:fldChar w:fldCharType="separate"/>
      </w:r>
      <w:r w:rsidRPr="00574D91">
        <w:rPr>
          <w:b w:val="0"/>
          <w:noProof/>
          <w:sz w:val="18"/>
        </w:rPr>
        <w:t>324</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1499</w:t>
      </w:r>
      <w:r>
        <w:rPr>
          <w:noProof/>
        </w:rPr>
        <w:tab/>
        <w:t>Definitions</w:t>
      </w:r>
      <w:r w:rsidRPr="00574D91">
        <w:rPr>
          <w:noProof/>
        </w:rPr>
        <w:tab/>
      </w:r>
      <w:r w:rsidRPr="00574D91">
        <w:rPr>
          <w:noProof/>
        </w:rPr>
        <w:fldChar w:fldCharType="begin"/>
      </w:r>
      <w:r w:rsidRPr="00574D91">
        <w:rPr>
          <w:noProof/>
        </w:rPr>
        <w:instrText xml:space="preserve"> PAGEREF _Toc449532849 \h </w:instrText>
      </w:r>
      <w:r w:rsidRPr="00574D91">
        <w:rPr>
          <w:noProof/>
        </w:rPr>
      </w:r>
      <w:r w:rsidRPr="00574D91">
        <w:rPr>
          <w:noProof/>
        </w:rPr>
        <w:fldChar w:fldCharType="separate"/>
      </w:r>
      <w:r w:rsidRPr="00574D91">
        <w:rPr>
          <w:noProof/>
        </w:rPr>
        <w:t>324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1500</w:t>
      </w:r>
      <w:r>
        <w:rPr>
          <w:noProof/>
        </w:rPr>
        <w:tab/>
        <w:t>Charges, liens and pledges—continuation of restriction of references</w:t>
      </w:r>
      <w:r w:rsidRPr="00574D91">
        <w:rPr>
          <w:noProof/>
        </w:rPr>
        <w:tab/>
      </w:r>
      <w:r w:rsidRPr="00574D91">
        <w:rPr>
          <w:noProof/>
        </w:rPr>
        <w:fldChar w:fldCharType="begin"/>
      </w:r>
      <w:r w:rsidRPr="00574D91">
        <w:rPr>
          <w:noProof/>
        </w:rPr>
        <w:instrText xml:space="preserve"> PAGEREF _Toc449532850 \h </w:instrText>
      </w:r>
      <w:r w:rsidRPr="00574D91">
        <w:rPr>
          <w:noProof/>
        </w:rPr>
      </w:r>
      <w:r w:rsidRPr="00574D91">
        <w:rPr>
          <w:noProof/>
        </w:rPr>
        <w:fldChar w:fldCharType="separate"/>
      </w:r>
      <w:r w:rsidRPr="00574D91">
        <w:rPr>
          <w:noProof/>
        </w:rPr>
        <w:t>324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1501</w:t>
      </w:r>
      <w:r>
        <w:rPr>
          <w:noProof/>
        </w:rPr>
        <w:tab/>
        <w:t>Charges, liens, pledges and third party property—application</w:t>
      </w:r>
      <w:r w:rsidRPr="00574D91">
        <w:rPr>
          <w:noProof/>
        </w:rPr>
        <w:tab/>
      </w:r>
      <w:r w:rsidRPr="00574D91">
        <w:rPr>
          <w:noProof/>
        </w:rPr>
        <w:fldChar w:fldCharType="begin"/>
      </w:r>
      <w:r w:rsidRPr="00574D91">
        <w:rPr>
          <w:noProof/>
        </w:rPr>
        <w:instrText xml:space="preserve"> PAGEREF _Toc449532851 \h </w:instrText>
      </w:r>
      <w:r w:rsidRPr="00574D91">
        <w:rPr>
          <w:noProof/>
        </w:rPr>
      </w:r>
      <w:r w:rsidRPr="00574D91">
        <w:rPr>
          <w:noProof/>
        </w:rPr>
        <w:fldChar w:fldCharType="separate"/>
      </w:r>
      <w:r w:rsidRPr="00574D91">
        <w:rPr>
          <w:noProof/>
        </w:rPr>
        <w:t>325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1501A</w:t>
      </w:r>
      <w:r>
        <w:rPr>
          <w:noProof/>
        </w:rPr>
        <w:tab/>
        <w:t>References to the whole or substantially the whole of a company’s property</w:t>
      </w:r>
      <w:r w:rsidRPr="00574D91">
        <w:rPr>
          <w:noProof/>
        </w:rPr>
        <w:tab/>
      </w:r>
      <w:r w:rsidRPr="00574D91">
        <w:rPr>
          <w:noProof/>
        </w:rPr>
        <w:fldChar w:fldCharType="begin"/>
      </w:r>
      <w:r w:rsidRPr="00574D91">
        <w:rPr>
          <w:noProof/>
        </w:rPr>
        <w:instrText xml:space="preserve"> PAGEREF _Toc449532852 \h </w:instrText>
      </w:r>
      <w:r w:rsidRPr="00574D91">
        <w:rPr>
          <w:noProof/>
        </w:rPr>
      </w:r>
      <w:r w:rsidRPr="00574D91">
        <w:rPr>
          <w:noProof/>
        </w:rPr>
        <w:fldChar w:fldCharType="separate"/>
      </w:r>
      <w:r w:rsidRPr="00574D91">
        <w:rPr>
          <w:noProof/>
        </w:rPr>
        <w:t>325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1501B</w:t>
      </w:r>
      <w:r>
        <w:rPr>
          <w:noProof/>
        </w:rPr>
        <w:tab/>
        <w:t>Constructive notice of registrable charges</w:t>
      </w:r>
      <w:r w:rsidRPr="00574D91">
        <w:rPr>
          <w:noProof/>
        </w:rPr>
        <w:tab/>
      </w:r>
      <w:r w:rsidRPr="00574D91">
        <w:rPr>
          <w:noProof/>
        </w:rPr>
        <w:fldChar w:fldCharType="begin"/>
      </w:r>
      <w:r w:rsidRPr="00574D91">
        <w:rPr>
          <w:noProof/>
        </w:rPr>
        <w:instrText xml:space="preserve"> PAGEREF _Toc449532853 \h </w:instrText>
      </w:r>
      <w:r w:rsidRPr="00574D91">
        <w:rPr>
          <w:noProof/>
        </w:rPr>
      </w:r>
      <w:r w:rsidRPr="00574D91">
        <w:rPr>
          <w:noProof/>
        </w:rPr>
        <w:fldChar w:fldCharType="separate"/>
      </w:r>
      <w:r w:rsidRPr="00574D91">
        <w:rPr>
          <w:noProof/>
        </w:rPr>
        <w:t>325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1502</w:t>
      </w:r>
      <w:r>
        <w:rPr>
          <w:noProof/>
        </w:rPr>
        <w:tab/>
        <w:t>Repeal of Chapter 2K (charges)—general</w:t>
      </w:r>
      <w:r w:rsidRPr="00574D91">
        <w:rPr>
          <w:noProof/>
        </w:rPr>
        <w:tab/>
      </w:r>
      <w:r w:rsidRPr="00574D91">
        <w:rPr>
          <w:noProof/>
        </w:rPr>
        <w:fldChar w:fldCharType="begin"/>
      </w:r>
      <w:r w:rsidRPr="00574D91">
        <w:rPr>
          <w:noProof/>
        </w:rPr>
        <w:instrText xml:space="preserve"> PAGEREF _Toc449532854 \h </w:instrText>
      </w:r>
      <w:r w:rsidRPr="00574D91">
        <w:rPr>
          <w:noProof/>
        </w:rPr>
      </w:r>
      <w:r w:rsidRPr="00574D91">
        <w:rPr>
          <w:noProof/>
        </w:rPr>
        <w:fldChar w:fldCharType="separate"/>
      </w:r>
      <w:r w:rsidRPr="00574D91">
        <w:rPr>
          <w:noProof/>
        </w:rPr>
        <w:t>326</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1503</w:t>
      </w:r>
      <w:r>
        <w:rPr>
          <w:noProof/>
        </w:rPr>
        <w:tab/>
        <w:t>Repeal of Chapter 2K (charges)—cessation of requirements in relation to documents or notices</w:t>
      </w:r>
      <w:r w:rsidRPr="00574D91">
        <w:rPr>
          <w:noProof/>
        </w:rPr>
        <w:tab/>
      </w:r>
      <w:r w:rsidRPr="00574D91">
        <w:rPr>
          <w:noProof/>
        </w:rPr>
        <w:fldChar w:fldCharType="begin"/>
      </w:r>
      <w:r w:rsidRPr="00574D91">
        <w:rPr>
          <w:noProof/>
        </w:rPr>
        <w:instrText xml:space="preserve"> PAGEREF _Toc449532855 \h </w:instrText>
      </w:r>
      <w:r w:rsidRPr="00574D91">
        <w:rPr>
          <w:noProof/>
        </w:rPr>
      </w:r>
      <w:r w:rsidRPr="00574D91">
        <w:rPr>
          <w:noProof/>
        </w:rPr>
        <w:fldChar w:fldCharType="separate"/>
      </w:r>
      <w:r w:rsidRPr="00574D91">
        <w:rPr>
          <w:noProof/>
        </w:rPr>
        <w:t>326</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1504</w:t>
      </w:r>
      <w:r>
        <w:rPr>
          <w:noProof/>
        </w:rPr>
        <w:tab/>
        <w:t>Repeal of Chapter 2K (charges)—application of section 266</w:t>
      </w:r>
      <w:r w:rsidRPr="00574D91">
        <w:rPr>
          <w:noProof/>
        </w:rPr>
        <w:tab/>
      </w:r>
      <w:r w:rsidRPr="00574D91">
        <w:rPr>
          <w:noProof/>
        </w:rPr>
        <w:fldChar w:fldCharType="begin"/>
      </w:r>
      <w:r w:rsidRPr="00574D91">
        <w:rPr>
          <w:noProof/>
        </w:rPr>
        <w:instrText xml:space="preserve"> PAGEREF _Toc449532856 \h </w:instrText>
      </w:r>
      <w:r w:rsidRPr="00574D91">
        <w:rPr>
          <w:noProof/>
        </w:rPr>
      </w:r>
      <w:r w:rsidRPr="00574D91">
        <w:rPr>
          <w:noProof/>
        </w:rPr>
        <w:fldChar w:fldCharType="separate"/>
      </w:r>
      <w:r w:rsidRPr="00574D91">
        <w:rPr>
          <w:noProof/>
        </w:rPr>
        <w:t>327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1505</w:t>
      </w:r>
      <w:r>
        <w:rPr>
          <w:noProof/>
        </w:rPr>
        <w:tab/>
        <w:t>Repeal of Chapter 2K (charges)—cessation of company registration requirements</w:t>
      </w:r>
      <w:r w:rsidRPr="00574D91">
        <w:rPr>
          <w:noProof/>
        </w:rPr>
        <w:tab/>
      </w:r>
      <w:r w:rsidRPr="00574D91">
        <w:rPr>
          <w:noProof/>
        </w:rPr>
        <w:fldChar w:fldCharType="begin"/>
      </w:r>
      <w:r w:rsidRPr="00574D91">
        <w:rPr>
          <w:noProof/>
        </w:rPr>
        <w:instrText xml:space="preserve"> PAGEREF _Toc449532857 \h </w:instrText>
      </w:r>
      <w:r w:rsidRPr="00574D91">
        <w:rPr>
          <w:noProof/>
        </w:rPr>
      </w:r>
      <w:r w:rsidRPr="00574D91">
        <w:rPr>
          <w:noProof/>
        </w:rPr>
        <w:fldChar w:fldCharType="separate"/>
      </w:r>
      <w:r w:rsidRPr="00574D91">
        <w:rPr>
          <w:noProof/>
        </w:rPr>
        <w:t>327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1506</w:t>
      </w:r>
      <w:r>
        <w:rPr>
          <w:noProof/>
        </w:rPr>
        <w:tab/>
        <w:t>Repeal of Chapter 2K (charges)—priority between registrable charges</w:t>
      </w:r>
      <w:r w:rsidRPr="00574D91">
        <w:rPr>
          <w:noProof/>
        </w:rPr>
        <w:tab/>
      </w:r>
      <w:r w:rsidRPr="00574D91">
        <w:rPr>
          <w:noProof/>
        </w:rPr>
        <w:fldChar w:fldCharType="begin"/>
      </w:r>
      <w:r w:rsidRPr="00574D91">
        <w:rPr>
          <w:noProof/>
        </w:rPr>
        <w:instrText xml:space="preserve"> PAGEREF _Toc449532858 \h </w:instrText>
      </w:r>
      <w:r w:rsidRPr="00574D91">
        <w:rPr>
          <w:noProof/>
        </w:rPr>
      </w:r>
      <w:r w:rsidRPr="00574D91">
        <w:rPr>
          <w:noProof/>
        </w:rPr>
        <w:fldChar w:fldCharType="separate"/>
      </w:r>
      <w:r w:rsidRPr="00574D91">
        <w:rPr>
          <w:noProof/>
        </w:rPr>
        <w:t>328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1507</w:t>
      </w:r>
      <w:r>
        <w:rPr>
          <w:noProof/>
        </w:rPr>
        <w:tab/>
        <w:t>New section 440B (restrictions on third party property rights)</w:t>
      </w:r>
      <w:r w:rsidRPr="00574D91">
        <w:rPr>
          <w:noProof/>
        </w:rPr>
        <w:tab/>
      </w:r>
      <w:r w:rsidRPr="00574D91">
        <w:rPr>
          <w:noProof/>
        </w:rPr>
        <w:fldChar w:fldCharType="begin"/>
      </w:r>
      <w:r w:rsidRPr="00574D91">
        <w:rPr>
          <w:noProof/>
        </w:rPr>
        <w:instrText xml:space="preserve"> PAGEREF _Toc449532859 \h </w:instrText>
      </w:r>
      <w:r w:rsidRPr="00574D91">
        <w:rPr>
          <w:noProof/>
        </w:rPr>
      </w:r>
      <w:r w:rsidRPr="00574D91">
        <w:rPr>
          <w:noProof/>
        </w:rPr>
        <w:fldChar w:fldCharType="separate"/>
      </w:r>
      <w:r w:rsidRPr="00574D91">
        <w:rPr>
          <w:noProof/>
        </w:rPr>
        <w:t>328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1508</w:t>
      </w:r>
      <w:r>
        <w:rPr>
          <w:noProof/>
        </w:rPr>
        <w:tab/>
        <w:t>New subsection 442CB(1) (administrator’s duty of care)</w:t>
      </w:r>
      <w:r w:rsidRPr="00574D91">
        <w:rPr>
          <w:noProof/>
        </w:rPr>
        <w:tab/>
      </w:r>
      <w:r w:rsidRPr="00574D91">
        <w:rPr>
          <w:noProof/>
        </w:rPr>
        <w:fldChar w:fldCharType="begin"/>
      </w:r>
      <w:r w:rsidRPr="00574D91">
        <w:rPr>
          <w:noProof/>
        </w:rPr>
        <w:instrText xml:space="preserve"> PAGEREF _Toc449532860 \h </w:instrText>
      </w:r>
      <w:r w:rsidRPr="00574D91">
        <w:rPr>
          <w:noProof/>
        </w:rPr>
      </w:r>
      <w:r w:rsidRPr="00574D91">
        <w:rPr>
          <w:noProof/>
        </w:rPr>
        <w:fldChar w:fldCharType="separate"/>
      </w:r>
      <w:r w:rsidRPr="00574D91">
        <w:rPr>
          <w:noProof/>
        </w:rPr>
        <w:t>328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1509</w:t>
      </w:r>
      <w:r>
        <w:rPr>
          <w:noProof/>
        </w:rPr>
        <w:tab/>
        <w:t>New section 588FP (security interests in favour of an officer of a company etc. void)</w:t>
      </w:r>
      <w:r w:rsidRPr="00574D91">
        <w:rPr>
          <w:noProof/>
        </w:rPr>
        <w:tab/>
      </w:r>
      <w:r w:rsidRPr="00574D91">
        <w:rPr>
          <w:noProof/>
        </w:rPr>
        <w:fldChar w:fldCharType="begin"/>
      </w:r>
      <w:r w:rsidRPr="00574D91">
        <w:rPr>
          <w:noProof/>
        </w:rPr>
        <w:instrText xml:space="preserve"> PAGEREF _Toc449532861 \h </w:instrText>
      </w:r>
      <w:r w:rsidRPr="00574D91">
        <w:rPr>
          <w:noProof/>
        </w:rPr>
      </w:r>
      <w:r w:rsidRPr="00574D91">
        <w:rPr>
          <w:noProof/>
        </w:rPr>
        <w:fldChar w:fldCharType="separate"/>
      </w:r>
      <w:r w:rsidRPr="00574D91">
        <w:rPr>
          <w:noProof/>
        </w:rPr>
        <w:t>328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1510</w:t>
      </w:r>
      <w:r>
        <w:rPr>
          <w:noProof/>
        </w:rPr>
        <w:tab/>
        <w:t>Winding up applied for before the commencement time</w:t>
      </w:r>
      <w:r w:rsidRPr="00574D91">
        <w:rPr>
          <w:noProof/>
        </w:rPr>
        <w:tab/>
      </w:r>
      <w:r w:rsidRPr="00574D91">
        <w:rPr>
          <w:noProof/>
        </w:rPr>
        <w:fldChar w:fldCharType="begin"/>
      </w:r>
      <w:r w:rsidRPr="00574D91">
        <w:rPr>
          <w:noProof/>
        </w:rPr>
        <w:instrText xml:space="preserve"> PAGEREF _Toc449532862 \h </w:instrText>
      </w:r>
      <w:r w:rsidRPr="00574D91">
        <w:rPr>
          <w:noProof/>
        </w:rPr>
      </w:r>
      <w:r w:rsidRPr="00574D91">
        <w:rPr>
          <w:noProof/>
        </w:rPr>
        <w:fldChar w:fldCharType="separate"/>
      </w:r>
      <w:r w:rsidRPr="00574D91">
        <w:rPr>
          <w:noProof/>
        </w:rPr>
        <w:t>329</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10.14—Transitional provisions relating to the Corporations Amendment (Corporate Reporting Reform) Act 2010</w:t>
      </w:r>
      <w:r w:rsidRPr="00574D91">
        <w:rPr>
          <w:b w:val="0"/>
          <w:noProof/>
          <w:sz w:val="18"/>
        </w:rPr>
        <w:tab/>
      </w:r>
      <w:r w:rsidRPr="00574D91">
        <w:rPr>
          <w:b w:val="0"/>
          <w:noProof/>
          <w:sz w:val="18"/>
        </w:rPr>
        <w:fldChar w:fldCharType="begin"/>
      </w:r>
      <w:r w:rsidRPr="00574D91">
        <w:rPr>
          <w:b w:val="0"/>
          <w:noProof/>
          <w:sz w:val="18"/>
        </w:rPr>
        <w:instrText xml:space="preserve"> PAGEREF _Toc449532863 \h </w:instrText>
      </w:r>
      <w:r w:rsidRPr="00574D91">
        <w:rPr>
          <w:b w:val="0"/>
          <w:noProof/>
          <w:sz w:val="18"/>
        </w:rPr>
      </w:r>
      <w:r w:rsidRPr="00574D91">
        <w:rPr>
          <w:b w:val="0"/>
          <w:noProof/>
          <w:sz w:val="18"/>
        </w:rPr>
        <w:fldChar w:fldCharType="separate"/>
      </w:r>
      <w:r w:rsidRPr="00574D91">
        <w:rPr>
          <w:b w:val="0"/>
          <w:noProof/>
          <w:sz w:val="18"/>
        </w:rPr>
        <w:t>330</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1510A</w:t>
      </w:r>
      <w:r>
        <w:rPr>
          <w:noProof/>
        </w:rPr>
        <w:tab/>
        <w:t>Definition</w:t>
      </w:r>
      <w:r w:rsidRPr="00574D91">
        <w:rPr>
          <w:noProof/>
        </w:rPr>
        <w:tab/>
      </w:r>
      <w:r w:rsidRPr="00574D91">
        <w:rPr>
          <w:noProof/>
        </w:rPr>
        <w:fldChar w:fldCharType="begin"/>
      </w:r>
      <w:r w:rsidRPr="00574D91">
        <w:rPr>
          <w:noProof/>
        </w:rPr>
        <w:instrText xml:space="preserve"> PAGEREF _Toc449532864 \h </w:instrText>
      </w:r>
      <w:r w:rsidRPr="00574D91">
        <w:rPr>
          <w:noProof/>
        </w:rPr>
      </w:r>
      <w:r w:rsidRPr="00574D91">
        <w:rPr>
          <w:noProof/>
        </w:rPr>
        <w:fldChar w:fldCharType="separate"/>
      </w:r>
      <w:r w:rsidRPr="00574D91">
        <w:rPr>
          <w:noProof/>
        </w:rPr>
        <w:t>330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1510B</w:t>
      </w:r>
      <w:r>
        <w:rPr>
          <w:noProof/>
        </w:rPr>
        <w:tab/>
        <w:t>Application of Part 1 of Schedule 1 to the amending Act</w:t>
      </w:r>
      <w:r w:rsidRPr="00574D91">
        <w:rPr>
          <w:noProof/>
        </w:rPr>
        <w:tab/>
      </w:r>
      <w:r w:rsidRPr="00574D91">
        <w:rPr>
          <w:noProof/>
        </w:rPr>
        <w:fldChar w:fldCharType="begin"/>
      </w:r>
      <w:r w:rsidRPr="00574D91">
        <w:rPr>
          <w:noProof/>
        </w:rPr>
        <w:instrText xml:space="preserve"> PAGEREF _Toc449532865 \h </w:instrText>
      </w:r>
      <w:r w:rsidRPr="00574D91">
        <w:rPr>
          <w:noProof/>
        </w:rPr>
      </w:r>
      <w:r w:rsidRPr="00574D91">
        <w:rPr>
          <w:noProof/>
        </w:rPr>
        <w:fldChar w:fldCharType="separate"/>
      </w:r>
      <w:r w:rsidRPr="00574D91">
        <w:rPr>
          <w:noProof/>
        </w:rPr>
        <w:t>330</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10.15—Transitional provisions relating to the Corporations Amendment (Financial Market Supervision) Act 2010</w:t>
      </w:r>
      <w:r w:rsidRPr="00574D91">
        <w:rPr>
          <w:b w:val="0"/>
          <w:noProof/>
          <w:sz w:val="18"/>
        </w:rPr>
        <w:tab/>
      </w:r>
      <w:r w:rsidRPr="00574D91">
        <w:rPr>
          <w:b w:val="0"/>
          <w:noProof/>
          <w:sz w:val="18"/>
        </w:rPr>
        <w:fldChar w:fldCharType="begin"/>
      </w:r>
      <w:r w:rsidRPr="00574D91">
        <w:rPr>
          <w:b w:val="0"/>
          <w:noProof/>
          <w:sz w:val="18"/>
        </w:rPr>
        <w:instrText xml:space="preserve"> PAGEREF _Toc449532866 \h </w:instrText>
      </w:r>
      <w:r w:rsidRPr="00574D91">
        <w:rPr>
          <w:b w:val="0"/>
          <w:noProof/>
          <w:sz w:val="18"/>
        </w:rPr>
      </w:r>
      <w:r w:rsidRPr="00574D91">
        <w:rPr>
          <w:b w:val="0"/>
          <w:noProof/>
          <w:sz w:val="18"/>
        </w:rPr>
        <w:fldChar w:fldCharType="separate"/>
      </w:r>
      <w:r w:rsidRPr="00574D91">
        <w:rPr>
          <w:b w:val="0"/>
          <w:noProof/>
          <w:sz w:val="18"/>
        </w:rPr>
        <w:t>332</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1511</w:t>
      </w:r>
      <w:r>
        <w:rPr>
          <w:noProof/>
        </w:rPr>
        <w:tab/>
        <w:t>Definition</w:t>
      </w:r>
      <w:r w:rsidRPr="00574D91">
        <w:rPr>
          <w:noProof/>
        </w:rPr>
        <w:tab/>
      </w:r>
      <w:r w:rsidRPr="00574D91">
        <w:rPr>
          <w:noProof/>
        </w:rPr>
        <w:fldChar w:fldCharType="begin"/>
      </w:r>
      <w:r w:rsidRPr="00574D91">
        <w:rPr>
          <w:noProof/>
        </w:rPr>
        <w:instrText xml:space="preserve"> PAGEREF _Toc449532867 \h </w:instrText>
      </w:r>
      <w:r w:rsidRPr="00574D91">
        <w:rPr>
          <w:noProof/>
        </w:rPr>
      </w:r>
      <w:r w:rsidRPr="00574D91">
        <w:rPr>
          <w:noProof/>
        </w:rPr>
        <w:fldChar w:fldCharType="separate"/>
      </w:r>
      <w:r w:rsidRPr="00574D91">
        <w:rPr>
          <w:noProof/>
        </w:rPr>
        <w:t>332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1512</w:t>
      </w:r>
      <w:r>
        <w:rPr>
          <w:noProof/>
        </w:rPr>
        <w:tab/>
        <w:t>Application of amendments</w:t>
      </w:r>
      <w:r w:rsidRPr="00574D91">
        <w:rPr>
          <w:noProof/>
        </w:rPr>
        <w:tab/>
      </w:r>
      <w:r w:rsidRPr="00574D91">
        <w:rPr>
          <w:noProof/>
        </w:rPr>
        <w:fldChar w:fldCharType="begin"/>
      </w:r>
      <w:r w:rsidRPr="00574D91">
        <w:rPr>
          <w:noProof/>
        </w:rPr>
        <w:instrText xml:space="preserve"> PAGEREF _Toc449532868 \h </w:instrText>
      </w:r>
      <w:r w:rsidRPr="00574D91">
        <w:rPr>
          <w:noProof/>
        </w:rPr>
      </w:r>
      <w:r w:rsidRPr="00574D91">
        <w:rPr>
          <w:noProof/>
        </w:rPr>
        <w:fldChar w:fldCharType="separate"/>
      </w:r>
      <w:r w:rsidRPr="00574D91">
        <w:rPr>
          <w:noProof/>
        </w:rPr>
        <w:t>332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1513</w:t>
      </w:r>
      <w:r>
        <w:rPr>
          <w:noProof/>
        </w:rPr>
        <w:tab/>
        <w:t>Regulations may deal with transitional matters</w:t>
      </w:r>
      <w:r w:rsidRPr="00574D91">
        <w:rPr>
          <w:noProof/>
        </w:rPr>
        <w:tab/>
      </w:r>
      <w:r w:rsidRPr="00574D91">
        <w:rPr>
          <w:noProof/>
        </w:rPr>
        <w:fldChar w:fldCharType="begin"/>
      </w:r>
      <w:r w:rsidRPr="00574D91">
        <w:rPr>
          <w:noProof/>
        </w:rPr>
        <w:instrText xml:space="preserve"> PAGEREF _Toc449532869 \h </w:instrText>
      </w:r>
      <w:r w:rsidRPr="00574D91">
        <w:rPr>
          <w:noProof/>
        </w:rPr>
      </w:r>
      <w:r w:rsidRPr="00574D91">
        <w:rPr>
          <w:noProof/>
        </w:rPr>
        <w:fldChar w:fldCharType="separate"/>
      </w:r>
      <w:r w:rsidRPr="00574D91">
        <w:rPr>
          <w:noProof/>
        </w:rPr>
        <w:t>332</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10.16—Transitional provisions relating to the Corporations Amendment (No. 1) Act 2010</w:t>
      </w:r>
      <w:r w:rsidRPr="00574D91">
        <w:rPr>
          <w:b w:val="0"/>
          <w:noProof/>
          <w:sz w:val="18"/>
        </w:rPr>
        <w:tab/>
      </w:r>
      <w:r w:rsidRPr="00574D91">
        <w:rPr>
          <w:b w:val="0"/>
          <w:noProof/>
          <w:sz w:val="18"/>
        </w:rPr>
        <w:fldChar w:fldCharType="begin"/>
      </w:r>
      <w:r w:rsidRPr="00574D91">
        <w:rPr>
          <w:b w:val="0"/>
          <w:noProof/>
          <w:sz w:val="18"/>
        </w:rPr>
        <w:instrText xml:space="preserve"> PAGEREF _Toc449532870 \h </w:instrText>
      </w:r>
      <w:r w:rsidRPr="00574D91">
        <w:rPr>
          <w:b w:val="0"/>
          <w:noProof/>
          <w:sz w:val="18"/>
        </w:rPr>
      </w:r>
      <w:r w:rsidRPr="00574D91">
        <w:rPr>
          <w:b w:val="0"/>
          <w:noProof/>
          <w:sz w:val="18"/>
        </w:rPr>
        <w:fldChar w:fldCharType="separate"/>
      </w:r>
      <w:r w:rsidRPr="00574D91">
        <w:rPr>
          <w:b w:val="0"/>
          <w:noProof/>
          <w:sz w:val="18"/>
        </w:rPr>
        <w:t>333</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1516</w:t>
      </w:r>
      <w:r>
        <w:rPr>
          <w:noProof/>
        </w:rPr>
        <w:tab/>
        <w:t>Application of amendments</w:t>
      </w:r>
      <w:r w:rsidRPr="00574D91">
        <w:rPr>
          <w:noProof/>
        </w:rPr>
        <w:tab/>
      </w:r>
      <w:r w:rsidRPr="00574D91">
        <w:rPr>
          <w:noProof/>
        </w:rPr>
        <w:fldChar w:fldCharType="begin"/>
      </w:r>
      <w:r w:rsidRPr="00574D91">
        <w:rPr>
          <w:noProof/>
        </w:rPr>
        <w:instrText xml:space="preserve"> PAGEREF _Toc449532871 \h </w:instrText>
      </w:r>
      <w:r w:rsidRPr="00574D91">
        <w:rPr>
          <w:noProof/>
        </w:rPr>
      </w:r>
      <w:r w:rsidRPr="00574D91">
        <w:rPr>
          <w:noProof/>
        </w:rPr>
        <w:fldChar w:fldCharType="separate"/>
      </w:r>
      <w:r w:rsidRPr="00574D91">
        <w:rPr>
          <w:noProof/>
        </w:rPr>
        <w:t>333</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10.17—Transitional provisions relating to the Corporations Amendment (Improving Accountability on Director and Executive Remuneration) Act 2011</w:t>
      </w:r>
      <w:r w:rsidRPr="00574D91">
        <w:rPr>
          <w:b w:val="0"/>
          <w:noProof/>
          <w:sz w:val="18"/>
        </w:rPr>
        <w:tab/>
      </w:r>
      <w:r w:rsidRPr="00574D91">
        <w:rPr>
          <w:b w:val="0"/>
          <w:noProof/>
          <w:sz w:val="18"/>
        </w:rPr>
        <w:fldChar w:fldCharType="begin"/>
      </w:r>
      <w:r w:rsidRPr="00574D91">
        <w:rPr>
          <w:b w:val="0"/>
          <w:noProof/>
          <w:sz w:val="18"/>
        </w:rPr>
        <w:instrText xml:space="preserve"> PAGEREF _Toc449532872 \h </w:instrText>
      </w:r>
      <w:r w:rsidRPr="00574D91">
        <w:rPr>
          <w:b w:val="0"/>
          <w:noProof/>
          <w:sz w:val="18"/>
        </w:rPr>
      </w:r>
      <w:r w:rsidRPr="00574D91">
        <w:rPr>
          <w:b w:val="0"/>
          <w:noProof/>
          <w:sz w:val="18"/>
        </w:rPr>
        <w:fldChar w:fldCharType="separate"/>
      </w:r>
      <w:r w:rsidRPr="00574D91">
        <w:rPr>
          <w:b w:val="0"/>
          <w:noProof/>
          <w:sz w:val="18"/>
        </w:rPr>
        <w:t>334</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1517</w:t>
      </w:r>
      <w:r>
        <w:rPr>
          <w:noProof/>
        </w:rPr>
        <w:tab/>
        <w:t>Application of Subdivision B of Division 1 of Part 2D.3</w:t>
      </w:r>
      <w:r w:rsidRPr="00574D91">
        <w:rPr>
          <w:noProof/>
        </w:rPr>
        <w:tab/>
      </w:r>
      <w:r w:rsidRPr="00574D91">
        <w:rPr>
          <w:noProof/>
        </w:rPr>
        <w:fldChar w:fldCharType="begin"/>
      </w:r>
      <w:r w:rsidRPr="00574D91">
        <w:rPr>
          <w:noProof/>
        </w:rPr>
        <w:instrText xml:space="preserve"> PAGEREF _Toc449532873 \h </w:instrText>
      </w:r>
      <w:r w:rsidRPr="00574D91">
        <w:rPr>
          <w:noProof/>
        </w:rPr>
      </w:r>
      <w:r w:rsidRPr="00574D91">
        <w:rPr>
          <w:noProof/>
        </w:rPr>
        <w:fldChar w:fldCharType="separate"/>
      </w:r>
      <w:r w:rsidRPr="00574D91">
        <w:rPr>
          <w:noProof/>
        </w:rPr>
        <w:t>334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1518</w:t>
      </w:r>
      <w:r>
        <w:rPr>
          <w:noProof/>
        </w:rPr>
        <w:tab/>
        <w:t>Application of sections 206J, 206K, 206L and 206M</w:t>
      </w:r>
      <w:r w:rsidRPr="00574D91">
        <w:rPr>
          <w:noProof/>
        </w:rPr>
        <w:tab/>
      </w:r>
      <w:r w:rsidRPr="00574D91">
        <w:rPr>
          <w:noProof/>
        </w:rPr>
        <w:fldChar w:fldCharType="begin"/>
      </w:r>
      <w:r w:rsidRPr="00574D91">
        <w:rPr>
          <w:noProof/>
        </w:rPr>
        <w:instrText xml:space="preserve"> PAGEREF _Toc449532874 \h </w:instrText>
      </w:r>
      <w:r w:rsidRPr="00574D91">
        <w:rPr>
          <w:noProof/>
        </w:rPr>
      </w:r>
      <w:r w:rsidRPr="00574D91">
        <w:rPr>
          <w:noProof/>
        </w:rPr>
        <w:fldChar w:fldCharType="separate"/>
      </w:r>
      <w:r w:rsidRPr="00574D91">
        <w:rPr>
          <w:noProof/>
        </w:rPr>
        <w:t>334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1519</w:t>
      </w:r>
      <w:r>
        <w:rPr>
          <w:noProof/>
        </w:rPr>
        <w:tab/>
        <w:t>Application of subsection 249L(2)</w:t>
      </w:r>
      <w:r w:rsidRPr="00574D91">
        <w:rPr>
          <w:noProof/>
        </w:rPr>
        <w:tab/>
      </w:r>
      <w:r w:rsidRPr="00574D91">
        <w:rPr>
          <w:noProof/>
        </w:rPr>
        <w:fldChar w:fldCharType="begin"/>
      </w:r>
      <w:r w:rsidRPr="00574D91">
        <w:rPr>
          <w:noProof/>
        </w:rPr>
        <w:instrText xml:space="preserve"> PAGEREF _Toc449532875 \h </w:instrText>
      </w:r>
      <w:r w:rsidRPr="00574D91">
        <w:rPr>
          <w:noProof/>
        </w:rPr>
      </w:r>
      <w:r w:rsidRPr="00574D91">
        <w:rPr>
          <w:noProof/>
        </w:rPr>
        <w:fldChar w:fldCharType="separate"/>
      </w:r>
      <w:r w:rsidRPr="00574D91">
        <w:rPr>
          <w:noProof/>
        </w:rPr>
        <w:t>334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1520</w:t>
      </w:r>
      <w:r>
        <w:rPr>
          <w:noProof/>
        </w:rPr>
        <w:tab/>
        <w:t>Application of section 250BB</w:t>
      </w:r>
      <w:r w:rsidRPr="00574D91">
        <w:rPr>
          <w:noProof/>
        </w:rPr>
        <w:tab/>
      </w:r>
      <w:r w:rsidRPr="00574D91">
        <w:rPr>
          <w:noProof/>
        </w:rPr>
        <w:fldChar w:fldCharType="begin"/>
      </w:r>
      <w:r w:rsidRPr="00574D91">
        <w:rPr>
          <w:noProof/>
        </w:rPr>
        <w:instrText xml:space="preserve"> PAGEREF _Toc449532876 \h </w:instrText>
      </w:r>
      <w:r w:rsidRPr="00574D91">
        <w:rPr>
          <w:noProof/>
        </w:rPr>
      </w:r>
      <w:r w:rsidRPr="00574D91">
        <w:rPr>
          <w:noProof/>
        </w:rPr>
        <w:fldChar w:fldCharType="separate"/>
      </w:r>
      <w:r w:rsidRPr="00574D91">
        <w:rPr>
          <w:noProof/>
        </w:rPr>
        <w:t>334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1521</w:t>
      </w:r>
      <w:r>
        <w:rPr>
          <w:noProof/>
        </w:rPr>
        <w:tab/>
        <w:t>Application of section 250BC</w:t>
      </w:r>
      <w:r w:rsidRPr="00574D91">
        <w:rPr>
          <w:noProof/>
        </w:rPr>
        <w:tab/>
      </w:r>
      <w:r w:rsidRPr="00574D91">
        <w:rPr>
          <w:noProof/>
        </w:rPr>
        <w:fldChar w:fldCharType="begin"/>
      </w:r>
      <w:r w:rsidRPr="00574D91">
        <w:rPr>
          <w:noProof/>
        </w:rPr>
        <w:instrText xml:space="preserve"> PAGEREF _Toc449532877 \h </w:instrText>
      </w:r>
      <w:r w:rsidRPr="00574D91">
        <w:rPr>
          <w:noProof/>
        </w:rPr>
      </w:r>
      <w:r w:rsidRPr="00574D91">
        <w:rPr>
          <w:noProof/>
        </w:rPr>
        <w:fldChar w:fldCharType="separate"/>
      </w:r>
      <w:r w:rsidRPr="00574D91">
        <w:rPr>
          <w:noProof/>
        </w:rPr>
        <w:t>335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1522</w:t>
      </w:r>
      <w:r>
        <w:rPr>
          <w:noProof/>
        </w:rPr>
        <w:tab/>
        <w:t>Application of section 250BD</w:t>
      </w:r>
      <w:r w:rsidRPr="00574D91">
        <w:rPr>
          <w:noProof/>
        </w:rPr>
        <w:tab/>
      </w:r>
      <w:r w:rsidRPr="00574D91">
        <w:rPr>
          <w:noProof/>
        </w:rPr>
        <w:fldChar w:fldCharType="begin"/>
      </w:r>
      <w:r w:rsidRPr="00574D91">
        <w:rPr>
          <w:noProof/>
        </w:rPr>
        <w:instrText xml:space="preserve"> PAGEREF _Toc449532878 \h </w:instrText>
      </w:r>
      <w:r w:rsidRPr="00574D91">
        <w:rPr>
          <w:noProof/>
        </w:rPr>
      </w:r>
      <w:r w:rsidRPr="00574D91">
        <w:rPr>
          <w:noProof/>
        </w:rPr>
        <w:fldChar w:fldCharType="separate"/>
      </w:r>
      <w:r w:rsidRPr="00574D91">
        <w:rPr>
          <w:noProof/>
        </w:rPr>
        <w:t>335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1523</w:t>
      </w:r>
      <w:r>
        <w:rPr>
          <w:noProof/>
        </w:rPr>
        <w:tab/>
        <w:t>Application of subsections 250R(4) to (10)</w:t>
      </w:r>
      <w:r w:rsidRPr="00574D91">
        <w:rPr>
          <w:noProof/>
        </w:rPr>
        <w:tab/>
      </w:r>
      <w:r w:rsidRPr="00574D91">
        <w:rPr>
          <w:noProof/>
        </w:rPr>
        <w:fldChar w:fldCharType="begin"/>
      </w:r>
      <w:r w:rsidRPr="00574D91">
        <w:rPr>
          <w:noProof/>
        </w:rPr>
        <w:instrText xml:space="preserve"> PAGEREF _Toc449532879 \h </w:instrText>
      </w:r>
      <w:r w:rsidRPr="00574D91">
        <w:rPr>
          <w:noProof/>
        </w:rPr>
      </w:r>
      <w:r w:rsidRPr="00574D91">
        <w:rPr>
          <w:noProof/>
        </w:rPr>
        <w:fldChar w:fldCharType="separate"/>
      </w:r>
      <w:r w:rsidRPr="00574D91">
        <w:rPr>
          <w:noProof/>
        </w:rPr>
        <w:t>335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1524</w:t>
      </w:r>
      <w:r>
        <w:rPr>
          <w:noProof/>
        </w:rPr>
        <w:tab/>
        <w:t>Application of Division 9 of Part 2G.2</w:t>
      </w:r>
      <w:r w:rsidRPr="00574D91">
        <w:rPr>
          <w:noProof/>
        </w:rPr>
        <w:tab/>
      </w:r>
      <w:r w:rsidRPr="00574D91">
        <w:rPr>
          <w:noProof/>
        </w:rPr>
        <w:fldChar w:fldCharType="begin"/>
      </w:r>
      <w:r w:rsidRPr="00574D91">
        <w:rPr>
          <w:noProof/>
        </w:rPr>
        <w:instrText xml:space="preserve"> PAGEREF _Toc449532880 \h </w:instrText>
      </w:r>
      <w:r w:rsidRPr="00574D91">
        <w:rPr>
          <w:noProof/>
        </w:rPr>
      </w:r>
      <w:r w:rsidRPr="00574D91">
        <w:rPr>
          <w:noProof/>
        </w:rPr>
        <w:fldChar w:fldCharType="separate"/>
      </w:r>
      <w:r w:rsidRPr="00574D91">
        <w:rPr>
          <w:noProof/>
        </w:rPr>
        <w:t>335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1525</w:t>
      </w:r>
      <w:r>
        <w:rPr>
          <w:noProof/>
        </w:rPr>
        <w:tab/>
        <w:t>Application of amendments of section 300A</w:t>
      </w:r>
      <w:r w:rsidRPr="00574D91">
        <w:rPr>
          <w:noProof/>
        </w:rPr>
        <w:tab/>
      </w:r>
      <w:r w:rsidRPr="00574D91">
        <w:rPr>
          <w:noProof/>
        </w:rPr>
        <w:fldChar w:fldCharType="begin"/>
      </w:r>
      <w:r w:rsidRPr="00574D91">
        <w:rPr>
          <w:noProof/>
        </w:rPr>
        <w:instrText xml:space="preserve"> PAGEREF _Toc449532881 \h </w:instrText>
      </w:r>
      <w:r w:rsidRPr="00574D91">
        <w:rPr>
          <w:noProof/>
        </w:rPr>
      </w:r>
      <w:r w:rsidRPr="00574D91">
        <w:rPr>
          <w:noProof/>
        </w:rPr>
        <w:fldChar w:fldCharType="separate"/>
      </w:r>
      <w:r w:rsidRPr="00574D91">
        <w:rPr>
          <w:noProof/>
        </w:rPr>
        <w:t>335</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10.18—Transitional and application provisions relating to the Future of Financial Advice Measures</w:t>
      </w:r>
      <w:r w:rsidRPr="00574D91">
        <w:rPr>
          <w:b w:val="0"/>
          <w:noProof/>
          <w:sz w:val="18"/>
        </w:rPr>
        <w:tab/>
      </w:r>
      <w:r w:rsidRPr="00574D91">
        <w:rPr>
          <w:b w:val="0"/>
          <w:noProof/>
          <w:sz w:val="18"/>
        </w:rPr>
        <w:fldChar w:fldCharType="begin"/>
      </w:r>
      <w:r w:rsidRPr="00574D91">
        <w:rPr>
          <w:b w:val="0"/>
          <w:noProof/>
          <w:sz w:val="18"/>
        </w:rPr>
        <w:instrText xml:space="preserve"> PAGEREF _Toc449532882 \h </w:instrText>
      </w:r>
      <w:r w:rsidRPr="00574D91">
        <w:rPr>
          <w:b w:val="0"/>
          <w:noProof/>
          <w:sz w:val="18"/>
        </w:rPr>
      </w:r>
      <w:r w:rsidRPr="00574D91">
        <w:rPr>
          <w:b w:val="0"/>
          <w:noProof/>
          <w:sz w:val="18"/>
        </w:rPr>
        <w:fldChar w:fldCharType="separate"/>
      </w:r>
      <w:r w:rsidRPr="00574D91">
        <w:rPr>
          <w:b w:val="0"/>
          <w:noProof/>
          <w:sz w:val="18"/>
        </w:rPr>
        <w:t>337</w:t>
      </w:r>
      <w:r w:rsidRPr="00574D91">
        <w:rPr>
          <w:b w:val="0"/>
          <w:noProof/>
          <w:sz w:val="18"/>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1—Provisions relating to the Corporations Amendment (Further Future of Financial Advice Measures) Act 2012</w:t>
      </w:r>
      <w:r w:rsidRPr="00574D91">
        <w:rPr>
          <w:b w:val="0"/>
          <w:noProof/>
          <w:sz w:val="18"/>
        </w:rPr>
        <w:tab/>
      </w:r>
      <w:r w:rsidRPr="00574D91">
        <w:rPr>
          <w:b w:val="0"/>
          <w:noProof/>
          <w:sz w:val="18"/>
        </w:rPr>
        <w:fldChar w:fldCharType="begin"/>
      </w:r>
      <w:r w:rsidRPr="00574D91">
        <w:rPr>
          <w:b w:val="0"/>
          <w:noProof/>
          <w:sz w:val="18"/>
        </w:rPr>
        <w:instrText xml:space="preserve"> PAGEREF _Toc449532883 \h </w:instrText>
      </w:r>
      <w:r w:rsidRPr="00574D91">
        <w:rPr>
          <w:b w:val="0"/>
          <w:noProof/>
          <w:sz w:val="18"/>
        </w:rPr>
      </w:r>
      <w:r w:rsidRPr="00574D91">
        <w:rPr>
          <w:b w:val="0"/>
          <w:noProof/>
          <w:sz w:val="18"/>
        </w:rPr>
        <w:fldChar w:fldCharType="separate"/>
      </w:r>
      <w:r w:rsidRPr="00574D91">
        <w:rPr>
          <w:b w:val="0"/>
          <w:noProof/>
          <w:sz w:val="18"/>
        </w:rPr>
        <w:t>337</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1526</w:t>
      </w:r>
      <w:r>
        <w:rPr>
          <w:noProof/>
        </w:rPr>
        <w:tab/>
        <w:t>Definitions</w:t>
      </w:r>
      <w:r w:rsidRPr="00574D91">
        <w:rPr>
          <w:noProof/>
        </w:rPr>
        <w:tab/>
      </w:r>
      <w:r w:rsidRPr="00574D91">
        <w:rPr>
          <w:noProof/>
        </w:rPr>
        <w:fldChar w:fldCharType="begin"/>
      </w:r>
      <w:r w:rsidRPr="00574D91">
        <w:rPr>
          <w:noProof/>
        </w:rPr>
        <w:instrText xml:space="preserve"> PAGEREF _Toc449532884 \h </w:instrText>
      </w:r>
      <w:r w:rsidRPr="00574D91">
        <w:rPr>
          <w:noProof/>
        </w:rPr>
      </w:r>
      <w:r w:rsidRPr="00574D91">
        <w:rPr>
          <w:noProof/>
        </w:rPr>
        <w:fldChar w:fldCharType="separate"/>
      </w:r>
      <w:r w:rsidRPr="00574D91">
        <w:rPr>
          <w:noProof/>
        </w:rPr>
        <w:t>337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1527</w:t>
      </w:r>
      <w:r>
        <w:rPr>
          <w:noProof/>
        </w:rPr>
        <w:tab/>
        <w:t>Application of best interests obligations</w:t>
      </w:r>
      <w:r w:rsidRPr="00574D91">
        <w:rPr>
          <w:noProof/>
        </w:rPr>
        <w:tab/>
      </w:r>
      <w:r w:rsidRPr="00574D91">
        <w:rPr>
          <w:noProof/>
        </w:rPr>
        <w:fldChar w:fldCharType="begin"/>
      </w:r>
      <w:r w:rsidRPr="00574D91">
        <w:rPr>
          <w:noProof/>
        </w:rPr>
        <w:instrText xml:space="preserve"> PAGEREF _Toc449532885 \h </w:instrText>
      </w:r>
      <w:r w:rsidRPr="00574D91">
        <w:rPr>
          <w:noProof/>
        </w:rPr>
      </w:r>
      <w:r w:rsidRPr="00574D91">
        <w:rPr>
          <w:noProof/>
        </w:rPr>
        <w:fldChar w:fldCharType="separate"/>
      </w:r>
      <w:r w:rsidRPr="00574D91">
        <w:rPr>
          <w:noProof/>
        </w:rPr>
        <w:t>338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1528</w:t>
      </w:r>
      <w:r>
        <w:rPr>
          <w:noProof/>
        </w:rPr>
        <w:tab/>
        <w:t>Application of ban on conflicted remuneration</w:t>
      </w:r>
      <w:r w:rsidRPr="00574D91">
        <w:rPr>
          <w:noProof/>
        </w:rPr>
        <w:tab/>
      </w:r>
      <w:r w:rsidRPr="00574D91">
        <w:rPr>
          <w:noProof/>
        </w:rPr>
        <w:fldChar w:fldCharType="begin"/>
      </w:r>
      <w:r w:rsidRPr="00574D91">
        <w:rPr>
          <w:noProof/>
        </w:rPr>
        <w:instrText xml:space="preserve"> PAGEREF _Toc449532886 \h </w:instrText>
      </w:r>
      <w:r w:rsidRPr="00574D91">
        <w:rPr>
          <w:noProof/>
        </w:rPr>
      </w:r>
      <w:r w:rsidRPr="00574D91">
        <w:rPr>
          <w:noProof/>
        </w:rPr>
        <w:fldChar w:fldCharType="separate"/>
      </w:r>
      <w:r w:rsidRPr="00574D91">
        <w:rPr>
          <w:noProof/>
        </w:rPr>
        <w:t>338</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1529</w:t>
      </w:r>
      <w:r>
        <w:rPr>
          <w:noProof/>
        </w:rPr>
        <w:tab/>
        <w:t>Application of ban on other remuneration—volume</w:t>
      </w:r>
      <w:r>
        <w:rPr>
          <w:noProof/>
        </w:rPr>
        <w:noBreakHyphen/>
        <w:t>based shelf</w:t>
      </w:r>
      <w:r>
        <w:rPr>
          <w:noProof/>
        </w:rPr>
        <w:noBreakHyphen/>
        <w:t>space fees</w:t>
      </w:r>
      <w:r w:rsidRPr="00574D91">
        <w:rPr>
          <w:noProof/>
        </w:rPr>
        <w:tab/>
      </w:r>
      <w:r w:rsidRPr="00574D91">
        <w:rPr>
          <w:noProof/>
        </w:rPr>
        <w:fldChar w:fldCharType="begin"/>
      </w:r>
      <w:r w:rsidRPr="00574D91">
        <w:rPr>
          <w:noProof/>
        </w:rPr>
        <w:instrText xml:space="preserve"> PAGEREF _Toc449532887 \h </w:instrText>
      </w:r>
      <w:r w:rsidRPr="00574D91">
        <w:rPr>
          <w:noProof/>
        </w:rPr>
      </w:r>
      <w:r w:rsidRPr="00574D91">
        <w:rPr>
          <w:noProof/>
        </w:rPr>
        <w:fldChar w:fldCharType="separate"/>
      </w:r>
      <w:r w:rsidRPr="00574D91">
        <w:rPr>
          <w:noProof/>
        </w:rPr>
        <w:t>339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1530</w:t>
      </w:r>
      <w:r>
        <w:rPr>
          <w:noProof/>
        </w:rPr>
        <w:tab/>
        <w:t>Regulations do not apply where an acquisition of property otherwise than on just terms would result</w:t>
      </w:r>
      <w:r w:rsidRPr="00574D91">
        <w:rPr>
          <w:noProof/>
        </w:rPr>
        <w:tab/>
      </w:r>
      <w:r w:rsidRPr="00574D91">
        <w:rPr>
          <w:noProof/>
        </w:rPr>
        <w:fldChar w:fldCharType="begin"/>
      </w:r>
      <w:r w:rsidRPr="00574D91">
        <w:rPr>
          <w:noProof/>
        </w:rPr>
        <w:instrText xml:space="preserve"> PAGEREF _Toc449532888 \h </w:instrText>
      </w:r>
      <w:r w:rsidRPr="00574D91">
        <w:rPr>
          <w:noProof/>
        </w:rPr>
      </w:r>
      <w:r w:rsidRPr="00574D91">
        <w:rPr>
          <w:noProof/>
        </w:rPr>
        <w:fldChar w:fldCharType="separate"/>
      </w:r>
      <w:r w:rsidRPr="00574D91">
        <w:rPr>
          <w:noProof/>
        </w:rPr>
        <w:t>340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1531</w:t>
      </w:r>
      <w:r>
        <w:rPr>
          <w:noProof/>
        </w:rPr>
        <w:tab/>
        <w:t>Application of ban on other remuneration—asset</w:t>
      </w:r>
      <w:r>
        <w:rPr>
          <w:noProof/>
        </w:rPr>
        <w:noBreakHyphen/>
        <w:t>based fees on borrowed amounts</w:t>
      </w:r>
      <w:r w:rsidRPr="00574D91">
        <w:rPr>
          <w:noProof/>
        </w:rPr>
        <w:tab/>
      </w:r>
      <w:r w:rsidRPr="00574D91">
        <w:rPr>
          <w:noProof/>
        </w:rPr>
        <w:fldChar w:fldCharType="begin"/>
      </w:r>
      <w:r w:rsidRPr="00574D91">
        <w:rPr>
          <w:noProof/>
        </w:rPr>
        <w:instrText xml:space="preserve"> PAGEREF _Toc449532889 \h </w:instrText>
      </w:r>
      <w:r w:rsidRPr="00574D91">
        <w:rPr>
          <w:noProof/>
        </w:rPr>
      </w:r>
      <w:r w:rsidRPr="00574D91">
        <w:rPr>
          <w:noProof/>
        </w:rPr>
        <w:fldChar w:fldCharType="separate"/>
      </w:r>
      <w:r w:rsidRPr="00574D91">
        <w:rPr>
          <w:noProof/>
        </w:rPr>
        <w:t>341</w:t>
      </w:r>
      <w:r w:rsidRPr="00574D91">
        <w:rPr>
          <w:noProof/>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2—Provisions relating to the Corporations Amendment (Financial Advice Measures) Act 2016</w:t>
      </w:r>
      <w:r w:rsidRPr="00574D91">
        <w:rPr>
          <w:b w:val="0"/>
          <w:noProof/>
          <w:sz w:val="18"/>
        </w:rPr>
        <w:tab/>
      </w:r>
      <w:r w:rsidRPr="00574D91">
        <w:rPr>
          <w:b w:val="0"/>
          <w:noProof/>
          <w:sz w:val="18"/>
        </w:rPr>
        <w:fldChar w:fldCharType="begin"/>
      </w:r>
      <w:r w:rsidRPr="00574D91">
        <w:rPr>
          <w:b w:val="0"/>
          <w:noProof/>
          <w:sz w:val="18"/>
        </w:rPr>
        <w:instrText xml:space="preserve"> PAGEREF _Toc449532890 \h </w:instrText>
      </w:r>
      <w:r w:rsidRPr="00574D91">
        <w:rPr>
          <w:b w:val="0"/>
          <w:noProof/>
          <w:sz w:val="18"/>
        </w:rPr>
      </w:r>
      <w:r w:rsidRPr="00574D91">
        <w:rPr>
          <w:b w:val="0"/>
          <w:noProof/>
          <w:sz w:val="18"/>
        </w:rPr>
        <w:fldChar w:fldCharType="separate"/>
      </w:r>
      <w:r w:rsidRPr="00574D91">
        <w:rPr>
          <w:b w:val="0"/>
          <w:noProof/>
          <w:sz w:val="18"/>
        </w:rPr>
        <w:t>342</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1531A</w:t>
      </w:r>
      <w:r>
        <w:rPr>
          <w:noProof/>
        </w:rPr>
        <w:tab/>
        <w:t>Definitions</w:t>
      </w:r>
      <w:r w:rsidRPr="00574D91">
        <w:rPr>
          <w:noProof/>
        </w:rPr>
        <w:tab/>
      </w:r>
      <w:r w:rsidRPr="00574D91">
        <w:rPr>
          <w:noProof/>
        </w:rPr>
        <w:fldChar w:fldCharType="begin"/>
      </w:r>
      <w:r w:rsidRPr="00574D91">
        <w:rPr>
          <w:noProof/>
        </w:rPr>
        <w:instrText xml:space="preserve"> PAGEREF _Toc449532891 \h </w:instrText>
      </w:r>
      <w:r w:rsidRPr="00574D91">
        <w:rPr>
          <w:noProof/>
        </w:rPr>
      </w:r>
      <w:r w:rsidRPr="00574D91">
        <w:rPr>
          <w:noProof/>
        </w:rPr>
        <w:fldChar w:fldCharType="separate"/>
      </w:r>
      <w:r w:rsidRPr="00574D91">
        <w:rPr>
          <w:noProof/>
        </w:rPr>
        <w:t>342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1531B</w:t>
      </w:r>
      <w:r>
        <w:rPr>
          <w:noProof/>
        </w:rPr>
        <w:tab/>
        <w:t>Best interests obligation</w:t>
      </w:r>
      <w:r w:rsidRPr="00574D91">
        <w:rPr>
          <w:noProof/>
        </w:rPr>
        <w:tab/>
      </w:r>
      <w:r w:rsidRPr="00574D91">
        <w:rPr>
          <w:noProof/>
        </w:rPr>
        <w:fldChar w:fldCharType="begin"/>
      </w:r>
      <w:r w:rsidRPr="00574D91">
        <w:rPr>
          <w:noProof/>
        </w:rPr>
        <w:instrText xml:space="preserve"> PAGEREF _Toc449532892 \h </w:instrText>
      </w:r>
      <w:r w:rsidRPr="00574D91">
        <w:rPr>
          <w:noProof/>
        </w:rPr>
      </w:r>
      <w:r w:rsidRPr="00574D91">
        <w:rPr>
          <w:noProof/>
        </w:rPr>
        <w:fldChar w:fldCharType="separate"/>
      </w:r>
      <w:r w:rsidRPr="00574D91">
        <w:rPr>
          <w:noProof/>
        </w:rPr>
        <w:t>342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1531C</w:t>
      </w:r>
      <w:r>
        <w:rPr>
          <w:noProof/>
        </w:rPr>
        <w:tab/>
        <w:t>Renewal notices (opt</w:t>
      </w:r>
      <w:r>
        <w:rPr>
          <w:noProof/>
        </w:rPr>
        <w:noBreakHyphen/>
        <w:t>in requirement)</w:t>
      </w:r>
      <w:r w:rsidRPr="00574D91">
        <w:rPr>
          <w:noProof/>
        </w:rPr>
        <w:tab/>
      </w:r>
      <w:r w:rsidRPr="00574D91">
        <w:rPr>
          <w:noProof/>
        </w:rPr>
        <w:fldChar w:fldCharType="begin"/>
      </w:r>
      <w:r w:rsidRPr="00574D91">
        <w:rPr>
          <w:noProof/>
        </w:rPr>
        <w:instrText xml:space="preserve"> PAGEREF _Toc449532893 \h </w:instrText>
      </w:r>
      <w:r w:rsidRPr="00574D91">
        <w:rPr>
          <w:noProof/>
        </w:rPr>
      </w:r>
      <w:r w:rsidRPr="00574D91">
        <w:rPr>
          <w:noProof/>
        </w:rPr>
        <w:fldChar w:fldCharType="separate"/>
      </w:r>
      <w:r w:rsidRPr="00574D91">
        <w:rPr>
          <w:noProof/>
        </w:rPr>
        <w:t>342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1531D</w:t>
      </w:r>
      <w:r>
        <w:rPr>
          <w:noProof/>
        </w:rPr>
        <w:tab/>
        <w:t>Disclosure statements</w:t>
      </w:r>
      <w:r w:rsidRPr="00574D91">
        <w:rPr>
          <w:noProof/>
        </w:rPr>
        <w:tab/>
      </w:r>
      <w:r w:rsidRPr="00574D91">
        <w:rPr>
          <w:noProof/>
        </w:rPr>
        <w:fldChar w:fldCharType="begin"/>
      </w:r>
      <w:r w:rsidRPr="00574D91">
        <w:rPr>
          <w:noProof/>
        </w:rPr>
        <w:instrText xml:space="preserve"> PAGEREF _Toc449532894 \h </w:instrText>
      </w:r>
      <w:r w:rsidRPr="00574D91">
        <w:rPr>
          <w:noProof/>
        </w:rPr>
      </w:r>
      <w:r w:rsidRPr="00574D91">
        <w:rPr>
          <w:noProof/>
        </w:rPr>
        <w:fldChar w:fldCharType="separate"/>
      </w:r>
      <w:r w:rsidRPr="00574D91">
        <w:rPr>
          <w:noProof/>
        </w:rPr>
        <w:t>343</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1531E</w:t>
      </w:r>
      <w:r>
        <w:rPr>
          <w:noProof/>
        </w:rPr>
        <w:tab/>
        <w:t>Conflicted remuneration</w:t>
      </w:r>
      <w:r w:rsidRPr="00574D91">
        <w:rPr>
          <w:noProof/>
        </w:rPr>
        <w:tab/>
      </w:r>
      <w:r w:rsidRPr="00574D91">
        <w:rPr>
          <w:noProof/>
        </w:rPr>
        <w:fldChar w:fldCharType="begin"/>
      </w:r>
      <w:r w:rsidRPr="00574D91">
        <w:rPr>
          <w:noProof/>
        </w:rPr>
        <w:instrText xml:space="preserve"> PAGEREF _Toc449532895 \h </w:instrText>
      </w:r>
      <w:r w:rsidRPr="00574D91">
        <w:rPr>
          <w:noProof/>
        </w:rPr>
      </w:r>
      <w:r w:rsidRPr="00574D91">
        <w:rPr>
          <w:noProof/>
        </w:rPr>
        <w:fldChar w:fldCharType="separate"/>
      </w:r>
      <w:r w:rsidRPr="00574D91">
        <w:rPr>
          <w:noProof/>
        </w:rPr>
        <w:t>343</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10.19—Transitional provisions relating to the Corporations Amendment (Phoenixing and Other Measures) Act 2012</w:t>
      </w:r>
      <w:r w:rsidRPr="00574D91">
        <w:rPr>
          <w:b w:val="0"/>
          <w:noProof/>
          <w:sz w:val="18"/>
        </w:rPr>
        <w:tab/>
      </w:r>
      <w:r w:rsidRPr="00574D91">
        <w:rPr>
          <w:b w:val="0"/>
          <w:noProof/>
          <w:sz w:val="18"/>
        </w:rPr>
        <w:fldChar w:fldCharType="begin"/>
      </w:r>
      <w:r w:rsidRPr="00574D91">
        <w:rPr>
          <w:b w:val="0"/>
          <w:noProof/>
          <w:sz w:val="18"/>
        </w:rPr>
        <w:instrText xml:space="preserve"> PAGEREF _Toc449532896 \h </w:instrText>
      </w:r>
      <w:r w:rsidRPr="00574D91">
        <w:rPr>
          <w:b w:val="0"/>
          <w:noProof/>
          <w:sz w:val="18"/>
        </w:rPr>
      </w:r>
      <w:r w:rsidRPr="00574D91">
        <w:rPr>
          <w:b w:val="0"/>
          <w:noProof/>
          <w:sz w:val="18"/>
        </w:rPr>
        <w:fldChar w:fldCharType="separate"/>
      </w:r>
      <w:r w:rsidRPr="00574D91">
        <w:rPr>
          <w:b w:val="0"/>
          <w:noProof/>
          <w:sz w:val="18"/>
        </w:rPr>
        <w:t>344</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1532</w:t>
      </w:r>
      <w:r>
        <w:rPr>
          <w:noProof/>
        </w:rPr>
        <w:tab/>
        <w:t>Definition</w:t>
      </w:r>
      <w:r w:rsidRPr="00574D91">
        <w:rPr>
          <w:noProof/>
        </w:rPr>
        <w:tab/>
      </w:r>
      <w:r w:rsidRPr="00574D91">
        <w:rPr>
          <w:noProof/>
        </w:rPr>
        <w:fldChar w:fldCharType="begin"/>
      </w:r>
      <w:r w:rsidRPr="00574D91">
        <w:rPr>
          <w:noProof/>
        </w:rPr>
        <w:instrText xml:space="preserve"> PAGEREF _Toc449532897 \h </w:instrText>
      </w:r>
      <w:r w:rsidRPr="00574D91">
        <w:rPr>
          <w:noProof/>
        </w:rPr>
      </w:r>
      <w:r w:rsidRPr="00574D91">
        <w:rPr>
          <w:noProof/>
        </w:rPr>
        <w:fldChar w:fldCharType="separate"/>
      </w:r>
      <w:r w:rsidRPr="00574D91">
        <w:rPr>
          <w:noProof/>
        </w:rPr>
        <w:t>344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1533</w:t>
      </w:r>
      <w:r>
        <w:rPr>
          <w:noProof/>
        </w:rPr>
        <w:tab/>
        <w:t>Part 1 of Schedule 1 to the amending Act (winding up by ASIC)</w:t>
      </w:r>
      <w:r w:rsidRPr="00574D91">
        <w:rPr>
          <w:noProof/>
        </w:rPr>
        <w:tab/>
      </w:r>
      <w:r w:rsidRPr="00574D91">
        <w:rPr>
          <w:noProof/>
        </w:rPr>
        <w:fldChar w:fldCharType="begin"/>
      </w:r>
      <w:r w:rsidRPr="00574D91">
        <w:rPr>
          <w:noProof/>
        </w:rPr>
        <w:instrText xml:space="preserve"> PAGEREF _Toc449532898 \h </w:instrText>
      </w:r>
      <w:r w:rsidRPr="00574D91">
        <w:rPr>
          <w:noProof/>
        </w:rPr>
      </w:r>
      <w:r w:rsidRPr="00574D91">
        <w:rPr>
          <w:noProof/>
        </w:rPr>
        <w:fldChar w:fldCharType="separate"/>
      </w:r>
      <w:r w:rsidRPr="00574D91">
        <w:rPr>
          <w:noProof/>
        </w:rPr>
        <w:t>344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1534</w:t>
      </w:r>
      <w:r>
        <w:rPr>
          <w:noProof/>
        </w:rPr>
        <w:tab/>
        <w:t>Part 2 of Schedule 1 to the amending Act (publication requirements)</w:t>
      </w:r>
      <w:r w:rsidRPr="00574D91">
        <w:rPr>
          <w:noProof/>
        </w:rPr>
        <w:tab/>
      </w:r>
      <w:r w:rsidRPr="00574D91">
        <w:rPr>
          <w:noProof/>
        </w:rPr>
        <w:fldChar w:fldCharType="begin"/>
      </w:r>
      <w:r w:rsidRPr="00574D91">
        <w:rPr>
          <w:noProof/>
        </w:rPr>
        <w:instrText xml:space="preserve"> PAGEREF _Toc449532899 \h </w:instrText>
      </w:r>
      <w:r w:rsidRPr="00574D91">
        <w:rPr>
          <w:noProof/>
        </w:rPr>
      </w:r>
      <w:r w:rsidRPr="00574D91">
        <w:rPr>
          <w:noProof/>
        </w:rPr>
        <w:fldChar w:fldCharType="separate"/>
      </w:r>
      <w:r w:rsidRPr="00574D91">
        <w:rPr>
          <w:noProof/>
        </w:rPr>
        <w:t>344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1535</w:t>
      </w:r>
      <w:r>
        <w:rPr>
          <w:noProof/>
        </w:rPr>
        <w:tab/>
        <w:t>Part 3 of Schedule 1 to the amending Act (miscellaneous amendments)</w:t>
      </w:r>
      <w:r w:rsidRPr="00574D91">
        <w:rPr>
          <w:noProof/>
        </w:rPr>
        <w:tab/>
      </w:r>
      <w:r w:rsidRPr="00574D91">
        <w:rPr>
          <w:noProof/>
        </w:rPr>
        <w:fldChar w:fldCharType="begin"/>
      </w:r>
      <w:r w:rsidRPr="00574D91">
        <w:rPr>
          <w:noProof/>
        </w:rPr>
        <w:instrText xml:space="preserve"> PAGEREF _Toc449532900 \h </w:instrText>
      </w:r>
      <w:r w:rsidRPr="00574D91">
        <w:rPr>
          <w:noProof/>
        </w:rPr>
      </w:r>
      <w:r w:rsidRPr="00574D91">
        <w:rPr>
          <w:noProof/>
        </w:rPr>
        <w:fldChar w:fldCharType="separate"/>
      </w:r>
      <w:r w:rsidRPr="00574D91">
        <w:rPr>
          <w:noProof/>
        </w:rPr>
        <w:t>346</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10.20—Transitional provisions relating to the Corporations Legislation Amendment (Audit Enhancement) Act 2012</w:t>
      </w:r>
      <w:r w:rsidRPr="00574D91">
        <w:rPr>
          <w:b w:val="0"/>
          <w:noProof/>
          <w:sz w:val="18"/>
        </w:rPr>
        <w:tab/>
      </w:r>
      <w:r w:rsidRPr="00574D91">
        <w:rPr>
          <w:b w:val="0"/>
          <w:noProof/>
          <w:sz w:val="18"/>
        </w:rPr>
        <w:fldChar w:fldCharType="begin"/>
      </w:r>
      <w:r w:rsidRPr="00574D91">
        <w:rPr>
          <w:b w:val="0"/>
          <w:noProof/>
          <w:sz w:val="18"/>
        </w:rPr>
        <w:instrText xml:space="preserve"> PAGEREF _Toc449532901 \h </w:instrText>
      </w:r>
      <w:r w:rsidRPr="00574D91">
        <w:rPr>
          <w:b w:val="0"/>
          <w:noProof/>
          <w:sz w:val="18"/>
        </w:rPr>
      </w:r>
      <w:r w:rsidRPr="00574D91">
        <w:rPr>
          <w:b w:val="0"/>
          <w:noProof/>
          <w:sz w:val="18"/>
        </w:rPr>
        <w:fldChar w:fldCharType="separate"/>
      </w:r>
      <w:r w:rsidRPr="00574D91">
        <w:rPr>
          <w:b w:val="0"/>
          <w:noProof/>
          <w:sz w:val="18"/>
        </w:rPr>
        <w:t>347</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1536</w:t>
      </w:r>
      <w:r>
        <w:rPr>
          <w:noProof/>
        </w:rPr>
        <w:tab/>
        <w:t>Definitions</w:t>
      </w:r>
      <w:r w:rsidRPr="00574D91">
        <w:rPr>
          <w:noProof/>
        </w:rPr>
        <w:tab/>
      </w:r>
      <w:r w:rsidRPr="00574D91">
        <w:rPr>
          <w:noProof/>
        </w:rPr>
        <w:fldChar w:fldCharType="begin"/>
      </w:r>
      <w:r w:rsidRPr="00574D91">
        <w:rPr>
          <w:noProof/>
        </w:rPr>
        <w:instrText xml:space="preserve"> PAGEREF _Toc449532902 \h </w:instrText>
      </w:r>
      <w:r w:rsidRPr="00574D91">
        <w:rPr>
          <w:noProof/>
        </w:rPr>
      </w:r>
      <w:r w:rsidRPr="00574D91">
        <w:rPr>
          <w:noProof/>
        </w:rPr>
        <w:fldChar w:fldCharType="separate"/>
      </w:r>
      <w:r w:rsidRPr="00574D91">
        <w:rPr>
          <w:noProof/>
        </w:rPr>
        <w:t>347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1537</w:t>
      </w:r>
      <w:r>
        <w:rPr>
          <w:noProof/>
        </w:rPr>
        <w:tab/>
        <w:t>Application of amendments relating to annual transparency reports</w:t>
      </w:r>
      <w:r w:rsidRPr="00574D91">
        <w:rPr>
          <w:noProof/>
        </w:rPr>
        <w:tab/>
      </w:r>
      <w:r w:rsidRPr="00574D91">
        <w:rPr>
          <w:noProof/>
        </w:rPr>
        <w:fldChar w:fldCharType="begin"/>
      </w:r>
      <w:r w:rsidRPr="00574D91">
        <w:rPr>
          <w:noProof/>
        </w:rPr>
        <w:instrText xml:space="preserve"> PAGEREF _Toc449532903 \h </w:instrText>
      </w:r>
      <w:r w:rsidRPr="00574D91">
        <w:rPr>
          <w:noProof/>
        </w:rPr>
      </w:r>
      <w:r w:rsidRPr="00574D91">
        <w:rPr>
          <w:noProof/>
        </w:rPr>
        <w:fldChar w:fldCharType="separate"/>
      </w:r>
      <w:r w:rsidRPr="00574D91">
        <w:rPr>
          <w:noProof/>
        </w:rPr>
        <w:t>347</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10.21—Transitional provision relating to the Corporations Legislation Amendment (Financial Reporting Panel) Act 2012</w:t>
      </w:r>
      <w:r w:rsidRPr="00574D91">
        <w:rPr>
          <w:b w:val="0"/>
          <w:noProof/>
          <w:sz w:val="18"/>
        </w:rPr>
        <w:tab/>
      </w:r>
      <w:r w:rsidRPr="00574D91">
        <w:rPr>
          <w:b w:val="0"/>
          <w:noProof/>
          <w:sz w:val="18"/>
        </w:rPr>
        <w:fldChar w:fldCharType="begin"/>
      </w:r>
      <w:r w:rsidRPr="00574D91">
        <w:rPr>
          <w:b w:val="0"/>
          <w:noProof/>
          <w:sz w:val="18"/>
        </w:rPr>
        <w:instrText xml:space="preserve"> PAGEREF _Toc449532904 \h </w:instrText>
      </w:r>
      <w:r w:rsidRPr="00574D91">
        <w:rPr>
          <w:b w:val="0"/>
          <w:noProof/>
          <w:sz w:val="18"/>
        </w:rPr>
      </w:r>
      <w:r w:rsidRPr="00574D91">
        <w:rPr>
          <w:b w:val="0"/>
          <w:noProof/>
          <w:sz w:val="18"/>
        </w:rPr>
        <w:fldChar w:fldCharType="separate"/>
      </w:r>
      <w:r w:rsidRPr="00574D91">
        <w:rPr>
          <w:b w:val="0"/>
          <w:noProof/>
          <w:sz w:val="18"/>
        </w:rPr>
        <w:t>348</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1538</w:t>
      </w:r>
      <w:r>
        <w:rPr>
          <w:noProof/>
        </w:rPr>
        <w:tab/>
        <w:t>Courts etc. may have regard to Financial Reporting Panel report</w:t>
      </w:r>
      <w:r w:rsidRPr="00574D91">
        <w:rPr>
          <w:noProof/>
        </w:rPr>
        <w:tab/>
      </w:r>
      <w:r w:rsidRPr="00574D91">
        <w:rPr>
          <w:noProof/>
        </w:rPr>
        <w:fldChar w:fldCharType="begin"/>
      </w:r>
      <w:r w:rsidRPr="00574D91">
        <w:rPr>
          <w:noProof/>
        </w:rPr>
        <w:instrText xml:space="preserve"> PAGEREF _Toc449532905 \h </w:instrText>
      </w:r>
      <w:r w:rsidRPr="00574D91">
        <w:rPr>
          <w:noProof/>
        </w:rPr>
      </w:r>
      <w:r w:rsidRPr="00574D91">
        <w:rPr>
          <w:noProof/>
        </w:rPr>
        <w:fldChar w:fldCharType="separate"/>
      </w:r>
      <w:r w:rsidRPr="00574D91">
        <w:rPr>
          <w:noProof/>
        </w:rPr>
        <w:t>348</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10.21A—Transitional provisions relating to the Superannuation Legislation Amendment (Service Providers and Other Governance Measures) Act 2013</w:t>
      </w:r>
      <w:r w:rsidRPr="00574D91">
        <w:rPr>
          <w:b w:val="0"/>
          <w:noProof/>
          <w:sz w:val="18"/>
        </w:rPr>
        <w:tab/>
      </w:r>
      <w:r w:rsidRPr="00574D91">
        <w:rPr>
          <w:b w:val="0"/>
          <w:noProof/>
          <w:sz w:val="18"/>
        </w:rPr>
        <w:fldChar w:fldCharType="begin"/>
      </w:r>
      <w:r w:rsidRPr="00574D91">
        <w:rPr>
          <w:b w:val="0"/>
          <w:noProof/>
          <w:sz w:val="18"/>
        </w:rPr>
        <w:instrText xml:space="preserve"> PAGEREF _Toc449532906 \h </w:instrText>
      </w:r>
      <w:r w:rsidRPr="00574D91">
        <w:rPr>
          <w:b w:val="0"/>
          <w:noProof/>
          <w:sz w:val="18"/>
        </w:rPr>
      </w:r>
      <w:r w:rsidRPr="00574D91">
        <w:rPr>
          <w:b w:val="0"/>
          <w:noProof/>
          <w:sz w:val="18"/>
        </w:rPr>
        <w:fldChar w:fldCharType="separate"/>
      </w:r>
      <w:r w:rsidRPr="00574D91">
        <w:rPr>
          <w:b w:val="0"/>
          <w:noProof/>
          <w:sz w:val="18"/>
        </w:rPr>
        <w:t>349</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1538A</w:t>
      </w:r>
      <w:r>
        <w:rPr>
          <w:noProof/>
        </w:rPr>
        <w:tab/>
        <w:t>Application of amendments relating to contributions to a fund or scheme</w:t>
      </w:r>
      <w:r w:rsidRPr="00574D91">
        <w:rPr>
          <w:noProof/>
        </w:rPr>
        <w:tab/>
      </w:r>
      <w:r w:rsidRPr="00574D91">
        <w:rPr>
          <w:noProof/>
        </w:rPr>
        <w:fldChar w:fldCharType="begin"/>
      </w:r>
      <w:r w:rsidRPr="00574D91">
        <w:rPr>
          <w:noProof/>
        </w:rPr>
        <w:instrText xml:space="preserve"> PAGEREF _Toc449532907 \h </w:instrText>
      </w:r>
      <w:r w:rsidRPr="00574D91">
        <w:rPr>
          <w:noProof/>
        </w:rPr>
      </w:r>
      <w:r w:rsidRPr="00574D91">
        <w:rPr>
          <w:noProof/>
        </w:rPr>
        <w:fldChar w:fldCharType="separate"/>
      </w:r>
      <w:r w:rsidRPr="00574D91">
        <w:rPr>
          <w:noProof/>
        </w:rPr>
        <w:t>349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1538B</w:t>
      </w:r>
      <w:r>
        <w:rPr>
          <w:noProof/>
        </w:rPr>
        <w:tab/>
        <w:t>Application of amendments relating to Statements of Advice</w:t>
      </w:r>
      <w:r w:rsidRPr="00574D91">
        <w:rPr>
          <w:noProof/>
        </w:rPr>
        <w:tab/>
      </w:r>
      <w:r w:rsidRPr="00574D91">
        <w:rPr>
          <w:noProof/>
        </w:rPr>
        <w:fldChar w:fldCharType="begin"/>
      </w:r>
      <w:r w:rsidRPr="00574D91">
        <w:rPr>
          <w:noProof/>
        </w:rPr>
        <w:instrText xml:space="preserve"> PAGEREF _Toc449532908 \h </w:instrText>
      </w:r>
      <w:r w:rsidRPr="00574D91">
        <w:rPr>
          <w:noProof/>
        </w:rPr>
      </w:r>
      <w:r w:rsidRPr="00574D91">
        <w:rPr>
          <w:noProof/>
        </w:rPr>
        <w:fldChar w:fldCharType="separate"/>
      </w:r>
      <w:r w:rsidRPr="00574D91">
        <w:rPr>
          <w:noProof/>
        </w:rPr>
        <w:t>349</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10.22—Transitional provisions relating to the Superannuation Legislation Amendment (Further MySuper and Transparency Measures) Act 2012</w:t>
      </w:r>
      <w:r w:rsidRPr="00574D91">
        <w:rPr>
          <w:b w:val="0"/>
          <w:noProof/>
          <w:sz w:val="18"/>
        </w:rPr>
        <w:tab/>
      </w:r>
      <w:r w:rsidRPr="00574D91">
        <w:rPr>
          <w:b w:val="0"/>
          <w:noProof/>
          <w:sz w:val="18"/>
        </w:rPr>
        <w:fldChar w:fldCharType="begin"/>
      </w:r>
      <w:r w:rsidRPr="00574D91">
        <w:rPr>
          <w:b w:val="0"/>
          <w:noProof/>
          <w:sz w:val="18"/>
        </w:rPr>
        <w:instrText xml:space="preserve"> PAGEREF _Toc449532909 \h </w:instrText>
      </w:r>
      <w:r w:rsidRPr="00574D91">
        <w:rPr>
          <w:b w:val="0"/>
          <w:noProof/>
          <w:sz w:val="18"/>
        </w:rPr>
      </w:r>
      <w:r w:rsidRPr="00574D91">
        <w:rPr>
          <w:b w:val="0"/>
          <w:noProof/>
          <w:sz w:val="18"/>
        </w:rPr>
        <w:fldChar w:fldCharType="separate"/>
      </w:r>
      <w:r w:rsidRPr="00574D91">
        <w:rPr>
          <w:b w:val="0"/>
          <w:noProof/>
          <w:sz w:val="18"/>
        </w:rPr>
        <w:t>350</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1539</w:t>
      </w:r>
      <w:r>
        <w:rPr>
          <w:noProof/>
        </w:rPr>
        <w:tab/>
        <w:t>Application of section 1017BA (Obligation to make product dashboard publicly available)</w:t>
      </w:r>
      <w:r w:rsidRPr="00574D91">
        <w:rPr>
          <w:noProof/>
        </w:rPr>
        <w:tab/>
      </w:r>
      <w:r w:rsidRPr="00574D91">
        <w:rPr>
          <w:noProof/>
        </w:rPr>
        <w:fldChar w:fldCharType="begin"/>
      </w:r>
      <w:r w:rsidRPr="00574D91">
        <w:rPr>
          <w:noProof/>
        </w:rPr>
        <w:instrText xml:space="preserve"> PAGEREF _Toc449532910 \h </w:instrText>
      </w:r>
      <w:r w:rsidRPr="00574D91">
        <w:rPr>
          <w:noProof/>
        </w:rPr>
      </w:r>
      <w:r w:rsidRPr="00574D91">
        <w:rPr>
          <w:noProof/>
        </w:rPr>
        <w:fldChar w:fldCharType="separate"/>
      </w:r>
      <w:r w:rsidRPr="00574D91">
        <w:rPr>
          <w:noProof/>
        </w:rPr>
        <w:t>350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1540</w:t>
      </w:r>
      <w:r>
        <w:rPr>
          <w:noProof/>
        </w:rPr>
        <w:tab/>
        <w:t>Application of subsection 1017BB(1) (Obligation to make information relating to investment of assets of superannuation entities publicly available)</w:t>
      </w:r>
      <w:r w:rsidRPr="00574D91">
        <w:rPr>
          <w:noProof/>
        </w:rPr>
        <w:tab/>
      </w:r>
      <w:r w:rsidRPr="00574D91">
        <w:rPr>
          <w:noProof/>
        </w:rPr>
        <w:fldChar w:fldCharType="begin"/>
      </w:r>
      <w:r w:rsidRPr="00574D91">
        <w:rPr>
          <w:noProof/>
        </w:rPr>
        <w:instrText xml:space="preserve"> PAGEREF _Toc449532911 \h </w:instrText>
      </w:r>
      <w:r w:rsidRPr="00574D91">
        <w:rPr>
          <w:noProof/>
        </w:rPr>
      </w:r>
      <w:r w:rsidRPr="00574D91">
        <w:rPr>
          <w:noProof/>
        </w:rPr>
        <w:fldChar w:fldCharType="separate"/>
      </w:r>
      <w:r w:rsidRPr="00574D91">
        <w:rPr>
          <w:noProof/>
        </w:rPr>
        <w:t>350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1541</w:t>
      </w:r>
      <w:r>
        <w:rPr>
          <w:noProof/>
        </w:rPr>
        <w:tab/>
        <w:t>Application of section 1017BC (Obligation to provide information relating to investment of assets of superannuation entities)</w:t>
      </w:r>
      <w:r w:rsidRPr="00574D91">
        <w:rPr>
          <w:noProof/>
        </w:rPr>
        <w:tab/>
      </w:r>
      <w:r w:rsidRPr="00574D91">
        <w:rPr>
          <w:noProof/>
        </w:rPr>
        <w:fldChar w:fldCharType="begin"/>
      </w:r>
      <w:r w:rsidRPr="00574D91">
        <w:rPr>
          <w:noProof/>
        </w:rPr>
        <w:instrText xml:space="preserve"> PAGEREF _Toc449532912 \h </w:instrText>
      </w:r>
      <w:r w:rsidRPr="00574D91">
        <w:rPr>
          <w:noProof/>
        </w:rPr>
      </w:r>
      <w:r w:rsidRPr="00574D91">
        <w:rPr>
          <w:noProof/>
        </w:rPr>
        <w:fldChar w:fldCharType="separate"/>
      </w:r>
      <w:r w:rsidRPr="00574D91">
        <w:rPr>
          <w:noProof/>
        </w:rPr>
        <w:t>350</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10.23—Transitional provisions relating to the Clean Energy Legislation (Carbon Tax Repeal) Act 2014</w:t>
      </w:r>
      <w:r w:rsidRPr="00574D91">
        <w:rPr>
          <w:b w:val="0"/>
          <w:noProof/>
          <w:sz w:val="18"/>
        </w:rPr>
        <w:tab/>
      </w:r>
      <w:r w:rsidRPr="00574D91">
        <w:rPr>
          <w:b w:val="0"/>
          <w:noProof/>
          <w:sz w:val="18"/>
        </w:rPr>
        <w:fldChar w:fldCharType="begin"/>
      </w:r>
      <w:r w:rsidRPr="00574D91">
        <w:rPr>
          <w:b w:val="0"/>
          <w:noProof/>
          <w:sz w:val="18"/>
        </w:rPr>
        <w:instrText xml:space="preserve"> PAGEREF _Toc449532913 \h </w:instrText>
      </w:r>
      <w:r w:rsidRPr="00574D91">
        <w:rPr>
          <w:b w:val="0"/>
          <w:noProof/>
          <w:sz w:val="18"/>
        </w:rPr>
      </w:r>
      <w:r w:rsidRPr="00574D91">
        <w:rPr>
          <w:b w:val="0"/>
          <w:noProof/>
          <w:sz w:val="18"/>
        </w:rPr>
        <w:fldChar w:fldCharType="separate"/>
      </w:r>
      <w:r w:rsidRPr="00574D91">
        <w:rPr>
          <w:b w:val="0"/>
          <w:noProof/>
          <w:sz w:val="18"/>
        </w:rPr>
        <w:t>352</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1542</w:t>
      </w:r>
      <w:r>
        <w:rPr>
          <w:noProof/>
        </w:rPr>
        <w:tab/>
        <w:t>Definition</w:t>
      </w:r>
      <w:r w:rsidRPr="00574D91">
        <w:rPr>
          <w:noProof/>
        </w:rPr>
        <w:tab/>
      </w:r>
      <w:r w:rsidRPr="00574D91">
        <w:rPr>
          <w:noProof/>
        </w:rPr>
        <w:fldChar w:fldCharType="begin"/>
      </w:r>
      <w:r w:rsidRPr="00574D91">
        <w:rPr>
          <w:noProof/>
        </w:rPr>
        <w:instrText xml:space="preserve"> PAGEREF _Toc449532914 \h </w:instrText>
      </w:r>
      <w:r w:rsidRPr="00574D91">
        <w:rPr>
          <w:noProof/>
        </w:rPr>
      </w:r>
      <w:r w:rsidRPr="00574D91">
        <w:rPr>
          <w:noProof/>
        </w:rPr>
        <w:fldChar w:fldCharType="separate"/>
      </w:r>
      <w:r w:rsidRPr="00574D91">
        <w:rPr>
          <w:noProof/>
        </w:rPr>
        <w:t>352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1543</w:t>
      </w:r>
      <w:r>
        <w:rPr>
          <w:noProof/>
        </w:rPr>
        <w:tab/>
        <w:t>Transitional—carbon units issued before the designated carbon unit day</w:t>
      </w:r>
      <w:r w:rsidRPr="00574D91">
        <w:rPr>
          <w:noProof/>
        </w:rPr>
        <w:tab/>
      </w:r>
      <w:r w:rsidRPr="00574D91">
        <w:rPr>
          <w:noProof/>
        </w:rPr>
        <w:fldChar w:fldCharType="begin"/>
      </w:r>
      <w:r w:rsidRPr="00574D91">
        <w:rPr>
          <w:noProof/>
        </w:rPr>
        <w:instrText xml:space="preserve"> PAGEREF _Toc449532915 \h </w:instrText>
      </w:r>
      <w:r w:rsidRPr="00574D91">
        <w:rPr>
          <w:noProof/>
        </w:rPr>
      </w:r>
      <w:r w:rsidRPr="00574D91">
        <w:rPr>
          <w:noProof/>
        </w:rPr>
        <w:fldChar w:fldCharType="separate"/>
      </w:r>
      <w:r w:rsidRPr="00574D91">
        <w:rPr>
          <w:noProof/>
        </w:rPr>
        <w:t>352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1544</w:t>
      </w:r>
      <w:r>
        <w:rPr>
          <w:noProof/>
        </w:rPr>
        <w:tab/>
        <w:t>Transitional—variation of conditions on Australian financial services licences</w:t>
      </w:r>
      <w:r w:rsidRPr="00574D91">
        <w:rPr>
          <w:noProof/>
        </w:rPr>
        <w:tab/>
      </w:r>
      <w:r w:rsidRPr="00574D91">
        <w:rPr>
          <w:noProof/>
        </w:rPr>
        <w:fldChar w:fldCharType="begin"/>
      </w:r>
      <w:r w:rsidRPr="00574D91">
        <w:rPr>
          <w:noProof/>
        </w:rPr>
        <w:instrText xml:space="preserve"> PAGEREF _Toc449532916 \h </w:instrText>
      </w:r>
      <w:r w:rsidRPr="00574D91">
        <w:rPr>
          <w:noProof/>
        </w:rPr>
      </w:r>
      <w:r w:rsidRPr="00574D91">
        <w:rPr>
          <w:noProof/>
        </w:rPr>
        <w:fldChar w:fldCharType="separate"/>
      </w:r>
      <w:r w:rsidRPr="00574D91">
        <w:rPr>
          <w:noProof/>
        </w:rPr>
        <w:t>352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1545</w:t>
      </w:r>
      <w:r>
        <w:rPr>
          <w:noProof/>
        </w:rPr>
        <w:tab/>
        <w:t>Transitional—immediate cancellation of Australian financial services licences</w:t>
      </w:r>
      <w:r w:rsidRPr="00574D91">
        <w:rPr>
          <w:noProof/>
        </w:rPr>
        <w:tab/>
      </w:r>
      <w:r w:rsidRPr="00574D91">
        <w:rPr>
          <w:noProof/>
        </w:rPr>
        <w:fldChar w:fldCharType="begin"/>
      </w:r>
      <w:r w:rsidRPr="00574D91">
        <w:rPr>
          <w:noProof/>
        </w:rPr>
        <w:instrText xml:space="preserve"> PAGEREF _Toc449532917 \h </w:instrText>
      </w:r>
      <w:r w:rsidRPr="00574D91">
        <w:rPr>
          <w:noProof/>
        </w:rPr>
      </w:r>
      <w:r w:rsidRPr="00574D91">
        <w:rPr>
          <w:noProof/>
        </w:rPr>
        <w:fldChar w:fldCharType="separate"/>
      </w:r>
      <w:r w:rsidRPr="00574D91">
        <w:rPr>
          <w:noProof/>
        </w:rPr>
        <w:t>353</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1546</w:t>
      </w:r>
      <w:r>
        <w:rPr>
          <w:noProof/>
        </w:rPr>
        <w:tab/>
        <w:t>Transitional—statements of reasons for cancellation of Australian financial services licences</w:t>
      </w:r>
      <w:r w:rsidRPr="00574D91">
        <w:rPr>
          <w:noProof/>
        </w:rPr>
        <w:tab/>
      </w:r>
      <w:r w:rsidRPr="00574D91">
        <w:rPr>
          <w:noProof/>
        </w:rPr>
        <w:fldChar w:fldCharType="begin"/>
      </w:r>
      <w:r w:rsidRPr="00574D91">
        <w:rPr>
          <w:noProof/>
        </w:rPr>
        <w:instrText xml:space="preserve"> PAGEREF _Toc449532918 \h </w:instrText>
      </w:r>
      <w:r w:rsidRPr="00574D91">
        <w:rPr>
          <w:noProof/>
        </w:rPr>
      </w:r>
      <w:r w:rsidRPr="00574D91">
        <w:rPr>
          <w:noProof/>
        </w:rPr>
        <w:fldChar w:fldCharType="separate"/>
      </w:r>
      <w:r w:rsidRPr="00574D91">
        <w:rPr>
          <w:noProof/>
        </w:rPr>
        <w:t>353</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10.24—Transitional provisions relating to the Corporations Legislation Amendment (Deregulatory and Other Measures) Act 2014</w:t>
      </w:r>
      <w:r w:rsidRPr="00574D91">
        <w:rPr>
          <w:b w:val="0"/>
          <w:noProof/>
          <w:sz w:val="18"/>
        </w:rPr>
        <w:tab/>
      </w:r>
      <w:r w:rsidRPr="00574D91">
        <w:rPr>
          <w:b w:val="0"/>
          <w:noProof/>
          <w:sz w:val="18"/>
        </w:rPr>
        <w:fldChar w:fldCharType="begin"/>
      </w:r>
      <w:r w:rsidRPr="00574D91">
        <w:rPr>
          <w:b w:val="0"/>
          <w:noProof/>
          <w:sz w:val="18"/>
        </w:rPr>
        <w:instrText xml:space="preserve"> PAGEREF _Toc449532919 \h </w:instrText>
      </w:r>
      <w:r w:rsidRPr="00574D91">
        <w:rPr>
          <w:b w:val="0"/>
          <w:noProof/>
          <w:sz w:val="18"/>
        </w:rPr>
      </w:r>
      <w:r w:rsidRPr="00574D91">
        <w:rPr>
          <w:b w:val="0"/>
          <w:noProof/>
          <w:sz w:val="18"/>
        </w:rPr>
        <w:fldChar w:fldCharType="separate"/>
      </w:r>
      <w:r w:rsidRPr="00574D91">
        <w:rPr>
          <w:b w:val="0"/>
          <w:noProof/>
          <w:sz w:val="18"/>
        </w:rPr>
        <w:t>354</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1547</w:t>
      </w:r>
      <w:r>
        <w:rPr>
          <w:noProof/>
        </w:rPr>
        <w:tab/>
        <w:t>Definitions</w:t>
      </w:r>
      <w:r w:rsidRPr="00574D91">
        <w:rPr>
          <w:noProof/>
        </w:rPr>
        <w:tab/>
      </w:r>
      <w:r w:rsidRPr="00574D91">
        <w:rPr>
          <w:noProof/>
        </w:rPr>
        <w:fldChar w:fldCharType="begin"/>
      </w:r>
      <w:r w:rsidRPr="00574D91">
        <w:rPr>
          <w:noProof/>
        </w:rPr>
        <w:instrText xml:space="preserve"> PAGEREF _Toc449532920 \h </w:instrText>
      </w:r>
      <w:r w:rsidRPr="00574D91">
        <w:rPr>
          <w:noProof/>
        </w:rPr>
      </w:r>
      <w:r w:rsidRPr="00574D91">
        <w:rPr>
          <w:noProof/>
        </w:rPr>
        <w:fldChar w:fldCharType="separate"/>
      </w:r>
      <w:r w:rsidRPr="00574D91">
        <w:rPr>
          <w:noProof/>
        </w:rPr>
        <w:t>354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1548</w:t>
      </w:r>
      <w:r>
        <w:rPr>
          <w:noProof/>
        </w:rPr>
        <w:tab/>
        <w:t>Application of amendments relating to calling of general meetings</w:t>
      </w:r>
      <w:r w:rsidRPr="00574D91">
        <w:rPr>
          <w:noProof/>
        </w:rPr>
        <w:tab/>
      </w:r>
      <w:r w:rsidRPr="00574D91">
        <w:rPr>
          <w:noProof/>
        </w:rPr>
        <w:fldChar w:fldCharType="begin"/>
      </w:r>
      <w:r w:rsidRPr="00574D91">
        <w:rPr>
          <w:noProof/>
        </w:rPr>
        <w:instrText xml:space="preserve"> PAGEREF _Toc449532921 \h </w:instrText>
      </w:r>
      <w:r w:rsidRPr="00574D91">
        <w:rPr>
          <w:noProof/>
        </w:rPr>
      </w:r>
      <w:r w:rsidRPr="00574D91">
        <w:rPr>
          <w:noProof/>
        </w:rPr>
        <w:fldChar w:fldCharType="separate"/>
      </w:r>
      <w:r w:rsidRPr="00574D91">
        <w:rPr>
          <w:noProof/>
        </w:rPr>
        <w:t>354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1549</w:t>
      </w:r>
      <w:r>
        <w:rPr>
          <w:noProof/>
        </w:rPr>
        <w:tab/>
        <w:t>Application of amendments relating to directors’ reports for listed companies</w:t>
      </w:r>
      <w:r w:rsidRPr="00574D91">
        <w:rPr>
          <w:noProof/>
        </w:rPr>
        <w:tab/>
      </w:r>
      <w:r w:rsidRPr="00574D91">
        <w:rPr>
          <w:noProof/>
        </w:rPr>
        <w:fldChar w:fldCharType="begin"/>
      </w:r>
      <w:r w:rsidRPr="00574D91">
        <w:rPr>
          <w:noProof/>
        </w:rPr>
        <w:instrText xml:space="preserve"> PAGEREF _Toc449532922 \h </w:instrText>
      </w:r>
      <w:r w:rsidRPr="00574D91">
        <w:rPr>
          <w:noProof/>
        </w:rPr>
      </w:r>
      <w:r w:rsidRPr="00574D91">
        <w:rPr>
          <w:noProof/>
        </w:rPr>
        <w:fldChar w:fldCharType="separate"/>
      </w:r>
      <w:r w:rsidRPr="00574D91">
        <w:rPr>
          <w:noProof/>
        </w:rPr>
        <w:t>354</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Schedule 3—Penalties</w:t>
      </w:r>
      <w:r w:rsidRPr="00574D91">
        <w:rPr>
          <w:b w:val="0"/>
          <w:noProof/>
          <w:sz w:val="18"/>
        </w:rPr>
        <w:tab/>
      </w:r>
      <w:r w:rsidRPr="00574D91">
        <w:rPr>
          <w:b w:val="0"/>
          <w:noProof/>
          <w:sz w:val="18"/>
        </w:rPr>
        <w:fldChar w:fldCharType="begin"/>
      </w:r>
      <w:r w:rsidRPr="00574D91">
        <w:rPr>
          <w:b w:val="0"/>
          <w:noProof/>
          <w:sz w:val="18"/>
        </w:rPr>
        <w:instrText xml:space="preserve"> PAGEREF _Toc449532923 \h </w:instrText>
      </w:r>
      <w:r w:rsidRPr="00574D91">
        <w:rPr>
          <w:b w:val="0"/>
          <w:noProof/>
          <w:sz w:val="18"/>
        </w:rPr>
      </w:r>
      <w:r w:rsidRPr="00574D91">
        <w:rPr>
          <w:b w:val="0"/>
          <w:noProof/>
          <w:sz w:val="18"/>
        </w:rPr>
        <w:fldChar w:fldCharType="separate"/>
      </w:r>
      <w:r w:rsidRPr="00574D91">
        <w:rPr>
          <w:b w:val="0"/>
          <w:noProof/>
          <w:sz w:val="18"/>
        </w:rPr>
        <w:t>355</w:t>
      </w:r>
      <w:r w:rsidRPr="00574D91">
        <w:rPr>
          <w:b w:val="0"/>
          <w:noProof/>
          <w:sz w:val="18"/>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Schedule 4—Transfer of financial institutions and friendly societies</w:t>
      </w:r>
      <w:r w:rsidRPr="00574D91">
        <w:rPr>
          <w:b w:val="0"/>
          <w:noProof/>
          <w:sz w:val="18"/>
        </w:rPr>
        <w:tab/>
      </w:r>
      <w:r w:rsidRPr="00574D91">
        <w:rPr>
          <w:b w:val="0"/>
          <w:noProof/>
          <w:sz w:val="18"/>
        </w:rPr>
        <w:fldChar w:fldCharType="begin"/>
      </w:r>
      <w:r w:rsidRPr="00574D91">
        <w:rPr>
          <w:b w:val="0"/>
          <w:noProof/>
          <w:sz w:val="18"/>
        </w:rPr>
        <w:instrText xml:space="preserve"> PAGEREF _Toc449532924 \h </w:instrText>
      </w:r>
      <w:r w:rsidRPr="00574D91">
        <w:rPr>
          <w:b w:val="0"/>
          <w:noProof/>
          <w:sz w:val="18"/>
        </w:rPr>
      </w:r>
      <w:r w:rsidRPr="00574D91">
        <w:rPr>
          <w:b w:val="0"/>
          <w:noProof/>
          <w:sz w:val="18"/>
        </w:rPr>
        <w:fldChar w:fldCharType="separate"/>
      </w:r>
      <w:r w:rsidRPr="00574D91">
        <w:rPr>
          <w:b w:val="0"/>
          <w:noProof/>
          <w:sz w:val="18"/>
        </w:rPr>
        <w:t>391</w:t>
      </w:r>
      <w:r w:rsidRPr="00574D91">
        <w:rPr>
          <w:b w:val="0"/>
          <w:noProof/>
          <w:sz w:val="18"/>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1—Preliminary</w:t>
      </w:r>
      <w:r w:rsidRPr="00574D91">
        <w:rPr>
          <w:b w:val="0"/>
          <w:noProof/>
          <w:sz w:val="18"/>
        </w:rPr>
        <w:tab/>
      </w:r>
      <w:r w:rsidRPr="00574D91">
        <w:rPr>
          <w:b w:val="0"/>
          <w:noProof/>
          <w:sz w:val="18"/>
        </w:rPr>
        <w:fldChar w:fldCharType="begin"/>
      </w:r>
      <w:r w:rsidRPr="00574D91">
        <w:rPr>
          <w:b w:val="0"/>
          <w:noProof/>
          <w:sz w:val="18"/>
        </w:rPr>
        <w:instrText xml:space="preserve"> PAGEREF _Toc449532925 \h </w:instrText>
      </w:r>
      <w:r w:rsidRPr="00574D91">
        <w:rPr>
          <w:b w:val="0"/>
          <w:noProof/>
          <w:sz w:val="18"/>
        </w:rPr>
      </w:r>
      <w:r w:rsidRPr="00574D91">
        <w:rPr>
          <w:b w:val="0"/>
          <w:noProof/>
          <w:sz w:val="18"/>
        </w:rPr>
        <w:fldChar w:fldCharType="separate"/>
      </w:r>
      <w:r w:rsidRPr="00574D91">
        <w:rPr>
          <w:b w:val="0"/>
          <w:noProof/>
          <w:sz w:val="18"/>
        </w:rPr>
        <w:t>391</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w:t>
      </w:r>
      <w:r>
        <w:rPr>
          <w:noProof/>
        </w:rPr>
        <w:tab/>
        <w:t>Definitions</w:t>
      </w:r>
      <w:r w:rsidRPr="00574D91">
        <w:rPr>
          <w:noProof/>
        </w:rPr>
        <w:tab/>
      </w:r>
      <w:r w:rsidRPr="00574D91">
        <w:rPr>
          <w:noProof/>
        </w:rPr>
        <w:fldChar w:fldCharType="begin"/>
      </w:r>
      <w:r w:rsidRPr="00574D91">
        <w:rPr>
          <w:noProof/>
        </w:rPr>
        <w:instrText xml:space="preserve"> PAGEREF _Toc449532926 \h </w:instrText>
      </w:r>
      <w:r w:rsidRPr="00574D91">
        <w:rPr>
          <w:noProof/>
        </w:rPr>
      </w:r>
      <w:r w:rsidRPr="00574D91">
        <w:rPr>
          <w:noProof/>
        </w:rPr>
        <w:fldChar w:fldCharType="separate"/>
      </w:r>
      <w:r w:rsidRPr="00574D91">
        <w:rPr>
          <w:noProof/>
        </w:rPr>
        <w:t>391</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2—Financial institutions that became companies</w:t>
      </w:r>
      <w:r w:rsidRPr="00574D91">
        <w:rPr>
          <w:b w:val="0"/>
          <w:noProof/>
          <w:sz w:val="18"/>
        </w:rPr>
        <w:tab/>
      </w:r>
      <w:r w:rsidRPr="00574D91">
        <w:rPr>
          <w:b w:val="0"/>
          <w:noProof/>
          <w:sz w:val="18"/>
        </w:rPr>
        <w:fldChar w:fldCharType="begin"/>
      </w:r>
      <w:r w:rsidRPr="00574D91">
        <w:rPr>
          <w:b w:val="0"/>
          <w:noProof/>
          <w:sz w:val="18"/>
        </w:rPr>
        <w:instrText xml:space="preserve"> PAGEREF _Toc449532927 \h </w:instrText>
      </w:r>
      <w:r w:rsidRPr="00574D91">
        <w:rPr>
          <w:b w:val="0"/>
          <w:noProof/>
          <w:sz w:val="18"/>
        </w:rPr>
      </w:r>
      <w:r w:rsidRPr="00574D91">
        <w:rPr>
          <w:b w:val="0"/>
          <w:noProof/>
          <w:sz w:val="18"/>
        </w:rPr>
        <w:fldChar w:fldCharType="separate"/>
      </w:r>
      <w:r w:rsidRPr="00574D91">
        <w:rPr>
          <w:b w:val="0"/>
          <w:noProof/>
          <w:sz w:val="18"/>
        </w:rPr>
        <w:t>395</w:t>
      </w:r>
      <w:r w:rsidRPr="00574D91">
        <w:rPr>
          <w:b w:val="0"/>
          <w:noProof/>
          <w:sz w:val="18"/>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1—Registration and its consequences</w:t>
      </w:r>
      <w:r w:rsidRPr="00574D91">
        <w:rPr>
          <w:b w:val="0"/>
          <w:noProof/>
          <w:sz w:val="18"/>
        </w:rPr>
        <w:tab/>
      </w:r>
      <w:r w:rsidRPr="00574D91">
        <w:rPr>
          <w:b w:val="0"/>
          <w:noProof/>
          <w:sz w:val="18"/>
        </w:rPr>
        <w:fldChar w:fldCharType="begin"/>
      </w:r>
      <w:r w:rsidRPr="00574D91">
        <w:rPr>
          <w:b w:val="0"/>
          <w:noProof/>
          <w:sz w:val="18"/>
        </w:rPr>
        <w:instrText xml:space="preserve"> PAGEREF _Toc449532928 \h </w:instrText>
      </w:r>
      <w:r w:rsidRPr="00574D91">
        <w:rPr>
          <w:b w:val="0"/>
          <w:noProof/>
          <w:sz w:val="18"/>
        </w:rPr>
      </w:r>
      <w:r w:rsidRPr="00574D91">
        <w:rPr>
          <w:b w:val="0"/>
          <w:noProof/>
          <w:sz w:val="18"/>
        </w:rPr>
        <w:fldChar w:fldCharType="separate"/>
      </w:r>
      <w:r w:rsidRPr="00574D91">
        <w:rPr>
          <w:b w:val="0"/>
          <w:noProof/>
          <w:sz w:val="18"/>
        </w:rPr>
        <w:t>395</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3</w:t>
      </w:r>
      <w:r>
        <w:rPr>
          <w:noProof/>
        </w:rPr>
        <w:tab/>
        <w:t>Background (registration of transferring financial institution as company)</w:t>
      </w:r>
      <w:r w:rsidRPr="00574D91">
        <w:rPr>
          <w:noProof/>
        </w:rPr>
        <w:tab/>
      </w:r>
      <w:r w:rsidRPr="00574D91">
        <w:rPr>
          <w:noProof/>
        </w:rPr>
        <w:fldChar w:fldCharType="begin"/>
      </w:r>
      <w:r w:rsidRPr="00574D91">
        <w:rPr>
          <w:noProof/>
        </w:rPr>
        <w:instrText xml:space="preserve"> PAGEREF _Toc449532929 \h </w:instrText>
      </w:r>
      <w:r w:rsidRPr="00574D91">
        <w:rPr>
          <w:noProof/>
        </w:rPr>
      </w:r>
      <w:r w:rsidRPr="00574D91">
        <w:rPr>
          <w:noProof/>
        </w:rPr>
        <w:fldChar w:fldCharType="separate"/>
      </w:r>
      <w:r w:rsidRPr="00574D91">
        <w:rPr>
          <w:noProof/>
        </w:rPr>
        <w:t>395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4</w:t>
      </w:r>
      <w:r>
        <w:rPr>
          <w:noProof/>
        </w:rPr>
        <w:tab/>
        <w:t>Rules applied to transferring institution that was registered as a company under the transfer provisions</w:t>
      </w:r>
      <w:r w:rsidRPr="00574D91">
        <w:rPr>
          <w:noProof/>
        </w:rPr>
        <w:tab/>
      </w:r>
      <w:r w:rsidRPr="00574D91">
        <w:rPr>
          <w:noProof/>
        </w:rPr>
        <w:fldChar w:fldCharType="begin"/>
      </w:r>
      <w:r w:rsidRPr="00574D91">
        <w:rPr>
          <w:noProof/>
        </w:rPr>
        <w:instrText xml:space="preserve"> PAGEREF _Toc449532930 \h </w:instrText>
      </w:r>
      <w:r w:rsidRPr="00574D91">
        <w:rPr>
          <w:noProof/>
        </w:rPr>
      </w:r>
      <w:r w:rsidRPr="00574D91">
        <w:rPr>
          <w:noProof/>
        </w:rPr>
        <w:fldChar w:fldCharType="separate"/>
      </w:r>
      <w:r w:rsidRPr="00574D91">
        <w:rPr>
          <w:noProof/>
        </w:rPr>
        <w:t>395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11</w:t>
      </w:r>
      <w:r>
        <w:rPr>
          <w:noProof/>
        </w:rPr>
        <w:tab/>
        <w:t>Transferring financial institution under external administration</w:t>
      </w:r>
      <w:r w:rsidRPr="00574D91">
        <w:rPr>
          <w:noProof/>
        </w:rPr>
        <w:tab/>
      </w:r>
      <w:r w:rsidRPr="00574D91">
        <w:rPr>
          <w:noProof/>
        </w:rPr>
        <w:fldChar w:fldCharType="begin"/>
      </w:r>
      <w:r w:rsidRPr="00574D91">
        <w:rPr>
          <w:noProof/>
        </w:rPr>
        <w:instrText xml:space="preserve"> PAGEREF _Toc449532931 \h </w:instrText>
      </w:r>
      <w:r w:rsidRPr="00574D91">
        <w:rPr>
          <w:noProof/>
        </w:rPr>
      </w:r>
      <w:r w:rsidRPr="00574D91">
        <w:rPr>
          <w:noProof/>
        </w:rPr>
        <w:fldChar w:fldCharType="separate"/>
      </w:r>
      <w:r w:rsidRPr="00574D91">
        <w:rPr>
          <w:noProof/>
        </w:rPr>
        <w:t>396</w:t>
      </w:r>
      <w:r w:rsidRPr="00574D91">
        <w:rPr>
          <w:noProof/>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2—Membership</w:t>
      </w:r>
      <w:r w:rsidRPr="00574D91">
        <w:rPr>
          <w:b w:val="0"/>
          <w:noProof/>
          <w:sz w:val="18"/>
        </w:rPr>
        <w:tab/>
      </w:r>
      <w:r w:rsidRPr="00574D91">
        <w:rPr>
          <w:b w:val="0"/>
          <w:noProof/>
          <w:sz w:val="18"/>
        </w:rPr>
        <w:fldChar w:fldCharType="begin"/>
      </w:r>
      <w:r w:rsidRPr="00574D91">
        <w:rPr>
          <w:b w:val="0"/>
          <w:noProof/>
          <w:sz w:val="18"/>
        </w:rPr>
        <w:instrText xml:space="preserve"> PAGEREF _Toc449532932 \h </w:instrText>
      </w:r>
      <w:r w:rsidRPr="00574D91">
        <w:rPr>
          <w:b w:val="0"/>
          <w:noProof/>
          <w:sz w:val="18"/>
        </w:rPr>
      </w:r>
      <w:r w:rsidRPr="00574D91">
        <w:rPr>
          <w:b w:val="0"/>
          <w:noProof/>
          <w:sz w:val="18"/>
        </w:rPr>
        <w:fldChar w:fldCharType="separate"/>
      </w:r>
      <w:r w:rsidRPr="00574D91">
        <w:rPr>
          <w:b w:val="0"/>
          <w:noProof/>
          <w:sz w:val="18"/>
        </w:rPr>
        <w:t>399</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12</w:t>
      </w:r>
      <w:r>
        <w:rPr>
          <w:noProof/>
        </w:rPr>
        <w:tab/>
        <w:t>Institution that became a company limited by shares</w:t>
      </w:r>
      <w:r w:rsidRPr="00574D91">
        <w:rPr>
          <w:noProof/>
        </w:rPr>
        <w:tab/>
      </w:r>
      <w:r w:rsidRPr="00574D91">
        <w:rPr>
          <w:noProof/>
        </w:rPr>
        <w:fldChar w:fldCharType="begin"/>
      </w:r>
      <w:r w:rsidRPr="00574D91">
        <w:rPr>
          <w:noProof/>
        </w:rPr>
        <w:instrText xml:space="preserve"> PAGEREF _Toc449532933 \h </w:instrText>
      </w:r>
      <w:r w:rsidRPr="00574D91">
        <w:rPr>
          <w:noProof/>
        </w:rPr>
      </w:r>
      <w:r w:rsidRPr="00574D91">
        <w:rPr>
          <w:noProof/>
        </w:rPr>
        <w:fldChar w:fldCharType="separate"/>
      </w:r>
      <w:r w:rsidRPr="00574D91">
        <w:rPr>
          <w:noProof/>
        </w:rPr>
        <w:t>399</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13</w:t>
      </w:r>
      <w:r>
        <w:rPr>
          <w:noProof/>
        </w:rPr>
        <w:tab/>
        <w:t>Institution that became a company limited by guarantee</w:t>
      </w:r>
      <w:r w:rsidRPr="00574D91">
        <w:rPr>
          <w:noProof/>
        </w:rPr>
        <w:tab/>
      </w:r>
      <w:r w:rsidRPr="00574D91">
        <w:rPr>
          <w:noProof/>
        </w:rPr>
        <w:fldChar w:fldCharType="begin"/>
      </w:r>
      <w:r w:rsidRPr="00574D91">
        <w:rPr>
          <w:noProof/>
        </w:rPr>
        <w:instrText xml:space="preserve"> PAGEREF _Toc449532934 \h </w:instrText>
      </w:r>
      <w:r w:rsidRPr="00574D91">
        <w:rPr>
          <w:noProof/>
        </w:rPr>
      </w:r>
      <w:r w:rsidRPr="00574D91">
        <w:rPr>
          <w:noProof/>
        </w:rPr>
        <w:fldChar w:fldCharType="separate"/>
      </w:r>
      <w:r w:rsidRPr="00574D91">
        <w:rPr>
          <w:noProof/>
        </w:rPr>
        <w:t>400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14</w:t>
      </w:r>
      <w:r>
        <w:rPr>
          <w:noProof/>
        </w:rPr>
        <w:tab/>
        <w:t>Institution becoming a company limited by shares and guarantee</w:t>
      </w:r>
      <w:r w:rsidRPr="00574D91">
        <w:rPr>
          <w:noProof/>
        </w:rPr>
        <w:tab/>
      </w:r>
      <w:r w:rsidRPr="00574D91">
        <w:rPr>
          <w:noProof/>
        </w:rPr>
        <w:fldChar w:fldCharType="begin"/>
      </w:r>
      <w:r w:rsidRPr="00574D91">
        <w:rPr>
          <w:noProof/>
        </w:rPr>
        <w:instrText xml:space="preserve"> PAGEREF _Toc449532935 \h </w:instrText>
      </w:r>
      <w:r w:rsidRPr="00574D91">
        <w:rPr>
          <w:noProof/>
        </w:rPr>
      </w:r>
      <w:r w:rsidRPr="00574D91">
        <w:rPr>
          <w:noProof/>
        </w:rPr>
        <w:fldChar w:fldCharType="separate"/>
      </w:r>
      <w:r w:rsidRPr="00574D91">
        <w:rPr>
          <w:noProof/>
        </w:rPr>
        <w:t>401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15</w:t>
      </w:r>
      <w:r>
        <w:rPr>
          <w:noProof/>
        </w:rPr>
        <w:tab/>
        <w:t>Redeemable preference shares that were withdrawable shares</w:t>
      </w:r>
      <w:r w:rsidRPr="00574D91">
        <w:rPr>
          <w:noProof/>
        </w:rPr>
        <w:tab/>
      </w:r>
      <w:r w:rsidRPr="00574D91">
        <w:rPr>
          <w:noProof/>
        </w:rPr>
        <w:fldChar w:fldCharType="begin"/>
      </w:r>
      <w:r w:rsidRPr="00574D91">
        <w:rPr>
          <w:noProof/>
        </w:rPr>
        <w:instrText xml:space="preserve"> PAGEREF _Toc449532936 \h </w:instrText>
      </w:r>
      <w:r w:rsidRPr="00574D91">
        <w:rPr>
          <w:noProof/>
        </w:rPr>
      </w:r>
      <w:r w:rsidRPr="00574D91">
        <w:rPr>
          <w:noProof/>
        </w:rPr>
        <w:fldChar w:fldCharType="separate"/>
      </w:r>
      <w:r w:rsidRPr="00574D91">
        <w:rPr>
          <w:noProof/>
        </w:rPr>
        <w:t>402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16</w:t>
      </w:r>
      <w:r>
        <w:rPr>
          <w:noProof/>
        </w:rPr>
        <w:tab/>
        <w:t>Liability of members on winding up</w:t>
      </w:r>
      <w:r w:rsidRPr="00574D91">
        <w:rPr>
          <w:noProof/>
        </w:rPr>
        <w:tab/>
      </w:r>
      <w:r w:rsidRPr="00574D91">
        <w:rPr>
          <w:noProof/>
        </w:rPr>
        <w:fldChar w:fldCharType="begin"/>
      </w:r>
      <w:r w:rsidRPr="00574D91">
        <w:rPr>
          <w:noProof/>
        </w:rPr>
        <w:instrText xml:space="preserve"> PAGEREF _Toc449532937 \h </w:instrText>
      </w:r>
      <w:r w:rsidRPr="00574D91">
        <w:rPr>
          <w:noProof/>
        </w:rPr>
      </w:r>
      <w:r w:rsidRPr="00574D91">
        <w:rPr>
          <w:noProof/>
        </w:rPr>
        <w:fldChar w:fldCharType="separate"/>
      </w:r>
      <w:r w:rsidRPr="00574D91">
        <w:rPr>
          <w:noProof/>
        </w:rPr>
        <w:t>402</w:t>
      </w:r>
      <w:r w:rsidRPr="00574D91">
        <w:rPr>
          <w:noProof/>
        </w:rPr>
        <w:fldChar w:fldCharType="end"/>
      </w:r>
    </w:p>
    <w:p w:rsidR="00574D91" w:rsidRDefault="00574D91">
      <w:pPr>
        <w:pStyle w:val="TOC3"/>
        <w:rPr>
          <w:rFonts w:asciiTheme="minorHAnsi" w:eastAsiaTheme="minorEastAsia" w:hAnsiTheme="minorHAnsi" w:cstheme="minorBidi"/>
          <w:b w:val="0"/>
          <w:noProof/>
          <w:kern w:val="0"/>
          <w:szCs w:val="22"/>
        </w:rPr>
      </w:pPr>
      <w:r>
        <w:rPr>
          <w:noProof/>
        </w:rPr>
        <w:t>Division 3—Share capital</w:t>
      </w:r>
      <w:r w:rsidRPr="00574D91">
        <w:rPr>
          <w:b w:val="0"/>
          <w:noProof/>
          <w:sz w:val="18"/>
        </w:rPr>
        <w:tab/>
      </w:r>
      <w:r w:rsidRPr="00574D91">
        <w:rPr>
          <w:b w:val="0"/>
          <w:noProof/>
          <w:sz w:val="18"/>
        </w:rPr>
        <w:fldChar w:fldCharType="begin"/>
      </w:r>
      <w:r w:rsidRPr="00574D91">
        <w:rPr>
          <w:b w:val="0"/>
          <w:noProof/>
          <w:sz w:val="18"/>
        </w:rPr>
        <w:instrText xml:space="preserve"> PAGEREF _Toc449532938 \h </w:instrText>
      </w:r>
      <w:r w:rsidRPr="00574D91">
        <w:rPr>
          <w:b w:val="0"/>
          <w:noProof/>
          <w:sz w:val="18"/>
        </w:rPr>
      </w:r>
      <w:r w:rsidRPr="00574D91">
        <w:rPr>
          <w:b w:val="0"/>
          <w:noProof/>
          <w:sz w:val="18"/>
        </w:rPr>
        <w:fldChar w:fldCharType="separate"/>
      </w:r>
      <w:r w:rsidRPr="00574D91">
        <w:rPr>
          <w:b w:val="0"/>
          <w:noProof/>
          <w:sz w:val="18"/>
        </w:rPr>
        <w:t>404</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17</w:t>
      </w:r>
      <w:r>
        <w:rPr>
          <w:noProof/>
        </w:rPr>
        <w:tab/>
        <w:t>Share capital</w:t>
      </w:r>
      <w:r w:rsidRPr="00574D91">
        <w:rPr>
          <w:noProof/>
        </w:rPr>
        <w:tab/>
      </w:r>
      <w:r w:rsidRPr="00574D91">
        <w:rPr>
          <w:noProof/>
        </w:rPr>
        <w:fldChar w:fldCharType="begin"/>
      </w:r>
      <w:r w:rsidRPr="00574D91">
        <w:rPr>
          <w:noProof/>
        </w:rPr>
        <w:instrText xml:space="preserve"> PAGEREF _Toc449532939 \h </w:instrText>
      </w:r>
      <w:r w:rsidRPr="00574D91">
        <w:rPr>
          <w:noProof/>
        </w:rPr>
      </w:r>
      <w:r w:rsidRPr="00574D91">
        <w:rPr>
          <w:noProof/>
        </w:rPr>
        <w:fldChar w:fldCharType="separate"/>
      </w:r>
      <w:r w:rsidRPr="00574D91">
        <w:rPr>
          <w:noProof/>
        </w:rPr>
        <w:t>404</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18</w:t>
      </w:r>
      <w:r>
        <w:rPr>
          <w:noProof/>
        </w:rPr>
        <w:tab/>
        <w:t>Application of no par value rule</w:t>
      </w:r>
      <w:r w:rsidRPr="00574D91">
        <w:rPr>
          <w:noProof/>
        </w:rPr>
        <w:tab/>
      </w:r>
      <w:r w:rsidRPr="00574D91">
        <w:rPr>
          <w:noProof/>
        </w:rPr>
        <w:fldChar w:fldCharType="begin"/>
      </w:r>
      <w:r w:rsidRPr="00574D91">
        <w:rPr>
          <w:noProof/>
        </w:rPr>
        <w:instrText xml:space="preserve"> PAGEREF _Toc449532940 \h </w:instrText>
      </w:r>
      <w:r w:rsidRPr="00574D91">
        <w:rPr>
          <w:noProof/>
        </w:rPr>
      </w:r>
      <w:r w:rsidRPr="00574D91">
        <w:rPr>
          <w:noProof/>
        </w:rPr>
        <w:fldChar w:fldCharType="separate"/>
      </w:r>
      <w:r w:rsidRPr="00574D91">
        <w:rPr>
          <w:noProof/>
        </w:rPr>
        <w:t>405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19</w:t>
      </w:r>
      <w:r>
        <w:rPr>
          <w:noProof/>
        </w:rPr>
        <w:tab/>
        <w:t>Calls on partly</w:t>
      </w:r>
      <w:r>
        <w:rPr>
          <w:noProof/>
        </w:rPr>
        <w:noBreakHyphen/>
        <w:t>paid shares</w:t>
      </w:r>
      <w:r w:rsidRPr="00574D91">
        <w:rPr>
          <w:noProof/>
        </w:rPr>
        <w:tab/>
      </w:r>
      <w:r w:rsidRPr="00574D91">
        <w:rPr>
          <w:noProof/>
        </w:rPr>
        <w:fldChar w:fldCharType="begin"/>
      </w:r>
      <w:r w:rsidRPr="00574D91">
        <w:rPr>
          <w:noProof/>
        </w:rPr>
        <w:instrText xml:space="preserve"> PAGEREF _Toc449532941 \h </w:instrText>
      </w:r>
      <w:r w:rsidRPr="00574D91">
        <w:rPr>
          <w:noProof/>
        </w:rPr>
      </w:r>
      <w:r w:rsidRPr="00574D91">
        <w:rPr>
          <w:noProof/>
        </w:rPr>
        <w:fldChar w:fldCharType="separate"/>
      </w:r>
      <w:r w:rsidRPr="00574D91">
        <w:rPr>
          <w:noProof/>
        </w:rPr>
        <w:t>405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20</w:t>
      </w:r>
      <w:r>
        <w:rPr>
          <w:noProof/>
        </w:rPr>
        <w:tab/>
        <w:t>References in contracts and other documents to par value</w:t>
      </w:r>
      <w:r w:rsidRPr="00574D91">
        <w:rPr>
          <w:noProof/>
        </w:rPr>
        <w:tab/>
      </w:r>
      <w:r w:rsidRPr="00574D91">
        <w:rPr>
          <w:noProof/>
        </w:rPr>
        <w:fldChar w:fldCharType="begin"/>
      </w:r>
      <w:r w:rsidRPr="00574D91">
        <w:rPr>
          <w:noProof/>
        </w:rPr>
        <w:instrText xml:space="preserve"> PAGEREF _Toc449532942 \h </w:instrText>
      </w:r>
      <w:r w:rsidRPr="00574D91">
        <w:rPr>
          <w:noProof/>
        </w:rPr>
      </w:r>
      <w:r w:rsidRPr="00574D91">
        <w:rPr>
          <w:noProof/>
        </w:rPr>
        <w:fldChar w:fldCharType="separate"/>
      </w:r>
      <w:r w:rsidRPr="00574D91">
        <w:rPr>
          <w:noProof/>
        </w:rPr>
        <w:t>405</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4—The transition period</w:t>
      </w:r>
      <w:r w:rsidRPr="00574D91">
        <w:rPr>
          <w:b w:val="0"/>
          <w:noProof/>
          <w:sz w:val="18"/>
        </w:rPr>
        <w:tab/>
      </w:r>
      <w:r w:rsidRPr="00574D91">
        <w:rPr>
          <w:b w:val="0"/>
          <w:noProof/>
          <w:sz w:val="18"/>
        </w:rPr>
        <w:fldChar w:fldCharType="begin"/>
      </w:r>
      <w:r w:rsidRPr="00574D91">
        <w:rPr>
          <w:b w:val="0"/>
          <w:noProof/>
          <w:sz w:val="18"/>
        </w:rPr>
        <w:instrText xml:space="preserve"> PAGEREF _Toc449532943 \h </w:instrText>
      </w:r>
      <w:r w:rsidRPr="00574D91">
        <w:rPr>
          <w:b w:val="0"/>
          <w:noProof/>
          <w:sz w:val="18"/>
        </w:rPr>
      </w:r>
      <w:r w:rsidRPr="00574D91">
        <w:rPr>
          <w:b w:val="0"/>
          <w:noProof/>
          <w:sz w:val="18"/>
        </w:rPr>
        <w:fldChar w:fldCharType="separate"/>
      </w:r>
      <w:r w:rsidRPr="00574D91">
        <w:rPr>
          <w:b w:val="0"/>
          <w:noProof/>
          <w:sz w:val="18"/>
        </w:rPr>
        <w:t>407</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25</w:t>
      </w:r>
      <w:r>
        <w:rPr>
          <w:noProof/>
        </w:rPr>
        <w:tab/>
        <w:t>ASIC may direct directors of a company to modify its constitution</w:t>
      </w:r>
      <w:r w:rsidRPr="00574D91">
        <w:rPr>
          <w:noProof/>
        </w:rPr>
        <w:tab/>
      </w:r>
      <w:r w:rsidRPr="00574D91">
        <w:rPr>
          <w:noProof/>
        </w:rPr>
        <w:fldChar w:fldCharType="begin"/>
      </w:r>
      <w:r w:rsidRPr="00574D91">
        <w:rPr>
          <w:noProof/>
        </w:rPr>
        <w:instrText xml:space="preserve"> PAGEREF _Toc449532944 \h </w:instrText>
      </w:r>
      <w:r w:rsidRPr="00574D91">
        <w:rPr>
          <w:noProof/>
        </w:rPr>
      </w:r>
      <w:r w:rsidRPr="00574D91">
        <w:rPr>
          <w:noProof/>
        </w:rPr>
        <w:fldChar w:fldCharType="separate"/>
      </w:r>
      <w:r w:rsidRPr="00574D91">
        <w:rPr>
          <w:noProof/>
        </w:rPr>
        <w:t>407</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27</w:t>
      </w:r>
      <w:r>
        <w:rPr>
          <w:noProof/>
        </w:rPr>
        <w:tab/>
        <w:t>When certain modifications of a company’s constitution under an exemption or declaration take effect</w:t>
      </w:r>
      <w:r w:rsidRPr="00574D91">
        <w:rPr>
          <w:noProof/>
        </w:rPr>
        <w:tab/>
      </w:r>
      <w:r w:rsidRPr="00574D91">
        <w:rPr>
          <w:noProof/>
        </w:rPr>
        <w:fldChar w:fldCharType="begin"/>
      </w:r>
      <w:r w:rsidRPr="00574D91">
        <w:rPr>
          <w:noProof/>
        </w:rPr>
        <w:instrText xml:space="preserve"> PAGEREF _Toc449532945 \h </w:instrText>
      </w:r>
      <w:r w:rsidRPr="00574D91">
        <w:rPr>
          <w:noProof/>
        </w:rPr>
      </w:r>
      <w:r w:rsidRPr="00574D91">
        <w:rPr>
          <w:noProof/>
        </w:rPr>
        <w:fldChar w:fldCharType="separate"/>
      </w:r>
      <w:r w:rsidRPr="00574D91">
        <w:rPr>
          <w:noProof/>
        </w:rPr>
        <w:t>408</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5—Demutualisations</w:t>
      </w:r>
      <w:r w:rsidRPr="00574D91">
        <w:rPr>
          <w:b w:val="0"/>
          <w:noProof/>
          <w:sz w:val="18"/>
        </w:rPr>
        <w:tab/>
      </w:r>
      <w:r w:rsidRPr="00574D91">
        <w:rPr>
          <w:b w:val="0"/>
          <w:noProof/>
          <w:sz w:val="18"/>
        </w:rPr>
        <w:fldChar w:fldCharType="begin"/>
      </w:r>
      <w:r w:rsidRPr="00574D91">
        <w:rPr>
          <w:b w:val="0"/>
          <w:noProof/>
          <w:sz w:val="18"/>
        </w:rPr>
        <w:instrText xml:space="preserve"> PAGEREF _Toc449532946 \h </w:instrText>
      </w:r>
      <w:r w:rsidRPr="00574D91">
        <w:rPr>
          <w:b w:val="0"/>
          <w:noProof/>
          <w:sz w:val="18"/>
        </w:rPr>
      </w:r>
      <w:r w:rsidRPr="00574D91">
        <w:rPr>
          <w:b w:val="0"/>
          <w:noProof/>
          <w:sz w:val="18"/>
        </w:rPr>
        <w:fldChar w:fldCharType="separate"/>
      </w:r>
      <w:r w:rsidRPr="00574D91">
        <w:rPr>
          <w:b w:val="0"/>
          <w:noProof/>
          <w:sz w:val="18"/>
        </w:rPr>
        <w:t>410</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29</w:t>
      </w:r>
      <w:r>
        <w:rPr>
          <w:noProof/>
        </w:rPr>
        <w:tab/>
        <w:t>Disclosure for proposed demutualisation</w:t>
      </w:r>
      <w:r w:rsidRPr="00574D91">
        <w:rPr>
          <w:noProof/>
        </w:rPr>
        <w:tab/>
      </w:r>
      <w:r w:rsidRPr="00574D91">
        <w:rPr>
          <w:noProof/>
        </w:rPr>
        <w:fldChar w:fldCharType="begin"/>
      </w:r>
      <w:r w:rsidRPr="00574D91">
        <w:rPr>
          <w:noProof/>
        </w:rPr>
        <w:instrText xml:space="preserve"> PAGEREF _Toc449532947 \h </w:instrText>
      </w:r>
      <w:r w:rsidRPr="00574D91">
        <w:rPr>
          <w:noProof/>
        </w:rPr>
      </w:r>
      <w:r w:rsidRPr="00574D91">
        <w:rPr>
          <w:noProof/>
        </w:rPr>
        <w:fldChar w:fldCharType="separate"/>
      </w:r>
      <w:r w:rsidRPr="00574D91">
        <w:rPr>
          <w:noProof/>
        </w:rPr>
        <w:t>410</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30</w:t>
      </w:r>
      <w:r>
        <w:rPr>
          <w:noProof/>
        </w:rPr>
        <w:tab/>
        <w:t>ASIC’s exemption power</w:t>
      </w:r>
      <w:r w:rsidRPr="00574D91">
        <w:rPr>
          <w:noProof/>
        </w:rPr>
        <w:tab/>
      </w:r>
      <w:r w:rsidRPr="00574D91">
        <w:rPr>
          <w:noProof/>
        </w:rPr>
        <w:fldChar w:fldCharType="begin"/>
      </w:r>
      <w:r w:rsidRPr="00574D91">
        <w:rPr>
          <w:noProof/>
        </w:rPr>
        <w:instrText xml:space="preserve"> PAGEREF _Toc449532948 \h </w:instrText>
      </w:r>
      <w:r w:rsidRPr="00574D91">
        <w:rPr>
          <w:noProof/>
        </w:rPr>
      </w:r>
      <w:r w:rsidRPr="00574D91">
        <w:rPr>
          <w:noProof/>
        </w:rPr>
        <w:fldChar w:fldCharType="separate"/>
      </w:r>
      <w:r w:rsidRPr="00574D91">
        <w:rPr>
          <w:noProof/>
        </w:rPr>
        <w:t>412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31</w:t>
      </w:r>
      <w:r>
        <w:rPr>
          <w:noProof/>
        </w:rPr>
        <w:tab/>
        <w:t>Coverage of disclosure statement</w:t>
      </w:r>
      <w:r w:rsidRPr="00574D91">
        <w:rPr>
          <w:noProof/>
        </w:rPr>
        <w:tab/>
      </w:r>
      <w:r w:rsidRPr="00574D91">
        <w:rPr>
          <w:noProof/>
        </w:rPr>
        <w:fldChar w:fldCharType="begin"/>
      </w:r>
      <w:r w:rsidRPr="00574D91">
        <w:rPr>
          <w:noProof/>
        </w:rPr>
        <w:instrText xml:space="preserve"> PAGEREF _Toc449532949 \h </w:instrText>
      </w:r>
      <w:r w:rsidRPr="00574D91">
        <w:rPr>
          <w:noProof/>
        </w:rPr>
      </w:r>
      <w:r w:rsidRPr="00574D91">
        <w:rPr>
          <w:noProof/>
        </w:rPr>
        <w:fldChar w:fldCharType="separate"/>
      </w:r>
      <w:r w:rsidRPr="00574D91">
        <w:rPr>
          <w:noProof/>
        </w:rPr>
        <w:t>413</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32</w:t>
      </w:r>
      <w:r>
        <w:rPr>
          <w:noProof/>
        </w:rPr>
        <w:tab/>
        <w:t>Registration of disclosure statement</w:t>
      </w:r>
      <w:r w:rsidRPr="00574D91">
        <w:rPr>
          <w:noProof/>
        </w:rPr>
        <w:tab/>
      </w:r>
      <w:r w:rsidRPr="00574D91">
        <w:rPr>
          <w:noProof/>
        </w:rPr>
        <w:fldChar w:fldCharType="begin"/>
      </w:r>
      <w:r w:rsidRPr="00574D91">
        <w:rPr>
          <w:noProof/>
        </w:rPr>
        <w:instrText xml:space="preserve"> PAGEREF _Toc449532950 \h </w:instrText>
      </w:r>
      <w:r w:rsidRPr="00574D91">
        <w:rPr>
          <w:noProof/>
        </w:rPr>
      </w:r>
      <w:r w:rsidRPr="00574D91">
        <w:rPr>
          <w:noProof/>
        </w:rPr>
        <w:fldChar w:fldCharType="separate"/>
      </w:r>
      <w:r w:rsidRPr="00574D91">
        <w:rPr>
          <w:noProof/>
        </w:rPr>
        <w:t>413</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33</w:t>
      </w:r>
      <w:r>
        <w:rPr>
          <w:noProof/>
        </w:rPr>
        <w:tab/>
        <w:t>Expert’s report</w:t>
      </w:r>
      <w:r w:rsidRPr="00574D91">
        <w:rPr>
          <w:noProof/>
        </w:rPr>
        <w:tab/>
      </w:r>
      <w:r w:rsidRPr="00574D91">
        <w:rPr>
          <w:noProof/>
        </w:rPr>
        <w:fldChar w:fldCharType="begin"/>
      </w:r>
      <w:r w:rsidRPr="00574D91">
        <w:rPr>
          <w:noProof/>
        </w:rPr>
        <w:instrText xml:space="preserve"> PAGEREF _Toc449532951 \h </w:instrText>
      </w:r>
      <w:r w:rsidRPr="00574D91">
        <w:rPr>
          <w:noProof/>
        </w:rPr>
      </w:r>
      <w:r w:rsidRPr="00574D91">
        <w:rPr>
          <w:noProof/>
        </w:rPr>
        <w:fldChar w:fldCharType="separate"/>
      </w:r>
      <w:r w:rsidRPr="00574D91">
        <w:rPr>
          <w:noProof/>
        </w:rPr>
        <w:t>415</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34</w:t>
      </w:r>
      <w:r>
        <w:rPr>
          <w:noProof/>
        </w:rPr>
        <w:tab/>
        <w:t>Unconscionable conduct in relation to demutualisations</w:t>
      </w:r>
      <w:r w:rsidRPr="00574D91">
        <w:rPr>
          <w:noProof/>
        </w:rPr>
        <w:tab/>
      </w:r>
      <w:r w:rsidRPr="00574D91">
        <w:rPr>
          <w:noProof/>
        </w:rPr>
        <w:fldChar w:fldCharType="begin"/>
      </w:r>
      <w:r w:rsidRPr="00574D91">
        <w:rPr>
          <w:noProof/>
        </w:rPr>
        <w:instrText xml:space="preserve"> PAGEREF _Toc449532952 \h </w:instrText>
      </w:r>
      <w:r w:rsidRPr="00574D91">
        <w:rPr>
          <w:noProof/>
        </w:rPr>
      </w:r>
      <w:r w:rsidRPr="00574D91">
        <w:rPr>
          <w:noProof/>
        </w:rPr>
        <w:fldChar w:fldCharType="separate"/>
      </w:r>
      <w:r w:rsidRPr="00574D91">
        <w:rPr>
          <w:noProof/>
        </w:rPr>
        <w:t>416</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35</w:t>
      </w:r>
      <w:r>
        <w:rPr>
          <w:noProof/>
        </w:rPr>
        <w:tab/>
        <w:t>Orders the Court may make</w:t>
      </w:r>
      <w:r w:rsidRPr="00574D91">
        <w:rPr>
          <w:noProof/>
        </w:rPr>
        <w:tab/>
      </w:r>
      <w:r w:rsidRPr="00574D91">
        <w:rPr>
          <w:noProof/>
        </w:rPr>
        <w:fldChar w:fldCharType="begin"/>
      </w:r>
      <w:r w:rsidRPr="00574D91">
        <w:rPr>
          <w:noProof/>
        </w:rPr>
        <w:instrText xml:space="preserve"> PAGEREF _Toc449532953 \h </w:instrText>
      </w:r>
      <w:r w:rsidRPr="00574D91">
        <w:rPr>
          <w:noProof/>
        </w:rPr>
      </w:r>
      <w:r w:rsidRPr="00574D91">
        <w:rPr>
          <w:noProof/>
        </w:rPr>
        <w:fldChar w:fldCharType="separate"/>
      </w:r>
      <w:r w:rsidRPr="00574D91">
        <w:rPr>
          <w:noProof/>
        </w:rPr>
        <w:t>417</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6—Continued application of fundraising provisions of the Friendly Societies Code</w:t>
      </w:r>
      <w:r w:rsidRPr="00574D91">
        <w:rPr>
          <w:b w:val="0"/>
          <w:noProof/>
          <w:sz w:val="18"/>
        </w:rPr>
        <w:tab/>
      </w:r>
      <w:r w:rsidRPr="00574D91">
        <w:rPr>
          <w:b w:val="0"/>
          <w:noProof/>
          <w:sz w:val="18"/>
        </w:rPr>
        <w:fldChar w:fldCharType="begin"/>
      </w:r>
      <w:r w:rsidRPr="00574D91">
        <w:rPr>
          <w:b w:val="0"/>
          <w:noProof/>
          <w:sz w:val="18"/>
        </w:rPr>
        <w:instrText xml:space="preserve"> PAGEREF _Toc449532954 \h </w:instrText>
      </w:r>
      <w:r w:rsidRPr="00574D91">
        <w:rPr>
          <w:b w:val="0"/>
          <w:noProof/>
          <w:sz w:val="18"/>
        </w:rPr>
      </w:r>
      <w:r w:rsidRPr="00574D91">
        <w:rPr>
          <w:b w:val="0"/>
          <w:noProof/>
          <w:sz w:val="18"/>
        </w:rPr>
        <w:fldChar w:fldCharType="separate"/>
      </w:r>
      <w:r w:rsidRPr="00574D91">
        <w:rPr>
          <w:b w:val="0"/>
          <w:noProof/>
          <w:sz w:val="18"/>
        </w:rPr>
        <w:t>419</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36</w:t>
      </w:r>
      <w:r>
        <w:rPr>
          <w:noProof/>
        </w:rPr>
        <w:tab/>
        <w:t>Friendly Societies Code to apply to offers of interests in benefit funds</w:t>
      </w:r>
      <w:r w:rsidRPr="00574D91">
        <w:rPr>
          <w:noProof/>
        </w:rPr>
        <w:tab/>
      </w:r>
      <w:r w:rsidRPr="00574D91">
        <w:rPr>
          <w:noProof/>
        </w:rPr>
        <w:fldChar w:fldCharType="begin"/>
      </w:r>
      <w:r w:rsidRPr="00574D91">
        <w:rPr>
          <w:noProof/>
        </w:rPr>
        <w:instrText xml:space="preserve"> PAGEREF _Toc449532955 \h </w:instrText>
      </w:r>
      <w:r w:rsidRPr="00574D91">
        <w:rPr>
          <w:noProof/>
        </w:rPr>
      </w:r>
      <w:r w:rsidRPr="00574D91">
        <w:rPr>
          <w:noProof/>
        </w:rPr>
        <w:fldChar w:fldCharType="separate"/>
      </w:r>
      <w:r w:rsidRPr="00574D91">
        <w:rPr>
          <w:noProof/>
        </w:rPr>
        <w:t>419</w:t>
      </w:r>
      <w:r w:rsidRPr="00574D91">
        <w:rPr>
          <w:noProof/>
        </w:rPr>
        <w:fldChar w:fldCharType="end"/>
      </w:r>
    </w:p>
    <w:p w:rsidR="00574D91" w:rsidRDefault="00574D91">
      <w:pPr>
        <w:pStyle w:val="TOC2"/>
        <w:rPr>
          <w:rFonts w:asciiTheme="minorHAnsi" w:eastAsiaTheme="minorEastAsia" w:hAnsiTheme="minorHAnsi" w:cstheme="minorBidi"/>
          <w:b w:val="0"/>
          <w:noProof/>
          <w:kern w:val="0"/>
          <w:sz w:val="22"/>
          <w:szCs w:val="22"/>
        </w:rPr>
      </w:pPr>
      <w:r>
        <w:rPr>
          <w:noProof/>
        </w:rPr>
        <w:t>Part 7—Transitional provisions</w:t>
      </w:r>
      <w:r w:rsidRPr="00574D91">
        <w:rPr>
          <w:b w:val="0"/>
          <w:noProof/>
          <w:sz w:val="18"/>
        </w:rPr>
        <w:tab/>
      </w:r>
      <w:r w:rsidRPr="00574D91">
        <w:rPr>
          <w:b w:val="0"/>
          <w:noProof/>
          <w:sz w:val="18"/>
        </w:rPr>
        <w:fldChar w:fldCharType="begin"/>
      </w:r>
      <w:r w:rsidRPr="00574D91">
        <w:rPr>
          <w:b w:val="0"/>
          <w:noProof/>
          <w:sz w:val="18"/>
        </w:rPr>
        <w:instrText xml:space="preserve"> PAGEREF _Toc449532956 \h </w:instrText>
      </w:r>
      <w:r w:rsidRPr="00574D91">
        <w:rPr>
          <w:b w:val="0"/>
          <w:noProof/>
          <w:sz w:val="18"/>
        </w:rPr>
      </w:r>
      <w:r w:rsidRPr="00574D91">
        <w:rPr>
          <w:b w:val="0"/>
          <w:noProof/>
          <w:sz w:val="18"/>
        </w:rPr>
        <w:fldChar w:fldCharType="separate"/>
      </w:r>
      <w:r w:rsidRPr="00574D91">
        <w:rPr>
          <w:b w:val="0"/>
          <w:noProof/>
          <w:sz w:val="18"/>
        </w:rPr>
        <w:t>421</w:t>
      </w:r>
      <w:r w:rsidRPr="00574D91">
        <w:rPr>
          <w:b w:val="0"/>
          <w:noProof/>
          <w:sz w:val="18"/>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37</w:t>
      </w:r>
      <w:r>
        <w:rPr>
          <w:noProof/>
        </w:rPr>
        <w:tab/>
        <w:t>Unclaimed money</w:t>
      </w:r>
      <w:r w:rsidRPr="00574D91">
        <w:rPr>
          <w:noProof/>
        </w:rPr>
        <w:tab/>
      </w:r>
      <w:r w:rsidRPr="00574D91">
        <w:rPr>
          <w:noProof/>
        </w:rPr>
        <w:fldChar w:fldCharType="begin"/>
      </w:r>
      <w:r w:rsidRPr="00574D91">
        <w:rPr>
          <w:noProof/>
        </w:rPr>
        <w:instrText xml:space="preserve"> PAGEREF _Toc449532957 \h </w:instrText>
      </w:r>
      <w:r w:rsidRPr="00574D91">
        <w:rPr>
          <w:noProof/>
        </w:rPr>
      </w:r>
      <w:r w:rsidRPr="00574D91">
        <w:rPr>
          <w:noProof/>
        </w:rPr>
        <w:fldChar w:fldCharType="separate"/>
      </w:r>
      <w:r w:rsidRPr="00574D91">
        <w:rPr>
          <w:noProof/>
        </w:rPr>
        <w:t>421</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38</w:t>
      </w:r>
      <w:r>
        <w:rPr>
          <w:noProof/>
        </w:rPr>
        <w:tab/>
        <w:t>Modification by regulations</w:t>
      </w:r>
      <w:r w:rsidRPr="00574D91">
        <w:rPr>
          <w:noProof/>
        </w:rPr>
        <w:tab/>
      </w:r>
      <w:r w:rsidRPr="00574D91">
        <w:rPr>
          <w:noProof/>
        </w:rPr>
        <w:fldChar w:fldCharType="begin"/>
      </w:r>
      <w:r w:rsidRPr="00574D91">
        <w:rPr>
          <w:noProof/>
        </w:rPr>
        <w:instrText xml:space="preserve"> PAGEREF _Toc449532958 \h </w:instrText>
      </w:r>
      <w:r w:rsidRPr="00574D91">
        <w:rPr>
          <w:noProof/>
        </w:rPr>
      </w:r>
      <w:r w:rsidRPr="00574D91">
        <w:rPr>
          <w:noProof/>
        </w:rPr>
        <w:fldChar w:fldCharType="separate"/>
      </w:r>
      <w:r w:rsidRPr="00574D91">
        <w:rPr>
          <w:noProof/>
        </w:rPr>
        <w:t>422</w:t>
      </w:r>
      <w:r w:rsidRPr="00574D91">
        <w:rPr>
          <w:noProof/>
        </w:rPr>
        <w:fldChar w:fldCharType="end"/>
      </w:r>
    </w:p>
    <w:p w:rsidR="00574D91" w:rsidRDefault="00574D91">
      <w:pPr>
        <w:pStyle w:val="TOC5"/>
        <w:rPr>
          <w:rFonts w:asciiTheme="minorHAnsi" w:eastAsiaTheme="minorEastAsia" w:hAnsiTheme="minorHAnsi" w:cstheme="minorBidi"/>
          <w:noProof/>
          <w:kern w:val="0"/>
          <w:sz w:val="22"/>
          <w:szCs w:val="22"/>
        </w:rPr>
      </w:pPr>
      <w:r>
        <w:rPr>
          <w:noProof/>
        </w:rPr>
        <w:t>39</w:t>
      </w:r>
      <w:r>
        <w:rPr>
          <w:noProof/>
        </w:rPr>
        <w:tab/>
        <w:t>Regulations may deal with transitional, saving or application matters</w:t>
      </w:r>
      <w:r w:rsidRPr="00574D91">
        <w:rPr>
          <w:noProof/>
        </w:rPr>
        <w:tab/>
      </w:r>
      <w:r w:rsidRPr="00574D91">
        <w:rPr>
          <w:noProof/>
        </w:rPr>
        <w:fldChar w:fldCharType="begin"/>
      </w:r>
      <w:r w:rsidRPr="00574D91">
        <w:rPr>
          <w:noProof/>
        </w:rPr>
        <w:instrText xml:space="preserve"> PAGEREF _Toc449532959 \h </w:instrText>
      </w:r>
      <w:r w:rsidRPr="00574D91">
        <w:rPr>
          <w:noProof/>
        </w:rPr>
      </w:r>
      <w:r w:rsidRPr="00574D91">
        <w:rPr>
          <w:noProof/>
        </w:rPr>
        <w:fldChar w:fldCharType="separate"/>
      </w:r>
      <w:r w:rsidRPr="00574D91">
        <w:rPr>
          <w:noProof/>
        </w:rPr>
        <w:t>423</w:t>
      </w:r>
      <w:r w:rsidRPr="00574D91">
        <w:rPr>
          <w:noProof/>
        </w:rPr>
        <w:fldChar w:fldCharType="end"/>
      </w:r>
    </w:p>
    <w:p w:rsidR="00574D91" w:rsidRDefault="00574D91" w:rsidP="00574D91">
      <w:pPr>
        <w:pStyle w:val="TOC2"/>
        <w:rPr>
          <w:rFonts w:asciiTheme="minorHAnsi" w:eastAsiaTheme="minorEastAsia" w:hAnsiTheme="minorHAnsi" w:cstheme="minorBidi"/>
          <w:b w:val="0"/>
          <w:noProof/>
          <w:kern w:val="0"/>
          <w:sz w:val="22"/>
          <w:szCs w:val="22"/>
        </w:rPr>
      </w:pPr>
      <w:r>
        <w:rPr>
          <w:noProof/>
        </w:rPr>
        <w:t>Endnotes</w:t>
      </w:r>
      <w:r w:rsidRPr="00574D91">
        <w:rPr>
          <w:b w:val="0"/>
          <w:noProof/>
          <w:sz w:val="18"/>
        </w:rPr>
        <w:tab/>
      </w:r>
      <w:r w:rsidRPr="00574D91">
        <w:rPr>
          <w:b w:val="0"/>
          <w:noProof/>
          <w:sz w:val="18"/>
        </w:rPr>
        <w:fldChar w:fldCharType="begin"/>
      </w:r>
      <w:r w:rsidRPr="00574D91">
        <w:rPr>
          <w:b w:val="0"/>
          <w:noProof/>
          <w:sz w:val="18"/>
        </w:rPr>
        <w:instrText xml:space="preserve"> PAGEREF _Toc449532960 \h </w:instrText>
      </w:r>
      <w:r w:rsidRPr="00574D91">
        <w:rPr>
          <w:b w:val="0"/>
          <w:noProof/>
          <w:sz w:val="18"/>
        </w:rPr>
      </w:r>
      <w:r w:rsidRPr="00574D91">
        <w:rPr>
          <w:b w:val="0"/>
          <w:noProof/>
          <w:sz w:val="18"/>
        </w:rPr>
        <w:fldChar w:fldCharType="separate"/>
      </w:r>
      <w:r w:rsidRPr="00574D91">
        <w:rPr>
          <w:b w:val="0"/>
          <w:noProof/>
          <w:sz w:val="18"/>
        </w:rPr>
        <w:t>425</w:t>
      </w:r>
      <w:r w:rsidRPr="00574D91">
        <w:rPr>
          <w:b w:val="0"/>
          <w:noProof/>
          <w:sz w:val="18"/>
        </w:rPr>
        <w:fldChar w:fldCharType="end"/>
      </w:r>
    </w:p>
    <w:p w:rsidR="00574D91" w:rsidRDefault="00574D91">
      <w:pPr>
        <w:pStyle w:val="TOC3"/>
        <w:rPr>
          <w:rFonts w:asciiTheme="minorHAnsi" w:eastAsiaTheme="minorEastAsia" w:hAnsiTheme="minorHAnsi" w:cstheme="minorBidi"/>
          <w:b w:val="0"/>
          <w:noProof/>
          <w:kern w:val="0"/>
          <w:szCs w:val="22"/>
        </w:rPr>
      </w:pPr>
      <w:r>
        <w:rPr>
          <w:noProof/>
        </w:rPr>
        <w:t>Endnote 1—About the endnotes</w:t>
      </w:r>
      <w:r w:rsidRPr="00574D91">
        <w:rPr>
          <w:b w:val="0"/>
          <w:noProof/>
          <w:sz w:val="18"/>
        </w:rPr>
        <w:tab/>
      </w:r>
      <w:r w:rsidRPr="00574D91">
        <w:rPr>
          <w:b w:val="0"/>
          <w:noProof/>
          <w:sz w:val="18"/>
        </w:rPr>
        <w:fldChar w:fldCharType="begin"/>
      </w:r>
      <w:r w:rsidRPr="00574D91">
        <w:rPr>
          <w:b w:val="0"/>
          <w:noProof/>
          <w:sz w:val="18"/>
        </w:rPr>
        <w:instrText xml:space="preserve"> PAGEREF _Toc449532961 \h </w:instrText>
      </w:r>
      <w:r w:rsidRPr="00574D91">
        <w:rPr>
          <w:b w:val="0"/>
          <w:noProof/>
          <w:sz w:val="18"/>
        </w:rPr>
      </w:r>
      <w:r w:rsidRPr="00574D91">
        <w:rPr>
          <w:b w:val="0"/>
          <w:noProof/>
          <w:sz w:val="18"/>
        </w:rPr>
        <w:fldChar w:fldCharType="separate"/>
      </w:r>
      <w:r w:rsidRPr="00574D91">
        <w:rPr>
          <w:b w:val="0"/>
          <w:noProof/>
          <w:sz w:val="18"/>
        </w:rPr>
        <w:t>425</w:t>
      </w:r>
      <w:r w:rsidRPr="00574D91">
        <w:rPr>
          <w:b w:val="0"/>
          <w:noProof/>
          <w:sz w:val="18"/>
        </w:rPr>
        <w:fldChar w:fldCharType="end"/>
      </w:r>
    </w:p>
    <w:p w:rsidR="00574D91" w:rsidRDefault="00574D91">
      <w:pPr>
        <w:pStyle w:val="TOC3"/>
        <w:rPr>
          <w:rFonts w:asciiTheme="minorHAnsi" w:eastAsiaTheme="minorEastAsia" w:hAnsiTheme="minorHAnsi" w:cstheme="minorBidi"/>
          <w:b w:val="0"/>
          <w:noProof/>
          <w:kern w:val="0"/>
          <w:szCs w:val="22"/>
        </w:rPr>
      </w:pPr>
      <w:r>
        <w:rPr>
          <w:noProof/>
        </w:rPr>
        <w:t>Endnote 2—Abbreviation key</w:t>
      </w:r>
      <w:r w:rsidRPr="00574D91">
        <w:rPr>
          <w:b w:val="0"/>
          <w:noProof/>
          <w:sz w:val="18"/>
        </w:rPr>
        <w:tab/>
      </w:r>
      <w:r w:rsidRPr="00574D91">
        <w:rPr>
          <w:b w:val="0"/>
          <w:noProof/>
          <w:sz w:val="18"/>
        </w:rPr>
        <w:fldChar w:fldCharType="begin"/>
      </w:r>
      <w:r w:rsidRPr="00574D91">
        <w:rPr>
          <w:b w:val="0"/>
          <w:noProof/>
          <w:sz w:val="18"/>
        </w:rPr>
        <w:instrText xml:space="preserve"> PAGEREF _Toc449532962 \h </w:instrText>
      </w:r>
      <w:r w:rsidRPr="00574D91">
        <w:rPr>
          <w:b w:val="0"/>
          <w:noProof/>
          <w:sz w:val="18"/>
        </w:rPr>
      </w:r>
      <w:r w:rsidRPr="00574D91">
        <w:rPr>
          <w:b w:val="0"/>
          <w:noProof/>
          <w:sz w:val="18"/>
        </w:rPr>
        <w:fldChar w:fldCharType="separate"/>
      </w:r>
      <w:r w:rsidRPr="00574D91">
        <w:rPr>
          <w:b w:val="0"/>
          <w:noProof/>
          <w:sz w:val="18"/>
        </w:rPr>
        <w:t>427</w:t>
      </w:r>
      <w:r w:rsidRPr="00574D91">
        <w:rPr>
          <w:b w:val="0"/>
          <w:noProof/>
          <w:sz w:val="18"/>
        </w:rPr>
        <w:fldChar w:fldCharType="end"/>
      </w:r>
    </w:p>
    <w:p w:rsidR="00574D91" w:rsidRDefault="00574D91">
      <w:pPr>
        <w:pStyle w:val="TOC3"/>
        <w:rPr>
          <w:rFonts w:asciiTheme="minorHAnsi" w:eastAsiaTheme="minorEastAsia" w:hAnsiTheme="minorHAnsi" w:cstheme="minorBidi"/>
          <w:b w:val="0"/>
          <w:noProof/>
          <w:kern w:val="0"/>
          <w:szCs w:val="22"/>
        </w:rPr>
      </w:pPr>
      <w:r>
        <w:rPr>
          <w:noProof/>
        </w:rPr>
        <w:t>Endnote 3—Legislation history</w:t>
      </w:r>
      <w:r w:rsidRPr="00574D91">
        <w:rPr>
          <w:b w:val="0"/>
          <w:noProof/>
          <w:sz w:val="18"/>
        </w:rPr>
        <w:tab/>
      </w:r>
      <w:r w:rsidRPr="00574D91">
        <w:rPr>
          <w:b w:val="0"/>
          <w:noProof/>
          <w:sz w:val="18"/>
        </w:rPr>
        <w:fldChar w:fldCharType="begin"/>
      </w:r>
      <w:r w:rsidRPr="00574D91">
        <w:rPr>
          <w:b w:val="0"/>
          <w:noProof/>
          <w:sz w:val="18"/>
        </w:rPr>
        <w:instrText xml:space="preserve"> PAGEREF _Toc449532963 \h </w:instrText>
      </w:r>
      <w:r w:rsidRPr="00574D91">
        <w:rPr>
          <w:b w:val="0"/>
          <w:noProof/>
          <w:sz w:val="18"/>
        </w:rPr>
      </w:r>
      <w:r w:rsidRPr="00574D91">
        <w:rPr>
          <w:b w:val="0"/>
          <w:noProof/>
          <w:sz w:val="18"/>
        </w:rPr>
        <w:fldChar w:fldCharType="separate"/>
      </w:r>
      <w:r w:rsidRPr="00574D91">
        <w:rPr>
          <w:b w:val="0"/>
          <w:noProof/>
          <w:sz w:val="18"/>
        </w:rPr>
        <w:t>428</w:t>
      </w:r>
      <w:r w:rsidRPr="00574D91">
        <w:rPr>
          <w:b w:val="0"/>
          <w:noProof/>
          <w:sz w:val="18"/>
        </w:rPr>
        <w:fldChar w:fldCharType="end"/>
      </w:r>
    </w:p>
    <w:p w:rsidR="00574D91" w:rsidRDefault="00574D91">
      <w:pPr>
        <w:pStyle w:val="TOC3"/>
        <w:rPr>
          <w:rFonts w:asciiTheme="minorHAnsi" w:eastAsiaTheme="minorEastAsia" w:hAnsiTheme="minorHAnsi" w:cstheme="minorBidi"/>
          <w:b w:val="0"/>
          <w:noProof/>
          <w:kern w:val="0"/>
          <w:szCs w:val="22"/>
        </w:rPr>
      </w:pPr>
      <w:r>
        <w:rPr>
          <w:noProof/>
        </w:rPr>
        <w:t>Endnote 4—Amendment history</w:t>
      </w:r>
      <w:r w:rsidRPr="00574D91">
        <w:rPr>
          <w:b w:val="0"/>
          <w:noProof/>
          <w:sz w:val="18"/>
        </w:rPr>
        <w:tab/>
      </w:r>
      <w:r w:rsidRPr="00574D91">
        <w:rPr>
          <w:b w:val="0"/>
          <w:noProof/>
          <w:sz w:val="18"/>
        </w:rPr>
        <w:fldChar w:fldCharType="begin"/>
      </w:r>
      <w:r w:rsidRPr="00574D91">
        <w:rPr>
          <w:b w:val="0"/>
          <w:noProof/>
          <w:sz w:val="18"/>
        </w:rPr>
        <w:instrText xml:space="preserve"> PAGEREF _Toc449532964 \h </w:instrText>
      </w:r>
      <w:r w:rsidRPr="00574D91">
        <w:rPr>
          <w:b w:val="0"/>
          <w:noProof/>
          <w:sz w:val="18"/>
        </w:rPr>
      </w:r>
      <w:r w:rsidRPr="00574D91">
        <w:rPr>
          <w:b w:val="0"/>
          <w:noProof/>
          <w:sz w:val="18"/>
        </w:rPr>
        <w:fldChar w:fldCharType="separate"/>
      </w:r>
      <w:r w:rsidRPr="00574D91">
        <w:rPr>
          <w:b w:val="0"/>
          <w:noProof/>
          <w:sz w:val="18"/>
        </w:rPr>
        <w:t>451</w:t>
      </w:r>
      <w:r w:rsidRPr="00574D91">
        <w:rPr>
          <w:b w:val="0"/>
          <w:noProof/>
          <w:sz w:val="18"/>
        </w:rPr>
        <w:fldChar w:fldCharType="end"/>
      </w:r>
    </w:p>
    <w:p w:rsidR="00C646E4" w:rsidRPr="00FA56CE" w:rsidRDefault="00CC70D9" w:rsidP="00C646E4">
      <w:pPr>
        <w:sectPr w:rsidR="00C646E4" w:rsidRPr="00FA56CE" w:rsidSect="006160BF">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FA56CE">
        <w:fldChar w:fldCharType="end"/>
      </w:r>
    </w:p>
    <w:p w:rsidR="00F8088A" w:rsidRPr="00FA56CE" w:rsidRDefault="00F8088A" w:rsidP="0043057A">
      <w:pPr>
        <w:pStyle w:val="ActHead1"/>
      </w:pPr>
      <w:bookmarkStart w:id="1" w:name="_Toc449532485"/>
      <w:r w:rsidRPr="00FA56CE">
        <w:rPr>
          <w:rStyle w:val="CharChapNo"/>
        </w:rPr>
        <w:lastRenderedPageBreak/>
        <w:t>Chapter</w:t>
      </w:r>
      <w:r w:rsidR="00FA56CE">
        <w:rPr>
          <w:rStyle w:val="CharChapNo"/>
        </w:rPr>
        <w:t> </w:t>
      </w:r>
      <w:r w:rsidRPr="00FA56CE">
        <w:rPr>
          <w:rStyle w:val="CharChapNo"/>
        </w:rPr>
        <w:t>9</w:t>
      </w:r>
      <w:r w:rsidRPr="00FA56CE">
        <w:t>—</w:t>
      </w:r>
      <w:r w:rsidRPr="00FA56CE">
        <w:rPr>
          <w:rStyle w:val="CharChapText"/>
        </w:rPr>
        <w:t>Miscellaneous</w:t>
      </w:r>
      <w:bookmarkEnd w:id="1"/>
    </w:p>
    <w:p w:rsidR="00F8088A" w:rsidRPr="00FA56CE" w:rsidRDefault="00F8088A" w:rsidP="00F8088A">
      <w:pPr>
        <w:pStyle w:val="ActHead2"/>
      </w:pPr>
      <w:bookmarkStart w:id="2" w:name="_Toc449532486"/>
      <w:r w:rsidRPr="00FA56CE">
        <w:rPr>
          <w:rStyle w:val="CharPartNo"/>
        </w:rPr>
        <w:t>Part</w:t>
      </w:r>
      <w:r w:rsidR="00FA56CE">
        <w:rPr>
          <w:rStyle w:val="CharPartNo"/>
        </w:rPr>
        <w:t> </w:t>
      </w:r>
      <w:r w:rsidRPr="00FA56CE">
        <w:rPr>
          <w:rStyle w:val="CharPartNo"/>
        </w:rPr>
        <w:t>9.1</w:t>
      </w:r>
      <w:r w:rsidRPr="00FA56CE">
        <w:t>—</w:t>
      </w:r>
      <w:r w:rsidRPr="00FA56CE">
        <w:rPr>
          <w:rStyle w:val="CharPartText"/>
        </w:rPr>
        <w:t>Registers and registration of documents</w:t>
      </w:r>
      <w:bookmarkEnd w:id="2"/>
    </w:p>
    <w:p w:rsidR="00F8088A" w:rsidRPr="00FA56CE" w:rsidRDefault="0036734E" w:rsidP="00F8088A">
      <w:pPr>
        <w:pStyle w:val="Header"/>
      </w:pPr>
      <w:r w:rsidRPr="00FA56CE">
        <w:rPr>
          <w:rStyle w:val="CharDivNo"/>
        </w:rPr>
        <w:t xml:space="preserve"> </w:t>
      </w:r>
      <w:r w:rsidRPr="00FA56CE">
        <w:rPr>
          <w:rStyle w:val="CharDivText"/>
        </w:rPr>
        <w:t xml:space="preserve"> </w:t>
      </w:r>
    </w:p>
    <w:p w:rsidR="00F8088A" w:rsidRPr="00FA56CE" w:rsidRDefault="00F8088A" w:rsidP="00F8088A">
      <w:pPr>
        <w:pStyle w:val="ActHead5"/>
      </w:pPr>
      <w:bookmarkStart w:id="3" w:name="_Toc449532487"/>
      <w:r w:rsidRPr="00FA56CE">
        <w:rPr>
          <w:rStyle w:val="CharSectno"/>
        </w:rPr>
        <w:t>1274</w:t>
      </w:r>
      <w:r w:rsidRPr="00FA56CE">
        <w:t xml:space="preserve">  Registers</w:t>
      </w:r>
      <w:bookmarkEnd w:id="3"/>
    </w:p>
    <w:p w:rsidR="00F8088A" w:rsidRPr="00FA56CE" w:rsidRDefault="00F8088A" w:rsidP="00F8088A">
      <w:pPr>
        <w:pStyle w:val="subsection"/>
      </w:pPr>
      <w:r w:rsidRPr="00FA56CE">
        <w:tab/>
        <w:t>(1)</w:t>
      </w:r>
      <w:r w:rsidRPr="00FA56CE">
        <w:tab/>
        <w:t>ASIC must, subject to this Act, keep such registers as it considers necessary in such form as it thinks fit.</w:t>
      </w:r>
    </w:p>
    <w:p w:rsidR="00F8088A" w:rsidRPr="00FA56CE" w:rsidRDefault="00F8088A" w:rsidP="00F8088A">
      <w:pPr>
        <w:pStyle w:val="subsection"/>
      </w:pPr>
      <w:r w:rsidRPr="00FA56CE">
        <w:tab/>
        <w:t>(2)</w:t>
      </w:r>
      <w:r w:rsidRPr="00FA56CE">
        <w:tab/>
        <w:t>A person may:</w:t>
      </w:r>
    </w:p>
    <w:p w:rsidR="00F8088A" w:rsidRPr="00FA56CE" w:rsidRDefault="00F8088A" w:rsidP="00F8088A">
      <w:pPr>
        <w:pStyle w:val="paragraph"/>
      </w:pPr>
      <w:r w:rsidRPr="00FA56CE">
        <w:tab/>
        <w:t>(a)</w:t>
      </w:r>
      <w:r w:rsidRPr="00FA56CE">
        <w:tab/>
        <w:t>inspect any document lodged with ASIC, not being:</w:t>
      </w:r>
    </w:p>
    <w:p w:rsidR="00F8088A" w:rsidRPr="00FA56CE" w:rsidRDefault="00F8088A" w:rsidP="00F8088A">
      <w:pPr>
        <w:pStyle w:val="paragraphsub"/>
      </w:pPr>
      <w:r w:rsidRPr="00FA56CE">
        <w:tab/>
        <w:t>(iaa)</w:t>
      </w:r>
      <w:r w:rsidRPr="00FA56CE">
        <w:tab/>
        <w:t>a notice lodged under subsection</w:t>
      </w:r>
      <w:r w:rsidR="00FA56CE">
        <w:t> </w:t>
      </w:r>
      <w:r w:rsidRPr="00FA56CE">
        <w:t>205D(3); or</w:t>
      </w:r>
    </w:p>
    <w:p w:rsidR="00F8088A" w:rsidRPr="00FA56CE" w:rsidRDefault="00F8088A" w:rsidP="00F8088A">
      <w:pPr>
        <w:pStyle w:val="paragraphsub"/>
      </w:pPr>
      <w:r w:rsidRPr="00FA56CE">
        <w:tab/>
        <w:t>(i)</w:t>
      </w:r>
      <w:r w:rsidRPr="00FA56CE">
        <w:tab/>
        <w:t>an application under section</w:t>
      </w:r>
      <w:r w:rsidR="00FA56CE">
        <w:t> </w:t>
      </w:r>
      <w:r w:rsidRPr="00FA56CE">
        <w:t>1279; or</w:t>
      </w:r>
    </w:p>
    <w:p w:rsidR="00F8088A" w:rsidRPr="00FA56CE" w:rsidRDefault="00F8088A" w:rsidP="00F8088A">
      <w:pPr>
        <w:pStyle w:val="paragraphsub"/>
      </w:pPr>
      <w:r w:rsidRPr="00FA56CE">
        <w:tab/>
        <w:t>(ia)</w:t>
      </w:r>
      <w:r w:rsidRPr="00FA56CE">
        <w:tab/>
        <w:t>a document lodged under a provision of Chapter</w:t>
      </w:r>
      <w:r w:rsidR="00FA56CE">
        <w:t> </w:t>
      </w:r>
      <w:r w:rsidRPr="00FA56CE">
        <w:t>7 (other than subsection</w:t>
      </w:r>
      <w:r w:rsidR="00FA56CE">
        <w:t> </w:t>
      </w:r>
      <w:r w:rsidRPr="00FA56CE">
        <w:t>792C(1), section</w:t>
      </w:r>
      <w:r w:rsidR="00FA56CE">
        <w:t> </w:t>
      </w:r>
      <w:r w:rsidRPr="00FA56CE">
        <w:t>1015B or section</w:t>
      </w:r>
      <w:r w:rsidR="00FA56CE">
        <w:t> </w:t>
      </w:r>
      <w:r w:rsidRPr="00FA56CE">
        <w:t>1015D); or</w:t>
      </w:r>
    </w:p>
    <w:p w:rsidR="00F8088A" w:rsidRPr="00FA56CE" w:rsidRDefault="00F8088A" w:rsidP="00F8088A">
      <w:pPr>
        <w:pStyle w:val="paragraphsub"/>
      </w:pPr>
      <w:r w:rsidRPr="00FA56CE">
        <w:tab/>
        <w:t>(ii)</w:t>
      </w:r>
      <w:r w:rsidRPr="00FA56CE">
        <w:tab/>
        <w:t>a document lodged under section</w:t>
      </w:r>
      <w:r w:rsidR="00FA56CE">
        <w:t> </w:t>
      </w:r>
      <w:r w:rsidRPr="00FA56CE">
        <w:t>1287, 1287A or 1288; or</w:t>
      </w:r>
    </w:p>
    <w:p w:rsidR="00F8088A" w:rsidRPr="00FA56CE" w:rsidRDefault="00F8088A" w:rsidP="00F8088A">
      <w:pPr>
        <w:pStyle w:val="paragraphsub"/>
      </w:pPr>
      <w:r w:rsidRPr="00FA56CE">
        <w:tab/>
        <w:t>(iii)</w:t>
      </w:r>
      <w:r w:rsidRPr="00FA56CE">
        <w:tab/>
        <w:t>a document lodged under paragraph</w:t>
      </w:r>
      <w:r w:rsidR="00FA56CE">
        <w:t> </w:t>
      </w:r>
      <w:r w:rsidRPr="00FA56CE">
        <w:t>1296(2)(b); or</w:t>
      </w:r>
    </w:p>
    <w:p w:rsidR="00F8088A" w:rsidRPr="00FA56CE" w:rsidRDefault="00F8088A" w:rsidP="00F8088A">
      <w:pPr>
        <w:pStyle w:val="paragraphsub"/>
      </w:pPr>
      <w:r w:rsidRPr="00FA56CE">
        <w:tab/>
        <w:t>(iv)</w:t>
      </w:r>
      <w:r w:rsidRPr="00FA56CE">
        <w:tab/>
        <w:t>a report made or lodged under section</w:t>
      </w:r>
      <w:r w:rsidR="00FA56CE">
        <w:t> </w:t>
      </w:r>
      <w:r w:rsidRPr="00FA56CE">
        <w:t>422, 438D or 533; or</w:t>
      </w:r>
    </w:p>
    <w:p w:rsidR="00F8088A" w:rsidRPr="00FA56CE" w:rsidRDefault="00F8088A" w:rsidP="00F8088A">
      <w:pPr>
        <w:pStyle w:val="paragraphsub"/>
      </w:pPr>
      <w:r w:rsidRPr="00FA56CE">
        <w:tab/>
        <w:t>(v)</w:t>
      </w:r>
      <w:r w:rsidRPr="00FA56CE">
        <w:tab/>
        <w:t>a document that has been destroyed or otherwise disposed of; or</w:t>
      </w:r>
    </w:p>
    <w:p w:rsidR="00F8088A" w:rsidRPr="00FA56CE" w:rsidRDefault="00F8088A" w:rsidP="00F8088A">
      <w:pPr>
        <w:pStyle w:val="paragraph"/>
      </w:pPr>
      <w:r w:rsidRPr="00FA56CE">
        <w:tab/>
        <w:t>(b)</w:t>
      </w:r>
      <w:r w:rsidRPr="00FA56CE">
        <w:tab/>
        <w:t>require a certificate of the registration of a company or any other certificate authorised by this Act to be given by ASIC; or</w:t>
      </w:r>
    </w:p>
    <w:p w:rsidR="00F8088A" w:rsidRPr="00FA56CE" w:rsidRDefault="00F8088A" w:rsidP="00F8088A">
      <w:pPr>
        <w:pStyle w:val="paragraph"/>
      </w:pPr>
      <w:r w:rsidRPr="00FA56CE">
        <w:lastRenderedPageBreak/>
        <w:tab/>
        <w:t>(c)</w:t>
      </w:r>
      <w:r w:rsidRPr="00FA56CE">
        <w:tab/>
        <w:t xml:space="preserve">require a copy of or extract from any document that the person is entitled to inspect pursuant to </w:t>
      </w:r>
      <w:r w:rsidR="00FA56CE">
        <w:t>paragraph (</w:t>
      </w:r>
      <w:r w:rsidRPr="00FA56CE">
        <w:t xml:space="preserve">a) or any certificate referred to in </w:t>
      </w:r>
      <w:r w:rsidR="00FA56CE">
        <w:t>paragraph (</w:t>
      </w:r>
      <w:r w:rsidRPr="00FA56CE">
        <w:t>b) to be given, or given and certified, by ASIC.</w:t>
      </w:r>
    </w:p>
    <w:p w:rsidR="00F8088A" w:rsidRPr="00FA56CE" w:rsidRDefault="00F8088A" w:rsidP="00F8088A">
      <w:pPr>
        <w:pStyle w:val="subsection"/>
      </w:pPr>
      <w:r w:rsidRPr="00FA56CE">
        <w:tab/>
        <w:t>(2A)</w:t>
      </w:r>
      <w:r w:rsidRPr="00FA56CE">
        <w:tab/>
        <w:t xml:space="preserve">For the purposes of </w:t>
      </w:r>
      <w:r w:rsidR="00FA56CE">
        <w:t>subsections (</w:t>
      </w:r>
      <w:r w:rsidRPr="00FA56CE">
        <w:t>2) and (5), a document given to ASIC by a market operator (whether or not pursuant to a provision of this Act) that contains information that the market operator has made available to participants in the market is taken to be a document lodged with ASIC.</w:t>
      </w:r>
    </w:p>
    <w:p w:rsidR="00F8088A" w:rsidRPr="00FA56CE" w:rsidRDefault="00F8088A" w:rsidP="00F8088A">
      <w:pPr>
        <w:pStyle w:val="notetext"/>
      </w:pPr>
      <w:r w:rsidRPr="00FA56CE">
        <w:t>Note:</w:t>
      </w:r>
      <w:r w:rsidRPr="00FA56CE">
        <w:tab/>
        <w:t>For example, a document given to ASIC for the purposes of subsection</w:t>
      </w:r>
      <w:r w:rsidR="00FA56CE">
        <w:t> </w:t>
      </w:r>
      <w:r w:rsidRPr="00FA56CE">
        <w:t>792C(1) will be covered by this subsection.</w:t>
      </w:r>
    </w:p>
    <w:p w:rsidR="00A929E9" w:rsidRPr="00FA56CE" w:rsidRDefault="00A929E9" w:rsidP="00A929E9">
      <w:pPr>
        <w:pStyle w:val="subsection"/>
      </w:pPr>
      <w:r w:rsidRPr="00FA56CE">
        <w:tab/>
        <w:t>(2B)</w:t>
      </w:r>
      <w:r w:rsidRPr="00FA56CE">
        <w:tab/>
        <w:t xml:space="preserve">For the purposes of </w:t>
      </w:r>
      <w:r w:rsidR="00FA56CE">
        <w:t>subsections (</w:t>
      </w:r>
      <w:r w:rsidRPr="00FA56CE">
        <w:t>2) and (5), information or a copy of a document that is not required to be lodged with ASIC because of section</w:t>
      </w:r>
      <w:r w:rsidR="00FA56CE">
        <w:t> </w:t>
      </w:r>
      <w:r w:rsidRPr="00FA56CE">
        <w:t>601CDA or 601CTA is taken to be a document lodged with ASIC if an authority mentioned in the section has given the information or document to ASIC.</w:t>
      </w:r>
    </w:p>
    <w:p w:rsidR="00762454" w:rsidRPr="00FA56CE" w:rsidRDefault="00762454" w:rsidP="00762454">
      <w:pPr>
        <w:pStyle w:val="subsection"/>
      </w:pPr>
      <w:r w:rsidRPr="00FA56CE">
        <w:tab/>
        <w:t>(2C)</w:t>
      </w:r>
      <w:r w:rsidRPr="00FA56CE">
        <w:tab/>
        <w:t xml:space="preserve">For the purposes of </w:t>
      </w:r>
      <w:r w:rsidR="00FA56CE">
        <w:t>subsections (</w:t>
      </w:r>
      <w:r w:rsidRPr="00FA56CE">
        <w:t>2) and (5), information or a copy of a document that is taken to be lodged with ASIC because of paragraph</w:t>
      </w:r>
      <w:r w:rsidR="00FA56CE">
        <w:t> </w:t>
      </w:r>
      <w:r w:rsidRPr="00FA56CE">
        <w:t>1200D(2)(b) or 1200G(10)(b) is taken to be a document lodged with ASIC if an authority mentioned in section</w:t>
      </w:r>
      <w:r w:rsidR="00FA56CE">
        <w:t> </w:t>
      </w:r>
      <w:r w:rsidRPr="00FA56CE">
        <w:t>601CDA or 601CTA has given the information or document to ASIC.</w:t>
      </w:r>
    </w:p>
    <w:p w:rsidR="00FD3228" w:rsidRPr="00FA56CE" w:rsidRDefault="00FD3228" w:rsidP="00FD3228">
      <w:pPr>
        <w:pStyle w:val="subsection"/>
      </w:pPr>
      <w:r w:rsidRPr="00FA56CE">
        <w:tab/>
        <w:t>(2D)</w:t>
      </w:r>
      <w:r w:rsidRPr="00FA56CE">
        <w:tab/>
        <w:t xml:space="preserve">For the purposes of </w:t>
      </w:r>
      <w:r w:rsidR="00FA56CE">
        <w:t>subsections (</w:t>
      </w:r>
      <w:r w:rsidRPr="00FA56CE">
        <w:t>2) and (5), each of the following is taken to be a document lodged with ASIC if a copy has been given to ASIC by APRA:</w:t>
      </w:r>
    </w:p>
    <w:p w:rsidR="00FD3228" w:rsidRPr="00FA56CE" w:rsidRDefault="00FD3228" w:rsidP="00FD3228">
      <w:pPr>
        <w:pStyle w:val="paragraph"/>
      </w:pPr>
      <w:r w:rsidRPr="00FA56CE">
        <w:tab/>
        <w:t>(a)</w:t>
      </w:r>
      <w:r w:rsidRPr="00FA56CE">
        <w:tab/>
        <w:t>benefit fund rules that have been approved by APRA under section</w:t>
      </w:r>
      <w:r w:rsidR="00FA56CE">
        <w:t> </w:t>
      </w:r>
      <w:r w:rsidRPr="00FA56CE">
        <w:t xml:space="preserve">16L of the </w:t>
      </w:r>
      <w:r w:rsidRPr="00FA56CE">
        <w:rPr>
          <w:i/>
        </w:rPr>
        <w:t>Life Insurance Act 1995</w:t>
      </w:r>
      <w:r w:rsidRPr="00FA56CE">
        <w:t>;</w:t>
      </w:r>
    </w:p>
    <w:p w:rsidR="00FD3228" w:rsidRPr="00FA56CE" w:rsidRDefault="00FD3228" w:rsidP="00FD3228">
      <w:pPr>
        <w:pStyle w:val="paragraph"/>
      </w:pPr>
      <w:r w:rsidRPr="00FA56CE">
        <w:tab/>
        <w:t>(b)</w:t>
      </w:r>
      <w:r w:rsidRPr="00FA56CE">
        <w:tab/>
        <w:t>an amendment of benefit fund rules that has been approved by APRA under section</w:t>
      </w:r>
      <w:r w:rsidR="00FA56CE">
        <w:t> </w:t>
      </w:r>
      <w:r w:rsidRPr="00FA56CE">
        <w:t xml:space="preserve">16Q of the </w:t>
      </w:r>
      <w:r w:rsidRPr="00FA56CE">
        <w:rPr>
          <w:i/>
        </w:rPr>
        <w:t>Life Insurance Act 1995</w:t>
      </w:r>
      <w:r w:rsidRPr="00FA56CE">
        <w:t>;</w:t>
      </w:r>
    </w:p>
    <w:p w:rsidR="00FD3228" w:rsidRPr="00FA56CE" w:rsidRDefault="00FD3228" w:rsidP="00FD3228">
      <w:pPr>
        <w:pStyle w:val="paragraph"/>
      </w:pPr>
      <w:r w:rsidRPr="00FA56CE">
        <w:lastRenderedPageBreak/>
        <w:tab/>
        <w:t>(c)</w:t>
      </w:r>
      <w:r w:rsidRPr="00FA56CE">
        <w:tab/>
        <w:t>consequential amendments of a company’s constitution that have been approved by APRA under section</w:t>
      </w:r>
      <w:r w:rsidR="00FA56CE">
        <w:t> </w:t>
      </w:r>
      <w:r w:rsidRPr="00FA56CE">
        <w:t xml:space="preserve">16U or 16V of the </w:t>
      </w:r>
      <w:r w:rsidRPr="00FA56CE">
        <w:rPr>
          <w:i/>
        </w:rPr>
        <w:t>Life Insurance Act 1995</w:t>
      </w:r>
      <w:r w:rsidRPr="00FA56CE">
        <w:t>.</w:t>
      </w:r>
    </w:p>
    <w:p w:rsidR="00F8088A" w:rsidRPr="00FA56CE" w:rsidRDefault="00F8088A" w:rsidP="00F8088A">
      <w:pPr>
        <w:pStyle w:val="subsection"/>
      </w:pPr>
      <w:r w:rsidRPr="00FA56CE">
        <w:tab/>
        <w:t>(3)</w:t>
      </w:r>
      <w:r w:rsidRPr="00FA56CE">
        <w:tab/>
        <w:t xml:space="preserve">If a reproduction or transparency of a document or certificate is produced for inspection, a person is not entitled pursuant to </w:t>
      </w:r>
      <w:r w:rsidR="00FA56CE">
        <w:t>paragraph (</w:t>
      </w:r>
      <w:r w:rsidRPr="00FA56CE">
        <w:t>2)(a) to require the production of the original of that document or certificate.</w:t>
      </w:r>
    </w:p>
    <w:p w:rsidR="00F8088A" w:rsidRPr="00FA56CE" w:rsidRDefault="00F8088A" w:rsidP="00F8088A">
      <w:pPr>
        <w:pStyle w:val="subsection"/>
      </w:pPr>
      <w:r w:rsidRPr="00FA56CE">
        <w:tab/>
        <w:t>(4)</w:t>
      </w:r>
      <w:r w:rsidRPr="00FA56CE">
        <w:tab/>
        <w:t xml:space="preserve">The reference in </w:t>
      </w:r>
      <w:r w:rsidR="00FA56CE">
        <w:t>paragraph (</w:t>
      </w:r>
      <w:r w:rsidRPr="00FA56CE">
        <w:t>2)(c) to a document or certificate includes, where a reproduction or transparency of that document or certificate has been incorporated with a register kept by ASIC, a reference to that reproduction or transparency and, where such a reproduction or transparency has been so incorporated, a person is not entitled pursuant to that paragraph to a copy of or extract from the original of that document or certificate.</w:t>
      </w:r>
    </w:p>
    <w:p w:rsidR="00F8088A" w:rsidRPr="00FA56CE" w:rsidRDefault="00F8088A" w:rsidP="00F8088A">
      <w:pPr>
        <w:pStyle w:val="subsection"/>
      </w:pPr>
      <w:r w:rsidRPr="00FA56CE">
        <w:tab/>
        <w:t>(4A)</w:t>
      </w:r>
      <w:r w:rsidRPr="00FA56CE">
        <w:tab/>
        <w:t xml:space="preserve">A person is not entitled under </w:t>
      </w:r>
      <w:r w:rsidR="00FA56CE">
        <w:t>paragraph (</w:t>
      </w:r>
      <w:r w:rsidRPr="00FA56CE">
        <w:t>2)(a) to require the production of the original of a document or certificate if ASIC keeps by means of a mechanical, electronic or other device a record of information set out in the document or certificate and:</w:t>
      </w:r>
    </w:p>
    <w:p w:rsidR="00F8088A" w:rsidRPr="00FA56CE" w:rsidRDefault="00F8088A" w:rsidP="00F8088A">
      <w:pPr>
        <w:pStyle w:val="paragraph"/>
      </w:pPr>
      <w:r w:rsidRPr="00FA56CE">
        <w:tab/>
        <w:t>(a)</w:t>
      </w:r>
      <w:r w:rsidRPr="00FA56CE">
        <w:tab/>
        <w:t>ASIC produces to the person for inspection a writing that sets out what purports to be the contents of the document or certificate; or</w:t>
      </w:r>
    </w:p>
    <w:p w:rsidR="00F8088A" w:rsidRPr="00FA56CE" w:rsidRDefault="00F8088A" w:rsidP="00F8088A">
      <w:pPr>
        <w:pStyle w:val="paragraph"/>
      </w:pPr>
      <w:r w:rsidRPr="00FA56CE">
        <w:tab/>
        <w:t>(b)</w:t>
      </w:r>
      <w:r w:rsidRPr="00FA56CE">
        <w:tab/>
        <w:t xml:space="preserve">ASIC causes to be displayed for the person what purports to be the contents of the document or certificate and, as at the time of the displaying, the person has not asked for the production of a writing of the kind referred to in </w:t>
      </w:r>
      <w:r w:rsidR="00FA56CE">
        <w:t>paragraph (</w:t>
      </w:r>
      <w:r w:rsidRPr="00FA56CE">
        <w:t>a).</w:t>
      </w:r>
    </w:p>
    <w:p w:rsidR="00F8088A" w:rsidRPr="00FA56CE" w:rsidRDefault="00F8088A" w:rsidP="00F8088A">
      <w:pPr>
        <w:pStyle w:val="subsection"/>
      </w:pPr>
      <w:r w:rsidRPr="00FA56CE">
        <w:tab/>
        <w:t>(4B)</w:t>
      </w:r>
      <w:r w:rsidRPr="00FA56CE">
        <w:tab/>
        <w:t>Where:</w:t>
      </w:r>
    </w:p>
    <w:p w:rsidR="00F8088A" w:rsidRPr="00FA56CE" w:rsidRDefault="00F8088A" w:rsidP="00F8088A">
      <w:pPr>
        <w:pStyle w:val="paragraph"/>
      </w:pPr>
      <w:r w:rsidRPr="00FA56CE">
        <w:tab/>
        <w:t>(a)</w:t>
      </w:r>
      <w:r w:rsidRPr="00FA56CE">
        <w:tab/>
        <w:t xml:space="preserve">a person makes under </w:t>
      </w:r>
      <w:r w:rsidR="00FA56CE">
        <w:t>paragraph (</w:t>
      </w:r>
      <w:r w:rsidRPr="00FA56CE">
        <w:t>2)(c) a requirement that relates to a document or certificate; and</w:t>
      </w:r>
    </w:p>
    <w:p w:rsidR="00F8088A" w:rsidRPr="00FA56CE" w:rsidRDefault="00F8088A" w:rsidP="00F8088A">
      <w:pPr>
        <w:pStyle w:val="paragraph"/>
      </w:pPr>
      <w:r w:rsidRPr="00FA56CE">
        <w:tab/>
        <w:t>(b)</w:t>
      </w:r>
      <w:r w:rsidRPr="00FA56CE">
        <w:tab/>
        <w:t>ASIC keeps by means of a mechanical, electronic or other device a record of information set out in the document or certificate; and</w:t>
      </w:r>
    </w:p>
    <w:p w:rsidR="00F8088A" w:rsidRPr="00FA56CE" w:rsidRDefault="00F8088A" w:rsidP="00F8088A">
      <w:pPr>
        <w:pStyle w:val="paragraph"/>
      </w:pPr>
      <w:r w:rsidRPr="00FA56CE">
        <w:tab/>
        <w:t>(c)</w:t>
      </w:r>
      <w:r w:rsidRPr="00FA56CE">
        <w:tab/>
        <w:t>pursuant to that requirement, ASIC gives a writing or document that sets out what purports to be the contents of:</w:t>
      </w:r>
    </w:p>
    <w:p w:rsidR="00F8088A" w:rsidRPr="00FA56CE" w:rsidRDefault="00F8088A" w:rsidP="00F8088A">
      <w:pPr>
        <w:pStyle w:val="paragraphsub"/>
      </w:pPr>
      <w:r w:rsidRPr="00FA56CE">
        <w:tab/>
        <w:t>(i)</w:t>
      </w:r>
      <w:r w:rsidRPr="00FA56CE">
        <w:tab/>
        <w:t>the whole of the document or certificate; or</w:t>
      </w:r>
    </w:p>
    <w:p w:rsidR="00F8088A" w:rsidRPr="00FA56CE" w:rsidRDefault="00F8088A" w:rsidP="00F8088A">
      <w:pPr>
        <w:pStyle w:val="paragraphsub"/>
        <w:keepNext/>
      </w:pPr>
      <w:r w:rsidRPr="00FA56CE">
        <w:tab/>
        <w:t>(ii)</w:t>
      </w:r>
      <w:r w:rsidRPr="00FA56CE">
        <w:tab/>
        <w:t>a part of the document or certificate;</w:t>
      </w:r>
    </w:p>
    <w:p w:rsidR="00F8088A" w:rsidRPr="00FA56CE" w:rsidRDefault="00F8088A" w:rsidP="00F8088A">
      <w:pPr>
        <w:pStyle w:val="subsection2"/>
      </w:pPr>
      <w:r w:rsidRPr="00FA56CE">
        <w:t>then, for the purposes of that paragraph, ASIC is taken to have given, pursuant to that requirement:</w:t>
      </w:r>
    </w:p>
    <w:p w:rsidR="00F8088A" w:rsidRPr="00FA56CE" w:rsidRDefault="00F8088A" w:rsidP="00F8088A">
      <w:pPr>
        <w:pStyle w:val="paragraph"/>
      </w:pPr>
      <w:r w:rsidRPr="00FA56CE">
        <w:tab/>
        <w:t>(d)</w:t>
      </w:r>
      <w:r w:rsidRPr="00FA56CE">
        <w:tab/>
        <w:t xml:space="preserve">if </w:t>
      </w:r>
      <w:r w:rsidR="00FA56CE">
        <w:t>subparagraph (</w:t>
      </w:r>
      <w:r w:rsidRPr="00FA56CE">
        <w:t>c)(i) applies—a copy of the document or certificate; or</w:t>
      </w:r>
    </w:p>
    <w:p w:rsidR="00F8088A" w:rsidRPr="00FA56CE" w:rsidRDefault="00F8088A" w:rsidP="00F8088A">
      <w:pPr>
        <w:pStyle w:val="paragraph"/>
      </w:pPr>
      <w:r w:rsidRPr="00FA56CE">
        <w:tab/>
        <w:t>(e)</w:t>
      </w:r>
      <w:r w:rsidRPr="00FA56CE">
        <w:tab/>
        <w:t xml:space="preserve">if </w:t>
      </w:r>
      <w:r w:rsidR="00FA56CE">
        <w:t>subparagraph (</w:t>
      </w:r>
      <w:r w:rsidRPr="00FA56CE">
        <w:t>c)(ii) applies—an extract from the document or certificate setting out that part of it.</w:t>
      </w:r>
    </w:p>
    <w:p w:rsidR="00F8088A" w:rsidRPr="00FA56CE" w:rsidRDefault="00F8088A" w:rsidP="00F8088A">
      <w:pPr>
        <w:pStyle w:val="subsection"/>
      </w:pPr>
      <w:r w:rsidRPr="00FA56CE">
        <w:tab/>
        <w:t>(4C)</w:t>
      </w:r>
      <w:r w:rsidRPr="00FA56CE">
        <w:tab/>
        <w:t>Where:</w:t>
      </w:r>
    </w:p>
    <w:p w:rsidR="00F8088A" w:rsidRPr="00FA56CE" w:rsidRDefault="00F8088A" w:rsidP="00F8088A">
      <w:pPr>
        <w:pStyle w:val="paragraph"/>
      </w:pPr>
      <w:r w:rsidRPr="00FA56CE">
        <w:tab/>
        <w:t>(a)</w:t>
      </w:r>
      <w:r w:rsidRPr="00FA56CE">
        <w:tab/>
        <w:t xml:space="preserve">the requirement referred to in </w:t>
      </w:r>
      <w:r w:rsidR="00FA56CE">
        <w:t>paragraph (</w:t>
      </w:r>
      <w:r w:rsidRPr="00FA56CE">
        <w:t>4B)(a) includes a requirement that the copy or extract be certified; and</w:t>
      </w:r>
    </w:p>
    <w:p w:rsidR="00F8088A" w:rsidRPr="00FA56CE" w:rsidRDefault="00F8088A" w:rsidP="00F8088A">
      <w:pPr>
        <w:pStyle w:val="paragraph"/>
        <w:keepNext/>
      </w:pPr>
      <w:r w:rsidRPr="00FA56CE">
        <w:tab/>
        <w:t>(b)</w:t>
      </w:r>
      <w:r w:rsidRPr="00FA56CE">
        <w:tab/>
        <w:t xml:space="preserve">pursuant to that requirement, ASIC gives a writing or document as mentioned in </w:t>
      </w:r>
      <w:r w:rsidR="00FA56CE">
        <w:t>paragraph (</w:t>
      </w:r>
      <w:r w:rsidRPr="00FA56CE">
        <w:t>4B)(c);</w:t>
      </w:r>
    </w:p>
    <w:p w:rsidR="00F8088A" w:rsidRPr="00FA56CE" w:rsidRDefault="00F8088A" w:rsidP="00F8088A">
      <w:pPr>
        <w:pStyle w:val="subsection2"/>
      </w:pPr>
      <w:r w:rsidRPr="00FA56CE">
        <w:t>then:</w:t>
      </w:r>
    </w:p>
    <w:p w:rsidR="00F8088A" w:rsidRPr="00FA56CE" w:rsidRDefault="00F8088A" w:rsidP="00F8088A">
      <w:pPr>
        <w:pStyle w:val="paragraph"/>
      </w:pPr>
      <w:r w:rsidRPr="00FA56CE">
        <w:tab/>
        <w:t>(c)</w:t>
      </w:r>
      <w:r w:rsidRPr="00FA56CE">
        <w:tab/>
        <w:t>ASIC may certify that the writing or document sets out the contents of the whole or part of the document or certificate, as the case requires; and</w:t>
      </w:r>
    </w:p>
    <w:p w:rsidR="00F8088A" w:rsidRPr="00FA56CE" w:rsidRDefault="00F8088A" w:rsidP="00F8088A">
      <w:pPr>
        <w:pStyle w:val="paragraph"/>
      </w:pPr>
      <w:r w:rsidRPr="00FA56CE">
        <w:tab/>
        <w:t>(d)</w:t>
      </w:r>
      <w:r w:rsidRPr="00FA56CE">
        <w:tab/>
        <w:t>the writing or document is, in a proceeding in a court, admissible as prima facie</w:t>
      </w:r>
      <w:r w:rsidRPr="00FA56CE">
        <w:rPr>
          <w:i/>
        </w:rPr>
        <w:t xml:space="preserve"> </w:t>
      </w:r>
      <w:r w:rsidRPr="00FA56CE">
        <w:t>evidence of the information contained in it.</w:t>
      </w:r>
    </w:p>
    <w:p w:rsidR="00F8088A" w:rsidRPr="00FA56CE" w:rsidRDefault="00F8088A" w:rsidP="00F8088A">
      <w:pPr>
        <w:pStyle w:val="subsection"/>
      </w:pPr>
      <w:r w:rsidRPr="00FA56CE">
        <w:tab/>
        <w:t>(5)</w:t>
      </w:r>
      <w:r w:rsidRPr="00FA56CE">
        <w:tab/>
        <w:t>A copy of or extract from any document lodged with ASIC, and certified by ASIC, is, in any proceeding, admissible in evidence as of equal validity with the original document.</w:t>
      </w:r>
    </w:p>
    <w:p w:rsidR="00F8088A" w:rsidRPr="00FA56CE" w:rsidRDefault="00F8088A" w:rsidP="00F8088A">
      <w:pPr>
        <w:pStyle w:val="notetext"/>
      </w:pPr>
      <w:r w:rsidRPr="00FA56CE">
        <w:t>Note:</w:t>
      </w:r>
      <w:r w:rsidRPr="00FA56CE">
        <w:tab/>
        <w:t xml:space="preserve">See also </w:t>
      </w:r>
      <w:r w:rsidR="00FA56CE">
        <w:t>subsection (</w:t>
      </w:r>
      <w:r w:rsidRPr="00FA56CE">
        <w:t>2A) for when certain documents are taken to have been lodged with ASIC.</w:t>
      </w:r>
    </w:p>
    <w:p w:rsidR="00F8088A" w:rsidRPr="00FA56CE" w:rsidRDefault="00F8088A" w:rsidP="00F8088A">
      <w:pPr>
        <w:pStyle w:val="subsection"/>
      </w:pPr>
      <w:r w:rsidRPr="00FA56CE">
        <w:tab/>
        <w:t>(6)</w:t>
      </w:r>
      <w:r w:rsidRPr="00FA56CE">
        <w:tab/>
        <w:t xml:space="preserve">The reference in </w:t>
      </w:r>
      <w:r w:rsidR="00FA56CE">
        <w:t>subsection (</w:t>
      </w:r>
      <w:r w:rsidRPr="00FA56CE">
        <w:t>5) to a document includes, where a reproduction or transparency of that document has been incorporated with a register kept by ASIC, a reference to that reproduction or transparency.</w:t>
      </w:r>
    </w:p>
    <w:p w:rsidR="00F8088A" w:rsidRPr="00FA56CE" w:rsidRDefault="00F8088A" w:rsidP="00F8088A">
      <w:pPr>
        <w:pStyle w:val="subsection"/>
      </w:pPr>
      <w:r w:rsidRPr="00FA56CE">
        <w:tab/>
        <w:t>(7)</w:t>
      </w:r>
      <w:r w:rsidRPr="00FA56CE">
        <w:tab/>
        <w:t>In any proceeding:</w:t>
      </w:r>
    </w:p>
    <w:p w:rsidR="00F8088A" w:rsidRPr="00FA56CE" w:rsidRDefault="00F8088A" w:rsidP="00F8088A">
      <w:pPr>
        <w:pStyle w:val="paragraph"/>
      </w:pPr>
      <w:r w:rsidRPr="00FA56CE">
        <w:tab/>
        <w:t>(a)</w:t>
      </w:r>
      <w:r w:rsidRPr="00FA56CE">
        <w:tab/>
        <w:t>a certificate by ASIC that, at a date or during a period specified in the certificate, no company was registered under this Act by a name specified in the certificate is to be received as prima facie</w:t>
      </w:r>
      <w:r w:rsidRPr="00FA56CE">
        <w:rPr>
          <w:i/>
        </w:rPr>
        <w:t xml:space="preserve"> </w:t>
      </w:r>
      <w:r w:rsidRPr="00FA56CE">
        <w:t>evidence that at that date or during that period, as the case may be, no company was registered by that name under this Act; and</w:t>
      </w:r>
    </w:p>
    <w:p w:rsidR="00F8088A" w:rsidRPr="00FA56CE" w:rsidRDefault="00F8088A" w:rsidP="00F8088A">
      <w:pPr>
        <w:pStyle w:val="paragraph"/>
      </w:pPr>
      <w:r w:rsidRPr="00FA56CE">
        <w:tab/>
        <w:t>(b)</w:t>
      </w:r>
      <w:r w:rsidRPr="00FA56CE">
        <w:tab/>
        <w:t>a certificate by ASIC that a requirement of this Act specified in the certificate:</w:t>
      </w:r>
    </w:p>
    <w:p w:rsidR="00F8088A" w:rsidRPr="00FA56CE" w:rsidRDefault="00F8088A" w:rsidP="00F8088A">
      <w:pPr>
        <w:pStyle w:val="paragraphsub"/>
      </w:pPr>
      <w:r w:rsidRPr="00FA56CE">
        <w:tab/>
        <w:t>(i)</w:t>
      </w:r>
      <w:r w:rsidRPr="00FA56CE">
        <w:tab/>
        <w:t>had or had not been complied with at a date or within a period specified in the certificate; or</w:t>
      </w:r>
    </w:p>
    <w:p w:rsidR="00F8088A" w:rsidRPr="00FA56CE" w:rsidRDefault="00F8088A" w:rsidP="00F8088A">
      <w:pPr>
        <w:pStyle w:val="paragraphsub"/>
        <w:keepNext/>
      </w:pPr>
      <w:r w:rsidRPr="00FA56CE">
        <w:tab/>
        <w:t>(ii)</w:t>
      </w:r>
      <w:r w:rsidRPr="00FA56CE">
        <w:tab/>
        <w:t>had been complied with at a date specified in the certificate but not before that date;</w:t>
      </w:r>
    </w:p>
    <w:p w:rsidR="00F8088A" w:rsidRPr="00FA56CE" w:rsidRDefault="00F8088A" w:rsidP="00F8088A">
      <w:pPr>
        <w:pStyle w:val="paragraph"/>
      </w:pPr>
      <w:r w:rsidRPr="00FA56CE">
        <w:tab/>
      </w:r>
      <w:r w:rsidRPr="00FA56CE">
        <w:tab/>
        <w:t>is to be received as prima facie</w:t>
      </w:r>
      <w:r w:rsidRPr="00FA56CE">
        <w:rPr>
          <w:i/>
        </w:rPr>
        <w:t xml:space="preserve"> </w:t>
      </w:r>
      <w:r w:rsidRPr="00FA56CE">
        <w:t>evidence of matters specified in the certificate; and</w:t>
      </w:r>
    </w:p>
    <w:p w:rsidR="00F8088A" w:rsidRPr="00FA56CE" w:rsidRDefault="00F8088A" w:rsidP="00F8088A">
      <w:pPr>
        <w:pStyle w:val="paragraph"/>
      </w:pPr>
      <w:r w:rsidRPr="00FA56CE">
        <w:tab/>
        <w:t>(c)</w:t>
      </w:r>
      <w:r w:rsidRPr="00FA56CE">
        <w:tab/>
        <w:t>a certificate by ASIC that, during a period specified in the certificate, a particular company was registered, or taken to be registered, under this Act is to be received as prima facie evidence that, during that period, that company was registered under this Act.</w:t>
      </w:r>
    </w:p>
    <w:p w:rsidR="00F8088A" w:rsidRPr="00FA56CE" w:rsidRDefault="00F8088A" w:rsidP="00F8088A">
      <w:pPr>
        <w:pStyle w:val="subsection"/>
      </w:pPr>
      <w:r w:rsidRPr="00FA56CE">
        <w:tab/>
        <w:t>(7A)</w:t>
      </w:r>
      <w:r w:rsidRPr="00FA56CE">
        <w:tab/>
        <w:t>A certificate issued by ASIC stating that a company has been registered under this Act is conclusive evidence that:</w:t>
      </w:r>
    </w:p>
    <w:p w:rsidR="00F8088A" w:rsidRPr="00FA56CE" w:rsidRDefault="00F8088A" w:rsidP="00F8088A">
      <w:pPr>
        <w:pStyle w:val="paragraph"/>
      </w:pPr>
      <w:r w:rsidRPr="00FA56CE">
        <w:tab/>
        <w:t>(a)</w:t>
      </w:r>
      <w:r w:rsidRPr="00FA56CE">
        <w:tab/>
        <w:t>all requirements of this Act for its registration have been complied with; and</w:t>
      </w:r>
    </w:p>
    <w:p w:rsidR="00F8088A" w:rsidRPr="00FA56CE" w:rsidRDefault="00F8088A" w:rsidP="00F8088A">
      <w:pPr>
        <w:pStyle w:val="paragraph"/>
      </w:pPr>
      <w:r w:rsidRPr="00FA56CE">
        <w:tab/>
        <w:t>(b)</w:t>
      </w:r>
      <w:r w:rsidRPr="00FA56CE">
        <w:tab/>
        <w:t>the company was duly registered as a company under this Act on the date specified in the certificate.</w:t>
      </w:r>
    </w:p>
    <w:p w:rsidR="00F8088A" w:rsidRPr="00FA56CE" w:rsidRDefault="00F8088A" w:rsidP="00F8088A">
      <w:pPr>
        <w:pStyle w:val="subsection"/>
      </w:pPr>
      <w:r w:rsidRPr="00FA56CE">
        <w:tab/>
        <w:t>(8)</w:t>
      </w:r>
      <w:r w:rsidRPr="00FA56CE">
        <w:tab/>
        <w:t>If ASIC is of opinion that a document submitted for lodgment:</w:t>
      </w:r>
    </w:p>
    <w:p w:rsidR="00F8088A" w:rsidRPr="00FA56CE" w:rsidRDefault="00F8088A" w:rsidP="00F8088A">
      <w:pPr>
        <w:pStyle w:val="paragraph"/>
      </w:pPr>
      <w:r w:rsidRPr="00FA56CE">
        <w:tab/>
        <w:t>(a)</w:t>
      </w:r>
      <w:r w:rsidRPr="00FA56CE">
        <w:tab/>
        <w:t>contains matter contrary to law; or</w:t>
      </w:r>
    </w:p>
    <w:p w:rsidR="00F8088A" w:rsidRPr="00FA56CE" w:rsidRDefault="00F8088A" w:rsidP="00F8088A">
      <w:pPr>
        <w:pStyle w:val="paragraph"/>
      </w:pPr>
      <w:r w:rsidRPr="00FA56CE">
        <w:tab/>
        <w:t>(b)</w:t>
      </w:r>
      <w:r w:rsidRPr="00FA56CE">
        <w:tab/>
        <w:t>contains matter that, in a material particular, is false or misleading in the form or context in which it is included; or</w:t>
      </w:r>
    </w:p>
    <w:p w:rsidR="00F8088A" w:rsidRPr="00FA56CE" w:rsidRDefault="00F8088A" w:rsidP="00F8088A">
      <w:pPr>
        <w:pStyle w:val="paragraph"/>
      </w:pPr>
      <w:r w:rsidRPr="00FA56CE">
        <w:tab/>
        <w:t>(c)</w:t>
      </w:r>
      <w:r w:rsidRPr="00FA56CE">
        <w:tab/>
        <w:t>because of an omission or misdescription has not been duly completed; or</w:t>
      </w:r>
    </w:p>
    <w:p w:rsidR="00F8088A" w:rsidRPr="00FA56CE" w:rsidRDefault="00F8088A" w:rsidP="00F8088A">
      <w:pPr>
        <w:pStyle w:val="paragraph"/>
      </w:pPr>
      <w:r w:rsidRPr="00FA56CE">
        <w:tab/>
        <w:t>(d)</w:t>
      </w:r>
      <w:r w:rsidRPr="00FA56CE">
        <w:tab/>
        <w:t>contravenes this Act; or</w:t>
      </w:r>
    </w:p>
    <w:p w:rsidR="00F8088A" w:rsidRPr="00FA56CE" w:rsidRDefault="00F8088A" w:rsidP="00F8088A">
      <w:pPr>
        <w:pStyle w:val="paragraph"/>
        <w:keepNext/>
      </w:pPr>
      <w:r w:rsidRPr="00FA56CE">
        <w:tab/>
        <w:t>(e)</w:t>
      </w:r>
      <w:r w:rsidRPr="00FA56CE">
        <w:tab/>
        <w:t>contains an error, alteration or erasure;</w:t>
      </w:r>
    </w:p>
    <w:p w:rsidR="00F8088A" w:rsidRPr="00FA56CE" w:rsidRDefault="00F8088A" w:rsidP="00F8088A">
      <w:pPr>
        <w:pStyle w:val="subsection2"/>
      </w:pPr>
      <w:r w:rsidRPr="00FA56CE">
        <w:t>ASIC may refuse to register or receive the document and may request:</w:t>
      </w:r>
    </w:p>
    <w:p w:rsidR="00F8088A" w:rsidRPr="00FA56CE" w:rsidRDefault="00F8088A" w:rsidP="00F8088A">
      <w:pPr>
        <w:pStyle w:val="paragraph"/>
      </w:pPr>
      <w:r w:rsidRPr="00FA56CE">
        <w:tab/>
        <w:t>(f)</w:t>
      </w:r>
      <w:r w:rsidRPr="00FA56CE">
        <w:tab/>
        <w:t>that the document be appropriately amended or completed and resubmitted; or</w:t>
      </w:r>
    </w:p>
    <w:p w:rsidR="00F8088A" w:rsidRPr="00FA56CE" w:rsidRDefault="00F8088A" w:rsidP="00F8088A">
      <w:pPr>
        <w:pStyle w:val="paragraph"/>
      </w:pPr>
      <w:r w:rsidRPr="00FA56CE">
        <w:tab/>
        <w:t>(g)</w:t>
      </w:r>
      <w:r w:rsidRPr="00FA56CE">
        <w:tab/>
        <w:t>that a fresh document be submitted in its place; or</w:t>
      </w:r>
    </w:p>
    <w:p w:rsidR="00F8088A" w:rsidRPr="00FA56CE" w:rsidRDefault="00F8088A" w:rsidP="00F8088A">
      <w:pPr>
        <w:pStyle w:val="paragraph"/>
      </w:pPr>
      <w:r w:rsidRPr="00FA56CE">
        <w:tab/>
        <w:t>(h)</w:t>
      </w:r>
      <w:r w:rsidRPr="00FA56CE">
        <w:tab/>
        <w:t>where the document has not been duly completed, that a supplementary document in the prescribed form be lodged.</w:t>
      </w:r>
    </w:p>
    <w:p w:rsidR="00F8088A" w:rsidRPr="00FA56CE" w:rsidRDefault="00F8088A" w:rsidP="00F8088A">
      <w:pPr>
        <w:pStyle w:val="subsection"/>
      </w:pPr>
      <w:r w:rsidRPr="00FA56CE">
        <w:tab/>
        <w:t>(9)</w:t>
      </w:r>
      <w:r w:rsidRPr="00FA56CE">
        <w:tab/>
        <w:t>ASIC may require a person who submits a document for lodgment to produce to ASIC such other document, or to give to ASIC such information, as ASIC thinks necessary in order to form an opinion whether it may refuse to receive or register the first</w:t>
      </w:r>
      <w:r w:rsidR="00FA56CE">
        <w:noBreakHyphen/>
      </w:r>
      <w:r w:rsidRPr="00FA56CE">
        <w:t>mentioned document.</w:t>
      </w:r>
    </w:p>
    <w:p w:rsidR="00F8088A" w:rsidRPr="00FA56CE" w:rsidRDefault="00F8088A" w:rsidP="00F8088A">
      <w:pPr>
        <w:pStyle w:val="subsection"/>
      </w:pPr>
      <w:r w:rsidRPr="00FA56CE">
        <w:tab/>
        <w:t>(10)</w:t>
      </w:r>
      <w:r w:rsidRPr="00FA56CE">
        <w:tab/>
        <w:t>ASIC may, if in the opinion of ASIC it is no longer necessary or desirable to retain them, destroy or dispose of:</w:t>
      </w:r>
    </w:p>
    <w:p w:rsidR="00F8088A" w:rsidRPr="00FA56CE" w:rsidRDefault="00F8088A" w:rsidP="00F8088A">
      <w:pPr>
        <w:pStyle w:val="paragraph"/>
      </w:pPr>
      <w:r w:rsidRPr="00FA56CE">
        <w:tab/>
        <w:t>(a)</w:t>
      </w:r>
      <w:r w:rsidRPr="00FA56CE">
        <w:tab/>
        <w:t>in relation to a body corporate:</w:t>
      </w:r>
    </w:p>
    <w:p w:rsidR="00F8088A" w:rsidRPr="00FA56CE" w:rsidRDefault="00F8088A" w:rsidP="00F8088A">
      <w:pPr>
        <w:pStyle w:val="paragraphsub"/>
      </w:pPr>
      <w:r w:rsidRPr="00FA56CE">
        <w:tab/>
        <w:t>(i)</w:t>
      </w:r>
      <w:r w:rsidRPr="00FA56CE">
        <w:tab/>
        <w:t>any return of allotment of shares for cash that has been lodged for not less than 2 years; or</w:t>
      </w:r>
    </w:p>
    <w:p w:rsidR="00F8088A" w:rsidRPr="00FA56CE" w:rsidRDefault="00F8088A" w:rsidP="00F8088A">
      <w:pPr>
        <w:pStyle w:val="paragraphsub"/>
      </w:pPr>
      <w:r w:rsidRPr="00FA56CE">
        <w:tab/>
        <w:t>(ii)</w:t>
      </w:r>
      <w:r w:rsidRPr="00FA56CE">
        <w:tab/>
        <w:t>any balance</w:t>
      </w:r>
      <w:r w:rsidR="00FA56CE">
        <w:noBreakHyphen/>
      </w:r>
      <w:r w:rsidRPr="00FA56CE">
        <w:t>sheet that has been lodged for not less than 7 years or any document creating or evidencing a charge, or the complete or partial satisfaction of a charge, where a memorandum of satisfaction of the charge has been registered for not less than 7 years; or</w:t>
      </w:r>
    </w:p>
    <w:p w:rsidR="00F8088A" w:rsidRPr="00FA56CE" w:rsidRDefault="00F8088A" w:rsidP="00F8088A">
      <w:pPr>
        <w:pStyle w:val="paragraphsub"/>
      </w:pPr>
      <w:r w:rsidRPr="00FA56CE">
        <w:tab/>
        <w:t>(iii)</w:t>
      </w:r>
      <w:r w:rsidRPr="00FA56CE">
        <w:tab/>
        <w:t>any other document (other than the constitution or any other document affecting it) that has been lodged or registered for not less than 15 years; or</w:t>
      </w:r>
    </w:p>
    <w:p w:rsidR="00F8088A" w:rsidRPr="00FA56CE" w:rsidRDefault="00F8088A" w:rsidP="00F8088A">
      <w:pPr>
        <w:pStyle w:val="paragraph"/>
      </w:pPr>
      <w:r w:rsidRPr="00FA56CE">
        <w:tab/>
        <w:t>(c)</w:t>
      </w:r>
      <w:r w:rsidRPr="00FA56CE">
        <w:tab/>
        <w:t>any document a transparency of which has been incorporated with a register kept by ASIC.</w:t>
      </w:r>
    </w:p>
    <w:p w:rsidR="00F8088A" w:rsidRPr="00FA56CE" w:rsidRDefault="00F8088A" w:rsidP="00F8088A">
      <w:pPr>
        <w:pStyle w:val="subsection"/>
      </w:pPr>
      <w:r w:rsidRPr="00FA56CE">
        <w:tab/>
        <w:t>(11)</w:t>
      </w:r>
      <w:r w:rsidRPr="00FA56CE">
        <w:tab/>
        <w:t>If a body corporate or other person, having made default in complying with:</w:t>
      </w:r>
    </w:p>
    <w:p w:rsidR="00F8088A" w:rsidRPr="00FA56CE" w:rsidRDefault="00F8088A" w:rsidP="00F8088A">
      <w:pPr>
        <w:pStyle w:val="paragraph"/>
      </w:pPr>
      <w:r w:rsidRPr="00FA56CE">
        <w:tab/>
        <w:t>(a)</w:t>
      </w:r>
      <w:r w:rsidRPr="00FA56CE">
        <w:tab/>
        <w:t>any provision of this Act or of any other law that requires the lodging in any manner of any return, account or other document or the giving of notice to ASIC of any matter; or</w:t>
      </w:r>
    </w:p>
    <w:p w:rsidR="00F8088A" w:rsidRPr="00FA56CE" w:rsidRDefault="00F8088A" w:rsidP="00F8088A">
      <w:pPr>
        <w:pStyle w:val="paragraph"/>
        <w:keepNext/>
      </w:pPr>
      <w:r w:rsidRPr="00FA56CE">
        <w:tab/>
        <w:t>(b)</w:t>
      </w:r>
      <w:r w:rsidRPr="00FA56CE">
        <w:tab/>
        <w:t>any request of ASIC to amend or complete and resubmit any document or to submit a fresh document;</w:t>
      </w:r>
    </w:p>
    <w:p w:rsidR="00F8088A" w:rsidRPr="00FA56CE" w:rsidRDefault="00F8088A" w:rsidP="00F8088A">
      <w:pPr>
        <w:pStyle w:val="subsection2"/>
      </w:pPr>
      <w:r w:rsidRPr="00FA56CE">
        <w:t>fails to make good the default within 14 days after the service on the body or person of a notice requiring it to be done, a court may, on an application by any member or creditor of the body or by ASIC, make an order directing the body or any officer of the body or the person to make good the default within such time as is specified in the order.</w:t>
      </w:r>
    </w:p>
    <w:p w:rsidR="00F8088A" w:rsidRPr="00FA56CE" w:rsidRDefault="00F8088A" w:rsidP="00F8088A">
      <w:pPr>
        <w:pStyle w:val="subsection"/>
      </w:pPr>
      <w:r w:rsidRPr="00FA56CE">
        <w:tab/>
        <w:t>(12)</w:t>
      </w:r>
      <w:r w:rsidRPr="00FA56CE">
        <w:tab/>
        <w:t>Any such order may provide that all costs of and incidental to the application are to be borne by the body or by any officers of the body responsible for the default or by the person.</w:t>
      </w:r>
    </w:p>
    <w:p w:rsidR="00F8088A" w:rsidRPr="00FA56CE" w:rsidRDefault="00F8088A" w:rsidP="00F8088A">
      <w:pPr>
        <w:pStyle w:val="subsection"/>
      </w:pPr>
      <w:r w:rsidRPr="00FA56CE">
        <w:tab/>
        <w:t>(13)</w:t>
      </w:r>
      <w:r w:rsidRPr="00FA56CE">
        <w:tab/>
        <w:t xml:space="preserve">A person must not contravene an order made under </w:t>
      </w:r>
      <w:r w:rsidR="00FA56CE">
        <w:t>subsection (</w:t>
      </w:r>
      <w:r w:rsidRPr="00FA56CE">
        <w:t>11).</w:t>
      </w:r>
    </w:p>
    <w:p w:rsidR="00F8088A" w:rsidRPr="00FA56CE" w:rsidRDefault="00F8088A" w:rsidP="00F8088A">
      <w:pPr>
        <w:pStyle w:val="subsection"/>
      </w:pPr>
      <w:r w:rsidRPr="00FA56CE">
        <w:tab/>
        <w:t>(14)</w:t>
      </w:r>
      <w:r w:rsidRPr="00FA56CE">
        <w:tab/>
        <w:t xml:space="preserve">Nothing in this section prejudices the operation of any law imposing penalties on a body corporate or its officers or on another person in respect of a default mentioned in </w:t>
      </w:r>
      <w:r w:rsidR="00FA56CE">
        <w:t>subsection (</w:t>
      </w:r>
      <w:r w:rsidRPr="00FA56CE">
        <w:t>11).</w:t>
      </w:r>
    </w:p>
    <w:p w:rsidR="00F8088A" w:rsidRPr="00FA56CE" w:rsidRDefault="00F8088A" w:rsidP="00F8088A">
      <w:pPr>
        <w:pStyle w:val="subsection"/>
      </w:pPr>
      <w:r w:rsidRPr="00FA56CE">
        <w:tab/>
        <w:t>(15)</w:t>
      </w:r>
      <w:r w:rsidRPr="00FA56CE">
        <w:tab/>
        <w:t>Where information about a person is included on a register kept by ASIC, ASIC may at any time, in writing, require that person to give ASIC specified information about the person, being information of the kind included on that register.</w:t>
      </w:r>
    </w:p>
    <w:p w:rsidR="00F8088A" w:rsidRPr="00FA56CE" w:rsidRDefault="00F8088A" w:rsidP="00F8088A">
      <w:pPr>
        <w:pStyle w:val="subsection"/>
      </w:pPr>
      <w:r w:rsidRPr="00FA56CE">
        <w:tab/>
        <w:t>(16)</w:t>
      </w:r>
      <w:r w:rsidRPr="00FA56CE">
        <w:tab/>
        <w:t>The person must provide the information within such reasonable period, and in such form, as are specified by ASIC.</w:t>
      </w:r>
    </w:p>
    <w:p w:rsidR="00F8088A" w:rsidRPr="00FA56CE" w:rsidRDefault="00F8088A" w:rsidP="00F8088A">
      <w:pPr>
        <w:pStyle w:val="subsection"/>
      </w:pPr>
      <w:r w:rsidRPr="00FA56CE">
        <w:tab/>
        <w:t>(17)</w:t>
      </w:r>
      <w:r w:rsidRPr="00FA56CE">
        <w:tab/>
        <w:t xml:space="preserve">An offence based on </w:t>
      </w:r>
      <w:r w:rsidR="00FA56CE">
        <w:t>subsection (</w:t>
      </w:r>
      <w:r w:rsidRPr="00FA56CE">
        <w:t>9), (13) or (16) is an offence of strict liability.</w:t>
      </w:r>
    </w:p>
    <w:p w:rsidR="00F8088A" w:rsidRPr="00FA56CE" w:rsidRDefault="00F8088A" w:rsidP="00F8088A">
      <w:pPr>
        <w:pStyle w:val="notetext"/>
      </w:pPr>
      <w:r w:rsidRPr="00FA56CE">
        <w:t>Note:</w:t>
      </w:r>
      <w:r w:rsidRPr="00FA56CE">
        <w:tab/>
        <w:t xml:space="preserve">For </w:t>
      </w:r>
      <w:r w:rsidRPr="00FA56CE">
        <w:rPr>
          <w:b/>
          <w:i/>
        </w:rPr>
        <w:t>strict liability</w:t>
      </w:r>
      <w:r w:rsidRPr="00FA56CE">
        <w:t>, see section</w:t>
      </w:r>
      <w:r w:rsidR="00FA56CE">
        <w:t> </w:t>
      </w:r>
      <w:r w:rsidRPr="00FA56CE">
        <w:t xml:space="preserve">6.1 of the </w:t>
      </w:r>
      <w:r w:rsidRPr="00FA56CE">
        <w:rPr>
          <w:i/>
        </w:rPr>
        <w:t>Criminal Code</w:t>
      </w:r>
      <w:r w:rsidRPr="00FA56CE">
        <w:t>.</w:t>
      </w:r>
    </w:p>
    <w:p w:rsidR="00F8088A" w:rsidRPr="00FA56CE" w:rsidRDefault="00F8088A" w:rsidP="00F8088A">
      <w:pPr>
        <w:pStyle w:val="ActHead5"/>
      </w:pPr>
      <w:bookmarkStart w:id="4" w:name="_Toc449532488"/>
      <w:r w:rsidRPr="00FA56CE">
        <w:rPr>
          <w:rStyle w:val="CharSectno"/>
        </w:rPr>
        <w:t>1274AA</w:t>
      </w:r>
      <w:r w:rsidRPr="00FA56CE">
        <w:t xml:space="preserve">  Register of disqualified company directors and other officers</w:t>
      </w:r>
      <w:bookmarkEnd w:id="4"/>
    </w:p>
    <w:p w:rsidR="00F8088A" w:rsidRPr="00FA56CE" w:rsidRDefault="00F8088A" w:rsidP="00F8088A">
      <w:pPr>
        <w:pStyle w:val="subsection"/>
      </w:pPr>
      <w:r w:rsidRPr="00FA56CE">
        <w:tab/>
        <w:t>(1)</w:t>
      </w:r>
      <w:r w:rsidRPr="00FA56CE">
        <w:tab/>
        <w:t>ASIC must keep a register of persons who have been disqualified from managing corporations under:</w:t>
      </w:r>
    </w:p>
    <w:p w:rsidR="00F8088A" w:rsidRPr="00FA56CE" w:rsidRDefault="00F8088A" w:rsidP="00F8088A">
      <w:pPr>
        <w:pStyle w:val="paragraph"/>
      </w:pPr>
      <w:r w:rsidRPr="00FA56CE">
        <w:tab/>
        <w:t>(a)</w:t>
      </w:r>
      <w:r w:rsidRPr="00FA56CE">
        <w:tab/>
        <w:t>section</w:t>
      </w:r>
      <w:r w:rsidR="00FA56CE">
        <w:t> </w:t>
      </w:r>
      <w:r w:rsidRPr="00FA56CE">
        <w:t>206C, 206D, 206E</w:t>
      </w:r>
      <w:r w:rsidR="0004675D" w:rsidRPr="00FA56CE">
        <w:t xml:space="preserve">, </w:t>
      </w:r>
      <w:r w:rsidR="00FE2768" w:rsidRPr="00FA56CE">
        <w:t>206EAA, 206EA, 206EB</w:t>
      </w:r>
      <w:r w:rsidRPr="00FA56CE">
        <w:t xml:space="preserve"> or 206F of this Act; or</w:t>
      </w:r>
    </w:p>
    <w:p w:rsidR="00F8088A" w:rsidRPr="00FA56CE" w:rsidRDefault="00F8088A" w:rsidP="00F8088A">
      <w:pPr>
        <w:pStyle w:val="paragraph"/>
      </w:pPr>
      <w:r w:rsidRPr="00FA56CE">
        <w:tab/>
        <w:t>(b)</w:t>
      </w:r>
      <w:r w:rsidRPr="00FA56CE">
        <w:tab/>
        <w:t>a provision of a law of a State or Territory that:</w:t>
      </w:r>
    </w:p>
    <w:p w:rsidR="00F8088A" w:rsidRPr="00FA56CE" w:rsidRDefault="00F8088A" w:rsidP="00F8088A">
      <w:pPr>
        <w:pStyle w:val="paragraphsub"/>
      </w:pPr>
      <w:r w:rsidRPr="00FA56CE">
        <w:tab/>
        <w:t>(i)</w:t>
      </w:r>
      <w:r w:rsidRPr="00FA56CE">
        <w:tab/>
        <w:t>was in force at any time before the commencement of this Act; and</w:t>
      </w:r>
    </w:p>
    <w:p w:rsidR="00F8088A" w:rsidRPr="00FA56CE" w:rsidRDefault="00F8088A" w:rsidP="00F8088A">
      <w:pPr>
        <w:pStyle w:val="paragraphsub"/>
      </w:pPr>
      <w:r w:rsidRPr="00FA56CE">
        <w:tab/>
        <w:t>(ii)</w:t>
      </w:r>
      <w:r w:rsidRPr="00FA56CE">
        <w:tab/>
        <w:t xml:space="preserve">corresponds, in whole or in part, to one of the provisions referred to in </w:t>
      </w:r>
      <w:r w:rsidR="00FA56CE">
        <w:t>paragraph (</w:t>
      </w:r>
      <w:r w:rsidRPr="00FA56CE">
        <w:t>a).</w:t>
      </w:r>
    </w:p>
    <w:p w:rsidR="00F8088A" w:rsidRPr="00FA56CE" w:rsidRDefault="00F8088A" w:rsidP="00F8088A">
      <w:pPr>
        <w:pStyle w:val="subsection"/>
      </w:pPr>
      <w:r w:rsidRPr="00FA56CE">
        <w:tab/>
        <w:t>(2)</w:t>
      </w:r>
      <w:r w:rsidRPr="00FA56CE">
        <w:tab/>
        <w:t>The register must contain a copy of:</w:t>
      </w:r>
    </w:p>
    <w:p w:rsidR="00F8088A" w:rsidRPr="00FA56CE" w:rsidRDefault="00F8088A" w:rsidP="00F8088A">
      <w:pPr>
        <w:pStyle w:val="paragraph"/>
      </w:pPr>
      <w:r w:rsidRPr="00FA56CE">
        <w:tab/>
        <w:t>(a)</w:t>
      </w:r>
      <w:r w:rsidRPr="00FA56CE">
        <w:tab/>
        <w:t>every order made by the Court under section</w:t>
      </w:r>
      <w:r w:rsidR="00FA56CE">
        <w:t> </w:t>
      </w:r>
      <w:r w:rsidRPr="00FA56CE">
        <w:t>206C, 206D or 206E; and</w:t>
      </w:r>
    </w:p>
    <w:p w:rsidR="0004675D" w:rsidRPr="00FA56CE" w:rsidRDefault="0004675D" w:rsidP="0004675D">
      <w:pPr>
        <w:pStyle w:val="paragraph"/>
      </w:pPr>
      <w:r w:rsidRPr="00FA56CE">
        <w:tab/>
        <w:t>(aa)</w:t>
      </w:r>
      <w:r w:rsidRPr="00FA56CE">
        <w:tab/>
        <w:t>every court order referred to in section</w:t>
      </w:r>
      <w:r w:rsidR="00FA56CE">
        <w:t> </w:t>
      </w:r>
      <w:r w:rsidRPr="00FA56CE">
        <w:t>206EA; and</w:t>
      </w:r>
    </w:p>
    <w:p w:rsidR="00F1039C" w:rsidRPr="00FA56CE" w:rsidRDefault="00F1039C" w:rsidP="00F1039C">
      <w:pPr>
        <w:pStyle w:val="paragraph"/>
      </w:pPr>
      <w:r w:rsidRPr="00FA56CE">
        <w:tab/>
        <w:t>(ab)</w:t>
      </w:r>
      <w:r w:rsidRPr="00FA56CE">
        <w:tab/>
        <w:t>every court order referred to in section</w:t>
      </w:r>
      <w:r w:rsidR="00FA56CE">
        <w:t> </w:t>
      </w:r>
      <w:r w:rsidRPr="00FA56CE">
        <w:t>206EAA; and</w:t>
      </w:r>
    </w:p>
    <w:p w:rsidR="008C596C" w:rsidRPr="00FA56CE" w:rsidRDefault="008C596C" w:rsidP="008C596C">
      <w:pPr>
        <w:pStyle w:val="paragraph"/>
      </w:pPr>
      <w:r w:rsidRPr="00FA56CE">
        <w:tab/>
        <w:t>(ac)</w:t>
      </w:r>
      <w:r w:rsidRPr="00FA56CE">
        <w:tab/>
        <w:t>every court order referred to in section</w:t>
      </w:r>
      <w:r w:rsidR="00FA56CE">
        <w:t> </w:t>
      </w:r>
      <w:r w:rsidRPr="00FA56CE">
        <w:t>206EB; and</w:t>
      </w:r>
    </w:p>
    <w:p w:rsidR="00F8088A" w:rsidRPr="00FA56CE" w:rsidRDefault="00F8088A" w:rsidP="00F8088A">
      <w:pPr>
        <w:pStyle w:val="paragraph"/>
      </w:pPr>
      <w:r w:rsidRPr="00FA56CE">
        <w:tab/>
        <w:t>(b)</w:t>
      </w:r>
      <w:r w:rsidRPr="00FA56CE">
        <w:tab/>
        <w:t>every notice that was served under subsection</w:t>
      </w:r>
      <w:r w:rsidR="00FA56CE">
        <w:t> </w:t>
      </w:r>
      <w:r w:rsidRPr="00FA56CE">
        <w:t>206F(3); and</w:t>
      </w:r>
    </w:p>
    <w:p w:rsidR="00F8088A" w:rsidRPr="00FA56CE" w:rsidRDefault="00F8088A" w:rsidP="00F8088A">
      <w:pPr>
        <w:pStyle w:val="paragraph"/>
      </w:pPr>
      <w:r w:rsidRPr="00FA56CE">
        <w:tab/>
        <w:t>(c)</w:t>
      </w:r>
      <w:r w:rsidRPr="00FA56CE">
        <w:tab/>
        <w:t>each permission given under subsection</w:t>
      </w:r>
      <w:r w:rsidR="00FA56CE">
        <w:t> </w:t>
      </w:r>
      <w:r w:rsidRPr="00FA56CE">
        <w:t>206F(5); and</w:t>
      </w:r>
    </w:p>
    <w:p w:rsidR="00F8088A" w:rsidRPr="00FA56CE" w:rsidRDefault="00F8088A" w:rsidP="00F8088A">
      <w:pPr>
        <w:pStyle w:val="paragraph"/>
      </w:pPr>
      <w:r w:rsidRPr="00FA56CE">
        <w:tab/>
        <w:t>(d)</w:t>
      </w:r>
      <w:r w:rsidRPr="00FA56CE">
        <w:tab/>
        <w:t>every order lodged under subsection</w:t>
      </w:r>
      <w:r w:rsidR="00FA56CE">
        <w:t> </w:t>
      </w:r>
      <w:r w:rsidRPr="00FA56CE">
        <w:t>206G(4); and</w:t>
      </w:r>
    </w:p>
    <w:p w:rsidR="00F8088A" w:rsidRPr="00FA56CE" w:rsidRDefault="00F8088A" w:rsidP="00F8088A">
      <w:pPr>
        <w:pStyle w:val="paragraph"/>
      </w:pPr>
      <w:r w:rsidRPr="00FA56CE">
        <w:tab/>
        <w:t>(e)</w:t>
      </w:r>
      <w:r w:rsidRPr="00FA56CE">
        <w:tab/>
        <w:t>every order, notice or permission that was made, served, given or lodged under a provision of a law of a State or Territory that:</w:t>
      </w:r>
    </w:p>
    <w:p w:rsidR="00F8088A" w:rsidRPr="00FA56CE" w:rsidRDefault="00F8088A" w:rsidP="00F8088A">
      <w:pPr>
        <w:pStyle w:val="paragraphsub"/>
      </w:pPr>
      <w:r w:rsidRPr="00FA56CE">
        <w:tab/>
        <w:t>(i)</w:t>
      </w:r>
      <w:r w:rsidRPr="00FA56CE">
        <w:tab/>
        <w:t>was in force at any time before the commencement of this Act; and</w:t>
      </w:r>
    </w:p>
    <w:p w:rsidR="00F8088A" w:rsidRPr="00FA56CE" w:rsidRDefault="00F8088A" w:rsidP="00F8088A">
      <w:pPr>
        <w:pStyle w:val="paragraphsub"/>
      </w:pPr>
      <w:r w:rsidRPr="00FA56CE">
        <w:tab/>
        <w:t>(ii)</w:t>
      </w:r>
      <w:r w:rsidRPr="00FA56CE">
        <w:tab/>
        <w:t xml:space="preserve">corresponds, in whole or in part, to one of the provisions referred to in </w:t>
      </w:r>
      <w:r w:rsidR="00FA56CE">
        <w:t>paragraph (</w:t>
      </w:r>
      <w:r w:rsidRPr="00FA56CE">
        <w:t>a), (b), (c) or (d).</w:t>
      </w:r>
    </w:p>
    <w:p w:rsidR="00F8088A" w:rsidRPr="00FA56CE" w:rsidRDefault="00F8088A" w:rsidP="00F8088A">
      <w:pPr>
        <w:pStyle w:val="subsection"/>
      </w:pPr>
      <w:r w:rsidRPr="00FA56CE">
        <w:tab/>
        <w:t>(3)</w:t>
      </w:r>
      <w:r w:rsidRPr="00FA56CE">
        <w:tab/>
        <w:t>Subsections</w:t>
      </w:r>
      <w:r w:rsidR="00FA56CE">
        <w:t> </w:t>
      </w:r>
      <w:r w:rsidRPr="00FA56CE">
        <w:t xml:space="preserve">1274(2) and (5) apply to a copy of an order, notice or permission referred to in </w:t>
      </w:r>
      <w:r w:rsidR="00FA56CE">
        <w:t>subsection (</w:t>
      </w:r>
      <w:r w:rsidRPr="00FA56CE">
        <w:t>2) as if that copy were a document lodged with ASIC.</w:t>
      </w:r>
    </w:p>
    <w:p w:rsidR="00F8088A" w:rsidRPr="00FA56CE" w:rsidRDefault="00F8088A" w:rsidP="00F8088A">
      <w:pPr>
        <w:pStyle w:val="subsection"/>
      </w:pPr>
      <w:r w:rsidRPr="00FA56CE">
        <w:tab/>
        <w:t>(4)</w:t>
      </w:r>
      <w:r w:rsidRPr="00FA56CE">
        <w:tab/>
        <w:t>A reference in this section to a provision of a law of a State or Territory includes a provision as applied as a law of that State or Territory.</w:t>
      </w:r>
    </w:p>
    <w:p w:rsidR="00F8088A" w:rsidRPr="00FA56CE" w:rsidRDefault="00F8088A" w:rsidP="00F8088A">
      <w:pPr>
        <w:pStyle w:val="ActHead5"/>
      </w:pPr>
      <w:bookmarkStart w:id="5" w:name="_Toc449532489"/>
      <w:r w:rsidRPr="00FA56CE">
        <w:rPr>
          <w:rStyle w:val="CharSectno"/>
        </w:rPr>
        <w:t>1274A</w:t>
      </w:r>
      <w:r w:rsidRPr="00FA56CE">
        <w:t xml:space="preserve">  Obtaining information from certain registers</w:t>
      </w:r>
      <w:bookmarkEnd w:id="5"/>
    </w:p>
    <w:p w:rsidR="00F8088A" w:rsidRPr="00FA56CE" w:rsidRDefault="00F8088A" w:rsidP="00F8088A">
      <w:pPr>
        <w:pStyle w:val="subsection"/>
      </w:pPr>
      <w:r w:rsidRPr="00FA56CE">
        <w:tab/>
        <w:t>(1)</w:t>
      </w:r>
      <w:r w:rsidRPr="00FA56CE">
        <w:tab/>
        <w:t>In this section:</w:t>
      </w:r>
    </w:p>
    <w:p w:rsidR="00F8088A" w:rsidRPr="00FA56CE" w:rsidRDefault="00F8088A" w:rsidP="00F8088A">
      <w:pPr>
        <w:pStyle w:val="Definition"/>
      </w:pPr>
      <w:r w:rsidRPr="00FA56CE">
        <w:rPr>
          <w:b/>
          <w:i/>
        </w:rPr>
        <w:t>data processor</w:t>
      </w:r>
      <w:r w:rsidRPr="00FA56CE">
        <w:t xml:space="preserve"> means a mechanical, electronic or other device for the processing of data.</w:t>
      </w:r>
    </w:p>
    <w:p w:rsidR="00F8088A" w:rsidRPr="00FA56CE" w:rsidRDefault="00F8088A" w:rsidP="00F8088A">
      <w:pPr>
        <w:pStyle w:val="Definition"/>
      </w:pPr>
      <w:r w:rsidRPr="00FA56CE">
        <w:rPr>
          <w:b/>
          <w:i/>
        </w:rPr>
        <w:t>register</w:t>
      </w:r>
      <w:r w:rsidRPr="00FA56CE">
        <w:t xml:space="preserve"> means a register kept by ASIC under this Act.</w:t>
      </w:r>
    </w:p>
    <w:p w:rsidR="00F8088A" w:rsidRPr="00FA56CE" w:rsidRDefault="00F8088A" w:rsidP="00F8088A">
      <w:pPr>
        <w:pStyle w:val="Definition"/>
      </w:pPr>
      <w:r w:rsidRPr="00FA56CE">
        <w:rPr>
          <w:b/>
          <w:i/>
        </w:rPr>
        <w:t>search</w:t>
      </w:r>
      <w:r w:rsidRPr="00FA56CE">
        <w:t xml:space="preserve"> includes inspect.</w:t>
      </w:r>
    </w:p>
    <w:p w:rsidR="00F8088A" w:rsidRPr="00FA56CE" w:rsidRDefault="00F8088A" w:rsidP="00F8088A">
      <w:pPr>
        <w:pStyle w:val="subsection"/>
      </w:pPr>
      <w:r w:rsidRPr="00FA56CE">
        <w:tab/>
        <w:t>(2)</w:t>
      </w:r>
      <w:r w:rsidRPr="00FA56CE">
        <w:tab/>
        <w:t>ASIC may permit a person to search, otherwise than by using a data processor, a prescribed register.</w:t>
      </w:r>
    </w:p>
    <w:p w:rsidR="00F8088A" w:rsidRPr="00FA56CE" w:rsidRDefault="00F8088A" w:rsidP="00F8088A">
      <w:pPr>
        <w:pStyle w:val="subsection"/>
      </w:pPr>
      <w:r w:rsidRPr="00FA56CE">
        <w:tab/>
        <w:t>(3)</w:t>
      </w:r>
      <w:r w:rsidRPr="00FA56CE">
        <w:tab/>
        <w:t>ASIC may permit a person to search a prescribed register by using a data processor in order to obtain prescribed information from the register.</w:t>
      </w:r>
    </w:p>
    <w:p w:rsidR="00F8088A" w:rsidRPr="00FA56CE" w:rsidRDefault="00F8088A" w:rsidP="00F8088A">
      <w:pPr>
        <w:pStyle w:val="subsection"/>
      </w:pPr>
      <w:r w:rsidRPr="00FA56CE">
        <w:tab/>
        <w:t>(4)</w:t>
      </w:r>
      <w:r w:rsidRPr="00FA56CE">
        <w:tab/>
        <w:t>ASIC may make available to a person prescribed information (in the form of a document or otherwise) that ASIC has obtained from a prescribed register by using a data processor.</w:t>
      </w:r>
    </w:p>
    <w:p w:rsidR="00F8088A" w:rsidRPr="00FA56CE" w:rsidRDefault="00F8088A" w:rsidP="00F8001A">
      <w:pPr>
        <w:pStyle w:val="subsection"/>
        <w:keepNext/>
        <w:keepLines/>
      </w:pPr>
      <w:r w:rsidRPr="00FA56CE">
        <w:tab/>
        <w:t>(5)</w:t>
      </w:r>
      <w:r w:rsidRPr="00FA56CE">
        <w:tab/>
        <w:t>Nothing in this section limits:</w:t>
      </w:r>
    </w:p>
    <w:p w:rsidR="00F8088A" w:rsidRPr="00FA56CE" w:rsidRDefault="00F8088A" w:rsidP="00F8088A">
      <w:pPr>
        <w:pStyle w:val="paragraph"/>
      </w:pPr>
      <w:r w:rsidRPr="00FA56CE">
        <w:tab/>
        <w:t>(a)</w:t>
      </w:r>
      <w:r w:rsidRPr="00FA56CE">
        <w:tab/>
        <w:t>a power or function that ASIC has apart from this section; or</w:t>
      </w:r>
    </w:p>
    <w:p w:rsidR="00F8088A" w:rsidRPr="00FA56CE" w:rsidRDefault="00F8088A" w:rsidP="00F8088A">
      <w:pPr>
        <w:pStyle w:val="paragraph"/>
      </w:pPr>
      <w:r w:rsidRPr="00FA56CE">
        <w:tab/>
        <w:t>(b)</w:t>
      </w:r>
      <w:r w:rsidRPr="00FA56CE">
        <w:tab/>
        <w:t>a right that a person has apart from this section.</w:t>
      </w:r>
    </w:p>
    <w:p w:rsidR="00F8088A" w:rsidRPr="00FA56CE" w:rsidRDefault="00F8088A" w:rsidP="00F8088A">
      <w:pPr>
        <w:pStyle w:val="ActHead5"/>
      </w:pPr>
      <w:bookmarkStart w:id="6" w:name="_Toc449532490"/>
      <w:r w:rsidRPr="00FA56CE">
        <w:rPr>
          <w:rStyle w:val="CharSectno"/>
        </w:rPr>
        <w:t>1274B</w:t>
      </w:r>
      <w:r w:rsidRPr="00FA56CE">
        <w:t xml:space="preserve">  Use, in court proceedings, of information from ASIC’s national database</w:t>
      </w:r>
      <w:bookmarkEnd w:id="6"/>
    </w:p>
    <w:p w:rsidR="00F8088A" w:rsidRPr="00FA56CE" w:rsidRDefault="00F8088A" w:rsidP="00F8088A">
      <w:pPr>
        <w:pStyle w:val="subsection"/>
      </w:pPr>
      <w:r w:rsidRPr="00FA56CE">
        <w:tab/>
        <w:t>(1)</w:t>
      </w:r>
      <w:r w:rsidRPr="00FA56CE">
        <w:tab/>
        <w:t>In this section:</w:t>
      </w:r>
    </w:p>
    <w:p w:rsidR="00F8088A" w:rsidRPr="00FA56CE" w:rsidRDefault="00F8088A" w:rsidP="00F8088A">
      <w:pPr>
        <w:pStyle w:val="Definition"/>
      </w:pPr>
      <w:r w:rsidRPr="00FA56CE">
        <w:rPr>
          <w:b/>
          <w:i/>
        </w:rPr>
        <w:t>data processor</w:t>
      </w:r>
      <w:r w:rsidRPr="00FA56CE">
        <w:t xml:space="preserve"> means a mechanical, electronic or other device for processing data.</w:t>
      </w:r>
    </w:p>
    <w:p w:rsidR="00F8088A" w:rsidRPr="00FA56CE" w:rsidRDefault="00F8088A" w:rsidP="00F8088A">
      <w:pPr>
        <w:pStyle w:val="subsection"/>
      </w:pPr>
      <w:r w:rsidRPr="00FA56CE">
        <w:tab/>
        <w:t>(2)</w:t>
      </w:r>
      <w:r w:rsidRPr="00FA56CE">
        <w:tab/>
        <w:t>In a proceeding in a court, a writing that purports to have been prepared by ASIC is admissible as prima facie evidence of the matters stated in so much of the writing as sets out what purports to be information obtained by ASIC, by using a data processor, from the national database. In other words, the writing is proof of such a matter in the absence of evidence to the contrary.</w:t>
      </w:r>
    </w:p>
    <w:p w:rsidR="00F8088A" w:rsidRPr="00FA56CE" w:rsidRDefault="00F8088A" w:rsidP="00F8088A">
      <w:pPr>
        <w:pStyle w:val="subsection"/>
      </w:pPr>
      <w:r w:rsidRPr="00FA56CE">
        <w:tab/>
        <w:t>(3)</w:t>
      </w:r>
      <w:r w:rsidRPr="00FA56CE">
        <w:tab/>
        <w:t>A writing need not bear a certificate or signature in order to be taken to purport to have been prepared by ASIC.</w:t>
      </w:r>
    </w:p>
    <w:p w:rsidR="00F8088A" w:rsidRPr="00FA56CE" w:rsidRDefault="00F8088A" w:rsidP="00F8088A">
      <w:pPr>
        <w:pStyle w:val="subsection"/>
      </w:pPr>
      <w:r w:rsidRPr="00FA56CE">
        <w:tab/>
        <w:t>(4)</w:t>
      </w:r>
      <w:r w:rsidRPr="00FA56CE">
        <w:tab/>
        <w:t>Nothing in this section limits, or is limited by, section</w:t>
      </w:r>
      <w:r w:rsidR="00FA56CE">
        <w:t> </w:t>
      </w:r>
      <w:r w:rsidRPr="00FA56CE">
        <w:t>1274 or 1274A.</w:t>
      </w:r>
    </w:p>
    <w:p w:rsidR="00F8088A" w:rsidRPr="00FA56CE" w:rsidRDefault="00F8088A" w:rsidP="00F8088A">
      <w:pPr>
        <w:pStyle w:val="ActHead5"/>
      </w:pPr>
      <w:bookmarkStart w:id="7" w:name="_Toc449532491"/>
      <w:r w:rsidRPr="00FA56CE">
        <w:rPr>
          <w:rStyle w:val="CharSectno"/>
        </w:rPr>
        <w:t>1274C</w:t>
      </w:r>
      <w:r w:rsidRPr="00FA56CE">
        <w:t xml:space="preserve">  ASIC certificate</w:t>
      </w:r>
      <w:bookmarkEnd w:id="7"/>
    </w:p>
    <w:p w:rsidR="00F8088A" w:rsidRPr="00FA56CE" w:rsidRDefault="00F8088A" w:rsidP="00F8088A">
      <w:pPr>
        <w:pStyle w:val="subsection"/>
      </w:pPr>
      <w:r w:rsidRPr="00FA56CE">
        <w:tab/>
      </w:r>
      <w:r w:rsidRPr="00FA56CE">
        <w:tab/>
        <w:t>ASIC may certify that a person was a director or secretary of a company at a particular time or during a particular period. In the absence of evidence to the contrary, a certificate is proof of the matters stated in it.</w:t>
      </w:r>
    </w:p>
    <w:p w:rsidR="00F8088A" w:rsidRPr="00FA56CE" w:rsidRDefault="00F8088A" w:rsidP="00F8088A">
      <w:pPr>
        <w:pStyle w:val="notetext"/>
      </w:pPr>
      <w:r w:rsidRPr="00FA56CE">
        <w:t>Note:</w:t>
      </w:r>
      <w:r w:rsidRPr="00FA56CE">
        <w:tab/>
        <w:t>See section</w:t>
      </w:r>
      <w:r w:rsidR="00FA56CE">
        <w:t> </w:t>
      </w:r>
      <w:r w:rsidRPr="00FA56CE">
        <w:t>1274B for the evidentiary status of documents prepared by ASIC from the national database.</w:t>
      </w:r>
    </w:p>
    <w:p w:rsidR="00F8088A" w:rsidRPr="00FA56CE" w:rsidRDefault="00F8088A" w:rsidP="00F8088A">
      <w:pPr>
        <w:pStyle w:val="ActHead5"/>
      </w:pPr>
      <w:bookmarkStart w:id="8" w:name="_Toc449532492"/>
      <w:r w:rsidRPr="00FA56CE">
        <w:rPr>
          <w:rStyle w:val="CharSectno"/>
        </w:rPr>
        <w:t>1275</w:t>
      </w:r>
      <w:r w:rsidRPr="00FA56CE">
        <w:t xml:space="preserve">  Relodging of lost registered documents</w:t>
      </w:r>
      <w:bookmarkEnd w:id="8"/>
    </w:p>
    <w:p w:rsidR="00F8088A" w:rsidRPr="00FA56CE" w:rsidRDefault="00F8088A" w:rsidP="00F8088A">
      <w:pPr>
        <w:pStyle w:val="subsection"/>
      </w:pPr>
      <w:r w:rsidRPr="00FA56CE">
        <w:tab/>
        <w:t>(1)</w:t>
      </w:r>
      <w:r w:rsidRPr="00FA56CE">
        <w:tab/>
        <w:t>Where a document forming part of the constitution of, or any other document relating to, a body corporate has, since being lodged, been lost or destroyed, a person may apply to ASIC for leave to lodge a copy of the document as originally lodged.</w:t>
      </w:r>
    </w:p>
    <w:p w:rsidR="00F8088A" w:rsidRPr="00FA56CE" w:rsidRDefault="00F8088A" w:rsidP="00F8088A">
      <w:pPr>
        <w:pStyle w:val="subsection"/>
      </w:pPr>
      <w:r w:rsidRPr="00FA56CE">
        <w:tab/>
        <w:t>(2)</w:t>
      </w:r>
      <w:r w:rsidRPr="00FA56CE">
        <w:tab/>
        <w:t>Where such an application is made, ASIC may direct that notice of the application be given to such persons and in such manner as it thinks fit.</w:t>
      </w:r>
    </w:p>
    <w:p w:rsidR="00F8088A" w:rsidRPr="00FA56CE" w:rsidRDefault="00F8088A" w:rsidP="00F8088A">
      <w:pPr>
        <w:pStyle w:val="subsection"/>
      </w:pPr>
      <w:r w:rsidRPr="00FA56CE">
        <w:tab/>
        <w:t>(3)</w:t>
      </w:r>
      <w:r w:rsidRPr="00FA56CE">
        <w:tab/>
        <w:t xml:space="preserve">Whether or not an application has been made to ASIC under </w:t>
      </w:r>
      <w:r w:rsidR="00FA56CE">
        <w:t>subsection (</w:t>
      </w:r>
      <w:r w:rsidRPr="00FA56CE">
        <w:t>1), ASIC, upon being satisfied:</w:t>
      </w:r>
    </w:p>
    <w:p w:rsidR="00F8088A" w:rsidRPr="00FA56CE" w:rsidRDefault="00F8088A" w:rsidP="00F8088A">
      <w:pPr>
        <w:pStyle w:val="paragraph"/>
      </w:pPr>
      <w:r w:rsidRPr="00FA56CE">
        <w:tab/>
        <w:t>(a)</w:t>
      </w:r>
      <w:r w:rsidRPr="00FA56CE">
        <w:tab/>
        <w:t>that an original document has been lost or destroyed; and</w:t>
      </w:r>
    </w:p>
    <w:p w:rsidR="00F8088A" w:rsidRPr="00FA56CE" w:rsidRDefault="00F8088A" w:rsidP="00F8088A">
      <w:pPr>
        <w:pStyle w:val="paragraph"/>
      </w:pPr>
      <w:r w:rsidRPr="00FA56CE">
        <w:tab/>
        <w:t>(b)</w:t>
      </w:r>
      <w:r w:rsidRPr="00FA56CE">
        <w:tab/>
        <w:t>of the date of the lodging of that document; and</w:t>
      </w:r>
    </w:p>
    <w:p w:rsidR="00F8088A" w:rsidRPr="00FA56CE" w:rsidRDefault="00F8088A" w:rsidP="00F8088A">
      <w:pPr>
        <w:pStyle w:val="paragraph"/>
        <w:keepNext/>
      </w:pPr>
      <w:r w:rsidRPr="00FA56CE">
        <w:tab/>
        <w:t>(c)</w:t>
      </w:r>
      <w:r w:rsidRPr="00FA56CE">
        <w:tab/>
        <w:t>that a copy of that document produced to ASIC is a correct copy;</w:t>
      </w:r>
    </w:p>
    <w:p w:rsidR="00F8088A" w:rsidRPr="00FA56CE" w:rsidRDefault="00F8088A" w:rsidP="00F8088A">
      <w:pPr>
        <w:pStyle w:val="subsection2"/>
      </w:pPr>
      <w:r w:rsidRPr="00FA56CE">
        <w:t>may certify upon the copy that it is so satisfied and grant leave for the copy to be lodged in the manner required by law in respect of the original.</w:t>
      </w:r>
    </w:p>
    <w:p w:rsidR="00F8088A" w:rsidRPr="00FA56CE" w:rsidRDefault="00F8088A" w:rsidP="00F8088A">
      <w:pPr>
        <w:pStyle w:val="subsection"/>
      </w:pPr>
      <w:r w:rsidRPr="00FA56CE">
        <w:tab/>
        <w:t>(4)</w:t>
      </w:r>
      <w:r w:rsidRPr="00FA56CE">
        <w:tab/>
        <w:t>Upon the lodgment the copy has, and is taken to have had from such date as is mentioned in the certificate as the date of the lodging of the original, the same force and effect for all purposes as the original.</w:t>
      </w:r>
    </w:p>
    <w:p w:rsidR="00F8088A" w:rsidRPr="00FA56CE" w:rsidRDefault="00F8088A" w:rsidP="00F8088A">
      <w:pPr>
        <w:pStyle w:val="subsection"/>
      </w:pPr>
      <w:r w:rsidRPr="00FA56CE">
        <w:tab/>
        <w:t>(5)</w:t>
      </w:r>
      <w:r w:rsidRPr="00FA56CE">
        <w:tab/>
        <w:t xml:space="preserve">A decision of the Tribunal varying or setting aside a decision of ASIC to certify and grant leave under </w:t>
      </w:r>
      <w:r w:rsidR="00FA56CE">
        <w:t>subsection (</w:t>
      </w:r>
      <w:r w:rsidRPr="00FA56CE">
        <w:t>3) may be lodged with ASIC and is to be registered by it, but no payments, contracts, dealings, acts or things made, had or done in good faith before the registration of the Tribunal’s decision and upon the faith of and in reliance upon the certificate are to be invalidated or affected by the Tribunal’s decision.</w:t>
      </w:r>
    </w:p>
    <w:p w:rsidR="00F8088A" w:rsidRPr="00FA56CE" w:rsidRDefault="00F8088A" w:rsidP="00F8088A">
      <w:pPr>
        <w:pStyle w:val="subsection"/>
      </w:pPr>
      <w:r w:rsidRPr="00FA56CE">
        <w:tab/>
        <w:t>(6)</w:t>
      </w:r>
      <w:r w:rsidRPr="00FA56CE">
        <w:tab/>
        <w:t xml:space="preserve">Where a transparency of a document referred to in </w:t>
      </w:r>
      <w:r w:rsidR="00FA56CE">
        <w:t>subsection (</w:t>
      </w:r>
      <w:r w:rsidRPr="00FA56CE">
        <w:t>1) has been incorporated with a register kept by ASIC and is lost or destroyed as referred to in that subsection, this section applies as if the document of which it is a transparency had been so lost or destroyed.</w:t>
      </w:r>
    </w:p>
    <w:p w:rsidR="00F8088A" w:rsidRPr="00FA56CE" w:rsidRDefault="00F8088A" w:rsidP="0043057A">
      <w:pPr>
        <w:pStyle w:val="ActHead2"/>
        <w:pageBreakBefore/>
      </w:pPr>
      <w:bookmarkStart w:id="9" w:name="_Toc449532493"/>
      <w:r w:rsidRPr="00FA56CE">
        <w:rPr>
          <w:rStyle w:val="CharPartNo"/>
        </w:rPr>
        <w:t>Part</w:t>
      </w:r>
      <w:r w:rsidR="00FA56CE">
        <w:rPr>
          <w:rStyle w:val="CharPartNo"/>
        </w:rPr>
        <w:t> </w:t>
      </w:r>
      <w:r w:rsidRPr="00FA56CE">
        <w:rPr>
          <w:rStyle w:val="CharPartNo"/>
        </w:rPr>
        <w:t>9.2</w:t>
      </w:r>
      <w:r w:rsidRPr="00FA56CE">
        <w:t>—</w:t>
      </w:r>
      <w:r w:rsidRPr="00FA56CE">
        <w:rPr>
          <w:rStyle w:val="CharPartText"/>
        </w:rPr>
        <w:t>Registration of auditors and liquidators</w:t>
      </w:r>
      <w:bookmarkEnd w:id="9"/>
    </w:p>
    <w:p w:rsidR="00F8088A" w:rsidRPr="00FA56CE" w:rsidRDefault="00F8088A" w:rsidP="00F8088A">
      <w:pPr>
        <w:pStyle w:val="ActHead3"/>
      </w:pPr>
      <w:bookmarkStart w:id="10" w:name="_Toc449532494"/>
      <w:r w:rsidRPr="00FA56CE">
        <w:rPr>
          <w:rStyle w:val="CharDivNo"/>
        </w:rPr>
        <w:t>Division</w:t>
      </w:r>
      <w:r w:rsidR="00FA56CE">
        <w:rPr>
          <w:rStyle w:val="CharDivNo"/>
        </w:rPr>
        <w:t> </w:t>
      </w:r>
      <w:r w:rsidRPr="00FA56CE">
        <w:rPr>
          <w:rStyle w:val="CharDivNo"/>
        </w:rPr>
        <w:t>1</w:t>
      </w:r>
      <w:r w:rsidRPr="00FA56CE">
        <w:t>—</w:t>
      </w:r>
      <w:r w:rsidRPr="00FA56CE">
        <w:rPr>
          <w:rStyle w:val="CharDivText"/>
        </w:rPr>
        <w:t>Interpretation</w:t>
      </w:r>
      <w:bookmarkEnd w:id="10"/>
    </w:p>
    <w:p w:rsidR="00F8088A" w:rsidRPr="00FA56CE" w:rsidRDefault="00F8088A" w:rsidP="00F8088A">
      <w:pPr>
        <w:pStyle w:val="ActHead5"/>
      </w:pPr>
      <w:bookmarkStart w:id="11" w:name="_Toc449532495"/>
      <w:r w:rsidRPr="00FA56CE">
        <w:rPr>
          <w:rStyle w:val="CharSectno"/>
        </w:rPr>
        <w:t>1276</w:t>
      </w:r>
      <w:r w:rsidRPr="00FA56CE">
        <w:t xml:space="preserve">  Definitions</w:t>
      </w:r>
      <w:bookmarkEnd w:id="11"/>
    </w:p>
    <w:p w:rsidR="00F8088A" w:rsidRPr="00FA56CE" w:rsidRDefault="00F8088A" w:rsidP="00F8088A">
      <w:pPr>
        <w:pStyle w:val="subsection"/>
      </w:pPr>
      <w:r w:rsidRPr="00FA56CE">
        <w:tab/>
      </w:r>
      <w:r w:rsidRPr="00FA56CE">
        <w:tab/>
        <w:t>In this Part, unless the contrary intention appears:</w:t>
      </w:r>
    </w:p>
    <w:p w:rsidR="00F8088A" w:rsidRPr="00FA56CE" w:rsidRDefault="00F8088A" w:rsidP="00F8088A">
      <w:pPr>
        <w:pStyle w:val="Definition"/>
      </w:pPr>
      <w:r w:rsidRPr="00FA56CE">
        <w:rPr>
          <w:b/>
          <w:i/>
        </w:rPr>
        <w:t>body corporate</w:t>
      </w:r>
      <w:r w:rsidRPr="00FA56CE">
        <w:t xml:space="preserve"> includes a Part</w:t>
      </w:r>
      <w:r w:rsidR="00FA56CE">
        <w:t> </w:t>
      </w:r>
      <w:r w:rsidRPr="00FA56CE">
        <w:t>5.7 body.</w:t>
      </w:r>
    </w:p>
    <w:p w:rsidR="00F8088A" w:rsidRPr="00FA56CE" w:rsidRDefault="00F8088A" w:rsidP="00F8088A">
      <w:pPr>
        <w:pStyle w:val="Definition"/>
      </w:pPr>
      <w:r w:rsidRPr="00FA56CE">
        <w:rPr>
          <w:b/>
          <w:i/>
        </w:rPr>
        <w:t>decision</w:t>
      </w:r>
      <w:r w:rsidRPr="00FA56CE">
        <w:t>, in relation to the Board, means, in Division</w:t>
      </w:r>
      <w:r w:rsidR="00FA56CE">
        <w:t> </w:t>
      </w:r>
      <w:r w:rsidRPr="00FA56CE">
        <w:t>3, a decision of the Board under that Division and includes a refusal to exercise a power under section</w:t>
      </w:r>
      <w:r w:rsidR="00FA56CE">
        <w:t> </w:t>
      </w:r>
      <w:r w:rsidRPr="00FA56CE">
        <w:t>1292.</w:t>
      </w:r>
    </w:p>
    <w:p w:rsidR="00F8088A" w:rsidRPr="00FA56CE" w:rsidRDefault="00F8088A" w:rsidP="00F8088A">
      <w:pPr>
        <w:pStyle w:val="Definition"/>
      </w:pPr>
      <w:r w:rsidRPr="00FA56CE">
        <w:rPr>
          <w:b/>
          <w:i/>
        </w:rPr>
        <w:t>registered</w:t>
      </w:r>
      <w:r w:rsidRPr="00FA56CE">
        <w:t xml:space="preserve"> means registered under Division</w:t>
      </w:r>
      <w:r w:rsidR="00FA56CE">
        <w:t> </w:t>
      </w:r>
      <w:r w:rsidRPr="00FA56CE">
        <w:t>2.</w:t>
      </w:r>
    </w:p>
    <w:p w:rsidR="00F8088A" w:rsidRPr="00FA56CE" w:rsidRDefault="00F8088A" w:rsidP="0043057A">
      <w:pPr>
        <w:pStyle w:val="ActHead3"/>
        <w:pageBreakBefore/>
      </w:pPr>
      <w:bookmarkStart w:id="12" w:name="_Toc449532496"/>
      <w:r w:rsidRPr="00FA56CE">
        <w:rPr>
          <w:rStyle w:val="CharDivNo"/>
        </w:rPr>
        <w:t>Division</w:t>
      </w:r>
      <w:r w:rsidR="00FA56CE">
        <w:rPr>
          <w:rStyle w:val="CharDivNo"/>
        </w:rPr>
        <w:t> </w:t>
      </w:r>
      <w:r w:rsidRPr="00FA56CE">
        <w:rPr>
          <w:rStyle w:val="CharDivNo"/>
        </w:rPr>
        <w:t>2</w:t>
      </w:r>
      <w:r w:rsidRPr="00FA56CE">
        <w:t>—</w:t>
      </w:r>
      <w:r w:rsidRPr="00FA56CE">
        <w:rPr>
          <w:rStyle w:val="CharDivText"/>
        </w:rPr>
        <w:t>Registration</w:t>
      </w:r>
      <w:bookmarkEnd w:id="12"/>
    </w:p>
    <w:p w:rsidR="00F8088A" w:rsidRPr="00FA56CE" w:rsidRDefault="00F8088A" w:rsidP="00F8088A">
      <w:pPr>
        <w:pStyle w:val="ActHead5"/>
      </w:pPr>
      <w:bookmarkStart w:id="13" w:name="_Toc449532497"/>
      <w:r w:rsidRPr="00FA56CE">
        <w:rPr>
          <w:rStyle w:val="CharSectno"/>
        </w:rPr>
        <w:t>1279</w:t>
      </w:r>
      <w:r w:rsidRPr="00FA56CE">
        <w:t xml:space="preserve">  Application for registration as auditor or liquidator</w:t>
      </w:r>
      <w:bookmarkEnd w:id="13"/>
    </w:p>
    <w:p w:rsidR="00F8088A" w:rsidRPr="00FA56CE" w:rsidRDefault="00F8088A" w:rsidP="00F8088A">
      <w:pPr>
        <w:pStyle w:val="subsection"/>
      </w:pPr>
      <w:r w:rsidRPr="00FA56CE">
        <w:tab/>
        <w:t>(1)</w:t>
      </w:r>
      <w:r w:rsidRPr="00FA56CE">
        <w:tab/>
        <w:t>A natural person may make an application to ASIC:</w:t>
      </w:r>
    </w:p>
    <w:p w:rsidR="00F8088A" w:rsidRPr="00FA56CE" w:rsidRDefault="00F8088A" w:rsidP="00F8088A">
      <w:pPr>
        <w:pStyle w:val="paragraph"/>
      </w:pPr>
      <w:r w:rsidRPr="00FA56CE">
        <w:tab/>
        <w:t>(a)</w:t>
      </w:r>
      <w:r w:rsidRPr="00FA56CE">
        <w:tab/>
        <w:t>for registration as an auditor; or</w:t>
      </w:r>
    </w:p>
    <w:p w:rsidR="00F8088A" w:rsidRPr="00FA56CE" w:rsidRDefault="00F8088A" w:rsidP="00F8088A">
      <w:pPr>
        <w:pStyle w:val="paragraph"/>
      </w:pPr>
      <w:r w:rsidRPr="00FA56CE">
        <w:tab/>
        <w:t>(b)</w:t>
      </w:r>
      <w:r w:rsidRPr="00FA56CE">
        <w:tab/>
        <w:t>for registration as a liquidator; or</w:t>
      </w:r>
    </w:p>
    <w:p w:rsidR="00F8088A" w:rsidRPr="00FA56CE" w:rsidRDefault="00F8088A" w:rsidP="00F8088A">
      <w:pPr>
        <w:pStyle w:val="paragraph"/>
      </w:pPr>
      <w:r w:rsidRPr="00FA56CE">
        <w:tab/>
        <w:t>(c)</w:t>
      </w:r>
      <w:r w:rsidRPr="00FA56CE">
        <w:tab/>
        <w:t>for registration as a liquidator of a specified body corporate, being a body corporate that is to be wound up under this Act.</w:t>
      </w:r>
    </w:p>
    <w:p w:rsidR="00F8088A" w:rsidRPr="00FA56CE" w:rsidRDefault="00F8088A" w:rsidP="00F8088A">
      <w:pPr>
        <w:pStyle w:val="subsection"/>
      </w:pPr>
      <w:r w:rsidRPr="00FA56CE">
        <w:tab/>
        <w:t>(2)</w:t>
      </w:r>
      <w:r w:rsidRPr="00FA56CE">
        <w:tab/>
        <w:t>An application under this section:</w:t>
      </w:r>
    </w:p>
    <w:p w:rsidR="00F8088A" w:rsidRPr="00FA56CE" w:rsidRDefault="00F8088A" w:rsidP="00F8088A">
      <w:pPr>
        <w:pStyle w:val="paragraph"/>
      </w:pPr>
      <w:r w:rsidRPr="00FA56CE">
        <w:tab/>
        <w:t>(a)</w:t>
      </w:r>
      <w:r w:rsidRPr="00FA56CE">
        <w:tab/>
        <w:t>must be lodged with ASIC; and</w:t>
      </w:r>
    </w:p>
    <w:p w:rsidR="00F8088A" w:rsidRPr="00FA56CE" w:rsidRDefault="00F8088A" w:rsidP="00F8088A">
      <w:pPr>
        <w:pStyle w:val="paragraph"/>
      </w:pPr>
      <w:r w:rsidRPr="00FA56CE">
        <w:tab/>
        <w:t>(b)</w:t>
      </w:r>
      <w:r w:rsidRPr="00FA56CE">
        <w:tab/>
        <w:t>must contain such information as is prescribed in the regulations; and</w:t>
      </w:r>
    </w:p>
    <w:p w:rsidR="00F8088A" w:rsidRPr="00FA56CE" w:rsidRDefault="00F8088A" w:rsidP="00F8088A">
      <w:pPr>
        <w:pStyle w:val="paragraph"/>
      </w:pPr>
      <w:r w:rsidRPr="00FA56CE">
        <w:tab/>
        <w:t>(c)</w:t>
      </w:r>
      <w:r w:rsidRPr="00FA56CE">
        <w:tab/>
        <w:t>must be in the prescribed form.</w:t>
      </w:r>
    </w:p>
    <w:p w:rsidR="00F8088A" w:rsidRPr="00FA56CE" w:rsidRDefault="00F8088A" w:rsidP="00F8088A">
      <w:pPr>
        <w:pStyle w:val="ActHead5"/>
      </w:pPr>
      <w:bookmarkStart w:id="14" w:name="_Toc449532498"/>
      <w:r w:rsidRPr="00FA56CE">
        <w:rPr>
          <w:rStyle w:val="CharSectno"/>
        </w:rPr>
        <w:t>1280</w:t>
      </w:r>
      <w:r w:rsidRPr="00FA56CE">
        <w:t xml:space="preserve">  Registration of auditors</w:t>
      </w:r>
      <w:bookmarkEnd w:id="14"/>
    </w:p>
    <w:p w:rsidR="00F8088A" w:rsidRPr="00FA56CE" w:rsidRDefault="00F8088A" w:rsidP="00F8088A">
      <w:pPr>
        <w:pStyle w:val="subsection"/>
      </w:pPr>
      <w:r w:rsidRPr="00FA56CE">
        <w:tab/>
        <w:t>(2)</w:t>
      </w:r>
      <w:r w:rsidRPr="00FA56CE">
        <w:tab/>
        <w:t>Subject to this section, where an application for registration as an auditor is made under section</w:t>
      </w:r>
      <w:r w:rsidR="00FA56CE">
        <w:t> </w:t>
      </w:r>
      <w:r w:rsidRPr="00FA56CE">
        <w:t>1279, ASIC must grant the application and register the applicant as an auditor if:</w:t>
      </w:r>
    </w:p>
    <w:p w:rsidR="00F8088A" w:rsidRPr="00FA56CE" w:rsidRDefault="00F8088A" w:rsidP="00F8088A">
      <w:pPr>
        <w:pStyle w:val="paragraph"/>
      </w:pPr>
      <w:r w:rsidRPr="00FA56CE">
        <w:tab/>
        <w:t>(a)</w:t>
      </w:r>
      <w:r w:rsidRPr="00FA56CE">
        <w:tab/>
        <w:t xml:space="preserve">the applicant satisfies </w:t>
      </w:r>
      <w:r w:rsidR="00FA56CE">
        <w:t>subsection (</w:t>
      </w:r>
      <w:r w:rsidRPr="00FA56CE">
        <w:t>2A) or (2B); and</w:t>
      </w:r>
    </w:p>
    <w:p w:rsidR="00F8088A" w:rsidRPr="00FA56CE" w:rsidRDefault="00F8088A" w:rsidP="00F8088A">
      <w:pPr>
        <w:pStyle w:val="paragraph"/>
      </w:pPr>
      <w:r w:rsidRPr="00FA56CE">
        <w:tab/>
        <w:t>(b)</w:t>
      </w:r>
      <w:r w:rsidRPr="00FA56CE">
        <w:tab/>
        <w:t>ASIC is satisfied that the applicant has either:</w:t>
      </w:r>
    </w:p>
    <w:p w:rsidR="00F8088A" w:rsidRPr="00FA56CE" w:rsidRDefault="00F8088A" w:rsidP="00F8088A">
      <w:pPr>
        <w:pStyle w:val="paragraphsub"/>
      </w:pPr>
      <w:r w:rsidRPr="00FA56CE">
        <w:tab/>
        <w:t>(i)</w:t>
      </w:r>
      <w:r w:rsidRPr="00FA56CE">
        <w:tab/>
        <w:t>satisfied all the components of an auditing competency standard approved by ASIC under section</w:t>
      </w:r>
      <w:r w:rsidR="00FA56CE">
        <w:t> </w:t>
      </w:r>
      <w:r w:rsidRPr="00FA56CE">
        <w:t>1280A; or</w:t>
      </w:r>
    </w:p>
    <w:p w:rsidR="00F8088A" w:rsidRPr="00FA56CE" w:rsidRDefault="00F8088A" w:rsidP="00F8088A">
      <w:pPr>
        <w:pStyle w:val="paragraphsub"/>
      </w:pPr>
      <w:r w:rsidRPr="00FA56CE">
        <w:tab/>
        <w:t>(ii)</w:t>
      </w:r>
      <w:r w:rsidRPr="00FA56CE">
        <w:tab/>
        <w:t>had such practical experience in auditing as is prescribed; and</w:t>
      </w:r>
    </w:p>
    <w:p w:rsidR="00F8088A" w:rsidRPr="00FA56CE" w:rsidRDefault="00F8088A" w:rsidP="00F8088A">
      <w:pPr>
        <w:pStyle w:val="paragraph"/>
        <w:keepNext/>
      </w:pPr>
      <w:r w:rsidRPr="00FA56CE">
        <w:tab/>
        <w:t>(c)</w:t>
      </w:r>
      <w:r w:rsidRPr="00FA56CE">
        <w:tab/>
        <w:t>ASIC is satisfied that the applicant is capable of performing the duties of an auditor and is otherwise a fit and proper person to be registered as an auditor;</w:t>
      </w:r>
    </w:p>
    <w:p w:rsidR="00F8088A" w:rsidRPr="00FA56CE" w:rsidRDefault="00F8088A" w:rsidP="00F8088A">
      <w:pPr>
        <w:pStyle w:val="subsection2"/>
      </w:pPr>
      <w:r w:rsidRPr="00FA56CE">
        <w:t>but otherwise ASIC must refuse the application.</w:t>
      </w:r>
    </w:p>
    <w:p w:rsidR="00F8088A" w:rsidRPr="00FA56CE" w:rsidRDefault="00F8088A" w:rsidP="00F8088A">
      <w:pPr>
        <w:pStyle w:val="subsection"/>
      </w:pPr>
      <w:r w:rsidRPr="00FA56CE">
        <w:tab/>
        <w:t>(2A)</w:t>
      </w:r>
      <w:r w:rsidRPr="00FA56CE">
        <w:tab/>
        <w:t>The applicant satisfies this subsection if the applicant:</w:t>
      </w:r>
    </w:p>
    <w:p w:rsidR="00F8088A" w:rsidRPr="00FA56CE" w:rsidRDefault="00F8088A" w:rsidP="00F8088A">
      <w:pPr>
        <w:pStyle w:val="paragraph"/>
      </w:pPr>
      <w:r w:rsidRPr="00FA56CE">
        <w:tab/>
        <w:t>(a)</w:t>
      </w:r>
      <w:r w:rsidRPr="00FA56CE">
        <w:tab/>
        <w:t>holds a degree, diploma or certificate from a prescribed university or another prescribed institution in Australia; and</w:t>
      </w:r>
    </w:p>
    <w:p w:rsidR="00F8088A" w:rsidRPr="00FA56CE" w:rsidRDefault="00F8088A" w:rsidP="00F8088A">
      <w:pPr>
        <w:pStyle w:val="paragraph"/>
      </w:pPr>
      <w:r w:rsidRPr="00FA56CE">
        <w:tab/>
        <w:t>(b)</w:t>
      </w:r>
      <w:r w:rsidRPr="00FA56CE">
        <w:tab/>
        <w:t>has, in the course of obtaining that degree, diploma or certificate, passed examinations in such subjects, under whatever name, as the appropriate authority of the university or other institution certifies to ASIC to represent a course of study:</w:t>
      </w:r>
    </w:p>
    <w:p w:rsidR="00F8088A" w:rsidRPr="00FA56CE" w:rsidRDefault="00F8088A" w:rsidP="00F8088A">
      <w:pPr>
        <w:pStyle w:val="paragraphsub"/>
      </w:pPr>
      <w:r w:rsidRPr="00FA56CE">
        <w:tab/>
        <w:t>(i)</w:t>
      </w:r>
      <w:r w:rsidRPr="00FA56CE">
        <w:tab/>
        <w:t>in accountancy (including auditing) of not less than 3 years duration; and</w:t>
      </w:r>
    </w:p>
    <w:p w:rsidR="00F8088A" w:rsidRPr="00FA56CE" w:rsidRDefault="00F8088A" w:rsidP="00F8088A">
      <w:pPr>
        <w:pStyle w:val="paragraphsub"/>
      </w:pPr>
      <w:r w:rsidRPr="00FA56CE">
        <w:tab/>
        <w:t>(ii)</w:t>
      </w:r>
      <w:r w:rsidRPr="00FA56CE">
        <w:tab/>
        <w:t>in commercial law (including company law) of not less than 2 years duration; and</w:t>
      </w:r>
    </w:p>
    <w:p w:rsidR="00F8088A" w:rsidRPr="00FA56CE" w:rsidRDefault="00F8088A" w:rsidP="00F8088A">
      <w:pPr>
        <w:pStyle w:val="paragraph"/>
      </w:pPr>
      <w:r w:rsidRPr="00FA56CE">
        <w:tab/>
        <w:t>(c)</w:t>
      </w:r>
      <w:r w:rsidRPr="00FA56CE">
        <w:tab/>
        <w:t>has satisfactorily completed a course in auditing prescribed by the regulations for the purposes of this paragraph.</w:t>
      </w:r>
    </w:p>
    <w:p w:rsidR="00F8088A" w:rsidRPr="00FA56CE" w:rsidRDefault="00F8088A" w:rsidP="00F8088A">
      <w:pPr>
        <w:pStyle w:val="subsection"/>
      </w:pPr>
      <w:r w:rsidRPr="00FA56CE">
        <w:tab/>
        <w:t>(2B)</w:t>
      </w:r>
      <w:r w:rsidRPr="00FA56CE">
        <w:tab/>
        <w:t xml:space="preserve">The applicant satisfies this subsection if the applicant has other qualifications and experience that, in ASIC’s opinion, are equivalent to the requirements mentioned in </w:t>
      </w:r>
      <w:r w:rsidR="00FA56CE">
        <w:t>subsection (</w:t>
      </w:r>
      <w:r w:rsidRPr="00FA56CE">
        <w:t>2A).</w:t>
      </w:r>
    </w:p>
    <w:p w:rsidR="00F8088A" w:rsidRPr="00FA56CE" w:rsidRDefault="00F8088A" w:rsidP="00F8088A">
      <w:pPr>
        <w:pStyle w:val="subsection"/>
      </w:pPr>
      <w:r w:rsidRPr="00FA56CE">
        <w:tab/>
        <w:t>(3)</w:t>
      </w:r>
      <w:r w:rsidRPr="00FA56CE">
        <w:tab/>
        <w:t>ASIC must not register as an auditor a person who is disqualified from managing corporations under Part</w:t>
      </w:r>
      <w:r w:rsidR="00FA56CE">
        <w:t> </w:t>
      </w:r>
      <w:r w:rsidRPr="00FA56CE">
        <w:t>2D.6.</w:t>
      </w:r>
    </w:p>
    <w:p w:rsidR="00F8088A" w:rsidRPr="00FA56CE" w:rsidRDefault="00F8088A" w:rsidP="00F8088A">
      <w:pPr>
        <w:pStyle w:val="subsection"/>
      </w:pPr>
      <w:r w:rsidRPr="00FA56CE">
        <w:tab/>
        <w:t>(4)</w:t>
      </w:r>
      <w:r w:rsidRPr="00FA56CE">
        <w:tab/>
        <w:t xml:space="preserve">Subject to </w:t>
      </w:r>
      <w:r w:rsidR="00FA56CE">
        <w:t>subsection (</w:t>
      </w:r>
      <w:r w:rsidRPr="00FA56CE">
        <w:t>8), ASIC may refuse to register as an auditor a person who is not resident in Australia.</w:t>
      </w:r>
    </w:p>
    <w:p w:rsidR="00F8088A" w:rsidRPr="00FA56CE" w:rsidRDefault="00F8088A" w:rsidP="00F8088A">
      <w:pPr>
        <w:pStyle w:val="subsection"/>
      </w:pPr>
      <w:r w:rsidRPr="00FA56CE">
        <w:tab/>
        <w:t>(5)</w:t>
      </w:r>
      <w:r w:rsidRPr="00FA56CE">
        <w:tab/>
        <w:t>Where ASIC grants an application by a person for registration as an auditor, ASIC must cause to be issued to the person a certificate by ASIC stating that the person has been registered as an auditor and specifying the day on which the application was granted.</w:t>
      </w:r>
    </w:p>
    <w:p w:rsidR="00F8088A" w:rsidRPr="00FA56CE" w:rsidRDefault="00F8088A" w:rsidP="00F8088A">
      <w:pPr>
        <w:pStyle w:val="subsection"/>
      </w:pPr>
      <w:r w:rsidRPr="00FA56CE">
        <w:tab/>
        <w:t>(7)</w:t>
      </w:r>
      <w:r w:rsidRPr="00FA56CE">
        <w:tab/>
        <w:t>A registration under this section is taken to have taken effect at the beginning of the day specified in the certificate as the day on which the application for registration was granted and remains in force until:</w:t>
      </w:r>
    </w:p>
    <w:p w:rsidR="00F8088A" w:rsidRPr="00FA56CE" w:rsidRDefault="00F8088A" w:rsidP="00F8088A">
      <w:pPr>
        <w:pStyle w:val="paragraph"/>
      </w:pPr>
      <w:r w:rsidRPr="00FA56CE">
        <w:tab/>
        <w:t>(a)</w:t>
      </w:r>
      <w:r w:rsidRPr="00FA56CE">
        <w:tab/>
        <w:t>the registration is cancelled by ASIC or the Board; or</w:t>
      </w:r>
    </w:p>
    <w:p w:rsidR="00F8088A" w:rsidRPr="00FA56CE" w:rsidRDefault="00F8088A" w:rsidP="00F8088A">
      <w:pPr>
        <w:pStyle w:val="paragraph"/>
      </w:pPr>
      <w:r w:rsidRPr="00FA56CE">
        <w:tab/>
        <w:t>(b)</w:t>
      </w:r>
      <w:r w:rsidRPr="00FA56CE">
        <w:tab/>
        <w:t>the person who is registered dies.</w:t>
      </w:r>
    </w:p>
    <w:p w:rsidR="00F8088A" w:rsidRPr="00FA56CE" w:rsidRDefault="00F8088A" w:rsidP="00F8088A">
      <w:pPr>
        <w:pStyle w:val="subsection"/>
      </w:pPr>
      <w:r w:rsidRPr="00FA56CE">
        <w:tab/>
        <w:t>(8)</w:t>
      </w:r>
      <w:r w:rsidRPr="00FA56CE">
        <w:tab/>
        <w:t>ASIC must not refuse to register a person as an auditor unless ASIC has given the person an opportunity to appear at a hearing before ASIC and to make submissions and give evidence to ASIC in relation to the matter.</w:t>
      </w:r>
    </w:p>
    <w:p w:rsidR="00F8088A" w:rsidRPr="00FA56CE" w:rsidRDefault="00F8088A" w:rsidP="00F8088A">
      <w:pPr>
        <w:pStyle w:val="subsection"/>
      </w:pPr>
      <w:r w:rsidRPr="00FA56CE">
        <w:tab/>
        <w:t>(9)</w:t>
      </w:r>
      <w:r w:rsidRPr="00FA56CE">
        <w:tab/>
        <w:t>Where ASIC refuses an application by a person for registration as an auditor, ASIC must, not later than 14 days after the decision, give to the person a notice in writing setting out the decision and the reasons for it.</w:t>
      </w:r>
    </w:p>
    <w:p w:rsidR="00F8088A" w:rsidRPr="00FA56CE" w:rsidRDefault="00F8088A" w:rsidP="00F8088A">
      <w:pPr>
        <w:pStyle w:val="ActHead5"/>
      </w:pPr>
      <w:bookmarkStart w:id="15" w:name="_Toc449532499"/>
      <w:r w:rsidRPr="00FA56CE">
        <w:rPr>
          <w:rStyle w:val="CharSectno"/>
        </w:rPr>
        <w:t>1280A</w:t>
      </w:r>
      <w:r w:rsidRPr="00FA56CE">
        <w:t xml:space="preserve">  Approval of auditing competency standard</w:t>
      </w:r>
      <w:bookmarkEnd w:id="15"/>
    </w:p>
    <w:p w:rsidR="00F8088A" w:rsidRPr="00FA56CE" w:rsidRDefault="00F8088A" w:rsidP="00F8088A">
      <w:pPr>
        <w:pStyle w:val="subsection"/>
      </w:pPr>
      <w:r w:rsidRPr="00FA56CE">
        <w:tab/>
        <w:t>(1)</w:t>
      </w:r>
      <w:r w:rsidRPr="00FA56CE">
        <w:tab/>
        <w:t>ASIC may, on application by any person, approve an auditing competency standard for the purposes of paragraph</w:t>
      </w:r>
      <w:r w:rsidR="00FA56CE">
        <w:t> </w:t>
      </w:r>
      <w:r w:rsidRPr="00FA56CE">
        <w:t>1280(2)(b). The approval must be in writing.</w:t>
      </w:r>
    </w:p>
    <w:p w:rsidR="00F8088A" w:rsidRPr="00FA56CE" w:rsidRDefault="00F8088A" w:rsidP="00F8088A">
      <w:pPr>
        <w:pStyle w:val="subsection"/>
      </w:pPr>
      <w:r w:rsidRPr="00FA56CE">
        <w:tab/>
        <w:t>(2)</w:t>
      </w:r>
      <w:r w:rsidRPr="00FA56CE">
        <w:tab/>
        <w:t xml:space="preserve">If, on application by a person, ASIC approves an auditing competency standard under </w:t>
      </w:r>
      <w:r w:rsidR="00FA56CE">
        <w:t>subsection (</w:t>
      </w:r>
      <w:r w:rsidRPr="00FA56CE">
        <w:t>1), ASIC may, on application by that person, approve a variation of the standard. The approval must be in writing.</w:t>
      </w:r>
    </w:p>
    <w:p w:rsidR="00F8088A" w:rsidRPr="00FA56CE" w:rsidRDefault="00F8088A" w:rsidP="00F8088A">
      <w:pPr>
        <w:pStyle w:val="subsection"/>
      </w:pPr>
      <w:r w:rsidRPr="00FA56CE">
        <w:tab/>
        <w:t>(3)</w:t>
      </w:r>
      <w:r w:rsidRPr="00FA56CE">
        <w:tab/>
        <w:t>ASIC must not approve an auditing competency standard, or a variation of an auditing competency standard, unless it is satisfied that:</w:t>
      </w:r>
    </w:p>
    <w:p w:rsidR="00F8088A" w:rsidRPr="00FA56CE" w:rsidRDefault="00F8088A" w:rsidP="00F8088A">
      <w:pPr>
        <w:pStyle w:val="paragraph"/>
      </w:pPr>
      <w:r w:rsidRPr="00FA56CE">
        <w:tab/>
        <w:t>(a)</w:t>
      </w:r>
      <w:r w:rsidRPr="00FA56CE">
        <w:tab/>
        <w:t>the standard, or the standard as proposed to be varied, provides that a person’s performance against each component of the standard is to be appropriately verified by a person who:</w:t>
      </w:r>
    </w:p>
    <w:p w:rsidR="00F8088A" w:rsidRPr="00FA56CE" w:rsidRDefault="00F8088A" w:rsidP="00F8088A">
      <w:pPr>
        <w:pStyle w:val="paragraphsub"/>
      </w:pPr>
      <w:r w:rsidRPr="00FA56CE">
        <w:tab/>
        <w:t>(i)</w:t>
      </w:r>
      <w:r w:rsidRPr="00FA56CE">
        <w:tab/>
        <w:t>is a registered company auditor; and</w:t>
      </w:r>
    </w:p>
    <w:p w:rsidR="00F8088A" w:rsidRPr="00FA56CE" w:rsidRDefault="00F8088A" w:rsidP="00F8088A">
      <w:pPr>
        <w:pStyle w:val="paragraphsub"/>
      </w:pPr>
      <w:r w:rsidRPr="00FA56CE">
        <w:tab/>
        <w:t>(ii)</w:t>
      </w:r>
      <w:r w:rsidRPr="00FA56CE">
        <w:tab/>
        <w:t>has sufficient personal knowledge of the person’s work to be able to give that verification; and</w:t>
      </w:r>
    </w:p>
    <w:p w:rsidR="00F8088A" w:rsidRPr="00FA56CE" w:rsidRDefault="00F8088A" w:rsidP="00F8088A">
      <w:pPr>
        <w:pStyle w:val="paragraph"/>
      </w:pPr>
      <w:r w:rsidRPr="00FA56CE">
        <w:tab/>
        <w:t>(b)</w:t>
      </w:r>
      <w:r w:rsidRPr="00FA56CE">
        <w:tab/>
        <w:t>the standard, or the standard as proposed to be varied, is not inconsistent with this Act or any other law of the Commonwealth under which ASIC has regulatory responsibilities; and</w:t>
      </w:r>
    </w:p>
    <w:p w:rsidR="00F8088A" w:rsidRPr="00FA56CE" w:rsidRDefault="00F8088A" w:rsidP="00F8088A">
      <w:pPr>
        <w:pStyle w:val="paragraph"/>
      </w:pPr>
      <w:r w:rsidRPr="00FA56CE">
        <w:tab/>
        <w:t>(c)</w:t>
      </w:r>
      <w:r w:rsidRPr="00FA56CE">
        <w:tab/>
        <w:t>the standard adequately addresses the level of practical experience needed for registration as a company auditor; and</w:t>
      </w:r>
    </w:p>
    <w:p w:rsidR="00F8088A" w:rsidRPr="00FA56CE" w:rsidRDefault="00F8088A" w:rsidP="00F8088A">
      <w:pPr>
        <w:pStyle w:val="paragraph"/>
      </w:pPr>
      <w:r w:rsidRPr="00FA56CE">
        <w:tab/>
        <w:t>(d)</w:t>
      </w:r>
      <w:r w:rsidRPr="00FA56CE">
        <w:tab/>
        <w:t>the standard is harmonised to the greatest extent possible with other approved auditing competency standards.</w:t>
      </w:r>
    </w:p>
    <w:p w:rsidR="00F8088A" w:rsidRPr="00FA56CE" w:rsidRDefault="00F8088A" w:rsidP="00F8088A">
      <w:pPr>
        <w:pStyle w:val="subsection"/>
      </w:pPr>
      <w:r w:rsidRPr="00FA56CE">
        <w:tab/>
        <w:t>(4)</w:t>
      </w:r>
      <w:r w:rsidRPr="00FA56CE">
        <w:tab/>
        <w:t>ASIC may revoke an approval of an auditing competency standard:</w:t>
      </w:r>
    </w:p>
    <w:p w:rsidR="00F8088A" w:rsidRPr="00FA56CE" w:rsidRDefault="00F8088A" w:rsidP="00F8088A">
      <w:pPr>
        <w:pStyle w:val="paragraph"/>
      </w:pPr>
      <w:r w:rsidRPr="00FA56CE">
        <w:tab/>
        <w:t>(a)</w:t>
      </w:r>
      <w:r w:rsidRPr="00FA56CE">
        <w:tab/>
        <w:t>on application by the person who applied for the approval; or</w:t>
      </w:r>
    </w:p>
    <w:p w:rsidR="00F8088A" w:rsidRPr="00FA56CE" w:rsidRDefault="00F8088A" w:rsidP="00F8088A">
      <w:pPr>
        <w:pStyle w:val="paragraph"/>
      </w:pPr>
      <w:r w:rsidRPr="00FA56CE">
        <w:tab/>
        <w:t>(b)</w:t>
      </w:r>
      <w:r w:rsidRPr="00FA56CE">
        <w:tab/>
        <w:t xml:space="preserve">if ASIC is no longer satisfied as mentioned in </w:t>
      </w:r>
      <w:r w:rsidR="00FA56CE">
        <w:t>subsection (</w:t>
      </w:r>
      <w:r w:rsidRPr="00FA56CE">
        <w:t>3).</w:t>
      </w:r>
    </w:p>
    <w:p w:rsidR="00F8088A" w:rsidRPr="00FA56CE" w:rsidRDefault="00F8088A" w:rsidP="00F8088A">
      <w:pPr>
        <w:pStyle w:val="subsection2"/>
      </w:pPr>
      <w:r w:rsidRPr="00FA56CE">
        <w:t>The revocation must be in writing.</w:t>
      </w:r>
    </w:p>
    <w:p w:rsidR="00F8088A" w:rsidRPr="00FA56CE" w:rsidRDefault="00F8088A" w:rsidP="00F8088A">
      <w:pPr>
        <w:pStyle w:val="ActHead5"/>
      </w:pPr>
      <w:bookmarkStart w:id="16" w:name="_Toc449532500"/>
      <w:r w:rsidRPr="00FA56CE">
        <w:rPr>
          <w:rStyle w:val="CharSectno"/>
        </w:rPr>
        <w:t>1281</w:t>
      </w:r>
      <w:r w:rsidRPr="00FA56CE">
        <w:t xml:space="preserve">  Auditor</w:t>
      </w:r>
      <w:r w:rsidR="00FA56CE">
        <w:noBreakHyphen/>
      </w:r>
      <w:r w:rsidRPr="00FA56CE">
        <w:t>General taken to be registered as auditor</w:t>
      </w:r>
      <w:bookmarkEnd w:id="16"/>
    </w:p>
    <w:p w:rsidR="00F8088A" w:rsidRPr="00FA56CE" w:rsidRDefault="00F8088A" w:rsidP="00F8088A">
      <w:pPr>
        <w:pStyle w:val="subsection"/>
      </w:pPr>
      <w:r w:rsidRPr="00FA56CE">
        <w:tab/>
        <w:t>(1)</w:t>
      </w:r>
      <w:r w:rsidRPr="00FA56CE">
        <w:tab/>
        <w:t>A person who holds office as, or is for the time being exercising the powers and performing the duties of:</w:t>
      </w:r>
    </w:p>
    <w:p w:rsidR="00F8088A" w:rsidRPr="00FA56CE" w:rsidRDefault="00F8088A" w:rsidP="00F8088A">
      <w:pPr>
        <w:pStyle w:val="paragraph"/>
      </w:pPr>
      <w:r w:rsidRPr="00FA56CE">
        <w:tab/>
        <w:t>(a)</w:t>
      </w:r>
      <w:r w:rsidRPr="00FA56CE">
        <w:tab/>
        <w:t>the Auditor</w:t>
      </w:r>
      <w:r w:rsidR="00FA56CE">
        <w:noBreakHyphen/>
      </w:r>
      <w:r w:rsidRPr="00FA56CE">
        <w:t>General; or</w:t>
      </w:r>
    </w:p>
    <w:p w:rsidR="00F8088A" w:rsidRPr="00FA56CE" w:rsidRDefault="00F8088A" w:rsidP="00F8088A">
      <w:pPr>
        <w:pStyle w:val="paragraph"/>
        <w:keepNext/>
      </w:pPr>
      <w:r w:rsidRPr="00FA56CE">
        <w:tab/>
        <w:t>(b)</w:t>
      </w:r>
      <w:r w:rsidRPr="00FA56CE">
        <w:tab/>
        <w:t>the Auditor</w:t>
      </w:r>
      <w:r w:rsidR="00FA56CE">
        <w:noBreakHyphen/>
      </w:r>
      <w:r w:rsidRPr="00FA56CE">
        <w:t>General of a State or Territory in this jurisdiction;</w:t>
      </w:r>
    </w:p>
    <w:p w:rsidR="00F8088A" w:rsidRPr="00FA56CE" w:rsidRDefault="00F8088A" w:rsidP="00F8088A">
      <w:pPr>
        <w:pStyle w:val="subsection2"/>
      </w:pPr>
      <w:r w:rsidRPr="00FA56CE">
        <w:t>is taken, despite any other provision of this Part, to be registered as an auditor.</w:t>
      </w:r>
    </w:p>
    <w:p w:rsidR="00F8088A" w:rsidRPr="00FA56CE" w:rsidRDefault="00F8088A" w:rsidP="00F8088A">
      <w:pPr>
        <w:pStyle w:val="subsection"/>
      </w:pPr>
      <w:r w:rsidRPr="00FA56CE">
        <w:tab/>
        <w:t>(2)</w:t>
      </w:r>
      <w:r w:rsidRPr="00FA56CE">
        <w:tab/>
        <w:t>A person to whom the Auditor</w:t>
      </w:r>
      <w:r w:rsidR="00FA56CE">
        <w:noBreakHyphen/>
      </w:r>
      <w:r w:rsidRPr="00FA56CE">
        <w:t>General of the Commonwealth, or of a State or Territory, delegates:</w:t>
      </w:r>
    </w:p>
    <w:p w:rsidR="00F8088A" w:rsidRPr="00FA56CE" w:rsidRDefault="00F8088A" w:rsidP="00F8088A">
      <w:pPr>
        <w:pStyle w:val="paragraph"/>
      </w:pPr>
      <w:r w:rsidRPr="00FA56CE">
        <w:tab/>
        <w:t>(a)</w:t>
      </w:r>
      <w:r w:rsidRPr="00FA56CE">
        <w:tab/>
        <w:t>the function of conducting an audit; or</w:t>
      </w:r>
    </w:p>
    <w:p w:rsidR="00F8088A" w:rsidRPr="00FA56CE" w:rsidRDefault="00F8088A" w:rsidP="00F8088A">
      <w:pPr>
        <w:pStyle w:val="paragraph"/>
      </w:pPr>
      <w:r w:rsidRPr="00FA56CE">
        <w:tab/>
        <w:t>(b)</w:t>
      </w:r>
      <w:r w:rsidRPr="00FA56CE">
        <w:tab/>
        <w:t>the power to conduct an audit;</w:t>
      </w:r>
    </w:p>
    <w:p w:rsidR="00F8088A" w:rsidRPr="00FA56CE" w:rsidRDefault="00F8088A" w:rsidP="00F8088A">
      <w:pPr>
        <w:pStyle w:val="subsection2"/>
      </w:pPr>
      <w:r w:rsidRPr="00FA56CE">
        <w:t>is taken to be registered as an auditor under this Part for the purposes of applying Chapter</w:t>
      </w:r>
      <w:r w:rsidR="00FA56CE">
        <w:t> </w:t>
      </w:r>
      <w:r w:rsidRPr="00FA56CE">
        <w:t>2M to the audit.</w:t>
      </w:r>
    </w:p>
    <w:p w:rsidR="00F8088A" w:rsidRPr="00FA56CE" w:rsidRDefault="00F8088A" w:rsidP="00F8088A">
      <w:pPr>
        <w:pStyle w:val="ActHead5"/>
      </w:pPr>
      <w:bookmarkStart w:id="17" w:name="_Toc449532501"/>
      <w:r w:rsidRPr="00FA56CE">
        <w:rPr>
          <w:rStyle w:val="CharSectno"/>
        </w:rPr>
        <w:t>1282</w:t>
      </w:r>
      <w:r w:rsidRPr="00FA56CE">
        <w:t xml:space="preserve">  Registration of liquidators</w:t>
      </w:r>
      <w:bookmarkEnd w:id="17"/>
    </w:p>
    <w:p w:rsidR="00F8088A" w:rsidRPr="00FA56CE" w:rsidRDefault="00F8088A" w:rsidP="00F8088A">
      <w:pPr>
        <w:pStyle w:val="subsection"/>
      </w:pPr>
      <w:r w:rsidRPr="00FA56CE">
        <w:tab/>
        <w:t>(2)</w:t>
      </w:r>
      <w:r w:rsidRPr="00FA56CE">
        <w:tab/>
        <w:t>Subject to this section, where an application for registration as a liquidator is made under section</w:t>
      </w:r>
      <w:r w:rsidR="00FA56CE">
        <w:t> </w:t>
      </w:r>
      <w:r w:rsidRPr="00FA56CE">
        <w:t>1279, ASIC must grant the application if:</w:t>
      </w:r>
    </w:p>
    <w:p w:rsidR="00F8088A" w:rsidRPr="00FA56CE" w:rsidRDefault="00F8088A" w:rsidP="00F8088A">
      <w:pPr>
        <w:pStyle w:val="paragraph"/>
      </w:pPr>
      <w:r w:rsidRPr="00FA56CE">
        <w:tab/>
        <w:t>(a)</w:t>
      </w:r>
      <w:r w:rsidRPr="00FA56CE">
        <w:tab/>
        <w:t>the applicant:</w:t>
      </w:r>
    </w:p>
    <w:p w:rsidR="00F8088A" w:rsidRPr="00FA56CE" w:rsidRDefault="00F8088A" w:rsidP="00F8088A">
      <w:pPr>
        <w:pStyle w:val="paragraphsub"/>
      </w:pPr>
      <w:r w:rsidRPr="00FA56CE">
        <w:tab/>
        <w:t>(ii)</w:t>
      </w:r>
      <w:r w:rsidRPr="00FA56CE">
        <w:tab/>
        <w:t>holds a degree, diploma or certificate from a prescribed university or another prescribed institution in Australia and has passed examinations in such subjects, under whatever name, as the appropriate authority of the university or other institution certifies to ASIC to represent a course of study in accountancy of not less than 3 years duration and in commercial law (including company law) of not less than 2 years duration; or</w:t>
      </w:r>
    </w:p>
    <w:p w:rsidR="00F8088A" w:rsidRPr="00FA56CE" w:rsidRDefault="00F8088A" w:rsidP="00F8088A">
      <w:pPr>
        <w:pStyle w:val="paragraphsub"/>
      </w:pPr>
      <w:r w:rsidRPr="00FA56CE">
        <w:tab/>
        <w:t>(iii)</w:t>
      </w:r>
      <w:r w:rsidRPr="00FA56CE">
        <w:tab/>
        <w:t xml:space="preserve">has other qualifications and experience that, in the opinion of ASIC, are equivalent to the qualifications mentioned in </w:t>
      </w:r>
      <w:r w:rsidR="00FA56CE">
        <w:t>subparagraph (</w:t>
      </w:r>
      <w:r w:rsidRPr="00FA56CE">
        <w:t>ii); and</w:t>
      </w:r>
    </w:p>
    <w:p w:rsidR="00F8088A" w:rsidRPr="00FA56CE" w:rsidRDefault="00F8088A" w:rsidP="00F8088A">
      <w:pPr>
        <w:pStyle w:val="paragraph"/>
      </w:pPr>
      <w:r w:rsidRPr="00FA56CE">
        <w:tab/>
        <w:t>(b)</w:t>
      </w:r>
      <w:r w:rsidRPr="00FA56CE">
        <w:tab/>
        <w:t xml:space="preserve">ASIC is satisfied as to the experience of the applicant in connection with </w:t>
      </w:r>
      <w:r w:rsidR="002737D9" w:rsidRPr="00FA56CE">
        <w:t>externally</w:t>
      </w:r>
      <w:r w:rsidR="00FA56CE">
        <w:noBreakHyphen/>
      </w:r>
      <w:r w:rsidR="002737D9" w:rsidRPr="00FA56CE">
        <w:t>administered bodies corporate</w:t>
      </w:r>
      <w:r w:rsidRPr="00FA56CE">
        <w:t>; and</w:t>
      </w:r>
    </w:p>
    <w:p w:rsidR="00F8088A" w:rsidRPr="00FA56CE" w:rsidRDefault="00F8088A" w:rsidP="00F8088A">
      <w:pPr>
        <w:pStyle w:val="paragraph"/>
        <w:keepNext/>
      </w:pPr>
      <w:r w:rsidRPr="00FA56CE">
        <w:tab/>
        <w:t>(c)</w:t>
      </w:r>
      <w:r w:rsidRPr="00FA56CE">
        <w:tab/>
        <w:t>ASIC is satisfied that the applicant is capable of performing the duties of a liquidator and is otherwise a fit and proper person to be registered as a liquidator;</w:t>
      </w:r>
    </w:p>
    <w:p w:rsidR="00F8088A" w:rsidRPr="00FA56CE" w:rsidRDefault="00F8088A" w:rsidP="00F8088A">
      <w:pPr>
        <w:pStyle w:val="subsection2"/>
      </w:pPr>
      <w:r w:rsidRPr="00FA56CE">
        <w:t>but otherwise ASIC must refuse the application.</w:t>
      </w:r>
    </w:p>
    <w:p w:rsidR="00F8088A" w:rsidRPr="00FA56CE" w:rsidRDefault="00F8088A" w:rsidP="00F8088A">
      <w:pPr>
        <w:pStyle w:val="subsection"/>
      </w:pPr>
      <w:r w:rsidRPr="00FA56CE">
        <w:tab/>
        <w:t>(3)</w:t>
      </w:r>
      <w:r w:rsidRPr="00FA56CE">
        <w:tab/>
        <w:t>Where an application for registration as a liquidator of a specified body corporate is made under section</w:t>
      </w:r>
      <w:r w:rsidR="00FA56CE">
        <w:t> </w:t>
      </w:r>
      <w:r w:rsidRPr="00FA56CE">
        <w:t>1279, ASIC must grant the application and register the applicant as a liquidator of that body if ASIC is satisfied that the applicant has sufficient experience and ability, and is a fit and proper person, to act as liquidator of the body, having regard to the nature of the property or business of the body and the interests of its creditors and contributories, but otherwise ASIC must refuse the application.</w:t>
      </w:r>
    </w:p>
    <w:p w:rsidR="00F8088A" w:rsidRPr="00FA56CE" w:rsidRDefault="00F8088A" w:rsidP="00F8088A">
      <w:pPr>
        <w:pStyle w:val="subsection"/>
      </w:pPr>
      <w:r w:rsidRPr="00FA56CE">
        <w:tab/>
        <w:t>(4)</w:t>
      </w:r>
      <w:r w:rsidRPr="00FA56CE">
        <w:tab/>
        <w:t>ASIC must not register as a liquidator, or as a liquidator of a specified body corporate, a person who is disqualified from managing corporations under Part</w:t>
      </w:r>
      <w:r w:rsidR="00FA56CE">
        <w:t> </w:t>
      </w:r>
      <w:r w:rsidRPr="00FA56CE">
        <w:t>2D.6.</w:t>
      </w:r>
    </w:p>
    <w:p w:rsidR="00F8088A" w:rsidRPr="00FA56CE" w:rsidRDefault="00F8088A" w:rsidP="00F8088A">
      <w:pPr>
        <w:pStyle w:val="subsection"/>
      </w:pPr>
      <w:r w:rsidRPr="00FA56CE">
        <w:tab/>
        <w:t>(5)</w:t>
      </w:r>
      <w:r w:rsidRPr="00FA56CE">
        <w:tab/>
        <w:t xml:space="preserve">Subject to </w:t>
      </w:r>
      <w:r w:rsidR="00FA56CE">
        <w:t>subsection (</w:t>
      </w:r>
      <w:r w:rsidRPr="00FA56CE">
        <w:t>10), ASIC may refuse to register as a liquidator or as a liquidator of a specified body corporate a person who is not resident in Australia.</w:t>
      </w:r>
    </w:p>
    <w:p w:rsidR="00F8088A" w:rsidRPr="00FA56CE" w:rsidRDefault="00F8088A" w:rsidP="00F8088A">
      <w:pPr>
        <w:pStyle w:val="subsection"/>
      </w:pPr>
      <w:r w:rsidRPr="00FA56CE">
        <w:tab/>
        <w:t>(6)</w:t>
      </w:r>
      <w:r w:rsidRPr="00FA56CE">
        <w:tab/>
        <w:t>Where:</w:t>
      </w:r>
    </w:p>
    <w:p w:rsidR="00F8088A" w:rsidRPr="00FA56CE" w:rsidRDefault="00F8088A" w:rsidP="00F8088A">
      <w:pPr>
        <w:pStyle w:val="paragraph"/>
      </w:pPr>
      <w:r w:rsidRPr="00FA56CE">
        <w:tab/>
        <w:t>(a)</w:t>
      </w:r>
      <w:r w:rsidRPr="00FA56CE">
        <w:tab/>
        <w:t>ASIC grants an application by a person for registration as a liquidator or as a liquidator of a specified body corporate; and</w:t>
      </w:r>
    </w:p>
    <w:p w:rsidR="00F8088A" w:rsidRPr="00FA56CE" w:rsidRDefault="00F8088A" w:rsidP="00F8088A">
      <w:pPr>
        <w:pStyle w:val="paragraph"/>
        <w:keepNext/>
      </w:pPr>
      <w:r w:rsidRPr="00FA56CE">
        <w:tab/>
        <w:t>(b)</w:t>
      </w:r>
      <w:r w:rsidRPr="00FA56CE">
        <w:tab/>
        <w:t>the person has complied with the requirements of section</w:t>
      </w:r>
      <w:r w:rsidR="00FA56CE">
        <w:t> </w:t>
      </w:r>
      <w:r w:rsidRPr="00FA56CE">
        <w:t>1284;</w:t>
      </w:r>
    </w:p>
    <w:p w:rsidR="00F8088A" w:rsidRPr="00FA56CE" w:rsidRDefault="00F8088A" w:rsidP="00F8088A">
      <w:pPr>
        <w:pStyle w:val="subsection2"/>
      </w:pPr>
      <w:r w:rsidRPr="00FA56CE">
        <w:t>ASIC must cause to be issued to the person a certificate by ASIC:</w:t>
      </w:r>
    </w:p>
    <w:p w:rsidR="00F8088A" w:rsidRPr="00FA56CE" w:rsidRDefault="00F8088A" w:rsidP="00F8088A">
      <w:pPr>
        <w:pStyle w:val="paragraph"/>
      </w:pPr>
      <w:r w:rsidRPr="00FA56CE">
        <w:tab/>
        <w:t>(c)</w:t>
      </w:r>
      <w:r w:rsidRPr="00FA56CE">
        <w:tab/>
        <w:t>stating that the person has been registered as a liquidator or as a liquidator of a specified body corporate; and</w:t>
      </w:r>
    </w:p>
    <w:p w:rsidR="00F8088A" w:rsidRPr="00FA56CE" w:rsidRDefault="00F8088A" w:rsidP="00F8088A">
      <w:pPr>
        <w:pStyle w:val="paragraph"/>
      </w:pPr>
      <w:r w:rsidRPr="00FA56CE">
        <w:tab/>
        <w:t>(d)</w:t>
      </w:r>
      <w:r w:rsidRPr="00FA56CE">
        <w:tab/>
        <w:t>specifying a day as the day of the beginning of the registration, being:</w:t>
      </w:r>
    </w:p>
    <w:p w:rsidR="00F8088A" w:rsidRPr="00FA56CE" w:rsidRDefault="00F8088A" w:rsidP="00F8088A">
      <w:pPr>
        <w:pStyle w:val="paragraphsub"/>
      </w:pPr>
      <w:r w:rsidRPr="00FA56CE">
        <w:tab/>
        <w:t>(i)</w:t>
      </w:r>
      <w:r w:rsidRPr="00FA56CE">
        <w:tab/>
        <w:t>the day on which ASIC granted the application; or</w:t>
      </w:r>
    </w:p>
    <w:p w:rsidR="00F8088A" w:rsidRPr="00FA56CE" w:rsidRDefault="00F8088A" w:rsidP="00F8088A">
      <w:pPr>
        <w:pStyle w:val="paragraphsub"/>
        <w:keepNext/>
      </w:pPr>
      <w:r w:rsidRPr="00FA56CE">
        <w:tab/>
        <w:t>(ii)</w:t>
      </w:r>
      <w:r w:rsidRPr="00FA56CE">
        <w:tab/>
        <w:t>the day on which the person complied with the requirements of section</w:t>
      </w:r>
      <w:r w:rsidR="00FA56CE">
        <w:t> </w:t>
      </w:r>
      <w:r w:rsidRPr="00FA56CE">
        <w:t>1284;</w:t>
      </w:r>
    </w:p>
    <w:p w:rsidR="00F8088A" w:rsidRPr="00FA56CE" w:rsidRDefault="00F8088A" w:rsidP="00F8088A">
      <w:pPr>
        <w:pStyle w:val="paragraph"/>
      </w:pPr>
      <w:r w:rsidRPr="00FA56CE">
        <w:tab/>
      </w:r>
      <w:r w:rsidRPr="00FA56CE">
        <w:tab/>
        <w:t>whichever was the later; and</w:t>
      </w:r>
    </w:p>
    <w:p w:rsidR="00F8088A" w:rsidRPr="00FA56CE" w:rsidRDefault="00F8088A" w:rsidP="00F8088A">
      <w:pPr>
        <w:pStyle w:val="paragraph"/>
      </w:pPr>
      <w:r w:rsidRPr="00FA56CE">
        <w:tab/>
        <w:t>(e)</w:t>
      </w:r>
      <w:r w:rsidRPr="00FA56CE">
        <w:tab/>
        <w:t xml:space="preserve">in the case of a person who is registered under </w:t>
      </w:r>
      <w:r w:rsidR="00FA56CE">
        <w:t>subsection (</w:t>
      </w:r>
      <w:r w:rsidRPr="00FA56CE">
        <w:t>3) as a liquidator of a specified body corporate—setting out the name of that body.</w:t>
      </w:r>
    </w:p>
    <w:p w:rsidR="00F8088A" w:rsidRPr="00FA56CE" w:rsidRDefault="00F8088A" w:rsidP="00F8088A">
      <w:pPr>
        <w:pStyle w:val="subsection"/>
      </w:pPr>
      <w:r w:rsidRPr="00FA56CE">
        <w:tab/>
        <w:t>(8)</w:t>
      </w:r>
      <w:r w:rsidRPr="00FA56CE">
        <w:tab/>
        <w:t xml:space="preserve">The registration of a person as a liquidator under </w:t>
      </w:r>
      <w:r w:rsidR="00FA56CE">
        <w:t>subsection (</w:t>
      </w:r>
      <w:r w:rsidRPr="00FA56CE">
        <w:t>2) comes into force at the beginning of the day specified in the certificate as the day of the beginning of the registration and remains in force until:</w:t>
      </w:r>
    </w:p>
    <w:p w:rsidR="00F8088A" w:rsidRPr="00FA56CE" w:rsidRDefault="00F8088A" w:rsidP="00F8088A">
      <w:pPr>
        <w:pStyle w:val="paragraph"/>
      </w:pPr>
      <w:r w:rsidRPr="00FA56CE">
        <w:tab/>
        <w:t>(a)</w:t>
      </w:r>
      <w:r w:rsidRPr="00FA56CE">
        <w:tab/>
        <w:t>the registration is cancelled by ASIC or by the Board; or</w:t>
      </w:r>
    </w:p>
    <w:p w:rsidR="00F8088A" w:rsidRPr="00FA56CE" w:rsidRDefault="00F8088A" w:rsidP="00F8088A">
      <w:pPr>
        <w:pStyle w:val="paragraph"/>
      </w:pPr>
      <w:r w:rsidRPr="00FA56CE">
        <w:tab/>
        <w:t>(b)</w:t>
      </w:r>
      <w:r w:rsidRPr="00FA56CE">
        <w:tab/>
        <w:t>the person dies.</w:t>
      </w:r>
    </w:p>
    <w:p w:rsidR="00F8088A" w:rsidRPr="00FA56CE" w:rsidRDefault="00F8088A" w:rsidP="00F8088A">
      <w:pPr>
        <w:pStyle w:val="subsection"/>
      </w:pPr>
      <w:r w:rsidRPr="00FA56CE">
        <w:tab/>
        <w:t>(9)</w:t>
      </w:r>
      <w:r w:rsidRPr="00FA56CE">
        <w:tab/>
        <w:t xml:space="preserve">The registration of a person as a liquidator of a specified body corporate under </w:t>
      </w:r>
      <w:r w:rsidR="00FA56CE">
        <w:t>subsection (</w:t>
      </w:r>
      <w:r w:rsidRPr="00FA56CE">
        <w:t>3) comes into force at the beginning of the day specified in the certificate as the day of the beginning of the registration and remains in force until:</w:t>
      </w:r>
    </w:p>
    <w:p w:rsidR="00F8088A" w:rsidRPr="00FA56CE" w:rsidRDefault="00F8088A" w:rsidP="00F8088A">
      <w:pPr>
        <w:pStyle w:val="paragraph"/>
      </w:pPr>
      <w:r w:rsidRPr="00FA56CE">
        <w:tab/>
        <w:t>(a)</w:t>
      </w:r>
      <w:r w:rsidRPr="00FA56CE">
        <w:tab/>
        <w:t>the registration is cancelled by ASIC or by the Board; or</w:t>
      </w:r>
    </w:p>
    <w:p w:rsidR="00F8088A" w:rsidRPr="00FA56CE" w:rsidRDefault="00F8088A" w:rsidP="00F8088A">
      <w:pPr>
        <w:pStyle w:val="paragraph"/>
      </w:pPr>
      <w:r w:rsidRPr="00FA56CE">
        <w:tab/>
        <w:t>(b)</w:t>
      </w:r>
      <w:r w:rsidRPr="00FA56CE">
        <w:tab/>
        <w:t>the person dies; or</w:t>
      </w:r>
    </w:p>
    <w:p w:rsidR="00F8088A" w:rsidRPr="00FA56CE" w:rsidRDefault="00F8088A" w:rsidP="00F8088A">
      <w:pPr>
        <w:pStyle w:val="paragraph"/>
      </w:pPr>
      <w:r w:rsidRPr="00FA56CE">
        <w:rPr>
          <w:i/>
        </w:rPr>
        <w:tab/>
      </w:r>
      <w:r w:rsidRPr="00FA56CE">
        <w:t>(c)</w:t>
      </w:r>
      <w:r w:rsidRPr="00FA56CE">
        <w:tab/>
        <w:t>the body corporate is dissolved or deregistered.</w:t>
      </w:r>
    </w:p>
    <w:p w:rsidR="00F8088A" w:rsidRPr="00FA56CE" w:rsidRDefault="00F8088A" w:rsidP="00F8088A">
      <w:pPr>
        <w:pStyle w:val="subsection"/>
      </w:pPr>
      <w:r w:rsidRPr="00FA56CE">
        <w:tab/>
        <w:t>(10)</w:t>
      </w:r>
      <w:r w:rsidRPr="00FA56CE">
        <w:tab/>
        <w:t>ASIC must not refuse to register a person as a liquidator, or as a liquidator of a specified body corporate, unless ASIC has given the person an opportunity to appear at a hearing before ASIC and to make submissions and give evidence to ASIC in relation to the matter.</w:t>
      </w:r>
    </w:p>
    <w:p w:rsidR="00F8088A" w:rsidRPr="00FA56CE" w:rsidRDefault="00F8088A" w:rsidP="00F8088A">
      <w:pPr>
        <w:pStyle w:val="subsection"/>
      </w:pPr>
      <w:r w:rsidRPr="00FA56CE">
        <w:tab/>
        <w:t>(11)</w:t>
      </w:r>
      <w:r w:rsidRPr="00FA56CE">
        <w:tab/>
        <w:t>Where ASIC refuses an application by a person for registration as a liquidator, or as a liquidator of a specified body corporate, ASIC must, not later than 14 days after the decision, give to the person notice in writing setting out the decision and the reasons for it.</w:t>
      </w:r>
    </w:p>
    <w:p w:rsidR="00F8088A" w:rsidRPr="00FA56CE" w:rsidRDefault="00F8088A" w:rsidP="00F8088A">
      <w:pPr>
        <w:pStyle w:val="ActHead5"/>
      </w:pPr>
      <w:bookmarkStart w:id="18" w:name="_Toc449532502"/>
      <w:r w:rsidRPr="00FA56CE">
        <w:rPr>
          <w:rStyle w:val="CharSectno"/>
        </w:rPr>
        <w:t>1283</w:t>
      </w:r>
      <w:r w:rsidRPr="00FA56CE">
        <w:t xml:space="preserve">  Registration of official liquidators</w:t>
      </w:r>
      <w:bookmarkEnd w:id="18"/>
    </w:p>
    <w:p w:rsidR="00F8088A" w:rsidRPr="00FA56CE" w:rsidRDefault="00F8088A" w:rsidP="00F8088A">
      <w:pPr>
        <w:pStyle w:val="subsection"/>
      </w:pPr>
      <w:r w:rsidRPr="00FA56CE">
        <w:tab/>
        <w:t>(1)</w:t>
      </w:r>
      <w:r w:rsidRPr="00FA56CE">
        <w:tab/>
        <w:t>ASIC may register as an official liquidator a natural person who is a registered liquidator.</w:t>
      </w:r>
    </w:p>
    <w:p w:rsidR="00F8088A" w:rsidRPr="00FA56CE" w:rsidRDefault="00F8088A" w:rsidP="00F8088A">
      <w:pPr>
        <w:pStyle w:val="subsection"/>
      </w:pPr>
      <w:r w:rsidRPr="00FA56CE">
        <w:tab/>
        <w:t>(2)</w:t>
      </w:r>
      <w:r w:rsidRPr="00FA56CE">
        <w:tab/>
        <w:t>A person who is registered as an official liquidator is entitled, upon request, to be issued with a certificate of his or her registration.</w:t>
      </w:r>
    </w:p>
    <w:p w:rsidR="00F8088A" w:rsidRPr="00FA56CE" w:rsidRDefault="00F8088A" w:rsidP="00F8088A">
      <w:pPr>
        <w:pStyle w:val="subsection"/>
      </w:pPr>
      <w:r w:rsidRPr="00FA56CE">
        <w:tab/>
        <w:t>(3)</w:t>
      </w:r>
      <w:r w:rsidRPr="00FA56CE">
        <w:tab/>
        <w:t xml:space="preserve">ASIC may register under </w:t>
      </w:r>
      <w:r w:rsidR="00FA56CE">
        <w:t>subsection (</w:t>
      </w:r>
      <w:r w:rsidRPr="00FA56CE">
        <w:t>1) as official liquidators as many registered liquidators as it thinks fit.</w:t>
      </w:r>
    </w:p>
    <w:p w:rsidR="002737D9" w:rsidRPr="00FA56CE" w:rsidRDefault="002737D9" w:rsidP="002737D9">
      <w:pPr>
        <w:pStyle w:val="ActHead5"/>
      </w:pPr>
      <w:bookmarkStart w:id="19" w:name="_Toc449532503"/>
      <w:r w:rsidRPr="00FA56CE">
        <w:rPr>
          <w:rStyle w:val="CharSectno"/>
        </w:rPr>
        <w:t>1284</w:t>
      </w:r>
      <w:r w:rsidRPr="00FA56CE">
        <w:t xml:space="preserve">  Insurance to be maintained by liquidators</w:t>
      </w:r>
      <w:bookmarkEnd w:id="19"/>
    </w:p>
    <w:p w:rsidR="002737D9" w:rsidRPr="00FA56CE" w:rsidRDefault="002737D9" w:rsidP="002737D9">
      <w:pPr>
        <w:pStyle w:val="subsection"/>
      </w:pPr>
      <w:r w:rsidRPr="00FA56CE">
        <w:tab/>
        <w:t>(1)</w:t>
      </w:r>
      <w:r w:rsidRPr="00FA56CE">
        <w:tab/>
        <w:t>A person who is registered as a liquidator, or as a liquidator of a specified body corporate, must maintain:</w:t>
      </w:r>
    </w:p>
    <w:p w:rsidR="002737D9" w:rsidRPr="00FA56CE" w:rsidRDefault="002737D9" w:rsidP="002737D9">
      <w:pPr>
        <w:pStyle w:val="paragraph"/>
      </w:pPr>
      <w:r w:rsidRPr="00FA56CE">
        <w:tab/>
        <w:t>(a)</w:t>
      </w:r>
      <w:r w:rsidRPr="00FA56CE">
        <w:tab/>
        <w:t>adequate and appropriate professional indemnity insurance; and</w:t>
      </w:r>
    </w:p>
    <w:p w:rsidR="002737D9" w:rsidRPr="00FA56CE" w:rsidRDefault="002737D9" w:rsidP="002737D9">
      <w:pPr>
        <w:pStyle w:val="paragraph"/>
      </w:pPr>
      <w:r w:rsidRPr="00FA56CE">
        <w:tab/>
        <w:t>(b)</w:t>
      </w:r>
      <w:r w:rsidRPr="00FA56CE">
        <w:tab/>
        <w:t>adequate and appropriate fidelity insurance;</w:t>
      </w:r>
    </w:p>
    <w:p w:rsidR="002737D9" w:rsidRPr="00FA56CE" w:rsidRDefault="002737D9" w:rsidP="002737D9">
      <w:pPr>
        <w:pStyle w:val="subsection2"/>
      </w:pPr>
      <w:r w:rsidRPr="00FA56CE">
        <w:t>for claims that may be made against the person in connection with externally</w:t>
      </w:r>
      <w:r w:rsidR="00FA56CE">
        <w:noBreakHyphen/>
      </w:r>
      <w:r w:rsidRPr="00FA56CE">
        <w:t>administered bodies corporate.</w:t>
      </w:r>
    </w:p>
    <w:p w:rsidR="002737D9" w:rsidRPr="00FA56CE" w:rsidRDefault="002737D9" w:rsidP="002737D9">
      <w:pPr>
        <w:pStyle w:val="subsection"/>
      </w:pPr>
      <w:r w:rsidRPr="00FA56CE">
        <w:tab/>
        <w:t>(2)</w:t>
      </w:r>
      <w:r w:rsidRPr="00FA56CE">
        <w:tab/>
        <w:t xml:space="preserve">If the registration of a person as a liquidator, or as a liquidator of a specified body corporate, came into force before the commencement of this subsection, </w:t>
      </w:r>
      <w:r w:rsidR="00FA56CE">
        <w:t>subsection (</w:t>
      </w:r>
      <w:r w:rsidRPr="00FA56CE">
        <w:t>1) does not apply to the person at any time before 1</w:t>
      </w:r>
      <w:r w:rsidR="00FA56CE">
        <w:t> </w:t>
      </w:r>
      <w:r w:rsidRPr="00FA56CE">
        <w:t>July 2008.</w:t>
      </w:r>
    </w:p>
    <w:p w:rsidR="00F8088A" w:rsidRPr="00FA56CE" w:rsidRDefault="00F8088A" w:rsidP="00F8088A">
      <w:pPr>
        <w:pStyle w:val="ActHead5"/>
      </w:pPr>
      <w:bookmarkStart w:id="20" w:name="_Toc449532504"/>
      <w:r w:rsidRPr="00FA56CE">
        <w:rPr>
          <w:rStyle w:val="CharSectno"/>
        </w:rPr>
        <w:t>1285</w:t>
      </w:r>
      <w:r w:rsidRPr="00FA56CE">
        <w:t xml:space="preserve">  Register of Auditors</w:t>
      </w:r>
      <w:bookmarkEnd w:id="20"/>
    </w:p>
    <w:p w:rsidR="00F8088A" w:rsidRPr="00FA56CE" w:rsidRDefault="00F8088A" w:rsidP="00F8088A">
      <w:pPr>
        <w:pStyle w:val="subsection"/>
      </w:pPr>
      <w:r w:rsidRPr="00FA56CE">
        <w:tab/>
        <w:t>(1)</w:t>
      </w:r>
      <w:r w:rsidRPr="00FA56CE">
        <w:tab/>
        <w:t>ASIC must cause a Register of Auditors to be kept for the purposes of this Act and must cause to be entered in the Register in relation to a person who is registered as an auditor:</w:t>
      </w:r>
    </w:p>
    <w:p w:rsidR="00F8088A" w:rsidRPr="00FA56CE" w:rsidRDefault="00F8088A" w:rsidP="00F8088A">
      <w:pPr>
        <w:pStyle w:val="paragraph"/>
      </w:pPr>
      <w:r w:rsidRPr="00FA56CE">
        <w:tab/>
        <w:t>(a)</w:t>
      </w:r>
      <w:r w:rsidRPr="00FA56CE">
        <w:tab/>
        <w:t>the name of the person; and</w:t>
      </w:r>
    </w:p>
    <w:p w:rsidR="00F8088A" w:rsidRPr="00FA56CE" w:rsidRDefault="00F8088A" w:rsidP="00F8088A">
      <w:pPr>
        <w:pStyle w:val="paragraph"/>
      </w:pPr>
      <w:r w:rsidRPr="00FA56CE">
        <w:tab/>
        <w:t>(b)</w:t>
      </w:r>
      <w:r w:rsidRPr="00FA56CE">
        <w:tab/>
        <w:t>the day on which the application by that person for registration as an auditor was granted; and</w:t>
      </w:r>
    </w:p>
    <w:p w:rsidR="00F8088A" w:rsidRPr="00FA56CE" w:rsidRDefault="00F8088A" w:rsidP="00F8088A">
      <w:pPr>
        <w:pStyle w:val="paragraph"/>
      </w:pPr>
      <w:r w:rsidRPr="00FA56CE">
        <w:tab/>
        <w:t>(c)</w:t>
      </w:r>
      <w:r w:rsidRPr="00FA56CE">
        <w:tab/>
        <w:t>the address of the principal place where the person practises as an auditor and the address of the other places (if any) at which he or she so practises; and</w:t>
      </w:r>
    </w:p>
    <w:p w:rsidR="00F8088A" w:rsidRPr="00FA56CE" w:rsidRDefault="00F8088A" w:rsidP="00F8088A">
      <w:pPr>
        <w:pStyle w:val="paragraph"/>
      </w:pPr>
      <w:r w:rsidRPr="00FA56CE">
        <w:tab/>
        <w:t>(d)</w:t>
      </w:r>
      <w:r w:rsidRPr="00FA56CE">
        <w:tab/>
        <w:t>if the person practises as an auditor as a member of a firm or under a name or style other than his or her own name—the name of that firm or the name or style under which he or she so practises; and</w:t>
      </w:r>
    </w:p>
    <w:p w:rsidR="00F8088A" w:rsidRPr="00FA56CE" w:rsidRDefault="00F8088A" w:rsidP="00F8088A">
      <w:pPr>
        <w:pStyle w:val="paragraph"/>
        <w:keepNext/>
      </w:pPr>
      <w:r w:rsidRPr="00FA56CE">
        <w:tab/>
        <w:t>(e)</w:t>
      </w:r>
      <w:r w:rsidRPr="00FA56CE">
        <w:tab/>
        <w:t>particulars of any suspension of the person’s registration, under Division</w:t>
      </w:r>
      <w:r w:rsidR="00FA56CE">
        <w:t> </w:t>
      </w:r>
      <w:r w:rsidRPr="00FA56CE">
        <w:t>2, as an auditor and of any action taken in respect of the person under paragraph</w:t>
      </w:r>
      <w:r w:rsidR="00FA56CE">
        <w:t> </w:t>
      </w:r>
      <w:r w:rsidRPr="00FA56CE">
        <w:t>1292(9)(a), (b) or (c);</w:t>
      </w:r>
    </w:p>
    <w:p w:rsidR="00F8088A" w:rsidRPr="00FA56CE" w:rsidRDefault="00F8088A" w:rsidP="00F8088A">
      <w:pPr>
        <w:pStyle w:val="subsection2"/>
      </w:pPr>
      <w:r w:rsidRPr="00FA56CE">
        <w:t>and may cause to be entered in the Register in relation to a person who is registered as an auditor such other particulars as ASIC considers appropriate.</w:t>
      </w:r>
    </w:p>
    <w:p w:rsidR="00F8088A" w:rsidRPr="00FA56CE" w:rsidRDefault="00F8088A" w:rsidP="00F8088A">
      <w:pPr>
        <w:pStyle w:val="subsection"/>
      </w:pPr>
      <w:r w:rsidRPr="00FA56CE">
        <w:tab/>
        <w:t>(2)</w:t>
      </w:r>
      <w:r w:rsidRPr="00FA56CE">
        <w:tab/>
        <w:t>Where a person ceases to be registered as an auditor, ASIC must cause to be removed from the Register of Auditors the name of the person and any other particulars entered in the Register in relation to that person.</w:t>
      </w:r>
    </w:p>
    <w:p w:rsidR="00F8088A" w:rsidRPr="00FA56CE" w:rsidRDefault="00F8088A" w:rsidP="00F8088A">
      <w:pPr>
        <w:pStyle w:val="subsection"/>
      </w:pPr>
      <w:r w:rsidRPr="00FA56CE">
        <w:tab/>
        <w:t>(3)</w:t>
      </w:r>
      <w:r w:rsidRPr="00FA56CE">
        <w:tab/>
        <w:t>A person may inspect and make copies of, or take extracts from, the Register of Auditors.</w:t>
      </w:r>
    </w:p>
    <w:p w:rsidR="00F8088A" w:rsidRPr="00FA56CE" w:rsidRDefault="00F8088A" w:rsidP="00F8088A">
      <w:pPr>
        <w:pStyle w:val="ActHead5"/>
      </w:pPr>
      <w:bookmarkStart w:id="21" w:name="_Toc449532505"/>
      <w:r w:rsidRPr="00FA56CE">
        <w:rPr>
          <w:rStyle w:val="CharSectno"/>
        </w:rPr>
        <w:t>1286</w:t>
      </w:r>
      <w:r w:rsidRPr="00FA56CE">
        <w:t xml:space="preserve">  Registers of Liquidators and Official Liquidators</w:t>
      </w:r>
      <w:bookmarkEnd w:id="21"/>
    </w:p>
    <w:p w:rsidR="00F8088A" w:rsidRPr="00FA56CE" w:rsidRDefault="00F8088A" w:rsidP="00F8088A">
      <w:pPr>
        <w:pStyle w:val="subsection"/>
      </w:pPr>
      <w:r w:rsidRPr="00FA56CE">
        <w:tab/>
        <w:t>(1)</w:t>
      </w:r>
      <w:r w:rsidRPr="00FA56CE">
        <w:tab/>
        <w:t>ASIC must cause a Register of Liquidators to be kept for the purposes of this Act and must cause to be entered in the Register:</w:t>
      </w:r>
    </w:p>
    <w:p w:rsidR="00F8088A" w:rsidRPr="00FA56CE" w:rsidRDefault="00F8088A" w:rsidP="00F8088A">
      <w:pPr>
        <w:pStyle w:val="paragraph"/>
      </w:pPr>
      <w:r w:rsidRPr="00FA56CE">
        <w:tab/>
        <w:t>(a)</w:t>
      </w:r>
      <w:r w:rsidRPr="00FA56CE">
        <w:tab/>
        <w:t>in relation to a person who is registered as a liquidator:</w:t>
      </w:r>
    </w:p>
    <w:p w:rsidR="00F8088A" w:rsidRPr="00FA56CE" w:rsidRDefault="00F8088A" w:rsidP="00F8088A">
      <w:pPr>
        <w:pStyle w:val="paragraphsub"/>
      </w:pPr>
      <w:r w:rsidRPr="00FA56CE">
        <w:tab/>
        <w:t>(i)</w:t>
      </w:r>
      <w:r w:rsidRPr="00FA56CE">
        <w:tab/>
        <w:t>the name of the person; and</w:t>
      </w:r>
    </w:p>
    <w:p w:rsidR="00F8088A" w:rsidRPr="00FA56CE" w:rsidRDefault="00F8088A" w:rsidP="00F8088A">
      <w:pPr>
        <w:pStyle w:val="paragraphsub"/>
      </w:pPr>
      <w:r w:rsidRPr="00FA56CE">
        <w:tab/>
        <w:t>(ii)</w:t>
      </w:r>
      <w:r w:rsidRPr="00FA56CE">
        <w:tab/>
        <w:t>the day of the beginning of the registration of that person as a liquidator; and</w:t>
      </w:r>
    </w:p>
    <w:p w:rsidR="00F8088A" w:rsidRPr="00FA56CE" w:rsidRDefault="00F8088A" w:rsidP="00F8088A">
      <w:pPr>
        <w:pStyle w:val="paragraphsub"/>
      </w:pPr>
      <w:r w:rsidRPr="00FA56CE">
        <w:tab/>
        <w:t>(iii)</w:t>
      </w:r>
      <w:r w:rsidRPr="00FA56CE">
        <w:tab/>
        <w:t>the address of the principal place where the person practises as a liquidator and the addresses of the other places (if any) at which he or she so practises; and</w:t>
      </w:r>
    </w:p>
    <w:p w:rsidR="00F8088A" w:rsidRPr="00FA56CE" w:rsidRDefault="00F8088A" w:rsidP="00F8088A">
      <w:pPr>
        <w:pStyle w:val="paragraphsub"/>
      </w:pPr>
      <w:r w:rsidRPr="00FA56CE">
        <w:tab/>
        <w:t>(iv)</w:t>
      </w:r>
      <w:r w:rsidRPr="00FA56CE">
        <w:tab/>
        <w:t>if the person practises as a liquidator as a member of a firm or under a name or style other than his or her own name—the name of that firm or the name or style under which he or she so practises; and</w:t>
      </w:r>
    </w:p>
    <w:p w:rsidR="00F8088A" w:rsidRPr="00FA56CE" w:rsidRDefault="00F8088A" w:rsidP="00F8088A">
      <w:pPr>
        <w:pStyle w:val="paragraphsub"/>
      </w:pPr>
      <w:r w:rsidRPr="00FA56CE">
        <w:tab/>
        <w:t>(v)</w:t>
      </w:r>
      <w:r w:rsidRPr="00FA56CE">
        <w:tab/>
        <w:t>particulars of any suspension of the registration of the person as a liquidator or as a liquidator of a specified body corporate, and of any action taken in respect of the person under paragraph</w:t>
      </w:r>
      <w:r w:rsidR="00FA56CE">
        <w:t> </w:t>
      </w:r>
      <w:r w:rsidRPr="00FA56CE">
        <w:t>1292(9)(a), (b) or (c); and</w:t>
      </w:r>
    </w:p>
    <w:p w:rsidR="00F8088A" w:rsidRPr="00FA56CE" w:rsidRDefault="00F8088A" w:rsidP="00F8088A">
      <w:pPr>
        <w:pStyle w:val="paragraph"/>
      </w:pPr>
      <w:r w:rsidRPr="00FA56CE">
        <w:tab/>
        <w:t>(b)</w:t>
      </w:r>
      <w:r w:rsidRPr="00FA56CE">
        <w:tab/>
        <w:t>in relation to a person who is registered as a liquidator of a specified body corporate:</w:t>
      </w:r>
    </w:p>
    <w:p w:rsidR="00F8088A" w:rsidRPr="00FA56CE" w:rsidRDefault="00F8088A" w:rsidP="00F8088A">
      <w:pPr>
        <w:pStyle w:val="paragraphsub"/>
      </w:pPr>
      <w:r w:rsidRPr="00FA56CE">
        <w:tab/>
        <w:t>(i)</w:t>
      </w:r>
      <w:r w:rsidRPr="00FA56CE">
        <w:tab/>
        <w:t>the name of the person; and</w:t>
      </w:r>
    </w:p>
    <w:p w:rsidR="00F8088A" w:rsidRPr="00FA56CE" w:rsidRDefault="00F8088A" w:rsidP="00F8088A">
      <w:pPr>
        <w:pStyle w:val="paragraphsub"/>
      </w:pPr>
      <w:r w:rsidRPr="00FA56CE">
        <w:tab/>
        <w:t>(ii)</w:t>
      </w:r>
      <w:r w:rsidRPr="00FA56CE">
        <w:tab/>
        <w:t>the name of the body corporate; and</w:t>
      </w:r>
    </w:p>
    <w:p w:rsidR="00F8088A" w:rsidRPr="00FA56CE" w:rsidRDefault="00F8088A" w:rsidP="00F8088A">
      <w:pPr>
        <w:pStyle w:val="paragraphsub"/>
      </w:pPr>
      <w:r w:rsidRPr="00FA56CE">
        <w:tab/>
        <w:t>(iii)</w:t>
      </w:r>
      <w:r w:rsidRPr="00FA56CE">
        <w:tab/>
        <w:t>the day of commencement of the registration of the person as a liquidator of the body corporate; and</w:t>
      </w:r>
    </w:p>
    <w:p w:rsidR="00F8088A" w:rsidRPr="00FA56CE" w:rsidRDefault="00F8088A" w:rsidP="00F8088A">
      <w:pPr>
        <w:pStyle w:val="paragraphsub"/>
      </w:pPr>
      <w:r w:rsidRPr="00FA56CE">
        <w:tab/>
        <w:t>(iv)</w:t>
      </w:r>
      <w:r w:rsidRPr="00FA56CE">
        <w:tab/>
        <w:t>the address of the principal place where the person proposes to perform his or her functions as the liquidator of the body corporate; and</w:t>
      </w:r>
    </w:p>
    <w:p w:rsidR="00F8088A" w:rsidRPr="00FA56CE" w:rsidRDefault="00F8088A" w:rsidP="00F8088A">
      <w:pPr>
        <w:pStyle w:val="paragraphsub"/>
      </w:pPr>
      <w:r w:rsidRPr="00FA56CE">
        <w:tab/>
        <w:t>(v)</w:t>
      </w:r>
      <w:r w:rsidRPr="00FA56CE">
        <w:tab/>
        <w:t>if the person practises a profession as a member of a firm or under a name or style other than his or her own name, being a profession by virtue of which he or she is qualified to be appointed as a liquidator of the body corporate—the name and address of that firm or the name or style under which he or she so practises; and</w:t>
      </w:r>
    </w:p>
    <w:p w:rsidR="00F8088A" w:rsidRPr="00FA56CE" w:rsidRDefault="00F8088A" w:rsidP="00F8088A">
      <w:pPr>
        <w:pStyle w:val="paragraphsub"/>
        <w:keepNext/>
      </w:pPr>
      <w:r w:rsidRPr="00FA56CE">
        <w:tab/>
        <w:t>(vi)</w:t>
      </w:r>
      <w:r w:rsidRPr="00FA56CE">
        <w:tab/>
        <w:t>particulars of any suspension or deemed suspension of the registration of the person as a liquidator of that body corporate or as a liquidator of a specified body corporate, and of any action taken in respect of the person under paragraph</w:t>
      </w:r>
      <w:r w:rsidR="00FA56CE">
        <w:t> </w:t>
      </w:r>
      <w:r w:rsidRPr="00FA56CE">
        <w:t>1292(9)(a), (b) or (c);</w:t>
      </w:r>
    </w:p>
    <w:p w:rsidR="00F8088A" w:rsidRPr="00FA56CE" w:rsidRDefault="00F8088A" w:rsidP="00F8088A">
      <w:pPr>
        <w:pStyle w:val="subsection2"/>
      </w:pPr>
      <w:r w:rsidRPr="00FA56CE">
        <w:t>and may cause to be entered in the Register in relation to a person who is registered as a liquidator, or as a liquidator of a specified body corporate, such other particulars as ASIC considers appropriate.</w:t>
      </w:r>
    </w:p>
    <w:p w:rsidR="00F8088A" w:rsidRPr="00FA56CE" w:rsidRDefault="00F8088A" w:rsidP="00F8088A">
      <w:pPr>
        <w:pStyle w:val="subsection"/>
      </w:pPr>
      <w:r w:rsidRPr="00FA56CE">
        <w:tab/>
        <w:t>(2)</w:t>
      </w:r>
      <w:r w:rsidRPr="00FA56CE">
        <w:tab/>
        <w:t>ASIC must cause a Register of Official Liquidators to be kept for the purposes of this Act and must cause to be entered in the Register the name, and such other particulars as ASIC considers appropriate, of any person registered as an official liquidator.</w:t>
      </w:r>
    </w:p>
    <w:p w:rsidR="00F8088A" w:rsidRPr="00FA56CE" w:rsidRDefault="00F8088A" w:rsidP="009A3512">
      <w:pPr>
        <w:pStyle w:val="subsection"/>
        <w:keepNext/>
        <w:keepLines/>
      </w:pPr>
      <w:r w:rsidRPr="00FA56CE">
        <w:tab/>
        <w:t>(3)</w:t>
      </w:r>
      <w:r w:rsidRPr="00FA56CE">
        <w:tab/>
        <w:t>Where a person ceases to be registered as a liquidator, as a liquidator of a specified body corporate or as an official liquidator, ASIC must cause to be removed from the Register of Liquidators or from the Register of Official Liquidators, as the case may be, the name of the person and any other particulars entered in that Register in relation to that person.</w:t>
      </w:r>
    </w:p>
    <w:p w:rsidR="00F8088A" w:rsidRPr="00FA56CE" w:rsidRDefault="00F8088A" w:rsidP="00F8088A">
      <w:pPr>
        <w:pStyle w:val="subsection"/>
      </w:pPr>
      <w:r w:rsidRPr="00FA56CE">
        <w:tab/>
        <w:t>(4)</w:t>
      </w:r>
      <w:r w:rsidRPr="00FA56CE">
        <w:tab/>
        <w:t>A person may inspect and make copies of, or take extracts from, the Register of Liquidators or the Register of Official Liquidators.</w:t>
      </w:r>
    </w:p>
    <w:p w:rsidR="00F8088A" w:rsidRPr="00FA56CE" w:rsidRDefault="00F8088A" w:rsidP="00F8088A">
      <w:pPr>
        <w:pStyle w:val="ActHead5"/>
      </w:pPr>
      <w:bookmarkStart w:id="22" w:name="_Toc449532506"/>
      <w:r w:rsidRPr="00FA56CE">
        <w:rPr>
          <w:rStyle w:val="CharSectno"/>
        </w:rPr>
        <w:t>1287</w:t>
      </w:r>
      <w:r w:rsidRPr="00FA56CE">
        <w:t xml:space="preserve">  Notification of certain matters</w:t>
      </w:r>
      <w:bookmarkEnd w:id="22"/>
    </w:p>
    <w:p w:rsidR="00F8088A" w:rsidRPr="00FA56CE" w:rsidRDefault="00F8088A" w:rsidP="00F8088A">
      <w:pPr>
        <w:pStyle w:val="subsection"/>
      </w:pPr>
      <w:r w:rsidRPr="00FA56CE">
        <w:tab/>
        <w:t>(1)</w:t>
      </w:r>
      <w:r w:rsidRPr="00FA56CE">
        <w:tab/>
        <w:t>Where:</w:t>
      </w:r>
    </w:p>
    <w:p w:rsidR="00F8088A" w:rsidRPr="00FA56CE" w:rsidRDefault="00F8088A" w:rsidP="00F8088A">
      <w:pPr>
        <w:pStyle w:val="paragraph"/>
      </w:pPr>
      <w:r w:rsidRPr="00FA56CE">
        <w:tab/>
        <w:t>(a)</w:t>
      </w:r>
      <w:r w:rsidRPr="00FA56CE">
        <w:tab/>
        <w:t>a person who is a registered company auditor ceases to practise as an auditor; or</w:t>
      </w:r>
    </w:p>
    <w:p w:rsidR="00F8088A" w:rsidRPr="00FA56CE" w:rsidRDefault="00F8088A" w:rsidP="00F8088A">
      <w:pPr>
        <w:pStyle w:val="paragraph"/>
        <w:keepNext/>
      </w:pPr>
      <w:r w:rsidRPr="00FA56CE">
        <w:tab/>
        <w:t>(b)</w:t>
      </w:r>
      <w:r w:rsidRPr="00FA56CE">
        <w:tab/>
        <w:t>a change occurs in any matter particulars of which are required by paragraph</w:t>
      </w:r>
      <w:r w:rsidR="00FA56CE">
        <w:t> </w:t>
      </w:r>
      <w:r w:rsidRPr="00FA56CE">
        <w:t>1285(1)(a), (c) or (d) to be entered in the Register of Auditors in relation to a person who is a registered company auditor;</w:t>
      </w:r>
    </w:p>
    <w:p w:rsidR="00F8088A" w:rsidRPr="00FA56CE" w:rsidRDefault="00F8088A" w:rsidP="00F8088A">
      <w:pPr>
        <w:pStyle w:val="subsection2"/>
      </w:pPr>
      <w:r w:rsidRPr="00FA56CE">
        <w:t>the person must, not later than 21 days after the occurrence of the event concerned, lodge, in the prescribed form, particulars in writing of that event.</w:t>
      </w:r>
    </w:p>
    <w:p w:rsidR="00F8088A" w:rsidRPr="00FA56CE" w:rsidRDefault="00F8088A" w:rsidP="00F8088A">
      <w:pPr>
        <w:pStyle w:val="subsection"/>
      </w:pPr>
      <w:r w:rsidRPr="00FA56CE">
        <w:tab/>
        <w:t>(2)</w:t>
      </w:r>
      <w:r w:rsidRPr="00FA56CE">
        <w:tab/>
        <w:t>Where:</w:t>
      </w:r>
    </w:p>
    <w:p w:rsidR="00F8088A" w:rsidRPr="00FA56CE" w:rsidRDefault="00F8088A" w:rsidP="00F8088A">
      <w:pPr>
        <w:pStyle w:val="paragraph"/>
      </w:pPr>
      <w:r w:rsidRPr="00FA56CE">
        <w:tab/>
        <w:t>(a)</w:t>
      </w:r>
      <w:r w:rsidRPr="00FA56CE">
        <w:tab/>
        <w:t>a person who is a registered liquidator ceases to practise as a liquidator; or</w:t>
      </w:r>
    </w:p>
    <w:p w:rsidR="00F8088A" w:rsidRPr="00FA56CE" w:rsidRDefault="00F8088A" w:rsidP="00F8088A">
      <w:pPr>
        <w:pStyle w:val="paragraph"/>
        <w:keepNext/>
      </w:pPr>
      <w:r w:rsidRPr="00FA56CE">
        <w:tab/>
        <w:t>(b)</w:t>
      </w:r>
      <w:r w:rsidRPr="00FA56CE">
        <w:tab/>
        <w:t>a change occurs in any matter particulars of which are required by subparagraph</w:t>
      </w:r>
      <w:r w:rsidR="00FA56CE">
        <w:t> </w:t>
      </w:r>
      <w:r w:rsidRPr="00FA56CE">
        <w:t>1286(1)(a)(i), (iii) or (iv) to be entered in the Register of Liquidators in relation to a person who is a registered liquidator;</w:t>
      </w:r>
    </w:p>
    <w:p w:rsidR="00F8088A" w:rsidRPr="00FA56CE" w:rsidRDefault="00F8088A" w:rsidP="00F8088A">
      <w:pPr>
        <w:pStyle w:val="subsection2"/>
      </w:pPr>
      <w:r w:rsidRPr="00FA56CE">
        <w:t>the person must, not later than 21 days after the occurrence of the event concerned, lodge, in the prescribed form, particulars in writing of that event.</w:t>
      </w:r>
    </w:p>
    <w:p w:rsidR="00F8088A" w:rsidRPr="00FA56CE" w:rsidRDefault="00F8088A" w:rsidP="00314D5E">
      <w:pPr>
        <w:pStyle w:val="subsection"/>
        <w:keepNext/>
      </w:pPr>
      <w:r w:rsidRPr="00FA56CE">
        <w:tab/>
        <w:t>(3)</w:t>
      </w:r>
      <w:r w:rsidRPr="00FA56CE">
        <w:tab/>
        <w:t>Where:</w:t>
      </w:r>
    </w:p>
    <w:p w:rsidR="00F8088A" w:rsidRPr="00FA56CE" w:rsidRDefault="00F8088A" w:rsidP="00F8088A">
      <w:pPr>
        <w:pStyle w:val="paragraph"/>
      </w:pPr>
      <w:r w:rsidRPr="00FA56CE">
        <w:tab/>
        <w:t>(a)</w:t>
      </w:r>
      <w:r w:rsidRPr="00FA56CE">
        <w:tab/>
        <w:t>a person who is registered as a liquidator of a specified body corporate ceases to act as a liquidator in the winding up of that body; or</w:t>
      </w:r>
    </w:p>
    <w:p w:rsidR="00F8088A" w:rsidRPr="00FA56CE" w:rsidRDefault="00F8088A" w:rsidP="009A3512">
      <w:pPr>
        <w:pStyle w:val="paragraph"/>
        <w:keepNext/>
        <w:keepLines/>
      </w:pPr>
      <w:r w:rsidRPr="00FA56CE">
        <w:tab/>
        <w:t>(b)</w:t>
      </w:r>
      <w:r w:rsidRPr="00FA56CE">
        <w:tab/>
        <w:t>a change occurs in any matter particulars of which are required by subparagraph</w:t>
      </w:r>
      <w:r w:rsidR="00FA56CE">
        <w:t> </w:t>
      </w:r>
      <w:r w:rsidRPr="00FA56CE">
        <w:t>1286(1)(b)(i), (ii), (iv) or (v) to be entered in the Register of Liquidators in relation to a person who is registered as a liquidator of a specified body corporate;</w:t>
      </w:r>
    </w:p>
    <w:p w:rsidR="00F8088A" w:rsidRPr="00FA56CE" w:rsidRDefault="00F8088A" w:rsidP="00F8088A">
      <w:pPr>
        <w:pStyle w:val="subsection2"/>
      </w:pPr>
      <w:r w:rsidRPr="00FA56CE">
        <w:t>the person must, not later than 21 days after the occurrence of the event concerned, lodge, in the prescribed form, particulars in writing of that event.</w:t>
      </w:r>
    </w:p>
    <w:p w:rsidR="00F8088A" w:rsidRPr="00FA56CE" w:rsidRDefault="00F8088A" w:rsidP="00F8088A">
      <w:pPr>
        <w:pStyle w:val="subsection"/>
      </w:pPr>
      <w:r w:rsidRPr="00FA56CE">
        <w:tab/>
        <w:t>(4)</w:t>
      </w:r>
      <w:r w:rsidRPr="00FA56CE">
        <w:tab/>
        <w:t>If a person who is registered as an auditor, as a liquidator or as a liquidator of a specified corporate body is disqualified from managing corporations under Part</w:t>
      </w:r>
      <w:r w:rsidR="00FA56CE">
        <w:t> </w:t>
      </w:r>
      <w:r w:rsidRPr="00FA56CE">
        <w:t>2D.6, then, within a period of 3 days after they become disqualified, they must lodge written particulars in the prescribed form of the circumstances because of which they become disqualified.</w:t>
      </w:r>
    </w:p>
    <w:p w:rsidR="00F8088A" w:rsidRPr="00FA56CE" w:rsidRDefault="00F8088A" w:rsidP="00F8088A">
      <w:pPr>
        <w:pStyle w:val="ActHead5"/>
      </w:pPr>
      <w:bookmarkStart w:id="23" w:name="_Toc449532507"/>
      <w:r w:rsidRPr="00FA56CE">
        <w:rPr>
          <w:rStyle w:val="CharSectno"/>
        </w:rPr>
        <w:t>1287A</w:t>
      </w:r>
      <w:r w:rsidRPr="00FA56CE">
        <w:t xml:space="preserve">  Annual statements by registered company auditors</w:t>
      </w:r>
      <w:bookmarkEnd w:id="23"/>
    </w:p>
    <w:p w:rsidR="00F8088A" w:rsidRPr="00FA56CE" w:rsidRDefault="00F8088A" w:rsidP="00F8088A">
      <w:pPr>
        <w:pStyle w:val="subsection"/>
      </w:pPr>
      <w:r w:rsidRPr="00FA56CE">
        <w:tab/>
        <w:t>(1)</w:t>
      </w:r>
      <w:r w:rsidRPr="00FA56CE">
        <w:tab/>
        <w:t>A person who is a registered company auditor must, within one month after the end of:</w:t>
      </w:r>
    </w:p>
    <w:p w:rsidR="00F8088A" w:rsidRPr="00FA56CE" w:rsidRDefault="00F8088A" w:rsidP="00F8088A">
      <w:pPr>
        <w:pStyle w:val="paragraph"/>
      </w:pPr>
      <w:r w:rsidRPr="00FA56CE">
        <w:tab/>
        <w:t>(a)</w:t>
      </w:r>
      <w:r w:rsidRPr="00FA56CE">
        <w:tab/>
        <w:t>the period of 12 months beginning on the day on which the person’s registration begins; and</w:t>
      </w:r>
    </w:p>
    <w:p w:rsidR="00F8088A" w:rsidRPr="00FA56CE" w:rsidRDefault="00F8088A" w:rsidP="00F8088A">
      <w:pPr>
        <w:pStyle w:val="paragraph"/>
      </w:pPr>
      <w:r w:rsidRPr="00FA56CE">
        <w:tab/>
        <w:t>(b)</w:t>
      </w:r>
      <w:r w:rsidRPr="00FA56CE">
        <w:tab/>
        <w:t>each subsequent period of 12 months;</w:t>
      </w:r>
    </w:p>
    <w:p w:rsidR="00F8088A" w:rsidRPr="00FA56CE" w:rsidRDefault="00F8088A" w:rsidP="00F8088A">
      <w:pPr>
        <w:pStyle w:val="subsection2"/>
      </w:pPr>
      <w:r w:rsidRPr="00FA56CE">
        <w:t>lodge with ASIC a statement in respect of that period.</w:t>
      </w:r>
    </w:p>
    <w:p w:rsidR="00F8088A" w:rsidRPr="00FA56CE" w:rsidRDefault="00F8088A" w:rsidP="00F8088A">
      <w:pPr>
        <w:pStyle w:val="subsection"/>
      </w:pPr>
      <w:r w:rsidRPr="00FA56CE">
        <w:tab/>
        <w:t>(1A)</w:t>
      </w:r>
      <w:r w:rsidRPr="00FA56CE">
        <w:tab/>
        <w:t xml:space="preserve">A statement under </w:t>
      </w:r>
      <w:r w:rsidR="00FA56CE">
        <w:t>subsection (</w:t>
      </w:r>
      <w:r w:rsidRPr="00FA56CE">
        <w:t>1):</w:t>
      </w:r>
    </w:p>
    <w:p w:rsidR="00F8088A" w:rsidRPr="00FA56CE" w:rsidRDefault="00F8088A" w:rsidP="00F8088A">
      <w:pPr>
        <w:pStyle w:val="paragraph"/>
      </w:pPr>
      <w:r w:rsidRPr="00FA56CE">
        <w:tab/>
        <w:t>(a)</w:t>
      </w:r>
      <w:r w:rsidRPr="00FA56CE">
        <w:tab/>
        <w:t>must contain such information as is prescribed in the regulations; and</w:t>
      </w:r>
    </w:p>
    <w:p w:rsidR="00F8088A" w:rsidRPr="00FA56CE" w:rsidRDefault="00F8088A" w:rsidP="00F8088A">
      <w:pPr>
        <w:pStyle w:val="paragraph"/>
      </w:pPr>
      <w:r w:rsidRPr="00FA56CE">
        <w:tab/>
        <w:t>(b)</w:t>
      </w:r>
      <w:r w:rsidRPr="00FA56CE">
        <w:tab/>
        <w:t>must be in the prescribed form.</w:t>
      </w:r>
    </w:p>
    <w:p w:rsidR="00F8088A" w:rsidRPr="00FA56CE" w:rsidRDefault="00F8088A" w:rsidP="00F8088A">
      <w:pPr>
        <w:pStyle w:val="subsection"/>
      </w:pPr>
      <w:r w:rsidRPr="00FA56CE">
        <w:tab/>
        <w:t>(2)</w:t>
      </w:r>
      <w:r w:rsidRPr="00FA56CE">
        <w:tab/>
        <w:t xml:space="preserve">ASIC may, on the application of the person made before the end of the period for lodging a statement under </w:t>
      </w:r>
      <w:r w:rsidR="00FA56CE">
        <w:t>subsection (</w:t>
      </w:r>
      <w:r w:rsidRPr="00FA56CE">
        <w:t>1), extend, or further extend, that period.</w:t>
      </w:r>
    </w:p>
    <w:p w:rsidR="00F8088A" w:rsidRPr="00FA56CE" w:rsidRDefault="00F8088A" w:rsidP="00314D5E">
      <w:pPr>
        <w:pStyle w:val="ActHead5"/>
      </w:pPr>
      <w:bookmarkStart w:id="24" w:name="_Toc449532508"/>
      <w:r w:rsidRPr="00FA56CE">
        <w:rPr>
          <w:rStyle w:val="CharSectno"/>
        </w:rPr>
        <w:t>1288</w:t>
      </w:r>
      <w:r w:rsidRPr="00FA56CE">
        <w:t xml:space="preserve">  </w:t>
      </w:r>
      <w:r w:rsidR="002737D9" w:rsidRPr="00FA56CE">
        <w:t>Annual</w:t>
      </w:r>
      <w:r w:rsidRPr="00FA56CE">
        <w:t xml:space="preserve"> statements by registered liquidators</w:t>
      </w:r>
      <w:bookmarkEnd w:id="24"/>
    </w:p>
    <w:p w:rsidR="00F8088A" w:rsidRPr="00FA56CE" w:rsidRDefault="00F8088A" w:rsidP="00314D5E">
      <w:pPr>
        <w:pStyle w:val="subsection"/>
        <w:keepNext/>
      </w:pPr>
      <w:r w:rsidRPr="00FA56CE">
        <w:tab/>
        <w:t>(3)</w:t>
      </w:r>
      <w:r w:rsidRPr="00FA56CE">
        <w:tab/>
        <w:t>A person who is a registered liquidator must, within one month after the end of:</w:t>
      </w:r>
    </w:p>
    <w:p w:rsidR="00F8088A" w:rsidRPr="00FA56CE" w:rsidRDefault="00F8088A" w:rsidP="00F8088A">
      <w:pPr>
        <w:pStyle w:val="paragraph"/>
      </w:pPr>
      <w:r w:rsidRPr="00FA56CE">
        <w:tab/>
        <w:t>(a)</w:t>
      </w:r>
      <w:r w:rsidRPr="00FA56CE">
        <w:tab/>
        <w:t xml:space="preserve">the period of </w:t>
      </w:r>
      <w:r w:rsidR="002737D9" w:rsidRPr="00FA56CE">
        <w:t>12 months</w:t>
      </w:r>
      <w:r w:rsidRPr="00FA56CE">
        <w:t xml:space="preserve"> beginning on the day on which the person’s registration begins; and</w:t>
      </w:r>
    </w:p>
    <w:p w:rsidR="00F8088A" w:rsidRPr="00FA56CE" w:rsidRDefault="00F8088A" w:rsidP="00F8088A">
      <w:pPr>
        <w:pStyle w:val="paragraph"/>
        <w:keepNext/>
      </w:pPr>
      <w:r w:rsidRPr="00FA56CE">
        <w:tab/>
        <w:t>(b)</w:t>
      </w:r>
      <w:r w:rsidRPr="00FA56CE">
        <w:tab/>
        <w:t xml:space="preserve">each subsequent period of </w:t>
      </w:r>
      <w:r w:rsidR="002737D9" w:rsidRPr="00FA56CE">
        <w:t>12 months</w:t>
      </w:r>
      <w:r w:rsidRPr="00FA56CE">
        <w:t>;</w:t>
      </w:r>
    </w:p>
    <w:p w:rsidR="00F8088A" w:rsidRPr="00FA56CE" w:rsidRDefault="00F8088A" w:rsidP="00F8088A">
      <w:pPr>
        <w:pStyle w:val="subsection2"/>
      </w:pPr>
      <w:r w:rsidRPr="00FA56CE">
        <w:t xml:space="preserve">lodge a statement in respect of that period of </w:t>
      </w:r>
      <w:r w:rsidR="002737D9" w:rsidRPr="00FA56CE">
        <w:t>12 months</w:t>
      </w:r>
      <w:r w:rsidRPr="00FA56CE">
        <w:t xml:space="preserve"> setting out such information as is prescribed.</w:t>
      </w:r>
    </w:p>
    <w:p w:rsidR="00F8088A" w:rsidRPr="00FA56CE" w:rsidRDefault="00F8088A" w:rsidP="00F8088A">
      <w:pPr>
        <w:pStyle w:val="subsection"/>
      </w:pPr>
      <w:r w:rsidRPr="00FA56CE">
        <w:tab/>
        <w:t>(4)</w:t>
      </w:r>
      <w:r w:rsidRPr="00FA56CE">
        <w:tab/>
        <w:t xml:space="preserve">ASIC may, on the application of a registered liquidator made before the end of the period for lodging a statement under </w:t>
      </w:r>
      <w:r w:rsidR="00FA56CE">
        <w:t>subsection (</w:t>
      </w:r>
      <w:r w:rsidRPr="00FA56CE">
        <w:t>3), extend, or further extend, that period.</w:t>
      </w:r>
    </w:p>
    <w:p w:rsidR="00F8088A" w:rsidRPr="00FA56CE" w:rsidRDefault="00F8088A" w:rsidP="00F8088A">
      <w:pPr>
        <w:pStyle w:val="subsection"/>
      </w:pPr>
      <w:r w:rsidRPr="00FA56CE">
        <w:tab/>
        <w:t>(5)</w:t>
      </w:r>
      <w:r w:rsidRPr="00FA56CE">
        <w:tab/>
        <w:t>ASIC may, by notice in writing served on the person, require a person who is registered as a liquidator of a specified body corporate to lodge, within a period specified in the notice, a statement in respect of a period specified in the notice setting out such information as is prescribed.</w:t>
      </w:r>
    </w:p>
    <w:p w:rsidR="00F8088A" w:rsidRPr="00FA56CE" w:rsidRDefault="00F8088A" w:rsidP="00F8088A">
      <w:pPr>
        <w:pStyle w:val="ActHead5"/>
      </w:pPr>
      <w:bookmarkStart w:id="25" w:name="_Toc449532509"/>
      <w:r w:rsidRPr="00FA56CE">
        <w:rPr>
          <w:rStyle w:val="CharSectno"/>
        </w:rPr>
        <w:t>1289</w:t>
      </w:r>
      <w:r w:rsidRPr="00FA56CE">
        <w:t xml:space="preserve">  Auditors and other persons to enjoy qualified privilege in certain circumstances</w:t>
      </w:r>
      <w:bookmarkEnd w:id="25"/>
    </w:p>
    <w:p w:rsidR="00F8088A" w:rsidRPr="00FA56CE" w:rsidRDefault="00F8088A" w:rsidP="00F8088A">
      <w:pPr>
        <w:pStyle w:val="SubsectionHead"/>
      </w:pPr>
      <w:r w:rsidRPr="00FA56CE">
        <w:t>Qualified privilege for auditor</w:t>
      </w:r>
    </w:p>
    <w:p w:rsidR="00F8088A" w:rsidRPr="00FA56CE" w:rsidRDefault="00F8088A" w:rsidP="00F8088A">
      <w:pPr>
        <w:pStyle w:val="subsection"/>
      </w:pPr>
      <w:r w:rsidRPr="00FA56CE">
        <w:tab/>
        <w:t>(1)</w:t>
      </w:r>
      <w:r w:rsidRPr="00FA56CE">
        <w:tab/>
        <w:t>An auditor has qualified privilege in respect of:</w:t>
      </w:r>
    </w:p>
    <w:p w:rsidR="00F8088A" w:rsidRPr="00FA56CE" w:rsidRDefault="00F8088A" w:rsidP="00F8088A">
      <w:pPr>
        <w:pStyle w:val="paragraph"/>
      </w:pPr>
      <w:r w:rsidRPr="00FA56CE">
        <w:tab/>
        <w:t>(a)</w:t>
      </w:r>
      <w:r w:rsidRPr="00FA56CE">
        <w:tab/>
        <w:t>a statement that the auditor makes (orally or in writing) in the course of the auditor’s duties as auditor; or</w:t>
      </w:r>
    </w:p>
    <w:p w:rsidR="00F8088A" w:rsidRPr="00FA56CE" w:rsidRDefault="00F8088A" w:rsidP="00F8088A">
      <w:pPr>
        <w:pStyle w:val="paragraph"/>
      </w:pPr>
      <w:r w:rsidRPr="00FA56CE">
        <w:tab/>
        <w:t>(b)</w:t>
      </w:r>
      <w:r w:rsidRPr="00FA56CE">
        <w:tab/>
        <w:t>a statement that the auditor makes (orally or in writing) on:</w:t>
      </w:r>
    </w:p>
    <w:p w:rsidR="00F8088A" w:rsidRPr="00FA56CE" w:rsidRDefault="00F8088A" w:rsidP="00F8088A">
      <w:pPr>
        <w:pStyle w:val="paragraphsub"/>
      </w:pPr>
      <w:r w:rsidRPr="00FA56CE">
        <w:tab/>
        <w:t>(i)</w:t>
      </w:r>
      <w:r w:rsidRPr="00FA56CE">
        <w:tab/>
        <w:t>a directors’ report under section</w:t>
      </w:r>
      <w:r w:rsidR="00FA56CE">
        <w:t> </w:t>
      </w:r>
      <w:r w:rsidRPr="00FA56CE">
        <w:t>298 or 306; or</w:t>
      </w:r>
    </w:p>
    <w:p w:rsidR="00F8088A" w:rsidRPr="00FA56CE" w:rsidRDefault="00F8088A" w:rsidP="00F8088A">
      <w:pPr>
        <w:pStyle w:val="paragraphsub"/>
      </w:pPr>
      <w:r w:rsidRPr="00FA56CE">
        <w:tab/>
        <w:t>(ii)</w:t>
      </w:r>
      <w:r w:rsidRPr="00FA56CE">
        <w:tab/>
        <w:t>a statement, report or other document that is taken, for any purpose, to be part of that report; or</w:t>
      </w:r>
    </w:p>
    <w:p w:rsidR="00F8088A" w:rsidRPr="00FA56CE" w:rsidRDefault="00F8088A" w:rsidP="00F8088A">
      <w:pPr>
        <w:pStyle w:val="paragraph"/>
      </w:pPr>
      <w:r w:rsidRPr="00FA56CE">
        <w:tab/>
        <w:t>(c)</w:t>
      </w:r>
      <w:r w:rsidRPr="00FA56CE">
        <w:tab/>
        <w:t>notifying ASIC of a matter under section</w:t>
      </w:r>
      <w:r w:rsidR="00FA56CE">
        <w:t> </w:t>
      </w:r>
      <w:r w:rsidRPr="00FA56CE">
        <w:t>311; or</w:t>
      </w:r>
    </w:p>
    <w:p w:rsidR="00F8088A" w:rsidRPr="00FA56CE" w:rsidRDefault="00F8088A" w:rsidP="00F8088A">
      <w:pPr>
        <w:pStyle w:val="paragraph"/>
      </w:pPr>
      <w:r w:rsidRPr="00FA56CE">
        <w:tab/>
        <w:t>(d)</w:t>
      </w:r>
      <w:r w:rsidRPr="00FA56CE">
        <w:tab/>
        <w:t>a disclosure made by the auditor in response to a notice given to the auditor under subsection</w:t>
      </w:r>
      <w:r w:rsidR="00FA56CE">
        <w:t> </w:t>
      </w:r>
      <w:r w:rsidR="00B265D4" w:rsidRPr="00FA56CE">
        <w:t>30A(1) or</w:t>
      </w:r>
      <w:r w:rsidRPr="00FA56CE">
        <w:t xml:space="preserve"> 225A(5) of the ASIC Act.</w:t>
      </w:r>
    </w:p>
    <w:p w:rsidR="00F8088A" w:rsidRPr="00FA56CE" w:rsidRDefault="00F8088A" w:rsidP="00F8088A">
      <w:pPr>
        <w:pStyle w:val="notetext"/>
      </w:pPr>
      <w:r w:rsidRPr="00FA56CE">
        <w:t>Note:</w:t>
      </w:r>
      <w:r w:rsidRPr="00FA56CE">
        <w:tab/>
        <w:t>If the auditor is an audit company, the company has qualified privilege under this subsection in respect of statements made, and notices given, by individuals on behalf of the company if those statements and notices can be properly attributed to the company.</w:t>
      </w:r>
    </w:p>
    <w:p w:rsidR="00F8088A" w:rsidRPr="00FA56CE" w:rsidRDefault="00F8088A" w:rsidP="00F8088A">
      <w:pPr>
        <w:pStyle w:val="SubsectionHead"/>
      </w:pPr>
      <w:r w:rsidRPr="00FA56CE">
        <w:t>Qualified privilege for registered company auditor acting on behalf of audit company</w:t>
      </w:r>
    </w:p>
    <w:p w:rsidR="00F8088A" w:rsidRPr="00FA56CE" w:rsidRDefault="00F8088A" w:rsidP="00F8088A">
      <w:pPr>
        <w:pStyle w:val="subsection"/>
      </w:pPr>
      <w:r w:rsidRPr="00FA56CE">
        <w:tab/>
        <w:t>(2)</w:t>
      </w:r>
      <w:r w:rsidRPr="00FA56CE">
        <w:tab/>
        <w:t>If the auditor is an audit company, a registered company auditor acting on behalf of the company has qualified privilege in respect of:</w:t>
      </w:r>
    </w:p>
    <w:p w:rsidR="00F8088A" w:rsidRPr="00FA56CE" w:rsidRDefault="00F8088A" w:rsidP="00F8088A">
      <w:pPr>
        <w:pStyle w:val="paragraph"/>
      </w:pPr>
      <w:r w:rsidRPr="00FA56CE">
        <w:tab/>
        <w:t>(a)</w:t>
      </w:r>
      <w:r w:rsidRPr="00FA56CE">
        <w:tab/>
        <w:t>a statement that the registered company auditor makes (orally or in writing) in the course of the performance, on the behalf of the company, of the company’s duties as auditor; or</w:t>
      </w:r>
    </w:p>
    <w:p w:rsidR="00F8088A" w:rsidRPr="00FA56CE" w:rsidRDefault="00F8088A" w:rsidP="00F8088A">
      <w:pPr>
        <w:pStyle w:val="paragraph"/>
      </w:pPr>
      <w:r w:rsidRPr="00FA56CE">
        <w:tab/>
        <w:t>(b)</w:t>
      </w:r>
      <w:r w:rsidRPr="00FA56CE">
        <w:tab/>
        <w:t>a statement that the registered company auditor makes (orally or in writing), on behalf of the company, on:</w:t>
      </w:r>
    </w:p>
    <w:p w:rsidR="00F8088A" w:rsidRPr="00FA56CE" w:rsidRDefault="00F8088A" w:rsidP="00F8088A">
      <w:pPr>
        <w:pStyle w:val="paragraphsub"/>
      </w:pPr>
      <w:r w:rsidRPr="00FA56CE">
        <w:tab/>
        <w:t>(i)</w:t>
      </w:r>
      <w:r w:rsidRPr="00FA56CE">
        <w:tab/>
        <w:t>a directors’ report under section</w:t>
      </w:r>
      <w:r w:rsidR="00FA56CE">
        <w:t> </w:t>
      </w:r>
      <w:r w:rsidRPr="00FA56CE">
        <w:t>298 or 306; or</w:t>
      </w:r>
    </w:p>
    <w:p w:rsidR="00F8088A" w:rsidRPr="00FA56CE" w:rsidRDefault="00F8088A" w:rsidP="00F8088A">
      <w:pPr>
        <w:pStyle w:val="paragraphsub"/>
      </w:pPr>
      <w:r w:rsidRPr="00FA56CE">
        <w:tab/>
        <w:t>(ii)</w:t>
      </w:r>
      <w:r w:rsidRPr="00FA56CE">
        <w:tab/>
        <w:t>any statement, report or other document that is taken, for any purpose, to be part of that report; or</w:t>
      </w:r>
    </w:p>
    <w:p w:rsidR="00F8088A" w:rsidRPr="00FA56CE" w:rsidRDefault="00F8088A" w:rsidP="00F8088A">
      <w:pPr>
        <w:pStyle w:val="paragraph"/>
      </w:pPr>
      <w:r w:rsidRPr="00FA56CE">
        <w:tab/>
        <w:t>(c)</w:t>
      </w:r>
      <w:r w:rsidRPr="00FA56CE">
        <w:tab/>
        <w:t>a notification of a matter that the registered company auditor gives ASIC, on behalf of the company, under section</w:t>
      </w:r>
      <w:r w:rsidR="00FA56CE">
        <w:t> </w:t>
      </w:r>
      <w:r w:rsidRPr="00FA56CE">
        <w:t>311; or</w:t>
      </w:r>
    </w:p>
    <w:p w:rsidR="00F8088A" w:rsidRPr="00FA56CE" w:rsidRDefault="00F8088A" w:rsidP="00F8088A">
      <w:pPr>
        <w:pStyle w:val="paragraph"/>
      </w:pPr>
      <w:r w:rsidRPr="00FA56CE">
        <w:tab/>
        <w:t>(d)</w:t>
      </w:r>
      <w:r w:rsidRPr="00FA56CE">
        <w:tab/>
        <w:t>a disclosure made by the registered company auditor in response to a notice given to the audit company under subsection</w:t>
      </w:r>
      <w:r w:rsidR="00FA56CE">
        <w:t> </w:t>
      </w:r>
      <w:r w:rsidRPr="00FA56CE">
        <w:t>225A(5) of the ASIC Act.</w:t>
      </w:r>
    </w:p>
    <w:p w:rsidR="00F8088A" w:rsidRPr="00FA56CE" w:rsidRDefault="00F8088A" w:rsidP="00F8088A">
      <w:pPr>
        <w:pStyle w:val="SubsectionHead"/>
      </w:pPr>
      <w:r w:rsidRPr="00FA56CE">
        <w:t>Extent of auditor’s duties—answering questions put to auditor by members</w:t>
      </w:r>
    </w:p>
    <w:p w:rsidR="00F8088A" w:rsidRPr="00FA56CE" w:rsidRDefault="00F8088A" w:rsidP="00F8088A">
      <w:pPr>
        <w:pStyle w:val="subsection"/>
      </w:pPr>
      <w:r w:rsidRPr="00FA56CE">
        <w:tab/>
        <w:t>(3)</w:t>
      </w:r>
      <w:r w:rsidRPr="00FA56CE">
        <w:tab/>
        <w:t>For the purposes of this section, an auditor’s duties as auditor include:</w:t>
      </w:r>
    </w:p>
    <w:p w:rsidR="00F8088A" w:rsidRPr="00FA56CE" w:rsidRDefault="00F8088A" w:rsidP="00F8088A">
      <w:pPr>
        <w:pStyle w:val="paragraph"/>
      </w:pPr>
      <w:r w:rsidRPr="00FA56CE">
        <w:tab/>
        <w:t>(a)</w:t>
      </w:r>
      <w:r w:rsidRPr="00FA56CE">
        <w:tab/>
        <w:t>answering questions put to the auditor (or the auditor’s representative) at an AGM; and</w:t>
      </w:r>
    </w:p>
    <w:p w:rsidR="00F8088A" w:rsidRPr="00FA56CE" w:rsidRDefault="00F8088A" w:rsidP="00F8088A">
      <w:pPr>
        <w:pStyle w:val="paragraph"/>
      </w:pPr>
      <w:r w:rsidRPr="00FA56CE">
        <w:tab/>
        <w:t>(b)</w:t>
      </w:r>
      <w:r w:rsidRPr="00FA56CE">
        <w:tab/>
        <w:t>providing answers to questions that are submitted to the auditor under section</w:t>
      </w:r>
      <w:r w:rsidR="00FA56CE">
        <w:t> </w:t>
      </w:r>
      <w:r w:rsidRPr="00FA56CE">
        <w:t>250PA.</w:t>
      </w:r>
    </w:p>
    <w:p w:rsidR="00F8088A" w:rsidRPr="00FA56CE" w:rsidRDefault="00F8088A" w:rsidP="00F8088A">
      <w:pPr>
        <w:pStyle w:val="SubsectionHead"/>
      </w:pPr>
      <w:r w:rsidRPr="00FA56CE">
        <w:t>Qualified privilege for person representing auditor at AGM</w:t>
      </w:r>
    </w:p>
    <w:p w:rsidR="00F8088A" w:rsidRPr="00FA56CE" w:rsidRDefault="00F8088A" w:rsidP="00F8088A">
      <w:pPr>
        <w:pStyle w:val="subsection"/>
      </w:pPr>
      <w:r w:rsidRPr="00FA56CE">
        <w:tab/>
        <w:t>(4)</w:t>
      </w:r>
      <w:r w:rsidRPr="00FA56CE">
        <w:tab/>
        <w:t>A person who represents an auditor at an AGM has qualified privilege in respect of any statement that the person makes in the course of representing the auditor at that AGM.</w:t>
      </w:r>
    </w:p>
    <w:p w:rsidR="00F8088A" w:rsidRPr="00FA56CE" w:rsidRDefault="00F8088A" w:rsidP="00F8088A">
      <w:pPr>
        <w:pStyle w:val="SubsectionHead"/>
      </w:pPr>
      <w:r w:rsidRPr="00FA56CE">
        <w:t>Qualified privilege for subsequent publication</w:t>
      </w:r>
    </w:p>
    <w:p w:rsidR="00F8088A" w:rsidRPr="00FA56CE" w:rsidRDefault="00F8088A" w:rsidP="00F8088A">
      <w:pPr>
        <w:pStyle w:val="subsection"/>
      </w:pPr>
      <w:r w:rsidRPr="00FA56CE">
        <w:tab/>
        <w:t>(5)</w:t>
      </w:r>
      <w:r w:rsidRPr="00FA56CE">
        <w:tab/>
        <w:t>A person has qualified privilege in respect of the publishing of a document that:</w:t>
      </w:r>
    </w:p>
    <w:p w:rsidR="00F8088A" w:rsidRPr="00FA56CE" w:rsidRDefault="00F8088A" w:rsidP="00F8088A">
      <w:pPr>
        <w:pStyle w:val="paragraph"/>
      </w:pPr>
      <w:r w:rsidRPr="00FA56CE">
        <w:tab/>
        <w:t>(a)</w:t>
      </w:r>
      <w:r w:rsidRPr="00FA56CE">
        <w:tab/>
        <w:t>is prepared by an auditor in the course of the auditor’s duties; or</w:t>
      </w:r>
    </w:p>
    <w:p w:rsidR="00F8088A" w:rsidRPr="00FA56CE" w:rsidRDefault="00F8088A" w:rsidP="00F8088A">
      <w:pPr>
        <w:pStyle w:val="paragraph"/>
      </w:pPr>
      <w:r w:rsidRPr="00FA56CE">
        <w:tab/>
        <w:t>(b)</w:t>
      </w:r>
      <w:r w:rsidRPr="00FA56CE">
        <w:tab/>
        <w:t>required by or under this Act to be lodged (whether or not the document has been lodged).</w:t>
      </w:r>
    </w:p>
    <w:p w:rsidR="00F8088A" w:rsidRPr="00FA56CE" w:rsidRDefault="00F8088A" w:rsidP="009A3512">
      <w:pPr>
        <w:pStyle w:val="subsection"/>
        <w:keepNext/>
        <w:keepLines/>
      </w:pPr>
      <w:r w:rsidRPr="00FA56CE">
        <w:tab/>
        <w:t>(6)</w:t>
      </w:r>
      <w:r w:rsidRPr="00FA56CE">
        <w:tab/>
        <w:t>A person has qualified privilege in respect of the publishing of any statement:</w:t>
      </w:r>
    </w:p>
    <w:p w:rsidR="00F8088A" w:rsidRPr="00FA56CE" w:rsidRDefault="00F8088A" w:rsidP="009A3512">
      <w:pPr>
        <w:pStyle w:val="paragraph"/>
        <w:keepNext/>
        <w:keepLines/>
      </w:pPr>
      <w:r w:rsidRPr="00FA56CE">
        <w:tab/>
        <w:t>(a)</w:t>
      </w:r>
      <w:r w:rsidRPr="00FA56CE">
        <w:tab/>
        <w:t xml:space="preserve">made by an auditor as mentioned in </w:t>
      </w:r>
      <w:r w:rsidR="00FA56CE">
        <w:t>subsection (</w:t>
      </w:r>
      <w:r w:rsidRPr="00FA56CE">
        <w:t>1); or</w:t>
      </w:r>
    </w:p>
    <w:p w:rsidR="00F8088A" w:rsidRPr="00FA56CE" w:rsidRDefault="00F8088A" w:rsidP="00F8088A">
      <w:pPr>
        <w:pStyle w:val="paragraph"/>
      </w:pPr>
      <w:r w:rsidRPr="00FA56CE">
        <w:tab/>
        <w:t>(b)</w:t>
      </w:r>
      <w:r w:rsidRPr="00FA56CE">
        <w:tab/>
        <w:t xml:space="preserve">made by a registered company auditor as mentioned in </w:t>
      </w:r>
      <w:r w:rsidR="00FA56CE">
        <w:t>subsection (</w:t>
      </w:r>
      <w:r w:rsidRPr="00FA56CE">
        <w:t>2); or</w:t>
      </w:r>
    </w:p>
    <w:p w:rsidR="00F8088A" w:rsidRPr="00FA56CE" w:rsidRDefault="00F8088A" w:rsidP="00F8088A">
      <w:pPr>
        <w:pStyle w:val="paragraph"/>
      </w:pPr>
      <w:r w:rsidRPr="00FA56CE">
        <w:tab/>
        <w:t>(c)</w:t>
      </w:r>
      <w:r w:rsidRPr="00FA56CE">
        <w:tab/>
        <w:t xml:space="preserve">made by a person as mentioned in </w:t>
      </w:r>
      <w:r w:rsidR="00FA56CE">
        <w:t>subsection (</w:t>
      </w:r>
      <w:r w:rsidRPr="00FA56CE">
        <w:t>4).</w:t>
      </w:r>
    </w:p>
    <w:p w:rsidR="00F8088A" w:rsidRPr="00FA56CE" w:rsidRDefault="00F8088A" w:rsidP="0043057A">
      <w:pPr>
        <w:pStyle w:val="ActHead3"/>
        <w:pageBreakBefore/>
      </w:pPr>
      <w:bookmarkStart w:id="26" w:name="_Toc449532510"/>
      <w:r w:rsidRPr="00FA56CE">
        <w:rPr>
          <w:rStyle w:val="CharDivNo"/>
        </w:rPr>
        <w:t>Division</w:t>
      </w:r>
      <w:r w:rsidR="00FA56CE">
        <w:rPr>
          <w:rStyle w:val="CharDivNo"/>
        </w:rPr>
        <w:t> </w:t>
      </w:r>
      <w:r w:rsidRPr="00FA56CE">
        <w:rPr>
          <w:rStyle w:val="CharDivNo"/>
        </w:rPr>
        <w:t>2A</w:t>
      </w:r>
      <w:r w:rsidRPr="00FA56CE">
        <w:t>—</w:t>
      </w:r>
      <w:r w:rsidRPr="00FA56CE">
        <w:rPr>
          <w:rStyle w:val="CharDivText"/>
        </w:rPr>
        <w:t>Conditions on registration of auditors</w:t>
      </w:r>
      <w:bookmarkEnd w:id="26"/>
    </w:p>
    <w:p w:rsidR="00F8088A" w:rsidRPr="00FA56CE" w:rsidRDefault="00F8088A" w:rsidP="00F8088A">
      <w:pPr>
        <w:pStyle w:val="ActHead5"/>
      </w:pPr>
      <w:bookmarkStart w:id="27" w:name="_Toc449532511"/>
      <w:r w:rsidRPr="00FA56CE">
        <w:rPr>
          <w:rStyle w:val="CharSectno"/>
        </w:rPr>
        <w:t>1289A</w:t>
      </w:r>
      <w:r w:rsidRPr="00FA56CE">
        <w:t xml:space="preserve">  ASIC may impose conditions on registration</w:t>
      </w:r>
      <w:bookmarkEnd w:id="27"/>
    </w:p>
    <w:p w:rsidR="00F8088A" w:rsidRPr="00FA56CE" w:rsidRDefault="00F8088A" w:rsidP="00F8088A">
      <w:pPr>
        <w:pStyle w:val="subsection"/>
      </w:pPr>
      <w:r w:rsidRPr="00FA56CE">
        <w:tab/>
        <w:t>(1)</w:t>
      </w:r>
      <w:r w:rsidRPr="00FA56CE">
        <w:tab/>
        <w:t>Under this section, ASIC may impose only conditions of a kind specified in the regulations.</w:t>
      </w:r>
    </w:p>
    <w:p w:rsidR="00F8088A" w:rsidRPr="00FA56CE" w:rsidRDefault="00F8088A" w:rsidP="00F8088A">
      <w:pPr>
        <w:pStyle w:val="subsection"/>
      </w:pPr>
      <w:r w:rsidRPr="00FA56CE">
        <w:tab/>
        <w:t>(2)</w:t>
      </w:r>
      <w:r w:rsidRPr="00FA56CE">
        <w:tab/>
        <w:t>Subject to this section, ASIC may, at any time, by giving written notice to a person registered as an auditor:</w:t>
      </w:r>
    </w:p>
    <w:p w:rsidR="00F8088A" w:rsidRPr="00FA56CE" w:rsidRDefault="00F8088A" w:rsidP="00F8088A">
      <w:pPr>
        <w:pStyle w:val="paragraph"/>
      </w:pPr>
      <w:r w:rsidRPr="00FA56CE">
        <w:tab/>
        <w:t>(a)</w:t>
      </w:r>
      <w:r w:rsidRPr="00FA56CE">
        <w:tab/>
        <w:t>impose conditions, or additional conditions, on their registration; and</w:t>
      </w:r>
    </w:p>
    <w:p w:rsidR="00F8088A" w:rsidRPr="00FA56CE" w:rsidRDefault="00F8088A" w:rsidP="00F8088A">
      <w:pPr>
        <w:pStyle w:val="paragraph"/>
      </w:pPr>
      <w:r w:rsidRPr="00FA56CE">
        <w:tab/>
        <w:t>(b)</w:t>
      </w:r>
      <w:r w:rsidRPr="00FA56CE">
        <w:tab/>
        <w:t>vary or revoke conditions imposed on their registration.</w:t>
      </w:r>
    </w:p>
    <w:p w:rsidR="00F8088A" w:rsidRPr="00FA56CE" w:rsidRDefault="00F8088A" w:rsidP="00F8088A">
      <w:pPr>
        <w:pStyle w:val="subsection"/>
      </w:pPr>
      <w:r w:rsidRPr="00FA56CE">
        <w:tab/>
        <w:t>(3)</w:t>
      </w:r>
      <w:r w:rsidRPr="00FA56CE">
        <w:tab/>
        <w:t>ASIC may do so:</w:t>
      </w:r>
    </w:p>
    <w:p w:rsidR="00F8088A" w:rsidRPr="00FA56CE" w:rsidRDefault="00F8088A" w:rsidP="00F8088A">
      <w:pPr>
        <w:pStyle w:val="paragraph"/>
      </w:pPr>
      <w:r w:rsidRPr="00FA56CE">
        <w:tab/>
        <w:t>(a)</w:t>
      </w:r>
      <w:r w:rsidRPr="00FA56CE">
        <w:tab/>
        <w:t>on its own initiative; or</w:t>
      </w:r>
    </w:p>
    <w:p w:rsidR="00F8088A" w:rsidRPr="00FA56CE" w:rsidRDefault="00F8088A" w:rsidP="00F8088A">
      <w:pPr>
        <w:pStyle w:val="paragraph"/>
      </w:pPr>
      <w:r w:rsidRPr="00FA56CE">
        <w:tab/>
        <w:t>(b)</w:t>
      </w:r>
      <w:r w:rsidRPr="00FA56CE">
        <w:tab/>
        <w:t>if the registered company auditor lodges with ASIC an application for ASIC to do so, which is accompanied by the documents, if any, required by regulations made for the purposes of this paragraph.</w:t>
      </w:r>
    </w:p>
    <w:p w:rsidR="00F8088A" w:rsidRPr="00FA56CE" w:rsidRDefault="00F8088A" w:rsidP="00F8088A">
      <w:pPr>
        <w:pStyle w:val="notetext"/>
      </w:pPr>
      <w:r w:rsidRPr="00FA56CE">
        <w:t>Note:</w:t>
      </w:r>
      <w:r w:rsidRPr="00FA56CE">
        <w:tab/>
        <w:t>For fees in respect of lodging applications, see Part</w:t>
      </w:r>
      <w:r w:rsidR="00FA56CE">
        <w:t> </w:t>
      </w:r>
      <w:r w:rsidRPr="00FA56CE">
        <w:t>9.10.</w:t>
      </w:r>
    </w:p>
    <w:p w:rsidR="00F8088A" w:rsidRPr="00FA56CE" w:rsidRDefault="00F8088A" w:rsidP="00F8088A">
      <w:pPr>
        <w:pStyle w:val="subsection"/>
      </w:pPr>
      <w:r w:rsidRPr="00FA56CE">
        <w:tab/>
        <w:t>(4)</w:t>
      </w:r>
      <w:r w:rsidRPr="00FA56CE">
        <w:tab/>
        <w:t>Except where conditions are varied on the application of the registered company auditor, ASIC may only impose conditions or additional conditions, or vary the conditions, on registration after giving the auditor an opportunity:</w:t>
      </w:r>
    </w:p>
    <w:p w:rsidR="00F8088A" w:rsidRPr="00FA56CE" w:rsidRDefault="00F8088A" w:rsidP="00F8088A">
      <w:pPr>
        <w:pStyle w:val="paragraph"/>
      </w:pPr>
      <w:r w:rsidRPr="00FA56CE">
        <w:tab/>
        <w:t>(a)</w:t>
      </w:r>
      <w:r w:rsidRPr="00FA56CE">
        <w:tab/>
        <w:t>to appear, or be represented, at a hearing before ASIC that takes place in private; and</w:t>
      </w:r>
    </w:p>
    <w:p w:rsidR="00F8088A" w:rsidRPr="00FA56CE" w:rsidRDefault="00F8088A" w:rsidP="00F8088A">
      <w:pPr>
        <w:pStyle w:val="paragraph"/>
      </w:pPr>
      <w:r w:rsidRPr="00FA56CE">
        <w:tab/>
        <w:t>(b)</w:t>
      </w:r>
      <w:r w:rsidRPr="00FA56CE">
        <w:tab/>
        <w:t>to make submissions to ASIC in relation to the matter.</w:t>
      </w:r>
    </w:p>
    <w:p w:rsidR="00F8088A" w:rsidRPr="00FA56CE" w:rsidRDefault="00F8088A" w:rsidP="00F8088A">
      <w:pPr>
        <w:pStyle w:val="subsection2"/>
      </w:pPr>
      <w:r w:rsidRPr="00FA56CE">
        <w:t>This subsection does not apply to ASIC imposing conditions at the time when the applicant is registered.</w:t>
      </w:r>
    </w:p>
    <w:p w:rsidR="00F8088A" w:rsidRPr="00FA56CE" w:rsidRDefault="00F8088A" w:rsidP="0043057A">
      <w:pPr>
        <w:pStyle w:val="ActHead3"/>
        <w:pageBreakBefore/>
      </w:pPr>
      <w:bookmarkStart w:id="28" w:name="_Toc449532512"/>
      <w:r w:rsidRPr="00FA56CE">
        <w:rPr>
          <w:rStyle w:val="CharDivNo"/>
        </w:rPr>
        <w:t>Division</w:t>
      </w:r>
      <w:r w:rsidR="00FA56CE">
        <w:rPr>
          <w:rStyle w:val="CharDivNo"/>
        </w:rPr>
        <w:t> </w:t>
      </w:r>
      <w:r w:rsidRPr="00FA56CE">
        <w:rPr>
          <w:rStyle w:val="CharDivNo"/>
        </w:rPr>
        <w:t>3</w:t>
      </w:r>
      <w:r w:rsidRPr="00FA56CE">
        <w:t>—</w:t>
      </w:r>
      <w:r w:rsidRPr="00FA56CE">
        <w:rPr>
          <w:rStyle w:val="CharDivText"/>
        </w:rPr>
        <w:t>Cancellation or suspension of registration</w:t>
      </w:r>
      <w:bookmarkEnd w:id="28"/>
    </w:p>
    <w:p w:rsidR="00F8088A" w:rsidRPr="00FA56CE" w:rsidRDefault="00F8088A" w:rsidP="00F8088A">
      <w:pPr>
        <w:pStyle w:val="ActHead5"/>
      </w:pPr>
      <w:bookmarkStart w:id="29" w:name="_Toc449532513"/>
      <w:r w:rsidRPr="00FA56CE">
        <w:rPr>
          <w:rStyle w:val="CharSectno"/>
        </w:rPr>
        <w:t>1290</w:t>
      </w:r>
      <w:r w:rsidRPr="00FA56CE">
        <w:t xml:space="preserve">  Cancellation at request of registered person</w:t>
      </w:r>
      <w:bookmarkEnd w:id="29"/>
    </w:p>
    <w:p w:rsidR="00F8088A" w:rsidRPr="00FA56CE" w:rsidRDefault="00F8088A" w:rsidP="00F8088A">
      <w:pPr>
        <w:pStyle w:val="subsection"/>
      </w:pPr>
      <w:r w:rsidRPr="00FA56CE">
        <w:tab/>
        <w:t>(1)</w:t>
      </w:r>
      <w:r w:rsidRPr="00FA56CE">
        <w:tab/>
        <w:t>Where a person who is registered as an auditor, as a liquidator, as a liquidator of a specified body corporate or as an official liquidator requests ASIC to cancel his or her registration, ASIC may cancel the registration of that person as an auditor, as a liquidator, as a liquidator of that body corporate or as an official liquidator, as the case may be.</w:t>
      </w:r>
    </w:p>
    <w:p w:rsidR="00F8088A" w:rsidRPr="00FA56CE" w:rsidRDefault="00F8088A" w:rsidP="00F8088A">
      <w:pPr>
        <w:pStyle w:val="subsection"/>
      </w:pPr>
      <w:r w:rsidRPr="00FA56CE">
        <w:tab/>
        <w:t>(2)</w:t>
      </w:r>
      <w:r w:rsidRPr="00FA56CE">
        <w:tab/>
        <w:t xml:space="preserve">A decision of ASIC under </w:t>
      </w:r>
      <w:r w:rsidR="00FA56CE">
        <w:t>subsection (</w:t>
      </w:r>
      <w:r w:rsidRPr="00FA56CE">
        <w:t>1) to cancel the registration of a person as an auditor, as a liquidator, as a liquidator of a specified body corporate or as an official liquidator comes into effect as soon as practicable upon the making of the decision.</w:t>
      </w:r>
    </w:p>
    <w:p w:rsidR="00DA126B" w:rsidRPr="00FA56CE" w:rsidRDefault="00DA126B" w:rsidP="00DA126B">
      <w:pPr>
        <w:pStyle w:val="ActHead5"/>
      </w:pPr>
      <w:bookmarkStart w:id="30" w:name="_Toc449532514"/>
      <w:r w:rsidRPr="00FA56CE">
        <w:rPr>
          <w:rStyle w:val="CharSectno"/>
        </w:rPr>
        <w:t>1290A</w:t>
      </w:r>
      <w:r w:rsidRPr="00FA56CE">
        <w:t xml:space="preserve">  Cancellation on certain grounds</w:t>
      </w:r>
      <w:bookmarkEnd w:id="30"/>
    </w:p>
    <w:p w:rsidR="00DA126B" w:rsidRPr="00FA56CE" w:rsidRDefault="00DA126B" w:rsidP="00DA126B">
      <w:pPr>
        <w:pStyle w:val="subsection"/>
      </w:pPr>
      <w:r w:rsidRPr="00FA56CE">
        <w:tab/>
        <w:t>(1)</w:t>
      </w:r>
      <w:r w:rsidRPr="00FA56CE">
        <w:tab/>
        <w:t>If a person who is registered as a liquidator, as a liquidator of a specified body corporate or as an official liquidator:</w:t>
      </w:r>
    </w:p>
    <w:p w:rsidR="00DA126B" w:rsidRPr="00FA56CE" w:rsidRDefault="00DA126B" w:rsidP="00DA126B">
      <w:pPr>
        <w:pStyle w:val="paragraph"/>
      </w:pPr>
      <w:r w:rsidRPr="00FA56CE">
        <w:tab/>
        <w:t>(a)</w:t>
      </w:r>
      <w:r w:rsidRPr="00FA56CE">
        <w:tab/>
        <w:t>becomes an insolvent under administration; or</w:t>
      </w:r>
    </w:p>
    <w:p w:rsidR="00DA126B" w:rsidRPr="00FA56CE" w:rsidRDefault="00DA126B" w:rsidP="00DA126B">
      <w:pPr>
        <w:pStyle w:val="paragraph"/>
      </w:pPr>
      <w:r w:rsidRPr="00FA56CE">
        <w:tab/>
        <w:t>(b)</w:t>
      </w:r>
      <w:r w:rsidRPr="00FA56CE">
        <w:tab/>
        <w:t>becomes disqualified from managing corporations under Part</w:t>
      </w:r>
      <w:r w:rsidR="00FA56CE">
        <w:t> </w:t>
      </w:r>
      <w:r w:rsidRPr="00FA56CE">
        <w:t>2D.6; or</w:t>
      </w:r>
    </w:p>
    <w:p w:rsidR="00DA126B" w:rsidRPr="00FA56CE" w:rsidRDefault="00DA126B" w:rsidP="00DA126B">
      <w:pPr>
        <w:pStyle w:val="paragraph"/>
      </w:pPr>
      <w:r w:rsidRPr="00FA56CE">
        <w:tab/>
        <w:t>(c)</w:t>
      </w:r>
      <w:r w:rsidRPr="00FA56CE">
        <w:tab/>
        <w:t>contravenes subsection</w:t>
      </w:r>
      <w:r w:rsidR="00FA56CE">
        <w:t> </w:t>
      </w:r>
      <w:r w:rsidRPr="00FA56CE">
        <w:t>1284(1);</w:t>
      </w:r>
    </w:p>
    <w:p w:rsidR="00DA126B" w:rsidRPr="00FA56CE" w:rsidRDefault="00DA126B" w:rsidP="00DA126B">
      <w:pPr>
        <w:pStyle w:val="subsection2"/>
      </w:pPr>
      <w:r w:rsidRPr="00FA56CE">
        <w:t>ASIC may cancel the registration of that person as a liquidator, as a liquidator of that body corporate or as an official liquidator, as the case may be.</w:t>
      </w:r>
    </w:p>
    <w:p w:rsidR="00DA126B" w:rsidRPr="00FA56CE" w:rsidRDefault="00DA126B" w:rsidP="00DA126B">
      <w:pPr>
        <w:pStyle w:val="subsection"/>
      </w:pPr>
      <w:r w:rsidRPr="00FA56CE">
        <w:tab/>
        <w:t>(2)</w:t>
      </w:r>
      <w:r w:rsidRPr="00FA56CE">
        <w:tab/>
        <w:t xml:space="preserve">If ASIC decides under </w:t>
      </w:r>
      <w:r w:rsidR="00FA56CE">
        <w:t>subsection (</w:t>
      </w:r>
      <w:r w:rsidRPr="00FA56CE">
        <w:t>1) to cancel the registration of a person as a liquidator, as a liquidator of a specified body corporate or as an official liquidator:</w:t>
      </w:r>
    </w:p>
    <w:p w:rsidR="00DA126B" w:rsidRPr="00FA56CE" w:rsidRDefault="00DA126B" w:rsidP="00DA126B">
      <w:pPr>
        <w:pStyle w:val="paragraph"/>
      </w:pPr>
      <w:r w:rsidRPr="00FA56CE">
        <w:tab/>
        <w:t>(a)</w:t>
      </w:r>
      <w:r w:rsidRPr="00FA56CE">
        <w:tab/>
        <w:t>ASIC must, not later than 14 days after the decision, give the person a written notice:</w:t>
      </w:r>
    </w:p>
    <w:p w:rsidR="00DA126B" w:rsidRPr="00FA56CE" w:rsidRDefault="00DA126B" w:rsidP="00DA126B">
      <w:pPr>
        <w:pStyle w:val="paragraphsub"/>
      </w:pPr>
      <w:r w:rsidRPr="00FA56CE">
        <w:tab/>
        <w:t>(i)</w:t>
      </w:r>
      <w:r w:rsidRPr="00FA56CE">
        <w:tab/>
        <w:t>setting out the decision; and</w:t>
      </w:r>
    </w:p>
    <w:p w:rsidR="00DA126B" w:rsidRPr="00FA56CE" w:rsidRDefault="00DA126B" w:rsidP="00DA126B">
      <w:pPr>
        <w:pStyle w:val="paragraphsub"/>
      </w:pPr>
      <w:r w:rsidRPr="00FA56CE">
        <w:tab/>
        <w:t>(ii)</w:t>
      </w:r>
      <w:r w:rsidRPr="00FA56CE">
        <w:tab/>
        <w:t>the reasons for it; and</w:t>
      </w:r>
    </w:p>
    <w:p w:rsidR="00DA126B" w:rsidRPr="00FA56CE" w:rsidRDefault="00DA126B" w:rsidP="00DA126B">
      <w:pPr>
        <w:pStyle w:val="paragraph"/>
      </w:pPr>
      <w:r w:rsidRPr="00FA56CE">
        <w:tab/>
        <w:t>(b)</w:t>
      </w:r>
      <w:r w:rsidRPr="00FA56CE">
        <w:tab/>
        <w:t>the decision comes into effect at the end of the day on which that notice is given to the person.</w:t>
      </w:r>
    </w:p>
    <w:p w:rsidR="00DA126B" w:rsidRPr="00FA56CE" w:rsidRDefault="00DA126B" w:rsidP="00DA126B">
      <w:pPr>
        <w:pStyle w:val="subsection"/>
      </w:pPr>
      <w:r w:rsidRPr="00FA56CE">
        <w:tab/>
        <w:t>(3)</w:t>
      </w:r>
      <w:r w:rsidRPr="00FA56CE">
        <w:tab/>
        <w:t xml:space="preserve">A failure of ASIC to comply with </w:t>
      </w:r>
      <w:r w:rsidR="00FA56CE">
        <w:t>subsection (</w:t>
      </w:r>
      <w:r w:rsidRPr="00FA56CE">
        <w:t>2) does not affect the validity of the decision.</w:t>
      </w:r>
    </w:p>
    <w:p w:rsidR="00DA126B" w:rsidRPr="00FA56CE" w:rsidRDefault="00DA126B" w:rsidP="00DA126B">
      <w:pPr>
        <w:pStyle w:val="subsection"/>
      </w:pPr>
      <w:r w:rsidRPr="00FA56CE">
        <w:tab/>
        <w:t>(4)</w:t>
      </w:r>
      <w:r w:rsidRPr="00FA56CE">
        <w:tab/>
      </w:r>
      <w:r w:rsidR="00FA56CE">
        <w:t>Subsection (</w:t>
      </w:r>
      <w:r w:rsidRPr="00FA56CE">
        <w:t>1) does not limit section</w:t>
      </w:r>
      <w:r w:rsidR="00FA56CE">
        <w:t> </w:t>
      </w:r>
      <w:r w:rsidRPr="00FA56CE">
        <w:t>1291 or 1292.</w:t>
      </w:r>
    </w:p>
    <w:p w:rsidR="00DA126B" w:rsidRPr="00FA56CE" w:rsidRDefault="00DA126B" w:rsidP="00DA126B">
      <w:pPr>
        <w:pStyle w:val="subsection"/>
      </w:pPr>
      <w:r w:rsidRPr="00FA56CE">
        <w:tab/>
        <w:t>(5)</w:t>
      </w:r>
      <w:r w:rsidRPr="00FA56CE">
        <w:tab/>
        <w:t>Sections</w:t>
      </w:r>
      <w:r w:rsidR="00FA56CE">
        <w:t> </w:t>
      </w:r>
      <w:r w:rsidRPr="00FA56CE">
        <w:t xml:space="preserve">1291 and 1292 do not limit </w:t>
      </w:r>
      <w:r w:rsidR="00FA56CE">
        <w:t>subsection (</w:t>
      </w:r>
      <w:r w:rsidRPr="00FA56CE">
        <w:t>1) of this section.</w:t>
      </w:r>
    </w:p>
    <w:p w:rsidR="00F8088A" w:rsidRPr="00FA56CE" w:rsidRDefault="00F8088A" w:rsidP="00F8088A">
      <w:pPr>
        <w:pStyle w:val="ActHead5"/>
      </w:pPr>
      <w:bookmarkStart w:id="31" w:name="_Toc449532515"/>
      <w:r w:rsidRPr="00FA56CE">
        <w:rPr>
          <w:rStyle w:val="CharSectno"/>
        </w:rPr>
        <w:t>1291</w:t>
      </w:r>
      <w:r w:rsidRPr="00FA56CE">
        <w:t xml:space="preserve">  Official liquidators</w:t>
      </w:r>
      <w:bookmarkEnd w:id="31"/>
    </w:p>
    <w:p w:rsidR="00F8088A" w:rsidRPr="00FA56CE" w:rsidRDefault="00F8088A" w:rsidP="00F8088A">
      <w:pPr>
        <w:pStyle w:val="subsection"/>
      </w:pPr>
      <w:r w:rsidRPr="00FA56CE">
        <w:tab/>
        <w:t>(1)</w:t>
      </w:r>
      <w:r w:rsidRPr="00FA56CE">
        <w:tab/>
        <w:t>ASIC may, at any time, cancel, or suspend for a specified period, the registration as an official liquidator of a person who is so registered.</w:t>
      </w:r>
    </w:p>
    <w:p w:rsidR="00F8088A" w:rsidRPr="00FA56CE" w:rsidRDefault="00F8088A" w:rsidP="00F8088A">
      <w:pPr>
        <w:pStyle w:val="subsection"/>
      </w:pPr>
      <w:r w:rsidRPr="00FA56CE">
        <w:tab/>
        <w:t>(2)</w:t>
      </w:r>
      <w:r w:rsidRPr="00FA56CE">
        <w:tab/>
        <w:t>ASIC may, at any time, require a person registered as an official liquidator to give an undertaking to refrain from engaging in specified conduct except on specified conditions.</w:t>
      </w:r>
    </w:p>
    <w:p w:rsidR="00F8088A" w:rsidRPr="00FA56CE" w:rsidRDefault="00F8088A" w:rsidP="00F8088A">
      <w:pPr>
        <w:pStyle w:val="subsection"/>
      </w:pPr>
      <w:r w:rsidRPr="00FA56CE">
        <w:tab/>
        <w:t>(3)</w:t>
      </w:r>
      <w:r w:rsidRPr="00FA56CE">
        <w:tab/>
        <w:t xml:space="preserve">Where ASIC decides to exercise a power under </w:t>
      </w:r>
      <w:r w:rsidR="00FA56CE">
        <w:t>subsection (</w:t>
      </w:r>
      <w:r w:rsidRPr="00FA56CE">
        <w:t>1) or (2), ASIC must, not later than 14 days after the decision, give to the person a notice in writing setting out the decision and the reasons for it, but the validity of the decision is not affected by failure of ASIC to do so.</w:t>
      </w:r>
    </w:p>
    <w:p w:rsidR="00F8088A" w:rsidRPr="00FA56CE" w:rsidRDefault="00F8088A" w:rsidP="00F8088A">
      <w:pPr>
        <w:pStyle w:val="subsection"/>
      </w:pPr>
      <w:r w:rsidRPr="00FA56CE">
        <w:tab/>
        <w:t>(4)</w:t>
      </w:r>
      <w:r w:rsidRPr="00FA56CE">
        <w:tab/>
        <w:t xml:space="preserve">A decision of ASIC under </w:t>
      </w:r>
      <w:r w:rsidR="00FA56CE">
        <w:t>subsection (</w:t>
      </w:r>
      <w:r w:rsidRPr="00FA56CE">
        <w:t xml:space="preserve">1) to cancel or suspend the registration of a person as an official liquidator comes into effect at the end of the day on which there is given to the person a notice of the decision, being a notice of the kind referred to in </w:t>
      </w:r>
      <w:r w:rsidR="00FA56CE">
        <w:t>subsection (</w:t>
      </w:r>
      <w:r w:rsidRPr="00FA56CE">
        <w:t>3).</w:t>
      </w:r>
    </w:p>
    <w:p w:rsidR="00F8088A" w:rsidRPr="00FA56CE" w:rsidRDefault="00F8088A" w:rsidP="00F8088A">
      <w:pPr>
        <w:pStyle w:val="ActHead5"/>
      </w:pPr>
      <w:bookmarkStart w:id="32" w:name="_Toc449532516"/>
      <w:r w:rsidRPr="00FA56CE">
        <w:rPr>
          <w:rStyle w:val="CharSectno"/>
        </w:rPr>
        <w:t>1292</w:t>
      </w:r>
      <w:r w:rsidRPr="00FA56CE">
        <w:t xml:space="preserve">  Powers of Board in relation to auditors and liquidators</w:t>
      </w:r>
      <w:bookmarkEnd w:id="32"/>
    </w:p>
    <w:p w:rsidR="00F8088A" w:rsidRPr="00FA56CE" w:rsidRDefault="00F8088A" w:rsidP="00F8088A">
      <w:pPr>
        <w:pStyle w:val="subsection"/>
      </w:pPr>
      <w:r w:rsidRPr="00FA56CE">
        <w:tab/>
        <w:t>(1)</w:t>
      </w:r>
      <w:r w:rsidRPr="00FA56CE">
        <w:tab/>
        <w:t>The Board may, if it is satisfied on an application by ASIC or APRA for a person who is registered as an auditor to be dealt with under this section that, before, at or after the commencement of this section:</w:t>
      </w:r>
    </w:p>
    <w:p w:rsidR="00F8088A" w:rsidRPr="00FA56CE" w:rsidRDefault="00F8088A" w:rsidP="00F8088A">
      <w:pPr>
        <w:pStyle w:val="paragraph"/>
      </w:pPr>
      <w:r w:rsidRPr="00FA56CE">
        <w:tab/>
        <w:t>(a)</w:t>
      </w:r>
      <w:r w:rsidRPr="00FA56CE">
        <w:tab/>
        <w:t>the person has:</w:t>
      </w:r>
    </w:p>
    <w:p w:rsidR="00F8088A" w:rsidRPr="00FA56CE" w:rsidRDefault="00F8088A" w:rsidP="00F8088A">
      <w:pPr>
        <w:pStyle w:val="paragraphsub"/>
      </w:pPr>
      <w:r w:rsidRPr="00FA56CE">
        <w:tab/>
        <w:t>(ia)</w:t>
      </w:r>
      <w:r w:rsidRPr="00FA56CE">
        <w:tab/>
        <w:t>contravened section</w:t>
      </w:r>
      <w:r w:rsidR="00FA56CE">
        <w:t> </w:t>
      </w:r>
      <w:r w:rsidRPr="00FA56CE">
        <w:t>324DB; or</w:t>
      </w:r>
    </w:p>
    <w:p w:rsidR="00F8088A" w:rsidRPr="00FA56CE" w:rsidRDefault="00F8088A" w:rsidP="00F8088A">
      <w:pPr>
        <w:pStyle w:val="paragraphsub"/>
      </w:pPr>
      <w:r w:rsidRPr="00FA56CE">
        <w:tab/>
        <w:t>(i)</w:t>
      </w:r>
      <w:r w:rsidRPr="00FA56CE">
        <w:tab/>
        <w:t>contravened section</w:t>
      </w:r>
      <w:r w:rsidR="00FA56CE">
        <w:t> </w:t>
      </w:r>
      <w:r w:rsidRPr="00FA56CE">
        <w:t>1287A; or</w:t>
      </w:r>
    </w:p>
    <w:p w:rsidR="00F8088A" w:rsidRPr="00FA56CE" w:rsidRDefault="00F8088A" w:rsidP="00F8088A">
      <w:pPr>
        <w:pStyle w:val="paragraphsub"/>
      </w:pPr>
      <w:r w:rsidRPr="00FA56CE">
        <w:tab/>
        <w:t>(ia)</w:t>
      </w:r>
      <w:r w:rsidRPr="00FA56CE">
        <w:tab/>
        <w:t>failed to comply with a condition of the person’s registration as an auditor; or</w:t>
      </w:r>
    </w:p>
    <w:p w:rsidR="00F8088A" w:rsidRPr="00FA56CE" w:rsidRDefault="00F8088A" w:rsidP="00F8088A">
      <w:pPr>
        <w:pStyle w:val="paragraphsub"/>
      </w:pPr>
      <w:r w:rsidRPr="00FA56CE">
        <w:tab/>
        <w:t>(ii)</w:t>
      </w:r>
      <w:r w:rsidRPr="00FA56CE">
        <w:tab/>
        <w:t>ceased to be resident in Australia; or</w:t>
      </w:r>
    </w:p>
    <w:p w:rsidR="00F8088A" w:rsidRPr="00FA56CE" w:rsidRDefault="00F8088A" w:rsidP="00F8088A">
      <w:pPr>
        <w:pStyle w:val="paragraph"/>
      </w:pPr>
      <w:r w:rsidRPr="00FA56CE">
        <w:tab/>
        <w:t>(b)</w:t>
      </w:r>
      <w:r w:rsidRPr="00FA56CE">
        <w:tab/>
        <w:t>the person either:</w:t>
      </w:r>
    </w:p>
    <w:p w:rsidR="00F8088A" w:rsidRPr="00FA56CE" w:rsidRDefault="00F8088A" w:rsidP="00F8088A">
      <w:pPr>
        <w:pStyle w:val="paragraphsub"/>
      </w:pPr>
      <w:r w:rsidRPr="00FA56CE">
        <w:tab/>
        <w:t>(i)</w:t>
      </w:r>
      <w:r w:rsidRPr="00FA56CE">
        <w:tab/>
        <w:t>has not performed any audit work during a continuous period of not less than 5 years; or</w:t>
      </w:r>
    </w:p>
    <w:p w:rsidR="00F8088A" w:rsidRPr="00FA56CE" w:rsidRDefault="00F8088A" w:rsidP="00F8088A">
      <w:pPr>
        <w:pStyle w:val="paragraphsub"/>
      </w:pPr>
      <w:r w:rsidRPr="00FA56CE">
        <w:tab/>
        <w:t>(ii)</w:t>
      </w:r>
      <w:r w:rsidRPr="00FA56CE">
        <w:tab/>
        <w:t>has not performed any significant audit work during a continuous period of not less than 5 years;</w:t>
      </w:r>
    </w:p>
    <w:p w:rsidR="00F8088A" w:rsidRPr="00FA56CE" w:rsidRDefault="00F8088A" w:rsidP="00F8088A">
      <w:pPr>
        <w:pStyle w:val="paragraph"/>
      </w:pPr>
      <w:r w:rsidRPr="00FA56CE">
        <w:tab/>
      </w:r>
      <w:r w:rsidRPr="00FA56CE">
        <w:tab/>
        <w:t>and, as a result, has ceased to have the practical experience necessary for carrying out audits for the purposes of this Act; or</w:t>
      </w:r>
    </w:p>
    <w:p w:rsidR="00F8088A" w:rsidRPr="00FA56CE" w:rsidRDefault="00F8088A" w:rsidP="00F8088A">
      <w:pPr>
        <w:pStyle w:val="paragraph"/>
      </w:pPr>
      <w:r w:rsidRPr="00FA56CE">
        <w:tab/>
        <w:t>(d)</w:t>
      </w:r>
      <w:r w:rsidRPr="00FA56CE">
        <w:tab/>
        <w:t>the person has failed, whether in or outside this jurisdiction, to carry out or perform adequately and properly:</w:t>
      </w:r>
    </w:p>
    <w:p w:rsidR="00F8088A" w:rsidRPr="00FA56CE" w:rsidRDefault="00F8088A" w:rsidP="00F8088A">
      <w:pPr>
        <w:pStyle w:val="paragraphsub"/>
      </w:pPr>
      <w:r w:rsidRPr="00FA56CE">
        <w:tab/>
        <w:t>(i)</w:t>
      </w:r>
      <w:r w:rsidRPr="00FA56CE">
        <w:tab/>
        <w:t>the duties of an auditor; or</w:t>
      </w:r>
    </w:p>
    <w:p w:rsidR="00F8088A" w:rsidRPr="00FA56CE" w:rsidRDefault="00F8088A" w:rsidP="00F8088A">
      <w:pPr>
        <w:pStyle w:val="paragraphsub"/>
        <w:keepNext/>
      </w:pPr>
      <w:r w:rsidRPr="00FA56CE">
        <w:tab/>
        <w:t>(ii)</w:t>
      </w:r>
      <w:r w:rsidRPr="00FA56CE">
        <w:tab/>
        <w:t>any duties or functions required by an Australian law to be carried out or performed by a registered company auditor;</w:t>
      </w:r>
    </w:p>
    <w:p w:rsidR="00F8088A" w:rsidRPr="00FA56CE" w:rsidRDefault="00F8088A" w:rsidP="00F8088A">
      <w:pPr>
        <w:pStyle w:val="paragraph"/>
        <w:keepNext/>
      </w:pPr>
      <w:r w:rsidRPr="00FA56CE">
        <w:tab/>
      </w:r>
      <w:r w:rsidRPr="00FA56CE">
        <w:tab/>
        <w:t>or is otherwise not a fit and proper person to remain registered as an auditor;</w:t>
      </w:r>
    </w:p>
    <w:p w:rsidR="00F8088A" w:rsidRPr="00FA56CE" w:rsidRDefault="00F8088A" w:rsidP="00F8088A">
      <w:pPr>
        <w:pStyle w:val="subsection2"/>
      </w:pPr>
      <w:r w:rsidRPr="00FA56CE">
        <w:t>by order, cancel, or suspend for a specified period, the registration of the person as an auditor.</w:t>
      </w:r>
    </w:p>
    <w:p w:rsidR="00F8088A" w:rsidRPr="00FA56CE" w:rsidRDefault="00F8088A" w:rsidP="00F8088A">
      <w:pPr>
        <w:pStyle w:val="subsection"/>
      </w:pPr>
      <w:r w:rsidRPr="00FA56CE">
        <w:tab/>
        <w:t>(1A)</w:t>
      </w:r>
      <w:r w:rsidRPr="00FA56CE">
        <w:tab/>
        <w:t xml:space="preserve">In determining for the purposes of </w:t>
      </w:r>
      <w:r w:rsidR="00FA56CE">
        <w:t>subparagraph (</w:t>
      </w:r>
      <w:r w:rsidRPr="00FA56CE">
        <w:t>1)(b)(ii) whether audit work performed by a person is significant, have regard to:</w:t>
      </w:r>
    </w:p>
    <w:p w:rsidR="00F8088A" w:rsidRPr="00FA56CE" w:rsidRDefault="00F8088A" w:rsidP="00F8088A">
      <w:pPr>
        <w:pStyle w:val="paragraph"/>
      </w:pPr>
      <w:r w:rsidRPr="00FA56CE">
        <w:tab/>
        <w:t>(a)</w:t>
      </w:r>
      <w:r w:rsidRPr="00FA56CE">
        <w:tab/>
        <w:t>the nature of the audit; and</w:t>
      </w:r>
    </w:p>
    <w:p w:rsidR="00F8088A" w:rsidRPr="00FA56CE" w:rsidRDefault="00F8088A" w:rsidP="00F8088A">
      <w:pPr>
        <w:pStyle w:val="paragraph"/>
      </w:pPr>
      <w:r w:rsidRPr="00FA56CE">
        <w:tab/>
        <w:t>(b)</w:t>
      </w:r>
      <w:r w:rsidRPr="00FA56CE">
        <w:tab/>
        <w:t>the extent to which the person was involved in the audit; and</w:t>
      </w:r>
    </w:p>
    <w:p w:rsidR="00F8088A" w:rsidRPr="00FA56CE" w:rsidRDefault="00F8088A" w:rsidP="00F8088A">
      <w:pPr>
        <w:pStyle w:val="paragraph"/>
      </w:pPr>
      <w:r w:rsidRPr="00FA56CE">
        <w:tab/>
        <w:t>(c)</w:t>
      </w:r>
      <w:r w:rsidRPr="00FA56CE">
        <w:tab/>
        <w:t>the level of responsibility the person assumed in relation to the audit.</w:t>
      </w:r>
    </w:p>
    <w:p w:rsidR="00F8088A" w:rsidRPr="00FA56CE" w:rsidRDefault="00F8088A" w:rsidP="00F8088A">
      <w:pPr>
        <w:pStyle w:val="subsection"/>
      </w:pPr>
      <w:r w:rsidRPr="00FA56CE">
        <w:tab/>
        <w:t>(2)</w:t>
      </w:r>
      <w:r w:rsidRPr="00FA56CE">
        <w:tab/>
        <w:t xml:space="preserve">The Board may, if it is satisfied on an application by ASIC </w:t>
      </w:r>
      <w:r w:rsidR="0032327E" w:rsidRPr="00FA56CE">
        <w:t xml:space="preserve">or APRA </w:t>
      </w:r>
      <w:r w:rsidRPr="00FA56CE">
        <w:t>for a person who is registered as a liquidator to be dealt with under this section that, before, at or after the commencement of this section:</w:t>
      </w:r>
    </w:p>
    <w:p w:rsidR="00F8088A" w:rsidRPr="00FA56CE" w:rsidRDefault="00F8088A" w:rsidP="00F8088A">
      <w:pPr>
        <w:pStyle w:val="paragraph"/>
      </w:pPr>
      <w:r w:rsidRPr="00FA56CE">
        <w:tab/>
        <w:t>(a)</w:t>
      </w:r>
      <w:r w:rsidRPr="00FA56CE">
        <w:tab/>
        <w:t>the person has:</w:t>
      </w:r>
    </w:p>
    <w:p w:rsidR="00F8088A" w:rsidRPr="00FA56CE" w:rsidRDefault="00F8088A" w:rsidP="00F8088A">
      <w:pPr>
        <w:pStyle w:val="paragraphsub"/>
      </w:pPr>
      <w:r w:rsidRPr="00FA56CE">
        <w:tab/>
        <w:t>(i)</w:t>
      </w:r>
      <w:r w:rsidRPr="00FA56CE">
        <w:tab/>
        <w:t>contravened section</w:t>
      </w:r>
      <w:r w:rsidR="00FA56CE">
        <w:t> </w:t>
      </w:r>
      <w:r w:rsidRPr="00FA56CE">
        <w:t>1288; or</w:t>
      </w:r>
    </w:p>
    <w:p w:rsidR="00F8088A" w:rsidRPr="00FA56CE" w:rsidRDefault="00F8088A" w:rsidP="00F8088A">
      <w:pPr>
        <w:pStyle w:val="paragraphsub"/>
      </w:pPr>
      <w:r w:rsidRPr="00FA56CE">
        <w:tab/>
        <w:t>(ii)</w:t>
      </w:r>
      <w:r w:rsidRPr="00FA56CE">
        <w:tab/>
        <w:t>ceased to be resident in Australia; or</w:t>
      </w:r>
    </w:p>
    <w:p w:rsidR="00F8088A" w:rsidRPr="00FA56CE" w:rsidRDefault="00F8088A" w:rsidP="00F8088A">
      <w:pPr>
        <w:pStyle w:val="paragraph"/>
      </w:pPr>
      <w:r w:rsidRPr="00FA56CE">
        <w:tab/>
        <w:t>(d)</w:t>
      </w:r>
      <w:r w:rsidRPr="00FA56CE">
        <w:tab/>
        <w:t>that the person has failed, whether in or outside this jurisdiction, to carry out or perform adequately and properly:</w:t>
      </w:r>
    </w:p>
    <w:p w:rsidR="00F8088A" w:rsidRPr="00FA56CE" w:rsidRDefault="00F8088A" w:rsidP="00F8088A">
      <w:pPr>
        <w:pStyle w:val="paragraphsub"/>
      </w:pPr>
      <w:r w:rsidRPr="00FA56CE">
        <w:tab/>
        <w:t>(i)</w:t>
      </w:r>
      <w:r w:rsidRPr="00FA56CE">
        <w:tab/>
        <w:t>the duties of a liquidator; or</w:t>
      </w:r>
    </w:p>
    <w:p w:rsidR="00F8088A" w:rsidRPr="00FA56CE" w:rsidRDefault="00F8088A" w:rsidP="00F8088A">
      <w:pPr>
        <w:pStyle w:val="paragraphsub"/>
        <w:keepNext/>
      </w:pPr>
      <w:r w:rsidRPr="00FA56CE">
        <w:tab/>
        <w:t>(ii)</w:t>
      </w:r>
      <w:r w:rsidRPr="00FA56CE">
        <w:tab/>
        <w:t>any duties or functions required by an Australian law to be carried out or performed by a registered liquidator;</w:t>
      </w:r>
    </w:p>
    <w:p w:rsidR="00F8088A" w:rsidRPr="00FA56CE" w:rsidRDefault="00F8088A" w:rsidP="00F8088A">
      <w:pPr>
        <w:pStyle w:val="paragraph"/>
        <w:keepNext/>
      </w:pPr>
      <w:r w:rsidRPr="00FA56CE">
        <w:tab/>
      </w:r>
      <w:r w:rsidRPr="00FA56CE">
        <w:tab/>
        <w:t>or is otherwise not a fit and proper person to remain registered as a liquidator;</w:t>
      </w:r>
    </w:p>
    <w:p w:rsidR="00F8088A" w:rsidRPr="00FA56CE" w:rsidRDefault="00F8088A" w:rsidP="00F8088A">
      <w:pPr>
        <w:pStyle w:val="subsection2"/>
      </w:pPr>
      <w:r w:rsidRPr="00FA56CE">
        <w:t>by order, cancel, or suspend for a specified period, the registration of the person as a liquidator.</w:t>
      </w:r>
    </w:p>
    <w:p w:rsidR="00F8088A" w:rsidRPr="00FA56CE" w:rsidRDefault="00F8088A" w:rsidP="00F8088A">
      <w:pPr>
        <w:pStyle w:val="subsection"/>
      </w:pPr>
      <w:r w:rsidRPr="00FA56CE">
        <w:tab/>
        <w:t>(3)</w:t>
      </w:r>
      <w:r w:rsidRPr="00FA56CE">
        <w:tab/>
        <w:t>The Board may, if it is satisfied on an application by ASIC for a person who is registered as a liquidator of a specified body corporate to be dealt with under this section that, before, at or after the commencement of this section:</w:t>
      </w:r>
    </w:p>
    <w:p w:rsidR="00F8088A" w:rsidRPr="00FA56CE" w:rsidRDefault="00F8088A" w:rsidP="00F8088A">
      <w:pPr>
        <w:pStyle w:val="paragraph"/>
      </w:pPr>
      <w:r w:rsidRPr="00FA56CE">
        <w:tab/>
        <w:t>(a)</w:t>
      </w:r>
      <w:r w:rsidRPr="00FA56CE">
        <w:tab/>
        <w:t>the person has:</w:t>
      </w:r>
    </w:p>
    <w:p w:rsidR="00F8088A" w:rsidRPr="00FA56CE" w:rsidRDefault="00F8088A" w:rsidP="00F8088A">
      <w:pPr>
        <w:pStyle w:val="paragraphsub"/>
      </w:pPr>
      <w:r w:rsidRPr="00FA56CE">
        <w:tab/>
        <w:t>(i)</w:t>
      </w:r>
      <w:r w:rsidRPr="00FA56CE">
        <w:tab/>
        <w:t>contravened subsection</w:t>
      </w:r>
      <w:r w:rsidR="00FA56CE">
        <w:t> </w:t>
      </w:r>
      <w:r w:rsidRPr="00FA56CE">
        <w:t>1288(5); or</w:t>
      </w:r>
    </w:p>
    <w:p w:rsidR="00F8088A" w:rsidRPr="00FA56CE" w:rsidRDefault="00F8088A" w:rsidP="00F8088A">
      <w:pPr>
        <w:pStyle w:val="paragraphsub"/>
      </w:pPr>
      <w:r w:rsidRPr="00FA56CE">
        <w:tab/>
        <w:t>(ii)</w:t>
      </w:r>
      <w:r w:rsidRPr="00FA56CE">
        <w:tab/>
        <w:t>ceased to be resident in Australia; or</w:t>
      </w:r>
    </w:p>
    <w:p w:rsidR="00F8088A" w:rsidRPr="00FA56CE" w:rsidRDefault="00F8088A" w:rsidP="00F8088A">
      <w:pPr>
        <w:pStyle w:val="paragraph"/>
        <w:keepNext/>
      </w:pPr>
      <w:r w:rsidRPr="00FA56CE">
        <w:tab/>
        <w:t>(d)</w:t>
      </w:r>
      <w:r w:rsidRPr="00FA56CE">
        <w:tab/>
        <w:t>that the person has failed, whether in or outside this jurisdiction, to carry out adequately and properly the duties of a liquidator in respect of the winding up of that body corporate or is otherwise not a fit and proper person to remain registered as a liquidator of that body corporate;</w:t>
      </w:r>
    </w:p>
    <w:p w:rsidR="00F8088A" w:rsidRPr="00FA56CE" w:rsidRDefault="00F8088A" w:rsidP="00F8088A">
      <w:pPr>
        <w:pStyle w:val="subsection2"/>
      </w:pPr>
      <w:r w:rsidRPr="00FA56CE">
        <w:t>by order, cancel, or suspend for a specified period, the registration of the person as a liquidator of that body corporate.</w:t>
      </w:r>
    </w:p>
    <w:p w:rsidR="00F8088A" w:rsidRPr="00FA56CE" w:rsidRDefault="00F8088A" w:rsidP="00F8088A">
      <w:pPr>
        <w:pStyle w:val="subsection"/>
      </w:pPr>
      <w:r w:rsidRPr="00FA56CE">
        <w:tab/>
        <w:t>(4)</w:t>
      </w:r>
      <w:r w:rsidRPr="00FA56CE">
        <w:tab/>
        <w:t>Where:</w:t>
      </w:r>
    </w:p>
    <w:p w:rsidR="00F8088A" w:rsidRPr="00FA56CE" w:rsidRDefault="00F8088A" w:rsidP="00F8088A">
      <w:pPr>
        <w:pStyle w:val="paragraph"/>
      </w:pPr>
      <w:r w:rsidRPr="00FA56CE">
        <w:tab/>
        <w:t>(a)</w:t>
      </w:r>
      <w:r w:rsidRPr="00FA56CE">
        <w:tab/>
        <w:t>ASIC applies to the Board for a person who is registered as an auditor to be dealt with under this section; and</w:t>
      </w:r>
    </w:p>
    <w:p w:rsidR="00F8088A" w:rsidRPr="00FA56CE" w:rsidRDefault="00F8088A" w:rsidP="00F8088A">
      <w:pPr>
        <w:pStyle w:val="paragraph"/>
        <w:keepNext/>
      </w:pPr>
      <w:r w:rsidRPr="00FA56CE">
        <w:tab/>
        <w:t>(b)</w:t>
      </w:r>
      <w:r w:rsidRPr="00FA56CE">
        <w:tab/>
        <w:t>the person is also registered as a liquidator or as a liquidator of a specified body corporate;</w:t>
      </w:r>
    </w:p>
    <w:p w:rsidR="00F8088A" w:rsidRPr="00FA56CE" w:rsidRDefault="00F8088A" w:rsidP="00F8088A">
      <w:pPr>
        <w:pStyle w:val="subsection2"/>
      </w:pPr>
      <w:r w:rsidRPr="00FA56CE">
        <w:t xml:space="preserve">the Board may, in addition to making an order under </w:t>
      </w:r>
      <w:r w:rsidR="00FA56CE">
        <w:t>subsection (</w:t>
      </w:r>
      <w:r w:rsidRPr="00FA56CE">
        <w:t xml:space="preserve">1), if it is satisfied as to any of the matters specified in </w:t>
      </w:r>
      <w:r w:rsidR="00FA56CE">
        <w:t>paragraph (</w:t>
      </w:r>
      <w:r w:rsidRPr="00FA56CE">
        <w:t xml:space="preserve">2)(a) or (d) or (3)(a) or (d), make an order cancelling, or suspending for a specified period, the registration of the person as a liquidator or as a liquidator of that body, as the case may be, and, where the Board makes such an order, the order is, for the purposes of this Division, taken to have been made under </w:t>
      </w:r>
      <w:r w:rsidR="00FA56CE">
        <w:t>subsection (</w:t>
      </w:r>
      <w:r w:rsidRPr="00FA56CE">
        <w:t>2) or (3), as the case may be.</w:t>
      </w:r>
    </w:p>
    <w:p w:rsidR="00F8088A" w:rsidRPr="00FA56CE" w:rsidRDefault="00F8088A" w:rsidP="005E738D">
      <w:pPr>
        <w:pStyle w:val="subsection"/>
        <w:keepNext/>
      </w:pPr>
      <w:r w:rsidRPr="00FA56CE">
        <w:tab/>
        <w:t>(5)</w:t>
      </w:r>
      <w:r w:rsidRPr="00FA56CE">
        <w:tab/>
        <w:t>Where:</w:t>
      </w:r>
    </w:p>
    <w:p w:rsidR="00F8088A" w:rsidRPr="00FA56CE" w:rsidRDefault="00F8088A" w:rsidP="00F8088A">
      <w:pPr>
        <w:pStyle w:val="paragraph"/>
      </w:pPr>
      <w:r w:rsidRPr="00FA56CE">
        <w:tab/>
        <w:t>(a)</w:t>
      </w:r>
      <w:r w:rsidRPr="00FA56CE">
        <w:tab/>
        <w:t>ASIC applies to the Board for a person who is registered as a liquidator to be dealt with under this section; and</w:t>
      </w:r>
    </w:p>
    <w:p w:rsidR="00F8088A" w:rsidRPr="00FA56CE" w:rsidRDefault="00F8088A" w:rsidP="00F8088A">
      <w:pPr>
        <w:pStyle w:val="paragraph"/>
        <w:keepNext/>
      </w:pPr>
      <w:r w:rsidRPr="00FA56CE">
        <w:tab/>
        <w:t>(b)</w:t>
      </w:r>
      <w:r w:rsidRPr="00FA56CE">
        <w:tab/>
        <w:t>the person is also registered as an auditor or as a liquidator of a specified body corporate;</w:t>
      </w:r>
    </w:p>
    <w:p w:rsidR="00F8088A" w:rsidRPr="00FA56CE" w:rsidRDefault="00F8088A" w:rsidP="00F8088A">
      <w:pPr>
        <w:pStyle w:val="subsection2"/>
      </w:pPr>
      <w:r w:rsidRPr="00FA56CE">
        <w:t xml:space="preserve">the Board may, in addition to making an order under </w:t>
      </w:r>
      <w:r w:rsidR="00FA56CE">
        <w:t>subsection (</w:t>
      </w:r>
      <w:r w:rsidRPr="00FA56CE">
        <w:t xml:space="preserve">2), if it is satisfied as to any of the matters specified in </w:t>
      </w:r>
      <w:r w:rsidR="00FA56CE">
        <w:t>paragraph (</w:t>
      </w:r>
      <w:r w:rsidRPr="00FA56CE">
        <w:t xml:space="preserve">1)(a) or (d) or (3)(a) or (d), make an order cancelling, or suspending for a specified period, the registration of the person as an auditor or as a liquidator of that body, as the case may be, and, where the Board makes such an order, the order is, for the purposes of this Division, taken to have been made under </w:t>
      </w:r>
      <w:r w:rsidR="00FA56CE">
        <w:t>subsection (</w:t>
      </w:r>
      <w:r w:rsidRPr="00FA56CE">
        <w:t>1) or (3), as the case may be.</w:t>
      </w:r>
    </w:p>
    <w:p w:rsidR="00F8088A" w:rsidRPr="00FA56CE" w:rsidRDefault="00F8088A" w:rsidP="00F8088A">
      <w:pPr>
        <w:pStyle w:val="subsection"/>
      </w:pPr>
      <w:r w:rsidRPr="00FA56CE">
        <w:tab/>
        <w:t>(6)</w:t>
      </w:r>
      <w:r w:rsidRPr="00FA56CE">
        <w:tab/>
        <w:t>Where:</w:t>
      </w:r>
    </w:p>
    <w:p w:rsidR="00F8088A" w:rsidRPr="00FA56CE" w:rsidRDefault="00F8088A" w:rsidP="00F8088A">
      <w:pPr>
        <w:pStyle w:val="paragraph"/>
      </w:pPr>
      <w:r w:rsidRPr="00FA56CE">
        <w:tab/>
        <w:t>(a)</w:t>
      </w:r>
      <w:r w:rsidRPr="00FA56CE">
        <w:tab/>
        <w:t>ASIC applies to the Board for a person who is registered as a liquidator of a specified body corporate to be dealt with under this section; and</w:t>
      </w:r>
    </w:p>
    <w:p w:rsidR="00F8088A" w:rsidRPr="00FA56CE" w:rsidRDefault="00F8088A" w:rsidP="00F8088A">
      <w:pPr>
        <w:pStyle w:val="paragraph"/>
        <w:keepNext/>
      </w:pPr>
      <w:r w:rsidRPr="00FA56CE">
        <w:tab/>
        <w:t>(b)</w:t>
      </w:r>
      <w:r w:rsidRPr="00FA56CE">
        <w:tab/>
        <w:t>the person is also registered as an auditor or as a liquidator;</w:t>
      </w:r>
    </w:p>
    <w:p w:rsidR="00F8088A" w:rsidRPr="00FA56CE" w:rsidRDefault="00F8088A" w:rsidP="00F8088A">
      <w:pPr>
        <w:pStyle w:val="subsection2"/>
      </w:pPr>
      <w:r w:rsidRPr="00FA56CE">
        <w:t xml:space="preserve">the Board may, in addition to making an order under </w:t>
      </w:r>
      <w:r w:rsidR="00FA56CE">
        <w:t>subsection (</w:t>
      </w:r>
      <w:r w:rsidRPr="00FA56CE">
        <w:t xml:space="preserve">3), if it is satisfied as to any of the matters specified in </w:t>
      </w:r>
      <w:r w:rsidR="00FA56CE">
        <w:t>paragraph (</w:t>
      </w:r>
      <w:r w:rsidRPr="00FA56CE">
        <w:t xml:space="preserve">1)(a) or (d) or (2)(a) or (d), make an order cancelling, or suspending for a specified period, the registration of the person as an auditor or as a liquidator, as the case may be, and, where the Board makes such an order, the order is, for the purposes of this Division, taken to have been made under </w:t>
      </w:r>
      <w:r w:rsidR="00FA56CE">
        <w:t>subsection (</w:t>
      </w:r>
      <w:r w:rsidRPr="00FA56CE">
        <w:t>1) or (2), as the case may be.</w:t>
      </w:r>
    </w:p>
    <w:p w:rsidR="00F8088A" w:rsidRPr="00FA56CE" w:rsidRDefault="00F8088A" w:rsidP="00F8088A">
      <w:pPr>
        <w:pStyle w:val="subsection"/>
      </w:pPr>
      <w:r w:rsidRPr="00FA56CE">
        <w:tab/>
        <w:t>(7)</w:t>
      </w:r>
      <w:r w:rsidRPr="00FA56CE">
        <w:tab/>
        <w:t>The Board must, if it is satisfied on an application by ASIC or APRA for a prescribed person to be dealt with under this section:</w:t>
      </w:r>
    </w:p>
    <w:p w:rsidR="00F8088A" w:rsidRPr="00FA56CE" w:rsidRDefault="00F8088A" w:rsidP="00F8088A">
      <w:pPr>
        <w:pStyle w:val="paragraph"/>
      </w:pPr>
      <w:r w:rsidRPr="00FA56CE">
        <w:tab/>
        <w:t>(a)</w:t>
      </w:r>
      <w:r w:rsidRPr="00FA56CE">
        <w:tab/>
        <w:t>that the person is disqualified from managing corporations under Part</w:t>
      </w:r>
      <w:r w:rsidR="00FA56CE">
        <w:t> </w:t>
      </w:r>
      <w:r w:rsidRPr="00FA56CE">
        <w:t>2D.6; or</w:t>
      </w:r>
    </w:p>
    <w:p w:rsidR="00F8088A" w:rsidRPr="00FA56CE" w:rsidRDefault="00F8088A" w:rsidP="00F8088A">
      <w:pPr>
        <w:pStyle w:val="paragraph"/>
        <w:keepNext/>
      </w:pPr>
      <w:r w:rsidRPr="00FA56CE">
        <w:tab/>
        <w:t>(b)</w:t>
      </w:r>
      <w:r w:rsidRPr="00FA56CE">
        <w:tab/>
        <w:t>that the person is incapable, because of mental infirmity, of managing his or her affairs;</w:t>
      </w:r>
    </w:p>
    <w:p w:rsidR="00F8088A" w:rsidRPr="00FA56CE" w:rsidRDefault="00F8088A" w:rsidP="00F8088A">
      <w:pPr>
        <w:pStyle w:val="subsection2"/>
      </w:pPr>
      <w:r w:rsidRPr="00FA56CE">
        <w:t>by order, cancel each prescribed registration of the person.</w:t>
      </w:r>
    </w:p>
    <w:p w:rsidR="00F8088A" w:rsidRPr="00FA56CE" w:rsidRDefault="00F8088A" w:rsidP="00F8088A">
      <w:pPr>
        <w:pStyle w:val="subsection"/>
      </w:pPr>
      <w:r w:rsidRPr="00FA56CE">
        <w:tab/>
        <w:t>(8)</w:t>
      </w:r>
      <w:r w:rsidRPr="00FA56CE">
        <w:tab/>
        <w:t xml:space="preserve">In </w:t>
      </w:r>
      <w:r w:rsidR="00FA56CE">
        <w:t>subsection (</w:t>
      </w:r>
      <w:r w:rsidRPr="00FA56CE">
        <w:t>7) and in this subsection:</w:t>
      </w:r>
    </w:p>
    <w:p w:rsidR="00F8088A" w:rsidRPr="00FA56CE" w:rsidRDefault="00F8088A" w:rsidP="00F8088A">
      <w:pPr>
        <w:pStyle w:val="Definition"/>
      </w:pPr>
      <w:r w:rsidRPr="00FA56CE">
        <w:rPr>
          <w:b/>
          <w:i/>
        </w:rPr>
        <w:t>prescribed person</w:t>
      </w:r>
      <w:r w:rsidRPr="00FA56CE">
        <w:t xml:space="preserve"> means a person who is registered as an auditor, as a liquidator or as a liquidator of a specified body corporate.</w:t>
      </w:r>
    </w:p>
    <w:p w:rsidR="00F8088A" w:rsidRPr="00FA56CE" w:rsidRDefault="00F8088A" w:rsidP="00F8088A">
      <w:pPr>
        <w:pStyle w:val="Definition"/>
      </w:pPr>
      <w:r w:rsidRPr="00FA56CE">
        <w:rPr>
          <w:b/>
          <w:i/>
        </w:rPr>
        <w:t>prescribed registration</w:t>
      </w:r>
      <w:r w:rsidRPr="00FA56CE">
        <w:t>, in relation to a prescribed person, means a registration of the person as an auditor, as a liquidator or as the liquidator of a specified body corporate.</w:t>
      </w:r>
    </w:p>
    <w:p w:rsidR="00F8088A" w:rsidRPr="00FA56CE" w:rsidRDefault="00F8088A" w:rsidP="00F8088A">
      <w:pPr>
        <w:pStyle w:val="subsection"/>
      </w:pPr>
      <w:r w:rsidRPr="00FA56CE">
        <w:tab/>
        <w:t>(9)</w:t>
      </w:r>
      <w:r w:rsidRPr="00FA56CE">
        <w:tab/>
        <w:t xml:space="preserve">Where, on an application by ASIC or APRA for a person who is registered as an auditor, as a liquidator or as a liquidator of a specified body corporate to be dealt with under this section, the Board is satisfied that the person has failed to carry out or perform adequately and properly any of the duties or functions mentioned in </w:t>
      </w:r>
      <w:r w:rsidR="00FA56CE">
        <w:t>paragraph (</w:t>
      </w:r>
      <w:r w:rsidRPr="00FA56CE">
        <w:t>1)(d), (2)(d) or (3)(d), as the case may be, or is otherwise not a fit and proper person to remain registered as an auditor, liquidator or liquidator of that body, as the case may be, the Board may deal with the person in one or more of the following ways:</w:t>
      </w:r>
    </w:p>
    <w:p w:rsidR="00F8088A" w:rsidRPr="00FA56CE" w:rsidRDefault="00F8088A" w:rsidP="00F8088A">
      <w:pPr>
        <w:pStyle w:val="paragraph"/>
      </w:pPr>
      <w:r w:rsidRPr="00FA56CE">
        <w:tab/>
        <w:t>(a)</w:t>
      </w:r>
      <w:r w:rsidRPr="00FA56CE">
        <w:tab/>
        <w:t>by admonishing or reprimanding the person;</w:t>
      </w:r>
    </w:p>
    <w:p w:rsidR="00F8088A" w:rsidRPr="00FA56CE" w:rsidRDefault="00F8088A" w:rsidP="00F8088A">
      <w:pPr>
        <w:pStyle w:val="paragraph"/>
      </w:pPr>
      <w:r w:rsidRPr="00FA56CE">
        <w:tab/>
        <w:t>(b)</w:t>
      </w:r>
      <w:r w:rsidRPr="00FA56CE">
        <w:tab/>
        <w:t>by requiring the person to give an undertaking to engage in, or to refrain from engaging in, specified conduct;</w:t>
      </w:r>
    </w:p>
    <w:p w:rsidR="00F8088A" w:rsidRPr="00FA56CE" w:rsidRDefault="00F8088A" w:rsidP="00F8088A">
      <w:pPr>
        <w:pStyle w:val="paragraph"/>
        <w:keepNext/>
      </w:pPr>
      <w:r w:rsidRPr="00FA56CE">
        <w:tab/>
        <w:t>(c)</w:t>
      </w:r>
      <w:r w:rsidRPr="00FA56CE">
        <w:tab/>
        <w:t>by requiring the person to give an undertaking to refrain from engaging in specified conduct except on specified conditions;</w:t>
      </w:r>
    </w:p>
    <w:p w:rsidR="00F8088A" w:rsidRPr="00FA56CE" w:rsidRDefault="00F8088A" w:rsidP="00F8088A">
      <w:pPr>
        <w:pStyle w:val="subsection2"/>
      </w:pPr>
      <w:r w:rsidRPr="00FA56CE">
        <w:t xml:space="preserve">and, if a person fails to give an undertaking when required to do so under </w:t>
      </w:r>
      <w:r w:rsidR="00FA56CE">
        <w:t>paragraph (</w:t>
      </w:r>
      <w:r w:rsidRPr="00FA56CE">
        <w:t>b) or (c), or contravenes an undertaking given pursuant to a requirement under that paragraph, the Board may, by order, cancel, or suspend for a specified period, the registration of the person as an auditor, as a liquidator or as a liquidator of a specified body corporate, as the case may be.</w:t>
      </w:r>
    </w:p>
    <w:p w:rsidR="00F8088A" w:rsidRPr="00FA56CE" w:rsidRDefault="00F8088A" w:rsidP="00F8088A">
      <w:pPr>
        <w:pStyle w:val="subsection"/>
      </w:pPr>
      <w:r w:rsidRPr="00FA56CE">
        <w:tab/>
        <w:t>(10)</w:t>
      </w:r>
      <w:r w:rsidRPr="00FA56CE">
        <w:tab/>
        <w:t xml:space="preserve">The Board’s powers under </w:t>
      </w:r>
      <w:r w:rsidR="00FA56CE">
        <w:t>subsection (</w:t>
      </w:r>
      <w:r w:rsidRPr="00FA56CE">
        <w:t xml:space="preserve">9) may be exercised in addition to, or in substitution for, the exercise of the Board’s powers to cancel or suspend a registration under </w:t>
      </w:r>
      <w:r w:rsidR="00FA56CE">
        <w:t>subsections (</w:t>
      </w:r>
      <w:r w:rsidRPr="00FA56CE">
        <w:t>1) to (6).</w:t>
      </w:r>
    </w:p>
    <w:p w:rsidR="00F8088A" w:rsidRPr="00FA56CE" w:rsidRDefault="00F8088A" w:rsidP="00F8088A">
      <w:pPr>
        <w:pStyle w:val="subsection"/>
      </w:pPr>
      <w:r w:rsidRPr="00FA56CE">
        <w:tab/>
        <w:t>(11)</w:t>
      </w:r>
      <w:r w:rsidRPr="00FA56CE">
        <w:tab/>
        <w:t>The Board may exercise any of its powers under this Division in relation to a person as a result of conduct engaged in by the person whether or not that conduct constituted or might have constituted an offence, and whether or not any proceedings have been brought or are to be brought in relation to that conduct.</w:t>
      </w:r>
    </w:p>
    <w:p w:rsidR="00F8088A" w:rsidRPr="00FA56CE" w:rsidRDefault="00F8088A" w:rsidP="00F8088A">
      <w:pPr>
        <w:pStyle w:val="subsection"/>
      </w:pPr>
      <w:r w:rsidRPr="00FA56CE">
        <w:tab/>
        <w:t>(12)</w:t>
      </w:r>
      <w:r w:rsidRPr="00FA56CE">
        <w:tab/>
        <w:t>This section has effect subject to section</w:t>
      </w:r>
      <w:r w:rsidR="00FA56CE">
        <w:t> </w:t>
      </w:r>
      <w:r w:rsidRPr="00FA56CE">
        <w:t>1294.</w:t>
      </w:r>
    </w:p>
    <w:p w:rsidR="00F8088A" w:rsidRPr="00FA56CE" w:rsidRDefault="00F8088A" w:rsidP="00DD0927">
      <w:pPr>
        <w:pStyle w:val="ActHead5"/>
      </w:pPr>
      <w:bookmarkStart w:id="33" w:name="_Toc449532517"/>
      <w:r w:rsidRPr="00FA56CE">
        <w:rPr>
          <w:rStyle w:val="CharSectno"/>
        </w:rPr>
        <w:t>1294</w:t>
      </w:r>
      <w:r w:rsidRPr="00FA56CE">
        <w:t xml:space="preserve">  Board to give opportunity for hearing etc.</w:t>
      </w:r>
      <w:bookmarkEnd w:id="33"/>
    </w:p>
    <w:p w:rsidR="00F8088A" w:rsidRPr="00FA56CE" w:rsidRDefault="00F8088A" w:rsidP="00DD0927">
      <w:pPr>
        <w:pStyle w:val="subsection"/>
        <w:keepNext/>
      </w:pPr>
      <w:r w:rsidRPr="00FA56CE">
        <w:tab/>
        <w:t>(1)</w:t>
      </w:r>
      <w:r w:rsidRPr="00FA56CE">
        <w:tab/>
        <w:t>The Board must not:</w:t>
      </w:r>
    </w:p>
    <w:p w:rsidR="00F8088A" w:rsidRPr="00FA56CE" w:rsidRDefault="00F8088A" w:rsidP="00F8088A">
      <w:pPr>
        <w:pStyle w:val="paragraph"/>
      </w:pPr>
      <w:r w:rsidRPr="00FA56CE">
        <w:tab/>
        <w:t>(a)</w:t>
      </w:r>
      <w:r w:rsidRPr="00FA56CE">
        <w:tab/>
        <w:t>cancel or suspend the registration of a person as an auditor, as a liquidator or as a liquidator of a specified body corporate; or</w:t>
      </w:r>
    </w:p>
    <w:p w:rsidR="00F8088A" w:rsidRPr="00FA56CE" w:rsidRDefault="00F8088A" w:rsidP="00F8088A">
      <w:pPr>
        <w:pStyle w:val="paragraph"/>
        <w:keepNext/>
      </w:pPr>
      <w:r w:rsidRPr="00FA56CE">
        <w:tab/>
        <w:t>(b)</w:t>
      </w:r>
      <w:r w:rsidRPr="00FA56CE">
        <w:tab/>
        <w:t>deal with a person in any of the ways mentioned in subsection</w:t>
      </w:r>
      <w:r w:rsidR="00FA56CE">
        <w:t> </w:t>
      </w:r>
      <w:r w:rsidRPr="00FA56CE">
        <w:t>1292(9);</w:t>
      </w:r>
    </w:p>
    <w:p w:rsidR="00F8088A" w:rsidRPr="00FA56CE" w:rsidRDefault="00F8088A" w:rsidP="00F8088A">
      <w:pPr>
        <w:pStyle w:val="subsection2"/>
      </w:pPr>
      <w:r w:rsidRPr="00FA56CE">
        <w:t>unless the Board has given the person an opportunity to appear at a hearing held by the Board and to make submissions to, and adduce evidence before, the Board in relation to the matter.</w:t>
      </w:r>
    </w:p>
    <w:p w:rsidR="00F8088A" w:rsidRPr="00FA56CE" w:rsidRDefault="00F8088A" w:rsidP="00F8088A">
      <w:pPr>
        <w:pStyle w:val="subsection"/>
      </w:pPr>
      <w:r w:rsidRPr="00FA56CE">
        <w:tab/>
        <w:t>(2)</w:t>
      </w:r>
      <w:r w:rsidRPr="00FA56CE">
        <w:tab/>
        <w:t xml:space="preserve">Where </w:t>
      </w:r>
      <w:r w:rsidR="00FA56CE">
        <w:t>subsection (</w:t>
      </w:r>
      <w:r w:rsidRPr="00FA56CE">
        <w:t>1) requires the Board to give a person an opportunity to appear at a hearing and to make submissions to, and bring evidence before, the Board in relation to a matter, the Board must give ASIC and APRA an opportunity to appear at the hearing and to make submissions to, and bring evidence before, the Board in relation to the matter.</w:t>
      </w:r>
    </w:p>
    <w:p w:rsidR="00DA126B" w:rsidRPr="00FA56CE" w:rsidRDefault="00DA126B" w:rsidP="00DA126B">
      <w:pPr>
        <w:pStyle w:val="ActHead5"/>
      </w:pPr>
      <w:bookmarkStart w:id="34" w:name="_Toc449532518"/>
      <w:r w:rsidRPr="00FA56CE">
        <w:rPr>
          <w:rStyle w:val="CharSectno"/>
        </w:rPr>
        <w:t>1294A</w:t>
      </w:r>
      <w:r w:rsidRPr="00FA56CE">
        <w:t xml:space="preserve">  Pre</w:t>
      </w:r>
      <w:r w:rsidR="00FA56CE">
        <w:noBreakHyphen/>
      </w:r>
      <w:r w:rsidRPr="00FA56CE">
        <w:t>hearing conference</w:t>
      </w:r>
      <w:bookmarkEnd w:id="34"/>
    </w:p>
    <w:p w:rsidR="00DA126B" w:rsidRPr="00FA56CE" w:rsidRDefault="00DA126B" w:rsidP="00DA126B">
      <w:pPr>
        <w:pStyle w:val="subsection"/>
      </w:pPr>
      <w:r w:rsidRPr="00FA56CE">
        <w:tab/>
        <w:t>(1)</w:t>
      </w:r>
      <w:r w:rsidRPr="00FA56CE">
        <w:tab/>
        <w:t>If subsection</w:t>
      </w:r>
      <w:r w:rsidR="00FA56CE">
        <w:t> </w:t>
      </w:r>
      <w:r w:rsidRPr="00FA56CE">
        <w:t>1294(1) requires the Board to give a person an opportunity to appear at a hearing and to make submissions to, and bring evidence before, the Board in relation to a matter, the Chairperson of the Board may, if he or she considers that it would assist in the conduct of the hearing to do so, convene one or more conferences with the person.</w:t>
      </w:r>
    </w:p>
    <w:p w:rsidR="00DA126B" w:rsidRPr="00FA56CE" w:rsidRDefault="00DA126B" w:rsidP="00DA126B">
      <w:pPr>
        <w:pStyle w:val="subsection"/>
      </w:pPr>
      <w:r w:rsidRPr="00FA56CE">
        <w:tab/>
        <w:t>(2)</w:t>
      </w:r>
      <w:r w:rsidRPr="00FA56CE">
        <w:tab/>
        <w:t>The Chairperson of the Board may allow any of the following persons to attend a conference:</w:t>
      </w:r>
    </w:p>
    <w:p w:rsidR="00DA126B" w:rsidRPr="00FA56CE" w:rsidRDefault="00DA126B" w:rsidP="00DA126B">
      <w:pPr>
        <w:pStyle w:val="paragraph"/>
      </w:pPr>
      <w:r w:rsidRPr="00FA56CE">
        <w:tab/>
        <w:t>(a)</w:t>
      </w:r>
      <w:r w:rsidRPr="00FA56CE">
        <w:tab/>
        <w:t>a representative of ASIC;</w:t>
      </w:r>
    </w:p>
    <w:p w:rsidR="00DA126B" w:rsidRPr="00FA56CE" w:rsidRDefault="00DA126B" w:rsidP="00DA126B">
      <w:pPr>
        <w:pStyle w:val="paragraph"/>
      </w:pPr>
      <w:r w:rsidRPr="00FA56CE">
        <w:tab/>
        <w:t>(b)</w:t>
      </w:r>
      <w:r w:rsidRPr="00FA56CE">
        <w:tab/>
        <w:t>a representative of APRA;</w:t>
      </w:r>
    </w:p>
    <w:p w:rsidR="00DA126B" w:rsidRPr="00FA56CE" w:rsidRDefault="00DA126B" w:rsidP="00DA126B">
      <w:pPr>
        <w:pStyle w:val="paragraph"/>
      </w:pPr>
      <w:r w:rsidRPr="00FA56CE">
        <w:tab/>
        <w:t>(c)</w:t>
      </w:r>
      <w:r w:rsidRPr="00FA56CE">
        <w:tab/>
        <w:t>any other person.</w:t>
      </w:r>
    </w:p>
    <w:p w:rsidR="00DA126B" w:rsidRPr="00FA56CE" w:rsidRDefault="00DA126B" w:rsidP="00DA126B">
      <w:pPr>
        <w:pStyle w:val="subsection"/>
      </w:pPr>
      <w:r w:rsidRPr="00FA56CE">
        <w:tab/>
        <w:t>(3)</w:t>
      </w:r>
      <w:r w:rsidRPr="00FA56CE">
        <w:tab/>
        <w:t>The Chairperson of the Board must give written notice of a conference to ASIC and APRA at least 14 days before the conference.</w:t>
      </w:r>
    </w:p>
    <w:p w:rsidR="00DA126B" w:rsidRPr="00FA56CE" w:rsidRDefault="00DA126B" w:rsidP="00DA126B">
      <w:pPr>
        <w:pStyle w:val="subsection"/>
      </w:pPr>
      <w:r w:rsidRPr="00FA56CE">
        <w:tab/>
        <w:t>(4)</w:t>
      </w:r>
      <w:r w:rsidRPr="00FA56CE">
        <w:tab/>
        <w:t>At a conference, the Chairperson of the Board may, on behalf of the Board:</w:t>
      </w:r>
    </w:p>
    <w:p w:rsidR="00DA126B" w:rsidRPr="00FA56CE" w:rsidRDefault="00DA126B" w:rsidP="00DA126B">
      <w:pPr>
        <w:pStyle w:val="paragraph"/>
      </w:pPr>
      <w:r w:rsidRPr="00FA56CE">
        <w:tab/>
        <w:t>(a)</w:t>
      </w:r>
      <w:r w:rsidRPr="00FA56CE">
        <w:tab/>
        <w:t>fix a date or dates for the hearing; and</w:t>
      </w:r>
    </w:p>
    <w:p w:rsidR="00DA126B" w:rsidRPr="00FA56CE" w:rsidRDefault="00DA126B" w:rsidP="00DA126B">
      <w:pPr>
        <w:pStyle w:val="paragraph"/>
      </w:pPr>
      <w:r w:rsidRPr="00FA56CE">
        <w:tab/>
        <w:t>(b)</w:t>
      </w:r>
      <w:r w:rsidRPr="00FA56CE">
        <w:tab/>
        <w:t>give directions about the time within which submissions are to be made to the Board in relation to the matter; and</w:t>
      </w:r>
    </w:p>
    <w:p w:rsidR="00DA126B" w:rsidRPr="00FA56CE" w:rsidRDefault="00DA126B" w:rsidP="00DA126B">
      <w:pPr>
        <w:pStyle w:val="paragraph"/>
      </w:pPr>
      <w:r w:rsidRPr="00FA56CE">
        <w:tab/>
        <w:t>(c)</w:t>
      </w:r>
      <w:r w:rsidRPr="00FA56CE">
        <w:tab/>
        <w:t>give directions about the time within which evidence is to be brought before the Board in relation to the matter; and</w:t>
      </w:r>
    </w:p>
    <w:p w:rsidR="00DA126B" w:rsidRPr="00FA56CE" w:rsidRDefault="00DA126B" w:rsidP="00DA126B">
      <w:pPr>
        <w:pStyle w:val="paragraph"/>
      </w:pPr>
      <w:r w:rsidRPr="00FA56CE">
        <w:tab/>
        <w:t>(d)</w:t>
      </w:r>
      <w:r w:rsidRPr="00FA56CE">
        <w:tab/>
        <w:t>give directions as to the procedure to be followed at or in connection with the hearing.</w:t>
      </w:r>
    </w:p>
    <w:p w:rsidR="00F8088A" w:rsidRPr="00FA56CE" w:rsidRDefault="00F8088A" w:rsidP="00F8088A">
      <w:pPr>
        <w:pStyle w:val="ActHead5"/>
      </w:pPr>
      <w:bookmarkStart w:id="35" w:name="_Toc449532519"/>
      <w:r w:rsidRPr="00FA56CE">
        <w:rPr>
          <w:rStyle w:val="CharSectno"/>
        </w:rPr>
        <w:t>1295</w:t>
      </w:r>
      <w:r w:rsidRPr="00FA56CE">
        <w:t xml:space="preserve">  Board may remove suspension</w:t>
      </w:r>
      <w:bookmarkEnd w:id="35"/>
    </w:p>
    <w:p w:rsidR="00F8088A" w:rsidRPr="00FA56CE" w:rsidRDefault="00F8088A" w:rsidP="00F8088A">
      <w:pPr>
        <w:pStyle w:val="subsection"/>
      </w:pPr>
      <w:r w:rsidRPr="00FA56CE">
        <w:tab/>
        <w:t>(1)</w:t>
      </w:r>
      <w:r w:rsidRPr="00FA56CE">
        <w:tab/>
        <w:t>Where a registration of a person is suspended, the Board may, on an application by the person or of its own motion, by order, terminate the suspension.</w:t>
      </w:r>
    </w:p>
    <w:p w:rsidR="00F8088A" w:rsidRPr="00FA56CE" w:rsidRDefault="00F8088A" w:rsidP="00F8088A">
      <w:pPr>
        <w:pStyle w:val="subsection"/>
      </w:pPr>
      <w:r w:rsidRPr="00FA56CE">
        <w:tab/>
        <w:t>(2)</w:t>
      </w:r>
      <w:r w:rsidRPr="00FA56CE">
        <w:tab/>
        <w:t xml:space="preserve">An order under </w:t>
      </w:r>
      <w:r w:rsidR="00FA56CE">
        <w:t>subsection (</w:t>
      </w:r>
      <w:r w:rsidRPr="00FA56CE">
        <w:t>1) has effect accordingly.</w:t>
      </w:r>
    </w:p>
    <w:p w:rsidR="00F8088A" w:rsidRPr="00FA56CE" w:rsidRDefault="00F8088A" w:rsidP="00F8088A">
      <w:pPr>
        <w:pStyle w:val="ActHead5"/>
      </w:pPr>
      <w:bookmarkStart w:id="36" w:name="_Toc449532520"/>
      <w:r w:rsidRPr="00FA56CE">
        <w:rPr>
          <w:rStyle w:val="CharSectno"/>
        </w:rPr>
        <w:t>1296</w:t>
      </w:r>
      <w:r w:rsidRPr="00FA56CE">
        <w:t xml:space="preserve">  Notice of Board’s decision</w:t>
      </w:r>
      <w:bookmarkEnd w:id="36"/>
    </w:p>
    <w:p w:rsidR="00F8088A" w:rsidRPr="00FA56CE" w:rsidRDefault="00F8088A" w:rsidP="00F8088A">
      <w:pPr>
        <w:pStyle w:val="subsection"/>
      </w:pPr>
      <w:r w:rsidRPr="00FA56CE">
        <w:tab/>
        <w:t>(1)</w:t>
      </w:r>
      <w:r w:rsidRPr="00FA56CE">
        <w:tab/>
        <w:t>Where the Board decides to exercise any of its powers under section</w:t>
      </w:r>
      <w:r w:rsidR="00FA56CE">
        <w:t> </w:t>
      </w:r>
      <w:r w:rsidRPr="00FA56CE">
        <w:t>1292 in relation to a person, or decides that it is required to make an order under subsection</w:t>
      </w:r>
      <w:r w:rsidR="00FA56CE">
        <w:t> </w:t>
      </w:r>
      <w:r w:rsidRPr="00FA56CE">
        <w:t>1292(7) in relation to a person, the Board must, within 14 days after the decision:</w:t>
      </w:r>
    </w:p>
    <w:p w:rsidR="00F8088A" w:rsidRPr="00FA56CE" w:rsidRDefault="00F8088A" w:rsidP="00F8088A">
      <w:pPr>
        <w:pStyle w:val="paragraph"/>
      </w:pPr>
      <w:r w:rsidRPr="00FA56CE">
        <w:tab/>
        <w:t>(a)</w:t>
      </w:r>
      <w:r w:rsidRPr="00FA56CE">
        <w:tab/>
        <w:t>give to the person a notice in writing setting out the decision and the reasons for it; and</w:t>
      </w:r>
    </w:p>
    <w:p w:rsidR="00F8088A" w:rsidRPr="00FA56CE" w:rsidRDefault="00F8088A" w:rsidP="00F8088A">
      <w:pPr>
        <w:pStyle w:val="paragraph"/>
      </w:pPr>
      <w:r w:rsidRPr="00FA56CE">
        <w:tab/>
        <w:t>(b)</w:t>
      </w:r>
      <w:r w:rsidRPr="00FA56CE">
        <w:tab/>
        <w:t xml:space="preserve">lodge a copy of the notice referred to in </w:t>
      </w:r>
      <w:r w:rsidR="00FA56CE">
        <w:t>paragraph (</w:t>
      </w:r>
      <w:r w:rsidRPr="00FA56CE">
        <w:t>a); and</w:t>
      </w:r>
    </w:p>
    <w:p w:rsidR="00F8088A" w:rsidRPr="00FA56CE" w:rsidRDefault="00F8088A" w:rsidP="00F8088A">
      <w:pPr>
        <w:pStyle w:val="paragraph"/>
      </w:pPr>
      <w:r w:rsidRPr="00FA56CE">
        <w:tab/>
        <w:t>(c)</w:t>
      </w:r>
      <w:r w:rsidRPr="00FA56CE">
        <w:tab/>
        <w:t xml:space="preserve">cause to be published in the </w:t>
      </w:r>
      <w:r w:rsidRPr="00FA56CE">
        <w:rPr>
          <w:i/>
        </w:rPr>
        <w:t xml:space="preserve">Gazette </w:t>
      </w:r>
      <w:r w:rsidRPr="00FA56CE">
        <w:t>a notice in writing setting out the decision.</w:t>
      </w:r>
    </w:p>
    <w:p w:rsidR="00F8088A" w:rsidRPr="00FA56CE" w:rsidRDefault="00F8088A" w:rsidP="00DD0927">
      <w:pPr>
        <w:pStyle w:val="subsection"/>
        <w:keepNext/>
      </w:pPr>
      <w:r w:rsidRPr="00FA56CE">
        <w:tab/>
        <w:t>(1A)</w:t>
      </w:r>
      <w:r w:rsidRPr="00FA56CE">
        <w:tab/>
        <w:t>If:</w:t>
      </w:r>
    </w:p>
    <w:p w:rsidR="00F8088A" w:rsidRPr="00FA56CE" w:rsidRDefault="00F8088A" w:rsidP="00F8088A">
      <w:pPr>
        <w:pStyle w:val="paragraph"/>
      </w:pPr>
      <w:r w:rsidRPr="00FA56CE">
        <w:tab/>
        <w:t>(a)</w:t>
      </w:r>
      <w:r w:rsidRPr="00FA56CE">
        <w:tab/>
        <w:t>the Board decides to exercise the power, or makes the order, on the basis of particular conduct engaged in by the person; and</w:t>
      </w:r>
    </w:p>
    <w:p w:rsidR="00F8088A" w:rsidRPr="00FA56CE" w:rsidRDefault="00F8088A" w:rsidP="00F8088A">
      <w:pPr>
        <w:pStyle w:val="paragraph"/>
      </w:pPr>
      <w:r w:rsidRPr="00FA56CE">
        <w:tab/>
        <w:t>(b)</w:t>
      </w:r>
      <w:r w:rsidRPr="00FA56CE">
        <w:tab/>
        <w:t>the person engaged in that conduct in the course of participating in the conduct of an audit on behalf of an audit firm or audit company;</w:t>
      </w:r>
    </w:p>
    <w:p w:rsidR="00F8088A" w:rsidRPr="00FA56CE" w:rsidRDefault="00F8088A" w:rsidP="00F8088A">
      <w:pPr>
        <w:pStyle w:val="subsection2"/>
      </w:pPr>
      <w:r w:rsidRPr="00FA56CE">
        <w:t xml:space="preserve">the notice under </w:t>
      </w:r>
      <w:r w:rsidR="00FA56CE">
        <w:t>paragraph (</w:t>
      </w:r>
      <w:r w:rsidRPr="00FA56CE">
        <w:t>1)(c) may identify the audit firm or audit company.</w:t>
      </w:r>
    </w:p>
    <w:p w:rsidR="00DA126B" w:rsidRPr="00FA56CE" w:rsidRDefault="00DA126B" w:rsidP="00DA126B">
      <w:pPr>
        <w:pStyle w:val="subsection"/>
      </w:pPr>
      <w:r w:rsidRPr="00FA56CE">
        <w:tab/>
        <w:t>(1B)</w:t>
      </w:r>
      <w:r w:rsidRPr="00FA56CE">
        <w:tab/>
        <w:t>If the Board:</w:t>
      </w:r>
    </w:p>
    <w:p w:rsidR="00DA126B" w:rsidRPr="00FA56CE" w:rsidRDefault="00DA126B" w:rsidP="00DA126B">
      <w:pPr>
        <w:pStyle w:val="paragraph"/>
      </w:pPr>
      <w:r w:rsidRPr="00FA56CE">
        <w:tab/>
        <w:t>(a)</w:t>
      </w:r>
      <w:r w:rsidRPr="00FA56CE">
        <w:tab/>
        <w:t>decides to exercise any of its powers under section</w:t>
      </w:r>
      <w:r w:rsidR="00FA56CE">
        <w:t> </w:t>
      </w:r>
      <w:r w:rsidRPr="00FA56CE">
        <w:t>1292 in relation to a person; or</w:t>
      </w:r>
    </w:p>
    <w:p w:rsidR="00DA126B" w:rsidRPr="00FA56CE" w:rsidRDefault="00DA126B" w:rsidP="00DA126B">
      <w:pPr>
        <w:pStyle w:val="paragraph"/>
      </w:pPr>
      <w:r w:rsidRPr="00FA56CE">
        <w:tab/>
        <w:t>(b)</w:t>
      </w:r>
      <w:r w:rsidRPr="00FA56CE">
        <w:tab/>
        <w:t>decides that it is required to make an order under subsection</w:t>
      </w:r>
      <w:r w:rsidR="00FA56CE">
        <w:t> </w:t>
      </w:r>
      <w:r w:rsidRPr="00FA56CE">
        <w:t>1292(7) in relation to a person;</w:t>
      </w:r>
    </w:p>
    <w:p w:rsidR="00DA126B" w:rsidRPr="00FA56CE" w:rsidRDefault="00DA126B" w:rsidP="00DA126B">
      <w:pPr>
        <w:pStyle w:val="subsection2"/>
      </w:pPr>
      <w:r w:rsidRPr="00FA56CE">
        <w:t xml:space="preserve">then, in addition to meeting the requirements of </w:t>
      </w:r>
      <w:r w:rsidR="00FA56CE">
        <w:t>subsection (</w:t>
      </w:r>
      <w:r w:rsidRPr="00FA56CE">
        <w:t>1), the Board may take such steps as it considers reasonable and appropriate to publicise:</w:t>
      </w:r>
    </w:p>
    <w:p w:rsidR="00DA126B" w:rsidRPr="00FA56CE" w:rsidRDefault="00DA126B" w:rsidP="00DA126B">
      <w:pPr>
        <w:pStyle w:val="paragraph"/>
      </w:pPr>
      <w:r w:rsidRPr="00FA56CE">
        <w:tab/>
        <w:t>(c)</w:t>
      </w:r>
      <w:r w:rsidRPr="00FA56CE">
        <w:tab/>
        <w:t>the decision; and</w:t>
      </w:r>
    </w:p>
    <w:p w:rsidR="00DA126B" w:rsidRPr="00FA56CE" w:rsidRDefault="00DA126B" w:rsidP="00DA126B">
      <w:pPr>
        <w:pStyle w:val="paragraph"/>
      </w:pPr>
      <w:r w:rsidRPr="00FA56CE">
        <w:tab/>
        <w:t>(d)</w:t>
      </w:r>
      <w:r w:rsidRPr="00FA56CE">
        <w:tab/>
        <w:t>the reasons for the decision.</w:t>
      </w:r>
    </w:p>
    <w:p w:rsidR="00DA126B" w:rsidRPr="00FA56CE" w:rsidRDefault="00DA126B" w:rsidP="00DA126B">
      <w:pPr>
        <w:pStyle w:val="subsection2"/>
      </w:pPr>
      <w:r w:rsidRPr="00FA56CE">
        <w:t xml:space="preserve">Without limiting this, the Board may make the decision and reasons available on the </w:t>
      </w:r>
      <w:r w:rsidR="00571D95" w:rsidRPr="00FA56CE">
        <w:t>internet</w:t>
      </w:r>
      <w:r w:rsidRPr="00FA56CE">
        <w:t>.</w:t>
      </w:r>
    </w:p>
    <w:p w:rsidR="00DA126B" w:rsidRPr="00FA56CE" w:rsidRDefault="00DA126B" w:rsidP="00DA126B">
      <w:pPr>
        <w:pStyle w:val="subsection"/>
      </w:pPr>
      <w:r w:rsidRPr="00FA56CE">
        <w:tab/>
        <w:t>(1C)</w:t>
      </w:r>
      <w:r w:rsidRPr="00FA56CE">
        <w:tab/>
        <w:t>If:</w:t>
      </w:r>
    </w:p>
    <w:p w:rsidR="00DA126B" w:rsidRPr="00FA56CE" w:rsidRDefault="00DA126B" w:rsidP="00DA126B">
      <w:pPr>
        <w:pStyle w:val="paragraph"/>
      </w:pPr>
      <w:r w:rsidRPr="00FA56CE">
        <w:tab/>
        <w:t>(a)</w:t>
      </w:r>
      <w:r w:rsidRPr="00FA56CE">
        <w:tab/>
        <w:t>the Board decides to exercise the power under section</w:t>
      </w:r>
      <w:r w:rsidR="00FA56CE">
        <w:t> </w:t>
      </w:r>
      <w:r w:rsidRPr="00FA56CE">
        <w:t>1292, or makes the order under subsection</w:t>
      </w:r>
      <w:r w:rsidR="00FA56CE">
        <w:t> </w:t>
      </w:r>
      <w:r w:rsidRPr="00FA56CE">
        <w:t>1292(7), on the basis of particular conduct engaged in by the person; and</w:t>
      </w:r>
    </w:p>
    <w:p w:rsidR="00DA126B" w:rsidRPr="00FA56CE" w:rsidRDefault="00DA126B" w:rsidP="00DA126B">
      <w:pPr>
        <w:pStyle w:val="paragraph"/>
      </w:pPr>
      <w:r w:rsidRPr="00FA56CE">
        <w:tab/>
        <w:t>(b)</w:t>
      </w:r>
      <w:r w:rsidRPr="00FA56CE">
        <w:tab/>
        <w:t>the person engaged in that conduct in the course of participating in the conduct of an audit on behalf of an audit firm or audit company;</w:t>
      </w:r>
    </w:p>
    <w:p w:rsidR="00DA126B" w:rsidRPr="00FA56CE" w:rsidRDefault="00DA126B" w:rsidP="00DA126B">
      <w:pPr>
        <w:pStyle w:val="subsection2"/>
      </w:pPr>
      <w:r w:rsidRPr="00FA56CE">
        <w:t xml:space="preserve">a publication under </w:t>
      </w:r>
      <w:r w:rsidR="00FA56CE">
        <w:t>subsection (</w:t>
      </w:r>
      <w:r w:rsidRPr="00FA56CE">
        <w:t>1B) may identify the audit firm or audit company.</w:t>
      </w:r>
    </w:p>
    <w:p w:rsidR="00F8088A" w:rsidRPr="00FA56CE" w:rsidRDefault="00F8088A" w:rsidP="00F8088A">
      <w:pPr>
        <w:pStyle w:val="subsection"/>
      </w:pPr>
      <w:r w:rsidRPr="00FA56CE">
        <w:tab/>
        <w:t>(2)</w:t>
      </w:r>
      <w:r w:rsidRPr="00FA56CE">
        <w:tab/>
        <w:t>Where the Board decides to refuse to exercise its powers under section</w:t>
      </w:r>
      <w:r w:rsidR="00FA56CE">
        <w:t> </w:t>
      </w:r>
      <w:r w:rsidRPr="00FA56CE">
        <w:t>1292 in relation to a person, or decides that it is not required to make an order under subsection</w:t>
      </w:r>
      <w:r w:rsidR="00FA56CE">
        <w:t> </w:t>
      </w:r>
      <w:r w:rsidRPr="00FA56CE">
        <w:t>1292(7) in relation to a person, the Board must, within 14 days after the decision:</w:t>
      </w:r>
    </w:p>
    <w:p w:rsidR="00F8088A" w:rsidRPr="00FA56CE" w:rsidRDefault="00F8088A" w:rsidP="00F8088A">
      <w:pPr>
        <w:pStyle w:val="paragraph"/>
      </w:pPr>
      <w:r w:rsidRPr="00FA56CE">
        <w:tab/>
        <w:t>(a)</w:t>
      </w:r>
      <w:r w:rsidRPr="00FA56CE">
        <w:tab/>
        <w:t>give to the person a notice in writing setting out the decision and the reasons for it; and</w:t>
      </w:r>
    </w:p>
    <w:p w:rsidR="00F8088A" w:rsidRPr="00FA56CE" w:rsidRDefault="00F8088A" w:rsidP="00F8088A">
      <w:pPr>
        <w:pStyle w:val="paragraph"/>
      </w:pPr>
      <w:r w:rsidRPr="00FA56CE">
        <w:tab/>
        <w:t>(b)</w:t>
      </w:r>
      <w:r w:rsidRPr="00FA56CE">
        <w:tab/>
        <w:t xml:space="preserve">lodge a copy of the notice referred to in </w:t>
      </w:r>
      <w:r w:rsidR="00FA56CE">
        <w:t>paragraph (</w:t>
      </w:r>
      <w:r w:rsidRPr="00FA56CE">
        <w:t>a).</w:t>
      </w:r>
    </w:p>
    <w:p w:rsidR="00F8088A" w:rsidRPr="00FA56CE" w:rsidRDefault="00F8088A" w:rsidP="00F8088A">
      <w:pPr>
        <w:pStyle w:val="subsection"/>
      </w:pPr>
      <w:r w:rsidRPr="00FA56CE">
        <w:tab/>
        <w:t>(3)</w:t>
      </w:r>
      <w:r w:rsidRPr="00FA56CE">
        <w:tab/>
        <w:t xml:space="preserve">The validity of a decision of the Board is not affected by failure of the Board to comply with </w:t>
      </w:r>
      <w:r w:rsidR="00FA56CE">
        <w:t>subsection (</w:t>
      </w:r>
      <w:r w:rsidRPr="00FA56CE">
        <w:t>1) or (2), as the case requires, in relation to the decision.</w:t>
      </w:r>
    </w:p>
    <w:p w:rsidR="00F8088A" w:rsidRPr="00FA56CE" w:rsidRDefault="00F8088A" w:rsidP="00F8088A">
      <w:pPr>
        <w:pStyle w:val="ActHead5"/>
      </w:pPr>
      <w:bookmarkStart w:id="37" w:name="_Toc449532521"/>
      <w:r w:rsidRPr="00FA56CE">
        <w:rPr>
          <w:rStyle w:val="CharSectno"/>
        </w:rPr>
        <w:t>1297</w:t>
      </w:r>
      <w:r w:rsidRPr="00FA56CE">
        <w:t xml:space="preserve">  Time when Board’s decision comes into effect</w:t>
      </w:r>
      <w:bookmarkEnd w:id="37"/>
    </w:p>
    <w:p w:rsidR="00DA126B" w:rsidRPr="00FA56CE" w:rsidRDefault="00F8088A" w:rsidP="00DB1012">
      <w:pPr>
        <w:pStyle w:val="subsection"/>
      </w:pPr>
      <w:r w:rsidRPr="00FA56CE">
        <w:tab/>
        <w:t>(1)</w:t>
      </w:r>
      <w:r w:rsidRPr="00FA56CE">
        <w:tab/>
        <w:t xml:space="preserve">Subject to </w:t>
      </w:r>
      <w:r w:rsidR="00FA56CE">
        <w:t>subsection (</w:t>
      </w:r>
      <w:r w:rsidRPr="00FA56CE">
        <w:t>2) and to sections</w:t>
      </w:r>
      <w:r w:rsidR="00FA56CE">
        <w:t> </w:t>
      </w:r>
      <w:r w:rsidRPr="00FA56CE">
        <w:t xml:space="preserve">41 and 44A of the </w:t>
      </w:r>
      <w:r w:rsidRPr="00FA56CE">
        <w:rPr>
          <w:i/>
        </w:rPr>
        <w:t>Administrative Appeals Tribunal Act 1975</w:t>
      </w:r>
      <w:r w:rsidRPr="00FA56CE">
        <w:t xml:space="preserve">, an order made by the Board cancelling or suspending the registration of a person as an auditor, as a liquidator or as a liquidator of a specified body corporate </w:t>
      </w:r>
      <w:r w:rsidR="00DA126B" w:rsidRPr="00FA56CE">
        <w:t>comes into effect:</w:t>
      </w:r>
    </w:p>
    <w:p w:rsidR="00DA126B" w:rsidRPr="00FA56CE" w:rsidRDefault="00DA126B" w:rsidP="00DA126B">
      <w:pPr>
        <w:pStyle w:val="paragraph"/>
      </w:pPr>
      <w:r w:rsidRPr="00FA56CE">
        <w:tab/>
        <w:t>(a)</w:t>
      </w:r>
      <w:r w:rsidRPr="00FA56CE">
        <w:tab/>
        <w:t>at the end of the day on which there is given to the person a paragraph</w:t>
      </w:r>
      <w:r w:rsidR="00FA56CE">
        <w:t> </w:t>
      </w:r>
      <w:r w:rsidRPr="00FA56CE">
        <w:t>1296(1)(a) notice of the decision pursuant to which the order is made; or</w:t>
      </w:r>
    </w:p>
    <w:p w:rsidR="00DA126B" w:rsidRPr="00FA56CE" w:rsidRDefault="00DA126B" w:rsidP="00DA126B">
      <w:pPr>
        <w:pStyle w:val="paragraph"/>
      </w:pPr>
      <w:r w:rsidRPr="00FA56CE">
        <w:tab/>
        <w:t>(b)</w:t>
      </w:r>
      <w:r w:rsidRPr="00FA56CE">
        <w:tab/>
        <w:t>at the end of such longer period (not exceeding 90 days) as the Board determines.</w:t>
      </w:r>
    </w:p>
    <w:p w:rsidR="00F8088A" w:rsidRPr="00FA56CE" w:rsidRDefault="00F8088A" w:rsidP="00F8088A">
      <w:pPr>
        <w:pStyle w:val="subsection"/>
      </w:pPr>
      <w:r w:rsidRPr="00FA56CE">
        <w:tab/>
        <w:t>(2)</w:t>
      </w:r>
      <w:r w:rsidRPr="00FA56CE">
        <w:tab/>
        <w:t xml:space="preserve">Where the Board makes an order of a kind referred to in </w:t>
      </w:r>
      <w:r w:rsidR="00FA56CE">
        <w:t>subsection (</w:t>
      </w:r>
      <w:r w:rsidRPr="00FA56CE">
        <w:t>1), it may, in order to enable an application to be made to the Tribunal for review of the decision to make the order, determine that the order is not to come into effect until a specified time or until the happening of a specified event.</w:t>
      </w:r>
    </w:p>
    <w:p w:rsidR="00F8088A" w:rsidRPr="00FA56CE" w:rsidRDefault="00F8088A" w:rsidP="00F8088A">
      <w:pPr>
        <w:pStyle w:val="subsection"/>
      </w:pPr>
      <w:r w:rsidRPr="00FA56CE">
        <w:tab/>
        <w:t>(3)</w:t>
      </w:r>
      <w:r w:rsidRPr="00FA56CE">
        <w:tab/>
        <w:t xml:space="preserve">The Board may at any time vary or revoke a determination made under </w:t>
      </w:r>
      <w:r w:rsidR="00FA56CE">
        <w:t>subsection (</w:t>
      </w:r>
      <w:r w:rsidRPr="00FA56CE">
        <w:t>2), including such a determination that has been varied at least once before.</w:t>
      </w:r>
    </w:p>
    <w:p w:rsidR="00F8088A" w:rsidRPr="00FA56CE" w:rsidRDefault="00F8088A" w:rsidP="00F8088A">
      <w:pPr>
        <w:pStyle w:val="subsection"/>
      </w:pPr>
      <w:r w:rsidRPr="00FA56CE">
        <w:tab/>
        <w:t>(4)</w:t>
      </w:r>
      <w:r w:rsidRPr="00FA56CE">
        <w:tab/>
        <w:t xml:space="preserve">A determination in force under </w:t>
      </w:r>
      <w:r w:rsidR="00FA56CE">
        <w:t>subsection (</w:t>
      </w:r>
      <w:r w:rsidRPr="00FA56CE">
        <w:t>2) has effect accordingly.</w:t>
      </w:r>
    </w:p>
    <w:p w:rsidR="00F8088A" w:rsidRPr="00FA56CE" w:rsidRDefault="00F8088A" w:rsidP="00F8088A">
      <w:pPr>
        <w:pStyle w:val="ActHead5"/>
      </w:pPr>
      <w:bookmarkStart w:id="38" w:name="_Toc449532522"/>
      <w:r w:rsidRPr="00FA56CE">
        <w:rPr>
          <w:rStyle w:val="CharSectno"/>
        </w:rPr>
        <w:t>1298</w:t>
      </w:r>
      <w:r w:rsidRPr="00FA56CE">
        <w:t xml:space="preserve">  Effect of suspension</w:t>
      </w:r>
      <w:bookmarkEnd w:id="38"/>
    </w:p>
    <w:p w:rsidR="00F8088A" w:rsidRPr="00FA56CE" w:rsidRDefault="00F8088A" w:rsidP="00F8088A">
      <w:pPr>
        <w:pStyle w:val="subsection"/>
      </w:pPr>
      <w:r w:rsidRPr="00FA56CE">
        <w:tab/>
      </w:r>
      <w:r w:rsidRPr="00FA56CE">
        <w:tab/>
        <w:t>A person whose registration as an auditor, as a liquidator, as a liquidator of a specified body corporate or as an official liquidator is suspended is, except for the purposes of subsections</w:t>
      </w:r>
      <w:r w:rsidR="00FA56CE">
        <w:t> </w:t>
      </w:r>
      <w:r w:rsidRPr="00FA56CE">
        <w:t>1285(2) and 1286(3), section</w:t>
      </w:r>
      <w:r w:rsidR="00FA56CE">
        <w:t> </w:t>
      </w:r>
      <w:r w:rsidRPr="00FA56CE">
        <w:t>1287 (other than paragraphs 1287(1)(a), (2)(a) and (3)(a)), sections</w:t>
      </w:r>
      <w:r w:rsidR="00FA56CE">
        <w:t> </w:t>
      </w:r>
      <w:r w:rsidRPr="00FA56CE">
        <w:t>1287A and 1288 and this Division, taken not to be registered as an auditor, liquidator, liquidator of that body corporate or official liquidator, as the case may be, so long as the registration is suspended.</w:t>
      </w:r>
    </w:p>
    <w:p w:rsidR="0065110B" w:rsidRPr="00FA56CE" w:rsidRDefault="0065110B" w:rsidP="0065110B">
      <w:pPr>
        <w:pStyle w:val="ActHead5"/>
      </w:pPr>
      <w:bookmarkStart w:id="39" w:name="_Toc449532523"/>
      <w:r w:rsidRPr="00FA56CE">
        <w:rPr>
          <w:rStyle w:val="CharSectno"/>
        </w:rPr>
        <w:t>1298A</w:t>
      </w:r>
      <w:r w:rsidRPr="00FA56CE">
        <w:t xml:space="preserve">  Transfer of books</w:t>
      </w:r>
      <w:bookmarkEnd w:id="39"/>
    </w:p>
    <w:p w:rsidR="0065110B" w:rsidRPr="00FA56CE" w:rsidRDefault="0065110B" w:rsidP="0065110B">
      <w:pPr>
        <w:pStyle w:val="subsection"/>
      </w:pPr>
      <w:r w:rsidRPr="00FA56CE">
        <w:tab/>
        <w:t>(1)</w:t>
      </w:r>
      <w:r w:rsidRPr="00FA56CE">
        <w:tab/>
        <w:t>If:</w:t>
      </w:r>
    </w:p>
    <w:p w:rsidR="0065110B" w:rsidRPr="00FA56CE" w:rsidRDefault="0065110B" w:rsidP="0065110B">
      <w:pPr>
        <w:pStyle w:val="paragraph"/>
      </w:pPr>
      <w:r w:rsidRPr="00FA56CE">
        <w:tab/>
        <w:t>(a)</w:t>
      </w:r>
      <w:r w:rsidRPr="00FA56CE">
        <w:tab/>
        <w:t>the registration of a person as a liquidator, as a liquidator of a specified body corporate or as an official liquidator is cancelled or suspended; and</w:t>
      </w:r>
    </w:p>
    <w:p w:rsidR="0065110B" w:rsidRPr="00FA56CE" w:rsidRDefault="0065110B" w:rsidP="0065110B">
      <w:pPr>
        <w:pStyle w:val="paragraph"/>
      </w:pPr>
      <w:r w:rsidRPr="00FA56CE">
        <w:tab/>
        <w:t>(b)</w:t>
      </w:r>
      <w:r w:rsidRPr="00FA56CE">
        <w:tab/>
        <w:t>immediately before the cancellation or suspension, as the case may be, came into effect, the person had in his or her possession one or more books relating to an externally administered body corporate; and</w:t>
      </w:r>
    </w:p>
    <w:p w:rsidR="0065110B" w:rsidRPr="00FA56CE" w:rsidRDefault="0065110B" w:rsidP="0065110B">
      <w:pPr>
        <w:pStyle w:val="paragraph"/>
      </w:pPr>
      <w:r w:rsidRPr="00FA56CE">
        <w:tab/>
        <w:t>(c)</w:t>
      </w:r>
      <w:r w:rsidRPr="00FA56CE">
        <w:tab/>
        <w:t>any of the following subparagraphs applies:</w:t>
      </w:r>
    </w:p>
    <w:p w:rsidR="0065110B" w:rsidRPr="00FA56CE" w:rsidRDefault="0065110B" w:rsidP="0065110B">
      <w:pPr>
        <w:pStyle w:val="paragraphsub"/>
      </w:pPr>
      <w:r w:rsidRPr="00FA56CE">
        <w:tab/>
        <w:t>(i)</w:t>
      </w:r>
      <w:r w:rsidRPr="00FA56CE">
        <w:tab/>
        <w:t>the person was a liquidator of the externally administered body corporate;</w:t>
      </w:r>
    </w:p>
    <w:p w:rsidR="0065110B" w:rsidRPr="00FA56CE" w:rsidRDefault="0065110B" w:rsidP="0065110B">
      <w:pPr>
        <w:pStyle w:val="paragraphsub"/>
      </w:pPr>
      <w:r w:rsidRPr="00FA56CE">
        <w:tab/>
        <w:t>(ii)</w:t>
      </w:r>
      <w:r w:rsidRPr="00FA56CE">
        <w:tab/>
        <w:t>the person was a receiver, or a receiver and manager, of property of the externally administered body corporate;</w:t>
      </w:r>
    </w:p>
    <w:p w:rsidR="0065110B" w:rsidRPr="00FA56CE" w:rsidRDefault="0065110B" w:rsidP="0065110B">
      <w:pPr>
        <w:pStyle w:val="paragraphsub"/>
      </w:pPr>
      <w:r w:rsidRPr="00FA56CE">
        <w:tab/>
        <w:t>(iii)</w:t>
      </w:r>
      <w:r w:rsidRPr="00FA56CE">
        <w:tab/>
        <w:t>the person was the administrator of the externally administered body corporate;</w:t>
      </w:r>
    </w:p>
    <w:p w:rsidR="0065110B" w:rsidRPr="00FA56CE" w:rsidRDefault="0065110B" w:rsidP="0065110B">
      <w:pPr>
        <w:pStyle w:val="paragraphsub"/>
      </w:pPr>
      <w:r w:rsidRPr="00FA56CE">
        <w:tab/>
        <w:t>(iv)</w:t>
      </w:r>
      <w:r w:rsidRPr="00FA56CE">
        <w:tab/>
        <w:t>the person was the administrator of a deed of company arrangement for the externally administered body corporate; and</w:t>
      </w:r>
    </w:p>
    <w:p w:rsidR="0065110B" w:rsidRPr="00FA56CE" w:rsidRDefault="0065110B" w:rsidP="0065110B">
      <w:pPr>
        <w:pStyle w:val="paragraph"/>
      </w:pPr>
      <w:r w:rsidRPr="00FA56CE">
        <w:tab/>
        <w:t>(d)</w:t>
      </w:r>
      <w:r w:rsidRPr="00FA56CE">
        <w:tab/>
        <w:t>another person is or becomes:</w:t>
      </w:r>
    </w:p>
    <w:p w:rsidR="0065110B" w:rsidRPr="00FA56CE" w:rsidRDefault="0065110B" w:rsidP="0065110B">
      <w:pPr>
        <w:pStyle w:val="paragraphsub"/>
      </w:pPr>
      <w:r w:rsidRPr="00FA56CE">
        <w:tab/>
        <w:t>(i)</w:t>
      </w:r>
      <w:r w:rsidRPr="00FA56CE">
        <w:tab/>
        <w:t>a liquidator of the externally administered body corporate; or</w:t>
      </w:r>
    </w:p>
    <w:p w:rsidR="0065110B" w:rsidRPr="00FA56CE" w:rsidRDefault="0065110B" w:rsidP="0065110B">
      <w:pPr>
        <w:pStyle w:val="paragraphsub"/>
      </w:pPr>
      <w:r w:rsidRPr="00FA56CE">
        <w:tab/>
        <w:t>(ii)</w:t>
      </w:r>
      <w:r w:rsidRPr="00FA56CE">
        <w:tab/>
        <w:t>a receiver, or a receiver and manager, of property of the externally administered body corporate; or</w:t>
      </w:r>
    </w:p>
    <w:p w:rsidR="0065110B" w:rsidRPr="00FA56CE" w:rsidRDefault="0065110B" w:rsidP="0065110B">
      <w:pPr>
        <w:pStyle w:val="paragraphsub"/>
      </w:pPr>
      <w:r w:rsidRPr="00FA56CE">
        <w:tab/>
        <w:t>(iii)</w:t>
      </w:r>
      <w:r w:rsidRPr="00FA56CE">
        <w:tab/>
        <w:t>the administrator of the externally administered body corporate; or</w:t>
      </w:r>
    </w:p>
    <w:p w:rsidR="0065110B" w:rsidRPr="00FA56CE" w:rsidRDefault="0065110B" w:rsidP="009A3512">
      <w:pPr>
        <w:pStyle w:val="paragraphsub"/>
        <w:keepNext/>
        <w:keepLines/>
      </w:pPr>
      <w:r w:rsidRPr="00FA56CE">
        <w:tab/>
        <w:t>(iv)</w:t>
      </w:r>
      <w:r w:rsidRPr="00FA56CE">
        <w:tab/>
        <w:t>the administrator of a deed of company arrangement for the externally administered body corporate;</w:t>
      </w:r>
    </w:p>
    <w:p w:rsidR="0065110B" w:rsidRPr="00FA56CE" w:rsidRDefault="0065110B" w:rsidP="0065110B">
      <w:pPr>
        <w:pStyle w:val="subsection2"/>
      </w:pPr>
      <w:r w:rsidRPr="00FA56CE">
        <w:t>the first</w:t>
      </w:r>
      <w:r w:rsidR="00FA56CE">
        <w:noBreakHyphen/>
      </w:r>
      <w:r w:rsidRPr="00FA56CE">
        <w:t>mentioned person must, as soon as practicable, transfer those books to that other person.</w:t>
      </w:r>
    </w:p>
    <w:p w:rsidR="0065110B" w:rsidRPr="00FA56CE" w:rsidRDefault="0065110B" w:rsidP="0065110B">
      <w:pPr>
        <w:pStyle w:val="subsection"/>
      </w:pPr>
      <w:r w:rsidRPr="00FA56CE">
        <w:tab/>
        <w:t>(2)</w:t>
      </w:r>
      <w:r w:rsidRPr="00FA56CE">
        <w:tab/>
        <w:t>If the books are in electronic form, they may be transferred electronically.</w:t>
      </w:r>
    </w:p>
    <w:p w:rsidR="00F8088A" w:rsidRPr="00FA56CE" w:rsidRDefault="00F8088A" w:rsidP="0043057A">
      <w:pPr>
        <w:pStyle w:val="ActHead2"/>
        <w:pageBreakBefore/>
      </w:pPr>
      <w:bookmarkStart w:id="40" w:name="_Toc449532524"/>
      <w:r w:rsidRPr="00FA56CE">
        <w:rPr>
          <w:rStyle w:val="CharPartNo"/>
        </w:rPr>
        <w:t>Part</w:t>
      </w:r>
      <w:r w:rsidR="00FA56CE">
        <w:rPr>
          <w:rStyle w:val="CharPartNo"/>
        </w:rPr>
        <w:t> </w:t>
      </w:r>
      <w:r w:rsidRPr="00FA56CE">
        <w:rPr>
          <w:rStyle w:val="CharPartNo"/>
        </w:rPr>
        <w:t>9.2A</w:t>
      </w:r>
      <w:r w:rsidRPr="00FA56CE">
        <w:t>—</w:t>
      </w:r>
      <w:r w:rsidRPr="00FA56CE">
        <w:rPr>
          <w:rStyle w:val="CharPartText"/>
        </w:rPr>
        <w:t>Authorised audit companies</w:t>
      </w:r>
      <w:bookmarkEnd w:id="40"/>
    </w:p>
    <w:p w:rsidR="00F8088A" w:rsidRPr="00FA56CE" w:rsidRDefault="00F8088A" w:rsidP="00F8088A">
      <w:pPr>
        <w:pStyle w:val="ActHead3"/>
      </w:pPr>
      <w:bookmarkStart w:id="41" w:name="_Toc449532525"/>
      <w:r w:rsidRPr="00FA56CE">
        <w:rPr>
          <w:rStyle w:val="CharDivNo"/>
        </w:rPr>
        <w:t>Division</w:t>
      </w:r>
      <w:r w:rsidR="00FA56CE">
        <w:rPr>
          <w:rStyle w:val="CharDivNo"/>
        </w:rPr>
        <w:t> </w:t>
      </w:r>
      <w:r w:rsidRPr="00FA56CE">
        <w:rPr>
          <w:rStyle w:val="CharDivNo"/>
        </w:rPr>
        <w:t>1</w:t>
      </w:r>
      <w:r w:rsidRPr="00FA56CE">
        <w:t>—</w:t>
      </w:r>
      <w:r w:rsidRPr="00FA56CE">
        <w:rPr>
          <w:rStyle w:val="CharDivText"/>
        </w:rPr>
        <w:t>Registration</w:t>
      </w:r>
      <w:bookmarkEnd w:id="41"/>
    </w:p>
    <w:p w:rsidR="00F8088A" w:rsidRPr="00FA56CE" w:rsidRDefault="00F8088A" w:rsidP="00F8088A">
      <w:pPr>
        <w:pStyle w:val="ActHead5"/>
      </w:pPr>
      <w:bookmarkStart w:id="42" w:name="_Toc449532526"/>
      <w:r w:rsidRPr="00FA56CE">
        <w:rPr>
          <w:rStyle w:val="CharSectno"/>
        </w:rPr>
        <w:t>1299A</w:t>
      </w:r>
      <w:r w:rsidRPr="00FA56CE">
        <w:t xml:space="preserve">  Application for registration as authorised audit company</w:t>
      </w:r>
      <w:bookmarkEnd w:id="42"/>
    </w:p>
    <w:p w:rsidR="00F8088A" w:rsidRPr="00FA56CE" w:rsidRDefault="00F8088A" w:rsidP="00F8088A">
      <w:pPr>
        <w:pStyle w:val="subsection"/>
      </w:pPr>
      <w:r w:rsidRPr="00FA56CE">
        <w:tab/>
        <w:t>(1)</w:t>
      </w:r>
      <w:r w:rsidRPr="00FA56CE">
        <w:tab/>
        <w:t>A company may apply to ASIC for registration as an authorised audit company.</w:t>
      </w:r>
    </w:p>
    <w:p w:rsidR="00F8088A" w:rsidRPr="00FA56CE" w:rsidRDefault="00F8088A" w:rsidP="00F8088A">
      <w:pPr>
        <w:pStyle w:val="subsection"/>
      </w:pPr>
      <w:r w:rsidRPr="00FA56CE">
        <w:tab/>
        <w:t>(2)</w:t>
      </w:r>
      <w:r w:rsidRPr="00FA56CE">
        <w:tab/>
        <w:t>An application under this section:</w:t>
      </w:r>
    </w:p>
    <w:p w:rsidR="00F8088A" w:rsidRPr="00FA56CE" w:rsidRDefault="00F8088A" w:rsidP="00F8088A">
      <w:pPr>
        <w:pStyle w:val="paragraph"/>
      </w:pPr>
      <w:r w:rsidRPr="00FA56CE">
        <w:tab/>
        <w:t>(a)</w:t>
      </w:r>
      <w:r w:rsidRPr="00FA56CE">
        <w:tab/>
        <w:t>must contain such information as is prescribed in the regulations; and</w:t>
      </w:r>
    </w:p>
    <w:p w:rsidR="00F8088A" w:rsidRPr="00FA56CE" w:rsidRDefault="00F8088A" w:rsidP="00F8088A">
      <w:pPr>
        <w:pStyle w:val="paragraph"/>
      </w:pPr>
      <w:r w:rsidRPr="00FA56CE">
        <w:tab/>
        <w:t>(b)</w:t>
      </w:r>
      <w:r w:rsidRPr="00FA56CE">
        <w:tab/>
        <w:t>must be in the prescribed form.</w:t>
      </w:r>
    </w:p>
    <w:p w:rsidR="00F8088A" w:rsidRPr="00FA56CE" w:rsidRDefault="00F8088A" w:rsidP="00F8088A">
      <w:pPr>
        <w:pStyle w:val="ActHead5"/>
      </w:pPr>
      <w:bookmarkStart w:id="43" w:name="_Toc449532527"/>
      <w:r w:rsidRPr="00FA56CE">
        <w:rPr>
          <w:rStyle w:val="CharSectno"/>
        </w:rPr>
        <w:t>1299B</w:t>
      </w:r>
      <w:r w:rsidRPr="00FA56CE">
        <w:t xml:space="preserve">  Eligibility for registration as an authorised audit company</w:t>
      </w:r>
      <w:bookmarkEnd w:id="43"/>
    </w:p>
    <w:p w:rsidR="00F8088A" w:rsidRPr="00FA56CE" w:rsidRDefault="00F8088A" w:rsidP="00F8088A">
      <w:pPr>
        <w:pStyle w:val="subsection"/>
      </w:pPr>
      <w:r w:rsidRPr="00FA56CE">
        <w:tab/>
      </w:r>
      <w:r w:rsidRPr="00FA56CE">
        <w:tab/>
        <w:t>A company is eligible to be registered as an authorised audit company if and only if:</w:t>
      </w:r>
    </w:p>
    <w:p w:rsidR="00F8088A" w:rsidRPr="00FA56CE" w:rsidRDefault="00F8088A" w:rsidP="00F8088A">
      <w:pPr>
        <w:pStyle w:val="paragraph"/>
      </w:pPr>
      <w:r w:rsidRPr="00FA56CE">
        <w:tab/>
        <w:t>(a)</w:t>
      </w:r>
      <w:r w:rsidRPr="00FA56CE">
        <w:tab/>
        <w:t>each of the directors of the company:</w:t>
      </w:r>
    </w:p>
    <w:p w:rsidR="00F8088A" w:rsidRPr="00FA56CE" w:rsidRDefault="00F8088A" w:rsidP="00F8088A">
      <w:pPr>
        <w:pStyle w:val="paragraphsub"/>
      </w:pPr>
      <w:r w:rsidRPr="00FA56CE">
        <w:tab/>
        <w:t>(i)</w:t>
      </w:r>
      <w:r w:rsidRPr="00FA56CE">
        <w:tab/>
        <w:t>is a registered company auditor; and</w:t>
      </w:r>
    </w:p>
    <w:p w:rsidR="00F8088A" w:rsidRPr="00FA56CE" w:rsidRDefault="00F8088A" w:rsidP="00F8088A">
      <w:pPr>
        <w:pStyle w:val="paragraphsub"/>
      </w:pPr>
      <w:r w:rsidRPr="00FA56CE">
        <w:tab/>
        <w:t>(ii)</w:t>
      </w:r>
      <w:r w:rsidRPr="00FA56CE">
        <w:tab/>
        <w:t>is not disqualified from managing a corporation under Part</w:t>
      </w:r>
      <w:r w:rsidR="00FA56CE">
        <w:t> </w:t>
      </w:r>
      <w:r w:rsidRPr="00FA56CE">
        <w:t>2D.6; and</w:t>
      </w:r>
    </w:p>
    <w:p w:rsidR="00F8088A" w:rsidRPr="00FA56CE" w:rsidRDefault="00F8088A" w:rsidP="00F8088A">
      <w:pPr>
        <w:pStyle w:val="paragraph"/>
      </w:pPr>
      <w:r w:rsidRPr="00FA56CE">
        <w:tab/>
        <w:t>(b)</w:t>
      </w:r>
      <w:r w:rsidRPr="00FA56CE">
        <w:tab/>
        <w:t>each share in the company is held and beneficially owned by a person who is:</w:t>
      </w:r>
    </w:p>
    <w:p w:rsidR="00F8088A" w:rsidRPr="00FA56CE" w:rsidRDefault="00F8088A" w:rsidP="00F8088A">
      <w:pPr>
        <w:pStyle w:val="paragraphsub"/>
      </w:pPr>
      <w:r w:rsidRPr="00FA56CE">
        <w:tab/>
        <w:t>(i)</w:t>
      </w:r>
      <w:r w:rsidRPr="00FA56CE">
        <w:tab/>
        <w:t>an individual; or</w:t>
      </w:r>
    </w:p>
    <w:p w:rsidR="00F8088A" w:rsidRPr="00FA56CE" w:rsidRDefault="00F8088A" w:rsidP="00F8088A">
      <w:pPr>
        <w:pStyle w:val="paragraphsub"/>
      </w:pPr>
      <w:r w:rsidRPr="00FA56CE">
        <w:tab/>
        <w:t>(ii)</w:t>
      </w:r>
      <w:r w:rsidRPr="00FA56CE">
        <w:tab/>
        <w:t>the legal personal representatives of an individual; and</w:t>
      </w:r>
    </w:p>
    <w:p w:rsidR="00F8088A" w:rsidRPr="00FA56CE" w:rsidRDefault="00F8088A" w:rsidP="00F8088A">
      <w:pPr>
        <w:pStyle w:val="paragraph"/>
      </w:pPr>
      <w:r w:rsidRPr="00FA56CE">
        <w:tab/>
        <w:t>(c)</w:t>
      </w:r>
      <w:r w:rsidRPr="00FA56CE">
        <w:tab/>
        <w:t>a majority of the votes that may be cast at a general meeting of the company attach to shares in the company that are held and beneficially owned by individuals who are registered company auditors; and</w:t>
      </w:r>
    </w:p>
    <w:p w:rsidR="00F8088A" w:rsidRPr="00FA56CE" w:rsidRDefault="00F8088A" w:rsidP="00F8088A">
      <w:pPr>
        <w:pStyle w:val="paragraph"/>
      </w:pPr>
      <w:r w:rsidRPr="00FA56CE">
        <w:tab/>
        <w:t>(d)</w:t>
      </w:r>
      <w:r w:rsidRPr="00FA56CE">
        <w:tab/>
        <w:t>ASIC is satisfied that the company has adequate and appropriate professional indemnity insurance for claims that may be made against the company in relation to the audit of companies and registered schemes for the purposes of this Act; and</w:t>
      </w:r>
    </w:p>
    <w:p w:rsidR="00F8088A" w:rsidRPr="00FA56CE" w:rsidRDefault="00F8088A" w:rsidP="00F8088A">
      <w:pPr>
        <w:pStyle w:val="paragraph"/>
      </w:pPr>
      <w:r w:rsidRPr="00FA56CE">
        <w:tab/>
        <w:t>(e)</w:t>
      </w:r>
      <w:r w:rsidRPr="00FA56CE">
        <w:tab/>
        <w:t>the company is not an externally</w:t>
      </w:r>
      <w:r w:rsidR="00FA56CE">
        <w:noBreakHyphen/>
      </w:r>
      <w:r w:rsidRPr="00FA56CE">
        <w:t>administered body corporate.</w:t>
      </w:r>
    </w:p>
    <w:p w:rsidR="00F8088A" w:rsidRPr="00FA56CE" w:rsidRDefault="00F8088A" w:rsidP="00F8088A">
      <w:pPr>
        <w:pStyle w:val="ActHead5"/>
      </w:pPr>
      <w:bookmarkStart w:id="44" w:name="_Toc449532528"/>
      <w:r w:rsidRPr="00FA56CE">
        <w:rPr>
          <w:rStyle w:val="CharSectno"/>
        </w:rPr>
        <w:t>1299C</w:t>
      </w:r>
      <w:r w:rsidRPr="00FA56CE">
        <w:t xml:space="preserve">  Registration as authorised audit company</w:t>
      </w:r>
      <w:bookmarkEnd w:id="44"/>
    </w:p>
    <w:p w:rsidR="00F8088A" w:rsidRPr="00FA56CE" w:rsidRDefault="00F8088A" w:rsidP="00F8088A">
      <w:pPr>
        <w:pStyle w:val="subsection"/>
      </w:pPr>
      <w:r w:rsidRPr="00FA56CE">
        <w:tab/>
        <w:t>(1)</w:t>
      </w:r>
      <w:r w:rsidRPr="00FA56CE">
        <w:tab/>
        <w:t>ASIC must grant the application and register the company as an authorised audit company if the company is eligible to be registered as an authorised audit company. Otherwise ASIC must refuse the application.</w:t>
      </w:r>
    </w:p>
    <w:p w:rsidR="00F8088A" w:rsidRPr="00FA56CE" w:rsidRDefault="00F8088A" w:rsidP="00F8088A">
      <w:pPr>
        <w:pStyle w:val="subsection"/>
      </w:pPr>
      <w:r w:rsidRPr="00FA56CE">
        <w:tab/>
        <w:t>(2)</w:t>
      </w:r>
      <w:r w:rsidRPr="00FA56CE">
        <w:tab/>
        <w:t>If ASIC grants the company’s application, ASIC must issue to the company a certificate by ASIC stating that the company has been registered as an authorised audit company and specifying the day on which the application was granted.</w:t>
      </w:r>
    </w:p>
    <w:p w:rsidR="00F8088A" w:rsidRPr="00FA56CE" w:rsidRDefault="00F8088A" w:rsidP="00F8088A">
      <w:pPr>
        <w:pStyle w:val="subsection"/>
      </w:pPr>
      <w:r w:rsidRPr="00FA56CE">
        <w:tab/>
        <w:t>(3)</w:t>
      </w:r>
      <w:r w:rsidRPr="00FA56CE">
        <w:tab/>
        <w:t>The company’s registration under this section takes effect at the beginning of the day specified in the certificate as the day on which the application for registration was granted and remains in force until:</w:t>
      </w:r>
    </w:p>
    <w:p w:rsidR="00F8088A" w:rsidRPr="00FA56CE" w:rsidRDefault="00F8088A" w:rsidP="00F8088A">
      <w:pPr>
        <w:pStyle w:val="paragraph"/>
      </w:pPr>
      <w:r w:rsidRPr="00FA56CE">
        <w:tab/>
        <w:t>(a)</w:t>
      </w:r>
      <w:r w:rsidRPr="00FA56CE">
        <w:tab/>
        <w:t>the registration is cancelled by ASIC; or</w:t>
      </w:r>
    </w:p>
    <w:p w:rsidR="00F8088A" w:rsidRPr="00FA56CE" w:rsidRDefault="00F8088A" w:rsidP="00F8088A">
      <w:pPr>
        <w:pStyle w:val="paragraph"/>
      </w:pPr>
      <w:r w:rsidRPr="00FA56CE">
        <w:tab/>
        <w:t>(b)</w:t>
      </w:r>
      <w:r w:rsidRPr="00FA56CE">
        <w:tab/>
        <w:t>the company is wound up.</w:t>
      </w:r>
    </w:p>
    <w:p w:rsidR="00F8088A" w:rsidRPr="00FA56CE" w:rsidRDefault="00F8088A" w:rsidP="00F8088A">
      <w:pPr>
        <w:pStyle w:val="subsection"/>
      </w:pPr>
      <w:r w:rsidRPr="00FA56CE">
        <w:tab/>
        <w:t>(4)</w:t>
      </w:r>
      <w:r w:rsidRPr="00FA56CE">
        <w:tab/>
        <w:t>ASIC must not refuse to register the company as an authorised audit company unless ASIC has given the company an opportunity to be represented at a hearing before ASIC and to make submissions and give evidence to ASIC in relation to the matter.</w:t>
      </w:r>
    </w:p>
    <w:p w:rsidR="00F8088A" w:rsidRPr="00FA56CE" w:rsidRDefault="00F8088A" w:rsidP="00F8088A">
      <w:pPr>
        <w:pStyle w:val="subsection"/>
      </w:pPr>
      <w:r w:rsidRPr="00FA56CE">
        <w:tab/>
        <w:t>(5)</w:t>
      </w:r>
      <w:r w:rsidRPr="00FA56CE">
        <w:tab/>
        <w:t>If ASIC refuses the company’s application, ASIC must, not later than 14 days after the decision, give to the company a notice in writing setting out the decision and the reasons for it.</w:t>
      </w:r>
    </w:p>
    <w:p w:rsidR="00F8088A" w:rsidRPr="00FA56CE" w:rsidRDefault="00F8088A" w:rsidP="00F8088A">
      <w:pPr>
        <w:pStyle w:val="ActHead5"/>
      </w:pPr>
      <w:bookmarkStart w:id="45" w:name="_Toc449532529"/>
      <w:r w:rsidRPr="00FA56CE">
        <w:rPr>
          <w:rStyle w:val="CharSectno"/>
        </w:rPr>
        <w:t>1299D</w:t>
      </w:r>
      <w:r w:rsidRPr="00FA56CE">
        <w:t xml:space="preserve">  Registration may be subject to conditions</w:t>
      </w:r>
      <w:bookmarkEnd w:id="45"/>
    </w:p>
    <w:p w:rsidR="00F8088A" w:rsidRPr="00FA56CE" w:rsidRDefault="00F8088A" w:rsidP="00F8088A">
      <w:pPr>
        <w:pStyle w:val="subsection"/>
      </w:pPr>
      <w:r w:rsidRPr="00FA56CE">
        <w:tab/>
        <w:t>(1)</w:t>
      </w:r>
      <w:r w:rsidRPr="00FA56CE">
        <w:tab/>
        <w:t>The company’s registration as an authorised audit company is subject to:</w:t>
      </w:r>
    </w:p>
    <w:p w:rsidR="00F8088A" w:rsidRPr="00FA56CE" w:rsidRDefault="00F8088A" w:rsidP="00F8088A">
      <w:pPr>
        <w:pStyle w:val="paragraph"/>
      </w:pPr>
      <w:r w:rsidRPr="00FA56CE">
        <w:tab/>
        <w:t>(a)</w:t>
      </w:r>
      <w:r w:rsidRPr="00FA56CE">
        <w:tab/>
        <w:t>the provisions of this Part; and</w:t>
      </w:r>
    </w:p>
    <w:p w:rsidR="00F8088A" w:rsidRPr="00FA56CE" w:rsidRDefault="00F8088A" w:rsidP="00F8088A">
      <w:pPr>
        <w:pStyle w:val="paragraph"/>
      </w:pPr>
      <w:r w:rsidRPr="00FA56CE">
        <w:tab/>
        <w:t>(b)</w:t>
      </w:r>
      <w:r w:rsidRPr="00FA56CE">
        <w:tab/>
        <w:t>the conditions or restrictions specified in the regulations; and</w:t>
      </w:r>
    </w:p>
    <w:p w:rsidR="00F8088A" w:rsidRPr="00FA56CE" w:rsidRDefault="00F8088A" w:rsidP="00F8088A">
      <w:pPr>
        <w:pStyle w:val="paragraph"/>
      </w:pPr>
      <w:r w:rsidRPr="00FA56CE">
        <w:tab/>
        <w:t>(c)</w:t>
      </w:r>
      <w:r w:rsidRPr="00FA56CE">
        <w:tab/>
        <w:t>any other conditions or restrictions determined by ASIC.</w:t>
      </w:r>
    </w:p>
    <w:p w:rsidR="00F8088A" w:rsidRPr="00FA56CE" w:rsidRDefault="00F8088A" w:rsidP="00F8088A">
      <w:pPr>
        <w:pStyle w:val="subsection"/>
      </w:pPr>
      <w:r w:rsidRPr="00FA56CE">
        <w:tab/>
        <w:t>(2)</w:t>
      </w:r>
      <w:r w:rsidRPr="00FA56CE">
        <w:tab/>
        <w:t xml:space="preserve">ASIC may determine conditions or restrictions for the purposes of </w:t>
      </w:r>
      <w:r w:rsidR="00FA56CE">
        <w:t>paragraph (</w:t>
      </w:r>
      <w:r w:rsidRPr="00FA56CE">
        <w:t>1)(c) either at the time when the company is registered as an authorised audit company or subsequently.</w:t>
      </w:r>
    </w:p>
    <w:p w:rsidR="00F8088A" w:rsidRPr="00FA56CE" w:rsidRDefault="00F8088A" w:rsidP="00F8088A">
      <w:pPr>
        <w:pStyle w:val="subsection"/>
      </w:pPr>
      <w:r w:rsidRPr="00FA56CE">
        <w:tab/>
        <w:t>(3)</w:t>
      </w:r>
      <w:r w:rsidRPr="00FA56CE">
        <w:tab/>
        <w:t>ASIC determines a condition or restriction by written notice to the company.</w:t>
      </w:r>
    </w:p>
    <w:p w:rsidR="00F8088A" w:rsidRPr="00FA56CE" w:rsidRDefault="00F8088A" w:rsidP="00F8088A">
      <w:pPr>
        <w:pStyle w:val="ActHead5"/>
      </w:pPr>
      <w:bookmarkStart w:id="46" w:name="_Toc449532530"/>
      <w:r w:rsidRPr="00FA56CE">
        <w:rPr>
          <w:rStyle w:val="CharSectno"/>
        </w:rPr>
        <w:t>1299E</w:t>
      </w:r>
      <w:r w:rsidRPr="00FA56CE">
        <w:t xml:space="preserve">  Register of authorised audit companies</w:t>
      </w:r>
      <w:bookmarkEnd w:id="46"/>
    </w:p>
    <w:p w:rsidR="00F8088A" w:rsidRPr="00FA56CE" w:rsidRDefault="00F8088A" w:rsidP="00F8088A">
      <w:pPr>
        <w:pStyle w:val="subsection"/>
      </w:pPr>
      <w:r w:rsidRPr="00FA56CE">
        <w:tab/>
        <w:t>(1)</w:t>
      </w:r>
      <w:r w:rsidRPr="00FA56CE">
        <w:tab/>
        <w:t>ASIC must keep a Register of Authorised Audit Companies for the purposes of this Act.</w:t>
      </w:r>
    </w:p>
    <w:p w:rsidR="00F8088A" w:rsidRPr="00FA56CE" w:rsidRDefault="00F8088A" w:rsidP="00F8088A">
      <w:pPr>
        <w:pStyle w:val="subsection"/>
      </w:pPr>
      <w:r w:rsidRPr="00FA56CE">
        <w:tab/>
        <w:t>(2)</w:t>
      </w:r>
      <w:r w:rsidRPr="00FA56CE">
        <w:tab/>
        <w:t>In relation to each authorised audit company, ASIC must enter in the Register:</w:t>
      </w:r>
    </w:p>
    <w:p w:rsidR="00F8088A" w:rsidRPr="00FA56CE" w:rsidRDefault="00F8088A" w:rsidP="00F8088A">
      <w:pPr>
        <w:pStyle w:val="paragraph"/>
      </w:pPr>
      <w:r w:rsidRPr="00FA56CE">
        <w:tab/>
        <w:t>(a)</w:t>
      </w:r>
      <w:r w:rsidRPr="00FA56CE">
        <w:tab/>
        <w:t>the name of the company; and</w:t>
      </w:r>
    </w:p>
    <w:p w:rsidR="00F8088A" w:rsidRPr="00FA56CE" w:rsidRDefault="00F8088A" w:rsidP="00F8088A">
      <w:pPr>
        <w:pStyle w:val="paragraph"/>
      </w:pPr>
      <w:r w:rsidRPr="00FA56CE">
        <w:tab/>
        <w:t>(b)</w:t>
      </w:r>
      <w:r w:rsidRPr="00FA56CE">
        <w:tab/>
        <w:t>the company’s ACN or ABN; and</w:t>
      </w:r>
    </w:p>
    <w:p w:rsidR="00F8088A" w:rsidRPr="00FA56CE" w:rsidRDefault="00F8088A" w:rsidP="00F8088A">
      <w:pPr>
        <w:pStyle w:val="paragraph"/>
      </w:pPr>
      <w:r w:rsidRPr="00FA56CE">
        <w:tab/>
        <w:t>(c)</w:t>
      </w:r>
      <w:r w:rsidRPr="00FA56CE">
        <w:tab/>
        <w:t>the day on which the company’s registration under section</w:t>
      </w:r>
      <w:r w:rsidR="00FA56CE">
        <w:t> </w:t>
      </w:r>
      <w:r w:rsidRPr="00FA56CE">
        <w:t>1299C took effect; and</w:t>
      </w:r>
    </w:p>
    <w:p w:rsidR="00F8088A" w:rsidRPr="00FA56CE" w:rsidRDefault="00F8088A" w:rsidP="00F8088A">
      <w:pPr>
        <w:pStyle w:val="paragraph"/>
      </w:pPr>
      <w:r w:rsidRPr="00FA56CE">
        <w:tab/>
        <w:t>(d)</w:t>
      </w:r>
      <w:r w:rsidRPr="00FA56CE">
        <w:tab/>
        <w:t>the address of the company’s registered office; and</w:t>
      </w:r>
    </w:p>
    <w:p w:rsidR="00F8088A" w:rsidRPr="00FA56CE" w:rsidRDefault="00F8088A" w:rsidP="00F8088A">
      <w:pPr>
        <w:pStyle w:val="paragraph"/>
      </w:pPr>
      <w:r w:rsidRPr="00FA56CE">
        <w:tab/>
        <w:t>(e)</w:t>
      </w:r>
      <w:r w:rsidRPr="00FA56CE">
        <w:tab/>
        <w:t>the address of the principal place where the company practises as an auditor and the address of the other places (if any) at which the company so practises; and</w:t>
      </w:r>
    </w:p>
    <w:p w:rsidR="00F8088A" w:rsidRPr="00FA56CE" w:rsidRDefault="00F8088A" w:rsidP="00F8088A">
      <w:pPr>
        <w:pStyle w:val="paragraph"/>
      </w:pPr>
      <w:r w:rsidRPr="00FA56CE">
        <w:tab/>
        <w:t>(f)</w:t>
      </w:r>
      <w:r w:rsidRPr="00FA56CE">
        <w:tab/>
        <w:t>the name and address of:</w:t>
      </w:r>
    </w:p>
    <w:p w:rsidR="00F8088A" w:rsidRPr="00FA56CE" w:rsidRDefault="00F8088A" w:rsidP="00F8088A">
      <w:pPr>
        <w:pStyle w:val="paragraphsub"/>
      </w:pPr>
      <w:r w:rsidRPr="00FA56CE">
        <w:tab/>
        <w:t>(i)</w:t>
      </w:r>
      <w:r w:rsidRPr="00FA56CE">
        <w:tab/>
        <w:t>each director of the company; and</w:t>
      </w:r>
    </w:p>
    <w:p w:rsidR="00F8088A" w:rsidRPr="00FA56CE" w:rsidRDefault="00F8088A" w:rsidP="00F8088A">
      <w:pPr>
        <w:pStyle w:val="paragraphsub"/>
      </w:pPr>
      <w:r w:rsidRPr="00FA56CE">
        <w:tab/>
        <w:t>(ii)</w:t>
      </w:r>
      <w:r w:rsidRPr="00FA56CE">
        <w:tab/>
        <w:t>each person who performs a chief executive officer function (within the meaning of section</w:t>
      </w:r>
      <w:r w:rsidR="00FA56CE">
        <w:t> </w:t>
      </w:r>
      <w:r w:rsidRPr="00FA56CE">
        <w:t>295A) in relation to the company; and</w:t>
      </w:r>
    </w:p>
    <w:p w:rsidR="00F8088A" w:rsidRPr="00FA56CE" w:rsidRDefault="00F8088A" w:rsidP="00F8088A">
      <w:pPr>
        <w:pStyle w:val="paragraph"/>
      </w:pPr>
      <w:r w:rsidRPr="00FA56CE">
        <w:tab/>
        <w:t>(g)</w:t>
      </w:r>
      <w:r w:rsidRPr="00FA56CE">
        <w:tab/>
        <w:t>the details of any conditions or restrictions determined under paragraph</w:t>
      </w:r>
      <w:r w:rsidR="00FA56CE">
        <w:t> </w:t>
      </w:r>
      <w:r w:rsidRPr="00FA56CE">
        <w:t>1299D(1)(c) in relation to the registration; and</w:t>
      </w:r>
    </w:p>
    <w:p w:rsidR="00F8088A" w:rsidRPr="00FA56CE" w:rsidRDefault="00F8088A" w:rsidP="00F8088A">
      <w:pPr>
        <w:pStyle w:val="paragraph"/>
      </w:pPr>
      <w:r w:rsidRPr="00FA56CE">
        <w:tab/>
        <w:t>(h)</w:t>
      </w:r>
      <w:r w:rsidRPr="00FA56CE">
        <w:tab/>
        <w:t>details of any suspension of the registration.</w:t>
      </w:r>
    </w:p>
    <w:p w:rsidR="00F8088A" w:rsidRPr="00FA56CE" w:rsidRDefault="00F8088A" w:rsidP="00F8088A">
      <w:pPr>
        <w:pStyle w:val="subsection"/>
      </w:pPr>
      <w:r w:rsidRPr="00FA56CE">
        <w:tab/>
        <w:t>(3)</w:t>
      </w:r>
      <w:r w:rsidRPr="00FA56CE">
        <w:tab/>
        <w:t>ASIC may enter in the Register in relation to the company any other details that ASIC considers appropriate.</w:t>
      </w:r>
    </w:p>
    <w:p w:rsidR="00F8088A" w:rsidRPr="00FA56CE" w:rsidRDefault="00F8088A" w:rsidP="00F8088A">
      <w:pPr>
        <w:pStyle w:val="subsection"/>
      </w:pPr>
      <w:r w:rsidRPr="00FA56CE">
        <w:tab/>
        <w:t>(4)</w:t>
      </w:r>
      <w:r w:rsidRPr="00FA56CE">
        <w:tab/>
        <w:t>If a company ceases to be registered as an authorised audit company, ASIC must remove the entry in relation to the company from the Register.</w:t>
      </w:r>
    </w:p>
    <w:p w:rsidR="00F8088A" w:rsidRPr="00FA56CE" w:rsidRDefault="00F8088A" w:rsidP="00F8088A">
      <w:pPr>
        <w:pStyle w:val="subsection"/>
      </w:pPr>
      <w:r w:rsidRPr="00FA56CE">
        <w:tab/>
        <w:t>(5)</w:t>
      </w:r>
      <w:r w:rsidRPr="00FA56CE">
        <w:tab/>
        <w:t>A person may inspect and make copies of, or take extracts from, the Register.</w:t>
      </w:r>
    </w:p>
    <w:p w:rsidR="00F8088A" w:rsidRPr="00FA56CE" w:rsidRDefault="00F8088A" w:rsidP="00F8088A">
      <w:pPr>
        <w:pStyle w:val="ActHead5"/>
      </w:pPr>
      <w:bookmarkStart w:id="47" w:name="_Toc449532531"/>
      <w:r w:rsidRPr="00FA56CE">
        <w:rPr>
          <w:rStyle w:val="CharSectno"/>
        </w:rPr>
        <w:t>1299F</w:t>
      </w:r>
      <w:r w:rsidRPr="00FA56CE">
        <w:t xml:space="preserve">  Notification of certain matters</w:t>
      </w:r>
      <w:bookmarkEnd w:id="47"/>
    </w:p>
    <w:p w:rsidR="00F8088A" w:rsidRPr="00FA56CE" w:rsidRDefault="00F8088A" w:rsidP="00F8088A">
      <w:pPr>
        <w:pStyle w:val="subsection"/>
      </w:pPr>
      <w:r w:rsidRPr="00FA56CE">
        <w:tab/>
        <w:t>(1)</w:t>
      </w:r>
      <w:r w:rsidRPr="00FA56CE">
        <w:tab/>
        <w:t>An authorised audit company must notify ASIC if a condition or restriction to which the company’s registration is subject is contravened.</w:t>
      </w:r>
    </w:p>
    <w:p w:rsidR="00F8088A" w:rsidRPr="00FA56CE" w:rsidRDefault="00F8088A" w:rsidP="00F8088A">
      <w:pPr>
        <w:pStyle w:val="subsection"/>
      </w:pPr>
      <w:r w:rsidRPr="00FA56CE">
        <w:tab/>
        <w:t>(2)</w:t>
      </w:r>
      <w:r w:rsidRPr="00FA56CE">
        <w:tab/>
        <w:t xml:space="preserve">The notice under </w:t>
      </w:r>
      <w:r w:rsidR="00FA56CE">
        <w:t>subsection (</w:t>
      </w:r>
      <w:r w:rsidRPr="00FA56CE">
        <w:t>1) must:</w:t>
      </w:r>
    </w:p>
    <w:p w:rsidR="00F8088A" w:rsidRPr="00FA56CE" w:rsidRDefault="00F8088A" w:rsidP="00F8088A">
      <w:pPr>
        <w:pStyle w:val="paragraph"/>
      </w:pPr>
      <w:r w:rsidRPr="00FA56CE">
        <w:tab/>
        <w:t>(a)</w:t>
      </w:r>
      <w:r w:rsidRPr="00FA56CE">
        <w:tab/>
        <w:t>set out details of the contravention; and</w:t>
      </w:r>
    </w:p>
    <w:p w:rsidR="00F8088A" w:rsidRPr="00FA56CE" w:rsidRDefault="00F8088A" w:rsidP="00F8088A">
      <w:pPr>
        <w:pStyle w:val="paragraph"/>
      </w:pPr>
      <w:r w:rsidRPr="00FA56CE">
        <w:tab/>
        <w:t>(b)</w:t>
      </w:r>
      <w:r w:rsidRPr="00FA56CE">
        <w:tab/>
        <w:t>be given within 14 days after the company becomes aware of the contravention; and</w:t>
      </w:r>
    </w:p>
    <w:p w:rsidR="00F8088A" w:rsidRPr="00FA56CE" w:rsidRDefault="00F8088A" w:rsidP="00F8088A">
      <w:pPr>
        <w:pStyle w:val="paragraph"/>
      </w:pPr>
      <w:r w:rsidRPr="00FA56CE">
        <w:tab/>
        <w:t>(c)</w:t>
      </w:r>
      <w:r w:rsidRPr="00FA56CE">
        <w:tab/>
        <w:t>be lodged with ASIC in the prescribed form.</w:t>
      </w:r>
    </w:p>
    <w:p w:rsidR="00F8088A" w:rsidRPr="00FA56CE" w:rsidRDefault="00F8088A" w:rsidP="00F8088A">
      <w:pPr>
        <w:pStyle w:val="subsection"/>
      </w:pPr>
      <w:r w:rsidRPr="00FA56CE">
        <w:tab/>
        <w:t>(3)</w:t>
      </w:r>
      <w:r w:rsidRPr="00FA56CE">
        <w:tab/>
        <w:t>An authorised audit company must notify ASIC if:</w:t>
      </w:r>
    </w:p>
    <w:p w:rsidR="00F8088A" w:rsidRPr="00FA56CE" w:rsidRDefault="00F8088A" w:rsidP="00F8088A">
      <w:pPr>
        <w:pStyle w:val="paragraph"/>
      </w:pPr>
      <w:r w:rsidRPr="00FA56CE">
        <w:tab/>
        <w:t>(a)</w:t>
      </w:r>
      <w:r w:rsidRPr="00FA56CE">
        <w:tab/>
        <w:t>details of a matter are required by subsection</w:t>
      </w:r>
      <w:r w:rsidR="00FA56CE">
        <w:t> </w:t>
      </w:r>
      <w:r w:rsidRPr="00FA56CE">
        <w:t>1299E(2) to be entered in the Register of Authorised Audit Companies in relation to the company; and</w:t>
      </w:r>
    </w:p>
    <w:p w:rsidR="00F8088A" w:rsidRPr="00FA56CE" w:rsidRDefault="00F8088A" w:rsidP="00F8088A">
      <w:pPr>
        <w:pStyle w:val="paragraph"/>
      </w:pPr>
      <w:r w:rsidRPr="00FA56CE">
        <w:tab/>
        <w:t>(b)</w:t>
      </w:r>
      <w:r w:rsidRPr="00FA56CE">
        <w:tab/>
        <w:t>a change occurs in that matter while the company is registered as an authorised audit company.</w:t>
      </w:r>
    </w:p>
    <w:p w:rsidR="00F8088A" w:rsidRPr="00FA56CE" w:rsidRDefault="00F8088A" w:rsidP="00F8088A">
      <w:pPr>
        <w:pStyle w:val="subsection"/>
      </w:pPr>
      <w:r w:rsidRPr="00FA56CE">
        <w:tab/>
        <w:t>(4)</w:t>
      </w:r>
      <w:r w:rsidRPr="00FA56CE">
        <w:tab/>
        <w:t xml:space="preserve">The notice under </w:t>
      </w:r>
      <w:r w:rsidR="00FA56CE">
        <w:t>subsection (</w:t>
      </w:r>
      <w:r w:rsidRPr="00FA56CE">
        <w:t>3) must:</w:t>
      </w:r>
    </w:p>
    <w:p w:rsidR="00F8088A" w:rsidRPr="00FA56CE" w:rsidRDefault="00F8088A" w:rsidP="00F8088A">
      <w:pPr>
        <w:pStyle w:val="paragraph"/>
      </w:pPr>
      <w:r w:rsidRPr="00FA56CE">
        <w:tab/>
        <w:t>(a)</w:t>
      </w:r>
      <w:r w:rsidRPr="00FA56CE">
        <w:tab/>
        <w:t>set out details of the change; and</w:t>
      </w:r>
    </w:p>
    <w:p w:rsidR="00F8088A" w:rsidRPr="00FA56CE" w:rsidRDefault="00F8088A" w:rsidP="00F8088A">
      <w:pPr>
        <w:pStyle w:val="paragraph"/>
      </w:pPr>
      <w:r w:rsidRPr="00FA56CE">
        <w:tab/>
        <w:t>(b)</w:t>
      </w:r>
      <w:r w:rsidRPr="00FA56CE">
        <w:tab/>
        <w:t>be given within 28 days after the change occurs; and</w:t>
      </w:r>
    </w:p>
    <w:p w:rsidR="00F8088A" w:rsidRPr="00FA56CE" w:rsidRDefault="00F8088A" w:rsidP="00F8088A">
      <w:pPr>
        <w:pStyle w:val="paragraph"/>
      </w:pPr>
      <w:r w:rsidRPr="00FA56CE">
        <w:tab/>
        <w:t>(c)</w:t>
      </w:r>
      <w:r w:rsidRPr="00FA56CE">
        <w:tab/>
        <w:t>be lodged with ASIC in the prescribed form.</w:t>
      </w:r>
    </w:p>
    <w:p w:rsidR="00F8088A" w:rsidRPr="00FA56CE" w:rsidRDefault="00F8088A" w:rsidP="00F8088A">
      <w:pPr>
        <w:pStyle w:val="subsection"/>
      </w:pPr>
      <w:r w:rsidRPr="00FA56CE">
        <w:tab/>
        <w:t>(5)</w:t>
      </w:r>
      <w:r w:rsidRPr="00FA56CE">
        <w:tab/>
        <w:t>A company that applies for registration as an authorised audit company must notify ASIC if:</w:t>
      </w:r>
    </w:p>
    <w:p w:rsidR="00F8088A" w:rsidRPr="00FA56CE" w:rsidRDefault="00F8088A" w:rsidP="00F8088A">
      <w:pPr>
        <w:pStyle w:val="paragraph"/>
      </w:pPr>
      <w:r w:rsidRPr="00FA56CE">
        <w:tab/>
        <w:t>(a)</w:t>
      </w:r>
      <w:r w:rsidRPr="00FA56CE">
        <w:tab/>
        <w:t>details of a matter would be required by subsection</w:t>
      </w:r>
      <w:r w:rsidR="00FA56CE">
        <w:t> </w:t>
      </w:r>
      <w:r w:rsidRPr="00FA56CE">
        <w:t>1299E(2) to be entered in the Register of Authorised Audit Companies in relation to the company if it were to be registered; and</w:t>
      </w:r>
    </w:p>
    <w:p w:rsidR="00F8088A" w:rsidRPr="00FA56CE" w:rsidRDefault="00F8088A" w:rsidP="00F8088A">
      <w:pPr>
        <w:pStyle w:val="paragraph"/>
      </w:pPr>
      <w:r w:rsidRPr="00FA56CE">
        <w:tab/>
        <w:t>(b)</w:t>
      </w:r>
      <w:r w:rsidRPr="00FA56CE">
        <w:tab/>
        <w:t>a change occurs in that matter before the application is granted or rejected.</w:t>
      </w:r>
    </w:p>
    <w:p w:rsidR="00F8088A" w:rsidRPr="00FA56CE" w:rsidRDefault="00F8088A" w:rsidP="00F8088A">
      <w:pPr>
        <w:pStyle w:val="subsection"/>
      </w:pPr>
      <w:r w:rsidRPr="00FA56CE">
        <w:tab/>
        <w:t>(6)</w:t>
      </w:r>
      <w:r w:rsidRPr="00FA56CE">
        <w:tab/>
        <w:t xml:space="preserve">The notice under </w:t>
      </w:r>
      <w:r w:rsidR="00FA56CE">
        <w:t>subsection (</w:t>
      </w:r>
      <w:r w:rsidRPr="00FA56CE">
        <w:t>5) must:</w:t>
      </w:r>
    </w:p>
    <w:p w:rsidR="00F8088A" w:rsidRPr="00FA56CE" w:rsidRDefault="00F8088A" w:rsidP="00F8088A">
      <w:pPr>
        <w:pStyle w:val="paragraph"/>
      </w:pPr>
      <w:r w:rsidRPr="00FA56CE">
        <w:tab/>
        <w:t>(a)</w:t>
      </w:r>
      <w:r w:rsidRPr="00FA56CE">
        <w:tab/>
        <w:t>set out details of the change; and</w:t>
      </w:r>
    </w:p>
    <w:p w:rsidR="00F8088A" w:rsidRPr="00FA56CE" w:rsidRDefault="00F8088A" w:rsidP="00F8088A">
      <w:pPr>
        <w:pStyle w:val="paragraph"/>
      </w:pPr>
      <w:r w:rsidRPr="00FA56CE">
        <w:tab/>
        <w:t>(b)</w:t>
      </w:r>
      <w:r w:rsidRPr="00FA56CE">
        <w:tab/>
        <w:t>be given within 28 days after the change occurs; and</w:t>
      </w:r>
    </w:p>
    <w:p w:rsidR="00F8088A" w:rsidRPr="00FA56CE" w:rsidRDefault="00F8088A" w:rsidP="00F8088A">
      <w:pPr>
        <w:pStyle w:val="paragraph"/>
      </w:pPr>
      <w:r w:rsidRPr="00FA56CE">
        <w:tab/>
        <w:t>(c)</w:t>
      </w:r>
      <w:r w:rsidRPr="00FA56CE">
        <w:tab/>
        <w:t>be lodged with ASIC in the prescribed form.</w:t>
      </w:r>
    </w:p>
    <w:p w:rsidR="00F8088A" w:rsidRPr="00FA56CE" w:rsidRDefault="00F8088A" w:rsidP="00F8088A">
      <w:pPr>
        <w:pStyle w:val="ActHead5"/>
      </w:pPr>
      <w:bookmarkStart w:id="48" w:name="_Toc449532532"/>
      <w:r w:rsidRPr="00FA56CE">
        <w:rPr>
          <w:rStyle w:val="CharSectno"/>
        </w:rPr>
        <w:t>1299G</w:t>
      </w:r>
      <w:r w:rsidRPr="00FA56CE">
        <w:t xml:space="preserve">  Annual statements by authorised audit company</w:t>
      </w:r>
      <w:bookmarkEnd w:id="48"/>
    </w:p>
    <w:p w:rsidR="00F8088A" w:rsidRPr="00FA56CE" w:rsidRDefault="00F8088A" w:rsidP="00F8088A">
      <w:pPr>
        <w:pStyle w:val="subsection"/>
      </w:pPr>
      <w:r w:rsidRPr="00FA56CE">
        <w:tab/>
        <w:t>(1)</w:t>
      </w:r>
      <w:r w:rsidRPr="00FA56CE">
        <w:tab/>
        <w:t>A company that is an authorised audit company must, within one month after the end of:</w:t>
      </w:r>
    </w:p>
    <w:p w:rsidR="00F8088A" w:rsidRPr="00FA56CE" w:rsidRDefault="00F8088A" w:rsidP="00F8088A">
      <w:pPr>
        <w:pStyle w:val="paragraph"/>
      </w:pPr>
      <w:r w:rsidRPr="00FA56CE">
        <w:tab/>
        <w:t>(a)</w:t>
      </w:r>
      <w:r w:rsidRPr="00FA56CE">
        <w:tab/>
        <w:t>the period of 12 months beginning on the day on which the company became registered as an authorised audit company; and</w:t>
      </w:r>
    </w:p>
    <w:p w:rsidR="00F8088A" w:rsidRPr="00FA56CE" w:rsidRDefault="00F8088A" w:rsidP="00F8088A">
      <w:pPr>
        <w:pStyle w:val="paragraph"/>
      </w:pPr>
      <w:r w:rsidRPr="00FA56CE">
        <w:tab/>
        <w:t>(b)</w:t>
      </w:r>
      <w:r w:rsidRPr="00FA56CE">
        <w:tab/>
        <w:t>each subsequent period of 12 months;</w:t>
      </w:r>
    </w:p>
    <w:p w:rsidR="00F8088A" w:rsidRPr="00FA56CE" w:rsidRDefault="00F8088A" w:rsidP="00F8088A">
      <w:pPr>
        <w:pStyle w:val="subsection2"/>
      </w:pPr>
      <w:r w:rsidRPr="00FA56CE">
        <w:t>lodge with ASIC a statement in respect of that period.</w:t>
      </w:r>
    </w:p>
    <w:p w:rsidR="00F8088A" w:rsidRPr="00FA56CE" w:rsidRDefault="00F8088A" w:rsidP="00314D5E">
      <w:pPr>
        <w:pStyle w:val="subsection"/>
        <w:keepNext/>
      </w:pPr>
      <w:r w:rsidRPr="00FA56CE">
        <w:tab/>
        <w:t>(1A)</w:t>
      </w:r>
      <w:r w:rsidRPr="00FA56CE">
        <w:tab/>
        <w:t xml:space="preserve">A statement under </w:t>
      </w:r>
      <w:r w:rsidR="00FA56CE">
        <w:t>subsection (</w:t>
      </w:r>
      <w:r w:rsidRPr="00FA56CE">
        <w:t>1):</w:t>
      </w:r>
    </w:p>
    <w:p w:rsidR="00F8088A" w:rsidRPr="00FA56CE" w:rsidRDefault="00F8088A" w:rsidP="00F8088A">
      <w:pPr>
        <w:pStyle w:val="paragraph"/>
      </w:pPr>
      <w:r w:rsidRPr="00FA56CE">
        <w:tab/>
        <w:t>(a)</w:t>
      </w:r>
      <w:r w:rsidRPr="00FA56CE">
        <w:tab/>
        <w:t>must contain such information as is prescribed in the regulations; and</w:t>
      </w:r>
    </w:p>
    <w:p w:rsidR="00F8088A" w:rsidRPr="00FA56CE" w:rsidRDefault="00F8088A" w:rsidP="00F8088A">
      <w:pPr>
        <w:pStyle w:val="paragraph"/>
      </w:pPr>
      <w:r w:rsidRPr="00FA56CE">
        <w:tab/>
        <w:t>(b)</w:t>
      </w:r>
      <w:r w:rsidRPr="00FA56CE">
        <w:tab/>
        <w:t>must be in the prescribed form.</w:t>
      </w:r>
    </w:p>
    <w:p w:rsidR="00F8088A" w:rsidRPr="00FA56CE" w:rsidRDefault="00F8088A" w:rsidP="00F8088A">
      <w:pPr>
        <w:pStyle w:val="subsection"/>
      </w:pPr>
      <w:r w:rsidRPr="00FA56CE">
        <w:tab/>
        <w:t>(2)</w:t>
      </w:r>
      <w:r w:rsidRPr="00FA56CE">
        <w:tab/>
        <w:t xml:space="preserve">ASIC may, on the application of an authorised audit company made before the end of the period for lodging a statement under </w:t>
      </w:r>
      <w:r w:rsidR="00FA56CE">
        <w:t>subsection (</w:t>
      </w:r>
      <w:r w:rsidRPr="00FA56CE">
        <w:t>1), extend, or further extend, that period.</w:t>
      </w:r>
    </w:p>
    <w:p w:rsidR="00F8088A" w:rsidRPr="00FA56CE" w:rsidRDefault="00F8088A" w:rsidP="00F8088A">
      <w:pPr>
        <w:pStyle w:val="subsection"/>
      </w:pPr>
      <w:r w:rsidRPr="00FA56CE">
        <w:tab/>
        <w:t>(3)</w:t>
      </w:r>
      <w:r w:rsidRPr="00FA56CE">
        <w:tab/>
        <w:t xml:space="preserve">An offence based on </w:t>
      </w:r>
      <w:r w:rsidR="00FA56CE">
        <w:t>subsection (</w:t>
      </w:r>
      <w:r w:rsidRPr="00FA56CE">
        <w:t>1) is an offence of strict liability.</w:t>
      </w:r>
    </w:p>
    <w:p w:rsidR="00F8088A" w:rsidRPr="00FA56CE" w:rsidRDefault="00F8088A" w:rsidP="00F8088A">
      <w:pPr>
        <w:pStyle w:val="notetext"/>
      </w:pPr>
      <w:r w:rsidRPr="00FA56CE">
        <w:t>Note:</w:t>
      </w:r>
      <w:r w:rsidRPr="00FA56CE">
        <w:tab/>
        <w:t xml:space="preserve">For </w:t>
      </w:r>
      <w:r w:rsidRPr="00FA56CE">
        <w:rPr>
          <w:b/>
          <w:i/>
        </w:rPr>
        <w:t>strict liability</w:t>
      </w:r>
      <w:r w:rsidRPr="00FA56CE">
        <w:t>, see section</w:t>
      </w:r>
      <w:r w:rsidR="00FA56CE">
        <w:t> </w:t>
      </w:r>
      <w:r w:rsidRPr="00FA56CE">
        <w:t xml:space="preserve">6.1 of the </w:t>
      </w:r>
      <w:r w:rsidRPr="00FA56CE">
        <w:rPr>
          <w:i/>
        </w:rPr>
        <w:t>Criminal Code</w:t>
      </w:r>
      <w:r w:rsidRPr="00FA56CE">
        <w:t>.</w:t>
      </w:r>
    </w:p>
    <w:p w:rsidR="00F8088A" w:rsidRPr="00FA56CE" w:rsidRDefault="00F8088A" w:rsidP="00F8088A">
      <w:pPr>
        <w:pStyle w:val="subsection"/>
      </w:pPr>
      <w:r w:rsidRPr="00FA56CE">
        <w:tab/>
        <w:t>(4)</w:t>
      </w:r>
      <w:r w:rsidRPr="00FA56CE">
        <w:tab/>
        <w:t xml:space="preserve">A director of a company must take all reasonable steps to comply with, or to secure compliance with, </w:t>
      </w:r>
      <w:r w:rsidR="00FA56CE">
        <w:t>subsection (</w:t>
      </w:r>
      <w:r w:rsidRPr="00FA56CE">
        <w:t>1).</w:t>
      </w:r>
    </w:p>
    <w:p w:rsidR="00F8088A" w:rsidRPr="00FA56CE" w:rsidRDefault="00F8088A" w:rsidP="0043057A">
      <w:pPr>
        <w:pStyle w:val="ActHead3"/>
        <w:pageBreakBefore/>
      </w:pPr>
      <w:bookmarkStart w:id="49" w:name="_Toc449532533"/>
      <w:r w:rsidRPr="00FA56CE">
        <w:rPr>
          <w:rStyle w:val="CharDivNo"/>
        </w:rPr>
        <w:t>Division</w:t>
      </w:r>
      <w:r w:rsidR="00FA56CE">
        <w:rPr>
          <w:rStyle w:val="CharDivNo"/>
        </w:rPr>
        <w:t> </w:t>
      </w:r>
      <w:r w:rsidRPr="00FA56CE">
        <w:rPr>
          <w:rStyle w:val="CharDivNo"/>
        </w:rPr>
        <w:t>2</w:t>
      </w:r>
      <w:r w:rsidRPr="00FA56CE">
        <w:t>—</w:t>
      </w:r>
      <w:r w:rsidRPr="00FA56CE">
        <w:rPr>
          <w:rStyle w:val="CharDivText"/>
        </w:rPr>
        <w:t>Cancellation or suspension of registration</w:t>
      </w:r>
      <w:bookmarkEnd w:id="49"/>
    </w:p>
    <w:p w:rsidR="00F8088A" w:rsidRPr="00FA56CE" w:rsidRDefault="00F8088A" w:rsidP="00F8088A">
      <w:pPr>
        <w:pStyle w:val="ActHead5"/>
      </w:pPr>
      <w:bookmarkStart w:id="50" w:name="_Toc449532534"/>
      <w:r w:rsidRPr="00FA56CE">
        <w:rPr>
          <w:rStyle w:val="CharSectno"/>
        </w:rPr>
        <w:t>1299H</w:t>
      </w:r>
      <w:r w:rsidRPr="00FA56CE">
        <w:t xml:space="preserve">  Cancellation at request of registered person</w:t>
      </w:r>
      <w:bookmarkEnd w:id="50"/>
    </w:p>
    <w:p w:rsidR="00F8088A" w:rsidRPr="00FA56CE" w:rsidRDefault="00F8088A" w:rsidP="00F8088A">
      <w:pPr>
        <w:pStyle w:val="subsection"/>
      </w:pPr>
      <w:r w:rsidRPr="00FA56CE">
        <w:tab/>
        <w:t>(1)</w:t>
      </w:r>
      <w:r w:rsidRPr="00FA56CE">
        <w:tab/>
        <w:t>ASIC may cancel a company’s registration as an authorised audit company if the company requests ASIC to cancel the registration.</w:t>
      </w:r>
    </w:p>
    <w:p w:rsidR="00F8088A" w:rsidRPr="00FA56CE" w:rsidRDefault="00F8088A" w:rsidP="00F8088A">
      <w:pPr>
        <w:pStyle w:val="subsection"/>
      </w:pPr>
      <w:r w:rsidRPr="00FA56CE">
        <w:tab/>
        <w:t>(2)</w:t>
      </w:r>
      <w:r w:rsidRPr="00FA56CE">
        <w:tab/>
        <w:t>ASIC must take the steps necessary to cancel the registration as soon as practicable after the request is made.</w:t>
      </w:r>
    </w:p>
    <w:p w:rsidR="00F8088A" w:rsidRPr="00FA56CE" w:rsidRDefault="00F8088A" w:rsidP="00F8088A">
      <w:pPr>
        <w:pStyle w:val="ActHead5"/>
      </w:pPr>
      <w:bookmarkStart w:id="51" w:name="_Toc449532535"/>
      <w:r w:rsidRPr="00FA56CE">
        <w:rPr>
          <w:rStyle w:val="CharSectno"/>
        </w:rPr>
        <w:t>1299I</w:t>
      </w:r>
      <w:r w:rsidRPr="00FA56CE">
        <w:t xml:space="preserve">  Cancellation or suspension in other cases</w:t>
      </w:r>
      <w:bookmarkEnd w:id="51"/>
    </w:p>
    <w:p w:rsidR="00F8088A" w:rsidRPr="00FA56CE" w:rsidRDefault="00F8088A" w:rsidP="00F8088A">
      <w:pPr>
        <w:pStyle w:val="subsection"/>
      </w:pPr>
      <w:r w:rsidRPr="00FA56CE">
        <w:tab/>
      </w:r>
      <w:r w:rsidRPr="00FA56CE">
        <w:tab/>
        <w:t>ASIC may cancel or suspend a company’s registration as an authorised audit company if:</w:t>
      </w:r>
    </w:p>
    <w:p w:rsidR="00F8088A" w:rsidRPr="00FA56CE" w:rsidRDefault="00F8088A" w:rsidP="00F8088A">
      <w:pPr>
        <w:pStyle w:val="paragraph"/>
      </w:pPr>
      <w:r w:rsidRPr="00FA56CE">
        <w:tab/>
        <w:t>(a)</w:t>
      </w:r>
      <w:r w:rsidRPr="00FA56CE">
        <w:tab/>
        <w:t>the company ceases to be eligible to be registered as an authorised audit company; or</w:t>
      </w:r>
    </w:p>
    <w:p w:rsidR="00F8088A" w:rsidRPr="00FA56CE" w:rsidRDefault="00F8088A" w:rsidP="00F8088A">
      <w:pPr>
        <w:pStyle w:val="paragraph"/>
      </w:pPr>
      <w:r w:rsidRPr="00FA56CE">
        <w:tab/>
        <w:t>(b)</w:t>
      </w:r>
      <w:r w:rsidRPr="00FA56CE">
        <w:tab/>
        <w:t>the company fails to meet conditions or observe restrictions imposed on the company’s registration as an authorised audit company.</w:t>
      </w:r>
    </w:p>
    <w:p w:rsidR="00F8088A" w:rsidRPr="00FA56CE" w:rsidRDefault="00F8088A" w:rsidP="00F8088A">
      <w:pPr>
        <w:pStyle w:val="notetext"/>
      </w:pPr>
      <w:r w:rsidRPr="00FA56CE">
        <w:t>Note:</w:t>
      </w:r>
      <w:r w:rsidRPr="00FA56CE">
        <w:tab/>
        <w:t>See section</w:t>
      </w:r>
      <w:r w:rsidR="00FA56CE">
        <w:t> </w:t>
      </w:r>
      <w:r w:rsidRPr="00FA56CE">
        <w:t>1299K for when the cancellation takes effect.</w:t>
      </w:r>
    </w:p>
    <w:p w:rsidR="00F8088A" w:rsidRPr="00FA56CE" w:rsidRDefault="00F8088A" w:rsidP="00F8088A">
      <w:pPr>
        <w:pStyle w:val="ActHead5"/>
      </w:pPr>
      <w:bookmarkStart w:id="52" w:name="_Toc449532536"/>
      <w:r w:rsidRPr="00FA56CE">
        <w:rPr>
          <w:rStyle w:val="CharSectno"/>
        </w:rPr>
        <w:t>1299J</w:t>
      </w:r>
      <w:r w:rsidRPr="00FA56CE">
        <w:t xml:space="preserve">  Notice of cancellation or suspension</w:t>
      </w:r>
      <w:bookmarkEnd w:id="52"/>
    </w:p>
    <w:p w:rsidR="00F8088A" w:rsidRPr="00FA56CE" w:rsidRDefault="00F8088A" w:rsidP="00F8088A">
      <w:pPr>
        <w:pStyle w:val="subsection"/>
      </w:pPr>
      <w:r w:rsidRPr="00FA56CE">
        <w:tab/>
        <w:t>(1)</w:t>
      </w:r>
      <w:r w:rsidRPr="00FA56CE">
        <w:tab/>
        <w:t>If ASIC decides to cancel or suspend a company’s registration as an authorised audit company under section</w:t>
      </w:r>
      <w:r w:rsidR="00FA56CE">
        <w:t> </w:t>
      </w:r>
      <w:r w:rsidRPr="00FA56CE">
        <w:t>1299I, ASIC must, within 14 days after the decision:</w:t>
      </w:r>
    </w:p>
    <w:p w:rsidR="00F8088A" w:rsidRPr="00FA56CE" w:rsidRDefault="00F8088A" w:rsidP="00F8088A">
      <w:pPr>
        <w:pStyle w:val="paragraph"/>
      </w:pPr>
      <w:r w:rsidRPr="00FA56CE">
        <w:tab/>
        <w:t>(a)</w:t>
      </w:r>
      <w:r w:rsidRPr="00FA56CE">
        <w:tab/>
        <w:t>give to the company written notice setting out the decision and the reasons for it; and</w:t>
      </w:r>
    </w:p>
    <w:p w:rsidR="00F8088A" w:rsidRPr="00FA56CE" w:rsidRDefault="00F8088A" w:rsidP="00F8088A">
      <w:pPr>
        <w:pStyle w:val="paragraph"/>
      </w:pPr>
      <w:r w:rsidRPr="00FA56CE">
        <w:tab/>
        <w:t>(b)</w:t>
      </w:r>
      <w:r w:rsidRPr="00FA56CE">
        <w:tab/>
        <w:t xml:space="preserve">publish written notice of the decision in the </w:t>
      </w:r>
      <w:r w:rsidRPr="00FA56CE">
        <w:rPr>
          <w:i/>
        </w:rPr>
        <w:t>Gazette</w:t>
      </w:r>
      <w:r w:rsidRPr="00FA56CE">
        <w:t>.</w:t>
      </w:r>
    </w:p>
    <w:p w:rsidR="00F8088A" w:rsidRPr="00FA56CE" w:rsidRDefault="00F8088A" w:rsidP="00F8088A">
      <w:pPr>
        <w:pStyle w:val="subsection"/>
      </w:pPr>
      <w:r w:rsidRPr="00FA56CE">
        <w:tab/>
        <w:t>(2)</w:t>
      </w:r>
      <w:r w:rsidRPr="00FA56CE">
        <w:tab/>
        <w:t xml:space="preserve">The validity of a decision by ASIC is not affected by a failure by ASIC to comply with </w:t>
      </w:r>
      <w:r w:rsidR="00FA56CE">
        <w:t>subsection (</w:t>
      </w:r>
      <w:r w:rsidRPr="00FA56CE">
        <w:t>1) in relation to the decision.</w:t>
      </w:r>
    </w:p>
    <w:p w:rsidR="00F8088A" w:rsidRPr="00FA56CE" w:rsidRDefault="00F8088A" w:rsidP="00F8088A">
      <w:pPr>
        <w:pStyle w:val="ActHead5"/>
      </w:pPr>
      <w:bookmarkStart w:id="53" w:name="_Toc449532537"/>
      <w:r w:rsidRPr="00FA56CE">
        <w:rPr>
          <w:rStyle w:val="CharSectno"/>
        </w:rPr>
        <w:t>1299K</w:t>
      </w:r>
      <w:r w:rsidRPr="00FA56CE">
        <w:t xml:space="preserve">  Time when ASIC’s decision comes into effect</w:t>
      </w:r>
      <w:bookmarkEnd w:id="53"/>
    </w:p>
    <w:p w:rsidR="00F8088A" w:rsidRPr="00FA56CE" w:rsidRDefault="00F8088A" w:rsidP="00F8088A">
      <w:pPr>
        <w:pStyle w:val="subsection"/>
      </w:pPr>
      <w:r w:rsidRPr="00FA56CE">
        <w:tab/>
        <w:t>(1)</w:t>
      </w:r>
      <w:r w:rsidRPr="00FA56CE">
        <w:tab/>
        <w:t>A decision by ASIC to cancel or suspend a company’s registration as an authorised audit company comes into effect at the end of the day on which the company is given notice of the decision under paragraph</w:t>
      </w:r>
      <w:r w:rsidR="00FA56CE">
        <w:t> </w:t>
      </w:r>
      <w:r w:rsidRPr="00FA56CE">
        <w:t xml:space="preserve">1299J(1)(a). This subsection has effect subject to </w:t>
      </w:r>
      <w:r w:rsidR="00FA56CE">
        <w:t>subsection (</w:t>
      </w:r>
      <w:r w:rsidRPr="00FA56CE">
        <w:t>2) and to sections</w:t>
      </w:r>
      <w:r w:rsidR="00FA56CE">
        <w:t> </w:t>
      </w:r>
      <w:r w:rsidRPr="00FA56CE">
        <w:t xml:space="preserve">41 and 44A of the </w:t>
      </w:r>
      <w:r w:rsidRPr="00FA56CE">
        <w:rPr>
          <w:i/>
        </w:rPr>
        <w:t>Administrative Appeals Tribunal Act 1975</w:t>
      </w:r>
      <w:r w:rsidRPr="00FA56CE">
        <w:t>.</w:t>
      </w:r>
    </w:p>
    <w:p w:rsidR="00F8088A" w:rsidRPr="00FA56CE" w:rsidRDefault="00F8088A" w:rsidP="00F8088A">
      <w:pPr>
        <w:pStyle w:val="subsection"/>
      </w:pPr>
      <w:r w:rsidRPr="00FA56CE">
        <w:tab/>
        <w:t>(2)</w:t>
      </w:r>
      <w:r w:rsidRPr="00FA56CE">
        <w:tab/>
        <w:t>ASIC may, in order to enable an application to be made to the Tribunal for review of the decision to cancel or suspend the registration, determine that the decision to cancel or suspend the company’s registration as an authorised audit company is not to come into effect until:</w:t>
      </w:r>
    </w:p>
    <w:p w:rsidR="00F8088A" w:rsidRPr="00FA56CE" w:rsidRDefault="00F8088A" w:rsidP="00F8088A">
      <w:pPr>
        <w:pStyle w:val="paragraph"/>
      </w:pPr>
      <w:r w:rsidRPr="00FA56CE">
        <w:tab/>
        <w:t>(a)</w:t>
      </w:r>
      <w:r w:rsidRPr="00FA56CE">
        <w:tab/>
        <w:t>a specified time; or</w:t>
      </w:r>
    </w:p>
    <w:p w:rsidR="00F8088A" w:rsidRPr="00FA56CE" w:rsidRDefault="00F8088A" w:rsidP="00F8088A">
      <w:pPr>
        <w:pStyle w:val="paragraph"/>
      </w:pPr>
      <w:r w:rsidRPr="00FA56CE">
        <w:tab/>
        <w:t>(b)</w:t>
      </w:r>
      <w:r w:rsidRPr="00FA56CE">
        <w:tab/>
        <w:t>the happening of a specified event.</w:t>
      </w:r>
    </w:p>
    <w:p w:rsidR="00F8088A" w:rsidRPr="00FA56CE" w:rsidRDefault="00F8088A" w:rsidP="00F8088A">
      <w:pPr>
        <w:pStyle w:val="subsection"/>
      </w:pPr>
      <w:r w:rsidRPr="00FA56CE">
        <w:tab/>
        <w:t>(3)</w:t>
      </w:r>
      <w:r w:rsidRPr="00FA56CE">
        <w:tab/>
        <w:t xml:space="preserve">ASIC may at any time vary or revoke a determination made under </w:t>
      </w:r>
      <w:r w:rsidR="00FA56CE">
        <w:t>subsection (</w:t>
      </w:r>
      <w:r w:rsidRPr="00FA56CE">
        <w:t>2), including such a determination that has been varied at least once before.</w:t>
      </w:r>
    </w:p>
    <w:p w:rsidR="00F8088A" w:rsidRPr="00FA56CE" w:rsidRDefault="00F8088A" w:rsidP="00F8088A">
      <w:pPr>
        <w:pStyle w:val="subsection"/>
      </w:pPr>
      <w:r w:rsidRPr="00FA56CE">
        <w:tab/>
        <w:t>(4)</w:t>
      </w:r>
      <w:r w:rsidRPr="00FA56CE">
        <w:tab/>
        <w:t xml:space="preserve">A determination in force under </w:t>
      </w:r>
      <w:r w:rsidR="00FA56CE">
        <w:t>subsection (</w:t>
      </w:r>
      <w:r w:rsidRPr="00FA56CE">
        <w:t>2) has effect accordingly.</w:t>
      </w:r>
    </w:p>
    <w:p w:rsidR="00F8088A" w:rsidRPr="00FA56CE" w:rsidRDefault="00F8088A" w:rsidP="00F8088A">
      <w:pPr>
        <w:pStyle w:val="ActHead5"/>
      </w:pPr>
      <w:bookmarkStart w:id="54" w:name="_Toc449532538"/>
      <w:r w:rsidRPr="00FA56CE">
        <w:rPr>
          <w:rStyle w:val="CharSectno"/>
        </w:rPr>
        <w:t>1299L</w:t>
      </w:r>
      <w:r w:rsidRPr="00FA56CE">
        <w:t xml:space="preserve">  Effect of suspension</w:t>
      </w:r>
      <w:bookmarkEnd w:id="54"/>
    </w:p>
    <w:p w:rsidR="00F8088A" w:rsidRPr="00FA56CE" w:rsidRDefault="00F8088A" w:rsidP="00F8088A">
      <w:pPr>
        <w:pStyle w:val="subsection"/>
      </w:pPr>
      <w:r w:rsidRPr="00FA56CE">
        <w:tab/>
      </w:r>
      <w:r w:rsidRPr="00FA56CE">
        <w:tab/>
        <w:t>A company whose registration as an authorised audit company is suspended is, except for the purposes of subsection</w:t>
      </w:r>
      <w:r w:rsidR="00FA56CE">
        <w:t> </w:t>
      </w:r>
      <w:r w:rsidRPr="00FA56CE">
        <w:t>1299E(4), sections</w:t>
      </w:r>
      <w:r w:rsidR="00FA56CE">
        <w:t> </w:t>
      </w:r>
      <w:r w:rsidRPr="00FA56CE">
        <w:t>1299F and 1299G and this Division, taken not to be registered as an authorised audit company so long as the registration is suspended.</w:t>
      </w:r>
    </w:p>
    <w:p w:rsidR="00F8088A" w:rsidRPr="00FA56CE" w:rsidRDefault="00F8088A" w:rsidP="00F8088A">
      <w:pPr>
        <w:pStyle w:val="ActHead5"/>
      </w:pPr>
      <w:bookmarkStart w:id="55" w:name="_Toc449532539"/>
      <w:r w:rsidRPr="00FA56CE">
        <w:rPr>
          <w:rStyle w:val="CharSectno"/>
        </w:rPr>
        <w:t>1299M</w:t>
      </w:r>
      <w:r w:rsidRPr="00FA56CE">
        <w:t xml:space="preserve">  Effect of cancellation</w:t>
      </w:r>
      <w:bookmarkEnd w:id="55"/>
    </w:p>
    <w:p w:rsidR="00F8088A" w:rsidRPr="00FA56CE" w:rsidRDefault="00F8088A" w:rsidP="00F8088A">
      <w:pPr>
        <w:pStyle w:val="subsection"/>
      </w:pPr>
      <w:r w:rsidRPr="00FA56CE">
        <w:tab/>
      </w:r>
      <w:r w:rsidRPr="00FA56CE">
        <w:tab/>
        <w:t>If a company’s registration as an authorised audit company is cancelled (whether under section</w:t>
      </w:r>
      <w:r w:rsidR="00FA56CE">
        <w:t> </w:t>
      </w:r>
      <w:r w:rsidRPr="00FA56CE">
        <w:t>1299H or 1299I), each appointment of the company as auditor for a company or registered scheme for the purposes of this Act that is in force on the day on which the cancellation decision takes effect is terminated at the end of that day.</w:t>
      </w:r>
    </w:p>
    <w:p w:rsidR="00F8088A" w:rsidRPr="00FA56CE" w:rsidRDefault="00F8088A" w:rsidP="00F8088A">
      <w:pPr>
        <w:pStyle w:val="notetext"/>
      </w:pPr>
      <w:r w:rsidRPr="00FA56CE">
        <w:t>Note:</w:t>
      </w:r>
      <w:r w:rsidRPr="00FA56CE">
        <w:tab/>
        <w:t>This means that the authorised audit company ceases to be auditor without resigning and that the position of auditor for the company or scheme will immediately become vacant unless there is another auditor who has been appointed, and who can continue to act, as auditor for the company or registered scheme.</w:t>
      </w:r>
    </w:p>
    <w:p w:rsidR="00F8088A" w:rsidRPr="00FA56CE" w:rsidRDefault="00F8088A" w:rsidP="0043057A">
      <w:pPr>
        <w:pStyle w:val="ActHead2"/>
        <w:pageBreakBefore/>
      </w:pPr>
      <w:bookmarkStart w:id="56" w:name="_Toc449532540"/>
      <w:r w:rsidRPr="00FA56CE">
        <w:rPr>
          <w:rStyle w:val="CharPartNo"/>
        </w:rPr>
        <w:t>Part</w:t>
      </w:r>
      <w:r w:rsidR="00FA56CE">
        <w:rPr>
          <w:rStyle w:val="CharPartNo"/>
        </w:rPr>
        <w:t> </w:t>
      </w:r>
      <w:r w:rsidRPr="00FA56CE">
        <w:rPr>
          <w:rStyle w:val="CharPartNo"/>
        </w:rPr>
        <w:t>9.3</w:t>
      </w:r>
      <w:r w:rsidRPr="00FA56CE">
        <w:t>—</w:t>
      </w:r>
      <w:r w:rsidRPr="00FA56CE">
        <w:rPr>
          <w:rStyle w:val="CharPartText"/>
        </w:rPr>
        <w:t>Books</w:t>
      </w:r>
      <w:bookmarkEnd w:id="56"/>
    </w:p>
    <w:p w:rsidR="00F8088A" w:rsidRPr="00FA56CE" w:rsidRDefault="0036734E" w:rsidP="00F8088A">
      <w:pPr>
        <w:pStyle w:val="Header"/>
      </w:pPr>
      <w:r w:rsidRPr="00FA56CE">
        <w:rPr>
          <w:rStyle w:val="CharDivNo"/>
        </w:rPr>
        <w:t xml:space="preserve"> </w:t>
      </w:r>
      <w:r w:rsidRPr="00FA56CE">
        <w:rPr>
          <w:rStyle w:val="CharDivText"/>
        </w:rPr>
        <w:t xml:space="preserve"> </w:t>
      </w:r>
    </w:p>
    <w:p w:rsidR="00F8088A" w:rsidRPr="00FA56CE" w:rsidRDefault="00F8088A" w:rsidP="00F8088A">
      <w:pPr>
        <w:pStyle w:val="ActHead5"/>
      </w:pPr>
      <w:bookmarkStart w:id="57" w:name="_Toc449532541"/>
      <w:r w:rsidRPr="00FA56CE">
        <w:rPr>
          <w:rStyle w:val="CharSectno"/>
        </w:rPr>
        <w:t>1300</w:t>
      </w:r>
      <w:r w:rsidRPr="00FA56CE">
        <w:t xml:space="preserve">  Inspection of books</w:t>
      </w:r>
      <w:bookmarkEnd w:id="57"/>
    </w:p>
    <w:p w:rsidR="00F8088A" w:rsidRPr="00FA56CE" w:rsidRDefault="00F8088A" w:rsidP="00F8088A">
      <w:pPr>
        <w:pStyle w:val="subsection"/>
      </w:pPr>
      <w:r w:rsidRPr="00FA56CE">
        <w:tab/>
        <w:t>(1)</w:t>
      </w:r>
      <w:r w:rsidRPr="00FA56CE">
        <w:tab/>
        <w:t>A book that is by this Act required to be available for inspection must, subject to and in accordance with this Act, be available for inspection at the place where, in accordance with this Act, it is kept and at all times when the registered office in this jurisdiction of the body corporate concerned is required to be open to the public.</w:t>
      </w:r>
    </w:p>
    <w:p w:rsidR="00F8088A" w:rsidRPr="00FA56CE" w:rsidRDefault="00F8088A" w:rsidP="00F8088A">
      <w:pPr>
        <w:pStyle w:val="subsection"/>
      </w:pPr>
      <w:r w:rsidRPr="00FA56CE">
        <w:tab/>
        <w:t>(2)</w:t>
      </w:r>
      <w:r w:rsidRPr="00FA56CE">
        <w:tab/>
        <w:t>If any register kept by a company or a foreign company for the purposes of this Act is kept at a place other than the registered office of the company or foreign company, that place must be open to permit the register to be inspected during the same hours as those during which the registered office of the company or foreign company is required to be open to the public.</w:t>
      </w:r>
    </w:p>
    <w:p w:rsidR="00F8088A" w:rsidRPr="00FA56CE" w:rsidRDefault="00F8088A" w:rsidP="00F8088A">
      <w:pPr>
        <w:pStyle w:val="subsection"/>
      </w:pPr>
      <w:r w:rsidRPr="00FA56CE">
        <w:tab/>
        <w:t>(2A)</w:t>
      </w:r>
      <w:r w:rsidRPr="00FA56CE">
        <w:tab/>
        <w:t>If a person asks a proprietary company in writing to inspect a particular book of the company that the person has a right to inspect, the company must make it available within 7 days, for inspection by the person at the place where it is required to be kept.</w:t>
      </w:r>
    </w:p>
    <w:p w:rsidR="00F8088A" w:rsidRPr="00FA56CE" w:rsidRDefault="00F8088A" w:rsidP="00F8088A">
      <w:pPr>
        <w:pStyle w:val="subsection"/>
      </w:pPr>
      <w:r w:rsidRPr="00FA56CE">
        <w:tab/>
        <w:t>(2B)</w:t>
      </w:r>
      <w:r w:rsidRPr="00FA56CE">
        <w:tab/>
        <w:t xml:space="preserve">An offence based on </w:t>
      </w:r>
      <w:r w:rsidR="00FA56CE">
        <w:t>subsection (</w:t>
      </w:r>
      <w:r w:rsidRPr="00FA56CE">
        <w:t>2A) is an offence of strict liability.</w:t>
      </w:r>
    </w:p>
    <w:p w:rsidR="00F8088A" w:rsidRPr="00FA56CE" w:rsidRDefault="00F8088A" w:rsidP="00F8088A">
      <w:pPr>
        <w:pStyle w:val="notetext"/>
      </w:pPr>
      <w:r w:rsidRPr="00FA56CE">
        <w:t>Note:</w:t>
      </w:r>
      <w:r w:rsidRPr="00FA56CE">
        <w:tab/>
        <w:t xml:space="preserve">For </w:t>
      </w:r>
      <w:r w:rsidRPr="00FA56CE">
        <w:rPr>
          <w:b/>
          <w:i/>
        </w:rPr>
        <w:t>strict liability</w:t>
      </w:r>
      <w:r w:rsidRPr="00FA56CE">
        <w:t>, see section</w:t>
      </w:r>
      <w:r w:rsidR="00FA56CE">
        <w:t> </w:t>
      </w:r>
      <w:r w:rsidRPr="00FA56CE">
        <w:t xml:space="preserve">6.1 of the </w:t>
      </w:r>
      <w:r w:rsidRPr="00FA56CE">
        <w:rPr>
          <w:i/>
        </w:rPr>
        <w:t>Criminal Code</w:t>
      </w:r>
      <w:r w:rsidRPr="00FA56CE">
        <w:t>.</w:t>
      </w:r>
    </w:p>
    <w:p w:rsidR="00F8088A" w:rsidRPr="00FA56CE" w:rsidRDefault="00F8088A" w:rsidP="00F8088A">
      <w:pPr>
        <w:pStyle w:val="subsection"/>
      </w:pPr>
      <w:r w:rsidRPr="00FA56CE">
        <w:tab/>
        <w:t>(3)</w:t>
      </w:r>
      <w:r w:rsidRPr="00FA56CE">
        <w:tab/>
        <w:t>A person permitted by this Act to inspect a book may make copies of, or take extracts from, the book and any person who refuses or fails to allow a person so permitted to make a copy of, or take an extract from, the book is guilty of an offence.</w:t>
      </w:r>
    </w:p>
    <w:p w:rsidR="00F8088A" w:rsidRPr="00FA56CE" w:rsidRDefault="00F8088A" w:rsidP="00F8088A">
      <w:pPr>
        <w:pStyle w:val="subsection"/>
      </w:pPr>
      <w:r w:rsidRPr="00FA56CE">
        <w:tab/>
        <w:t>(4)</w:t>
      </w:r>
      <w:r w:rsidRPr="00FA56CE">
        <w:tab/>
        <w:t xml:space="preserve">An offence based on </w:t>
      </w:r>
      <w:r w:rsidR="00FA56CE">
        <w:t>subsection (</w:t>
      </w:r>
      <w:r w:rsidRPr="00FA56CE">
        <w:t>3) is an offence of strict liability.</w:t>
      </w:r>
    </w:p>
    <w:p w:rsidR="00F8088A" w:rsidRPr="00FA56CE" w:rsidRDefault="00F8088A" w:rsidP="00F8088A">
      <w:pPr>
        <w:pStyle w:val="notetext"/>
      </w:pPr>
      <w:r w:rsidRPr="00FA56CE">
        <w:t>Note:</w:t>
      </w:r>
      <w:r w:rsidRPr="00FA56CE">
        <w:tab/>
        <w:t xml:space="preserve">For </w:t>
      </w:r>
      <w:r w:rsidRPr="00FA56CE">
        <w:rPr>
          <w:b/>
          <w:i/>
        </w:rPr>
        <w:t>strict liability</w:t>
      </w:r>
      <w:r w:rsidRPr="00FA56CE">
        <w:t>, see section</w:t>
      </w:r>
      <w:r w:rsidR="00FA56CE">
        <w:t> </w:t>
      </w:r>
      <w:r w:rsidRPr="00FA56CE">
        <w:t xml:space="preserve">6.1 of the </w:t>
      </w:r>
      <w:r w:rsidRPr="00FA56CE">
        <w:rPr>
          <w:i/>
        </w:rPr>
        <w:t>Criminal Code</w:t>
      </w:r>
      <w:r w:rsidRPr="00FA56CE">
        <w:t>.</w:t>
      </w:r>
    </w:p>
    <w:p w:rsidR="00F8088A" w:rsidRPr="00FA56CE" w:rsidRDefault="00F8088A" w:rsidP="00F8088A">
      <w:pPr>
        <w:pStyle w:val="ActHead5"/>
      </w:pPr>
      <w:bookmarkStart w:id="58" w:name="_Toc449532542"/>
      <w:r w:rsidRPr="00FA56CE">
        <w:rPr>
          <w:rStyle w:val="CharSectno"/>
        </w:rPr>
        <w:t>1301</w:t>
      </w:r>
      <w:r w:rsidRPr="00FA56CE">
        <w:t xml:space="preserve">  Location of books on computers</w:t>
      </w:r>
      <w:bookmarkEnd w:id="58"/>
    </w:p>
    <w:p w:rsidR="00F8088A" w:rsidRPr="00FA56CE" w:rsidRDefault="00F8088A" w:rsidP="00F8088A">
      <w:pPr>
        <w:pStyle w:val="subsection"/>
      </w:pPr>
      <w:r w:rsidRPr="00FA56CE">
        <w:tab/>
        <w:t>(1)</w:t>
      </w:r>
      <w:r w:rsidRPr="00FA56CE">
        <w:tab/>
        <w:t>This section applies if:</w:t>
      </w:r>
    </w:p>
    <w:p w:rsidR="00F8088A" w:rsidRPr="00FA56CE" w:rsidRDefault="00F8088A" w:rsidP="00F8088A">
      <w:pPr>
        <w:pStyle w:val="paragraph"/>
      </w:pPr>
      <w:r w:rsidRPr="00FA56CE">
        <w:tab/>
        <w:t>(a)</w:t>
      </w:r>
      <w:r w:rsidRPr="00FA56CE">
        <w:tab/>
        <w:t>a corporation records, otherwise than in writing, matters (</w:t>
      </w:r>
      <w:r w:rsidRPr="00FA56CE">
        <w:rPr>
          <w:b/>
          <w:i/>
        </w:rPr>
        <w:t>the stored matters</w:t>
      </w:r>
      <w:r w:rsidRPr="00FA56CE">
        <w:t>) this Act requires to be contained in a book; and</w:t>
      </w:r>
    </w:p>
    <w:p w:rsidR="00F8088A" w:rsidRPr="00FA56CE" w:rsidRDefault="00F8088A" w:rsidP="00F8088A">
      <w:pPr>
        <w:pStyle w:val="paragraph"/>
      </w:pPr>
      <w:r w:rsidRPr="00FA56CE">
        <w:tab/>
        <w:t>(b)</w:t>
      </w:r>
      <w:r w:rsidRPr="00FA56CE">
        <w:tab/>
        <w:t>the record of the stored matters is kept at a place (</w:t>
      </w:r>
      <w:r w:rsidRPr="00FA56CE">
        <w:rPr>
          <w:b/>
          <w:i/>
        </w:rPr>
        <w:t>the place of storage</w:t>
      </w:r>
      <w:r w:rsidRPr="00FA56CE">
        <w:t>) other than the place (</w:t>
      </w:r>
      <w:r w:rsidRPr="00FA56CE">
        <w:rPr>
          <w:b/>
          <w:i/>
        </w:rPr>
        <w:t>the place of inspection</w:t>
      </w:r>
      <w:r w:rsidRPr="00FA56CE">
        <w:t>) where the book is, apart from this section, required to be kept; and</w:t>
      </w:r>
    </w:p>
    <w:p w:rsidR="00F8088A" w:rsidRPr="00FA56CE" w:rsidRDefault="00F8088A" w:rsidP="00F8088A">
      <w:pPr>
        <w:pStyle w:val="paragraph"/>
      </w:pPr>
      <w:r w:rsidRPr="00FA56CE">
        <w:tab/>
        <w:t>(c)</w:t>
      </w:r>
      <w:r w:rsidRPr="00FA56CE">
        <w:tab/>
        <w:t>at the place of inspection means are provided by which the stored matters are made available for inspection in written form; and</w:t>
      </w:r>
    </w:p>
    <w:p w:rsidR="00F8088A" w:rsidRPr="00FA56CE" w:rsidRDefault="00F8088A" w:rsidP="00F8088A">
      <w:pPr>
        <w:pStyle w:val="paragraph"/>
      </w:pPr>
      <w:r w:rsidRPr="00FA56CE">
        <w:tab/>
        <w:t>(d)</w:t>
      </w:r>
      <w:r w:rsidRPr="00FA56CE">
        <w:tab/>
        <w:t>the corporation has lodged a notice:</w:t>
      </w:r>
    </w:p>
    <w:p w:rsidR="00F8088A" w:rsidRPr="00FA56CE" w:rsidRDefault="00F8088A" w:rsidP="00F8088A">
      <w:pPr>
        <w:pStyle w:val="paragraphsub"/>
      </w:pPr>
      <w:r w:rsidRPr="00FA56CE">
        <w:tab/>
        <w:t>(i)</w:t>
      </w:r>
      <w:r w:rsidRPr="00FA56CE">
        <w:tab/>
        <w:t>stating that this section is to apply in respect of:</w:t>
      </w:r>
    </w:p>
    <w:p w:rsidR="00F8088A" w:rsidRPr="00FA56CE" w:rsidRDefault="00F8088A" w:rsidP="00F8088A">
      <w:pPr>
        <w:pStyle w:val="paragraphsub-sub"/>
      </w:pPr>
      <w:r w:rsidRPr="00FA56CE">
        <w:tab/>
        <w:t>(A)</w:t>
      </w:r>
      <w:r w:rsidRPr="00FA56CE">
        <w:tab/>
        <w:t xml:space="preserve">except where </w:t>
      </w:r>
      <w:r w:rsidR="00FA56CE">
        <w:t>sub</w:t>
      </w:r>
      <w:r w:rsidR="00FA56CE">
        <w:noBreakHyphen/>
        <w:t>subparagraph (</w:t>
      </w:r>
      <w:r w:rsidRPr="00FA56CE">
        <w:t>B) applies—the book; or</w:t>
      </w:r>
    </w:p>
    <w:p w:rsidR="00F8088A" w:rsidRPr="00FA56CE" w:rsidRDefault="00F8088A" w:rsidP="00F8088A">
      <w:pPr>
        <w:pStyle w:val="paragraphsub-sub"/>
      </w:pPr>
      <w:r w:rsidRPr="00FA56CE">
        <w:tab/>
        <w:t>(B)</w:t>
      </w:r>
      <w:r w:rsidRPr="00FA56CE">
        <w:tab/>
        <w:t>if the stored matters are only some of the information that is required to be contained in the book—the book and matters that are of the same kind as the stored matters; and</w:t>
      </w:r>
    </w:p>
    <w:p w:rsidR="00F8088A" w:rsidRPr="00FA56CE" w:rsidRDefault="00F8088A" w:rsidP="00F8088A">
      <w:pPr>
        <w:pStyle w:val="paragraphsub"/>
      </w:pPr>
      <w:r w:rsidRPr="00FA56CE">
        <w:tab/>
        <w:t>(ii)</w:t>
      </w:r>
      <w:r w:rsidRPr="00FA56CE">
        <w:tab/>
        <w:t>specifying the situation of the place of storage and the place of inspection.</w:t>
      </w:r>
    </w:p>
    <w:p w:rsidR="00F8088A" w:rsidRPr="00FA56CE" w:rsidRDefault="00F8088A" w:rsidP="00F8088A">
      <w:pPr>
        <w:pStyle w:val="subsection"/>
      </w:pPr>
      <w:r w:rsidRPr="00FA56CE">
        <w:tab/>
        <w:t>(2)</w:t>
      </w:r>
      <w:r w:rsidRPr="00FA56CE">
        <w:tab/>
        <w:t xml:space="preserve">Subject to </w:t>
      </w:r>
      <w:r w:rsidR="00FA56CE">
        <w:t>subsection (</w:t>
      </w:r>
      <w:r w:rsidRPr="00FA56CE">
        <w:t>4), the corporation is taken to have complied with the requirements of this Act as to the location of the book, but only in so far as the book is required to contain the stored matters.</w:t>
      </w:r>
    </w:p>
    <w:p w:rsidR="00F8088A" w:rsidRPr="00FA56CE" w:rsidRDefault="00F8088A" w:rsidP="00F8088A">
      <w:pPr>
        <w:pStyle w:val="subsection"/>
      </w:pPr>
      <w:r w:rsidRPr="00FA56CE">
        <w:tab/>
        <w:t>(3)</w:t>
      </w:r>
      <w:r w:rsidRPr="00FA56CE">
        <w:tab/>
        <w:t xml:space="preserve">Subject to </w:t>
      </w:r>
      <w:r w:rsidR="00FA56CE">
        <w:t>subsection (</w:t>
      </w:r>
      <w:r w:rsidRPr="00FA56CE">
        <w:t>4), for the purposes of the application of subsection</w:t>
      </w:r>
      <w:r w:rsidR="00FA56CE">
        <w:t> </w:t>
      </w:r>
      <w:r w:rsidRPr="00FA56CE">
        <w:t>1085(3) and section</w:t>
      </w:r>
      <w:r w:rsidR="00FA56CE">
        <w:t> </w:t>
      </w:r>
      <w:r w:rsidRPr="00FA56CE">
        <w:t>1300 in relation to the corporation and the book, the book is taken to be kept at the place of inspection, even though the record of the stored matters is kept at the place of storage.</w:t>
      </w:r>
    </w:p>
    <w:p w:rsidR="00F8088A" w:rsidRPr="00FA56CE" w:rsidRDefault="00F8088A" w:rsidP="00F8088A">
      <w:pPr>
        <w:pStyle w:val="subsection"/>
      </w:pPr>
      <w:r w:rsidRPr="00FA56CE">
        <w:tab/>
        <w:t>(4)</w:t>
      </w:r>
      <w:r w:rsidRPr="00FA56CE">
        <w:tab/>
        <w:t>If:</w:t>
      </w:r>
    </w:p>
    <w:p w:rsidR="00F8088A" w:rsidRPr="00FA56CE" w:rsidRDefault="00F8088A" w:rsidP="00F8088A">
      <w:pPr>
        <w:pStyle w:val="paragraph"/>
      </w:pPr>
      <w:r w:rsidRPr="00FA56CE">
        <w:tab/>
        <w:t>(a)</w:t>
      </w:r>
      <w:r w:rsidRPr="00FA56CE">
        <w:tab/>
        <w:t>the situation of the place of storage or the place of inspection changes; and</w:t>
      </w:r>
    </w:p>
    <w:p w:rsidR="00F8088A" w:rsidRPr="00FA56CE" w:rsidRDefault="00F8088A" w:rsidP="00F8088A">
      <w:pPr>
        <w:pStyle w:val="paragraph"/>
        <w:keepNext/>
      </w:pPr>
      <w:r w:rsidRPr="00FA56CE">
        <w:tab/>
        <w:t>(b)</w:t>
      </w:r>
      <w:r w:rsidRPr="00FA56CE">
        <w:tab/>
        <w:t>the corporation does not lodge notice of the change within 14</w:t>
      </w:r>
      <w:r w:rsidR="00730634" w:rsidRPr="00FA56CE">
        <w:t xml:space="preserve"> </w:t>
      </w:r>
      <w:r w:rsidRPr="00FA56CE">
        <w:t>days after the change;</w:t>
      </w:r>
    </w:p>
    <w:p w:rsidR="00F8088A" w:rsidRPr="00FA56CE" w:rsidRDefault="00F8088A" w:rsidP="00F8088A">
      <w:pPr>
        <w:pStyle w:val="subsection2"/>
      </w:pPr>
      <w:r w:rsidRPr="00FA56CE">
        <w:t xml:space="preserve">this section, as it applies to the corporation because of the lodging of the notice referred to in </w:t>
      </w:r>
      <w:r w:rsidR="00FA56CE">
        <w:t>paragraph (</w:t>
      </w:r>
      <w:r w:rsidRPr="00FA56CE">
        <w:t>1)(d), ceases to so apply at the end of that period of 14 days.</w:t>
      </w:r>
    </w:p>
    <w:p w:rsidR="00F8088A" w:rsidRPr="00FA56CE" w:rsidRDefault="00F8088A" w:rsidP="009A3512">
      <w:pPr>
        <w:pStyle w:val="ActHead5"/>
      </w:pPr>
      <w:bookmarkStart w:id="59" w:name="_Toc449532543"/>
      <w:r w:rsidRPr="00FA56CE">
        <w:rPr>
          <w:rStyle w:val="CharSectno"/>
        </w:rPr>
        <w:t>1303</w:t>
      </w:r>
      <w:r w:rsidRPr="00FA56CE">
        <w:t xml:space="preserve">  Court may compel compliance</w:t>
      </w:r>
      <w:bookmarkEnd w:id="59"/>
    </w:p>
    <w:p w:rsidR="00F8088A" w:rsidRPr="00FA56CE" w:rsidRDefault="00F8088A" w:rsidP="009A3512">
      <w:pPr>
        <w:pStyle w:val="subsection"/>
        <w:keepNext/>
        <w:keepLines/>
      </w:pPr>
      <w:r w:rsidRPr="00FA56CE">
        <w:tab/>
      </w:r>
      <w:r w:rsidRPr="00FA56CE">
        <w:tab/>
        <w:t>If any person in contravention of this Act refuses to permit the inspection of any book or to supply a copy of any book, the Court may by order compel an immediate inspection of the book or order the copy to be supplied.</w:t>
      </w:r>
    </w:p>
    <w:p w:rsidR="00F8088A" w:rsidRPr="00FA56CE" w:rsidRDefault="00F8088A" w:rsidP="00F8088A">
      <w:pPr>
        <w:pStyle w:val="ActHead5"/>
      </w:pPr>
      <w:bookmarkStart w:id="60" w:name="_Toc449532544"/>
      <w:r w:rsidRPr="00FA56CE">
        <w:rPr>
          <w:rStyle w:val="CharSectno"/>
        </w:rPr>
        <w:t>1304</w:t>
      </w:r>
      <w:r w:rsidRPr="00FA56CE">
        <w:t xml:space="preserve">  Translations of instruments</w:t>
      </w:r>
      <w:bookmarkEnd w:id="60"/>
    </w:p>
    <w:p w:rsidR="00F8088A" w:rsidRPr="00FA56CE" w:rsidRDefault="00F8088A" w:rsidP="00F8088A">
      <w:pPr>
        <w:pStyle w:val="subsection"/>
      </w:pPr>
      <w:r w:rsidRPr="00FA56CE">
        <w:tab/>
        <w:t>(1)</w:t>
      </w:r>
      <w:r w:rsidRPr="00FA56CE">
        <w:tab/>
        <w:t>Where under this Act a person is required to lodge an instrument or a certified copy of an instrument and the instrument is not written in English, the person must lodge at the same time a certified translation of the instrument into English.</w:t>
      </w:r>
    </w:p>
    <w:p w:rsidR="00F8088A" w:rsidRPr="00FA56CE" w:rsidRDefault="00F8088A" w:rsidP="00F8088A">
      <w:pPr>
        <w:pStyle w:val="subsection"/>
      </w:pPr>
      <w:r w:rsidRPr="00FA56CE">
        <w:tab/>
        <w:t>(2)</w:t>
      </w:r>
      <w:r w:rsidRPr="00FA56CE">
        <w:tab/>
        <w:t>Where under this Act a body corporate is required to make an instrument available for inspection and the instrument is not written in English, the body corporate must keep at its registered office or, if it does not have a registered office, at its principal office in this jurisdiction, a certified translation of the instrument into English.</w:t>
      </w:r>
    </w:p>
    <w:p w:rsidR="00F8088A" w:rsidRPr="00FA56CE" w:rsidRDefault="00F8088A" w:rsidP="00F8088A">
      <w:pPr>
        <w:pStyle w:val="subsection"/>
      </w:pPr>
      <w:r w:rsidRPr="00FA56CE">
        <w:tab/>
        <w:t>(3)</w:t>
      </w:r>
      <w:r w:rsidRPr="00FA56CE">
        <w:tab/>
        <w:t xml:space="preserve">In this section, </w:t>
      </w:r>
      <w:r w:rsidRPr="00FA56CE">
        <w:rPr>
          <w:b/>
          <w:i/>
        </w:rPr>
        <w:t>instrument</w:t>
      </w:r>
      <w:r w:rsidRPr="00FA56CE">
        <w:t xml:space="preserve"> includes any certificate, contract or other document.</w:t>
      </w:r>
    </w:p>
    <w:p w:rsidR="00F8088A" w:rsidRPr="00FA56CE" w:rsidRDefault="00F8088A" w:rsidP="00F8088A">
      <w:pPr>
        <w:pStyle w:val="ActHead5"/>
      </w:pPr>
      <w:bookmarkStart w:id="61" w:name="_Toc449532545"/>
      <w:r w:rsidRPr="00FA56CE">
        <w:rPr>
          <w:rStyle w:val="CharSectno"/>
        </w:rPr>
        <w:t>1305</w:t>
      </w:r>
      <w:r w:rsidRPr="00FA56CE">
        <w:t xml:space="preserve">  Admissibility of books in evidence</w:t>
      </w:r>
      <w:bookmarkEnd w:id="61"/>
    </w:p>
    <w:p w:rsidR="00F8088A" w:rsidRPr="00FA56CE" w:rsidRDefault="00F8088A" w:rsidP="00F8088A">
      <w:pPr>
        <w:pStyle w:val="subsection"/>
      </w:pPr>
      <w:r w:rsidRPr="00FA56CE">
        <w:tab/>
        <w:t>(1)</w:t>
      </w:r>
      <w:r w:rsidRPr="00FA56CE">
        <w:tab/>
        <w:t>A book kept by a body corporate under a requirement of this Act is admissible in evidence in any proceeding and is prima facie evidence of any matter stated or recorded in the book.</w:t>
      </w:r>
    </w:p>
    <w:p w:rsidR="00F8088A" w:rsidRPr="00FA56CE" w:rsidRDefault="00F8088A" w:rsidP="00F8088A">
      <w:pPr>
        <w:pStyle w:val="subsection"/>
      </w:pPr>
      <w:r w:rsidRPr="00FA56CE">
        <w:tab/>
        <w:t>(2)</w:t>
      </w:r>
      <w:r w:rsidRPr="00FA56CE">
        <w:tab/>
        <w:t xml:space="preserve">A document purporting to be a book kept by a body corporate is, unless the contrary is proved, taken to be a book kept as mentioned in </w:t>
      </w:r>
      <w:r w:rsidR="00FA56CE">
        <w:t>subsection (</w:t>
      </w:r>
      <w:r w:rsidRPr="00FA56CE">
        <w:t>1).</w:t>
      </w:r>
    </w:p>
    <w:p w:rsidR="00F8088A" w:rsidRPr="00FA56CE" w:rsidRDefault="00F8088A" w:rsidP="00F8088A">
      <w:pPr>
        <w:pStyle w:val="ActHead5"/>
      </w:pPr>
      <w:bookmarkStart w:id="62" w:name="_Toc449532546"/>
      <w:r w:rsidRPr="00FA56CE">
        <w:rPr>
          <w:rStyle w:val="CharSectno"/>
        </w:rPr>
        <w:t>1306</w:t>
      </w:r>
      <w:r w:rsidRPr="00FA56CE">
        <w:t xml:space="preserve">  Form and evidentiary value of books</w:t>
      </w:r>
      <w:bookmarkEnd w:id="62"/>
    </w:p>
    <w:p w:rsidR="00F8088A" w:rsidRPr="00FA56CE" w:rsidRDefault="00F8088A" w:rsidP="00F8088A">
      <w:pPr>
        <w:pStyle w:val="subsection"/>
      </w:pPr>
      <w:r w:rsidRPr="00FA56CE">
        <w:tab/>
        <w:t>(1)</w:t>
      </w:r>
      <w:r w:rsidRPr="00FA56CE">
        <w:tab/>
        <w:t>A book that is required by this Act to be kept or prepared may be kept or prepared:</w:t>
      </w:r>
    </w:p>
    <w:p w:rsidR="00F8088A" w:rsidRPr="00FA56CE" w:rsidRDefault="00F8088A" w:rsidP="00F8088A">
      <w:pPr>
        <w:pStyle w:val="paragraph"/>
      </w:pPr>
      <w:r w:rsidRPr="00FA56CE">
        <w:tab/>
        <w:t>(a)</w:t>
      </w:r>
      <w:r w:rsidRPr="00FA56CE">
        <w:tab/>
        <w:t>by making entries in a bound or looseleaf book; or</w:t>
      </w:r>
    </w:p>
    <w:p w:rsidR="00F8088A" w:rsidRPr="00FA56CE" w:rsidRDefault="00F8088A" w:rsidP="00F8088A">
      <w:pPr>
        <w:pStyle w:val="paragraph"/>
      </w:pPr>
      <w:r w:rsidRPr="00FA56CE">
        <w:tab/>
        <w:t>(b)</w:t>
      </w:r>
      <w:r w:rsidRPr="00FA56CE">
        <w:tab/>
        <w:t>by recording or storing the matters concerned by means of a mechanical, electronic or other device; or</w:t>
      </w:r>
    </w:p>
    <w:p w:rsidR="00F8088A" w:rsidRPr="00FA56CE" w:rsidRDefault="00F8088A" w:rsidP="00F8088A">
      <w:pPr>
        <w:pStyle w:val="paragraph"/>
      </w:pPr>
      <w:r w:rsidRPr="00FA56CE">
        <w:tab/>
        <w:t>(c)</w:t>
      </w:r>
      <w:r w:rsidRPr="00FA56CE">
        <w:tab/>
        <w:t>in any other manner approved by ASIC.</w:t>
      </w:r>
    </w:p>
    <w:p w:rsidR="00F8088A" w:rsidRPr="00FA56CE" w:rsidRDefault="00F8088A" w:rsidP="00F8088A">
      <w:pPr>
        <w:pStyle w:val="subsection"/>
      </w:pPr>
      <w:r w:rsidRPr="00FA56CE">
        <w:tab/>
        <w:t>(2)</w:t>
      </w:r>
      <w:r w:rsidRPr="00FA56CE">
        <w:tab/>
      </w:r>
      <w:r w:rsidR="00FA56CE">
        <w:t>Subsection (</w:t>
      </w:r>
      <w:r w:rsidRPr="00FA56CE">
        <w:t>1) does not authorise a book to be kept or prepared by a mechanical, electronic or other device unless:</w:t>
      </w:r>
    </w:p>
    <w:p w:rsidR="00F8088A" w:rsidRPr="00FA56CE" w:rsidRDefault="00F8088A" w:rsidP="00F8088A">
      <w:pPr>
        <w:pStyle w:val="paragraph"/>
      </w:pPr>
      <w:r w:rsidRPr="00FA56CE">
        <w:tab/>
        <w:t>(a)</w:t>
      </w:r>
      <w:r w:rsidRPr="00FA56CE">
        <w:tab/>
        <w:t>the matters recorded or stored will be capable, at any time, of being reproduced in a written form; or</w:t>
      </w:r>
    </w:p>
    <w:p w:rsidR="00F8088A" w:rsidRPr="00FA56CE" w:rsidRDefault="00F8088A" w:rsidP="00F8088A">
      <w:pPr>
        <w:pStyle w:val="paragraph"/>
      </w:pPr>
      <w:r w:rsidRPr="00FA56CE">
        <w:tab/>
        <w:t>(b)</w:t>
      </w:r>
      <w:r w:rsidRPr="00FA56CE">
        <w:tab/>
        <w:t>a reproduction of those matters is kept in a written form approved by ASIC.</w:t>
      </w:r>
    </w:p>
    <w:p w:rsidR="00F8088A" w:rsidRPr="00FA56CE" w:rsidRDefault="00F8088A" w:rsidP="00F8088A">
      <w:pPr>
        <w:pStyle w:val="subsection"/>
      </w:pPr>
      <w:r w:rsidRPr="00FA56CE">
        <w:tab/>
        <w:t>(3)</w:t>
      </w:r>
      <w:r w:rsidRPr="00FA56CE">
        <w:tab/>
        <w:t>A corporation must take all reasonable precautions, including such precautions (if any) as are prescribed, for guarding against damage to, destruction of or falsification of or in, and for discovery of falsification of or in, any book or part of a book required by this Act to be kept or prepared by the corporation.</w:t>
      </w:r>
    </w:p>
    <w:p w:rsidR="00F8088A" w:rsidRPr="00FA56CE" w:rsidRDefault="00F8088A" w:rsidP="00F8088A">
      <w:pPr>
        <w:pStyle w:val="subsection"/>
      </w:pPr>
      <w:r w:rsidRPr="00FA56CE">
        <w:tab/>
        <w:t>(4)</w:t>
      </w:r>
      <w:r w:rsidRPr="00FA56CE">
        <w:tab/>
        <w:t>Where a corporation records or stores any matters by means of a mechanical, electronic or other device, any duty imposed by this Act to make a book containing those matters available for inspection or to provide copies of the whole or a part of a book containing those matters is to be construed as a duty to make the matters available for inspection in written form or to provide a document containing a clear reproduction in writing of the whole or part of them, as the case may be.</w:t>
      </w:r>
    </w:p>
    <w:p w:rsidR="00F8088A" w:rsidRPr="00FA56CE" w:rsidRDefault="00F8088A" w:rsidP="00F8088A">
      <w:pPr>
        <w:pStyle w:val="subsection"/>
      </w:pPr>
      <w:r w:rsidRPr="00FA56CE">
        <w:tab/>
        <w:t>(4A)</w:t>
      </w:r>
      <w:r w:rsidRPr="00FA56CE">
        <w:tab/>
        <w:t xml:space="preserve">The regulations may provide for how up to date the information contained in an instrument prepared for the purposes of </w:t>
      </w:r>
      <w:r w:rsidR="00FA56CE">
        <w:t>subsection (</w:t>
      </w:r>
      <w:r w:rsidRPr="00FA56CE">
        <w:t>4) must be.</w:t>
      </w:r>
    </w:p>
    <w:p w:rsidR="00F8088A" w:rsidRPr="00FA56CE" w:rsidRDefault="00F8088A" w:rsidP="00F8088A">
      <w:pPr>
        <w:pStyle w:val="subsection"/>
      </w:pPr>
      <w:r w:rsidRPr="00FA56CE">
        <w:tab/>
        <w:t>(5)</w:t>
      </w:r>
      <w:r w:rsidRPr="00FA56CE">
        <w:tab/>
        <w:t>If:</w:t>
      </w:r>
    </w:p>
    <w:p w:rsidR="00F8088A" w:rsidRPr="00FA56CE" w:rsidRDefault="00F8088A" w:rsidP="00F8088A">
      <w:pPr>
        <w:pStyle w:val="paragraph"/>
      </w:pPr>
      <w:r w:rsidRPr="00FA56CE">
        <w:tab/>
        <w:t>(a)</w:t>
      </w:r>
      <w:r w:rsidRPr="00FA56CE">
        <w:tab/>
        <w:t>because of this Act, a book that this Act requires to be kept or prepared is prima facie</w:t>
      </w:r>
      <w:r w:rsidRPr="00FA56CE">
        <w:rPr>
          <w:i/>
        </w:rPr>
        <w:t xml:space="preserve"> </w:t>
      </w:r>
      <w:r w:rsidRPr="00FA56CE">
        <w:t>evidence of a matter; and</w:t>
      </w:r>
    </w:p>
    <w:p w:rsidR="00F8088A" w:rsidRPr="00FA56CE" w:rsidRDefault="00F8088A" w:rsidP="00F8088A">
      <w:pPr>
        <w:pStyle w:val="paragraph"/>
        <w:keepNext/>
      </w:pPr>
      <w:r w:rsidRPr="00FA56CE">
        <w:tab/>
        <w:t>(b)</w:t>
      </w:r>
      <w:r w:rsidRPr="00FA56CE">
        <w:tab/>
        <w:t>the book, or a part of the book, is kept or prepared by recording or storing matters (including that matter) by means of a mechanical, electronic or other device;</w:t>
      </w:r>
    </w:p>
    <w:p w:rsidR="00F8088A" w:rsidRPr="00FA56CE" w:rsidRDefault="00F8088A" w:rsidP="00F8088A">
      <w:pPr>
        <w:pStyle w:val="subsection2"/>
      </w:pPr>
      <w:r w:rsidRPr="00FA56CE">
        <w:t>a written reproduction of that matter as so recorded or stored is prima facie</w:t>
      </w:r>
      <w:r w:rsidRPr="00FA56CE">
        <w:rPr>
          <w:i/>
        </w:rPr>
        <w:t xml:space="preserve"> </w:t>
      </w:r>
      <w:r w:rsidRPr="00FA56CE">
        <w:t>evidence of that matter.</w:t>
      </w:r>
    </w:p>
    <w:p w:rsidR="00F8088A" w:rsidRPr="00FA56CE" w:rsidRDefault="00F8088A" w:rsidP="00F8088A">
      <w:pPr>
        <w:pStyle w:val="subsection"/>
      </w:pPr>
      <w:r w:rsidRPr="00FA56CE">
        <w:tab/>
        <w:t>(6)</w:t>
      </w:r>
      <w:r w:rsidRPr="00FA56CE">
        <w:tab/>
        <w:t>A writing that purports to reproduce a matter recorded or stored by means of a mechanical, electronic or other device is, unless the contrary is established, taken to be a reproduction of that matter.</w:t>
      </w:r>
    </w:p>
    <w:p w:rsidR="00F8088A" w:rsidRPr="00FA56CE" w:rsidRDefault="00F8088A" w:rsidP="008E536A">
      <w:pPr>
        <w:pStyle w:val="ActHead5"/>
      </w:pPr>
      <w:bookmarkStart w:id="63" w:name="_Toc449532547"/>
      <w:r w:rsidRPr="00FA56CE">
        <w:rPr>
          <w:rStyle w:val="CharSectno"/>
        </w:rPr>
        <w:t>1307</w:t>
      </w:r>
      <w:r w:rsidRPr="00FA56CE">
        <w:t xml:space="preserve">  Falsification of books</w:t>
      </w:r>
      <w:bookmarkEnd w:id="63"/>
    </w:p>
    <w:p w:rsidR="00F8088A" w:rsidRPr="00FA56CE" w:rsidRDefault="00F8088A" w:rsidP="008E536A">
      <w:pPr>
        <w:pStyle w:val="subsection"/>
        <w:keepNext/>
        <w:keepLines/>
      </w:pPr>
      <w:r w:rsidRPr="00FA56CE">
        <w:tab/>
        <w:t>(1)</w:t>
      </w:r>
      <w:r w:rsidRPr="00FA56CE">
        <w:tab/>
        <w:t>An officer, former officer, employee, former employee, member or former member of a company who engages in conduct that results in the concealment, destruction, mutilation or falsification of any securities of or belonging to the company or any books affecting or relating to affairs of the company is guilty of an offence.</w:t>
      </w:r>
    </w:p>
    <w:p w:rsidR="00F8088A" w:rsidRPr="00FA56CE" w:rsidRDefault="00F8088A" w:rsidP="00F8088A">
      <w:pPr>
        <w:pStyle w:val="subsection"/>
      </w:pPr>
      <w:r w:rsidRPr="00FA56CE">
        <w:tab/>
        <w:t>(2)</w:t>
      </w:r>
      <w:r w:rsidRPr="00FA56CE">
        <w:tab/>
        <w:t>Where matter that is used or intended to be used in connection with the keeping of any books affecting or relating to affairs of a company is recorded or stored in an illegible form by means of a mechanical device, an electronic device or any other device, a person who:</w:t>
      </w:r>
    </w:p>
    <w:p w:rsidR="00F8088A" w:rsidRPr="00FA56CE" w:rsidRDefault="00F8088A" w:rsidP="00F8088A">
      <w:pPr>
        <w:pStyle w:val="paragraph"/>
      </w:pPr>
      <w:r w:rsidRPr="00FA56CE">
        <w:tab/>
        <w:t>(a)</w:t>
      </w:r>
      <w:r w:rsidRPr="00FA56CE">
        <w:tab/>
        <w:t>records or stores by means of that device matter that the person knows to be false or misleading in a material particular; or</w:t>
      </w:r>
    </w:p>
    <w:p w:rsidR="00F8088A" w:rsidRPr="00FA56CE" w:rsidRDefault="00F8088A" w:rsidP="00F8088A">
      <w:pPr>
        <w:pStyle w:val="paragraph"/>
      </w:pPr>
      <w:r w:rsidRPr="00FA56CE">
        <w:tab/>
        <w:t>(b)</w:t>
      </w:r>
      <w:r w:rsidRPr="00FA56CE">
        <w:tab/>
        <w:t>engages in conduct that results in the destruction, removal or falsification of matter that is recorded or stored by means of that device, or has been prepared for the purpose of being recorded or stored, or for use in compiling or recovering other matter to be recorded or stored by means of that device; or</w:t>
      </w:r>
    </w:p>
    <w:p w:rsidR="00F8088A" w:rsidRPr="00FA56CE" w:rsidRDefault="00F8088A" w:rsidP="00F8088A">
      <w:pPr>
        <w:pStyle w:val="paragraph"/>
      </w:pPr>
      <w:r w:rsidRPr="00FA56CE">
        <w:tab/>
        <w:t>(c)</w:t>
      </w:r>
      <w:r w:rsidRPr="00FA56CE">
        <w:tab/>
        <w:t>having a duty to record or store matter by means of that device, fails to record or store the matter by means of that device:</w:t>
      </w:r>
    </w:p>
    <w:p w:rsidR="00F8088A" w:rsidRPr="00FA56CE" w:rsidRDefault="00F8088A" w:rsidP="00F8088A">
      <w:pPr>
        <w:pStyle w:val="paragraphsub"/>
      </w:pPr>
      <w:r w:rsidRPr="00FA56CE">
        <w:tab/>
        <w:t>(i)</w:t>
      </w:r>
      <w:r w:rsidRPr="00FA56CE">
        <w:tab/>
        <w:t>with intent to falsify any entry made or intended to be compiled, wholly or in part, from matter so recorded or stored; or</w:t>
      </w:r>
    </w:p>
    <w:p w:rsidR="00F8088A" w:rsidRPr="00FA56CE" w:rsidRDefault="00F8088A" w:rsidP="00F8088A">
      <w:pPr>
        <w:pStyle w:val="paragraphsub"/>
        <w:keepNext/>
      </w:pPr>
      <w:r w:rsidRPr="00FA56CE">
        <w:tab/>
        <w:t>(ii)</w:t>
      </w:r>
      <w:r w:rsidRPr="00FA56CE">
        <w:tab/>
        <w:t>knowing that the failure so to record or store the matter will render false or misleading in a material particular other matter so recorded or stored;</w:t>
      </w:r>
    </w:p>
    <w:p w:rsidR="00F8088A" w:rsidRPr="00FA56CE" w:rsidRDefault="00F8088A" w:rsidP="00F8088A">
      <w:pPr>
        <w:pStyle w:val="subsection2"/>
      </w:pPr>
      <w:r w:rsidRPr="00FA56CE">
        <w:t>contravenes this subsection.</w:t>
      </w:r>
    </w:p>
    <w:p w:rsidR="00F8088A" w:rsidRPr="00FA56CE" w:rsidRDefault="00F8088A" w:rsidP="00F8088A">
      <w:pPr>
        <w:pStyle w:val="subsection"/>
      </w:pPr>
      <w:r w:rsidRPr="00FA56CE">
        <w:tab/>
        <w:t>(3)</w:t>
      </w:r>
      <w:r w:rsidRPr="00FA56CE">
        <w:tab/>
        <w:t xml:space="preserve">It is a defence to a charge arising under </w:t>
      </w:r>
      <w:r w:rsidR="00FA56CE">
        <w:t>subsection (</w:t>
      </w:r>
      <w:r w:rsidRPr="00FA56CE">
        <w:t>1) or (2) if the defendant proves that he, she or it acted honestly and that in all the circumstances the act or omission constituting the offence should be excused.</w:t>
      </w:r>
    </w:p>
    <w:p w:rsidR="00F8088A" w:rsidRPr="00FA56CE" w:rsidRDefault="00F8088A" w:rsidP="00F8088A">
      <w:pPr>
        <w:pStyle w:val="notetext"/>
      </w:pPr>
      <w:r w:rsidRPr="00FA56CE">
        <w:t>Note:</w:t>
      </w:r>
      <w:r w:rsidRPr="00FA56CE">
        <w:tab/>
        <w:t xml:space="preserve">A defendant bears a legal burden in relation to the matter mentioned in </w:t>
      </w:r>
      <w:r w:rsidR="00FA56CE">
        <w:t>subsection (</w:t>
      </w:r>
      <w:r w:rsidRPr="00FA56CE">
        <w:t>3), see section</w:t>
      </w:r>
      <w:r w:rsidR="00FA56CE">
        <w:t> </w:t>
      </w:r>
      <w:r w:rsidRPr="00FA56CE">
        <w:t xml:space="preserve">13.4 of the </w:t>
      </w:r>
      <w:r w:rsidRPr="00FA56CE">
        <w:rPr>
          <w:i/>
        </w:rPr>
        <w:t>Criminal Code</w:t>
      </w:r>
      <w:r w:rsidRPr="00FA56CE">
        <w:t>.</w:t>
      </w:r>
    </w:p>
    <w:p w:rsidR="00F8088A" w:rsidRPr="00FA56CE" w:rsidRDefault="00F8088A" w:rsidP="0043057A">
      <w:pPr>
        <w:pStyle w:val="ActHead2"/>
        <w:pageBreakBefore/>
      </w:pPr>
      <w:bookmarkStart w:id="64" w:name="_Toc449532548"/>
      <w:r w:rsidRPr="00FA56CE">
        <w:rPr>
          <w:rStyle w:val="CharPartNo"/>
        </w:rPr>
        <w:t>Part</w:t>
      </w:r>
      <w:r w:rsidR="00FA56CE">
        <w:rPr>
          <w:rStyle w:val="CharPartNo"/>
        </w:rPr>
        <w:t> </w:t>
      </w:r>
      <w:r w:rsidRPr="00FA56CE">
        <w:rPr>
          <w:rStyle w:val="CharPartNo"/>
        </w:rPr>
        <w:t>9.4</w:t>
      </w:r>
      <w:r w:rsidRPr="00FA56CE">
        <w:t>—</w:t>
      </w:r>
      <w:r w:rsidRPr="00FA56CE">
        <w:rPr>
          <w:rStyle w:val="CharPartText"/>
        </w:rPr>
        <w:t>Offences</w:t>
      </w:r>
      <w:bookmarkEnd w:id="64"/>
    </w:p>
    <w:p w:rsidR="00F8088A" w:rsidRPr="00FA56CE" w:rsidRDefault="00F8088A" w:rsidP="00F8088A">
      <w:pPr>
        <w:pStyle w:val="ActHead3"/>
      </w:pPr>
      <w:bookmarkStart w:id="65" w:name="_Toc449532549"/>
      <w:r w:rsidRPr="00FA56CE">
        <w:rPr>
          <w:rStyle w:val="CharDivNo"/>
        </w:rPr>
        <w:t>Division</w:t>
      </w:r>
      <w:r w:rsidR="00FA56CE">
        <w:rPr>
          <w:rStyle w:val="CharDivNo"/>
        </w:rPr>
        <w:t> </w:t>
      </w:r>
      <w:r w:rsidRPr="00FA56CE">
        <w:rPr>
          <w:rStyle w:val="CharDivNo"/>
        </w:rPr>
        <w:t>1A</w:t>
      </w:r>
      <w:r w:rsidRPr="00FA56CE">
        <w:t>—</w:t>
      </w:r>
      <w:r w:rsidRPr="00FA56CE">
        <w:rPr>
          <w:rStyle w:val="CharDivText"/>
        </w:rPr>
        <w:t>Application of the Criminal Code</w:t>
      </w:r>
      <w:bookmarkEnd w:id="65"/>
    </w:p>
    <w:p w:rsidR="00F8088A" w:rsidRPr="00FA56CE" w:rsidRDefault="00F8088A" w:rsidP="00F8088A">
      <w:pPr>
        <w:pStyle w:val="ActHead5"/>
      </w:pPr>
      <w:bookmarkStart w:id="66" w:name="_Toc449532550"/>
      <w:r w:rsidRPr="00FA56CE">
        <w:rPr>
          <w:rStyle w:val="CharSectno"/>
        </w:rPr>
        <w:t>1308A</w:t>
      </w:r>
      <w:r w:rsidRPr="00FA56CE">
        <w:t xml:space="preserve">  Application of </w:t>
      </w:r>
      <w:r w:rsidRPr="00FA56CE">
        <w:rPr>
          <w:i/>
        </w:rPr>
        <w:t>Criminal Code</w:t>
      </w:r>
      <w:bookmarkEnd w:id="66"/>
    </w:p>
    <w:p w:rsidR="00F8088A" w:rsidRPr="00FA56CE" w:rsidRDefault="00F8088A" w:rsidP="00F8088A">
      <w:pPr>
        <w:pStyle w:val="subsection"/>
      </w:pPr>
      <w:r w:rsidRPr="00FA56CE">
        <w:tab/>
      </w:r>
      <w:r w:rsidRPr="00FA56CE">
        <w:tab/>
        <w:t>Subject to this Act, Chapter</w:t>
      </w:r>
      <w:r w:rsidR="00FA56CE">
        <w:t> </w:t>
      </w:r>
      <w:r w:rsidRPr="00FA56CE">
        <w:t xml:space="preserve">2 of the </w:t>
      </w:r>
      <w:r w:rsidRPr="00FA56CE">
        <w:rPr>
          <w:i/>
        </w:rPr>
        <w:t>Criminal Code</w:t>
      </w:r>
      <w:r w:rsidRPr="00FA56CE">
        <w:t xml:space="preserve"> applies to all offences against this Act.</w:t>
      </w:r>
    </w:p>
    <w:p w:rsidR="00F8088A" w:rsidRPr="00FA56CE" w:rsidRDefault="00F8088A" w:rsidP="0043057A">
      <w:pPr>
        <w:pStyle w:val="ActHead3"/>
        <w:pageBreakBefore/>
      </w:pPr>
      <w:bookmarkStart w:id="67" w:name="_Toc449532551"/>
      <w:r w:rsidRPr="00FA56CE">
        <w:rPr>
          <w:rStyle w:val="CharDivNo"/>
        </w:rPr>
        <w:t>Division</w:t>
      </w:r>
      <w:r w:rsidR="00FA56CE">
        <w:rPr>
          <w:rStyle w:val="CharDivNo"/>
        </w:rPr>
        <w:t> </w:t>
      </w:r>
      <w:r w:rsidRPr="00FA56CE">
        <w:rPr>
          <w:rStyle w:val="CharDivNo"/>
        </w:rPr>
        <w:t>1</w:t>
      </w:r>
      <w:r w:rsidRPr="00FA56CE">
        <w:t>—</w:t>
      </w:r>
      <w:r w:rsidRPr="00FA56CE">
        <w:rPr>
          <w:rStyle w:val="CharDivText"/>
        </w:rPr>
        <w:t>Specific offences</w:t>
      </w:r>
      <w:bookmarkEnd w:id="67"/>
    </w:p>
    <w:p w:rsidR="00F8088A" w:rsidRPr="00FA56CE" w:rsidRDefault="00F8088A" w:rsidP="00F8088A">
      <w:pPr>
        <w:pStyle w:val="ActHead5"/>
      </w:pPr>
      <w:bookmarkStart w:id="68" w:name="_Toc449532552"/>
      <w:r w:rsidRPr="00FA56CE">
        <w:rPr>
          <w:rStyle w:val="CharSectno"/>
        </w:rPr>
        <w:t>1308</w:t>
      </w:r>
      <w:r w:rsidRPr="00FA56CE">
        <w:t xml:space="preserve">  False or misleading statements</w:t>
      </w:r>
      <w:bookmarkEnd w:id="68"/>
    </w:p>
    <w:p w:rsidR="00F8088A" w:rsidRPr="00FA56CE" w:rsidRDefault="00F8088A" w:rsidP="00F8088A">
      <w:pPr>
        <w:pStyle w:val="subsection"/>
      </w:pPr>
      <w:r w:rsidRPr="00FA56CE">
        <w:tab/>
        <w:t>(1)</w:t>
      </w:r>
      <w:r w:rsidRPr="00FA56CE">
        <w:tab/>
        <w:t>A corporation must not advertise or publish:</w:t>
      </w:r>
    </w:p>
    <w:p w:rsidR="00F8088A" w:rsidRPr="00FA56CE" w:rsidRDefault="00F8088A" w:rsidP="00F8088A">
      <w:pPr>
        <w:pStyle w:val="paragraph"/>
      </w:pPr>
      <w:r w:rsidRPr="00FA56CE">
        <w:rPr>
          <w:i/>
        </w:rPr>
        <w:tab/>
      </w:r>
      <w:r w:rsidRPr="00FA56CE">
        <w:t>(a)</w:t>
      </w:r>
      <w:r w:rsidRPr="00FA56CE">
        <w:tab/>
        <w:t>a statement of the amount of its capital that is misleading; or</w:t>
      </w:r>
    </w:p>
    <w:p w:rsidR="00F8088A" w:rsidRPr="00FA56CE" w:rsidRDefault="00F8088A" w:rsidP="00F8088A">
      <w:pPr>
        <w:pStyle w:val="paragraph"/>
      </w:pPr>
      <w:r w:rsidRPr="00FA56CE">
        <w:rPr>
          <w:i/>
        </w:rPr>
        <w:tab/>
      </w:r>
      <w:r w:rsidRPr="00FA56CE">
        <w:t>(b)</w:t>
      </w:r>
      <w:r w:rsidRPr="00FA56CE">
        <w:tab/>
        <w:t>a statement in which the total of all amounts paid and unpaid on shares in the company is stated but the amount of paid up capital or the amount of any charge on uncalled capital is not stated.</w:t>
      </w:r>
    </w:p>
    <w:p w:rsidR="00F8088A" w:rsidRPr="00FA56CE" w:rsidRDefault="00F8088A" w:rsidP="00F8088A">
      <w:pPr>
        <w:pStyle w:val="subsection"/>
      </w:pPr>
      <w:r w:rsidRPr="00FA56CE">
        <w:tab/>
        <w:t>(1A)</w:t>
      </w:r>
      <w:r w:rsidRPr="00FA56CE">
        <w:tab/>
        <w:t xml:space="preserve">An offence based on </w:t>
      </w:r>
      <w:r w:rsidR="00FA56CE">
        <w:t>subsection (</w:t>
      </w:r>
      <w:r w:rsidRPr="00FA56CE">
        <w:t>1) is an offence of strict liability.</w:t>
      </w:r>
    </w:p>
    <w:p w:rsidR="00F8088A" w:rsidRPr="00FA56CE" w:rsidRDefault="00F8088A" w:rsidP="00F8088A">
      <w:pPr>
        <w:pStyle w:val="notetext"/>
      </w:pPr>
      <w:r w:rsidRPr="00FA56CE">
        <w:t>Note:</w:t>
      </w:r>
      <w:r w:rsidRPr="00FA56CE">
        <w:tab/>
        <w:t xml:space="preserve">For </w:t>
      </w:r>
      <w:r w:rsidRPr="00FA56CE">
        <w:rPr>
          <w:b/>
          <w:i/>
        </w:rPr>
        <w:t>strict liability</w:t>
      </w:r>
      <w:r w:rsidRPr="00FA56CE">
        <w:t>, see section</w:t>
      </w:r>
      <w:r w:rsidR="00FA56CE">
        <w:t> </w:t>
      </w:r>
      <w:r w:rsidRPr="00FA56CE">
        <w:t xml:space="preserve">6.1 of the </w:t>
      </w:r>
      <w:r w:rsidRPr="00FA56CE">
        <w:rPr>
          <w:i/>
        </w:rPr>
        <w:t>Criminal Code</w:t>
      </w:r>
      <w:r w:rsidRPr="00FA56CE">
        <w:t>.</w:t>
      </w:r>
    </w:p>
    <w:p w:rsidR="00F8088A" w:rsidRPr="00FA56CE" w:rsidRDefault="00F8088A" w:rsidP="00F8088A">
      <w:pPr>
        <w:pStyle w:val="subsection"/>
      </w:pPr>
      <w:r w:rsidRPr="00FA56CE">
        <w:tab/>
        <w:t>(2)</w:t>
      </w:r>
      <w:r w:rsidRPr="00FA56CE">
        <w:tab/>
        <w:t>A person who, in a document required by or for the purposes of this Act or lodged with or submitted to ASIC, makes or authorises the making of a statement that to the person’s knowledge is false or misleading in a material particular, or omits or authorises the omission of any matter or thing without which the document is to the person’s knowledge misleading in a material respect, is guilty of an offence.</w:t>
      </w:r>
    </w:p>
    <w:p w:rsidR="00F8088A" w:rsidRPr="00FA56CE" w:rsidRDefault="00F8088A" w:rsidP="00F8088A">
      <w:pPr>
        <w:pStyle w:val="subsection"/>
      </w:pPr>
      <w:r w:rsidRPr="00FA56CE">
        <w:tab/>
        <w:t>(3)</w:t>
      </w:r>
      <w:r w:rsidRPr="00FA56CE">
        <w:tab/>
        <w:t>A person who makes or authorises the making of a statement that is based on information that to the person’s knowledge:</w:t>
      </w:r>
    </w:p>
    <w:p w:rsidR="00F8088A" w:rsidRPr="00FA56CE" w:rsidRDefault="00F8088A" w:rsidP="00F8088A">
      <w:pPr>
        <w:pStyle w:val="paragraph"/>
      </w:pPr>
      <w:r w:rsidRPr="00FA56CE">
        <w:tab/>
        <w:t>(a)</w:t>
      </w:r>
      <w:r w:rsidRPr="00FA56CE">
        <w:tab/>
        <w:t>is false or misleading in a material particular; or</w:t>
      </w:r>
    </w:p>
    <w:p w:rsidR="00F8088A" w:rsidRPr="00FA56CE" w:rsidRDefault="00F8088A" w:rsidP="00F8088A">
      <w:pPr>
        <w:pStyle w:val="paragraph"/>
        <w:keepNext/>
      </w:pPr>
      <w:r w:rsidRPr="00FA56CE">
        <w:tab/>
        <w:t>(b)</w:t>
      </w:r>
      <w:r w:rsidRPr="00FA56CE">
        <w:tab/>
        <w:t>has omitted from it a matter or thing the omission of which renders the information misleading in a material respect;</w:t>
      </w:r>
    </w:p>
    <w:p w:rsidR="00F8088A" w:rsidRPr="00FA56CE" w:rsidRDefault="00F8088A" w:rsidP="00F8088A">
      <w:pPr>
        <w:pStyle w:val="subsection2"/>
      </w:pPr>
      <w:r w:rsidRPr="00FA56CE">
        <w:t xml:space="preserve">is, for the purposes of </w:t>
      </w:r>
      <w:r w:rsidR="00FA56CE">
        <w:t>subsection (</w:t>
      </w:r>
      <w:r w:rsidRPr="00FA56CE">
        <w:t>2), taken to have made or authorised the making of a statement that to the person’s knowledge was false or misleading in a material particular.</w:t>
      </w:r>
    </w:p>
    <w:p w:rsidR="00F8088A" w:rsidRPr="00FA56CE" w:rsidRDefault="00F8088A" w:rsidP="00F8088A">
      <w:pPr>
        <w:pStyle w:val="subsection"/>
      </w:pPr>
      <w:r w:rsidRPr="00FA56CE">
        <w:tab/>
        <w:t>(3A)</w:t>
      </w:r>
      <w:r w:rsidRPr="00FA56CE">
        <w:tab/>
        <w:t>A person is not liable to be proceeded against for an offence in consequence of a regulation made under section</w:t>
      </w:r>
      <w:r w:rsidR="00FA56CE">
        <w:t> </w:t>
      </w:r>
      <w:r w:rsidRPr="00FA56CE">
        <w:t xml:space="preserve">1364 as well as for an offence against </w:t>
      </w:r>
      <w:r w:rsidR="00FA56CE">
        <w:t>subsection (</w:t>
      </w:r>
      <w:r w:rsidRPr="00FA56CE">
        <w:t>2) of this section.</w:t>
      </w:r>
    </w:p>
    <w:p w:rsidR="00F8088A" w:rsidRPr="00FA56CE" w:rsidRDefault="00F8088A" w:rsidP="00F8088A">
      <w:pPr>
        <w:pStyle w:val="subsection"/>
      </w:pPr>
      <w:r w:rsidRPr="00FA56CE">
        <w:tab/>
        <w:t>(4)</w:t>
      </w:r>
      <w:r w:rsidRPr="00FA56CE">
        <w:tab/>
        <w:t>A person who, in a document required by or for the purposes of this Act or lodged:</w:t>
      </w:r>
    </w:p>
    <w:p w:rsidR="00F8088A" w:rsidRPr="00FA56CE" w:rsidRDefault="00F8088A" w:rsidP="00F8088A">
      <w:pPr>
        <w:pStyle w:val="paragraph"/>
      </w:pPr>
      <w:r w:rsidRPr="00FA56CE">
        <w:tab/>
        <w:t>(a)</w:t>
      </w:r>
      <w:r w:rsidRPr="00FA56CE">
        <w:tab/>
        <w:t>makes or authorises the making of a statement that is false or misleading in a material particular; or</w:t>
      </w:r>
    </w:p>
    <w:p w:rsidR="00F8088A" w:rsidRPr="00FA56CE" w:rsidRDefault="00F8088A" w:rsidP="00F8088A">
      <w:pPr>
        <w:pStyle w:val="paragraph"/>
        <w:keepNext/>
      </w:pPr>
      <w:r w:rsidRPr="00FA56CE">
        <w:tab/>
        <w:t>(b)</w:t>
      </w:r>
      <w:r w:rsidRPr="00FA56CE">
        <w:tab/>
        <w:t>omits or authorises the omission of any matter or thing without which the document is misleading in a material respect;</w:t>
      </w:r>
    </w:p>
    <w:p w:rsidR="00F8088A" w:rsidRPr="00FA56CE" w:rsidRDefault="00F8088A" w:rsidP="00F8088A">
      <w:pPr>
        <w:pStyle w:val="subsection2"/>
      </w:pPr>
      <w:r w:rsidRPr="00FA56CE">
        <w:t xml:space="preserve">without having taken reasonable steps to ensure that the statement was not false or misleading </w:t>
      </w:r>
      <w:r w:rsidR="00EB7A29" w:rsidRPr="00FA56CE">
        <w:t xml:space="preserve">in a material particular </w:t>
      </w:r>
      <w:r w:rsidRPr="00FA56CE">
        <w:t xml:space="preserve">or to ensure that </w:t>
      </w:r>
      <w:r w:rsidR="00EB7A29" w:rsidRPr="00FA56CE">
        <w:t>the document did not omit any matter or thing without which the document would be misleading in a material respect</w:t>
      </w:r>
      <w:r w:rsidRPr="00FA56CE">
        <w:t>, as the case may be, is guilty of an offence.</w:t>
      </w:r>
    </w:p>
    <w:p w:rsidR="00F8088A" w:rsidRPr="00FA56CE" w:rsidRDefault="00F8088A" w:rsidP="00F8088A">
      <w:pPr>
        <w:pStyle w:val="subsection"/>
      </w:pPr>
      <w:r w:rsidRPr="00FA56CE">
        <w:tab/>
        <w:t>(5)</w:t>
      </w:r>
      <w:r w:rsidRPr="00FA56CE">
        <w:tab/>
        <w:t>A person who makes or authorises the making of a statement without having taken reasonable steps to ensure that the information on which the statement was based:</w:t>
      </w:r>
    </w:p>
    <w:p w:rsidR="00F8088A" w:rsidRPr="00FA56CE" w:rsidRDefault="00F8088A" w:rsidP="00F8088A">
      <w:pPr>
        <w:pStyle w:val="paragraph"/>
      </w:pPr>
      <w:r w:rsidRPr="00FA56CE">
        <w:tab/>
        <w:t>(a)</w:t>
      </w:r>
      <w:r w:rsidRPr="00FA56CE">
        <w:tab/>
        <w:t>was not false or misleading in a material particular; and</w:t>
      </w:r>
    </w:p>
    <w:p w:rsidR="00F8088A" w:rsidRPr="00FA56CE" w:rsidRDefault="00F8088A" w:rsidP="00F8088A">
      <w:pPr>
        <w:pStyle w:val="paragraph"/>
        <w:keepNext/>
      </w:pPr>
      <w:r w:rsidRPr="00FA56CE">
        <w:tab/>
        <w:t>(b)</w:t>
      </w:r>
      <w:r w:rsidRPr="00FA56CE">
        <w:tab/>
        <w:t>did not have omitted from it a matter or thing the omission of which would render the information misleading in a material respect;</w:t>
      </w:r>
    </w:p>
    <w:p w:rsidR="00F8088A" w:rsidRPr="00FA56CE" w:rsidRDefault="00F8088A" w:rsidP="00F8088A">
      <w:pPr>
        <w:pStyle w:val="subsection2"/>
      </w:pPr>
      <w:r w:rsidRPr="00FA56CE">
        <w:t xml:space="preserve">is, for the purposes of </w:t>
      </w:r>
      <w:r w:rsidR="00FA56CE">
        <w:t>subsection (</w:t>
      </w:r>
      <w:r w:rsidRPr="00FA56CE">
        <w:t>4), taken to have made or authorised the making of a statement without having taken reasonable steps to ensure that the statement was not false or misleading.</w:t>
      </w:r>
    </w:p>
    <w:p w:rsidR="00F8088A" w:rsidRPr="00FA56CE" w:rsidRDefault="00F8088A" w:rsidP="00F8088A">
      <w:pPr>
        <w:pStyle w:val="subsection"/>
      </w:pPr>
      <w:r w:rsidRPr="00FA56CE">
        <w:tab/>
        <w:t>(6)</w:t>
      </w:r>
      <w:r w:rsidRPr="00FA56CE">
        <w:tab/>
        <w:t xml:space="preserve">For the purposes of </w:t>
      </w:r>
      <w:r w:rsidR="00FA56CE">
        <w:t>subsections (</w:t>
      </w:r>
      <w:r w:rsidRPr="00FA56CE">
        <w:t>2) and (4), where:</w:t>
      </w:r>
    </w:p>
    <w:p w:rsidR="00F8088A" w:rsidRPr="00FA56CE" w:rsidRDefault="00F8088A" w:rsidP="00F8088A">
      <w:pPr>
        <w:pStyle w:val="paragraph"/>
      </w:pPr>
      <w:r w:rsidRPr="00FA56CE">
        <w:tab/>
        <w:t>(a)</w:t>
      </w:r>
      <w:r w:rsidRPr="00FA56CE">
        <w:tab/>
        <w:t>at a meeting, a person votes in favour of a resolution approving, or otherwise approves, a document required by or for the purposes of this Act or required to be lodged; and</w:t>
      </w:r>
    </w:p>
    <w:p w:rsidR="00F8088A" w:rsidRPr="00FA56CE" w:rsidRDefault="00F8088A" w:rsidP="00F8088A">
      <w:pPr>
        <w:pStyle w:val="paragraph"/>
        <w:keepNext/>
      </w:pPr>
      <w:r w:rsidRPr="00FA56CE">
        <w:tab/>
        <w:t>(b)</w:t>
      </w:r>
      <w:r w:rsidRPr="00FA56CE">
        <w:tab/>
        <w:t>the document contains a statement that, to the person’s knowledge, is false or misleading in a material particular, or omits any matter or thing without which the document is, to the person’s knowledge, misleading in a material respect;</w:t>
      </w:r>
    </w:p>
    <w:p w:rsidR="00F8088A" w:rsidRPr="00FA56CE" w:rsidRDefault="00F8088A" w:rsidP="00F8088A">
      <w:pPr>
        <w:pStyle w:val="subsection2"/>
      </w:pPr>
      <w:r w:rsidRPr="00FA56CE">
        <w:t>the person is taken to have authorised the making of the statement or the omission of the matter or thing.</w:t>
      </w:r>
    </w:p>
    <w:p w:rsidR="00F8088A" w:rsidRPr="00FA56CE" w:rsidRDefault="00F8088A" w:rsidP="00F8088A">
      <w:pPr>
        <w:pStyle w:val="subsection"/>
      </w:pPr>
      <w:r w:rsidRPr="00FA56CE">
        <w:tab/>
        <w:t>(7)</w:t>
      </w:r>
      <w:r w:rsidRPr="00FA56CE">
        <w:tab/>
        <w:t>For the purposes of this section, a statement, report or other document that:</w:t>
      </w:r>
    </w:p>
    <w:p w:rsidR="00F8088A" w:rsidRPr="00FA56CE" w:rsidRDefault="00F8088A" w:rsidP="00F8088A">
      <w:pPr>
        <w:pStyle w:val="paragraph"/>
      </w:pPr>
      <w:r w:rsidRPr="00FA56CE">
        <w:tab/>
        <w:t>(a)</w:t>
      </w:r>
      <w:r w:rsidRPr="00FA56CE">
        <w:tab/>
        <w:t>relates to affairs of a company or of a subsidiary of a company; and</w:t>
      </w:r>
    </w:p>
    <w:p w:rsidR="00F8088A" w:rsidRPr="00FA56CE" w:rsidRDefault="00F8088A" w:rsidP="00F8088A">
      <w:pPr>
        <w:pStyle w:val="paragraph"/>
      </w:pPr>
      <w:r w:rsidRPr="00FA56CE">
        <w:tab/>
        <w:t>(b)</w:t>
      </w:r>
      <w:r w:rsidRPr="00FA56CE">
        <w:tab/>
        <w:t>is not itself required by this Act to be laid before the company in general meeting; and</w:t>
      </w:r>
    </w:p>
    <w:p w:rsidR="00F8088A" w:rsidRPr="00FA56CE" w:rsidRDefault="00F8088A" w:rsidP="00F8088A">
      <w:pPr>
        <w:pStyle w:val="paragraph"/>
        <w:keepNext/>
      </w:pPr>
      <w:r w:rsidRPr="00FA56CE">
        <w:tab/>
        <w:t>(c)</w:t>
      </w:r>
      <w:r w:rsidRPr="00FA56CE">
        <w:tab/>
        <w:t xml:space="preserve">is attached to or included with a report of the directors </w:t>
      </w:r>
      <w:r w:rsidR="004C69BE" w:rsidRPr="00FA56CE">
        <w:t>provided</w:t>
      </w:r>
      <w:r w:rsidRPr="00FA56CE">
        <w:t xml:space="preserve"> under section</w:t>
      </w:r>
      <w:r w:rsidR="00FA56CE">
        <w:t> </w:t>
      </w:r>
      <w:r w:rsidRPr="00FA56CE">
        <w:t>314 to members of the company or laid before the company at an annual general meeting of the company;</w:t>
      </w:r>
    </w:p>
    <w:p w:rsidR="00F8088A" w:rsidRPr="00FA56CE" w:rsidRDefault="00F8088A" w:rsidP="00F8088A">
      <w:pPr>
        <w:pStyle w:val="subsection2"/>
      </w:pPr>
      <w:r w:rsidRPr="00FA56CE">
        <w:t xml:space="preserve">is taken to be part of the report referred to in </w:t>
      </w:r>
      <w:r w:rsidR="00FA56CE">
        <w:t>paragraph (</w:t>
      </w:r>
      <w:r w:rsidRPr="00FA56CE">
        <w:t>c).</w:t>
      </w:r>
    </w:p>
    <w:p w:rsidR="00F8088A" w:rsidRPr="00FA56CE" w:rsidRDefault="00F8088A" w:rsidP="00F8088A">
      <w:pPr>
        <w:pStyle w:val="subsection"/>
      </w:pPr>
      <w:r w:rsidRPr="00FA56CE">
        <w:tab/>
        <w:t>(8)</w:t>
      </w:r>
      <w:r w:rsidRPr="00FA56CE">
        <w:tab/>
        <w:t>A person must not, in connection with an application for an Australian CS facility licence, Australian financial services licence or Australian market licence:</w:t>
      </w:r>
    </w:p>
    <w:p w:rsidR="00F8088A" w:rsidRPr="00FA56CE" w:rsidRDefault="00F8088A" w:rsidP="00F8088A">
      <w:pPr>
        <w:pStyle w:val="paragraph"/>
      </w:pPr>
      <w:r w:rsidRPr="00FA56CE">
        <w:tab/>
        <w:t>(a)</w:t>
      </w:r>
      <w:r w:rsidRPr="00FA56CE">
        <w:tab/>
        <w:t>make a statement that is false or misleading in a material particular knowing it to be false or misleading; or</w:t>
      </w:r>
    </w:p>
    <w:p w:rsidR="00F8088A" w:rsidRPr="00FA56CE" w:rsidRDefault="00F8088A" w:rsidP="00F8088A">
      <w:pPr>
        <w:pStyle w:val="paragraph"/>
      </w:pPr>
      <w:r w:rsidRPr="00FA56CE">
        <w:tab/>
        <w:t>(b)</w:t>
      </w:r>
      <w:r w:rsidRPr="00FA56CE">
        <w:tab/>
        <w:t>omit to state any matter or thing knowing that because of that omission the application is misleading in a material respect.</w:t>
      </w:r>
    </w:p>
    <w:p w:rsidR="00F8088A" w:rsidRPr="00FA56CE" w:rsidRDefault="00F8088A" w:rsidP="00F8088A">
      <w:pPr>
        <w:pStyle w:val="subsection"/>
      </w:pPr>
      <w:r w:rsidRPr="00FA56CE">
        <w:tab/>
        <w:t>(9)</w:t>
      </w:r>
      <w:r w:rsidRPr="00FA56CE">
        <w:tab/>
        <w:t>For the purposes of this section:</w:t>
      </w:r>
    </w:p>
    <w:p w:rsidR="00F8088A" w:rsidRPr="00FA56CE" w:rsidRDefault="00F8088A" w:rsidP="00F8088A">
      <w:pPr>
        <w:pStyle w:val="paragraph"/>
      </w:pPr>
      <w:r w:rsidRPr="00FA56CE">
        <w:tab/>
        <w:t>(a)</w:t>
      </w:r>
      <w:r w:rsidRPr="00FA56CE">
        <w:tab/>
        <w:t>a notice under subsection</w:t>
      </w:r>
      <w:r w:rsidR="00FA56CE">
        <w:t> </w:t>
      </w:r>
      <w:r w:rsidR="00222F71" w:rsidRPr="00FA56CE">
        <w:t>708AA(2), 708A(5), 1012DAA(2) or 1012DA(5)</w:t>
      </w:r>
      <w:r w:rsidRPr="00FA56CE">
        <w:t xml:space="preserve"> is taken to be a notice required for the purposes of this Act; and</w:t>
      </w:r>
    </w:p>
    <w:p w:rsidR="00F8088A" w:rsidRPr="00FA56CE" w:rsidRDefault="00F8088A" w:rsidP="00F8088A">
      <w:pPr>
        <w:pStyle w:val="paragraph"/>
      </w:pPr>
      <w:r w:rsidRPr="00FA56CE">
        <w:tab/>
        <w:t>(b)</w:t>
      </w:r>
      <w:r w:rsidRPr="00FA56CE">
        <w:tab/>
        <w:t>a notice under subsection</w:t>
      </w:r>
      <w:r w:rsidR="00FA56CE">
        <w:t> </w:t>
      </w:r>
      <w:r w:rsidR="00222F71" w:rsidRPr="00FA56CE">
        <w:t>708AA(2), 708A(5), 1012DAA(2) or 1012DA(5)</w:t>
      </w:r>
      <w:r w:rsidRPr="00FA56CE">
        <w:t xml:space="preserve"> is taken to be misleading in a material respect if it fails to comply with paragraph</w:t>
      </w:r>
      <w:r w:rsidR="00FA56CE">
        <w:t> </w:t>
      </w:r>
      <w:r w:rsidR="00606658" w:rsidRPr="00FA56CE">
        <w:t>708AA(7)(d), 708A(6)(e), 1012DAA(7)(e) or 1012DA(6)(f)</w:t>
      </w:r>
      <w:r w:rsidRPr="00FA56CE">
        <w:t>.</w:t>
      </w:r>
    </w:p>
    <w:p w:rsidR="00EB7A29" w:rsidRPr="00FA56CE" w:rsidRDefault="00EB7A29" w:rsidP="00EB7A29">
      <w:pPr>
        <w:pStyle w:val="subsection"/>
      </w:pPr>
      <w:r w:rsidRPr="00FA56CE">
        <w:tab/>
        <w:t>(10)</w:t>
      </w:r>
      <w:r w:rsidRPr="00FA56CE">
        <w:tab/>
        <w:t xml:space="preserve">For the purposes of </w:t>
      </w:r>
      <w:r w:rsidR="00FA56CE">
        <w:t>subsection (</w:t>
      </w:r>
      <w:r w:rsidRPr="00FA56CE">
        <w:t>4), a person is taken to have taken reasonable steps to ensure that a statement was not false or misleading in a material particular if the person proves that:</w:t>
      </w:r>
    </w:p>
    <w:p w:rsidR="00EB7A29" w:rsidRPr="00FA56CE" w:rsidRDefault="00EB7A29" w:rsidP="00EB7A29">
      <w:pPr>
        <w:pStyle w:val="paragraph"/>
      </w:pPr>
      <w:r w:rsidRPr="00FA56CE">
        <w:tab/>
        <w:t>(a)</w:t>
      </w:r>
      <w:r w:rsidRPr="00FA56CE">
        <w:tab/>
        <w:t>the person made all inquiries (if any) that were reasonable in the circumstances; and</w:t>
      </w:r>
    </w:p>
    <w:p w:rsidR="00EB7A29" w:rsidRPr="00FA56CE" w:rsidRDefault="00EB7A29" w:rsidP="00EB7A29">
      <w:pPr>
        <w:pStyle w:val="paragraph"/>
      </w:pPr>
      <w:r w:rsidRPr="00FA56CE">
        <w:tab/>
        <w:t>(b)</w:t>
      </w:r>
      <w:r w:rsidRPr="00FA56CE">
        <w:tab/>
        <w:t>after doing so, the person believed on reasonable grounds that the statement was not misleading in a material particular.</w:t>
      </w:r>
    </w:p>
    <w:p w:rsidR="00EB7A29" w:rsidRPr="00FA56CE" w:rsidRDefault="00EB7A29" w:rsidP="00EB7A29">
      <w:pPr>
        <w:pStyle w:val="subsection"/>
      </w:pPr>
      <w:r w:rsidRPr="00FA56CE">
        <w:tab/>
        <w:t>(11)</w:t>
      </w:r>
      <w:r w:rsidRPr="00FA56CE">
        <w:tab/>
        <w:t xml:space="preserve">For the purposes of </w:t>
      </w:r>
      <w:r w:rsidR="00FA56CE">
        <w:t>subsection (</w:t>
      </w:r>
      <w:r w:rsidRPr="00FA56CE">
        <w:t>4), a person is taken to have taken reasonable steps to ensure that a document did not omit any matter or thing without which the document would be misleading in a material respect if the person proves that:</w:t>
      </w:r>
    </w:p>
    <w:p w:rsidR="00EB7A29" w:rsidRPr="00FA56CE" w:rsidRDefault="00EB7A29" w:rsidP="00EB7A29">
      <w:pPr>
        <w:pStyle w:val="paragraph"/>
      </w:pPr>
      <w:r w:rsidRPr="00FA56CE">
        <w:tab/>
        <w:t>(a)</w:t>
      </w:r>
      <w:r w:rsidRPr="00FA56CE">
        <w:tab/>
        <w:t>the person made all inquiries (if any) that were reasonable in the circumstances; and</w:t>
      </w:r>
    </w:p>
    <w:p w:rsidR="00EB7A29" w:rsidRPr="00FA56CE" w:rsidRDefault="00EB7A29" w:rsidP="00EB7A29">
      <w:pPr>
        <w:pStyle w:val="paragraph"/>
      </w:pPr>
      <w:r w:rsidRPr="00FA56CE">
        <w:tab/>
        <w:t>(b)</w:t>
      </w:r>
      <w:r w:rsidRPr="00FA56CE">
        <w:tab/>
        <w:t>after doing so, the person believed on reasonable grounds that there was no such omission.</w:t>
      </w:r>
    </w:p>
    <w:p w:rsidR="00EB7A29" w:rsidRPr="00FA56CE" w:rsidRDefault="00EB7A29" w:rsidP="00EB7A29">
      <w:pPr>
        <w:pStyle w:val="subsection"/>
      </w:pPr>
      <w:r w:rsidRPr="00FA56CE">
        <w:tab/>
        <w:t>(12)</w:t>
      </w:r>
      <w:r w:rsidRPr="00FA56CE">
        <w:tab/>
        <w:t xml:space="preserve">For the purposes of </w:t>
      </w:r>
      <w:r w:rsidR="00FA56CE">
        <w:t>subsection (</w:t>
      </w:r>
      <w:r w:rsidRPr="00FA56CE">
        <w:t>4), a person is taken to have taken reasonable steps to ensure that a statement was not false or misleading in a material particular if the person proves that:</w:t>
      </w:r>
    </w:p>
    <w:p w:rsidR="00EB7A29" w:rsidRPr="00FA56CE" w:rsidRDefault="00EB7A29" w:rsidP="00EB7A29">
      <w:pPr>
        <w:pStyle w:val="paragraph"/>
      </w:pPr>
      <w:r w:rsidRPr="00FA56CE">
        <w:tab/>
        <w:t>(a)</w:t>
      </w:r>
      <w:r w:rsidRPr="00FA56CE">
        <w:tab/>
        <w:t>the person relied on information given to the person by:</w:t>
      </w:r>
    </w:p>
    <w:p w:rsidR="00EB7A29" w:rsidRPr="00FA56CE" w:rsidRDefault="00EB7A29" w:rsidP="00EB7A29">
      <w:pPr>
        <w:pStyle w:val="paragraphsub"/>
      </w:pPr>
      <w:r w:rsidRPr="00FA56CE">
        <w:tab/>
        <w:t>(i)</w:t>
      </w:r>
      <w:r w:rsidRPr="00FA56CE">
        <w:tab/>
        <w:t>if the person is a body—someone other than a director, employee or agent of the body; or</w:t>
      </w:r>
    </w:p>
    <w:p w:rsidR="00EB7A29" w:rsidRPr="00FA56CE" w:rsidRDefault="00EB7A29" w:rsidP="00EB7A29">
      <w:pPr>
        <w:pStyle w:val="paragraphsub"/>
      </w:pPr>
      <w:r w:rsidRPr="00FA56CE">
        <w:tab/>
        <w:t>(ii)</w:t>
      </w:r>
      <w:r w:rsidRPr="00FA56CE">
        <w:tab/>
        <w:t>if the person is an individual—someone other than an employee or agent of the individual; and</w:t>
      </w:r>
    </w:p>
    <w:p w:rsidR="00EB7A29" w:rsidRPr="00FA56CE" w:rsidRDefault="00EB7A29" w:rsidP="00EB7A29">
      <w:pPr>
        <w:pStyle w:val="paragraph"/>
      </w:pPr>
      <w:r w:rsidRPr="00FA56CE">
        <w:tab/>
        <w:t>(b)</w:t>
      </w:r>
      <w:r w:rsidRPr="00FA56CE">
        <w:tab/>
        <w:t>the reliance placed on that information by the person was reasonable in all the circumstances.</w:t>
      </w:r>
    </w:p>
    <w:p w:rsidR="00EB7A29" w:rsidRPr="00FA56CE" w:rsidRDefault="00EB7A29" w:rsidP="00EB7A29">
      <w:pPr>
        <w:pStyle w:val="subsection"/>
      </w:pPr>
      <w:r w:rsidRPr="00FA56CE">
        <w:tab/>
        <w:t>(13)</w:t>
      </w:r>
      <w:r w:rsidRPr="00FA56CE">
        <w:tab/>
        <w:t xml:space="preserve">For the purposes of </w:t>
      </w:r>
      <w:r w:rsidR="00FA56CE">
        <w:t>subsection (</w:t>
      </w:r>
      <w:r w:rsidRPr="00FA56CE">
        <w:t>4), a person is taken to have taken reasonable steps to ensure that a document did not omit any matter or thing without which the document would be misleading in a material respect if the person proves that:</w:t>
      </w:r>
    </w:p>
    <w:p w:rsidR="00EB7A29" w:rsidRPr="00FA56CE" w:rsidRDefault="00EB7A29" w:rsidP="00EB7A29">
      <w:pPr>
        <w:pStyle w:val="paragraph"/>
      </w:pPr>
      <w:r w:rsidRPr="00FA56CE">
        <w:tab/>
        <w:t>(a)</w:t>
      </w:r>
      <w:r w:rsidRPr="00FA56CE">
        <w:tab/>
        <w:t>the person relied on information given to the person by:</w:t>
      </w:r>
    </w:p>
    <w:p w:rsidR="00EB7A29" w:rsidRPr="00FA56CE" w:rsidRDefault="00EB7A29" w:rsidP="00EB7A29">
      <w:pPr>
        <w:pStyle w:val="paragraphsub"/>
      </w:pPr>
      <w:r w:rsidRPr="00FA56CE">
        <w:tab/>
        <w:t>(i)</w:t>
      </w:r>
      <w:r w:rsidRPr="00FA56CE">
        <w:tab/>
        <w:t>if the person is a body—someone other than a director, employee or agent of the body; or</w:t>
      </w:r>
    </w:p>
    <w:p w:rsidR="00EB7A29" w:rsidRPr="00FA56CE" w:rsidRDefault="00EB7A29" w:rsidP="00EB7A29">
      <w:pPr>
        <w:pStyle w:val="paragraphsub"/>
      </w:pPr>
      <w:r w:rsidRPr="00FA56CE">
        <w:tab/>
        <w:t>(ii)</w:t>
      </w:r>
      <w:r w:rsidRPr="00FA56CE">
        <w:tab/>
        <w:t>if the person is an individual—someone other than an employee or agent of the individual; and</w:t>
      </w:r>
    </w:p>
    <w:p w:rsidR="00EB7A29" w:rsidRPr="00FA56CE" w:rsidRDefault="00EB7A29" w:rsidP="00EB7A29">
      <w:pPr>
        <w:pStyle w:val="paragraph"/>
      </w:pPr>
      <w:r w:rsidRPr="00FA56CE">
        <w:tab/>
        <w:t>(b)</w:t>
      </w:r>
      <w:r w:rsidRPr="00FA56CE">
        <w:tab/>
        <w:t>the reliance placed on that information by the person was reasonable in all the circumstances.</w:t>
      </w:r>
    </w:p>
    <w:p w:rsidR="00F8088A" w:rsidRPr="00FA56CE" w:rsidRDefault="00F8088A" w:rsidP="00F8088A">
      <w:pPr>
        <w:pStyle w:val="ActHead5"/>
      </w:pPr>
      <w:bookmarkStart w:id="69" w:name="_Toc449532553"/>
      <w:r w:rsidRPr="00FA56CE">
        <w:rPr>
          <w:rStyle w:val="CharSectno"/>
        </w:rPr>
        <w:t>1309</w:t>
      </w:r>
      <w:r w:rsidRPr="00FA56CE">
        <w:t xml:space="preserve">  False information etc.</w:t>
      </w:r>
      <w:bookmarkEnd w:id="69"/>
    </w:p>
    <w:p w:rsidR="00F8088A" w:rsidRPr="00FA56CE" w:rsidRDefault="00F8088A" w:rsidP="00F8088A">
      <w:pPr>
        <w:pStyle w:val="subsection"/>
      </w:pPr>
      <w:r w:rsidRPr="00FA56CE">
        <w:tab/>
        <w:t>(1)</w:t>
      </w:r>
      <w:r w:rsidRPr="00FA56CE">
        <w:tab/>
        <w:t>An officer or employee of a corporation who makes available or gives information, or authorises or permits the making available or giving of information, to:</w:t>
      </w:r>
    </w:p>
    <w:p w:rsidR="00F8088A" w:rsidRPr="00FA56CE" w:rsidRDefault="00F8088A" w:rsidP="00F8088A">
      <w:pPr>
        <w:pStyle w:val="paragraph"/>
      </w:pPr>
      <w:r w:rsidRPr="00FA56CE">
        <w:tab/>
        <w:t>(a)</w:t>
      </w:r>
      <w:r w:rsidRPr="00FA56CE">
        <w:tab/>
        <w:t>a director, auditor, member, debenture holder or trustee for debenture holders of the corporation; or</w:t>
      </w:r>
    </w:p>
    <w:p w:rsidR="00F8088A" w:rsidRPr="00FA56CE" w:rsidRDefault="00F8088A" w:rsidP="00F8088A">
      <w:pPr>
        <w:pStyle w:val="paragraph"/>
      </w:pPr>
      <w:r w:rsidRPr="00FA56CE">
        <w:tab/>
        <w:t>(b)</w:t>
      </w:r>
      <w:r w:rsidRPr="00FA56CE">
        <w:tab/>
        <w:t>if the corporation is taken for the purposes of Chapter</w:t>
      </w:r>
      <w:r w:rsidR="00FA56CE">
        <w:t> </w:t>
      </w:r>
      <w:r w:rsidRPr="00FA56CE">
        <w:t>2M to be controlled by another corporation—an auditor of the other corporation; or</w:t>
      </w:r>
    </w:p>
    <w:p w:rsidR="00F8088A" w:rsidRPr="00FA56CE" w:rsidRDefault="00F8088A" w:rsidP="00F8088A">
      <w:pPr>
        <w:pStyle w:val="paragraph"/>
      </w:pPr>
      <w:r w:rsidRPr="00FA56CE">
        <w:tab/>
        <w:t>(c)</w:t>
      </w:r>
      <w:r w:rsidRPr="00FA56CE">
        <w:tab/>
        <w:t>an operator of a financial market (whether the market is operated in Australia or elsewhere) or an officer of such a market;</w:t>
      </w:r>
    </w:p>
    <w:p w:rsidR="00F8088A" w:rsidRPr="00FA56CE" w:rsidRDefault="00F8088A" w:rsidP="00F8088A">
      <w:pPr>
        <w:pStyle w:val="subsection2"/>
      </w:pPr>
      <w:r w:rsidRPr="00FA56CE">
        <w:t>being information, whether in documentary or any other form, that relates to the affairs of the corporation and that, to the knowledge of the officer or employee:</w:t>
      </w:r>
    </w:p>
    <w:p w:rsidR="00F8088A" w:rsidRPr="00FA56CE" w:rsidRDefault="00F8088A" w:rsidP="00F8088A">
      <w:pPr>
        <w:pStyle w:val="paragraph"/>
      </w:pPr>
      <w:r w:rsidRPr="00FA56CE">
        <w:tab/>
        <w:t>(d)</w:t>
      </w:r>
      <w:r w:rsidRPr="00FA56CE">
        <w:tab/>
        <w:t>is false or misleading in a material particular; or</w:t>
      </w:r>
    </w:p>
    <w:p w:rsidR="00F8088A" w:rsidRPr="00FA56CE" w:rsidRDefault="00F8088A" w:rsidP="00F8088A">
      <w:pPr>
        <w:pStyle w:val="paragraph"/>
        <w:keepNext/>
      </w:pPr>
      <w:r w:rsidRPr="00FA56CE">
        <w:tab/>
        <w:t>(e)</w:t>
      </w:r>
      <w:r w:rsidRPr="00FA56CE">
        <w:tab/>
        <w:t>has omitted from it a matter or thing the omission of which renders the information misleading in a material respect;</w:t>
      </w:r>
    </w:p>
    <w:p w:rsidR="00F8088A" w:rsidRPr="00FA56CE" w:rsidRDefault="00F8088A" w:rsidP="00F8088A">
      <w:pPr>
        <w:pStyle w:val="subsection2"/>
      </w:pPr>
      <w:r w:rsidRPr="00FA56CE">
        <w:t>is guilty of an offence.</w:t>
      </w:r>
    </w:p>
    <w:p w:rsidR="00F8088A" w:rsidRPr="00FA56CE" w:rsidRDefault="00F8088A" w:rsidP="00F8088A">
      <w:pPr>
        <w:pStyle w:val="subsection"/>
      </w:pPr>
      <w:r w:rsidRPr="00FA56CE">
        <w:tab/>
        <w:t>(2)</w:t>
      </w:r>
      <w:r w:rsidRPr="00FA56CE">
        <w:tab/>
        <w:t>An officer or employee of a corporation who makes available or gives information, or authorises or permits the making available or giving of information, to:</w:t>
      </w:r>
    </w:p>
    <w:p w:rsidR="00F8088A" w:rsidRPr="00FA56CE" w:rsidRDefault="00F8088A" w:rsidP="00F8088A">
      <w:pPr>
        <w:pStyle w:val="paragraph"/>
      </w:pPr>
      <w:r w:rsidRPr="00FA56CE">
        <w:tab/>
        <w:t>(a)</w:t>
      </w:r>
      <w:r w:rsidRPr="00FA56CE">
        <w:tab/>
        <w:t>a director, auditor, member, debenture holder or trustee for debenture holders of the corporation; or</w:t>
      </w:r>
    </w:p>
    <w:p w:rsidR="00F8088A" w:rsidRPr="00FA56CE" w:rsidRDefault="00F8088A" w:rsidP="00F8088A">
      <w:pPr>
        <w:pStyle w:val="paragraph"/>
      </w:pPr>
      <w:r w:rsidRPr="00FA56CE">
        <w:tab/>
        <w:t>(b)</w:t>
      </w:r>
      <w:r w:rsidRPr="00FA56CE">
        <w:tab/>
        <w:t>if the corporation is taken for the purposes of Chapter</w:t>
      </w:r>
      <w:r w:rsidR="00FA56CE">
        <w:t> </w:t>
      </w:r>
      <w:r w:rsidRPr="00FA56CE">
        <w:t>2M to be controlled by another corporation—an auditor of the other corporation; or</w:t>
      </w:r>
    </w:p>
    <w:p w:rsidR="00F8088A" w:rsidRPr="00FA56CE" w:rsidRDefault="00F8088A" w:rsidP="00F8088A">
      <w:pPr>
        <w:pStyle w:val="paragraph"/>
      </w:pPr>
      <w:r w:rsidRPr="00FA56CE">
        <w:tab/>
        <w:t>(c)</w:t>
      </w:r>
      <w:r w:rsidRPr="00FA56CE">
        <w:tab/>
        <w:t>an operator of a financial market (whether the market is operated in Australia or elsewhere) or an officer of such a market;</w:t>
      </w:r>
    </w:p>
    <w:p w:rsidR="00F8088A" w:rsidRPr="00FA56CE" w:rsidRDefault="00F8088A" w:rsidP="00F8088A">
      <w:pPr>
        <w:pStyle w:val="subsection2"/>
      </w:pPr>
      <w:r w:rsidRPr="00FA56CE">
        <w:t>being information, whether in documentary or any other form, relating to the affairs of the corporation that:</w:t>
      </w:r>
    </w:p>
    <w:p w:rsidR="00F8088A" w:rsidRPr="00FA56CE" w:rsidRDefault="00F8088A" w:rsidP="00F8088A">
      <w:pPr>
        <w:pStyle w:val="paragraph"/>
      </w:pPr>
      <w:r w:rsidRPr="00FA56CE">
        <w:tab/>
        <w:t>(d)</w:t>
      </w:r>
      <w:r w:rsidRPr="00FA56CE">
        <w:tab/>
        <w:t>is false or misleading in a material particular; or</w:t>
      </w:r>
    </w:p>
    <w:p w:rsidR="00F8088A" w:rsidRPr="00FA56CE" w:rsidRDefault="00F8088A" w:rsidP="00F8088A">
      <w:pPr>
        <w:pStyle w:val="paragraph"/>
        <w:keepNext/>
      </w:pPr>
      <w:r w:rsidRPr="00FA56CE">
        <w:tab/>
        <w:t>(e)</w:t>
      </w:r>
      <w:r w:rsidRPr="00FA56CE">
        <w:tab/>
        <w:t>has omitted from it a matter or thing the omission of which renders the information misleading in a material respect;</w:t>
      </w:r>
    </w:p>
    <w:p w:rsidR="00F8088A" w:rsidRPr="00FA56CE" w:rsidRDefault="00F8088A" w:rsidP="00F8088A">
      <w:pPr>
        <w:pStyle w:val="subsection2"/>
      </w:pPr>
      <w:r w:rsidRPr="00FA56CE">
        <w:t>without having taken reasonable steps to ensure that the information:</w:t>
      </w:r>
    </w:p>
    <w:p w:rsidR="00F8088A" w:rsidRPr="00FA56CE" w:rsidRDefault="00F8088A" w:rsidP="00F8088A">
      <w:pPr>
        <w:pStyle w:val="paragraph"/>
      </w:pPr>
      <w:r w:rsidRPr="00FA56CE">
        <w:tab/>
        <w:t>(f)</w:t>
      </w:r>
      <w:r w:rsidRPr="00FA56CE">
        <w:tab/>
        <w:t>was not false or misleading in a material particular; and</w:t>
      </w:r>
    </w:p>
    <w:p w:rsidR="00F8088A" w:rsidRPr="00FA56CE" w:rsidRDefault="00F8088A" w:rsidP="00F8088A">
      <w:pPr>
        <w:pStyle w:val="paragraph"/>
        <w:keepNext/>
      </w:pPr>
      <w:r w:rsidRPr="00FA56CE">
        <w:tab/>
        <w:t>(g)</w:t>
      </w:r>
      <w:r w:rsidRPr="00FA56CE">
        <w:tab/>
        <w:t>did not have omitted from it a matter or thing the omission of which rendered the information misleading in a material respect;</w:t>
      </w:r>
    </w:p>
    <w:p w:rsidR="00F8088A" w:rsidRPr="00FA56CE" w:rsidRDefault="00F8088A" w:rsidP="00F8088A">
      <w:pPr>
        <w:pStyle w:val="subsection2"/>
      </w:pPr>
      <w:r w:rsidRPr="00FA56CE">
        <w:t>is guilty of an offence.</w:t>
      </w:r>
    </w:p>
    <w:p w:rsidR="00F8088A" w:rsidRPr="00FA56CE" w:rsidRDefault="00F8088A" w:rsidP="00F8088A">
      <w:pPr>
        <w:pStyle w:val="subsection"/>
      </w:pPr>
      <w:r w:rsidRPr="00FA56CE">
        <w:tab/>
        <w:t>(3)</w:t>
      </w:r>
      <w:r w:rsidRPr="00FA56CE">
        <w:tab/>
        <w:t xml:space="preserve">The references in </w:t>
      </w:r>
      <w:r w:rsidR="00FA56CE">
        <w:t>subsections (</w:t>
      </w:r>
      <w:r w:rsidRPr="00FA56CE">
        <w:t>1) and (2) to a person making available or giving, or authorising or permitting the making available or giving of, information relating to the affairs of a corporation include references to a person making available or giving, or authorising or permitting the making available or giving of, information as to the state of knowledge of that person with respect to the affairs of the corporation.</w:t>
      </w:r>
    </w:p>
    <w:p w:rsidR="00F8088A" w:rsidRPr="00FA56CE" w:rsidRDefault="00F8088A" w:rsidP="00F8088A">
      <w:pPr>
        <w:pStyle w:val="subsection"/>
      </w:pPr>
      <w:r w:rsidRPr="00FA56CE">
        <w:tab/>
        <w:t>(4)</w:t>
      </w:r>
      <w:r w:rsidRPr="00FA56CE">
        <w:tab/>
        <w:t xml:space="preserve">Where information is made available or given to a person referred to in </w:t>
      </w:r>
      <w:r w:rsidR="00FA56CE">
        <w:t>paragraph (</w:t>
      </w:r>
      <w:r w:rsidRPr="00FA56CE">
        <w:t>1)(a), (b) or (c) or (2)(a), (b) or (c) in response to a question asked by that person, the question and the information are to be considered together in determining whether the information was false or misleading.</w:t>
      </w:r>
    </w:p>
    <w:p w:rsidR="00F8088A" w:rsidRPr="00FA56CE" w:rsidRDefault="00F8088A" w:rsidP="00F8088A">
      <w:pPr>
        <w:pStyle w:val="subsection"/>
      </w:pPr>
      <w:r w:rsidRPr="00FA56CE">
        <w:tab/>
        <w:t>(5)</w:t>
      </w:r>
      <w:r w:rsidRPr="00FA56CE">
        <w:tab/>
        <w:t>For the purposes of this section:</w:t>
      </w:r>
    </w:p>
    <w:p w:rsidR="00F8088A" w:rsidRPr="00FA56CE" w:rsidRDefault="00F8088A" w:rsidP="00F8088A">
      <w:pPr>
        <w:pStyle w:val="paragraph"/>
      </w:pPr>
      <w:r w:rsidRPr="00FA56CE">
        <w:tab/>
        <w:t>(a)</w:t>
      </w:r>
      <w:r w:rsidRPr="00FA56CE">
        <w:tab/>
        <w:t>a notice under subsection</w:t>
      </w:r>
      <w:r w:rsidR="00FA56CE">
        <w:t> </w:t>
      </w:r>
      <w:r w:rsidR="003C7BF6" w:rsidRPr="00FA56CE">
        <w:t>708AA(2), 708A(5), 1012DAA(2) or 1012DA(5)</w:t>
      </w:r>
      <w:r w:rsidRPr="00FA56CE">
        <w:t xml:space="preserve"> is taken to be a notice required for the purposes of this Act; and</w:t>
      </w:r>
    </w:p>
    <w:p w:rsidR="00F8088A" w:rsidRPr="00FA56CE" w:rsidRDefault="00F8088A" w:rsidP="00F8088A">
      <w:pPr>
        <w:pStyle w:val="paragraph"/>
      </w:pPr>
      <w:r w:rsidRPr="00FA56CE">
        <w:tab/>
        <w:t>(b)</w:t>
      </w:r>
      <w:r w:rsidRPr="00FA56CE">
        <w:tab/>
        <w:t>a notice under subsection</w:t>
      </w:r>
      <w:r w:rsidR="00FA56CE">
        <w:t> </w:t>
      </w:r>
      <w:r w:rsidR="003C7BF6" w:rsidRPr="00FA56CE">
        <w:t>708AA(2), 708A(5), 1012DAA(2) or 1012DA(5)</w:t>
      </w:r>
      <w:r w:rsidRPr="00FA56CE">
        <w:t xml:space="preserve"> is taken to be misleading in a material respect if it omits information that is excluded information for the purposes of section</w:t>
      </w:r>
      <w:r w:rsidR="00FA56CE">
        <w:t> </w:t>
      </w:r>
      <w:r w:rsidR="00F9191F" w:rsidRPr="00FA56CE">
        <w:t>708AA, 708A, 1012DAA or 1012DA</w:t>
      </w:r>
      <w:r w:rsidRPr="00FA56CE">
        <w:t>.</w:t>
      </w:r>
    </w:p>
    <w:p w:rsidR="00205197" w:rsidRPr="00FA56CE" w:rsidRDefault="00205197" w:rsidP="00205197">
      <w:pPr>
        <w:pStyle w:val="subsection"/>
      </w:pPr>
      <w:r w:rsidRPr="00FA56CE">
        <w:tab/>
        <w:t>(6)</w:t>
      </w:r>
      <w:r w:rsidRPr="00FA56CE">
        <w:tab/>
      </w:r>
      <w:r w:rsidR="00FA56CE">
        <w:t>Paragraphs (</w:t>
      </w:r>
      <w:r w:rsidRPr="00FA56CE">
        <w:t>1)(a) and (b) do not apply in relation to a corporation that is an Aboriginal and Torres Strait Islander corporation.</w:t>
      </w:r>
    </w:p>
    <w:p w:rsidR="00205197" w:rsidRPr="00FA56CE" w:rsidRDefault="00205197" w:rsidP="00205197">
      <w:pPr>
        <w:pStyle w:val="notetext"/>
      </w:pPr>
      <w:r w:rsidRPr="00FA56CE">
        <w:t>Note:</w:t>
      </w:r>
      <w:r w:rsidRPr="00FA56CE">
        <w:tab/>
        <w:t>Similar offences are created in relation to Aboriginal and Torres Strait Islander corporations under section</w:t>
      </w:r>
      <w:r w:rsidR="00FA56CE">
        <w:t> </w:t>
      </w:r>
      <w:r w:rsidRPr="00FA56CE">
        <w:t>561</w:t>
      </w:r>
      <w:r w:rsidR="00FA56CE">
        <w:noBreakHyphen/>
      </w:r>
      <w:r w:rsidRPr="00FA56CE">
        <w:t xml:space="preserve">5 of the </w:t>
      </w:r>
      <w:r w:rsidRPr="00FA56CE">
        <w:rPr>
          <w:i/>
        </w:rPr>
        <w:t>Corporations (Aboriginal and Torres Strait Islander) Act 2006</w:t>
      </w:r>
      <w:r w:rsidRPr="00FA56CE">
        <w:t>.</w:t>
      </w:r>
    </w:p>
    <w:p w:rsidR="00600597" w:rsidRPr="00FA56CE" w:rsidRDefault="00600597" w:rsidP="00600597">
      <w:pPr>
        <w:pStyle w:val="subsection"/>
      </w:pPr>
      <w:r w:rsidRPr="00FA56CE">
        <w:tab/>
        <w:t>(7)</w:t>
      </w:r>
      <w:r w:rsidRPr="00FA56CE">
        <w:tab/>
        <w:t xml:space="preserve">For the purposes of </w:t>
      </w:r>
      <w:r w:rsidR="00FA56CE">
        <w:t>subsection (</w:t>
      </w:r>
      <w:r w:rsidRPr="00FA56CE">
        <w:t>2), a person is taken to have taken reasonable steps to ensure that information was not false or misleading in a material particular if the person proves that:</w:t>
      </w:r>
    </w:p>
    <w:p w:rsidR="00600597" w:rsidRPr="00FA56CE" w:rsidRDefault="00600597" w:rsidP="00600597">
      <w:pPr>
        <w:pStyle w:val="paragraph"/>
      </w:pPr>
      <w:r w:rsidRPr="00FA56CE">
        <w:tab/>
        <w:t>(a)</w:t>
      </w:r>
      <w:r w:rsidRPr="00FA56CE">
        <w:tab/>
        <w:t>the person made all inquiries (if any) that were reasonable in the circumstances; and</w:t>
      </w:r>
    </w:p>
    <w:p w:rsidR="00600597" w:rsidRPr="00FA56CE" w:rsidRDefault="00600597" w:rsidP="00600597">
      <w:pPr>
        <w:pStyle w:val="paragraph"/>
      </w:pPr>
      <w:r w:rsidRPr="00FA56CE">
        <w:tab/>
        <w:t>(b)</w:t>
      </w:r>
      <w:r w:rsidRPr="00FA56CE">
        <w:tab/>
        <w:t>after doing so, the person believed on reasonable grounds that the information was not misleading or deceptive in a material particular.</w:t>
      </w:r>
    </w:p>
    <w:p w:rsidR="00600597" w:rsidRPr="00FA56CE" w:rsidRDefault="00600597" w:rsidP="00600597">
      <w:pPr>
        <w:pStyle w:val="subsection"/>
      </w:pPr>
      <w:r w:rsidRPr="00FA56CE">
        <w:tab/>
        <w:t>(8)</w:t>
      </w:r>
      <w:r w:rsidRPr="00FA56CE">
        <w:tab/>
        <w:t xml:space="preserve">For the purposes of </w:t>
      </w:r>
      <w:r w:rsidR="00FA56CE">
        <w:t>subsection (</w:t>
      </w:r>
      <w:r w:rsidRPr="00FA56CE">
        <w:t>2), a person is taken to have taken reasonable steps to ensure that information did not have omitted from it any matter or thing the omission of which rendered the information misleading in a material respect if the person proves that:</w:t>
      </w:r>
    </w:p>
    <w:p w:rsidR="00600597" w:rsidRPr="00FA56CE" w:rsidRDefault="00600597" w:rsidP="00600597">
      <w:pPr>
        <w:pStyle w:val="paragraph"/>
      </w:pPr>
      <w:r w:rsidRPr="00FA56CE">
        <w:tab/>
        <w:t>(a)</w:t>
      </w:r>
      <w:r w:rsidRPr="00FA56CE">
        <w:tab/>
        <w:t>the person made all inquiries (if any) that were reasonable in the circumstances; and</w:t>
      </w:r>
    </w:p>
    <w:p w:rsidR="00600597" w:rsidRPr="00FA56CE" w:rsidRDefault="00600597" w:rsidP="00600597">
      <w:pPr>
        <w:pStyle w:val="paragraph"/>
      </w:pPr>
      <w:r w:rsidRPr="00FA56CE">
        <w:tab/>
        <w:t>(b)</w:t>
      </w:r>
      <w:r w:rsidRPr="00FA56CE">
        <w:tab/>
        <w:t>after doing so, the person believed on reasonable grounds that there was no such omission.</w:t>
      </w:r>
    </w:p>
    <w:p w:rsidR="00600597" w:rsidRPr="00FA56CE" w:rsidRDefault="00600597" w:rsidP="00600597">
      <w:pPr>
        <w:pStyle w:val="subsection"/>
      </w:pPr>
      <w:r w:rsidRPr="00FA56CE">
        <w:tab/>
        <w:t>(9)</w:t>
      </w:r>
      <w:r w:rsidRPr="00FA56CE">
        <w:tab/>
        <w:t xml:space="preserve">For the purposes of </w:t>
      </w:r>
      <w:r w:rsidR="00FA56CE">
        <w:t>subsection (</w:t>
      </w:r>
      <w:r w:rsidRPr="00FA56CE">
        <w:t>2), a person is taken to have taken reasonable steps to ensure that information was not false or misleading in a material particular if the person proves that:</w:t>
      </w:r>
    </w:p>
    <w:p w:rsidR="00600597" w:rsidRPr="00FA56CE" w:rsidRDefault="00600597" w:rsidP="00600597">
      <w:pPr>
        <w:pStyle w:val="paragraph"/>
      </w:pPr>
      <w:r w:rsidRPr="00FA56CE">
        <w:tab/>
        <w:t>(a)</w:t>
      </w:r>
      <w:r w:rsidRPr="00FA56CE">
        <w:tab/>
        <w:t>the person relied on information given to the person by:</w:t>
      </w:r>
    </w:p>
    <w:p w:rsidR="00600597" w:rsidRPr="00FA56CE" w:rsidRDefault="00600597" w:rsidP="00600597">
      <w:pPr>
        <w:pStyle w:val="paragraphsub"/>
      </w:pPr>
      <w:r w:rsidRPr="00FA56CE">
        <w:tab/>
        <w:t>(i)</w:t>
      </w:r>
      <w:r w:rsidRPr="00FA56CE">
        <w:tab/>
        <w:t>if the person is a body—someone other than a director, employee or agent of the body; or</w:t>
      </w:r>
    </w:p>
    <w:p w:rsidR="00600597" w:rsidRPr="00FA56CE" w:rsidRDefault="00600597" w:rsidP="00600597">
      <w:pPr>
        <w:pStyle w:val="paragraphsub"/>
      </w:pPr>
      <w:r w:rsidRPr="00FA56CE">
        <w:tab/>
        <w:t>(ii)</w:t>
      </w:r>
      <w:r w:rsidRPr="00FA56CE">
        <w:tab/>
        <w:t>if the person is an individual—someone other than an employee or agent of the individual; and</w:t>
      </w:r>
    </w:p>
    <w:p w:rsidR="00600597" w:rsidRPr="00FA56CE" w:rsidRDefault="00600597" w:rsidP="00600597">
      <w:pPr>
        <w:pStyle w:val="paragraph"/>
      </w:pPr>
      <w:r w:rsidRPr="00FA56CE">
        <w:tab/>
        <w:t>(b)</w:t>
      </w:r>
      <w:r w:rsidRPr="00FA56CE">
        <w:tab/>
        <w:t>the reliance placed on that information by the person was reasonable in all the circumstances.</w:t>
      </w:r>
    </w:p>
    <w:p w:rsidR="00600597" w:rsidRPr="00FA56CE" w:rsidRDefault="00600597" w:rsidP="00600597">
      <w:pPr>
        <w:pStyle w:val="subsection"/>
      </w:pPr>
      <w:r w:rsidRPr="00FA56CE">
        <w:tab/>
        <w:t>(10)</w:t>
      </w:r>
      <w:r w:rsidRPr="00FA56CE">
        <w:tab/>
        <w:t xml:space="preserve">For the purposes of </w:t>
      </w:r>
      <w:r w:rsidR="00FA56CE">
        <w:t>subsection (</w:t>
      </w:r>
      <w:r w:rsidRPr="00FA56CE">
        <w:t>2), a person is taken to have taken reasonable steps to ensure that information did not have omitted from it any matter or thing the omission of which rendered the information misleading in a material respect if the person proves that:</w:t>
      </w:r>
    </w:p>
    <w:p w:rsidR="00600597" w:rsidRPr="00FA56CE" w:rsidRDefault="00600597" w:rsidP="00600597">
      <w:pPr>
        <w:pStyle w:val="paragraph"/>
      </w:pPr>
      <w:r w:rsidRPr="00FA56CE">
        <w:tab/>
        <w:t>(a)</w:t>
      </w:r>
      <w:r w:rsidRPr="00FA56CE">
        <w:tab/>
        <w:t>the person relied on information given to the person by:</w:t>
      </w:r>
    </w:p>
    <w:p w:rsidR="00600597" w:rsidRPr="00FA56CE" w:rsidRDefault="00600597" w:rsidP="00600597">
      <w:pPr>
        <w:pStyle w:val="paragraphsub"/>
      </w:pPr>
      <w:r w:rsidRPr="00FA56CE">
        <w:tab/>
        <w:t>(i)</w:t>
      </w:r>
      <w:r w:rsidRPr="00FA56CE">
        <w:tab/>
        <w:t>if the person is a body—someone other than a director, employee or agent of the body; or</w:t>
      </w:r>
    </w:p>
    <w:p w:rsidR="00600597" w:rsidRPr="00FA56CE" w:rsidRDefault="00600597" w:rsidP="00600597">
      <w:pPr>
        <w:pStyle w:val="paragraphsub"/>
      </w:pPr>
      <w:r w:rsidRPr="00FA56CE">
        <w:tab/>
        <w:t>(ii)</w:t>
      </w:r>
      <w:r w:rsidRPr="00FA56CE">
        <w:tab/>
        <w:t>if the person is an individual—someone other than an employee or agent of the individual; and</w:t>
      </w:r>
    </w:p>
    <w:p w:rsidR="00600597" w:rsidRPr="00FA56CE" w:rsidRDefault="00600597" w:rsidP="00600597">
      <w:pPr>
        <w:pStyle w:val="paragraph"/>
      </w:pPr>
      <w:r w:rsidRPr="00FA56CE">
        <w:tab/>
        <w:t>(b)</w:t>
      </w:r>
      <w:r w:rsidRPr="00FA56CE">
        <w:tab/>
        <w:t>the reliance placed on that information by the person was reasonable in all the circumstances.</w:t>
      </w:r>
    </w:p>
    <w:p w:rsidR="00F8088A" w:rsidRPr="00FA56CE" w:rsidRDefault="00F8088A" w:rsidP="00F8088A">
      <w:pPr>
        <w:pStyle w:val="ActHead5"/>
      </w:pPr>
      <w:bookmarkStart w:id="70" w:name="_Toc449532554"/>
      <w:r w:rsidRPr="00FA56CE">
        <w:rPr>
          <w:rStyle w:val="CharSectno"/>
        </w:rPr>
        <w:t>1310</w:t>
      </w:r>
      <w:r w:rsidRPr="00FA56CE">
        <w:t xml:space="preserve">  Obstructing or hindering ASIC etc.</w:t>
      </w:r>
      <w:bookmarkEnd w:id="70"/>
    </w:p>
    <w:p w:rsidR="00F8088A" w:rsidRPr="00FA56CE" w:rsidRDefault="00F8088A" w:rsidP="00F8088A">
      <w:pPr>
        <w:pStyle w:val="subsection"/>
      </w:pPr>
      <w:r w:rsidRPr="00FA56CE">
        <w:tab/>
      </w:r>
      <w:r w:rsidRPr="00FA56CE">
        <w:tab/>
        <w:t>A person must not, without lawful excuse, obstruct or hinder ASIC, or any other person, in the performance or exercise of a function or power under this Act.</w:t>
      </w:r>
    </w:p>
    <w:p w:rsidR="00F8088A" w:rsidRPr="00FA56CE" w:rsidRDefault="00F8088A" w:rsidP="0043057A">
      <w:pPr>
        <w:pStyle w:val="ActHead3"/>
        <w:pageBreakBefore/>
      </w:pPr>
      <w:bookmarkStart w:id="71" w:name="_Toc449532555"/>
      <w:r w:rsidRPr="00FA56CE">
        <w:rPr>
          <w:rStyle w:val="CharDivNo"/>
        </w:rPr>
        <w:t>Division</w:t>
      </w:r>
      <w:r w:rsidR="00FA56CE">
        <w:rPr>
          <w:rStyle w:val="CharDivNo"/>
        </w:rPr>
        <w:t> </w:t>
      </w:r>
      <w:r w:rsidRPr="00FA56CE">
        <w:rPr>
          <w:rStyle w:val="CharDivNo"/>
        </w:rPr>
        <w:t>2</w:t>
      </w:r>
      <w:r w:rsidRPr="00FA56CE">
        <w:t>—</w:t>
      </w:r>
      <w:r w:rsidRPr="00FA56CE">
        <w:rPr>
          <w:rStyle w:val="CharDivText"/>
        </w:rPr>
        <w:t>Offences generally</w:t>
      </w:r>
      <w:bookmarkEnd w:id="71"/>
    </w:p>
    <w:p w:rsidR="00F8088A" w:rsidRPr="00FA56CE" w:rsidRDefault="00F8088A" w:rsidP="00F8088A">
      <w:pPr>
        <w:pStyle w:val="ActHead5"/>
      </w:pPr>
      <w:bookmarkStart w:id="72" w:name="_Toc449532556"/>
      <w:r w:rsidRPr="00FA56CE">
        <w:rPr>
          <w:rStyle w:val="CharSectno"/>
        </w:rPr>
        <w:t>1311</w:t>
      </w:r>
      <w:r w:rsidRPr="00FA56CE">
        <w:t xml:space="preserve">  General penalty provisions</w:t>
      </w:r>
      <w:bookmarkEnd w:id="72"/>
    </w:p>
    <w:p w:rsidR="00F8088A" w:rsidRPr="00FA56CE" w:rsidRDefault="00F8088A" w:rsidP="00F8088A">
      <w:pPr>
        <w:pStyle w:val="subsection"/>
      </w:pPr>
      <w:r w:rsidRPr="00FA56CE">
        <w:tab/>
        <w:t>(1)</w:t>
      </w:r>
      <w:r w:rsidRPr="00FA56CE">
        <w:tab/>
        <w:t>A person who:</w:t>
      </w:r>
    </w:p>
    <w:p w:rsidR="00F8088A" w:rsidRPr="00FA56CE" w:rsidRDefault="00F8088A" w:rsidP="00F8088A">
      <w:pPr>
        <w:pStyle w:val="paragraph"/>
      </w:pPr>
      <w:r w:rsidRPr="00FA56CE">
        <w:tab/>
        <w:t>(a)</w:t>
      </w:r>
      <w:r w:rsidRPr="00FA56CE">
        <w:tab/>
        <w:t>does an act or thing that the person is forbidden to do by or under a provision of this Act; or</w:t>
      </w:r>
    </w:p>
    <w:p w:rsidR="00F8088A" w:rsidRPr="00FA56CE" w:rsidRDefault="00F8088A" w:rsidP="00F8088A">
      <w:pPr>
        <w:pStyle w:val="paragraph"/>
      </w:pPr>
      <w:r w:rsidRPr="00FA56CE">
        <w:tab/>
        <w:t>(b)</w:t>
      </w:r>
      <w:r w:rsidRPr="00FA56CE">
        <w:tab/>
        <w:t>does not do an act or thing that the person is required or directed to do by or under a provision of this Act; or</w:t>
      </w:r>
    </w:p>
    <w:p w:rsidR="00F8088A" w:rsidRPr="00FA56CE" w:rsidRDefault="00F8088A" w:rsidP="00F8088A">
      <w:pPr>
        <w:pStyle w:val="paragraph"/>
        <w:keepNext/>
      </w:pPr>
      <w:r w:rsidRPr="00FA56CE">
        <w:tab/>
        <w:t>(c)</w:t>
      </w:r>
      <w:r w:rsidRPr="00FA56CE">
        <w:tab/>
        <w:t>otherwise contravenes a provision of this Act;</w:t>
      </w:r>
    </w:p>
    <w:p w:rsidR="00F8088A" w:rsidRPr="00FA56CE" w:rsidRDefault="00F8088A" w:rsidP="00F8088A">
      <w:pPr>
        <w:pStyle w:val="subsection2"/>
      </w:pPr>
      <w:r w:rsidRPr="00FA56CE">
        <w:t>is guilty of an offence by virtue of this subsection, unless that or another provision of this Act provides that the person:</w:t>
      </w:r>
    </w:p>
    <w:p w:rsidR="00F8088A" w:rsidRPr="00FA56CE" w:rsidRDefault="00F8088A" w:rsidP="00F8088A">
      <w:pPr>
        <w:pStyle w:val="paragraph"/>
      </w:pPr>
      <w:r w:rsidRPr="00FA56CE">
        <w:tab/>
        <w:t>(d)</w:t>
      </w:r>
      <w:r w:rsidRPr="00FA56CE">
        <w:tab/>
        <w:t>is guilty of an offence; or</w:t>
      </w:r>
    </w:p>
    <w:p w:rsidR="00F8088A" w:rsidRPr="00FA56CE" w:rsidRDefault="00F8088A" w:rsidP="00F8088A">
      <w:pPr>
        <w:pStyle w:val="paragraph"/>
      </w:pPr>
      <w:r w:rsidRPr="00FA56CE">
        <w:tab/>
        <w:t>(e)</w:t>
      </w:r>
      <w:r w:rsidRPr="00FA56CE">
        <w:tab/>
        <w:t>is not guilty of an offence.</w:t>
      </w:r>
    </w:p>
    <w:p w:rsidR="00F8088A" w:rsidRPr="00FA56CE" w:rsidRDefault="00F8088A" w:rsidP="00F8088A">
      <w:pPr>
        <w:pStyle w:val="notetext"/>
      </w:pPr>
      <w:r w:rsidRPr="00FA56CE">
        <w:t>Note:</w:t>
      </w:r>
      <w:r w:rsidRPr="00FA56CE">
        <w:tab/>
        <w:t>Chapter</w:t>
      </w:r>
      <w:r w:rsidR="00FA56CE">
        <w:t> </w:t>
      </w:r>
      <w:r w:rsidRPr="00FA56CE">
        <w:t xml:space="preserve">2 of the </w:t>
      </w:r>
      <w:r w:rsidRPr="00FA56CE">
        <w:rPr>
          <w:i/>
        </w:rPr>
        <w:t>Criminal Code</w:t>
      </w:r>
      <w:r w:rsidRPr="00FA56CE">
        <w:t xml:space="preserve"> sets out the general principles of criminal responsibility.</w:t>
      </w:r>
    </w:p>
    <w:p w:rsidR="00F8088A" w:rsidRPr="00FA56CE" w:rsidRDefault="00F8088A" w:rsidP="00F8088A">
      <w:pPr>
        <w:pStyle w:val="subsection"/>
      </w:pPr>
      <w:r w:rsidRPr="00FA56CE">
        <w:tab/>
        <w:t>(1A)</w:t>
      </w:r>
      <w:r w:rsidRPr="00FA56CE">
        <w:tab/>
      </w:r>
      <w:r w:rsidR="00FA56CE">
        <w:t>Paragraphs (</w:t>
      </w:r>
      <w:r w:rsidRPr="00FA56CE">
        <w:t>1)(a), (b) and (c) only apply to a provision in the following list if a penalty, pecuniary or otherwise, is set out in Schedule</w:t>
      </w:r>
      <w:r w:rsidR="00FA56CE">
        <w:t> </w:t>
      </w:r>
      <w:r w:rsidRPr="00FA56CE">
        <w:t>3 for that provision, or for a provision or provisions in which that provision is included:</w:t>
      </w:r>
    </w:p>
    <w:p w:rsidR="00F8088A" w:rsidRPr="00FA56CE" w:rsidRDefault="00F8088A" w:rsidP="00F8088A">
      <w:pPr>
        <w:pStyle w:val="paragraph"/>
      </w:pPr>
      <w:r w:rsidRPr="00FA56CE">
        <w:tab/>
        <w:t>(a)</w:t>
      </w:r>
      <w:r w:rsidRPr="00FA56CE">
        <w:tab/>
        <w:t>Chapters</w:t>
      </w:r>
      <w:r w:rsidR="00FA56CE">
        <w:t> </w:t>
      </w:r>
      <w:r w:rsidRPr="00FA56CE">
        <w:t>2A, 2B and 2C;</w:t>
      </w:r>
    </w:p>
    <w:p w:rsidR="00F8088A" w:rsidRPr="00FA56CE" w:rsidRDefault="00F8088A" w:rsidP="00F8088A">
      <w:pPr>
        <w:pStyle w:val="paragraph"/>
      </w:pPr>
      <w:r w:rsidRPr="00FA56CE">
        <w:tab/>
        <w:t>(b)</w:t>
      </w:r>
      <w:r w:rsidRPr="00FA56CE">
        <w:tab/>
        <w:t>Parts</w:t>
      </w:r>
      <w:r w:rsidR="00FA56CE">
        <w:t> </w:t>
      </w:r>
      <w:r w:rsidRPr="00FA56CE">
        <w:t>2F.2 and 2F.3;</w:t>
      </w:r>
    </w:p>
    <w:p w:rsidR="00F8088A" w:rsidRPr="00FA56CE" w:rsidRDefault="00F8088A" w:rsidP="00F8088A">
      <w:pPr>
        <w:pStyle w:val="paragraph"/>
      </w:pPr>
      <w:r w:rsidRPr="00FA56CE">
        <w:tab/>
        <w:t>(c)</w:t>
      </w:r>
      <w:r w:rsidRPr="00FA56CE">
        <w:tab/>
        <w:t>Chapters</w:t>
      </w:r>
      <w:r w:rsidR="00FA56CE">
        <w:t> </w:t>
      </w:r>
      <w:r w:rsidRPr="00FA56CE">
        <w:t>2G, 2H, 2J, 2M (other than Part</w:t>
      </w:r>
      <w:r w:rsidR="00FA56CE">
        <w:t> </w:t>
      </w:r>
      <w:r w:rsidRPr="00FA56CE">
        <w:t>2M.4), 2N, 2P and 5A;</w:t>
      </w:r>
    </w:p>
    <w:p w:rsidR="00F8088A" w:rsidRPr="00FA56CE" w:rsidRDefault="00F8088A" w:rsidP="00F8088A">
      <w:pPr>
        <w:pStyle w:val="paragraph"/>
      </w:pPr>
      <w:r w:rsidRPr="00FA56CE">
        <w:tab/>
        <w:t>(d)</w:t>
      </w:r>
      <w:r w:rsidRPr="00FA56CE">
        <w:tab/>
        <w:t>Parts</w:t>
      </w:r>
      <w:r w:rsidR="00FA56CE">
        <w:t> </w:t>
      </w:r>
      <w:r w:rsidRPr="00FA56CE">
        <w:t>5B.1 and 5B.3;</w:t>
      </w:r>
    </w:p>
    <w:p w:rsidR="009E1CC4" w:rsidRPr="00FA56CE" w:rsidRDefault="009E1CC4" w:rsidP="009E1CC4">
      <w:pPr>
        <w:pStyle w:val="paragraph"/>
        <w:rPr>
          <w:szCs w:val="22"/>
        </w:rPr>
      </w:pPr>
      <w:r w:rsidRPr="00FA56CE">
        <w:rPr>
          <w:szCs w:val="22"/>
        </w:rPr>
        <w:tab/>
        <w:t>(daa)</w:t>
      </w:r>
      <w:r w:rsidRPr="00FA56CE">
        <w:rPr>
          <w:szCs w:val="22"/>
        </w:rPr>
        <w:tab/>
        <w:t>Chapter</w:t>
      </w:r>
      <w:r w:rsidR="00FA56CE">
        <w:rPr>
          <w:szCs w:val="22"/>
        </w:rPr>
        <w:t> </w:t>
      </w:r>
      <w:r w:rsidRPr="00FA56CE">
        <w:rPr>
          <w:szCs w:val="22"/>
        </w:rPr>
        <w:t>5D;</w:t>
      </w:r>
    </w:p>
    <w:p w:rsidR="00F8088A" w:rsidRPr="00FA56CE" w:rsidRDefault="00F8088A" w:rsidP="00F8088A">
      <w:pPr>
        <w:pStyle w:val="paragraph"/>
      </w:pPr>
      <w:r w:rsidRPr="00FA56CE">
        <w:tab/>
        <w:t>(da)</w:t>
      </w:r>
      <w:r w:rsidRPr="00FA56CE">
        <w:tab/>
        <w:t>Chapter</w:t>
      </w:r>
      <w:r w:rsidR="00FA56CE">
        <w:t> </w:t>
      </w:r>
      <w:r w:rsidRPr="00FA56CE">
        <w:t>6CA;</w:t>
      </w:r>
    </w:p>
    <w:p w:rsidR="00F8088A" w:rsidRPr="00FA56CE" w:rsidRDefault="00F8088A" w:rsidP="00F8088A">
      <w:pPr>
        <w:pStyle w:val="paragraph"/>
      </w:pPr>
      <w:r w:rsidRPr="00FA56CE">
        <w:tab/>
        <w:t>(db)</w:t>
      </w:r>
      <w:r w:rsidRPr="00FA56CE">
        <w:tab/>
        <w:t>Chapter</w:t>
      </w:r>
      <w:r w:rsidR="00FA56CE">
        <w:t> </w:t>
      </w:r>
      <w:r w:rsidRPr="00FA56CE">
        <w:t>7;</w:t>
      </w:r>
    </w:p>
    <w:p w:rsidR="00762454" w:rsidRPr="00FA56CE" w:rsidRDefault="00762454" w:rsidP="00762454">
      <w:pPr>
        <w:pStyle w:val="paragraph"/>
      </w:pPr>
      <w:r w:rsidRPr="00FA56CE">
        <w:tab/>
        <w:t>(dc)</w:t>
      </w:r>
      <w:r w:rsidRPr="00FA56CE">
        <w:tab/>
        <w:t>Chapter</w:t>
      </w:r>
      <w:r w:rsidR="00FA56CE">
        <w:t> </w:t>
      </w:r>
      <w:r w:rsidRPr="00FA56CE">
        <w:t>8;</w:t>
      </w:r>
    </w:p>
    <w:p w:rsidR="00F8088A" w:rsidRPr="00FA56CE" w:rsidRDefault="00F8088A" w:rsidP="00F8088A">
      <w:pPr>
        <w:pStyle w:val="paragraph"/>
      </w:pPr>
      <w:r w:rsidRPr="00FA56CE">
        <w:tab/>
        <w:t>(e)</w:t>
      </w:r>
      <w:r w:rsidRPr="00FA56CE">
        <w:tab/>
        <w:t>Chapter</w:t>
      </w:r>
      <w:r w:rsidR="00FA56CE">
        <w:t> </w:t>
      </w:r>
      <w:r w:rsidRPr="00FA56CE">
        <w:t>10.</w:t>
      </w:r>
    </w:p>
    <w:p w:rsidR="00F8088A" w:rsidRPr="00FA56CE" w:rsidRDefault="00F8088A" w:rsidP="00F8088A">
      <w:pPr>
        <w:pStyle w:val="subsection"/>
      </w:pPr>
      <w:r w:rsidRPr="00FA56CE">
        <w:tab/>
        <w:t>(2)</w:t>
      </w:r>
      <w:r w:rsidRPr="00FA56CE">
        <w:tab/>
        <w:t>Subject to section</w:t>
      </w:r>
      <w:r w:rsidR="00FA56CE">
        <w:t> </w:t>
      </w:r>
      <w:r w:rsidRPr="00FA56CE">
        <w:t xml:space="preserve">1312, a person who is guilty of an offence against this Act, whether by virtue of </w:t>
      </w:r>
      <w:r w:rsidR="00FA56CE">
        <w:t>subsection (</w:t>
      </w:r>
      <w:r w:rsidRPr="00FA56CE">
        <w:t>1) or otherwise, is punishable, on conviction, by a penalty not exceeding the penalty applicable to the offence.</w:t>
      </w:r>
    </w:p>
    <w:p w:rsidR="00F8088A" w:rsidRPr="00FA56CE" w:rsidRDefault="00F8088A" w:rsidP="00C95CCE">
      <w:pPr>
        <w:pStyle w:val="subsection"/>
        <w:keepNext/>
        <w:keepLines/>
      </w:pPr>
      <w:r w:rsidRPr="00FA56CE">
        <w:tab/>
        <w:t>(3)</w:t>
      </w:r>
      <w:r w:rsidRPr="00FA56CE">
        <w:tab/>
        <w:t>Where:</w:t>
      </w:r>
    </w:p>
    <w:p w:rsidR="00F8088A" w:rsidRPr="00FA56CE" w:rsidRDefault="00F8088A" w:rsidP="00F8088A">
      <w:pPr>
        <w:pStyle w:val="paragraph"/>
      </w:pPr>
      <w:r w:rsidRPr="00FA56CE">
        <w:tab/>
        <w:t>(a)</w:t>
      </w:r>
      <w:r w:rsidRPr="00FA56CE">
        <w:tab/>
      </w:r>
      <w:r w:rsidR="00FA56CE">
        <w:t>subsection (</w:t>
      </w:r>
      <w:r w:rsidRPr="00FA56CE">
        <w:t>1) operates in relation to a provision of this Act so as to make a person guilty of an offence; or</w:t>
      </w:r>
    </w:p>
    <w:p w:rsidR="00F8088A" w:rsidRPr="00FA56CE" w:rsidRDefault="00F8088A" w:rsidP="00F8088A">
      <w:pPr>
        <w:pStyle w:val="paragraph"/>
        <w:keepNext/>
      </w:pPr>
      <w:r w:rsidRPr="00FA56CE">
        <w:tab/>
        <w:t>(b)</w:t>
      </w:r>
      <w:r w:rsidRPr="00FA56CE">
        <w:tab/>
        <w:t>a provision of this Act (other than this section) provides that a person is, in circumstances referred to in the provision, guilty of an offence;</w:t>
      </w:r>
    </w:p>
    <w:p w:rsidR="00F8088A" w:rsidRPr="00FA56CE" w:rsidRDefault="00F8088A" w:rsidP="00F8088A">
      <w:pPr>
        <w:pStyle w:val="subsection2"/>
      </w:pPr>
      <w:r w:rsidRPr="00FA56CE">
        <w:t>and a penalty, pecuniary or otherwise, is set out in Schedule</w:t>
      </w:r>
      <w:r w:rsidR="00FA56CE">
        <w:t> </w:t>
      </w:r>
      <w:r w:rsidRPr="00FA56CE">
        <w:t>3 for that provision, or for a provision or provisions in which that provision is included, the penalty applicable to the offence is the penalty so set out.</w:t>
      </w:r>
    </w:p>
    <w:p w:rsidR="00F8088A" w:rsidRPr="00FA56CE" w:rsidRDefault="00F8088A" w:rsidP="00F8088A">
      <w:pPr>
        <w:pStyle w:val="subsection"/>
      </w:pPr>
      <w:r w:rsidRPr="00FA56CE">
        <w:tab/>
        <w:t>(4)</w:t>
      </w:r>
      <w:r w:rsidRPr="00FA56CE">
        <w:tab/>
        <w:t>Where a provision of this Act (other than this section) provides that the penalty applicable to a contravention of a particular provision of this Act is a specified penalty, pecuniary or otherwise, the penalty applicable to an offence constituted by a contravention of the particular provision is the specified penalty.</w:t>
      </w:r>
    </w:p>
    <w:p w:rsidR="00F8088A" w:rsidRPr="00FA56CE" w:rsidRDefault="00F8088A" w:rsidP="00F8088A">
      <w:pPr>
        <w:pStyle w:val="subsection"/>
      </w:pPr>
      <w:r w:rsidRPr="00FA56CE">
        <w:tab/>
        <w:t>(5)</w:t>
      </w:r>
      <w:r w:rsidRPr="00FA56CE">
        <w:tab/>
        <w:t xml:space="preserve">Except as provided in </w:t>
      </w:r>
      <w:r w:rsidR="00FA56CE">
        <w:t>subsection (</w:t>
      </w:r>
      <w:r w:rsidRPr="00FA56CE">
        <w:t>3) or (4) or in a provision of this Act (other than this section), the penalty applicable to the offence is a fine of 5 penalty units.</w:t>
      </w:r>
    </w:p>
    <w:p w:rsidR="00F8088A" w:rsidRPr="00FA56CE" w:rsidRDefault="00F8088A" w:rsidP="00F8088A">
      <w:pPr>
        <w:pStyle w:val="subsection"/>
      </w:pPr>
      <w:r w:rsidRPr="00FA56CE">
        <w:tab/>
        <w:t>(6)</w:t>
      </w:r>
      <w:r w:rsidRPr="00FA56CE">
        <w:tab/>
        <w:t xml:space="preserve">An offence based on </w:t>
      </w:r>
      <w:r w:rsidR="00FA56CE">
        <w:t>subsection (</w:t>
      </w:r>
      <w:r w:rsidRPr="00FA56CE">
        <w:t xml:space="preserve">1) for which the penalty is set out in </w:t>
      </w:r>
      <w:r w:rsidR="00FA56CE">
        <w:t>subsection (</w:t>
      </w:r>
      <w:r w:rsidRPr="00FA56CE">
        <w:t>5) is an offence of strict liability.</w:t>
      </w:r>
    </w:p>
    <w:p w:rsidR="00F8088A" w:rsidRPr="00FA56CE" w:rsidRDefault="00F8088A" w:rsidP="00F8088A">
      <w:pPr>
        <w:pStyle w:val="notetext"/>
      </w:pPr>
      <w:r w:rsidRPr="00FA56CE">
        <w:t>Note:</w:t>
      </w:r>
      <w:r w:rsidRPr="00FA56CE">
        <w:tab/>
        <w:t xml:space="preserve">For </w:t>
      </w:r>
      <w:r w:rsidRPr="00FA56CE">
        <w:rPr>
          <w:b/>
          <w:i/>
        </w:rPr>
        <w:t>strict liability</w:t>
      </w:r>
      <w:r w:rsidRPr="00FA56CE">
        <w:t>, see section</w:t>
      </w:r>
      <w:r w:rsidR="00FA56CE">
        <w:t> </w:t>
      </w:r>
      <w:r w:rsidRPr="00FA56CE">
        <w:t xml:space="preserve">6.1 of the </w:t>
      </w:r>
      <w:r w:rsidRPr="00FA56CE">
        <w:rPr>
          <w:i/>
        </w:rPr>
        <w:t>Criminal Code</w:t>
      </w:r>
      <w:r w:rsidRPr="00FA56CE">
        <w:t>.</w:t>
      </w:r>
    </w:p>
    <w:p w:rsidR="00F8088A" w:rsidRPr="00FA56CE" w:rsidRDefault="00F8088A" w:rsidP="00F8088A">
      <w:pPr>
        <w:pStyle w:val="ActHead5"/>
      </w:pPr>
      <w:bookmarkStart w:id="73" w:name="_Toc449532557"/>
      <w:r w:rsidRPr="00FA56CE">
        <w:rPr>
          <w:rStyle w:val="CharSectno"/>
        </w:rPr>
        <w:t>1312</w:t>
      </w:r>
      <w:r w:rsidRPr="00FA56CE">
        <w:t xml:space="preserve">  Penalties for bodies corporate</w:t>
      </w:r>
      <w:bookmarkEnd w:id="73"/>
    </w:p>
    <w:p w:rsidR="00F8088A" w:rsidRPr="00FA56CE" w:rsidRDefault="00F8088A" w:rsidP="00F8088A">
      <w:pPr>
        <w:pStyle w:val="subsection"/>
      </w:pPr>
      <w:r w:rsidRPr="00FA56CE">
        <w:tab/>
      </w:r>
      <w:r w:rsidR="006A4726" w:rsidRPr="00FA56CE">
        <w:t>(1)</w:t>
      </w:r>
      <w:r w:rsidRPr="00FA56CE">
        <w:tab/>
        <w:t>Where a body corporate is convicted of an offence against this Act, the penalty that the court may impose is a fine not exceeding 5 times the maximum amount that, but for this section, the court could impose as a pecuniary penalty for that offence.</w:t>
      </w:r>
    </w:p>
    <w:p w:rsidR="006A4726" w:rsidRPr="00FA56CE" w:rsidRDefault="006A4726" w:rsidP="006A4726">
      <w:pPr>
        <w:pStyle w:val="subsection"/>
      </w:pPr>
      <w:r w:rsidRPr="00FA56CE">
        <w:tab/>
        <w:t>(2)</w:t>
      </w:r>
      <w:r w:rsidRPr="00FA56CE">
        <w:tab/>
      </w:r>
      <w:r w:rsidR="00FA56CE">
        <w:t>Subsection (</w:t>
      </w:r>
      <w:r w:rsidRPr="00FA56CE">
        <w:t>1) does not apply in relation to the following provisions of this Act:</w:t>
      </w:r>
    </w:p>
    <w:p w:rsidR="006A4726" w:rsidRPr="00FA56CE" w:rsidRDefault="006A4726" w:rsidP="006A4726">
      <w:pPr>
        <w:pStyle w:val="paragraph"/>
      </w:pPr>
      <w:r w:rsidRPr="00FA56CE">
        <w:tab/>
        <w:t>(a)</w:t>
      </w:r>
      <w:r w:rsidRPr="00FA56CE">
        <w:tab/>
        <w:t>section</w:t>
      </w:r>
      <w:r w:rsidR="00FA56CE">
        <w:t> </w:t>
      </w:r>
      <w:r w:rsidRPr="00FA56CE">
        <w:t>1041A;</w:t>
      </w:r>
    </w:p>
    <w:p w:rsidR="006A4726" w:rsidRPr="00FA56CE" w:rsidRDefault="006A4726" w:rsidP="006A4726">
      <w:pPr>
        <w:pStyle w:val="paragraph"/>
      </w:pPr>
      <w:r w:rsidRPr="00FA56CE">
        <w:tab/>
        <w:t>(b)</w:t>
      </w:r>
      <w:r w:rsidRPr="00FA56CE">
        <w:tab/>
        <w:t>subsection</w:t>
      </w:r>
      <w:r w:rsidR="00FA56CE">
        <w:t> </w:t>
      </w:r>
      <w:r w:rsidRPr="00FA56CE">
        <w:t>1041B(1);</w:t>
      </w:r>
    </w:p>
    <w:p w:rsidR="006A4726" w:rsidRPr="00FA56CE" w:rsidRDefault="006A4726" w:rsidP="006A4726">
      <w:pPr>
        <w:pStyle w:val="paragraph"/>
      </w:pPr>
      <w:r w:rsidRPr="00FA56CE">
        <w:tab/>
        <w:t>(c)</w:t>
      </w:r>
      <w:r w:rsidRPr="00FA56CE">
        <w:tab/>
        <w:t>subsection</w:t>
      </w:r>
      <w:r w:rsidR="00FA56CE">
        <w:t> </w:t>
      </w:r>
      <w:r w:rsidRPr="00FA56CE">
        <w:t>1041C(1);</w:t>
      </w:r>
    </w:p>
    <w:p w:rsidR="006A4726" w:rsidRPr="00FA56CE" w:rsidRDefault="006A4726" w:rsidP="006A4726">
      <w:pPr>
        <w:pStyle w:val="paragraph"/>
      </w:pPr>
      <w:r w:rsidRPr="00FA56CE">
        <w:tab/>
        <w:t>(d)</w:t>
      </w:r>
      <w:r w:rsidRPr="00FA56CE">
        <w:tab/>
        <w:t>section</w:t>
      </w:r>
      <w:r w:rsidR="00FA56CE">
        <w:t> </w:t>
      </w:r>
      <w:r w:rsidRPr="00FA56CE">
        <w:t>1041D;</w:t>
      </w:r>
    </w:p>
    <w:p w:rsidR="006A4726" w:rsidRPr="00FA56CE" w:rsidRDefault="006A4726" w:rsidP="006A4726">
      <w:pPr>
        <w:pStyle w:val="paragraph"/>
      </w:pPr>
      <w:r w:rsidRPr="00FA56CE">
        <w:tab/>
        <w:t>(e)</w:t>
      </w:r>
      <w:r w:rsidRPr="00FA56CE">
        <w:tab/>
        <w:t>subsection</w:t>
      </w:r>
      <w:r w:rsidR="00FA56CE">
        <w:t> </w:t>
      </w:r>
      <w:r w:rsidRPr="00FA56CE">
        <w:t>1041E(1);</w:t>
      </w:r>
    </w:p>
    <w:p w:rsidR="006A4726" w:rsidRPr="00FA56CE" w:rsidRDefault="006A4726" w:rsidP="006A4726">
      <w:pPr>
        <w:pStyle w:val="paragraph"/>
      </w:pPr>
      <w:r w:rsidRPr="00FA56CE">
        <w:tab/>
        <w:t>(f)</w:t>
      </w:r>
      <w:r w:rsidRPr="00FA56CE">
        <w:tab/>
        <w:t>subsection</w:t>
      </w:r>
      <w:r w:rsidR="00FA56CE">
        <w:t> </w:t>
      </w:r>
      <w:r w:rsidRPr="00FA56CE">
        <w:t>1041F(1);</w:t>
      </w:r>
    </w:p>
    <w:p w:rsidR="006A4726" w:rsidRPr="00FA56CE" w:rsidRDefault="006A4726" w:rsidP="006A4726">
      <w:pPr>
        <w:pStyle w:val="paragraph"/>
      </w:pPr>
      <w:r w:rsidRPr="00FA56CE">
        <w:tab/>
        <w:t>(g)</w:t>
      </w:r>
      <w:r w:rsidRPr="00FA56CE">
        <w:tab/>
        <w:t>subsection</w:t>
      </w:r>
      <w:r w:rsidR="00FA56CE">
        <w:t> </w:t>
      </w:r>
      <w:r w:rsidRPr="00FA56CE">
        <w:t>1041G(1);</w:t>
      </w:r>
    </w:p>
    <w:p w:rsidR="006A4726" w:rsidRPr="00FA56CE" w:rsidRDefault="006A4726" w:rsidP="006A4726">
      <w:pPr>
        <w:pStyle w:val="paragraph"/>
      </w:pPr>
      <w:r w:rsidRPr="00FA56CE">
        <w:tab/>
        <w:t>(h)</w:t>
      </w:r>
      <w:r w:rsidRPr="00FA56CE">
        <w:tab/>
        <w:t>subsection</w:t>
      </w:r>
      <w:r w:rsidR="00FA56CE">
        <w:t> </w:t>
      </w:r>
      <w:r w:rsidRPr="00FA56CE">
        <w:t>1043A(1);</w:t>
      </w:r>
    </w:p>
    <w:p w:rsidR="006A4726" w:rsidRPr="00FA56CE" w:rsidRDefault="006A4726" w:rsidP="006A4726">
      <w:pPr>
        <w:pStyle w:val="paragraph"/>
      </w:pPr>
      <w:r w:rsidRPr="00FA56CE">
        <w:tab/>
        <w:t>(i)</w:t>
      </w:r>
      <w:r w:rsidRPr="00FA56CE">
        <w:tab/>
        <w:t>subsection</w:t>
      </w:r>
      <w:r w:rsidR="00FA56CE">
        <w:t> </w:t>
      </w:r>
      <w:r w:rsidRPr="00FA56CE">
        <w:t>1043A(2).</w:t>
      </w:r>
    </w:p>
    <w:p w:rsidR="006A4726" w:rsidRPr="00FA56CE" w:rsidRDefault="006A4726" w:rsidP="006A4726">
      <w:pPr>
        <w:pStyle w:val="notetext"/>
      </w:pPr>
      <w:r w:rsidRPr="00FA56CE">
        <w:t>Note:</w:t>
      </w:r>
      <w:r w:rsidRPr="00FA56CE">
        <w:tab/>
        <w:t>The penalties applicable to these provisions in relation to bodies corporate are set out in the relevant item of the table in Schedule</w:t>
      </w:r>
      <w:r w:rsidR="00FA56CE">
        <w:t> </w:t>
      </w:r>
      <w:r w:rsidRPr="00FA56CE">
        <w:t>3.</w:t>
      </w:r>
    </w:p>
    <w:p w:rsidR="00F8088A" w:rsidRPr="00FA56CE" w:rsidRDefault="00F8088A" w:rsidP="00F8088A">
      <w:pPr>
        <w:pStyle w:val="ActHead5"/>
      </w:pPr>
      <w:bookmarkStart w:id="74" w:name="_Toc449532558"/>
      <w:r w:rsidRPr="00FA56CE">
        <w:rPr>
          <w:rStyle w:val="CharSectno"/>
        </w:rPr>
        <w:t>1313</w:t>
      </w:r>
      <w:r w:rsidRPr="00FA56CE">
        <w:t xml:space="preserve">  Penalty notices</w:t>
      </w:r>
      <w:bookmarkEnd w:id="74"/>
    </w:p>
    <w:p w:rsidR="00F8088A" w:rsidRPr="00FA56CE" w:rsidRDefault="00F8088A" w:rsidP="00F8088A">
      <w:pPr>
        <w:pStyle w:val="subsection"/>
      </w:pPr>
      <w:r w:rsidRPr="00FA56CE">
        <w:tab/>
        <w:t>(1)</w:t>
      </w:r>
      <w:r w:rsidRPr="00FA56CE">
        <w:tab/>
        <w:t xml:space="preserve">Where ASIC has reason to believe that a person has committed a prescribed offence, ASIC may, subject to </w:t>
      </w:r>
      <w:r w:rsidR="00FA56CE">
        <w:t>subsection (</w:t>
      </w:r>
      <w:r w:rsidRPr="00FA56CE">
        <w:t>2), give the person a notice in the prescribed form:</w:t>
      </w:r>
    </w:p>
    <w:p w:rsidR="00F8088A" w:rsidRPr="00FA56CE" w:rsidRDefault="00F8088A" w:rsidP="00F8088A">
      <w:pPr>
        <w:pStyle w:val="paragraph"/>
      </w:pPr>
      <w:r w:rsidRPr="00FA56CE">
        <w:tab/>
        <w:t>(a)</w:t>
      </w:r>
      <w:r w:rsidRPr="00FA56CE">
        <w:tab/>
        <w:t>alleging that the person has committed the prescribed offence and giving the prescribed particulars in relation to the prescribed offence; and</w:t>
      </w:r>
    </w:p>
    <w:p w:rsidR="00F8088A" w:rsidRPr="00FA56CE" w:rsidRDefault="00F8088A" w:rsidP="00F8088A">
      <w:pPr>
        <w:pStyle w:val="paragraph"/>
      </w:pPr>
      <w:r w:rsidRPr="00FA56CE">
        <w:tab/>
        <w:t>(b)</w:t>
      </w:r>
      <w:r w:rsidRPr="00FA56CE">
        <w:tab/>
        <w:t>setting out the prescribed penalty in respect of the prescribed offence; and</w:t>
      </w:r>
    </w:p>
    <w:p w:rsidR="00F8088A" w:rsidRPr="00FA56CE" w:rsidRDefault="00F8088A" w:rsidP="00F8088A">
      <w:pPr>
        <w:pStyle w:val="paragraph"/>
      </w:pPr>
      <w:r w:rsidRPr="00FA56CE">
        <w:tab/>
        <w:t>(c)</w:t>
      </w:r>
      <w:r w:rsidRPr="00FA56CE">
        <w:tab/>
        <w:t>stating:</w:t>
      </w:r>
    </w:p>
    <w:p w:rsidR="00F8088A" w:rsidRPr="00FA56CE" w:rsidRDefault="00F8088A" w:rsidP="00F8088A">
      <w:pPr>
        <w:pStyle w:val="paragraphsub"/>
      </w:pPr>
      <w:r w:rsidRPr="00FA56CE">
        <w:tab/>
        <w:t>(i)</w:t>
      </w:r>
      <w:r w:rsidRPr="00FA56CE">
        <w:tab/>
        <w:t>in the case of a prescribed offence constituted by a failure to do a particular act or thing:</w:t>
      </w:r>
    </w:p>
    <w:p w:rsidR="00F8088A" w:rsidRPr="00FA56CE" w:rsidRDefault="00F8088A" w:rsidP="00F8088A">
      <w:pPr>
        <w:pStyle w:val="paragraphsub-sub"/>
      </w:pPr>
      <w:r w:rsidRPr="00FA56CE">
        <w:tab/>
        <w:t>(A)</w:t>
      </w:r>
      <w:r w:rsidRPr="00FA56CE">
        <w:tab/>
        <w:t>that the obligation to do the act or thing continues despite the service of the notice or the payment of the prescribed penalty; and</w:t>
      </w:r>
    </w:p>
    <w:p w:rsidR="00F8088A" w:rsidRPr="00FA56CE" w:rsidRDefault="00F8088A" w:rsidP="00F8088A">
      <w:pPr>
        <w:pStyle w:val="paragraphsub-sub"/>
      </w:pPr>
      <w:r w:rsidRPr="00FA56CE">
        <w:tab/>
        <w:t>(B)</w:t>
      </w:r>
      <w:r w:rsidRPr="00FA56CE">
        <w:tab/>
        <w:t>that if, within the period specified in the notice (being a period of at least 21 days), the person pays the prescribed penalty to the authority specified in the notice and does the act or thing, no further action will be taken against the person in relation to the prescribed offence; and</w:t>
      </w:r>
    </w:p>
    <w:p w:rsidR="00F8088A" w:rsidRPr="00FA56CE" w:rsidRDefault="00F8088A" w:rsidP="00F8088A">
      <w:pPr>
        <w:pStyle w:val="paragraphsub-sub"/>
      </w:pPr>
      <w:r w:rsidRPr="00FA56CE">
        <w:tab/>
        <w:t>(C)</w:t>
      </w:r>
      <w:r w:rsidRPr="00FA56CE">
        <w:tab/>
        <w:t>that if, at the end of the period specified in the notice, the person has not paid the prescribed penalty to the authority specified in the notice or has not done the act or thing, proceedings may be instituted against the person; or</w:t>
      </w:r>
    </w:p>
    <w:p w:rsidR="00F8088A" w:rsidRPr="00FA56CE" w:rsidRDefault="00F8088A" w:rsidP="00F8088A">
      <w:pPr>
        <w:pStyle w:val="paragraphsub"/>
      </w:pPr>
      <w:r w:rsidRPr="00FA56CE">
        <w:tab/>
        <w:t>(ii)</w:t>
      </w:r>
      <w:r w:rsidRPr="00FA56CE">
        <w:tab/>
        <w:t>in the case of a prescribed offence, not being an offence constituted by a failure to do a particular act or thing:</w:t>
      </w:r>
    </w:p>
    <w:p w:rsidR="00F8088A" w:rsidRPr="00FA56CE" w:rsidRDefault="00F8088A" w:rsidP="00F8088A">
      <w:pPr>
        <w:pStyle w:val="paragraphsub-sub"/>
      </w:pPr>
      <w:r w:rsidRPr="00FA56CE">
        <w:tab/>
        <w:t>(A)</w:t>
      </w:r>
      <w:r w:rsidRPr="00FA56CE">
        <w:tab/>
        <w:t>that if, within the period specified in the notice (being a period of at least 21 days), the person pays the prescribed penalty to the authority specified in the notice, no further action will be taken against the person in relation to the prescribed offence; and</w:t>
      </w:r>
    </w:p>
    <w:p w:rsidR="00F8088A" w:rsidRPr="00FA56CE" w:rsidRDefault="00F8088A" w:rsidP="00F8088A">
      <w:pPr>
        <w:pStyle w:val="paragraphsub-sub"/>
      </w:pPr>
      <w:r w:rsidRPr="00FA56CE">
        <w:tab/>
        <w:t>(B)</w:t>
      </w:r>
      <w:r w:rsidRPr="00FA56CE">
        <w:tab/>
        <w:t>that if, at the end of the period specified in the notice, the person has not paid the prescribed penalty to the authority specified in the notice, proceedings may be instituted against the person.</w:t>
      </w:r>
    </w:p>
    <w:p w:rsidR="00F8088A" w:rsidRPr="00FA56CE" w:rsidRDefault="00F8088A" w:rsidP="00F8088A">
      <w:pPr>
        <w:pStyle w:val="subsection"/>
      </w:pPr>
      <w:r w:rsidRPr="00FA56CE">
        <w:tab/>
        <w:t>(2)</w:t>
      </w:r>
      <w:r w:rsidRPr="00FA56CE">
        <w:tab/>
      </w:r>
      <w:r w:rsidR="00FA56CE">
        <w:t>Subsection (</w:t>
      </w:r>
      <w:r w:rsidRPr="00FA56CE">
        <w:t>1) does not empower ASIC:</w:t>
      </w:r>
    </w:p>
    <w:p w:rsidR="00F8088A" w:rsidRPr="00FA56CE" w:rsidRDefault="00F8088A" w:rsidP="00F8088A">
      <w:pPr>
        <w:pStyle w:val="paragraph"/>
      </w:pPr>
      <w:r w:rsidRPr="00FA56CE">
        <w:tab/>
        <w:t>(a)</w:t>
      </w:r>
      <w:r w:rsidRPr="00FA56CE">
        <w:tab/>
        <w:t>to give a person more than one notice under that subsection in relation to an alleged commission by that person of a particular prescribed offence; or</w:t>
      </w:r>
    </w:p>
    <w:p w:rsidR="00F8088A" w:rsidRPr="00FA56CE" w:rsidRDefault="00F8088A" w:rsidP="00F8088A">
      <w:pPr>
        <w:pStyle w:val="paragraph"/>
      </w:pPr>
      <w:r w:rsidRPr="00FA56CE">
        <w:tab/>
        <w:t>(b)</w:t>
      </w:r>
      <w:r w:rsidRPr="00FA56CE">
        <w:tab/>
        <w:t>to give a person a notice under that subsection in relation to a prescribed offence unless proceedings could be instituted against that person for that offence in accordance with section</w:t>
      </w:r>
      <w:r w:rsidR="00FA56CE">
        <w:t> </w:t>
      </w:r>
      <w:r w:rsidRPr="00FA56CE">
        <w:t>1316.</w:t>
      </w:r>
    </w:p>
    <w:p w:rsidR="00F8088A" w:rsidRPr="00FA56CE" w:rsidRDefault="00F8088A" w:rsidP="00F8088A">
      <w:pPr>
        <w:pStyle w:val="subsection"/>
      </w:pPr>
      <w:r w:rsidRPr="00FA56CE">
        <w:tab/>
        <w:t>(3)</w:t>
      </w:r>
      <w:r w:rsidRPr="00FA56CE">
        <w:tab/>
        <w:t xml:space="preserve">A notice under </w:t>
      </w:r>
      <w:r w:rsidR="00FA56CE">
        <w:t>subsection (</w:t>
      </w:r>
      <w:r w:rsidRPr="00FA56CE">
        <w:t>1) may be given to a natural person either personally or by post.</w:t>
      </w:r>
    </w:p>
    <w:p w:rsidR="00F8088A" w:rsidRPr="00FA56CE" w:rsidRDefault="00F8088A" w:rsidP="00F8088A">
      <w:pPr>
        <w:pStyle w:val="subsection"/>
      </w:pPr>
      <w:r w:rsidRPr="00FA56CE">
        <w:tab/>
        <w:t>(4)</w:t>
      </w:r>
      <w:r w:rsidRPr="00FA56CE">
        <w:tab/>
        <w:t xml:space="preserve">Where a notice under </w:t>
      </w:r>
      <w:r w:rsidR="00FA56CE">
        <w:t>subsection (</w:t>
      </w:r>
      <w:r w:rsidRPr="00FA56CE">
        <w:t>1) is given to a person in relation to a prescribed offence constituted by a failure to do a particular act or thing:</w:t>
      </w:r>
    </w:p>
    <w:p w:rsidR="00F8088A" w:rsidRPr="00FA56CE" w:rsidRDefault="00F8088A" w:rsidP="00F8088A">
      <w:pPr>
        <w:pStyle w:val="paragraph"/>
      </w:pPr>
      <w:r w:rsidRPr="00FA56CE">
        <w:tab/>
        <w:t>(a)</w:t>
      </w:r>
      <w:r w:rsidRPr="00FA56CE">
        <w:tab/>
        <w:t>if, within the period specified in the notice, the person pays the prescribed penalty to the authority specified in the notice, and does the act or thing—no proceedings may be instituted against the person in respect of the prescribed offence; or</w:t>
      </w:r>
    </w:p>
    <w:p w:rsidR="00F8088A" w:rsidRPr="00FA56CE" w:rsidRDefault="00F8088A" w:rsidP="00F8088A">
      <w:pPr>
        <w:pStyle w:val="paragraph"/>
      </w:pPr>
      <w:r w:rsidRPr="00FA56CE">
        <w:tab/>
        <w:t>(b)</w:t>
      </w:r>
      <w:r w:rsidRPr="00FA56CE">
        <w:tab/>
        <w:t>if, at the end of the period specified in the notice, the person has paid the prescribed penalty to the authority specified in the notice but has not done the act or thing—no proceedings may be instituted against the person in respect of the prescribed offence, but the obligation to do that act or thing continues, and section</w:t>
      </w:r>
      <w:r w:rsidR="00FA56CE">
        <w:t> </w:t>
      </w:r>
      <w:r w:rsidRPr="00FA56CE">
        <w:t>1314 applies in relation to the continued failure to do that act or thing as if, on the day on which the person so paid the prescribed penalty, the person had been convicted of an offence constituted by a failure to do that act or thing; or</w:t>
      </w:r>
    </w:p>
    <w:p w:rsidR="00F8088A" w:rsidRPr="00FA56CE" w:rsidRDefault="00F8088A" w:rsidP="00F8088A">
      <w:pPr>
        <w:pStyle w:val="paragraph"/>
      </w:pPr>
      <w:r w:rsidRPr="00FA56CE">
        <w:tab/>
        <w:t>(c)</w:t>
      </w:r>
      <w:r w:rsidRPr="00FA56CE">
        <w:tab/>
        <w:t>if, at the end of the period specified in the notice, the person has not paid the prescribed penalty to the authority specified in the notice but had done the act or thing—proceedings may be instituted against the person in respect of the prescribed offence; or</w:t>
      </w:r>
    </w:p>
    <w:p w:rsidR="00F8088A" w:rsidRPr="00FA56CE" w:rsidRDefault="00F8088A" w:rsidP="009A3512">
      <w:pPr>
        <w:pStyle w:val="paragraph"/>
        <w:keepNext/>
        <w:keepLines/>
      </w:pPr>
      <w:r w:rsidRPr="00FA56CE">
        <w:tab/>
        <w:t>(d)</w:t>
      </w:r>
      <w:r w:rsidRPr="00FA56CE">
        <w:tab/>
        <w:t>if, at the end of the period specified in the notice, the person has not paid the prescribed penalty to the authority specified in the notice and has not done the act or thing—the obligation to do that act or thing continues, and proceedings may be instituted against the person in respect of the prescribed offence.</w:t>
      </w:r>
    </w:p>
    <w:p w:rsidR="00F8088A" w:rsidRPr="00FA56CE" w:rsidRDefault="00F8088A" w:rsidP="00F8088A">
      <w:pPr>
        <w:pStyle w:val="subsection"/>
      </w:pPr>
      <w:r w:rsidRPr="00FA56CE">
        <w:tab/>
        <w:t>(5)</w:t>
      </w:r>
      <w:r w:rsidRPr="00FA56CE">
        <w:tab/>
        <w:t xml:space="preserve">Where a notice under </w:t>
      </w:r>
      <w:r w:rsidR="00FA56CE">
        <w:t>subsection (</w:t>
      </w:r>
      <w:r w:rsidRPr="00FA56CE">
        <w:t>1) is given to a person in relation to a prescribed offence, not being an offence constituted by a failure to do a particular act or thing:</w:t>
      </w:r>
    </w:p>
    <w:p w:rsidR="00F8088A" w:rsidRPr="00FA56CE" w:rsidRDefault="00F8088A" w:rsidP="00F8088A">
      <w:pPr>
        <w:pStyle w:val="paragraph"/>
      </w:pPr>
      <w:r w:rsidRPr="00FA56CE">
        <w:tab/>
        <w:t>(a)</w:t>
      </w:r>
      <w:r w:rsidRPr="00FA56CE">
        <w:tab/>
        <w:t>if, within the period specified in the notice, the person pays the prescribed penalty to the authority specified in the notice—no proceedings may be instituted against the person in respect of the prescribed offence; or</w:t>
      </w:r>
    </w:p>
    <w:p w:rsidR="00F8088A" w:rsidRPr="00FA56CE" w:rsidRDefault="00F8088A" w:rsidP="00F8088A">
      <w:pPr>
        <w:pStyle w:val="paragraph"/>
      </w:pPr>
      <w:r w:rsidRPr="00FA56CE">
        <w:tab/>
        <w:t>(b)</w:t>
      </w:r>
      <w:r w:rsidRPr="00FA56CE">
        <w:tab/>
        <w:t>if, at the end of the period specified in the notice, the person has not paid the prescribed penalty to the authority specified in the notice—proceedings may be instituted against the person in respect of the prescribed offence.</w:t>
      </w:r>
    </w:p>
    <w:p w:rsidR="00F8088A" w:rsidRPr="00FA56CE" w:rsidRDefault="00F8088A" w:rsidP="00F8088A">
      <w:pPr>
        <w:pStyle w:val="subsection"/>
      </w:pPr>
      <w:r w:rsidRPr="00FA56CE">
        <w:tab/>
        <w:t>(6)</w:t>
      </w:r>
      <w:r w:rsidRPr="00FA56CE">
        <w:tab/>
        <w:t>The payment of an amount by a person pursuant to a notice served on the person under this section in relation to a prescribed offence is not taken for any purpose to be an admission by that person of any liability in connection with the alleged commission of the prescribed offence.</w:t>
      </w:r>
    </w:p>
    <w:p w:rsidR="00F8088A" w:rsidRPr="00FA56CE" w:rsidRDefault="00F8088A" w:rsidP="00F8088A">
      <w:pPr>
        <w:pStyle w:val="subsection"/>
      </w:pPr>
      <w:r w:rsidRPr="00FA56CE">
        <w:tab/>
        <w:t>(7)</w:t>
      </w:r>
      <w:r w:rsidRPr="00FA56CE">
        <w:tab/>
        <w:t xml:space="preserve">Except as provided by </w:t>
      </w:r>
      <w:r w:rsidR="00FA56CE">
        <w:t>paragraphs (</w:t>
      </w:r>
      <w:r w:rsidRPr="00FA56CE">
        <w:t>4)(a) and (b) and (5)(a), this section does not affect the operation of any provision of this Act, of the regulations, of the rules or of any other Act in relation to the institution of proceedings in respect of offences that are prescribed offences for the purposes of this section.</w:t>
      </w:r>
    </w:p>
    <w:p w:rsidR="00F8088A" w:rsidRPr="00FA56CE" w:rsidRDefault="00F8088A" w:rsidP="00F8088A">
      <w:pPr>
        <w:pStyle w:val="subsection"/>
      </w:pPr>
      <w:r w:rsidRPr="00FA56CE">
        <w:tab/>
        <w:t>(8)</w:t>
      </w:r>
      <w:r w:rsidRPr="00FA56CE">
        <w:tab/>
        <w:t>In this section:</w:t>
      </w:r>
    </w:p>
    <w:p w:rsidR="00F8088A" w:rsidRPr="00FA56CE" w:rsidRDefault="00F8088A" w:rsidP="00F8088A">
      <w:pPr>
        <w:pStyle w:val="Definition"/>
      </w:pPr>
      <w:r w:rsidRPr="00FA56CE">
        <w:rPr>
          <w:b/>
          <w:i/>
        </w:rPr>
        <w:t>authority</w:t>
      </w:r>
      <w:r w:rsidRPr="00FA56CE">
        <w:t xml:space="preserve"> includes a person.</w:t>
      </w:r>
    </w:p>
    <w:p w:rsidR="00F8088A" w:rsidRPr="00FA56CE" w:rsidRDefault="00F8088A" w:rsidP="00F8088A">
      <w:pPr>
        <w:pStyle w:val="Definition"/>
      </w:pPr>
      <w:r w:rsidRPr="00FA56CE">
        <w:rPr>
          <w:b/>
          <w:i/>
        </w:rPr>
        <w:t>prescribed offence</w:t>
      </w:r>
      <w:r w:rsidRPr="00FA56CE">
        <w:t xml:space="preserve"> means:</w:t>
      </w:r>
    </w:p>
    <w:p w:rsidR="00F8088A" w:rsidRPr="00FA56CE" w:rsidRDefault="00F8088A" w:rsidP="00F8088A">
      <w:pPr>
        <w:pStyle w:val="paragraph"/>
      </w:pPr>
      <w:r w:rsidRPr="00FA56CE">
        <w:tab/>
        <w:t>(a)</w:t>
      </w:r>
      <w:r w:rsidRPr="00FA56CE">
        <w:tab/>
        <w:t>a subsection</w:t>
      </w:r>
      <w:r w:rsidR="00FA56CE">
        <w:t> </w:t>
      </w:r>
      <w:r w:rsidRPr="00FA56CE">
        <w:t>1311(5) offence; or</w:t>
      </w:r>
    </w:p>
    <w:p w:rsidR="00F8088A" w:rsidRPr="00FA56CE" w:rsidRDefault="00F8088A" w:rsidP="00F8088A">
      <w:pPr>
        <w:pStyle w:val="paragraph"/>
      </w:pPr>
      <w:r w:rsidRPr="00FA56CE">
        <w:tab/>
        <w:t>(b)</w:t>
      </w:r>
      <w:r w:rsidRPr="00FA56CE">
        <w:tab/>
        <w:t>an offence against this Act that the regulations prescribe for the purposes of this section.</w:t>
      </w:r>
    </w:p>
    <w:p w:rsidR="00F8088A" w:rsidRPr="00FA56CE" w:rsidRDefault="00F8088A" w:rsidP="009A3512">
      <w:pPr>
        <w:pStyle w:val="Definition"/>
        <w:keepNext/>
        <w:keepLines/>
      </w:pPr>
      <w:r w:rsidRPr="00FA56CE">
        <w:rPr>
          <w:b/>
          <w:i/>
        </w:rPr>
        <w:t>prescribed penalty</w:t>
      </w:r>
      <w:r w:rsidRPr="00FA56CE">
        <w:t xml:space="preserve">, in relation to a prescribed offence in relation to which ASIC may give, or has given, to a person a notice under </w:t>
      </w:r>
      <w:r w:rsidR="00FA56CE">
        <w:t>subsection (</w:t>
      </w:r>
      <w:r w:rsidRPr="00FA56CE">
        <w:t>1), means:</w:t>
      </w:r>
    </w:p>
    <w:p w:rsidR="00F8088A" w:rsidRPr="00FA56CE" w:rsidRDefault="00F8088A" w:rsidP="00F8088A">
      <w:pPr>
        <w:pStyle w:val="paragraph"/>
      </w:pPr>
      <w:r w:rsidRPr="00FA56CE">
        <w:tab/>
        <w:t>(a)</w:t>
      </w:r>
      <w:r w:rsidRPr="00FA56CE">
        <w:tab/>
        <w:t>if the offence is a subsection</w:t>
      </w:r>
      <w:r w:rsidR="00FA56CE">
        <w:t> </w:t>
      </w:r>
      <w:r w:rsidRPr="00FA56CE">
        <w:t>1311(5) offence:</w:t>
      </w:r>
    </w:p>
    <w:p w:rsidR="00F8088A" w:rsidRPr="00FA56CE" w:rsidRDefault="00F8088A" w:rsidP="00F8088A">
      <w:pPr>
        <w:pStyle w:val="paragraphsub"/>
      </w:pPr>
      <w:r w:rsidRPr="00FA56CE">
        <w:tab/>
        <w:t>(i)</w:t>
      </w:r>
      <w:r w:rsidRPr="00FA56CE">
        <w:tab/>
        <w:t>if the regulations prescribe in relation to the offence for the purposes of this paragraph an amount not exceeding one half the amount of the penalty applicable to the offence:</w:t>
      </w:r>
    </w:p>
    <w:p w:rsidR="00F8088A" w:rsidRPr="00FA56CE" w:rsidRDefault="00F8088A" w:rsidP="00F8088A">
      <w:pPr>
        <w:pStyle w:val="paragraphsub-sub"/>
      </w:pPr>
      <w:r w:rsidRPr="00FA56CE">
        <w:tab/>
        <w:t>(A)</w:t>
      </w:r>
      <w:r w:rsidRPr="00FA56CE">
        <w:tab/>
        <w:t>if the person is a body corporate—a penalty of five times the amount so prescribed; or</w:t>
      </w:r>
    </w:p>
    <w:p w:rsidR="00F8088A" w:rsidRPr="00FA56CE" w:rsidRDefault="00F8088A" w:rsidP="00F8088A">
      <w:pPr>
        <w:pStyle w:val="paragraphsub-sub"/>
      </w:pPr>
      <w:r w:rsidRPr="00FA56CE">
        <w:tab/>
        <w:t>(B)</w:t>
      </w:r>
      <w:r w:rsidRPr="00FA56CE">
        <w:tab/>
        <w:t>otherwise—a penalty of the amount so prescribed; or</w:t>
      </w:r>
    </w:p>
    <w:p w:rsidR="00F8088A" w:rsidRPr="00FA56CE" w:rsidRDefault="00F8088A" w:rsidP="00F8088A">
      <w:pPr>
        <w:pStyle w:val="paragraphsub"/>
      </w:pPr>
      <w:r w:rsidRPr="00FA56CE">
        <w:tab/>
        <w:t>(ii)</w:t>
      </w:r>
      <w:r w:rsidRPr="00FA56CE">
        <w:tab/>
        <w:t>otherwise:</w:t>
      </w:r>
    </w:p>
    <w:p w:rsidR="00F8088A" w:rsidRPr="00FA56CE" w:rsidRDefault="00F8088A" w:rsidP="00F8088A">
      <w:pPr>
        <w:pStyle w:val="paragraphsub-sub"/>
      </w:pPr>
      <w:r w:rsidRPr="00FA56CE">
        <w:tab/>
        <w:t>(A)</w:t>
      </w:r>
      <w:r w:rsidRPr="00FA56CE">
        <w:tab/>
        <w:t>if the person is a body corporate—a penalty of 1.25 times the amount of the penalty applicable to the offence; or</w:t>
      </w:r>
    </w:p>
    <w:p w:rsidR="00F8088A" w:rsidRPr="00FA56CE" w:rsidRDefault="00F8088A" w:rsidP="00F8088A">
      <w:pPr>
        <w:pStyle w:val="paragraphsub-sub"/>
      </w:pPr>
      <w:r w:rsidRPr="00FA56CE">
        <w:tab/>
        <w:t>(B)</w:t>
      </w:r>
      <w:r w:rsidRPr="00FA56CE">
        <w:tab/>
        <w:t>otherwise—a penalty of 0.25 times the amount of the penalty applicable to the offence; or</w:t>
      </w:r>
    </w:p>
    <w:p w:rsidR="00F8088A" w:rsidRPr="00FA56CE" w:rsidRDefault="00F8088A" w:rsidP="00F8088A">
      <w:pPr>
        <w:pStyle w:val="notetext"/>
        <w:ind w:left="1843" w:hanging="567"/>
      </w:pPr>
      <w:r w:rsidRPr="00FA56CE">
        <w:t>Note:</w:t>
      </w:r>
      <w:r w:rsidRPr="00FA56CE">
        <w:tab/>
        <w:t>Section</w:t>
      </w:r>
      <w:r w:rsidR="00FA56CE">
        <w:t> </w:t>
      </w:r>
      <w:r w:rsidRPr="00FA56CE">
        <w:t>1311 provides for the penalty applicable to an offence.</w:t>
      </w:r>
    </w:p>
    <w:p w:rsidR="00F8088A" w:rsidRPr="00FA56CE" w:rsidRDefault="00F8088A" w:rsidP="00F8088A">
      <w:pPr>
        <w:pStyle w:val="paragraph"/>
      </w:pPr>
      <w:r w:rsidRPr="00FA56CE">
        <w:tab/>
        <w:t>(b)</w:t>
      </w:r>
      <w:r w:rsidRPr="00FA56CE">
        <w:tab/>
        <w:t>otherwise—a penalty of the amount that the regulations prescribe in relation to the offence.</w:t>
      </w:r>
    </w:p>
    <w:p w:rsidR="00F8088A" w:rsidRPr="00FA56CE" w:rsidRDefault="00F8088A" w:rsidP="00F8088A">
      <w:pPr>
        <w:pStyle w:val="Definition"/>
      </w:pPr>
      <w:r w:rsidRPr="00FA56CE">
        <w:rPr>
          <w:b/>
          <w:i/>
        </w:rPr>
        <w:t>subsection</w:t>
      </w:r>
      <w:r w:rsidR="00FA56CE">
        <w:rPr>
          <w:b/>
          <w:i/>
        </w:rPr>
        <w:t> </w:t>
      </w:r>
      <w:r w:rsidRPr="00FA56CE">
        <w:rPr>
          <w:b/>
          <w:i/>
        </w:rPr>
        <w:t>1311(5) offence</w:t>
      </w:r>
      <w:r w:rsidRPr="00FA56CE">
        <w:t xml:space="preserve"> means an offence the penalty applicable to which is provided for by subsection</w:t>
      </w:r>
      <w:r w:rsidR="00FA56CE">
        <w:t> </w:t>
      </w:r>
      <w:r w:rsidRPr="00FA56CE">
        <w:t>1311(5).</w:t>
      </w:r>
    </w:p>
    <w:p w:rsidR="00F8088A" w:rsidRPr="00FA56CE" w:rsidRDefault="00F8088A" w:rsidP="00F8088A">
      <w:pPr>
        <w:pStyle w:val="ActHead5"/>
      </w:pPr>
      <w:bookmarkStart w:id="75" w:name="_Toc449532559"/>
      <w:r w:rsidRPr="00FA56CE">
        <w:rPr>
          <w:rStyle w:val="CharSectno"/>
        </w:rPr>
        <w:t>1313A</w:t>
      </w:r>
      <w:r w:rsidRPr="00FA56CE">
        <w:t xml:space="preserve">  Offences committed partly in and partly out of the jurisdiction</w:t>
      </w:r>
      <w:bookmarkEnd w:id="75"/>
    </w:p>
    <w:p w:rsidR="00F8088A" w:rsidRPr="00FA56CE" w:rsidRDefault="00F8088A" w:rsidP="00F8088A">
      <w:pPr>
        <w:pStyle w:val="subsection"/>
      </w:pPr>
      <w:r w:rsidRPr="00FA56CE">
        <w:tab/>
      </w:r>
      <w:r w:rsidRPr="00FA56CE">
        <w:tab/>
        <w:t>Where:</w:t>
      </w:r>
    </w:p>
    <w:p w:rsidR="00F8088A" w:rsidRPr="00FA56CE" w:rsidRDefault="00F8088A" w:rsidP="00F8088A">
      <w:pPr>
        <w:pStyle w:val="paragraph"/>
      </w:pPr>
      <w:r w:rsidRPr="00FA56CE">
        <w:tab/>
        <w:t>(a)</w:t>
      </w:r>
      <w:r w:rsidRPr="00FA56CE">
        <w:tab/>
        <w:t>a person does or omits to do an act outside this jurisdiction; and</w:t>
      </w:r>
    </w:p>
    <w:p w:rsidR="00F8088A" w:rsidRPr="00FA56CE" w:rsidRDefault="00F8088A" w:rsidP="00F8088A">
      <w:pPr>
        <w:pStyle w:val="paragraph"/>
        <w:keepNext/>
      </w:pPr>
      <w:r w:rsidRPr="00FA56CE">
        <w:tab/>
        <w:t>(b)</w:t>
      </w:r>
      <w:r w:rsidRPr="00FA56CE">
        <w:tab/>
        <w:t>if that person had done or omitted to do that act in this jurisdiction, the person would, by reason of also having done or omitted to do an act in this jurisdiction, have been guilty of an offence against this Act;</w:t>
      </w:r>
    </w:p>
    <w:p w:rsidR="00F8088A" w:rsidRPr="00FA56CE" w:rsidRDefault="00F8088A" w:rsidP="00F8088A">
      <w:pPr>
        <w:pStyle w:val="subsection2"/>
      </w:pPr>
      <w:r w:rsidRPr="00FA56CE">
        <w:t>the person is guilty of that offence.</w:t>
      </w:r>
    </w:p>
    <w:p w:rsidR="00F8088A" w:rsidRPr="00FA56CE" w:rsidRDefault="00F8088A" w:rsidP="009A3512">
      <w:pPr>
        <w:pStyle w:val="ActHead5"/>
      </w:pPr>
      <w:bookmarkStart w:id="76" w:name="_Toc449532560"/>
      <w:r w:rsidRPr="00FA56CE">
        <w:rPr>
          <w:rStyle w:val="CharSectno"/>
        </w:rPr>
        <w:t>1314</w:t>
      </w:r>
      <w:r w:rsidRPr="00FA56CE">
        <w:t xml:space="preserve">  Continuing offences</w:t>
      </w:r>
      <w:bookmarkEnd w:id="76"/>
    </w:p>
    <w:p w:rsidR="00F8088A" w:rsidRPr="00FA56CE" w:rsidRDefault="00F8088A" w:rsidP="009A3512">
      <w:pPr>
        <w:pStyle w:val="subsection"/>
        <w:keepNext/>
        <w:keepLines/>
      </w:pPr>
      <w:r w:rsidRPr="00FA56CE">
        <w:tab/>
        <w:t>(1)</w:t>
      </w:r>
      <w:r w:rsidRPr="00FA56CE">
        <w:tab/>
        <w:t>Where:</w:t>
      </w:r>
    </w:p>
    <w:p w:rsidR="00F8088A" w:rsidRPr="00FA56CE" w:rsidRDefault="00F8088A" w:rsidP="00F8088A">
      <w:pPr>
        <w:pStyle w:val="paragraph"/>
      </w:pPr>
      <w:r w:rsidRPr="00FA56CE">
        <w:tab/>
        <w:t>(a)</w:t>
      </w:r>
      <w:r w:rsidRPr="00FA56CE">
        <w:tab/>
        <w:t>by or under a provision, an act is or was required to be done within a particular period or before a particular time; and</w:t>
      </w:r>
    </w:p>
    <w:p w:rsidR="00F8088A" w:rsidRPr="00FA56CE" w:rsidRDefault="00F8088A" w:rsidP="00F8088A">
      <w:pPr>
        <w:pStyle w:val="paragraph"/>
      </w:pPr>
      <w:r w:rsidRPr="00FA56CE">
        <w:tab/>
        <w:t>(b)</w:t>
      </w:r>
      <w:r w:rsidRPr="00FA56CE">
        <w:tab/>
        <w:t>failure to do the act within that period or before that time constitutes an offence; and</w:t>
      </w:r>
    </w:p>
    <w:p w:rsidR="00F8088A" w:rsidRPr="00FA56CE" w:rsidRDefault="00F8088A" w:rsidP="00F8088A">
      <w:pPr>
        <w:pStyle w:val="paragraph"/>
        <w:keepNext/>
      </w:pPr>
      <w:r w:rsidRPr="00FA56CE">
        <w:tab/>
        <w:t>(c)</w:t>
      </w:r>
      <w:r w:rsidRPr="00FA56CE">
        <w:tab/>
        <w:t>the act is not done within that period or before that time;</w:t>
      </w:r>
    </w:p>
    <w:p w:rsidR="00F8088A" w:rsidRPr="00FA56CE" w:rsidRDefault="00F8088A" w:rsidP="00F8088A">
      <w:pPr>
        <w:pStyle w:val="subsection2"/>
      </w:pPr>
      <w:r w:rsidRPr="00FA56CE">
        <w:t>then:</w:t>
      </w:r>
    </w:p>
    <w:p w:rsidR="00F8088A" w:rsidRPr="00FA56CE" w:rsidRDefault="00F8088A" w:rsidP="00F8088A">
      <w:pPr>
        <w:pStyle w:val="paragraph"/>
      </w:pPr>
      <w:r w:rsidRPr="00FA56CE">
        <w:tab/>
        <w:t>(d)</w:t>
      </w:r>
      <w:r w:rsidRPr="00FA56CE">
        <w:tab/>
        <w:t>the obligation to do the act continues, after that period has ended or that time has passed, and whether or not a person is or has been convicted of a primary substantive offence in relation to failure to do the act, until the act is done; and</w:t>
      </w:r>
    </w:p>
    <w:p w:rsidR="00F8088A" w:rsidRPr="00FA56CE" w:rsidRDefault="00F8088A" w:rsidP="00F8088A">
      <w:pPr>
        <w:pStyle w:val="paragraph"/>
      </w:pPr>
      <w:r w:rsidRPr="00FA56CE">
        <w:tab/>
        <w:t>(e)</w:t>
      </w:r>
      <w:r w:rsidRPr="00FA56CE">
        <w:tab/>
      </w:r>
      <w:r w:rsidR="00FA56CE">
        <w:t>subsections (</w:t>
      </w:r>
      <w:r w:rsidRPr="00FA56CE">
        <w:t>3) and (4) apply.</w:t>
      </w:r>
    </w:p>
    <w:p w:rsidR="00F8088A" w:rsidRPr="00FA56CE" w:rsidRDefault="00F8088A" w:rsidP="00F8088A">
      <w:pPr>
        <w:pStyle w:val="subsection"/>
      </w:pPr>
      <w:r w:rsidRPr="00FA56CE">
        <w:tab/>
        <w:t>(2)</w:t>
      </w:r>
      <w:r w:rsidRPr="00FA56CE">
        <w:tab/>
        <w:t>Where:</w:t>
      </w:r>
    </w:p>
    <w:p w:rsidR="00F8088A" w:rsidRPr="00FA56CE" w:rsidRDefault="00F8088A" w:rsidP="00F8088A">
      <w:pPr>
        <w:pStyle w:val="paragraph"/>
      </w:pPr>
      <w:r w:rsidRPr="00FA56CE">
        <w:tab/>
        <w:t>(a)</w:t>
      </w:r>
      <w:r w:rsidRPr="00FA56CE">
        <w:tab/>
        <w:t>by or under a provision, an act is or was required to be done but neither a period nor a time for the doing of the Act is or was specified; and</w:t>
      </w:r>
    </w:p>
    <w:p w:rsidR="00F8088A" w:rsidRPr="00FA56CE" w:rsidRDefault="00F8088A" w:rsidP="00F8088A">
      <w:pPr>
        <w:pStyle w:val="paragraph"/>
      </w:pPr>
      <w:r w:rsidRPr="00FA56CE">
        <w:tab/>
        <w:t>(b)</w:t>
      </w:r>
      <w:r w:rsidRPr="00FA56CE">
        <w:tab/>
        <w:t>failure to do the act constitutes an offence; and</w:t>
      </w:r>
    </w:p>
    <w:p w:rsidR="00F8088A" w:rsidRPr="00FA56CE" w:rsidRDefault="00F8088A" w:rsidP="009319D6">
      <w:pPr>
        <w:pStyle w:val="paragraph"/>
      </w:pPr>
      <w:r w:rsidRPr="00FA56CE">
        <w:tab/>
        <w:t>(c)</w:t>
      </w:r>
      <w:r w:rsidRPr="00FA56CE">
        <w:tab/>
        <w:t>a person is or has been convicted of a primary substantive offence in relation to failure to do the act;</w:t>
      </w:r>
    </w:p>
    <w:p w:rsidR="00F8088A" w:rsidRPr="00FA56CE" w:rsidRDefault="00F8088A" w:rsidP="009319D6">
      <w:pPr>
        <w:pStyle w:val="subsection2"/>
        <w:keepNext/>
        <w:keepLines/>
      </w:pPr>
      <w:r w:rsidRPr="00FA56CE">
        <w:t>then:</w:t>
      </w:r>
    </w:p>
    <w:p w:rsidR="00F8088A" w:rsidRPr="00FA56CE" w:rsidRDefault="00F8088A" w:rsidP="009319D6">
      <w:pPr>
        <w:pStyle w:val="paragraph"/>
        <w:keepNext/>
        <w:keepLines/>
      </w:pPr>
      <w:r w:rsidRPr="00FA56CE">
        <w:tab/>
        <w:t>(d)</w:t>
      </w:r>
      <w:r w:rsidRPr="00FA56CE">
        <w:tab/>
        <w:t>the obligation to do the act continues, despite the conviction, until the act is done; and</w:t>
      </w:r>
    </w:p>
    <w:p w:rsidR="00F8088A" w:rsidRPr="00FA56CE" w:rsidRDefault="00F8088A" w:rsidP="00F8088A">
      <w:pPr>
        <w:pStyle w:val="paragraph"/>
      </w:pPr>
      <w:r w:rsidRPr="00FA56CE">
        <w:tab/>
        <w:t>(e)</w:t>
      </w:r>
      <w:r w:rsidRPr="00FA56CE">
        <w:tab/>
      </w:r>
      <w:r w:rsidR="00FA56CE">
        <w:t>subsections (</w:t>
      </w:r>
      <w:r w:rsidRPr="00FA56CE">
        <w:t>3) and (4) apply.</w:t>
      </w:r>
    </w:p>
    <w:p w:rsidR="00F8088A" w:rsidRPr="00FA56CE" w:rsidRDefault="00F8088A" w:rsidP="00F8088A">
      <w:pPr>
        <w:pStyle w:val="subsection"/>
      </w:pPr>
      <w:r w:rsidRPr="00FA56CE">
        <w:tab/>
        <w:t>(3)</w:t>
      </w:r>
      <w:r w:rsidRPr="00FA56CE">
        <w:tab/>
        <w:t>Where:</w:t>
      </w:r>
    </w:p>
    <w:p w:rsidR="00F8088A" w:rsidRPr="00FA56CE" w:rsidRDefault="00F8088A" w:rsidP="00F8088A">
      <w:pPr>
        <w:pStyle w:val="paragraph"/>
      </w:pPr>
      <w:r w:rsidRPr="00FA56CE">
        <w:tab/>
        <w:t>(a)</w:t>
      </w:r>
      <w:r w:rsidRPr="00FA56CE">
        <w:tab/>
        <w:t>at a particular time, a person is or was first convicted of a substantive offence, or is or was convicted of a second or subsequent substantive offence, in relation to failure to do the act; and</w:t>
      </w:r>
    </w:p>
    <w:p w:rsidR="00F8088A" w:rsidRPr="00FA56CE" w:rsidRDefault="00F8088A" w:rsidP="00F8088A">
      <w:pPr>
        <w:pStyle w:val="paragraph"/>
        <w:keepNext/>
      </w:pPr>
      <w:r w:rsidRPr="00FA56CE">
        <w:tab/>
        <w:t>(b)</w:t>
      </w:r>
      <w:r w:rsidRPr="00FA56CE">
        <w:tab/>
        <w:t>the failure to do the act continued after that time;</w:t>
      </w:r>
    </w:p>
    <w:p w:rsidR="00F8088A" w:rsidRPr="00FA56CE" w:rsidRDefault="00F8088A" w:rsidP="00F8088A">
      <w:pPr>
        <w:pStyle w:val="subsection2"/>
      </w:pPr>
      <w:r w:rsidRPr="00FA56CE">
        <w:t>then:</w:t>
      </w:r>
    </w:p>
    <w:p w:rsidR="00F8088A" w:rsidRPr="00FA56CE" w:rsidRDefault="00F8088A" w:rsidP="00F8088A">
      <w:pPr>
        <w:pStyle w:val="paragraph"/>
      </w:pPr>
      <w:r w:rsidRPr="00FA56CE">
        <w:tab/>
        <w:t>(c)</w:t>
      </w:r>
      <w:r w:rsidRPr="00FA56CE">
        <w:tab/>
        <w:t>the person is, in relation to failure to do the act, guilty of a further offence in respect of so much of the period throughout which the failure to do the act continued or elapsed after that time and before the relevant day in relation to the further offence; and</w:t>
      </w:r>
    </w:p>
    <w:p w:rsidR="00F8088A" w:rsidRPr="00FA56CE" w:rsidRDefault="00F8088A" w:rsidP="00F8088A">
      <w:pPr>
        <w:pStyle w:val="paragraph"/>
      </w:pPr>
      <w:r w:rsidRPr="00FA56CE">
        <w:tab/>
        <w:t>(d)</w:t>
      </w:r>
      <w:r w:rsidRPr="00FA56CE">
        <w:tab/>
        <w:t xml:space="preserve">for the purposes of this Act and of the </w:t>
      </w:r>
      <w:r w:rsidRPr="00FA56CE">
        <w:rPr>
          <w:i/>
        </w:rPr>
        <w:t>Crimes Act 1914</w:t>
      </w:r>
      <w:r w:rsidRPr="00FA56CE">
        <w:t>, the further offence is taken to be constituted by failure to do the act during so much of that period as so elapsed.</w:t>
      </w:r>
    </w:p>
    <w:p w:rsidR="00F8088A" w:rsidRPr="00FA56CE" w:rsidRDefault="00F8088A" w:rsidP="00F8088A">
      <w:pPr>
        <w:pStyle w:val="subsection"/>
      </w:pPr>
      <w:r w:rsidRPr="00FA56CE">
        <w:tab/>
        <w:t>(4)</w:t>
      </w:r>
      <w:r w:rsidRPr="00FA56CE">
        <w:tab/>
        <w:t>Where:</w:t>
      </w:r>
    </w:p>
    <w:p w:rsidR="00F8088A" w:rsidRPr="00FA56CE" w:rsidRDefault="00F8088A" w:rsidP="00F8088A">
      <w:pPr>
        <w:pStyle w:val="paragraph"/>
      </w:pPr>
      <w:r w:rsidRPr="00FA56CE">
        <w:tab/>
        <w:t>(a)</w:t>
      </w:r>
      <w:r w:rsidRPr="00FA56CE">
        <w:tab/>
        <w:t xml:space="preserve">the provision referred to in </w:t>
      </w:r>
      <w:r w:rsidR="00FA56CE">
        <w:t>paragraph (</w:t>
      </w:r>
      <w:r w:rsidRPr="00FA56CE">
        <w:t>1)(a) or (2)(a), as the case may be, provides or provided that:</w:t>
      </w:r>
    </w:p>
    <w:p w:rsidR="00F8088A" w:rsidRPr="00FA56CE" w:rsidRDefault="00F8088A" w:rsidP="00F8088A">
      <w:pPr>
        <w:pStyle w:val="paragraphsub"/>
      </w:pPr>
      <w:r w:rsidRPr="00FA56CE">
        <w:tab/>
        <w:t>(i)</w:t>
      </w:r>
      <w:r w:rsidRPr="00FA56CE">
        <w:tab/>
        <w:t>an officer or employee of a body corporate; or</w:t>
      </w:r>
    </w:p>
    <w:p w:rsidR="00F8088A" w:rsidRPr="00FA56CE" w:rsidRDefault="00F8088A" w:rsidP="00F8088A">
      <w:pPr>
        <w:pStyle w:val="paragraphsub"/>
        <w:keepNext/>
      </w:pPr>
      <w:r w:rsidRPr="00FA56CE">
        <w:tab/>
        <w:t>(ii)</w:t>
      </w:r>
      <w:r w:rsidRPr="00FA56CE">
        <w:tab/>
        <w:t>a person;</w:t>
      </w:r>
    </w:p>
    <w:p w:rsidR="00F8088A" w:rsidRPr="00FA56CE" w:rsidRDefault="00F8088A" w:rsidP="00F8088A">
      <w:pPr>
        <w:pStyle w:val="paragraph"/>
      </w:pPr>
      <w:r w:rsidRPr="00FA56CE">
        <w:tab/>
      </w:r>
      <w:r w:rsidRPr="00FA56CE">
        <w:tab/>
        <w:t>who is or was in default, or is or was involved in a contravention constituted by the failure to do the act, is or was guilty of an offence or contravenes or contravened a provision of this Act; and</w:t>
      </w:r>
    </w:p>
    <w:p w:rsidR="00F8088A" w:rsidRPr="00FA56CE" w:rsidRDefault="00F8088A" w:rsidP="00F8088A">
      <w:pPr>
        <w:pStyle w:val="paragraph"/>
      </w:pPr>
      <w:r w:rsidRPr="00FA56CE">
        <w:tab/>
        <w:t>(b)</w:t>
      </w:r>
      <w:r w:rsidRPr="00FA56CE">
        <w:tab/>
        <w:t xml:space="preserve">throughout a particular period (in this subsection called the </w:t>
      </w:r>
      <w:r w:rsidRPr="00FA56CE">
        <w:rPr>
          <w:b/>
          <w:i/>
        </w:rPr>
        <w:t>relevant period</w:t>
      </w:r>
      <w:r w:rsidRPr="00FA56CE">
        <w:t>):</w:t>
      </w:r>
    </w:p>
    <w:p w:rsidR="00F8088A" w:rsidRPr="00FA56CE" w:rsidRDefault="00F8088A" w:rsidP="00F8088A">
      <w:pPr>
        <w:pStyle w:val="paragraphsub"/>
      </w:pPr>
      <w:r w:rsidRPr="00FA56CE">
        <w:tab/>
        <w:t>(i)</w:t>
      </w:r>
      <w:r w:rsidRPr="00FA56CE">
        <w:tab/>
        <w:t>the failure to do the act continued; and</w:t>
      </w:r>
    </w:p>
    <w:p w:rsidR="00F8088A" w:rsidRPr="00FA56CE" w:rsidRDefault="00F8088A" w:rsidP="00F8088A">
      <w:pPr>
        <w:pStyle w:val="paragraphsub"/>
      </w:pPr>
      <w:r w:rsidRPr="00FA56CE">
        <w:tab/>
        <w:t>(ii)</w:t>
      </w:r>
      <w:r w:rsidRPr="00FA56CE">
        <w:tab/>
        <w:t xml:space="preserve">a person (in this subsection called the </w:t>
      </w:r>
      <w:r w:rsidRPr="00FA56CE">
        <w:rPr>
          <w:b/>
          <w:i/>
        </w:rPr>
        <w:t>derivative offender</w:t>
      </w:r>
      <w:r w:rsidRPr="00FA56CE">
        <w:t>) is or was in any way, by act or omission, directly or indirectly, knowingly concerned in or party to the failure to do the act; and</w:t>
      </w:r>
    </w:p>
    <w:p w:rsidR="00F8088A" w:rsidRPr="00FA56CE" w:rsidRDefault="00F8088A" w:rsidP="00F8088A">
      <w:pPr>
        <w:pStyle w:val="paragraphsub"/>
        <w:keepNext/>
      </w:pPr>
      <w:r w:rsidRPr="00FA56CE">
        <w:tab/>
        <w:t>(iii)</w:t>
      </w:r>
      <w:r w:rsidRPr="00FA56CE">
        <w:tab/>
        <w:t xml:space="preserve">in a case where </w:t>
      </w:r>
      <w:r w:rsidR="00FA56CE">
        <w:t>subparagraph (</w:t>
      </w:r>
      <w:r w:rsidRPr="00FA56CE">
        <w:t>a)(i) applies—the derivative offender is or was an officer or employee of the body;</w:t>
      </w:r>
    </w:p>
    <w:p w:rsidR="00F8088A" w:rsidRPr="00FA56CE" w:rsidRDefault="00F8088A" w:rsidP="00F8088A">
      <w:pPr>
        <w:pStyle w:val="subsection2"/>
      </w:pPr>
      <w:r w:rsidRPr="00FA56CE">
        <w:t>then:</w:t>
      </w:r>
    </w:p>
    <w:p w:rsidR="00F8088A" w:rsidRPr="00FA56CE" w:rsidRDefault="00F8088A" w:rsidP="00F8088A">
      <w:pPr>
        <w:pStyle w:val="paragraph"/>
      </w:pPr>
      <w:r w:rsidRPr="00FA56CE">
        <w:tab/>
        <w:t>(c)</w:t>
      </w:r>
      <w:r w:rsidRPr="00FA56CE">
        <w:tab/>
        <w:t>in a case where either or both of the following events occurs or occur:</w:t>
      </w:r>
    </w:p>
    <w:p w:rsidR="00F8088A" w:rsidRPr="00FA56CE" w:rsidRDefault="00F8088A" w:rsidP="00F8088A">
      <w:pPr>
        <w:pStyle w:val="paragraphsub"/>
      </w:pPr>
      <w:r w:rsidRPr="00FA56CE">
        <w:tab/>
        <w:t>(i)</w:t>
      </w:r>
      <w:r w:rsidRPr="00FA56CE">
        <w:tab/>
        <w:t>a person is or was convicted, before or during the relevant period, of a primary substantive offence in relation to failure to do the act;</w:t>
      </w:r>
    </w:p>
    <w:p w:rsidR="00F8088A" w:rsidRPr="00FA56CE" w:rsidRDefault="00F8088A" w:rsidP="00F8088A">
      <w:pPr>
        <w:pStyle w:val="paragraphsub"/>
        <w:keepNext/>
      </w:pPr>
      <w:r w:rsidRPr="00FA56CE">
        <w:tab/>
        <w:t>(ii)</w:t>
      </w:r>
      <w:r w:rsidRPr="00FA56CE">
        <w:tab/>
        <w:t>the derivative offender is or was convicted, before or during the relevant period, of a primary derivative offence in relation to failure to do the act;</w:t>
      </w:r>
    </w:p>
    <w:p w:rsidR="00F8088A" w:rsidRPr="00FA56CE" w:rsidRDefault="00F8088A" w:rsidP="00F8088A">
      <w:pPr>
        <w:pStyle w:val="paragraph"/>
      </w:pPr>
      <w:r w:rsidRPr="00FA56CE">
        <w:tab/>
      </w:r>
      <w:r w:rsidRPr="00FA56CE">
        <w:tab/>
        <w:t xml:space="preserve">the derivative offender is, in relation to failure to do the act, guilty of an offence (in this paragraph called the </w:t>
      </w:r>
      <w:r w:rsidRPr="00FA56CE">
        <w:rPr>
          <w:b/>
          <w:i/>
        </w:rPr>
        <w:t>relevant offence</w:t>
      </w:r>
      <w:r w:rsidRPr="00FA56CE">
        <w:t>) in respect of so much (if any) of the relevant period as elapsed:</w:t>
      </w:r>
    </w:p>
    <w:p w:rsidR="00F8088A" w:rsidRPr="00FA56CE" w:rsidRDefault="00F8088A" w:rsidP="00F8088A">
      <w:pPr>
        <w:pStyle w:val="paragraphsub"/>
      </w:pPr>
      <w:r w:rsidRPr="00FA56CE">
        <w:tab/>
        <w:t>(iii)</w:t>
      </w:r>
      <w:r w:rsidRPr="00FA56CE">
        <w:tab/>
        <w:t xml:space="preserve">after the conviction referred to in </w:t>
      </w:r>
      <w:r w:rsidR="00FA56CE">
        <w:t>subparagraph (</w:t>
      </w:r>
      <w:r w:rsidRPr="00FA56CE">
        <w:t xml:space="preserve">i) or(ii), or after the earlier of the convictions referred to in </w:t>
      </w:r>
      <w:r w:rsidR="00FA56CE">
        <w:t>subparagraphs (</w:t>
      </w:r>
      <w:r w:rsidRPr="00FA56CE">
        <w:t>i) and (ii), as the case may be; and</w:t>
      </w:r>
    </w:p>
    <w:p w:rsidR="00F8088A" w:rsidRPr="00FA56CE" w:rsidRDefault="00F8088A" w:rsidP="00F8088A">
      <w:pPr>
        <w:pStyle w:val="paragraphsub"/>
      </w:pPr>
      <w:r w:rsidRPr="00FA56CE">
        <w:tab/>
        <w:t>(iv)</w:t>
      </w:r>
      <w:r w:rsidRPr="00FA56CE">
        <w:tab/>
        <w:t>before the relevant day in relation to the relevant offence; and</w:t>
      </w:r>
    </w:p>
    <w:p w:rsidR="00F8088A" w:rsidRPr="00FA56CE" w:rsidRDefault="00F8088A" w:rsidP="00F8088A">
      <w:pPr>
        <w:pStyle w:val="paragraph"/>
      </w:pPr>
      <w:r w:rsidRPr="00FA56CE">
        <w:tab/>
        <w:t>(d)</w:t>
      </w:r>
      <w:r w:rsidRPr="00FA56CE">
        <w:tab/>
        <w:t>in a case where, at a particular time during the relevant period, the derivative offender is or was first convicted of a secondary derivative offence, or is or was convicted of a second or subsequent secondary derivative offence, in relation to failure to do the act—the derivative offender is, in relation to failure to do the act, guilty of a further offence in respect of so much of the relevant period as elapsed after that time and before the relevant day in relation to the further offence.</w:t>
      </w:r>
    </w:p>
    <w:p w:rsidR="00F8088A" w:rsidRPr="00FA56CE" w:rsidRDefault="00F8088A" w:rsidP="00F8088A">
      <w:pPr>
        <w:pStyle w:val="subsection"/>
      </w:pPr>
      <w:r w:rsidRPr="00FA56CE">
        <w:tab/>
        <w:t>(5)</w:t>
      </w:r>
      <w:r w:rsidRPr="00FA56CE">
        <w:tab/>
        <w:t xml:space="preserve">Where a person is guilty, by virtue of </w:t>
      </w:r>
      <w:r w:rsidR="00FA56CE">
        <w:t>subsection (</w:t>
      </w:r>
      <w:r w:rsidRPr="00FA56CE">
        <w:t>3) or (4), of an offence in respect of the whole or a part of a particular period, the penalty applicable to the offence is a fine of the amount obtained by multiplying half a penalty unit by the number of days in that period, or in that part of that period, as the case may be.</w:t>
      </w:r>
    </w:p>
    <w:p w:rsidR="00F8088A" w:rsidRPr="00FA56CE" w:rsidRDefault="00F8088A" w:rsidP="009319D6">
      <w:pPr>
        <w:pStyle w:val="subsection"/>
        <w:keepNext/>
        <w:keepLines/>
      </w:pPr>
      <w:r w:rsidRPr="00FA56CE">
        <w:tab/>
        <w:t>(6)</w:t>
      </w:r>
      <w:r w:rsidRPr="00FA56CE">
        <w:tab/>
        <w:t>In this section:</w:t>
      </w:r>
    </w:p>
    <w:p w:rsidR="00F8088A" w:rsidRPr="00FA56CE" w:rsidRDefault="00F8088A" w:rsidP="009319D6">
      <w:pPr>
        <w:pStyle w:val="Definition"/>
        <w:keepNext/>
        <w:keepLines/>
      </w:pPr>
      <w:r w:rsidRPr="00FA56CE">
        <w:rPr>
          <w:b/>
          <w:i/>
        </w:rPr>
        <w:t>act</w:t>
      </w:r>
      <w:r w:rsidRPr="00FA56CE">
        <w:t xml:space="preserve"> includes thing.</w:t>
      </w:r>
    </w:p>
    <w:p w:rsidR="00F8088A" w:rsidRPr="00FA56CE" w:rsidRDefault="00F8088A" w:rsidP="00F8088A">
      <w:pPr>
        <w:pStyle w:val="Definition"/>
      </w:pPr>
      <w:r w:rsidRPr="00FA56CE">
        <w:rPr>
          <w:b/>
          <w:i/>
        </w:rPr>
        <w:t>primary derivative offence</w:t>
      </w:r>
      <w:r w:rsidRPr="00FA56CE">
        <w:t>, in relation to failure to do an act, means an offence (other than an offence of which a person is guilty by virtue of this section) of which a person is or was guilty by virtue of being an officer of a corporation, or a person, who is or was in any way, by act or omission, directly or indirectly, knowingly concerned in or party to failure to do the act.</w:t>
      </w:r>
    </w:p>
    <w:p w:rsidR="00F8088A" w:rsidRPr="00FA56CE" w:rsidRDefault="00F8088A" w:rsidP="00F8088A">
      <w:pPr>
        <w:pStyle w:val="Definition"/>
      </w:pPr>
      <w:r w:rsidRPr="00FA56CE">
        <w:rPr>
          <w:b/>
          <w:i/>
        </w:rPr>
        <w:t>primary substantive offence</w:t>
      </w:r>
      <w:r w:rsidRPr="00FA56CE">
        <w:t>, in relation to a failure to do an act, means an offence (other than an offence of which a person is or was guilty by virtue of this section) constituted by failure to do the act, or by failure to do the act within a particular period or before a particular time.</w:t>
      </w:r>
    </w:p>
    <w:p w:rsidR="00F8088A" w:rsidRPr="00FA56CE" w:rsidRDefault="00F8088A" w:rsidP="00F8088A">
      <w:pPr>
        <w:pStyle w:val="Definition"/>
      </w:pPr>
      <w:r w:rsidRPr="00FA56CE">
        <w:rPr>
          <w:b/>
          <w:i/>
        </w:rPr>
        <w:t>provision</w:t>
      </w:r>
      <w:r w:rsidRPr="00FA56CE">
        <w:t xml:space="preserve"> means a section, or a subsection of a section, of this Act.</w:t>
      </w:r>
    </w:p>
    <w:p w:rsidR="00F8088A" w:rsidRPr="00FA56CE" w:rsidRDefault="00F8088A" w:rsidP="00F8088A">
      <w:pPr>
        <w:pStyle w:val="Definition"/>
      </w:pPr>
      <w:r w:rsidRPr="00FA56CE">
        <w:rPr>
          <w:b/>
          <w:i/>
        </w:rPr>
        <w:t>relevant day</w:t>
      </w:r>
      <w:r w:rsidRPr="00FA56CE">
        <w:t>, in relation to an offence of which a person is guilty by virtue of this section, means:</w:t>
      </w:r>
    </w:p>
    <w:p w:rsidR="00F8088A" w:rsidRPr="00FA56CE" w:rsidRDefault="00F8088A" w:rsidP="00F8088A">
      <w:pPr>
        <w:pStyle w:val="paragraph"/>
      </w:pPr>
      <w:r w:rsidRPr="00FA56CE">
        <w:tab/>
        <w:t>(a)</w:t>
      </w:r>
      <w:r w:rsidRPr="00FA56CE">
        <w:tab/>
        <w:t>in a case where the information relating to the offence specifies a day in relation to the offence for the purposes of this section, being a day not later than the day on which the information is laid—the day the information so specifies; or</w:t>
      </w:r>
    </w:p>
    <w:p w:rsidR="00F8088A" w:rsidRPr="00FA56CE" w:rsidRDefault="00F8088A" w:rsidP="00F8088A">
      <w:pPr>
        <w:pStyle w:val="paragraph"/>
      </w:pPr>
      <w:r w:rsidRPr="00FA56CE">
        <w:tab/>
        <w:t>(b)</w:t>
      </w:r>
      <w:r w:rsidRPr="00FA56CE">
        <w:tab/>
        <w:t>in any other case—the day on which the information relating to the offence is laid.</w:t>
      </w:r>
    </w:p>
    <w:p w:rsidR="00F8088A" w:rsidRPr="00FA56CE" w:rsidRDefault="00F8088A" w:rsidP="00F8088A">
      <w:pPr>
        <w:pStyle w:val="Definition"/>
      </w:pPr>
      <w:r w:rsidRPr="00FA56CE">
        <w:rPr>
          <w:b/>
          <w:i/>
        </w:rPr>
        <w:t>required</w:t>
      </w:r>
      <w:r w:rsidRPr="00FA56CE">
        <w:t xml:space="preserve"> includes directed.</w:t>
      </w:r>
    </w:p>
    <w:p w:rsidR="00F8088A" w:rsidRPr="00FA56CE" w:rsidRDefault="00F8088A" w:rsidP="00F8088A">
      <w:pPr>
        <w:pStyle w:val="Definition"/>
      </w:pPr>
      <w:r w:rsidRPr="00FA56CE">
        <w:rPr>
          <w:b/>
          <w:i/>
        </w:rPr>
        <w:t>secondary derivative offence</w:t>
      </w:r>
      <w:r w:rsidRPr="00FA56CE">
        <w:t xml:space="preserve">, in relation to failure to do an act, means an offence or further offence of which a person is, in relation to failure to do the act, guilty by virtue of </w:t>
      </w:r>
      <w:r w:rsidR="00FA56CE">
        <w:t>paragraph (</w:t>
      </w:r>
      <w:r w:rsidRPr="00FA56CE">
        <w:t>4)(c) or (d).</w:t>
      </w:r>
    </w:p>
    <w:p w:rsidR="00F8088A" w:rsidRPr="00FA56CE" w:rsidRDefault="00F8088A" w:rsidP="00F8088A">
      <w:pPr>
        <w:pStyle w:val="Definition"/>
      </w:pPr>
      <w:r w:rsidRPr="00FA56CE">
        <w:rPr>
          <w:b/>
          <w:i/>
        </w:rPr>
        <w:t>substantive offence</w:t>
      </w:r>
      <w:r w:rsidRPr="00FA56CE">
        <w:t>, in relation to failure to do an act, means:</w:t>
      </w:r>
    </w:p>
    <w:p w:rsidR="00F8088A" w:rsidRPr="00FA56CE" w:rsidRDefault="00F8088A" w:rsidP="00F8088A">
      <w:pPr>
        <w:pStyle w:val="paragraph"/>
      </w:pPr>
      <w:r w:rsidRPr="00FA56CE">
        <w:tab/>
        <w:t>(a)</w:t>
      </w:r>
      <w:r w:rsidRPr="00FA56CE">
        <w:tab/>
        <w:t>a primary substantive offence in relation to failure to do the act; or</w:t>
      </w:r>
    </w:p>
    <w:p w:rsidR="00F8088A" w:rsidRPr="00FA56CE" w:rsidRDefault="00F8088A" w:rsidP="00F8088A">
      <w:pPr>
        <w:pStyle w:val="paragraph"/>
      </w:pPr>
      <w:r w:rsidRPr="00FA56CE">
        <w:tab/>
        <w:t>(b)</w:t>
      </w:r>
      <w:r w:rsidRPr="00FA56CE">
        <w:tab/>
        <w:t xml:space="preserve">a further offence of which a person is, in relation to failure to do the act, guilty by virtue of </w:t>
      </w:r>
      <w:r w:rsidR="00FA56CE">
        <w:t>subsection (</w:t>
      </w:r>
      <w:r w:rsidRPr="00FA56CE">
        <w:t>3).</w:t>
      </w:r>
    </w:p>
    <w:p w:rsidR="00F8088A" w:rsidRPr="00FA56CE" w:rsidRDefault="00F8088A" w:rsidP="00F8088A">
      <w:pPr>
        <w:pStyle w:val="subsection"/>
      </w:pPr>
      <w:r w:rsidRPr="00FA56CE">
        <w:tab/>
        <w:t>(7)</w:t>
      </w:r>
      <w:r w:rsidRPr="00FA56CE">
        <w:tab/>
        <w:t xml:space="preserve">For the purposes of </w:t>
      </w:r>
      <w:r w:rsidR="00FA56CE">
        <w:t>subsection (</w:t>
      </w:r>
      <w:r w:rsidRPr="00FA56CE">
        <w:t xml:space="preserve">4), a provision of this Act is, whether or not it expressly provides as mentioned in </w:t>
      </w:r>
      <w:r w:rsidR="00FA56CE">
        <w:t>paragraph (</w:t>
      </w:r>
      <w:r w:rsidRPr="00FA56CE">
        <w:t>4)(a), taken to provide that a person who is or was involved in a contravention constituted by a failure to do an act required by the provision contravenes or contravened that provision.</w:t>
      </w:r>
    </w:p>
    <w:p w:rsidR="00F8088A" w:rsidRPr="00FA56CE" w:rsidRDefault="00F8088A" w:rsidP="00F8088A">
      <w:pPr>
        <w:pStyle w:val="ActHead5"/>
      </w:pPr>
      <w:bookmarkStart w:id="77" w:name="_Toc449532561"/>
      <w:r w:rsidRPr="00FA56CE">
        <w:rPr>
          <w:rStyle w:val="CharSectno"/>
        </w:rPr>
        <w:t>1315</w:t>
      </w:r>
      <w:r w:rsidRPr="00FA56CE">
        <w:t xml:space="preserve">  Proceedings: how taken</w:t>
      </w:r>
      <w:bookmarkEnd w:id="77"/>
    </w:p>
    <w:p w:rsidR="00F8088A" w:rsidRPr="00FA56CE" w:rsidRDefault="00F8088A" w:rsidP="00F8088A">
      <w:pPr>
        <w:pStyle w:val="subsection"/>
      </w:pPr>
      <w:r w:rsidRPr="00FA56CE">
        <w:tab/>
        <w:t>(1)</w:t>
      </w:r>
      <w:r w:rsidRPr="00FA56CE">
        <w:tab/>
        <w:t>Subject to this Act, in any proceedings for an offence against this Act, any information, charge, complaint or application may be laid or made by:</w:t>
      </w:r>
    </w:p>
    <w:p w:rsidR="00F8088A" w:rsidRPr="00FA56CE" w:rsidRDefault="00F8088A" w:rsidP="00F8088A">
      <w:pPr>
        <w:pStyle w:val="paragraph"/>
      </w:pPr>
      <w:r w:rsidRPr="00FA56CE">
        <w:tab/>
        <w:t>(a)</w:t>
      </w:r>
      <w:r w:rsidRPr="00FA56CE">
        <w:tab/>
        <w:t>ASIC; or</w:t>
      </w:r>
    </w:p>
    <w:p w:rsidR="00F8088A" w:rsidRPr="00FA56CE" w:rsidRDefault="00F8088A" w:rsidP="00F8088A">
      <w:pPr>
        <w:pStyle w:val="paragraph"/>
      </w:pPr>
      <w:r w:rsidRPr="00FA56CE">
        <w:tab/>
        <w:t>(b)</w:t>
      </w:r>
      <w:r w:rsidRPr="00FA56CE">
        <w:tab/>
        <w:t>a Commission delegate; or</w:t>
      </w:r>
    </w:p>
    <w:p w:rsidR="00F8088A" w:rsidRPr="00FA56CE" w:rsidRDefault="00F8088A" w:rsidP="00F8088A">
      <w:pPr>
        <w:pStyle w:val="paragraph"/>
      </w:pPr>
      <w:r w:rsidRPr="00FA56CE">
        <w:tab/>
        <w:t>(c)</w:t>
      </w:r>
      <w:r w:rsidRPr="00FA56CE">
        <w:tab/>
        <w:t>another person authorised in writing by the Minister to institute the proceedings.</w:t>
      </w:r>
    </w:p>
    <w:p w:rsidR="00F8088A" w:rsidRPr="00FA56CE" w:rsidRDefault="00F8088A" w:rsidP="00F8088A">
      <w:pPr>
        <w:pStyle w:val="subsection"/>
      </w:pPr>
      <w:r w:rsidRPr="00FA56CE">
        <w:tab/>
        <w:t>(2)</w:t>
      </w:r>
      <w:r w:rsidRPr="00FA56CE">
        <w:tab/>
        <w:t xml:space="preserve">A delegation for the purposes of </w:t>
      </w:r>
      <w:r w:rsidR="00FA56CE">
        <w:t>paragraph (</w:t>
      </w:r>
      <w:r w:rsidRPr="00FA56CE">
        <w:t xml:space="preserve">1)(b), or an authorisation for the purposes of </w:t>
      </w:r>
      <w:r w:rsidR="00FA56CE">
        <w:t>paragraph (</w:t>
      </w:r>
      <w:r w:rsidRPr="00FA56CE">
        <w:t>1)(c), may relate to all offences, or to specified offences, against this Act.</w:t>
      </w:r>
    </w:p>
    <w:p w:rsidR="00F8088A" w:rsidRPr="00FA56CE" w:rsidRDefault="00F8088A" w:rsidP="00F8088A">
      <w:pPr>
        <w:pStyle w:val="subsection"/>
      </w:pPr>
      <w:r w:rsidRPr="00FA56CE">
        <w:tab/>
        <w:t>(3)</w:t>
      </w:r>
      <w:r w:rsidRPr="00FA56CE">
        <w:tab/>
        <w:t xml:space="preserve">Nothing in this section affects the operation of the </w:t>
      </w:r>
      <w:r w:rsidRPr="00FA56CE">
        <w:rPr>
          <w:i/>
        </w:rPr>
        <w:t>Director of Public Prosecutions Act 1983</w:t>
      </w:r>
      <w:r w:rsidRPr="00FA56CE">
        <w:t>.</w:t>
      </w:r>
    </w:p>
    <w:p w:rsidR="00F8088A" w:rsidRPr="00FA56CE" w:rsidRDefault="00F8088A" w:rsidP="00F8088A">
      <w:pPr>
        <w:pStyle w:val="ActHead5"/>
      </w:pPr>
      <w:bookmarkStart w:id="78" w:name="_Toc449532562"/>
      <w:r w:rsidRPr="00FA56CE">
        <w:rPr>
          <w:rStyle w:val="CharSectno"/>
        </w:rPr>
        <w:t>1316</w:t>
      </w:r>
      <w:r w:rsidRPr="00FA56CE">
        <w:t xml:space="preserve">  Time for instituting criminal proceedings</w:t>
      </w:r>
      <w:bookmarkEnd w:id="78"/>
    </w:p>
    <w:p w:rsidR="00F8088A" w:rsidRPr="00FA56CE" w:rsidRDefault="00F8088A" w:rsidP="00F8088A">
      <w:pPr>
        <w:pStyle w:val="subsection"/>
      </w:pPr>
      <w:r w:rsidRPr="00FA56CE">
        <w:tab/>
      </w:r>
      <w:r w:rsidRPr="00FA56CE">
        <w:tab/>
        <w:t>Despite anything in any other law, proceedings for an offence against this Act may be instituted within the period of 5 years after the act or omission alleged to constitute the offence or, with the Minister’s consent, at any later time.</w:t>
      </w:r>
    </w:p>
    <w:p w:rsidR="00F8088A" w:rsidRPr="00FA56CE" w:rsidRDefault="00F8088A" w:rsidP="00F8088A">
      <w:pPr>
        <w:pStyle w:val="ActHead5"/>
      </w:pPr>
      <w:bookmarkStart w:id="79" w:name="_Toc449532563"/>
      <w:r w:rsidRPr="00FA56CE">
        <w:rPr>
          <w:rStyle w:val="CharSectno"/>
        </w:rPr>
        <w:t>1316A</w:t>
      </w:r>
      <w:r w:rsidRPr="00FA56CE">
        <w:t xml:space="preserve">  Privilege against self</w:t>
      </w:r>
      <w:r w:rsidR="00FA56CE">
        <w:noBreakHyphen/>
      </w:r>
      <w:r w:rsidRPr="00FA56CE">
        <w:t>incrimination not available to bodies corporate in Corporations Act criminal proceedings</w:t>
      </w:r>
      <w:bookmarkEnd w:id="79"/>
    </w:p>
    <w:p w:rsidR="00F8088A" w:rsidRPr="00FA56CE" w:rsidRDefault="00F8088A" w:rsidP="00F8088A">
      <w:pPr>
        <w:pStyle w:val="subsection"/>
        <w:keepNext/>
      </w:pPr>
      <w:r w:rsidRPr="00FA56CE">
        <w:tab/>
        <w:t>(1)</w:t>
      </w:r>
      <w:r w:rsidRPr="00FA56CE">
        <w:tab/>
        <w:t>In a Corporations Act criminal proceeding, a body corporate is not entitled to refuse or fail to comply with a requirement:</w:t>
      </w:r>
    </w:p>
    <w:p w:rsidR="00F8088A" w:rsidRPr="00FA56CE" w:rsidRDefault="00F8088A" w:rsidP="00F8088A">
      <w:pPr>
        <w:pStyle w:val="paragraph"/>
      </w:pPr>
      <w:r w:rsidRPr="00FA56CE">
        <w:tab/>
        <w:t>(a)</w:t>
      </w:r>
      <w:r w:rsidRPr="00FA56CE">
        <w:tab/>
        <w:t>to answer a question or give information; or</w:t>
      </w:r>
    </w:p>
    <w:p w:rsidR="00F8088A" w:rsidRPr="00FA56CE" w:rsidRDefault="00F8088A" w:rsidP="00F8088A">
      <w:pPr>
        <w:pStyle w:val="paragraph"/>
      </w:pPr>
      <w:r w:rsidRPr="00FA56CE">
        <w:tab/>
        <w:t>(b)</w:t>
      </w:r>
      <w:r w:rsidRPr="00FA56CE">
        <w:tab/>
        <w:t>to produce a book or any other thing; or</w:t>
      </w:r>
    </w:p>
    <w:p w:rsidR="00F8088A" w:rsidRPr="00FA56CE" w:rsidRDefault="00F8088A" w:rsidP="00F8088A">
      <w:pPr>
        <w:pStyle w:val="paragraph"/>
      </w:pPr>
      <w:r w:rsidRPr="00FA56CE">
        <w:tab/>
        <w:t>(c)</w:t>
      </w:r>
      <w:r w:rsidRPr="00FA56CE">
        <w:tab/>
        <w:t>to do any other act whatever;</w:t>
      </w:r>
    </w:p>
    <w:p w:rsidR="00F8088A" w:rsidRPr="00FA56CE" w:rsidRDefault="00F8088A" w:rsidP="00F8088A">
      <w:pPr>
        <w:pStyle w:val="subsection2"/>
      </w:pPr>
      <w:r w:rsidRPr="00FA56CE">
        <w:t>on the ground that the answer or information, production of the book or other thing, or doing that other act, as the case may be, might tend:</w:t>
      </w:r>
    </w:p>
    <w:p w:rsidR="00F8088A" w:rsidRPr="00FA56CE" w:rsidRDefault="00F8088A" w:rsidP="00F8088A">
      <w:pPr>
        <w:pStyle w:val="paragraph"/>
      </w:pPr>
      <w:r w:rsidRPr="00FA56CE">
        <w:tab/>
        <w:t>(d)</w:t>
      </w:r>
      <w:r w:rsidRPr="00FA56CE">
        <w:tab/>
        <w:t>to incriminate the body (whether in respect of an offence to which the proceeding relates or otherwise); or</w:t>
      </w:r>
    </w:p>
    <w:p w:rsidR="00F8088A" w:rsidRPr="00FA56CE" w:rsidRDefault="00F8088A" w:rsidP="00F8088A">
      <w:pPr>
        <w:pStyle w:val="paragraph"/>
      </w:pPr>
      <w:r w:rsidRPr="00FA56CE">
        <w:tab/>
        <w:t>(e)</w:t>
      </w:r>
      <w:r w:rsidRPr="00FA56CE">
        <w:tab/>
        <w:t>to make the body liable to a penalty (whether in respect of anything to which the proceeding relates or otherwise).</w:t>
      </w:r>
    </w:p>
    <w:p w:rsidR="00F8088A" w:rsidRPr="00FA56CE" w:rsidRDefault="00F8088A" w:rsidP="00F8088A">
      <w:pPr>
        <w:pStyle w:val="subsection"/>
      </w:pPr>
      <w:r w:rsidRPr="00FA56CE">
        <w:tab/>
        <w:t>(2)</w:t>
      </w:r>
      <w:r w:rsidRPr="00FA56CE">
        <w:tab/>
      </w:r>
      <w:r w:rsidR="00FA56CE">
        <w:t>Subsection (</w:t>
      </w:r>
      <w:r w:rsidRPr="00FA56CE">
        <w:t>1) applies whether or not the body concerned is a defendant in the proceeding or in any other proceeding.</w:t>
      </w:r>
    </w:p>
    <w:p w:rsidR="00F8088A" w:rsidRPr="00FA56CE" w:rsidRDefault="00F8088A" w:rsidP="00F8088A">
      <w:pPr>
        <w:pStyle w:val="subsection"/>
        <w:keepNext/>
      </w:pPr>
      <w:r w:rsidRPr="00FA56CE">
        <w:tab/>
        <w:t>(3)</w:t>
      </w:r>
      <w:r w:rsidRPr="00FA56CE">
        <w:tab/>
        <w:t>In this section:</w:t>
      </w:r>
    </w:p>
    <w:p w:rsidR="00F8088A" w:rsidRPr="00FA56CE" w:rsidRDefault="00F8088A" w:rsidP="00F8088A">
      <w:pPr>
        <w:pStyle w:val="Definition"/>
      </w:pPr>
      <w:r w:rsidRPr="00FA56CE">
        <w:rPr>
          <w:b/>
          <w:i/>
        </w:rPr>
        <w:t>Corporations Act criminal proceeding</w:t>
      </w:r>
      <w:r w:rsidRPr="00FA56CE">
        <w:t xml:space="preserve"> means a proceeding in a court when exercising jurisdiction in respect of a criminal matter arising under this Act.</w:t>
      </w:r>
    </w:p>
    <w:p w:rsidR="00F8088A" w:rsidRPr="00FA56CE" w:rsidRDefault="00F8088A" w:rsidP="00F8088A">
      <w:pPr>
        <w:pStyle w:val="ActHead5"/>
      </w:pPr>
      <w:bookmarkStart w:id="80" w:name="_Toc449532564"/>
      <w:r w:rsidRPr="00FA56CE">
        <w:rPr>
          <w:rStyle w:val="CharSectno"/>
        </w:rPr>
        <w:t>1317</w:t>
      </w:r>
      <w:r w:rsidRPr="00FA56CE">
        <w:t xml:space="preserve">  Certain persons to assist in prosecutions</w:t>
      </w:r>
      <w:bookmarkEnd w:id="80"/>
    </w:p>
    <w:p w:rsidR="00F8088A" w:rsidRPr="00FA56CE" w:rsidRDefault="00F8088A" w:rsidP="00F8088A">
      <w:pPr>
        <w:pStyle w:val="subsection"/>
      </w:pPr>
      <w:r w:rsidRPr="00FA56CE">
        <w:tab/>
        <w:t>(1)</w:t>
      </w:r>
      <w:r w:rsidRPr="00FA56CE">
        <w:tab/>
        <w:t xml:space="preserve">Where a prosecution in respect of an offence against this Act has been instituted, or ASIC is of the opinion that a prosecution in respect of an offence against this Act ought to be instituted, against a person (in this section referred to as the </w:t>
      </w:r>
      <w:r w:rsidRPr="00FA56CE">
        <w:rPr>
          <w:b/>
          <w:i/>
        </w:rPr>
        <w:t>defendant</w:t>
      </w:r>
      <w:r w:rsidRPr="00FA56CE">
        <w:t>), ASIC may:</w:t>
      </w:r>
    </w:p>
    <w:p w:rsidR="00F8088A" w:rsidRPr="00FA56CE" w:rsidRDefault="00F8088A" w:rsidP="00F8088A">
      <w:pPr>
        <w:pStyle w:val="paragraph"/>
      </w:pPr>
      <w:r w:rsidRPr="00FA56CE">
        <w:tab/>
        <w:t>(a)</w:t>
      </w:r>
      <w:r w:rsidRPr="00FA56CE">
        <w:tab/>
        <w:t>if the defendant is a natural person—require any person who is or was a partner, employee or agent of the defendant; or</w:t>
      </w:r>
    </w:p>
    <w:p w:rsidR="00F8088A" w:rsidRPr="00FA56CE" w:rsidRDefault="00F8088A" w:rsidP="00F8088A">
      <w:pPr>
        <w:pStyle w:val="paragraph"/>
        <w:keepNext/>
      </w:pPr>
      <w:r w:rsidRPr="00FA56CE">
        <w:tab/>
        <w:t>(b)</w:t>
      </w:r>
      <w:r w:rsidRPr="00FA56CE">
        <w:tab/>
        <w:t>if the defendant is a body corporate—require any person who is or was an officer, employee or agent of the defendant;</w:t>
      </w:r>
    </w:p>
    <w:p w:rsidR="00F8088A" w:rsidRPr="00FA56CE" w:rsidRDefault="00F8088A" w:rsidP="00F8088A">
      <w:pPr>
        <w:pStyle w:val="subsection2"/>
      </w:pPr>
      <w:r w:rsidRPr="00FA56CE">
        <w:t>to assist in the prosecution, and the person who is so required must give all assistance in connection with the prosecution that that person is reasonably able to give.</w:t>
      </w:r>
    </w:p>
    <w:p w:rsidR="00F8088A" w:rsidRPr="00FA56CE" w:rsidRDefault="00F8088A" w:rsidP="00F8088A">
      <w:pPr>
        <w:pStyle w:val="subsection"/>
      </w:pPr>
      <w:r w:rsidRPr="00FA56CE">
        <w:tab/>
        <w:t>(2)</w:t>
      </w:r>
      <w:r w:rsidRPr="00FA56CE">
        <w:tab/>
        <w:t xml:space="preserve">ASIC must not make such a requirement as is mentioned in </w:t>
      </w:r>
      <w:r w:rsidR="00FA56CE">
        <w:t>subsection (</w:t>
      </w:r>
      <w:r w:rsidRPr="00FA56CE">
        <w:t>1) of a person who, in the opinion of ASIC, is or is likely to be a defendant in the proceedings or is or has been such a person’s lawyer.</w:t>
      </w:r>
    </w:p>
    <w:p w:rsidR="00F8088A" w:rsidRPr="00FA56CE" w:rsidRDefault="00F8088A" w:rsidP="00F8088A">
      <w:pPr>
        <w:pStyle w:val="subsection"/>
        <w:keepNext/>
      </w:pPr>
      <w:r w:rsidRPr="00FA56CE">
        <w:tab/>
        <w:t>(3)</w:t>
      </w:r>
      <w:r w:rsidRPr="00FA56CE">
        <w:tab/>
        <w:t xml:space="preserve">If a person to whom </w:t>
      </w:r>
      <w:r w:rsidR="00FA56CE">
        <w:t>paragraph (</w:t>
      </w:r>
      <w:r w:rsidRPr="00FA56CE">
        <w:t xml:space="preserve">1)(a) or (b) relates fails to give assistance as required by </w:t>
      </w:r>
      <w:r w:rsidR="00FA56CE">
        <w:t>subsection (</w:t>
      </w:r>
      <w:r w:rsidRPr="00FA56CE">
        <w:t>1), the person contravenes this section and, without affecting any penalty to which the person may be liable for the contravention, the Court may, on the application of ASIC, order the person to comply with the requirement within such time, and in such manner, as the Court orders.</w:t>
      </w:r>
    </w:p>
    <w:p w:rsidR="00F8088A" w:rsidRPr="00FA56CE" w:rsidRDefault="00F8088A" w:rsidP="00F8088A">
      <w:pPr>
        <w:pStyle w:val="subsection"/>
      </w:pPr>
      <w:r w:rsidRPr="00FA56CE">
        <w:tab/>
        <w:t>(4)</w:t>
      </w:r>
      <w:r w:rsidRPr="00FA56CE">
        <w:tab/>
        <w:t xml:space="preserve">In this section, </w:t>
      </w:r>
      <w:r w:rsidRPr="00FA56CE">
        <w:rPr>
          <w:b/>
          <w:i/>
        </w:rPr>
        <w:t>agent</w:t>
      </w:r>
      <w:r w:rsidRPr="00FA56CE">
        <w:t>, in relation to the defendant, includes a banker of the defendant and a person engaged as an auditor by the defendant, whether that person is an employee or an officer of the defendant or not.</w:t>
      </w:r>
    </w:p>
    <w:p w:rsidR="00F8088A" w:rsidRPr="00FA56CE" w:rsidRDefault="00F8088A" w:rsidP="0043057A">
      <w:pPr>
        <w:pStyle w:val="ActHead2"/>
        <w:pageBreakBefore/>
      </w:pPr>
      <w:bookmarkStart w:id="81" w:name="_Toc449532565"/>
      <w:r w:rsidRPr="00FA56CE">
        <w:rPr>
          <w:rStyle w:val="CharPartNo"/>
        </w:rPr>
        <w:t>Part</w:t>
      </w:r>
      <w:r w:rsidR="00FA56CE">
        <w:rPr>
          <w:rStyle w:val="CharPartNo"/>
        </w:rPr>
        <w:t> </w:t>
      </w:r>
      <w:r w:rsidRPr="00FA56CE">
        <w:rPr>
          <w:rStyle w:val="CharPartNo"/>
        </w:rPr>
        <w:t>9.4AAA</w:t>
      </w:r>
      <w:r w:rsidRPr="00FA56CE">
        <w:t>—</w:t>
      </w:r>
      <w:r w:rsidRPr="00FA56CE">
        <w:rPr>
          <w:rStyle w:val="CharPartText"/>
        </w:rPr>
        <w:t>Protection for whistleblowers</w:t>
      </w:r>
      <w:bookmarkEnd w:id="81"/>
    </w:p>
    <w:p w:rsidR="00F8088A" w:rsidRPr="00FA56CE" w:rsidRDefault="0036734E" w:rsidP="00F8088A">
      <w:pPr>
        <w:pStyle w:val="Header"/>
      </w:pPr>
      <w:r w:rsidRPr="00FA56CE">
        <w:rPr>
          <w:rStyle w:val="CharDivNo"/>
        </w:rPr>
        <w:t xml:space="preserve"> </w:t>
      </w:r>
      <w:r w:rsidRPr="00FA56CE">
        <w:rPr>
          <w:rStyle w:val="CharDivText"/>
        </w:rPr>
        <w:t xml:space="preserve"> </w:t>
      </w:r>
    </w:p>
    <w:p w:rsidR="00F8088A" w:rsidRPr="00FA56CE" w:rsidRDefault="00F8088A" w:rsidP="00F8088A">
      <w:pPr>
        <w:pStyle w:val="ActHead5"/>
      </w:pPr>
      <w:bookmarkStart w:id="82" w:name="_Toc449532566"/>
      <w:r w:rsidRPr="00FA56CE">
        <w:rPr>
          <w:rStyle w:val="CharSectno"/>
        </w:rPr>
        <w:t>1317AA</w:t>
      </w:r>
      <w:r w:rsidRPr="00FA56CE">
        <w:t xml:space="preserve">  Disclosures qualifying for protection under this Part</w:t>
      </w:r>
      <w:bookmarkEnd w:id="82"/>
    </w:p>
    <w:p w:rsidR="00F8088A" w:rsidRPr="00FA56CE" w:rsidRDefault="00F8088A" w:rsidP="00F8088A">
      <w:pPr>
        <w:pStyle w:val="subsection"/>
      </w:pPr>
      <w:r w:rsidRPr="00FA56CE">
        <w:tab/>
        <w:t>(1)</w:t>
      </w:r>
      <w:r w:rsidRPr="00FA56CE">
        <w:tab/>
        <w:t xml:space="preserve">A disclosure of information by a person (the </w:t>
      </w:r>
      <w:r w:rsidRPr="00FA56CE">
        <w:rPr>
          <w:b/>
          <w:i/>
        </w:rPr>
        <w:t>discloser</w:t>
      </w:r>
      <w:r w:rsidRPr="00FA56CE">
        <w:t>) qualifies for protection under this Part if:</w:t>
      </w:r>
    </w:p>
    <w:p w:rsidR="00F8088A" w:rsidRPr="00FA56CE" w:rsidRDefault="00F8088A" w:rsidP="00F8088A">
      <w:pPr>
        <w:pStyle w:val="paragraph"/>
      </w:pPr>
      <w:r w:rsidRPr="00FA56CE">
        <w:tab/>
        <w:t>(a)</w:t>
      </w:r>
      <w:r w:rsidRPr="00FA56CE">
        <w:tab/>
        <w:t>the discloser is:</w:t>
      </w:r>
    </w:p>
    <w:p w:rsidR="00F8088A" w:rsidRPr="00FA56CE" w:rsidRDefault="00F8088A" w:rsidP="00F8088A">
      <w:pPr>
        <w:pStyle w:val="paragraphsub"/>
      </w:pPr>
      <w:r w:rsidRPr="00FA56CE">
        <w:tab/>
        <w:t>(i)</w:t>
      </w:r>
      <w:r w:rsidRPr="00FA56CE">
        <w:tab/>
        <w:t>an officer of a company; or</w:t>
      </w:r>
    </w:p>
    <w:p w:rsidR="00F8088A" w:rsidRPr="00FA56CE" w:rsidRDefault="00F8088A" w:rsidP="00F8088A">
      <w:pPr>
        <w:pStyle w:val="paragraphsub"/>
      </w:pPr>
      <w:r w:rsidRPr="00FA56CE">
        <w:tab/>
        <w:t>(ii)</w:t>
      </w:r>
      <w:r w:rsidRPr="00FA56CE">
        <w:tab/>
        <w:t>an employee of a company; or</w:t>
      </w:r>
    </w:p>
    <w:p w:rsidR="00F8088A" w:rsidRPr="00FA56CE" w:rsidRDefault="00F8088A" w:rsidP="00F8088A">
      <w:pPr>
        <w:pStyle w:val="paragraphsub"/>
      </w:pPr>
      <w:r w:rsidRPr="00FA56CE">
        <w:tab/>
        <w:t>(iii)</w:t>
      </w:r>
      <w:r w:rsidRPr="00FA56CE">
        <w:tab/>
        <w:t>a person who has a contract for the supply of services or goods to a company; or</w:t>
      </w:r>
    </w:p>
    <w:p w:rsidR="00F8088A" w:rsidRPr="00FA56CE" w:rsidRDefault="00F8088A" w:rsidP="00F8088A">
      <w:pPr>
        <w:pStyle w:val="paragraphsub"/>
      </w:pPr>
      <w:r w:rsidRPr="00FA56CE">
        <w:tab/>
        <w:t>(iv)</w:t>
      </w:r>
      <w:r w:rsidRPr="00FA56CE">
        <w:tab/>
        <w:t>an employee of a person who has a contract for the supply of services or goods to a company; and</w:t>
      </w:r>
    </w:p>
    <w:p w:rsidR="00F8088A" w:rsidRPr="00FA56CE" w:rsidRDefault="00F8088A" w:rsidP="00F8088A">
      <w:pPr>
        <w:pStyle w:val="paragraph"/>
      </w:pPr>
      <w:r w:rsidRPr="00FA56CE">
        <w:tab/>
        <w:t>(b)</w:t>
      </w:r>
      <w:r w:rsidRPr="00FA56CE">
        <w:tab/>
        <w:t>the disclosure is made to:</w:t>
      </w:r>
    </w:p>
    <w:p w:rsidR="00F8088A" w:rsidRPr="00FA56CE" w:rsidRDefault="00F8088A" w:rsidP="00F8088A">
      <w:pPr>
        <w:pStyle w:val="paragraphsub"/>
      </w:pPr>
      <w:r w:rsidRPr="00FA56CE">
        <w:tab/>
        <w:t>(i)</w:t>
      </w:r>
      <w:r w:rsidRPr="00FA56CE">
        <w:tab/>
        <w:t>ASIC; or</w:t>
      </w:r>
    </w:p>
    <w:p w:rsidR="00F8088A" w:rsidRPr="00FA56CE" w:rsidRDefault="00F8088A" w:rsidP="00F8088A">
      <w:pPr>
        <w:pStyle w:val="paragraphsub"/>
      </w:pPr>
      <w:r w:rsidRPr="00FA56CE">
        <w:tab/>
        <w:t>(ii)</w:t>
      </w:r>
      <w:r w:rsidRPr="00FA56CE">
        <w:tab/>
        <w:t>the company’s auditor or a member of an audit team conducting an audit of the company; or</w:t>
      </w:r>
    </w:p>
    <w:p w:rsidR="00F8088A" w:rsidRPr="00FA56CE" w:rsidRDefault="00F8088A" w:rsidP="00F8088A">
      <w:pPr>
        <w:pStyle w:val="paragraphsub"/>
      </w:pPr>
      <w:r w:rsidRPr="00FA56CE">
        <w:tab/>
        <w:t>(iii)</w:t>
      </w:r>
      <w:r w:rsidRPr="00FA56CE">
        <w:tab/>
        <w:t>a director, secretary or senior manager of the company; or</w:t>
      </w:r>
    </w:p>
    <w:p w:rsidR="00F8088A" w:rsidRPr="00FA56CE" w:rsidRDefault="00F8088A" w:rsidP="00F8088A">
      <w:pPr>
        <w:pStyle w:val="paragraphsub"/>
      </w:pPr>
      <w:r w:rsidRPr="00FA56CE">
        <w:tab/>
        <w:t>(iv)</w:t>
      </w:r>
      <w:r w:rsidRPr="00FA56CE">
        <w:tab/>
        <w:t>a person authorised by the company to receive disclosures of that kind; and</w:t>
      </w:r>
    </w:p>
    <w:p w:rsidR="00F8088A" w:rsidRPr="00FA56CE" w:rsidRDefault="00F8088A" w:rsidP="00F8088A">
      <w:pPr>
        <w:pStyle w:val="paragraph"/>
      </w:pPr>
      <w:r w:rsidRPr="00FA56CE">
        <w:tab/>
        <w:t>(c)</w:t>
      </w:r>
      <w:r w:rsidRPr="00FA56CE">
        <w:tab/>
        <w:t>the discloser informs the person to whom the disclosure is made of the discloser’s name before making the disclosure; and</w:t>
      </w:r>
    </w:p>
    <w:p w:rsidR="00F8088A" w:rsidRPr="00FA56CE" w:rsidRDefault="00F8088A" w:rsidP="00F8088A">
      <w:pPr>
        <w:pStyle w:val="paragraph"/>
      </w:pPr>
      <w:r w:rsidRPr="00FA56CE">
        <w:tab/>
        <w:t>(d)</w:t>
      </w:r>
      <w:r w:rsidRPr="00FA56CE">
        <w:tab/>
        <w:t>the discloser has reasonable grounds to suspect that the information indicates that:</w:t>
      </w:r>
    </w:p>
    <w:p w:rsidR="00F8088A" w:rsidRPr="00FA56CE" w:rsidRDefault="00F8088A" w:rsidP="00F8088A">
      <w:pPr>
        <w:pStyle w:val="paragraphsub"/>
      </w:pPr>
      <w:r w:rsidRPr="00FA56CE">
        <w:tab/>
        <w:t>(i)</w:t>
      </w:r>
      <w:r w:rsidRPr="00FA56CE">
        <w:tab/>
        <w:t>the company has, or may have, contravened a provision of the Corporations legislation; or</w:t>
      </w:r>
    </w:p>
    <w:p w:rsidR="00F8088A" w:rsidRPr="00FA56CE" w:rsidRDefault="00F8088A" w:rsidP="00F8088A">
      <w:pPr>
        <w:pStyle w:val="paragraphsub"/>
      </w:pPr>
      <w:r w:rsidRPr="00FA56CE">
        <w:tab/>
        <w:t>(ii)</w:t>
      </w:r>
      <w:r w:rsidRPr="00FA56CE">
        <w:tab/>
        <w:t>an officer or employee of the company has, or may have, contravened a provision of the Corporations legislation; and</w:t>
      </w:r>
    </w:p>
    <w:p w:rsidR="00F8088A" w:rsidRPr="00FA56CE" w:rsidRDefault="00F8088A" w:rsidP="00F8088A">
      <w:pPr>
        <w:pStyle w:val="paragraph"/>
      </w:pPr>
      <w:r w:rsidRPr="00FA56CE">
        <w:tab/>
        <w:t>(e)</w:t>
      </w:r>
      <w:r w:rsidRPr="00FA56CE">
        <w:tab/>
        <w:t>the discloser makes the disclosure in good faith.</w:t>
      </w:r>
    </w:p>
    <w:p w:rsidR="00F8088A" w:rsidRPr="00FA56CE" w:rsidRDefault="00F8088A" w:rsidP="00F8088A">
      <w:pPr>
        <w:pStyle w:val="notetext"/>
      </w:pPr>
      <w:r w:rsidRPr="00FA56CE">
        <w:t>Note:</w:t>
      </w:r>
      <w:r w:rsidRPr="00FA56CE">
        <w:tab/>
        <w:t>Under section</w:t>
      </w:r>
      <w:r w:rsidR="00FA56CE">
        <w:t> </w:t>
      </w:r>
      <w:r w:rsidRPr="00FA56CE">
        <w:t>1405, the reference to a provision of the Corporations legislation includes a reference to a corresponding provision of the old corporations legislation of the States and Territories.</w:t>
      </w:r>
    </w:p>
    <w:p w:rsidR="00F8088A" w:rsidRPr="00FA56CE" w:rsidRDefault="00F8088A" w:rsidP="00F8088A">
      <w:pPr>
        <w:pStyle w:val="subsection"/>
      </w:pPr>
      <w:r w:rsidRPr="00FA56CE">
        <w:tab/>
        <w:t>(2)</w:t>
      </w:r>
      <w:r w:rsidRPr="00FA56CE">
        <w:tab/>
        <w:t xml:space="preserve">A reference in </w:t>
      </w:r>
      <w:r w:rsidR="00FA56CE">
        <w:t>subsection (</w:t>
      </w:r>
      <w:r w:rsidRPr="00FA56CE">
        <w:t>1) to a person contravening a provision of the Corporations legislation includes a reference to a person committing an offence against, or based on, a provision of this Act.</w:t>
      </w:r>
    </w:p>
    <w:p w:rsidR="00F8088A" w:rsidRPr="00FA56CE" w:rsidRDefault="00F8088A" w:rsidP="00F8088A">
      <w:pPr>
        <w:pStyle w:val="notetext"/>
      </w:pPr>
      <w:r w:rsidRPr="00FA56CE">
        <w:t>Note:</w:t>
      </w:r>
      <w:r w:rsidRPr="00FA56CE">
        <w:tab/>
        <w:t>This subsection causes section</w:t>
      </w:r>
      <w:r w:rsidR="00FA56CE">
        <w:t> </w:t>
      </w:r>
      <w:r w:rsidRPr="00FA56CE">
        <w:t xml:space="preserve">11.6 of the </w:t>
      </w:r>
      <w:r w:rsidRPr="00FA56CE">
        <w:rPr>
          <w:i/>
        </w:rPr>
        <w:t>Criminal Code</w:t>
      </w:r>
      <w:r w:rsidRPr="00FA56CE">
        <w:t xml:space="preserve"> to operate in relation to such references.</w:t>
      </w:r>
    </w:p>
    <w:p w:rsidR="00F8088A" w:rsidRPr="00FA56CE" w:rsidRDefault="00F8088A" w:rsidP="00F8088A">
      <w:pPr>
        <w:pStyle w:val="ActHead5"/>
      </w:pPr>
      <w:bookmarkStart w:id="83" w:name="_Toc449532567"/>
      <w:r w:rsidRPr="00FA56CE">
        <w:rPr>
          <w:rStyle w:val="CharSectno"/>
        </w:rPr>
        <w:t>1317AB</w:t>
      </w:r>
      <w:r w:rsidRPr="00FA56CE">
        <w:t xml:space="preserve">  Disclosure that qualifies for protection not actionable etc.</w:t>
      </w:r>
      <w:bookmarkEnd w:id="83"/>
    </w:p>
    <w:p w:rsidR="00F8088A" w:rsidRPr="00FA56CE" w:rsidRDefault="00F8088A" w:rsidP="00F8088A">
      <w:pPr>
        <w:pStyle w:val="subsection"/>
      </w:pPr>
      <w:r w:rsidRPr="00FA56CE">
        <w:tab/>
        <w:t>(1)</w:t>
      </w:r>
      <w:r w:rsidRPr="00FA56CE">
        <w:tab/>
        <w:t>If a person makes a disclosure that qualifies for protection under this Part:</w:t>
      </w:r>
    </w:p>
    <w:p w:rsidR="00F8088A" w:rsidRPr="00FA56CE" w:rsidRDefault="00F8088A" w:rsidP="00F8088A">
      <w:pPr>
        <w:pStyle w:val="paragraph"/>
      </w:pPr>
      <w:r w:rsidRPr="00FA56CE">
        <w:tab/>
        <w:t>(a)</w:t>
      </w:r>
      <w:r w:rsidRPr="00FA56CE">
        <w:tab/>
        <w:t>the person is not subject to any civil or criminal liability for making the disclosure; and</w:t>
      </w:r>
    </w:p>
    <w:p w:rsidR="00F8088A" w:rsidRPr="00FA56CE" w:rsidRDefault="00F8088A" w:rsidP="00F8088A">
      <w:pPr>
        <w:pStyle w:val="paragraph"/>
      </w:pPr>
      <w:r w:rsidRPr="00FA56CE">
        <w:tab/>
        <w:t>(b)</w:t>
      </w:r>
      <w:r w:rsidRPr="00FA56CE">
        <w:tab/>
        <w:t>no contractual or other remedy may be enforced, and no contractual or other right may be exercised, against the person on the basis of the disclosure.</w:t>
      </w:r>
    </w:p>
    <w:p w:rsidR="00F8088A" w:rsidRPr="00FA56CE" w:rsidRDefault="00F8088A" w:rsidP="00F8088A">
      <w:pPr>
        <w:pStyle w:val="notetext"/>
      </w:pPr>
      <w:r w:rsidRPr="00FA56CE">
        <w:t>Note:</w:t>
      </w:r>
      <w:r w:rsidRPr="00FA56CE">
        <w:tab/>
        <w:t>This subsection does not provide that the person is not subject to any civil or criminal liability for conduct of the person that is revealed by the disclosure.</w:t>
      </w:r>
    </w:p>
    <w:p w:rsidR="00F8088A" w:rsidRPr="00FA56CE" w:rsidRDefault="00F8088A" w:rsidP="00F8088A">
      <w:pPr>
        <w:pStyle w:val="subsection"/>
      </w:pPr>
      <w:r w:rsidRPr="00FA56CE">
        <w:tab/>
        <w:t>(2)</w:t>
      </w:r>
      <w:r w:rsidRPr="00FA56CE">
        <w:tab/>
        <w:t xml:space="preserve">Without limiting </w:t>
      </w:r>
      <w:r w:rsidR="00FA56CE">
        <w:t>subsection (</w:t>
      </w:r>
      <w:r w:rsidRPr="00FA56CE">
        <w:t>1):</w:t>
      </w:r>
    </w:p>
    <w:p w:rsidR="00F8088A" w:rsidRPr="00FA56CE" w:rsidRDefault="00F8088A" w:rsidP="00F8088A">
      <w:pPr>
        <w:pStyle w:val="paragraph"/>
      </w:pPr>
      <w:r w:rsidRPr="00FA56CE">
        <w:tab/>
        <w:t>(a)</w:t>
      </w:r>
      <w:r w:rsidRPr="00FA56CE">
        <w:tab/>
        <w:t>the person has qualified privilege in respect of the disclosure; and</w:t>
      </w:r>
    </w:p>
    <w:p w:rsidR="00F8088A" w:rsidRPr="00FA56CE" w:rsidRDefault="00F8088A" w:rsidP="00F8088A">
      <w:pPr>
        <w:pStyle w:val="paragraph"/>
      </w:pPr>
      <w:r w:rsidRPr="00FA56CE">
        <w:tab/>
        <w:t>(b)</w:t>
      </w:r>
      <w:r w:rsidRPr="00FA56CE">
        <w:tab/>
        <w:t>a contract to which the person is a party may not be terminated on the basis that the disclosure constitutes a breach of the contract.</w:t>
      </w:r>
    </w:p>
    <w:p w:rsidR="00F8088A" w:rsidRPr="00FA56CE" w:rsidRDefault="00F8088A" w:rsidP="00F8088A">
      <w:pPr>
        <w:pStyle w:val="subsection"/>
      </w:pPr>
      <w:r w:rsidRPr="00FA56CE">
        <w:tab/>
        <w:t>(3)</w:t>
      </w:r>
      <w:r w:rsidRPr="00FA56CE">
        <w:tab/>
        <w:t xml:space="preserve">Without limiting </w:t>
      </w:r>
      <w:r w:rsidR="00FA56CE">
        <w:t>paragraphs (</w:t>
      </w:r>
      <w:r w:rsidRPr="00FA56CE">
        <w:t>1)(b) and (2)(b), if a court is satisfied that:</w:t>
      </w:r>
    </w:p>
    <w:p w:rsidR="00F8088A" w:rsidRPr="00FA56CE" w:rsidRDefault="00F8088A" w:rsidP="00F8088A">
      <w:pPr>
        <w:pStyle w:val="paragraph"/>
      </w:pPr>
      <w:r w:rsidRPr="00FA56CE">
        <w:tab/>
        <w:t>(a)</w:t>
      </w:r>
      <w:r w:rsidRPr="00FA56CE">
        <w:tab/>
        <w:t xml:space="preserve">a person (the </w:t>
      </w:r>
      <w:r w:rsidRPr="00FA56CE">
        <w:rPr>
          <w:b/>
          <w:i/>
        </w:rPr>
        <w:t>employee</w:t>
      </w:r>
      <w:r w:rsidRPr="00FA56CE">
        <w:t xml:space="preserve">) is employed in a particular position under a contract of employment with another person (the </w:t>
      </w:r>
      <w:r w:rsidRPr="00FA56CE">
        <w:rPr>
          <w:b/>
          <w:i/>
        </w:rPr>
        <w:t>employer</w:t>
      </w:r>
      <w:r w:rsidRPr="00FA56CE">
        <w:t>); and</w:t>
      </w:r>
    </w:p>
    <w:p w:rsidR="00F8088A" w:rsidRPr="00FA56CE" w:rsidRDefault="00F8088A" w:rsidP="00F8088A">
      <w:pPr>
        <w:pStyle w:val="paragraph"/>
      </w:pPr>
      <w:r w:rsidRPr="00FA56CE">
        <w:tab/>
        <w:t>(b)</w:t>
      </w:r>
      <w:r w:rsidRPr="00FA56CE">
        <w:tab/>
        <w:t>the employee makes a disclosure that qualifies for protection under this Part; and</w:t>
      </w:r>
    </w:p>
    <w:p w:rsidR="00F8088A" w:rsidRPr="00FA56CE" w:rsidRDefault="00F8088A" w:rsidP="00F8088A">
      <w:pPr>
        <w:pStyle w:val="paragraph"/>
      </w:pPr>
      <w:r w:rsidRPr="00FA56CE">
        <w:tab/>
        <w:t>(c)</w:t>
      </w:r>
      <w:r w:rsidRPr="00FA56CE">
        <w:tab/>
        <w:t>the employer purports to terminate the contract of employment on the basis of the disclosure;</w:t>
      </w:r>
    </w:p>
    <w:p w:rsidR="00F8088A" w:rsidRPr="00FA56CE" w:rsidRDefault="00F8088A" w:rsidP="00F8088A">
      <w:pPr>
        <w:pStyle w:val="subsection2"/>
      </w:pPr>
      <w:r w:rsidRPr="00FA56CE">
        <w:t>the court may order that the employee be reinstated in that position or a position at a comparable level.</w:t>
      </w:r>
    </w:p>
    <w:p w:rsidR="00F8088A" w:rsidRPr="00FA56CE" w:rsidRDefault="00F8088A" w:rsidP="00F8088A">
      <w:pPr>
        <w:pStyle w:val="ActHead5"/>
      </w:pPr>
      <w:bookmarkStart w:id="84" w:name="_Toc449532568"/>
      <w:r w:rsidRPr="00FA56CE">
        <w:rPr>
          <w:rStyle w:val="CharSectno"/>
        </w:rPr>
        <w:t>1317AC</w:t>
      </w:r>
      <w:r w:rsidRPr="00FA56CE">
        <w:t xml:space="preserve">  Victimisation prohibited</w:t>
      </w:r>
      <w:bookmarkEnd w:id="84"/>
    </w:p>
    <w:p w:rsidR="00F8088A" w:rsidRPr="00FA56CE" w:rsidRDefault="00F8088A" w:rsidP="00F8088A">
      <w:pPr>
        <w:pStyle w:val="SubsectionHead"/>
      </w:pPr>
      <w:r w:rsidRPr="00FA56CE">
        <w:t>Actually causing detriment to another person</w:t>
      </w:r>
    </w:p>
    <w:p w:rsidR="00F8088A" w:rsidRPr="00FA56CE" w:rsidRDefault="00F8088A" w:rsidP="00F8088A">
      <w:pPr>
        <w:pStyle w:val="subsection"/>
      </w:pPr>
      <w:r w:rsidRPr="00FA56CE">
        <w:tab/>
        <w:t>(1)</w:t>
      </w:r>
      <w:r w:rsidRPr="00FA56CE">
        <w:tab/>
        <w:t xml:space="preserve">A person (the </w:t>
      </w:r>
      <w:r w:rsidRPr="00FA56CE">
        <w:rPr>
          <w:b/>
          <w:i/>
        </w:rPr>
        <w:t>first person</w:t>
      </w:r>
      <w:r w:rsidRPr="00FA56CE">
        <w:t>) contravenes this subsection if:</w:t>
      </w:r>
    </w:p>
    <w:p w:rsidR="00F8088A" w:rsidRPr="00FA56CE" w:rsidRDefault="00F8088A" w:rsidP="00F8088A">
      <w:pPr>
        <w:pStyle w:val="paragraph"/>
      </w:pPr>
      <w:r w:rsidRPr="00FA56CE">
        <w:tab/>
        <w:t>(a)</w:t>
      </w:r>
      <w:r w:rsidRPr="00FA56CE">
        <w:tab/>
        <w:t>the first person engages in conduct; and</w:t>
      </w:r>
    </w:p>
    <w:p w:rsidR="00F8088A" w:rsidRPr="00FA56CE" w:rsidRDefault="00F8088A" w:rsidP="00F8088A">
      <w:pPr>
        <w:pStyle w:val="paragraph"/>
      </w:pPr>
      <w:r w:rsidRPr="00FA56CE">
        <w:tab/>
        <w:t>(b)</w:t>
      </w:r>
      <w:r w:rsidRPr="00FA56CE">
        <w:tab/>
        <w:t xml:space="preserve">the first person’s conduct causes any detriment to another person (the </w:t>
      </w:r>
      <w:r w:rsidRPr="00FA56CE">
        <w:rPr>
          <w:b/>
          <w:i/>
        </w:rPr>
        <w:t>second person</w:t>
      </w:r>
      <w:r w:rsidRPr="00FA56CE">
        <w:t>); and</w:t>
      </w:r>
    </w:p>
    <w:p w:rsidR="00F8088A" w:rsidRPr="00FA56CE" w:rsidRDefault="00F8088A" w:rsidP="00F8088A">
      <w:pPr>
        <w:pStyle w:val="paragraph"/>
      </w:pPr>
      <w:r w:rsidRPr="00FA56CE">
        <w:tab/>
        <w:t>(c)</w:t>
      </w:r>
      <w:r w:rsidRPr="00FA56CE">
        <w:tab/>
        <w:t>the first person intends that his or her conduct cause detriment to the second person; and</w:t>
      </w:r>
    </w:p>
    <w:p w:rsidR="00F8088A" w:rsidRPr="00FA56CE" w:rsidRDefault="00F8088A" w:rsidP="00F8088A">
      <w:pPr>
        <w:pStyle w:val="paragraph"/>
      </w:pPr>
      <w:r w:rsidRPr="00FA56CE">
        <w:tab/>
        <w:t>(d)</w:t>
      </w:r>
      <w:r w:rsidRPr="00FA56CE">
        <w:tab/>
        <w:t>the first person engages in his or her conduct because the second person or a third person made a disclosure that qualifies for protection under this Part.</w:t>
      </w:r>
    </w:p>
    <w:p w:rsidR="00F8088A" w:rsidRPr="00FA56CE" w:rsidRDefault="00F8088A" w:rsidP="00F8088A">
      <w:pPr>
        <w:pStyle w:val="SubsectionHead"/>
      </w:pPr>
      <w:r w:rsidRPr="00FA56CE">
        <w:t>Threatening to cause detriment to another person</w:t>
      </w:r>
    </w:p>
    <w:p w:rsidR="00F8088A" w:rsidRPr="00FA56CE" w:rsidRDefault="00F8088A" w:rsidP="00F8088A">
      <w:pPr>
        <w:pStyle w:val="subsection"/>
      </w:pPr>
      <w:r w:rsidRPr="00FA56CE">
        <w:tab/>
        <w:t>(2)</w:t>
      </w:r>
      <w:r w:rsidRPr="00FA56CE">
        <w:tab/>
        <w:t xml:space="preserve">A person (the </w:t>
      </w:r>
      <w:r w:rsidRPr="00FA56CE">
        <w:rPr>
          <w:b/>
          <w:i/>
        </w:rPr>
        <w:t>first person</w:t>
      </w:r>
      <w:r w:rsidRPr="00FA56CE">
        <w:t>) contravenes this subsection if:</w:t>
      </w:r>
    </w:p>
    <w:p w:rsidR="00F8088A" w:rsidRPr="00FA56CE" w:rsidRDefault="00F8088A" w:rsidP="00F8088A">
      <w:pPr>
        <w:pStyle w:val="paragraph"/>
      </w:pPr>
      <w:r w:rsidRPr="00FA56CE">
        <w:tab/>
        <w:t>(a)</w:t>
      </w:r>
      <w:r w:rsidRPr="00FA56CE">
        <w:tab/>
        <w:t xml:space="preserve">the first person makes to another person (the </w:t>
      </w:r>
      <w:r w:rsidRPr="00FA56CE">
        <w:rPr>
          <w:b/>
          <w:i/>
        </w:rPr>
        <w:t>second person)</w:t>
      </w:r>
      <w:r w:rsidRPr="00FA56CE">
        <w:t xml:space="preserve"> a threat to cause any detriment to the second person or to a third person; and</w:t>
      </w:r>
    </w:p>
    <w:p w:rsidR="00F8088A" w:rsidRPr="00FA56CE" w:rsidRDefault="00F8088A" w:rsidP="00F8088A">
      <w:pPr>
        <w:pStyle w:val="paragraph"/>
      </w:pPr>
      <w:r w:rsidRPr="00FA56CE">
        <w:tab/>
        <w:t>(b)</w:t>
      </w:r>
      <w:r w:rsidRPr="00FA56CE">
        <w:tab/>
        <w:t>the first person:</w:t>
      </w:r>
    </w:p>
    <w:p w:rsidR="00F8088A" w:rsidRPr="00FA56CE" w:rsidRDefault="00F8088A" w:rsidP="00F8088A">
      <w:pPr>
        <w:pStyle w:val="paragraphsub"/>
      </w:pPr>
      <w:r w:rsidRPr="00FA56CE">
        <w:tab/>
        <w:t>(i)</w:t>
      </w:r>
      <w:r w:rsidRPr="00FA56CE">
        <w:tab/>
        <w:t>intends the second person to fear that the threat will be carried out; or</w:t>
      </w:r>
    </w:p>
    <w:p w:rsidR="00F8088A" w:rsidRPr="00FA56CE" w:rsidRDefault="00F8088A" w:rsidP="00F8088A">
      <w:pPr>
        <w:pStyle w:val="paragraphsub"/>
      </w:pPr>
      <w:r w:rsidRPr="00FA56CE">
        <w:tab/>
        <w:t>(ii)</w:t>
      </w:r>
      <w:r w:rsidRPr="00FA56CE">
        <w:tab/>
        <w:t>is reckless as to causing the second person to fear that the threat will be carried out; and</w:t>
      </w:r>
    </w:p>
    <w:p w:rsidR="00F8088A" w:rsidRPr="00FA56CE" w:rsidRDefault="00F8088A" w:rsidP="00F8088A">
      <w:pPr>
        <w:pStyle w:val="paragraph"/>
      </w:pPr>
      <w:r w:rsidRPr="00FA56CE">
        <w:tab/>
        <w:t>(c)</w:t>
      </w:r>
      <w:r w:rsidRPr="00FA56CE">
        <w:tab/>
        <w:t>the first person makes the threat because a person:</w:t>
      </w:r>
    </w:p>
    <w:p w:rsidR="00F8088A" w:rsidRPr="00FA56CE" w:rsidRDefault="00F8088A" w:rsidP="00F8088A">
      <w:pPr>
        <w:pStyle w:val="paragraphsub"/>
      </w:pPr>
      <w:r w:rsidRPr="00FA56CE">
        <w:tab/>
        <w:t>(i)</w:t>
      </w:r>
      <w:r w:rsidRPr="00FA56CE">
        <w:tab/>
        <w:t>makes a disclosure that qualifies for protection under this Part; or</w:t>
      </w:r>
    </w:p>
    <w:p w:rsidR="00F8088A" w:rsidRPr="00FA56CE" w:rsidRDefault="00F8088A" w:rsidP="00F8088A">
      <w:pPr>
        <w:pStyle w:val="paragraphsub"/>
      </w:pPr>
      <w:r w:rsidRPr="00FA56CE">
        <w:tab/>
        <w:t>(ii)</w:t>
      </w:r>
      <w:r w:rsidRPr="00FA56CE">
        <w:tab/>
        <w:t>may make a disclosure that would qualify for protection under this Part.</w:t>
      </w:r>
    </w:p>
    <w:p w:rsidR="00F8088A" w:rsidRPr="00FA56CE" w:rsidRDefault="00F8088A" w:rsidP="00F8088A">
      <w:pPr>
        <w:pStyle w:val="SubsectionHead"/>
      </w:pPr>
      <w:r w:rsidRPr="00FA56CE">
        <w:t>Officers and employees involved in contravention</w:t>
      </w:r>
    </w:p>
    <w:p w:rsidR="00F8088A" w:rsidRPr="00FA56CE" w:rsidRDefault="00F8088A" w:rsidP="00F8088A">
      <w:pPr>
        <w:pStyle w:val="subsection"/>
      </w:pPr>
      <w:r w:rsidRPr="00FA56CE">
        <w:tab/>
        <w:t>(3)</w:t>
      </w:r>
      <w:r w:rsidRPr="00FA56CE">
        <w:tab/>
        <w:t xml:space="preserve">If a company contravenes </w:t>
      </w:r>
      <w:r w:rsidR="00FA56CE">
        <w:t>subsection (</w:t>
      </w:r>
      <w:r w:rsidRPr="00FA56CE">
        <w:t>1) or (2), any officer or employee of the company who is involved in that contravention contravenes this subsection.</w:t>
      </w:r>
    </w:p>
    <w:p w:rsidR="00F8088A" w:rsidRPr="00FA56CE" w:rsidRDefault="00F8088A" w:rsidP="00F8088A">
      <w:pPr>
        <w:pStyle w:val="SubsectionHead"/>
      </w:pPr>
      <w:r w:rsidRPr="00FA56CE">
        <w:t>Threats</w:t>
      </w:r>
    </w:p>
    <w:p w:rsidR="00F8088A" w:rsidRPr="00FA56CE" w:rsidRDefault="00F8088A" w:rsidP="00F8088A">
      <w:pPr>
        <w:pStyle w:val="subsection"/>
      </w:pPr>
      <w:r w:rsidRPr="00FA56CE">
        <w:tab/>
        <w:t>(4)</w:t>
      </w:r>
      <w:r w:rsidRPr="00FA56CE">
        <w:tab/>
        <w:t xml:space="preserve">For the purposes of </w:t>
      </w:r>
      <w:r w:rsidR="00FA56CE">
        <w:t>subsection (</w:t>
      </w:r>
      <w:r w:rsidRPr="00FA56CE">
        <w:t>2), a threat may be:</w:t>
      </w:r>
    </w:p>
    <w:p w:rsidR="00F8088A" w:rsidRPr="00FA56CE" w:rsidRDefault="00F8088A" w:rsidP="00F8088A">
      <w:pPr>
        <w:pStyle w:val="paragraph"/>
      </w:pPr>
      <w:r w:rsidRPr="00FA56CE">
        <w:tab/>
        <w:t>(a)</w:t>
      </w:r>
      <w:r w:rsidRPr="00FA56CE">
        <w:tab/>
        <w:t>express or implied; or</w:t>
      </w:r>
    </w:p>
    <w:p w:rsidR="00F8088A" w:rsidRPr="00FA56CE" w:rsidRDefault="00F8088A" w:rsidP="00F8088A">
      <w:pPr>
        <w:pStyle w:val="paragraph"/>
      </w:pPr>
      <w:r w:rsidRPr="00FA56CE">
        <w:tab/>
        <w:t>(b)</w:t>
      </w:r>
      <w:r w:rsidRPr="00FA56CE">
        <w:tab/>
        <w:t>conditional or unconditional.</w:t>
      </w:r>
    </w:p>
    <w:p w:rsidR="00F8088A" w:rsidRPr="00FA56CE" w:rsidRDefault="00F8088A" w:rsidP="00F8088A">
      <w:pPr>
        <w:pStyle w:val="subsection"/>
      </w:pPr>
      <w:r w:rsidRPr="00FA56CE">
        <w:tab/>
        <w:t>(5)</w:t>
      </w:r>
      <w:r w:rsidRPr="00FA56CE">
        <w:tab/>
        <w:t xml:space="preserve">In a prosecution for an offence against </w:t>
      </w:r>
      <w:r w:rsidR="00FA56CE">
        <w:t>subsection (</w:t>
      </w:r>
      <w:r w:rsidRPr="00FA56CE">
        <w:t>2), it is not necessary to prove that the person threatened actually feared that the threat would be carried out.</w:t>
      </w:r>
    </w:p>
    <w:p w:rsidR="00F8088A" w:rsidRPr="00FA56CE" w:rsidRDefault="00F8088A" w:rsidP="00F8088A">
      <w:pPr>
        <w:pStyle w:val="ActHead5"/>
      </w:pPr>
      <w:bookmarkStart w:id="85" w:name="_Toc449532569"/>
      <w:r w:rsidRPr="00FA56CE">
        <w:rPr>
          <w:rStyle w:val="CharSectno"/>
        </w:rPr>
        <w:t>1317AD</w:t>
      </w:r>
      <w:r w:rsidRPr="00FA56CE">
        <w:t xml:space="preserve">  Right to compensation</w:t>
      </w:r>
      <w:bookmarkEnd w:id="85"/>
    </w:p>
    <w:p w:rsidR="00F8088A" w:rsidRPr="00FA56CE" w:rsidRDefault="00F8088A" w:rsidP="00F8088A">
      <w:pPr>
        <w:pStyle w:val="subsection"/>
      </w:pPr>
      <w:r w:rsidRPr="00FA56CE">
        <w:tab/>
      </w:r>
      <w:r w:rsidRPr="00FA56CE">
        <w:tab/>
        <w:t>If:</w:t>
      </w:r>
    </w:p>
    <w:p w:rsidR="00F8088A" w:rsidRPr="00FA56CE" w:rsidRDefault="00F8088A" w:rsidP="00F8088A">
      <w:pPr>
        <w:pStyle w:val="paragraph"/>
      </w:pPr>
      <w:r w:rsidRPr="00FA56CE">
        <w:tab/>
        <w:t>(a)</w:t>
      </w:r>
      <w:r w:rsidRPr="00FA56CE">
        <w:tab/>
        <w:t xml:space="preserve">a person (the </w:t>
      </w:r>
      <w:r w:rsidRPr="00FA56CE">
        <w:rPr>
          <w:b/>
          <w:i/>
        </w:rPr>
        <w:t>person in contravention</w:t>
      </w:r>
      <w:r w:rsidRPr="00FA56CE">
        <w:t>) contravenes subsection</w:t>
      </w:r>
      <w:r w:rsidR="00FA56CE">
        <w:t> </w:t>
      </w:r>
      <w:r w:rsidRPr="00FA56CE">
        <w:t>1317AC(1), (2) or (3); and</w:t>
      </w:r>
    </w:p>
    <w:p w:rsidR="00F8088A" w:rsidRPr="00FA56CE" w:rsidRDefault="00F8088A" w:rsidP="00F8088A">
      <w:pPr>
        <w:pStyle w:val="paragraph"/>
      </w:pPr>
      <w:r w:rsidRPr="00FA56CE">
        <w:tab/>
        <w:t>(b)</w:t>
      </w:r>
      <w:r w:rsidRPr="00FA56CE">
        <w:tab/>
        <w:t xml:space="preserve">a person (the </w:t>
      </w:r>
      <w:r w:rsidRPr="00FA56CE">
        <w:rPr>
          <w:b/>
          <w:i/>
        </w:rPr>
        <w:t>victim)</w:t>
      </w:r>
      <w:r w:rsidRPr="00FA56CE">
        <w:t xml:space="preserve"> suffers damage because of the contravention;</w:t>
      </w:r>
    </w:p>
    <w:p w:rsidR="00F8088A" w:rsidRPr="00FA56CE" w:rsidRDefault="00F8088A" w:rsidP="00F8088A">
      <w:pPr>
        <w:pStyle w:val="subsection2"/>
      </w:pPr>
      <w:r w:rsidRPr="00FA56CE">
        <w:t>the person in contravention is liable to compensate the victim for the damage.</w:t>
      </w:r>
    </w:p>
    <w:p w:rsidR="00F8088A" w:rsidRPr="00FA56CE" w:rsidRDefault="00F8088A" w:rsidP="00F8088A">
      <w:pPr>
        <w:pStyle w:val="ActHead5"/>
      </w:pPr>
      <w:bookmarkStart w:id="86" w:name="_Toc449532570"/>
      <w:r w:rsidRPr="00FA56CE">
        <w:rPr>
          <w:rStyle w:val="CharSectno"/>
        </w:rPr>
        <w:t>1317AE</w:t>
      </w:r>
      <w:r w:rsidRPr="00FA56CE">
        <w:t xml:space="preserve">  Confidentiality requirements for company, company officers and employees and auditors</w:t>
      </w:r>
      <w:bookmarkEnd w:id="86"/>
    </w:p>
    <w:p w:rsidR="00F8088A" w:rsidRPr="00FA56CE" w:rsidRDefault="00F8088A" w:rsidP="00F8088A">
      <w:pPr>
        <w:pStyle w:val="subsection"/>
      </w:pPr>
      <w:r w:rsidRPr="00FA56CE">
        <w:tab/>
        <w:t>(1)</w:t>
      </w:r>
      <w:r w:rsidRPr="00FA56CE">
        <w:tab/>
        <w:t xml:space="preserve">A person (the </w:t>
      </w:r>
      <w:r w:rsidRPr="00FA56CE">
        <w:rPr>
          <w:b/>
          <w:i/>
        </w:rPr>
        <w:t>offender</w:t>
      </w:r>
      <w:r w:rsidRPr="00FA56CE">
        <w:t>) is guilty of an offence against this subsection if:</w:t>
      </w:r>
    </w:p>
    <w:p w:rsidR="00F8088A" w:rsidRPr="00FA56CE" w:rsidRDefault="00F8088A" w:rsidP="00F8088A">
      <w:pPr>
        <w:pStyle w:val="paragraph"/>
      </w:pPr>
      <w:r w:rsidRPr="00FA56CE">
        <w:tab/>
        <w:t>(a)</w:t>
      </w:r>
      <w:r w:rsidRPr="00FA56CE">
        <w:tab/>
        <w:t xml:space="preserve">a person (the </w:t>
      </w:r>
      <w:r w:rsidRPr="00FA56CE">
        <w:rPr>
          <w:b/>
          <w:i/>
        </w:rPr>
        <w:t>discloser</w:t>
      </w:r>
      <w:r w:rsidRPr="00FA56CE">
        <w:t xml:space="preserve">) makes a disclosure of information (the </w:t>
      </w:r>
      <w:r w:rsidRPr="00FA56CE">
        <w:rPr>
          <w:b/>
          <w:i/>
        </w:rPr>
        <w:t>qualifying disclosure</w:t>
      </w:r>
      <w:r w:rsidRPr="00FA56CE">
        <w:t>) that qualifies for protection under this Part; and</w:t>
      </w:r>
    </w:p>
    <w:p w:rsidR="00F8088A" w:rsidRPr="00FA56CE" w:rsidRDefault="00F8088A" w:rsidP="00F8088A">
      <w:pPr>
        <w:pStyle w:val="paragraph"/>
      </w:pPr>
      <w:r w:rsidRPr="00FA56CE">
        <w:tab/>
        <w:t>(b)</w:t>
      </w:r>
      <w:r w:rsidRPr="00FA56CE">
        <w:tab/>
        <w:t>the qualifying disclosure relates to a contravention or possible contravention of a provision of the Corporations legislation by:</w:t>
      </w:r>
    </w:p>
    <w:p w:rsidR="00F8088A" w:rsidRPr="00FA56CE" w:rsidRDefault="00F8088A" w:rsidP="00F8088A">
      <w:pPr>
        <w:pStyle w:val="paragraphsub"/>
      </w:pPr>
      <w:r w:rsidRPr="00FA56CE">
        <w:tab/>
        <w:t>(i)</w:t>
      </w:r>
      <w:r w:rsidRPr="00FA56CE">
        <w:tab/>
        <w:t>a company; or</w:t>
      </w:r>
    </w:p>
    <w:p w:rsidR="00F8088A" w:rsidRPr="00FA56CE" w:rsidRDefault="00F8088A" w:rsidP="00F8088A">
      <w:pPr>
        <w:pStyle w:val="paragraphsub"/>
      </w:pPr>
      <w:r w:rsidRPr="00FA56CE">
        <w:tab/>
        <w:t>(ii)</w:t>
      </w:r>
      <w:r w:rsidRPr="00FA56CE">
        <w:tab/>
        <w:t>an officer or employee of the company; and</w:t>
      </w:r>
    </w:p>
    <w:p w:rsidR="00F8088A" w:rsidRPr="00FA56CE" w:rsidRDefault="00F8088A" w:rsidP="00F8088A">
      <w:pPr>
        <w:pStyle w:val="paragraph"/>
      </w:pPr>
      <w:r w:rsidRPr="00FA56CE">
        <w:tab/>
        <w:t>(c)</w:t>
      </w:r>
      <w:r w:rsidRPr="00FA56CE">
        <w:tab/>
        <w:t>the qualifying disclosure is made to:</w:t>
      </w:r>
    </w:p>
    <w:p w:rsidR="00F8088A" w:rsidRPr="00FA56CE" w:rsidRDefault="00F8088A" w:rsidP="00F8088A">
      <w:pPr>
        <w:pStyle w:val="paragraphsub"/>
      </w:pPr>
      <w:r w:rsidRPr="00FA56CE">
        <w:tab/>
        <w:t>(i)</w:t>
      </w:r>
      <w:r w:rsidRPr="00FA56CE">
        <w:tab/>
        <w:t>the company’s auditor or a member of an audit team conducting an audit of the company; or</w:t>
      </w:r>
    </w:p>
    <w:p w:rsidR="00F8088A" w:rsidRPr="00FA56CE" w:rsidRDefault="00F8088A" w:rsidP="00F8088A">
      <w:pPr>
        <w:pStyle w:val="paragraphsub"/>
      </w:pPr>
      <w:r w:rsidRPr="00FA56CE">
        <w:tab/>
        <w:t>(ii)</w:t>
      </w:r>
      <w:r w:rsidRPr="00FA56CE">
        <w:tab/>
        <w:t>a director, secretary or senior manager of the company; or</w:t>
      </w:r>
    </w:p>
    <w:p w:rsidR="00F8088A" w:rsidRPr="00FA56CE" w:rsidRDefault="00F8088A" w:rsidP="00F8088A">
      <w:pPr>
        <w:pStyle w:val="paragraphsub"/>
      </w:pPr>
      <w:r w:rsidRPr="00FA56CE">
        <w:tab/>
        <w:t>(iii)</w:t>
      </w:r>
      <w:r w:rsidRPr="00FA56CE">
        <w:tab/>
        <w:t>a person authorised by the company to receive disclosures of that kind; and</w:t>
      </w:r>
    </w:p>
    <w:p w:rsidR="00F8088A" w:rsidRPr="00FA56CE" w:rsidRDefault="00F8088A" w:rsidP="00F8088A">
      <w:pPr>
        <w:pStyle w:val="paragraph"/>
      </w:pPr>
      <w:r w:rsidRPr="00FA56CE">
        <w:tab/>
        <w:t>(d)</w:t>
      </w:r>
      <w:r w:rsidRPr="00FA56CE">
        <w:tab/>
        <w:t>the offender is:</w:t>
      </w:r>
    </w:p>
    <w:p w:rsidR="00F8088A" w:rsidRPr="00FA56CE" w:rsidRDefault="00F8088A" w:rsidP="00F8088A">
      <w:pPr>
        <w:pStyle w:val="paragraphsub"/>
      </w:pPr>
      <w:r w:rsidRPr="00FA56CE">
        <w:tab/>
        <w:t>(i)</w:t>
      </w:r>
      <w:r w:rsidRPr="00FA56CE">
        <w:tab/>
        <w:t>the company’s auditor or a member of an audit team conducting an audit of the company; or</w:t>
      </w:r>
    </w:p>
    <w:p w:rsidR="00F8088A" w:rsidRPr="00FA56CE" w:rsidRDefault="00F8088A" w:rsidP="00F8088A">
      <w:pPr>
        <w:pStyle w:val="paragraphsub"/>
      </w:pPr>
      <w:r w:rsidRPr="00FA56CE">
        <w:tab/>
        <w:t>(ii)</w:t>
      </w:r>
      <w:r w:rsidRPr="00FA56CE">
        <w:tab/>
        <w:t>a director, secretary or senior manager of the company; or</w:t>
      </w:r>
    </w:p>
    <w:p w:rsidR="00F8088A" w:rsidRPr="00FA56CE" w:rsidRDefault="00F8088A" w:rsidP="00F8088A">
      <w:pPr>
        <w:pStyle w:val="paragraphsub"/>
      </w:pPr>
      <w:r w:rsidRPr="00FA56CE">
        <w:tab/>
        <w:t>(iii)</w:t>
      </w:r>
      <w:r w:rsidRPr="00FA56CE">
        <w:tab/>
        <w:t>a person authorised by the company to receive disclosures of that kind; or</w:t>
      </w:r>
    </w:p>
    <w:p w:rsidR="00F8088A" w:rsidRPr="00FA56CE" w:rsidRDefault="00F8088A" w:rsidP="00F8088A">
      <w:pPr>
        <w:pStyle w:val="paragraphsub"/>
      </w:pPr>
      <w:r w:rsidRPr="00FA56CE">
        <w:tab/>
        <w:t>(iv)</w:t>
      </w:r>
      <w:r w:rsidRPr="00FA56CE">
        <w:tab/>
        <w:t>the company; or</w:t>
      </w:r>
    </w:p>
    <w:p w:rsidR="00F8088A" w:rsidRPr="00FA56CE" w:rsidRDefault="00F8088A" w:rsidP="00F8088A">
      <w:pPr>
        <w:pStyle w:val="paragraphsub"/>
      </w:pPr>
      <w:r w:rsidRPr="00FA56CE">
        <w:tab/>
        <w:t>(v)</w:t>
      </w:r>
      <w:r w:rsidRPr="00FA56CE">
        <w:tab/>
        <w:t>any officer or employee of the company; and</w:t>
      </w:r>
    </w:p>
    <w:p w:rsidR="00F8088A" w:rsidRPr="00FA56CE" w:rsidRDefault="00F8088A" w:rsidP="00F8088A">
      <w:pPr>
        <w:pStyle w:val="paragraph"/>
      </w:pPr>
      <w:r w:rsidRPr="00FA56CE">
        <w:tab/>
        <w:t>(e)</w:t>
      </w:r>
      <w:r w:rsidRPr="00FA56CE">
        <w:tab/>
        <w:t xml:space="preserve">the offender discloses one of the following (the </w:t>
      </w:r>
      <w:r w:rsidRPr="00FA56CE">
        <w:rPr>
          <w:b/>
          <w:i/>
        </w:rPr>
        <w:t>confidential information</w:t>
      </w:r>
      <w:r w:rsidRPr="00FA56CE">
        <w:t>):</w:t>
      </w:r>
    </w:p>
    <w:p w:rsidR="00F8088A" w:rsidRPr="00FA56CE" w:rsidRDefault="00F8088A" w:rsidP="00F8088A">
      <w:pPr>
        <w:pStyle w:val="paragraphsub"/>
      </w:pPr>
      <w:r w:rsidRPr="00FA56CE">
        <w:tab/>
        <w:t>(i)</w:t>
      </w:r>
      <w:r w:rsidRPr="00FA56CE">
        <w:tab/>
        <w:t>the information disclosed in the qualifying disclosure;</w:t>
      </w:r>
    </w:p>
    <w:p w:rsidR="00F8088A" w:rsidRPr="00FA56CE" w:rsidRDefault="00F8088A" w:rsidP="00F8088A">
      <w:pPr>
        <w:pStyle w:val="paragraphsub"/>
      </w:pPr>
      <w:r w:rsidRPr="00FA56CE">
        <w:tab/>
        <w:t>(ii)</w:t>
      </w:r>
      <w:r w:rsidRPr="00FA56CE">
        <w:tab/>
        <w:t>the identity of the discloser;</w:t>
      </w:r>
    </w:p>
    <w:p w:rsidR="00F8088A" w:rsidRPr="00FA56CE" w:rsidRDefault="00F8088A" w:rsidP="00F8088A">
      <w:pPr>
        <w:pStyle w:val="paragraphsub"/>
      </w:pPr>
      <w:r w:rsidRPr="00FA56CE">
        <w:tab/>
        <w:t>(iii)</w:t>
      </w:r>
      <w:r w:rsidRPr="00FA56CE">
        <w:tab/>
        <w:t>information that is likely to lead to the identification of the discloser; and</w:t>
      </w:r>
    </w:p>
    <w:p w:rsidR="00F8088A" w:rsidRPr="00FA56CE" w:rsidRDefault="00F8088A" w:rsidP="00F8088A">
      <w:pPr>
        <w:pStyle w:val="paragraph"/>
      </w:pPr>
      <w:r w:rsidRPr="00FA56CE">
        <w:tab/>
        <w:t>(f)</w:t>
      </w:r>
      <w:r w:rsidRPr="00FA56CE">
        <w:tab/>
        <w:t>the confidential information is information that the offender obtained directly or indirectly because of the qualifying disclosure; and</w:t>
      </w:r>
    </w:p>
    <w:p w:rsidR="00F8088A" w:rsidRPr="00FA56CE" w:rsidRDefault="00F8088A" w:rsidP="00F8088A">
      <w:pPr>
        <w:pStyle w:val="paragraph"/>
      </w:pPr>
      <w:r w:rsidRPr="00FA56CE">
        <w:tab/>
        <w:t>(g)</w:t>
      </w:r>
      <w:r w:rsidRPr="00FA56CE">
        <w:tab/>
        <w:t>either:</w:t>
      </w:r>
    </w:p>
    <w:p w:rsidR="00F8088A" w:rsidRPr="00FA56CE" w:rsidRDefault="00F8088A" w:rsidP="00F8088A">
      <w:pPr>
        <w:pStyle w:val="paragraphsub"/>
      </w:pPr>
      <w:r w:rsidRPr="00FA56CE">
        <w:tab/>
        <w:t>(i)</w:t>
      </w:r>
      <w:r w:rsidRPr="00FA56CE">
        <w:tab/>
        <w:t>the offender is the person to whom the qualifying disclosure is made; or</w:t>
      </w:r>
    </w:p>
    <w:p w:rsidR="00F8088A" w:rsidRPr="00FA56CE" w:rsidRDefault="00F8088A" w:rsidP="00F8088A">
      <w:pPr>
        <w:pStyle w:val="paragraphsub"/>
      </w:pPr>
      <w:r w:rsidRPr="00FA56CE">
        <w:tab/>
        <w:t>(ii)</w:t>
      </w:r>
      <w:r w:rsidRPr="00FA56CE">
        <w:tab/>
        <w:t>the offender is a person to whom the confidential information is disclosed in contravention of this section and the offender knows that the disclosure of the confidential information to the offender was unlawful or made in breach of confidence; and</w:t>
      </w:r>
    </w:p>
    <w:p w:rsidR="00F8088A" w:rsidRPr="00FA56CE" w:rsidRDefault="00F8088A" w:rsidP="00F8088A">
      <w:pPr>
        <w:pStyle w:val="paragraph"/>
      </w:pPr>
      <w:r w:rsidRPr="00FA56CE">
        <w:tab/>
        <w:t>(h)</w:t>
      </w:r>
      <w:r w:rsidRPr="00FA56CE">
        <w:tab/>
        <w:t xml:space="preserve">the disclosure referred to in </w:t>
      </w:r>
      <w:r w:rsidR="00FA56CE">
        <w:t>paragraph (</w:t>
      </w:r>
      <w:r w:rsidRPr="00FA56CE">
        <w:t xml:space="preserve">e) is not authorised under </w:t>
      </w:r>
      <w:r w:rsidR="00FA56CE">
        <w:t>subsection (</w:t>
      </w:r>
      <w:r w:rsidRPr="00FA56CE">
        <w:t>2).</w:t>
      </w:r>
    </w:p>
    <w:p w:rsidR="00F8088A" w:rsidRPr="00FA56CE" w:rsidRDefault="00F8088A" w:rsidP="00F8088A">
      <w:pPr>
        <w:pStyle w:val="subsection"/>
      </w:pPr>
      <w:r w:rsidRPr="00FA56CE">
        <w:tab/>
        <w:t>(2)</w:t>
      </w:r>
      <w:r w:rsidRPr="00FA56CE">
        <w:tab/>
        <w:t xml:space="preserve">The disclosure referred to in </w:t>
      </w:r>
      <w:r w:rsidR="00FA56CE">
        <w:t>paragraph (</w:t>
      </w:r>
      <w:r w:rsidRPr="00FA56CE">
        <w:t>1)(e) is authorised under this subsection if it:</w:t>
      </w:r>
    </w:p>
    <w:p w:rsidR="00F8088A" w:rsidRPr="00FA56CE" w:rsidRDefault="00F8088A" w:rsidP="00F8088A">
      <w:pPr>
        <w:pStyle w:val="paragraph"/>
      </w:pPr>
      <w:r w:rsidRPr="00FA56CE">
        <w:tab/>
        <w:t>(a)</w:t>
      </w:r>
      <w:r w:rsidRPr="00FA56CE">
        <w:tab/>
        <w:t>is made to ASIC; or</w:t>
      </w:r>
    </w:p>
    <w:p w:rsidR="00F8088A" w:rsidRPr="00FA56CE" w:rsidRDefault="00F8088A" w:rsidP="00F8088A">
      <w:pPr>
        <w:pStyle w:val="paragraph"/>
      </w:pPr>
      <w:r w:rsidRPr="00FA56CE">
        <w:tab/>
        <w:t>(b)</w:t>
      </w:r>
      <w:r w:rsidRPr="00FA56CE">
        <w:tab/>
        <w:t>is made to APRA; or</w:t>
      </w:r>
    </w:p>
    <w:p w:rsidR="00F8088A" w:rsidRPr="00FA56CE" w:rsidRDefault="00F8088A" w:rsidP="00F8088A">
      <w:pPr>
        <w:pStyle w:val="paragraph"/>
      </w:pPr>
      <w:r w:rsidRPr="00FA56CE">
        <w:tab/>
        <w:t>(c)</w:t>
      </w:r>
      <w:r w:rsidRPr="00FA56CE">
        <w:tab/>
        <w:t xml:space="preserve">is made to a member of the Australian Federal Police (within the meaning of the </w:t>
      </w:r>
      <w:r w:rsidRPr="00FA56CE">
        <w:rPr>
          <w:i/>
        </w:rPr>
        <w:t>Australian Federal Police Act 1979</w:t>
      </w:r>
      <w:r w:rsidRPr="00FA56CE">
        <w:t>); or</w:t>
      </w:r>
    </w:p>
    <w:p w:rsidR="00F8088A" w:rsidRPr="00FA56CE" w:rsidRDefault="00F8088A" w:rsidP="00F8088A">
      <w:pPr>
        <w:pStyle w:val="paragraph"/>
      </w:pPr>
      <w:r w:rsidRPr="00FA56CE">
        <w:tab/>
        <w:t>(d)</w:t>
      </w:r>
      <w:r w:rsidRPr="00FA56CE">
        <w:tab/>
        <w:t>is made to someone else with the consent of the discloser.</w:t>
      </w:r>
    </w:p>
    <w:p w:rsidR="00F8088A" w:rsidRPr="00FA56CE" w:rsidRDefault="00F8088A" w:rsidP="0043057A">
      <w:pPr>
        <w:pStyle w:val="ActHead2"/>
        <w:pageBreakBefore/>
      </w:pPr>
      <w:bookmarkStart w:id="87" w:name="_Toc449532571"/>
      <w:r w:rsidRPr="00FA56CE">
        <w:rPr>
          <w:rStyle w:val="CharPartNo"/>
        </w:rPr>
        <w:t>Part</w:t>
      </w:r>
      <w:r w:rsidR="00FA56CE">
        <w:rPr>
          <w:rStyle w:val="CharPartNo"/>
        </w:rPr>
        <w:t> </w:t>
      </w:r>
      <w:r w:rsidRPr="00FA56CE">
        <w:rPr>
          <w:rStyle w:val="CharPartNo"/>
        </w:rPr>
        <w:t>9.4A</w:t>
      </w:r>
      <w:r w:rsidRPr="00FA56CE">
        <w:t>—</w:t>
      </w:r>
      <w:r w:rsidRPr="00FA56CE">
        <w:rPr>
          <w:rStyle w:val="CharPartText"/>
        </w:rPr>
        <w:t>Review by Administrative Appeals Tribunal of certain decisions</w:t>
      </w:r>
      <w:bookmarkEnd w:id="87"/>
    </w:p>
    <w:p w:rsidR="00F8088A" w:rsidRPr="00FA56CE" w:rsidRDefault="0036734E" w:rsidP="00F8088A">
      <w:pPr>
        <w:pStyle w:val="Header"/>
      </w:pPr>
      <w:r w:rsidRPr="00FA56CE">
        <w:rPr>
          <w:rStyle w:val="CharDivNo"/>
        </w:rPr>
        <w:t xml:space="preserve"> </w:t>
      </w:r>
      <w:r w:rsidRPr="00FA56CE">
        <w:rPr>
          <w:rStyle w:val="CharDivText"/>
        </w:rPr>
        <w:t xml:space="preserve"> </w:t>
      </w:r>
    </w:p>
    <w:p w:rsidR="00F8088A" w:rsidRPr="00FA56CE" w:rsidRDefault="00F8088A" w:rsidP="00F8088A">
      <w:pPr>
        <w:pStyle w:val="ActHead5"/>
      </w:pPr>
      <w:bookmarkStart w:id="88" w:name="_Toc449532572"/>
      <w:r w:rsidRPr="00FA56CE">
        <w:rPr>
          <w:rStyle w:val="CharSectno"/>
        </w:rPr>
        <w:t>1317A</w:t>
      </w:r>
      <w:r w:rsidRPr="00FA56CE">
        <w:t xml:space="preserve">  Definitions</w:t>
      </w:r>
      <w:bookmarkEnd w:id="88"/>
    </w:p>
    <w:p w:rsidR="00F8088A" w:rsidRPr="00FA56CE" w:rsidRDefault="00F8088A" w:rsidP="00F8088A">
      <w:pPr>
        <w:pStyle w:val="subsection"/>
      </w:pPr>
      <w:r w:rsidRPr="00FA56CE">
        <w:tab/>
      </w:r>
      <w:r w:rsidRPr="00FA56CE">
        <w:tab/>
        <w:t>In this Part:</w:t>
      </w:r>
    </w:p>
    <w:p w:rsidR="00F8088A" w:rsidRPr="00FA56CE" w:rsidRDefault="00F8088A" w:rsidP="00F8088A">
      <w:pPr>
        <w:pStyle w:val="Definition"/>
      </w:pPr>
      <w:r w:rsidRPr="00FA56CE">
        <w:rPr>
          <w:b/>
          <w:i/>
        </w:rPr>
        <w:t>decision</w:t>
      </w:r>
      <w:r w:rsidRPr="00FA56CE">
        <w:t xml:space="preserve"> has the same meaning as in the </w:t>
      </w:r>
      <w:r w:rsidRPr="00FA56CE">
        <w:rPr>
          <w:i/>
        </w:rPr>
        <w:t>Administrative Appeals Tribunal Act 1975</w:t>
      </w:r>
      <w:r w:rsidRPr="00FA56CE">
        <w:t>.</w:t>
      </w:r>
    </w:p>
    <w:p w:rsidR="00F8088A" w:rsidRPr="00FA56CE" w:rsidRDefault="00F8088A" w:rsidP="00F8088A">
      <w:pPr>
        <w:pStyle w:val="ActHead5"/>
      </w:pPr>
      <w:bookmarkStart w:id="89" w:name="_Toc449532573"/>
      <w:r w:rsidRPr="00FA56CE">
        <w:rPr>
          <w:rStyle w:val="CharSectno"/>
        </w:rPr>
        <w:t>1317B</w:t>
      </w:r>
      <w:r w:rsidRPr="00FA56CE">
        <w:t xml:space="preserve">  Applications for review</w:t>
      </w:r>
      <w:bookmarkEnd w:id="89"/>
    </w:p>
    <w:p w:rsidR="00F8088A" w:rsidRPr="00FA56CE" w:rsidRDefault="00F8088A" w:rsidP="00F8088A">
      <w:pPr>
        <w:pStyle w:val="subsection"/>
      </w:pPr>
      <w:r w:rsidRPr="00FA56CE">
        <w:tab/>
        <w:t>(1)</w:t>
      </w:r>
      <w:r w:rsidRPr="00FA56CE">
        <w:tab/>
        <w:t>Subject to this Part, applications may be made to the Tribunal for review of a decision made under this Act by:</w:t>
      </w:r>
    </w:p>
    <w:p w:rsidR="00F8088A" w:rsidRPr="00FA56CE" w:rsidRDefault="00F8088A" w:rsidP="00F8088A">
      <w:pPr>
        <w:pStyle w:val="paragraph"/>
      </w:pPr>
      <w:r w:rsidRPr="00FA56CE">
        <w:tab/>
        <w:t>(a)</w:t>
      </w:r>
      <w:r w:rsidRPr="00FA56CE">
        <w:tab/>
        <w:t>the Minister; or</w:t>
      </w:r>
    </w:p>
    <w:p w:rsidR="00F8088A" w:rsidRPr="00FA56CE" w:rsidRDefault="00F8088A" w:rsidP="00F8088A">
      <w:pPr>
        <w:pStyle w:val="paragraph"/>
      </w:pPr>
      <w:r w:rsidRPr="00FA56CE">
        <w:tab/>
        <w:t>(b)</w:t>
      </w:r>
      <w:r w:rsidRPr="00FA56CE">
        <w:tab/>
        <w:t>ASIC; or</w:t>
      </w:r>
    </w:p>
    <w:p w:rsidR="00F8088A" w:rsidRPr="00FA56CE" w:rsidRDefault="00F8088A" w:rsidP="00F8088A">
      <w:pPr>
        <w:pStyle w:val="paragraph"/>
      </w:pPr>
      <w:r w:rsidRPr="00FA56CE">
        <w:tab/>
        <w:t>(c)</w:t>
      </w:r>
      <w:r w:rsidRPr="00FA56CE">
        <w:tab/>
        <w:t>the Companies Auditors and Liquidators Disciplinary Board.</w:t>
      </w:r>
    </w:p>
    <w:p w:rsidR="00F8088A" w:rsidRPr="00FA56CE" w:rsidRDefault="00F8088A" w:rsidP="00F8088A">
      <w:pPr>
        <w:pStyle w:val="subsection"/>
      </w:pPr>
      <w:r w:rsidRPr="00FA56CE">
        <w:tab/>
        <w:t>(2)</w:t>
      </w:r>
      <w:r w:rsidRPr="00FA56CE">
        <w:tab/>
        <w:t xml:space="preserve">For the purposes of this Act and the </w:t>
      </w:r>
      <w:r w:rsidRPr="00FA56CE">
        <w:rPr>
          <w:i/>
        </w:rPr>
        <w:t>Administrative Appeals Tribunal Act 1975</w:t>
      </w:r>
      <w:r w:rsidRPr="00FA56CE">
        <w:t>, ASIC and APRA are taken to be persons whose interests are affected by a decision made under this Act by the Companies Auditors and Liquidators Disciplinary Board.</w:t>
      </w:r>
    </w:p>
    <w:p w:rsidR="00F8088A" w:rsidRPr="00FA56CE" w:rsidRDefault="00F8088A" w:rsidP="00F8088A">
      <w:pPr>
        <w:pStyle w:val="ActHead5"/>
      </w:pPr>
      <w:bookmarkStart w:id="90" w:name="_Toc449532574"/>
      <w:r w:rsidRPr="00FA56CE">
        <w:rPr>
          <w:rStyle w:val="CharSectno"/>
        </w:rPr>
        <w:t>1317C</w:t>
      </w:r>
      <w:r w:rsidRPr="00FA56CE">
        <w:t xml:space="preserve">  Excluded decisions</w:t>
      </w:r>
      <w:bookmarkEnd w:id="90"/>
    </w:p>
    <w:p w:rsidR="00F8088A" w:rsidRPr="00FA56CE" w:rsidRDefault="00F8088A" w:rsidP="00F8088A">
      <w:pPr>
        <w:pStyle w:val="subsection"/>
      </w:pPr>
      <w:r w:rsidRPr="00FA56CE">
        <w:tab/>
      </w:r>
      <w:r w:rsidRPr="00FA56CE">
        <w:tab/>
        <w:t>Section</w:t>
      </w:r>
      <w:r w:rsidR="00FA56CE">
        <w:t> </w:t>
      </w:r>
      <w:r w:rsidRPr="00FA56CE">
        <w:t>1317B does not apply in relation to:</w:t>
      </w:r>
    </w:p>
    <w:p w:rsidR="00F8088A" w:rsidRPr="00FA56CE" w:rsidRDefault="00F8088A" w:rsidP="00F8088A">
      <w:pPr>
        <w:pStyle w:val="paragraph"/>
      </w:pPr>
      <w:r w:rsidRPr="00FA56CE">
        <w:tab/>
        <w:t>(a)</w:t>
      </w:r>
      <w:r w:rsidRPr="00FA56CE">
        <w:tab/>
        <w:t>a decision in respect of which any provision in the nature of an appeal or review is expressly provided by this Act; or</w:t>
      </w:r>
    </w:p>
    <w:p w:rsidR="00F8088A" w:rsidRPr="00FA56CE" w:rsidRDefault="00F8088A" w:rsidP="00F8088A">
      <w:pPr>
        <w:pStyle w:val="paragraph"/>
      </w:pPr>
      <w:r w:rsidRPr="00FA56CE">
        <w:tab/>
        <w:t>(b)</w:t>
      </w:r>
      <w:r w:rsidRPr="00FA56CE">
        <w:tab/>
        <w:t>a decision that is declared by this Act to be conclusive or final or is embodied in a document declared by this Act to be conclusive evidence of an act, matter or thing; or</w:t>
      </w:r>
    </w:p>
    <w:p w:rsidR="00907F11" w:rsidRPr="00FA56CE" w:rsidRDefault="00907F11" w:rsidP="00907F11">
      <w:pPr>
        <w:pStyle w:val="paragraph"/>
      </w:pPr>
      <w:r w:rsidRPr="00FA56CE">
        <w:tab/>
        <w:t>(ca)</w:t>
      </w:r>
      <w:r w:rsidRPr="00FA56CE">
        <w:tab/>
        <w:t>a decision of ASIC to order the winding up of a company under section</w:t>
      </w:r>
      <w:r w:rsidR="00FA56CE">
        <w:t> </w:t>
      </w:r>
      <w:r w:rsidRPr="00FA56CE">
        <w:t>489EA; or</w:t>
      </w:r>
    </w:p>
    <w:p w:rsidR="00F8088A" w:rsidRPr="00FA56CE" w:rsidRDefault="00F8088A" w:rsidP="00F8088A">
      <w:pPr>
        <w:pStyle w:val="paragraph"/>
      </w:pPr>
      <w:r w:rsidRPr="00FA56CE">
        <w:tab/>
        <w:t>(d)</w:t>
      </w:r>
      <w:r w:rsidRPr="00FA56CE">
        <w:tab/>
        <w:t>a decision made by ASIC in the performance of a function, or in the exercise of a power, under section</w:t>
      </w:r>
      <w:r w:rsidR="00FA56CE">
        <w:t> </w:t>
      </w:r>
      <w:r w:rsidRPr="00FA56CE">
        <w:t>601CC or 601CL or Chapter</w:t>
      </w:r>
      <w:r w:rsidR="00FA56CE">
        <w:t> </w:t>
      </w:r>
      <w:r w:rsidRPr="00FA56CE">
        <w:t>5A; or</w:t>
      </w:r>
    </w:p>
    <w:p w:rsidR="00F8088A" w:rsidRPr="00FA56CE" w:rsidRDefault="00F8088A" w:rsidP="00F8088A">
      <w:pPr>
        <w:pStyle w:val="paragraph"/>
      </w:pPr>
      <w:r w:rsidRPr="00FA56CE">
        <w:tab/>
        <w:t>(e)</w:t>
      </w:r>
      <w:r w:rsidRPr="00FA56CE">
        <w:tab/>
        <w:t>a decision by ASIC to refuse to exercise a power under section</w:t>
      </w:r>
      <w:r w:rsidR="00FA56CE">
        <w:t> </w:t>
      </w:r>
      <w:r w:rsidRPr="00FA56CE">
        <w:t>601CC or 601CL or Chapter</w:t>
      </w:r>
      <w:r w:rsidR="00FA56CE">
        <w:t> </w:t>
      </w:r>
      <w:r w:rsidRPr="00FA56CE">
        <w:t>5A; or</w:t>
      </w:r>
    </w:p>
    <w:p w:rsidR="00F8088A" w:rsidRPr="00FA56CE" w:rsidRDefault="00F8088A" w:rsidP="00F8088A">
      <w:pPr>
        <w:pStyle w:val="paragraph"/>
      </w:pPr>
      <w:r w:rsidRPr="00FA56CE">
        <w:tab/>
        <w:t>(f)</w:t>
      </w:r>
      <w:r w:rsidRPr="00FA56CE">
        <w:tab/>
        <w:t>a decision to apply under section</w:t>
      </w:r>
      <w:r w:rsidR="00FA56CE">
        <w:t> </w:t>
      </w:r>
      <w:r w:rsidRPr="00FA56CE">
        <w:t>596A or 596B for the Court to summon a person for examination about a corporation’s examinable affairs; or</w:t>
      </w:r>
    </w:p>
    <w:p w:rsidR="00F8088A" w:rsidRPr="00FA56CE" w:rsidRDefault="00F8088A" w:rsidP="00F8088A">
      <w:pPr>
        <w:pStyle w:val="paragraph"/>
      </w:pPr>
      <w:r w:rsidRPr="00FA56CE">
        <w:tab/>
        <w:t>(g)</w:t>
      </w:r>
      <w:r w:rsidRPr="00FA56CE">
        <w:tab/>
        <w:t>a decision to apply under section</w:t>
      </w:r>
      <w:r w:rsidR="00FA56CE">
        <w:t> </w:t>
      </w:r>
      <w:r w:rsidRPr="00FA56CE">
        <w:t>597A for the Court to require a person to file an affidavit about a corporation’s examinable affairs; or</w:t>
      </w:r>
    </w:p>
    <w:p w:rsidR="00F8088A" w:rsidRPr="00FA56CE" w:rsidRDefault="00F8088A" w:rsidP="00F8088A">
      <w:pPr>
        <w:pStyle w:val="paragraph"/>
      </w:pPr>
      <w:r w:rsidRPr="00FA56CE">
        <w:tab/>
        <w:t>(ga)</w:t>
      </w:r>
      <w:r w:rsidRPr="00FA56CE">
        <w:tab/>
        <w:t>a decision of ASIC under section</w:t>
      </w:r>
      <w:r w:rsidR="00FA56CE">
        <w:t> </w:t>
      </w:r>
      <w:r w:rsidRPr="00FA56CE">
        <w:t>655A; or</w:t>
      </w:r>
    </w:p>
    <w:p w:rsidR="00F8088A" w:rsidRPr="00FA56CE" w:rsidRDefault="00F8088A" w:rsidP="00F8088A">
      <w:pPr>
        <w:pStyle w:val="paragraph"/>
      </w:pPr>
      <w:r w:rsidRPr="00FA56CE">
        <w:tab/>
        <w:t>(gb)</w:t>
      </w:r>
      <w:r w:rsidRPr="00FA56CE">
        <w:tab/>
        <w:t>a decision of ASIC under section</w:t>
      </w:r>
      <w:r w:rsidR="00FA56CE">
        <w:t> </w:t>
      </w:r>
      <w:r w:rsidRPr="00FA56CE">
        <w:t>673 in relation to securities of the target of a takeover bid during the bid period; or</w:t>
      </w:r>
    </w:p>
    <w:p w:rsidR="00F8088A" w:rsidRPr="00FA56CE" w:rsidRDefault="00F8088A" w:rsidP="00F8088A">
      <w:pPr>
        <w:pStyle w:val="paragraph"/>
      </w:pPr>
      <w:r w:rsidRPr="00FA56CE">
        <w:tab/>
        <w:t>(gc)</w:t>
      </w:r>
      <w:r w:rsidRPr="00FA56CE">
        <w:tab/>
        <w:t>a decision by ASIC whether to make an application under section</w:t>
      </w:r>
      <w:r w:rsidR="00FA56CE">
        <w:t> </w:t>
      </w:r>
      <w:r w:rsidRPr="00FA56CE">
        <w:t>657C, 657G, 659B, 1325A, 1325B or 1325C; or</w:t>
      </w:r>
    </w:p>
    <w:p w:rsidR="00D94AFF" w:rsidRPr="00FA56CE" w:rsidRDefault="00D94AFF" w:rsidP="00D94AFF">
      <w:pPr>
        <w:pStyle w:val="paragraph"/>
      </w:pPr>
      <w:r w:rsidRPr="00FA56CE">
        <w:tab/>
        <w:t>(gca)</w:t>
      </w:r>
      <w:r w:rsidRPr="00FA56CE">
        <w:tab/>
        <w:t>a decision by ASIC to make market integrity rules under section</w:t>
      </w:r>
      <w:r w:rsidR="00FA56CE">
        <w:t> </w:t>
      </w:r>
      <w:r w:rsidRPr="00FA56CE">
        <w:t>798G; or</w:t>
      </w:r>
    </w:p>
    <w:p w:rsidR="00D94AFF" w:rsidRPr="00FA56CE" w:rsidRDefault="00D94AFF" w:rsidP="00D94AFF">
      <w:pPr>
        <w:pStyle w:val="paragraph"/>
      </w:pPr>
      <w:r w:rsidRPr="00FA56CE">
        <w:tab/>
        <w:t>(gcb)</w:t>
      </w:r>
      <w:r w:rsidRPr="00FA56CE">
        <w:tab/>
        <w:t>a decision by the Minister to:</w:t>
      </w:r>
    </w:p>
    <w:p w:rsidR="00D94AFF" w:rsidRPr="00FA56CE" w:rsidRDefault="00D94AFF" w:rsidP="00D94AFF">
      <w:pPr>
        <w:pStyle w:val="paragraphsub"/>
      </w:pPr>
      <w:r w:rsidRPr="00FA56CE">
        <w:tab/>
        <w:t>(i)</w:t>
      </w:r>
      <w:r w:rsidRPr="00FA56CE">
        <w:tab/>
        <w:t>consent to the making of a market integrity rule; or</w:t>
      </w:r>
    </w:p>
    <w:p w:rsidR="00D94AFF" w:rsidRPr="00FA56CE" w:rsidRDefault="00D94AFF" w:rsidP="00D94AFF">
      <w:pPr>
        <w:pStyle w:val="paragraphsub"/>
      </w:pPr>
      <w:r w:rsidRPr="00FA56CE">
        <w:tab/>
        <w:t>(ii)</w:t>
      </w:r>
      <w:r w:rsidRPr="00FA56CE">
        <w:tab/>
        <w:t>direct ASIC to revoke or amend a market integrity rule; or</w:t>
      </w:r>
    </w:p>
    <w:p w:rsidR="00D94AFF" w:rsidRPr="00FA56CE" w:rsidRDefault="00D94AFF" w:rsidP="00D94AFF">
      <w:pPr>
        <w:pStyle w:val="paragraph"/>
      </w:pPr>
      <w:r w:rsidRPr="00FA56CE">
        <w:tab/>
        <w:t>(gcc)</w:t>
      </w:r>
      <w:r w:rsidRPr="00FA56CE">
        <w:tab/>
        <w:t>a decision by ASIC to do or not do anything under regulations made for the purposes of section</w:t>
      </w:r>
      <w:r w:rsidR="00FA56CE">
        <w:t> </w:t>
      </w:r>
      <w:r w:rsidRPr="00FA56CE">
        <w:t>798K (alternatives to civil proceedings); or</w:t>
      </w:r>
    </w:p>
    <w:p w:rsidR="00F8088A" w:rsidRPr="00FA56CE" w:rsidRDefault="00F8088A" w:rsidP="00F8088A">
      <w:pPr>
        <w:pStyle w:val="paragraph"/>
      </w:pPr>
      <w:r w:rsidRPr="00FA56CE">
        <w:tab/>
        <w:t>(gd)</w:t>
      </w:r>
      <w:r w:rsidRPr="00FA56CE">
        <w:tab/>
        <w:t>a decision of the Minister under Division</w:t>
      </w:r>
      <w:r w:rsidR="00FA56CE">
        <w:t> </w:t>
      </w:r>
      <w:r w:rsidRPr="00FA56CE">
        <w:t>1 of Part</w:t>
      </w:r>
      <w:r w:rsidR="00FA56CE">
        <w:t> </w:t>
      </w:r>
      <w:r w:rsidRPr="00FA56CE">
        <w:t>7.4; or</w:t>
      </w:r>
    </w:p>
    <w:p w:rsidR="00D27BCF" w:rsidRPr="00FA56CE" w:rsidRDefault="00D27BCF" w:rsidP="00D27BCF">
      <w:pPr>
        <w:pStyle w:val="paragraph"/>
      </w:pPr>
      <w:r w:rsidRPr="00FA56CE">
        <w:tab/>
        <w:t>(gda)</w:t>
      </w:r>
      <w:r w:rsidRPr="00FA56CE">
        <w:tab/>
        <w:t>a decision by the Minister:</w:t>
      </w:r>
    </w:p>
    <w:p w:rsidR="00D27BCF" w:rsidRPr="00FA56CE" w:rsidRDefault="00D27BCF" w:rsidP="00D27BCF">
      <w:pPr>
        <w:pStyle w:val="paragraphsub"/>
      </w:pPr>
      <w:r w:rsidRPr="00FA56CE">
        <w:tab/>
        <w:t>(i)</w:t>
      </w:r>
      <w:r w:rsidRPr="00FA56CE">
        <w:tab/>
        <w:t>to make a determination under section</w:t>
      </w:r>
      <w:r w:rsidR="00FA56CE">
        <w:t> </w:t>
      </w:r>
      <w:r w:rsidRPr="00FA56CE">
        <w:t>901B, or to amend or revoke such a determination; or</w:t>
      </w:r>
    </w:p>
    <w:p w:rsidR="00D27BCF" w:rsidRPr="00FA56CE" w:rsidRDefault="00D27BCF" w:rsidP="00D27BCF">
      <w:pPr>
        <w:pStyle w:val="paragraphsub"/>
      </w:pPr>
      <w:r w:rsidRPr="00FA56CE">
        <w:tab/>
        <w:t>(ii)</w:t>
      </w:r>
      <w:r w:rsidRPr="00FA56CE">
        <w:tab/>
        <w:t>to consent, under section</w:t>
      </w:r>
      <w:r w:rsidR="00FA56CE">
        <w:t> </w:t>
      </w:r>
      <w:r w:rsidRPr="00FA56CE">
        <w:t>901K or 903H, to the making of a derivative transaction rule or a derivative trade repository rule, or to consent to the variation or revocation of such a rule; or</w:t>
      </w:r>
    </w:p>
    <w:p w:rsidR="00D27BCF" w:rsidRPr="00FA56CE" w:rsidRDefault="00D27BCF" w:rsidP="00D27BCF">
      <w:pPr>
        <w:pStyle w:val="paragraphsub"/>
      </w:pPr>
      <w:r w:rsidRPr="00FA56CE">
        <w:tab/>
        <w:t>(iii)</w:t>
      </w:r>
      <w:r w:rsidRPr="00FA56CE">
        <w:tab/>
        <w:t>to direct ASIC, under section</w:t>
      </w:r>
      <w:r w:rsidR="00FA56CE">
        <w:t> </w:t>
      </w:r>
      <w:r w:rsidRPr="00FA56CE">
        <w:t>901L or 903J</w:t>
      </w:r>
      <w:r w:rsidRPr="00FA56CE">
        <w:rPr>
          <w:i/>
        </w:rPr>
        <w:t>,</w:t>
      </w:r>
      <w:r w:rsidRPr="00FA56CE">
        <w:t xml:space="preserve"> to amend or revoke a derivative transaction rule or a derivative trade repository rule; or</w:t>
      </w:r>
    </w:p>
    <w:p w:rsidR="00D27BCF" w:rsidRPr="00FA56CE" w:rsidRDefault="00D27BCF" w:rsidP="00D27BCF">
      <w:pPr>
        <w:pStyle w:val="paragraph"/>
      </w:pPr>
      <w:r w:rsidRPr="00FA56CE">
        <w:tab/>
        <w:t>(gdb)</w:t>
      </w:r>
      <w:r w:rsidRPr="00FA56CE">
        <w:tab/>
        <w:t>a decision by ASIC to make derivative transaction rules or derivative trade repository rules under section</w:t>
      </w:r>
      <w:r w:rsidR="00FA56CE">
        <w:t> </w:t>
      </w:r>
      <w:r w:rsidRPr="00FA56CE">
        <w:t>901A or 903A, or to vary or revoke such rules; or</w:t>
      </w:r>
    </w:p>
    <w:p w:rsidR="00D27BCF" w:rsidRPr="00FA56CE" w:rsidRDefault="00D27BCF" w:rsidP="00D27BCF">
      <w:pPr>
        <w:pStyle w:val="paragraph"/>
      </w:pPr>
      <w:r w:rsidRPr="00FA56CE">
        <w:tab/>
        <w:t>(gdc)</w:t>
      </w:r>
      <w:r w:rsidRPr="00FA56CE">
        <w:tab/>
        <w:t>a decision by ASIC to do or not do anything under regulations made for the purpose of section</w:t>
      </w:r>
      <w:r w:rsidR="00FA56CE">
        <w:t> </w:t>
      </w:r>
      <w:r w:rsidRPr="00FA56CE">
        <w:t>901F or 903E; or</w:t>
      </w:r>
    </w:p>
    <w:p w:rsidR="00F8088A" w:rsidRPr="00FA56CE" w:rsidRDefault="00F8088A" w:rsidP="00F8088A">
      <w:pPr>
        <w:pStyle w:val="paragraph"/>
      </w:pPr>
      <w:r w:rsidRPr="00FA56CE">
        <w:tab/>
        <w:t>(ge)</w:t>
      </w:r>
      <w:r w:rsidRPr="00FA56CE">
        <w:tab/>
        <w:t>a decision of ASIC under section</w:t>
      </w:r>
      <w:r w:rsidR="00FA56CE">
        <w:t> </w:t>
      </w:r>
      <w:r w:rsidRPr="00FA56CE">
        <w:t>1101A; or</w:t>
      </w:r>
    </w:p>
    <w:p w:rsidR="00F8088A" w:rsidRPr="00FA56CE" w:rsidRDefault="00F8088A" w:rsidP="00F8088A">
      <w:pPr>
        <w:pStyle w:val="paragraph"/>
      </w:pPr>
      <w:r w:rsidRPr="00FA56CE">
        <w:tab/>
        <w:t>(h)</w:t>
      </w:r>
      <w:r w:rsidRPr="00FA56CE">
        <w:tab/>
        <w:t>a decision to make a determination under subsection</w:t>
      </w:r>
      <w:r w:rsidR="00FA56CE">
        <w:t> </w:t>
      </w:r>
      <w:r w:rsidRPr="00FA56CE">
        <w:t>1317D(3); or</w:t>
      </w:r>
    </w:p>
    <w:p w:rsidR="00F8088A" w:rsidRPr="00FA56CE" w:rsidRDefault="00F8088A" w:rsidP="00F8088A">
      <w:pPr>
        <w:pStyle w:val="paragraph"/>
      </w:pPr>
      <w:r w:rsidRPr="00FA56CE">
        <w:tab/>
        <w:t>(i)</w:t>
      </w:r>
      <w:r w:rsidRPr="00FA56CE">
        <w:tab/>
        <w:t>a decision of ASIC to issue an infringement notice under section</w:t>
      </w:r>
      <w:r w:rsidR="00FA56CE">
        <w:t> </w:t>
      </w:r>
      <w:r w:rsidRPr="00FA56CE">
        <w:t>1317DAC; or</w:t>
      </w:r>
    </w:p>
    <w:p w:rsidR="00F8088A" w:rsidRPr="00FA56CE" w:rsidRDefault="00F8088A" w:rsidP="00F8088A">
      <w:pPr>
        <w:pStyle w:val="paragraph"/>
      </w:pPr>
      <w:r w:rsidRPr="00FA56CE">
        <w:tab/>
        <w:t>(j)</w:t>
      </w:r>
      <w:r w:rsidRPr="00FA56CE">
        <w:tab/>
        <w:t>a decision of ASIC to withdraw, or not to withdraw, an infringement notice under section</w:t>
      </w:r>
      <w:r w:rsidR="00FA56CE">
        <w:t> </w:t>
      </w:r>
      <w:r w:rsidRPr="00FA56CE">
        <w:t>1317DAI.</w:t>
      </w:r>
    </w:p>
    <w:p w:rsidR="00F8088A" w:rsidRPr="00FA56CE" w:rsidRDefault="00F8088A" w:rsidP="00F8088A">
      <w:pPr>
        <w:pStyle w:val="ActHead5"/>
      </w:pPr>
      <w:bookmarkStart w:id="91" w:name="_Toc449532575"/>
      <w:r w:rsidRPr="00FA56CE">
        <w:rPr>
          <w:rStyle w:val="CharSectno"/>
        </w:rPr>
        <w:t>1317D</w:t>
      </w:r>
      <w:r w:rsidRPr="00FA56CE">
        <w:t xml:space="preserve">  Notice of reviewable decision and review rights</w:t>
      </w:r>
      <w:bookmarkEnd w:id="91"/>
    </w:p>
    <w:p w:rsidR="00F8088A" w:rsidRPr="00FA56CE" w:rsidRDefault="00F8088A" w:rsidP="00F8088A">
      <w:pPr>
        <w:pStyle w:val="subsection"/>
      </w:pPr>
      <w:r w:rsidRPr="00FA56CE">
        <w:tab/>
        <w:t>(1)</w:t>
      </w:r>
      <w:r w:rsidRPr="00FA56CE">
        <w:tab/>
        <w:t xml:space="preserve">This section applies if the Minister, ASIC or the Companies Auditors and Liquidators Disciplinary Board (the </w:t>
      </w:r>
      <w:r w:rsidRPr="00FA56CE">
        <w:rPr>
          <w:b/>
          <w:i/>
        </w:rPr>
        <w:t>decision maker</w:t>
      </w:r>
      <w:r w:rsidRPr="00FA56CE">
        <w:t>) makes a decision to which section</w:t>
      </w:r>
      <w:r w:rsidR="00FA56CE">
        <w:t> </w:t>
      </w:r>
      <w:r w:rsidRPr="00FA56CE">
        <w:t>1317B applies.</w:t>
      </w:r>
    </w:p>
    <w:p w:rsidR="00F8088A" w:rsidRPr="00FA56CE" w:rsidRDefault="00F8088A" w:rsidP="00F8088A">
      <w:pPr>
        <w:pStyle w:val="subsection"/>
      </w:pPr>
      <w:r w:rsidRPr="00FA56CE">
        <w:tab/>
        <w:t>(2)</w:t>
      </w:r>
      <w:r w:rsidRPr="00FA56CE">
        <w:tab/>
        <w:t xml:space="preserve">Subject to </w:t>
      </w:r>
      <w:r w:rsidR="00FA56CE">
        <w:t>subsection (</w:t>
      </w:r>
      <w:r w:rsidRPr="00FA56CE">
        <w:t>3), the decision maker must take such steps as are reasonable in the circumstances to give to each person whose interests are affected by the decision notice, in writing or otherwise:</w:t>
      </w:r>
    </w:p>
    <w:p w:rsidR="00F8088A" w:rsidRPr="00FA56CE" w:rsidRDefault="00F8088A" w:rsidP="00F8088A">
      <w:pPr>
        <w:pStyle w:val="paragraph"/>
      </w:pPr>
      <w:r w:rsidRPr="00FA56CE">
        <w:tab/>
        <w:t>(a)</w:t>
      </w:r>
      <w:r w:rsidRPr="00FA56CE">
        <w:tab/>
        <w:t>of the making of the decision; and</w:t>
      </w:r>
    </w:p>
    <w:p w:rsidR="00F8088A" w:rsidRPr="00FA56CE" w:rsidRDefault="00F8088A" w:rsidP="00F8088A">
      <w:pPr>
        <w:pStyle w:val="paragraph"/>
      </w:pPr>
      <w:r w:rsidRPr="00FA56CE">
        <w:tab/>
        <w:t>(b)</w:t>
      </w:r>
      <w:r w:rsidRPr="00FA56CE">
        <w:tab/>
        <w:t>of the person’s right to have the decision reviewed by the Tribunal.</w:t>
      </w:r>
    </w:p>
    <w:p w:rsidR="00F8088A" w:rsidRPr="00FA56CE" w:rsidRDefault="00F8088A" w:rsidP="00F8088A">
      <w:pPr>
        <w:pStyle w:val="subsection"/>
      </w:pPr>
      <w:r w:rsidRPr="00FA56CE">
        <w:tab/>
        <w:t>(3)</w:t>
      </w:r>
      <w:r w:rsidRPr="00FA56CE">
        <w:tab/>
      </w:r>
      <w:r w:rsidR="00FA56CE">
        <w:t>Subsection (</w:t>
      </w:r>
      <w:r w:rsidRPr="00FA56CE">
        <w:t>2) does not require the decision maker to give notice to a person affected by the decision or to the persons in a class of persons affected by the decision, if the decision maker determines that giving notice to the person or persons is not warranted, having regard to:</w:t>
      </w:r>
    </w:p>
    <w:p w:rsidR="00F8088A" w:rsidRPr="00FA56CE" w:rsidRDefault="00F8088A" w:rsidP="00F8088A">
      <w:pPr>
        <w:pStyle w:val="paragraph"/>
      </w:pPr>
      <w:r w:rsidRPr="00FA56CE">
        <w:tab/>
        <w:t>(a)</w:t>
      </w:r>
      <w:r w:rsidRPr="00FA56CE">
        <w:tab/>
        <w:t>the cost of giving notice to the person or persons; and</w:t>
      </w:r>
    </w:p>
    <w:p w:rsidR="00F8088A" w:rsidRPr="00FA56CE" w:rsidRDefault="00F8088A" w:rsidP="00F8088A">
      <w:pPr>
        <w:pStyle w:val="paragraph"/>
      </w:pPr>
      <w:r w:rsidRPr="00FA56CE">
        <w:tab/>
        <w:t>(b)</w:t>
      </w:r>
      <w:r w:rsidRPr="00FA56CE">
        <w:tab/>
        <w:t>the way in which the interests of the person or persons are affected by the decision.</w:t>
      </w:r>
    </w:p>
    <w:p w:rsidR="00F8088A" w:rsidRPr="00FA56CE" w:rsidRDefault="00F8088A" w:rsidP="00F8088A">
      <w:pPr>
        <w:pStyle w:val="subsection"/>
      </w:pPr>
      <w:r w:rsidRPr="00FA56CE">
        <w:tab/>
        <w:t>(4)</w:t>
      </w:r>
      <w:r w:rsidRPr="00FA56CE">
        <w:tab/>
        <w:t>A failure to comply with this section does not affect the validity of the decision.</w:t>
      </w:r>
    </w:p>
    <w:p w:rsidR="00F8088A" w:rsidRPr="00FA56CE" w:rsidRDefault="00F8088A" w:rsidP="00F8088A">
      <w:pPr>
        <w:pStyle w:val="subsection"/>
      </w:pPr>
      <w:r w:rsidRPr="00FA56CE">
        <w:tab/>
        <w:t>(5)</w:t>
      </w:r>
      <w:r w:rsidRPr="00FA56CE">
        <w:tab/>
        <w:t xml:space="preserve">The fact that a person has not been given notice of the decision because of a determination under </w:t>
      </w:r>
      <w:r w:rsidR="00FA56CE">
        <w:t>subsection (</w:t>
      </w:r>
      <w:r w:rsidRPr="00FA56CE">
        <w:t>3) constitutes special circumstances for the purposes of subsection</w:t>
      </w:r>
      <w:r w:rsidR="00FA56CE">
        <w:t> </w:t>
      </w:r>
      <w:r w:rsidRPr="00FA56CE">
        <w:t xml:space="preserve">29(6) of the </w:t>
      </w:r>
      <w:r w:rsidRPr="00FA56CE">
        <w:rPr>
          <w:i/>
        </w:rPr>
        <w:t>Administrative Appeals Tribunal Act 1975</w:t>
      </w:r>
      <w:r w:rsidRPr="00FA56CE">
        <w:t>.</w:t>
      </w:r>
    </w:p>
    <w:p w:rsidR="00F8088A" w:rsidRPr="00FA56CE" w:rsidRDefault="00F8088A" w:rsidP="0043057A">
      <w:pPr>
        <w:pStyle w:val="ActHead2"/>
        <w:pageBreakBefore/>
      </w:pPr>
      <w:bookmarkStart w:id="92" w:name="_Toc449532576"/>
      <w:r w:rsidRPr="00FA56CE">
        <w:rPr>
          <w:rStyle w:val="CharPartNo"/>
        </w:rPr>
        <w:t>Part</w:t>
      </w:r>
      <w:r w:rsidR="00FA56CE">
        <w:rPr>
          <w:rStyle w:val="CharPartNo"/>
        </w:rPr>
        <w:t> </w:t>
      </w:r>
      <w:r w:rsidRPr="00FA56CE">
        <w:rPr>
          <w:rStyle w:val="CharPartNo"/>
        </w:rPr>
        <w:t>9.4AA</w:t>
      </w:r>
      <w:r w:rsidRPr="00FA56CE">
        <w:t>—</w:t>
      </w:r>
      <w:r w:rsidRPr="00FA56CE">
        <w:rPr>
          <w:rStyle w:val="CharPartText"/>
        </w:rPr>
        <w:t>Infringement notices for alleged contraventions of continuous disclosure provisions</w:t>
      </w:r>
      <w:bookmarkEnd w:id="92"/>
    </w:p>
    <w:p w:rsidR="00F8088A" w:rsidRPr="00FA56CE" w:rsidRDefault="0036734E" w:rsidP="00F8088A">
      <w:pPr>
        <w:pStyle w:val="Header"/>
      </w:pPr>
      <w:r w:rsidRPr="00FA56CE">
        <w:rPr>
          <w:rStyle w:val="CharDivNo"/>
        </w:rPr>
        <w:t xml:space="preserve"> </w:t>
      </w:r>
      <w:r w:rsidRPr="00FA56CE">
        <w:rPr>
          <w:rStyle w:val="CharDivText"/>
        </w:rPr>
        <w:t xml:space="preserve"> </w:t>
      </w:r>
    </w:p>
    <w:p w:rsidR="00F8088A" w:rsidRPr="00FA56CE" w:rsidRDefault="00F8088A" w:rsidP="00F8088A">
      <w:pPr>
        <w:pStyle w:val="ActHead5"/>
      </w:pPr>
      <w:bookmarkStart w:id="93" w:name="_Toc449532577"/>
      <w:r w:rsidRPr="00FA56CE">
        <w:rPr>
          <w:rStyle w:val="CharSectno"/>
        </w:rPr>
        <w:t>1317DAA</w:t>
      </w:r>
      <w:r w:rsidRPr="00FA56CE">
        <w:t xml:space="preserve">  Definitions</w:t>
      </w:r>
      <w:bookmarkEnd w:id="93"/>
    </w:p>
    <w:p w:rsidR="00F8088A" w:rsidRPr="00FA56CE" w:rsidRDefault="00F8088A" w:rsidP="00F8088A">
      <w:pPr>
        <w:pStyle w:val="subsection"/>
      </w:pPr>
      <w:r w:rsidRPr="00FA56CE">
        <w:tab/>
        <w:t>(1)</w:t>
      </w:r>
      <w:r w:rsidRPr="00FA56CE">
        <w:tab/>
        <w:t>In this Part:</w:t>
      </w:r>
    </w:p>
    <w:p w:rsidR="00F8088A" w:rsidRPr="00FA56CE" w:rsidRDefault="00F8088A" w:rsidP="00F8088A">
      <w:pPr>
        <w:pStyle w:val="Definition"/>
      </w:pPr>
      <w:r w:rsidRPr="00FA56CE">
        <w:rPr>
          <w:b/>
          <w:i/>
        </w:rPr>
        <w:t>compensation proceedings</w:t>
      </w:r>
      <w:r w:rsidRPr="00FA56CE">
        <w:t xml:space="preserve"> means:</w:t>
      </w:r>
    </w:p>
    <w:p w:rsidR="00F8088A" w:rsidRPr="00FA56CE" w:rsidRDefault="00F8088A" w:rsidP="00F8088A">
      <w:pPr>
        <w:pStyle w:val="paragraph"/>
      </w:pPr>
      <w:r w:rsidRPr="00FA56CE">
        <w:tab/>
        <w:t>(a)</w:t>
      </w:r>
      <w:r w:rsidRPr="00FA56CE">
        <w:tab/>
        <w:t>proceedings under section</w:t>
      </w:r>
      <w:r w:rsidR="00FA56CE">
        <w:t> </w:t>
      </w:r>
      <w:r w:rsidRPr="00FA56CE">
        <w:t>1317HA; and</w:t>
      </w:r>
    </w:p>
    <w:p w:rsidR="00F8088A" w:rsidRPr="00FA56CE" w:rsidRDefault="00F8088A" w:rsidP="00F8088A">
      <w:pPr>
        <w:pStyle w:val="paragraph"/>
      </w:pPr>
      <w:r w:rsidRPr="00FA56CE">
        <w:tab/>
        <w:t>(b)</w:t>
      </w:r>
      <w:r w:rsidRPr="00FA56CE">
        <w:tab/>
        <w:t>proceedings under section</w:t>
      </w:r>
      <w:r w:rsidR="00FA56CE">
        <w:t> </w:t>
      </w:r>
      <w:r w:rsidRPr="00FA56CE">
        <w:t>12GF of the ASIC Act in relation to a contravention of section</w:t>
      </w:r>
      <w:r w:rsidR="00FA56CE">
        <w:t> </w:t>
      </w:r>
      <w:r w:rsidRPr="00FA56CE">
        <w:t>12DA of that Act; and</w:t>
      </w:r>
    </w:p>
    <w:p w:rsidR="00F8088A" w:rsidRPr="00FA56CE" w:rsidRDefault="00F8088A" w:rsidP="00F8088A">
      <w:pPr>
        <w:pStyle w:val="paragraph"/>
      </w:pPr>
      <w:r w:rsidRPr="00FA56CE">
        <w:tab/>
        <w:t>(c)</w:t>
      </w:r>
      <w:r w:rsidRPr="00FA56CE">
        <w:tab/>
        <w:t>any other proceedings by a person for compensation for loss or damage suffered by the person.</w:t>
      </w:r>
    </w:p>
    <w:p w:rsidR="00F8088A" w:rsidRPr="00FA56CE" w:rsidRDefault="00F8088A" w:rsidP="00F8088A">
      <w:pPr>
        <w:pStyle w:val="Definition"/>
      </w:pPr>
      <w:r w:rsidRPr="00FA56CE">
        <w:rPr>
          <w:b/>
          <w:i/>
        </w:rPr>
        <w:t>compliance period</w:t>
      </w:r>
      <w:r w:rsidRPr="00FA56CE">
        <w:t xml:space="preserve"> for an infringement notice has the meaning affected by section</w:t>
      </w:r>
      <w:r w:rsidR="00FA56CE">
        <w:t> </w:t>
      </w:r>
      <w:r w:rsidRPr="00FA56CE">
        <w:t>1317DAH.</w:t>
      </w:r>
    </w:p>
    <w:p w:rsidR="00F8088A" w:rsidRPr="00FA56CE" w:rsidRDefault="00F8088A" w:rsidP="00F8088A">
      <w:pPr>
        <w:pStyle w:val="Definition"/>
      </w:pPr>
      <w:r w:rsidRPr="00FA56CE">
        <w:rPr>
          <w:b/>
          <w:i/>
        </w:rPr>
        <w:t>contravention proceedings</w:t>
      </w:r>
      <w:r w:rsidRPr="00FA56CE">
        <w:t xml:space="preserve"> means proceedings under section</w:t>
      </w:r>
      <w:r w:rsidR="00FA56CE">
        <w:t> </w:t>
      </w:r>
      <w:r w:rsidRPr="00FA56CE">
        <w:t>1101B by a person referred to in paragraph</w:t>
      </w:r>
      <w:r w:rsidR="00FA56CE">
        <w:t> </w:t>
      </w:r>
      <w:r w:rsidRPr="00FA56CE">
        <w:t>1101B(1)(b) or (d).</w:t>
      </w:r>
    </w:p>
    <w:p w:rsidR="00F8088A" w:rsidRPr="00FA56CE" w:rsidRDefault="00F8088A" w:rsidP="00F8088A">
      <w:pPr>
        <w:pStyle w:val="Definition"/>
      </w:pPr>
      <w:r w:rsidRPr="00FA56CE">
        <w:rPr>
          <w:b/>
          <w:i/>
        </w:rPr>
        <w:t>enforcement proceedings</w:t>
      </w:r>
      <w:r w:rsidRPr="00FA56CE">
        <w:t xml:space="preserve"> means proceedings under section</w:t>
      </w:r>
      <w:r w:rsidR="00FA56CE">
        <w:t> </w:t>
      </w:r>
      <w:r w:rsidRPr="00FA56CE">
        <w:t>793C by a person referred to in paragraph</w:t>
      </w:r>
      <w:r w:rsidR="00FA56CE">
        <w:t> </w:t>
      </w:r>
      <w:r w:rsidRPr="00FA56CE">
        <w:t>793C(1)(b), (c) or (d).</w:t>
      </w:r>
    </w:p>
    <w:p w:rsidR="00F8088A" w:rsidRPr="00FA56CE" w:rsidRDefault="00F8088A" w:rsidP="00F8088A">
      <w:pPr>
        <w:pStyle w:val="Definition"/>
      </w:pPr>
      <w:r w:rsidRPr="00FA56CE">
        <w:rPr>
          <w:b/>
          <w:i/>
        </w:rPr>
        <w:t>infringement notice</w:t>
      </w:r>
      <w:r w:rsidRPr="00FA56CE">
        <w:t xml:space="preserve"> means an infringement notice issued under section</w:t>
      </w:r>
      <w:r w:rsidR="00FA56CE">
        <w:t> </w:t>
      </w:r>
      <w:r w:rsidRPr="00FA56CE">
        <w:t>1317DAC.</w:t>
      </w:r>
    </w:p>
    <w:p w:rsidR="00F8088A" w:rsidRPr="00FA56CE" w:rsidRDefault="00F8088A" w:rsidP="00F8088A">
      <w:pPr>
        <w:pStyle w:val="Definition"/>
      </w:pPr>
      <w:r w:rsidRPr="00FA56CE">
        <w:rPr>
          <w:b/>
          <w:i/>
        </w:rPr>
        <w:t>penalty and disclosure proceedings</w:t>
      </w:r>
      <w:r w:rsidRPr="00FA56CE">
        <w:t xml:space="preserve"> means the proceedings referred to in column 3 of the table in subsection</w:t>
      </w:r>
      <w:r w:rsidR="00FA56CE">
        <w:t> </w:t>
      </w:r>
      <w:r w:rsidRPr="00FA56CE">
        <w:t>1317DAG(2).</w:t>
      </w:r>
    </w:p>
    <w:p w:rsidR="00F8088A" w:rsidRPr="00FA56CE" w:rsidRDefault="00F8088A" w:rsidP="00F8088A">
      <w:pPr>
        <w:pStyle w:val="Definition"/>
      </w:pPr>
      <w:r w:rsidRPr="00FA56CE">
        <w:rPr>
          <w:b/>
          <w:i/>
        </w:rPr>
        <w:t>public interest proceedings</w:t>
      </w:r>
      <w:r w:rsidRPr="00FA56CE">
        <w:t xml:space="preserve"> means proceedings under section</w:t>
      </w:r>
      <w:r w:rsidR="00FA56CE">
        <w:t> </w:t>
      </w:r>
      <w:r w:rsidRPr="00FA56CE">
        <w:t>50 of the ASIC Act.</w:t>
      </w:r>
    </w:p>
    <w:p w:rsidR="00F8088A" w:rsidRPr="00FA56CE" w:rsidRDefault="00F8088A" w:rsidP="00F8088A">
      <w:pPr>
        <w:pStyle w:val="subsection"/>
      </w:pPr>
      <w:r w:rsidRPr="00FA56CE">
        <w:tab/>
        <w:t>(2)</w:t>
      </w:r>
      <w:r w:rsidRPr="00FA56CE">
        <w:tab/>
        <w:t>For the purposes of applying this Part to a disclosing entity that is an undertaking to which interests in a registered scheme relate:</w:t>
      </w:r>
    </w:p>
    <w:p w:rsidR="00F8088A" w:rsidRPr="00FA56CE" w:rsidRDefault="00F8088A" w:rsidP="00F8088A">
      <w:pPr>
        <w:pStyle w:val="paragraph"/>
      </w:pPr>
      <w:r w:rsidRPr="00FA56CE">
        <w:tab/>
        <w:t>(a)</w:t>
      </w:r>
      <w:r w:rsidRPr="00FA56CE">
        <w:tab/>
        <w:t>references to the disclosing entity are taken to be references to the responsible entity for the registered scheme; and</w:t>
      </w:r>
    </w:p>
    <w:p w:rsidR="00F8088A" w:rsidRPr="00FA56CE" w:rsidRDefault="00F8088A" w:rsidP="009A3512">
      <w:pPr>
        <w:pStyle w:val="paragraph"/>
        <w:keepNext/>
        <w:keepLines/>
      </w:pPr>
      <w:r w:rsidRPr="00FA56CE">
        <w:tab/>
        <w:t>(b)</w:t>
      </w:r>
      <w:r w:rsidRPr="00FA56CE">
        <w:tab/>
        <w:t>references to a financial report for a financial year being lodged by a disclosing entity are taken to be references to such a report being lodged by the responsible entity in relation to the scheme; and</w:t>
      </w:r>
    </w:p>
    <w:p w:rsidR="00F8088A" w:rsidRPr="00FA56CE" w:rsidRDefault="00F8088A" w:rsidP="00F8088A">
      <w:pPr>
        <w:pStyle w:val="paragraph"/>
      </w:pPr>
      <w:r w:rsidRPr="00FA56CE">
        <w:tab/>
        <w:t>(c)</w:t>
      </w:r>
      <w:r w:rsidRPr="00FA56CE">
        <w:tab/>
        <w:t>references to securities of a disclosing entity are taken to be references to interests in the registered scheme; and</w:t>
      </w:r>
    </w:p>
    <w:p w:rsidR="00F8088A" w:rsidRPr="00FA56CE" w:rsidRDefault="00F8088A" w:rsidP="00F8088A">
      <w:pPr>
        <w:pStyle w:val="paragraph"/>
      </w:pPr>
      <w:r w:rsidRPr="00FA56CE">
        <w:tab/>
        <w:t>(d)</w:t>
      </w:r>
      <w:r w:rsidRPr="00FA56CE">
        <w:tab/>
        <w:t>references to a disclosing entity being convicted of an offence based on subsection</w:t>
      </w:r>
      <w:r w:rsidR="00FA56CE">
        <w:t> </w:t>
      </w:r>
      <w:r w:rsidRPr="00FA56CE">
        <w:t>674(2) or 675(2) are taken to be references to the responsible entity being convicted of such an offence in relation to the registered scheme; and</w:t>
      </w:r>
    </w:p>
    <w:p w:rsidR="00F8088A" w:rsidRPr="00FA56CE" w:rsidRDefault="00F8088A" w:rsidP="00F8088A">
      <w:pPr>
        <w:pStyle w:val="paragraph"/>
      </w:pPr>
      <w:r w:rsidRPr="00FA56CE">
        <w:tab/>
        <w:t>(e)</w:t>
      </w:r>
      <w:r w:rsidRPr="00FA56CE">
        <w:tab/>
        <w:t>references to a civil penalty order under Part</w:t>
      </w:r>
      <w:r w:rsidR="00FA56CE">
        <w:t> </w:t>
      </w:r>
      <w:r w:rsidRPr="00FA56CE">
        <w:t>9.4B being made against a disclosing entity in relation to a contravention of subsection</w:t>
      </w:r>
      <w:r w:rsidR="00FA56CE">
        <w:t> </w:t>
      </w:r>
      <w:r w:rsidRPr="00FA56CE">
        <w:t>674(2) or 675(2) are taken to be references to such an order being made against the responsible entity in relation to the registered scheme; and</w:t>
      </w:r>
    </w:p>
    <w:p w:rsidR="00F8088A" w:rsidRPr="00FA56CE" w:rsidRDefault="00F8088A" w:rsidP="00F8088A">
      <w:pPr>
        <w:pStyle w:val="paragraph"/>
      </w:pPr>
      <w:r w:rsidRPr="00FA56CE">
        <w:tab/>
        <w:t>(f)</w:t>
      </w:r>
      <w:r w:rsidRPr="00FA56CE">
        <w:tab/>
        <w:t>references to a disclosing entity having breached an enforceable undertaking given to ASIC under section</w:t>
      </w:r>
      <w:r w:rsidR="00FA56CE">
        <w:t> </w:t>
      </w:r>
      <w:r w:rsidRPr="00FA56CE">
        <w:t>93AA of the ASIC Act in relation to the requirements of subsection</w:t>
      </w:r>
      <w:r w:rsidR="00FA56CE">
        <w:t> </w:t>
      </w:r>
      <w:r w:rsidRPr="00FA56CE">
        <w:t>674(2) or 675(2) are taken to be references to the responsible entity having breached such an undertaking given in relation to the registered scheme.</w:t>
      </w:r>
    </w:p>
    <w:p w:rsidR="00F8088A" w:rsidRPr="00FA56CE" w:rsidRDefault="00F8088A" w:rsidP="00F8088A">
      <w:pPr>
        <w:pStyle w:val="ActHead5"/>
      </w:pPr>
      <w:bookmarkStart w:id="94" w:name="_Toc449532578"/>
      <w:r w:rsidRPr="00FA56CE">
        <w:rPr>
          <w:rStyle w:val="CharSectno"/>
        </w:rPr>
        <w:t>1317DAB</w:t>
      </w:r>
      <w:r w:rsidRPr="00FA56CE">
        <w:t xml:space="preserve">  Purpose and effect of this Part</w:t>
      </w:r>
      <w:bookmarkEnd w:id="94"/>
    </w:p>
    <w:p w:rsidR="00F8088A" w:rsidRPr="00FA56CE" w:rsidRDefault="00F8088A" w:rsidP="00F8088A">
      <w:pPr>
        <w:pStyle w:val="subsection"/>
      </w:pPr>
      <w:r w:rsidRPr="00FA56CE">
        <w:tab/>
        <w:t>(1)</w:t>
      </w:r>
      <w:r w:rsidRPr="00FA56CE">
        <w:tab/>
        <w:t>The purpose of this Part is to provide for the issue of an infringement notice to a disclosing entity for an alleged contravention of subsection</w:t>
      </w:r>
      <w:r w:rsidR="00FA56CE">
        <w:t> </w:t>
      </w:r>
      <w:r w:rsidRPr="00FA56CE">
        <w:t>674(2) or 675(2) as an alternative to proceedings for civil penalties under Part</w:t>
      </w:r>
      <w:r w:rsidR="00FA56CE">
        <w:t> </w:t>
      </w:r>
      <w:r w:rsidRPr="00FA56CE">
        <w:t>9.4B.</w:t>
      </w:r>
    </w:p>
    <w:p w:rsidR="00F8088A" w:rsidRPr="00FA56CE" w:rsidRDefault="00F8088A" w:rsidP="00F8088A">
      <w:pPr>
        <w:pStyle w:val="subsection"/>
      </w:pPr>
      <w:r w:rsidRPr="00FA56CE">
        <w:tab/>
        <w:t>(2)</w:t>
      </w:r>
      <w:r w:rsidRPr="00FA56CE">
        <w:tab/>
        <w:t>This Part does not:</w:t>
      </w:r>
    </w:p>
    <w:p w:rsidR="00F8088A" w:rsidRPr="00FA56CE" w:rsidRDefault="00F8088A" w:rsidP="00F8088A">
      <w:pPr>
        <w:pStyle w:val="paragraph"/>
      </w:pPr>
      <w:r w:rsidRPr="00FA56CE">
        <w:tab/>
        <w:t>(a)</w:t>
      </w:r>
      <w:r w:rsidRPr="00FA56CE">
        <w:tab/>
        <w:t>require an infringement notice to be issued to the disclosing entity for the alleged contravention of subsection</w:t>
      </w:r>
      <w:r w:rsidR="00FA56CE">
        <w:t> </w:t>
      </w:r>
      <w:r w:rsidRPr="00FA56CE">
        <w:t>674(2) or 675(2); or</w:t>
      </w:r>
    </w:p>
    <w:p w:rsidR="00F8088A" w:rsidRPr="00FA56CE" w:rsidRDefault="00F8088A" w:rsidP="00F8088A">
      <w:pPr>
        <w:pStyle w:val="paragraph"/>
      </w:pPr>
      <w:r w:rsidRPr="00FA56CE">
        <w:tab/>
        <w:t>(b)</w:t>
      </w:r>
      <w:r w:rsidRPr="00FA56CE">
        <w:tab/>
        <w:t>affect the liability of the disclosing entity to civil or criminal proceedings in relation to the alleged contravention of subsection</w:t>
      </w:r>
      <w:r w:rsidR="00FA56CE">
        <w:t> </w:t>
      </w:r>
      <w:r w:rsidRPr="00FA56CE">
        <w:t>674(2) or 675(2) if:</w:t>
      </w:r>
    </w:p>
    <w:p w:rsidR="00F8088A" w:rsidRPr="00FA56CE" w:rsidRDefault="00F8088A" w:rsidP="00F8088A">
      <w:pPr>
        <w:pStyle w:val="paragraphsub"/>
      </w:pPr>
      <w:r w:rsidRPr="00FA56CE">
        <w:tab/>
        <w:t>(i)</w:t>
      </w:r>
      <w:r w:rsidRPr="00FA56CE">
        <w:tab/>
        <w:t>an infringement notice is not issued to the disclosing entity for the alleged contravention; or</w:t>
      </w:r>
    </w:p>
    <w:p w:rsidR="00F8088A" w:rsidRPr="00FA56CE" w:rsidRDefault="00F8088A" w:rsidP="00F8088A">
      <w:pPr>
        <w:pStyle w:val="paragraphsub"/>
      </w:pPr>
      <w:r w:rsidRPr="00FA56CE">
        <w:tab/>
        <w:t>(ii)</w:t>
      </w:r>
      <w:r w:rsidRPr="00FA56CE">
        <w:tab/>
        <w:t>an infringement notice issued to the disclosing entity for the alleged contravention is withdrawn under section</w:t>
      </w:r>
      <w:r w:rsidR="00FA56CE">
        <w:t> </w:t>
      </w:r>
      <w:r w:rsidRPr="00FA56CE">
        <w:t>1317DAI; or</w:t>
      </w:r>
    </w:p>
    <w:p w:rsidR="00F8088A" w:rsidRPr="00FA56CE" w:rsidRDefault="00F8088A" w:rsidP="00F8088A">
      <w:pPr>
        <w:pStyle w:val="paragraph"/>
      </w:pPr>
      <w:r w:rsidRPr="00FA56CE">
        <w:tab/>
        <w:t>(c)</w:t>
      </w:r>
      <w:r w:rsidRPr="00FA56CE">
        <w:tab/>
        <w:t>prevent a Court from imposing a higher penalty than the penalty specified in the infringement notice if the disclosing entity does not comply with the infringement notice.</w:t>
      </w:r>
    </w:p>
    <w:p w:rsidR="00F8088A" w:rsidRPr="00FA56CE" w:rsidRDefault="00F8088A" w:rsidP="00F8088A">
      <w:pPr>
        <w:pStyle w:val="ActHead5"/>
      </w:pPr>
      <w:bookmarkStart w:id="95" w:name="_Toc449532579"/>
      <w:r w:rsidRPr="00FA56CE">
        <w:rPr>
          <w:rStyle w:val="CharSectno"/>
        </w:rPr>
        <w:t>1317DAC</w:t>
      </w:r>
      <w:r w:rsidRPr="00FA56CE">
        <w:t xml:space="preserve">  Issue of infringement notice</w:t>
      </w:r>
      <w:bookmarkEnd w:id="95"/>
    </w:p>
    <w:p w:rsidR="00F8088A" w:rsidRPr="00FA56CE" w:rsidRDefault="00F8088A" w:rsidP="00F8088A">
      <w:pPr>
        <w:pStyle w:val="SubsectionHead"/>
      </w:pPr>
      <w:r w:rsidRPr="00FA56CE">
        <w:t>Issue of infringement notice</w:t>
      </w:r>
    </w:p>
    <w:p w:rsidR="00F8088A" w:rsidRPr="00FA56CE" w:rsidRDefault="00F8088A" w:rsidP="00F8088A">
      <w:pPr>
        <w:pStyle w:val="subsection"/>
      </w:pPr>
      <w:r w:rsidRPr="00FA56CE">
        <w:tab/>
        <w:t>(1)</w:t>
      </w:r>
      <w:r w:rsidRPr="00FA56CE">
        <w:tab/>
        <w:t>Subject to section</w:t>
      </w:r>
      <w:r w:rsidR="00FA56CE">
        <w:t> </w:t>
      </w:r>
      <w:r w:rsidRPr="00FA56CE">
        <w:t>1317DAD, if ASIC has reasonable grounds to believe that a disclosing entity has contravened subsection</w:t>
      </w:r>
      <w:r w:rsidR="00FA56CE">
        <w:t> </w:t>
      </w:r>
      <w:r w:rsidRPr="00FA56CE">
        <w:t>674(2) or 675(2), ASIC may issue an infringement notice to the disclosing entity.</w:t>
      </w:r>
    </w:p>
    <w:p w:rsidR="00F8088A" w:rsidRPr="00FA56CE" w:rsidRDefault="00F8088A" w:rsidP="00F8088A">
      <w:pPr>
        <w:pStyle w:val="subsection"/>
      </w:pPr>
      <w:r w:rsidRPr="00FA56CE">
        <w:tab/>
        <w:t>(2)</w:t>
      </w:r>
      <w:r w:rsidRPr="00FA56CE">
        <w:tab/>
        <w:t>ASIC issues the infringement notice to the disclosing entity by serving it on the disclosing entity.</w:t>
      </w:r>
    </w:p>
    <w:p w:rsidR="00F8088A" w:rsidRPr="00FA56CE" w:rsidRDefault="00F8088A" w:rsidP="00F8088A">
      <w:pPr>
        <w:pStyle w:val="subsection"/>
      </w:pPr>
      <w:r w:rsidRPr="00FA56CE">
        <w:tab/>
        <w:t>(3)</w:t>
      </w:r>
      <w:r w:rsidRPr="00FA56CE">
        <w:tab/>
        <w:t>ASIC must not issue more than one infringement notice to the disclosing entity for the same alleged contravention of subsection</w:t>
      </w:r>
      <w:r w:rsidR="00FA56CE">
        <w:t> </w:t>
      </w:r>
      <w:r w:rsidRPr="00FA56CE">
        <w:t>674(2) or 675(2).</w:t>
      </w:r>
    </w:p>
    <w:p w:rsidR="00F8088A" w:rsidRPr="00FA56CE" w:rsidRDefault="00F8088A" w:rsidP="00F8088A">
      <w:pPr>
        <w:pStyle w:val="SubsectionHead"/>
      </w:pPr>
      <w:r w:rsidRPr="00FA56CE">
        <w:t>ASIC must have regard to certain matters</w:t>
      </w:r>
    </w:p>
    <w:p w:rsidR="00F8088A" w:rsidRPr="00FA56CE" w:rsidRDefault="00F8088A" w:rsidP="00F8088A">
      <w:pPr>
        <w:pStyle w:val="subsection"/>
      </w:pPr>
      <w:r w:rsidRPr="00FA56CE">
        <w:tab/>
        <w:t>(4)</w:t>
      </w:r>
      <w:r w:rsidRPr="00FA56CE">
        <w:tab/>
        <w:t>In determining whether to issue an infringement notice to a listed disclosing entity for an alleged contravention of subsection</w:t>
      </w:r>
      <w:r w:rsidR="00FA56CE">
        <w:t> </w:t>
      </w:r>
      <w:r w:rsidRPr="00FA56CE">
        <w:t>674(2), ASIC must have regard to:</w:t>
      </w:r>
    </w:p>
    <w:p w:rsidR="00F8088A" w:rsidRPr="00FA56CE" w:rsidRDefault="00F8088A" w:rsidP="00F8088A">
      <w:pPr>
        <w:pStyle w:val="paragraph"/>
      </w:pPr>
      <w:r w:rsidRPr="00FA56CE">
        <w:tab/>
        <w:t>(a)</w:t>
      </w:r>
      <w:r w:rsidRPr="00FA56CE">
        <w:tab/>
        <w:t>any guidelines issued by the relevant market operator for the listed disclosing entity that relate to the provisions of the listing rules referred to in subsection</w:t>
      </w:r>
      <w:r w:rsidR="00FA56CE">
        <w:t> </w:t>
      </w:r>
      <w:r w:rsidRPr="00FA56CE">
        <w:t>674(1); and</w:t>
      </w:r>
    </w:p>
    <w:p w:rsidR="00F8088A" w:rsidRPr="00FA56CE" w:rsidRDefault="00F8088A" w:rsidP="00F8088A">
      <w:pPr>
        <w:pStyle w:val="paragraph"/>
      </w:pPr>
      <w:r w:rsidRPr="00FA56CE">
        <w:tab/>
        <w:t>(b)</w:t>
      </w:r>
      <w:r w:rsidRPr="00FA56CE">
        <w:tab/>
        <w:t>any other relevant matter.</w:t>
      </w:r>
    </w:p>
    <w:p w:rsidR="00F8088A" w:rsidRPr="00FA56CE" w:rsidRDefault="00F8088A" w:rsidP="00F8088A">
      <w:pPr>
        <w:pStyle w:val="SubsectionHead"/>
      </w:pPr>
      <w:r w:rsidRPr="00FA56CE">
        <w:t>Infringement notice does not have effect</w:t>
      </w:r>
    </w:p>
    <w:p w:rsidR="00F8088A" w:rsidRPr="00FA56CE" w:rsidRDefault="00F8088A" w:rsidP="00F8088A">
      <w:pPr>
        <w:pStyle w:val="subsection"/>
      </w:pPr>
      <w:r w:rsidRPr="00FA56CE">
        <w:tab/>
        <w:t>(5)</w:t>
      </w:r>
      <w:r w:rsidRPr="00FA56CE">
        <w:tab/>
        <w:t>The infringement notice does not have any effect if the infringement notice:</w:t>
      </w:r>
    </w:p>
    <w:p w:rsidR="00F8088A" w:rsidRPr="00FA56CE" w:rsidRDefault="00F8088A" w:rsidP="00F8088A">
      <w:pPr>
        <w:pStyle w:val="paragraph"/>
      </w:pPr>
      <w:r w:rsidRPr="00FA56CE">
        <w:tab/>
        <w:t>(a)</w:t>
      </w:r>
      <w:r w:rsidRPr="00FA56CE">
        <w:tab/>
        <w:t>is issued more than 12 months after the day on which the contravention of subsection</w:t>
      </w:r>
      <w:r w:rsidR="00FA56CE">
        <w:t> </w:t>
      </w:r>
      <w:r w:rsidRPr="00FA56CE">
        <w:t>674(2) or 675(2) is alleged to have occurred; or</w:t>
      </w:r>
    </w:p>
    <w:p w:rsidR="00F8088A" w:rsidRPr="00FA56CE" w:rsidRDefault="00F8088A" w:rsidP="00F8088A">
      <w:pPr>
        <w:pStyle w:val="paragraph"/>
      </w:pPr>
      <w:r w:rsidRPr="00FA56CE">
        <w:tab/>
        <w:t>(b)</w:t>
      </w:r>
      <w:r w:rsidRPr="00FA56CE">
        <w:tab/>
        <w:t>relates to more than one alleged contravention of subsection</w:t>
      </w:r>
      <w:r w:rsidR="00FA56CE">
        <w:t> </w:t>
      </w:r>
      <w:r w:rsidRPr="00FA56CE">
        <w:t>674(2) or 675(2) by the disclosing entity.</w:t>
      </w:r>
    </w:p>
    <w:p w:rsidR="00F8088A" w:rsidRPr="00FA56CE" w:rsidRDefault="00F8088A" w:rsidP="00F8088A">
      <w:pPr>
        <w:pStyle w:val="ActHead5"/>
      </w:pPr>
      <w:bookmarkStart w:id="96" w:name="_Toc449532580"/>
      <w:r w:rsidRPr="00FA56CE">
        <w:rPr>
          <w:rStyle w:val="CharSectno"/>
        </w:rPr>
        <w:t>1317DAD</w:t>
      </w:r>
      <w:r w:rsidRPr="00FA56CE">
        <w:t xml:space="preserve">  Statement of reasons must be given</w:t>
      </w:r>
      <w:bookmarkEnd w:id="96"/>
    </w:p>
    <w:p w:rsidR="00F8088A" w:rsidRPr="00FA56CE" w:rsidRDefault="00F8088A" w:rsidP="00F8088A">
      <w:pPr>
        <w:pStyle w:val="SubsectionHead"/>
      </w:pPr>
      <w:r w:rsidRPr="00FA56CE">
        <w:t>Statement of reasons</w:t>
      </w:r>
    </w:p>
    <w:p w:rsidR="00F8088A" w:rsidRPr="00FA56CE" w:rsidRDefault="00F8088A" w:rsidP="00F8088A">
      <w:pPr>
        <w:pStyle w:val="subsection"/>
      </w:pPr>
      <w:r w:rsidRPr="00FA56CE">
        <w:tab/>
        <w:t>(1)</w:t>
      </w:r>
      <w:r w:rsidRPr="00FA56CE">
        <w:tab/>
        <w:t>Before issuing the infringement notice, ASIC must:</w:t>
      </w:r>
    </w:p>
    <w:p w:rsidR="00F8088A" w:rsidRPr="00FA56CE" w:rsidRDefault="00F8088A" w:rsidP="00F8088A">
      <w:pPr>
        <w:pStyle w:val="paragraph"/>
      </w:pPr>
      <w:r w:rsidRPr="00FA56CE">
        <w:tab/>
        <w:t>(a)</w:t>
      </w:r>
      <w:r w:rsidRPr="00FA56CE">
        <w:tab/>
        <w:t>give the disclosing entity a written statement that sets out ASIC’s reasons for believing that the disclosing entity has contravened subsection</w:t>
      </w:r>
      <w:r w:rsidR="00FA56CE">
        <w:t> </w:t>
      </w:r>
      <w:r w:rsidRPr="00FA56CE">
        <w:t>674(2) or 675(2); and</w:t>
      </w:r>
    </w:p>
    <w:p w:rsidR="00F8088A" w:rsidRPr="00FA56CE" w:rsidRDefault="00F8088A" w:rsidP="00F8088A">
      <w:pPr>
        <w:pStyle w:val="paragraph"/>
      </w:pPr>
      <w:r w:rsidRPr="00FA56CE">
        <w:tab/>
        <w:t>(b)</w:t>
      </w:r>
      <w:r w:rsidRPr="00FA56CE">
        <w:tab/>
        <w:t>give a representative of the disclosing entity an opportunity to:</w:t>
      </w:r>
    </w:p>
    <w:p w:rsidR="00F8088A" w:rsidRPr="00FA56CE" w:rsidRDefault="00F8088A" w:rsidP="00F8088A">
      <w:pPr>
        <w:pStyle w:val="paragraphsub"/>
      </w:pPr>
      <w:r w:rsidRPr="00FA56CE">
        <w:tab/>
        <w:t>(i)</w:t>
      </w:r>
      <w:r w:rsidRPr="00FA56CE">
        <w:tab/>
        <w:t>appear at a private hearing before ASIC; and</w:t>
      </w:r>
    </w:p>
    <w:p w:rsidR="00F8088A" w:rsidRPr="00FA56CE" w:rsidRDefault="00F8088A" w:rsidP="00F8088A">
      <w:pPr>
        <w:pStyle w:val="paragraphsub"/>
      </w:pPr>
      <w:r w:rsidRPr="00FA56CE">
        <w:tab/>
        <w:t>(ii)</w:t>
      </w:r>
      <w:r w:rsidRPr="00FA56CE">
        <w:tab/>
        <w:t>give evidence to ASIC; and</w:t>
      </w:r>
    </w:p>
    <w:p w:rsidR="00F8088A" w:rsidRPr="00FA56CE" w:rsidRDefault="00F8088A" w:rsidP="00F8088A">
      <w:pPr>
        <w:pStyle w:val="paragraphsub"/>
      </w:pPr>
      <w:r w:rsidRPr="00FA56CE">
        <w:tab/>
        <w:t>(iii)</w:t>
      </w:r>
      <w:r w:rsidRPr="00FA56CE">
        <w:tab/>
        <w:t>make submissions to ASIC;</w:t>
      </w:r>
    </w:p>
    <w:p w:rsidR="00F8088A" w:rsidRPr="00FA56CE" w:rsidRDefault="00F8088A" w:rsidP="00F8088A">
      <w:pPr>
        <w:pStyle w:val="paragraph"/>
      </w:pPr>
      <w:r w:rsidRPr="00FA56CE">
        <w:tab/>
      </w:r>
      <w:r w:rsidRPr="00FA56CE">
        <w:tab/>
        <w:t>in relation to the alleged contravention of subsection</w:t>
      </w:r>
      <w:r w:rsidR="00FA56CE">
        <w:t> </w:t>
      </w:r>
      <w:r w:rsidRPr="00FA56CE">
        <w:t>674(2) or 675(2).</w:t>
      </w:r>
    </w:p>
    <w:p w:rsidR="00F8088A" w:rsidRPr="00FA56CE" w:rsidRDefault="00F8088A" w:rsidP="00F8088A">
      <w:pPr>
        <w:pStyle w:val="subsection"/>
      </w:pPr>
      <w:r w:rsidRPr="00FA56CE">
        <w:tab/>
        <w:t>(2)</w:t>
      </w:r>
      <w:r w:rsidRPr="00FA56CE">
        <w:tab/>
        <w:t>If the disclosing entity is a listed disclosing entity, ASIC must consult with the relevant market operator for the disclosing entity before giving the disclosing entity the statement under this subsection.</w:t>
      </w:r>
    </w:p>
    <w:p w:rsidR="00F8088A" w:rsidRPr="00FA56CE" w:rsidRDefault="00F8088A" w:rsidP="00F8088A">
      <w:pPr>
        <w:pStyle w:val="subsection"/>
      </w:pPr>
      <w:r w:rsidRPr="00FA56CE">
        <w:tab/>
        <w:t>(3)</w:t>
      </w:r>
      <w:r w:rsidRPr="00FA56CE">
        <w:tab/>
        <w:t xml:space="preserve">ASIC does not need to consult the relevant market operator under </w:t>
      </w:r>
      <w:r w:rsidR="00FA56CE">
        <w:t>subsection (</w:t>
      </w:r>
      <w:r w:rsidRPr="00FA56CE">
        <w:t>2) if:</w:t>
      </w:r>
    </w:p>
    <w:p w:rsidR="00F8088A" w:rsidRPr="00FA56CE" w:rsidRDefault="00F8088A" w:rsidP="00F8088A">
      <w:pPr>
        <w:pStyle w:val="paragraph"/>
      </w:pPr>
      <w:r w:rsidRPr="00FA56CE">
        <w:tab/>
        <w:t>(a)</w:t>
      </w:r>
      <w:r w:rsidRPr="00FA56CE">
        <w:tab/>
        <w:t>the disclosing entity is the relevant market operator; or</w:t>
      </w:r>
    </w:p>
    <w:p w:rsidR="00F8088A" w:rsidRPr="00FA56CE" w:rsidRDefault="00F8088A" w:rsidP="00F8088A">
      <w:pPr>
        <w:pStyle w:val="paragraph"/>
      </w:pPr>
      <w:r w:rsidRPr="00FA56CE">
        <w:tab/>
        <w:t>(b)</w:t>
      </w:r>
      <w:r w:rsidRPr="00FA56CE">
        <w:tab/>
        <w:t>the disclosing entity conducts a business in competition with a business conducted by the relevant market operator.</w:t>
      </w:r>
    </w:p>
    <w:p w:rsidR="00F8088A" w:rsidRPr="00FA56CE" w:rsidRDefault="00F8088A" w:rsidP="00F8088A">
      <w:pPr>
        <w:pStyle w:val="SubsectionHead"/>
      </w:pPr>
      <w:r w:rsidRPr="00FA56CE">
        <w:t>Limit on the use of evidence or information given to ASIC</w:t>
      </w:r>
    </w:p>
    <w:p w:rsidR="00F8088A" w:rsidRPr="00FA56CE" w:rsidRDefault="00F8088A" w:rsidP="00F8088A">
      <w:pPr>
        <w:pStyle w:val="subsection"/>
      </w:pPr>
      <w:r w:rsidRPr="00FA56CE">
        <w:tab/>
        <w:t>(4)</w:t>
      </w:r>
      <w:r w:rsidRPr="00FA56CE">
        <w:tab/>
        <w:t xml:space="preserve">Evidence or information that a representative of the disclosing entity gives ASIC under </w:t>
      </w:r>
      <w:r w:rsidR="00FA56CE">
        <w:t>paragraph (</w:t>
      </w:r>
      <w:r w:rsidRPr="00FA56CE">
        <w:t>1)(b) in relation to the alleged contravention of subsection</w:t>
      </w:r>
      <w:r w:rsidR="00FA56CE">
        <w:t> </w:t>
      </w:r>
      <w:r w:rsidRPr="00FA56CE">
        <w:t>674(2) or 675(2) is:</w:t>
      </w:r>
    </w:p>
    <w:p w:rsidR="00F8088A" w:rsidRPr="00FA56CE" w:rsidRDefault="00F8088A" w:rsidP="00F8088A">
      <w:pPr>
        <w:pStyle w:val="paragraph"/>
      </w:pPr>
      <w:r w:rsidRPr="00FA56CE">
        <w:tab/>
        <w:t>(a)</w:t>
      </w:r>
      <w:r w:rsidRPr="00FA56CE">
        <w:tab/>
        <w:t>not admissible in evidence against the disclosing entity in any proceedings; and</w:t>
      </w:r>
    </w:p>
    <w:p w:rsidR="00F8088A" w:rsidRPr="00FA56CE" w:rsidRDefault="00F8088A" w:rsidP="00F8088A">
      <w:pPr>
        <w:pStyle w:val="paragraph"/>
      </w:pPr>
      <w:r w:rsidRPr="00FA56CE">
        <w:tab/>
        <w:t>(b)</w:t>
      </w:r>
      <w:r w:rsidRPr="00FA56CE">
        <w:tab/>
        <w:t>not admissible in evidence against a representative of the disclosing entity in any proceedings (other than proceedings for an offence based on the evidence or information given being false or misleading).</w:t>
      </w:r>
    </w:p>
    <w:p w:rsidR="00F8088A" w:rsidRPr="00FA56CE" w:rsidRDefault="00F8088A" w:rsidP="00F8088A">
      <w:pPr>
        <w:pStyle w:val="ActHead5"/>
      </w:pPr>
      <w:bookmarkStart w:id="97" w:name="_Toc449532581"/>
      <w:r w:rsidRPr="00FA56CE">
        <w:rPr>
          <w:rStyle w:val="CharSectno"/>
        </w:rPr>
        <w:t>1317DAE</w:t>
      </w:r>
      <w:r w:rsidRPr="00FA56CE">
        <w:t xml:space="preserve">  Matters to be included in infringement notice</w:t>
      </w:r>
      <w:bookmarkEnd w:id="97"/>
    </w:p>
    <w:p w:rsidR="00F8088A" w:rsidRPr="00FA56CE" w:rsidRDefault="00F8088A" w:rsidP="00F8088A">
      <w:pPr>
        <w:pStyle w:val="subsection"/>
      </w:pPr>
      <w:r w:rsidRPr="00FA56CE">
        <w:tab/>
        <w:t>(1)</w:t>
      </w:r>
      <w:r w:rsidRPr="00FA56CE">
        <w:tab/>
        <w:t>The infringement notice:</w:t>
      </w:r>
    </w:p>
    <w:p w:rsidR="00F8088A" w:rsidRPr="00FA56CE" w:rsidRDefault="00F8088A" w:rsidP="00F8088A">
      <w:pPr>
        <w:pStyle w:val="paragraph"/>
      </w:pPr>
      <w:r w:rsidRPr="00FA56CE">
        <w:tab/>
        <w:t>(a)</w:t>
      </w:r>
      <w:r w:rsidRPr="00FA56CE">
        <w:tab/>
        <w:t>must state the day on which it is issued; and</w:t>
      </w:r>
    </w:p>
    <w:p w:rsidR="00F8088A" w:rsidRPr="00FA56CE" w:rsidRDefault="00F8088A" w:rsidP="00F8088A">
      <w:pPr>
        <w:pStyle w:val="paragraph"/>
      </w:pPr>
      <w:r w:rsidRPr="00FA56CE">
        <w:tab/>
        <w:t>(b)</w:t>
      </w:r>
      <w:r w:rsidRPr="00FA56CE">
        <w:tab/>
        <w:t>must state the name and address of the disclosing entity to whom it is issued; and</w:t>
      </w:r>
    </w:p>
    <w:p w:rsidR="00F8088A" w:rsidRPr="00FA56CE" w:rsidRDefault="00F8088A" w:rsidP="00F8088A">
      <w:pPr>
        <w:pStyle w:val="paragraph"/>
      </w:pPr>
      <w:r w:rsidRPr="00FA56CE">
        <w:tab/>
        <w:t>(c)</w:t>
      </w:r>
      <w:r w:rsidRPr="00FA56CE">
        <w:tab/>
        <w:t>must state that it is being issued by ASIC; and</w:t>
      </w:r>
    </w:p>
    <w:p w:rsidR="00F8088A" w:rsidRPr="00FA56CE" w:rsidRDefault="00F8088A" w:rsidP="00F8088A">
      <w:pPr>
        <w:pStyle w:val="paragraph"/>
      </w:pPr>
      <w:r w:rsidRPr="00FA56CE">
        <w:tab/>
        <w:t>(d)</w:t>
      </w:r>
      <w:r w:rsidRPr="00FA56CE">
        <w:tab/>
        <w:t>must state that ASIC may publish details of the disclosing entity’s compliance with the infringement notice under section</w:t>
      </w:r>
      <w:r w:rsidR="00FA56CE">
        <w:t> </w:t>
      </w:r>
      <w:r w:rsidRPr="00FA56CE">
        <w:t>1317DAJ if the disclosing entity complies with the notice; and</w:t>
      </w:r>
    </w:p>
    <w:p w:rsidR="00F8088A" w:rsidRPr="00FA56CE" w:rsidRDefault="00F8088A" w:rsidP="00F8088A">
      <w:pPr>
        <w:pStyle w:val="paragraph"/>
      </w:pPr>
      <w:r w:rsidRPr="00FA56CE">
        <w:tab/>
        <w:t>(e)</w:t>
      </w:r>
      <w:r w:rsidRPr="00FA56CE">
        <w:tab/>
        <w:t>must give details of the alleged contravention by the disclosing entity, including:</w:t>
      </w:r>
    </w:p>
    <w:p w:rsidR="00F8088A" w:rsidRPr="00FA56CE" w:rsidRDefault="00F8088A" w:rsidP="00F8088A">
      <w:pPr>
        <w:pStyle w:val="paragraphsub"/>
      </w:pPr>
      <w:r w:rsidRPr="00FA56CE">
        <w:tab/>
        <w:t>(i)</w:t>
      </w:r>
      <w:r w:rsidRPr="00FA56CE">
        <w:tab/>
        <w:t>the date of the alleged contravention; and</w:t>
      </w:r>
    </w:p>
    <w:p w:rsidR="00F8088A" w:rsidRPr="00FA56CE" w:rsidRDefault="00F8088A" w:rsidP="00F8088A">
      <w:pPr>
        <w:pStyle w:val="paragraphsub"/>
      </w:pPr>
      <w:r w:rsidRPr="00FA56CE">
        <w:tab/>
        <w:t>(ii)</w:t>
      </w:r>
      <w:r w:rsidRPr="00FA56CE">
        <w:tab/>
        <w:t>the particular provision that was contravened; and</w:t>
      </w:r>
    </w:p>
    <w:p w:rsidR="00F8088A" w:rsidRPr="00FA56CE" w:rsidRDefault="00F8088A" w:rsidP="00F8088A">
      <w:pPr>
        <w:pStyle w:val="paragraph"/>
      </w:pPr>
      <w:r w:rsidRPr="00FA56CE">
        <w:tab/>
        <w:t>(f)</w:t>
      </w:r>
      <w:r w:rsidRPr="00FA56CE">
        <w:tab/>
        <w:t>must state the maximum pecuniary penalty that a Court could impose under Part</w:t>
      </w:r>
      <w:r w:rsidR="00FA56CE">
        <w:t> </w:t>
      </w:r>
      <w:r w:rsidRPr="00FA56CE">
        <w:t>9.4B in relation to the alleged contravention; and</w:t>
      </w:r>
    </w:p>
    <w:p w:rsidR="00F8088A" w:rsidRPr="00FA56CE" w:rsidRDefault="00F8088A" w:rsidP="00F8088A">
      <w:pPr>
        <w:pStyle w:val="paragraph"/>
      </w:pPr>
      <w:r w:rsidRPr="00FA56CE">
        <w:tab/>
        <w:t>(g)</w:t>
      </w:r>
      <w:r w:rsidRPr="00FA56CE">
        <w:tab/>
        <w:t>must specify the penalty that is payable in relation to the alleged contravention; and</w:t>
      </w:r>
    </w:p>
    <w:p w:rsidR="00F8088A" w:rsidRPr="00FA56CE" w:rsidRDefault="00F8088A" w:rsidP="00F8088A">
      <w:pPr>
        <w:pStyle w:val="paragraph"/>
      </w:pPr>
      <w:r w:rsidRPr="00FA56CE">
        <w:tab/>
        <w:t>(h)</w:t>
      </w:r>
      <w:r w:rsidRPr="00FA56CE">
        <w:tab/>
        <w:t>must state that the penalty is payable to ASIC on behalf of the Commonwealth; and</w:t>
      </w:r>
    </w:p>
    <w:p w:rsidR="00F8088A" w:rsidRPr="00FA56CE" w:rsidRDefault="00F8088A" w:rsidP="00F8088A">
      <w:pPr>
        <w:pStyle w:val="paragraph"/>
      </w:pPr>
      <w:r w:rsidRPr="00FA56CE">
        <w:tab/>
        <w:t>(i)</w:t>
      </w:r>
      <w:r w:rsidRPr="00FA56CE">
        <w:tab/>
        <w:t>if it is alleged that the disclosing entity contravened subsection</w:t>
      </w:r>
      <w:r w:rsidR="00FA56CE">
        <w:t> </w:t>
      </w:r>
      <w:r w:rsidRPr="00FA56CE">
        <w:t>674(2)—may specify information that the disclosing entity must notify to the relevant market operator in accordance with the provisions of the listing rules referred to in subsection</w:t>
      </w:r>
      <w:r w:rsidR="00FA56CE">
        <w:t> </w:t>
      </w:r>
      <w:r w:rsidRPr="00FA56CE">
        <w:t>674(1); and</w:t>
      </w:r>
    </w:p>
    <w:p w:rsidR="00F8088A" w:rsidRPr="00FA56CE" w:rsidRDefault="00F8088A" w:rsidP="00F8088A">
      <w:pPr>
        <w:pStyle w:val="paragraph"/>
      </w:pPr>
      <w:r w:rsidRPr="00FA56CE">
        <w:tab/>
        <w:t>(j)</w:t>
      </w:r>
      <w:r w:rsidRPr="00FA56CE">
        <w:tab/>
        <w:t>if it is alleged that the disclosing entity contravened subsection</w:t>
      </w:r>
      <w:r w:rsidR="00FA56CE">
        <w:t> </w:t>
      </w:r>
      <w:r w:rsidRPr="00FA56CE">
        <w:t>675(2)—may require the disclosing entity to lodge a document with ASIC that contains specified information; and</w:t>
      </w:r>
    </w:p>
    <w:p w:rsidR="00F8088A" w:rsidRPr="00FA56CE" w:rsidRDefault="00F8088A" w:rsidP="00F8088A">
      <w:pPr>
        <w:pStyle w:val="paragraph"/>
      </w:pPr>
      <w:r w:rsidRPr="00FA56CE">
        <w:tab/>
        <w:t>(k)</w:t>
      </w:r>
      <w:r w:rsidRPr="00FA56CE">
        <w:tab/>
        <w:t>must explain the effect of sections</w:t>
      </w:r>
      <w:r w:rsidR="00FA56CE">
        <w:t> </w:t>
      </w:r>
      <w:r w:rsidRPr="00FA56CE">
        <w:t>1317DAF, 1317DAG and 1317DAH; and</w:t>
      </w:r>
    </w:p>
    <w:p w:rsidR="00F8088A" w:rsidRPr="00FA56CE" w:rsidRDefault="00F8088A" w:rsidP="00F8088A">
      <w:pPr>
        <w:pStyle w:val="paragraph"/>
      </w:pPr>
      <w:r w:rsidRPr="00FA56CE">
        <w:tab/>
        <w:t>(l)</w:t>
      </w:r>
      <w:r w:rsidRPr="00FA56CE">
        <w:tab/>
        <w:t>must state that the disclosing entity may make written representations to ASIC seeking the withdrawal of the infringement notice; and</w:t>
      </w:r>
    </w:p>
    <w:p w:rsidR="00F8088A" w:rsidRPr="00FA56CE" w:rsidRDefault="00F8088A" w:rsidP="00F8088A">
      <w:pPr>
        <w:pStyle w:val="paragraph"/>
      </w:pPr>
      <w:r w:rsidRPr="00FA56CE">
        <w:tab/>
        <w:t>(m)</w:t>
      </w:r>
      <w:r w:rsidRPr="00FA56CE">
        <w:tab/>
        <w:t>must contain any other matters that are prescribed in the regulations.</w:t>
      </w:r>
    </w:p>
    <w:p w:rsidR="00F8088A" w:rsidRPr="00FA56CE" w:rsidRDefault="00F8088A" w:rsidP="00F8088A">
      <w:pPr>
        <w:pStyle w:val="subsection"/>
      </w:pPr>
      <w:r w:rsidRPr="00FA56CE">
        <w:tab/>
        <w:t>(2)</w:t>
      </w:r>
      <w:r w:rsidRPr="00FA56CE">
        <w:tab/>
        <w:t xml:space="preserve">Subject to </w:t>
      </w:r>
      <w:r w:rsidR="00FA56CE">
        <w:t>subsection (</w:t>
      </w:r>
      <w:r w:rsidRPr="00FA56CE">
        <w:t xml:space="preserve">3), the penalty specified in the infringement notice under </w:t>
      </w:r>
      <w:r w:rsidR="00FA56CE">
        <w:t>paragraph (</w:t>
      </w:r>
      <w:r w:rsidRPr="00FA56CE">
        <w:t>1)(g) for an alleged contravention of subsection</w:t>
      </w:r>
      <w:r w:rsidR="00FA56CE">
        <w:t> </w:t>
      </w:r>
      <w:r w:rsidRPr="00FA56CE">
        <w:t>674(2) is:</w:t>
      </w:r>
    </w:p>
    <w:p w:rsidR="00F8088A" w:rsidRPr="00FA56CE" w:rsidRDefault="00F8088A" w:rsidP="00F8088A">
      <w:pPr>
        <w:pStyle w:val="paragraph"/>
      </w:pPr>
      <w:r w:rsidRPr="00FA56CE">
        <w:tab/>
        <w:t>(a)</w:t>
      </w:r>
      <w:r w:rsidRPr="00FA56CE">
        <w:tab/>
        <w:t>$100,000 if the disclosing entity is a Tier 1 entity; or</w:t>
      </w:r>
    </w:p>
    <w:p w:rsidR="00F8088A" w:rsidRPr="00FA56CE" w:rsidRDefault="00F8088A" w:rsidP="00F8088A">
      <w:pPr>
        <w:pStyle w:val="paragraph"/>
      </w:pPr>
      <w:r w:rsidRPr="00FA56CE">
        <w:tab/>
        <w:t>(b)</w:t>
      </w:r>
      <w:r w:rsidRPr="00FA56CE">
        <w:tab/>
        <w:t>$66,000 if the disclosing entity is a Tier 2 entity; or</w:t>
      </w:r>
    </w:p>
    <w:p w:rsidR="00F8088A" w:rsidRPr="00FA56CE" w:rsidRDefault="00F8088A" w:rsidP="00F8088A">
      <w:pPr>
        <w:pStyle w:val="paragraph"/>
      </w:pPr>
      <w:r w:rsidRPr="00FA56CE">
        <w:tab/>
        <w:t>(c)</w:t>
      </w:r>
      <w:r w:rsidRPr="00FA56CE">
        <w:tab/>
        <w:t>$33,000 if the disclosing entity is a Tier 3 entity.</w:t>
      </w:r>
    </w:p>
    <w:p w:rsidR="00F8088A" w:rsidRPr="00FA56CE" w:rsidRDefault="00F8088A" w:rsidP="00F8088A">
      <w:pPr>
        <w:pStyle w:val="subsection"/>
      </w:pPr>
      <w:r w:rsidRPr="00FA56CE">
        <w:tab/>
        <w:t>(3)</w:t>
      </w:r>
      <w:r w:rsidRPr="00FA56CE">
        <w:tab/>
        <w:t xml:space="preserve">The penalty specified in the infringement notice under </w:t>
      </w:r>
      <w:r w:rsidR="00FA56CE">
        <w:t>paragraph (</w:t>
      </w:r>
      <w:r w:rsidRPr="00FA56CE">
        <w:t>1)(g) for an alleged contravention of subsection</w:t>
      </w:r>
      <w:r w:rsidR="00FA56CE">
        <w:t> </w:t>
      </w:r>
      <w:r w:rsidRPr="00FA56CE">
        <w:t>674(2) is:</w:t>
      </w:r>
    </w:p>
    <w:p w:rsidR="00F8088A" w:rsidRPr="00FA56CE" w:rsidRDefault="00F8088A" w:rsidP="00F8088A">
      <w:pPr>
        <w:pStyle w:val="paragraph"/>
      </w:pPr>
      <w:r w:rsidRPr="00FA56CE">
        <w:tab/>
        <w:t>(a)</w:t>
      </w:r>
      <w:r w:rsidRPr="00FA56CE">
        <w:tab/>
        <w:t>$100,000 if the disclosing entity is a Tier 2 entity; or</w:t>
      </w:r>
    </w:p>
    <w:p w:rsidR="00F8088A" w:rsidRPr="00FA56CE" w:rsidRDefault="00F8088A" w:rsidP="00F8088A">
      <w:pPr>
        <w:pStyle w:val="paragraph"/>
      </w:pPr>
      <w:r w:rsidRPr="00FA56CE">
        <w:tab/>
        <w:t>(b)</w:t>
      </w:r>
      <w:r w:rsidRPr="00FA56CE">
        <w:tab/>
        <w:t>$66,000 if the disclosing entity is a Tier 3 entity;</w:t>
      </w:r>
    </w:p>
    <w:p w:rsidR="00F8088A" w:rsidRPr="00FA56CE" w:rsidRDefault="00F8088A" w:rsidP="00F8088A">
      <w:pPr>
        <w:pStyle w:val="subsection2"/>
      </w:pPr>
      <w:r w:rsidRPr="00FA56CE">
        <w:t>if:</w:t>
      </w:r>
    </w:p>
    <w:p w:rsidR="00F8088A" w:rsidRPr="00FA56CE" w:rsidRDefault="00F8088A" w:rsidP="00F8088A">
      <w:pPr>
        <w:pStyle w:val="paragraph"/>
      </w:pPr>
      <w:r w:rsidRPr="00FA56CE">
        <w:tab/>
        <w:t>(c)</w:t>
      </w:r>
      <w:r w:rsidRPr="00FA56CE">
        <w:tab/>
        <w:t>the disclosing entity has at any time been convicted of an offence based on subsection</w:t>
      </w:r>
      <w:r w:rsidR="00FA56CE">
        <w:t> </w:t>
      </w:r>
      <w:r w:rsidRPr="00FA56CE">
        <w:t>674(2) or 675(2); or</w:t>
      </w:r>
    </w:p>
    <w:p w:rsidR="00F8088A" w:rsidRPr="00FA56CE" w:rsidRDefault="00F8088A" w:rsidP="00F8088A">
      <w:pPr>
        <w:pStyle w:val="paragraph"/>
      </w:pPr>
      <w:r w:rsidRPr="00FA56CE">
        <w:tab/>
        <w:t>(d)</w:t>
      </w:r>
      <w:r w:rsidRPr="00FA56CE">
        <w:tab/>
        <w:t>a civil penalty order under Part</w:t>
      </w:r>
      <w:r w:rsidR="00FA56CE">
        <w:t> </w:t>
      </w:r>
      <w:r w:rsidRPr="00FA56CE">
        <w:t>9.4B has at any time been made against the disclosing entity in relation to a contravention of subsection</w:t>
      </w:r>
      <w:r w:rsidR="00FA56CE">
        <w:t> </w:t>
      </w:r>
      <w:r w:rsidRPr="00FA56CE">
        <w:t>674(2) or 675(2); or</w:t>
      </w:r>
    </w:p>
    <w:p w:rsidR="00F8088A" w:rsidRPr="00FA56CE" w:rsidRDefault="00F8088A" w:rsidP="00F8088A">
      <w:pPr>
        <w:pStyle w:val="paragraph"/>
      </w:pPr>
      <w:r w:rsidRPr="00FA56CE">
        <w:tab/>
        <w:t>(e)</w:t>
      </w:r>
      <w:r w:rsidRPr="00FA56CE">
        <w:tab/>
        <w:t>the disclosing entity has at any time breached an enforceable undertaking given to ASIC under section</w:t>
      </w:r>
      <w:r w:rsidR="00FA56CE">
        <w:t> </w:t>
      </w:r>
      <w:r w:rsidRPr="00FA56CE">
        <w:t>93AA of the ASIC Act in relation to the requirements of subsection</w:t>
      </w:r>
      <w:r w:rsidR="00FA56CE">
        <w:t> </w:t>
      </w:r>
      <w:r w:rsidRPr="00FA56CE">
        <w:t>674(2) or 675(2).</w:t>
      </w:r>
    </w:p>
    <w:p w:rsidR="00F8088A" w:rsidRPr="00FA56CE" w:rsidRDefault="00F8088A" w:rsidP="00F8088A">
      <w:pPr>
        <w:pStyle w:val="subsection"/>
      </w:pPr>
      <w:r w:rsidRPr="00FA56CE">
        <w:tab/>
        <w:t>(4)</w:t>
      </w:r>
      <w:r w:rsidRPr="00FA56CE">
        <w:tab/>
        <w:t xml:space="preserve">Subject to </w:t>
      </w:r>
      <w:r w:rsidR="00FA56CE">
        <w:t>subsection (</w:t>
      </w:r>
      <w:r w:rsidRPr="00FA56CE">
        <w:t xml:space="preserve">5), the penalty specified in the infringement notice under </w:t>
      </w:r>
      <w:r w:rsidR="00FA56CE">
        <w:t>paragraph (</w:t>
      </w:r>
      <w:r w:rsidRPr="00FA56CE">
        <w:t>1)(g) for an alleged contravention of subsection</w:t>
      </w:r>
      <w:r w:rsidR="00FA56CE">
        <w:t> </w:t>
      </w:r>
      <w:r w:rsidRPr="00FA56CE">
        <w:t>675(2) is $33,000.</w:t>
      </w:r>
    </w:p>
    <w:p w:rsidR="00F8088A" w:rsidRPr="00FA56CE" w:rsidRDefault="00F8088A" w:rsidP="00F8088A">
      <w:pPr>
        <w:pStyle w:val="subsection"/>
      </w:pPr>
      <w:r w:rsidRPr="00FA56CE">
        <w:tab/>
        <w:t>(5)</w:t>
      </w:r>
      <w:r w:rsidRPr="00FA56CE">
        <w:tab/>
        <w:t xml:space="preserve">The penalty specified in the infringement notice under </w:t>
      </w:r>
      <w:r w:rsidR="00FA56CE">
        <w:t>paragraph (</w:t>
      </w:r>
      <w:r w:rsidRPr="00FA56CE">
        <w:t>1)(g) for an alleged contravention of subsection</w:t>
      </w:r>
      <w:r w:rsidR="00FA56CE">
        <w:t> </w:t>
      </w:r>
      <w:r w:rsidRPr="00FA56CE">
        <w:t>675(2) is $66,000 if:</w:t>
      </w:r>
    </w:p>
    <w:p w:rsidR="00F8088A" w:rsidRPr="00FA56CE" w:rsidRDefault="00F8088A" w:rsidP="00F8088A">
      <w:pPr>
        <w:pStyle w:val="paragraph"/>
      </w:pPr>
      <w:r w:rsidRPr="00FA56CE">
        <w:tab/>
        <w:t>(a)</w:t>
      </w:r>
      <w:r w:rsidRPr="00FA56CE">
        <w:tab/>
        <w:t>the disclosing entity has at any time been convicted of an offence based on subsection</w:t>
      </w:r>
      <w:r w:rsidR="00FA56CE">
        <w:t> </w:t>
      </w:r>
      <w:r w:rsidRPr="00FA56CE">
        <w:t>674(2) or 675(2); or</w:t>
      </w:r>
    </w:p>
    <w:p w:rsidR="00F8088A" w:rsidRPr="00FA56CE" w:rsidRDefault="00F8088A" w:rsidP="00F8088A">
      <w:pPr>
        <w:pStyle w:val="paragraph"/>
      </w:pPr>
      <w:r w:rsidRPr="00FA56CE">
        <w:tab/>
        <w:t>(b)</w:t>
      </w:r>
      <w:r w:rsidRPr="00FA56CE">
        <w:tab/>
        <w:t>a civil penalty order under Part</w:t>
      </w:r>
      <w:r w:rsidR="00FA56CE">
        <w:t> </w:t>
      </w:r>
      <w:r w:rsidRPr="00FA56CE">
        <w:t>9.4B has at any time been made against the disclosing entity in relation to a contravention of subsection</w:t>
      </w:r>
      <w:r w:rsidR="00FA56CE">
        <w:t> </w:t>
      </w:r>
      <w:r w:rsidRPr="00FA56CE">
        <w:t>674(2) or 675(2); or</w:t>
      </w:r>
    </w:p>
    <w:p w:rsidR="00F8088A" w:rsidRPr="00FA56CE" w:rsidRDefault="00F8088A" w:rsidP="00F8088A">
      <w:pPr>
        <w:pStyle w:val="paragraph"/>
      </w:pPr>
      <w:r w:rsidRPr="00FA56CE">
        <w:tab/>
        <w:t>(c)</w:t>
      </w:r>
      <w:r w:rsidRPr="00FA56CE">
        <w:tab/>
        <w:t>the disclosing entity has at any time breached an enforceable undertaking given to ASIC under section</w:t>
      </w:r>
      <w:r w:rsidR="00FA56CE">
        <w:t> </w:t>
      </w:r>
      <w:r w:rsidRPr="00FA56CE">
        <w:t>93AA of the ASIC Act in relation to the requirements of subsection</w:t>
      </w:r>
      <w:r w:rsidR="00FA56CE">
        <w:t> </w:t>
      </w:r>
      <w:r w:rsidRPr="00FA56CE">
        <w:t>674(2) or 675(2).</w:t>
      </w:r>
    </w:p>
    <w:p w:rsidR="00F8088A" w:rsidRPr="00FA56CE" w:rsidRDefault="00F8088A" w:rsidP="00314D5E">
      <w:pPr>
        <w:pStyle w:val="subsection"/>
        <w:keepNext/>
      </w:pPr>
      <w:r w:rsidRPr="00FA56CE">
        <w:tab/>
        <w:t>(6)</w:t>
      </w:r>
      <w:r w:rsidRPr="00FA56CE">
        <w:tab/>
        <w:t>For the purposes of this section:</w:t>
      </w:r>
    </w:p>
    <w:p w:rsidR="00F8088A" w:rsidRPr="00FA56CE" w:rsidRDefault="00F8088A" w:rsidP="00F8088A">
      <w:pPr>
        <w:pStyle w:val="paragraph"/>
      </w:pPr>
      <w:r w:rsidRPr="00FA56CE">
        <w:tab/>
        <w:t>(a)</w:t>
      </w:r>
      <w:r w:rsidRPr="00FA56CE">
        <w:tab/>
        <w:t>a disclosing entity is:</w:t>
      </w:r>
    </w:p>
    <w:p w:rsidR="00F8088A" w:rsidRPr="00FA56CE" w:rsidRDefault="00F8088A" w:rsidP="00F8088A">
      <w:pPr>
        <w:pStyle w:val="paragraphsub"/>
      </w:pPr>
      <w:r w:rsidRPr="00FA56CE">
        <w:tab/>
        <w:t>(i)</w:t>
      </w:r>
      <w:r w:rsidRPr="00FA56CE">
        <w:tab/>
        <w:t xml:space="preserve">a </w:t>
      </w:r>
      <w:r w:rsidRPr="00FA56CE">
        <w:rPr>
          <w:b/>
          <w:i/>
        </w:rPr>
        <w:t>Tier 1 entity</w:t>
      </w:r>
      <w:r w:rsidRPr="00FA56CE">
        <w:t xml:space="preserve"> if its market capitalisation on the relevant day exceeds $1,000 million; and</w:t>
      </w:r>
    </w:p>
    <w:p w:rsidR="00F8088A" w:rsidRPr="00FA56CE" w:rsidRDefault="00F8088A" w:rsidP="00F8088A">
      <w:pPr>
        <w:pStyle w:val="paragraphsub"/>
      </w:pPr>
      <w:r w:rsidRPr="00FA56CE">
        <w:tab/>
        <w:t>(ii)</w:t>
      </w:r>
      <w:r w:rsidRPr="00FA56CE">
        <w:tab/>
        <w:t xml:space="preserve">a </w:t>
      </w:r>
      <w:r w:rsidRPr="00FA56CE">
        <w:rPr>
          <w:b/>
          <w:i/>
        </w:rPr>
        <w:t>Tier 2 entity</w:t>
      </w:r>
      <w:r w:rsidRPr="00FA56CE">
        <w:t xml:space="preserve"> if its market capitalisation on the relevant day exceeds $100 million but does not exceed $1,000 million; and</w:t>
      </w:r>
    </w:p>
    <w:p w:rsidR="00F8088A" w:rsidRPr="00FA56CE" w:rsidRDefault="00F8088A" w:rsidP="00F8088A">
      <w:pPr>
        <w:pStyle w:val="paragraphsub"/>
      </w:pPr>
      <w:r w:rsidRPr="00FA56CE">
        <w:tab/>
        <w:t>(iii)</w:t>
      </w:r>
      <w:r w:rsidRPr="00FA56CE">
        <w:tab/>
        <w:t xml:space="preserve">a </w:t>
      </w:r>
      <w:r w:rsidRPr="00FA56CE">
        <w:rPr>
          <w:b/>
          <w:i/>
        </w:rPr>
        <w:t>Tier 3 entity</w:t>
      </w:r>
      <w:r w:rsidRPr="00FA56CE">
        <w:t xml:space="preserve"> if its market capitalisation on the relevant day does not exceed $100 million or it is not possible to work out its market capitalisation on the relevant day because it has not lodged a financial report with ASIC before the relevant day; and</w:t>
      </w:r>
    </w:p>
    <w:p w:rsidR="00F8088A" w:rsidRPr="00FA56CE" w:rsidRDefault="00F8088A" w:rsidP="00F8088A">
      <w:pPr>
        <w:pStyle w:val="paragraph"/>
      </w:pPr>
      <w:r w:rsidRPr="00FA56CE">
        <w:tab/>
        <w:t>(b)</w:t>
      </w:r>
      <w:r w:rsidRPr="00FA56CE">
        <w:tab/>
        <w:t xml:space="preserve">the </w:t>
      </w:r>
      <w:r w:rsidRPr="00FA56CE">
        <w:rPr>
          <w:b/>
          <w:i/>
        </w:rPr>
        <w:t>relevant day</w:t>
      </w:r>
      <w:r w:rsidRPr="00FA56CE">
        <w:t xml:space="preserve"> for an infringement notice is the last day of the financial year in relation to which the latest financial report by the disclosing entity has been lodged with ASIC before the infringement notice is issued.</w:t>
      </w:r>
    </w:p>
    <w:p w:rsidR="00F8088A" w:rsidRPr="00FA56CE" w:rsidRDefault="00F8088A" w:rsidP="00F8088A">
      <w:pPr>
        <w:pStyle w:val="subsection"/>
      </w:pPr>
      <w:r w:rsidRPr="00FA56CE">
        <w:tab/>
        <w:t>(7)</w:t>
      </w:r>
      <w:r w:rsidRPr="00FA56CE">
        <w:tab/>
        <w:t>This is how to work out a disclosing entity’s</w:t>
      </w:r>
      <w:r w:rsidRPr="00FA56CE">
        <w:rPr>
          <w:b/>
          <w:i/>
        </w:rPr>
        <w:t xml:space="preserve"> market capitalisation </w:t>
      </w:r>
      <w:r w:rsidRPr="00FA56CE">
        <w:t>on the relevant day:</w:t>
      </w:r>
    </w:p>
    <w:p w:rsidR="00F8088A" w:rsidRPr="00FA56CE" w:rsidRDefault="00F8088A" w:rsidP="00F8088A">
      <w:pPr>
        <w:pStyle w:val="paragraph"/>
      </w:pPr>
      <w:r w:rsidRPr="00FA56CE">
        <w:tab/>
        <w:t>(a)</w:t>
      </w:r>
      <w:r w:rsidRPr="00FA56CE">
        <w:tab/>
        <w:t>for each class of security of the disclosing entity that is a quoted security:</w:t>
      </w:r>
    </w:p>
    <w:p w:rsidR="00F8088A" w:rsidRPr="00FA56CE" w:rsidRDefault="00F8088A" w:rsidP="00F8088A">
      <w:pPr>
        <w:pStyle w:val="paragraphsub"/>
      </w:pPr>
      <w:r w:rsidRPr="00FA56CE">
        <w:tab/>
        <w:t>(i)</w:t>
      </w:r>
      <w:r w:rsidRPr="00FA56CE">
        <w:tab/>
        <w:t>work out the closing price, on the relevant day, for securities in that class on the prescribed financial market on which the securities are quoted; and</w:t>
      </w:r>
    </w:p>
    <w:p w:rsidR="00F8088A" w:rsidRPr="00FA56CE" w:rsidRDefault="00F8088A" w:rsidP="00F8088A">
      <w:pPr>
        <w:pStyle w:val="paragraphsub"/>
      </w:pPr>
      <w:r w:rsidRPr="00FA56CE">
        <w:tab/>
        <w:t>(ii)</w:t>
      </w:r>
      <w:r w:rsidRPr="00FA56CE">
        <w:tab/>
        <w:t>multiply that price by the number of securities in that class on issue on the relevant day (as shown in the financial report lodged with ASIC for the period that ends on the relevant day); and</w:t>
      </w:r>
    </w:p>
    <w:p w:rsidR="00F8088A" w:rsidRPr="00FA56CE" w:rsidRDefault="00F8088A" w:rsidP="00F8088A">
      <w:pPr>
        <w:pStyle w:val="paragraph"/>
      </w:pPr>
      <w:r w:rsidRPr="00FA56CE">
        <w:tab/>
        <w:t>(b)</w:t>
      </w:r>
      <w:r w:rsidRPr="00FA56CE">
        <w:tab/>
        <w:t xml:space="preserve">add up the amounts obtained under </w:t>
      </w:r>
      <w:r w:rsidR="00FA56CE">
        <w:t>paragraph (</w:t>
      </w:r>
      <w:r w:rsidRPr="00FA56CE">
        <w:t>a): the result is the disclosing entity’s market capitalisation on the relevant day.</w:t>
      </w:r>
    </w:p>
    <w:p w:rsidR="00F8088A" w:rsidRPr="00FA56CE" w:rsidRDefault="00F8088A" w:rsidP="00F8088A">
      <w:pPr>
        <w:pStyle w:val="subsection2"/>
      </w:pPr>
      <w:r w:rsidRPr="00FA56CE">
        <w:t>Disregard quoted securities of the disclosing entity that are options.</w:t>
      </w:r>
    </w:p>
    <w:p w:rsidR="00F8088A" w:rsidRPr="00FA56CE" w:rsidRDefault="00F8088A" w:rsidP="00F8088A">
      <w:pPr>
        <w:pStyle w:val="ActHead5"/>
      </w:pPr>
      <w:bookmarkStart w:id="98" w:name="_Toc449532582"/>
      <w:r w:rsidRPr="00FA56CE">
        <w:rPr>
          <w:rStyle w:val="CharSectno"/>
        </w:rPr>
        <w:t>1317DAF</w:t>
      </w:r>
      <w:r w:rsidRPr="00FA56CE">
        <w:t xml:space="preserve">  Effect of issue and compliance with infringement notice</w:t>
      </w:r>
      <w:bookmarkEnd w:id="98"/>
    </w:p>
    <w:p w:rsidR="00F8088A" w:rsidRPr="00FA56CE" w:rsidRDefault="00F8088A" w:rsidP="00F8088A">
      <w:pPr>
        <w:pStyle w:val="SubsectionHead"/>
      </w:pPr>
      <w:r w:rsidRPr="00FA56CE">
        <w:t>Circumstances in which this section applies</w:t>
      </w:r>
    </w:p>
    <w:p w:rsidR="00F8088A" w:rsidRPr="00FA56CE" w:rsidRDefault="00F8088A" w:rsidP="00F8088A">
      <w:pPr>
        <w:pStyle w:val="subsection"/>
      </w:pPr>
      <w:r w:rsidRPr="00FA56CE">
        <w:tab/>
        <w:t>(1)</w:t>
      </w:r>
      <w:r w:rsidRPr="00FA56CE">
        <w:tab/>
        <w:t xml:space="preserve">This section applies if </w:t>
      </w:r>
      <w:r w:rsidR="00FA56CE">
        <w:t>subsection (</w:t>
      </w:r>
      <w:r w:rsidRPr="00FA56CE">
        <w:t>2) or (3) is satisfied.</w:t>
      </w:r>
    </w:p>
    <w:p w:rsidR="00F8088A" w:rsidRPr="00FA56CE" w:rsidRDefault="00F8088A" w:rsidP="00314D5E">
      <w:pPr>
        <w:pStyle w:val="subsection"/>
        <w:keepNext/>
      </w:pPr>
      <w:r w:rsidRPr="00FA56CE">
        <w:tab/>
        <w:t>(2)</w:t>
      </w:r>
      <w:r w:rsidRPr="00FA56CE">
        <w:tab/>
        <w:t>This subsection is satisfied if:</w:t>
      </w:r>
    </w:p>
    <w:p w:rsidR="00F8088A" w:rsidRPr="00FA56CE" w:rsidRDefault="00F8088A" w:rsidP="00F8088A">
      <w:pPr>
        <w:pStyle w:val="paragraph"/>
      </w:pPr>
      <w:r w:rsidRPr="00FA56CE">
        <w:tab/>
        <w:t>(a)</w:t>
      </w:r>
      <w:r w:rsidRPr="00FA56CE">
        <w:tab/>
        <w:t>the compliance period for the infringement notice has not ended; and</w:t>
      </w:r>
    </w:p>
    <w:p w:rsidR="00F8088A" w:rsidRPr="00FA56CE" w:rsidRDefault="00F8088A" w:rsidP="00F8088A">
      <w:pPr>
        <w:pStyle w:val="paragraph"/>
      </w:pPr>
      <w:r w:rsidRPr="00FA56CE">
        <w:tab/>
        <w:t>(b)</w:t>
      </w:r>
      <w:r w:rsidRPr="00FA56CE">
        <w:tab/>
        <w:t>the infringement notice is not withdrawn under section</w:t>
      </w:r>
      <w:r w:rsidR="00FA56CE">
        <w:t> </w:t>
      </w:r>
      <w:r w:rsidRPr="00FA56CE">
        <w:t>1317DAI; and</w:t>
      </w:r>
    </w:p>
    <w:p w:rsidR="00F8088A" w:rsidRPr="00FA56CE" w:rsidRDefault="00F8088A" w:rsidP="00F8088A">
      <w:pPr>
        <w:pStyle w:val="paragraph"/>
      </w:pPr>
      <w:r w:rsidRPr="00FA56CE">
        <w:tab/>
        <w:t>(c)</w:t>
      </w:r>
      <w:r w:rsidRPr="00FA56CE">
        <w:tab/>
      </w:r>
      <w:r w:rsidR="00FA56CE">
        <w:t>subsection (</w:t>
      </w:r>
      <w:r w:rsidRPr="00FA56CE">
        <w:t>3) has not been satisfied.</w:t>
      </w:r>
    </w:p>
    <w:p w:rsidR="00F8088A" w:rsidRPr="00FA56CE" w:rsidRDefault="00F8088A" w:rsidP="00F8088A">
      <w:pPr>
        <w:pStyle w:val="subsection"/>
      </w:pPr>
      <w:r w:rsidRPr="00FA56CE">
        <w:tab/>
        <w:t>(3)</w:t>
      </w:r>
      <w:r w:rsidRPr="00FA56CE">
        <w:tab/>
        <w:t>This subsection is satisfied if, within the compliance period for the infringement notice, the disclosing entity:</w:t>
      </w:r>
    </w:p>
    <w:p w:rsidR="00F8088A" w:rsidRPr="00FA56CE" w:rsidRDefault="00F8088A" w:rsidP="00F8088A">
      <w:pPr>
        <w:pStyle w:val="paragraph"/>
      </w:pPr>
      <w:r w:rsidRPr="00FA56CE">
        <w:tab/>
        <w:t>(a)</w:t>
      </w:r>
      <w:r w:rsidRPr="00FA56CE">
        <w:tab/>
        <w:t>pays the penalty specified in the infringement notice; and</w:t>
      </w:r>
    </w:p>
    <w:p w:rsidR="00F8088A" w:rsidRPr="00FA56CE" w:rsidRDefault="00F8088A" w:rsidP="00F8088A">
      <w:pPr>
        <w:pStyle w:val="paragraph"/>
      </w:pPr>
      <w:r w:rsidRPr="00FA56CE">
        <w:tab/>
        <w:t>(b)</w:t>
      </w:r>
      <w:r w:rsidRPr="00FA56CE">
        <w:tab/>
        <w:t>either:</w:t>
      </w:r>
    </w:p>
    <w:p w:rsidR="00F8088A" w:rsidRPr="00FA56CE" w:rsidRDefault="00F8088A" w:rsidP="00F8088A">
      <w:pPr>
        <w:pStyle w:val="paragraphsub"/>
      </w:pPr>
      <w:r w:rsidRPr="00FA56CE">
        <w:tab/>
        <w:t>(i)</w:t>
      </w:r>
      <w:r w:rsidRPr="00FA56CE">
        <w:tab/>
        <w:t>if it is alleged in the infringement notice that the disclosing entity contravened subsection</w:t>
      </w:r>
      <w:r w:rsidR="00FA56CE">
        <w:t> </w:t>
      </w:r>
      <w:r w:rsidRPr="00FA56CE">
        <w:t>674(2)—notifies the relevant market operator, in accordance with the provisions of the listing rules referred to in subsection</w:t>
      </w:r>
      <w:r w:rsidR="00FA56CE">
        <w:t> </w:t>
      </w:r>
      <w:r w:rsidRPr="00FA56CE">
        <w:t>674(1), of any information specified in the infringement notice; or</w:t>
      </w:r>
    </w:p>
    <w:p w:rsidR="00F8088A" w:rsidRPr="00FA56CE" w:rsidRDefault="00F8088A" w:rsidP="00F8088A">
      <w:pPr>
        <w:pStyle w:val="paragraphsub"/>
      </w:pPr>
      <w:r w:rsidRPr="00FA56CE">
        <w:tab/>
        <w:t>(ii)</w:t>
      </w:r>
      <w:r w:rsidRPr="00FA56CE">
        <w:tab/>
        <w:t>if it is alleged in the infringement notice that the disclosing entity contravened subsection</w:t>
      </w:r>
      <w:r w:rsidR="00FA56CE">
        <w:t> </w:t>
      </w:r>
      <w:r w:rsidRPr="00FA56CE">
        <w:t>675(2)—lodges any required document with ASIC that contains the information specified in the infringement notice.</w:t>
      </w:r>
    </w:p>
    <w:p w:rsidR="00F8088A" w:rsidRPr="00FA56CE" w:rsidRDefault="00F8088A" w:rsidP="00F8088A">
      <w:pPr>
        <w:pStyle w:val="notetext"/>
      </w:pPr>
      <w:r w:rsidRPr="00FA56CE">
        <w:t>Note:</w:t>
      </w:r>
      <w:r w:rsidRPr="00FA56CE">
        <w:tab/>
        <w:t>If this subsection is satisfied, ASIC must not withdraw the infringement notice, see section</w:t>
      </w:r>
      <w:r w:rsidR="00FA56CE">
        <w:t> </w:t>
      </w:r>
      <w:r w:rsidRPr="00FA56CE">
        <w:t>1317DAI.</w:t>
      </w:r>
    </w:p>
    <w:p w:rsidR="00F8088A" w:rsidRPr="00FA56CE" w:rsidRDefault="00F8088A" w:rsidP="00F8088A">
      <w:pPr>
        <w:pStyle w:val="SubsectionHead"/>
      </w:pPr>
      <w:r w:rsidRPr="00FA56CE">
        <w:t>No contravention etc. by the disclosing entity</w:t>
      </w:r>
    </w:p>
    <w:p w:rsidR="00F8088A" w:rsidRPr="00FA56CE" w:rsidRDefault="00F8088A" w:rsidP="00F8088A">
      <w:pPr>
        <w:pStyle w:val="subsection"/>
      </w:pPr>
      <w:r w:rsidRPr="00FA56CE">
        <w:tab/>
        <w:t>(4)</w:t>
      </w:r>
      <w:r w:rsidRPr="00FA56CE">
        <w:tab/>
        <w:t xml:space="preserve">The disclosing entity is not, by reason only of </w:t>
      </w:r>
      <w:r w:rsidR="00FA56CE">
        <w:t>subsection (</w:t>
      </w:r>
      <w:r w:rsidRPr="00FA56CE">
        <w:t>3) being satisfied, regarded as:</w:t>
      </w:r>
    </w:p>
    <w:p w:rsidR="00F8088A" w:rsidRPr="00FA56CE" w:rsidRDefault="00F8088A" w:rsidP="00F8088A">
      <w:pPr>
        <w:pStyle w:val="paragraph"/>
      </w:pPr>
      <w:r w:rsidRPr="00FA56CE">
        <w:tab/>
        <w:t>(a)</w:t>
      </w:r>
      <w:r w:rsidRPr="00FA56CE">
        <w:tab/>
        <w:t>having contravened the provision specified in the infringement notice; or</w:t>
      </w:r>
    </w:p>
    <w:p w:rsidR="00F8088A" w:rsidRPr="00FA56CE" w:rsidRDefault="00F8088A" w:rsidP="00F8088A">
      <w:pPr>
        <w:pStyle w:val="paragraph"/>
      </w:pPr>
      <w:r w:rsidRPr="00FA56CE">
        <w:tab/>
        <w:t>(b)</w:t>
      </w:r>
      <w:r w:rsidRPr="00FA56CE">
        <w:tab/>
        <w:t>having been convicted of an offence constituted by the same conduct that constituted the alleged contravention of the provision specified in the infringement notice.</w:t>
      </w:r>
    </w:p>
    <w:p w:rsidR="00F8088A" w:rsidRPr="00FA56CE" w:rsidRDefault="00F8088A" w:rsidP="00F8088A">
      <w:pPr>
        <w:pStyle w:val="SubsectionHead"/>
      </w:pPr>
      <w:r w:rsidRPr="00FA56CE">
        <w:t>No proceedings may be started etc.</w:t>
      </w:r>
    </w:p>
    <w:p w:rsidR="00F8088A" w:rsidRPr="00FA56CE" w:rsidRDefault="00F8088A" w:rsidP="00F8088A">
      <w:pPr>
        <w:pStyle w:val="subsection"/>
      </w:pPr>
      <w:r w:rsidRPr="00FA56CE">
        <w:tab/>
        <w:t>(5)</w:t>
      </w:r>
      <w:r w:rsidRPr="00FA56CE">
        <w:tab/>
        <w:t xml:space="preserve">Subject to </w:t>
      </w:r>
      <w:r w:rsidR="00FA56CE">
        <w:t>subsection (</w:t>
      </w:r>
      <w:r w:rsidRPr="00FA56CE">
        <w:t>6), no proceedings (whether criminal or civil) may be started or continued against the disclosing entity in relation to:</w:t>
      </w:r>
    </w:p>
    <w:p w:rsidR="00F8088A" w:rsidRPr="00FA56CE" w:rsidRDefault="00F8088A" w:rsidP="00F8088A">
      <w:pPr>
        <w:pStyle w:val="paragraph"/>
      </w:pPr>
      <w:r w:rsidRPr="00FA56CE">
        <w:tab/>
        <w:t>(a)</w:t>
      </w:r>
      <w:r w:rsidRPr="00FA56CE">
        <w:tab/>
        <w:t>the alleged contravention of the provision specified in the infringement notice; or</w:t>
      </w:r>
    </w:p>
    <w:p w:rsidR="00F8088A" w:rsidRPr="00FA56CE" w:rsidRDefault="00F8088A" w:rsidP="00F8088A">
      <w:pPr>
        <w:pStyle w:val="paragraph"/>
      </w:pPr>
      <w:r w:rsidRPr="00FA56CE">
        <w:tab/>
        <w:t>(b)</w:t>
      </w:r>
      <w:r w:rsidRPr="00FA56CE">
        <w:tab/>
        <w:t>an offence constituted by the same conduct that constituted the alleged contravention.</w:t>
      </w:r>
    </w:p>
    <w:p w:rsidR="00F8088A" w:rsidRPr="00FA56CE" w:rsidRDefault="00F8088A" w:rsidP="00F8088A">
      <w:pPr>
        <w:pStyle w:val="subsection"/>
      </w:pPr>
      <w:r w:rsidRPr="00FA56CE">
        <w:tab/>
        <w:t>(6)</w:t>
      </w:r>
      <w:r w:rsidRPr="00FA56CE">
        <w:tab/>
      </w:r>
      <w:r w:rsidR="00FA56CE">
        <w:t>Subsection (</w:t>
      </w:r>
      <w:r w:rsidRPr="00FA56CE">
        <w:t>5) does not apply to the following proceedings:</w:t>
      </w:r>
    </w:p>
    <w:p w:rsidR="00F8088A" w:rsidRPr="00FA56CE" w:rsidRDefault="00F8088A" w:rsidP="00F8088A">
      <w:pPr>
        <w:pStyle w:val="paragraph"/>
      </w:pPr>
      <w:r w:rsidRPr="00FA56CE">
        <w:tab/>
        <w:t>(a)</w:t>
      </w:r>
      <w:r w:rsidRPr="00FA56CE">
        <w:tab/>
        <w:t>compensation proceedings, contravention proceedings, enforcement proceedings and public interest proceedings that relate to the alleged contravention of the provision specified in the infringement notice;</w:t>
      </w:r>
    </w:p>
    <w:p w:rsidR="00F8088A" w:rsidRPr="00FA56CE" w:rsidRDefault="00F8088A" w:rsidP="00F8088A">
      <w:pPr>
        <w:pStyle w:val="paragraph"/>
      </w:pPr>
      <w:r w:rsidRPr="00FA56CE">
        <w:tab/>
        <w:t>(b)</w:t>
      </w:r>
      <w:r w:rsidRPr="00FA56CE">
        <w:tab/>
        <w:t>proceedings to enforce the following orders of a Court:</w:t>
      </w:r>
    </w:p>
    <w:p w:rsidR="00F8088A" w:rsidRPr="00FA56CE" w:rsidRDefault="00F8088A" w:rsidP="00F8088A">
      <w:pPr>
        <w:pStyle w:val="paragraphsub"/>
      </w:pPr>
      <w:r w:rsidRPr="00FA56CE">
        <w:tab/>
        <w:t>(i)</w:t>
      </w:r>
      <w:r w:rsidRPr="00FA56CE">
        <w:tab/>
        <w:t xml:space="preserve">an order made in relation to proceedings referred to in </w:t>
      </w:r>
      <w:r w:rsidR="00FA56CE">
        <w:t>paragraph (</w:t>
      </w:r>
      <w:r w:rsidRPr="00FA56CE">
        <w:t>a);</w:t>
      </w:r>
    </w:p>
    <w:p w:rsidR="00F8088A" w:rsidRPr="00FA56CE" w:rsidRDefault="00F8088A" w:rsidP="00F8088A">
      <w:pPr>
        <w:pStyle w:val="paragraphsub"/>
      </w:pPr>
      <w:r w:rsidRPr="00FA56CE">
        <w:tab/>
        <w:t>(ii)</w:t>
      </w:r>
      <w:r w:rsidRPr="00FA56CE">
        <w:tab/>
        <w:t>an order made under subsection</w:t>
      </w:r>
      <w:r w:rsidR="00FA56CE">
        <w:t> </w:t>
      </w:r>
      <w:r w:rsidRPr="00FA56CE">
        <w:t xml:space="preserve">1335(2) in relation to proceedings referred to in </w:t>
      </w:r>
      <w:r w:rsidR="00FA56CE">
        <w:t>paragraph (</w:t>
      </w:r>
      <w:r w:rsidRPr="00FA56CE">
        <w:t>a) other than public interest proceedings;</w:t>
      </w:r>
    </w:p>
    <w:p w:rsidR="00F8088A" w:rsidRPr="00FA56CE" w:rsidRDefault="00F8088A" w:rsidP="00F8088A">
      <w:pPr>
        <w:pStyle w:val="paragraph"/>
      </w:pPr>
      <w:r w:rsidRPr="00FA56CE">
        <w:tab/>
        <w:t>(c)</w:t>
      </w:r>
      <w:r w:rsidRPr="00FA56CE">
        <w:tab/>
        <w:t xml:space="preserve">any other proceedings in respect of a breach of an order referred to in </w:t>
      </w:r>
      <w:r w:rsidR="00FA56CE">
        <w:t>paragraph (</w:t>
      </w:r>
      <w:r w:rsidRPr="00FA56CE">
        <w:t>b);</w:t>
      </w:r>
    </w:p>
    <w:p w:rsidR="00F8088A" w:rsidRPr="00FA56CE" w:rsidRDefault="00F8088A" w:rsidP="00F8088A">
      <w:pPr>
        <w:pStyle w:val="paragraph"/>
      </w:pPr>
      <w:r w:rsidRPr="00FA56CE">
        <w:tab/>
        <w:t>(d)</w:t>
      </w:r>
      <w:r w:rsidRPr="00FA56CE">
        <w:tab/>
        <w:t>an appeal to a Court against the following decisions or orders of a Court:</w:t>
      </w:r>
    </w:p>
    <w:p w:rsidR="00F8088A" w:rsidRPr="00FA56CE" w:rsidRDefault="00F8088A" w:rsidP="00F8088A">
      <w:pPr>
        <w:pStyle w:val="paragraphsub"/>
      </w:pPr>
      <w:r w:rsidRPr="00FA56CE">
        <w:tab/>
        <w:t>(i)</w:t>
      </w:r>
      <w:r w:rsidRPr="00FA56CE">
        <w:tab/>
        <w:t xml:space="preserve">a decision or order made in relation to proceedings referred to in </w:t>
      </w:r>
      <w:r w:rsidR="00FA56CE">
        <w:t>paragraph (</w:t>
      </w:r>
      <w:r w:rsidRPr="00FA56CE">
        <w:t>a);</w:t>
      </w:r>
    </w:p>
    <w:p w:rsidR="00F8088A" w:rsidRPr="00FA56CE" w:rsidRDefault="00F8088A" w:rsidP="00F8088A">
      <w:pPr>
        <w:pStyle w:val="paragraphsub"/>
      </w:pPr>
      <w:r w:rsidRPr="00FA56CE">
        <w:tab/>
        <w:t>(ii)</w:t>
      </w:r>
      <w:r w:rsidRPr="00FA56CE">
        <w:tab/>
        <w:t>a decision or order made under subsection</w:t>
      </w:r>
      <w:r w:rsidR="00FA56CE">
        <w:t> </w:t>
      </w:r>
      <w:r w:rsidRPr="00FA56CE">
        <w:t xml:space="preserve">1335(2) in relation to the proceedings referred to in </w:t>
      </w:r>
      <w:r w:rsidR="00FA56CE">
        <w:t>paragraph (</w:t>
      </w:r>
      <w:r w:rsidRPr="00FA56CE">
        <w:t>a) other than public interest proceedings.</w:t>
      </w:r>
    </w:p>
    <w:p w:rsidR="00F8088A" w:rsidRPr="00FA56CE" w:rsidRDefault="00F8088A" w:rsidP="00F8088A">
      <w:pPr>
        <w:pStyle w:val="subsection"/>
      </w:pPr>
      <w:r w:rsidRPr="00FA56CE">
        <w:tab/>
        <w:t>(7)</w:t>
      </w:r>
      <w:r w:rsidRPr="00FA56CE">
        <w:tab/>
        <w:t xml:space="preserve">To avoid doubt, </w:t>
      </w:r>
      <w:r w:rsidR="00FA56CE">
        <w:t>subsection (</w:t>
      </w:r>
      <w:r w:rsidRPr="00FA56CE">
        <w:t>5) does not prevent ASIC from:</w:t>
      </w:r>
    </w:p>
    <w:p w:rsidR="00F8088A" w:rsidRPr="00FA56CE" w:rsidRDefault="00F8088A" w:rsidP="00F8088A">
      <w:pPr>
        <w:pStyle w:val="paragraph"/>
      </w:pPr>
      <w:r w:rsidRPr="00FA56CE">
        <w:tab/>
        <w:t>(a)</w:t>
      </w:r>
      <w:r w:rsidRPr="00FA56CE">
        <w:tab/>
        <w:t>making an order under section</w:t>
      </w:r>
      <w:r w:rsidR="00FA56CE">
        <w:t> </w:t>
      </w:r>
      <w:r w:rsidRPr="00FA56CE">
        <w:t>91 of the ASIC Act; or</w:t>
      </w:r>
    </w:p>
    <w:p w:rsidR="00F8088A" w:rsidRPr="00FA56CE" w:rsidRDefault="00F8088A" w:rsidP="00F8088A">
      <w:pPr>
        <w:pStyle w:val="paragraph"/>
      </w:pPr>
      <w:r w:rsidRPr="00FA56CE">
        <w:tab/>
        <w:t>(b)</w:t>
      </w:r>
      <w:r w:rsidRPr="00FA56CE">
        <w:tab/>
        <w:t>bringing proceedings to enforce the order.</w:t>
      </w:r>
    </w:p>
    <w:p w:rsidR="00F8088A" w:rsidRPr="00FA56CE" w:rsidRDefault="00F8088A" w:rsidP="00F8088A">
      <w:pPr>
        <w:pStyle w:val="ActHead5"/>
      </w:pPr>
      <w:bookmarkStart w:id="99" w:name="_Toc449532583"/>
      <w:r w:rsidRPr="00FA56CE">
        <w:rPr>
          <w:rStyle w:val="CharSectno"/>
        </w:rPr>
        <w:t>1317DAG</w:t>
      </w:r>
      <w:r w:rsidRPr="00FA56CE">
        <w:t xml:space="preserve">  Effect of failure to comply with infringement notice</w:t>
      </w:r>
      <w:bookmarkEnd w:id="99"/>
    </w:p>
    <w:p w:rsidR="00F8088A" w:rsidRPr="00FA56CE" w:rsidRDefault="00F8088A" w:rsidP="00F8088A">
      <w:pPr>
        <w:pStyle w:val="SubsectionHead"/>
      </w:pPr>
      <w:r w:rsidRPr="00FA56CE">
        <w:t>Circumstances in which this section applies</w:t>
      </w:r>
    </w:p>
    <w:p w:rsidR="00F8088A" w:rsidRPr="00FA56CE" w:rsidRDefault="00F8088A" w:rsidP="00F8088A">
      <w:pPr>
        <w:pStyle w:val="subsection"/>
      </w:pPr>
      <w:r w:rsidRPr="00FA56CE">
        <w:tab/>
        <w:t>(1)</w:t>
      </w:r>
      <w:r w:rsidRPr="00FA56CE">
        <w:tab/>
        <w:t>This section applies if an infringement notice issued to a disclosing entity is not withdrawn under section</w:t>
      </w:r>
      <w:r w:rsidR="00FA56CE">
        <w:t> </w:t>
      </w:r>
      <w:r w:rsidRPr="00FA56CE">
        <w:t>1317DAI.</w:t>
      </w:r>
    </w:p>
    <w:p w:rsidR="00F8088A" w:rsidRPr="00FA56CE" w:rsidRDefault="00F8088A" w:rsidP="00F8088A">
      <w:pPr>
        <w:pStyle w:val="SubsectionHead"/>
      </w:pPr>
      <w:r w:rsidRPr="00FA56CE">
        <w:t>Effect of failure to comply with infringement notice</w:t>
      </w:r>
    </w:p>
    <w:p w:rsidR="00F8088A" w:rsidRPr="00FA56CE" w:rsidRDefault="00F8088A" w:rsidP="00F8088A">
      <w:pPr>
        <w:pStyle w:val="subsection"/>
      </w:pPr>
      <w:r w:rsidRPr="00FA56CE">
        <w:tab/>
        <w:t>(2)</w:t>
      </w:r>
      <w:r w:rsidRPr="00FA56CE">
        <w:tab/>
        <w:t>If the disclosing entity fails to do a thing specified in column 2 of the following table within the compliance period for the infringement notice, the disclosing entity is liable to the proceedings specified in column 3 of the following table:</w:t>
      </w:r>
    </w:p>
    <w:p w:rsidR="00F8088A" w:rsidRPr="00FA56CE" w:rsidRDefault="00F8088A" w:rsidP="0036734E">
      <w:pPr>
        <w:pStyle w:val="Tabletext"/>
      </w:pPr>
    </w:p>
    <w:tbl>
      <w:tblPr>
        <w:tblW w:w="0" w:type="auto"/>
        <w:tblBorders>
          <w:top w:val="single" w:sz="4" w:space="0" w:color="auto"/>
          <w:bottom w:val="single" w:sz="2" w:space="0" w:color="auto"/>
          <w:insideH w:val="single" w:sz="4" w:space="0" w:color="auto"/>
        </w:tblBorders>
        <w:tblLayout w:type="fixed"/>
        <w:tblLook w:val="01E0" w:firstRow="1" w:lastRow="1" w:firstColumn="1" w:lastColumn="1" w:noHBand="0" w:noVBand="0"/>
      </w:tblPr>
      <w:tblGrid>
        <w:gridCol w:w="1095"/>
        <w:gridCol w:w="2860"/>
        <w:gridCol w:w="3131"/>
      </w:tblGrid>
      <w:tr w:rsidR="00F8088A" w:rsidRPr="00FA56CE" w:rsidTr="0036734E">
        <w:trPr>
          <w:tblHeader/>
        </w:trPr>
        <w:tc>
          <w:tcPr>
            <w:tcW w:w="7086" w:type="dxa"/>
            <w:gridSpan w:val="3"/>
            <w:tcBorders>
              <w:top w:val="single" w:sz="12" w:space="0" w:color="auto"/>
              <w:bottom w:val="single" w:sz="6" w:space="0" w:color="auto"/>
            </w:tcBorders>
            <w:shd w:val="clear" w:color="auto" w:fill="auto"/>
          </w:tcPr>
          <w:p w:rsidR="00F8088A" w:rsidRPr="00FA56CE" w:rsidRDefault="00F8088A" w:rsidP="0036734E">
            <w:pPr>
              <w:pStyle w:val="TableHeading"/>
            </w:pPr>
            <w:r w:rsidRPr="00FA56CE">
              <w:t>Effect of failure to comply with infringement notice</w:t>
            </w:r>
          </w:p>
        </w:tc>
      </w:tr>
      <w:tr w:rsidR="00F8088A" w:rsidRPr="00FA56CE" w:rsidTr="0036734E">
        <w:trPr>
          <w:tblHeader/>
        </w:trPr>
        <w:tc>
          <w:tcPr>
            <w:tcW w:w="1095" w:type="dxa"/>
            <w:tcBorders>
              <w:top w:val="single" w:sz="6" w:space="0" w:color="auto"/>
              <w:bottom w:val="single" w:sz="6" w:space="0" w:color="auto"/>
            </w:tcBorders>
            <w:shd w:val="clear" w:color="auto" w:fill="auto"/>
          </w:tcPr>
          <w:p w:rsidR="00F8088A" w:rsidRPr="00FA56CE" w:rsidRDefault="00F8088A" w:rsidP="00F8088A">
            <w:pPr>
              <w:pStyle w:val="Tabletext"/>
              <w:rPr>
                <w:b/>
              </w:rPr>
            </w:pPr>
            <w:r w:rsidRPr="00FA56CE">
              <w:rPr>
                <w:b/>
              </w:rPr>
              <w:t>Column 1</w:t>
            </w:r>
          </w:p>
        </w:tc>
        <w:tc>
          <w:tcPr>
            <w:tcW w:w="2860" w:type="dxa"/>
            <w:tcBorders>
              <w:top w:val="single" w:sz="6" w:space="0" w:color="auto"/>
              <w:bottom w:val="single" w:sz="6" w:space="0" w:color="auto"/>
            </w:tcBorders>
            <w:shd w:val="clear" w:color="auto" w:fill="auto"/>
          </w:tcPr>
          <w:p w:rsidR="00F8088A" w:rsidRPr="00FA56CE" w:rsidRDefault="00F8088A" w:rsidP="00F8088A">
            <w:pPr>
              <w:pStyle w:val="Tabletext"/>
              <w:rPr>
                <w:b/>
              </w:rPr>
            </w:pPr>
            <w:r w:rsidRPr="00FA56CE">
              <w:rPr>
                <w:b/>
              </w:rPr>
              <w:t>Column 2</w:t>
            </w:r>
          </w:p>
        </w:tc>
        <w:tc>
          <w:tcPr>
            <w:tcW w:w="3131" w:type="dxa"/>
            <w:tcBorders>
              <w:top w:val="single" w:sz="6" w:space="0" w:color="auto"/>
              <w:bottom w:val="single" w:sz="6" w:space="0" w:color="auto"/>
            </w:tcBorders>
            <w:shd w:val="clear" w:color="auto" w:fill="auto"/>
          </w:tcPr>
          <w:p w:rsidR="00F8088A" w:rsidRPr="00FA56CE" w:rsidRDefault="00F8088A" w:rsidP="00F8088A">
            <w:pPr>
              <w:pStyle w:val="Tabletext"/>
              <w:rPr>
                <w:b/>
              </w:rPr>
            </w:pPr>
            <w:r w:rsidRPr="00FA56CE">
              <w:rPr>
                <w:b/>
              </w:rPr>
              <w:t>Column 3</w:t>
            </w:r>
          </w:p>
        </w:tc>
      </w:tr>
      <w:tr w:rsidR="00F8088A" w:rsidRPr="00FA56CE" w:rsidTr="0036734E">
        <w:trPr>
          <w:tblHeader/>
        </w:trPr>
        <w:tc>
          <w:tcPr>
            <w:tcW w:w="1095" w:type="dxa"/>
            <w:tcBorders>
              <w:top w:val="single" w:sz="6" w:space="0" w:color="auto"/>
              <w:bottom w:val="single" w:sz="12" w:space="0" w:color="auto"/>
            </w:tcBorders>
            <w:shd w:val="clear" w:color="auto" w:fill="auto"/>
          </w:tcPr>
          <w:p w:rsidR="00F8088A" w:rsidRPr="00FA56CE" w:rsidRDefault="00F8088A" w:rsidP="00F8088A">
            <w:pPr>
              <w:pStyle w:val="Tabletext"/>
              <w:rPr>
                <w:b/>
              </w:rPr>
            </w:pPr>
            <w:r w:rsidRPr="00FA56CE">
              <w:rPr>
                <w:b/>
              </w:rPr>
              <w:t>Item</w:t>
            </w:r>
          </w:p>
        </w:tc>
        <w:tc>
          <w:tcPr>
            <w:tcW w:w="2860" w:type="dxa"/>
            <w:tcBorders>
              <w:top w:val="single" w:sz="6" w:space="0" w:color="auto"/>
              <w:bottom w:val="single" w:sz="12" w:space="0" w:color="auto"/>
            </w:tcBorders>
            <w:shd w:val="clear" w:color="auto" w:fill="auto"/>
          </w:tcPr>
          <w:p w:rsidR="00F8088A" w:rsidRPr="00FA56CE" w:rsidRDefault="00F8088A" w:rsidP="00F8088A">
            <w:pPr>
              <w:pStyle w:val="Tabletext"/>
              <w:rPr>
                <w:b/>
              </w:rPr>
            </w:pPr>
            <w:r w:rsidRPr="00FA56CE">
              <w:rPr>
                <w:b/>
              </w:rPr>
              <w:t>If the disclosing entity fails to:</w:t>
            </w:r>
          </w:p>
        </w:tc>
        <w:tc>
          <w:tcPr>
            <w:tcW w:w="3131" w:type="dxa"/>
            <w:tcBorders>
              <w:top w:val="single" w:sz="6" w:space="0" w:color="auto"/>
              <w:bottom w:val="single" w:sz="12" w:space="0" w:color="auto"/>
            </w:tcBorders>
            <w:shd w:val="clear" w:color="auto" w:fill="auto"/>
          </w:tcPr>
          <w:p w:rsidR="00F8088A" w:rsidRPr="00FA56CE" w:rsidRDefault="00F8088A" w:rsidP="00F8088A">
            <w:pPr>
              <w:pStyle w:val="Tabletext"/>
              <w:rPr>
                <w:b/>
              </w:rPr>
            </w:pPr>
            <w:r w:rsidRPr="00FA56CE">
              <w:rPr>
                <w:b/>
              </w:rPr>
              <w:t>the disclosing entity is liable to:</w:t>
            </w:r>
          </w:p>
        </w:tc>
      </w:tr>
      <w:tr w:rsidR="00F8088A" w:rsidRPr="00FA56CE" w:rsidTr="0036734E">
        <w:tc>
          <w:tcPr>
            <w:tcW w:w="1095" w:type="dxa"/>
            <w:tcBorders>
              <w:top w:val="single" w:sz="12" w:space="0" w:color="auto"/>
            </w:tcBorders>
            <w:shd w:val="clear" w:color="auto" w:fill="auto"/>
          </w:tcPr>
          <w:p w:rsidR="00F8088A" w:rsidRPr="00FA56CE" w:rsidRDefault="00F8088A" w:rsidP="00F8088A">
            <w:pPr>
              <w:pStyle w:val="Tabletext"/>
            </w:pPr>
            <w:r w:rsidRPr="00FA56CE">
              <w:t>1</w:t>
            </w:r>
          </w:p>
        </w:tc>
        <w:tc>
          <w:tcPr>
            <w:tcW w:w="2860" w:type="dxa"/>
            <w:tcBorders>
              <w:top w:val="single" w:sz="12" w:space="0" w:color="auto"/>
            </w:tcBorders>
            <w:shd w:val="clear" w:color="auto" w:fill="auto"/>
          </w:tcPr>
          <w:p w:rsidR="00F8088A" w:rsidRPr="00FA56CE" w:rsidRDefault="00F8088A" w:rsidP="00F8088A">
            <w:pPr>
              <w:pStyle w:val="Tabletext"/>
            </w:pPr>
            <w:r w:rsidRPr="00FA56CE">
              <w:t>pay the penalty specified in the infringement notice</w:t>
            </w:r>
          </w:p>
        </w:tc>
        <w:tc>
          <w:tcPr>
            <w:tcW w:w="3131" w:type="dxa"/>
            <w:tcBorders>
              <w:top w:val="single" w:sz="12" w:space="0" w:color="auto"/>
            </w:tcBorders>
            <w:shd w:val="clear" w:color="auto" w:fill="auto"/>
          </w:tcPr>
          <w:p w:rsidR="00F8088A" w:rsidRPr="00FA56CE" w:rsidRDefault="00F8088A" w:rsidP="00F8088A">
            <w:pPr>
              <w:pStyle w:val="Tabletext"/>
            </w:pPr>
            <w:r w:rsidRPr="00FA56CE">
              <w:t>proceedings under Part</w:t>
            </w:r>
            <w:r w:rsidR="00FA56CE">
              <w:t> </w:t>
            </w:r>
            <w:r w:rsidRPr="00FA56CE">
              <w:t>9.4B for:</w:t>
            </w:r>
          </w:p>
          <w:p w:rsidR="00F8088A" w:rsidRPr="00FA56CE" w:rsidRDefault="00F8088A" w:rsidP="00CF57AE">
            <w:pPr>
              <w:pStyle w:val="Tablea"/>
              <w:spacing w:line="260" w:lineRule="atLeast"/>
            </w:pPr>
            <w:r w:rsidRPr="00FA56CE">
              <w:t>(a) a declaration of contravention; and</w:t>
            </w:r>
          </w:p>
          <w:p w:rsidR="00F8088A" w:rsidRPr="00FA56CE" w:rsidRDefault="00F8088A" w:rsidP="00CF57AE">
            <w:pPr>
              <w:pStyle w:val="Tablea"/>
              <w:spacing w:line="260" w:lineRule="atLeast"/>
            </w:pPr>
            <w:r w:rsidRPr="00FA56CE">
              <w:t>(b) a pecuniary penalty order;</w:t>
            </w:r>
          </w:p>
          <w:p w:rsidR="00F8088A" w:rsidRPr="00FA56CE" w:rsidRDefault="00F8088A" w:rsidP="00F8088A">
            <w:pPr>
              <w:pStyle w:val="Tabletext"/>
            </w:pPr>
            <w:r w:rsidRPr="00FA56CE">
              <w:t>in relation to the alleged contravention of the provision specified in the infringement notice.</w:t>
            </w:r>
          </w:p>
        </w:tc>
      </w:tr>
      <w:tr w:rsidR="00F8088A" w:rsidRPr="00FA56CE" w:rsidTr="00034CD0">
        <w:trPr>
          <w:cantSplit/>
        </w:trPr>
        <w:tc>
          <w:tcPr>
            <w:tcW w:w="1095" w:type="dxa"/>
            <w:tcBorders>
              <w:bottom w:val="single" w:sz="4" w:space="0" w:color="auto"/>
            </w:tcBorders>
            <w:shd w:val="clear" w:color="auto" w:fill="auto"/>
          </w:tcPr>
          <w:p w:rsidR="00F8088A" w:rsidRPr="00FA56CE" w:rsidRDefault="00F8088A" w:rsidP="00034CD0">
            <w:pPr>
              <w:pStyle w:val="Tabletext"/>
            </w:pPr>
            <w:r w:rsidRPr="00FA56CE">
              <w:t>2</w:t>
            </w:r>
          </w:p>
        </w:tc>
        <w:tc>
          <w:tcPr>
            <w:tcW w:w="2860" w:type="dxa"/>
            <w:tcBorders>
              <w:bottom w:val="single" w:sz="4" w:space="0" w:color="auto"/>
            </w:tcBorders>
            <w:shd w:val="clear" w:color="auto" w:fill="auto"/>
          </w:tcPr>
          <w:p w:rsidR="00F8088A" w:rsidRPr="00FA56CE" w:rsidRDefault="00F8088A" w:rsidP="00034CD0">
            <w:pPr>
              <w:pStyle w:val="Tabletext"/>
            </w:pPr>
            <w:r w:rsidRPr="00FA56CE">
              <w:t>notify the relevant market operator, in accordance with the provisions of the listing rules referred to in subsection</w:t>
            </w:r>
            <w:r w:rsidR="00FA56CE">
              <w:t> </w:t>
            </w:r>
            <w:r w:rsidRPr="00FA56CE">
              <w:t>674(1), of any information specified in the infringement notice if it is alleged in the infringement notice that the disclosing entity contravened subsection</w:t>
            </w:r>
            <w:r w:rsidR="00FA56CE">
              <w:t> </w:t>
            </w:r>
            <w:r w:rsidRPr="00FA56CE">
              <w:t>674(2)</w:t>
            </w:r>
          </w:p>
        </w:tc>
        <w:tc>
          <w:tcPr>
            <w:tcW w:w="3131" w:type="dxa"/>
            <w:tcBorders>
              <w:bottom w:val="single" w:sz="4" w:space="0" w:color="auto"/>
            </w:tcBorders>
            <w:shd w:val="clear" w:color="auto" w:fill="auto"/>
          </w:tcPr>
          <w:p w:rsidR="00F8088A" w:rsidRPr="00FA56CE" w:rsidRDefault="00F8088A" w:rsidP="00034CD0">
            <w:pPr>
              <w:pStyle w:val="Tabletext"/>
            </w:pPr>
            <w:r w:rsidRPr="00FA56CE">
              <w:t>proceedings for an order under section</w:t>
            </w:r>
            <w:r w:rsidR="00FA56CE">
              <w:t> </w:t>
            </w:r>
            <w:r w:rsidRPr="00FA56CE">
              <w:t>1324B in relation to the alleged contravention of the provision specified in the infringement notice.</w:t>
            </w:r>
          </w:p>
        </w:tc>
      </w:tr>
      <w:tr w:rsidR="00F8088A" w:rsidRPr="00FA56CE" w:rsidTr="00034CD0">
        <w:trPr>
          <w:cantSplit/>
        </w:trPr>
        <w:tc>
          <w:tcPr>
            <w:tcW w:w="1095" w:type="dxa"/>
            <w:tcBorders>
              <w:bottom w:val="single" w:sz="12" w:space="0" w:color="auto"/>
            </w:tcBorders>
            <w:shd w:val="clear" w:color="auto" w:fill="auto"/>
          </w:tcPr>
          <w:p w:rsidR="00F8088A" w:rsidRPr="00FA56CE" w:rsidRDefault="00F8088A" w:rsidP="00F8088A">
            <w:pPr>
              <w:pStyle w:val="Tabletext"/>
            </w:pPr>
            <w:r w:rsidRPr="00FA56CE">
              <w:t>3</w:t>
            </w:r>
          </w:p>
        </w:tc>
        <w:tc>
          <w:tcPr>
            <w:tcW w:w="2860" w:type="dxa"/>
            <w:tcBorders>
              <w:bottom w:val="single" w:sz="12" w:space="0" w:color="auto"/>
            </w:tcBorders>
            <w:shd w:val="clear" w:color="auto" w:fill="auto"/>
          </w:tcPr>
          <w:p w:rsidR="00F8088A" w:rsidRPr="00FA56CE" w:rsidRDefault="00F8088A" w:rsidP="00F8088A">
            <w:pPr>
              <w:pStyle w:val="Tabletext"/>
            </w:pPr>
            <w:r w:rsidRPr="00FA56CE">
              <w:t>lodge any required document with ASIC that contains the information specified in the infringement notice if it is alleged in the infringement notice that the disclosing entity contravened subsection</w:t>
            </w:r>
            <w:r w:rsidR="00FA56CE">
              <w:t> </w:t>
            </w:r>
            <w:r w:rsidRPr="00FA56CE">
              <w:t>675(2)</w:t>
            </w:r>
          </w:p>
        </w:tc>
        <w:tc>
          <w:tcPr>
            <w:tcW w:w="3131" w:type="dxa"/>
            <w:tcBorders>
              <w:bottom w:val="single" w:sz="12" w:space="0" w:color="auto"/>
            </w:tcBorders>
            <w:shd w:val="clear" w:color="auto" w:fill="auto"/>
          </w:tcPr>
          <w:p w:rsidR="00F8088A" w:rsidRPr="00FA56CE" w:rsidRDefault="00F8088A" w:rsidP="00F8088A">
            <w:pPr>
              <w:pStyle w:val="Tabletext"/>
            </w:pPr>
            <w:r w:rsidRPr="00FA56CE">
              <w:t>proceedings for an order under section</w:t>
            </w:r>
            <w:r w:rsidR="00FA56CE">
              <w:t> </w:t>
            </w:r>
            <w:r w:rsidRPr="00FA56CE">
              <w:t>1324B in relation to the alleged contravention of the provision specified in the infringement notice.</w:t>
            </w:r>
          </w:p>
        </w:tc>
      </w:tr>
    </w:tbl>
    <w:p w:rsidR="00F8088A" w:rsidRPr="00FA56CE" w:rsidRDefault="00F8088A" w:rsidP="00F8088A">
      <w:pPr>
        <w:pStyle w:val="SubsectionHead"/>
      </w:pPr>
      <w:r w:rsidRPr="00FA56CE">
        <w:t>No other proceedings may be started etc.</w:t>
      </w:r>
    </w:p>
    <w:p w:rsidR="00F8088A" w:rsidRPr="00FA56CE" w:rsidRDefault="00F8088A" w:rsidP="00F8088A">
      <w:pPr>
        <w:pStyle w:val="subsection"/>
      </w:pPr>
      <w:r w:rsidRPr="00FA56CE">
        <w:tab/>
        <w:t>(3)</w:t>
      </w:r>
      <w:r w:rsidRPr="00FA56CE">
        <w:tab/>
        <w:t xml:space="preserve">Subject to </w:t>
      </w:r>
      <w:r w:rsidR="00FA56CE">
        <w:t>subsection (</w:t>
      </w:r>
      <w:r w:rsidRPr="00FA56CE">
        <w:t>4), no other proceedings (whether criminal or civil) may be started or continued against the disclosing entity in relation to:</w:t>
      </w:r>
    </w:p>
    <w:p w:rsidR="00F8088A" w:rsidRPr="00FA56CE" w:rsidRDefault="00F8088A" w:rsidP="00F8088A">
      <w:pPr>
        <w:pStyle w:val="paragraph"/>
      </w:pPr>
      <w:r w:rsidRPr="00FA56CE">
        <w:tab/>
        <w:t>(a)</w:t>
      </w:r>
      <w:r w:rsidRPr="00FA56CE">
        <w:tab/>
        <w:t>the alleged contravention of the provision specified in the infringement notice; or</w:t>
      </w:r>
    </w:p>
    <w:p w:rsidR="00F8088A" w:rsidRPr="00FA56CE" w:rsidRDefault="00F8088A" w:rsidP="00F8088A">
      <w:pPr>
        <w:pStyle w:val="paragraph"/>
      </w:pPr>
      <w:r w:rsidRPr="00FA56CE">
        <w:tab/>
        <w:t>(b)</w:t>
      </w:r>
      <w:r w:rsidRPr="00FA56CE">
        <w:tab/>
        <w:t>an offence constituted by the same conduct that constituted the alleged contravention.</w:t>
      </w:r>
    </w:p>
    <w:p w:rsidR="00F8088A" w:rsidRPr="00FA56CE" w:rsidRDefault="00F8088A" w:rsidP="005A55C1">
      <w:pPr>
        <w:pStyle w:val="subsection"/>
        <w:keepNext/>
      </w:pPr>
      <w:r w:rsidRPr="00FA56CE">
        <w:tab/>
        <w:t>(4)</w:t>
      </w:r>
      <w:r w:rsidRPr="00FA56CE">
        <w:tab/>
      </w:r>
      <w:r w:rsidR="00FA56CE">
        <w:t>Subsection (</w:t>
      </w:r>
      <w:r w:rsidRPr="00FA56CE">
        <w:t>3) does not apply to the following proceedings:</w:t>
      </w:r>
    </w:p>
    <w:p w:rsidR="00F8088A" w:rsidRPr="00FA56CE" w:rsidRDefault="00F8088A" w:rsidP="00F8088A">
      <w:pPr>
        <w:pStyle w:val="paragraph"/>
      </w:pPr>
      <w:r w:rsidRPr="00FA56CE">
        <w:tab/>
        <w:t>(a)</w:t>
      </w:r>
      <w:r w:rsidRPr="00FA56CE">
        <w:tab/>
        <w:t>compensation proceedings, contravention proceedings, enforcement proceedings and public interest proceedings that relate to the alleged contravention of the provision specified in the infringement notice;</w:t>
      </w:r>
    </w:p>
    <w:p w:rsidR="00F8088A" w:rsidRPr="00FA56CE" w:rsidRDefault="00F8088A" w:rsidP="00F8088A">
      <w:pPr>
        <w:pStyle w:val="paragraph"/>
      </w:pPr>
      <w:r w:rsidRPr="00FA56CE">
        <w:tab/>
        <w:t>(b)</w:t>
      </w:r>
      <w:r w:rsidRPr="00FA56CE">
        <w:tab/>
        <w:t>proceedings to enforce the following orders of a Court:</w:t>
      </w:r>
    </w:p>
    <w:p w:rsidR="00F8088A" w:rsidRPr="00FA56CE" w:rsidRDefault="00F8088A" w:rsidP="00F8088A">
      <w:pPr>
        <w:pStyle w:val="paragraphsub"/>
      </w:pPr>
      <w:r w:rsidRPr="00FA56CE">
        <w:tab/>
        <w:t>(i)</w:t>
      </w:r>
      <w:r w:rsidRPr="00FA56CE">
        <w:tab/>
        <w:t>an order made in relation to penalty and disclosure proceedings;</w:t>
      </w:r>
    </w:p>
    <w:p w:rsidR="00F8088A" w:rsidRPr="00FA56CE" w:rsidRDefault="00F8088A" w:rsidP="00F8088A">
      <w:pPr>
        <w:pStyle w:val="paragraphsub"/>
      </w:pPr>
      <w:r w:rsidRPr="00FA56CE">
        <w:tab/>
        <w:t>(ii)</w:t>
      </w:r>
      <w:r w:rsidRPr="00FA56CE">
        <w:tab/>
        <w:t xml:space="preserve">an order made in relation to proceedings referred to in </w:t>
      </w:r>
      <w:r w:rsidR="00FA56CE">
        <w:t>paragraph (</w:t>
      </w:r>
      <w:r w:rsidRPr="00FA56CE">
        <w:t>a);</w:t>
      </w:r>
    </w:p>
    <w:p w:rsidR="00F8088A" w:rsidRPr="00FA56CE" w:rsidRDefault="00F8088A" w:rsidP="00F8088A">
      <w:pPr>
        <w:pStyle w:val="paragraphsub"/>
      </w:pPr>
      <w:r w:rsidRPr="00FA56CE">
        <w:tab/>
        <w:t>(iii)</w:t>
      </w:r>
      <w:r w:rsidRPr="00FA56CE">
        <w:tab/>
        <w:t>an order made under subsection</w:t>
      </w:r>
      <w:r w:rsidR="00FA56CE">
        <w:t> </w:t>
      </w:r>
      <w:r w:rsidRPr="00FA56CE">
        <w:t>1335(2) in relation to penalty and disclosure proceedings;</w:t>
      </w:r>
    </w:p>
    <w:p w:rsidR="00F8088A" w:rsidRPr="00FA56CE" w:rsidRDefault="00F8088A" w:rsidP="00F8088A">
      <w:pPr>
        <w:pStyle w:val="paragraphsub"/>
      </w:pPr>
      <w:r w:rsidRPr="00FA56CE">
        <w:tab/>
        <w:t>(iv)</w:t>
      </w:r>
      <w:r w:rsidRPr="00FA56CE">
        <w:tab/>
        <w:t>an order made under subsection</w:t>
      </w:r>
      <w:r w:rsidR="00FA56CE">
        <w:t> </w:t>
      </w:r>
      <w:r w:rsidRPr="00FA56CE">
        <w:t xml:space="preserve">1335(2) in relation to proceedings referred to in </w:t>
      </w:r>
      <w:r w:rsidR="00FA56CE">
        <w:t>paragraph (</w:t>
      </w:r>
      <w:r w:rsidRPr="00FA56CE">
        <w:t>a) other than public interest proceedings;</w:t>
      </w:r>
    </w:p>
    <w:p w:rsidR="00F8088A" w:rsidRPr="00FA56CE" w:rsidRDefault="00F8088A" w:rsidP="00F8088A">
      <w:pPr>
        <w:pStyle w:val="paragraph"/>
      </w:pPr>
      <w:r w:rsidRPr="00FA56CE">
        <w:tab/>
        <w:t>(c)</w:t>
      </w:r>
      <w:r w:rsidRPr="00FA56CE">
        <w:tab/>
        <w:t xml:space="preserve">any other proceedings in respect of a breach of an order referred to in </w:t>
      </w:r>
      <w:r w:rsidR="00FA56CE">
        <w:t>paragraph (</w:t>
      </w:r>
      <w:r w:rsidRPr="00FA56CE">
        <w:t>b);</w:t>
      </w:r>
    </w:p>
    <w:p w:rsidR="00F8088A" w:rsidRPr="00FA56CE" w:rsidRDefault="00F8088A" w:rsidP="00F8088A">
      <w:pPr>
        <w:pStyle w:val="paragraph"/>
      </w:pPr>
      <w:r w:rsidRPr="00FA56CE">
        <w:tab/>
        <w:t>(d)</w:t>
      </w:r>
      <w:r w:rsidRPr="00FA56CE">
        <w:tab/>
        <w:t>an appeal to a Court against the following decisions or orders of a Court:</w:t>
      </w:r>
    </w:p>
    <w:p w:rsidR="00F8088A" w:rsidRPr="00FA56CE" w:rsidRDefault="00F8088A" w:rsidP="00F8088A">
      <w:pPr>
        <w:pStyle w:val="paragraphsub"/>
      </w:pPr>
      <w:r w:rsidRPr="00FA56CE">
        <w:tab/>
        <w:t>(i)</w:t>
      </w:r>
      <w:r w:rsidRPr="00FA56CE">
        <w:tab/>
        <w:t>a decision or order made in relation to penalty and disclosure proceedings;</w:t>
      </w:r>
    </w:p>
    <w:p w:rsidR="00F8088A" w:rsidRPr="00FA56CE" w:rsidRDefault="00F8088A" w:rsidP="00F8088A">
      <w:pPr>
        <w:pStyle w:val="paragraphsub"/>
      </w:pPr>
      <w:r w:rsidRPr="00FA56CE">
        <w:tab/>
        <w:t>(ii)</w:t>
      </w:r>
      <w:r w:rsidRPr="00FA56CE">
        <w:tab/>
        <w:t xml:space="preserve">a decision or order made in relation to proceedings referred to in </w:t>
      </w:r>
      <w:r w:rsidR="00FA56CE">
        <w:t>paragraph (</w:t>
      </w:r>
      <w:r w:rsidRPr="00FA56CE">
        <w:t>a);</w:t>
      </w:r>
    </w:p>
    <w:p w:rsidR="00F8088A" w:rsidRPr="00FA56CE" w:rsidRDefault="00F8088A" w:rsidP="00F8088A">
      <w:pPr>
        <w:pStyle w:val="paragraphsub"/>
      </w:pPr>
      <w:r w:rsidRPr="00FA56CE">
        <w:tab/>
        <w:t>(iii)</w:t>
      </w:r>
      <w:r w:rsidRPr="00FA56CE">
        <w:tab/>
        <w:t>a decision or order made under subsection</w:t>
      </w:r>
      <w:r w:rsidR="00FA56CE">
        <w:t> </w:t>
      </w:r>
      <w:r w:rsidRPr="00FA56CE">
        <w:t>1335(2) in relation to penalty and disclosure proceedings;</w:t>
      </w:r>
    </w:p>
    <w:p w:rsidR="00F8088A" w:rsidRPr="00FA56CE" w:rsidRDefault="00F8088A" w:rsidP="00F8088A">
      <w:pPr>
        <w:pStyle w:val="paragraphsub"/>
      </w:pPr>
      <w:r w:rsidRPr="00FA56CE">
        <w:tab/>
        <w:t>(iv)</w:t>
      </w:r>
      <w:r w:rsidRPr="00FA56CE">
        <w:tab/>
        <w:t>a decision or order made under subsection</w:t>
      </w:r>
      <w:r w:rsidR="00FA56CE">
        <w:t> </w:t>
      </w:r>
      <w:r w:rsidRPr="00FA56CE">
        <w:t xml:space="preserve">1335(2) in relation to proceedings referred to in </w:t>
      </w:r>
      <w:r w:rsidR="00FA56CE">
        <w:t>paragraph (</w:t>
      </w:r>
      <w:r w:rsidRPr="00FA56CE">
        <w:t>a) other than public interest proceedings.</w:t>
      </w:r>
    </w:p>
    <w:p w:rsidR="00F8088A" w:rsidRPr="00FA56CE" w:rsidRDefault="00F8088A" w:rsidP="00F8088A">
      <w:pPr>
        <w:pStyle w:val="subsection"/>
      </w:pPr>
      <w:r w:rsidRPr="00FA56CE">
        <w:tab/>
        <w:t>(5)</w:t>
      </w:r>
      <w:r w:rsidRPr="00FA56CE">
        <w:tab/>
        <w:t xml:space="preserve">To avoid doubt, </w:t>
      </w:r>
      <w:r w:rsidR="00FA56CE">
        <w:t>subsection (</w:t>
      </w:r>
      <w:r w:rsidRPr="00FA56CE">
        <w:t>3) does not prevent ASIC from:</w:t>
      </w:r>
    </w:p>
    <w:p w:rsidR="00F8088A" w:rsidRPr="00FA56CE" w:rsidRDefault="00F8088A" w:rsidP="00F8088A">
      <w:pPr>
        <w:pStyle w:val="paragraph"/>
      </w:pPr>
      <w:r w:rsidRPr="00FA56CE">
        <w:tab/>
        <w:t>(a)</w:t>
      </w:r>
      <w:r w:rsidRPr="00FA56CE">
        <w:tab/>
        <w:t>making a determination under subsection</w:t>
      </w:r>
      <w:r w:rsidR="00FA56CE">
        <w:t> </w:t>
      </w:r>
      <w:r w:rsidR="002D5C62" w:rsidRPr="00FA56CE">
        <w:t xml:space="preserve">708AA(3), 708A(2), 713(6), </w:t>
      </w:r>
      <w:r w:rsidR="00EB7A29" w:rsidRPr="00FA56CE">
        <w:t xml:space="preserve">713A(23), </w:t>
      </w:r>
      <w:r w:rsidR="002D5C62" w:rsidRPr="00FA56CE">
        <w:t>1012DAA(3),</w:t>
      </w:r>
      <w:r w:rsidRPr="00FA56CE">
        <w:t xml:space="preserve"> 1012DA(2) or 1013FA(3) of this Act; or</w:t>
      </w:r>
    </w:p>
    <w:p w:rsidR="00F8088A" w:rsidRPr="00FA56CE" w:rsidRDefault="00F8088A" w:rsidP="00F8088A">
      <w:pPr>
        <w:pStyle w:val="paragraph"/>
      </w:pPr>
      <w:r w:rsidRPr="00FA56CE">
        <w:tab/>
        <w:t>(b)</w:t>
      </w:r>
      <w:r w:rsidRPr="00FA56CE">
        <w:tab/>
        <w:t>making an order under section</w:t>
      </w:r>
      <w:r w:rsidR="00FA56CE">
        <w:t> </w:t>
      </w:r>
      <w:r w:rsidRPr="00FA56CE">
        <w:t>91 of the ASIC Act; or</w:t>
      </w:r>
    </w:p>
    <w:p w:rsidR="00F8088A" w:rsidRPr="00FA56CE" w:rsidRDefault="00F8088A" w:rsidP="00F8088A">
      <w:pPr>
        <w:pStyle w:val="paragraph"/>
      </w:pPr>
      <w:r w:rsidRPr="00FA56CE">
        <w:tab/>
        <w:t>(c)</w:t>
      </w:r>
      <w:r w:rsidRPr="00FA56CE">
        <w:tab/>
        <w:t>accepting an undertaking under section</w:t>
      </w:r>
      <w:r w:rsidR="00FA56CE">
        <w:t> </w:t>
      </w:r>
      <w:r w:rsidRPr="00FA56CE">
        <w:t>93AA of the ASIC Act; or</w:t>
      </w:r>
    </w:p>
    <w:p w:rsidR="00F8088A" w:rsidRPr="00FA56CE" w:rsidRDefault="00F8088A" w:rsidP="00F8088A">
      <w:pPr>
        <w:pStyle w:val="paragraph"/>
      </w:pPr>
      <w:r w:rsidRPr="00FA56CE">
        <w:tab/>
        <w:t>(d)</w:t>
      </w:r>
      <w:r w:rsidRPr="00FA56CE">
        <w:tab/>
        <w:t>bringing proceedings to enforce the determination, order or undertaking.</w:t>
      </w:r>
    </w:p>
    <w:p w:rsidR="00F8088A" w:rsidRPr="00FA56CE" w:rsidRDefault="00F8088A" w:rsidP="00F8088A">
      <w:pPr>
        <w:pStyle w:val="ActHead5"/>
      </w:pPr>
      <w:bookmarkStart w:id="100" w:name="_Toc449532584"/>
      <w:r w:rsidRPr="00FA56CE">
        <w:rPr>
          <w:rStyle w:val="CharSectno"/>
        </w:rPr>
        <w:t>1317DAH</w:t>
      </w:r>
      <w:r w:rsidRPr="00FA56CE">
        <w:t xml:space="preserve">  Compliance period for infringement notice</w:t>
      </w:r>
      <w:bookmarkEnd w:id="100"/>
    </w:p>
    <w:p w:rsidR="00F8088A" w:rsidRPr="00FA56CE" w:rsidRDefault="00F8088A" w:rsidP="00F8088A">
      <w:pPr>
        <w:pStyle w:val="subsection"/>
      </w:pPr>
      <w:r w:rsidRPr="00FA56CE">
        <w:tab/>
        <w:t>(1)</w:t>
      </w:r>
      <w:r w:rsidRPr="00FA56CE">
        <w:tab/>
        <w:t>Subject to this section, the compliance period for an infringement notice is a period of 28 days beginning on the day after the day on which the infringement notice is issued.</w:t>
      </w:r>
    </w:p>
    <w:p w:rsidR="00F8088A" w:rsidRPr="00FA56CE" w:rsidRDefault="00F8088A" w:rsidP="00F8088A">
      <w:pPr>
        <w:pStyle w:val="subsection"/>
      </w:pPr>
      <w:r w:rsidRPr="00FA56CE">
        <w:tab/>
        <w:t>(2)</w:t>
      </w:r>
      <w:r w:rsidRPr="00FA56CE">
        <w:tab/>
        <w:t>ASIC may extend, by notice in writing, the compliance period for the infringement notice if ASIC is satisfied that it is appropriate to do so.</w:t>
      </w:r>
    </w:p>
    <w:p w:rsidR="00F8088A" w:rsidRPr="00FA56CE" w:rsidRDefault="00F8088A" w:rsidP="00F8088A">
      <w:pPr>
        <w:pStyle w:val="subsection"/>
      </w:pPr>
      <w:r w:rsidRPr="00FA56CE">
        <w:tab/>
        <w:t>(3)</w:t>
      </w:r>
      <w:r w:rsidRPr="00FA56CE">
        <w:tab/>
        <w:t>Only one extension may be given and the extension must not be for longer than 28 days.</w:t>
      </w:r>
    </w:p>
    <w:p w:rsidR="00F8088A" w:rsidRPr="00FA56CE" w:rsidRDefault="00F8088A" w:rsidP="00F8088A">
      <w:pPr>
        <w:pStyle w:val="subsection"/>
      </w:pPr>
      <w:r w:rsidRPr="00FA56CE">
        <w:tab/>
        <w:t>(4)</w:t>
      </w:r>
      <w:r w:rsidRPr="00FA56CE">
        <w:tab/>
        <w:t>Notice of the extension must be given to the disclosing entity that was issued with the infringement notice.</w:t>
      </w:r>
    </w:p>
    <w:p w:rsidR="00F8088A" w:rsidRPr="00FA56CE" w:rsidRDefault="00F8088A" w:rsidP="00F8088A">
      <w:pPr>
        <w:pStyle w:val="subsection"/>
      </w:pPr>
      <w:r w:rsidRPr="00FA56CE">
        <w:tab/>
        <w:t>(5)</w:t>
      </w:r>
      <w:r w:rsidRPr="00FA56CE">
        <w:tab/>
        <w:t xml:space="preserve">A failure to comply with </w:t>
      </w:r>
      <w:r w:rsidR="00FA56CE">
        <w:t>subsection (</w:t>
      </w:r>
      <w:r w:rsidRPr="00FA56CE">
        <w:t>4) does not affect the validity of the extension.</w:t>
      </w:r>
    </w:p>
    <w:p w:rsidR="00F8088A" w:rsidRPr="00FA56CE" w:rsidRDefault="00F8088A" w:rsidP="00F8088A">
      <w:pPr>
        <w:pStyle w:val="subsection"/>
      </w:pPr>
      <w:r w:rsidRPr="00FA56CE">
        <w:tab/>
        <w:t>(6)</w:t>
      </w:r>
      <w:r w:rsidRPr="00FA56CE">
        <w:tab/>
        <w:t>If ASIC extends the compliance period for an infringement notice, a reference in this Act to the compliance period for an infringement notice is taken to be a reference to the compliance period as so extended.</w:t>
      </w:r>
    </w:p>
    <w:p w:rsidR="00F8088A" w:rsidRPr="00FA56CE" w:rsidRDefault="00F8088A" w:rsidP="00F8088A">
      <w:pPr>
        <w:pStyle w:val="ActHead5"/>
      </w:pPr>
      <w:bookmarkStart w:id="101" w:name="_Toc449532585"/>
      <w:r w:rsidRPr="00FA56CE">
        <w:rPr>
          <w:rStyle w:val="CharSectno"/>
        </w:rPr>
        <w:t>1317DAI</w:t>
      </w:r>
      <w:r w:rsidRPr="00FA56CE">
        <w:t xml:space="preserve">  Withdrawal of infringement notice</w:t>
      </w:r>
      <w:bookmarkEnd w:id="101"/>
    </w:p>
    <w:p w:rsidR="00F8088A" w:rsidRPr="00FA56CE" w:rsidRDefault="00F8088A" w:rsidP="00F8088A">
      <w:pPr>
        <w:pStyle w:val="SubsectionHead"/>
      </w:pPr>
      <w:r w:rsidRPr="00FA56CE">
        <w:t>Disclosing entity may seek withdrawal</w:t>
      </w:r>
    </w:p>
    <w:p w:rsidR="00F8088A" w:rsidRPr="00FA56CE" w:rsidRDefault="00F8088A" w:rsidP="00F8088A">
      <w:pPr>
        <w:pStyle w:val="subsection"/>
      </w:pPr>
      <w:r w:rsidRPr="00FA56CE">
        <w:tab/>
        <w:t>(1)</w:t>
      </w:r>
      <w:r w:rsidRPr="00FA56CE">
        <w:tab/>
        <w:t>If an infringement notice is issued to a disclosing entity, the disclosing entity may make written representations to ASIC seeking the withdrawal of the infringement notice.</w:t>
      </w:r>
    </w:p>
    <w:p w:rsidR="00F8088A" w:rsidRPr="00FA56CE" w:rsidRDefault="00F8088A" w:rsidP="00F8088A">
      <w:pPr>
        <w:pStyle w:val="subsection"/>
      </w:pPr>
      <w:r w:rsidRPr="00FA56CE">
        <w:tab/>
        <w:t>(2)</w:t>
      </w:r>
      <w:r w:rsidRPr="00FA56CE">
        <w:tab/>
        <w:t xml:space="preserve">Evidence or information that a representative of the disclosing entity gives ASIC in the course of making representations under </w:t>
      </w:r>
      <w:r w:rsidR="00FA56CE">
        <w:t>subsection (</w:t>
      </w:r>
      <w:r w:rsidRPr="00FA56CE">
        <w:t>1) is:</w:t>
      </w:r>
    </w:p>
    <w:p w:rsidR="00F8088A" w:rsidRPr="00FA56CE" w:rsidRDefault="00F8088A" w:rsidP="00F8088A">
      <w:pPr>
        <w:pStyle w:val="paragraph"/>
      </w:pPr>
      <w:r w:rsidRPr="00FA56CE">
        <w:tab/>
        <w:t>(a)</w:t>
      </w:r>
      <w:r w:rsidRPr="00FA56CE">
        <w:tab/>
        <w:t>not admissible in evidence against the disclosing entity in any proceedings; and</w:t>
      </w:r>
    </w:p>
    <w:p w:rsidR="00F8088A" w:rsidRPr="00FA56CE" w:rsidRDefault="00F8088A" w:rsidP="00F8088A">
      <w:pPr>
        <w:pStyle w:val="paragraph"/>
      </w:pPr>
      <w:r w:rsidRPr="00FA56CE">
        <w:tab/>
        <w:t>(b)</w:t>
      </w:r>
      <w:r w:rsidRPr="00FA56CE">
        <w:tab/>
        <w:t>not admissible in evidence against a representative of the disclosing entity in any proceedings (other than proceedings for an offence based on the evidence or information given being false or misleading).</w:t>
      </w:r>
    </w:p>
    <w:p w:rsidR="00F8088A" w:rsidRPr="00FA56CE" w:rsidRDefault="00F8088A" w:rsidP="00F8088A">
      <w:pPr>
        <w:pStyle w:val="SubsectionHead"/>
      </w:pPr>
      <w:r w:rsidRPr="00FA56CE">
        <w:t>Withdrawal</w:t>
      </w:r>
    </w:p>
    <w:p w:rsidR="00F8088A" w:rsidRPr="00FA56CE" w:rsidRDefault="00F8088A" w:rsidP="00F8088A">
      <w:pPr>
        <w:pStyle w:val="subsection"/>
      </w:pPr>
      <w:r w:rsidRPr="00FA56CE">
        <w:tab/>
        <w:t>(3)</w:t>
      </w:r>
      <w:r w:rsidRPr="00FA56CE">
        <w:tab/>
        <w:t xml:space="preserve">Subject to </w:t>
      </w:r>
      <w:r w:rsidR="00FA56CE">
        <w:t>subsection (</w:t>
      </w:r>
      <w:r w:rsidRPr="00FA56CE">
        <w:t>4), ASIC may withdraw the infringement notice (whether or not the disclosing entity has made representations seeking the withdrawal) if ASIC is satisfied that it is appropriate to do so.</w:t>
      </w:r>
    </w:p>
    <w:p w:rsidR="00F8088A" w:rsidRPr="00FA56CE" w:rsidRDefault="00F8088A" w:rsidP="00F8088A">
      <w:pPr>
        <w:pStyle w:val="subsection"/>
      </w:pPr>
      <w:r w:rsidRPr="00FA56CE">
        <w:tab/>
        <w:t>(4)</w:t>
      </w:r>
      <w:r w:rsidRPr="00FA56CE">
        <w:tab/>
        <w:t>ASIC must not withdraw the infringement notice if subsection</w:t>
      </w:r>
      <w:r w:rsidR="00FA56CE">
        <w:t> </w:t>
      </w:r>
      <w:r w:rsidRPr="00FA56CE">
        <w:t>1317DAF(3) is satisfied.</w:t>
      </w:r>
    </w:p>
    <w:p w:rsidR="00F8088A" w:rsidRPr="00FA56CE" w:rsidRDefault="00F8088A" w:rsidP="00F8088A">
      <w:pPr>
        <w:pStyle w:val="SubsectionHead"/>
      </w:pPr>
      <w:r w:rsidRPr="00FA56CE">
        <w:t>Withdrawal notice</w:t>
      </w:r>
    </w:p>
    <w:p w:rsidR="00F8088A" w:rsidRPr="00FA56CE" w:rsidRDefault="00F8088A" w:rsidP="00F8088A">
      <w:pPr>
        <w:pStyle w:val="subsection"/>
      </w:pPr>
      <w:r w:rsidRPr="00FA56CE">
        <w:tab/>
        <w:t>(5)</w:t>
      </w:r>
      <w:r w:rsidRPr="00FA56CE">
        <w:tab/>
        <w:t>The withdrawal must be made by notice in writing and must be given to the disclosing entity.</w:t>
      </w:r>
    </w:p>
    <w:p w:rsidR="00F8088A" w:rsidRPr="00FA56CE" w:rsidRDefault="00F8088A" w:rsidP="00F8088A">
      <w:pPr>
        <w:pStyle w:val="subsection"/>
      </w:pPr>
      <w:r w:rsidRPr="00FA56CE">
        <w:tab/>
        <w:t>(6)</w:t>
      </w:r>
      <w:r w:rsidRPr="00FA56CE">
        <w:tab/>
        <w:t>The withdrawal notice must state:</w:t>
      </w:r>
    </w:p>
    <w:p w:rsidR="00F8088A" w:rsidRPr="00FA56CE" w:rsidRDefault="00F8088A" w:rsidP="00F8088A">
      <w:pPr>
        <w:pStyle w:val="paragraph"/>
      </w:pPr>
      <w:r w:rsidRPr="00FA56CE">
        <w:tab/>
        <w:t>(a)</w:t>
      </w:r>
      <w:r w:rsidRPr="00FA56CE">
        <w:tab/>
        <w:t>the name and address of the disclosing entity; and</w:t>
      </w:r>
    </w:p>
    <w:p w:rsidR="00F8088A" w:rsidRPr="00FA56CE" w:rsidRDefault="00F8088A" w:rsidP="00F8088A">
      <w:pPr>
        <w:pStyle w:val="paragraph"/>
      </w:pPr>
      <w:r w:rsidRPr="00FA56CE">
        <w:tab/>
        <w:t>(b)</w:t>
      </w:r>
      <w:r w:rsidRPr="00FA56CE">
        <w:tab/>
        <w:t>the day on which the infringement notice was issued to the disclosing entity; and</w:t>
      </w:r>
    </w:p>
    <w:p w:rsidR="00F8088A" w:rsidRPr="00FA56CE" w:rsidRDefault="00F8088A" w:rsidP="00F8088A">
      <w:pPr>
        <w:pStyle w:val="paragraph"/>
      </w:pPr>
      <w:r w:rsidRPr="00FA56CE">
        <w:tab/>
        <w:t>(c)</w:t>
      </w:r>
      <w:r w:rsidRPr="00FA56CE">
        <w:tab/>
        <w:t>that the infringement notice is withdrawn; and</w:t>
      </w:r>
    </w:p>
    <w:p w:rsidR="00F8088A" w:rsidRPr="00FA56CE" w:rsidRDefault="00F8088A" w:rsidP="00F8088A">
      <w:pPr>
        <w:pStyle w:val="paragraph"/>
      </w:pPr>
      <w:r w:rsidRPr="00FA56CE">
        <w:tab/>
        <w:t>(d)</w:t>
      </w:r>
      <w:r w:rsidRPr="00FA56CE">
        <w:tab/>
        <w:t>that civil proceedings under Part</w:t>
      </w:r>
      <w:r w:rsidR="00FA56CE">
        <w:t> </w:t>
      </w:r>
      <w:r w:rsidRPr="00FA56CE">
        <w:t>9.4B may be brought against the disclosing entity for a contravention of the provision specified in the infringement notice; and</w:t>
      </w:r>
    </w:p>
    <w:p w:rsidR="00F8088A" w:rsidRPr="00FA56CE" w:rsidRDefault="00F8088A" w:rsidP="00F8088A">
      <w:pPr>
        <w:pStyle w:val="paragraph"/>
      </w:pPr>
      <w:r w:rsidRPr="00FA56CE">
        <w:tab/>
        <w:t>(e)</w:t>
      </w:r>
      <w:r w:rsidRPr="00FA56CE">
        <w:tab/>
        <w:t>that a prosecution for an offence based on the provision specified in the infringement notice may be brought against the disclosing entity.</w:t>
      </w:r>
    </w:p>
    <w:p w:rsidR="00F8088A" w:rsidRPr="00FA56CE" w:rsidRDefault="00F8088A" w:rsidP="00F8088A">
      <w:pPr>
        <w:pStyle w:val="SubsectionHead"/>
      </w:pPr>
      <w:r w:rsidRPr="00FA56CE">
        <w:t>Refund of penalty</w:t>
      </w:r>
    </w:p>
    <w:p w:rsidR="00F8088A" w:rsidRPr="00FA56CE" w:rsidRDefault="00F8088A" w:rsidP="00F8088A">
      <w:pPr>
        <w:pStyle w:val="subsection"/>
      </w:pPr>
      <w:r w:rsidRPr="00FA56CE">
        <w:tab/>
        <w:t>(7)</w:t>
      </w:r>
      <w:r w:rsidRPr="00FA56CE">
        <w:tab/>
        <w:t>If:</w:t>
      </w:r>
    </w:p>
    <w:p w:rsidR="00F8088A" w:rsidRPr="00FA56CE" w:rsidRDefault="00F8088A" w:rsidP="00F8088A">
      <w:pPr>
        <w:pStyle w:val="paragraph"/>
      </w:pPr>
      <w:r w:rsidRPr="00FA56CE">
        <w:tab/>
        <w:t>(a)</w:t>
      </w:r>
      <w:r w:rsidRPr="00FA56CE">
        <w:tab/>
        <w:t>the disclosing entity pays the penalty specified in the infringement notice; and</w:t>
      </w:r>
    </w:p>
    <w:p w:rsidR="00F8088A" w:rsidRPr="00FA56CE" w:rsidRDefault="00F8088A" w:rsidP="00F8088A">
      <w:pPr>
        <w:pStyle w:val="paragraph"/>
      </w:pPr>
      <w:r w:rsidRPr="00FA56CE">
        <w:tab/>
        <w:t>(b)</w:t>
      </w:r>
      <w:r w:rsidRPr="00FA56CE">
        <w:tab/>
        <w:t>the infringement notice is withdrawn after the disclosing entity pays the penalty;</w:t>
      </w:r>
    </w:p>
    <w:p w:rsidR="00F8088A" w:rsidRPr="00FA56CE" w:rsidRDefault="00F8088A" w:rsidP="00F8088A">
      <w:pPr>
        <w:pStyle w:val="subsection2"/>
      </w:pPr>
      <w:r w:rsidRPr="00FA56CE">
        <w:t>ASIC must refund to the disclosing entity an amount equal to the amount paid.</w:t>
      </w:r>
    </w:p>
    <w:p w:rsidR="00F8088A" w:rsidRPr="00FA56CE" w:rsidRDefault="00F8088A" w:rsidP="009A3512">
      <w:pPr>
        <w:pStyle w:val="ActHead5"/>
      </w:pPr>
      <w:bookmarkStart w:id="102" w:name="_Toc449532586"/>
      <w:r w:rsidRPr="00FA56CE">
        <w:rPr>
          <w:rStyle w:val="CharSectno"/>
        </w:rPr>
        <w:t>1317DAJ</w:t>
      </w:r>
      <w:r w:rsidRPr="00FA56CE">
        <w:t xml:space="preserve">  Publication in relation to infringement notices</w:t>
      </w:r>
      <w:bookmarkEnd w:id="102"/>
    </w:p>
    <w:p w:rsidR="00F8088A" w:rsidRPr="00FA56CE" w:rsidRDefault="00F8088A" w:rsidP="009A3512">
      <w:pPr>
        <w:pStyle w:val="subsection"/>
        <w:keepNext/>
        <w:keepLines/>
      </w:pPr>
      <w:r w:rsidRPr="00FA56CE">
        <w:tab/>
        <w:t>(1)</w:t>
      </w:r>
      <w:r w:rsidRPr="00FA56CE">
        <w:tab/>
        <w:t>If:</w:t>
      </w:r>
    </w:p>
    <w:p w:rsidR="00F8088A" w:rsidRPr="00FA56CE" w:rsidRDefault="00F8088A" w:rsidP="009A3512">
      <w:pPr>
        <w:pStyle w:val="paragraph"/>
        <w:keepNext/>
        <w:keepLines/>
      </w:pPr>
      <w:r w:rsidRPr="00FA56CE">
        <w:tab/>
        <w:t>(a)</w:t>
      </w:r>
      <w:r w:rsidRPr="00FA56CE">
        <w:tab/>
        <w:t>ASIC issues an infringement notice to a disclosing entity; and</w:t>
      </w:r>
    </w:p>
    <w:p w:rsidR="00F8088A" w:rsidRPr="00FA56CE" w:rsidRDefault="00F8088A" w:rsidP="00F8088A">
      <w:pPr>
        <w:pStyle w:val="paragraph"/>
      </w:pPr>
      <w:r w:rsidRPr="00FA56CE">
        <w:tab/>
        <w:t>(b)</w:t>
      </w:r>
      <w:r w:rsidRPr="00FA56CE">
        <w:tab/>
        <w:t>subsection</w:t>
      </w:r>
      <w:r w:rsidR="00FA56CE">
        <w:t> </w:t>
      </w:r>
      <w:r w:rsidRPr="00FA56CE">
        <w:t>1317DAF(3) (compliance with the infringement notice) is satisfied;</w:t>
      </w:r>
    </w:p>
    <w:p w:rsidR="00F8088A" w:rsidRPr="00FA56CE" w:rsidRDefault="00F8088A" w:rsidP="00F8088A">
      <w:pPr>
        <w:pStyle w:val="subsection2"/>
      </w:pPr>
      <w:r w:rsidRPr="00FA56CE">
        <w:t xml:space="preserve">ASIC may publish details of the disclosing entity’s compliance with the infringement notice under </w:t>
      </w:r>
      <w:r w:rsidR="00FA56CE">
        <w:t>subsection (</w:t>
      </w:r>
      <w:r w:rsidRPr="00FA56CE">
        <w:t>2) or (3) or under both of those subsections.</w:t>
      </w:r>
    </w:p>
    <w:p w:rsidR="00F8088A" w:rsidRPr="00FA56CE" w:rsidRDefault="00F8088A" w:rsidP="00F8088A">
      <w:pPr>
        <w:pStyle w:val="subsection"/>
      </w:pPr>
      <w:r w:rsidRPr="00FA56CE">
        <w:tab/>
        <w:t>(2)</w:t>
      </w:r>
      <w:r w:rsidRPr="00FA56CE">
        <w:tab/>
        <w:t xml:space="preserve">ASIC publishes details of the disclosing entity’s compliance with the infringement notice under this subsection if it publishes a copy of the infringement notice in the </w:t>
      </w:r>
      <w:r w:rsidRPr="00FA56CE">
        <w:rPr>
          <w:i/>
        </w:rPr>
        <w:t>Gazette</w:t>
      </w:r>
      <w:r w:rsidRPr="00FA56CE">
        <w:t xml:space="preserve"> together with the following statements:</w:t>
      </w:r>
    </w:p>
    <w:p w:rsidR="00F8088A" w:rsidRPr="00FA56CE" w:rsidRDefault="00F8088A" w:rsidP="00F8088A">
      <w:pPr>
        <w:pStyle w:val="paragraph"/>
      </w:pPr>
      <w:r w:rsidRPr="00FA56CE">
        <w:tab/>
        <w:t>(a)</w:t>
      </w:r>
      <w:r w:rsidRPr="00FA56CE">
        <w:tab/>
        <w:t>a statement that the disclosing entity has complied with the infringement notice;</w:t>
      </w:r>
    </w:p>
    <w:p w:rsidR="00F8088A" w:rsidRPr="00FA56CE" w:rsidRDefault="00F8088A" w:rsidP="00F8088A">
      <w:pPr>
        <w:pStyle w:val="paragraph"/>
      </w:pPr>
      <w:r w:rsidRPr="00FA56CE">
        <w:tab/>
        <w:t>(b)</w:t>
      </w:r>
      <w:r w:rsidRPr="00FA56CE">
        <w:tab/>
        <w:t>a statement that compliance with the notice is not an admission of guilt or liability;</w:t>
      </w:r>
    </w:p>
    <w:p w:rsidR="00F8088A" w:rsidRPr="00FA56CE" w:rsidRDefault="00F8088A" w:rsidP="00F8088A">
      <w:pPr>
        <w:pStyle w:val="paragraph"/>
      </w:pPr>
      <w:r w:rsidRPr="00FA56CE">
        <w:tab/>
        <w:t>(c)</w:t>
      </w:r>
      <w:r w:rsidRPr="00FA56CE">
        <w:tab/>
        <w:t>a statement that the disclosing entity is not regarded as having contravened the provision specified in the notice.</w:t>
      </w:r>
    </w:p>
    <w:p w:rsidR="00F8088A" w:rsidRPr="00FA56CE" w:rsidRDefault="00F8088A" w:rsidP="00F8088A">
      <w:pPr>
        <w:pStyle w:val="subsection"/>
      </w:pPr>
      <w:r w:rsidRPr="00FA56CE">
        <w:tab/>
        <w:t>(3)</w:t>
      </w:r>
      <w:r w:rsidRPr="00FA56CE">
        <w:tab/>
        <w:t>ASIC publishes details of the disclosing entity’s compliance with the infringement notice under this subsection if:</w:t>
      </w:r>
    </w:p>
    <w:p w:rsidR="00F8088A" w:rsidRPr="00FA56CE" w:rsidRDefault="00F8088A" w:rsidP="00F8088A">
      <w:pPr>
        <w:pStyle w:val="paragraph"/>
      </w:pPr>
      <w:r w:rsidRPr="00FA56CE">
        <w:tab/>
        <w:t>(a)</w:t>
      </w:r>
      <w:r w:rsidRPr="00FA56CE">
        <w:tab/>
        <w:t>ASIC issues a statement (whether written or oral) about the disclosing entity’s compliance with the infringement notice; and</w:t>
      </w:r>
    </w:p>
    <w:p w:rsidR="00F8088A" w:rsidRPr="00FA56CE" w:rsidRDefault="00F8088A" w:rsidP="00F8088A">
      <w:pPr>
        <w:pStyle w:val="paragraph"/>
      </w:pPr>
      <w:r w:rsidRPr="00FA56CE">
        <w:tab/>
        <w:t>(b)</w:t>
      </w:r>
      <w:r w:rsidRPr="00FA56CE">
        <w:tab/>
        <w:t>the statement is limited to an accurate summary of the infringement notice including:</w:t>
      </w:r>
    </w:p>
    <w:p w:rsidR="00F8088A" w:rsidRPr="00FA56CE" w:rsidRDefault="00F8088A" w:rsidP="00F8088A">
      <w:pPr>
        <w:pStyle w:val="paragraphsub"/>
      </w:pPr>
      <w:r w:rsidRPr="00FA56CE">
        <w:tab/>
        <w:t>(i)</w:t>
      </w:r>
      <w:r w:rsidRPr="00FA56CE">
        <w:tab/>
        <w:t>the name of the disclosing entity; and</w:t>
      </w:r>
    </w:p>
    <w:p w:rsidR="00F8088A" w:rsidRPr="00FA56CE" w:rsidRDefault="00F8088A" w:rsidP="00F8088A">
      <w:pPr>
        <w:pStyle w:val="paragraphsub"/>
      </w:pPr>
      <w:r w:rsidRPr="00FA56CE">
        <w:tab/>
        <w:t>(ii)</w:t>
      </w:r>
      <w:r w:rsidRPr="00FA56CE">
        <w:tab/>
        <w:t>the amount of the penalty payable under the notice in relation to the alleged contravention; and</w:t>
      </w:r>
    </w:p>
    <w:p w:rsidR="00F8088A" w:rsidRPr="00FA56CE" w:rsidRDefault="00F8088A" w:rsidP="00F8088A">
      <w:pPr>
        <w:pStyle w:val="paragraphsub"/>
      </w:pPr>
      <w:r w:rsidRPr="00FA56CE">
        <w:tab/>
        <w:t>(iii)</w:t>
      </w:r>
      <w:r w:rsidRPr="00FA56CE">
        <w:tab/>
        <w:t>the conduct specified in the notice as the conduct in relation to which the infringement notice was issued;</w:t>
      </w:r>
    </w:p>
    <w:p w:rsidR="00F8088A" w:rsidRPr="00FA56CE" w:rsidRDefault="00F8088A" w:rsidP="00F8088A">
      <w:pPr>
        <w:pStyle w:val="paragraph"/>
      </w:pPr>
      <w:r w:rsidRPr="00FA56CE">
        <w:tab/>
      </w:r>
      <w:r w:rsidRPr="00FA56CE">
        <w:tab/>
        <w:t>together with the following statements:</w:t>
      </w:r>
    </w:p>
    <w:p w:rsidR="00F8088A" w:rsidRPr="00FA56CE" w:rsidRDefault="00F8088A" w:rsidP="00F8088A">
      <w:pPr>
        <w:pStyle w:val="paragraphsub"/>
      </w:pPr>
      <w:r w:rsidRPr="00FA56CE">
        <w:tab/>
        <w:t>(iv)</w:t>
      </w:r>
      <w:r w:rsidRPr="00FA56CE">
        <w:tab/>
        <w:t>a statement that the disclosing entity has complied with the infringement notice;</w:t>
      </w:r>
    </w:p>
    <w:p w:rsidR="00F8088A" w:rsidRPr="00FA56CE" w:rsidRDefault="00F8088A" w:rsidP="00F8088A">
      <w:pPr>
        <w:pStyle w:val="paragraphsub"/>
      </w:pPr>
      <w:r w:rsidRPr="00FA56CE">
        <w:tab/>
        <w:t>(v)</w:t>
      </w:r>
      <w:r w:rsidRPr="00FA56CE">
        <w:tab/>
        <w:t>a statement that compliance with the notice is not an admission of guilt or liability;</w:t>
      </w:r>
    </w:p>
    <w:p w:rsidR="00F8088A" w:rsidRPr="00FA56CE" w:rsidRDefault="00F8088A" w:rsidP="00F8088A">
      <w:pPr>
        <w:pStyle w:val="paragraphsub"/>
      </w:pPr>
      <w:r w:rsidRPr="00FA56CE">
        <w:tab/>
        <w:t>(vi)</w:t>
      </w:r>
      <w:r w:rsidRPr="00FA56CE">
        <w:tab/>
        <w:t>a statement that the relevant disclosing entity is not regarded as having contravened the provision specified in the notice.</w:t>
      </w:r>
    </w:p>
    <w:p w:rsidR="00F8088A" w:rsidRPr="00FA56CE" w:rsidRDefault="00F8088A" w:rsidP="00DD0927">
      <w:pPr>
        <w:pStyle w:val="subsection"/>
        <w:keepNext/>
      </w:pPr>
      <w:r w:rsidRPr="00FA56CE">
        <w:tab/>
        <w:t>(4)</w:t>
      </w:r>
      <w:r w:rsidRPr="00FA56CE">
        <w:tab/>
        <w:t>ASIC must not otherwise publish details of:</w:t>
      </w:r>
    </w:p>
    <w:p w:rsidR="00F8088A" w:rsidRPr="00FA56CE" w:rsidRDefault="00F8088A" w:rsidP="00DD0927">
      <w:pPr>
        <w:pStyle w:val="paragraph"/>
        <w:keepNext/>
      </w:pPr>
      <w:r w:rsidRPr="00FA56CE">
        <w:tab/>
        <w:t>(a)</w:t>
      </w:r>
      <w:r w:rsidRPr="00FA56CE">
        <w:tab/>
        <w:t>an infringement notice; or</w:t>
      </w:r>
    </w:p>
    <w:p w:rsidR="00F8088A" w:rsidRPr="00FA56CE" w:rsidRDefault="00F8088A" w:rsidP="00F8088A">
      <w:pPr>
        <w:pStyle w:val="paragraph"/>
      </w:pPr>
      <w:r w:rsidRPr="00FA56CE">
        <w:tab/>
        <w:t>(b)</w:t>
      </w:r>
      <w:r w:rsidRPr="00FA56CE">
        <w:tab/>
        <w:t>a disclosing entity’s compliance with an infringement notice.</w:t>
      </w:r>
    </w:p>
    <w:p w:rsidR="00F8088A" w:rsidRPr="00FA56CE" w:rsidRDefault="00F8088A" w:rsidP="00F8088A">
      <w:pPr>
        <w:pStyle w:val="subsection2"/>
      </w:pPr>
      <w:r w:rsidRPr="00FA56CE">
        <w:t>Failure to comply with this subsection is not an offence.</w:t>
      </w:r>
    </w:p>
    <w:p w:rsidR="00F8088A" w:rsidRPr="00FA56CE" w:rsidRDefault="00F8088A" w:rsidP="0043057A">
      <w:pPr>
        <w:pStyle w:val="ActHead2"/>
        <w:pageBreakBefore/>
      </w:pPr>
      <w:bookmarkStart w:id="103" w:name="_Toc449532587"/>
      <w:r w:rsidRPr="00FA56CE">
        <w:rPr>
          <w:rStyle w:val="CharPartNo"/>
        </w:rPr>
        <w:t>Part</w:t>
      </w:r>
      <w:r w:rsidR="00FA56CE">
        <w:rPr>
          <w:rStyle w:val="CharPartNo"/>
        </w:rPr>
        <w:t> </w:t>
      </w:r>
      <w:r w:rsidRPr="00FA56CE">
        <w:rPr>
          <w:rStyle w:val="CharPartNo"/>
        </w:rPr>
        <w:t>9.4B</w:t>
      </w:r>
      <w:r w:rsidRPr="00FA56CE">
        <w:t>—</w:t>
      </w:r>
      <w:r w:rsidRPr="00FA56CE">
        <w:rPr>
          <w:rStyle w:val="CharPartText"/>
        </w:rPr>
        <w:t>Civil consequences of contravening civil penalty provisions</w:t>
      </w:r>
      <w:bookmarkEnd w:id="103"/>
    </w:p>
    <w:p w:rsidR="00F8088A" w:rsidRPr="00FA56CE" w:rsidRDefault="0036734E" w:rsidP="00F8088A">
      <w:pPr>
        <w:pStyle w:val="Header"/>
      </w:pPr>
      <w:r w:rsidRPr="00FA56CE">
        <w:rPr>
          <w:rStyle w:val="CharDivNo"/>
        </w:rPr>
        <w:t xml:space="preserve"> </w:t>
      </w:r>
      <w:r w:rsidRPr="00FA56CE">
        <w:rPr>
          <w:rStyle w:val="CharDivText"/>
        </w:rPr>
        <w:t xml:space="preserve"> </w:t>
      </w:r>
    </w:p>
    <w:p w:rsidR="008923A9" w:rsidRPr="00FA56CE" w:rsidRDefault="008923A9" w:rsidP="008923A9">
      <w:pPr>
        <w:pStyle w:val="ActHead5"/>
      </w:pPr>
      <w:bookmarkStart w:id="104" w:name="_Toc449532588"/>
      <w:r w:rsidRPr="00FA56CE">
        <w:rPr>
          <w:rStyle w:val="CharSectno"/>
        </w:rPr>
        <w:t>1317DA</w:t>
      </w:r>
      <w:r w:rsidRPr="00FA56CE">
        <w:t xml:space="preserve">  Definitions</w:t>
      </w:r>
      <w:bookmarkEnd w:id="104"/>
    </w:p>
    <w:p w:rsidR="008923A9" w:rsidRPr="00FA56CE" w:rsidRDefault="008923A9" w:rsidP="008923A9">
      <w:pPr>
        <w:pStyle w:val="subsection"/>
      </w:pPr>
      <w:r w:rsidRPr="00FA56CE">
        <w:tab/>
      </w:r>
      <w:r w:rsidRPr="00FA56CE">
        <w:tab/>
        <w:t>In this Act:</w:t>
      </w:r>
    </w:p>
    <w:p w:rsidR="008923A9" w:rsidRPr="00FA56CE" w:rsidRDefault="008923A9" w:rsidP="008923A9">
      <w:pPr>
        <w:pStyle w:val="Definition"/>
      </w:pPr>
      <w:r w:rsidRPr="00FA56CE">
        <w:rPr>
          <w:b/>
          <w:i/>
        </w:rPr>
        <w:t xml:space="preserve">corporation/scheme civil penalty provision </w:t>
      </w:r>
      <w:r w:rsidRPr="00FA56CE">
        <w:t>means a provision specified in column 1 of any of the following items of the table in subsection</w:t>
      </w:r>
      <w:r w:rsidR="00FA56CE">
        <w:t> </w:t>
      </w:r>
      <w:r w:rsidRPr="00FA56CE">
        <w:t>1317E(1):</w:t>
      </w:r>
    </w:p>
    <w:p w:rsidR="008923A9" w:rsidRPr="00FA56CE" w:rsidRDefault="008923A9" w:rsidP="008923A9">
      <w:pPr>
        <w:pStyle w:val="paragraph"/>
      </w:pPr>
      <w:r w:rsidRPr="00FA56CE">
        <w:tab/>
        <w:t>(a)</w:t>
      </w:r>
      <w:r w:rsidRPr="00FA56CE">
        <w:tab/>
        <w:t>items</w:t>
      </w:r>
      <w:r w:rsidR="00FA56CE">
        <w:t> </w:t>
      </w:r>
      <w:r w:rsidRPr="00FA56CE">
        <w:t>1 to 13;</w:t>
      </w:r>
    </w:p>
    <w:p w:rsidR="008923A9" w:rsidRPr="00FA56CE" w:rsidRDefault="008923A9" w:rsidP="008923A9">
      <w:pPr>
        <w:pStyle w:val="paragraph"/>
      </w:pPr>
      <w:r w:rsidRPr="00FA56CE">
        <w:tab/>
        <w:t>(b)</w:t>
      </w:r>
      <w:r w:rsidRPr="00FA56CE">
        <w:tab/>
        <w:t>item</w:t>
      </w:r>
      <w:r w:rsidR="00FA56CE">
        <w:t> </w:t>
      </w:r>
      <w:r w:rsidRPr="00FA56CE">
        <w:t>46.</w:t>
      </w:r>
    </w:p>
    <w:p w:rsidR="008923A9" w:rsidRPr="00FA56CE" w:rsidRDefault="008923A9" w:rsidP="008923A9">
      <w:pPr>
        <w:pStyle w:val="Definition"/>
      </w:pPr>
      <w:r w:rsidRPr="00FA56CE">
        <w:rPr>
          <w:b/>
          <w:i/>
        </w:rPr>
        <w:t>financial services civil penalty provision</w:t>
      </w:r>
      <w:r w:rsidRPr="00FA56CE">
        <w:t xml:space="preserve"> means a provision specified in column 1 of any of the following items of the table in subsection</w:t>
      </w:r>
      <w:r w:rsidR="00FA56CE">
        <w:t> </w:t>
      </w:r>
      <w:r w:rsidRPr="00FA56CE">
        <w:t>1317E(1):</w:t>
      </w:r>
    </w:p>
    <w:p w:rsidR="008923A9" w:rsidRPr="00FA56CE" w:rsidRDefault="008923A9" w:rsidP="008923A9">
      <w:pPr>
        <w:pStyle w:val="paragraph"/>
      </w:pPr>
      <w:r w:rsidRPr="00FA56CE">
        <w:tab/>
        <w:t>(a)</w:t>
      </w:r>
      <w:r w:rsidRPr="00FA56CE">
        <w:tab/>
        <w:t>item</w:t>
      </w:r>
      <w:r w:rsidR="00FA56CE">
        <w:t> </w:t>
      </w:r>
      <w:r w:rsidRPr="00FA56CE">
        <w:t>14;</w:t>
      </w:r>
    </w:p>
    <w:p w:rsidR="008923A9" w:rsidRPr="00FA56CE" w:rsidRDefault="008923A9" w:rsidP="008923A9">
      <w:pPr>
        <w:pStyle w:val="paragraph"/>
      </w:pPr>
      <w:r w:rsidRPr="00FA56CE">
        <w:tab/>
        <w:t>(b)</w:t>
      </w:r>
      <w:r w:rsidRPr="00FA56CE">
        <w:tab/>
        <w:t>items</w:t>
      </w:r>
      <w:r w:rsidR="00FA56CE">
        <w:t> </w:t>
      </w:r>
      <w:r w:rsidRPr="00FA56CE">
        <w:t>23 to 45.</w:t>
      </w:r>
    </w:p>
    <w:p w:rsidR="00F8088A" w:rsidRPr="00FA56CE" w:rsidRDefault="00F8088A" w:rsidP="00F8088A">
      <w:pPr>
        <w:pStyle w:val="ActHead5"/>
      </w:pPr>
      <w:bookmarkStart w:id="105" w:name="_Toc449532589"/>
      <w:r w:rsidRPr="00FA56CE">
        <w:rPr>
          <w:rStyle w:val="CharSectno"/>
        </w:rPr>
        <w:t>1317E</w:t>
      </w:r>
      <w:r w:rsidRPr="00FA56CE">
        <w:t xml:space="preserve">  Declarations of contravention</w:t>
      </w:r>
      <w:bookmarkEnd w:id="105"/>
    </w:p>
    <w:p w:rsidR="008923A9" w:rsidRPr="00FA56CE" w:rsidRDefault="008923A9" w:rsidP="008923A9">
      <w:pPr>
        <w:pStyle w:val="subsection"/>
      </w:pPr>
      <w:r w:rsidRPr="00FA56CE">
        <w:tab/>
        <w:t>(1)</w:t>
      </w:r>
      <w:r w:rsidRPr="00FA56CE">
        <w:tab/>
        <w:t xml:space="preserve">If a Court is satisfied that a person has contravened a civil penalty provision, it must make a declaration of contravention. The provisions specified in column 1 of the following table are </w:t>
      </w:r>
      <w:r w:rsidRPr="00FA56CE">
        <w:rPr>
          <w:b/>
          <w:i/>
        </w:rPr>
        <w:t>civil penalty provisions</w:t>
      </w:r>
      <w:r w:rsidRPr="00FA56CE">
        <w:t>.</w:t>
      </w:r>
    </w:p>
    <w:p w:rsidR="008923A9" w:rsidRPr="00FA56CE" w:rsidRDefault="008923A9" w:rsidP="008923A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2967"/>
        <w:gridCol w:w="3402"/>
      </w:tblGrid>
      <w:tr w:rsidR="008923A9" w:rsidRPr="00FA56CE" w:rsidTr="009D5FED">
        <w:trPr>
          <w:tblHeader/>
        </w:trPr>
        <w:tc>
          <w:tcPr>
            <w:tcW w:w="7083" w:type="dxa"/>
            <w:gridSpan w:val="3"/>
            <w:tcBorders>
              <w:top w:val="single" w:sz="12" w:space="0" w:color="auto"/>
              <w:bottom w:val="single" w:sz="6" w:space="0" w:color="auto"/>
            </w:tcBorders>
            <w:shd w:val="clear" w:color="auto" w:fill="auto"/>
          </w:tcPr>
          <w:p w:rsidR="008923A9" w:rsidRPr="00FA56CE" w:rsidRDefault="008923A9" w:rsidP="009D5FED">
            <w:pPr>
              <w:pStyle w:val="Tabletext"/>
              <w:keepNext/>
              <w:rPr>
                <w:b/>
              </w:rPr>
            </w:pPr>
            <w:r w:rsidRPr="00FA56CE">
              <w:rPr>
                <w:b/>
              </w:rPr>
              <w:t>Civil penalty provisions</w:t>
            </w:r>
          </w:p>
        </w:tc>
      </w:tr>
      <w:tr w:rsidR="008923A9" w:rsidRPr="00FA56CE" w:rsidTr="009D5FED">
        <w:trPr>
          <w:tblHeader/>
        </w:trPr>
        <w:tc>
          <w:tcPr>
            <w:tcW w:w="714" w:type="dxa"/>
            <w:tcBorders>
              <w:top w:val="single" w:sz="6" w:space="0" w:color="auto"/>
              <w:bottom w:val="single" w:sz="12" w:space="0" w:color="auto"/>
            </w:tcBorders>
            <w:shd w:val="clear" w:color="auto" w:fill="auto"/>
          </w:tcPr>
          <w:p w:rsidR="008923A9" w:rsidRPr="00FA56CE" w:rsidRDefault="008923A9" w:rsidP="009D5FED">
            <w:pPr>
              <w:pStyle w:val="Tabletext"/>
              <w:keepNext/>
              <w:rPr>
                <w:b/>
              </w:rPr>
            </w:pPr>
            <w:r w:rsidRPr="00FA56CE">
              <w:rPr>
                <w:b/>
              </w:rPr>
              <w:t>Item</w:t>
            </w:r>
          </w:p>
        </w:tc>
        <w:tc>
          <w:tcPr>
            <w:tcW w:w="2967" w:type="dxa"/>
            <w:tcBorders>
              <w:top w:val="single" w:sz="6" w:space="0" w:color="auto"/>
              <w:bottom w:val="single" w:sz="12" w:space="0" w:color="auto"/>
            </w:tcBorders>
            <w:shd w:val="clear" w:color="auto" w:fill="auto"/>
          </w:tcPr>
          <w:p w:rsidR="008923A9" w:rsidRPr="00FA56CE" w:rsidRDefault="008923A9" w:rsidP="009D5FED">
            <w:pPr>
              <w:pStyle w:val="Tabletext"/>
              <w:keepNext/>
              <w:rPr>
                <w:b/>
              </w:rPr>
            </w:pPr>
            <w:r w:rsidRPr="00FA56CE">
              <w:rPr>
                <w:b/>
              </w:rPr>
              <w:t>Column 1</w:t>
            </w:r>
          </w:p>
          <w:p w:rsidR="008923A9" w:rsidRPr="00FA56CE" w:rsidRDefault="008923A9" w:rsidP="009D5FED">
            <w:pPr>
              <w:pStyle w:val="Tabletext"/>
              <w:keepNext/>
              <w:rPr>
                <w:b/>
              </w:rPr>
            </w:pPr>
            <w:r w:rsidRPr="00FA56CE">
              <w:rPr>
                <w:b/>
              </w:rPr>
              <w:t>provisions that are civil penalty provisions</w:t>
            </w:r>
          </w:p>
        </w:tc>
        <w:tc>
          <w:tcPr>
            <w:tcW w:w="3402" w:type="dxa"/>
            <w:tcBorders>
              <w:top w:val="single" w:sz="6" w:space="0" w:color="auto"/>
              <w:bottom w:val="single" w:sz="12" w:space="0" w:color="auto"/>
            </w:tcBorders>
            <w:shd w:val="clear" w:color="auto" w:fill="auto"/>
          </w:tcPr>
          <w:p w:rsidR="008923A9" w:rsidRPr="00FA56CE" w:rsidRDefault="008923A9" w:rsidP="009D5FED">
            <w:pPr>
              <w:pStyle w:val="Tabletext"/>
              <w:keepNext/>
              <w:rPr>
                <w:b/>
              </w:rPr>
            </w:pPr>
            <w:r w:rsidRPr="00FA56CE">
              <w:rPr>
                <w:b/>
              </w:rPr>
              <w:t>Column 2</w:t>
            </w:r>
          </w:p>
          <w:p w:rsidR="008923A9" w:rsidRPr="00FA56CE" w:rsidRDefault="008923A9" w:rsidP="009D5FED">
            <w:pPr>
              <w:pStyle w:val="Tabletext"/>
              <w:keepNext/>
              <w:rPr>
                <w:b/>
              </w:rPr>
            </w:pPr>
            <w:r w:rsidRPr="00FA56CE">
              <w:rPr>
                <w:b/>
              </w:rPr>
              <w:t>brief description of what the provisions are about</w:t>
            </w:r>
          </w:p>
        </w:tc>
      </w:tr>
      <w:tr w:rsidR="008923A9" w:rsidRPr="00FA56CE" w:rsidTr="009D5FED">
        <w:tc>
          <w:tcPr>
            <w:tcW w:w="714" w:type="dxa"/>
            <w:tcBorders>
              <w:top w:val="single" w:sz="12" w:space="0" w:color="auto"/>
            </w:tcBorders>
            <w:shd w:val="clear" w:color="auto" w:fill="auto"/>
          </w:tcPr>
          <w:p w:rsidR="008923A9" w:rsidRPr="00FA56CE" w:rsidRDefault="008923A9" w:rsidP="009D5FED">
            <w:pPr>
              <w:pStyle w:val="Tabletext"/>
            </w:pPr>
            <w:r w:rsidRPr="00FA56CE">
              <w:t>1</w:t>
            </w:r>
          </w:p>
        </w:tc>
        <w:tc>
          <w:tcPr>
            <w:tcW w:w="2967" w:type="dxa"/>
            <w:tcBorders>
              <w:top w:val="single" w:sz="12" w:space="0" w:color="auto"/>
            </w:tcBorders>
            <w:shd w:val="clear" w:color="auto" w:fill="auto"/>
          </w:tcPr>
          <w:p w:rsidR="008923A9" w:rsidRPr="00FA56CE" w:rsidRDefault="008923A9" w:rsidP="009D5FED">
            <w:pPr>
              <w:pStyle w:val="Tabletext"/>
            </w:pPr>
            <w:r w:rsidRPr="00FA56CE">
              <w:t>subsections</w:t>
            </w:r>
            <w:r w:rsidR="00FA56CE">
              <w:t> </w:t>
            </w:r>
            <w:r w:rsidRPr="00FA56CE">
              <w:t>180(1), 181(1) and (2), 182(1) and (2) and 183(1) and (2)</w:t>
            </w:r>
          </w:p>
        </w:tc>
        <w:tc>
          <w:tcPr>
            <w:tcW w:w="3402" w:type="dxa"/>
            <w:tcBorders>
              <w:top w:val="single" w:sz="12" w:space="0" w:color="auto"/>
            </w:tcBorders>
            <w:shd w:val="clear" w:color="auto" w:fill="auto"/>
          </w:tcPr>
          <w:p w:rsidR="008923A9" w:rsidRPr="00FA56CE" w:rsidRDefault="008923A9" w:rsidP="009D5FED">
            <w:pPr>
              <w:pStyle w:val="Tabletext"/>
            </w:pPr>
            <w:r w:rsidRPr="00FA56CE">
              <w:t>officers’ duties</w:t>
            </w:r>
          </w:p>
        </w:tc>
      </w:tr>
      <w:tr w:rsidR="008923A9" w:rsidRPr="00FA56CE" w:rsidTr="00EB7A29">
        <w:tc>
          <w:tcPr>
            <w:tcW w:w="714" w:type="dxa"/>
            <w:tcBorders>
              <w:bottom w:val="single" w:sz="4" w:space="0" w:color="auto"/>
            </w:tcBorders>
            <w:shd w:val="clear" w:color="auto" w:fill="auto"/>
          </w:tcPr>
          <w:p w:rsidR="008923A9" w:rsidRPr="00FA56CE" w:rsidRDefault="008923A9" w:rsidP="009D5FED">
            <w:pPr>
              <w:pStyle w:val="Tabletext"/>
            </w:pPr>
            <w:r w:rsidRPr="00FA56CE">
              <w:t>2</w:t>
            </w:r>
          </w:p>
        </w:tc>
        <w:tc>
          <w:tcPr>
            <w:tcW w:w="2967" w:type="dxa"/>
            <w:tcBorders>
              <w:bottom w:val="single" w:sz="4" w:space="0" w:color="auto"/>
            </w:tcBorders>
            <w:shd w:val="clear" w:color="auto" w:fill="auto"/>
          </w:tcPr>
          <w:p w:rsidR="008923A9" w:rsidRPr="00FA56CE" w:rsidRDefault="008923A9" w:rsidP="009D5FED">
            <w:pPr>
              <w:pStyle w:val="Tabletext"/>
            </w:pPr>
            <w:r w:rsidRPr="00FA56CE">
              <w:t>subsections</w:t>
            </w:r>
            <w:r w:rsidR="00FA56CE">
              <w:t> </w:t>
            </w:r>
            <w:r w:rsidRPr="00FA56CE">
              <w:t>188(1) and (2)</w:t>
            </w:r>
          </w:p>
        </w:tc>
        <w:tc>
          <w:tcPr>
            <w:tcW w:w="3402" w:type="dxa"/>
            <w:tcBorders>
              <w:bottom w:val="single" w:sz="4" w:space="0" w:color="auto"/>
            </w:tcBorders>
            <w:shd w:val="clear" w:color="auto" w:fill="auto"/>
          </w:tcPr>
          <w:p w:rsidR="008923A9" w:rsidRPr="00FA56CE" w:rsidRDefault="008923A9" w:rsidP="009D5FED">
            <w:pPr>
              <w:pStyle w:val="Tabletext"/>
            </w:pPr>
            <w:r w:rsidRPr="00FA56CE">
              <w:t>responsibilities of secretaries etc. for corporate contraventions</w:t>
            </w:r>
          </w:p>
        </w:tc>
      </w:tr>
      <w:tr w:rsidR="008923A9" w:rsidRPr="00FA56CE" w:rsidTr="00EB7A29">
        <w:tc>
          <w:tcPr>
            <w:tcW w:w="714" w:type="dxa"/>
            <w:tcBorders>
              <w:bottom w:val="single" w:sz="4" w:space="0" w:color="auto"/>
            </w:tcBorders>
            <w:shd w:val="clear" w:color="auto" w:fill="auto"/>
          </w:tcPr>
          <w:p w:rsidR="008923A9" w:rsidRPr="00FA56CE" w:rsidRDefault="008923A9" w:rsidP="009D5FED">
            <w:pPr>
              <w:pStyle w:val="Tabletext"/>
            </w:pPr>
            <w:bookmarkStart w:id="106" w:name="CU_5189718"/>
            <w:bookmarkEnd w:id="106"/>
            <w:r w:rsidRPr="00FA56CE">
              <w:t>3</w:t>
            </w:r>
          </w:p>
        </w:tc>
        <w:tc>
          <w:tcPr>
            <w:tcW w:w="2967" w:type="dxa"/>
            <w:tcBorders>
              <w:bottom w:val="single" w:sz="4" w:space="0" w:color="auto"/>
            </w:tcBorders>
            <w:shd w:val="clear" w:color="auto" w:fill="auto"/>
          </w:tcPr>
          <w:p w:rsidR="008923A9" w:rsidRPr="00FA56CE" w:rsidRDefault="008923A9" w:rsidP="009D5FED">
            <w:pPr>
              <w:pStyle w:val="Tabletext"/>
            </w:pPr>
            <w:r w:rsidRPr="00FA56CE">
              <w:t>subsection</w:t>
            </w:r>
            <w:r w:rsidR="00FA56CE">
              <w:t> </w:t>
            </w:r>
            <w:r w:rsidRPr="00FA56CE">
              <w:t>209(2)</w:t>
            </w:r>
          </w:p>
        </w:tc>
        <w:tc>
          <w:tcPr>
            <w:tcW w:w="3402" w:type="dxa"/>
            <w:tcBorders>
              <w:bottom w:val="single" w:sz="4" w:space="0" w:color="auto"/>
            </w:tcBorders>
            <w:shd w:val="clear" w:color="auto" w:fill="auto"/>
          </w:tcPr>
          <w:p w:rsidR="008923A9" w:rsidRPr="00FA56CE" w:rsidRDefault="008923A9" w:rsidP="009D5FED">
            <w:pPr>
              <w:pStyle w:val="Tabletext"/>
            </w:pPr>
            <w:r w:rsidRPr="00FA56CE">
              <w:t>related parties rules</w:t>
            </w:r>
          </w:p>
        </w:tc>
      </w:tr>
      <w:tr w:rsidR="008923A9" w:rsidRPr="00FA56CE" w:rsidTr="00EB7A29">
        <w:tc>
          <w:tcPr>
            <w:tcW w:w="714" w:type="dxa"/>
            <w:tcBorders>
              <w:top w:val="single" w:sz="4" w:space="0" w:color="auto"/>
            </w:tcBorders>
            <w:shd w:val="clear" w:color="auto" w:fill="auto"/>
          </w:tcPr>
          <w:p w:rsidR="008923A9" w:rsidRPr="00FA56CE" w:rsidRDefault="008923A9" w:rsidP="009D5FED">
            <w:pPr>
              <w:pStyle w:val="Tabletext"/>
            </w:pPr>
            <w:r w:rsidRPr="00FA56CE">
              <w:t>4</w:t>
            </w:r>
          </w:p>
        </w:tc>
        <w:tc>
          <w:tcPr>
            <w:tcW w:w="2967" w:type="dxa"/>
            <w:tcBorders>
              <w:top w:val="single" w:sz="4" w:space="0" w:color="auto"/>
            </w:tcBorders>
            <w:shd w:val="clear" w:color="auto" w:fill="auto"/>
          </w:tcPr>
          <w:p w:rsidR="008923A9" w:rsidRPr="00FA56CE" w:rsidRDefault="008923A9" w:rsidP="009D5FED">
            <w:pPr>
              <w:pStyle w:val="Tabletext"/>
            </w:pPr>
            <w:r w:rsidRPr="00FA56CE">
              <w:t>subsections</w:t>
            </w:r>
            <w:r w:rsidR="00FA56CE">
              <w:t> </w:t>
            </w:r>
            <w:r w:rsidRPr="00FA56CE">
              <w:t>254L(2), 256D(3), 259F(2) and 260D(2)</w:t>
            </w:r>
          </w:p>
        </w:tc>
        <w:tc>
          <w:tcPr>
            <w:tcW w:w="3402" w:type="dxa"/>
            <w:tcBorders>
              <w:top w:val="single" w:sz="4" w:space="0" w:color="auto"/>
            </w:tcBorders>
            <w:shd w:val="clear" w:color="auto" w:fill="auto"/>
          </w:tcPr>
          <w:p w:rsidR="008923A9" w:rsidRPr="00FA56CE" w:rsidRDefault="008923A9" w:rsidP="009D5FED">
            <w:pPr>
              <w:pStyle w:val="Tabletext"/>
            </w:pPr>
            <w:r w:rsidRPr="00FA56CE">
              <w:t>share capital transactions</w:t>
            </w:r>
          </w:p>
        </w:tc>
      </w:tr>
      <w:tr w:rsidR="008923A9" w:rsidRPr="00FA56CE" w:rsidTr="009D5FED">
        <w:tc>
          <w:tcPr>
            <w:tcW w:w="714" w:type="dxa"/>
            <w:shd w:val="clear" w:color="auto" w:fill="auto"/>
          </w:tcPr>
          <w:p w:rsidR="008923A9" w:rsidRPr="00FA56CE" w:rsidRDefault="008923A9" w:rsidP="009D5FED">
            <w:pPr>
              <w:pStyle w:val="Tabletext"/>
            </w:pPr>
            <w:r w:rsidRPr="00FA56CE">
              <w:t>5</w:t>
            </w:r>
          </w:p>
        </w:tc>
        <w:tc>
          <w:tcPr>
            <w:tcW w:w="2967" w:type="dxa"/>
            <w:shd w:val="clear" w:color="auto" w:fill="auto"/>
          </w:tcPr>
          <w:p w:rsidR="008923A9" w:rsidRPr="00FA56CE" w:rsidRDefault="008923A9" w:rsidP="009D5FED">
            <w:pPr>
              <w:pStyle w:val="Tabletext"/>
            </w:pPr>
            <w:r w:rsidRPr="00FA56CE">
              <w:t>subsection</w:t>
            </w:r>
            <w:r w:rsidR="00FA56CE">
              <w:t> </w:t>
            </w:r>
            <w:r w:rsidRPr="00FA56CE">
              <w:t>344(1)</w:t>
            </w:r>
          </w:p>
        </w:tc>
        <w:tc>
          <w:tcPr>
            <w:tcW w:w="3402" w:type="dxa"/>
            <w:shd w:val="clear" w:color="auto" w:fill="auto"/>
          </w:tcPr>
          <w:p w:rsidR="008923A9" w:rsidRPr="00FA56CE" w:rsidRDefault="008923A9" w:rsidP="009D5FED">
            <w:pPr>
              <w:pStyle w:val="Tabletext"/>
            </w:pPr>
            <w:r w:rsidRPr="00FA56CE">
              <w:t>requirements for financial reports</w:t>
            </w:r>
          </w:p>
        </w:tc>
      </w:tr>
      <w:tr w:rsidR="008923A9" w:rsidRPr="00FA56CE" w:rsidTr="009D5FED">
        <w:tc>
          <w:tcPr>
            <w:tcW w:w="714" w:type="dxa"/>
            <w:shd w:val="clear" w:color="auto" w:fill="auto"/>
          </w:tcPr>
          <w:p w:rsidR="008923A9" w:rsidRPr="00FA56CE" w:rsidRDefault="008923A9" w:rsidP="009D5FED">
            <w:pPr>
              <w:pStyle w:val="Tabletext"/>
            </w:pPr>
            <w:r w:rsidRPr="00FA56CE">
              <w:t>6</w:t>
            </w:r>
          </w:p>
        </w:tc>
        <w:tc>
          <w:tcPr>
            <w:tcW w:w="2967" w:type="dxa"/>
            <w:shd w:val="clear" w:color="auto" w:fill="auto"/>
          </w:tcPr>
          <w:p w:rsidR="008923A9" w:rsidRPr="00FA56CE" w:rsidRDefault="008923A9" w:rsidP="009D5FED">
            <w:pPr>
              <w:pStyle w:val="Tabletext"/>
            </w:pPr>
            <w:r w:rsidRPr="00FA56CE">
              <w:t>subsection</w:t>
            </w:r>
            <w:r w:rsidR="00FA56CE">
              <w:t> </w:t>
            </w:r>
            <w:r w:rsidRPr="00FA56CE">
              <w:t>588G(2)</w:t>
            </w:r>
          </w:p>
        </w:tc>
        <w:tc>
          <w:tcPr>
            <w:tcW w:w="3402" w:type="dxa"/>
            <w:shd w:val="clear" w:color="auto" w:fill="auto"/>
          </w:tcPr>
          <w:p w:rsidR="008923A9" w:rsidRPr="00FA56CE" w:rsidRDefault="008923A9" w:rsidP="009D5FED">
            <w:pPr>
              <w:pStyle w:val="Tabletext"/>
            </w:pPr>
            <w:r w:rsidRPr="00FA56CE">
              <w:t>insolvent trading</w:t>
            </w:r>
          </w:p>
        </w:tc>
      </w:tr>
      <w:tr w:rsidR="008923A9" w:rsidRPr="00FA56CE" w:rsidTr="009D5FED">
        <w:tc>
          <w:tcPr>
            <w:tcW w:w="714" w:type="dxa"/>
            <w:shd w:val="clear" w:color="auto" w:fill="auto"/>
          </w:tcPr>
          <w:p w:rsidR="008923A9" w:rsidRPr="00FA56CE" w:rsidRDefault="008923A9" w:rsidP="009D5FED">
            <w:pPr>
              <w:pStyle w:val="Tabletext"/>
            </w:pPr>
            <w:r w:rsidRPr="00FA56CE">
              <w:t>7</w:t>
            </w:r>
          </w:p>
        </w:tc>
        <w:tc>
          <w:tcPr>
            <w:tcW w:w="2967" w:type="dxa"/>
            <w:shd w:val="clear" w:color="auto" w:fill="auto"/>
          </w:tcPr>
          <w:p w:rsidR="008923A9" w:rsidRPr="00FA56CE" w:rsidRDefault="008923A9" w:rsidP="009D5FED">
            <w:pPr>
              <w:pStyle w:val="Tabletext"/>
            </w:pPr>
            <w:r w:rsidRPr="00FA56CE">
              <w:t>subsection</w:t>
            </w:r>
            <w:r w:rsidR="00FA56CE">
              <w:t> </w:t>
            </w:r>
            <w:r w:rsidRPr="00FA56CE">
              <w:t>601FC(5)</w:t>
            </w:r>
          </w:p>
        </w:tc>
        <w:tc>
          <w:tcPr>
            <w:tcW w:w="3402" w:type="dxa"/>
            <w:shd w:val="clear" w:color="auto" w:fill="auto"/>
          </w:tcPr>
          <w:p w:rsidR="008923A9" w:rsidRPr="00FA56CE" w:rsidRDefault="008923A9" w:rsidP="009D5FED">
            <w:pPr>
              <w:pStyle w:val="Tabletext"/>
            </w:pPr>
            <w:r w:rsidRPr="00FA56CE">
              <w:t>duties of responsible entity</w:t>
            </w:r>
          </w:p>
        </w:tc>
      </w:tr>
      <w:tr w:rsidR="008923A9" w:rsidRPr="00FA56CE" w:rsidTr="009D5FED">
        <w:tc>
          <w:tcPr>
            <w:tcW w:w="714" w:type="dxa"/>
            <w:shd w:val="clear" w:color="auto" w:fill="auto"/>
          </w:tcPr>
          <w:p w:rsidR="008923A9" w:rsidRPr="00FA56CE" w:rsidRDefault="008923A9" w:rsidP="009D5FED">
            <w:pPr>
              <w:pStyle w:val="Tabletext"/>
            </w:pPr>
            <w:r w:rsidRPr="00FA56CE">
              <w:t>8</w:t>
            </w:r>
          </w:p>
        </w:tc>
        <w:tc>
          <w:tcPr>
            <w:tcW w:w="2967" w:type="dxa"/>
            <w:shd w:val="clear" w:color="auto" w:fill="auto"/>
          </w:tcPr>
          <w:p w:rsidR="008923A9" w:rsidRPr="00FA56CE" w:rsidRDefault="008923A9" w:rsidP="009D5FED">
            <w:pPr>
              <w:pStyle w:val="Tabletext"/>
            </w:pPr>
            <w:r w:rsidRPr="00FA56CE">
              <w:t>subsection</w:t>
            </w:r>
            <w:r w:rsidR="00FA56CE">
              <w:t> </w:t>
            </w:r>
            <w:r w:rsidRPr="00FA56CE">
              <w:t>601FD(3)</w:t>
            </w:r>
          </w:p>
        </w:tc>
        <w:tc>
          <w:tcPr>
            <w:tcW w:w="3402" w:type="dxa"/>
            <w:shd w:val="clear" w:color="auto" w:fill="auto"/>
          </w:tcPr>
          <w:p w:rsidR="008923A9" w:rsidRPr="00FA56CE" w:rsidRDefault="008923A9" w:rsidP="009D5FED">
            <w:pPr>
              <w:pStyle w:val="Tabletext"/>
            </w:pPr>
            <w:r w:rsidRPr="00FA56CE">
              <w:t>duties of officers of responsible entity</w:t>
            </w:r>
          </w:p>
        </w:tc>
      </w:tr>
      <w:tr w:rsidR="008923A9" w:rsidRPr="00FA56CE" w:rsidTr="009D5FED">
        <w:tc>
          <w:tcPr>
            <w:tcW w:w="714" w:type="dxa"/>
            <w:shd w:val="clear" w:color="auto" w:fill="auto"/>
          </w:tcPr>
          <w:p w:rsidR="008923A9" w:rsidRPr="00FA56CE" w:rsidRDefault="008923A9" w:rsidP="009D5FED">
            <w:pPr>
              <w:pStyle w:val="Tabletext"/>
            </w:pPr>
            <w:r w:rsidRPr="00FA56CE">
              <w:t>9</w:t>
            </w:r>
          </w:p>
        </w:tc>
        <w:tc>
          <w:tcPr>
            <w:tcW w:w="2967" w:type="dxa"/>
            <w:shd w:val="clear" w:color="auto" w:fill="auto"/>
          </w:tcPr>
          <w:p w:rsidR="008923A9" w:rsidRPr="00FA56CE" w:rsidRDefault="008923A9" w:rsidP="009D5FED">
            <w:pPr>
              <w:pStyle w:val="Tabletext"/>
            </w:pPr>
            <w:r w:rsidRPr="00FA56CE">
              <w:t>subsection</w:t>
            </w:r>
            <w:r w:rsidR="00FA56CE">
              <w:t> </w:t>
            </w:r>
            <w:r w:rsidRPr="00FA56CE">
              <w:t>601FE(3)</w:t>
            </w:r>
          </w:p>
        </w:tc>
        <w:tc>
          <w:tcPr>
            <w:tcW w:w="3402" w:type="dxa"/>
            <w:shd w:val="clear" w:color="auto" w:fill="auto"/>
          </w:tcPr>
          <w:p w:rsidR="008923A9" w:rsidRPr="00FA56CE" w:rsidRDefault="008923A9" w:rsidP="009D5FED">
            <w:pPr>
              <w:pStyle w:val="Tabletext"/>
            </w:pPr>
            <w:r w:rsidRPr="00FA56CE">
              <w:t>duties of employees of responsible entity</w:t>
            </w:r>
          </w:p>
        </w:tc>
      </w:tr>
      <w:tr w:rsidR="008923A9" w:rsidRPr="00FA56CE" w:rsidTr="009D5FED">
        <w:tc>
          <w:tcPr>
            <w:tcW w:w="714" w:type="dxa"/>
            <w:shd w:val="clear" w:color="auto" w:fill="auto"/>
          </w:tcPr>
          <w:p w:rsidR="008923A9" w:rsidRPr="00FA56CE" w:rsidRDefault="008923A9" w:rsidP="009D5FED">
            <w:pPr>
              <w:pStyle w:val="Tabletext"/>
            </w:pPr>
            <w:r w:rsidRPr="00FA56CE">
              <w:t>10</w:t>
            </w:r>
          </w:p>
        </w:tc>
        <w:tc>
          <w:tcPr>
            <w:tcW w:w="2967" w:type="dxa"/>
            <w:shd w:val="clear" w:color="auto" w:fill="auto"/>
          </w:tcPr>
          <w:p w:rsidR="008923A9" w:rsidRPr="00FA56CE" w:rsidRDefault="008923A9" w:rsidP="009D5FED">
            <w:pPr>
              <w:pStyle w:val="Tabletext"/>
            </w:pPr>
            <w:r w:rsidRPr="00FA56CE">
              <w:t>subsection</w:t>
            </w:r>
            <w:r w:rsidR="00FA56CE">
              <w:t> </w:t>
            </w:r>
            <w:r w:rsidRPr="00FA56CE">
              <w:t>601FG(2)</w:t>
            </w:r>
          </w:p>
        </w:tc>
        <w:tc>
          <w:tcPr>
            <w:tcW w:w="3402" w:type="dxa"/>
            <w:shd w:val="clear" w:color="auto" w:fill="auto"/>
          </w:tcPr>
          <w:p w:rsidR="008923A9" w:rsidRPr="00FA56CE" w:rsidRDefault="008923A9" w:rsidP="009D5FED">
            <w:pPr>
              <w:pStyle w:val="Tabletext"/>
            </w:pPr>
            <w:r w:rsidRPr="00FA56CE">
              <w:t>acquisition of interest in scheme by responsible entity</w:t>
            </w:r>
          </w:p>
        </w:tc>
      </w:tr>
      <w:tr w:rsidR="008923A9" w:rsidRPr="00FA56CE" w:rsidTr="009D5FED">
        <w:tc>
          <w:tcPr>
            <w:tcW w:w="714" w:type="dxa"/>
            <w:shd w:val="clear" w:color="auto" w:fill="auto"/>
          </w:tcPr>
          <w:p w:rsidR="008923A9" w:rsidRPr="00FA56CE" w:rsidRDefault="008923A9" w:rsidP="009D5FED">
            <w:pPr>
              <w:pStyle w:val="Tabletext"/>
            </w:pPr>
            <w:r w:rsidRPr="00FA56CE">
              <w:t>11</w:t>
            </w:r>
          </w:p>
        </w:tc>
        <w:tc>
          <w:tcPr>
            <w:tcW w:w="2967" w:type="dxa"/>
            <w:shd w:val="clear" w:color="auto" w:fill="auto"/>
          </w:tcPr>
          <w:p w:rsidR="008923A9" w:rsidRPr="00FA56CE" w:rsidRDefault="008923A9" w:rsidP="009D5FED">
            <w:pPr>
              <w:pStyle w:val="Tabletext"/>
            </w:pPr>
            <w:r w:rsidRPr="00FA56CE">
              <w:t>subsection</w:t>
            </w:r>
            <w:r w:rsidR="00FA56CE">
              <w:t> </w:t>
            </w:r>
            <w:r w:rsidRPr="00FA56CE">
              <w:t>601JD(3)</w:t>
            </w:r>
          </w:p>
        </w:tc>
        <w:tc>
          <w:tcPr>
            <w:tcW w:w="3402" w:type="dxa"/>
            <w:shd w:val="clear" w:color="auto" w:fill="auto"/>
          </w:tcPr>
          <w:p w:rsidR="008923A9" w:rsidRPr="00FA56CE" w:rsidRDefault="008923A9" w:rsidP="009D5FED">
            <w:pPr>
              <w:pStyle w:val="Tabletext"/>
            </w:pPr>
            <w:r w:rsidRPr="00FA56CE">
              <w:t>duties of members</w:t>
            </w:r>
          </w:p>
        </w:tc>
      </w:tr>
      <w:tr w:rsidR="008923A9" w:rsidRPr="00FA56CE" w:rsidTr="009D5FED">
        <w:tc>
          <w:tcPr>
            <w:tcW w:w="714" w:type="dxa"/>
            <w:shd w:val="clear" w:color="auto" w:fill="auto"/>
          </w:tcPr>
          <w:p w:rsidR="008923A9" w:rsidRPr="00FA56CE" w:rsidRDefault="008923A9" w:rsidP="009D5FED">
            <w:pPr>
              <w:pStyle w:val="Tabletext"/>
            </w:pPr>
            <w:r w:rsidRPr="00FA56CE">
              <w:t>12</w:t>
            </w:r>
          </w:p>
        </w:tc>
        <w:tc>
          <w:tcPr>
            <w:tcW w:w="2967" w:type="dxa"/>
            <w:shd w:val="clear" w:color="auto" w:fill="auto"/>
          </w:tcPr>
          <w:p w:rsidR="008923A9" w:rsidRPr="00FA56CE" w:rsidRDefault="008923A9" w:rsidP="009D5FED">
            <w:pPr>
              <w:pStyle w:val="Tabletext"/>
            </w:pPr>
            <w:r w:rsidRPr="00FA56CE">
              <w:t>subsection</w:t>
            </w:r>
            <w:r w:rsidR="00FA56CE">
              <w:t> </w:t>
            </w:r>
            <w:r w:rsidRPr="00FA56CE">
              <w:t>601UAA(2)</w:t>
            </w:r>
          </w:p>
        </w:tc>
        <w:tc>
          <w:tcPr>
            <w:tcW w:w="3402" w:type="dxa"/>
            <w:shd w:val="clear" w:color="auto" w:fill="auto"/>
          </w:tcPr>
          <w:p w:rsidR="008923A9" w:rsidRPr="00FA56CE" w:rsidRDefault="008923A9" w:rsidP="009D5FED">
            <w:pPr>
              <w:pStyle w:val="Tabletext"/>
            </w:pPr>
            <w:r w:rsidRPr="00FA56CE">
              <w:t>duties of officers of licensed trustee company</w:t>
            </w:r>
          </w:p>
        </w:tc>
      </w:tr>
      <w:tr w:rsidR="008923A9" w:rsidRPr="00FA56CE" w:rsidTr="009D5FED">
        <w:tc>
          <w:tcPr>
            <w:tcW w:w="714" w:type="dxa"/>
            <w:shd w:val="clear" w:color="auto" w:fill="auto"/>
          </w:tcPr>
          <w:p w:rsidR="008923A9" w:rsidRPr="00FA56CE" w:rsidRDefault="008923A9" w:rsidP="009D5FED">
            <w:pPr>
              <w:pStyle w:val="Tabletext"/>
            </w:pPr>
            <w:r w:rsidRPr="00FA56CE">
              <w:t>13</w:t>
            </w:r>
          </w:p>
        </w:tc>
        <w:tc>
          <w:tcPr>
            <w:tcW w:w="2967" w:type="dxa"/>
            <w:shd w:val="clear" w:color="auto" w:fill="auto"/>
          </w:tcPr>
          <w:p w:rsidR="008923A9" w:rsidRPr="00FA56CE" w:rsidRDefault="008923A9" w:rsidP="009D5FED">
            <w:pPr>
              <w:pStyle w:val="Tabletext"/>
            </w:pPr>
            <w:r w:rsidRPr="00FA56CE">
              <w:t>subsection</w:t>
            </w:r>
            <w:r w:rsidR="00FA56CE">
              <w:t> </w:t>
            </w:r>
            <w:r w:rsidRPr="00FA56CE">
              <w:t>601UAB(2)</w:t>
            </w:r>
          </w:p>
        </w:tc>
        <w:tc>
          <w:tcPr>
            <w:tcW w:w="3402" w:type="dxa"/>
            <w:shd w:val="clear" w:color="auto" w:fill="auto"/>
          </w:tcPr>
          <w:p w:rsidR="008923A9" w:rsidRPr="00FA56CE" w:rsidRDefault="008923A9" w:rsidP="009D5FED">
            <w:pPr>
              <w:pStyle w:val="Tabletext"/>
            </w:pPr>
            <w:r w:rsidRPr="00FA56CE">
              <w:t>duties of employees of licensed trustee company</w:t>
            </w:r>
          </w:p>
        </w:tc>
      </w:tr>
      <w:tr w:rsidR="008923A9" w:rsidRPr="00FA56CE" w:rsidTr="009D5FED">
        <w:tc>
          <w:tcPr>
            <w:tcW w:w="714" w:type="dxa"/>
            <w:shd w:val="clear" w:color="auto" w:fill="auto"/>
          </w:tcPr>
          <w:p w:rsidR="008923A9" w:rsidRPr="00FA56CE" w:rsidRDefault="008923A9" w:rsidP="009D5FED">
            <w:pPr>
              <w:pStyle w:val="Tabletext"/>
            </w:pPr>
            <w:r w:rsidRPr="00FA56CE">
              <w:t>14</w:t>
            </w:r>
          </w:p>
        </w:tc>
        <w:tc>
          <w:tcPr>
            <w:tcW w:w="2967" w:type="dxa"/>
            <w:shd w:val="clear" w:color="auto" w:fill="auto"/>
          </w:tcPr>
          <w:p w:rsidR="008923A9" w:rsidRPr="00FA56CE" w:rsidRDefault="008923A9" w:rsidP="009D5FED">
            <w:pPr>
              <w:pStyle w:val="Tabletext"/>
            </w:pPr>
            <w:r w:rsidRPr="00FA56CE">
              <w:t>subsections</w:t>
            </w:r>
            <w:r w:rsidR="00FA56CE">
              <w:t> </w:t>
            </w:r>
            <w:r w:rsidRPr="00FA56CE">
              <w:t>674(2), 674(2A), 675(2) and 675(2A)</w:t>
            </w:r>
          </w:p>
        </w:tc>
        <w:tc>
          <w:tcPr>
            <w:tcW w:w="3402" w:type="dxa"/>
            <w:shd w:val="clear" w:color="auto" w:fill="auto"/>
          </w:tcPr>
          <w:p w:rsidR="008923A9" w:rsidRPr="00FA56CE" w:rsidRDefault="008923A9" w:rsidP="009D5FED">
            <w:pPr>
              <w:pStyle w:val="Tabletext"/>
            </w:pPr>
            <w:r w:rsidRPr="00FA56CE">
              <w:t>continuous disclosure</w:t>
            </w:r>
          </w:p>
        </w:tc>
      </w:tr>
      <w:tr w:rsidR="008923A9" w:rsidRPr="00FA56CE" w:rsidTr="009D5FED">
        <w:tc>
          <w:tcPr>
            <w:tcW w:w="714" w:type="dxa"/>
            <w:shd w:val="clear" w:color="auto" w:fill="auto"/>
          </w:tcPr>
          <w:p w:rsidR="008923A9" w:rsidRPr="00FA56CE" w:rsidRDefault="008923A9" w:rsidP="009D5FED">
            <w:pPr>
              <w:pStyle w:val="Tabletext"/>
            </w:pPr>
            <w:r w:rsidRPr="00FA56CE">
              <w:t>15</w:t>
            </w:r>
          </w:p>
        </w:tc>
        <w:tc>
          <w:tcPr>
            <w:tcW w:w="2967" w:type="dxa"/>
            <w:shd w:val="clear" w:color="auto" w:fill="auto"/>
          </w:tcPr>
          <w:p w:rsidR="008923A9" w:rsidRPr="00FA56CE" w:rsidRDefault="008923A9" w:rsidP="009D5FED">
            <w:pPr>
              <w:pStyle w:val="Tabletext"/>
            </w:pPr>
            <w:r w:rsidRPr="00FA56CE">
              <w:t>subsection</w:t>
            </w:r>
            <w:r w:rsidR="00FA56CE">
              <w:t> </w:t>
            </w:r>
            <w:r w:rsidRPr="00FA56CE">
              <w:t>798H(1)</w:t>
            </w:r>
          </w:p>
        </w:tc>
        <w:tc>
          <w:tcPr>
            <w:tcW w:w="3402" w:type="dxa"/>
            <w:shd w:val="clear" w:color="auto" w:fill="auto"/>
          </w:tcPr>
          <w:p w:rsidR="008923A9" w:rsidRPr="00FA56CE" w:rsidRDefault="008923A9" w:rsidP="009D5FED">
            <w:pPr>
              <w:pStyle w:val="Tabletext"/>
            </w:pPr>
            <w:r w:rsidRPr="00FA56CE">
              <w:t>complying with market integrity rules</w:t>
            </w:r>
          </w:p>
        </w:tc>
      </w:tr>
      <w:tr w:rsidR="008923A9" w:rsidRPr="00FA56CE" w:rsidTr="009D5FED">
        <w:tc>
          <w:tcPr>
            <w:tcW w:w="714" w:type="dxa"/>
            <w:shd w:val="clear" w:color="auto" w:fill="auto"/>
          </w:tcPr>
          <w:p w:rsidR="008923A9" w:rsidRPr="00FA56CE" w:rsidRDefault="008923A9" w:rsidP="009D5FED">
            <w:pPr>
              <w:pStyle w:val="Tabletext"/>
            </w:pPr>
            <w:r w:rsidRPr="00FA56CE">
              <w:t>16</w:t>
            </w:r>
          </w:p>
        </w:tc>
        <w:tc>
          <w:tcPr>
            <w:tcW w:w="2967" w:type="dxa"/>
            <w:shd w:val="clear" w:color="auto" w:fill="auto"/>
          </w:tcPr>
          <w:p w:rsidR="008923A9" w:rsidRPr="00FA56CE" w:rsidRDefault="008923A9" w:rsidP="009D5FED">
            <w:pPr>
              <w:pStyle w:val="Tabletext"/>
            </w:pPr>
            <w:r w:rsidRPr="00FA56CE">
              <w:t>section</w:t>
            </w:r>
            <w:r w:rsidR="00FA56CE">
              <w:t> </w:t>
            </w:r>
            <w:r w:rsidRPr="00FA56CE">
              <w:t>901E</w:t>
            </w:r>
          </w:p>
        </w:tc>
        <w:tc>
          <w:tcPr>
            <w:tcW w:w="3402" w:type="dxa"/>
            <w:shd w:val="clear" w:color="auto" w:fill="auto"/>
          </w:tcPr>
          <w:p w:rsidR="008923A9" w:rsidRPr="00FA56CE" w:rsidRDefault="008923A9" w:rsidP="009D5FED">
            <w:pPr>
              <w:pStyle w:val="Tabletext"/>
            </w:pPr>
            <w:r w:rsidRPr="00FA56CE">
              <w:t>complying with derivative transaction rules</w:t>
            </w:r>
          </w:p>
        </w:tc>
      </w:tr>
      <w:tr w:rsidR="008923A9" w:rsidRPr="00FA56CE" w:rsidTr="009D5FED">
        <w:tc>
          <w:tcPr>
            <w:tcW w:w="714" w:type="dxa"/>
            <w:shd w:val="clear" w:color="auto" w:fill="auto"/>
          </w:tcPr>
          <w:p w:rsidR="008923A9" w:rsidRPr="00FA56CE" w:rsidRDefault="008923A9" w:rsidP="009D5FED">
            <w:pPr>
              <w:pStyle w:val="Tabletext"/>
            </w:pPr>
            <w:r w:rsidRPr="00FA56CE">
              <w:t>17</w:t>
            </w:r>
          </w:p>
        </w:tc>
        <w:tc>
          <w:tcPr>
            <w:tcW w:w="2967" w:type="dxa"/>
            <w:shd w:val="clear" w:color="auto" w:fill="auto"/>
          </w:tcPr>
          <w:p w:rsidR="008923A9" w:rsidRPr="00FA56CE" w:rsidRDefault="008923A9" w:rsidP="009D5FED">
            <w:pPr>
              <w:pStyle w:val="Tabletext"/>
            </w:pPr>
            <w:r w:rsidRPr="00FA56CE">
              <w:t>section</w:t>
            </w:r>
            <w:r w:rsidR="00FA56CE">
              <w:t> </w:t>
            </w:r>
            <w:r w:rsidRPr="00FA56CE">
              <w:t>903D</w:t>
            </w:r>
          </w:p>
        </w:tc>
        <w:tc>
          <w:tcPr>
            <w:tcW w:w="3402" w:type="dxa"/>
            <w:shd w:val="clear" w:color="auto" w:fill="auto"/>
          </w:tcPr>
          <w:p w:rsidR="008923A9" w:rsidRPr="00FA56CE" w:rsidRDefault="008923A9" w:rsidP="009D5FED">
            <w:pPr>
              <w:pStyle w:val="Tabletext"/>
            </w:pPr>
            <w:r w:rsidRPr="00FA56CE">
              <w:t>complying with derivative trade repository rules</w:t>
            </w:r>
          </w:p>
        </w:tc>
      </w:tr>
      <w:tr w:rsidR="008923A9" w:rsidRPr="00FA56CE" w:rsidTr="009D5FED">
        <w:tc>
          <w:tcPr>
            <w:tcW w:w="714" w:type="dxa"/>
            <w:shd w:val="clear" w:color="auto" w:fill="auto"/>
          </w:tcPr>
          <w:p w:rsidR="008923A9" w:rsidRPr="00FA56CE" w:rsidRDefault="008923A9" w:rsidP="009D5FED">
            <w:pPr>
              <w:pStyle w:val="Tabletext"/>
            </w:pPr>
            <w:r w:rsidRPr="00FA56CE">
              <w:t>18</w:t>
            </w:r>
          </w:p>
        </w:tc>
        <w:tc>
          <w:tcPr>
            <w:tcW w:w="2967" w:type="dxa"/>
            <w:shd w:val="clear" w:color="auto" w:fill="auto"/>
          </w:tcPr>
          <w:p w:rsidR="008923A9" w:rsidRPr="00FA56CE" w:rsidRDefault="008923A9" w:rsidP="009D5FED">
            <w:pPr>
              <w:pStyle w:val="Tabletext"/>
            </w:pPr>
            <w:r w:rsidRPr="00FA56CE">
              <w:t>subsections</w:t>
            </w:r>
            <w:r w:rsidR="00FA56CE">
              <w:t> </w:t>
            </w:r>
            <w:r w:rsidRPr="00FA56CE">
              <w:t>961K(1) and (2)</w:t>
            </w:r>
          </w:p>
        </w:tc>
        <w:tc>
          <w:tcPr>
            <w:tcW w:w="3402" w:type="dxa"/>
            <w:shd w:val="clear" w:color="auto" w:fill="auto"/>
          </w:tcPr>
          <w:p w:rsidR="008923A9" w:rsidRPr="00FA56CE" w:rsidRDefault="008923A9" w:rsidP="009D5FED">
            <w:pPr>
              <w:pStyle w:val="Tabletext"/>
            </w:pPr>
            <w:r w:rsidRPr="00FA56CE">
              <w:t>financial services licensee responsible for breach of certain best interests duties</w:t>
            </w:r>
          </w:p>
        </w:tc>
      </w:tr>
      <w:tr w:rsidR="008923A9" w:rsidRPr="00FA56CE" w:rsidTr="00EB7A29">
        <w:tc>
          <w:tcPr>
            <w:tcW w:w="714" w:type="dxa"/>
            <w:tcBorders>
              <w:bottom w:val="single" w:sz="4" w:space="0" w:color="auto"/>
            </w:tcBorders>
            <w:shd w:val="clear" w:color="auto" w:fill="auto"/>
          </w:tcPr>
          <w:p w:rsidR="008923A9" w:rsidRPr="00FA56CE" w:rsidRDefault="008923A9" w:rsidP="009D5FED">
            <w:pPr>
              <w:pStyle w:val="Tabletext"/>
            </w:pPr>
            <w:r w:rsidRPr="00FA56CE">
              <w:t>19</w:t>
            </w:r>
          </w:p>
        </w:tc>
        <w:tc>
          <w:tcPr>
            <w:tcW w:w="2967" w:type="dxa"/>
            <w:tcBorders>
              <w:bottom w:val="single" w:sz="4" w:space="0" w:color="auto"/>
            </w:tcBorders>
            <w:shd w:val="clear" w:color="auto" w:fill="auto"/>
          </w:tcPr>
          <w:p w:rsidR="008923A9" w:rsidRPr="00FA56CE" w:rsidRDefault="008923A9" w:rsidP="009D5FED">
            <w:pPr>
              <w:pStyle w:val="Tabletext"/>
            </w:pPr>
            <w:r w:rsidRPr="00FA56CE">
              <w:t>section</w:t>
            </w:r>
            <w:r w:rsidR="00FA56CE">
              <w:t> </w:t>
            </w:r>
            <w:r w:rsidRPr="00FA56CE">
              <w:t>961L</w:t>
            </w:r>
          </w:p>
        </w:tc>
        <w:tc>
          <w:tcPr>
            <w:tcW w:w="3402" w:type="dxa"/>
            <w:tcBorders>
              <w:bottom w:val="single" w:sz="4" w:space="0" w:color="auto"/>
            </w:tcBorders>
            <w:shd w:val="clear" w:color="auto" w:fill="auto"/>
          </w:tcPr>
          <w:p w:rsidR="008923A9" w:rsidRPr="00FA56CE" w:rsidRDefault="008923A9" w:rsidP="009D5FED">
            <w:pPr>
              <w:pStyle w:val="Tabletext"/>
            </w:pPr>
            <w:r w:rsidRPr="00FA56CE">
              <w:t>financial services licensee to ensure compliance with certain best interests duties</w:t>
            </w:r>
          </w:p>
        </w:tc>
      </w:tr>
      <w:tr w:rsidR="008923A9" w:rsidRPr="00FA56CE" w:rsidTr="00EB7A29">
        <w:tc>
          <w:tcPr>
            <w:tcW w:w="714" w:type="dxa"/>
            <w:tcBorders>
              <w:bottom w:val="single" w:sz="4" w:space="0" w:color="auto"/>
            </w:tcBorders>
            <w:shd w:val="clear" w:color="auto" w:fill="auto"/>
          </w:tcPr>
          <w:p w:rsidR="008923A9" w:rsidRPr="00FA56CE" w:rsidRDefault="008923A9" w:rsidP="009D5FED">
            <w:pPr>
              <w:pStyle w:val="Tabletext"/>
            </w:pPr>
            <w:bookmarkStart w:id="107" w:name="CU_22190864"/>
            <w:bookmarkEnd w:id="107"/>
            <w:r w:rsidRPr="00FA56CE">
              <w:t>20</w:t>
            </w:r>
          </w:p>
        </w:tc>
        <w:tc>
          <w:tcPr>
            <w:tcW w:w="2967" w:type="dxa"/>
            <w:tcBorders>
              <w:bottom w:val="single" w:sz="4" w:space="0" w:color="auto"/>
            </w:tcBorders>
            <w:shd w:val="clear" w:color="auto" w:fill="auto"/>
          </w:tcPr>
          <w:p w:rsidR="008923A9" w:rsidRPr="00FA56CE" w:rsidRDefault="008923A9" w:rsidP="009D5FED">
            <w:pPr>
              <w:pStyle w:val="Tabletext"/>
            </w:pPr>
            <w:r w:rsidRPr="00FA56CE">
              <w:t>subsection</w:t>
            </w:r>
            <w:r w:rsidR="00FA56CE">
              <w:t> </w:t>
            </w:r>
            <w:r w:rsidRPr="00FA56CE">
              <w:t>961Q(1)</w:t>
            </w:r>
          </w:p>
        </w:tc>
        <w:tc>
          <w:tcPr>
            <w:tcW w:w="3402" w:type="dxa"/>
            <w:tcBorders>
              <w:bottom w:val="single" w:sz="4" w:space="0" w:color="auto"/>
            </w:tcBorders>
            <w:shd w:val="clear" w:color="auto" w:fill="auto"/>
          </w:tcPr>
          <w:p w:rsidR="008923A9" w:rsidRPr="00FA56CE" w:rsidRDefault="008923A9" w:rsidP="009D5FED">
            <w:pPr>
              <w:pStyle w:val="Tabletext"/>
            </w:pPr>
            <w:r w:rsidRPr="00FA56CE">
              <w:t>authorised representative responsible for breach of certain best interests duties</w:t>
            </w:r>
          </w:p>
        </w:tc>
      </w:tr>
      <w:tr w:rsidR="008923A9" w:rsidRPr="00FA56CE" w:rsidTr="00EB7A29">
        <w:trPr>
          <w:cantSplit/>
        </w:trPr>
        <w:tc>
          <w:tcPr>
            <w:tcW w:w="714" w:type="dxa"/>
            <w:tcBorders>
              <w:top w:val="single" w:sz="4" w:space="0" w:color="auto"/>
            </w:tcBorders>
            <w:shd w:val="clear" w:color="auto" w:fill="auto"/>
          </w:tcPr>
          <w:p w:rsidR="008923A9" w:rsidRPr="00FA56CE" w:rsidRDefault="008923A9" w:rsidP="009D5FED">
            <w:pPr>
              <w:pStyle w:val="Tabletext"/>
            </w:pPr>
            <w:r w:rsidRPr="00FA56CE">
              <w:t>21</w:t>
            </w:r>
          </w:p>
        </w:tc>
        <w:tc>
          <w:tcPr>
            <w:tcW w:w="2967" w:type="dxa"/>
            <w:tcBorders>
              <w:top w:val="single" w:sz="4" w:space="0" w:color="auto"/>
            </w:tcBorders>
            <w:shd w:val="clear" w:color="auto" w:fill="auto"/>
          </w:tcPr>
          <w:p w:rsidR="008923A9" w:rsidRPr="00FA56CE" w:rsidRDefault="008923A9" w:rsidP="009D5FED">
            <w:pPr>
              <w:pStyle w:val="Tabletext"/>
            </w:pPr>
            <w:r w:rsidRPr="00FA56CE">
              <w:t>section</w:t>
            </w:r>
            <w:r w:rsidR="00FA56CE">
              <w:t> </w:t>
            </w:r>
            <w:r w:rsidRPr="00FA56CE">
              <w:t>962P</w:t>
            </w:r>
          </w:p>
        </w:tc>
        <w:tc>
          <w:tcPr>
            <w:tcW w:w="3402" w:type="dxa"/>
            <w:tcBorders>
              <w:top w:val="single" w:sz="4" w:space="0" w:color="auto"/>
            </w:tcBorders>
            <w:shd w:val="clear" w:color="auto" w:fill="auto"/>
          </w:tcPr>
          <w:p w:rsidR="008923A9" w:rsidRPr="00FA56CE" w:rsidRDefault="008923A9" w:rsidP="009D5FED">
            <w:pPr>
              <w:pStyle w:val="Tabletext"/>
            </w:pPr>
            <w:r w:rsidRPr="00FA56CE">
              <w:t>charging ongoing fee after termination of ongoing fee arrangement</w:t>
            </w:r>
          </w:p>
        </w:tc>
      </w:tr>
      <w:tr w:rsidR="008923A9" w:rsidRPr="00FA56CE" w:rsidTr="009D5FED">
        <w:tc>
          <w:tcPr>
            <w:tcW w:w="714" w:type="dxa"/>
            <w:shd w:val="clear" w:color="auto" w:fill="auto"/>
          </w:tcPr>
          <w:p w:rsidR="008923A9" w:rsidRPr="00FA56CE" w:rsidRDefault="008923A9" w:rsidP="009D5FED">
            <w:pPr>
              <w:pStyle w:val="Tabletext"/>
            </w:pPr>
            <w:r w:rsidRPr="00FA56CE">
              <w:t>22</w:t>
            </w:r>
          </w:p>
        </w:tc>
        <w:tc>
          <w:tcPr>
            <w:tcW w:w="2967" w:type="dxa"/>
            <w:shd w:val="clear" w:color="auto" w:fill="auto"/>
          </w:tcPr>
          <w:p w:rsidR="008923A9" w:rsidRPr="00FA56CE" w:rsidRDefault="008923A9" w:rsidP="009D5FED">
            <w:pPr>
              <w:pStyle w:val="Tabletext"/>
            </w:pPr>
            <w:r w:rsidRPr="00FA56CE">
              <w:t>subsection</w:t>
            </w:r>
            <w:r w:rsidR="00FA56CE">
              <w:t> </w:t>
            </w:r>
            <w:r w:rsidRPr="00FA56CE">
              <w:t>962S(1)</w:t>
            </w:r>
          </w:p>
        </w:tc>
        <w:tc>
          <w:tcPr>
            <w:tcW w:w="3402" w:type="dxa"/>
            <w:shd w:val="clear" w:color="auto" w:fill="auto"/>
          </w:tcPr>
          <w:p w:rsidR="008923A9" w:rsidRPr="00FA56CE" w:rsidRDefault="008923A9" w:rsidP="009D5FED">
            <w:pPr>
              <w:pStyle w:val="Tabletext"/>
            </w:pPr>
            <w:r w:rsidRPr="00FA56CE">
              <w:t>fee recipient must give fee disclosure statement</w:t>
            </w:r>
          </w:p>
        </w:tc>
      </w:tr>
      <w:tr w:rsidR="008923A9" w:rsidRPr="00FA56CE" w:rsidTr="009D5FED">
        <w:tc>
          <w:tcPr>
            <w:tcW w:w="714" w:type="dxa"/>
            <w:shd w:val="clear" w:color="auto" w:fill="auto"/>
          </w:tcPr>
          <w:p w:rsidR="008923A9" w:rsidRPr="00FA56CE" w:rsidRDefault="008923A9" w:rsidP="009D5FED">
            <w:pPr>
              <w:pStyle w:val="Tabletext"/>
            </w:pPr>
            <w:r w:rsidRPr="00FA56CE">
              <w:t>23</w:t>
            </w:r>
          </w:p>
        </w:tc>
        <w:tc>
          <w:tcPr>
            <w:tcW w:w="2967" w:type="dxa"/>
            <w:shd w:val="clear" w:color="auto" w:fill="auto"/>
          </w:tcPr>
          <w:p w:rsidR="008923A9" w:rsidRPr="00FA56CE" w:rsidRDefault="008923A9" w:rsidP="009D5FED">
            <w:pPr>
              <w:pStyle w:val="Tabletext"/>
            </w:pPr>
            <w:r w:rsidRPr="00FA56CE">
              <w:t>subsections</w:t>
            </w:r>
            <w:r w:rsidR="00FA56CE">
              <w:t> </w:t>
            </w:r>
            <w:r w:rsidRPr="00FA56CE">
              <w:t>963E(1) and (2)</w:t>
            </w:r>
          </w:p>
        </w:tc>
        <w:tc>
          <w:tcPr>
            <w:tcW w:w="3402" w:type="dxa"/>
            <w:shd w:val="clear" w:color="auto" w:fill="auto"/>
          </w:tcPr>
          <w:p w:rsidR="008923A9" w:rsidRPr="00FA56CE" w:rsidRDefault="008923A9" w:rsidP="009D5FED">
            <w:pPr>
              <w:pStyle w:val="Tabletext"/>
            </w:pPr>
            <w:r w:rsidRPr="00FA56CE">
              <w:t>financial services licensee responsible for breach of ban on conflicted remuneration</w:t>
            </w:r>
          </w:p>
        </w:tc>
      </w:tr>
      <w:tr w:rsidR="008923A9" w:rsidRPr="00FA56CE" w:rsidTr="009D5FED">
        <w:tc>
          <w:tcPr>
            <w:tcW w:w="714" w:type="dxa"/>
            <w:shd w:val="clear" w:color="auto" w:fill="auto"/>
          </w:tcPr>
          <w:p w:rsidR="008923A9" w:rsidRPr="00FA56CE" w:rsidRDefault="008923A9" w:rsidP="009D5FED">
            <w:pPr>
              <w:pStyle w:val="Tabletext"/>
            </w:pPr>
            <w:r w:rsidRPr="00FA56CE">
              <w:t>24</w:t>
            </w:r>
          </w:p>
        </w:tc>
        <w:tc>
          <w:tcPr>
            <w:tcW w:w="2967" w:type="dxa"/>
            <w:shd w:val="clear" w:color="auto" w:fill="auto"/>
          </w:tcPr>
          <w:p w:rsidR="008923A9" w:rsidRPr="00FA56CE" w:rsidRDefault="008923A9" w:rsidP="009D5FED">
            <w:pPr>
              <w:pStyle w:val="Tabletext"/>
            </w:pPr>
            <w:r w:rsidRPr="00FA56CE">
              <w:t>section</w:t>
            </w:r>
            <w:r w:rsidR="00FA56CE">
              <w:t> </w:t>
            </w:r>
            <w:r w:rsidRPr="00FA56CE">
              <w:t>963F</w:t>
            </w:r>
          </w:p>
        </w:tc>
        <w:tc>
          <w:tcPr>
            <w:tcW w:w="3402" w:type="dxa"/>
            <w:shd w:val="clear" w:color="auto" w:fill="auto"/>
          </w:tcPr>
          <w:p w:rsidR="008923A9" w:rsidRPr="00FA56CE" w:rsidRDefault="008923A9" w:rsidP="009D5FED">
            <w:pPr>
              <w:pStyle w:val="Tabletext"/>
            </w:pPr>
            <w:r w:rsidRPr="00FA56CE">
              <w:t>financial services licensee must ensure representatives do not accept conflicted remuneration</w:t>
            </w:r>
          </w:p>
        </w:tc>
      </w:tr>
      <w:tr w:rsidR="008923A9" w:rsidRPr="00FA56CE" w:rsidTr="009D5FED">
        <w:tc>
          <w:tcPr>
            <w:tcW w:w="714" w:type="dxa"/>
            <w:shd w:val="clear" w:color="auto" w:fill="auto"/>
          </w:tcPr>
          <w:p w:rsidR="008923A9" w:rsidRPr="00FA56CE" w:rsidRDefault="008923A9" w:rsidP="009D5FED">
            <w:pPr>
              <w:pStyle w:val="Tabletext"/>
            </w:pPr>
            <w:r w:rsidRPr="00FA56CE">
              <w:t>25</w:t>
            </w:r>
          </w:p>
        </w:tc>
        <w:tc>
          <w:tcPr>
            <w:tcW w:w="2967" w:type="dxa"/>
            <w:shd w:val="clear" w:color="auto" w:fill="auto"/>
          </w:tcPr>
          <w:p w:rsidR="008923A9" w:rsidRPr="00FA56CE" w:rsidRDefault="008923A9" w:rsidP="009D5FED">
            <w:pPr>
              <w:pStyle w:val="Tabletext"/>
            </w:pPr>
            <w:r w:rsidRPr="00FA56CE">
              <w:t>subsection</w:t>
            </w:r>
            <w:r w:rsidR="00FA56CE">
              <w:t> </w:t>
            </w:r>
            <w:r w:rsidRPr="00FA56CE">
              <w:t>963G(1)</w:t>
            </w:r>
          </w:p>
        </w:tc>
        <w:tc>
          <w:tcPr>
            <w:tcW w:w="3402" w:type="dxa"/>
            <w:shd w:val="clear" w:color="auto" w:fill="auto"/>
          </w:tcPr>
          <w:p w:rsidR="008923A9" w:rsidRPr="00FA56CE" w:rsidRDefault="008923A9" w:rsidP="009D5FED">
            <w:pPr>
              <w:pStyle w:val="Tabletext"/>
            </w:pPr>
            <w:r w:rsidRPr="00FA56CE">
              <w:t>authorised representative must not accept conflicted remuneration</w:t>
            </w:r>
          </w:p>
        </w:tc>
      </w:tr>
      <w:tr w:rsidR="008923A9" w:rsidRPr="00FA56CE" w:rsidTr="009D5FED">
        <w:tc>
          <w:tcPr>
            <w:tcW w:w="714" w:type="dxa"/>
            <w:shd w:val="clear" w:color="auto" w:fill="auto"/>
          </w:tcPr>
          <w:p w:rsidR="008923A9" w:rsidRPr="00FA56CE" w:rsidRDefault="008923A9" w:rsidP="009D5FED">
            <w:pPr>
              <w:pStyle w:val="Tabletext"/>
            </w:pPr>
            <w:r w:rsidRPr="00FA56CE">
              <w:t>26</w:t>
            </w:r>
          </w:p>
        </w:tc>
        <w:tc>
          <w:tcPr>
            <w:tcW w:w="2967" w:type="dxa"/>
            <w:shd w:val="clear" w:color="auto" w:fill="auto"/>
          </w:tcPr>
          <w:p w:rsidR="008923A9" w:rsidRPr="00FA56CE" w:rsidRDefault="008923A9" w:rsidP="009D5FED">
            <w:pPr>
              <w:pStyle w:val="Tabletext"/>
            </w:pPr>
            <w:r w:rsidRPr="00FA56CE">
              <w:t>section</w:t>
            </w:r>
            <w:r w:rsidR="00FA56CE">
              <w:t> </w:t>
            </w:r>
            <w:r w:rsidRPr="00FA56CE">
              <w:t>963J</w:t>
            </w:r>
          </w:p>
        </w:tc>
        <w:tc>
          <w:tcPr>
            <w:tcW w:w="3402" w:type="dxa"/>
            <w:shd w:val="clear" w:color="auto" w:fill="auto"/>
          </w:tcPr>
          <w:p w:rsidR="008923A9" w:rsidRPr="00FA56CE" w:rsidRDefault="008923A9" w:rsidP="009D5FED">
            <w:pPr>
              <w:pStyle w:val="Tabletext"/>
            </w:pPr>
            <w:r w:rsidRPr="00FA56CE">
              <w:t>employer must not pay employees conflicted remuneration</w:t>
            </w:r>
          </w:p>
        </w:tc>
      </w:tr>
      <w:tr w:rsidR="008923A9" w:rsidRPr="00FA56CE" w:rsidTr="009D5FED">
        <w:tc>
          <w:tcPr>
            <w:tcW w:w="714" w:type="dxa"/>
            <w:shd w:val="clear" w:color="auto" w:fill="auto"/>
          </w:tcPr>
          <w:p w:rsidR="008923A9" w:rsidRPr="00FA56CE" w:rsidRDefault="008923A9" w:rsidP="009D5FED">
            <w:pPr>
              <w:pStyle w:val="Tabletext"/>
            </w:pPr>
            <w:r w:rsidRPr="00FA56CE">
              <w:t>27</w:t>
            </w:r>
          </w:p>
        </w:tc>
        <w:tc>
          <w:tcPr>
            <w:tcW w:w="2967" w:type="dxa"/>
            <w:shd w:val="clear" w:color="auto" w:fill="auto"/>
          </w:tcPr>
          <w:p w:rsidR="008923A9" w:rsidRPr="00FA56CE" w:rsidRDefault="008923A9" w:rsidP="009D5FED">
            <w:pPr>
              <w:pStyle w:val="Tabletext"/>
            </w:pPr>
            <w:r w:rsidRPr="00FA56CE">
              <w:t>section</w:t>
            </w:r>
            <w:r w:rsidR="00FA56CE">
              <w:t> </w:t>
            </w:r>
            <w:r w:rsidRPr="00FA56CE">
              <w:t>963K</w:t>
            </w:r>
          </w:p>
        </w:tc>
        <w:tc>
          <w:tcPr>
            <w:tcW w:w="3402" w:type="dxa"/>
            <w:shd w:val="clear" w:color="auto" w:fill="auto"/>
          </w:tcPr>
          <w:p w:rsidR="008923A9" w:rsidRPr="00FA56CE" w:rsidRDefault="008923A9" w:rsidP="009D5FED">
            <w:pPr>
              <w:pStyle w:val="Tabletext"/>
            </w:pPr>
            <w:r w:rsidRPr="00FA56CE">
              <w:t>financial product issuer or seller must not give conflicted remuneration to financial services licensee or representative</w:t>
            </w:r>
          </w:p>
        </w:tc>
      </w:tr>
      <w:tr w:rsidR="008923A9" w:rsidRPr="00FA56CE" w:rsidTr="009D5FED">
        <w:tc>
          <w:tcPr>
            <w:tcW w:w="714" w:type="dxa"/>
            <w:shd w:val="clear" w:color="auto" w:fill="auto"/>
          </w:tcPr>
          <w:p w:rsidR="008923A9" w:rsidRPr="00FA56CE" w:rsidRDefault="008923A9" w:rsidP="009D5FED">
            <w:pPr>
              <w:pStyle w:val="Tabletext"/>
            </w:pPr>
            <w:r w:rsidRPr="00FA56CE">
              <w:t>28</w:t>
            </w:r>
          </w:p>
        </w:tc>
        <w:tc>
          <w:tcPr>
            <w:tcW w:w="2967" w:type="dxa"/>
            <w:shd w:val="clear" w:color="auto" w:fill="auto"/>
          </w:tcPr>
          <w:p w:rsidR="008923A9" w:rsidRPr="00FA56CE" w:rsidRDefault="008923A9" w:rsidP="009D5FED">
            <w:pPr>
              <w:pStyle w:val="Tabletext"/>
            </w:pPr>
            <w:r w:rsidRPr="00FA56CE">
              <w:t>subsection</w:t>
            </w:r>
            <w:r w:rsidR="00FA56CE">
              <w:t> </w:t>
            </w:r>
            <w:r w:rsidRPr="00FA56CE">
              <w:t>964A(1)</w:t>
            </w:r>
          </w:p>
        </w:tc>
        <w:tc>
          <w:tcPr>
            <w:tcW w:w="3402" w:type="dxa"/>
            <w:shd w:val="clear" w:color="auto" w:fill="auto"/>
          </w:tcPr>
          <w:p w:rsidR="008923A9" w:rsidRPr="00FA56CE" w:rsidRDefault="008923A9" w:rsidP="009D5FED">
            <w:pPr>
              <w:pStyle w:val="Tabletext"/>
            </w:pPr>
            <w:r w:rsidRPr="00FA56CE">
              <w:t>platform operator must not accept volume</w:t>
            </w:r>
            <w:r w:rsidR="00FA56CE">
              <w:noBreakHyphen/>
            </w:r>
            <w:r w:rsidRPr="00FA56CE">
              <w:t>based shelf</w:t>
            </w:r>
            <w:r w:rsidR="00FA56CE">
              <w:noBreakHyphen/>
            </w:r>
            <w:r w:rsidRPr="00FA56CE">
              <w:t>space fees</w:t>
            </w:r>
          </w:p>
        </w:tc>
      </w:tr>
      <w:tr w:rsidR="008923A9" w:rsidRPr="00FA56CE" w:rsidTr="009D5FED">
        <w:tc>
          <w:tcPr>
            <w:tcW w:w="714" w:type="dxa"/>
            <w:shd w:val="clear" w:color="auto" w:fill="auto"/>
          </w:tcPr>
          <w:p w:rsidR="008923A9" w:rsidRPr="00FA56CE" w:rsidRDefault="008923A9" w:rsidP="009D5FED">
            <w:pPr>
              <w:pStyle w:val="Tabletext"/>
            </w:pPr>
            <w:r w:rsidRPr="00FA56CE">
              <w:t>29</w:t>
            </w:r>
          </w:p>
        </w:tc>
        <w:tc>
          <w:tcPr>
            <w:tcW w:w="2967" w:type="dxa"/>
            <w:shd w:val="clear" w:color="auto" w:fill="auto"/>
          </w:tcPr>
          <w:p w:rsidR="008923A9" w:rsidRPr="00FA56CE" w:rsidRDefault="008923A9" w:rsidP="009D5FED">
            <w:pPr>
              <w:pStyle w:val="Tabletext"/>
            </w:pPr>
            <w:r w:rsidRPr="00FA56CE">
              <w:t>subsections</w:t>
            </w:r>
            <w:r w:rsidR="00FA56CE">
              <w:t> </w:t>
            </w:r>
            <w:r w:rsidRPr="00FA56CE">
              <w:t>964D(1) and (2)</w:t>
            </w:r>
          </w:p>
        </w:tc>
        <w:tc>
          <w:tcPr>
            <w:tcW w:w="3402" w:type="dxa"/>
            <w:shd w:val="clear" w:color="auto" w:fill="auto"/>
          </w:tcPr>
          <w:p w:rsidR="008923A9" w:rsidRPr="00FA56CE" w:rsidRDefault="008923A9" w:rsidP="009D5FED">
            <w:pPr>
              <w:pStyle w:val="Tabletext"/>
            </w:pPr>
            <w:r w:rsidRPr="00FA56CE">
              <w:t>financial services licensee responsible for breach of asset</w:t>
            </w:r>
            <w:r w:rsidR="00FA56CE">
              <w:noBreakHyphen/>
            </w:r>
            <w:r w:rsidRPr="00FA56CE">
              <w:t>based fees on borrowed amounts</w:t>
            </w:r>
          </w:p>
        </w:tc>
      </w:tr>
      <w:tr w:rsidR="008923A9" w:rsidRPr="00FA56CE" w:rsidTr="009D5FED">
        <w:tc>
          <w:tcPr>
            <w:tcW w:w="714" w:type="dxa"/>
            <w:shd w:val="clear" w:color="auto" w:fill="auto"/>
          </w:tcPr>
          <w:p w:rsidR="008923A9" w:rsidRPr="00FA56CE" w:rsidRDefault="008923A9" w:rsidP="009D5FED">
            <w:pPr>
              <w:pStyle w:val="Tabletext"/>
            </w:pPr>
            <w:r w:rsidRPr="00FA56CE">
              <w:t>30</w:t>
            </w:r>
          </w:p>
        </w:tc>
        <w:tc>
          <w:tcPr>
            <w:tcW w:w="2967" w:type="dxa"/>
            <w:shd w:val="clear" w:color="auto" w:fill="auto"/>
          </w:tcPr>
          <w:p w:rsidR="008923A9" w:rsidRPr="00FA56CE" w:rsidRDefault="008923A9" w:rsidP="009D5FED">
            <w:pPr>
              <w:pStyle w:val="Tabletext"/>
            </w:pPr>
            <w:r w:rsidRPr="00FA56CE">
              <w:t>subsection</w:t>
            </w:r>
            <w:r w:rsidR="00FA56CE">
              <w:t> </w:t>
            </w:r>
            <w:r w:rsidRPr="00FA56CE">
              <w:t>964E(1)</w:t>
            </w:r>
          </w:p>
        </w:tc>
        <w:tc>
          <w:tcPr>
            <w:tcW w:w="3402" w:type="dxa"/>
            <w:shd w:val="clear" w:color="auto" w:fill="auto"/>
          </w:tcPr>
          <w:p w:rsidR="008923A9" w:rsidRPr="00FA56CE" w:rsidRDefault="008923A9" w:rsidP="009D5FED">
            <w:pPr>
              <w:pStyle w:val="Tabletext"/>
            </w:pPr>
            <w:r w:rsidRPr="00FA56CE">
              <w:t>authorised representative must not charge asset</w:t>
            </w:r>
            <w:r w:rsidR="00FA56CE">
              <w:noBreakHyphen/>
            </w:r>
            <w:r w:rsidRPr="00FA56CE">
              <w:t>based fees on borrowed amounts</w:t>
            </w:r>
          </w:p>
        </w:tc>
      </w:tr>
      <w:tr w:rsidR="008923A9" w:rsidRPr="00FA56CE" w:rsidTr="009D5FED">
        <w:tc>
          <w:tcPr>
            <w:tcW w:w="714" w:type="dxa"/>
            <w:shd w:val="clear" w:color="auto" w:fill="auto"/>
          </w:tcPr>
          <w:p w:rsidR="008923A9" w:rsidRPr="00FA56CE" w:rsidRDefault="008923A9" w:rsidP="009D5FED">
            <w:pPr>
              <w:pStyle w:val="Tabletext"/>
            </w:pPr>
            <w:r w:rsidRPr="00FA56CE">
              <w:t>31</w:t>
            </w:r>
          </w:p>
        </w:tc>
        <w:tc>
          <w:tcPr>
            <w:tcW w:w="2967" w:type="dxa"/>
            <w:shd w:val="clear" w:color="auto" w:fill="auto"/>
          </w:tcPr>
          <w:p w:rsidR="008923A9" w:rsidRPr="00FA56CE" w:rsidRDefault="008923A9" w:rsidP="009D5FED">
            <w:pPr>
              <w:pStyle w:val="Tabletext"/>
            </w:pPr>
            <w:r w:rsidRPr="00FA56CE">
              <w:t>section</w:t>
            </w:r>
            <w:r w:rsidR="00FA56CE">
              <w:t> </w:t>
            </w:r>
            <w:r w:rsidRPr="00FA56CE">
              <w:t>965</w:t>
            </w:r>
          </w:p>
        </w:tc>
        <w:tc>
          <w:tcPr>
            <w:tcW w:w="3402" w:type="dxa"/>
            <w:shd w:val="clear" w:color="auto" w:fill="auto"/>
          </w:tcPr>
          <w:p w:rsidR="008923A9" w:rsidRPr="00FA56CE" w:rsidRDefault="008923A9" w:rsidP="009D5FED">
            <w:pPr>
              <w:pStyle w:val="Tabletext"/>
            </w:pPr>
            <w:r w:rsidRPr="00FA56CE">
              <w:t>anti</w:t>
            </w:r>
            <w:r w:rsidR="00FA56CE">
              <w:noBreakHyphen/>
            </w:r>
            <w:r w:rsidRPr="00FA56CE">
              <w:t>avoidance of Part</w:t>
            </w:r>
            <w:r w:rsidR="00FA56CE">
              <w:t> </w:t>
            </w:r>
            <w:r w:rsidRPr="00FA56CE">
              <w:t>7.7A provisions</w:t>
            </w:r>
          </w:p>
        </w:tc>
      </w:tr>
      <w:tr w:rsidR="008923A9" w:rsidRPr="00FA56CE" w:rsidTr="00EB7A29">
        <w:tc>
          <w:tcPr>
            <w:tcW w:w="714" w:type="dxa"/>
            <w:tcBorders>
              <w:bottom w:val="single" w:sz="4" w:space="0" w:color="auto"/>
            </w:tcBorders>
            <w:shd w:val="clear" w:color="auto" w:fill="auto"/>
          </w:tcPr>
          <w:p w:rsidR="008923A9" w:rsidRPr="00FA56CE" w:rsidRDefault="008923A9" w:rsidP="009D5FED">
            <w:pPr>
              <w:pStyle w:val="Tabletext"/>
            </w:pPr>
            <w:r w:rsidRPr="00FA56CE">
              <w:t>32</w:t>
            </w:r>
          </w:p>
        </w:tc>
        <w:tc>
          <w:tcPr>
            <w:tcW w:w="2967" w:type="dxa"/>
            <w:tcBorders>
              <w:bottom w:val="single" w:sz="4" w:space="0" w:color="auto"/>
            </w:tcBorders>
            <w:shd w:val="clear" w:color="auto" w:fill="auto"/>
          </w:tcPr>
          <w:p w:rsidR="008923A9" w:rsidRPr="00FA56CE" w:rsidRDefault="008923A9" w:rsidP="009D5FED">
            <w:pPr>
              <w:pStyle w:val="Tabletext"/>
            </w:pPr>
            <w:r w:rsidRPr="00FA56CE">
              <w:t>subsection</w:t>
            </w:r>
            <w:r w:rsidR="00FA56CE">
              <w:t> </w:t>
            </w:r>
            <w:r w:rsidRPr="00FA56CE">
              <w:t>985E(1)</w:t>
            </w:r>
          </w:p>
        </w:tc>
        <w:tc>
          <w:tcPr>
            <w:tcW w:w="3402" w:type="dxa"/>
            <w:tcBorders>
              <w:bottom w:val="single" w:sz="4" w:space="0" w:color="auto"/>
            </w:tcBorders>
            <w:shd w:val="clear" w:color="auto" w:fill="auto"/>
          </w:tcPr>
          <w:p w:rsidR="008923A9" w:rsidRPr="00FA56CE" w:rsidRDefault="008923A9" w:rsidP="009D5FED">
            <w:pPr>
              <w:pStyle w:val="Tabletext"/>
            </w:pPr>
            <w:r w:rsidRPr="00FA56CE">
              <w:t>issuing or increasing limit of margin lending facility without having made assessment etc.</w:t>
            </w:r>
          </w:p>
        </w:tc>
      </w:tr>
      <w:tr w:rsidR="008923A9" w:rsidRPr="00FA56CE" w:rsidTr="00EB7A29">
        <w:tc>
          <w:tcPr>
            <w:tcW w:w="714" w:type="dxa"/>
            <w:tcBorders>
              <w:bottom w:val="single" w:sz="4" w:space="0" w:color="auto"/>
            </w:tcBorders>
            <w:shd w:val="clear" w:color="auto" w:fill="auto"/>
          </w:tcPr>
          <w:p w:rsidR="008923A9" w:rsidRPr="00FA56CE" w:rsidRDefault="008923A9" w:rsidP="009D5FED">
            <w:pPr>
              <w:pStyle w:val="Tabletext"/>
            </w:pPr>
            <w:bookmarkStart w:id="108" w:name="CU_35192134"/>
            <w:bookmarkEnd w:id="108"/>
            <w:r w:rsidRPr="00FA56CE">
              <w:t>33</w:t>
            </w:r>
          </w:p>
        </w:tc>
        <w:tc>
          <w:tcPr>
            <w:tcW w:w="2967" w:type="dxa"/>
            <w:tcBorders>
              <w:bottom w:val="single" w:sz="4" w:space="0" w:color="auto"/>
            </w:tcBorders>
            <w:shd w:val="clear" w:color="auto" w:fill="auto"/>
          </w:tcPr>
          <w:p w:rsidR="008923A9" w:rsidRPr="00FA56CE" w:rsidRDefault="008923A9" w:rsidP="009D5FED">
            <w:pPr>
              <w:pStyle w:val="Tabletext"/>
            </w:pPr>
            <w:r w:rsidRPr="00FA56CE">
              <w:t>subsection</w:t>
            </w:r>
            <w:r w:rsidR="00FA56CE">
              <w:t> </w:t>
            </w:r>
            <w:r w:rsidRPr="00FA56CE">
              <w:t>985H(1)</w:t>
            </w:r>
          </w:p>
        </w:tc>
        <w:tc>
          <w:tcPr>
            <w:tcW w:w="3402" w:type="dxa"/>
            <w:tcBorders>
              <w:bottom w:val="single" w:sz="4" w:space="0" w:color="auto"/>
            </w:tcBorders>
            <w:shd w:val="clear" w:color="auto" w:fill="auto"/>
          </w:tcPr>
          <w:p w:rsidR="008923A9" w:rsidRPr="00FA56CE" w:rsidRDefault="008923A9" w:rsidP="009D5FED">
            <w:pPr>
              <w:pStyle w:val="Tabletext"/>
            </w:pPr>
            <w:r w:rsidRPr="00FA56CE">
              <w:t>failure to assess a margin lending facility as unsuitable</w:t>
            </w:r>
          </w:p>
        </w:tc>
      </w:tr>
      <w:tr w:rsidR="008923A9" w:rsidRPr="00FA56CE" w:rsidTr="00EB7A29">
        <w:trPr>
          <w:cantSplit/>
        </w:trPr>
        <w:tc>
          <w:tcPr>
            <w:tcW w:w="714" w:type="dxa"/>
            <w:tcBorders>
              <w:top w:val="single" w:sz="4" w:space="0" w:color="auto"/>
            </w:tcBorders>
            <w:shd w:val="clear" w:color="auto" w:fill="auto"/>
          </w:tcPr>
          <w:p w:rsidR="008923A9" w:rsidRPr="00FA56CE" w:rsidRDefault="008923A9" w:rsidP="009D5FED">
            <w:pPr>
              <w:pStyle w:val="Tabletext"/>
            </w:pPr>
            <w:r w:rsidRPr="00FA56CE">
              <w:t>34</w:t>
            </w:r>
          </w:p>
        </w:tc>
        <w:tc>
          <w:tcPr>
            <w:tcW w:w="2967" w:type="dxa"/>
            <w:tcBorders>
              <w:top w:val="single" w:sz="4" w:space="0" w:color="auto"/>
            </w:tcBorders>
            <w:shd w:val="clear" w:color="auto" w:fill="auto"/>
          </w:tcPr>
          <w:p w:rsidR="008923A9" w:rsidRPr="00FA56CE" w:rsidRDefault="008923A9" w:rsidP="009D5FED">
            <w:pPr>
              <w:pStyle w:val="Tabletext"/>
            </w:pPr>
            <w:r w:rsidRPr="00FA56CE">
              <w:t>subsection</w:t>
            </w:r>
            <w:r w:rsidR="00FA56CE">
              <w:t> </w:t>
            </w:r>
            <w:r w:rsidRPr="00FA56CE">
              <w:t>985J(1)</w:t>
            </w:r>
          </w:p>
        </w:tc>
        <w:tc>
          <w:tcPr>
            <w:tcW w:w="3402" w:type="dxa"/>
            <w:tcBorders>
              <w:top w:val="single" w:sz="4" w:space="0" w:color="auto"/>
            </w:tcBorders>
            <w:shd w:val="clear" w:color="auto" w:fill="auto"/>
          </w:tcPr>
          <w:p w:rsidR="008923A9" w:rsidRPr="00FA56CE" w:rsidRDefault="008923A9" w:rsidP="009D5FED">
            <w:pPr>
              <w:pStyle w:val="Tabletext"/>
            </w:pPr>
            <w:r w:rsidRPr="00FA56CE">
              <w:t>failure to give assessment to retail client if requested before issue of facility or increase in limit</w:t>
            </w:r>
          </w:p>
        </w:tc>
      </w:tr>
      <w:tr w:rsidR="008923A9" w:rsidRPr="00FA56CE" w:rsidTr="009D5FED">
        <w:tc>
          <w:tcPr>
            <w:tcW w:w="714" w:type="dxa"/>
            <w:shd w:val="clear" w:color="auto" w:fill="auto"/>
          </w:tcPr>
          <w:p w:rsidR="008923A9" w:rsidRPr="00FA56CE" w:rsidRDefault="008923A9" w:rsidP="009D5FED">
            <w:pPr>
              <w:pStyle w:val="Tabletext"/>
            </w:pPr>
            <w:r w:rsidRPr="00FA56CE">
              <w:t>35</w:t>
            </w:r>
          </w:p>
        </w:tc>
        <w:tc>
          <w:tcPr>
            <w:tcW w:w="2967" w:type="dxa"/>
            <w:shd w:val="clear" w:color="auto" w:fill="auto"/>
          </w:tcPr>
          <w:p w:rsidR="008923A9" w:rsidRPr="00FA56CE" w:rsidRDefault="008923A9" w:rsidP="009D5FED">
            <w:pPr>
              <w:pStyle w:val="Tabletext"/>
            </w:pPr>
            <w:r w:rsidRPr="00FA56CE">
              <w:t>subsection</w:t>
            </w:r>
            <w:r w:rsidR="00FA56CE">
              <w:t> </w:t>
            </w:r>
            <w:r w:rsidRPr="00FA56CE">
              <w:t>985J(2)</w:t>
            </w:r>
          </w:p>
        </w:tc>
        <w:tc>
          <w:tcPr>
            <w:tcW w:w="3402" w:type="dxa"/>
            <w:shd w:val="clear" w:color="auto" w:fill="auto"/>
          </w:tcPr>
          <w:p w:rsidR="008923A9" w:rsidRPr="00FA56CE" w:rsidRDefault="008923A9" w:rsidP="009D5FED">
            <w:pPr>
              <w:pStyle w:val="Tabletext"/>
            </w:pPr>
            <w:r w:rsidRPr="00FA56CE">
              <w:t>failure to give assessment to retail client if requested after issue of facility or increase in limit</w:t>
            </w:r>
          </w:p>
        </w:tc>
      </w:tr>
      <w:tr w:rsidR="008923A9" w:rsidRPr="00FA56CE" w:rsidTr="009D5FED">
        <w:tc>
          <w:tcPr>
            <w:tcW w:w="714" w:type="dxa"/>
            <w:shd w:val="clear" w:color="auto" w:fill="auto"/>
          </w:tcPr>
          <w:p w:rsidR="008923A9" w:rsidRPr="00FA56CE" w:rsidRDefault="008923A9" w:rsidP="009D5FED">
            <w:pPr>
              <w:pStyle w:val="Tabletext"/>
            </w:pPr>
            <w:r w:rsidRPr="00FA56CE">
              <w:t>36</w:t>
            </w:r>
          </w:p>
        </w:tc>
        <w:tc>
          <w:tcPr>
            <w:tcW w:w="2967" w:type="dxa"/>
            <w:shd w:val="clear" w:color="auto" w:fill="auto"/>
          </w:tcPr>
          <w:p w:rsidR="008923A9" w:rsidRPr="00FA56CE" w:rsidRDefault="008923A9" w:rsidP="009D5FED">
            <w:pPr>
              <w:pStyle w:val="Tabletext"/>
            </w:pPr>
            <w:r w:rsidRPr="00FA56CE">
              <w:t>subsection</w:t>
            </w:r>
            <w:r w:rsidR="00FA56CE">
              <w:t> </w:t>
            </w:r>
            <w:r w:rsidRPr="00FA56CE">
              <w:t>985J(4)</w:t>
            </w:r>
          </w:p>
        </w:tc>
        <w:tc>
          <w:tcPr>
            <w:tcW w:w="3402" w:type="dxa"/>
            <w:shd w:val="clear" w:color="auto" w:fill="auto"/>
          </w:tcPr>
          <w:p w:rsidR="008923A9" w:rsidRPr="00FA56CE" w:rsidRDefault="008923A9" w:rsidP="009D5FED">
            <w:pPr>
              <w:pStyle w:val="Tabletext"/>
            </w:pPr>
            <w:r w:rsidRPr="00FA56CE">
              <w:t>demanding payment to give assessment to retail client</w:t>
            </w:r>
          </w:p>
        </w:tc>
      </w:tr>
      <w:tr w:rsidR="008923A9" w:rsidRPr="00FA56CE" w:rsidTr="009D5FED">
        <w:tc>
          <w:tcPr>
            <w:tcW w:w="714" w:type="dxa"/>
            <w:shd w:val="clear" w:color="auto" w:fill="auto"/>
          </w:tcPr>
          <w:p w:rsidR="008923A9" w:rsidRPr="00FA56CE" w:rsidRDefault="008923A9" w:rsidP="009D5FED">
            <w:pPr>
              <w:pStyle w:val="Tabletext"/>
            </w:pPr>
            <w:r w:rsidRPr="00FA56CE">
              <w:t>37</w:t>
            </w:r>
          </w:p>
        </w:tc>
        <w:tc>
          <w:tcPr>
            <w:tcW w:w="2967" w:type="dxa"/>
            <w:shd w:val="clear" w:color="auto" w:fill="auto"/>
          </w:tcPr>
          <w:p w:rsidR="008923A9" w:rsidRPr="00FA56CE" w:rsidRDefault="008923A9" w:rsidP="009D5FED">
            <w:pPr>
              <w:pStyle w:val="Tabletext"/>
            </w:pPr>
            <w:r w:rsidRPr="00FA56CE">
              <w:t>subsection</w:t>
            </w:r>
            <w:r w:rsidR="00FA56CE">
              <w:t> </w:t>
            </w:r>
            <w:r w:rsidRPr="00FA56CE">
              <w:t>985K(1)</w:t>
            </w:r>
          </w:p>
        </w:tc>
        <w:tc>
          <w:tcPr>
            <w:tcW w:w="3402" w:type="dxa"/>
            <w:shd w:val="clear" w:color="auto" w:fill="auto"/>
          </w:tcPr>
          <w:p w:rsidR="008923A9" w:rsidRPr="00FA56CE" w:rsidRDefault="008923A9" w:rsidP="009D5FED">
            <w:pPr>
              <w:pStyle w:val="Tabletext"/>
            </w:pPr>
            <w:r w:rsidRPr="00FA56CE">
              <w:t>issuing or increasing limit of margin lending facility if unsuitable</w:t>
            </w:r>
          </w:p>
        </w:tc>
      </w:tr>
      <w:tr w:rsidR="008923A9" w:rsidRPr="00FA56CE" w:rsidTr="009D5FED">
        <w:tc>
          <w:tcPr>
            <w:tcW w:w="714" w:type="dxa"/>
            <w:shd w:val="clear" w:color="auto" w:fill="auto"/>
          </w:tcPr>
          <w:p w:rsidR="008923A9" w:rsidRPr="00FA56CE" w:rsidRDefault="008923A9" w:rsidP="009D5FED">
            <w:pPr>
              <w:pStyle w:val="Tabletext"/>
            </w:pPr>
            <w:r w:rsidRPr="00FA56CE">
              <w:t>38</w:t>
            </w:r>
          </w:p>
        </w:tc>
        <w:tc>
          <w:tcPr>
            <w:tcW w:w="2967" w:type="dxa"/>
            <w:shd w:val="clear" w:color="auto" w:fill="auto"/>
          </w:tcPr>
          <w:p w:rsidR="008923A9" w:rsidRPr="00FA56CE" w:rsidRDefault="008923A9" w:rsidP="009D5FED">
            <w:pPr>
              <w:pStyle w:val="Tabletext"/>
            </w:pPr>
            <w:r w:rsidRPr="00FA56CE">
              <w:t>section</w:t>
            </w:r>
            <w:r w:rsidR="00FA56CE">
              <w:t> </w:t>
            </w:r>
            <w:r w:rsidRPr="00FA56CE">
              <w:t>985L</w:t>
            </w:r>
          </w:p>
        </w:tc>
        <w:tc>
          <w:tcPr>
            <w:tcW w:w="3402" w:type="dxa"/>
            <w:shd w:val="clear" w:color="auto" w:fill="auto"/>
          </w:tcPr>
          <w:p w:rsidR="008923A9" w:rsidRPr="00FA56CE" w:rsidRDefault="008923A9" w:rsidP="009D5FED">
            <w:pPr>
              <w:pStyle w:val="Tabletext"/>
            </w:pPr>
            <w:r w:rsidRPr="00FA56CE">
              <w:t>making issue of margin lending facility conditional on retail client agreeing to receive communications through agent</w:t>
            </w:r>
          </w:p>
        </w:tc>
      </w:tr>
      <w:tr w:rsidR="008923A9" w:rsidRPr="00FA56CE" w:rsidTr="009D5FED">
        <w:tc>
          <w:tcPr>
            <w:tcW w:w="714" w:type="dxa"/>
            <w:shd w:val="clear" w:color="auto" w:fill="auto"/>
          </w:tcPr>
          <w:p w:rsidR="008923A9" w:rsidRPr="00FA56CE" w:rsidRDefault="008923A9" w:rsidP="009D5FED">
            <w:pPr>
              <w:pStyle w:val="Tabletext"/>
            </w:pPr>
            <w:r w:rsidRPr="00FA56CE">
              <w:t>39</w:t>
            </w:r>
          </w:p>
        </w:tc>
        <w:tc>
          <w:tcPr>
            <w:tcW w:w="2967" w:type="dxa"/>
            <w:shd w:val="clear" w:color="auto" w:fill="auto"/>
          </w:tcPr>
          <w:p w:rsidR="008923A9" w:rsidRPr="00FA56CE" w:rsidRDefault="008923A9" w:rsidP="009D5FED">
            <w:pPr>
              <w:pStyle w:val="Tabletext"/>
            </w:pPr>
            <w:r w:rsidRPr="00FA56CE">
              <w:t>subsection</w:t>
            </w:r>
            <w:r w:rsidR="00FA56CE">
              <w:t> </w:t>
            </w:r>
            <w:r w:rsidRPr="00FA56CE">
              <w:t>985M(1)</w:t>
            </w:r>
          </w:p>
        </w:tc>
        <w:tc>
          <w:tcPr>
            <w:tcW w:w="3402" w:type="dxa"/>
            <w:shd w:val="clear" w:color="auto" w:fill="auto"/>
          </w:tcPr>
          <w:p w:rsidR="008923A9" w:rsidRPr="00FA56CE" w:rsidRDefault="008923A9" w:rsidP="009D5FED">
            <w:pPr>
              <w:pStyle w:val="Tabletext"/>
            </w:pPr>
            <w:r w:rsidRPr="00FA56CE">
              <w:t>failure to notify of margin call where there is no agent</w:t>
            </w:r>
          </w:p>
        </w:tc>
      </w:tr>
      <w:tr w:rsidR="008923A9" w:rsidRPr="00FA56CE" w:rsidTr="009D5FED">
        <w:tc>
          <w:tcPr>
            <w:tcW w:w="714" w:type="dxa"/>
            <w:shd w:val="clear" w:color="auto" w:fill="auto"/>
          </w:tcPr>
          <w:p w:rsidR="008923A9" w:rsidRPr="00FA56CE" w:rsidRDefault="008923A9" w:rsidP="009D5FED">
            <w:pPr>
              <w:pStyle w:val="Tabletext"/>
            </w:pPr>
            <w:r w:rsidRPr="00FA56CE">
              <w:t>40</w:t>
            </w:r>
          </w:p>
        </w:tc>
        <w:tc>
          <w:tcPr>
            <w:tcW w:w="2967" w:type="dxa"/>
            <w:shd w:val="clear" w:color="auto" w:fill="auto"/>
          </w:tcPr>
          <w:p w:rsidR="008923A9" w:rsidRPr="00FA56CE" w:rsidRDefault="008923A9" w:rsidP="009D5FED">
            <w:pPr>
              <w:pStyle w:val="Tabletext"/>
            </w:pPr>
            <w:r w:rsidRPr="00FA56CE">
              <w:t>subsection</w:t>
            </w:r>
            <w:r w:rsidR="00FA56CE">
              <w:t> </w:t>
            </w:r>
            <w:r w:rsidRPr="00FA56CE">
              <w:t>985M(2)</w:t>
            </w:r>
          </w:p>
        </w:tc>
        <w:tc>
          <w:tcPr>
            <w:tcW w:w="3402" w:type="dxa"/>
            <w:shd w:val="clear" w:color="auto" w:fill="auto"/>
          </w:tcPr>
          <w:p w:rsidR="008923A9" w:rsidRPr="00FA56CE" w:rsidRDefault="008923A9" w:rsidP="009D5FED">
            <w:pPr>
              <w:pStyle w:val="Tabletext"/>
            </w:pPr>
            <w:r w:rsidRPr="00FA56CE">
              <w:t>failure to notify of margin call where there is an agent</w:t>
            </w:r>
          </w:p>
        </w:tc>
      </w:tr>
      <w:tr w:rsidR="008923A9" w:rsidRPr="00FA56CE" w:rsidTr="009D5FED">
        <w:tc>
          <w:tcPr>
            <w:tcW w:w="714" w:type="dxa"/>
            <w:shd w:val="clear" w:color="auto" w:fill="auto"/>
          </w:tcPr>
          <w:p w:rsidR="008923A9" w:rsidRPr="00FA56CE" w:rsidRDefault="008923A9" w:rsidP="009D5FED">
            <w:pPr>
              <w:pStyle w:val="Tabletext"/>
            </w:pPr>
            <w:r w:rsidRPr="00FA56CE">
              <w:t>41</w:t>
            </w:r>
          </w:p>
        </w:tc>
        <w:tc>
          <w:tcPr>
            <w:tcW w:w="2967" w:type="dxa"/>
            <w:shd w:val="clear" w:color="auto" w:fill="auto"/>
          </w:tcPr>
          <w:p w:rsidR="008923A9" w:rsidRPr="00FA56CE" w:rsidRDefault="008923A9" w:rsidP="009D5FED">
            <w:pPr>
              <w:pStyle w:val="Tabletext"/>
            </w:pPr>
            <w:r w:rsidRPr="00FA56CE">
              <w:t>section</w:t>
            </w:r>
            <w:r w:rsidR="00FA56CE">
              <w:t> </w:t>
            </w:r>
            <w:r w:rsidRPr="00FA56CE">
              <w:t>1041A</w:t>
            </w:r>
          </w:p>
        </w:tc>
        <w:tc>
          <w:tcPr>
            <w:tcW w:w="3402" w:type="dxa"/>
            <w:shd w:val="clear" w:color="auto" w:fill="auto"/>
          </w:tcPr>
          <w:p w:rsidR="008923A9" w:rsidRPr="00FA56CE" w:rsidRDefault="008923A9" w:rsidP="009D5FED">
            <w:pPr>
              <w:pStyle w:val="Tabletext"/>
            </w:pPr>
            <w:r w:rsidRPr="00FA56CE">
              <w:t>market manipulation</w:t>
            </w:r>
          </w:p>
        </w:tc>
      </w:tr>
      <w:tr w:rsidR="008923A9" w:rsidRPr="00FA56CE" w:rsidTr="009D5FED">
        <w:tc>
          <w:tcPr>
            <w:tcW w:w="714" w:type="dxa"/>
            <w:shd w:val="clear" w:color="auto" w:fill="auto"/>
          </w:tcPr>
          <w:p w:rsidR="008923A9" w:rsidRPr="00FA56CE" w:rsidRDefault="008923A9" w:rsidP="009D5FED">
            <w:pPr>
              <w:pStyle w:val="Tabletext"/>
            </w:pPr>
            <w:r w:rsidRPr="00FA56CE">
              <w:t>42</w:t>
            </w:r>
          </w:p>
        </w:tc>
        <w:tc>
          <w:tcPr>
            <w:tcW w:w="2967" w:type="dxa"/>
            <w:shd w:val="clear" w:color="auto" w:fill="auto"/>
          </w:tcPr>
          <w:p w:rsidR="008923A9" w:rsidRPr="00FA56CE" w:rsidRDefault="008923A9" w:rsidP="009D5FED">
            <w:pPr>
              <w:pStyle w:val="Tabletext"/>
            </w:pPr>
            <w:r w:rsidRPr="00FA56CE">
              <w:t>subsection</w:t>
            </w:r>
            <w:r w:rsidR="00FA56CE">
              <w:t> </w:t>
            </w:r>
            <w:r w:rsidRPr="00FA56CE">
              <w:t>1041B(1)</w:t>
            </w:r>
          </w:p>
        </w:tc>
        <w:tc>
          <w:tcPr>
            <w:tcW w:w="3402" w:type="dxa"/>
            <w:shd w:val="clear" w:color="auto" w:fill="auto"/>
          </w:tcPr>
          <w:p w:rsidR="008923A9" w:rsidRPr="00FA56CE" w:rsidRDefault="008923A9" w:rsidP="009D5FED">
            <w:pPr>
              <w:pStyle w:val="Tabletext"/>
            </w:pPr>
            <w:r w:rsidRPr="00FA56CE">
              <w:t>false trading and market rigging—creating a false or misleading appearance of active trading etc.</w:t>
            </w:r>
          </w:p>
        </w:tc>
      </w:tr>
      <w:tr w:rsidR="008923A9" w:rsidRPr="00FA56CE" w:rsidTr="009D5FED">
        <w:tc>
          <w:tcPr>
            <w:tcW w:w="714" w:type="dxa"/>
            <w:shd w:val="clear" w:color="auto" w:fill="auto"/>
          </w:tcPr>
          <w:p w:rsidR="008923A9" w:rsidRPr="00FA56CE" w:rsidRDefault="008923A9" w:rsidP="009D5FED">
            <w:pPr>
              <w:pStyle w:val="Tabletext"/>
            </w:pPr>
            <w:r w:rsidRPr="00FA56CE">
              <w:t>43</w:t>
            </w:r>
          </w:p>
        </w:tc>
        <w:tc>
          <w:tcPr>
            <w:tcW w:w="2967" w:type="dxa"/>
            <w:shd w:val="clear" w:color="auto" w:fill="auto"/>
          </w:tcPr>
          <w:p w:rsidR="008923A9" w:rsidRPr="00FA56CE" w:rsidRDefault="008923A9" w:rsidP="009D5FED">
            <w:pPr>
              <w:pStyle w:val="Tabletext"/>
            </w:pPr>
            <w:r w:rsidRPr="00FA56CE">
              <w:t>subsection</w:t>
            </w:r>
            <w:r w:rsidR="00FA56CE">
              <w:t> </w:t>
            </w:r>
            <w:r w:rsidRPr="00FA56CE">
              <w:t>1041C(1)</w:t>
            </w:r>
          </w:p>
        </w:tc>
        <w:tc>
          <w:tcPr>
            <w:tcW w:w="3402" w:type="dxa"/>
            <w:shd w:val="clear" w:color="auto" w:fill="auto"/>
          </w:tcPr>
          <w:p w:rsidR="008923A9" w:rsidRPr="00FA56CE" w:rsidRDefault="008923A9" w:rsidP="009D5FED">
            <w:pPr>
              <w:pStyle w:val="Tabletext"/>
            </w:pPr>
            <w:r w:rsidRPr="00FA56CE">
              <w:t>false trading and market rigging—artificially maintaining etc. market price</w:t>
            </w:r>
          </w:p>
        </w:tc>
      </w:tr>
      <w:tr w:rsidR="008923A9" w:rsidRPr="00FA56CE" w:rsidTr="009D5FED">
        <w:tc>
          <w:tcPr>
            <w:tcW w:w="714" w:type="dxa"/>
            <w:shd w:val="clear" w:color="auto" w:fill="auto"/>
          </w:tcPr>
          <w:p w:rsidR="008923A9" w:rsidRPr="00FA56CE" w:rsidRDefault="008923A9" w:rsidP="009D5FED">
            <w:pPr>
              <w:pStyle w:val="Tabletext"/>
            </w:pPr>
            <w:r w:rsidRPr="00FA56CE">
              <w:t>44</w:t>
            </w:r>
          </w:p>
        </w:tc>
        <w:tc>
          <w:tcPr>
            <w:tcW w:w="2967" w:type="dxa"/>
            <w:shd w:val="clear" w:color="auto" w:fill="auto"/>
          </w:tcPr>
          <w:p w:rsidR="008923A9" w:rsidRPr="00FA56CE" w:rsidRDefault="008923A9" w:rsidP="009D5FED">
            <w:pPr>
              <w:pStyle w:val="Tabletext"/>
            </w:pPr>
            <w:r w:rsidRPr="00FA56CE">
              <w:t>section</w:t>
            </w:r>
            <w:r w:rsidR="00FA56CE">
              <w:t> </w:t>
            </w:r>
            <w:r w:rsidRPr="00FA56CE">
              <w:t>1041D</w:t>
            </w:r>
          </w:p>
        </w:tc>
        <w:tc>
          <w:tcPr>
            <w:tcW w:w="3402" w:type="dxa"/>
            <w:shd w:val="clear" w:color="auto" w:fill="auto"/>
          </w:tcPr>
          <w:p w:rsidR="008923A9" w:rsidRPr="00FA56CE" w:rsidRDefault="008923A9" w:rsidP="009D5FED">
            <w:pPr>
              <w:pStyle w:val="Tabletext"/>
            </w:pPr>
            <w:r w:rsidRPr="00FA56CE">
              <w:t>dissemination of information about illegal transactions</w:t>
            </w:r>
          </w:p>
        </w:tc>
      </w:tr>
      <w:tr w:rsidR="008923A9" w:rsidRPr="00FA56CE" w:rsidTr="009D5FED">
        <w:tc>
          <w:tcPr>
            <w:tcW w:w="714" w:type="dxa"/>
            <w:shd w:val="clear" w:color="auto" w:fill="auto"/>
          </w:tcPr>
          <w:p w:rsidR="008923A9" w:rsidRPr="00FA56CE" w:rsidRDefault="008923A9" w:rsidP="009D5FED">
            <w:pPr>
              <w:pStyle w:val="Tabletext"/>
            </w:pPr>
            <w:r w:rsidRPr="00FA56CE">
              <w:t>45</w:t>
            </w:r>
          </w:p>
        </w:tc>
        <w:tc>
          <w:tcPr>
            <w:tcW w:w="2967" w:type="dxa"/>
            <w:shd w:val="clear" w:color="auto" w:fill="auto"/>
          </w:tcPr>
          <w:p w:rsidR="008923A9" w:rsidRPr="00FA56CE" w:rsidRDefault="008923A9" w:rsidP="009D5FED">
            <w:pPr>
              <w:pStyle w:val="Tabletext"/>
            </w:pPr>
            <w:r w:rsidRPr="00FA56CE">
              <w:t>subsections</w:t>
            </w:r>
            <w:r w:rsidR="00FA56CE">
              <w:t> </w:t>
            </w:r>
            <w:r w:rsidRPr="00FA56CE">
              <w:t>1043A(1) and (2)</w:t>
            </w:r>
          </w:p>
        </w:tc>
        <w:tc>
          <w:tcPr>
            <w:tcW w:w="3402" w:type="dxa"/>
            <w:shd w:val="clear" w:color="auto" w:fill="auto"/>
          </w:tcPr>
          <w:p w:rsidR="008923A9" w:rsidRPr="00FA56CE" w:rsidRDefault="008923A9" w:rsidP="009D5FED">
            <w:pPr>
              <w:pStyle w:val="Tabletext"/>
            </w:pPr>
            <w:r w:rsidRPr="00FA56CE">
              <w:t>insider trading</w:t>
            </w:r>
          </w:p>
        </w:tc>
      </w:tr>
      <w:tr w:rsidR="008923A9" w:rsidRPr="00FA56CE" w:rsidTr="009D5FED">
        <w:tc>
          <w:tcPr>
            <w:tcW w:w="714" w:type="dxa"/>
            <w:tcBorders>
              <w:bottom w:val="single" w:sz="12" w:space="0" w:color="auto"/>
            </w:tcBorders>
            <w:shd w:val="clear" w:color="auto" w:fill="auto"/>
          </w:tcPr>
          <w:p w:rsidR="008923A9" w:rsidRPr="00FA56CE" w:rsidRDefault="008923A9" w:rsidP="009D5FED">
            <w:pPr>
              <w:pStyle w:val="Tabletext"/>
            </w:pPr>
            <w:r w:rsidRPr="00FA56CE">
              <w:t>46</w:t>
            </w:r>
          </w:p>
        </w:tc>
        <w:tc>
          <w:tcPr>
            <w:tcW w:w="2967" w:type="dxa"/>
            <w:tcBorders>
              <w:bottom w:val="single" w:sz="12" w:space="0" w:color="auto"/>
            </w:tcBorders>
            <w:shd w:val="clear" w:color="auto" w:fill="auto"/>
          </w:tcPr>
          <w:p w:rsidR="008923A9" w:rsidRPr="00FA56CE" w:rsidRDefault="008923A9" w:rsidP="009D5FED">
            <w:pPr>
              <w:pStyle w:val="Tabletext"/>
            </w:pPr>
            <w:r w:rsidRPr="00FA56CE">
              <w:t>subclause</w:t>
            </w:r>
            <w:r w:rsidR="00FA56CE">
              <w:t> </w:t>
            </w:r>
            <w:r w:rsidRPr="00FA56CE">
              <w:t>29(6) of Schedule</w:t>
            </w:r>
            <w:r w:rsidR="00FA56CE">
              <w:t> </w:t>
            </w:r>
            <w:r w:rsidRPr="00FA56CE">
              <w:t>4</w:t>
            </w:r>
          </w:p>
        </w:tc>
        <w:tc>
          <w:tcPr>
            <w:tcW w:w="3402" w:type="dxa"/>
            <w:tcBorders>
              <w:bottom w:val="single" w:sz="12" w:space="0" w:color="auto"/>
            </w:tcBorders>
            <w:shd w:val="clear" w:color="auto" w:fill="auto"/>
          </w:tcPr>
          <w:p w:rsidR="008923A9" w:rsidRPr="00FA56CE" w:rsidRDefault="008923A9" w:rsidP="009D5FED">
            <w:pPr>
              <w:pStyle w:val="Tabletext"/>
            </w:pPr>
            <w:r w:rsidRPr="00FA56CE">
              <w:t>disclosure for proposed demutualisation</w:t>
            </w:r>
          </w:p>
        </w:tc>
      </w:tr>
    </w:tbl>
    <w:p w:rsidR="008923A9" w:rsidRPr="00FA56CE" w:rsidRDefault="008923A9" w:rsidP="008923A9">
      <w:pPr>
        <w:pStyle w:val="notetext"/>
      </w:pPr>
      <w:r w:rsidRPr="00FA56CE">
        <w:t>Note 1:</w:t>
      </w:r>
      <w:r w:rsidRPr="00FA56CE">
        <w:tab/>
        <w:t>Once a declaration has been made ASIC can then seek a pecuniary penalty order (section</w:t>
      </w:r>
      <w:r w:rsidR="00FA56CE">
        <w:t> </w:t>
      </w:r>
      <w:r w:rsidRPr="00FA56CE">
        <w:t>1317G) or (in the case of a corporation/scheme civil penalty provision) a disqualification order (section</w:t>
      </w:r>
      <w:r w:rsidR="00FA56CE">
        <w:t> </w:t>
      </w:r>
      <w:r w:rsidRPr="00FA56CE">
        <w:t>206C).</w:t>
      </w:r>
    </w:p>
    <w:p w:rsidR="008923A9" w:rsidRPr="00FA56CE" w:rsidRDefault="008923A9" w:rsidP="008923A9">
      <w:pPr>
        <w:pStyle w:val="notetext"/>
      </w:pPr>
      <w:r w:rsidRPr="00FA56CE">
        <w:t>Note 2:</w:t>
      </w:r>
      <w:r w:rsidRPr="00FA56CE">
        <w:tab/>
        <w:t>The descriptions of matters in column 2 are indicative only.</w:t>
      </w:r>
    </w:p>
    <w:p w:rsidR="00F8088A" w:rsidRPr="00FA56CE" w:rsidRDefault="00F8088A" w:rsidP="00F8088A">
      <w:pPr>
        <w:pStyle w:val="subsection"/>
      </w:pPr>
      <w:r w:rsidRPr="00FA56CE">
        <w:tab/>
        <w:t>(2)</w:t>
      </w:r>
      <w:r w:rsidRPr="00FA56CE">
        <w:tab/>
        <w:t>A declaration of contravention must specify the following:</w:t>
      </w:r>
    </w:p>
    <w:p w:rsidR="00F8088A" w:rsidRPr="00FA56CE" w:rsidRDefault="00F8088A" w:rsidP="00F8088A">
      <w:pPr>
        <w:pStyle w:val="paragraph"/>
      </w:pPr>
      <w:r w:rsidRPr="00FA56CE">
        <w:tab/>
        <w:t>(a)</w:t>
      </w:r>
      <w:r w:rsidRPr="00FA56CE">
        <w:tab/>
        <w:t>the Court that made the declaration;</w:t>
      </w:r>
    </w:p>
    <w:p w:rsidR="00F8088A" w:rsidRPr="00FA56CE" w:rsidRDefault="00F8088A" w:rsidP="00F8088A">
      <w:pPr>
        <w:pStyle w:val="paragraph"/>
      </w:pPr>
      <w:r w:rsidRPr="00FA56CE">
        <w:tab/>
        <w:t>(b)</w:t>
      </w:r>
      <w:r w:rsidRPr="00FA56CE">
        <w:tab/>
        <w:t>the civil penalty provision that was contravened;</w:t>
      </w:r>
    </w:p>
    <w:p w:rsidR="00F8088A" w:rsidRPr="00FA56CE" w:rsidRDefault="00F8088A" w:rsidP="00F8088A">
      <w:pPr>
        <w:pStyle w:val="paragraph"/>
      </w:pPr>
      <w:r w:rsidRPr="00FA56CE">
        <w:tab/>
        <w:t>(c)</w:t>
      </w:r>
      <w:r w:rsidRPr="00FA56CE">
        <w:tab/>
        <w:t>the person who contravened the provision;</w:t>
      </w:r>
    </w:p>
    <w:p w:rsidR="00F8088A" w:rsidRPr="00FA56CE" w:rsidRDefault="00F8088A" w:rsidP="00F8088A">
      <w:pPr>
        <w:pStyle w:val="paragraph"/>
      </w:pPr>
      <w:r w:rsidRPr="00FA56CE">
        <w:tab/>
        <w:t>(d)</w:t>
      </w:r>
      <w:r w:rsidRPr="00FA56CE">
        <w:tab/>
        <w:t>the conduct that constituted the contravention;</w:t>
      </w:r>
    </w:p>
    <w:p w:rsidR="00F8088A" w:rsidRPr="00FA56CE" w:rsidRDefault="00F8088A" w:rsidP="00F8088A">
      <w:pPr>
        <w:pStyle w:val="paragraph"/>
      </w:pPr>
      <w:r w:rsidRPr="00FA56CE">
        <w:tab/>
        <w:t>(e)</w:t>
      </w:r>
      <w:r w:rsidRPr="00FA56CE">
        <w:tab/>
        <w:t>if the contravention is of a corporation/scheme civil penalty provision—the corporation or registered scheme to which the conduct related.</w:t>
      </w:r>
    </w:p>
    <w:p w:rsidR="00F8088A" w:rsidRPr="00FA56CE" w:rsidRDefault="00F8088A" w:rsidP="00F8088A">
      <w:pPr>
        <w:pStyle w:val="ActHead5"/>
      </w:pPr>
      <w:bookmarkStart w:id="109" w:name="_Toc449532590"/>
      <w:r w:rsidRPr="00FA56CE">
        <w:rPr>
          <w:rStyle w:val="CharSectno"/>
        </w:rPr>
        <w:t>1317F</w:t>
      </w:r>
      <w:r w:rsidRPr="00FA56CE">
        <w:t xml:space="preserve">  Declaration of contravention is conclusive evidence</w:t>
      </w:r>
      <w:bookmarkEnd w:id="109"/>
    </w:p>
    <w:p w:rsidR="00F8088A" w:rsidRPr="00FA56CE" w:rsidRDefault="00F8088A" w:rsidP="00F8088A">
      <w:pPr>
        <w:pStyle w:val="subsection"/>
      </w:pPr>
      <w:r w:rsidRPr="00FA56CE">
        <w:tab/>
      </w:r>
      <w:r w:rsidRPr="00FA56CE">
        <w:tab/>
        <w:t>A declaration of contravention is conclusive evidence of the matters referred to in subsection</w:t>
      </w:r>
      <w:r w:rsidR="00FA56CE">
        <w:t> </w:t>
      </w:r>
      <w:r w:rsidRPr="00FA56CE">
        <w:t>1317E(2).</w:t>
      </w:r>
    </w:p>
    <w:p w:rsidR="00F8088A" w:rsidRPr="00FA56CE" w:rsidRDefault="00F8088A" w:rsidP="00F8088A">
      <w:pPr>
        <w:pStyle w:val="ActHead5"/>
      </w:pPr>
      <w:bookmarkStart w:id="110" w:name="_Toc449532591"/>
      <w:r w:rsidRPr="00FA56CE">
        <w:rPr>
          <w:rStyle w:val="CharSectno"/>
        </w:rPr>
        <w:t>1317G</w:t>
      </w:r>
      <w:r w:rsidRPr="00FA56CE">
        <w:t xml:space="preserve">  Pecuniary penalty orders</w:t>
      </w:r>
      <w:bookmarkEnd w:id="110"/>
    </w:p>
    <w:p w:rsidR="00F8088A" w:rsidRPr="00FA56CE" w:rsidRDefault="00F8088A" w:rsidP="00F8088A">
      <w:pPr>
        <w:pStyle w:val="SubsectionHead"/>
      </w:pPr>
      <w:r w:rsidRPr="00FA56CE">
        <w:t>Corporation/scheme civil penalty provisions</w:t>
      </w:r>
    </w:p>
    <w:p w:rsidR="00F8088A" w:rsidRPr="00FA56CE" w:rsidRDefault="00F8088A" w:rsidP="00F8088A">
      <w:pPr>
        <w:pStyle w:val="subsection"/>
      </w:pPr>
      <w:r w:rsidRPr="00FA56CE">
        <w:tab/>
        <w:t>(1)</w:t>
      </w:r>
      <w:r w:rsidRPr="00FA56CE">
        <w:tab/>
        <w:t>A Court may order a person to pay the Commonwealth a pecuniary penalty of up to $200,000 if:</w:t>
      </w:r>
    </w:p>
    <w:p w:rsidR="00F8088A" w:rsidRPr="00FA56CE" w:rsidRDefault="00F8088A" w:rsidP="00F8088A">
      <w:pPr>
        <w:pStyle w:val="paragraph"/>
      </w:pPr>
      <w:r w:rsidRPr="00FA56CE">
        <w:tab/>
        <w:t>(a)</w:t>
      </w:r>
      <w:r w:rsidRPr="00FA56CE">
        <w:tab/>
        <w:t>a declaration of contravention by the person has been made under section</w:t>
      </w:r>
      <w:r w:rsidR="00FA56CE">
        <w:t> </w:t>
      </w:r>
      <w:r w:rsidRPr="00FA56CE">
        <w:t>1317E; and</w:t>
      </w:r>
    </w:p>
    <w:p w:rsidR="00F8088A" w:rsidRPr="00FA56CE" w:rsidRDefault="00F8088A" w:rsidP="00F8088A">
      <w:pPr>
        <w:pStyle w:val="paragraph"/>
      </w:pPr>
      <w:r w:rsidRPr="00FA56CE">
        <w:tab/>
        <w:t>(aa)</w:t>
      </w:r>
      <w:r w:rsidRPr="00FA56CE">
        <w:tab/>
        <w:t>the contravention is of a corporation/scheme civil penalty provision; and</w:t>
      </w:r>
    </w:p>
    <w:p w:rsidR="00F8088A" w:rsidRPr="00FA56CE" w:rsidRDefault="00F8088A" w:rsidP="00F8088A">
      <w:pPr>
        <w:pStyle w:val="paragraph"/>
      </w:pPr>
      <w:r w:rsidRPr="00FA56CE">
        <w:tab/>
        <w:t>(b)</w:t>
      </w:r>
      <w:r w:rsidRPr="00FA56CE">
        <w:tab/>
        <w:t>the contravention:</w:t>
      </w:r>
    </w:p>
    <w:p w:rsidR="00F8088A" w:rsidRPr="00FA56CE" w:rsidRDefault="00F8088A" w:rsidP="00F8088A">
      <w:pPr>
        <w:pStyle w:val="paragraphsub"/>
      </w:pPr>
      <w:r w:rsidRPr="00FA56CE">
        <w:tab/>
        <w:t>(i)</w:t>
      </w:r>
      <w:r w:rsidRPr="00FA56CE">
        <w:tab/>
        <w:t>materially prejudices the interests of the corporation or scheme, or its members; or</w:t>
      </w:r>
    </w:p>
    <w:p w:rsidR="00F8088A" w:rsidRPr="00FA56CE" w:rsidRDefault="00F8088A" w:rsidP="00F8088A">
      <w:pPr>
        <w:pStyle w:val="paragraphsub"/>
      </w:pPr>
      <w:r w:rsidRPr="00FA56CE">
        <w:tab/>
        <w:t>(ii)</w:t>
      </w:r>
      <w:r w:rsidRPr="00FA56CE">
        <w:tab/>
        <w:t>materially prejudices the corporation’s ability to pay its creditors; or</w:t>
      </w:r>
    </w:p>
    <w:p w:rsidR="00F8088A" w:rsidRPr="00FA56CE" w:rsidRDefault="00F8088A" w:rsidP="00F8088A">
      <w:pPr>
        <w:pStyle w:val="paragraphsub"/>
      </w:pPr>
      <w:r w:rsidRPr="00FA56CE">
        <w:tab/>
        <w:t>(iii)</w:t>
      </w:r>
      <w:r w:rsidRPr="00FA56CE">
        <w:tab/>
        <w:t>is serious.</w:t>
      </w:r>
    </w:p>
    <w:p w:rsidR="00F8088A" w:rsidRPr="00FA56CE" w:rsidRDefault="00F8088A" w:rsidP="00F8088A">
      <w:pPr>
        <w:pStyle w:val="SubsectionHead"/>
      </w:pPr>
      <w:r w:rsidRPr="00FA56CE">
        <w:t>Financial services civil penalty provisions</w:t>
      </w:r>
    </w:p>
    <w:p w:rsidR="00F8088A" w:rsidRPr="00FA56CE" w:rsidRDefault="00F8088A" w:rsidP="00F8088A">
      <w:pPr>
        <w:pStyle w:val="subsection"/>
      </w:pPr>
      <w:r w:rsidRPr="00FA56CE">
        <w:tab/>
        <w:t>(1A)</w:t>
      </w:r>
      <w:r w:rsidRPr="00FA56CE">
        <w:tab/>
        <w:t>A Court may order a person to pay the Commonwealth a pecuniary penalty of the relevant maximum amount if:</w:t>
      </w:r>
    </w:p>
    <w:p w:rsidR="00F8088A" w:rsidRPr="00FA56CE" w:rsidRDefault="00F8088A" w:rsidP="00F8088A">
      <w:pPr>
        <w:pStyle w:val="paragraph"/>
      </w:pPr>
      <w:r w:rsidRPr="00FA56CE">
        <w:tab/>
        <w:t>(a)</w:t>
      </w:r>
      <w:r w:rsidRPr="00FA56CE">
        <w:tab/>
        <w:t>a declaration of contravention by the person has been made under section</w:t>
      </w:r>
      <w:r w:rsidR="00FA56CE">
        <w:t> </w:t>
      </w:r>
      <w:r w:rsidRPr="00FA56CE">
        <w:t>1317E; and</w:t>
      </w:r>
    </w:p>
    <w:p w:rsidR="00F8088A" w:rsidRPr="00FA56CE" w:rsidRDefault="00F8088A" w:rsidP="00F8088A">
      <w:pPr>
        <w:pStyle w:val="paragraph"/>
      </w:pPr>
      <w:r w:rsidRPr="00FA56CE">
        <w:tab/>
        <w:t>(b)</w:t>
      </w:r>
      <w:r w:rsidRPr="00FA56CE">
        <w:tab/>
        <w:t>the contravention is of a financial services civil penalty provision</w:t>
      </w:r>
      <w:r w:rsidR="00A3108D" w:rsidRPr="00FA56CE">
        <w:t xml:space="preserve"> not dealt with in </w:t>
      </w:r>
      <w:r w:rsidR="00FA56CE">
        <w:t>subsections (</w:t>
      </w:r>
      <w:r w:rsidR="00A3108D" w:rsidRPr="00FA56CE">
        <w:t>1E) to (1G)</w:t>
      </w:r>
      <w:r w:rsidRPr="00FA56CE">
        <w:t>; and</w:t>
      </w:r>
    </w:p>
    <w:p w:rsidR="00F8088A" w:rsidRPr="00FA56CE" w:rsidRDefault="00F8088A" w:rsidP="00F8088A">
      <w:pPr>
        <w:pStyle w:val="paragraph"/>
      </w:pPr>
      <w:r w:rsidRPr="00FA56CE">
        <w:tab/>
        <w:t>(c)</w:t>
      </w:r>
      <w:r w:rsidRPr="00FA56CE">
        <w:tab/>
        <w:t>the contravention:</w:t>
      </w:r>
    </w:p>
    <w:p w:rsidR="00F8088A" w:rsidRPr="00FA56CE" w:rsidRDefault="00F8088A" w:rsidP="00F8088A">
      <w:pPr>
        <w:pStyle w:val="paragraphsub"/>
      </w:pPr>
      <w:r w:rsidRPr="00FA56CE">
        <w:tab/>
        <w:t>(i)</w:t>
      </w:r>
      <w:r w:rsidRPr="00FA56CE">
        <w:tab/>
        <w:t>materially prejudices the interests of acquirers or disposers of the relevant financial products; or</w:t>
      </w:r>
    </w:p>
    <w:p w:rsidR="00F8088A" w:rsidRPr="00FA56CE" w:rsidRDefault="00F8088A" w:rsidP="00F8088A">
      <w:pPr>
        <w:pStyle w:val="paragraphsub"/>
        <w:rPr>
          <w:i/>
        </w:rPr>
      </w:pPr>
      <w:r w:rsidRPr="00FA56CE">
        <w:tab/>
        <w:t>(ii)</w:t>
      </w:r>
      <w:r w:rsidRPr="00FA56CE">
        <w:tab/>
        <w:t>materially prejudices the issuer of the relevant financial products or, if the issuer is a corporation or scheme, the members of that corporation or scheme; or</w:t>
      </w:r>
    </w:p>
    <w:p w:rsidR="00F8088A" w:rsidRPr="00FA56CE" w:rsidRDefault="00F8088A" w:rsidP="00F8088A">
      <w:pPr>
        <w:pStyle w:val="paragraphsub"/>
      </w:pPr>
      <w:r w:rsidRPr="00FA56CE">
        <w:tab/>
        <w:t>(iii)</w:t>
      </w:r>
      <w:r w:rsidRPr="00FA56CE">
        <w:tab/>
        <w:t>is serious.</w:t>
      </w:r>
    </w:p>
    <w:p w:rsidR="00F8088A" w:rsidRPr="00FA56CE" w:rsidRDefault="00F8088A" w:rsidP="00F8088A">
      <w:pPr>
        <w:pStyle w:val="subsection"/>
      </w:pPr>
      <w:r w:rsidRPr="00FA56CE">
        <w:tab/>
        <w:t>(1B)</w:t>
      </w:r>
      <w:r w:rsidRPr="00FA56CE">
        <w:tab/>
        <w:t>The relevant maximum amount is:</w:t>
      </w:r>
    </w:p>
    <w:p w:rsidR="00F8088A" w:rsidRPr="00FA56CE" w:rsidRDefault="00F8088A" w:rsidP="00F8088A">
      <w:pPr>
        <w:pStyle w:val="paragraph"/>
      </w:pPr>
      <w:r w:rsidRPr="00FA56CE">
        <w:tab/>
        <w:t>(a)</w:t>
      </w:r>
      <w:r w:rsidRPr="00FA56CE">
        <w:tab/>
        <w:t>$200,000 for an individual; or</w:t>
      </w:r>
    </w:p>
    <w:p w:rsidR="00F8088A" w:rsidRPr="00FA56CE" w:rsidRDefault="00F8088A" w:rsidP="00F8088A">
      <w:pPr>
        <w:pStyle w:val="paragraph"/>
      </w:pPr>
      <w:r w:rsidRPr="00FA56CE">
        <w:tab/>
        <w:t>(b)</w:t>
      </w:r>
      <w:r w:rsidRPr="00FA56CE">
        <w:tab/>
        <w:t>$1 million for a body corporate.</w:t>
      </w:r>
    </w:p>
    <w:p w:rsidR="00390BCD" w:rsidRPr="00FA56CE" w:rsidRDefault="00390BCD" w:rsidP="00390BCD">
      <w:pPr>
        <w:pStyle w:val="SubsectionHead"/>
      </w:pPr>
      <w:r w:rsidRPr="00FA56CE">
        <w:t>Responsibilities of secretaries etc. for certain corporate contraventions</w:t>
      </w:r>
    </w:p>
    <w:p w:rsidR="00390BCD" w:rsidRPr="00FA56CE" w:rsidRDefault="00390BCD" w:rsidP="00390BCD">
      <w:pPr>
        <w:pStyle w:val="subsection"/>
      </w:pPr>
      <w:r w:rsidRPr="00FA56CE">
        <w:tab/>
        <w:t>(1BA)</w:t>
      </w:r>
      <w:r w:rsidRPr="00FA56CE">
        <w:tab/>
        <w:t xml:space="preserve">Without limiting </w:t>
      </w:r>
      <w:r w:rsidR="00FA56CE">
        <w:t>subsection (</w:t>
      </w:r>
      <w:r w:rsidRPr="00FA56CE">
        <w:t>1),</w:t>
      </w:r>
      <w:r w:rsidRPr="00FA56CE">
        <w:rPr>
          <w:i/>
        </w:rPr>
        <w:t xml:space="preserve"> </w:t>
      </w:r>
      <w:r w:rsidRPr="00FA56CE">
        <w:t>if a declaration of contravention by a person of subsection</w:t>
      </w:r>
      <w:r w:rsidR="00FA56CE">
        <w:t> </w:t>
      </w:r>
      <w:r w:rsidRPr="00FA56CE">
        <w:t>188(1) or (2) has been made under section</w:t>
      </w:r>
      <w:r w:rsidR="00FA56CE">
        <w:t> </w:t>
      </w:r>
      <w:r w:rsidRPr="00FA56CE">
        <w:t>1317E, a Court may order the person to pay the Commonwealth a pecuniary penalty of up to $3,000.</w:t>
      </w:r>
    </w:p>
    <w:p w:rsidR="00FB4A94" w:rsidRPr="00FA56CE" w:rsidRDefault="00FB4A94" w:rsidP="00FB4A94">
      <w:pPr>
        <w:pStyle w:val="SubsectionHead"/>
      </w:pPr>
      <w:r w:rsidRPr="00FA56CE">
        <w:t>Market integrity rules</w:t>
      </w:r>
    </w:p>
    <w:p w:rsidR="00FB4A94" w:rsidRPr="00FA56CE" w:rsidRDefault="00FB4A94" w:rsidP="00FB4A94">
      <w:pPr>
        <w:pStyle w:val="subsection"/>
      </w:pPr>
      <w:r w:rsidRPr="00FA56CE">
        <w:tab/>
        <w:t>(1C)</w:t>
      </w:r>
      <w:r w:rsidRPr="00FA56CE">
        <w:tab/>
        <w:t>A Court may order a person to pay the Commonwealth a pecuniary penalty if:</w:t>
      </w:r>
    </w:p>
    <w:p w:rsidR="00FB4A94" w:rsidRPr="00FA56CE" w:rsidRDefault="00FB4A94" w:rsidP="00FB4A94">
      <w:pPr>
        <w:pStyle w:val="paragraph"/>
      </w:pPr>
      <w:r w:rsidRPr="00FA56CE">
        <w:tab/>
        <w:t>(a)</w:t>
      </w:r>
      <w:r w:rsidRPr="00FA56CE">
        <w:tab/>
        <w:t>a declaration of contravention by the person has been made under section</w:t>
      </w:r>
      <w:r w:rsidR="00FA56CE">
        <w:t> </w:t>
      </w:r>
      <w:r w:rsidRPr="00FA56CE">
        <w:t>1317E; and</w:t>
      </w:r>
    </w:p>
    <w:p w:rsidR="00FB4A94" w:rsidRPr="00FA56CE" w:rsidRDefault="00FB4A94" w:rsidP="00FB4A94">
      <w:pPr>
        <w:pStyle w:val="paragraph"/>
      </w:pPr>
      <w:r w:rsidRPr="00FA56CE">
        <w:tab/>
        <w:t>(b)</w:t>
      </w:r>
      <w:r w:rsidRPr="00FA56CE">
        <w:tab/>
        <w:t>the contravention is of subsection</w:t>
      </w:r>
      <w:r w:rsidR="00FA56CE">
        <w:t> </w:t>
      </w:r>
      <w:r w:rsidRPr="00FA56CE">
        <w:t>798H(1) (complying with market integrity rules).</w:t>
      </w:r>
    </w:p>
    <w:p w:rsidR="00FB4A94" w:rsidRPr="00FA56CE" w:rsidRDefault="00FB4A94" w:rsidP="00FB4A94">
      <w:pPr>
        <w:pStyle w:val="subsection"/>
      </w:pPr>
      <w:r w:rsidRPr="00FA56CE">
        <w:tab/>
        <w:t>(1D)</w:t>
      </w:r>
      <w:r w:rsidRPr="00FA56CE">
        <w:tab/>
        <w:t>The maximum amount that the court may order the person to pay for contravening a market integrity rule is the penalty amount set out in the market integrity rules for the rule.</w:t>
      </w:r>
    </w:p>
    <w:p w:rsidR="003C3025" w:rsidRPr="00FA56CE" w:rsidRDefault="003C3025" w:rsidP="003C3025">
      <w:pPr>
        <w:pStyle w:val="SubsectionHead"/>
      </w:pPr>
      <w:r w:rsidRPr="00FA56CE">
        <w:t>Derivative transaction rules and derivative trade repository rules</w:t>
      </w:r>
    </w:p>
    <w:p w:rsidR="003C3025" w:rsidRPr="00FA56CE" w:rsidRDefault="003C3025" w:rsidP="003C3025">
      <w:pPr>
        <w:pStyle w:val="subsection"/>
      </w:pPr>
      <w:r w:rsidRPr="00FA56CE">
        <w:tab/>
        <w:t>(1DA)</w:t>
      </w:r>
      <w:r w:rsidRPr="00FA56CE">
        <w:tab/>
        <w:t>A Court may order a person to pay the Commonwealth a pecuniary penalty if:</w:t>
      </w:r>
    </w:p>
    <w:p w:rsidR="003C3025" w:rsidRPr="00FA56CE" w:rsidRDefault="003C3025" w:rsidP="003C3025">
      <w:pPr>
        <w:pStyle w:val="paragraph"/>
      </w:pPr>
      <w:r w:rsidRPr="00FA56CE">
        <w:tab/>
        <w:t>(a)</w:t>
      </w:r>
      <w:r w:rsidRPr="00FA56CE">
        <w:tab/>
        <w:t>a declaration of contravention by the person has been made under section</w:t>
      </w:r>
      <w:r w:rsidR="00FA56CE">
        <w:t> </w:t>
      </w:r>
      <w:r w:rsidRPr="00FA56CE">
        <w:t>1317E; and</w:t>
      </w:r>
    </w:p>
    <w:p w:rsidR="003C3025" w:rsidRPr="00FA56CE" w:rsidRDefault="003C3025" w:rsidP="003C3025">
      <w:pPr>
        <w:pStyle w:val="paragraph"/>
      </w:pPr>
      <w:r w:rsidRPr="00FA56CE">
        <w:tab/>
        <w:t>(b)</w:t>
      </w:r>
      <w:r w:rsidRPr="00FA56CE">
        <w:tab/>
        <w:t>the contravention is of:</w:t>
      </w:r>
    </w:p>
    <w:p w:rsidR="003C3025" w:rsidRPr="00FA56CE" w:rsidRDefault="003C3025" w:rsidP="003C3025">
      <w:pPr>
        <w:pStyle w:val="paragraphsub"/>
      </w:pPr>
      <w:r w:rsidRPr="00FA56CE">
        <w:tab/>
        <w:t>(i)</w:t>
      </w:r>
      <w:r w:rsidRPr="00FA56CE">
        <w:tab/>
        <w:t>section</w:t>
      </w:r>
      <w:r w:rsidR="00FA56CE">
        <w:t> </w:t>
      </w:r>
      <w:r w:rsidRPr="00FA56CE">
        <w:t>901E (complying with derivative transaction rules); or</w:t>
      </w:r>
    </w:p>
    <w:p w:rsidR="003C3025" w:rsidRPr="00FA56CE" w:rsidRDefault="003C3025" w:rsidP="003C3025">
      <w:pPr>
        <w:pStyle w:val="paragraphsub"/>
      </w:pPr>
      <w:r w:rsidRPr="00FA56CE">
        <w:tab/>
        <w:t>(ii)</w:t>
      </w:r>
      <w:r w:rsidRPr="00FA56CE">
        <w:tab/>
        <w:t>section</w:t>
      </w:r>
      <w:r w:rsidR="00FA56CE">
        <w:t> </w:t>
      </w:r>
      <w:r w:rsidRPr="00FA56CE">
        <w:t>903D (complying with derivative trade repository rules).</w:t>
      </w:r>
    </w:p>
    <w:p w:rsidR="003C3025" w:rsidRPr="00FA56CE" w:rsidRDefault="003C3025" w:rsidP="003C3025">
      <w:pPr>
        <w:pStyle w:val="subsection"/>
      </w:pPr>
      <w:r w:rsidRPr="00FA56CE">
        <w:tab/>
        <w:t>(1DB)</w:t>
      </w:r>
      <w:r w:rsidRPr="00FA56CE">
        <w:tab/>
        <w:t>The maximum amount that the court may order the person to pay for contravening a derivative transaction rule, or a derivative trade repository rule, is the penalty amount specified in those rules for the rule that has been contravened.</w:t>
      </w:r>
    </w:p>
    <w:p w:rsidR="00472AD9" w:rsidRPr="00FA56CE" w:rsidRDefault="00472AD9" w:rsidP="00472AD9">
      <w:pPr>
        <w:pStyle w:val="SubsectionHead"/>
      </w:pPr>
      <w:r w:rsidRPr="00FA56CE">
        <w:t>Best interests obligations and remuneration</w:t>
      </w:r>
    </w:p>
    <w:p w:rsidR="00DE1D28" w:rsidRPr="00FA56CE" w:rsidRDefault="00DE1D28" w:rsidP="00DE1D28">
      <w:pPr>
        <w:pStyle w:val="subsection"/>
      </w:pPr>
      <w:r w:rsidRPr="00FA56CE">
        <w:tab/>
        <w:t>(1E)</w:t>
      </w:r>
      <w:r w:rsidRPr="00FA56CE">
        <w:tab/>
        <w:t>A Court may order a person to pay the Commonwealth a pecuniary penalty if:</w:t>
      </w:r>
    </w:p>
    <w:p w:rsidR="00DE1D28" w:rsidRPr="00FA56CE" w:rsidRDefault="00DE1D28" w:rsidP="00DE1D28">
      <w:pPr>
        <w:pStyle w:val="paragraph"/>
      </w:pPr>
      <w:r w:rsidRPr="00FA56CE">
        <w:tab/>
        <w:t>(a)</w:t>
      </w:r>
      <w:r w:rsidRPr="00FA56CE">
        <w:tab/>
        <w:t>a declaration of contravention by the person has been made under section</w:t>
      </w:r>
      <w:r w:rsidR="00FA56CE">
        <w:t> </w:t>
      </w:r>
      <w:r w:rsidRPr="00FA56CE">
        <w:t>1317E; and</w:t>
      </w:r>
    </w:p>
    <w:p w:rsidR="00DE1D28" w:rsidRPr="00FA56CE" w:rsidRDefault="00DE1D28" w:rsidP="00DE1D28">
      <w:pPr>
        <w:pStyle w:val="paragraph"/>
      </w:pPr>
      <w:r w:rsidRPr="00FA56CE">
        <w:tab/>
        <w:t>(b)</w:t>
      </w:r>
      <w:r w:rsidRPr="00FA56CE">
        <w:tab/>
        <w:t>the contravention is of one of the following provisions:</w:t>
      </w:r>
    </w:p>
    <w:p w:rsidR="00DE1D28" w:rsidRPr="00FA56CE" w:rsidRDefault="00DE1D28" w:rsidP="00DE1D28">
      <w:pPr>
        <w:pStyle w:val="paragraphsub"/>
      </w:pPr>
      <w:r w:rsidRPr="00FA56CE">
        <w:tab/>
        <w:t>(i)</w:t>
      </w:r>
      <w:r w:rsidRPr="00FA56CE">
        <w:tab/>
        <w:t>subsections</w:t>
      </w:r>
      <w:r w:rsidR="00FA56CE">
        <w:t> </w:t>
      </w:r>
      <w:r w:rsidRPr="00FA56CE">
        <w:t>961K(1) and (2) (financial services licensee responsible for breach of certain best interests duties);</w:t>
      </w:r>
    </w:p>
    <w:p w:rsidR="00DE1D28" w:rsidRPr="00FA56CE" w:rsidRDefault="00DE1D28" w:rsidP="00DE1D28">
      <w:pPr>
        <w:pStyle w:val="paragraphsub"/>
      </w:pPr>
      <w:r w:rsidRPr="00FA56CE">
        <w:tab/>
        <w:t>(ii)</w:t>
      </w:r>
      <w:r w:rsidRPr="00FA56CE">
        <w:tab/>
        <w:t>section</w:t>
      </w:r>
      <w:r w:rsidR="00FA56CE">
        <w:t> </w:t>
      </w:r>
      <w:r w:rsidRPr="00FA56CE">
        <w:t>961L (financial services licensee to ensure compliance with certain best interests duties);</w:t>
      </w:r>
    </w:p>
    <w:p w:rsidR="00DE1D28" w:rsidRPr="00FA56CE" w:rsidRDefault="00DE1D28" w:rsidP="00DE1D28">
      <w:pPr>
        <w:pStyle w:val="paragraphsub"/>
      </w:pPr>
      <w:r w:rsidRPr="00FA56CE">
        <w:tab/>
        <w:t>(iii)</w:t>
      </w:r>
      <w:r w:rsidRPr="00FA56CE">
        <w:tab/>
        <w:t>subsection</w:t>
      </w:r>
      <w:r w:rsidR="00FA56CE">
        <w:t> </w:t>
      </w:r>
      <w:r w:rsidRPr="00FA56CE">
        <w:t>961Q(1) (authorised representative responsible for breach of certain best interests duties);</w:t>
      </w:r>
    </w:p>
    <w:p w:rsidR="00DE1D28" w:rsidRPr="00FA56CE" w:rsidRDefault="00DE1D28" w:rsidP="00DE1D28">
      <w:pPr>
        <w:pStyle w:val="paragraphsub"/>
      </w:pPr>
      <w:r w:rsidRPr="00FA56CE">
        <w:tab/>
        <w:t>(iv)</w:t>
      </w:r>
      <w:r w:rsidRPr="00FA56CE">
        <w:tab/>
        <w:t>section</w:t>
      </w:r>
      <w:r w:rsidR="00FA56CE">
        <w:t> </w:t>
      </w:r>
      <w:r w:rsidRPr="00FA56CE">
        <w:t>962P (charging ongoing fee after termination of ongoing fee arrangement);</w:t>
      </w:r>
    </w:p>
    <w:p w:rsidR="00DE1D28" w:rsidRPr="00FA56CE" w:rsidRDefault="00DE1D28" w:rsidP="00DE1D28">
      <w:pPr>
        <w:pStyle w:val="paragraphsub"/>
      </w:pPr>
      <w:r w:rsidRPr="00FA56CE">
        <w:tab/>
        <w:t>(v)</w:t>
      </w:r>
      <w:r w:rsidRPr="00FA56CE">
        <w:tab/>
        <w:t>subsection</w:t>
      </w:r>
      <w:r w:rsidR="00FA56CE">
        <w:t> </w:t>
      </w:r>
      <w:r w:rsidRPr="00FA56CE">
        <w:t>962S(1) (fee recipient must give fee disclosure statement);</w:t>
      </w:r>
    </w:p>
    <w:p w:rsidR="00DE1D28" w:rsidRPr="00FA56CE" w:rsidRDefault="00DE1D28" w:rsidP="00DE1D28">
      <w:pPr>
        <w:pStyle w:val="paragraphsub"/>
      </w:pPr>
      <w:r w:rsidRPr="00FA56CE">
        <w:tab/>
        <w:t>(vi)</w:t>
      </w:r>
      <w:r w:rsidRPr="00FA56CE">
        <w:tab/>
        <w:t>subsections</w:t>
      </w:r>
      <w:r w:rsidR="00FA56CE">
        <w:t> </w:t>
      </w:r>
      <w:r w:rsidRPr="00FA56CE">
        <w:t>963E(1) and (2) (financial services licensee must not accept conflicted remuneration);</w:t>
      </w:r>
    </w:p>
    <w:p w:rsidR="00DE1D28" w:rsidRPr="00FA56CE" w:rsidRDefault="00DE1D28" w:rsidP="00DE1D28">
      <w:pPr>
        <w:pStyle w:val="paragraphsub"/>
      </w:pPr>
      <w:r w:rsidRPr="00FA56CE">
        <w:tab/>
        <w:t>(vii)</w:t>
      </w:r>
      <w:r w:rsidRPr="00FA56CE">
        <w:tab/>
        <w:t>section</w:t>
      </w:r>
      <w:r w:rsidR="00FA56CE">
        <w:t> </w:t>
      </w:r>
      <w:r w:rsidRPr="00FA56CE">
        <w:t>963F (financial services licensee must ensure representatives do not accept conflicted remuneration);</w:t>
      </w:r>
    </w:p>
    <w:p w:rsidR="00DE1D28" w:rsidRPr="00FA56CE" w:rsidRDefault="00DE1D28" w:rsidP="00DE1D28">
      <w:pPr>
        <w:pStyle w:val="paragraphsub"/>
      </w:pPr>
      <w:r w:rsidRPr="00FA56CE">
        <w:tab/>
        <w:t>(viii)</w:t>
      </w:r>
      <w:r w:rsidRPr="00FA56CE">
        <w:tab/>
        <w:t>subsection</w:t>
      </w:r>
      <w:r w:rsidR="00FA56CE">
        <w:t> </w:t>
      </w:r>
      <w:r w:rsidRPr="00FA56CE">
        <w:t>963G(1) (authorised representative must not accept conflicted remuneration);</w:t>
      </w:r>
    </w:p>
    <w:p w:rsidR="00DE1D28" w:rsidRPr="00FA56CE" w:rsidRDefault="00DE1D28" w:rsidP="00DE1D28">
      <w:pPr>
        <w:pStyle w:val="paragraphsub"/>
      </w:pPr>
      <w:r w:rsidRPr="00FA56CE">
        <w:tab/>
        <w:t>(ix)</w:t>
      </w:r>
      <w:r w:rsidRPr="00FA56CE">
        <w:tab/>
        <w:t>section</w:t>
      </w:r>
      <w:r w:rsidR="00FA56CE">
        <w:t> </w:t>
      </w:r>
      <w:r w:rsidRPr="00FA56CE">
        <w:t>963J (employer must not pay employees conflicted remuneration);</w:t>
      </w:r>
    </w:p>
    <w:p w:rsidR="00DE1D28" w:rsidRPr="00FA56CE" w:rsidRDefault="00DE1D28" w:rsidP="00DE1D28">
      <w:pPr>
        <w:pStyle w:val="paragraphsub"/>
      </w:pPr>
      <w:r w:rsidRPr="00FA56CE">
        <w:tab/>
        <w:t>(x)</w:t>
      </w:r>
      <w:r w:rsidRPr="00FA56CE">
        <w:tab/>
        <w:t>section</w:t>
      </w:r>
      <w:r w:rsidR="00FA56CE">
        <w:t> </w:t>
      </w:r>
      <w:r w:rsidRPr="00FA56CE">
        <w:t>963K (financial product issuer or seller must not give conflicted remuneration to financial services licensee or representative);</w:t>
      </w:r>
    </w:p>
    <w:p w:rsidR="00DE1D28" w:rsidRPr="00FA56CE" w:rsidRDefault="00DE1D28" w:rsidP="00DE1D28">
      <w:pPr>
        <w:pStyle w:val="paragraphsub"/>
      </w:pPr>
      <w:r w:rsidRPr="00FA56CE">
        <w:tab/>
        <w:t>(xi)</w:t>
      </w:r>
      <w:r w:rsidRPr="00FA56CE">
        <w:tab/>
        <w:t>subsection</w:t>
      </w:r>
      <w:r w:rsidR="00FA56CE">
        <w:t> </w:t>
      </w:r>
      <w:r w:rsidRPr="00FA56CE">
        <w:t>964A(1) (platform operator) must not accept volume</w:t>
      </w:r>
      <w:r w:rsidR="00FA56CE">
        <w:noBreakHyphen/>
      </w:r>
      <w:r w:rsidRPr="00FA56CE">
        <w:t>based shelf</w:t>
      </w:r>
      <w:r w:rsidR="00FA56CE">
        <w:noBreakHyphen/>
      </w:r>
      <w:r w:rsidRPr="00FA56CE">
        <w:t>space fees);</w:t>
      </w:r>
    </w:p>
    <w:p w:rsidR="00DE1D28" w:rsidRPr="00FA56CE" w:rsidRDefault="00DE1D28" w:rsidP="00DE1D28">
      <w:pPr>
        <w:pStyle w:val="paragraphsub"/>
      </w:pPr>
      <w:r w:rsidRPr="00FA56CE">
        <w:tab/>
        <w:t>(xii)</w:t>
      </w:r>
      <w:r w:rsidRPr="00FA56CE">
        <w:tab/>
        <w:t>subsections</w:t>
      </w:r>
      <w:r w:rsidR="00FA56CE">
        <w:t> </w:t>
      </w:r>
      <w:r w:rsidRPr="00FA56CE">
        <w:t>964D(1) and (2) (financial services licensee must not charge asset</w:t>
      </w:r>
      <w:r w:rsidR="00FA56CE">
        <w:noBreakHyphen/>
      </w:r>
      <w:r w:rsidRPr="00FA56CE">
        <w:t>based fees on borrowed amounts);</w:t>
      </w:r>
    </w:p>
    <w:p w:rsidR="00DE1D28" w:rsidRPr="00FA56CE" w:rsidRDefault="00DE1D28" w:rsidP="00DE1D28">
      <w:pPr>
        <w:pStyle w:val="paragraphsub"/>
      </w:pPr>
      <w:r w:rsidRPr="00FA56CE">
        <w:tab/>
        <w:t>(xiii)</w:t>
      </w:r>
      <w:r w:rsidRPr="00FA56CE">
        <w:tab/>
        <w:t>subsection</w:t>
      </w:r>
      <w:r w:rsidR="00FA56CE">
        <w:t> </w:t>
      </w:r>
      <w:r w:rsidRPr="00FA56CE">
        <w:t>964E(1) (authorised representative must not charge asset</w:t>
      </w:r>
      <w:r w:rsidR="00FA56CE">
        <w:noBreakHyphen/>
      </w:r>
      <w:r w:rsidRPr="00FA56CE">
        <w:t>based fees on borrowed amounts);</w:t>
      </w:r>
    </w:p>
    <w:p w:rsidR="00DE1D28" w:rsidRPr="00FA56CE" w:rsidRDefault="00DE1D28" w:rsidP="00DE1D28">
      <w:pPr>
        <w:pStyle w:val="paragraphsub"/>
      </w:pPr>
      <w:r w:rsidRPr="00FA56CE">
        <w:tab/>
        <w:t>(xiv)</w:t>
      </w:r>
      <w:r w:rsidRPr="00FA56CE">
        <w:tab/>
        <w:t>section</w:t>
      </w:r>
      <w:r w:rsidR="00FA56CE">
        <w:t> </w:t>
      </w:r>
      <w:r w:rsidRPr="00FA56CE">
        <w:t>965 (anti</w:t>
      </w:r>
      <w:r w:rsidR="00FA56CE">
        <w:noBreakHyphen/>
      </w:r>
      <w:r w:rsidRPr="00FA56CE">
        <w:t>avoidance of Part</w:t>
      </w:r>
      <w:r w:rsidR="00FA56CE">
        <w:t> </w:t>
      </w:r>
      <w:r w:rsidRPr="00FA56CE">
        <w:t>7.7A provisions).</w:t>
      </w:r>
    </w:p>
    <w:p w:rsidR="00DE1D28" w:rsidRPr="00FA56CE" w:rsidRDefault="00DE1D28" w:rsidP="00DE1D28">
      <w:pPr>
        <w:pStyle w:val="subsection"/>
      </w:pPr>
      <w:r w:rsidRPr="00FA56CE">
        <w:tab/>
        <w:t>(1F)</w:t>
      </w:r>
      <w:r w:rsidRPr="00FA56CE">
        <w:tab/>
        <w:t xml:space="preserve">The maximum amount that the court may order the person to pay for contravening a provision mentioned in </w:t>
      </w:r>
      <w:r w:rsidR="00FA56CE">
        <w:t>paragraph (</w:t>
      </w:r>
      <w:r w:rsidRPr="00FA56CE">
        <w:t xml:space="preserve">1E)(b) (except a provision mentioned in </w:t>
      </w:r>
      <w:r w:rsidR="00FA56CE">
        <w:t>subparagraph (</w:t>
      </w:r>
      <w:r w:rsidRPr="00FA56CE">
        <w:t>1E)(b)(iv) or (v)) is:</w:t>
      </w:r>
    </w:p>
    <w:p w:rsidR="00DE1D28" w:rsidRPr="00FA56CE" w:rsidRDefault="00DE1D28" w:rsidP="00DE1D28">
      <w:pPr>
        <w:pStyle w:val="paragraph"/>
      </w:pPr>
      <w:r w:rsidRPr="00FA56CE">
        <w:tab/>
        <w:t>(a)</w:t>
      </w:r>
      <w:r w:rsidRPr="00FA56CE">
        <w:tab/>
        <w:t>$200,000 for an individual; or</w:t>
      </w:r>
    </w:p>
    <w:p w:rsidR="00DE1D28" w:rsidRPr="00FA56CE" w:rsidRDefault="00DE1D28" w:rsidP="00DE1D28">
      <w:pPr>
        <w:pStyle w:val="paragraph"/>
      </w:pPr>
      <w:r w:rsidRPr="00FA56CE">
        <w:tab/>
        <w:t>(b)</w:t>
      </w:r>
      <w:r w:rsidRPr="00FA56CE">
        <w:tab/>
        <w:t>$1 million for a body corporate.</w:t>
      </w:r>
    </w:p>
    <w:p w:rsidR="00DE1D28" w:rsidRPr="00FA56CE" w:rsidRDefault="00DE1D28" w:rsidP="00DE1D28">
      <w:pPr>
        <w:pStyle w:val="subsection"/>
      </w:pPr>
      <w:r w:rsidRPr="00FA56CE">
        <w:tab/>
        <w:t>(1G)</w:t>
      </w:r>
      <w:r w:rsidRPr="00FA56CE">
        <w:tab/>
        <w:t xml:space="preserve">The maximum amount that the court may order the person to pay for contravening a provision mentioned in </w:t>
      </w:r>
      <w:r w:rsidR="00FA56CE">
        <w:t>subparagraph (</w:t>
      </w:r>
      <w:r w:rsidRPr="00FA56CE">
        <w:t>1E)(b)(iv) or (v) is:</w:t>
      </w:r>
    </w:p>
    <w:p w:rsidR="00DE1D28" w:rsidRPr="00FA56CE" w:rsidRDefault="00DE1D28" w:rsidP="00DE1D28">
      <w:pPr>
        <w:pStyle w:val="paragraph"/>
      </w:pPr>
      <w:r w:rsidRPr="00FA56CE">
        <w:tab/>
        <w:t>(a)</w:t>
      </w:r>
      <w:r w:rsidRPr="00FA56CE">
        <w:tab/>
        <w:t>$50,000 for an individual; or</w:t>
      </w:r>
    </w:p>
    <w:p w:rsidR="00DE1D28" w:rsidRPr="00FA56CE" w:rsidRDefault="00DE1D28" w:rsidP="00DE1D28">
      <w:pPr>
        <w:pStyle w:val="paragraph"/>
      </w:pPr>
      <w:r w:rsidRPr="00FA56CE">
        <w:tab/>
        <w:t>(b)</w:t>
      </w:r>
      <w:r w:rsidRPr="00FA56CE">
        <w:tab/>
        <w:t>$250,000 for a body corporate.</w:t>
      </w:r>
    </w:p>
    <w:p w:rsidR="00F8088A" w:rsidRPr="00FA56CE" w:rsidRDefault="00F8088A" w:rsidP="00F8088A">
      <w:pPr>
        <w:pStyle w:val="SubsectionHead"/>
      </w:pPr>
      <w:r w:rsidRPr="00FA56CE">
        <w:t>Penalty a civil debt etc.</w:t>
      </w:r>
    </w:p>
    <w:p w:rsidR="00F8088A" w:rsidRPr="00FA56CE" w:rsidRDefault="00F8088A" w:rsidP="00F8088A">
      <w:pPr>
        <w:pStyle w:val="subsection"/>
      </w:pPr>
      <w:r w:rsidRPr="00FA56CE">
        <w:tab/>
        <w:t>(2)</w:t>
      </w:r>
      <w:r w:rsidRPr="00FA56CE">
        <w:tab/>
        <w:t>The penalty is a civil debt payable to ASIC on the Commonwealth’s behalf. ASIC or the Commonwealth may enforce the order as if it were an order made in civil proceedings against the person to recover a debt due by the person. The debt arising from the order is taken to be a judgment debt.</w:t>
      </w:r>
    </w:p>
    <w:p w:rsidR="002A4A2B" w:rsidRPr="00FA56CE" w:rsidRDefault="002A4A2B" w:rsidP="002A4A2B">
      <w:pPr>
        <w:pStyle w:val="ActHead5"/>
      </w:pPr>
      <w:bookmarkStart w:id="111" w:name="_Toc449532592"/>
      <w:r w:rsidRPr="00FA56CE">
        <w:rPr>
          <w:rStyle w:val="CharSectno"/>
        </w:rPr>
        <w:t>1317GA</w:t>
      </w:r>
      <w:r w:rsidRPr="00FA56CE">
        <w:t xml:space="preserve">  Refund orders—contravention of section</w:t>
      </w:r>
      <w:r w:rsidR="00FA56CE">
        <w:t> </w:t>
      </w:r>
      <w:r w:rsidRPr="00FA56CE">
        <w:t>962P</w:t>
      </w:r>
      <w:bookmarkEnd w:id="111"/>
    </w:p>
    <w:p w:rsidR="002A4A2B" w:rsidRPr="00FA56CE" w:rsidRDefault="002A4A2B" w:rsidP="002A4A2B">
      <w:pPr>
        <w:pStyle w:val="subsection"/>
      </w:pPr>
      <w:r w:rsidRPr="00FA56CE">
        <w:tab/>
        <w:t>(1)</w:t>
      </w:r>
      <w:r w:rsidRPr="00FA56CE">
        <w:tab/>
        <w:t xml:space="preserve">A Court may order that a person (the </w:t>
      </w:r>
      <w:r w:rsidRPr="00FA56CE">
        <w:rPr>
          <w:b/>
          <w:i/>
        </w:rPr>
        <w:t>fee recipient</w:t>
      </w:r>
      <w:r w:rsidRPr="00FA56CE">
        <w:t xml:space="preserve">) refund a fee paid to the fee recipient by another person (the </w:t>
      </w:r>
      <w:r w:rsidRPr="00FA56CE">
        <w:rPr>
          <w:b/>
          <w:i/>
        </w:rPr>
        <w:t>client</w:t>
      </w:r>
      <w:r w:rsidRPr="00FA56CE">
        <w:t>) if the Court is satisfied that:</w:t>
      </w:r>
    </w:p>
    <w:p w:rsidR="002A4A2B" w:rsidRPr="00FA56CE" w:rsidRDefault="002A4A2B" w:rsidP="002A4A2B">
      <w:pPr>
        <w:pStyle w:val="paragraph"/>
      </w:pPr>
      <w:r w:rsidRPr="00FA56CE">
        <w:tab/>
        <w:t>(a)</w:t>
      </w:r>
      <w:r w:rsidRPr="00FA56CE">
        <w:tab/>
        <w:t>the fee recipient knowingly or recklessly contravened section</w:t>
      </w:r>
      <w:r w:rsidR="00FA56CE">
        <w:t> </w:t>
      </w:r>
      <w:r w:rsidRPr="00FA56CE">
        <w:t>962P in charging the client the fee (charging ongoing fee after termination of ongoing fee arrangement); and</w:t>
      </w:r>
    </w:p>
    <w:p w:rsidR="002A4A2B" w:rsidRPr="00FA56CE" w:rsidRDefault="002A4A2B" w:rsidP="002A4A2B">
      <w:pPr>
        <w:pStyle w:val="paragraph"/>
      </w:pPr>
      <w:r w:rsidRPr="00FA56CE">
        <w:tab/>
        <w:t>(b)</w:t>
      </w:r>
      <w:r w:rsidRPr="00FA56CE">
        <w:tab/>
        <w:t>it is reasonable in all the circumstances to make the order.</w:t>
      </w:r>
    </w:p>
    <w:p w:rsidR="002A4A2B" w:rsidRPr="00FA56CE" w:rsidRDefault="002A4A2B" w:rsidP="002A4A2B">
      <w:pPr>
        <w:pStyle w:val="notetext"/>
      </w:pPr>
      <w:r w:rsidRPr="00FA56CE">
        <w:t>Note:</w:t>
      </w:r>
      <w:r w:rsidRPr="00FA56CE">
        <w:tab/>
        <w:t>An order may be made under this subsection whether or not a declaration of contravention has been made under section</w:t>
      </w:r>
      <w:r w:rsidR="00FA56CE">
        <w:t> </w:t>
      </w:r>
      <w:r w:rsidRPr="00FA56CE">
        <w:t>1317E.</w:t>
      </w:r>
    </w:p>
    <w:p w:rsidR="002A4A2B" w:rsidRPr="00FA56CE" w:rsidRDefault="002A4A2B" w:rsidP="002A4A2B">
      <w:pPr>
        <w:pStyle w:val="SubsectionHead"/>
      </w:pPr>
      <w:r w:rsidRPr="00FA56CE">
        <w:t>Applications for order</w:t>
      </w:r>
    </w:p>
    <w:p w:rsidR="002A4A2B" w:rsidRPr="00FA56CE" w:rsidRDefault="002A4A2B" w:rsidP="002A4A2B">
      <w:pPr>
        <w:pStyle w:val="subsection"/>
      </w:pPr>
      <w:r w:rsidRPr="00FA56CE">
        <w:tab/>
        <w:t>(2)</w:t>
      </w:r>
      <w:r w:rsidRPr="00FA56CE">
        <w:tab/>
        <w:t>The Court may make the order under this section:</w:t>
      </w:r>
    </w:p>
    <w:p w:rsidR="002A4A2B" w:rsidRPr="00FA56CE" w:rsidRDefault="002A4A2B" w:rsidP="002A4A2B">
      <w:pPr>
        <w:pStyle w:val="paragraph"/>
      </w:pPr>
      <w:r w:rsidRPr="00FA56CE">
        <w:tab/>
        <w:t>(a)</w:t>
      </w:r>
      <w:r w:rsidRPr="00FA56CE">
        <w:tab/>
        <w:t>on its own initiative, during proceedings before the Court; or</w:t>
      </w:r>
    </w:p>
    <w:p w:rsidR="002A4A2B" w:rsidRPr="00FA56CE" w:rsidRDefault="002A4A2B" w:rsidP="002A4A2B">
      <w:pPr>
        <w:pStyle w:val="paragraph"/>
      </w:pPr>
      <w:r w:rsidRPr="00FA56CE">
        <w:tab/>
        <w:t>(b)</w:t>
      </w:r>
      <w:r w:rsidRPr="00FA56CE">
        <w:tab/>
        <w:t>on application by ASIC; or</w:t>
      </w:r>
    </w:p>
    <w:p w:rsidR="002A4A2B" w:rsidRPr="00FA56CE" w:rsidRDefault="002A4A2B" w:rsidP="002A4A2B">
      <w:pPr>
        <w:pStyle w:val="paragraph"/>
      </w:pPr>
      <w:r w:rsidRPr="00FA56CE">
        <w:tab/>
        <w:t>(c)</w:t>
      </w:r>
      <w:r w:rsidRPr="00FA56CE">
        <w:tab/>
        <w:t>on the application of the client.</w:t>
      </w:r>
    </w:p>
    <w:p w:rsidR="002A4A2B" w:rsidRPr="00FA56CE" w:rsidRDefault="002A4A2B" w:rsidP="002A4A2B">
      <w:pPr>
        <w:pStyle w:val="SubsectionHead"/>
      </w:pPr>
      <w:r w:rsidRPr="00FA56CE">
        <w:t>When order may be made</w:t>
      </w:r>
    </w:p>
    <w:p w:rsidR="002A4A2B" w:rsidRPr="00FA56CE" w:rsidRDefault="002A4A2B" w:rsidP="002A4A2B">
      <w:pPr>
        <w:pStyle w:val="subsection"/>
      </w:pPr>
      <w:r w:rsidRPr="00FA56CE">
        <w:tab/>
        <w:t>(3)</w:t>
      </w:r>
      <w:r w:rsidRPr="00FA56CE">
        <w:tab/>
        <w:t>The Court must not make an order under this section in relation to fees paid more than 6 years before the proceedings for the order are commenced.</w:t>
      </w:r>
    </w:p>
    <w:p w:rsidR="002A4A2B" w:rsidRPr="00FA56CE" w:rsidRDefault="002A4A2B" w:rsidP="002A4A2B">
      <w:pPr>
        <w:pStyle w:val="SubsectionHead"/>
      </w:pPr>
      <w:r w:rsidRPr="00FA56CE">
        <w:t>Recovery of amount as a debt</w:t>
      </w:r>
    </w:p>
    <w:p w:rsidR="002A4A2B" w:rsidRPr="00FA56CE" w:rsidRDefault="002A4A2B" w:rsidP="002A4A2B">
      <w:pPr>
        <w:pStyle w:val="subsection"/>
      </w:pPr>
      <w:r w:rsidRPr="00FA56CE">
        <w:tab/>
        <w:t>(4)</w:t>
      </w:r>
      <w:r w:rsidRPr="00FA56CE">
        <w:tab/>
        <w:t>If the Court makes an order that the fee recipient refund an amount specified in the order to the client, the client may recover the amount as a debt due to the client.</w:t>
      </w:r>
    </w:p>
    <w:p w:rsidR="00F8088A" w:rsidRPr="00FA56CE" w:rsidRDefault="00F8088A" w:rsidP="00F8088A">
      <w:pPr>
        <w:pStyle w:val="ActHead5"/>
      </w:pPr>
      <w:bookmarkStart w:id="112" w:name="_Toc449532593"/>
      <w:r w:rsidRPr="00FA56CE">
        <w:rPr>
          <w:rStyle w:val="CharSectno"/>
        </w:rPr>
        <w:t>1317H</w:t>
      </w:r>
      <w:r w:rsidRPr="00FA56CE">
        <w:t xml:space="preserve">  Compensation orders—corporation/scheme civil penalty provisions</w:t>
      </w:r>
      <w:bookmarkEnd w:id="112"/>
    </w:p>
    <w:p w:rsidR="00F8088A" w:rsidRPr="00FA56CE" w:rsidRDefault="00F8088A" w:rsidP="00F8088A">
      <w:pPr>
        <w:pStyle w:val="SubsectionHead"/>
      </w:pPr>
      <w:r w:rsidRPr="00FA56CE">
        <w:t>Compensation for damage suffered</w:t>
      </w:r>
    </w:p>
    <w:p w:rsidR="00F8088A" w:rsidRPr="00FA56CE" w:rsidRDefault="00F8088A" w:rsidP="00F8088A">
      <w:pPr>
        <w:pStyle w:val="subsection"/>
      </w:pPr>
      <w:r w:rsidRPr="00FA56CE">
        <w:tab/>
        <w:t>(1)</w:t>
      </w:r>
      <w:r w:rsidRPr="00FA56CE">
        <w:tab/>
        <w:t>A Court may order a person to compensate a corporation or registered scheme for damage suffered by the corporation or scheme if:</w:t>
      </w:r>
    </w:p>
    <w:p w:rsidR="00F8088A" w:rsidRPr="00FA56CE" w:rsidRDefault="00F8088A" w:rsidP="00F8088A">
      <w:pPr>
        <w:pStyle w:val="paragraph"/>
      </w:pPr>
      <w:r w:rsidRPr="00FA56CE">
        <w:tab/>
        <w:t>(a)</w:t>
      </w:r>
      <w:r w:rsidRPr="00FA56CE">
        <w:tab/>
        <w:t>the person has contravened a corporation/scheme civil penalty provision in relation to the corporation or scheme; and</w:t>
      </w:r>
    </w:p>
    <w:p w:rsidR="00F8088A" w:rsidRPr="00FA56CE" w:rsidRDefault="00F8088A" w:rsidP="00F8088A">
      <w:pPr>
        <w:pStyle w:val="paragraph"/>
      </w:pPr>
      <w:r w:rsidRPr="00FA56CE">
        <w:tab/>
        <w:t>(b)</w:t>
      </w:r>
      <w:r w:rsidRPr="00FA56CE">
        <w:tab/>
        <w:t>the damage resulted from the contravention.</w:t>
      </w:r>
    </w:p>
    <w:p w:rsidR="00F8088A" w:rsidRPr="00FA56CE" w:rsidRDefault="00F8088A" w:rsidP="00F8088A">
      <w:pPr>
        <w:pStyle w:val="subsection2"/>
      </w:pPr>
      <w:r w:rsidRPr="00FA56CE">
        <w:t>The order must specify the amount of the compensation.</w:t>
      </w:r>
    </w:p>
    <w:p w:rsidR="00F8088A" w:rsidRPr="00FA56CE" w:rsidRDefault="00F8088A" w:rsidP="00F8088A">
      <w:pPr>
        <w:pStyle w:val="notetext"/>
      </w:pPr>
      <w:r w:rsidRPr="00FA56CE">
        <w:t>Note:</w:t>
      </w:r>
      <w:r w:rsidRPr="00FA56CE">
        <w:tab/>
        <w:t>An order may be made under this subsection whether or not a declaration of contravention has been made under section</w:t>
      </w:r>
      <w:r w:rsidR="00FA56CE">
        <w:t> </w:t>
      </w:r>
      <w:r w:rsidRPr="00FA56CE">
        <w:t>1317E.</w:t>
      </w:r>
    </w:p>
    <w:p w:rsidR="00F8088A" w:rsidRPr="00FA56CE" w:rsidRDefault="00F8088A" w:rsidP="00F8088A">
      <w:pPr>
        <w:pStyle w:val="SubsectionHead"/>
      </w:pPr>
      <w:r w:rsidRPr="00FA56CE">
        <w:t>Damage includes profits</w:t>
      </w:r>
    </w:p>
    <w:p w:rsidR="00F8088A" w:rsidRPr="00FA56CE" w:rsidRDefault="00F8088A" w:rsidP="00F8088A">
      <w:pPr>
        <w:pStyle w:val="subsection"/>
      </w:pPr>
      <w:r w:rsidRPr="00FA56CE">
        <w:tab/>
        <w:t>(2)</w:t>
      </w:r>
      <w:r w:rsidRPr="00FA56CE">
        <w:tab/>
        <w:t>In determining the damage suffered by the corporation or scheme for the purposes of making a compensation order, include profits made by any person resulting from the contravention or the offence.</w:t>
      </w:r>
    </w:p>
    <w:p w:rsidR="00F8088A" w:rsidRPr="00FA56CE" w:rsidRDefault="00F8088A" w:rsidP="00F8088A">
      <w:pPr>
        <w:pStyle w:val="SubsectionHead"/>
      </w:pPr>
      <w:r w:rsidRPr="00FA56CE">
        <w:t>Damage includes diminution of value of scheme property</w:t>
      </w:r>
    </w:p>
    <w:p w:rsidR="00F8088A" w:rsidRPr="00FA56CE" w:rsidRDefault="00F8088A" w:rsidP="00F8088A">
      <w:pPr>
        <w:pStyle w:val="subsection"/>
      </w:pPr>
      <w:r w:rsidRPr="00FA56CE">
        <w:tab/>
        <w:t>(3)</w:t>
      </w:r>
      <w:r w:rsidRPr="00FA56CE">
        <w:tab/>
        <w:t>In determining the damage suffered by the scheme for the purposes of making a compensation order, include any diminution in the value of the property of the scheme.</w:t>
      </w:r>
    </w:p>
    <w:p w:rsidR="00F8088A" w:rsidRPr="00FA56CE" w:rsidRDefault="00F8088A" w:rsidP="00F8088A">
      <w:pPr>
        <w:pStyle w:val="subsection"/>
      </w:pPr>
      <w:r w:rsidRPr="00FA56CE">
        <w:tab/>
        <w:t>(4)</w:t>
      </w:r>
      <w:r w:rsidRPr="00FA56CE">
        <w:tab/>
        <w:t>If the responsible entity for a registered scheme is ordered to compensate the scheme, the responsible entity must transfer the amount of the compensation to scheme property. If anyone else is ordered to compensate the scheme, the responsible entity may recover the compensation on behalf of the scheme.</w:t>
      </w:r>
    </w:p>
    <w:p w:rsidR="00F8088A" w:rsidRPr="00FA56CE" w:rsidRDefault="00F8088A" w:rsidP="00F8088A">
      <w:pPr>
        <w:pStyle w:val="SubsectionHead"/>
      </w:pPr>
      <w:r w:rsidRPr="00FA56CE">
        <w:t>Recovery of damage</w:t>
      </w:r>
    </w:p>
    <w:p w:rsidR="00F8088A" w:rsidRPr="00FA56CE" w:rsidRDefault="00F8088A" w:rsidP="00F8088A">
      <w:pPr>
        <w:pStyle w:val="subsection"/>
      </w:pPr>
      <w:r w:rsidRPr="00FA56CE">
        <w:tab/>
        <w:t>(5)</w:t>
      </w:r>
      <w:r w:rsidRPr="00FA56CE">
        <w:tab/>
        <w:t>A compensation order may be enforced as if it were a judgment of the Court.</w:t>
      </w:r>
    </w:p>
    <w:p w:rsidR="00F8088A" w:rsidRPr="00FA56CE" w:rsidRDefault="00F8088A" w:rsidP="00F8088A">
      <w:pPr>
        <w:pStyle w:val="ActHead5"/>
      </w:pPr>
      <w:bookmarkStart w:id="113" w:name="_Toc449532594"/>
      <w:r w:rsidRPr="00FA56CE">
        <w:rPr>
          <w:rStyle w:val="CharSectno"/>
        </w:rPr>
        <w:t>1317HA</w:t>
      </w:r>
      <w:r w:rsidRPr="00FA56CE">
        <w:t xml:space="preserve">  Compensation orders—financial services civil penalty provisions</w:t>
      </w:r>
      <w:bookmarkEnd w:id="113"/>
    </w:p>
    <w:p w:rsidR="00F8088A" w:rsidRPr="00FA56CE" w:rsidRDefault="00F8088A" w:rsidP="00F8088A">
      <w:pPr>
        <w:pStyle w:val="SubsectionHead"/>
      </w:pPr>
      <w:r w:rsidRPr="00FA56CE">
        <w:t>Compensation for damage suffered</w:t>
      </w:r>
    </w:p>
    <w:p w:rsidR="00F8088A" w:rsidRPr="00FA56CE" w:rsidRDefault="00F8088A" w:rsidP="00F8088A">
      <w:pPr>
        <w:pStyle w:val="subsection"/>
      </w:pPr>
      <w:r w:rsidRPr="00FA56CE">
        <w:tab/>
        <w:t>(1)</w:t>
      </w:r>
      <w:r w:rsidRPr="00FA56CE">
        <w:tab/>
        <w:t xml:space="preserve">A Court may order a person (the </w:t>
      </w:r>
      <w:r w:rsidRPr="00FA56CE">
        <w:rPr>
          <w:b/>
          <w:i/>
        </w:rPr>
        <w:t>liable person</w:t>
      </w:r>
      <w:r w:rsidRPr="00FA56CE">
        <w:t>) to compensate another person (including a corporation), or a registered scheme, for damage suffered by the person or scheme if:</w:t>
      </w:r>
    </w:p>
    <w:p w:rsidR="00F8088A" w:rsidRPr="00FA56CE" w:rsidRDefault="00F8088A" w:rsidP="00F8088A">
      <w:pPr>
        <w:pStyle w:val="paragraph"/>
      </w:pPr>
      <w:r w:rsidRPr="00FA56CE">
        <w:tab/>
        <w:t>(a)</w:t>
      </w:r>
      <w:r w:rsidRPr="00FA56CE">
        <w:tab/>
        <w:t>the liable person has contravened a financial services civil penalty provision; and</w:t>
      </w:r>
    </w:p>
    <w:p w:rsidR="00F8088A" w:rsidRPr="00FA56CE" w:rsidRDefault="00F8088A" w:rsidP="00F8088A">
      <w:pPr>
        <w:pStyle w:val="paragraph"/>
      </w:pPr>
      <w:r w:rsidRPr="00FA56CE">
        <w:tab/>
        <w:t>(b)</w:t>
      </w:r>
      <w:r w:rsidRPr="00FA56CE">
        <w:tab/>
        <w:t>the damage resulted from the contravention.</w:t>
      </w:r>
    </w:p>
    <w:p w:rsidR="00F8088A" w:rsidRPr="00FA56CE" w:rsidRDefault="00F8088A" w:rsidP="00F8088A">
      <w:pPr>
        <w:pStyle w:val="subsection2"/>
      </w:pPr>
      <w:r w:rsidRPr="00FA56CE">
        <w:t>The order must specify the amount of compensation.</w:t>
      </w:r>
    </w:p>
    <w:p w:rsidR="00F8088A" w:rsidRPr="00FA56CE" w:rsidRDefault="00F8088A" w:rsidP="00F8088A">
      <w:pPr>
        <w:pStyle w:val="notetext"/>
      </w:pPr>
      <w:r w:rsidRPr="00FA56CE">
        <w:t>Note:</w:t>
      </w:r>
      <w:r w:rsidRPr="00FA56CE">
        <w:tab/>
        <w:t>An order may be made under this subsection whether or not a declaration of contravention has been made under section</w:t>
      </w:r>
      <w:r w:rsidR="00FA56CE">
        <w:t> </w:t>
      </w:r>
      <w:r w:rsidRPr="00FA56CE">
        <w:t>1317E.</w:t>
      </w:r>
    </w:p>
    <w:p w:rsidR="00F8088A" w:rsidRPr="00FA56CE" w:rsidRDefault="00F8088A" w:rsidP="00F8088A">
      <w:pPr>
        <w:pStyle w:val="SubsectionHead"/>
      </w:pPr>
      <w:r w:rsidRPr="00FA56CE">
        <w:t>Damage includes profits</w:t>
      </w:r>
    </w:p>
    <w:p w:rsidR="00F8088A" w:rsidRPr="00FA56CE" w:rsidRDefault="00F8088A" w:rsidP="00F8088A">
      <w:pPr>
        <w:pStyle w:val="subsection"/>
      </w:pPr>
      <w:r w:rsidRPr="00FA56CE">
        <w:tab/>
        <w:t>(2)</w:t>
      </w:r>
      <w:r w:rsidRPr="00FA56CE">
        <w:tab/>
        <w:t>In determining the damage suffered by a person or scheme for the purposes of making a compensation order, include profits made by any person resulting from the contravention.</w:t>
      </w:r>
    </w:p>
    <w:p w:rsidR="00F8088A" w:rsidRPr="00FA56CE" w:rsidRDefault="00F8088A" w:rsidP="00F8088A">
      <w:pPr>
        <w:pStyle w:val="SubsectionHead"/>
      </w:pPr>
      <w:r w:rsidRPr="00FA56CE">
        <w:t>Damage to scheme includes diminution of value of scheme property</w:t>
      </w:r>
    </w:p>
    <w:p w:rsidR="00F8088A" w:rsidRPr="00FA56CE" w:rsidRDefault="00F8088A" w:rsidP="00F8088A">
      <w:pPr>
        <w:pStyle w:val="subsection"/>
      </w:pPr>
      <w:r w:rsidRPr="00FA56CE">
        <w:tab/>
        <w:t>(3)</w:t>
      </w:r>
      <w:r w:rsidRPr="00FA56CE">
        <w:tab/>
        <w:t>In determining the damage suffered by a registered scheme for the purposes of making a compensation order, include any diminution in the value of the property of the scheme.</w:t>
      </w:r>
    </w:p>
    <w:p w:rsidR="00F8088A" w:rsidRPr="00FA56CE" w:rsidRDefault="00F8088A" w:rsidP="00F8088A">
      <w:pPr>
        <w:pStyle w:val="subsection"/>
      </w:pPr>
      <w:r w:rsidRPr="00FA56CE">
        <w:tab/>
        <w:t>(4)</w:t>
      </w:r>
      <w:r w:rsidRPr="00FA56CE">
        <w:tab/>
        <w:t>If the responsible entity for a registered scheme is ordered to compensate the scheme, the responsible entity must transfer the amount of the compensation to the scheme property. If anyone else is ordered to compensate the scheme, the responsible entity may recover the compensation on behalf of the scheme.</w:t>
      </w:r>
    </w:p>
    <w:p w:rsidR="00F8088A" w:rsidRPr="00FA56CE" w:rsidRDefault="00F8088A" w:rsidP="00F8088A">
      <w:pPr>
        <w:pStyle w:val="SubsectionHead"/>
      </w:pPr>
      <w:r w:rsidRPr="00FA56CE">
        <w:t>Recovery of damage</w:t>
      </w:r>
    </w:p>
    <w:p w:rsidR="00F8088A" w:rsidRPr="00FA56CE" w:rsidRDefault="00F8088A" w:rsidP="00F8088A">
      <w:pPr>
        <w:pStyle w:val="subsection"/>
      </w:pPr>
      <w:r w:rsidRPr="00FA56CE">
        <w:tab/>
        <w:t>(5)</w:t>
      </w:r>
      <w:r w:rsidRPr="00FA56CE">
        <w:tab/>
        <w:t>A compensation order may be enforced as if it were a judgment of the Court.</w:t>
      </w:r>
    </w:p>
    <w:p w:rsidR="005032E7" w:rsidRPr="00FA56CE" w:rsidRDefault="005032E7" w:rsidP="005032E7">
      <w:pPr>
        <w:pStyle w:val="ActHead5"/>
      </w:pPr>
      <w:bookmarkStart w:id="114" w:name="_Toc449532595"/>
      <w:r w:rsidRPr="00FA56CE">
        <w:rPr>
          <w:rStyle w:val="CharSectno"/>
        </w:rPr>
        <w:t>1317HB</w:t>
      </w:r>
      <w:r w:rsidRPr="00FA56CE">
        <w:t xml:space="preserve">  Compensation orders—market integrity rules</w:t>
      </w:r>
      <w:bookmarkEnd w:id="114"/>
    </w:p>
    <w:p w:rsidR="005032E7" w:rsidRPr="00FA56CE" w:rsidRDefault="005032E7" w:rsidP="005032E7">
      <w:pPr>
        <w:pStyle w:val="SubsectionHead"/>
      </w:pPr>
      <w:r w:rsidRPr="00FA56CE">
        <w:t>Compensation for damage suffered</w:t>
      </w:r>
    </w:p>
    <w:p w:rsidR="005032E7" w:rsidRPr="00FA56CE" w:rsidRDefault="005032E7" w:rsidP="005032E7">
      <w:pPr>
        <w:pStyle w:val="subsection"/>
      </w:pPr>
      <w:r w:rsidRPr="00FA56CE">
        <w:tab/>
        <w:t>(1)</w:t>
      </w:r>
      <w:r w:rsidRPr="00FA56CE">
        <w:tab/>
        <w:t xml:space="preserve">A Court may order a person (the </w:t>
      </w:r>
      <w:r w:rsidRPr="00FA56CE">
        <w:rPr>
          <w:b/>
          <w:i/>
        </w:rPr>
        <w:t>liable person</w:t>
      </w:r>
      <w:r w:rsidRPr="00FA56CE">
        <w:t>) to compensate another person (including a corporation), or a registered scheme, for damage suffered by the person or scheme if:</w:t>
      </w:r>
    </w:p>
    <w:p w:rsidR="005032E7" w:rsidRPr="00FA56CE" w:rsidRDefault="005032E7" w:rsidP="005032E7">
      <w:pPr>
        <w:pStyle w:val="paragraph"/>
      </w:pPr>
      <w:r w:rsidRPr="00FA56CE">
        <w:tab/>
        <w:t>(a)</w:t>
      </w:r>
      <w:r w:rsidRPr="00FA56CE">
        <w:tab/>
        <w:t>the liable person has contravened subsection</w:t>
      </w:r>
      <w:r w:rsidR="00FA56CE">
        <w:t> </w:t>
      </w:r>
      <w:r w:rsidRPr="00FA56CE">
        <w:t>798H(1) (complying with market integrity rules); and</w:t>
      </w:r>
    </w:p>
    <w:p w:rsidR="005032E7" w:rsidRPr="00FA56CE" w:rsidRDefault="005032E7" w:rsidP="005032E7">
      <w:pPr>
        <w:pStyle w:val="paragraph"/>
      </w:pPr>
      <w:r w:rsidRPr="00FA56CE">
        <w:tab/>
        <w:t>(b)</w:t>
      </w:r>
      <w:r w:rsidRPr="00FA56CE">
        <w:tab/>
        <w:t>the damage resulted from the contravention.</w:t>
      </w:r>
    </w:p>
    <w:p w:rsidR="005032E7" w:rsidRPr="00FA56CE" w:rsidRDefault="005032E7" w:rsidP="005032E7">
      <w:pPr>
        <w:pStyle w:val="subsection2"/>
      </w:pPr>
      <w:r w:rsidRPr="00FA56CE">
        <w:t>The order must specify the amount of compensation.</w:t>
      </w:r>
    </w:p>
    <w:p w:rsidR="005032E7" w:rsidRPr="00FA56CE" w:rsidRDefault="005032E7" w:rsidP="005032E7">
      <w:pPr>
        <w:pStyle w:val="notetext"/>
      </w:pPr>
      <w:r w:rsidRPr="00FA56CE">
        <w:t>Note:</w:t>
      </w:r>
      <w:r w:rsidRPr="00FA56CE">
        <w:tab/>
        <w:t>An order may be made under this subsection whether or not a declaration of contravention has been made under section</w:t>
      </w:r>
      <w:r w:rsidR="00FA56CE">
        <w:t> </w:t>
      </w:r>
      <w:r w:rsidRPr="00FA56CE">
        <w:t>1317E.</w:t>
      </w:r>
    </w:p>
    <w:p w:rsidR="005032E7" w:rsidRPr="00FA56CE" w:rsidRDefault="005032E7" w:rsidP="005032E7">
      <w:pPr>
        <w:pStyle w:val="subsection"/>
      </w:pPr>
      <w:r w:rsidRPr="00FA56CE">
        <w:tab/>
        <w:t>(2)</w:t>
      </w:r>
      <w:r w:rsidRPr="00FA56CE">
        <w:tab/>
      </w:r>
      <w:r w:rsidR="00FA56CE">
        <w:t>Subsection (</w:t>
      </w:r>
      <w:r w:rsidRPr="00FA56CE">
        <w:t>1) does not apply in relation to a contravention by the operator of a licensed market acting in that capacity.</w:t>
      </w:r>
    </w:p>
    <w:p w:rsidR="005032E7" w:rsidRPr="00FA56CE" w:rsidRDefault="005032E7" w:rsidP="005032E7">
      <w:pPr>
        <w:pStyle w:val="SubsectionHead"/>
      </w:pPr>
      <w:r w:rsidRPr="00FA56CE">
        <w:t>Damage includes profits</w:t>
      </w:r>
    </w:p>
    <w:p w:rsidR="005032E7" w:rsidRPr="00FA56CE" w:rsidRDefault="005032E7" w:rsidP="005032E7">
      <w:pPr>
        <w:pStyle w:val="subsection"/>
      </w:pPr>
      <w:r w:rsidRPr="00FA56CE">
        <w:tab/>
        <w:t>(3)</w:t>
      </w:r>
      <w:r w:rsidRPr="00FA56CE">
        <w:tab/>
        <w:t>In determining the damage suffered by a person or scheme for the purposes of making a compensation order, include profits made by any person resulting from the contravention.</w:t>
      </w:r>
    </w:p>
    <w:p w:rsidR="005032E7" w:rsidRPr="00FA56CE" w:rsidRDefault="005032E7" w:rsidP="005032E7">
      <w:pPr>
        <w:pStyle w:val="SubsectionHead"/>
      </w:pPr>
      <w:r w:rsidRPr="00FA56CE">
        <w:t>Damage to scheme includes diminution of value of scheme property</w:t>
      </w:r>
    </w:p>
    <w:p w:rsidR="005032E7" w:rsidRPr="00FA56CE" w:rsidRDefault="005032E7" w:rsidP="005032E7">
      <w:pPr>
        <w:pStyle w:val="subsection"/>
      </w:pPr>
      <w:r w:rsidRPr="00FA56CE">
        <w:tab/>
        <w:t>(4)</w:t>
      </w:r>
      <w:r w:rsidRPr="00FA56CE">
        <w:tab/>
        <w:t>In determining the damage suffered by a registered scheme for the purposes of making a compensation order, include any diminution in the value of the property of the scheme.</w:t>
      </w:r>
    </w:p>
    <w:p w:rsidR="005032E7" w:rsidRPr="00FA56CE" w:rsidRDefault="005032E7" w:rsidP="005032E7">
      <w:pPr>
        <w:pStyle w:val="SubsectionHead"/>
      </w:pPr>
      <w:r w:rsidRPr="00FA56CE">
        <w:t>Recovery of damage</w:t>
      </w:r>
    </w:p>
    <w:p w:rsidR="005032E7" w:rsidRPr="00FA56CE" w:rsidRDefault="005032E7" w:rsidP="005032E7">
      <w:pPr>
        <w:pStyle w:val="subsection"/>
      </w:pPr>
      <w:r w:rsidRPr="00FA56CE">
        <w:tab/>
        <w:t>(5)</w:t>
      </w:r>
      <w:r w:rsidRPr="00FA56CE">
        <w:tab/>
        <w:t>A compensation order may be enforced as if it were a judgment of the Court.</w:t>
      </w:r>
    </w:p>
    <w:p w:rsidR="00F8088A" w:rsidRPr="00FA56CE" w:rsidRDefault="00F8088A" w:rsidP="00F8088A">
      <w:pPr>
        <w:pStyle w:val="ActHead5"/>
      </w:pPr>
      <w:bookmarkStart w:id="115" w:name="_Toc449532596"/>
      <w:r w:rsidRPr="00FA56CE">
        <w:rPr>
          <w:rStyle w:val="CharSectno"/>
        </w:rPr>
        <w:t>1317J</w:t>
      </w:r>
      <w:r w:rsidRPr="00FA56CE">
        <w:t xml:space="preserve">  Who may apply for a declaration or order</w:t>
      </w:r>
      <w:bookmarkEnd w:id="115"/>
    </w:p>
    <w:p w:rsidR="00F8088A" w:rsidRPr="00FA56CE" w:rsidRDefault="00F8088A" w:rsidP="00F8088A">
      <w:pPr>
        <w:pStyle w:val="SubsectionHead"/>
      </w:pPr>
      <w:r w:rsidRPr="00FA56CE">
        <w:t>Application by ASIC</w:t>
      </w:r>
    </w:p>
    <w:p w:rsidR="00F8088A" w:rsidRPr="00FA56CE" w:rsidRDefault="00F8088A" w:rsidP="00F8088A">
      <w:pPr>
        <w:pStyle w:val="subsection"/>
      </w:pPr>
      <w:r w:rsidRPr="00FA56CE">
        <w:tab/>
        <w:t>(1)</w:t>
      </w:r>
      <w:r w:rsidRPr="00FA56CE">
        <w:tab/>
        <w:t>ASIC may apply for a declaration of contravention, a pecuniary penalty order or a compensation order.</w:t>
      </w:r>
    </w:p>
    <w:p w:rsidR="00F8088A" w:rsidRPr="00FA56CE" w:rsidRDefault="00F8088A" w:rsidP="00F8088A">
      <w:pPr>
        <w:pStyle w:val="SubsectionHead"/>
      </w:pPr>
      <w:r w:rsidRPr="00FA56CE">
        <w:t>Application by corporation</w:t>
      </w:r>
    </w:p>
    <w:p w:rsidR="00F8088A" w:rsidRPr="00FA56CE" w:rsidRDefault="00F8088A" w:rsidP="00F8088A">
      <w:pPr>
        <w:pStyle w:val="subsection"/>
      </w:pPr>
      <w:r w:rsidRPr="00FA56CE">
        <w:tab/>
        <w:t>(2)</w:t>
      </w:r>
      <w:r w:rsidRPr="00FA56CE">
        <w:tab/>
        <w:t>The corporation, or the responsible entity for the registered scheme, may apply for a compensation order.</w:t>
      </w:r>
    </w:p>
    <w:p w:rsidR="00F8088A" w:rsidRPr="00FA56CE" w:rsidRDefault="00F8088A" w:rsidP="00F8088A">
      <w:pPr>
        <w:pStyle w:val="notetext"/>
      </w:pPr>
      <w:r w:rsidRPr="00FA56CE">
        <w:t>Note:</w:t>
      </w:r>
      <w:r w:rsidRPr="00FA56CE">
        <w:tab/>
        <w:t>An application for a compensation order may be made whether or not a declaration of contravention has been made under section</w:t>
      </w:r>
      <w:r w:rsidR="00FA56CE">
        <w:t> </w:t>
      </w:r>
      <w:r w:rsidRPr="00FA56CE">
        <w:t>1317E.</w:t>
      </w:r>
    </w:p>
    <w:p w:rsidR="00F8088A" w:rsidRPr="00FA56CE" w:rsidRDefault="00F8088A" w:rsidP="00F8088A">
      <w:pPr>
        <w:pStyle w:val="subsection"/>
      </w:pPr>
      <w:r w:rsidRPr="00FA56CE">
        <w:tab/>
        <w:t>(3)</w:t>
      </w:r>
      <w:r w:rsidRPr="00FA56CE">
        <w:tab/>
        <w:t>The corporation, or the responsible entity for the registered scheme, may intervene in an application for a declaration of contravention or a pecuniary penalty order in relation to the corporation or scheme. The corporation or responsible entity is entitled to be heard on all matters other than whether the declaration or order should be made.</w:t>
      </w:r>
    </w:p>
    <w:p w:rsidR="00F8088A" w:rsidRPr="00FA56CE" w:rsidRDefault="00F8088A" w:rsidP="00F8088A">
      <w:pPr>
        <w:pStyle w:val="SubsectionHead"/>
      </w:pPr>
      <w:r w:rsidRPr="00FA56CE">
        <w:t>Compensation order relating to financial services civil penalty provision—any other person who suffers damage may apply</w:t>
      </w:r>
    </w:p>
    <w:p w:rsidR="00F8088A" w:rsidRPr="00FA56CE" w:rsidRDefault="00F8088A" w:rsidP="00F8088A">
      <w:pPr>
        <w:pStyle w:val="subsection"/>
      </w:pPr>
      <w:r w:rsidRPr="00FA56CE">
        <w:tab/>
        <w:t>(3A)</w:t>
      </w:r>
      <w:r w:rsidRPr="00FA56CE">
        <w:tab/>
        <w:t>Any other person who suffers damage in relation to a contravention, or alleged contravention, of a financial services civil penalty provision may apply for a compensation order under section</w:t>
      </w:r>
      <w:r w:rsidR="00FA56CE">
        <w:t> </w:t>
      </w:r>
      <w:r w:rsidRPr="00FA56CE">
        <w:t>1317HA.</w:t>
      </w:r>
    </w:p>
    <w:p w:rsidR="00F8088A" w:rsidRPr="00FA56CE" w:rsidRDefault="00F8088A" w:rsidP="00F8088A">
      <w:pPr>
        <w:pStyle w:val="notetext"/>
      </w:pPr>
      <w:r w:rsidRPr="00FA56CE">
        <w:t>Note:</w:t>
      </w:r>
      <w:r w:rsidRPr="00FA56CE">
        <w:tab/>
        <w:t>An application for a compensation order may be made whether or not a declaration of contravention has been made under section</w:t>
      </w:r>
      <w:r w:rsidR="00FA56CE">
        <w:t> </w:t>
      </w:r>
      <w:r w:rsidRPr="00FA56CE">
        <w:t>1317E.</w:t>
      </w:r>
    </w:p>
    <w:p w:rsidR="003C3025" w:rsidRPr="00FA56CE" w:rsidRDefault="003C3025" w:rsidP="003C3025">
      <w:pPr>
        <w:pStyle w:val="subsection"/>
      </w:pPr>
      <w:r w:rsidRPr="00FA56CE">
        <w:tab/>
        <w:t>(3B)</w:t>
      </w:r>
      <w:r w:rsidRPr="00FA56CE">
        <w:tab/>
      </w:r>
      <w:r w:rsidR="00FA56CE">
        <w:t>Subsections (</w:t>
      </w:r>
      <w:r w:rsidRPr="00FA56CE">
        <w:t>2) and (3) do not apply in relation to a contravention of:</w:t>
      </w:r>
    </w:p>
    <w:p w:rsidR="003C3025" w:rsidRPr="00FA56CE" w:rsidRDefault="003C3025" w:rsidP="003C3025">
      <w:pPr>
        <w:pStyle w:val="paragraph"/>
      </w:pPr>
      <w:r w:rsidRPr="00FA56CE">
        <w:tab/>
        <w:t>(a)</w:t>
      </w:r>
      <w:r w:rsidRPr="00FA56CE">
        <w:tab/>
        <w:t>section</w:t>
      </w:r>
      <w:r w:rsidR="00FA56CE">
        <w:t> </w:t>
      </w:r>
      <w:r w:rsidRPr="00FA56CE">
        <w:t>901E (complying with derivative transaction rules); or</w:t>
      </w:r>
    </w:p>
    <w:p w:rsidR="003C3025" w:rsidRPr="00FA56CE" w:rsidRDefault="003C3025" w:rsidP="003C3025">
      <w:pPr>
        <w:pStyle w:val="paragraph"/>
      </w:pPr>
      <w:r w:rsidRPr="00FA56CE">
        <w:tab/>
        <w:t>(b)</w:t>
      </w:r>
      <w:r w:rsidRPr="00FA56CE">
        <w:tab/>
        <w:t>section</w:t>
      </w:r>
      <w:r w:rsidR="00FA56CE">
        <w:t> </w:t>
      </w:r>
      <w:r w:rsidRPr="00FA56CE">
        <w:t>903D (complying with derivative trade repository rules).</w:t>
      </w:r>
    </w:p>
    <w:p w:rsidR="00F8088A" w:rsidRPr="00FA56CE" w:rsidRDefault="00F8088A" w:rsidP="00F8088A">
      <w:pPr>
        <w:pStyle w:val="SubsectionHead"/>
      </w:pPr>
      <w:r w:rsidRPr="00FA56CE">
        <w:t>No one else may apply</w:t>
      </w:r>
    </w:p>
    <w:p w:rsidR="00F8088A" w:rsidRPr="00FA56CE" w:rsidRDefault="00F8088A" w:rsidP="00F8088A">
      <w:pPr>
        <w:pStyle w:val="subsection"/>
      </w:pPr>
      <w:r w:rsidRPr="00FA56CE">
        <w:tab/>
        <w:t>(4)</w:t>
      </w:r>
      <w:r w:rsidRPr="00FA56CE">
        <w:tab/>
        <w:t>No person may apply for a declaration of contravention, a pecuniary penalty order or a compensation order unless permitted by this section.</w:t>
      </w:r>
    </w:p>
    <w:p w:rsidR="00F8088A" w:rsidRPr="00FA56CE" w:rsidRDefault="00F8088A" w:rsidP="00F8088A">
      <w:pPr>
        <w:pStyle w:val="subsection"/>
      </w:pPr>
      <w:r w:rsidRPr="00FA56CE">
        <w:tab/>
        <w:t>(5)</w:t>
      </w:r>
      <w:r w:rsidRPr="00FA56CE">
        <w:tab/>
      </w:r>
      <w:r w:rsidR="00FA56CE">
        <w:t>Subsection (</w:t>
      </w:r>
      <w:r w:rsidRPr="00FA56CE">
        <w:t xml:space="preserve">4) does not exclude the operation of the </w:t>
      </w:r>
      <w:r w:rsidRPr="00FA56CE">
        <w:rPr>
          <w:i/>
        </w:rPr>
        <w:t>Director of Public Prosecutions Act 1983</w:t>
      </w:r>
      <w:r w:rsidRPr="00FA56CE">
        <w:t>.</w:t>
      </w:r>
    </w:p>
    <w:p w:rsidR="00F8088A" w:rsidRPr="00FA56CE" w:rsidRDefault="00F8088A" w:rsidP="00F8088A">
      <w:pPr>
        <w:pStyle w:val="ActHead5"/>
      </w:pPr>
      <w:bookmarkStart w:id="116" w:name="_Toc449532597"/>
      <w:r w:rsidRPr="00FA56CE">
        <w:rPr>
          <w:rStyle w:val="CharSectno"/>
        </w:rPr>
        <w:t>1317K</w:t>
      </w:r>
      <w:r w:rsidRPr="00FA56CE">
        <w:t xml:space="preserve">  Time limit for application for a declaration or order</w:t>
      </w:r>
      <w:bookmarkEnd w:id="116"/>
    </w:p>
    <w:p w:rsidR="00F8088A" w:rsidRPr="00FA56CE" w:rsidRDefault="00F8088A" w:rsidP="00F8088A">
      <w:pPr>
        <w:pStyle w:val="subsection"/>
      </w:pPr>
      <w:r w:rsidRPr="00FA56CE">
        <w:tab/>
      </w:r>
      <w:r w:rsidRPr="00FA56CE">
        <w:tab/>
        <w:t>Proceedings for a declaration of contravention, a pecuniary penalty order, or a compensation order, may be started no later than 6 years after the contravention.</w:t>
      </w:r>
    </w:p>
    <w:p w:rsidR="00F8088A" w:rsidRPr="00FA56CE" w:rsidRDefault="00F8088A" w:rsidP="00F8088A">
      <w:pPr>
        <w:pStyle w:val="ActHead5"/>
      </w:pPr>
      <w:bookmarkStart w:id="117" w:name="_Toc449532598"/>
      <w:r w:rsidRPr="00FA56CE">
        <w:rPr>
          <w:rStyle w:val="CharSectno"/>
        </w:rPr>
        <w:t>1317L</w:t>
      </w:r>
      <w:r w:rsidRPr="00FA56CE">
        <w:t xml:space="preserve">  Civil evidence and procedure rules for declarations of contravention and civil penalty orders</w:t>
      </w:r>
      <w:bookmarkEnd w:id="117"/>
    </w:p>
    <w:p w:rsidR="00F8088A" w:rsidRPr="00FA56CE" w:rsidRDefault="00F8088A" w:rsidP="00F8088A">
      <w:pPr>
        <w:pStyle w:val="subsection"/>
      </w:pPr>
      <w:r w:rsidRPr="00FA56CE">
        <w:tab/>
      </w:r>
      <w:r w:rsidRPr="00FA56CE">
        <w:tab/>
        <w:t>The Court must apply the rules of evidence and procedure for civil matters when hearing proceedings for:</w:t>
      </w:r>
    </w:p>
    <w:p w:rsidR="00F8088A" w:rsidRPr="00FA56CE" w:rsidRDefault="00F8088A" w:rsidP="00F8088A">
      <w:pPr>
        <w:pStyle w:val="paragraph"/>
      </w:pPr>
      <w:r w:rsidRPr="00FA56CE">
        <w:tab/>
        <w:t>(a)</w:t>
      </w:r>
      <w:r w:rsidRPr="00FA56CE">
        <w:tab/>
        <w:t>a declaration of contravention; or</w:t>
      </w:r>
    </w:p>
    <w:p w:rsidR="00F8088A" w:rsidRPr="00FA56CE" w:rsidRDefault="00F8088A" w:rsidP="00F8088A">
      <w:pPr>
        <w:pStyle w:val="paragraph"/>
      </w:pPr>
      <w:r w:rsidRPr="00FA56CE">
        <w:tab/>
        <w:t>(b)</w:t>
      </w:r>
      <w:r w:rsidRPr="00FA56CE">
        <w:tab/>
        <w:t>a pecuniary penalty order.</w:t>
      </w:r>
    </w:p>
    <w:p w:rsidR="00F8088A" w:rsidRPr="00FA56CE" w:rsidRDefault="00F8088A" w:rsidP="00F8088A">
      <w:pPr>
        <w:pStyle w:val="ActHead5"/>
      </w:pPr>
      <w:bookmarkStart w:id="118" w:name="_Toc449532599"/>
      <w:r w:rsidRPr="00FA56CE">
        <w:rPr>
          <w:rStyle w:val="CharSectno"/>
        </w:rPr>
        <w:t>1317M</w:t>
      </w:r>
      <w:r w:rsidRPr="00FA56CE">
        <w:t xml:space="preserve">  Civil proceedings after criminal proceedings</w:t>
      </w:r>
      <w:bookmarkEnd w:id="118"/>
    </w:p>
    <w:p w:rsidR="00F8088A" w:rsidRPr="00FA56CE" w:rsidRDefault="00F8088A" w:rsidP="00F8088A">
      <w:pPr>
        <w:pStyle w:val="subsection"/>
      </w:pPr>
      <w:r w:rsidRPr="00FA56CE">
        <w:tab/>
      </w:r>
      <w:r w:rsidRPr="00FA56CE">
        <w:tab/>
        <w:t>A court must not make a declaration of contravention or a pecuniary penalty order against a person for a contravention if the person has been convicted of an offence constituted by conduct that is substantially the same as the conduct constituting the contravention.</w:t>
      </w:r>
    </w:p>
    <w:p w:rsidR="00F8088A" w:rsidRPr="00FA56CE" w:rsidRDefault="00F8088A" w:rsidP="00F8088A">
      <w:pPr>
        <w:pStyle w:val="ActHead5"/>
      </w:pPr>
      <w:bookmarkStart w:id="119" w:name="_Toc449532600"/>
      <w:r w:rsidRPr="00FA56CE">
        <w:rPr>
          <w:rStyle w:val="CharSectno"/>
        </w:rPr>
        <w:t>1317N</w:t>
      </w:r>
      <w:r w:rsidRPr="00FA56CE">
        <w:t xml:space="preserve">  Criminal proceedings during civil proceedings</w:t>
      </w:r>
      <w:bookmarkEnd w:id="119"/>
    </w:p>
    <w:p w:rsidR="00F8088A" w:rsidRPr="00FA56CE" w:rsidRDefault="00F8088A" w:rsidP="00F8088A">
      <w:pPr>
        <w:pStyle w:val="subsection"/>
      </w:pPr>
      <w:r w:rsidRPr="00FA56CE">
        <w:tab/>
        <w:t>(1)</w:t>
      </w:r>
      <w:r w:rsidRPr="00FA56CE">
        <w:tab/>
        <w:t>Proceedings for a declaration of contravention or pecuniary penalty order against a person are stayed if:</w:t>
      </w:r>
    </w:p>
    <w:p w:rsidR="00F8088A" w:rsidRPr="00FA56CE" w:rsidRDefault="00F8088A" w:rsidP="00F8088A">
      <w:pPr>
        <w:pStyle w:val="paragraph"/>
      </w:pPr>
      <w:r w:rsidRPr="00FA56CE">
        <w:tab/>
        <w:t>(a)</w:t>
      </w:r>
      <w:r w:rsidRPr="00FA56CE">
        <w:tab/>
        <w:t>criminal proceedings are started or have already been started against the person for an offence; and</w:t>
      </w:r>
    </w:p>
    <w:p w:rsidR="00F8088A" w:rsidRPr="00FA56CE" w:rsidRDefault="00F8088A" w:rsidP="00F8088A">
      <w:pPr>
        <w:pStyle w:val="paragraph"/>
      </w:pPr>
      <w:r w:rsidRPr="00FA56CE">
        <w:tab/>
        <w:t>(b)</w:t>
      </w:r>
      <w:r w:rsidRPr="00FA56CE">
        <w:tab/>
        <w:t>the offence is constituted by conduct that is substantially the same as the conduct alleged to</w:t>
      </w:r>
      <w:r w:rsidRPr="00FA56CE">
        <w:rPr>
          <w:i/>
        </w:rPr>
        <w:t xml:space="preserve"> </w:t>
      </w:r>
      <w:r w:rsidRPr="00FA56CE">
        <w:t>constitute the contravention.</w:t>
      </w:r>
    </w:p>
    <w:p w:rsidR="00F8088A" w:rsidRPr="00FA56CE" w:rsidRDefault="00F8088A" w:rsidP="00F8088A">
      <w:pPr>
        <w:pStyle w:val="subsection"/>
      </w:pPr>
      <w:r w:rsidRPr="00FA56CE">
        <w:tab/>
        <w:t>(2)</w:t>
      </w:r>
      <w:r w:rsidRPr="00FA56CE">
        <w:tab/>
        <w:t>The proceedings for the declaration or order may be resumed if the person is not convicted of the offence. Otherwise, the proceedings for the declaration or order are dismissed.</w:t>
      </w:r>
    </w:p>
    <w:p w:rsidR="00F8088A" w:rsidRPr="00FA56CE" w:rsidRDefault="00F8088A" w:rsidP="00F8088A">
      <w:pPr>
        <w:pStyle w:val="ActHead5"/>
      </w:pPr>
      <w:bookmarkStart w:id="120" w:name="_Toc449532601"/>
      <w:r w:rsidRPr="00FA56CE">
        <w:rPr>
          <w:rStyle w:val="CharSectno"/>
        </w:rPr>
        <w:t>1317P</w:t>
      </w:r>
      <w:r w:rsidRPr="00FA56CE">
        <w:t xml:space="preserve">  Criminal proceedings after civil proceedings</w:t>
      </w:r>
      <w:bookmarkEnd w:id="120"/>
    </w:p>
    <w:p w:rsidR="00F8088A" w:rsidRPr="00FA56CE" w:rsidRDefault="00F8088A" w:rsidP="00F8088A">
      <w:pPr>
        <w:pStyle w:val="subsection"/>
      </w:pPr>
      <w:r w:rsidRPr="00FA56CE">
        <w:tab/>
        <w:t>(1)</w:t>
      </w:r>
      <w:r w:rsidRPr="00FA56CE">
        <w:tab/>
        <w:t xml:space="preserve">Subject to </w:t>
      </w:r>
      <w:r w:rsidR="00FA56CE">
        <w:t>subsection (</w:t>
      </w:r>
      <w:r w:rsidRPr="00FA56CE">
        <w:t>2), criminal proceedings may be started against a person for conduct that is substantially the same as conduct constituting a contravention of a civil penalty provision regardless of whether:</w:t>
      </w:r>
    </w:p>
    <w:p w:rsidR="00F8088A" w:rsidRPr="00FA56CE" w:rsidRDefault="00F8088A" w:rsidP="00F8088A">
      <w:pPr>
        <w:pStyle w:val="paragraph"/>
      </w:pPr>
      <w:r w:rsidRPr="00FA56CE">
        <w:tab/>
        <w:t>(a)</w:t>
      </w:r>
      <w:r w:rsidRPr="00FA56CE">
        <w:tab/>
        <w:t>a declaration of contravention has been made against the person; or</w:t>
      </w:r>
    </w:p>
    <w:p w:rsidR="00F8088A" w:rsidRPr="00FA56CE" w:rsidRDefault="00F8088A" w:rsidP="00F8088A">
      <w:pPr>
        <w:pStyle w:val="paragraph"/>
      </w:pPr>
      <w:r w:rsidRPr="00FA56CE">
        <w:tab/>
        <w:t>(b)</w:t>
      </w:r>
      <w:r w:rsidRPr="00FA56CE">
        <w:tab/>
        <w:t>a pecuniary penalty order has been made against the person; or</w:t>
      </w:r>
    </w:p>
    <w:p w:rsidR="00E51951" w:rsidRPr="00FA56CE" w:rsidRDefault="00E51951" w:rsidP="00E51951">
      <w:pPr>
        <w:pStyle w:val="paragraph"/>
      </w:pPr>
      <w:r w:rsidRPr="00FA56CE">
        <w:tab/>
        <w:t>(ba)</w:t>
      </w:r>
      <w:r w:rsidRPr="00FA56CE">
        <w:tab/>
        <w:t>a refund order has been made against the person; or</w:t>
      </w:r>
    </w:p>
    <w:p w:rsidR="00F8088A" w:rsidRPr="00FA56CE" w:rsidRDefault="00F8088A" w:rsidP="00F8088A">
      <w:pPr>
        <w:pStyle w:val="paragraph"/>
      </w:pPr>
      <w:r w:rsidRPr="00FA56CE">
        <w:tab/>
        <w:t>(c)</w:t>
      </w:r>
      <w:r w:rsidRPr="00FA56CE">
        <w:tab/>
        <w:t>a compensation order has been made against the person; or</w:t>
      </w:r>
    </w:p>
    <w:p w:rsidR="00F8088A" w:rsidRPr="00FA56CE" w:rsidRDefault="00F8088A" w:rsidP="00F8088A">
      <w:pPr>
        <w:pStyle w:val="paragraph"/>
      </w:pPr>
      <w:r w:rsidRPr="00FA56CE">
        <w:tab/>
        <w:t>(d)</w:t>
      </w:r>
      <w:r w:rsidRPr="00FA56CE">
        <w:tab/>
        <w:t>the person has been disqualified from managing a corporation under Part</w:t>
      </w:r>
      <w:r w:rsidR="00FA56CE">
        <w:t> </w:t>
      </w:r>
      <w:r w:rsidRPr="00FA56CE">
        <w:t>2D.6; or</w:t>
      </w:r>
    </w:p>
    <w:p w:rsidR="00F8088A" w:rsidRPr="00FA56CE" w:rsidRDefault="00F8088A" w:rsidP="00F8088A">
      <w:pPr>
        <w:pStyle w:val="paragraph"/>
      </w:pPr>
      <w:r w:rsidRPr="00FA56CE">
        <w:tab/>
        <w:t>(e)</w:t>
      </w:r>
      <w:r w:rsidRPr="00FA56CE">
        <w:tab/>
        <w:t>an order has been made against the person by ASIC under section</w:t>
      </w:r>
      <w:r w:rsidR="00FA56CE">
        <w:t> </w:t>
      </w:r>
      <w:r w:rsidRPr="00FA56CE">
        <w:t>920A (banning orders) or by the Court under section</w:t>
      </w:r>
      <w:r w:rsidR="00FA56CE">
        <w:t> </w:t>
      </w:r>
      <w:r w:rsidRPr="00FA56CE">
        <w:t>921A (disqualification by Court).</w:t>
      </w:r>
    </w:p>
    <w:p w:rsidR="00F8088A" w:rsidRPr="00FA56CE" w:rsidRDefault="00F8088A" w:rsidP="00F8088A">
      <w:pPr>
        <w:pStyle w:val="subsection"/>
      </w:pPr>
      <w:r w:rsidRPr="00FA56CE">
        <w:tab/>
        <w:t>(2)</w:t>
      </w:r>
      <w:r w:rsidRPr="00FA56CE">
        <w:tab/>
      </w:r>
      <w:r w:rsidR="00FA56CE">
        <w:t>Subsection (</w:t>
      </w:r>
      <w:r w:rsidRPr="00FA56CE">
        <w:t>1) does not apply if:</w:t>
      </w:r>
    </w:p>
    <w:p w:rsidR="00F8088A" w:rsidRPr="00FA56CE" w:rsidRDefault="00F8088A" w:rsidP="00F8088A">
      <w:pPr>
        <w:pStyle w:val="paragraph"/>
      </w:pPr>
      <w:r w:rsidRPr="00FA56CE">
        <w:tab/>
        <w:t>(a)</w:t>
      </w:r>
      <w:r w:rsidRPr="00FA56CE">
        <w:tab/>
        <w:t>an infringement notice is issued to the person for an alleged contravention of subsection</w:t>
      </w:r>
      <w:r w:rsidR="00FA56CE">
        <w:t> </w:t>
      </w:r>
      <w:r w:rsidRPr="00FA56CE">
        <w:t>674(2) or 675(2); and</w:t>
      </w:r>
    </w:p>
    <w:p w:rsidR="00F8088A" w:rsidRPr="00FA56CE" w:rsidRDefault="00F8088A" w:rsidP="00F8088A">
      <w:pPr>
        <w:pStyle w:val="paragraph"/>
      </w:pPr>
      <w:r w:rsidRPr="00FA56CE">
        <w:tab/>
        <w:t>(b)</w:t>
      </w:r>
      <w:r w:rsidRPr="00FA56CE">
        <w:tab/>
        <w:t>the infringement notice is not withdrawn under section</w:t>
      </w:r>
      <w:r w:rsidR="00FA56CE">
        <w:t> </w:t>
      </w:r>
      <w:r w:rsidRPr="00FA56CE">
        <w:t>1317DAI.</w:t>
      </w:r>
    </w:p>
    <w:p w:rsidR="00F8088A" w:rsidRPr="00FA56CE" w:rsidRDefault="00F8088A" w:rsidP="00F8088A">
      <w:pPr>
        <w:pStyle w:val="ActHead5"/>
      </w:pPr>
      <w:bookmarkStart w:id="121" w:name="_Toc449532602"/>
      <w:r w:rsidRPr="00FA56CE">
        <w:rPr>
          <w:rStyle w:val="CharSectno"/>
        </w:rPr>
        <w:t>1317Q</w:t>
      </w:r>
      <w:r w:rsidRPr="00FA56CE">
        <w:t xml:space="preserve">  Evidence given in proceedings for penalty not admissible in criminal proceedings</w:t>
      </w:r>
      <w:bookmarkEnd w:id="121"/>
    </w:p>
    <w:p w:rsidR="00F8088A" w:rsidRPr="00FA56CE" w:rsidRDefault="00F8088A" w:rsidP="00F8088A">
      <w:pPr>
        <w:pStyle w:val="subsection"/>
      </w:pPr>
      <w:r w:rsidRPr="00FA56CE">
        <w:tab/>
      </w:r>
      <w:r w:rsidRPr="00FA56CE">
        <w:tab/>
        <w:t>Evidence of information given or evidence of production of documents by an individual is not admissible in criminal proceedings against the individual if:</w:t>
      </w:r>
    </w:p>
    <w:p w:rsidR="00F8088A" w:rsidRPr="00FA56CE" w:rsidRDefault="00F8088A" w:rsidP="00F8088A">
      <w:pPr>
        <w:pStyle w:val="paragraph"/>
      </w:pPr>
      <w:r w:rsidRPr="00FA56CE">
        <w:tab/>
        <w:t>(a)</w:t>
      </w:r>
      <w:r w:rsidRPr="00FA56CE">
        <w:tab/>
        <w:t>the individual previously gave the evidence or produced the documents in proceedings for a pecuniary penalty order against the individual for a contravention of a civil penalty provision (whether or not the order was made); and</w:t>
      </w:r>
    </w:p>
    <w:p w:rsidR="00F8088A" w:rsidRPr="00FA56CE" w:rsidRDefault="00F8088A" w:rsidP="00F8088A">
      <w:pPr>
        <w:pStyle w:val="paragraph"/>
      </w:pPr>
      <w:r w:rsidRPr="00FA56CE">
        <w:tab/>
        <w:t>(b)</w:t>
      </w:r>
      <w:r w:rsidRPr="00FA56CE">
        <w:tab/>
        <w:t>the conduct alleged to constitute the offence is substantially the same as the conduct that was claimed to constitute the contravention.</w:t>
      </w:r>
    </w:p>
    <w:p w:rsidR="00F8088A" w:rsidRPr="00FA56CE" w:rsidRDefault="00F8088A" w:rsidP="00F8088A">
      <w:pPr>
        <w:pStyle w:val="subsection2"/>
      </w:pPr>
      <w:r w:rsidRPr="00FA56CE">
        <w:t>However, this does not apply to a criminal proceeding in respect of the falsity of the evidence given by the individual in the proceedings for the pecuniary penalty order.</w:t>
      </w:r>
    </w:p>
    <w:p w:rsidR="00F8088A" w:rsidRPr="00FA56CE" w:rsidRDefault="00F8088A" w:rsidP="00F8088A">
      <w:pPr>
        <w:pStyle w:val="ActHead5"/>
      </w:pPr>
      <w:bookmarkStart w:id="122" w:name="_Toc449532603"/>
      <w:r w:rsidRPr="00FA56CE">
        <w:rPr>
          <w:rStyle w:val="CharSectno"/>
        </w:rPr>
        <w:t>1317R</w:t>
      </w:r>
      <w:r w:rsidRPr="00FA56CE">
        <w:t xml:space="preserve">  ASIC requiring person to assist</w:t>
      </w:r>
      <w:bookmarkEnd w:id="122"/>
    </w:p>
    <w:p w:rsidR="00F8088A" w:rsidRPr="00FA56CE" w:rsidRDefault="00F8088A" w:rsidP="00F8088A">
      <w:pPr>
        <w:pStyle w:val="subsection"/>
      </w:pPr>
      <w:r w:rsidRPr="00FA56CE">
        <w:tab/>
        <w:t>(1)</w:t>
      </w:r>
      <w:r w:rsidRPr="00FA56CE">
        <w:tab/>
        <w:t>ASIC may require a person to give all reasonable assistance in connection with:</w:t>
      </w:r>
    </w:p>
    <w:p w:rsidR="00F8088A" w:rsidRPr="00FA56CE" w:rsidRDefault="00F8088A" w:rsidP="00F8088A">
      <w:pPr>
        <w:pStyle w:val="paragraph"/>
      </w:pPr>
      <w:r w:rsidRPr="00FA56CE">
        <w:tab/>
        <w:t>(a)</w:t>
      </w:r>
      <w:r w:rsidRPr="00FA56CE">
        <w:tab/>
        <w:t>an application for a declaration of contravention or a pecuniary penalty order; or</w:t>
      </w:r>
    </w:p>
    <w:p w:rsidR="00F8088A" w:rsidRPr="00FA56CE" w:rsidRDefault="00F8088A" w:rsidP="00F8088A">
      <w:pPr>
        <w:pStyle w:val="paragraph"/>
      </w:pPr>
      <w:r w:rsidRPr="00FA56CE">
        <w:tab/>
        <w:t>(b)</w:t>
      </w:r>
      <w:r w:rsidRPr="00FA56CE">
        <w:tab/>
        <w:t>criminal proceedings for an offence against this Act.</w:t>
      </w:r>
    </w:p>
    <w:p w:rsidR="00F8088A" w:rsidRPr="00FA56CE" w:rsidRDefault="00F8088A" w:rsidP="00F8088A">
      <w:pPr>
        <w:pStyle w:val="subsection"/>
      </w:pPr>
      <w:r w:rsidRPr="00FA56CE">
        <w:tab/>
        <w:t>(2)</w:t>
      </w:r>
      <w:r w:rsidRPr="00FA56CE">
        <w:tab/>
        <w:t>ASIC can require the person to assist in connection with an application for a declaration or order if, and only if:</w:t>
      </w:r>
    </w:p>
    <w:p w:rsidR="00F8088A" w:rsidRPr="00FA56CE" w:rsidRDefault="00F8088A" w:rsidP="00F8088A">
      <w:pPr>
        <w:pStyle w:val="paragraph"/>
      </w:pPr>
      <w:r w:rsidRPr="00FA56CE">
        <w:tab/>
        <w:t>(a)</w:t>
      </w:r>
      <w:r w:rsidRPr="00FA56CE">
        <w:tab/>
        <w:t>it appears to ASIC that someone other than the person required to assist may have contravened a civil penalty provision; and</w:t>
      </w:r>
    </w:p>
    <w:p w:rsidR="00F8088A" w:rsidRPr="00FA56CE" w:rsidRDefault="00F8088A" w:rsidP="00F8088A">
      <w:pPr>
        <w:pStyle w:val="paragraph"/>
      </w:pPr>
      <w:r w:rsidRPr="00FA56CE">
        <w:tab/>
        <w:t>(b)</w:t>
      </w:r>
      <w:r w:rsidRPr="00FA56CE">
        <w:tab/>
        <w:t>ASIC suspects or believes that the person required to assist can give information relevant to the application.</w:t>
      </w:r>
    </w:p>
    <w:p w:rsidR="00F8088A" w:rsidRPr="00FA56CE" w:rsidRDefault="00F8088A" w:rsidP="00F8088A">
      <w:pPr>
        <w:pStyle w:val="subsection"/>
      </w:pPr>
      <w:r w:rsidRPr="00FA56CE">
        <w:tab/>
        <w:t>(3)</w:t>
      </w:r>
      <w:r w:rsidRPr="00FA56CE">
        <w:tab/>
        <w:t>ASIC can require the person to assist in connection with criminal proceedings if, and only if:</w:t>
      </w:r>
    </w:p>
    <w:p w:rsidR="00F8088A" w:rsidRPr="00FA56CE" w:rsidRDefault="00F8088A" w:rsidP="00F8088A">
      <w:pPr>
        <w:pStyle w:val="paragraph"/>
      </w:pPr>
      <w:r w:rsidRPr="00FA56CE">
        <w:tab/>
        <w:t>(a)</w:t>
      </w:r>
      <w:r w:rsidRPr="00FA56CE">
        <w:tab/>
        <w:t>it appears to ASIC that the person required to assist is unlikely to be a defendant in the proceedings; and</w:t>
      </w:r>
    </w:p>
    <w:p w:rsidR="00F8088A" w:rsidRPr="00FA56CE" w:rsidRDefault="00F8088A" w:rsidP="00F8088A">
      <w:pPr>
        <w:pStyle w:val="paragraph"/>
      </w:pPr>
      <w:r w:rsidRPr="00FA56CE">
        <w:tab/>
        <w:t>(b)</w:t>
      </w:r>
      <w:r w:rsidRPr="00FA56CE">
        <w:tab/>
        <w:t>the person required to assist is, in relation to a person who is or should be a defendant in the proceedings:</w:t>
      </w:r>
    </w:p>
    <w:p w:rsidR="00F8088A" w:rsidRPr="00FA56CE" w:rsidRDefault="00F8088A" w:rsidP="00F8088A">
      <w:pPr>
        <w:pStyle w:val="paragraphsub"/>
      </w:pPr>
      <w:r w:rsidRPr="00FA56CE">
        <w:tab/>
        <w:t>(i)</w:t>
      </w:r>
      <w:r w:rsidRPr="00FA56CE">
        <w:tab/>
        <w:t>an employee or agent (including a banker or auditor) of the other person; or</w:t>
      </w:r>
    </w:p>
    <w:p w:rsidR="00F8088A" w:rsidRPr="00FA56CE" w:rsidRDefault="00F8088A" w:rsidP="00F8088A">
      <w:pPr>
        <w:pStyle w:val="paragraphsub"/>
      </w:pPr>
      <w:r w:rsidRPr="00FA56CE">
        <w:tab/>
        <w:t>(ii)</w:t>
      </w:r>
      <w:r w:rsidRPr="00FA56CE">
        <w:tab/>
        <w:t>if the other person is a corporation—an officer or employee of the other person; or</w:t>
      </w:r>
    </w:p>
    <w:p w:rsidR="00F8088A" w:rsidRPr="00FA56CE" w:rsidRDefault="00F8088A" w:rsidP="00F8088A">
      <w:pPr>
        <w:pStyle w:val="paragraphsub"/>
      </w:pPr>
      <w:r w:rsidRPr="00FA56CE">
        <w:tab/>
        <w:t>(iii)</w:t>
      </w:r>
      <w:r w:rsidRPr="00FA56CE">
        <w:tab/>
        <w:t>if the other person is an individual—a partner of the other person.</w:t>
      </w:r>
    </w:p>
    <w:p w:rsidR="00F8088A" w:rsidRPr="00FA56CE" w:rsidRDefault="00F8088A" w:rsidP="00F8088A">
      <w:pPr>
        <w:pStyle w:val="subsection"/>
      </w:pPr>
      <w:r w:rsidRPr="00FA56CE">
        <w:tab/>
        <w:t>(4)</w:t>
      </w:r>
      <w:r w:rsidRPr="00FA56CE">
        <w:tab/>
        <w:t>ASIC can require the person to assist regardless of whether:</w:t>
      </w:r>
    </w:p>
    <w:p w:rsidR="00F8088A" w:rsidRPr="00FA56CE" w:rsidRDefault="00F8088A" w:rsidP="00F8088A">
      <w:pPr>
        <w:pStyle w:val="paragraph"/>
      </w:pPr>
      <w:r w:rsidRPr="00FA56CE">
        <w:tab/>
        <w:t>(a)</w:t>
      </w:r>
      <w:r w:rsidRPr="00FA56CE">
        <w:tab/>
        <w:t>an application for the declaration or penalty order has actually been made; or</w:t>
      </w:r>
    </w:p>
    <w:p w:rsidR="00F8088A" w:rsidRPr="00FA56CE" w:rsidRDefault="00F8088A" w:rsidP="00F8088A">
      <w:pPr>
        <w:pStyle w:val="paragraph"/>
      </w:pPr>
      <w:r w:rsidRPr="00FA56CE">
        <w:tab/>
        <w:t>(b)</w:t>
      </w:r>
      <w:r w:rsidRPr="00FA56CE">
        <w:tab/>
        <w:t>criminal proceedings for the offence have actually begun.</w:t>
      </w:r>
    </w:p>
    <w:p w:rsidR="00F8088A" w:rsidRPr="00FA56CE" w:rsidRDefault="00F8088A" w:rsidP="009A3512">
      <w:pPr>
        <w:pStyle w:val="subsection"/>
        <w:keepNext/>
        <w:keepLines/>
      </w:pPr>
      <w:r w:rsidRPr="00FA56CE">
        <w:tab/>
        <w:t>(5)</w:t>
      </w:r>
      <w:r w:rsidRPr="00FA56CE">
        <w:tab/>
        <w:t>The person cannot be required to assist if they are or have been a lawyer for:</w:t>
      </w:r>
    </w:p>
    <w:p w:rsidR="00F8088A" w:rsidRPr="00FA56CE" w:rsidRDefault="00F8088A" w:rsidP="00F8088A">
      <w:pPr>
        <w:pStyle w:val="paragraph"/>
      </w:pPr>
      <w:r w:rsidRPr="00FA56CE">
        <w:tab/>
        <w:t>(a)</w:t>
      </w:r>
      <w:r w:rsidRPr="00FA56CE">
        <w:tab/>
        <w:t>in an application for a declaration or penalty order—the person suspected of the contravention; or</w:t>
      </w:r>
    </w:p>
    <w:p w:rsidR="00F8088A" w:rsidRPr="00FA56CE" w:rsidRDefault="00F8088A" w:rsidP="00F8088A">
      <w:pPr>
        <w:pStyle w:val="paragraph"/>
      </w:pPr>
      <w:r w:rsidRPr="00FA56CE">
        <w:tab/>
        <w:t>(b)</w:t>
      </w:r>
      <w:r w:rsidRPr="00FA56CE">
        <w:tab/>
        <w:t>in criminal proceedings—a defendant or likely defendant in the proceedings.</w:t>
      </w:r>
    </w:p>
    <w:p w:rsidR="00F8088A" w:rsidRPr="00FA56CE" w:rsidRDefault="00F8088A" w:rsidP="00F8088A">
      <w:pPr>
        <w:pStyle w:val="subsection"/>
      </w:pPr>
      <w:r w:rsidRPr="00FA56CE">
        <w:tab/>
        <w:t>(6)</w:t>
      </w:r>
      <w:r w:rsidRPr="00FA56CE">
        <w:tab/>
        <w:t>The requirement to assist must be given in writing.</w:t>
      </w:r>
    </w:p>
    <w:p w:rsidR="00F8088A" w:rsidRPr="00FA56CE" w:rsidRDefault="00F8088A" w:rsidP="00F8088A">
      <w:pPr>
        <w:pStyle w:val="subsection"/>
      </w:pPr>
      <w:r w:rsidRPr="00FA56CE">
        <w:tab/>
        <w:t>(7)</w:t>
      </w:r>
      <w:r w:rsidRPr="00FA56CE">
        <w:tab/>
        <w:t>The Court may order the person to comply with the requirement in a specified way. Only ASIC may apply to the Court for an order under this subsection.</w:t>
      </w:r>
    </w:p>
    <w:p w:rsidR="00F8088A" w:rsidRPr="00FA56CE" w:rsidRDefault="00F8088A" w:rsidP="00F8088A">
      <w:pPr>
        <w:pStyle w:val="notetext"/>
      </w:pPr>
      <w:r w:rsidRPr="00FA56CE">
        <w:t>Note:</w:t>
      </w:r>
      <w:r w:rsidRPr="00FA56CE">
        <w:tab/>
        <w:t xml:space="preserve">The person must comply with the requirement and may commit an offence if they do not, even if there is no order under this </w:t>
      </w:r>
      <w:r w:rsidR="00FA56CE">
        <w:t>subsection (</w:t>
      </w:r>
      <w:r w:rsidRPr="00FA56CE">
        <w:t>see section</w:t>
      </w:r>
      <w:r w:rsidR="00FA56CE">
        <w:t> </w:t>
      </w:r>
      <w:r w:rsidRPr="00FA56CE">
        <w:t>104 and subsection</w:t>
      </w:r>
      <w:r w:rsidR="00FA56CE">
        <w:t> </w:t>
      </w:r>
      <w:r w:rsidRPr="00FA56CE">
        <w:t>1311(1)).</w:t>
      </w:r>
    </w:p>
    <w:p w:rsidR="00F8088A" w:rsidRPr="00FA56CE" w:rsidRDefault="00F8088A" w:rsidP="00F8088A">
      <w:pPr>
        <w:pStyle w:val="subsection"/>
      </w:pPr>
      <w:r w:rsidRPr="00FA56CE">
        <w:tab/>
        <w:t>(8)</w:t>
      </w:r>
      <w:r w:rsidRPr="00FA56CE">
        <w:tab/>
        <w:t>This section does not limit and is not limited by section</w:t>
      </w:r>
      <w:r w:rsidR="00FA56CE">
        <w:t> </w:t>
      </w:r>
      <w:r w:rsidRPr="00FA56CE">
        <w:t>49 of the ASIC Act.</w:t>
      </w:r>
    </w:p>
    <w:p w:rsidR="00F8088A" w:rsidRPr="00FA56CE" w:rsidRDefault="00F8088A" w:rsidP="00F8088A">
      <w:pPr>
        <w:pStyle w:val="ActHead5"/>
      </w:pPr>
      <w:bookmarkStart w:id="123" w:name="_Toc449532604"/>
      <w:r w:rsidRPr="00FA56CE">
        <w:rPr>
          <w:rStyle w:val="CharSectno"/>
        </w:rPr>
        <w:t>1317S</w:t>
      </w:r>
      <w:r w:rsidRPr="00FA56CE">
        <w:t xml:space="preserve">  Relief from liability for contravention of civil penalty provision</w:t>
      </w:r>
      <w:bookmarkEnd w:id="123"/>
    </w:p>
    <w:p w:rsidR="00F8088A" w:rsidRPr="00FA56CE" w:rsidRDefault="00F8088A" w:rsidP="00F8088A">
      <w:pPr>
        <w:pStyle w:val="subsection"/>
      </w:pPr>
      <w:r w:rsidRPr="00FA56CE">
        <w:tab/>
        <w:t>(1)</w:t>
      </w:r>
      <w:r w:rsidRPr="00FA56CE">
        <w:tab/>
        <w:t>In this section:</w:t>
      </w:r>
    </w:p>
    <w:p w:rsidR="00F8088A" w:rsidRPr="00FA56CE" w:rsidRDefault="00F8088A" w:rsidP="00F8088A">
      <w:pPr>
        <w:pStyle w:val="Definition"/>
      </w:pPr>
      <w:r w:rsidRPr="00FA56CE">
        <w:rPr>
          <w:b/>
          <w:i/>
        </w:rPr>
        <w:t>eligible proceedings</w:t>
      </w:r>
      <w:r w:rsidRPr="00FA56CE">
        <w:t>:</w:t>
      </w:r>
    </w:p>
    <w:p w:rsidR="00F8088A" w:rsidRPr="00FA56CE" w:rsidRDefault="00F8088A" w:rsidP="00F8088A">
      <w:pPr>
        <w:pStyle w:val="paragraph"/>
      </w:pPr>
      <w:r w:rsidRPr="00FA56CE">
        <w:tab/>
        <w:t>(a)</w:t>
      </w:r>
      <w:r w:rsidRPr="00FA56CE">
        <w:tab/>
        <w:t>means proceedings for a contravention of a civil penalty provision (including proceedings under section</w:t>
      </w:r>
      <w:r w:rsidR="00FA56CE">
        <w:t> </w:t>
      </w:r>
      <w:r w:rsidRPr="00FA56CE">
        <w:t>588M, 588W,</w:t>
      </w:r>
      <w:r w:rsidR="00D54795" w:rsidRPr="00FA56CE">
        <w:t xml:space="preserve"> 961M, 1317GA,</w:t>
      </w:r>
      <w:r w:rsidRPr="00FA56CE">
        <w:t xml:space="preserve"> 1317H</w:t>
      </w:r>
      <w:r w:rsidR="009A6BF2" w:rsidRPr="00FA56CE">
        <w:t>, 1317HA or 1317HB</w:t>
      </w:r>
      <w:r w:rsidRPr="00FA56CE">
        <w:t>); and</w:t>
      </w:r>
    </w:p>
    <w:p w:rsidR="00F8088A" w:rsidRPr="00FA56CE" w:rsidRDefault="00F8088A" w:rsidP="00F8088A">
      <w:pPr>
        <w:pStyle w:val="paragraph"/>
      </w:pPr>
      <w:r w:rsidRPr="00FA56CE">
        <w:tab/>
        <w:t>(b)</w:t>
      </w:r>
      <w:r w:rsidRPr="00FA56CE">
        <w:tab/>
        <w:t>does not include proceedings for an offence (except so far as the proceedings relate to the question whether the court should make an order under section</w:t>
      </w:r>
      <w:r w:rsidR="00FA56CE">
        <w:t> </w:t>
      </w:r>
      <w:r w:rsidRPr="00FA56CE">
        <w:t>588K, 1317H</w:t>
      </w:r>
      <w:r w:rsidR="009A6BF2" w:rsidRPr="00FA56CE">
        <w:t>, 1317HA or 1317HB</w:t>
      </w:r>
      <w:r w:rsidRPr="00FA56CE">
        <w:t>).</w:t>
      </w:r>
    </w:p>
    <w:p w:rsidR="00F8088A" w:rsidRPr="00FA56CE" w:rsidRDefault="00F8088A" w:rsidP="00F8088A">
      <w:pPr>
        <w:pStyle w:val="subsection"/>
      </w:pPr>
      <w:r w:rsidRPr="00FA56CE">
        <w:tab/>
        <w:t>(2)</w:t>
      </w:r>
      <w:r w:rsidRPr="00FA56CE">
        <w:tab/>
        <w:t>If:</w:t>
      </w:r>
    </w:p>
    <w:p w:rsidR="00F8088A" w:rsidRPr="00FA56CE" w:rsidRDefault="00F8088A" w:rsidP="00F8088A">
      <w:pPr>
        <w:pStyle w:val="paragraph"/>
      </w:pPr>
      <w:r w:rsidRPr="00FA56CE">
        <w:tab/>
        <w:t>(a)</w:t>
      </w:r>
      <w:r w:rsidRPr="00FA56CE">
        <w:tab/>
        <w:t>eligible proceedings are brought against a person; and</w:t>
      </w:r>
    </w:p>
    <w:p w:rsidR="00F8088A" w:rsidRPr="00FA56CE" w:rsidRDefault="00F8088A" w:rsidP="00F8088A">
      <w:pPr>
        <w:pStyle w:val="paragraph"/>
      </w:pPr>
      <w:r w:rsidRPr="00FA56CE">
        <w:tab/>
        <w:t>(b)</w:t>
      </w:r>
      <w:r w:rsidRPr="00FA56CE">
        <w:tab/>
        <w:t>in the proceedings it appears to the court that the person has, or may have, contravened a civil penalty provision but that:</w:t>
      </w:r>
    </w:p>
    <w:p w:rsidR="00F8088A" w:rsidRPr="00FA56CE" w:rsidRDefault="00F8088A" w:rsidP="00F8088A">
      <w:pPr>
        <w:pStyle w:val="paragraphsub"/>
      </w:pPr>
      <w:r w:rsidRPr="00FA56CE">
        <w:tab/>
        <w:t>(i)</w:t>
      </w:r>
      <w:r w:rsidRPr="00FA56CE">
        <w:tab/>
        <w:t>the person has acted honestly; and</w:t>
      </w:r>
    </w:p>
    <w:p w:rsidR="00F8088A" w:rsidRPr="00FA56CE" w:rsidRDefault="00F8088A" w:rsidP="00325A00">
      <w:pPr>
        <w:pStyle w:val="paragraphsub"/>
        <w:keepNext/>
        <w:keepLines/>
      </w:pPr>
      <w:r w:rsidRPr="00FA56CE">
        <w:tab/>
        <w:t>(ii)</w:t>
      </w:r>
      <w:r w:rsidRPr="00FA56CE">
        <w:tab/>
        <w:t>having regard to all the circumstances of the case (including, where applicable, those connected with the person’s appointment as an officer, or employment as an employee, of a corporation or of a Part</w:t>
      </w:r>
      <w:r w:rsidR="00FA56CE">
        <w:t> </w:t>
      </w:r>
      <w:r w:rsidRPr="00FA56CE">
        <w:t>5.7 body), the person ought fairly to be excused for the contravention;</w:t>
      </w:r>
    </w:p>
    <w:p w:rsidR="00F8088A" w:rsidRPr="00FA56CE" w:rsidRDefault="00F8088A" w:rsidP="00F8088A">
      <w:pPr>
        <w:pStyle w:val="subsection2"/>
      </w:pPr>
      <w:r w:rsidRPr="00FA56CE">
        <w:t>the court may relieve the person either wholly or partly from a liability to which the person would otherwise be subject, or that might otherwise be imposed on the person, because of the contravention.</w:t>
      </w:r>
    </w:p>
    <w:p w:rsidR="00F8088A" w:rsidRPr="00FA56CE" w:rsidRDefault="00F8088A" w:rsidP="00F8088A">
      <w:pPr>
        <w:pStyle w:val="subsection"/>
      </w:pPr>
      <w:r w:rsidRPr="00FA56CE">
        <w:tab/>
        <w:t>(3)</w:t>
      </w:r>
      <w:r w:rsidRPr="00FA56CE">
        <w:tab/>
        <w:t xml:space="preserve">In determining under </w:t>
      </w:r>
      <w:r w:rsidR="00FA56CE">
        <w:t>subsection (</w:t>
      </w:r>
      <w:r w:rsidRPr="00FA56CE">
        <w:t>2) whether a person ought fairly to be excused for a contravention of section</w:t>
      </w:r>
      <w:r w:rsidR="00FA56CE">
        <w:t> </w:t>
      </w:r>
      <w:r w:rsidRPr="00FA56CE">
        <w:t>588G, the matters to which regard is to be had include, but are not limited to:</w:t>
      </w:r>
    </w:p>
    <w:p w:rsidR="00F8088A" w:rsidRPr="00FA56CE" w:rsidRDefault="00F8088A" w:rsidP="00F8088A">
      <w:pPr>
        <w:pStyle w:val="paragraph"/>
      </w:pPr>
      <w:r w:rsidRPr="00FA56CE">
        <w:tab/>
        <w:t>(a)</w:t>
      </w:r>
      <w:r w:rsidRPr="00FA56CE">
        <w:tab/>
        <w:t>any action the person took with a view to appointing an administrator of the company or Part</w:t>
      </w:r>
      <w:r w:rsidR="00FA56CE">
        <w:t> </w:t>
      </w:r>
      <w:r w:rsidRPr="00FA56CE">
        <w:t>5.7 body; and</w:t>
      </w:r>
    </w:p>
    <w:p w:rsidR="00F8088A" w:rsidRPr="00FA56CE" w:rsidRDefault="00F8088A" w:rsidP="00F8088A">
      <w:pPr>
        <w:pStyle w:val="paragraph"/>
      </w:pPr>
      <w:r w:rsidRPr="00FA56CE">
        <w:tab/>
        <w:t>(b)</w:t>
      </w:r>
      <w:r w:rsidRPr="00FA56CE">
        <w:tab/>
        <w:t>when that action was taken; and</w:t>
      </w:r>
    </w:p>
    <w:p w:rsidR="00F8088A" w:rsidRPr="00FA56CE" w:rsidRDefault="00F8088A" w:rsidP="00F8088A">
      <w:pPr>
        <w:pStyle w:val="paragraph"/>
      </w:pPr>
      <w:r w:rsidRPr="00FA56CE">
        <w:tab/>
        <w:t>(c)</w:t>
      </w:r>
      <w:r w:rsidRPr="00FA56CE">
        <w:tab/>
        <w:t>the results of that action.</w:t>
      </w:r>
    </w:p>
    <w:p w:rsidR="00F8088A" w:rsidRPr="00FA56CE" w:rsidRDefault="00F8088A" w:rsidP="00F8088A">
      <w:pPr>
        <w:pStyle w:val="subsection"/>
      </w:pPr>
      <w:r w:rsidRPr="00FA56CE">
        <w:tab/>
        <w:t>(4)</w:t>
      </w:r>
      <w:r w:rsidRPr="00FA56CE">
        <w:tab/>
        <w:t>If a person thinks that eligible proceedings will or may be begun against them, they may apply to the Court for relief.</w:t>
      </w:r>
    </w:p>
    <w:p w:rsidR="00F8088A" w:rsidRPr="00FA56CE" w:rsidRDefault="00F8088A" w:rsidP="00F8088A">
      <w:pPr>
        <w:pStyle w:val="subsection"/>
      </w:pPr>
      <w:r w:rsidRPr="00FA56CE">
        <w:tab/>
        <w:t>(5)</w:t>
      </w:r>
      <w:r w:rsidRPr="00FA56CE">
        <w:tab/>
        <w:t xml:space="preserve">On an application under </w:t>
      </w:r>
      <w:r w:rsidR="00FA56CE">
        <w:t>subsection (</w:t>
      </w:r>
      <w:r w:rsidRPr="00FA56CE">
        <w:t xml:space="preserve">4), the Court may grant relief under </w:t>
      </w:r>
      <w:r w:rsidR="00FA56CE">
        <w:t>subsection (</w:t>
      </w:r>
      <w:r w:rsidRPr="00FA56CE">
        <w:t>2) as if the eligible proceedings had been begun in the Court.</w:t>
      </w:r>
    </w:p>
    <w:p w:rsidR="00F8088A" w:rsidRPr="00FA56CE" w:rsidRDefault="00F8088A" w:rsidP="00F8088A">
      <w:pPr>
        <w:pStyle w:val="subsection"/>
      </w:pPr>
      <w:r w:rsidRPr="00FA56CE">
        <w:tab/>
        <w:t>(6)</w:t>
      </w:r>
      <w:r w:rsidRPr="00FA56CE">
        <w:tab/>
        <w:t xml:space="preserve">For the purposes of </w:t>
      </w:r>
      <w:r w:rsidR="00FA56CE">
        <w:t>subsection (</w:t>
      </w:r>
      <w:r w:rsidRPr="00FA56CE">
        <w:t>2) as applying for the purposes of a case tried by a judge with a jury:</w:t>
      </w:r>
    </w:p>
    <w:p w:rsidR="00F8088A" w:rsidRPr="00FA56CE" w:rsidRDefault="00F8088A" w:rsidP="00F8088A">
      <w:pPr>
        <w:pStyle w:val="paragraph"/>
      </w:pPr>
      <w:r w:rsidRPr="00FA56CE">
        <w:tab/>
        <w:t>(a)</w:t>
      </w:r>
      <w:r w:rsidRPr="00FA56CE">
        <w:tab/>
        <w:t>a reference in that subsection to the court is a reference to the judge; and</w:t>
      </w:r>
    </w:p>
    <w:p w:rsidR="00F8088A" w:rsidRPr="00FA56CE" w:rsidRDefault="00F8088A" w:rsidP="00F8088A">
      <w:pPr>
        <w:pStyle w:val="paragraph"/>
      </w:pPr>
      <w:r w:rsidRPr="00FA56CE">
        <w:tab/>
        <w:t>(b)</w:t>
      </w:r>
      <w:r w:rsidRPr="00FA56CE">
        <w:tab/>
        <w:t>the relief that may be granted includes withdrawing the case in whole or in part from the jury and directing judgment to be entered for the defendant on such terms as to costs as the judge thinks appropriate.</w:t>
      </w:r>
    </w:p>
    <w:p w:rsidR="00F8088A" w:rsidRPr="00FA56CE" w:rsidRDefault="00F8088A" w:rsidP="00F8088A">
      <w:pPr>
        <w:pStyle w:val="subsection"/>
      </w:pPr>
      <w:r w:rsidRPr="00FA56CE">
        <w:tab/>
        <w:t>(7)</w:t>
      </w:r>
      <w:r w:rsidRPr="00FA56CE">
        <w:tab/>
        <w:t>Nothing in this section limits, or is limited by, section</w:t>
      </w:r>
      <w:r w:rsidR="00FA56CE">
        <w:t> </w:t>
      </w:r>
      <w:r w:rsidRPr="00FA56CE">
        <w:t>1318.</w:t>
      </w:r>
    </w:p>
    <w:p w:rsidR="00F8088A" w:rsidRPr="00FA56CE" w:rsidRDefault="00F8088A" w:rsidP="0043057A">
      <w:pPr>
        <w:pStyle w:val="ActHead2"/>
        <w:pageBreakBefore/>
      </w:pPr>
      <w:bookmarkStart w:id="124" w:name="_Toc449532605"/>
      <w:r w:rsidRPr="00FA56CE">
        <w:rPr>
          <w:rStyle w:val="CharPartNo"/>
        </w:rPr>
        <w:t>Part</w:t>
      </w:r>
      <w:r w:rsidR="00FA56CE">
        <w:rPr>
          <w:rStyle w:val="CharPartNo"/>
        </w:rPr>
        <w:t> </w:t>
      </w:r>
      <w:r w:rsidRPr="00FA56CE">
        <w:rPr>
          <w:rStyle w:val="CharPartNo"/>
        </w:rPr>
        <w:t>9.5</w:t>
      </w:r>
      <w:r w:rsidRPr="00FA56CE">
        <w:t>—</w:t>
      </w:r>
      <w:r w:rsidRPr="00FA56CE">
        <w:rPr>
          <w:rStyle w:val="CharPartText"/>
        </w:rPr>
        <w:t>Powers of Courts</w:t>
      </w:r>
      <w:bookmarkEnd w:id="124"/>
    </w:p>
    <w:p w:rsidR="00F8088A" w:rsidRPr="00FA56CE" w:rsidRDefault="0036734E" w:rsidP="00F8088A">
      <w:pPr>
        <w:pStyle w:val="Header"/>
      </w:pPr>
      <w:r w:rsidRPr="00FA56CE">
        <w:rPr>
          <w:rStyle w:val="CharDivNo"/>
        </w:rPr>
        <w:t xml:space="preserve"> </w:t>
      </w:r>
      <w:r w:rsidRPr="00FA56CE">
        <w:rPr>
          <w:rStyle w:val="CharDivText"/>
        </w:rPr>
        <w:t xml:space="preserve"> </w:t>
      </w:r>
    </w:p>
    <w:p w:rsidR="00F8088A" w:rsidRPr="00FA56CE" w:rsidRDefault="00F8088A" w:rsidP="00F8088A">
      <w:pPr>
        <w:pStyle w:val="ActHead5"/>
      </w:pPr>
      <w:bookmarkStart w:id="125" w:name="_Toc449532606"/>
      <w:r w:rsidRPr="00FA56CE">
        <w:rPr>
          <w:rStyle w:val="CharSectno"/>
        </w:rPr>
        <w:t>1318</w:t>
      </w:r>
      <w:r w:rsidRPr="00FA56CE">
        <w:t xml:space="preserve">  Power to grant relief</w:t>
      </w:r>
      <w:bookmarkEnd w:id="125"/>
    </w:p>
    <w:p w:rsidR="00F8088A" w:rsidRPr="00FA56CE" w:rsidRDefault="00F8088A" w:rsidP="00F8088A">
      <w:pPr>
        <w:pStyle w:val="subsection"/>
      </w:pPr>
      <w:r w:rsidRPr="00FA56CE">
        <w:tab/>
        <w:t>(1)</w:t>
      </w:r>
      <w:r w:rsidRPr="00FA56CE">
        <w:tab/>
        <w:t>If, in any civil proceeding against a person to whom this section applies for negligence, default, breach of trust or breach of duty in a capacity as such a person, it appears to the court before which the proceedings are taken that the person is or may be liable in respect of the negligence, default or breach but that the person has acted honestly and that, having regard to all the circumstances of the case, including those connected with the person’s appointment, the person ought fairly to be excused for the negligence, default or breach, the court may relieve the person either wholly or partly from liability on such terms as the court thinks fit.</w:t>
      </w:r>
    </w:p>
    <w:p w:rsidR="00F8088A" w:rsidRPr="00FA56CE" w:rsidRDefault="00F8088A" w:rsidP="00F8088A">
      <w:pPr>
        <w:pStyle w:val="subsection"/>
      </w:pPr>
      <w:r w:rsidRPr="00FA56CE">
        <w:tab/>
        <w:t>(2)</w:t>
      </w:r>
      <w:r w:rsidRPr="00FA56CE">
        <w:tab/>
        <w:t xml:space="preserve">Where a person to whom this section applies has reason to apprehend that any claim will or might be made against the person in respect of any negligence, default, breach of trust or breach of duty in a capacity as such a person, the person may apply to the Court for relief, and the Court has the same power to relieve the person as it would have had under </w:t>
      </w:r>
      <w:r w:rsidR="00FA56CE">
        <w:t>subsection (</w:t>
      </w:r>
      <w:r w:rsidRPr="00FA56CE">
        <w:t>1) if it had been a court before which proceedings against the person for negligence, default, breach of trust or breach of duty had been brought.</w:t>
      </w:r>
    </w:p>
    <w:p w:rsidR="00F8088A" w:rsidRPr="00FA56CE" w:rsidRDefault="00F8088A" w:rsidP="00F8088A">
      <w:pPr>
        <w:pStyle w:val="subsection"/>
      </w:pPr>
      <w:r w:rsidRPr="00FA56CE">
        <w:tab/>
        <w:t>(3)</w:t>
      </w:r>
      <w:r w:rsidRPr="00FA56CE">
        <w:tab/>
        <w:t xml:space="preserve">Where a case to which </w:t>
      </w:r>
      <w:r w:rsidR="00FA56CE">
        <w:t>subsection (</w:t>
      </w:r>
      <w:r w:rsidRPr="00FA56CE">
        <w:t>1) applies is being tried by a judge with a jury, the judge after hearing the evidence may, if he or she is satisfied that the defendant ought pursuant to that subsection to be relieved either wholly or partly from the liability sought to be enforced against the person, withdraw the case in whole or in part from the jury and forthwith direct judgment to be entered for the defendant on such terms as to costs or otherwise as the judge thinks proper.</w:t>
      </w:r>
    </w:p>
    <w:p w:rsidR="00F8088A" w:rsidRPr="00FA56CE" w:rsidRDefault="00F8088A" w:rsidP="00F8088A">
      <w:pPr>
        <w:pStyle w:val="subsection"/>
      </w:pPr>
      <w:r w:rsidRPr="00FA56CE">
        <w:tab/>
        <w:t>(4)</w:t>
      </w:r>
      <w:r w:rsidRPr="00FA56CE">
        <w:tab/>
        <w:t>This section applies to a person who is:</w:t>
      </w:r>
    </w:p>
    <w:p w:rsidR="00F8088A" w:rsidRPr="00FA56CE" w:rsidRDefault="00F8088A" w:rsidP="00F8088A">
      <w:pPr>
        <w:pStyle w:val="paragraph"/>
      </w:pPr>
      <w:r w:rsidRPr="00FA56CE">
        <w:tab/>
        <w:t>(a)</w:t>
      </w:r>
      <w:r w:rsidRPr="00FA56CE">
        <w:tab/>
        <w:t>an officer or employee of a corporation; or</w:t>
      </w:r>
    </w:p>
    <w:p w:rsidR="00F8088A" w:rsidRPr="00FA56CE" w:rsidRDefault="00F8088A" w:rsidP="00F8088A">
      <w:pPr>
        <w:pStyle w:val="paragraph"/>
      </w:pPr>
      <w:r w:rsidRPr="00FA56CE">
        <w:tab/>
        <w:t>(b)</w:t>
      </w:r>
      <w:r w:rsidRPr="00FA56CE">
        <w:tab/>
        <w:t>an auditor of a corporation, whether or not the person is an officer or employee of the corporation; or</w:t>
      </w:r>
    </w:p>
    <w:p w:rsidR="00F8088A" w:rsidRPr="00FA56CE" w:rsidRDefault="00F8088A" w:rsidP="00F8088A">
      <w:pPr>
        <w:pStyle w:val="paragraph"/>
      </w:pPr>
      <w:r w:rsidRPr="00FA56CE">
        <w:tab/>
        <w:t>(c)</w:t>
      </w:r>
      <w:r w:rsidRPr="00FA56CE">
        <w:tab/>
        <w:t>an expert in relation to a matter:</w:t>
      </w:r>
    </w:p>
    <w:p w:rsidR="00F8088A" w:rsidRPr="00FA56CE" w:rsidRDefault="00F8088A" w:rsidP="00F8088A">
      <w:pPr>
        <w:pStyle w:val="paragraphsub"/>
      </w:pPr>
      <w:r w:rsidRPr="00FA56CE">
        <w:tab/>
        <w:t>(i)</w:t>
      </w:r>
      <w:r w:rsidRPr="00FA56CE">
        <w:tab/>
        <w:t>relating to a corporation; and</w:t>
      </w:r>
    </w:p>
    <w:p w:rsidR="00F8088A" w:rsidRPr="00FA56CE" w:rsidRDefault="00F8088A" w:rsidP="00F8088A">
      <w:pPr>
        <w:pStyle w:val="paragraphsub"/>
      </w:pPr>
      <w:r w:rsidRPr="00FA56CE">
        <w:tab/>
        <w:t>(ii)</w:t>
      </w:r>
      <w:r w:rsidRPr="00FA56CE">
        <w:tab/>
        <w:t>in relation to which the civil proceeding has been taken or the claim will or might arise; or</w:t>
      </w:r>
    </w:p>
    <w:p w:rsidR="00F8088A" w:rsidRPr="00FA56CE" w:rsidRDefault="00F8088A" w:rsidP="00F8088A">
      <w:pPr>
        <w:pStyle w:val="paragraph"/>
      </w:pPr>
      <w:r w:rsidRPr="00FA56CE">
        <w:tab/>
        <w:t>(d)</w:t>
      </w:r>
      <w:r w:rsidRPr="00FA56CE">
        <w:tab/>
        <w:t>a receiver, receiver and manager, liquidator or other person appointed or directed by the Court to carry out any duty under this Act in relation to a corporation.</w:t>
      </w:r>
    </w:p>
    <w:p w:rsidR="0028598C" w:rsidRPr="00FA56CE" w:rsidRDefault="0028598C" w:rsidP="0028598C">
      <w:pPr>
        <w:pStyle w:val="subsection"/>
      </w:pPr>
      <w:r w:rsidRPr="00FA56CE">
        <w:tab/>
        <w:t>(5)</w:t>
      </w:r>
      <w:r w:rsidRPr="00FA56CE">
        <w:tab/>
        <w:t>This section does not apply to a corporation that is an Aboriginal and Torres Strait Islander corporation.</w:t>
      </w:r>
    </w:p>
    <w:p w:rsidR="0028598C" w:rsidRPr="00FA56CE" w:rsidRDefault="0028598C" w:rsidP="0028598C">
      <w:pPr>
        <w:pStyle w:val="notetext"/>
      </w:pPr>
      <w:r w:rsidRPr="00FA56CE">
        <w:t>Note:</w:t>
      </w:r>
      <w:r w:rsidRPr="00FA56CE">
        <w:tab/>
        <w:t>Similar provision is made in relation to Aboriginal and Torres Strait Islander corporations under section</w:t>
      </w:r>
      <w:r w:rsidR="00FA56CE">
        <w:t> </w:t>
      </w:r>
      <w:r w:rsidRPr="00FA56CE">
        <w:t>576</w:t>
      </w:r>
      <w:r w:rsidR="00FA56CE">
        <w:noBreakHyphen/>
      </w:r>
      <w:r w:rsidRPr="00FA56CE">
        <w:t xml:space="preserve">1 of the </w:t>
      </w:r>
      <w:r w:rsidRPr="00FA56CE">
        <w:rPr>
          <w:i/>
        </w:rPr>
        <w:t>Corporations (Aboriginal and Torres Strait Islander) Act 2006</w:t>
      </w:r>
      <w:r w:rsidRPr="00FA56CE">
        <w:t>.</w:t>
      </w:r>
    </w:p>
    <w:p w:rsidR="00F8088A" w:rsidRPr="00FA56CE" w:rsidRDefault="00F8088A" w:rsidP="00F8088A">
      <w:pPr>
        <w:pStyle w:val="ActHead5"/>
      </w:pPr>
      <w:bookmarkStart w:id="126" w:name="_Toc449532607"/>
      <w:r w:rsidRPr="00FA56CE">
        <w:rPr>
          <w:rStyle w:val="CharSectno"/>
        </w:rPr>
        <w:t>1319</w:t>
      </w:r>
      <w:r w:rsidRPr="00FA56CE">
        <w:t xml:space="preserve">  Power of Court to give directions with respect to meetings ordered by the Court</w:t>
      </w:r>
      <w:bookmarkEnd w:id="126"/>
    </w:p>
    <w:p w:rsidR="00F8088A" w:rsidRPr="00FA56CE" w:rsidRDefault="00F8088A" w:rsidP="00F8088A">
      <w:pPr>
        <w:pStyle w:val="subsection"/>
      </w:pPr>
      <w:r w:rsidRPr="00FA56CE">
        <w:tab/>
      </w:r>
      <w:r w:rsidRPr="00FA56CE">
        <w:tab/>
        <w:t>Where, under this Act, the Court orders a meeting to be convened, the Court may, subject to this Act, give such directions with respect to the convening, holding or conduct of the meeting, and such ancillary or consequential directions in relation to the meeting, as it thinks fit.</w:t>
      </w:r>
    </w:p>
    <w:p w:rsidR="00F8088A" w:rsidRPr="00FA56CE" w:rsidRDefault="00F8088A" w:rsidP="00F8088A">
      <w:pPr>
        <w:pStyle w:val="ActHead5"/>
      </w:pPr>
      <w:bookmarkStart w:id="127" w:name="_Toc449532608"/>
      <w:r w:rsidRPr="00FA56CE">
        <w:rPr>
          <w:rStyle w:val="CharSectno"/>
        </w:rPr>
        <w:t>1321</w:t>
      </w:r>
      <w:r w:rsidRPr="00FA56CE">
        <w:t xml:space="preserve">  Appeals from decisions of receivers, liquidators etc.</w:t>
      </w:r>
      <w:bookmarkEnd w:id="127"/>
    </w:p>
    <w:p w:rsidR="00F8088A" w:rsidRPr="00FA56CE" w:rsidRDefault="00F8088A" w:rsidP="00F8088A">
      <w:pPr>
        <w:pStyle w:val="subsection"/>
      </w:pPr>
      <w:r w:rsidRPr="00FA56CE">
        <w:tab/>
      </w:r>
      <w:r w:rsidR="00071EA1" w:rsidRPr="00FA56CE">
        <w:t>(1)</w:t>
      </w:r>
      <w:r w:rsidRPr="00FA56CE">
        <w:tab/>
        <w:t>A person aggrieved by any act, omission or decision of:</w:t>
      </w:r>
    </w:p>
    <w:p w:rsidR="00F8088A" w:rsidRPr="00FA56CE" w:rsidRDefault="00F8088A" w:rsidP="00F8088A">
      <w:pPr>
        <w:pStyle w:val="paragraph"/>
      </w:pPr>
      <w:r w:rsidRPr="00FA56CE">
        <w:tab/>
        <w:t>(a)</w:t>
      </w:r>
      <w:r w:rsidRPr="00FA56CE">
        <w:tab/>
        <w:t>a person administering a compromise, arrangement or scheme referred to in Part</w:t>
      </w:r>
      <w:r w:rsidR="00FA56CE">
        <w:t> </w:t>
      </w:r>
      <w:r w:rsidRPr="00FA56CE">
        <w:t>5.1; or</w:t>
      </w:r>
    </w:p>
    <w:p w:rsidR="00F8088A" w:rsidRPr="00FA56CE" w:rsidRDefault="00F8088A" w:rsidP="00F8088A">
      <w:pPr>
        <w:pStyle w:val="paragraph"/>
      </w:pPr>
      <w:r w:rsidRPr="00FA56CE">
        <w:tab/>
        <w:t>(b)</w:t>
      </w:r>
      <w:r w:rsidRPr="00FA56CE">
        <w:tab/>
        <w:t>a receiver, or a receiver and manager, of property of a corporation; or</w:t>
      </w:r>
    </w:p>
    <w:p w:rsidR="00F8088A" w:rsidRPr="00FA56CE" w:rsidRDefault="00F8088A" w:rsidP="00F8088A">
      <w:pPr>
        <w:pStyle w:val="paragraph"/>
      </w:pPr>
      <w:r w:rsidRPr="00FA56CE">
        <w:tab/>
        <w:t>(c)</w:t>
      </w:r>
      <w:r w:rsidRPr="00FA56CE">
        <w:tab/>
        <w:t>an administrator of a company; or</w:t>
      </w:r>
    </w:p>
    <w:p w:rsidR="00F8088A" w:rsidRPr="00FA56CE" w:rsidRDefault="00F8088A" w:rsidP="00F8088A">
      <w:pPr>
        <w:pStyle w:val="paragraph"/>
      </w:pPr>
      <w:r w:rsidRPr="00FA56CE">
        <w:tab/>
        <w:t>(ca)</w:t>
      </w:r>
      <w:r w:rsidRPr="00FA56CE">
        <w:tab/>
        <w:t>an administrator of a deed of company arrangement executed by a company; or</w:t>
      </w:r>
    </w:p>
    <w:p w:rsidR="00F8088A" w:rsidRPr="00FA56CE" w:rsidRDefault="00F8088A" w:rsidP="00F8088A">
      <w:pPr>
        <w:pStyle w:val="paragraph"/>
        <w:keepNext/>
      </w:pPr>
      <w:r w:rsidRPr="00FA56CE">
        <w:tab/>
        <w:t>(d)</w:t>
      </w:r>
      <w:r w:rsidRPr="00FA56CE">
        <w:tab/>
        <w:t>a liquidator or provisional liquidator of a company;</w:t>
      </w:r>
    </w:p>
    <w:p w:rsidR="00F8088A" w:rsidRPr="00FA56CE" w:rsidRDefault="00F8088A" w:rsidP="00F8088A">
      <w:pPr>
        <w:pStyle w:val="subsection2"/>
      </w:pPr>
      <w:r w:rsidRPr="00FA56CE">
        <w:t>may appeal to the Court in respect of the act, omission or decision and the Court may confirm, reverse or modify the act or decision, or remedy the omission, as the case may be, and make such orders and give such directions as it thinks fit.</w:t>
      </w:r>
    </w:p>
    <w:p w:rsidR="002D2B58" w:rsidRPr="00FA56CE" w:rsidRDefault="002D2B58" w:rsidP="002D2B58">
      <w:pPr>
        <w:pStyle w:val="subsection"/>
      </w:pPr>
      <w:r w:rsidRPr="00FA56CE">
        <w:tab/>
        <w:t>(2)</w:t>
      </w:r>
      <w:r w:rsidRPr="00FA56CE">
        <w:tab/>
      </w:r>
      <w:r w:rsidR="00FA56CE">
        <w:t>Paragraph (</w:t>
      </w:r>
      <w:r w:rsidRPr="00FA56CE">
        <w:t>1)(b) does not apply to a corporation that is an Aboriginal and Torres Strait Islander corporation.</w:t>
      </w:r>
    </w:p>
    <w:p w:rsidR="002D2B58" w:rsidRPr="00FA56CE" w:rsidRDefault="002D2B58" w:rsidP="002D2B58">
      <w:pPr>
        <w:pStyle w:val="notetext"/>
      </w:pPr>
      <w:r w:rsidRPr="00FA56CE">
        <w:t>Note:</w:t>
      </w:r>
      <w:r w:rsidRPr="00FA56CE">
        <w:tab/>
        <w:t>Similar provision is made in relation to Aboriginal and Torres Strait Islander corporations under section</w:t>
      </w:r>
      <w:r w:rsidR="00FA56CE">
        <w:t> </w:t>
      </w:r>
      <w:r w:rsidRPr="00FA56CE">
        <w:t>576</w:t>
      </w:r>
      <w:r w:rsidR="00FA56CE">
        <w:noBreakHyphen/>
      </w:r>
      <w:r w:rsidRPr="00FA56CE">
        <w:t xml:space="preserve">10 of the </w:t>
      </w:r>
      <w:r w:rsidRPr="00FA56CE">
        <w:rPr>
          <w:i/>
        </w:rPr>
        <w:t>Corporations (Aboriginal and Torres Strait Islander) Act 2006</w:t>
      </w:r>
      <w:r w:rsidRPr="00FA56CE">
        <w:t>.</w:t>
      </w:r>
    </w:p>
    <w:p w:rsidR="00F8088A" w:rsidRPr="00FA56CE" w:rsidRDefault="00F8088A" w:rsidP="00F8088A">
      <w:pPr>
        <w:pStyle w:val="ActHead5"/>
      </w:pPr>
      <w:bookmarkStart w:id="128" w:name="_Toc449532609"/>
      <w:r w:rsidRPr="00FA56CE">
        <w:rPr>
          <w:rStyle w:val="CharSectno"/>
        </w:rPr>
        <w:t>1322</w:t>
      </w:r>
      <w:r w:rsidRPr="00FA56CE">
        <w:t xml:space="preserve">  Irregularities</w:t>
      </w:r>
      <w:bookmarkEnd w:id="128"/>
    </w:p>
    <w:p w:rsidR="00F8088A" w:rsidRPr="00FA56CE" w:rsidRDefault="00F8088A" w:rsidP="00F8088A">
      <w:pPr>
        <w:pStyle w:val="subsection"/>
      </w:pPr>
      <w:r w:rsidRPr="00FA56CE">
        <w:tab/>
        <w:t>(1)</w:t>
      </w:r>
      <w:r w:rsidRPr="00FA56CE">
        <w:tab/>
        <w:t>In this section, unless the contrary intention appears:</w:t>
      </w:r>
    </w:p>
    <w:p w:rsidR="00F8088A" w:rsidRPr="00FA56CE" w:rsidRDefault="00F8088A" w:rsidP="00F8088A">
      <w:pPr>
        <w:pStyle w:val="paragraph"/>
      </w:pPr>
      <w:r w:rsidRPr="00FA56CE">
        <w:tab/>
        <w:t>(a)</w:t>
      </w:r>
      <w:r w:rsidRPr="00FA56CE">
        <w:tab/>
        <w:t>a reference to a proceeding under this Act is a reference to any proceeding whether a legal proceeding or not; and</w:t>
      </w:r>
    </w:p>
    <w:p w:rsidR="00F8088A" w:rsidRPr="00FA56CE" w:rsidRDefault="00F8088A" w:rsidP="00F8088A">
      <w:pPr>
        <w:pStyle w:val="paragraph"/>
      </w:pPr>
      <w:r w:rsidRPr="00FA56CE">
        <w:tab/>
        <w:t>(b)</w:t>
      </w:r>
      <w:r w:rsidRPr="00FA56CE">
        <w:tab/>
        <w:t>a reference to a procedural irregularity includes a reference to:</w:t>
      </w:r>
    </w:p>
    <w:p w:rsidR="00F8088A" w:rsidRPr="00FA56CE" w:rsidRDefault="00F8088A" w:rsidP="00F8088A">
      <w:pPr>
        <w:pStyle w:val="paragraphsub"/>
      </w:pPr>
      <w:r w:rsidRPr="00FA56CE">
        <w:tab/>
        <w:t>(i)</w:t>
      </w:r>
      <w:r w:rsidRPr="00FA56CE">
        <w:tab/>
        <w:t>the absence of a quorum at a meeting of a corporation, at a meeting of directors or creditors of a corporation, at a joint meeting of creditors and members of a corporation or at a meeting of members of a registered scheme; and</w:t>
      </w:r>
    </w:p>
    <w:p w:rsidR="00F8088A" w:rsidRPr="00FA56CE" w:rsidRDefault="00F8088A" w:rsidP="00F8088A">
      <w:pPr>
        <w:pStyle w:val="paragraphsub"/>
      </w:pPr>
      <w:r w:rsidRPr="00FA56CE">
        <w:tab/>
        <w:t>(ii)</w:t>
      </w:r>
      <w:r w:rsidRPr="00FA56CE">
        <w:tab/>
        <w:t>a defect, irregularity or deficiency of notice or time.</w:t>
      </w:r>
    </w:p>
    <w:p w:rsidR="00F8088A" w:rsidRPr="00FA56CE" w:rsidRDefault="00F8088A" w:rsidP="00F8088A">
      <w:pPr>
        <w:pStyle w:val="subsection"/>
      </w:pPr>
      <w:r w:rsidRPr="00FA56CE">
        <w:tab/>
        <w:t>(2)</w:t>
      </w:r>
      <w:r w:rsidRPr="00FA56CE">
        <w:tab/>
        <w:t>A proceeding under this Act is not invalidated because of any procedural irregularity unless the Court is of the opinion that the irregularity has caused or may cause substantial injustice that cannot be remedied by any order of the Court and by order declares the proceeding to be invalid.</w:t>
      </w:r>
    </w:p>
    <w:p w:rsidR="00F8088A" w:rsidRPr="00FA56CE" w:rsidRDefault="00F8088A" w:rsidP="00F8088A">
      <w:pPr>
        <w:pStyle w:val="subsection"/>
      </w:pPr>
      <w:r w:rsidRPr="00FA56CE">
        <w:tab/>
        <w:t>(3)</w:t>
      </w:r>
      <w:r w:rsidRPr="00FA56CE">
        <w:tab/>
        <w:t>A meeting held for the purposes of this Act, or a meeting notice of which is required to be given in accordance with the provisions of this Act, or any proceeding at such a meeting, is not invalidated only because of the accidental omission to give notice of the meeting or the non</w:t>
      </w:r>
      <w:r w:rsidR="00FA56CE">
        <w:noBreakHyphen/>
      </w:r>
      <w:r w:rsidRPr="00FA56CE">
        <w:t>receipt by any person of notice of the meeting, unless the Court, on the application of the person concerned, a person entitled to attend the meeting or ASIC, declares proceedings at the meeting to be void.</w:t>
      </w:r>
    </w:p>
    <w:p w:rsidR="00F8088A" w:rsidRPr="00FA56CE" w:rsidRDefault="00F8088A" w:rsidP="00F8088A">
      <w:pPr>
        <w:pStyle w:val="subsection"/>
      </w:pPr>
      <w:r w:rsidRPr="00FA56CE">
        <w:tab/>
        <w:t>(3AA)</w:t>
      </w:r>
      <w:r w:rsidRPr="00FA56CE">
        <w:tab/>
        <w:t>A meeting held for the purposes of this Act, or a meeting notice of which is required to be given in accordance with the provisions of this Act, or any proceeding at such a meeting, is not invalidated only because of the inability of a person to access the notice of meeting, unless the Court, on the application of the person concerned, a person entitled to attend the meeting or ASIC, declares proceedings at the meeting to be void.</w:t>
      </w:r>
    </w:p>
    <w:p w:rsidR="00F8088A" w:rsidRPr="00FA56CE" w:rsidRDefault="00F8088A" w:rsidP="00F8088A">
      <w:pPr>
        <w:pStyle w:val="notetext"/>
      </w:pPr>
      <w:r w:rsidRPr="00FA56CE">
        <w:t>Note:</w:t>
      </w:r>
      <w:r w:rsidRPr="00FA56CE">
        <w:tab/>
        <w:t>Under paragraph</w:t>
      </w:r>
      <w:r w:rsidR="00FA56CE">
        <w:t> </w:t>
      </w:r>
      <w:r w:rsidRPr="00FA56CE">
        <w:t>249J(3)(cb), a company may, in certain circumstances, give a member notice of a meeting by notifying the member that the notice of meeting is available and how the member may access the notice of meeting.</w:t>
      </w:r>
    </w:p>
    <w:p w:rsidR="00F8088A" w:rsidRPr="00FA56CE" w:rsidRDefault="00F8088A" w:rsidP="00325A00">
      <w:pPr>
        <w:pStyle w:val="subsection"/>
        <w:keepNext/>
        <w:keepLines/>
      </w:pPr>
      <w:r w:rsidRPr="00FA56CE">
        <w:tab/>
        <w:t>(3A)</w:t>
      </w:r>
      <w:r w:rsidRPr="00FA56CE">
        <w:tab/>
        <w:t>If a member does not have a reasonable opportunity to participate in a meeting of members, or part of a meeting of members, held at 2 or more venues, the meeting will only be invalid on that ground if:</w:t>
      </w:r>
    </w:p>
    <w:p w:rsidR="00F8088A" w:rsidRPr="00FA56CE" w:rsidRDefault="00F8088A" w:rsidP="00F8088A">
      <w:pPr>
        <w:pStyle w:val="paragraph"/>
      </w:pPr>
      <w:r w:rsidRPr="00FA56CE">
        <w:tab/>
        <w:t>(a)</w:t>
      </w:r>
      <w:r w:rsidRPr="00FA56CE">
        <w:tab/>
        <w:t>the Court is of the opinion that:</w:t>
      </w:r>
    </w:p>
    <w:p w:rsidR="00F8088A" w:rsidRPr="00FA56CE" w:rsidRDefault="00F8088A" w:rsidP="00F8088A">
      <w:pPr>
        <w:pStyle w:val="paragraphsub"/>
      </w:pPr>
      <w:r w:rsidRPr="00FA56CE">
        <w:tab/>
        <w:t>(i)</w:t>
      </w:r>
      <w:r w:rsidRPr="00FA56CE">
        <w:tab/>
        <w:t>a substantial injustice has been caused or may be caused; and</w:t>
      </w:r>
    </w:p>
    <w:p w:rsidR="00F8088A" w:rsidRPr="00FA56CE" w:rsidRDefault="00F8088A" w:rsidP="00F8088A">
      <w:pPr>
        <w:pStyle w:val="paragraphsub"/>
      </w:pPr>
      <w:r w:rsidRPr="00FA56CE">
        <w:tab/>
        <w:t>(ii)</w:t>
      </w:r>
      <w:r w:rsidRPr="00FA56CE">
        <w:tab/>
        <w:t>the injustice cannot be remedied by any order of the Court; and</w:t>
      </w:r>
    </w:p>
    <w:p w:rsidR="00F8088A" w:rsidRPr="00FA56CE" w:rsidRDefault="00F8088A" w:rsidP="00F8088A">
      <w:pPr>
        <w:pStyle w:val="paragraph"/>
      </w:pPr>
      <w:r w:rsidRPr="00FA56CE">
        <w:tab/>
        <w:t>(b)</w:t>
      </w:r>
      <w:r w:rsidRPr="00FA56CE">
        <w:tab/>
        <w:t>the Court declares the meeting or proceeding (or that part of it) invalid.</w:t>
      </w:r>
    </w:p>
    <w:p w:rsidR="00F8088A" w:rsidRPr="00FA56CE" w:rsidRDefault="00F8088A" w:rsidP="00F8088A">
      <w:pPr>
        <w:pStyle w:val="subsection"/>
      </w:pPr>
      <w:r w:rsidRPr="00FA56CE">
        <w:tab/>
        <w:t>(3B)</w:t>
      </w:r>
      <w:r w:rsidRPr="00FA56CE">
        <w:tab/>
        <w:t>If voting rights are exercised in contravention of subsection</w:t>
      </w:r>
      <w:r w:rsidR="00FA56CE">
        <w:t> </w:t>
      </w:r>
      <w:r w:rsidRPr="00FA56CE">
        <w:t>259D(3) (company controlling entity that holds shares in it), the meeting or the resolution on which the voting rights were exercised will only be invalid on that ground if:</w:t>
      </w:r>
    </w:p>
    <w:p w:rsidR="00F8088A" w:rsidRPr="00FA56CE" w:rsidRDefault="00F8088A" w:rsidP="00F8088A">
      <w:pPr>
        <w:pStyle w:val="paragraph"/>
      </w:pPr>
      <w:r w:rsidRPr="00FA56CE">
        <w:tab/>
        <w:t>(a)</w:t>
      </w:r>
      <w:r w:rsidRPr="00FA56CE">
        <w:tab/>
        <w:t>the court is of the opinion that:</w:t>
      </w:r>
    </w:p>
    <w:p w:rsidR="00F8088A" w:rsidRPr="00FA56CE" w:rsidRDefault="00F8088A" w:rsidP="00F8088A">
      <w:pPr>
        <w:pStyle w:val="paragraphsub"/>
      </w:pPr>
      <w:r w:rsidRPr="00FA56CE">
        <w:tab/>
        <w:t>(i)</w:t>
      </w:r>
      <w:r w:rsidRPr="00FA56CE">
        <w:tab/>
        <w:t>a substantial injustice has been caused or may be caused; and</w:t>
      </w:r>
    </w:p>
    <w:p w:rsidR="00F8088A" w:rsidRPr="00FA56CE" w:rsidRDefault="00F8088A" w:rsidP="00F8088A">
      <w:pPr>
        <w:pStyle w:val="paragraphsub"/>
      </w:pPr>
      <w:r w:rsidRPr="00FA56CE">
        <w:tab/>
        <w:t>(ii)</w:t>
      </w:r>
      <w:r w:rsidRPr="00FA56CE">
        <w:tab/>
        <w:t>the injustice cannot be remedied by any order of the court; and</w:t>
      </w:r>
    </w:p>
    <w:p w:rsidR="00F8088A" w:rsidRPr="00FA56CE" w:rsidRDefault="00F8088A" w:rsidP="00F8088A">
      <w:pPr>
        <w:pStyle w:val="paragraph"/>
      </w:pPr>
      <w:r w:rsidRPr="00FA56CE">
        <w:tab/>
        <w:t>(b)</w:t>
      </w:r>
      <w:r w:rsidRPr="00FA56CE">
        <w:tab/>
        <w:t>the court declares the meeting or resolution invalid.</w:t>
      </w:r>
    </w:p>
    <w:p w:rsidR="00F8088A" w:rsidRPr="00FA56CE" w:rsidRDefault="00F8088A" w:rsidP="00F8088A">
      <w:pPr>
        <w:pStyle w:val="subsection"/>
      </w:pPr>
      <w:r w:rsidRPr="00FA56CE">
        <w:tab/>
        <w:t>(4)</w:t>
      </w:r>
      <w:r w:rsidRPr="00FA56CE">
        <w:tab/>
        <w:t>Subject to the following provisions of this section but without limiting the generality of any other provision of this Act, the Court may, on application by any interested person, make all or any of the following orders, either unconditionally or subject to such conditions as the Court imposes:</w:t>
      </w:r>
    </w:p>
    <w:p w:rsidR="00F8088A" w:rsidRPr="00FA56CE" w:rsidRDefault="00F8088A" w:rsidP="00F8088A">
      <w:pPr>
        <w:pStyle w:val="paragraph"/>
      </w:pPr>
      <w:r w:rsidRPr="00FA56CE">
        <w:tab/>
        <w:t>(a)</w:t>
      </w:r>
      <w:r w:rsidRPr="00FA56CE">
        <w:tab/>
        <w:t>an order declaring that any act, matter or thing purporting to have been done, or any proceeding purporting to have been instituted or taken, under this Act or in relation to a corporation is not invalid by reason of any contravention of a provision of this Act or a provision of the constitution of a corporation;</w:t>
      </w:r>
    </w:p>
    <w:p w:rsidR="00F8088A" w:rsidRPr="00FA56CE" w:rsidRDefault="00F8088A" w:rsidP="00F8088A">
      <w:pPr>
        <w:pStyle w:val="paragraph"/>
      </w:pPr>
      <w:r w:rsidRPr="00FA56CE">
        <w:tab/>
        <w:t>(b)</w:t>
      </w:r>
      <w:r w:rsidRPr="00FA56CE">
        <w:tab/>
        <w:t>an order directing the rectification of any register kept by ASIC under this Act;</w:t>
      </w:r>
    </w:p>
    <w:p w:rsidR="00F8088A" w:rsidRPr="00FA56CE" w:rsidRDefault="00F8088A" w:rsidP="00F8088A">
      <w:pPr>
        <w:pStyle w:val="paragraph"/>
      </w:pPr>
      <w:r w:rsidRPr="00FA56CE">
        <w:tab/>
        <w:t>(c)</w:t>
      </w:r>
      <w:r w:rsidRPr="00FA56CE">
        <w:tab/>
        <w:t xml:space="preserve">an order relieving a person in whole or in part from any civil liability in respect of a contravention or failure of a kind referred to in </w:t>
      </w:r>
      <w:r w:rsidR="00FA56CE">
        <w:t>paragraph (</w:t>
      </w:r>
      <w:r w:rsidRPr="00FA56CE">
        <w:t>a);</w:t>
      </w:r>
    </w:p>
    <w:p w:rsidR="00F8088A" w:rsidRPr="00FA56CE" w:rsidRDefault="00F8088A" w:rsidP="00325A00">
      <w:pPr>
        <w:pStyle w:val="paragraph"/>
        <w:keepNext/>
        <w:keepLines/>
      </w:pPr>
      <w:r w:rsidRPr="00FA56CE">
        <w:tab/>
        <w:t>(d)</w:t>
      </w:r>
      <w:r w:rsidRPr="00FA56CE">
        <w:tab/>
        <w:t>an order extending the period for doing any act, matter or thing or instituting or taking any proceeding under this Act or in relation to a corporation (including an order extending a period where the period concerned ended before the application for the order was made) or abridging the period for doing such an act, matter or thing or instituting or taking such a proceeding;</w:t>
      </w:r>
    </w:p>
    <w:p w:rsidR="00F8088A" w:rsidRPr="00FA56CE" w:rsidRDefault="00F8088A" w:rsidP="00F8088A">
      <w:pPr>
        <w:pStyle w:val="subsection2"/>
      </w:pPr>
      <w:r w:rsidRPr="00FA56CE">
        <w:t>and may make such consequential or ancillary orders as the Court thinks fit.</w:t>
      </w:r>
    </w:p>
    <w:p w:rsidR="00F8088A" w:rsidRPr="00FA56CE" w:rsidRDefault="00F8088A" w:rsidP="00F8088A">
      <w:pPr>
        <w:pStyle w:val="subsection"/>
      </w:pPr>
      <w:r w:rsidRPr="00FA56CE">
        <w:tab/>
        <w:t>(5)</w:t>
      </w:r>
      <w:r w:rsidRPr="00FA56CE">
        <w:tab/>
        <w:t xml:space="preserve">An order may be made under </w:t>
      </w:r>
      <w:r w:rsidR="00FA56CE">
        <w:t>paragraph (</w:t>
      </w:r>
      <w:r w:rsidRPr="00FA56CE">
        <w:t>4)(a) or (c) notwithstanding that the contravention or failure referred to in the paragraph concerned resulted in the commission of an offence.</w:t>
      </w:r>
    </w:p>
    <w:p w:rsidR="00F8088A" w:rsidRPr="00FA56CE" w:rsidRDefault="00F8088A" w:rsidP="00F8088A">
      <w:pPr>
        <w:pStyle w:val="subsection"/>
      </w:pPr>
      <w:r w:rsidRPr="00FA56CE">
        <w:tab/>
        <w:t>(6)</w:t>
      </w:r>
      <w:r w:rsidRPr="00FA56CE">
        <w:tab/>
        <w:t>The Court must not make an order under this section unless it is satisfied:</w:t>
      </w:r>
    </w:p>
    <w:p w:rsidR="00F8088A" w:rsidRPr="00FA56CE" w:rsidRDefault="00F8088A" w:rsidP="00F8088A">
      <w:pPr>
        <w:pStyle w:val="paragraph"/>
      </w:pPr>
      <w:r w:rsidRPr="00FA56CE">
        <w:tab/>
        <w:t>(a)</w:t>
      </w:r>
      <w:r w:rsidRPr="00FA56CE">
        <w:tab/>
        <w:t xml:space="preserve">in the case of an order referred to in </w:t>
      </w:r>
      <w:r w:rsidR="00FA56CE">
        <w:t>paragraph (</w:t>
      </w:r>
      <w:r w:rsidRPr="00FA56CE">
        <w:t>4)(a):</w:t>
      </w:r>
    </w:p>
    <w:p w:rsidR="00F8088A" w:rsidRPr="00FA56CE" w:rsidRDefault="00F8088A" w:rsidP="00F8088A">
      <w:pPr>
        <w:pStyle w:val="paragraphsub"/>
      </w:pPr>
      <w:r w:rsidRPr="00FA56CE">
        <w:tab/>
        <w:t>(i)</w:t>
      </w:r>
      <w:r w:rsidRPr="00FA56CE">
        <w:tab/>
        <w:t>that the act, matter or thing, or the proceeding, referred to in that paragraph is essentially of a procedural nature;</w:t>
      </w:r>
    </w:p>
    <w:p w:rsidR="00F8088A" w:rsidRPr="00FA56CE" w:rsidRDefault="00F8088A" w:rsidP="00F8088A">
      <w:pPr>
        <w:pStyle w:val="paragraphsub"/>
      </w:pPr>
      <w:r w:rsidRPr="00FA56CE">
        <w:tab/>
        <w:t>(ii)</w:t>
      </w:r>
      <w:r w:rsidRPr="00FA56CE">
        <w:tab/>
        <w:t>that the person or persons concerned in or party to the contravention or failure acted honestly; or</w:t>
      </w:r>
    </w:p>
    <w:p w:rsidR="00F8088A" w:rsidRPr="00FA56CE" w:rsidRDefault="00F8088A" w:rsidP="00F8088A">
      <w:pPr>
        <w:pStyle w:val="paragraphsub"/>
      </w:pPr>
      <w:r w:rsidRPr="00FA56CE">
        <w:tab/>
        <w:t>(iii)</w:t>
      </w:r>
      <w:r w:rsidRPr="00FA56CE">
        <w:tab/>
        <w:t>that it is just and equitable that the order be made; and</w:t>
      </w:r>
    </w:p>
    <w:p w:rsidR="00F8088A" w:rsidRPr="00FA56CE" w:rsidRDefault="00F8088A" w:rsidP="00F8088A">
      <w:pPr>
        <w:pStyle w:val="paragraph"/>
      </w:pPr>
      <w:r w:rsidRPr="00FA56CE">
        <w:tab/>
        <w:t>(b)</w:t>
      </w:r>
      <w:r w:rsidRPr="00FA56CE">
        <w:tab/>
        <w:t xml:space="preserve">in the case of an order referred to in </w:t>
      </w:r>
      <w:r w:rsidR="00FA56CE">
        <w:t>paragraph (</w:t>
      </w:r>
      <w:r w:rsidRPr="00FA56CE">
        <w:t>4)(c)—that the person subject to the civil liability concerned acted honestly; and</w:t>
      </w:r>
    </w:p>
    <w:p w:rsidR="00F8088A" w:rsidRPr="00FA56CE" w:rsidRDefault="00F8088A" w:rsidP="00F8088A">
      <w:pPr>
        <w:pStyle w:val="paragraph"/>
      </w:pPr>
      <w:r w:rsidRPr="00FA56CE">
        <w:tab/>
        <w:t>(c)</w:t>
      </w:r>
      <w:r w:rsidRPr="00FA56CE">
        <w:tab/>
        <w:t>in every case—that no substantial injustice has been or is likely to be caused to any person.</w:t>
      </w:r>
    </w:p>
    <w:p w:rsidR="00F8088A" w:rsidRPr="00FA56CE" w:rsidRDefault="00F8088A" w:rsidP="00F8088A">
      <w:pPr>
        <w:pStyle w:val="ActHead5"/>
      </w:pPr>
      <w:bookmarkStart w:id="129" w:name="_Toc449532610"/>
      <w:r w:rsidRPr="00FA56CE">
        <w:rPr>
          <w:rStyle w:val="CharSectno"/>
        </w:rPr>
        <w:t>1323</w:t>
      </w:r>
      <w:r w:rsidRPr="00FA56CE">
        <w:t xml:space="preserve">  Power of Court to prohibit payment or transfer of money, financial products or other property</w:t>
      </w:r>
      <w:bookmarkEnd w:id="129"/>
    </w:p>
    <w:p w:rsidR="00F8088A" w:rsidRPr="00FA56CE" w:rsidRDefault="00F8088A" w:rsidP="00F8088A">
      <w:pPr>
        <w:pStyle w:val="subsection"/>
      </w:pPr>
      <w:r w:rsidRPr="00FA56CE">
        <w:tab/>
        <w:t>(1)</w:t>
      </w:r>
      <w:r w:rsidRPr="00FA56CE">
        <w:tab/>
        <w:t>Where:</w:t>
      </w:r>
    </w:p>
    <w:p w:rsidR="00F8088A" w:rsidRPr="00FA56CE" w:rsidRDefault="00F8088A" w:rsidP="00F8088A">
      <w:pPr>
        <w:pStyle w:val="paragraph"/>
      </w:pPr>
      <w:r w:rsidRPr="00FA56CE">
        <w:tab/>
        <w:t>(a)</w:t>
      </w:r>
      <w:r w:rsidRPr="00FA56CE">
        <w:tab/>
        <w:t>an investigation is being carried out under the ASIC Act or this Act in relation to an act or omission by a person, being an act or omission that constitutes or may constitute a contravention of this Act; or</w:t>
      </w:r>
    </w:p>
    <w:p w:rsidR="00F8088A" w:rsidRPr="00FA56CE" w:rsidRDefault="00F8088A" w:rsidP="00F8088A">
      <w:pPr>
        <w:pStyle w:val="paragraph"/>
      </w:pPr>
      <w:r w:rsidRPr="00FA56CE">
        <w:tab/>
        <w:t>(b)</w:t>
      </w:r>
      <w:r w:rsidRPr="00FA56CE">
        <w:tab/>
        <w:t>a prosecution has been begun against a person for a contravention of this Act; or</w:t>
      </w:r>
    </w:p>
    <w:p w:rsidR="00F8088A" w:rsidRPr="00FA56CE" w:rsidRDefault="00F8088A" w:rsidP="00F8088A">
      <w:pPr>
        <w:pStyle w:val="paragraph"/>
        <w:keepNext/>
      </w:pPr>
      <w:r w:rsidRPr="00FA56CE">
        <w:tab/>
        <w:t>(c)</w:t>
      </w:r>
      <w:r w:rsidRPr="00FA56CE">
        <w:tab/>
        <w:t>a civil proceeding has been begun against a person under this Act;</w:t>
      </w:r>
    </w:p>
    <w:p w:rsidR="00F8088A" w:rsidRPr="00FA56CE" w:rsidRDefault="00F8088A" w:rsidP="00F8088A">
      <w:pPr>
        <w:pStyle w:val="subsection2"/>
      </w:pPr>
      <w:r w:rsidRPr="00FA56CE">
        <w:t xml:space="preserve">and the Court considers it necessary or desirable to do so for the purpose of protecting the interests of a person (in this section called an </w:t>
      </w:r>
      <w:r w:rsidRPr="00FA56CE">
        <w:rPr>
          <w:b/>
          <w:i/>
        </w:rPr>
        <w:t>aggrieved person</w:t>
      </w:r>
      <w:r w:rsidRPr="00FA56CE">
        <w:t xml:space="preserve">) to whom the person referred to in </w:t>
      </w:r>
      <w:r w:rsidR="00FA56CE">
        <w:t>paragraph (</w:t>
      </w:r>
      <w:r w:rsidRPr="00FA56CE">
        <w:t xml:space="preserve">a), (b) or (c), as the case may be, (in this section called the </w:t>
      </w:r>
      <w:r w:rsidRPr="00FA56CE">
        <w:rPr>
          <w:b/>
          <w:i/>
        </w:rPr>
        <w:t>relevant person</w:t>
      </w:r>
      <w:r w:rsidRPr="00FA56CE">
        <w:t>), is liable, or may be or become liable, to pay money, whether in respect of a debt, by way of damages or compensation or otherwise, or to account for financial products or other property, the Court may, on application by ASIC or by an aggrieved person, make one or more of the following orders:</w:t>
      </w:r>
    </w:p>
    <w:p w:rsidR="00F8088A" w:rsidRPr="00FA56CE" w:rsidRDefault="00F8088A" w:rsidP="00F8088A">
      <w:pPr>
        <w:pStyle w:val="paragraph"/>
      </w:pPr>
      <w:r w:rsidRPr="00FA56CE">
        <w:tab/>
        <w:t>(d)</w:t>
      </w:r>
      <w:r w:rsidRPr="00FA56CE">
        <w:tab/>
        <w:t>an order prohibiting a person who is indebted to the relevant person or to an associate of the relevant person from making a payment in total or partial discharge of the debt to, or to another person at the direction or request of, the person to whom the debt is owed;</w:t>
      </w:r>
    </w:p>
    <w:p w:rsidR="00F8088A" w:rsidRPr="00FA56CE" w:rsidRDefault="00F8088A" w:rsidP="00F8088A">
      <w:pPr>
        <w:pStyle w:val="paragraph"/>
      </w:pPr>
      <w:r w:rsidRPr="00FA56CE">
        <w:tab/>
        <w:t>(e)</w:t>
      </w:r>
      <w:r w:rsidRPr="00FA56CE">
        <w:tab/>
        <w:t>an order prohibiting a person holding money, financial products or other property, on behalf of the relevant person, or on behalf of an associate of the relevant person, from paying all or any of the money, or transferring, or otherwise parting with possession of, the financial products or other property, to, or to another person at the direction or request of, the person on whose behalf the money, financial products or other property, is or are held;</w:t>
      </w:r>
    </w:p>
    <w:p w:rsidR="00F8088A" w:rsidRPr="00FA56CE" w:rsidRDefault="00F8088A" w:rsidP="00F8088A">
      <w:pPr>
        <w:pStyle w:val="paragraph"/>
      </w:pPr>
      <w:r w:rsidRPr="00FA56CE">
        <w:tab/>
        <w:t>(f)</w:t>
      </w:r>
      <w:r w:rsidRPr="00FA56CE">
        <w:tab/>
        <w:t>an order prohibiting the taking or sending out of this jurisdiction, or out of Australia, by a person of money of the relevant person or of an associate of the relevant person;</w:t>
      </w:r>
    </w:p>
    <w:p w:rsidR="00F8088A" w:rsidRPr="00FA56CE" w:rsidRDefault="00F8088A" w:rsidP="00F8088A">
      <w:pPr>
        <w:pStyle w:val="paragraph"/>
      </w:pPr>
      <w:r w:rsidRPr="00FA56CE">
        <w:tab/>
        <w:t>(g)</w:t>
      </w:r>
      <w:r w:rsidRPr="00FA56CE">
        <w:tab/>
        <w:t>an order prohibiting the taking, sending or transfer by a person of financial products or other property of the relevant person, or of an associate of the relevant person:</w:t>
      </w:r>
    </w:p>
    <w:p w:rsidR="00F8088A" w:rsidRPr="00FA56CE" w:rsidRDefault="00F8088A" w:rsidP="00F8088A">
      <w:pPr>
        <w:pStyle w:val="paragraphsub"/>
      </w:pPr>
      <w:r w:rsidRPr="00FA56CE">
        <w:tab/>
        <w:t>(i)</w:t>
      </w:r>
      <w:r w:rsidRPr="00FA56CE">
        <w:tab/>
        <w:t>from a place in this jurisdiction to a place outside this jurisdiction (including the transfer of financial products from a register in this jurisdiction to a register outside this jurisdiction); or</w:t>
      </w:r>
    </w:p>
    <w:p w:rsidR="00F8088A" w:rsidRPr="00FA56CE" w:rsidRDefault="00F8088A" w:rsidP="00F8088A">
      <w:pPr>
        <w:pStyle w:val="paragraphsub"/>
      </w:pPr>
      <w:r w:rsidRPr="00FA56CE">
        <w:tab/>
        <w:t>(ii)</w:t>
      </w:r>
      <w:r w:rsidRPr="00FA56CE">
        <w:tab/>
        <w:t>from a place in Australia to a place outside Australia (including the transfer of financial products from a register in Australia to a register outside Australia);</w:t>
      </w:r>
    </w:p>
    <w:p w:rsidR="00F8088A" w:rsidRPr="00FA56CE" w:rsidRDefault="00F8088A" w:rsidP="00F8088A">
      <w:pPr>
        <w:pStyle w:val="paragraph"/>
      </w:pPr>
      <w:r w:rsidRPr="00FA56CE">
        <w:tab/>
        <w:t>(h)</w:t>
      </w:r>
      <w:r w:rsidRPr="00FA56CE">
        <w:tab/>
        <w:t>an order appointing:</w:t>
      </w:r>
    </w:p>
    <w:p w:rsidR="00F8088A" w:rsidRPr="00FA56CE" w:rsidRDefault="00F8088A" w:rsidP="00F8088A">
      <w:pPr>
        <w:pStyle w:val="paragraphsub"/>
      </w:pPr>
      <w:r w:rsidRPr="00FA56CE">
        <w:tab/>
        <w:t>(i)</w:t>
      </w:r>
      <w:r w:rsidRPr="00FA56CE">
        <w:tab/>
        <w:t>if the relevant person is a natural person—a receiver or trustee, having such powers as the Court orders, of the property or of part of the property of that person; or</w:t>
      </w:r>
    </w:p>
    <w:p w:rsidR="00F8088A" w:rsidRPr="00FA56CE" w:rsidRDefault="00F8088A" w:rsidP="00F8088A">
      <w:pPr>
        <w:pStyle w:val="paragraphsub"/>
      </w:pPr>
      <w:r w:rsidRPr="00FA56CE">
        <w:tab/>
        <w:t>(ii)</w:t>
      </w:r>
      <w:r w:rsidRPr="00FA56CE">
        <w:tab/>
        <w:t>if the relevant person is a body corporate—a receiver or receiver and manager, having such powers as the Court orders, of the property or of part of the property of that person;</w:t>
      </w:r>
    </w:p>
    <w:p w:rsidR="00F8088A" w:rsidRPr="00FA56CE" w:rsidRDefault="00F8088A" w:rsidP="00F8088A">
      <w:pPr>
        <w:pStyle w:val="paragraph"/>
      </w:pPr>
      <w:r w:rsidRPr="00FA56CE">
        <w:tab/>
        <w:t>(j)</w:t>
      </w:r>
      <w:r w:rsidRPr="00FA56CE">
        <w:tab/>
        <w:t>if the relevant person is a natural person—an order requiring that person to deliver up to the Court his or her passport and such other documents as the Court thinks fit;</w:t>
      </w:r>
    </w:p>
    <w:p w:rsidR="00F8088A" w:rsidRPr="00FA56CE" w:rsidRDefault="00F8088A" w:rsidP="00F8088A">
      <w:pPr>
        <w:pStyle w:val="paragraph"/>
      </w:pPr>
      <w:r w:rsidRPr="00FA56CE">
        <w:tab/>
        <w:t>(k)</w:t>
      </w:r>
      <w:r w:rsidRPr="00FA56CE">
        <w:tab/>
        <w:t>if the relevant person is a natural person—an order prohibiting that person from leaving this jurisdiction, or Australia, without the consent of the Court.</w:t>
      </w:r>
    </w:p>
    <w:p w:rsidR="00F8088A" w:rsidRPr="00FA56CE" w:rsidRDefault="00F8088A" w:rsidP="00F8088A">
      <w:pPr>
        <w:pStyle w:val="subsection"/>
      </w:pPr>
      <w:r w:rsidRPr="00FA56CE">
        <w:tab/>
        <w:t>(2A)</w:t>
      </w:r>
      <w:r w:rsidRPr="00FA56CE">
        <w:tab/>
        <w:t xml:space="preserve">A reference in </w:t>
      </w:r>
      <w:r w:rsidR="00FA56CE">
        <w:t>paragraph (</w:t>
      </w:r>
      <w:r w:rsidRPr="00FA56CE">
        <w:t>1)(g) or (h) to property of a person includes a reference to property that the person holds otherwise than as sole beneficial owner, for example:</w:t>
      </w:r>
    </w:p>
    <w:p w:rsidR="00F8088A" w:rsidRPr="00FA56CE" w:rsidRDefault="00F8088A" w:rsidP="00F8088A">
      <w:pPr>
        <w:pStyle w:val="paragraph"/>
      </w:pPr>
      <w:r w:rsidRPr="00FA56CE">
        <w:tab/>
        <w:t>(a)</w:t>
      </w:r>
      <w:r w:rsidRPr="00FA56CE">
        <w:tab/>
        <w:t>as trustee for, as nominee for, or otherwise on behalf of or on account of, another person; or</w:t>
      </w:r>
    </w:p>
    <w:p w:rsidR="00F8088A" w:rsidRPr="00FA56CE" w:rsidRDefault="00F8088A" w:rsidP="00F8088A">
      <w:pPr>
        <w:pStyle w:val="paragraph"/>
      </w:pPr>
      <w:r w:rsidRPr="00FA56CE">
        <w:tab/>
        <w:t>(b)</w:t>
      </w:r>
      <w:r w:rsidRPr="00FA56CE">
        <w:tab/>
        <w:t>in a fiduciary capacity.</w:t>
      </w:r>
    </w:p>
    <w:p w:rsidR="00F8088A" w:rsidRPr="00FA56CE" w:rsidRDefault="00F8088A" w:rsidP="00F8088A">
      <w:pPr>
        <w:pStyle w:val="subsection"/>
      </w:pPr>
      <w:r w:rsidRPr="00FA56CE">
        <w:tab/>
        <w:t>(2B)</w:t>
      </w:r>
      <w:r w:rsidRPr="00FA56CE">
        <w:tab/>
      </w:r>
      <w:r w:rsidR="00FA56CE">
        <w:t>Subsection (</w:t>
      </w:r>
      <w:r w:rsidRPr="00FA56CE">
        <w:t xml:space="preserve">2A) is to avoid doubt, is not to limit the generality of anything in </w:t>
      </w:r>
      <w:r w:rsidR="00FA56CE">
        <w:t>subsection (</w:t>
      </w:r>
      <w:r w:rsidRPr="00FA56CE">
        <w:t>1) and is not to affect by implication the interpretation of any other provision of this Act.</w:t>
      </w:r>
    </w:p>
    <w:p w:rsidR="00F8088A" w:rsidRPr="00FA56CE" w:rsidRDefault="00F8088A" w:rsidP="00F8088A">
      <w:pPr>
        <w:pStyle w:val="subsection"/>
      </w:pPr>
      <w:r w:rsidRPr="00FA56CE">
        <w:tab/>
        <w:t>(2)</w:t>
      </w:r>
      <w:r w:rsidRPr="00FA56CE">
        <w:tab/>
        <w:t xml:space="preserve">An order under </w:t>
      </w:r>
      <w:r w:rsidR="00FA56CE">
        <w:t>subsection (</w:t>
      </w:r>
      <w:r w:rsidRPr="00FA56CE">
        <w:t>1) prohibiting conduct may prohibit the conduct either absolutely or subject to conditions.</w:t>
      </w:r>
    </w:p>
    <w:p w:rsidR="00F8088A" w:rsidRPr="00FA56CE" w:rsidRDefault="00F8088A" w:rsidP="00F8088A">
      <w:pPr>
        <w:pStyle w:val="subsection"/>
      </w:pPr>
      <w:r w:rsidRPr="00FA56CE">
        <w:tab/>
        <w:t>(3)</w:t>
      </w:r>
      <w:r w:rsidRPr="00FA56CE">
        <w:tab/>
        <w:t xml:space="preserve">Where an application is made to the Court for an order under </w:t>
      </w:r>
      <w:r w:rsidR="00FA56CE">
        <w:t>subsection (</w:t>
      </w:r>
      <w:r w:rsidRPr="00FA56CE">
        <w:t>1), the Court may, if in the opinion of the Court it is desirable to do so, before considering the application, grant an interim order, being an order of the kind applied for that is expressed to have effect pending the determination of the application.</w:t>
      </w:r>
    </w:p>
    <w:p w:rsidR="00F8088A" w:rsidRPr="00FA56CE" w:rsidRDefault="00F8088A" w:rsidP="00F8088A">
      <w:pPr>
        <w:pStyle w:val="subsection"/>
      </w:pPr>
      <w:r w:rsidRPr="00FA56CE">
        <w:tab/>
        <w:t>(4)</w:t>
      </w:r>
      <w:r w:rsidRPr="00FA56CE">
        <w:tab/>
        <w:t xml:space="preserve">On an application under </w:t>
      </w:r>
      <w:r w:rsidR="00FA56CE">
        <w:t>subsection (</w:t>
      </w:r>
      <w:r w:rsidRPr="00FA56CE">
        <w:t xml:space="preserve">1), the Court must not require the applicant or any other person, as a condition of granting an interim order under </w:t>
      </w:r>
      <w:r w:rsidR="00FA56CE">
        <w:t>subsection (</w:t>
      </w:r>
      <w:r w:rsidRPr="00FA56CE">
        <w:t>3), to give an undertaking as to damages.</w:t>
      </w:r>
    </w:p>
    <w:p w:rsidR="00F8088A" w:rsidRPr="00FA56CE" w:rsidRDefault="00F8088A" w:rsidP="00F8088A">
      <w:pPr>
        <w:pStyle w:val="subsection"/>
        <w:keepNext/>
        <w:keepLines/>
      </w:pPr>
      <w:r w:rsidRPr="00FA56CE">
        <w:tab/>
        <w:t>(5)</w:t>
      </w:r>
      <w:r w:rsidRPr="00FA56CE">
        <w:tab/>
        <w:t>Where the Court has made an order under this section on a person’s application, the Court may, on application by that person or by any person affected by the order, make a further order discharging or varying the first</w:t>
      </w:r>
      <w:r w:rsidR="00FA56CE">
        <w:noBreakHyphen/>
      </w:r>
      <w:r w:rsidRPr="00FA56CE">
        <w:t>mentioned order.</w:t>
      </w:r>
    </w:p>
    <w:p w:rsidR="00F8088A" w:rsidRPr="00FA56CE" w:rsidRDefault="00F8088A" w:rsidP="00F8088A">
      <w:pPr>
        <w:pStyle w:val="subsection"/>
      </w:pPr>
      <w:r w:rsidRPr="00FA56CE">
        <w:tab/>
        <w:t>(6)</w:t>
      </w:r>
      <w:r w:rsidRPr="00FA56CE">
        <w:tab/>
        <w:t xml:space="preserve">An order made under </w:t>
      </w:r>
      <w:r w:rsidR="00FA56CE">
        <w:t>subsection (</w:t>
      </w:r>
      <w:r w:rsidRPr="00FA56CE">
        <w:t>1) or (2) may be expressed to operate for a specified period or until the order is discharged by a further order under this section.</w:t>
      </w:r>
    </w:p>
    <w:p w:rsidR="00F8088A" w:rsidRPr="00FA56CE" w:rsidRDefault="00F8088A" w:rsidP="00F8088A">
      <w:pPr>
        <w:pStyle w:val="subsection"/>
      </w:pPr>
      <w:r w:rsidRPr="00FA56CE">
        <w:tab/>
        <w:t>(7)</w:t>
      </w:r>
      <w:r w:rsidRPr="00FA56CE">
        <w:tab/>
        <w:t>Nothing in this section affects the powers that the Court has apart from this section.</w:t>
      </w:r>
    </w:p>
    <w:p w:rsidR="00F8088A" w:rsidRPr="00FA56CE" w:rsidRDefault="00F8088A" w:rsidP="00F8088A">
      <w:pPr>
        <w:pStyle w:val="subsection"/>
      </w:pPr>
      <w:r w:rsidRPr="00FA56CE">
        <w:tab/>
        <w:t>(8)</w:t>
      </w:r>
      <w:r w:rsidRPr="00FA56CE">
        <w:tab/>
        <w:t xml:space="preserve">This section has effect subject to the </w:t>
      </w:r>
      <w:r w:rsidRPr="00FA56CE">
        <w:rPr>
          <w:i/>
        </w:rPr>
        <w:t>Bankruptcy Act 1966</w:t>
      </w:r>
      <w:r w:rsidRPr="00FA56CE">
        <w:t>.</w:t>
      </w:r>
    </w:p>
    <w:p w:rsidR="00F8088A" w:rsidRPr="00FA56CE" w:rsidRDefault="00F8088A" w:rsidP="00F8088A">
      <w:pPr>
        <w:pStyle w:val="subsection"/>
      </w:pPr>
      <w:r w:rsidRPr="00FA56CE">
        <w:tab/>
        <w:t>(9)</w:t>
      </w:r>
      <w:r w:rsidRPr="00FA56CE">
        <w:tab/>
        <w:t>A person must not contravene an order by the Court under this section that is applicable to the person.</w:t>
      </w:r>
    </w:p>
    <w:p w:rsidR="00F8088A" w:rsidRPr="00FA56CE" w:rsidRDefault="00F8088A" w:rsidP="00F8088A">
      <w:pPr>
        <w:pStyle w:val="subsection"/>
      </w:pPr>
      <w:r w:rsidRPr="00FA56CE">
        <w:tab/>
        <w:t>(10)</w:t>
      </w:r>
      <w:r w:rsidRPr="00FA56CE">
        <w:tab/>
        <w:t xml:space="preserve">An offence based on </w:t>
      </w:r>
      <w:r w:rsidR="00FA56CE">
        <w:t>subsection (</w:t>
      </w:r>
      <w:r w:rsidRPr="00FA56CE">
        <w:t>9) is an offence of strict liability.</w:t>
      </w:r>
    </w:p>
    <w:p w:rsidR="00F8088A" w:rsidRPr="00FA56CE" w:rsidRDefault="00F8088A" w:rsidP="00F8088A">
      <w:pPr>
        <w:pStyle w:val="notetext"/>
      </w:pPr>
      <w:r w:rsidRPr="00FA56CE">
        <w:t>Note:</w:t>
      </w:r>
      <w:r w:rsidRPr="00FA56CE">
        <w:tab/>
        <w:t xml:space="preserve">For </w:t>
      </w:r>
      <w:r w:rsidRPr="00FA56CE">
        <w:rPr>
          <w:b/>
          <w:i/>
        </w:rPr>
        <w:t>strict liability</w:t>
      </w:r>
      <w:r w:rsidRPr="00FA56CE">
        <w:t>, see section</w:t>
      </w:r>
      <w:r w:rsidR="00FA56CE">
        <w:t> </w:t>
      </w:r>
      <w:r w:rsidRPr="00FA56CE">
        <w:t xml:space="preserve">6.1 of the </w:t>
      </w:r>
      <w:r w:rsidRPr="00FA56CE">
        <w:rPr>
          <w:i/>
        </w:rPr>
        <w:t>Criminal Code</w:t>
      </w:r>
      <w:r w:rsidRPr="00FA56CE">
        <w:t>.</w:t>
      </w:r>
    </w:p>
    <w:p w:rsidR="00F8088A" w:rsidRPr="00FA56CE" w:rsidRDefault="00F8088A" w:rsidP="00F8088A">
      <w:pPr>
        <w:pStyle w:val="ActHead5"/>
      </w:pPr>
      <w:bookmarkStart w:id="130" w:name="_Toc449532611"/>
      <w:r w:rsidRPr="00FA56CE">
        <w:rPr>
          <w:rStyle w:val="CharSectno"/>
        </w:rPr>
        <w:t>1324</w:t>
      </w:r>
      <w:r w:rsidRPr="00FA56CE">
        <w:t xml:space="preserve">  Injunctions</w:t>
      </w:r>
      <w:bookmarkEnd w:id="130"/>
    </w:p>
    <w:p w:rsidR="00F8088A" w:rsidRPr="00FA56CE" w:rsidRDefault="00F8088A" w:rsidP="00F8088A">
      <w:pPr>
        <w:pStyle w:val="subsection"/>
      </w:pPr>
      <w:r w:rsidRPr="00FA56CE">
        <w:tab/>
        <w:t>(1)</w:t>
      </w:r>
      <w:r w:rsidRPr="00FA56CE">
        <w:tab/>
        <w:t>Where a person has engaged, is engaging or is proposing to engage in conduct that constituted, constitutes or would constitute:</w:t>
      </w:r>
    </w:p>
    <w:p w:rsidR="00F8088A" w:rsidRPr="00FA56CE" w:rsidRDefault="00F8088A" w:rsidP="00F8088A">
      <w:pPr>
        <w:pStyle w:val="paragraph"/>
      </w:pPr>
      <w:r w:rsidRPr="00FA56CE">
        <w:tab/>
        <w:t>(a)</w:t>
      </w:r>
      <w:r w:rsidRPr="00FA56CE">
        <w:tab/>
        <w:t>a contravention of this Act; or</w:t>
      </w:r>
    </w:p>
    <w:p w:rsidR="00F8088A" w:rsidRPr="00FA56CE" w:rsidRDefault="00F8088A" w:rsidP="00F8088A">
      <w:pPr>
        <w:pStyle w:val="paragraph"/>
      </w:pPr>
      <w:r w:rsidRPr="00FA56CE">
        <w:tab/>
        <w:t>(b)</w:t>
      </w:r>
      <w:r w:rsidRPr="00FA56CE">
        <w:tab/>
        <w:t>attempting to contravene this Act; or</w:t>
      </w:r>
    </w:p>
    <w:p w:rsidR="00F8088A" w:rsidRPr="00FA56CE" w:rsidRDefault="00F8088A" w:rsidP="00F8088A">
      <w:pPr>
        <w:pStyle w:val="paragraph"/>
      </w:pPr>
      <w:r w:rsidRPr="00FA56CE">
        <w:tab/>
        <w:t>(c)</w:t>
      </w:r>
      <w:r w:rsidRPr="00FA56CE">
        <w:tab/>
        <w:t>aiding, abetting, counselling or procuring a person to contravene this Act; or</w:t>
      </w:r>
    </w:p>
    <w:p w:rsidR="00F8088A" w:rsidRPr="00FA56CE" w:rsidRDefault="00F8088A" w:rsidP="00F8088A">
      <w:pPr>
        <w:pStyle w:val="paragraph"/>
      </w:pPr>
      <w:r w:rsidRPr="00FA56CE">
        <w:tab/>
        <w:t>(d)</w:t>
      </w:r>
      <w:r w:rsidRPr="00FA56CE">
        <w:tab/>
        <w:t>inducing or attempting to induce, whether by threats, promises or otherwise, a person to contravene this Act; or</w:t>
      </w:r>
    </w:p>
    <w:p w:rsidR="00F8088A" w:rsidRPr="00FA56CE" w:rsidRDefault="00F8088A" w:rsidP="00F8088A">
      <w:pPr>
        <w:pStyle w:val="paragraph"/>
      </w:pPr>
      <w:r w:rsidRPr="00FA56CE">
        <w:tab/>
        <w:t>(e)</w:t>
      </w:r>
      <w:r w:rsidRPr="00FA56CE">
        <w:tab/>
        <w:t>being in any way, directly or indirectly, knowingly concerned in, or party to, the contravention by a person of this Act; or</w:t>
      </w:r>
    </w:p>
    <w:p w:rsidR="00F8088A" w:rsidRPr="00FA56CE" w:rsidRDefault="00F8088A" w:rsidP="00F8088A">
      <w:pPr>
        <w:pStyle w:val="paragraph"/>
        <w:keepNext/>
      </w:pPr>
      <w:r w:rsidRPr="00FA56CE">
        <w:tab/>
        <w:t>(f)</w:t>
      </w:r>
      <w:r w:rsidRPr="00FA56CE">
        <w:tab/>
        <w:t>conspiring with others to contravene this Act;</w:t>
      </w:r>
    </w:p>
    <w:p w:rsidR="00F8088A" w:rsidRPr="00FA56CE" w:rsidRDefault="00F8088A" w:rsidP="00F8088A">
      <w:pPr>
        <w:pStyle w:val="subsection2"/>
      </w:pPr>
      <w:r w:rsidRPr="00FA56CE">
        <w:t>the Court may, on the application of ASIC, or of a person whose interests have been, are or would be affected by the conduct, grant an injunction, on such terms as the Court thinks appropriate, restraining the first</w:t>
      </w:r>
      <w:r w:rsidR="00FA56CE">
        <w:noBreakHyphen/>
      </w:r>
      <w:r w:rsidRPr="00FA56CE">
        <w:t>mentioned person from engaging in the conduct and, if in the opinion of the Court it is desirable to do so, requiring that person to do any act or thing.</w:t>
      </w:r>
    </w:p>
    <w:p w:rsidR="00F8088A" w:rsidRPr="00FA56CE" w:rsidRDefault="00F8088A" w:rsidP="00F8088A">
      <w:pPr>
        <w:pStyle w:val="subsection"/>
        <w:keepNext/>
        <w:keepLines/>
      </w:pPr>
      <w:r w:rsidRPr="00FA56CE">
        <w:tab/>
        <w:t>(1A)</w:t>
      </w:r>
      <w:r w:rsidRPr="00FA56CE">
        <w:tab/>
        <w:t xml:space="preserve">For the purposes of </w:t>
      </w:r>
      <w:r w:rsidR="00FA56CE">
        <w:t>subsection (</w:t>
      </w:r>
      <w:r w:rsidRPr="00FA56CE">
        <w:t>1):</w:t>
      </w:r>
    </w:p>
    <w:p w:rsidR="00F8088A" w:rsidRPr="00FA56CE" w:rsidRDefault="00F8088A" w:rsidP="00F8088A">
      <w:pPr>
        <w:pStyle w:val="paragraph"/>
      </w:pPr>
      <w:r w:rsidRPr="00FA56CE">
        <w:rPr>
          <w:i/>
        </w:rPr>
        <w:tab/>
      </w:r>
      <w:r w:rsidRPr="00FA56CE">
        <w:t>(a)</w:t>
      </w:r>
      <w:r w:rsidRPr="00FA56CE">
        <w:tab/>
        <w:t>a contravention of this Act affects the interests of a creditor or member of a company if the insolvency of the company is an element of the contravention; and</w:t>
      </w:r>
    </w:p>
    <w:p w:rsidR="00F8088A" w:rsidRPr="00FA56CE" w:rsidRDefault="00F8088A" w:rsidP="00F8088A">
      <w:pPr>
        <w:pStyle w:val="paragraph"/>
      </w:pPr>
      <w:r w:rsidRPr="00FA56CE">
        <w:rPr>
          <w:i/>
        </w:rPr>
        <w:tab/>
      </w:r>
      <w:r w:rsidRPr="00FA56CE">
        <w:t>(b)</w:t>
      </w:r>
      <w:r w:rsidRPr="00FA56CE">
        <w:tab/>
        <w:t>a company’s contravention of:</w:t>
      </w:r>
    </w:p>
    <w:p w:rsidR="00F8088A" w:rsidRPr="00FA56CE" w:rsidRDefault="00F8088A" w:rsidP="00F8088A">
      <w:pPr>
        <w:pStyle w:val="paragraphsub"/>
      </w:pPr>
      <w:r w:rsidRPr="00FA56CE">
        <w:tab/>
        <w:t>(i)</w:t>
      </w:r>
      <w:r w:rsidRPr="00FA56CE">
        <w:tab/>
        <w:t>paragraph</w:t>
      </w:r>
      <w:r w:rsidR="00FA56CE">
        <w:t> </w:t>
      </w:r>
      <w:r w:rsidRPr="00FA56CE">
        <w:t>257A(1)(a) (share buy</w:t>
      </w:r>
      <w:r w:rsidR="00FA56CE">
        <w:noBreakHyphen/>
      </w:r>
      <w:r w:rsidRPr="00FA56CE">
        <w:t>back not to prejudice ability to pay creditors); or</w:t>
      </w:r>
    </w:p>
    <w:p w:rsidR="00F8088A" w:rsidRPr="00FA56CE" w:rsidRDefault="00F8088A" w:rsidP="00F8088A">
      <w:pPr>
        <w:pStyle w:val="paragraphsub"/>
      </w:pPr>
      <w:r w:rsidRPr="00FA56CE">
        <w:tab/>
        <w:t>(ia)</w:t>
      </w:r>
      <w:r w:rsidRPr="00FA56CE">
        <w:tab/>
        <w:t>paragraph</w:t>
      </w:r>
      <w:r w:rsidR="00FA56CE">
        <w:t> </w:t>
      </w:r>
      <w:r w:rsidRPr="00FA56CE">
        <w:t>256B(1)(b) (share capital reduction not to prejudice ability to pay creditors); or</w:t>
      </w:r>
    </w:p>
    <w:p w:rsidR="00F8088A" w:rsidRPr="00FA56CE" w:rsidRDefault="00F8088A" w:rsidP="00F8088A">
      <w:pPr>
        <w:pStyle w:val="paragraphsub"/>
      </w:pPr>
      <w:r w:rsidRPr="00FA56CE">
        <w:tab/>
        <w:t>(ii)</w:t>
      </w:r>
      <w:r w:rsidRPr="00FA56CE">
        <w:tab/>
        <w:t>paragraph</w:t>
      </w:r>
      <w:r w:rsidR="00FA56CE">
        <w:t> </w:t>
      </w:r>
      <w:r w:rsidRPr="00FA56CE">
        <w:t>260A(1)(a) (financial assistance for share acquisition not to prejudice company or shareholders or ability to pay creditors);</w:t>
      </w:r>
    </w:p>
    <w:p w:rsidR="00F8088A" w:rsidRPr="00FA56CE" w:rsidRDefault="00F8088A" w:rsidP="00F8088A">
      <w:pPr>
        <w:pStyle w:val="paragraph"/>
      </w:pPr>
      <w:r w:rsidRPr="00FA56CE">
        <w:rPr>
          <w:i/>
        </w:rPr>
        <w:tab/>
      </w:r>
      <w:r w:rsidRPr="00FA56CE">
        <w:rPr>
          <w:i/>
        </w:rPr>
        <w:tab/>
      </w:r>
      <w:r w:rsidRPr="00FA56CE">
        <w:t>affects the interests of a creditor or member of the company; and</w:t>
      </w:r>
    </w:p>
    <w:p w:rsidR="00F8088A" w:rsidRPr="00FA56CE" w:rsidRDefault="00F8088A" w:rsidP="00F8088A">
      <w:pPr>
        <w:pStyle w:val="paragraph"/>
      </w:pPr>
      <w:r w:rsidRPr="00FA56CE">
        <w:tab/>
        <w:t>(c)</w:t>
      </w:r>
      <w:r w:rsidRPr="00FA56CE">
        <w:tab/>
        <w:t>a company’s contravention of paragraph</w:t>
      </w:r>
      <w:r w:rsidR="00FA56CE">
        <w:t> </w:t>
      </w:r>
      <w:r w:rsidRPr="00FA56CE">
        <w:t>256B(1)(a) (fair and reasonable test for share capital reduction) affects the interests of a member of the company.</w:t>
      </w:r>
    </w:p>
    <w:p w:rsidR="00F8088A" w:rsidRPr="00FA56CE" w:rsidRDefault="00F8088A" w:rsidP="00F8088A">
      <w:pPr>
        <w:pStyle w:val="subsection2"/>
      </w:pPr>
      <w:r w:rsidRPr="00FA56CE">
        <w:t xml:space="preserve">This subsection does not limit </w:t>
      </w:r>
      <w:r w:rsidR="00FA56CE">
        <w:t>subsection (</w:t>
      </w:r>
      <w:r w:rsidRPr="00FA56CE">
        <w:t>1) in any way.</w:t>
      </w:r>
    </w:p>
    <w:p w:rsidR="00F8088A" w:rsidRPr="00FA56CE" w:rsidRDefault="00F8088A" w:rsidP="00F8088A">
      <w:pPr>
        <w:pStyle w:val="subsection"/>
      </w:pPr>
      <w:r w:rsidRPr="00FA56CE">
        <w:tab/>
        <w:t>(1B)</w:t>
      </w:r>
      <w:r w:rsidRPr="00FA56CE">
        <w:tab/>
        <w:t>If the ground relied on in an application for an injunction is conduct or proposed conduct of a company or other person that it is alleged constitutes, or would constitute:</w:t>
      </w:r>
    </w:p>
    <w:p w:rsidR="00F8088A" w:rsidRPr="00FA56CE" w:rsidRDefault="00F8088A" w:rsidP="00F8088A">
      <w:pPr>
        <w:pStyle w:val="paragraph"/>
      </w:pPr>
      <w:r w:rsidRPr="00FA56CE">
        <w:tab/>
        <w:t>(a)</w:t>
      </w:r>
      <w:r w:rsidRPr="00FA56CE">
        <w:tab/>
        <w:t>a contravention of paragraph</w:t>
      </w:r>
      <w:r w:rsidR="00FA56CE">
        <w:t> </w:t>
      </w:r>
      <w:r w:rsidRPr="00FA56CE">
        <w:t>256B(1)(a) or (b), section</w:t>
      </w:r>
      <w:r w:rsidR="00FA56CE">
        <w:t> </w:t>
      </w:r>
      <w:r w:rsidRPr="00FA56CE">
        <w:t>257A or paragraph</w:t>
      </w:r>
      <w:r w:rsidR="00FA56CE">
        <w:t> </w:t>
      </w:r>
      <w:r w:rsidRPr="00FA56CE">
        <w:t>260A(1)(a); or</w:t>
      </w:r>
    </w:p>
    <w:p w:rsidR="00F8088A" w:rsidRPr="00FA56CE" w:rsidRDefault="00F8088A" w:rsidP="00F8088A">
      <w:pPr>
        <w:pStyle w:val="paragraph"/>
      </w:pPr>
      <w:r w:rsidRPr="00FA56CE">
        <w:tab/>
        <w:t>(b)</w:t>
      </w:r>
      <w:r w:rsidRPr="00FA56CE">
        <w:tab/>
        <w:t>a contravention of a provision of this Act involving the insolvency of the company because of:</w:t>
      </w:r>
    </w:p>
    <w:p w:rsidR="00F8088A" w:rsidRPr="00FA56CE" w:rsidRDefault="00F8088A" w:rsidP="00F8088A">
      <w:pPr>
        <w:pStyle w:val="paragraphsub"/>
      </w:pPr>
      <w:r w:rsidRPr="00FA56CE">
        <w:tab/>
        <w:t>(i)</w:t>
      </w:r>
      <w:r w:rsidRPr="00FA56CE">
        <w:tab/>
        <w:t>the company making a reduction of its share capital to which Division</w:t>
      </w:r>
      <w:r w:rsidR="00FA56CE">
        <w:t> </w:t>
      </w:r>
      <w:r w:rsidRPr="00FA56CE">
        <w:t>1 of Part</w:t>
      </w:r>
      <w:r w:rsidR="00FA56CE">
        <w:t> </w:t>
      </w:r>
      <w:r w:rsidRPr="00FA56CE">
        <w:t>2J.1 applies; or</w:t>
      </w:r>
    </w:p>
    <w:p w:rsidR="00F8088A" w:rsidRPr="00FA56CE" w:rsidRDefault="00F8088A" w:rsidP="00F8088A">
      <w:pPr>
        <w:pStyle w:val="paragraphsub"/>
      </w:pPr>
      <w:r w:rsidRPr="00FA56CE">
        <w:tab/>
        <w:t>(ii)</w:t>
      </w:r>
      <w:r w:rsidRPr="00FA56CE">
        <w:tab/>
        <w:t>the company buying back its shares; or</w:t>
      </w:r>
    </w:p>
    <w:p w:rsidR="00F8088A" w:rsidRPr="00FA56CE" w:rsidRDefault="00F8088A" w:rsidP="00F8088A">
      <w:pPr>
        <w:pStyle w:val="paragraphsub"/>
      </w:pPr>
      <w:r w:rsidRPr="00FA56CE">
        <w:tab/>
        <w:t>(iii)</w:t>
      </w:r>
      <w:r w:rsidRPr="00FA56CE">
        <w:tab/>
        <w:t>the company giving financial assistance to which Part</w:t>
      </w:r>
      <w:r w:rsidR="00FA56CE">
        <w:t> </w:t>
      </w:r>
      <w:r w:rsidRPr="00FA56CE">
        <w:t>2J.3 applies;</w:t>
      </w:r>
    </w:p>
    <w:p w:rsidR="00F8088A" w:rsidRPr="00FA56CE" w:rsidRDefault="00F8088A" w:rsidP="00F8088A">
      <w:pPr>
        <w:pStyle w:val="subsection2"/>
      </w:pPr>
      <w:r w:rsidRPr="00FA56CE">
        <w:t>the Court must assume that the conduct constitutes, or would constitute, a contravention of that paragraph, section or provision unless the company or person proves otherwise.</w:t>
      </w:r>
    </w:p>
    <w:p w:rsidR="00F8088A" w:rsidRPr="00FA56CE" w:rsidRDefault="00F8088A" w:rsidP="00F8088A">
      <w:pPr>
        <w:pStyle w:val="subsection"/>
      </w:pPr>
      <w:r w:rsidRPr="00FA56CE">
        <w:tab/>
        <w:t>(2)</w:t>
      </w:r>
      <w:r w:rsidRPr="00FA56CE">
        <w:tab/>
        <w:t>Where a person has refused or failed, is refusing or failing, or is proposing to refuse or fail, to do an act or thing that the person is required by this Act to do, the Court may, on the application of:</w:t>
      </w:r>
    </w:p>
    <w:p w:rsidR="00F8088A" w:rsidRPr="00FA56CE" w:rsidRDefault="00F8088A" w:rsidP="00F8088A">
      <w:pPr>
        <w:pStyle w:val="paragraph"/>
      </w:pPr>
      <w:r w:rsidRPr="00FA56CE">
        <w:tab/>
        <w:t>(a)</w:t>
      </w:r>
      <w:r w:rsidRPr="00FA56CE">
        <w:tab/>
        <w:t>ASIC; or</w:t>
      </w:r>
    </w:p>
    <w:p w:rsidR="00F8088A" w:rsidRPr="00FA56CE" w:rsidRDefault="00F8088A" w:rsidP="00F8088A">
      <w:pPr>
        <w:pStyle w:val="paragraph"/>
        <w:keepNext/>
      </w:pPr>
      <w:r w:rsidRPr="00FA56CE">
        <w:tab/>
        <w:t>(b)</w:t>
      </w:r>
      <w:r w:rsidRPr="00FA56CE">
        <w:tab/>
        <w:t>any person whose interests have been, are or would be affected by the refusal or failure to do that act or thing;</w:t>
      </w:r>
    </w:p>
    <w:p w:rsidR="00F8088A" w:rsidRPr="00FA56CE" w:rsidRDefault="00F8088A" w:rsidP="00F8088A">
      <w:pPr>
        <w:pStyle w:val="subsection2"/>
      </w:pPr>
      <w:r w:rsidRPr="00FA56CE">
        <w:t>grant an injunction, on such terms as the Court thinks appropriate, requiring the first</w:t>
      </w:r>
      <w:r w:rsidR="00FA56CE">
        <w:noBreakHyphen/>
      </w:r>
      <w:r w:rsidRPr="00FA56CE">
        <w:t>mentioned person to do that act or thing.</w:t>
      </w:r>
    </w:p>
    <w:p w:rsidR="00F8088A" w:rsidRPr="00FA56CE" w:rsidRDefault="00F8088A" w:rsidP="00F8088A">
      <w:pPr>
        <w:pStyle w:val="subsection"/>
      </w:pPr>
      <w:r w:rsidRPr="00FA56CE">
        <w:tab/>
        <w:t>(3)</w:t>
      </w:r>
      <w:r w:rsidRPr="00FA56CE">
        <w:tab/>
        <w:t xml:space="preserve">Where an application for an injunction under </w:t>
      </w:r>
      <w:r w:rsidR="00FA56CE">
        <w:t>subsection (</w:t>
      </w:r>
      <w:r w:rsidRPr="00FA56CE">
        <w:t>1) or (2) has been made, the Court may, if the Court determines it to be appropriate, grant an injunction by consent of all the parties to the proceedings, whether or not the Court is satisfied that that subsection applies.</w:t>
      </w:r>
    </w:p>
    <w:p w:rsidR="00F8088A" w:rsidRPr="00FA56CE" w:rsidRDefault="00F8088A" w:rsidP="00F8088A">
      <w:pPr>
        <w:pStyle w:val="subsection"/>
      </w:pPr>
      <w:r w:rsidRPr="00FA56CE">
        <w:tab/>
        <w:t>(4)</w:t>
      </w:r>
      <w:r w:rsidRPr="00FA56CE">
        <w:tab/>
        <w:t xml:space="preserve">Where in the opinion of the Court it is desirable to do so, the Court may grant an interim injunction pending determination of an application under </w:t>
      </w:r>
      <w:r w:rsidR="00FA56CE">
        <w:t>subsection (</w:t>
      </w:r>
      <w:r w:rsidRPr="00FA56CE">
        <w:t>1).</w:t>
      </w:r>
    </w:p>
    <w:p w:rsidR="00F8088A" w:rsidRPr="00FA56CE" w:rsidRDefault="00F8088A" w:rsidP="00F8088A">
      <w:pPr>
        <w:pStyle w:val="subsection"/>
      </w:pPr>
      <w:r w:rsidRPr="00FA56CE">
        <w:tab/>
        <w:t>(5)</w:t>
      </w:r>
      <w:r w:rsidRPr="00FA56CE">
        <w:tab/>
        <w:t xml:space="preserve">The Court may discharge or vary an injunction granted under </w:t>
      </w:r>
      <w:r w:rsidR="00FA56CE">
        <w:t>subsection (</w:t>
      </w:r>
      <w:r w:rsidRPr="00FA56CE">
        <w:t>1), (2) or (4).</w:t>
      </w:r>
    </w:p>
    <w:p w:rsidR="00F8088A" w:rsidRPr="00FA56CE" w:rsidRDefault="00F8088A" w:rsidP="00F8088A">
      <w:pPr>
        <w:pStyle w:val="subsection"/>
      </w:pPr>
      <w:r w:rsidRPr="00FA56CE">
        <w:tab/>
        <w:t>(6)</w:t>
      </w:r>
      <w:r w:rsidRPr="00FA56CE">
        <w:tab/>
        <w:t>The power of the Court to grant an injunction restraining a person from engaging in conduct may be exercised:</w:t>
      </w:r>
    </w:p>
    <w:p w:rsidR="00F8088A" w:rsidRPr="00FA56CE" w:rsidRDefault="00F8088A" w:rsidP="00F8088A">
      <w:pPr>
        <w:pStyle w:val="paragraph"/>
      </w:pPr>
      <w:r w:rsidRPr="00FA56CE">
        <w:tab/>
        <w:t>(a)</w:t>
      </w:r>
      <w:r w:rsidRPr="00FA56CE">
        <w:tab/>
        <w:t>whether or not it appears to the Court that the person intends to engage again, or to continue to engage, in conduct of that kind; and</w:t>
      </w:r>
    </w:p>
    <w:p w:rsidR="00F8088A" w:rsidRPr="00FA56CE" w:rsidRDefault="00F8088A" w:rsidP="00F8088A">
      <w:pPr>
        <w:pStyle w:val="paragraph"/>
      </w:pPr>
      <w:r w:rsidRPr="00FA56CE">
        <w:tab/>
        <w:t>(b)</w:t>
      </w:r>
      <w:r w:rsidRPr="00FA56CE">
        <w:tab/>
        <w:t>whether or not the person has previously engaged in conduct of that kind; and</w:t>
      </w:r>
    </w:p>
    <w:p w:rsidR="00F8088A" w:rsidRPr="00FA56CE" w:rsidRDefault="00F8088A" w:rsidP="00F8088A">
      <w:pPr>
        <w:pStyle w:val="paragraph"/>
      </w:pPr>
      <w:r w:rsidRPr="00FA56CE">
        <w:tab/>
        <w:t>(c)</w:t>
      </w:r>
      <w:r w:rsidRPr="00FA56CE">
        <w:tab/>
        <w:t>whether or not there is an imminent danger of substantial damage to any person if the first</w:t>
      </w:r>
      <w:r w:rsidR="00FA56CE">
        <w:noBreakHyphen/>
      </w:r>
      <w:r w:rsidRPr="00FA56CE">
        <w:t>mentioned person engages in conduct of that kind.</w:t>
      </w:r>
    </w:p>
    <w:p w:rsidR="00F8088A" w:rsidRPr="00FA56CE" w:rsidRDefault="00F8088A" w:rsidP="00F8088A">
      <w:pPr>
        <w:pStyle w:val="subsection"/>
      </w:pPr>
      <w:r w:rsidRPr="00FA56CE">
        <w:tab/>
        <w:t>(7)</w:t>
      </w:r>
      <w:r w:rsidRPr="00FA56CE">
        <w:tab/>
        <w:t>The power of the Court to grant an injunction requiring a person to do an act or thing may be exercised:</w:t>
      </w:r>
    </w:p>
    <w:p w:rsidR="00F8088A" w:rsidRPr="00FA56CE" w:rsidRDefault="00F8088A" w:rsidP="00F8088A">
      <w:pPr>
        <w:pStyle w:val="paragraph"/>
      </w:pPr>
      <w:r w:rsidRPr="00FA56CE">
        <w:tab/>
        <w:t>(a)</w:t>
      </w:r>
      <w:r w:rsidRPr="00FA56CE">
        <w:tab/>
        <w:t>whether or not it appears to the Court that the person intends to refuse or fail again, or to continue to refuse or fail, to do that act or thing; and</w:t>
      </w:r>
    </w:p>
    <w:p w:rsidR="00F8088A" w:rsidRPr="00FA56CE" w:rsidRDefault="00F8088A" w:rsidP="00F8088A">
      <w:pPr>
        <w:pStyle w:val="paragraph"/>
      </w:pPr>
      <w:r w:rsidRPr="00FA56CE">
        <w:tab/>
        <w:t>(b)</w:t>
      </w:r>
      <w:r w:rsidRPr="00FA56CE">
        <w:tab/>
        <w:t>whether or not the person has previously refused or failed to do that act or thing; and</w:t>
      </w:r>
    </w:p>
    <w:p w:rsidR="00F8088A" w:rsidRPr="00FA56CE" w:rsidRDefault="00F8088A" w:rsidP="00F8088A">
      <w:pPr>
        <w:pStyle w:val="paragraph"/>
      </w:pPr>
      <w:r w:rsidRPr="00FA56CE">
        <w:tab/>
        <w:t>(c)</w:t>
      </w:r>
      <w:r w:rsidRPr="00FA56CE">
        <w:tab/>
        <w:t>whether or not there is an imminent danger of substantial damage to any person if the first</w:t>
      </w:r>
      <w:r w:rsidR="00FA56CE">
        <w:noBreakHyphen/>
      </w:r>
      <w:r w:rsidRPr="00FA56CE">
        <w:t>mentioned person refuses or fails to do that act or thing.</w:t>
      </w:r>
    </w:p>
    <w:p w:rsidR="00F8088A" w:rsidRPr="00FA56CE" w:rsidRDefault="00F8088A" w:rsidP="00325A00">
      <w:pPr>
        <w:pStyle w:val="subsection"/>
        <w:keepNext/>
        <w:keepLines/>
      </w:pPr>
      <w:r w:rsidRPr="00FA56CE">
        <w:tab/>
        <w:t>(8)</w:t>
      </w:r>
      <w:r w:rsidRPr="00FA56CE">
        <w:tab/>
        <w:t>Where ASIC applies to the Court for the grant of an injunction under this section, the Court must not require the applicant or any other person, as a condition of granting an interim injunction, to give an undertaking as to damages.</w:t>
      </w:r>
    </w:p>
    <w:p w:rsidR="00F8088A" w:rsidRPr="00FA56CE" w:rsidRDefault="00F8088A" w:rsidP="00F8088A">
      <w:pPr>
        <w:pStyle w:val="subsection"/>
      </w:pPr>
      <w:r w:rsidRPr="00FA56CE">
        <w:tab/>
        <w:t>(9)</w:t>
      </w:r>
      <w:r w:rsidRPr="00FA56CE">
        <w:tab/>
        <w:t>In proceedings under this section against a person the Court may make an order under section</w:t>
      </w:r>
      <w:r w:rsidR="00FA56CE">
        <w:t> </w:t>
      </w:r>
      <w:r w:rsidRPr="00FA56CE">
        <w:t>1323 in respect of the person.</w:t>
      </w:r>
    </w:p>
    <w:p w:rsidR="00F8088A" w:rsidRPr="00FA56CE" w:rsidRDefault="00F8088A" w:rsidP="00F8088A">
      <w:pPr>
        <w:pStyle w:val="subsection"/>
      </w:pPr>
      <w:r w:rsidRPr="00FA56CE">
        <w:tab/>
        <w:t>(10)</w:t>
      </w:r>
      <w:r w:rsidRPr="00FA56CE">
        <w:tab/>
        <w:t>Where the Court has power under this section to grant an injunction restraining a person from engaging in particular conduct, or requiring a person to do a particular act or thing, the Court may, either in addition to or in substitution for the grant of the injunction, order that person to pay damages to any other person.</w:t>
      </w:r>
    </w:p>
    <w:p w:rsidR="00F8088A" w:rsidRPr="00FA56CE" w:rsidRDefault="00F8088A" w:rsidP="00F8088A">
      <w:pPr>
        <w:pStyle w:val="ActHead5"/>
      </w:pPr>
      <w:bookmarkStart w:id="131" w:name="_Toc449532612"/>
      <w:r w:rsidRPr="00FA56CE">
        <w:rPr>
          <w:rStyle w:val="CharSectno"/>
        </w:rPr>
        <w:t>1324A</w:t>
      </w:r>
      <w:r w:rsidRPr="00FA56CE">
        <w:t xml:space="preserve">  Provisions relating to prosecutions</w:t>
      </w:r>
      <w:bookmarkEnd w:id="131"/>
    </w:p>
    <w:p w:rsidR="00F8088A" w:rsidRPr="00FA56CE" w:rsidRDefault="00F8088A" w:rsidP="00F8088A">
      <w:pPr>
        <w:pStyle w:val="subsection"/>
      </w:pPr>
      <w:r w:rsidRPr="00FA56CE">
        <w:tab/>
      </w:r>
      <w:r w:rsidRPr="00FA56CE">
        <w:tab/>
        <w:t>In the prosecution of a person for an offence in respect of a contravention of a provision of Chapter</w:t>
      </w:r>
      <w:r w:rsidR="00FA56CE">
        <w:t> </w:t>
      </w:r>
      <w:r w:rsidRPr="00FA56CE">
        <w:t>5C, 6CA or 6D or Part</w:t>
      </w:r>
      <w:r w:rsidR="00FA56CE">
        <w:t> </w:t>
      </w:r>
      <w:r w:rsidRPr="00FA56CE">
        <w:t>7.10, the Court may do either or both of the following:</w:t>
      </w:r>
    </w:p>
    <w:p w:rsidR="00F8088A" w:rsidRPr="00FA56CE" w:rsidRDefault="00F8088A" w:rsidP="00F8088A">
      <w:pPr>
        <w:pStyle w:val="paragraph"/>
      </w:pPr>
      <w:r w:rsidRPr="00FA56CE">
        <w:tab/>
        <w:t>(a)</w:t>
      </w:r>
      <w:r w:rsidRPr="00FA56CE">
        <w:tab/>
        <w:t>grant an injunction under section</w:t>
      </w:r>
      <w:r w:rsidR="00FA56CE">
        <w:t> </w:t>
      </w:r>
      <w:r w:rsidRPr="00FA56CE">
        <w:t>1324 against the person in relation to:</w:t>
      </w:r>
    </w:p>
    <w:p w:rsidR="00F8088A" w:rsidRPr="00FA56CE" w:rsidRDefault="00F8088A" w:rsidP="00F8088A">
      <w:pPr>
        <w:pStyle w:val="paragraphsub"/>
      </w:pPr>
      <w:r w:rsidRPr="00FA56CE">
        <w:tab/>
        <w:t>(i)</w:t>
      </w:r>
      <w:r w:rsidRPr="00FA56CE">
        <w:tab/>
        <w:t>the conduct that constitutes, or is alleged to constitute, the offence; or</w:t>
      </w:r>
    </w:p>
    <w:p w:rsidR="00F8088A" w:rsidRPr="00FA56CE" w:rsidRDefault="00F8088A" w:rsidP="00F8088A">
      <w:pPr>
        <w:pStyle w:val="paragraphsub"/>
      </w:pPr>
      <w:r w:rsidRPr="00FA56CE">
        <w:tab/>
        <w:t>(ii)</w:t>
      </w:r>
      <w:r w:rsidRPr="00FA56CE">
        <w:tab/>
        <w:t>other conduct of that kind</w:t>
      </w:r>
    </w:p>
    <w:p w:rsidR="00F8088A" w:rsidRPr="00FA56CE" w:rsidRDefault="00F8088A" w:rsidP="00F8088A">
      <w:pPr>
        <w:pStyle w:val="paragraph"/>
      </w:pPr>
      <w:r w:rsidRPr="00FA56CE">
        <w:tab/>
        <w:t>(b)</w:t>
      </w:r>
      <w:r w:rsidRPr="00FA56CE">
        <w:tab/>
        <w:t>make an order under section</w:t>
      </w:r>
      <w:r w:rsidR="00FA56CE">
        <w:t> </w:t>
      </w:r>
      <w:r w:rsidRPr="00FA56CE">
        <w:t>1324B in respect of the person.</w:t>
      </w:r>
    </w:p>
    <w:p w:rsidR="00F8088A" w:rsidRPr="00FA56CE" w:rsidRDefault="00F8088A" w:rsidP="00F8088A">
      <w:pPr>
        <w:pStyle w:val="ActHead5"/>
      </w:pPr>
      <w:bookmarkStart w:id="132" w:name="_Toc449532613"/>
      <w:r w:rsidRPr="00FA56CE">
        <w:rPr>
          <w:rStyle w:val="CharSectno"/>
        </w:rPr>
        <w:t>1324B</w:t>
      </w:r>
      <w:r w:rsidRPr="00FA56CE">
        <w:t xml:space="preserve">  Order to disclose information or publish advertisements</w:t>
      </w:r>
      <w:bookmarkEnd w:id="132"/>
    </w:p>
    <w:p w:rsidR="00F8088A" w:rsidRPr="00FA56CE" w:rsidRDefault="00F8088A" w:rsidP="00F8088A">
      <w:pPr>
        <w:pStyle w:val="subsection"/>
      </w:pPr>
      <w:r w:rsidRPr="00FA56CE">
        <w:tab/>
      </w:r>
      <w:r w:rsidRPr="00FA56CE">
        <w:tab/>
        <w:t>Without limiting section</w:t>
      </w:r>
      <w:r w:rsidR="00FA56CE">
        <w:t> </w:t>
      </w:r>
      <w:r w:rsidRPr="00FA56CE">
        <w:t>1324, if, on the application of ASIC, the Court is satisfied that a person has engaged in conduct constituting a contravention of a provision of Chapter</w:t>
      </w:r>
      <w:r w:rsidR="00FA56CE">
        <w:t> </w:t>
      </w:r>
      <w:r w:rsidRPr="00FA56CE">
        <w:t>5C, 6CA or 6D</w:t>
      </w:r>
      <w:r w:rsidR="00312309" w:rsidRPr="00FA56CE">
        <w:t>, subsection</w:t>
      </w:r>
      <w:r w:rsidR="00FA56CE">
        <w:t> </w:t>
      </w:r>
      <w:r w:rsidR="00312309" w:rsidRPr="00FA56CE">
        <w:t>798H(1)</w:t>
      </w:r>
      <w:r w:rsidR="008157C9" w:rsidRPr="00FA56CE">
        <w:t>, section</w:t>
      </w:r>
      <w:r w:rsidR="00FA56CE">
        <w:t> </w:t>
      </w:r>
      <w:r w:rsidR="008157C9" w:rsidRPr="00FA56CE">
        <w:t>901E or 903D</w:t>
      </w:r>
      <w:r w:rsidRPr="00FA56CE">
        <w:t xml:space="preserve"> or Part</w:t>
      </w:r>
      <w:r w:rsidR="00FA56CE">
        <w:t> </w:t>
      </w:r>
      <w:r w:rsidRPr="00FA56CE">
        <w:t>7.10, the Court may make either or both of the following orders against that person or a person involved in the contravention:</w:t>
      </w:r>
    </w:p>
    <w:p w:rsidR="00F8088A" w:rsidRPr="00FA56CE" w:rsidRDefault="00F8088A" w:rsidP="00F8088A">
      <w:pPr>
        <w:pStyle w:val="paragraph"/>
      </w:pPr>
      <w:r w:rsidRPr="00FA56CE">
        <w:tab/>
        <w:t>(a)</w:t>
      </w:r>
      <w:r w:rsidRPr="00FA56CE">
        <w:tab/>
        <w:t>an order requiring the person to whom it is directed to disclose, in the manner specified in the order, to:</w:t>
      </w:r>
    </w:p>
    <w:p w:rsidR="00F8088A" w:rsidRPr="00FA56CE" w:rsidRDefault="00F8088A" w:rsidP="00F8088A">
      <w:pPr>
        <w:pStyle w:val="paragraphsub"/>
      </w:pPr>
      <w:r w:rsidRPr="00FA56CE">
        <w:tab/>
        <w:t>(i)</w:t>
      </w:r>
      <w:r w:rsidRPr="00FA56CE">
        <w:tab/>
        <w:t>the public; or</w:t>
      </w:r>
    </w:p>
    <w:p w:rsidR="00F8088A" w:rsidRPr="00FA56CE" w:rsidRDefault="00F8088A" w:rsidP="00F8088A">
      <w:pPr>
        <w:pStyle w:val="paragraphsub"/>
      </w:pPr>
      <w:r w:rsidRPr="00FA56CE">
        <w:tab/>
        <w:t>(ii)</w:t>
      </w:r>
      <w:r w:rsidRPr="00FA56CE">
        <w:tab/>
        <w:t>a particular person; or</w:t>
      </w:r>
    </w:p>
    <w:p w:rsidR="00F8088A" w:rsidRPr="00FA56CE" w:rsidRDefault="00F8088A" w:rsidP="00F8088A">
      <w:pPr>
        <w:pStyle w:val="paragraphsub"/>
      </w:pPr>
      <w:r w:rsidRPr="00FA56CE">
        <w:tab/>
        <w:t>(iii)</w:t>
      </w:r>
      <w:r w:rsidRPr="00FA56CE">
        <w:tab/>
        <w:t>a particular class of persons;</w:t>
      </w:r>
    </w:p>
    <w:p w:rsidR="00F8088A" w:rsidRPr="00FA56CE" w:rsidRDefault="00F8088A" w:rsidP="00F8088A">
      <w:pPr>
        <w:pStyle w:val="paragraph"/>
      </w:pPr>
      <w:r w:rsidRPr="00FA56CE">
        <w:tab/>
      </w:r>
      <w:r w:rsidRPr="00FA56CE">
        <w:tab/>
        <w:t>the information, or information of a kind, that is specified in the order and is in the person’s possession or to which the person has access;</w:t>
      </w:r>
    </w:p>
    <w:p w:rsidR="00F8088A" w:rsidRPr="00FA56CE" w:rsidRDefault="00F8088A" w:rsidP="00F8088A">
      <w:pPr>
        <w:pStyle w:val="paragraph"/>
      </w:pPr>
      <w:r w:rsidRPr="00FA56CE">
        <w:tab/>
        <w:t>(b)</w:t>
      </w:r>
      <w:r w:rsidRPr="00FA56CE">
        <w:tab/>
        <w:t>an order requiring the person to whom it is directed to publish, at the person’s own expense, in the manner and at times specified in the order, advertisements whose terms are specified in, or are to be determined in accordance with, the order.</w:t>
      </w:r>
    </w:p>
    <w:p w:rsidR="00F8088A" w:rsidRPr="00FA56CE" w:rsidRDefault="00F8088A" w:rsidP="00F8088A">
      <w:pPr>
        <w:pStyle w:val="ActHead5"/>
      </w:pPr>
      <w:bookmarkStart w:id="133" w:name="_Toc449532614"/>
      <w:r w:rsidRPr="00FA56CE">
        <w:rPr>
          <w:rStyle w:val="CharSectno"/>
        </w:rPr>
        <w:t>1325</w:t>
      </w:r>
      <w:r w:rsidRPr="00FA56CE">
        <w:t xml:space="preserve">  Other orders</w:t>
      </w:r>
      <w:bookmarkEnd w:id="133"/>
    </w:p>
    <w:p w:rsidR="00F8088A" w:rsidRPr="00FA56CE" w:rsidRDefault="00F8088A" w:rsidP="00F8088A">
      <w:pPr>
        <w:pStyle w:val="subsection"/>
      </w:pPr>
      <w:r w:rsidRPr="00FA56CE">
        <w:tab/>
        <w:t>(1)</w:t>
      </w:r>
      <w:r w:rsidRPr="00FA56CE">
        <w:tab/>
        <w:t xml:space="preserve">Where, in a proceeding instituted under, or for a contravention of, </w:t>
      </w:r>
      <w:r w:rsidR="00727F1B" w:rsidRPr="00FA56CE">
        <w:t>subsection</w:t>
      </w:r>
      <w:r w:rsidR="00FA56CE">
        <w:t> </w:t>
      </w:r>
      <w:r w:rsidR="00727F1B" w:rsidRPr="00FA56CE">
        <w:t xml:space="preserve">201P(1), </w:t>
      </w:r>
      <w:r w:rsidRPr="00FA56CE">
        <w:t>Chapter</w:t>
      </w:r>
      <w:r w:rsidR="00FA56CE">
        <w:t> </w:t>
      </w:r>
      <w:r w:rsidRPr="00FA56CE">
        <w:t>5C, 6CA or 6D</w:t>
      </w:r>
      <w:r w:rsidR="00190EFB" w:rsidRPr="00FA56CE">
        <w:t>, subsection</w:t>
      </w:r>
      <w:r w:rsidR="00FA56CE">
        <w:t> </w:t>
      </w:r>
      <w:r w:rsidR="00190EFB" w:rsidRPr="00FA56CE">
        <w:t>798H(1)</w:t>
      </w:r>
      <w:r w:rsidRPr="00FA56CE">
        <w:t xml:space="preserve"> or Part</w:t>
      </w:r>
      <w:r w:rsidR="00FA56CE">
        <w:t> </w:t>
      </w:r>
      <w:r w:rsidRPr="00FA56CE">
        <w:t xml:space="preserve">7.10, the Court finds that a person who is a party to the proceeding has suffered, or is likely to suffer, loss or damage because of conduct of another person that was engaged in in contravention of </w:t>
      </w:r>
      <w:r w:rsidR="00727F1B" w:rsidRPr="00FA56CE">
        <w:t>subsection</w:t>
      </w:r>
      <w:r w:rsidR="00FA56CE">
        <w:t> </w:t>
      </w:r>
      <w:r w:rsidR="00727F1B" w:rsidRPr="00FA56CE">
        <w:t xml:space="preserve">201P(1), </w:t>
      </w:r>
      <w:r w:rsidRPr="00FA56CE">
        <w:t>Chapter</w:t>
      </w:r>
      <w:r w:rsidR="00FA56CE">
        <w:t> </w:t>
      </w:r>
      <w:r w:rsidRPr="00FA56CE">
        <w:t>5C, 6CA or 6D</w:t>
      </w:r>
      <w:r w:rsidR="00190EFB" w:rsidRPr="00FA56CE">
        <w:t>, subsection</w:t>
      </w:r>
      <w:r w:rsidR="00FA56CE">
        <w:t> </w:t>
      </w:r>
      <w:r w:rsidR="00190EFB" w:rsidRPr="00FA56CE">
        <w:t>798H(1)</w:t>
      </w:r>
      <w:r w:rsidRPr="00FA56CE">
        <w:t xml:space="preserve"> or Part</w:t>
      </w:r>
      <w:r w:rsidR="00FA56CE">
        <w:t> </w:t>
      </w:r>
      <w:r w:rsidRPr="00FA56CE">
        <w:t xml:space="preserve">7.10, the Court may, whether or not it grants an injunction, or makes an order, under any other provision of this Act, make such order or orders as it thinks appropriate against the person who engaged in the conduct or a person who was involved in the contravention (including all or any of the orders mentioned in </w:t>
      </w:r>
      <w:r w:rsidR="00FA56CE">
        <w:t>subsection (</w:t>
      </w:r>
      <w:r w:rsidRPr="00FA56CE">
        <w:t>5)) if the Court considers that the order or orders concerned will compensate the first</w:t>
      </w:r>
      <w:r w:rsidR="00FA56CE">
        <w:noBreakHyphen/>
      </w:r>
      <w:r w:rsidRPr="00FA56CE">
        <w:t>mentioned person in whole or in part for the loss or damage or will prevent or reduce the loss or damage.</w:t>
      </w:r>
    </w:p>
    <w:p w:rsidR="00F8088A" w:rsidRPr="00FA56CE" w:rsidRDefault="00F8088A" w:rsidP="00F8088A">
      <w:pPr>
        <w:pStyle w:val="subsection"/>
      </w:pPr>
      <w:r w:rsidRPr="00FA56CE">
        <w:tab/>
        <w:t>(2)</w:t>
      </w:r>
      <w:r w:rsidRPr="00FA56CE">
        <w:tab/>
        <w:t xml:space="preserve">The Court may, on the application of a person who has suffered, or is likely to suffer, loss or damage because of conduct of another person that was engaged in in contravention of </w:t>
      </w:r>
      <w:r w:rsidR="00727F1B" w:rsidRPr="00FA56CE">
        <w:t>subsection</w:t>
      </w:r>
      <w:r w:rsidR="00FA56CE">
        <w:t> </w:t>
      </w:r>
      <w:r w:rsidR="00727F1B" w:rsidRPr="00FA56CE">
        <w:t xml:space="preserve">201P(1), </w:t>
      </w:r>
      <w:r w:rsidRPr="00FA56CE">
        <w:t>Chapter</w:t>
      </w:r>
      <w:r w:rsidR="00FA56CE">
        <w:t> </w:t>
      </w:r>
      <w:r w:rsidRPr="00FA56CE">
        <w:t>5C, 6CA or 6D</w:t>
      </w:r>
      <w:r w:rsidR="00296AD8" w:rsidRPr="00FA56CE">
        <w:t>, subsection</w:t>
      </w:r>
      <w:r w:rsidR="00FA56CE">
        <w:t> </w:t>
      </w:r>
      <w:r w:rsidR="00296AD8" w:rsidRPr="00FA56CE">
        <w:t>798H(1)</w:t>
      </w:r>
      <w:r w:rsidRPr="00FA56CE">
        <w:t xml:space="preserve"> or Part</w:t>
      </w:r>
      <w:r w:rsidR="00FA56CE">
        <w:t> </w:t>
      </w:r>
      <w:r w:rsidRPr="00FA56CE">
        <w:t xml:space="preserve">7.10, or on the application of ASIC in accordance with </w:t>
      </w:r>
      <w:r w:rsidR="00FA56CE">
        <w:t>subsection (</w:t>
      </w:r>
      <w:r w:rsidRPr="00FA56CE">
        <w:t xml:space="preserve">3) on behalf of such a person or 2 or more such persons, make such order or orders as the Court thinks appropriate against the person who engaged in the conduct or a person who was involved in the contravention (including all or any of the orders mentioned in </w:t>
      </w:r>
      <w:r w:rsidR="00FA56CE">
        <w:t>subsection (</w:t>
      </w:r>
      <w:r w:rsidRPr="00FA56CE">
        <w:t>5)) if the Court considers that the order or orders concerned will compensate the person who made the application, or the person or any of the persons on whose behalf the application was made, in whole or in part for the loss or damage, or will prevent or reduce the loss or damage suffered, or likely to be suffered, by such a person.</w:t>
      </w:r>
    </w:p>
    <w:p w:rsidR="00F8088A" w:rsidRPr="00FA56CE" w:rsidRDefault="00F8088A" w:rsidP="00F8088A">
      <w:pPr>
        <w:pStyle w:val="subsection"/>
      </w:pPr>
      <w:r w:rsidRPr="00FA56CE">
        <w:tab/>
        <w:t>(3)</w:t>
      </w:r>
      <w:r w:rsidRPr="00FA56CE">
        <w:tab/>
        <w:t xml:space="preserve">Where, in a proceeding instituted for a contravention of </w:t>
      </w:r>
      <w:r w:rsidR="00727F1B" w:rsidRPr="00FA56CE">
        <w:t>subsection</w:t>
      </w:r>
      <w:r w:rsidR="00FA56CE">
        <w:t> </w:t>
      </w:r>
      <w:r w:rsidR="00727F1B" w:rsidRPr="00FA56CE">
        <w:t xml:space="preserve">201P(1), </w:t>
      </w:r>
      <w:r w:rsidRPr="00FA56CE">
        <w:t>Chapter</w:t>
      </w:r>
      <w:r w:rsidR="00FA56CE">
        <w:t> </w:t>
      </w:r>
      <w:r w:rsidRPr="00FA56CE">
        <w:t>5C, 6CA or 6D</w:t>
      </w:r>
      <w:r w:rsidR="00296AD8" w:rsidRPr="00FA56CE">
        <w:t>, subsection</w:t>
      </w:r>
      <w:r w:rsidR="00FA56CE">
        <w:t> </w:t>
      </w:r>
      <w:r w:rsidR="00296AD8" w:rsidRPr="00FA56CE">
        <w:t>798H(1)</w:t>
      </w:r>
      <w:r w:rsidRPr="00FA56CE">
        <w:t xml:space="preserve"> or Part</w:t>
      </w:r>
      <w:r w:rsidR="00FA56CE">
        <w:t> </w:t>
      </w:r>
      <w:r w:rsidRPr="00FA56CE">
        <w:t>7.10 or instituted by ASIC under section</w:t>
      </w:r>
      <w:r w:rsidR="00FA56CE">
        <w:t> </w:t>
      </w:r>
      <w:r w:rsidRPr="00FA56CE">
        <w:t xml:space="preserve">1324, a person is found to have engaged in conduct in contravention of </w:t>
      </w:r>
      <w:r w:rsidR="00727F1B" w:rsidRPr="00FA56CE">
        <w:t>subsection</w:t>
      </w:r>
      <w:r w:rsidR="00FA56CE">
        <w:t> </w:t>
      </w:r>
      <w:r w:rsidR="00727F1B" w:rsidRPr="00FA56CE">
        <w:t xml:space="preserve">201P(1), </w:t>
      </w:r>
      <w:r w:rsidRPr="00FA56CE">
        <w:t>Chapter</w:t>
      </w:r>
      <w:r w:rsidR="00FA56CE">
        <w:t> </w:t>
      </w:r>
      <w:r w:rsidRPr="00FA56CE">
        <w:t>5C, 6CA or 6D</w:t>
      </w:r>
      <w:r w:rsidR="00296AD8" w:rsidRPr="00FA56CE">
        <w:t>, subsection</w:t>
      </w:r>
      <w:r w:rsidR="00FA56CE">
        <w:t> </w:t>
      </w:r>
      <w:r w:rsidR="00296AD8" w:rsidRPr="00FA56CE">
        <w:t>798H(1)</w:t>
      </w:r>
      <w:r w:rsidRPr="00FA56CE">
        <w:t xml:space="preserve"> or Part</w:t>
      </w:r>
      <w:r w:rsidR="00FA56CE">
        <w:t> </w:t>
      </w:r>
      <w:r w:rsidRPr="00FA56CE">
        <w:t xml:space="preserve">7.10, ASIC may make an application under </w:t>
      </w:r>
      <w:r w:rsidR="00FA56CE">
        <w:t>subsection (</w:t>
      </w:r>
      <w:r w:rsidRPr="00FA56CE">
        <w:t>2) on behalf of one or more persons identified in the application who have suffered, or are likely to suffer, loss or damage by the conduct, but ASIC must not make such an application except with the consent in writing given before the application is made by the person, or by each of the persons, on whose behalf the application is made.</w:t>
      </w:r>
    </w:p>
    <w:p w:rsidR="00F8088A" w:rsidRPr="00FA56CE" w:rsidRDefault="00F8088A" w:rsidP="00F8088A">
      <w:pPr>
        <w:pStyle w:val="subsection"/>
      </w:pPr>
      <w:r w:rsidRPr="00FA56CE">
        <w:tab/>
        <w:t>(4)</w:t>
      </w:r>
      <w:r w:rsidRPr="00FA56CE">
        <w:tab/>
        <w:t xml:space="preserve">An application under </w:t>
      </w:r>
      <w:r w:rsidR="00FA56CE">
        <w:t>subsection (</w:t>
      </w:r>
      <w:r w:rsidRPr="00FA56CE">
        <w:t>2) may be made within 6 years after the day on which the cause of action arose.</w:t>
      </w:r>
    </w:p>
    <w:p w:rsidR="00F8088A" w:rsidRPr="00FA56CE" w:rsidRDefault="00F8088A" w:rsidP="00F8088A">
      <w:pPr>
        <w:pStyle w:val="subsection"/>
      </w:pPr>
      <w:r w:rsidRPr="00FA56CE">
        <w:tab/>
        <w:t>(5)</w:t>
      </w:r>
      <w:r w:rsidRPr="00FA56CE">
        <w:tab/>
        <w:t xml:space="preserve">The orders referred to in </w:t>
      </w:r>
      <w:r w:rsidR="00FA56CE">
        <w:t>subsections (</w:t>
      </w:r>
      <w:r w:rsidRPr="00FA56CE">
        <w:t>1) and (2) are:</w:t>
      </w:r>
    </w:p>
    <w:p w:rsidR="00F8088A" w:rsidRPr="00FA56CE" w:rsidRDefault="00F8088A" w:rsidP="00F8088A">
      <w:pPr>
        <w:pStyle w:val="paragraph"/>
      </w:pPr>
      <w:r w:rsidRPr="00FA56CE">
        <w:tab/>
        <w:t>(a)</w:t>
      </w:r>
      <w:r w:rsidRPr="00FA56CE">
        <w:tab/>
        <w:t xml:space="preserve">an order declaring the whole or any part of a contract made between the person who suffered, or is likely to suffer, the loss or damage and the person who engaged in the conduct or a person who was involved in the contravention constituted by the conduct, or of a collateral arrangement relating to such a contract, to be void and, if the Court thinks fit, to have been void </w:t>
      </w:r>
      <w:r w:rsidRPr="00FA56CE">
        <w:rPr>
          <w:i/>
        </w:rPr>
        <w:t xml:space="preserve">ab initio </w:t>
      </w:r>
      <w:r w:rsidRPr="00FA56CE">
        <w:t>or at all times on and after a specified day before the order is made; and</w:t>
      </w:r>
    </w:p>
    <w:p w:rsidR="00F8088A" w:rsidRPr="00FA56CE" w:rsidRDefault="00F8088A" w:rsidP="00F8088A">
      <w:pPr>
        <w:pStyle w:val="paragraph"/>
      </w:pPr>
      <w:r w:rsidRPr="00FA56CE">
        <w:tab/>
        <w:t>(b)</w:t>
      </w:r>
      <w:r w:rsidRPr="00FA56CE">
        <w:tab/>
        <w:t>an order varying such a contract or arrangement in such manner as is specified in the order and, if the Court thinks fit, declaring the contract or arrangement to have had effect as so varied on and after a specified day before the order is made; and</w:t>
      </w:r>
    </w:p>
    <w:p w:rsidR="00F8088A" w:rsidRPr="00FA56CE" w:rsidRDefault="00F8088A" w:rsidP="00F8088A">
      <w:pPr>
        <w:pStyle w:val="paragraph"/>
      </w:pPr>
      <w:r w:rsidRPr="00FA56CE">
        <w:tab/>
        <w:t>(c)</w:t>
      </w:r>
      <w:r w:rsidRPr="00FA56CE">
        <w:tab/>
        <w:t>an order refusing to enforce any or all of the provisions of such a contract; and</w:t>
      </w:r>
    </w:p>
    <w:p w:rsidR="00F8088A" w:rsidRPr="00FA56CE" w:rsidRDefault="00F8088A" w:rsidP="00F8088A">
      <w:pPr>
        <w:pStyle w:val="paragraph"/>
      </w:pPr>
      <w:r w:rsidRPr="00FA56CE">
        <w:tab/>
        <w:t>(d)</w:t>
      </w:r>
      <w:r w:rsidRPr="00FA56CE">
        <w:tab/>
        <w:t>an order directing the person who engaged in the conduct or a person who was involved in the contravention constituted by the conduct to refund money or return property to the person who suffered the loss or damage; and</w:t>
      </w:r>
    </w:p>
    <w:p w:rsidR="00F8088A" w:rsidRPr="00FA56CE" w:rsidRDefault="00F8088A" w:rsidP="00F8088A">
      <w:pPr>
        <w:pStyle w:val="paragraph"/>
      </w:pPr>
      <w:r w:rsidRPr="00FA56CE">
        <w:tab/>
        <w:t>(e)</w:t>
      </w:r>
      <w:r w:rsidRPr="00FA56CE">
        <w:tab/>
        <w:t>an order directing the person who engaged in the conduct or a person who was involved in the contravention constituted by the conduct to pay to the person who suffered the loss or damage the amount of the loss or damage; and</w:t>
      </w:r>
    </w:p>
    <w:p w:rsidR="00F8088A" w:rsidRPr="00FA56CE" w:rsidRDefault="00F8088A" w:rsidP="00F8088A">
      <w:pPr>
        <w:pStyle w:val="paragraph"/>
      </w:pPr>
      <w:r w:rsidRPr="00FA56CE">
        <w:tab/>
        <w:t>(f)</w:t>
      </w:r>
      <w:r w:rsidRPr="00FA56CE">
        <w:tab/>
        <w:t>an order directing the person who engaged in the conduct or a person who was involved in the contravention constituted by the conduct, at the person’s own expense, to supply specified services to the person who suffered, or is likely to suffer, the loss or damage.</w:t>
      </w:r>
    </w:p>
    <w:p w:rsidR="00F8088A" w:rsidRPr="00FA56CE" w:rsidRDefault="00F8088A" w:rsidP="00F8088A">
      <w:pPr>
        <w:pStyle w:val="subsection"/>
      </w:pPr>
      <w:r w:rsidRPr="00FA56CE">
        <w:tab/>
        <w:t>(5A)</w:t>
      </w:r>
      <w:r w:rsidRPr="00FA56CE">
        <w:tab/>
      </w:r>
      <w:r w:rsidR="00FA56CE">
        <w:t>Subsections (</w:t>
      </w:r>
      <w:r w:rsidRPr="00FA56CE">
        <w:t>1) and (2) have effect subject to section</w:t>
      </w:r>
      <w:r w:rsidR="00FA56CE">
        <w:t> </w:t>
      </w:r>
      <w:r w:rsidRPr="00FA56CE">
        <w:t>1044B.</w:t>
      </w:r>
    </w:p>
    <w:p w:rsidR="00F8088A" w:rsidRPr="00FA56CE" w:rsidRDefault="00F8088A" w:rsidP="00F8088A">
      <w:pPr>
        <w:pStyle w:val="notetext"/>
      </w:pPr>
      <w:r w:rsidRPr="00FA56CE">
        <w:t>Note:</w:t>
      </w:r>
      <w:r w:rsidRPr="00FA56CE">
        <w:tab/>
        <w:t>Section</w:t>
      </w:r>
      <w:r w:rsidR="00FA56CE">
        <w:t> </w:t>
      </w:r>
      <w:r w:rsidRPr="00FA56CE">
        <w:t xml:space="preserve">1044B may limit the liability, under an order under </w:t>
      </w:r>
      <w:r w:rsidR="00FA56CE">
        <w:t>subsection (</w:t>
      </w:r>
      <w:r w:rsidRPr="00FA56CE">
        <w:t>1) or (2) of this section, of a person for his or her contravention of section</w:t>
      </w:r>
      <w:r w:rsidR="00FA56CE">
        <w:t> </w:t>
      </w:r>
      <w:r w:rsidRPr="00FA56CE">
        <w:t>1041H (Misleading or deceptive conduct) or involvement in such a contravention.</w:t>
      </w:r>
    </w:p>
    <w:p w:rsidR="00F8088A" w:rsidRPr="00FA56CE" w:rsidRDefault="00F8088A" w:rsidP="00F8088A">
      <w:pPr>
        <w:pStyle w:val="subsection"/>
      </w:pPr>
      <w:r w:rsidRPr="00FA56CE">
        <w:tab/>
        <w:t>(6)</w:t>
      </w:r>
      <w:r w:rsidRPr="00FA56CE">
        <w:tab/>
        <w:t>Where an application is made for an order under this section against a person, the Court may make an order under section</w:t>
      </w:r>
      <w:r w:rsidR="00FA56CE">
        <w:t> </w:t>
      </w:r>
      <w:r w:rsidRPr="00FA56CE">
        <w:t>1323 in respect of the person.</w:t>
      </w:r>
    </w:p>
    <w:p w:rsidR="00F8088A" w:rsidRPr="00FA56CE" w:rsidRDefault="00F8088A" w:rsidP="00F8088A">
      <w:pPr>
        <w:pStyle w:val="ActHead5"/>
      </w:pPr>
      <w:bookmarkStart w:id="134" w:name="_Toc449532615"/>
      <w:r w:rsidRPr="00FA56CE">
        <w:rPr>
          <w:rStyle w:val="CharSectno"/>
        </w:rPr>
        <w:t>1325A</w:t>
      </w:r>
      <w:r w:rsidRPr="00FA56CE">
        <w:t xml:space="preserve">  Orders if contravention of Chapter</w:t>
      </w:r>
      <w:r w:rsidR="00FA56CE">
        <w:t> </w:t>
      </w:r>
      <w:r w:rsidRPr="00FA56CE">
        <w:t>6, 6A, 6B or 6C</w:t>
      </w:r>
      <w:bookmarkEnd w:id="134"/>
    </w:p>
    <w:p w:rsidR="00F8088A" w:rsidRPr="00FA56CE" w:rsidRDefault="00F8088A" w:rsidP="00F8088A">
      <w:pPr>
        <w:pStyle w:val="subsection"/>
      </w:pPr>
      <w:r w:rsidRPr="00FA56CE">
        <w:tab/>
        <w:t>(1)</w:t>
      </w:r>
      <w:r w:rsidRPr="00FA56CE">
        <w:tab/>
        <w:t>The Court may make any order or orders (including a remedial order) that it considers appropriate if a person:</w:t>
      </w:r>
    </w:p>
    <w:p w:rsidR="00F8088A" w:rsidRPr="00FA56CE" w:rsidRDefault="00F8088A" w:rsidP="00F8088A">
      <w:pPr>
        <w:pStyle w:val="paragraph"/>
      </w:pPr>
      <w:r w:rsidRPr="00FA56CE">
        <w:tab/>
        <w:t>(a)</w:t>
      </w:r>
      <w:r w:rsidRPr="00FA56CE">
        <w:tab/>
        <w:t>contravenes a provision of Chapter</w:t>
      </w:r>
      <w:r w:rsidR="00FA56CE">
        <w:t> </w:t>
      </w:r>
      <w:r w:rsidRPr="00FA56CE">
        <w:t>6, 6A, 6B or 6C; or</w:t>
      </w:r>
    </w:p>
    <w:p w:rsidR="00F8088A" w:rsidRPr="00FA56CE" w:rsidRDefault="00F8088A" w:rsidP="00F8088A">
      <w:pPr>
        <w:pStyle w:val="paragraph"/>
      </w:pPr>
      <w:r w:rsidRPr="00FA56CE">
        <w:tab/>
        <w:t>(b)</w:t>
      </w:r>
      <w:r w:rsidRPr="00FA56CE">
        <w:tab/>
        <w:t>contravenes a condition on a consent given by ASIC under section</w:t>
      </w:r>
      <w:r w:rsidR="00FA56CE">
        <w:t> </w:t>
      </w:r>
      <w:r w:rsidRPr="00FA56CE">
        <w:t>652B; or</w:t>
      </w:r>
    </w:p>
    <w:p w:rsidR="00F8088A" w:rsidRPr="00FA56CE" w:rsidRDefault="00F8088A" w:rsidP="00F8088A">
      <w:pPr>
        <w:pStyle w:val="paragraph"/>
      </w:pPr>
      <w:r w:rsidRPr="00FA56CE">
        <w:tab/>
        <w:t>(c)</w:t>
      </w:r>
      <w:r w:rsidRPr="00FA56CE">
        <w:tab/>
        <w:t>states in a notice under section</w:t>
      </w:r>
      <w:r w:rsidR="00FA56CE">
        <w:t> </w:t>
      </w:r>
      <w:r w:rsidRPr="00FA56CE">
        <w:t>672B about securities that they do not know particular information about:</w:t>
      </w:r>
    </w:p>
    <w:p w:rsidR="00F8088A" w:rsidRPr="00FA56CE" w:rsidRDefault="00F8088A" w:rsidP="00F8088A">
      <w:pPr>
        <w:pStyle w:val="paragraphsub"/>
      </w:pPr>
      <w:r w:rsidRPr="00FA56CE">
        <w:tab/>
        <w:t>(i)</w:t>
      </w:r>
      <w:r w:rsidRPr="00FA56CE">
        <w:tab/>
        <w:t>the securities; or</w:t>
      </w:r>
    </w:p>
    <w:p w:rsidR="00F8088A" w:rsidRPr="00FA56CE" w:rsidRDefault="00F8088A" w:rsidP="00F8088A">
      <w:pPr>
        <w:pStyle w:val="paragraphsub"/>
      </w:pPr>
      <w:r w:rsidRPr="00FA56CE">
        <w:tab/>
        <w:t>(ii)</w:t>
      </w:r>
      <w:r w:rsidRPr="00FA56CE">
        <w:tab/>
        <w:t>someone who has a relevant interest in, or has given instructions in relation to, the securities.</w:t>
      </w:r>
    </w:p>
    <w:p w:rsidR="00F8088A" w:rsidRPr="00FA56CE" w:rsidRDefault="00F8088A" w:rsidP="00F8088A">
      <w:pPr>
        <w:pStyle w:val="notetext"/>
      </w:pPr>
      <w:r w:rsidRPr="00FA56CE">
        <w:t>Note 1:</w:t>
      </w:r>
      <w:r w:rsidRPr="00FA56CE">
        <w:tab/>
        <w:t>Section</w:t>
      </w:r>
      <w:r w:rsidR="00FA56CE">
        <w:t> </w:t>
      </w:r>
      <w:r w:rsidRPr="00FA56CE">
        <w:t xml:space="preserve">9 defines </w:t>
      </w:r>
      <w:r w:rsidRPr="00FA56CE">
        <w:rPr>
          <w:b/>
          <w:i/>
        </w:rPr>
        <w:t>remedial order</w:t>
      </w:r>
      <w:r w:rsidRPr="00FA56CE">
        <w:t>.</w:t>
      </w:r>
    </w:p>
    <w:p w:rsidR="00F8088A" w:rsidRPr="00FA56CE" w:rsidRDefault="00F8088A" w:rsidP="00F8088A">
      <w:pPr>
        <w:pStyle w:val="notetext"/>
      </w:pPr>
      <w:r w:rsidRPr="00FA56CE">
        <w:t>Note 2:</w:t>
      </w:r>
      <w:r w:rsidRPr="00FA56CE">
        <w:tab/>
        <w:t>Sections</w:t>
      </w:r>
      <w:r w:rsidR="00FA56CE">
        <w:t> </w:t>
      </w:r>
      <w:r w:rsidRPr="00FA56CE">
        <w:t>659B and 659C deal with court proceedings during and after a takeover bid.</w:t>
      </w:r>
    </w:p>
    <w:p w:rsidR="00F8088A" w:rsidRPr="00FA56CE" w:rsidRDefault="00F8088A" w:rsidP="00F8088A">
      <w:pPr>
        <w:pStyle w:val="subsection"/>
      </w:pPr>
      <w:r w:rsidRPr="00FA56CE">
        <w:tab/>
        <w:t>(2)</w:t>
      </w:r>
      <w:r w:rsidRPr="00FA56CE">
        <w:tab/>
        <w:t>The Court may make any order or orders (including a remedial order) that it considers appropriate if:</w:t>
      </w:r>
    </w:p>
    <w:p w:rsidR="00F8088A" w:rsidRPr="00FA56CE" w:rsidRDefault="00F8088A" w:rsidP="00F8088A">
      <w:pPr>
        <w:pStyle w:val="paragraph"/>
      </w:pPr>
      <w:r w:rsidRPr="00FA56CE">
        <w:tab/>
        <w:t>(a)</w:t>
      </w:r>
      <w:r w:rsidRPr="00FA56CE">
        <w:tab/>
        <w:t>the consideration offered under a takeover bid is or includes securities; and</w:t>
      </w:r>
    </w:p>
    <w:p w:rsidR="00F8088A" w:rsidRPr="00FA56CE" w:rsidRDefault="00F8088A" w:rsidP="00F8088A">
      <w:pPr>
        <w:pStyle w:val="paragraph"/>
      </w:pPr>
      <w:r w:rsidRPr="00FA56CE">
        <w:tab/>
        <w:t>(b)</w:t>
      </w:r>
      <w:r w:rsidRPr="00FA56CE">
        <w:tab/>
        <w:t>the offers under the bid or the bidder’s statement states or implies that the securities will be able to be traded on a financial market (whether in Australia or elsewhere) and:</w:t>
      </w:r>
    </w:p>
    <w:p w:rsidR="00F8088A" w:rsidRPr="00FA56CE" w:rsidRDefault="00F8088A" w:rsidP="00F8088A">
      <w:pPr>
        <w:pStyle w:val="paragraphsub"/>
      </w:pPr>
      <w:r w:rsidRPr="00FA56CE">
        <w:tab/>
        <w:t>(i)</w:t>
      </w:r>
      <w:r w:rsidRPr="00FA56CE">
        <w:tab/>
        <w:t>an application for admission to quotation is not made within 7 days after the start of the bid period; or</w:t>
      </w:r>
    </w:p>
    <w:p w:rsidR="00F8088A" w:rsidRPr="00FA56CE" w:rsidRDefault="00F8088A" w:rsidP="00F8088A">
      <w:pPr>
        <w:pStyle w:val="paragraphsub"/>
      </w:pPr>
      <w:r w:rsidRPr="00FA56CE">
        <w:tab/>
        <w:t>(ii)</w:t>
      </w:r>
      <w:r w:rsidRPr="00FA56CE">
        <w:tab/>
        <w:t>permission for admission to quotation is not granted within 7 days after the end of the bid period.</w:t>
      </w:r>
    </w:p>
    <w:p w:rsidR="00F8088A" w:rsidRPr="00FA56CE" w:rsidRDefault="00F8088A" w:rsidP="00F8088A">
      <w:pPr>
        <w:pStyle w:val="notetext"/>
      </w:pPr>
      <w:r w:rsidRPr="00FA56CE">
        <w:t>Note:</w:t>
      </w:r>
      <w:r w:rsidRPr="00FA56CE">
        <w:tab/>
        <w:t>Section</w:t>
      </w:r>
      <w:r w:rsidR="00FA56CE">
        <w:t> </w:t>
      </w:r>
      <w:r w:rsidRPr="00FA56CE">
        <w:t xml:space="preserve">9 defines </w:t>
      </w:r>
      <w:r w:rsidRPr="00FA56CE">
        <w:rPr>
          <w:b/>
          <w:i/>
        </w:rPr>
        <w:t>remedial order</w:t>
      </w:r>
      <w:r w:rsidRPr="00FA56CE">
        <w:t>.</w:t>
      </w:r>
    </w:p>
    <w:p w:rsidR="00F8088A" w:rsidRPr="00FA56CE" w:rsidRDefault="00F8088A" w:rsidP="00F8088A">
      <w:pPr>
        <w:pStyle w:val="subsection"/>
      </w:pPr>
      <w:r w:rsidRPr="00FA56CE">
        <w:tab/>
        <w:t>(3)</w:t>
      </w:r>
      <w:r w:rsidRPr="00FA56CE">
        <w:tab/>
        <w:t>An order under this section may be made on application by the following:</w:t>
      </w:r>
    </w:p>
    <w:p w:rsidR="00F8088A" w:rsidRPr="00FA56CE" w:rsidRDefault="00F8088A" w:rsidP="00F8088A">
      <w:pPr>
        <w:pStyle w:val="paragraph"/>
      </w:pPr>
      <w:r w:rsidRPr="00FA56CE">
        <w:tab/>
        <w:t>(a)</w:t>
      </w:r>
      <w:r w:rsidRPr="00FA56CE">
        <w:tab/>
        <w:t>ASIC;</w:t>
      </w:r>
    </w:p>
    <w:p w:rsidR="00F8088A" w:rsidRPr="00FA56CE" w:rsidRDefault="00F8088A" w:rsidP="00F8088A">
      <w:pPr>
        <w:pStyle w:val="paragraph"/>
      </w:pPr>
      <w:r w:rsidRPr="00FA56CE">
        <w:tab/>
        <w:t>(b)</w:t>
      </w:r>
      <w:r w:rsidRPr="00FA56CE">
        <w:tab/>
        <w:t>the company, or the responsible entity of the registered scheme, whose securities are involved in the contravention;</w:t>
      </w:r>
    </w:p>
    <w:p w:rsidR="00F8088A" w:rsidRPr="00FA56CE" w:rsidRDefault="00F8088A" w:rsidP="00F8088A">
      <w:pPr>
        <w:pStyle w:val="paragraph"/>
      </w:pPr>
      <w:r w:rsidRPr="00FA56CE">
        <w:tab/>
        <w:t>(c)</w:t>
      </w:r>
      <w:r w:rsidRPr="00FA56CE">
        <w:tab/>
        <w:t>a member or former member of that company or scheme;</w:t>
      </w:r>
    </w:p>
    <w:p w:rsidR="00F8088A" w:rsidRPr="00FA56CE" w:rsidRDefault="00F8088A" w:rsidP="00F8088A">
      <w:pPr>
        <w:pStyle w:val="paragraph"/>
      </w:pPr>
      <w:r w:rsidRPr="00FA56CE">
        <w:tab/>
        <w:t>(d)</w:t>
      </w:r>
      <w:r w:rsidRPr="00FA56CE">
        <w:tab/>
        <w:t>a person from whom the relevant interest in the securities were acquired;</w:t>
      </w:r>
    </w:p>
    <w:p w:rsidR="00F8088A" w:rsidRPr="00FA56CE" w:rsidRDefault="00F8088A" w:rsidP="00F8088A">
      <w:pPr>
        <w:pStyle w:val="paragraph"/>
      </w:pPr>
      <w:r w:rsidRPr="00FA56CE">
        <w:tab/>
        <w:t>(e)</w:t>
      </w:r>
      <w:r w:rsidRPr="00FA56CE">
        <w:tab/>
        <w:t>a person whose interests are affected by the contravention.</w:t>
      </w:r>
    </w:p>
    <w:p w:rsidR="00F8088A" w:rsidRPr="00FA56CE" w:rsidRDefault="00F8088A" w:rsidP="00F8088A">
      <w:pPr>
        <w:pStyle w:val="ActHead5"/>
      </w:pPr>
      <w:bookmarkStart w:id="135" w:name="_Toc449532616"/>
      <w:r w:rsidRPr="00FA56CE">
        <w:rPr>
          <w:rStyle w:val="CharSectno"/>
        </w:rPr>
        <w:t>1325B</w:t>
      </w:r>
      <w:r w:rsidRPr="00FA56CE">
        <w:t xml:space="preserve">  Court may order bidder to make offers</w:t>
      </w:r>
      <w:bookmarkEnd w:id="135"/>
    </w:p>
    <w:p w:rsidR="00F8088A" w:rsidRPr="00FA56CE" w:rsidRDefault="00F8088A" w:rsidP="00F8088A">
      <w:pPr>
        <w:pStyle w:val="subsection"/>
      </w:pPr>
      <w:r w:rsidRPr="00FA56CE">
        <w:tab/>
        <w:t>(1)</w:t>
      </w:r>
      <w:r w:rsidRPr="00FA56CE">
        <w:tab/>
        <w:t>If a bidder making a takeover bid for a class of securities contravenes section</w:t>
      </w:r>
      <w:r w:rsidR="00FA56CE">
        <w:t> </w:t>
      </w:r>
      <w:r w:rsidRPr="00FA56CE">
        <w:t>631 by failing to make offers under the bid within time and ASIC applies for an order under this section, the Court may:</w:t>
      </w:r>
    </w:p>
    <w:p w:rsidR="00F8088A" w:rsidRPr="00FA56CE" w:rsidRDefault="00F8088A" w:rsidP="00F8088A">
      <w:pPr>
        <w:pStyle w:val="paragraph"/>
      </w:pPr>
      <w:r w:rsidRPr="00FA56CE">
        <w:tab/>
        <w:t>(a)</w:t>
      </w:r>
      <w:r w:rsidRPr="00FA56CE">
        <w:tab/>
        <w:t>order the bidder to send, to each holder of securities in that class, an offer to which the bidder’s statement relates within a specified time; and</w:t>
      </w:r>
    </w:p>
    <w:p w:rsidR="00F8088A" w:rsidRPr="00FA56CE" w:rsidRDefault="00F8088A" w:rsidP="00F8088A">
      <w:pPr>
        <w:pStyle w:val="paragraph"/>
      </w:pPr>
      <w:r w:rsidRPr="00FA56CE">
        <w:tab/>
        <w:t>(b)</w:t>
      </w:r>
      <w:r w:rsidRPr="00FA56CE">
        <w:tab/>
        <w:t>make any ancillary orders it thinks appropriate including orders that the bidder:</w:t>
      </w:r>
    </w:p>
    <w:p w:rsidR="00F8088A" w:rsidRPr="00FA56CE" w:rsidRDefault="00F8088A" w:rsidP="00F8088A">
      <w:pPr>
        <w:pStyle w:val="paragraphsub"/>
      </w:pPr>
      <w:r w:rsidRPr="00FA56CE">
        <w:tab/>
        <w:t>(i)</w:t>
      </w:r>
      <w:r w:rsidRPr="00FA56CE">
        <w:tab/>
        <w:t>send notices setting out specified information with the offer; and</w:t>
      </w:r>
    </w:p>
    <w:p w:rsidR="00F8088A" w:rsidRPr="00FA56CE" w:rsidRDefault="00F8088A" w:rsidP="00F8088A">
      <w:pPr>
        <w:pStyle w:val="paragraphsub"/>
      </w:pPr>
      <w:r w:rsidRPr="00FA56CE">
        <w:tab/>
        <w:t>(ii)</w:t>
      </w:r>
      <w:r w:rsidRPr="00FA56CE">
        <w:tab/>
        <w:t>send copies of the notice within a specified period to the target and, if the target is listed, to the relevant market operator; and</w:t>
      </w:r>
    </w:p>
    <w:p w:rsidR="00F8088A" w:rsidRPr="00FA56CE" w:rsidRDefault="00F8088A" w:rsidP="00F8088A">
      <w:pPr>
        <w:pStyle w:val="paragraphsub"/>
      </w:pPr>
      <w:r w:rsidRPr="00FA56CE">
        <w:tab/>
        <w:t>(iii)</w:t>
      </w:r>
      <w:r w:rsidRPr="00FA56CE">
        <w:tab/>
        <w:t>lodge a copy of the notice with ASIC within a specified period.</w:t>
      </w:r>
    </w:p>
    <w:p w:rsidR="00F8088A" w:rsidRPr="00FA56CE" w:rsidRDefault="00F8088A" w:rsidP="00F8088A">
      <w:pPr>
        <w:pStyle w:val="subsection"/>
      </w:pPr>
      <w:r w:rsidRPr="00FA56CE">
        <w:tab/>
        <w:t>(2)</w:t>
      </w:r>
      <w:r w:rsidRPr="00FA56CE">
        <w:tab/>
        <w:t>Offers sent in accordance with an order under this section are taken to be made under a takeover bid.</w:t>
      </w:r>
    </w:p>
    <w:p w:rsidR="00F8088A" w:rsidRPr="00FA56CE" w:rsidRDefault="00F8088A" w:rsidP="00F8088A">
      <w:pPr>
        <w:pStyle w:val="ActHead5"/>
      </w:pPr>
      <w:bookmarkStart w:id="136" w:name="_Toc449532617"/>
      <w:r w:rsidRPr="00FA56CE">
        <w:rPr>
          <w:rStyle w:val="CharSectno"/>
        </w:rPr>
        <w:t>1325C</w:t>
      </w:r>
      <w:r w:rsidRPr="00FA56CE">
        <w:t xml:space="preserve">  Unfair or unconscionable agreements, payments or benefits</w:t>
      </w:r>
      <w:bookmarkEnd w:id="136"/>
    </w:p>
    <w:p w:rsidR="00F8088A" w:rsidRPr="00FA56CE" w:rsidRDefault="00F8088A" w:rsidP="00F8088A">
      <w:pPr>
        <w:pStyle w:val="subsection"/>
      </w:pPr>
      <w:r w:rsidRPr="00FA56CE">
        <w:tab/>
        <w:t>(1)</w:t>
      </w:r>
      <w:r w:rsidRPr="00FA56CE">
        <w:tab/>
        <w:t xml:space="preserve">The Court may make orders under </w:t>
      </w:r>
      <w:r w:rsidR="00FA56CE">
        <w:t>subsection (</w:t>
      </w:r>
      <w:r w:rsidRPr="00FA56CE">
        <w:t>2) if:</w:t>
      </w:r>
    </w:p>
    <w:p w:rsidR="00F8088A" w:rsidRPr="00FA56CE" w:rsidRDefault="00F8088A" w:rsidP="00F8088A">
      <w:pPr>
        <w:pStyle w:val="paragraph"/>
      </w:pPr>
      <w:r w:rsidRPr="00FA56CE">
        <w:tab/>
        <w:t>(a)</w:t>
      </w:r>
      <w:r w:rsidRPr="00FA56CE">
        <w:tab/>
        <w:t>a body corporate gives, or enters into an agreement to give, a director or secretary of the body corporate or a related body corporate a benefit (including a payment or an agreement to employ them, or engage their services, for a fixed period); and</w:t>
      </w:r>
    </w:p>
    <w:p w:rsidR="00F8088A" w:rsidRPr="00FA56CE" w:rsidRDefault="00F8088A" w:rsidP="00325A00">
      <w:pPr>
        <w:pStyle w:val="paragraph"/>
        <w:keepNext/>
        <w:keepLines/>
      </w:pPr>
      <w:r w:rsidRPr="00FA56CE">
        <w:tab/>
        <w:t>(b)</w:t>
      </w:r>
      <w:r w:rsidRPr="00FA56CE">
        <w:tab/>
        <w:t>the agreement is entered into or the benefit is given:</w:t>
      </w:r>
    </w:p>
    <w:p w:rsidR="00F8088A" w:rsidRPr="00FA56CE" w:rsidRDefault="00F8088A" w:rsidP="00F8088A">
      <w:pPr>
        <w:pStyle w:val="paragraphsub"/>
      </w:pPr>
      <w:r w:rsidRPr="00FA56CE">
        <w:tab/>
        <w:t>(i)</w:t>
      </w:r>
      <w:r w:rsidRPr="00FA56CE">
        <w:tab/>
        <w:t>within 12 months after the start of the bid period for a takeover bid for the securities of the body corporate or a related body corporate; or</w:t>
      </w:r>
    </w:p>
    <w:p w:rsidR="00F8088A" w:rsidRPr="00FA56CE" w:rsidRDefault="00F8088A" w:rsidP="00F8088A">
      <w:pPr>
        <w:pStyle w:val="paragraphsub"/>
      </w:pPr>
      <w:r w:rsidRPr="00FA56CE">
        <w:tab/>
        <w:t>(ii)</w:t>
      </w:r>
      <w:r w:rsidRPr="00FA56CE">
        <w:tab/>
        <w:t>at a time when the directors of the body corporate have reason to believe that a takeover bid is to be made in respect of securities of the body corporate or a related body corporate; and</w:t>
      </w:r>
    </w:p>
    <w:p w:rsidR="00F8088A" w:rsidRPr="00FA56CE" w:rsidRDefault="00F8088A" w:rsidP="00F8088A">
      <w:pPr>
        <w:pStyle w:val="paragraph"/>
      </w:pPr>
      <w:r w:rsidRPr="00FA56CE">
        <w:tab/>
        <w:t>(c)</w:t>
      </w:r>
      <w:r w:rsidRPr="00FA56CE">
        <w:tab/>
        <w:t>the Court is satisfied that the agreement or benefit was unfair or unconscionable having regard to the interests of the body corporate.</w:t>
      </w:r>
    </w:p>
    <w:p w:rsidR="00F8088A" w:rsidRPr="00FA56CE" w:rsidRDefault="00F8088A" w:rsidP="00F8088A">
      <w:pPr>
        <w:pStyle w:val="subsection"/>
      </w:pPr>
      <w:r w:rsidRPr="00FA56CE">
        <w:tab/>
        <w:t>(2)</w:t>
      </w:r>
      <w:r w:rsidRPr="00FA56CE">
        <w:tab/>
        <w:t>The Court may:</w:t>
      </w:r>
    </w:p>
    <w:p w:rsidR="00F8088A" w:rsidRPr="00FA56CE" w:rsidRDefault="00F8088A" w:rsidP="00F8088A">
      <w:pPr>
        <w:pStyle w:val="paragraph"/>
      </w:pPr>
      <w:r w:rsidRPr="00FA56CE">
        <w:tab/>
        <w:t>(a)</w:t>
      </w:r>
      <w:r w:rsidRPr="00FA56CE">
        <w:tab/>
        <w:t>declare the agreement, or any part of it, to be void or to have always been void; or</w:t>
      </w:r>
    </w:p>
    <w:p w:rsidR="00F8088A" w:rsidRPr="00FA56CE" w:rsidRDefault="00F8088A" w:rsidP="00F8088A">
      <w:pPr>
        <w:pStyle w:val="paragraph"/>
      </w:pPr>
      <w:r w:rsidRPr="00FA56CE">
        <w:tab/>
        <w:t>(b)</w:t>
      </w:r>
      <w:r w:rsidRPr="00FA56CE">
        <w:tab/>
        <w:t>direct a person to whom a benefit is given, or another specified person, to:</w:t>
      </w:r>
    </w:p>
    <w:p w:rsidR="00F8088A" w:rsidRPr="00FA56CE" w:rsidRDefault="00F8088A" w:rsidP="00F8088A">
      <w:pPr>
        <w:pStyle w:val="paragraphsub"/>
      </w:pPr>
      <w:r w:rsidRPr="00FA56CE">
        <w:tab/>
        <w:t>(i)</w:t>
      </w:r>
      <w:r w:rsidRPr="00FA56CE">
        <w:tab/>
        <w:t>make a payment or transfer property to the body corporate; or</w:t>
      </w:r>
    </w:p>
    <w:p w:rsidR="00F8088A" w:rsidRPr="00FA56CE" w:rsidRDefault="00F8088A" w:rsidP="00F8088A">
      <w:pPr>
        <w:pStyle w:val="paragraphsub"/>
      </w:pPr>
      <w:r w:rsidRPr="00FA56CE">
        <w:tab/>
        <w:t>(ii)</w:t>
      </w:r>
      <w:r w:rsidRPr="00FA56CE">
        <w:tab/>
        <w:t>do any other act for the benefit of the body corporate; or</w:t>
      </w:r>
    </w:p>
    <w:p w:rsidR="00F8088A" w:rsidRPr="00FA56CE" w:rsidRDefault="00F8088A" w:rsidP="00F8088A">
      <w:pPr>
        <w:pStyle w:val="paragraph"/>
      </w:pPr>
      <w:r w:rsidRPr="00FA56CE">
        <w:tab/>
        <w:t>(c)</w:t>
      </w:r>
      <w:r w:rsidRPr="00FA56CE">
        <w:tab/>
        <w:t>make any other order it considers appropriate.</w:t>
      </w:r>
    </w:p>
    <w:p w:rsidR="00F8088A" w:rsidRPr="00FA56CE" w:rsidRDefault="00F8088A" w:rsidP="00F8088A">
      <w:pPr>
        <w:pStyle w:val="subsection"/>
      </w:pPr>
      <w:r w:rsidRPr="00FA56CE">
        <w:tab/>
        <w:t>(3)</w:t>
      </w:r>
      <w:r w:rsidRPr="00FA56CE">
        <w:tab/>
        <w:t>This section does not apply to an agreement or benefit that has been approved by an ordinary resolution of the body corporate (whether before or after the agreement was entered into or the benefit given) with no vote being cast by the person who is to receive the benefit or their associates.</w:t>
      </w:r>
    </w:p>
    <w:p w:rsidR="00F8088A" w:rsidRPr="00FA56CE" w:rsidRDefault="00F8088A" w:rsidP="00F8088A">
      <w:pPr>
        <w:pStyle w:val="subsection"/>
      </w:pPr>
      <w:r w:rsidRPr="00FA56CE">
        <w:tab/>
        <w:t>(4)</w:t>
      </w:r>
      <w:r w:rsidRPr="00FA56CE">
        <w:tab/>
        <w:t>An order under this section may be made on application by:</w:t>
      </w:r>
    </w:p>
    <w:p w:rsidR="00F8088A" w:rsidRPr="00FA56CE" w:rsidRDefault="00F8088A" w:rsidP="00F8088A">
      <w:pPr>
        <w:pStyle w:val="paragraph"/>
      </w:pPr>
      <w:r w:rsidRPr="00FA56CE">
        <w:tab/>
        <w:t>(a)</w:t>
      </w:r>
      <w:r w:rsidRPr="00FA56CE">
        <w:tab/>
        <w:t>the body corporate; or</w:t>
      </w:r>
    </w:p>
    <w:p w:rsidR="00F8088A" w:rsidRPr="00FA56CE" w:rsidRDefault="00F8088A" w:rsidP="00F8088A">
      <w:pPr>
        <w:pStyle w:val="paragraph"/>
      </w:pPr>
      <w:r w:rsidRPr="00FA56CE">
        <w:tab/>
        <w:t>(b)</w:t>
      </w:r>
      <w:r w:rsidRPr="00FA56CE">
        <w:tab/>
        <w:t>ASIC; or</w:t>
      </w:r>
    </w:p>
    <w:p w:rsidR="00F8088A" w:rsidRPr="00FA56CE" w:rsidRDefault="00F8088A" w:rsidP="00F8088A">
      <w:pPr>
        <w:pStyle w:val="paragraph"/>
      </w:pPr>
      <w:r w:rsidRPr="00FA56CE">
        <w:tab/>
        <w:t>(c)</w:t>
      </w:r>
      <w:r w:rsidRPr="00FA56CE">
        <w:tab/>
        <w:t>members who together hold shares carrying at least 10% of the votes attached to voting shares in the body corporate or a related body corporate;</w:t>
      </w:r>
    </w:p>
    <w:p w:rsidR="00F8088A" w:rsidRPr="00FA56CE" w:rsidRDefault="00F8088A" w:rsidP="00F8088A">
      <w:pPr>
        <w:pStyle w:val="subsection2"/>
      </w:pPr>
      <w:r w:rsidRPr="00FA56CE">
        <w:t>within 12 months, or any longer period that the Court thinks appropriate in the circumstances, after the agreement is entered into or the benefit given.</w:t>
      </w:r>
    </w:p>
    <w:p w:rsidR="00F8088A" w:rsidRPr="00FA56CE" w:rsidRDefault="00F8088A" w:rsidP="00325A00">
      <w:pPr>
        <w:pStyle w:val="ActHead5"/>
      </w:pPr>
      <w:bookmarkStart w:id="137" w:name="_Toc449532618"/>
      <w:r w:rsidRPr="00FA56CE">
        <w:rPr>
          <w:rStyle w:val="CharSectno"/>
        </w:rPr>
        <w:t>1325D</w:t>
      </w:r>
      <w:r w:rsidRPr="00FA56CE">
        <w:t xml:space="preserve">  Contravention due to inadvertence etc.</w:t>
      </w:r>
      <w:bookmarkEnd w:id="137"/>
    </w:p>
    <w:p w:rsidR="00F8088A" w:rsidRPr="00FA56CE" w:rsidRDefault="00F8088A" w:rsidP="00325A00">
      <w:pPr>
        <w:pStyle w:val="subsection"/>
        <w:keepNext/>
        <w:keepLines/>
      </w:pPr>
      <w:r w:rsidRPr="00FA56CE">
        <w:tab/>
        <w:t>(1)</w:t>
      </w:r>
      <w:r w:rsidRPr="00FA56CE">
        <w:tab/>
        <w:t>The Court may declare that any act, document or matter:</w:t>
      </w:r>
    </w:p>
    <w:p w:rsidR="00F8088A" w:rsidRPr="00FA56CE" w:rsidRDefault="00F8088A" w:rsidP="00F8088A">
      <w:pPr>
        <w:pStyle w:val="paragraph"/>
      </w:pPr>
      <w:r w:rsidRPr="00FA56CE">
        <w:tab/>
        <w:t>(a)</w:t>
      </w:r>
      <w:r w:rsidRPr="00FA56CE">
        <w:tab/>
        <w:t>is not invalid merely because a person has contravened a provision of Chapter</w:t>
      </w:r>
      <w:r w:rsidR="00FA56CE">
        <w:t> </w:t>
      </w:r>
      <w:r w:rsidRPr="00FA56CE">
        <w:t>6, 6A, 6B or 6C; and</w:t>
      </w:r>
    </w:p>
    <w:p w:rsidR="00F8088A" w:rsidRPr="00FA56CE" w:rsidRDefault="00F8088A" w:rsidP="00F8088A">
      <w:pPr>
        <w:pStyle w:val="paragraph"/>
      </w:pPr>
      <w:r w:rsidRPr="00FA56CE">
        <w:tab/>
        <w:t>(b)</w:t>
      </w:r>
      <w:r w:rsidRPr="00FA56CE">
        <w:tab/>
        <w:t>has had effect at all times as if there had been no contravention;</w:t>
      </w:r>
    </w:p>
    <w:p w:rsidR="00F8088A" w:rsidRPr="00FA56CE" w:rsidRDefault="00F8088A" w:rsidP="00F8088A">
      <w:pPr>
        <w:pStyle w:val="subsection2"/>
      </w:pPr>
      <w:r w:rsidRPr="00FA56CE">
        <w:t>if the Court is satisfied that the contravention ought to be excused in all the circumstances.</w:t>
      </w:r>
    </w:p>
    <w:p w:rsidR="00F8088A" w:rsidRPr="00FA56CE" w:rsidRDefault="00F8088A" w:rsidP="00F8088A">
      <w:pPr>
        <w:pStyle w:val="subsection"/>
      </w:pPr>
      <w:r w:rsidRPr="00FA56CE">
        <w:tab/>
        <w:t>(2)</w:t>
      </w:r>
      <w:r w:rsidRPr="00FA56CE">
        <w:tab/>
        <w:t xml:space="preserve">An application for an order under </w:t>
      </w:r>
      <w:r w:rsidR="00FA56CE">
        <w:t>subsection (</w:t>
      </w:r>
      <w:r w:rsidRPr="00FA56CE">
        <w:t>1) may be made by any interested person.</w:t>
      </w:r>
    </w:p>
    <w:p w:rsidR="00F8088A" w:rsidRPr="00FA56CE" w:rsidRDefault="00F8088A" w:rsidP="00F8088A">
      <w:pPr>
        <w:pStyle w:val="subsection"/>
      </w:pPr>
      <w:r w:rsidRPr="00FA56CE">
        <w:tab/>
        <w:t>(3)</w:t>
      </w:r>
      <w:r w:rsidRPr="00FA56CE">
        <w:tab/>
        <w:t>If the Court is satisfied that in all the circumstances a contravention of a provision of Chapter</w:t>
      </w:r>
      <w:r w:rsidR="00FA56CE">
        <w:t> </w:t>
      </w:r>
      <w:r w:rsidRPr="00FA56CE">
        <w:t>6, 6A, 6B or 6C ought to be excused, the Court must not make an order under section</w:t>
      </w:r>
      <w:r w:rsidR="00FA56CE">
        <w:t> </w:t>
      </w:r>
      <w:r w:rsidRPr="00FA56CE">
        <w:t>1325A, 1325B or 1325C other than:</w:t>
      </w:r>
    </w:p>
    <w:p w:rsidR="00F8088A" w:rsidRPr="00FA56CE" w:rsidRDefault="00F8088A" w:rsidP="00F8088A">
      <w:pPr>
        <w:pStyle w:val="paragraph"/>
      </w:pPr>
      <w:r w:rsidRPr="00FA56CE">
        <w:tab/>
        <w:t>(a)</w:t>
      </w:r>
      <w:r w:rsidRPr="00FA56CE">
        <w:tab/>
        <w:t>an order restraining the exercise of voting or other rights attached to securities; or</w:t>
      </w:r>
    </w:p>
    <w:p w:rsidR="00F8088A" w:rsidRPr="00FA56CE" w:rsidRDefault="00F8088A" w:rsidP="00F8088A">
      <w:pPr>
        <w:pStyle w:val="paragraph"/>
      </w:pPr>
      <w:r w:rsidRPr="00FA56CE">
        <w:tab/>
        <w:t>(b)</w:t>
      </w:r>
      <w:r w:rsidRPr="00FA56CE">
        <w:tab/>
        <w:t>an order that an exercise of voting or other rights attached to securities be disregarded.</w:t>
      </w:r>
    </w:p>
    <w:p w:rsidR="00F8088A" w:rsidRPr="00FA56CE" w:rsidRDefault="00F8088A" w:rsidP="00F8088A">
      <w:pPr>
        <w:pStyle w:val="subsection"/>
      </w:pPr>
      <w:r w:rsidRPr="00FA56CE">
        <w:tab/>
        <w:t>(4)</w:t>
      </w:r>
      <w:r w:rsidRPr="00FA56CE">
        <w:tab/>
        <w:t>In determining whether or not a contravention of a provision by a person ought to be excused, have regard to the contravention being caused by any of the following:</w:t>
      </w:r>
    </w:p>
    <w:p w:rsidR="00F8088A" w:rsidRPr="00FA56CE" w:rsidRDefault="00F8088A" w:rsidP="00F8088A">
      <w:pPr>
        <w:pStyle w:val="paragraph"/>
      </w:pPr>
      <w:r w:rsidRPr="00FA56CE">
        <w:tab/>
        <w:t>(a)</w:t>
      </w:r>
      <w:r w:rsidRPr="00FA56CE">
        <w:tab/>
        <w:t>the person’s inadvertence or mistake;</w:t>
      </w:r>
    </w:p>
    <w:p w:rsidR="00F8088A" w:rsidRPr="00FA56CE" w:rsidRDefault="00F8088A" w:rsidP="00F8088A">
      <w:pPr>
        <w:pStyle w:val="paragraph"/>
      </w:pPr>
      <w:r w:rsidRPr="00FA56CE">
        <w:tab/>
        <w:t>(b)</w:t>
      </w:r>
      <w:r w:rsidRPr="00FA56CE">
        <w:tab/>
        <w:t>the person not having been aware of a relevant fact or occurrence;</w:t>
      </w:r>
    </w:p>
    <w:p w:rsidR="00F8088A" w:rsidRPr="00FA56CE" w:rsidRDefault="00F8088A" w:rsidP="00F8088A">
      <w:pPr>
        <w:pStyle w:val="paragraph"/>
      </w:pPr>
      <w:r w:rsidRPr="00FA56CE">
        <w:tab/>
        <w:t>(c)</w:t>
      </w:r>
      <w:r w:rsidRPr="00FA56CE">
        <w:tab/>
        <w:t>circumstances beyond the control of the person.</w:t>
      </w:r>
    </w:p>
    <w:p w:rsidR="00F8088A" w:rsidRPr="00FA56CE" w:rsidRDefault="00F8088A" w:rsidP="00F8088A">
      <w:pPr>
        <w:pStyle w:val="subsection"/>
      </w:pPr>
      <w:r w:rsidRPr="00FA56CE">
        <w:tab/>
        <w:t>(5)</w:t>
      </w:r>
      <w:r w:rsidRPr="00FA56CE">
        <w:tab/>
        <w:t>This section applies notwithstanding anything contained in any other provision of this Chapter.</w:t>
      </w:r>
    </w:p>
    <w:p w:rsidR="00F8088A" w:rsidRPr="00FA56CE" w:rsidRDefault="00F8088A" w:rsidP="00F8088A">
      <w:pPr>
        <w:pStyle w:val="ActHead5"/>
      </w:pPr>
      <w:bookmarkStart w:id="138" w:name="_Toc449532619"/>
      <w:r w:rsidRPr="00FA56CE">
        <w:rPr>
          <w:rStyle w:val="CharSectno"/>
        </w:rPr>
        <w:t>1325E</w:t>
      </w:r>
      <w:r w:rsidRPr="00FA56CE">
        <w:t xml:space="preserve">  Orders to secure compliance</w:t>
      </w:r>
      <w:bookmarkEnd w:id="138"/>
    </w:p>
    <w:p w:rsidR="00F8088A" w:rsidRPr="00FA56CE" w:rsidRDefault="00F8088A" w:rsidP="00F8088A">
      <w:pPr>
        <w:pStyle w:val="subsection"/>
      </w:pPr>
      <w:r w:rsidRPr="00FA56CE">
        <w:tab/>
      </w:r>
      <w:r w:rsidRPr="00FA56CE">
        <w:tab/>
        <w:t>In order to secure compliance with an order under section</w:t>
      </w:r>
      <w:r w:rsidR="00FA56CE">
        <w:t> </w:t>
      </w:r>
      <w:r w:rsidRPr="00FA56CE">
        <w:t>1325A, 1325B or 1325C, the Court may direct a person to:</w:t>
      </w:r>
    </w:p>
    <w:p w:rsidR="00F8088A" w:rsidRPr="00FA56CE" w:rsidRDefault="00F8088A" w:rsidP="00F8088A">
      <w:pPr>
        <w:pStyle w:val="paragraph"/>
      </w:pPr>
      <w:r w:rsidRPr="00FA56CE">
        <w:tab/>
        <w:t>(a)</w:t>
      </w:r>
      <w:r w:rsidRPr="00FA56CE">
        <w:tab/>
        <w:t>do a specified act; or</w:t>
      </w:r>
    </w:p>
    <w:p w:rsidR="00F8088A" w:rsidRPr="00FA56CE" w:rsidRDefault="00F8088A" w:rsidP="00F8088A">
      <w:pPr>
        <w:pStyle w:val="paragraph"/>
      </w:pPr>
      <w:r w:rsidRPr="00FA56CE">
        <w:tab/>
        <w:t>(b)</w:t>
      </w:r>
      <w:r w:rsidRPr="00FA56CE">
        <w:tab/>
        <w:t>refrain from doing a specified act.</w:t>
      </w:r>
    </w:p>
    <w:p w:rsidR="00F8088A" w:rsidRPr="00FA56CE" w:rsidRDefault="00F8088A" w:rsidP="00F8088A">
      <w:pPr>
        <w:pStyle w:val="ActHead5"/>
      </w:pPr>
      <w:bookmarkStart w:id="139" w:name="_Toc449532620"/>
      <w:r w:rsidRPr="00FA56CE">
        <w:rPr>
          <w:rStyle w:val="CharSectno"/>
        </w:rPr>
        <w:t>1326</w:t>
      </w:r>
      <w:r w:rsidRPr="00FA56CE">
        <w:t xml:space="preserve">  Effect of sections</w:t>
      </w:r>
      <w:r w:rsidR="00FA56CE">
        <w:t> </w:t>
      </w:r>
      <w:r w:rsidRPr="00FA56CE">
        <w:t>1323, 1324 and 1325</w:t>
      </w:r>
      <w:bookmarkEnd w:id="139"/>
    </w:p>
    <w:p w:rsidR="00F8088A" w:rsidRPr="00FA56CE" w:rsidRDefault="00F8088A" w:rsidP="00F8088A">
      <w:pPr>
        <w:pStyle w:val="subsection"/>
      </w:pPr>
      <w:r w:rsidRPr="00FA56CE">
        <w:tab/>
      </w:r>
      <w:r w:rsidRPr="00FA56CE">
        <w:tab/>
        <w:t>Nothing in any of sections</w:t>
      </w:r>
      <w:r w:rsidR="00FA56CE">
        <w:t> </w:t>
      </w:r>
      <w:r w:rsidRPr="00FA56CE">
        <w:t>1323, 1324, 1324A, 1324B, and 1325 limits the generality of anything else in any of those sections.</w:t>
      </w:r>
    </w:p>
    <w:p w:rsidR="00F8088A" w:rsidRPr="00FA56CE" w:rsidRDefault="00F8088A" w:rsidP="00F8088A">
      <w:pPr>
        <w:pStyle w:val="ActHead5"/>
      </w:pPr>
      <w:bookmarkStart w:id="140" w:name="_Toc449532621"/>
      <w:r w:rsidRPr="00FA56CE">
        <w:rPr>
          <w:rStyle w:val="CharSectno"/>
        </w:rPr>
        <w:t>1327</w:t>
      </w:r>
      <w:r w:rsidRPr="00FA56CE">
        <w:t xml:space="preserve">  Power of Court to punish for contempt of Court</w:t>
      </w:r>
      <w:bookmarkEnd w:id="140"/>
    </w:p>
    <w:p w:rsidR="00F8088A" w:rsidRPr="00FA56CE" w:rsidRDefault="00F8088A" w:rsidP="00F8088A">
      <w:pPr>
        <w:pStyle w:val="subsection"/>
      </w:pPr>
      <w:r w:rsidRPr="00FA56CE">
        <w:tab/>
      </w:r>
      <w:r w:rsidRPr="00FA56CE">
        <w:tab/>
        <w:t>Nothing in a provision of this Act that provides:</w:t>
      </w:r>
    </w:p>
    <w:p w:rsidR="00F8088A" w:rsidRPr="00FA56CE" w:rsidRDefault="00F8088A" w:rsidP="00F8088A">
      <w:pPr>
        <w:pStyle w:val="paragraph"/>
      </w:pPr>
      <w:r w:rsidRPr="00FA56CE">
        <w:tab/>
        <w:t>(a)</w:t>
      </w:r>
      <w:r w:rsidRPr="00FA56CE">
        <w:tab/>
        <w:t>that a person must not contravene an order of the Court; or</w:t>
      </w:r>
    </w:p>
    <w:p w:rsidR="00F8088A" w:rsidRPr="00FA56CE" w:rsidRDefault="00F8088A" w:rsidP="00F8088A">
      <w:pPr>
        <w:pStyle w:val="paragraph"/>
        <w:keepNext/>
      </w:pPr>
      <w:r w:rsidRPr="00FA56CE">
        <w:tab/>
        <w:t>(b)</w:t>
      </w:r>
      <w:r w:rsidRPr="00FA56CE">
        <w:tab/>
        <w:t>that a person who contravenes an order of the Court contravenes a provision of this Act or is guilty of an offence;</w:t>
      </w:r>
    </w:p>
    <w:p w:rsidR="00F8088A" w:rsidRPr="00FA56CE" w:rsidRDefault="00F8088A" w:rsidP="00F8088A">
      <w:pPr>
        <w:pStyle w:val="subsection2"/>
      </w:pPr>
      <w:r w:rsidRPr="00FA56CE">
        <w:t>affects the powers of the Court in relation to the punishment of contempts of the Court.</w:t>
      </w:r>
    </w:p>
    <w:p w:rsidR="00F8088A" w:rsidRPr="00FA56CE" w:rsidRDefault="00F8088A" w:rsidP="0043057A">
      <w:pPr>
        <w:pStyle w:val="ActHead2"/>
        <w:pageBreakBefore/>
      </w:pPr>
      <w:bookmarkStart w:id="141" w:name="_Toc449532622"/>
      <w:r w:rsidRPr="00FA56CE">
        <w:rPr>
          <w:rStyle w:val="CharPartNo"/>
        </w:rPr>
        <w:t>Part</w:t>
      </w:r>
      <w:r w:rsidR="00FA56CE">
        <w:rPr>
          <w:rStyle w:val="CharPartNo"/>
        </w:rPr>
        <w:t> </w:t>
      </w:r>
      <w:r w:rsidRPr="00FA56CE">
        <w:rPr>
          <w:rStyle w:val="CharPartNo"/>
        </w:rPr>
        <w:t>9.6</w:t>
      </w:r>
      <w:r w:rsidRPr="00FA56CE">
        <w:t>—</w:t>
      </w:r>
      <w:r w:rsidRPr="00FA56CE">
        <w:rPr>
          <w:rStyle w:val="CharPartText"/>
        </w:rPr>
        <w:t>Proceedings</w:t>
      </w:r>
      <w:bookmarkEnd w:id="141"/>
    </w:p>
    <w:p w:rsidR="00F8088A" w:rsidRPr="00FA56CE" w:rsidRDefault="0036734E" w:rsidP="00F8088A">
      <w:pPr>
        <w:pStyle w:val="Header"/>
      </w:pPr>
      <w:r w:rsidRPr="00FA56CE">
        <w:rPr>
          <w:rStyle w:val="CharDivNo"/>
        </w:rPr>
        <w:t xml:space="preserve"> </w:t>
      </w:r>
      <w:r w:rsidRPr="00FA56CE">
        <w:rPr>
          <w:rStyle w:val="CharDivText"/>
        </w:rPr>
        <w:t xml:space="preserve"> </w:t>
      </w:r>
    </w:p>
    <w:p w:rsidR="00F8088A" w:rsidRPr="00FA56CE" w:rsidRDefault="00F8088A" w:rsidP="00F8088A">
      <w:pPr>
        <w:pStyle w:val="ActHead5"/>
      </w:pPr>
      <w:bookmarkStart w:id="142" w:name="_Toc449532623"/>
      <w:r w:rsidRPr="00FA56CE">
        <w:rPr>
          <w:rStyle w:val="CharSectno"/>
        </w:rPr>
        <w:t>1330</w:t>
      </w:r>
      <w:r w:rsidRPr="00FA56CE">
        <w:t xml:space="preserve">  ASIC’s power to intervene in proceedings</w:t>
      </w:r>
      <w:bookmarkEnd w:id="142"/>
    </w:p>
    <w:p w:rsidR="00F8088A" w:rsidRPr="00FA56CE" w:rsidRDefault="00F8088A" w:rsidP="00F8088A">
      <w:pPr>
        <w:pStyle w:val="subsection"/>
      </w:pPr>
      <w:r w:rsidRPr="00FA56CE">
        <w:tab/>
        <w:t>(1)</w:t>
      </w:r>
      <w:r w:rsidRPr="00FA56CE">
        <w:tab/>
        <w:t>ASIC may intervene in any proceeding relating to a matter arising under this Act.</w:t>
      </w:r>
    </w:p>
    <w:p w:rsidR="00F8088A" w:rsidRPr="00FA56CE" w:rsidRDefault="00F8088A" w:rsidP="00F8088A">
      <w:pPr>
        <w:pStyle w:val="subsection"/>
      </w:pPr>
      <w:r w:rsidRPr="00FA56CE">
        <w:tab/>
        <w:t>(2)</w:t>
      </w:r>
      <w:r w:rsidRPr="00FA56CE">
        <w:tab/>
        <w:t xml:space="preserve">Where ASIC intervenes in a proceeding referred to in </w:t>
      </w:r>
      <w:r w:rsidR="00FA56CE">
        <w:t>subsection (</w:t>
      </w:r>
      <w:r w:rsidRPr="00FA56CE">
        <w:t>1), ASIC is taken to be a party to the proceeding and, subject to this Act, has all the rights, duties and liabilities of such a party.</w:t>
      </w:r>
    </w:p>
    <w:p w:rsidR="00F8088A" w:rsidRPr="00FA56CE" w:rsidRDefault="00F8088A" w:rsidP="00F8088A">
      <w:pPr>
        <w:pStyle w:val="subsection"/>
      </w:pPr>
      <w:r w:rsidRPr="00FA56CE">
        <w:tab/>
        <w:t>(3)</w:t>
      </w:r>
      <w:r w:rsidRPr="00FA56CE">
        <w:tab/>
        <w:t xml:space="preserve">Without limiting the generality of </w:t>
      </w:r>
      <w:r w:rsidR="00FA56CE">
        <w:t>subsection (</w:t>
      </w:r>
      <w:r w:rsidRPr="00FA56CE">
        <w:t xml:space="preserve">2), ASIC may appear and be represented in any proceeding in which it wishes to intervene pursuant to </w:t>
      </w:r>
      <w:r w:rsidR="00FA56CE">
        <w:t>subsection (</w:t>
      </w:r>
      <w:r w:rsidRPr="00FA56CE">
        <w:t>1):</w:t>
      </w:r>
    </w:p>
    <w:p w:rsidR="00F8088A" w:rsidRPr="00FA56CE" w:rsidRDefault="00F8088A" w:rsidP="00F8088A">
      <w:pPr>
        <w:pStyle w:val="paragraph"/>
      </w:pPr>
      <w:r w:rsidRPr="00FA56CE">
        <w:tab/>
        <w:t>(a)</w:t>
      </w:r>
      <w:r w:rsidRPr="00FA56CE">
        <w:tab/>
        <w:t>by a staff member of ASIC; or</w:t>
      </w:r>
    </w:p>
    <w:p w:rsidR="00F8088A" w:rsidRPr="00FA56CE" w:rsidRDefault="00F8088A" w:rsidP="00F8088A">
      <w:pPr>
        <w:pStyle w:val="paragraph"/>
      </w:pPr>
      <w:r w:rsidRPr="00FA56CE">
        <w:tab/>
        <w:t>(b)</w:t>
      </w:r>
      <w:r w:rsidRPr="00FA56CE">
        <w:tab/>
        <w:t>by a natural person to whom, or by an officer or employee of a person or body to whom or to which, ASIC has delegated its functions and powers under this Act or such of those functions and powers as relate to a matter to which the proceeding relates; or</w:t>
      </w:r>
    </w:p>
    <w:p w:rsidR="00F8088A" w:rsidRPr="00FA56CE" w:rsidRDefault="00F8088A" w:rsidP="00F8088A">
      <w:pPr>
        <w:pStyle w:val="paragraph"/>
      </w:pPr>
      <w:r w:rsidRPr="00FA56CE">
        <w:tab/>
        <w:t>(c)</w:t>
      </w:r>
      <w:r w:rsidRPr="00FA56CE">
        <w:tab/>
        <w:t>by solicitor or counsel.</w:t>
      </w:r>
    </w:p>
    <w:p w:rsidR="00F8088A" w:rsidRPr="00FA56CE" w:rsidRDefault="00F8088A" w:rsidP="00F8088A">
      <w:pPr>
        <w:pStyle w:val="ActHead5"/>
      </w:pPr>
      <w:bookmarkStart w:id="143" w:name="_Toc449532624"/>
      <w:r w:rsidRPr="00FA56CE">
        <w:rPr>
          <w:rStyle w:val="CharSectno"/>
        </w:rPr>
        <w:t>1331</w:t>
      </w:r>
      <w:r w:rsidRPr="00FA56CE">
        <w:t xml:space="preserve">  Civil proceedings not to be stayed</w:t>
      </w:r>
      <w:bookmarkEnd w:id="143"/>
    </w:p>
    <w:p w:rsidR="00F8088A" w:rsidRPr="00FA56CE" w:rsidRDefault="00F8088A" w:rsidP="00F8088A">
      <w:pPr>
        <w:pStyle w:val="subsection"/>
      </w:pPr>
      <w:r w:rsidRPr="00FA56CE">
        <w:tab/>
      </w:r>
      <w:r w:rsidRPr="00FA56CE">
        <w:tab/>
        <w:t>No civil proceedings under this Act are to be stayed merely because the proceeding discloses, or arises out of, the commission of an offence.</w:t>
      </w:r>
    </w:p>
    <w:p w:rsidR="00F8088A" w:rsidRPr="00FA56CE" w:rsidRDefault="00F8088A" w:rsidP="00F8088A">
      <w:pPr>
        <w:pStyle w:val="ActHead5"/>
      </w:pPr>
      <w:bookmarkStart w:id="144" w:name="_Toc449532625"/>
      <w:r w:rsidRPr="00FA56CE">
        <w:rPr>
          <w:rStyle w:val="CharSectno"/>
        </w:rPr>
        <w:t>1332</w:t>
      </w:r>
      <w:r w:rsidRPr="00FA56CE">
        <w:t xml:space="preserve">  Standard of proof</w:t>
      </w:r>
      <w:bookmarkEnd w:id="144"/>
    </w:p>
    <w:p w:rsidR="00F8088A" w:rsidRPr="00FA56CE" w:rsidRDefault="00F8088A" w:rsidP="00F8088A">
      <w:pPr>
        <w:pStyle w:val="subsection"/>
      </w:pPr>
      <w:r w:rsidRPr="00FA56CE">
        <w:tab/>
      </w:r>
      <w:r w:rsidRPr="00FA56CE">
        <w:tab/>
        <w:t>Where, in proceedings other than proceedings for an offence, it is necessary to establish, or for the Court to be satisfied, for any purpose relating to a matter arising under this Act, that:</w:t>
      </w:r>
    </w:p>
    <w:p w:rsidR="00F8088A" w:rsidRPr="00FA56CE" w:rsidRDefault="00F8088A" w:rsidP="00F8088A">
      <w:pPr>
        <w:pStyle w:val="paragraph"/>
      </w:pPr>
      <w:r w:rsidRPr="00FA56CE">
        <w:tab/>
        <w:t>(a)</w:t>
      </w:r>
      <w:r w:rsidRPr="00FA56CE">
        <w:tab/>
        <w:t>a person has contravened a provision of this Act; or</w:t>
      </w:r>
    </w:p>
    <w:p w:rsidR="00F8088A" w:rsidRPr="00FA56CE" w:rsidRDefault="00F8088A" w:rsidP="00F8088A">
      <w:pPr>
        <w:pStyle w:val="paragraph"/>
      </w:pPr>
      <w:r w:rsidRPr="00FA56CE">
        <w:tab/>
        <w:t>(b)</w:t>
      </w:r>
      <w:r w:rsidRPr="00FA56CE">
        <w:tab/>
        <w:t>default has been made in complying with a provision of this Act; or</w:t>
      </w:r>
    </w:p>
    <w:p w:rsidR="00F8088A" w:rsidRPr="00FA56CE" w:rsidRDefault="00F8088A" w:rsidP="00F8088A">
      <w:pPr>
        <w:pStyle w:val="paragraph"/>
      </w:pPr>
      <w:r w:rsidRPr="00FA56CE">
        <w:tab/>
        <w:t>(c)</w:t>
      </w:r>
      <w:r w:rsidRPr="00FA56CE">
        <w:tab/>
        <w:t>an act or omission was unlawful by virtue of a provision of this Act; or</w:t>
      </w:r>
    </w:p>
    <w:p w:rsidR="00F8088A" w:rsidRPr="00FA56CE" w:rsidRDefault="00F8088A" w:rsidP="00F8088A">
      <w:pPr>
        <w:pStyle w:val="paragraph"/>
        <w:keepNext/>
      </w:pPr>
      <w:r w:rsidRPr="00FA56CE">
        <w:tab/>
        <w:t>(d)</w:t>
      </w:r>
      <w:r w:rsidRPr="00FA56CE">
        <w:tab/>
        <w:t>a person has been in any way, by act or omission, directly or indirectly, knowingly concerned in or party to a contravention, or a default in complying with, a provision of this Act;</w:t>
      </w:r>
    </w:p>
    <w:p w:rsidR="00F8088A" w:rsidRPr="00FA56CE" w:rsidRDefault="00F8088A" w:rsidP="00F8088A">
      <w:pPr>
        <w:pStyle w:val="subsection2"/>
      </w:pPr>
      <w:r w:rsidRPr="00FA56CE">
        <w:t xml:space="preserve">it is sufficient if the matter referred to in </w:t>
      </w:r>
      <w:r w:rsidR="00FA56CE">
        <w:t>paragraph (</w:t>
      </w:r>
      <w:r w:rsidRPr="00FA56CE">
        <w:t>a), (b), (c) or (d) is established, or the Court is so satisfied, as the case may be, on the balance of probabilities.</w:t>
      </w:r>
    </w:p>
    <w:p w:rsidR="00F8088A" w:rsidRPr="00FA56CE" w:rsidRDefault="00F8088A" w:rsidP="00F8088A">
      <w:pPr>
        <w:pStyle w:val="ActHead5"/>
      </w:pPr>
      <w:bookmarkStart w:id="145" w:name="_Toc449532626"/>
      <w:r w:rsidRPr="00FA56CE">
        <w:rPr>
          <w:rStyle w:val="CharSectno"/>
        </w:rPr>
        <w:t>1333</w:t>
      </w:r>
      <w:r w:rsidRPr="00FA56CE">
        <w:t xml:space="preserve">  Evidence of contravention</w:t>
      </w:r>
      <w:bookmarkEnd w:id="145"/>
    </w:p>
    <w:p w:rsidR="00F8088A" w:rsidRPr="00FA56CE" w:rsidRDefault="00F8088A" w:rsidP="00F8088A">
      <w:pPr>
        <w:pStyle w:val="subsection"/>
      </w:pPr>
      <w:r w:rsidRPr="00FA56CE">
        <w:tab/>
      </w:r>
      <w:r w:rsidRPr="00FA56CE">
        <w:tab/>
        <w:t>For the purposes of this Act, a certificate that:</w:t>
      </w:r>
    </w:p>
    <w:p w:rsidR="00F8088A" w:rsidRPr="00FA56CE" w:rsidRDefault="00F8088A" w:rsidP="00F8088A">
      <w:pPr>
        <w:pStyle w:val="paragraph"/>
      </w:pPr>
      <w:r w:rsidRPr="00FA56CE">
        <w:tab/>
        <w:t>(a)</w:t>
      </w:r>
      <w:r w:rsidRPr="00FA56CE">
        <w:tab/>
        <w:t>purports to be signed by the Registrar or other proper officer of an Australian court; and</w:t>
      </w:r>
    </w:p>
    <w:p w:rsidR="00F8088A" w:rsidRPr="00FA56CE" w:rsidRDefault="00F8088A" w:rsidP="00F8088A">
      <w:pPr>
        <w:pStyle w:val="paragraph"/>
      </w:pPr>
      <w:r w:rsidRPr="00FA56CE">
        <w:tab/>
        <w:t>(b)</w:t>
      </w:r>
      <w:r w:rsidRPr="00FA56CE">
        <w:tab/>
        <w:t>states:</w:t>
      </w:r>
    </w:p>
    <w:p w:rsidR="00F8088A" w:rsidRPr="00FA56CE" w:rsidRDefault="00F8088A" w:rsidP="00F8088A">
      <w:pPr>
        <w:pStyle w:val="paragraphsub"/>
      </w:pPr>
      <w:r w:rsidRPr="00FA56CE">
        <w:tab/>
        <w:t>(i)</w:t>
      </w:r>
      <w:r w:rsidRPr="00FA56CE">
        <w:tab/>
        <w:t>that a person was convicted by that court on a specified day of a specified offence; or</w:t>
      </w:r>
    </w:p>
    <w:p w:rsidR="00F8088A" w:rsidRPr="00FA56CE" w:rsidRDefault="00F8088A" w:rsidP="00F8088A">
      <w:pPr>
        <w:pStyle w:val="paragraphsub"/>
        <w:keepNext/>
      </w:pPr>
      <w:r w:rsidRPr="00FA56CE">
        <w:tab/>
        <w:t>(ii)</w:t>
      </w:r>
      <w:r w:rsidRPr="00FA56CE">
        <w:tab/>
        <w:t>that a person charged before that court with a specified offence was, on a specified day, found in that court to have committed the offence but that the court did not proceed to convict the person of the offence;</w:t>
      </w:r>
    </w:p>
    <w:p w:rsidR="00F8088A" w:rsidRPr="00FA56CE" w:rsidRDefault="00F8088A" w:rsidP="00F8088A">
      <w:pPr>
        <w:pStyle w:val="subsection2"/>
      </w:pPr>
      <w:r w:rsidRPr="00FA56CE">
        <w:t>is, unless it is proved that the conviction was quashed or set aside, or that the finding was set aside or reversed, as the case may be, conclusive evidence:</w:t>
      </w:r>
    </w:p>
    <w:p w:rsidR="00F8088A" w:rsidRPr="00FA56CE" w:rsidRDefault="00F8088A" w:rsidP="00F8088A">
      <w:pPr>
        <w:pStyle w:val="paragraph"/>
      </w:pPr>
      <w:r w:rsidRPr="00FA56CE">
        <w:tab/>
        <w:t>(c)</w:t>
      </w:r>
      <w:r w:rsidRPr="00FA56CE">
        <w:tab/>
        <w:t xml:space="preserve">if </w:t>
      </w:r>
      <w:r w:rsidR="00FA56CE">
        <w:t>subparagraph (</w:t>
      </w:r>
      <w:r w:rsidRPr="00FA56CE">
        <w:t>b)(i) applies—that the person was convicted of the offence on that day; and</w:t>
      </w:r>
    </w:p>
    <w:p w:rsidR="00F8088A" w:rsidRPr="00FA56CE" w:rsidRDefault="00F8088A" w:rsidP="00F8088A">
      <w:pPr>
        <w:pStyle w:val="paragraph"/>
      </w:pPr>
      <w:r w:rsidRPr="00FA56CE">
        <w:tab/>
        <w:t>(d)</w:t>
      </w:r>
      <w:r w:rsidRPr="00FA56CE">
        <w:tab/>
        <w:t>if the offence was constituted by a contravention of a provision of a law—that the person contravened that provision.</w:t>
      </w:r>
    </w:p>
    <w:p w:rsidR="00F8088A" w:rsidRPr="00FA56CE" w:rsidRDefault="00F8088A" w:rsidP="00F8088A">
      <w:pPr>
        <w:pStyle w:val="ActHead5"/>
      </w:pPr>
      <w:bookmarkStart w:id="146" w:name="_Toc449532627"/>
      <w:r w:rsidRPr="00FA56CE">
        <w:rPr>
          <w:rStyle w:val="CharSectno"/>
        </w:rPr>
        <w:t>1335</w:t>
      </w:r>
      <w:r w:rsidRPr="00FA56CE">
        <w:t xml:space="preserve">  Costs</w:t>
      </w:r>
      <w:bookmarkEnd w:id="146"/>
    </w:p>
    <w:p w:rsidR="00F8088A" w:rsidRPr="00FA56CE" w:rsidRDefault="00F8088A" w:rsidP="00F8088A">
      <w:pPr>
        <w:pStyle w:val="subsection"/>
      </w:pPr>
      <w:r w:rsidRPr="00FA56CE">
        <w:tab/>
        <w:t>(1)</w:t>
      </w:r>
      <w:r w:rsidRPr="00FA56CE">
        <w:tab/>
        <w:t>Where a corporation is plaintiff in any action or other legal proceeding, the court having jurisdiction in the matter may, if it appears by credible testimony that there is reason to believe that the corporation will be unable to pay the costs of the defendant if successful in his, her or its defence, require sufficient security to be given for those costs and stay all proceedings until the security is given.</w:t>
      </w:r>
    </w:p>
    <w:p w:rsidR="008321E5" w:rsidRPr="00FA56CE" w:rsidRDefault="008321E5" w:rsidP="008321E5">
      <w:pPr>
        <w:pStyle w:val="subsection"/>
      </w:pPr>
      <w:r w:rsidRPr="00FA56CE">
        <w:tab/>
        <w:t>(1A)</w:t>
      </w:r>
      <w:r w:rsidRPr="00FA56CE">
        <w:tab/>
      </w:r>
      <w:r w:rsidR="00FA56CE">
        <w:t>Subsection (</w:t>
      </w:r>
      <w:r w:rsidRPr="00FA56CE">
        <w:t>1) does not apply to a corporation that is an Aboriginal and Torres Strait Islander corporation.</w:t>
      </w:r>
    </w:p>
    <w:p w:rsidR="008321E5" w:rsidRPr="00FA56CE" w:rsidRDefault="008321E5" w:rsidP="008321E5">
      <w:pPr>
        <w:pStyle w:val="notetext"/>
      </w:pPr>
      <w:r w:rsidRPr="00FA56CE">
        <w:t>Note:</w:t>
      </w:r>
      <w:r w:rsidRPr="00FA56CE">
        <w:tab/>
        <w:t>Similar provision is made in relation to Aboriginal and Torres Strait Islander corporations under section</w:t>
      </w:r>
      <w:r w:rsidR="00FA56CE">
        <w:t> </w:t>
      </w:r>
      <w:r w:rsidRPr="00FA56CE">
        <w:t>581</w:t>
      </w:r>
      <w:r w:rsidR="00FA56CE">
        <w:noBreakHyphen/>
      </w:r>
      <w:r w:rsidRPr="00FA56CE">
        <w:t xml:space="preserve">20 of the </w:t>
      </w:r>
      <w:r w:rsidRPr="00FA56CE">
        <w:rPr>
          <w:i/>
        </w:rPr>
        <w:t>Corporations (Aboriginal and Torres Strait Islander) Act 2006</w:t>
      </w:r>
      <w:r w:rsidRPr="00FA56CE">
        <w:t>.</w:t>
      </w:r>
    </w:p>
    <w:p w:rsidR="00F8088A" w:rsidRPr="00FA56CE" w:rsidRDefault="00F8088A" w:rsidP="00F8088A">
      <w:pPr>
        <w:pStyle w:val="subsection"/>
      </w:pPr>
      <w:r w:rsidRPr="00FA56CE">
        <w:tab/>
        <w:t>(2)</w:t>
      </w:r>
      <w:r w:rsidRPr="00FA56CE">
        <w:tab/>
        <w:t>The costs of any proceeding before a court under this Act are to be borne by such party to the proceeding as the court, in its discretion, directs.</w:t>
      </w:r>
    </w:p>
    <w:p w:rsidR="00F8088A" w:rsidRPr="00FA56CE" w:rsidRDefault="00F8088A" w:rsidP="00F8088A">
      <w:pPr>
        <w:pStyle w:val="ActHead5"/>
      </w:pPr>
      <w:bookmarkStart w:id="147" w:name="_Toc449532628"/>
      <w:r w:rsidRPr="00FA56CE">
        <w:rPr>
          <w:rStyle w:val="CharSectno"/>
        </w:rPr>
        <w:t>1336</w:t>
      </w:r>
      <w:r w:rsidRPr="00FA56CE">
        <w:t xml:space="preserve">  Vesting of property</w:t>
      </w:r>
      <w:bookmarkEnd w:id="147"/>
    </w:p>
    <w:p w:rsidR="00F8088A" w:rsidRPr="00FA56CE" w:rsidRDefault="00F8088A" w:rsidP="00F8088A">
      <w:pPr>
        <w:pStyle w:val="subsection"/>
      </w:pPr>
      <w:r w:rsidRPr="00FA56CE">
        <w:tab/>
        <w:t>(1)</w:t>
      </w:r>
      <w:r w:rsidRPr="00FA56CE">
        <w:tab/>
        <w:t>Where an order is made by a court under this Act vesting property in a person:</w:t>
      </w:r>
    </w:p>
    <w:p w:rsidR="00F8088A" w:rsidRPr="00FA56CE" w:rsidRDefault="00F8088A" w:rsidP="00F8088A">
      <w:pPr>
        <w:pStyle w:val="paragraph"/>
      </w:pPr>
      <w:r w:rsidRPr="00FA56CE">
        <w:tab/>
        <w:t>(a)</w:t>
      </w:r>
      <w:r w:rsidRPr="00FA56CE">
        <w:tab/>
        <w:t xml:space="preserve">subject to </w:t>
      </w:r>
      <w:r w:rsidR="00FA56CE">
        <w:t>subsection (</w:t>
      </w:r>
      <w:r w:rsidRPr="00FA56CE">
        <w:t>2), the property forthwith vests in the person named in the order without any conveyance, transfer or assignment; and</w:t>
      </w:r>
    </w:p>
    <w:p w:rsidR="00F8088A" w:rsidRPr="00FA56CE" w:rsidRDefault="00F8088A" w:rsidP="00F8088A">
      <w:pPr>
        <w:pStyle w:val="paragraph"/>
      </w:pPr>
      <w:r w:rsidRPr="00FA56CE">
        <w:tab/>
        <w:t>(b)</w:t>
      </w:r>
      <w:r w:rsidRPr="00FA56CE">
        <w:tab/>
        <w:t>the person who applied for the order must, within 7 days after the passing and entering of the order, lodge an office copy of the order with such person (if any) as is specified for the purpose in the order.</w:t>
      </w:r>
    </w:p>
    <w:p w:rsidR="00F8088A" w:rsidRPr="00FA56CE" w:rsidRDefault="00F8088A" w:rsidP="00F8088A">
      <w:pPr>
        <w:pStyle w:val="subsection"/>
      </w:pPr>
      <w:r w:rsidRPr="00FA56CE">
        <w:tab/>
        <w:t>(2)</w:t>
      </w:r>
      <w:r w:rsidRPr="00FA56CE">
        <w:tab/>
        <w:t>Where:</w:t>
      </w:r>
    </w:p>
    <w:p w:rsidR="00F8088A" w:rsidRPr="00FA56CE" w:rsidRDefault="00F8088A" w:rsidP="00F8088A">
      <w:pPr>
        <w:pStyle w:val="paragraph"/>
      </w:pPr>
      <w:r w:rsidRPr="00FA56CE">
        <w:tab/>
        <w:t>(a)</w:t>
      </w:r>
      <w:r w:rsidRPr="00FA56CE">
        <w:tab/>
        <w:t xml:space="preserve">the property to which an order referred to in </w:t>
      </w:r>
      <w:r w:rsidR="00FA56CE">
        <w:t>subsection (</w:t>
      </w:r>
      <w:r w:rsidRPr="00FA56CE">
        <w:t>1) relates is property the transfer or transmission of which may be registered under a law of the Commonwealth, of a State or of a Territory; and</w:t>
      </w:r>
    </w:p>
    <w:p w:rsidR="00F8088A" w:rsidRPr="00FA56CE" w:rsidRDefault="00F8088A" w:rsidP="00F8088A">
      <w:pPr>
        <w:pStyle w:val="paragraph"/>
        <w:keepNext/>
      </w:pPr>
      <w:r w:rsidRPr="00FA56CE">
        <w:tab/>
        <w:t>(b)</w:t>
      </w:r>
      <w:r w:rsidRPr="00FA56CE">
        <w:tab/>
        <w:t>that law enables the registration of such an order;</w:t>
      </w:r>
    </w:p>
    <w:p w:rsidR="00F8088A" w:rsidRPr="00FA56CE" w:rsidRDefault="00F8088A" w:rsidP="00F8088A">
      <w:pPr>
        <w:pStyle w:val="subsection2"/>
      </w:pPr>
      <w:r w:rsidRPr="00FA56CE">
        <w:t xml:space="preserve">the property, notwithstanding that it vests in equity in the person named in the order, does not vest in that person at law until the requirements of the law referred to in </w:t>
      </w:r>
      <w:r w:rsidR="00FA56CE">
        <w:t>paragraph (</w:t>
      </w:r>
      <w:r w:rsidRPr="00FA56CE">
        <w:t>a) have been complied with.</w:t>
      </w:r>
    </w:p>
    <w:p w:rsidR="00F8088A" w:rsidRPr="00FA56CE" w:rsidRDefault="00F8088A" w:rsidP="00F8088A">
      <w:pPr>
        <w:pStyle w:val="subsection"/>
      </w:pPr>
      <w:r w:rsidRPr="00FA56CE">
        <w:tab/>
        <w:t>(3)</w:t>
      </w:r>
      <w:r w:rsidRPr="00FA56CE">
        <w:tab/>
        <w:t>Where:</w:t>
      </w:r>
    </w:p>
    <w:p w:rsidR="00F8088A" w:rsidRPr="00FA56CE" w:rsidRDefault="00F8088A" w:rsidP="00F8088A">
      <w:pPr>
        <w:pStyle w:val="paragraph"/>
      </w:pPr>
      <w:r w:rsidRPr="00FA56CE">
        <w:tab/>
        <w:t>(a)</w:t>
      </w:r>
      <w:r w:rsidRPr="00FA56CE">
        <w:tab/>
        <w:t>property vests in a person by force of this Act; and</w:t>
      </w:r>
    </w:p>
    <w:p w:rsidR="00F8088A" w:rsidRPr="00FA56CE" w:rsidRDefault="00F8088A" w:rsidP="00F8088A">
      <w:pPr>
        <w:pStyle w:val="paragraph"/>
      </w:pPr>
      <w:r w:rsidRPr="00FA56CE">
        <w:tab/>
        <w:t>(b)</w:t>
      </w:r>
      <w:r w:rsidRPr="00FA56CE">
        <w:tab/>
        <w:t>the property is property the transfer or transmission of which may be registered under a law of the Commonwealth, of a State or of a Territory; and</w:t>
      </w:r>
    </w:p>
    <w:p w:rsidR="00F8088A" w:rsidRPr="00FA56CE" w:rsidRDefault="00F8088A" w:rsidP="00F8088A">
      <w:pPr>
        <w:pStyle w:val="paragraph"/>
        <w:keepNext/>
      </w:pPr>
      <w:r w:rsidRPr="00FA56CE">
        <w:tab/>
        <w:t>(c)</w:t>
      </w:r>
      <w:r w:rsidRPr="00FA56CE">
        <w:tab/>
        <w:t>that law enables the person to be registered as the owner of that property;</w:t>
      </w:r>
    </w:p>
    <w:p w:rsidR="00F8088A" w:rsidRPr="00FA56CE" w:rsidRDefault="00F8088A" w:rsidP="00F8088A">
      <w:pPr>
        <w:pStyle w:val="subsection2"/>
      </w:pPr>
      <w:r w:rsidRPr="00FA56CE">
        <w:t xml:space="preserve">that property, notwithstanding that it vests in equity in that person by force of this Act, does not vest in that person at law until the requirements of the law referred to in </w:t>
      </w:r>
      <w:r w:rsidR="00FA56CE">
        <w:t>paragraph (</w:t>
      </w:r>
      <w:r w:rsidRPr="00FA56CE">
        <w:t>b) have been complied with.</w:t>
      </w:r>
    </w:p>
    <w:p w:rsidR="00F8088A" w:rsidRPr="00FA56CE" w:rsidRDefault="00F8088A" w:rsidP="0043057A">
      <w:pPr>
        <w:pStyle w:val="ActHead2"/>
        <w:pageBreakBefore/>
      </w:pPr>
      <w:bookmarkStart w:id="148" w:name="_Toc449532629"/>
      <w:r w:rsidRPr="00FA56CE">
        <w:rPr>
          <w:rStyle w:val="CharPartNo"/>
        </w:rPr>
        <w:t>Part</w:t>
      </w:r>
      <w:r w:rsidR="00FA56CE">
        <w:rPr>
          <w:rStyle w:val="CharPartNo"/>
        </w:rPr>
        <w:t> </w:t>
      </w:r>
      <w:r w:rsidRPr="00FA56CE">
        <w:rPr>
          <w:rStyle w:val="CharPartNo"/>
        </w:rPr>
        <w:t>9.6A</w:t>
      </w:r>
      <w:r w:rsidRPr="00FA56CE">
        <w:t>—</w:t>
      </w:r>
      <w:r w:rsidRPr="00FA56CE">
        <w:rPr>
          <w:rStyle w:val="CharPartText"/>
        </w:rPr>
        <w:t>Jurisdiction and procedure of Courts</w:t>
      </w:r>
      <w:bookmarkEnd w:id="148"/>
    </w:p>
    <w:p w:rsidR="00F8088A" w:rsidRPr="00FA56CE" w:rsidRDefault="00F8088A" w:rsidP="00F8088A">
      <w:pPr>
        <w:pStyle w:val="ActHead3"/>
      </w:pPr>
      <w:bookmarkStart w:id="149" w:name="_Toc449532630"/>
      <w:r w:rsidRPr="00FA56CE">
        <w:rPr>
          <w:rStyle w:val="CharDivNo"/>
        </w:rPr>
        <w:t>Division</w:t>
      </w:r>
      <w:r w:rsidR="00FA56CE">
        <w:rPr>
          <w:rStyle w:val="CharDivNo"/>
        </w:rPr>
        <w:t> </w:t>
      </w:r>
      <w:r w:rsidRPr="00FA56CE">
        <w:rPr>
          <w:rStyle w:val="CharDivNo"/>
        </w:rPr>
        <w:t>1</w:t>
      </w:r>
      <w:r w:rsidRPr="00FA56CE">
        <w:t>—</w:t>
      </w:r>
      <w:r w:rsidRPr="00FA56CE">
        <w:rPr>
          <w:rStyle w:val="CharDivText"/>
        </w:rPr>
        <w:t>Civil jurisdiction</w:t>
      </w:r>
      <w:bookmarkEnd w:id="149"/>
    </w:p>
    <w:p w:rsidR="00F8088A" w:rsidRPr="00FA56CE" w:rsidRDefault="00F8088A" w:rsidP="00F8088A">
      <w:pPr>
        <w:pStyle w:val="ActHead4"/>
      </w:pPr>
      <w:bookmarkStart w:id="150" w:name="_Toc449532631"/>
      <w:r w:rsidRPr="00FA56CE">
        <w:rPr>
          <w:rStyle w:val="CharSubdNo"/>
        </w:rPr>
        <w:t>Subdivision A</w:t>
      </w:r>
      <w:r w:rsidRPr="00FA56CE">
        <w:t>—</w:t>
      </w:r>
      <w:r w:rsidRPr="00FA56CE">
        <w:rPr>
          <w:rStyle w:val="CharSubdText"/>
        </w:rPr>
        <w:t>Preliminary</w:t>
      </w:r>
      <w:bookmarkEnd w:id="150"/>
    </w:p>
    <w:p w:rsidR="00F8088A" w:rsidRPr="00FA56CE" w:rsidRDefault="00F8088A" w:rsidP="00F8088A">
      <w:pPr>
        <w:pStyle w:val="ActHead5"/>
      </w:pPr>
      <w:bookmarkStart w:id="151" w:name="_Toc449532632"/>
      <w:r w:rsidRPr="00FA56CE">
        <w:rPr>
          <w:rStyle w:val="CharSectno"/>
        </w:rPr>
        <w:t>1337A</w:t>
      </w:r>
      <w:r w:rsidRPr="00FA56CE">
        <w:t xml:space="preserve">  Operation of Division</w:t>
      </w:r>
      <w:bookmarkEnd w:id="151"/>
    </w:p>
    <w:p w:rsidR="00F8088A" w:rsidRPr="00FA56CE" w:rsidRDefault="00F8088A" w:rsidP="00F8088A">
      <w:pPr>
        <w:pStyle w:val="subsection"/>
      </w:pPr>
      <w:r w:rsidRPr="00FA56CE">
        <w:tab/>
        <w:t>(1)</w:t>
      </w:r>
      <w:r w:rsidRPr="00FA56CE">
        <w:tab/>
        <w:t>This Division deals with:</w:t>
      </w:r>
    </w:p>
    <w:p w:rsidR="00F8088A" w:rsidRPr="00FA56CE" w:rsidRDefault="00F8088A" w:rsidP="00F8088A">
      <w:pPr>
        <w:pStyle w:val="paragraph"/>
      </w:pPr>
      <w:r w:rsidRPr="00FA56CE">
        <w:tab/>
        <w:t>(a)</w:t>
      </w:r>
      <w:r w:rsidRPr="00FA56CE">
        <w:tab/>
        <w:t>the jurisdiction of courts in respect of civil matters arising under the Corporations legislation; and</w:t>
      </w:r>
    </w:p>
    <w:p w:rsidR="00F8088A" w:rsidRPr="00FA56CE" w:rsidRDefault="00F8088A" w:rsidP="00F8088A">
      <w:pPr>
        <w:pStyle w:val="paragraph"/>
      </w:pPr>
      <w:r w:rsidRPr="00FA56CE">
        <w:tab/>
        <w:t>(b)</w:t>
      </w:r>
      <w:r w:rsidRPr="00FA56CE">
        <w:tab/>
        <w:t xml:space="preserve">the jurisdiction of courts in respect of matters arising under the </w:t>
      </w:r>
      <w:r w:rsidRPr="00FA56CE">
        <w:rPr>
          <w:i/>
        </w:rPr>
        <w:t>Administrative Decisions (Judicial Review) Act 1977</w:t>
      </w:r>
      <w:r w:rsidRPr="00FA56CE">
        <w:t xml:space="preserve"> involving or related to decisions made under the Corporations legislation by Commonwealth authorities and officers of the Commonwealth; and</w:t>
      </w:r>
    </w:p>
    <w:p w:rsidR="00F8088A" w:rsidRPr="00FA56CE" w:rsidRDefault="00F8088A" w:rsidP="00F8088A">
      <w:pPr>
        <w:pStyle w:val="paragraph"/>
      </w:pPr>
      <w:r w:rsidRPr="00FA56CE">
        <w:tab/>
        <w:t>(c)</w:t>
      </w:r>
      <w:r w:rsidRPr="00FA56CE">
        <w:tab/>
        <w:t>the jurisdiction of courts in civil matters in respect of decisions made by officers of the Commonwealth to prosecute persons for offences against the Corporations legislation and related criminal justice process decisions.</w:t>
      </w:r>
    </w:p>
    <w:p w:rsidR="00F8088A" w:rsidRPr="00FA56CE" w:rsidRDefault="00F8088A" w:rsidP="00F8088A">
      <w:pPr>
        <w:pStyle w:val="subsection"/>
      </w:pPr>
      <w:r w:rsidRPr="00FA56CE">
        <w:tab/>
        <w:t>(2)</w:t>
      </w:r>
      <w:r w:rsidRPr="00FA56CE">
        <w:tab/>
        <w:t>This Division operates to the exclusion of:</w:t>
      </w:r>
    </w:p>
    <w:p w:rsidR="00F8088A" w:rsidRPr="00FA56CE" w:rsidRDefault="00F8088A" w:rsidP="00F8088A">
      <w:pPr>
        <w:pStyle w:val="paragraph"/>
      </w:pPr>
      <w:r w:rsidRPr="00FA56CE">
        <w:tab/>
        <w:t>(a)</w:t>
      </w:r>
      <w:r w:rsidRPr="00FA56CE">
        <w:tab/>
        <w:t xml:space="preserve">the </w:t>
      </w:r>
      <w:r w:rsidRPr="00FA56CE">
        <w:rPr>
          <w:i/>
        </w:rPr>
        <w:t>Jurisdiction of Courts (Cross</w:t>
      </w:r>
      <w:r w:rsidR="00FA56CE">
        <w:rPr>
          <w:i/>
        </w:rPr>
        <w:noBreakHyphen/>
      </w:r>
      <w:r w:rsidRPr="00FA56CE">
        <w:rPr>
          <w:i/>
        </w:rPr>
        <w:t>vesting) Act 1987</w:t>
      </w:r>
      <w:r w:rsidRPr="00FA56CE">
        <w:t>; and</w:t>
      </w:r>
    </w:p>
    <w:p w:rsidR="00F8088A" w:rsidRPr="00FA56CE" w:rsidRDefault="00F8088A" w:rsidP="00F8088A">
      <w:pPr>
        <w:pStyle w:val="paragraph"/>
      </w:pPr>
      <w:r w:rsidRPr="00FA56CE">
        <w:tab/>
        <w:t>(b)</w:t>
      </w:r>
      <w:r w:rsidRPr="00FA56CE">
        <w:tab/>
        <w:t>section</w:t>
      </w:r>
      <w:r w:rsidR="00FA56CE">
        <w:t> </w:t>
      </w:r>
      <w:r w:rsidRPr="00FA56CE">
        <w:t xml:space="preserve">39B of the </w:t>
      </w:r>
      <w:r w:rsidRPr="00FA56CE">
        <w:rPr>
          <w:i/>
        </w:rPr>
        <w:t>Judiciary Act 1903</w:t>
      </w:r>
      <w:r w:rsidRPr="00FA56CE">
        <w:t>.</w:t>
      </w:r>
    </w:p>
    <w:p w:rsidR="00F8088A" w:rsidRPr="00FA56CE" w:rsidRDefault="00F8088A" w:rsidP="00F8088A">
      <w:pPr>
        <w:pStyle w:val="subsection"/>
      </w:pPr>
      <w:r w:rsidRPr="00FA56CE">
        <w:tab/>
        <w:t>(3)</w:t>
      </w:r>
      <w:r w:rsidRPr="00FA56CE">
        <w:tab/>
        <w:t xml:space="preserve">This Division does not limit the operation of the provisions of the </w:t>
      </w:r>
      <w:r w:rsidRPr="00FA56CE">
        <w:rPr>
          <w:i/>
        </w:rPr>
        <w:t>Judiciary Act 1903</w:t>
      </w:r>
      <w:r w:rsidRPr="00FA56CE">
        <w:t xml:space="preserve"> other than section</w:t>
      </w:r>
      <w:r w:rsidR="00FA56CE">
        <w:t> </w:t>
      </w:r>
      <w:r w:rsidRPr="00FA56CE">
        <w:t>39B.</w:t>
      </w:r>
    </w:p>
    <w:p w:rsidR="00F8088A" w:rsidRPr="00FA56CE" w:rsidRDefault="00F8088A" w:rsidP="00F8088A">
      <w:pPr>
        <w:pStyle w:val="subsection"/>
      </w:pPr>
      <w:r w:rsidRPr="00FA56CE">
        <w:tab/>
        <w:t>(4)</w:t>
      </w:r>
      <w:r w:rsidRPr="00FA56CE">
        <w:tab/>
        <w:t xml:space="preserve">Without limiting </w:t>
      </w:r>
      <w:r w:rsidR="00FA56CE">
        <w:t>subsection (</w:t>
      </w:r>
      <w:r w:rsidRPr="00FA56CE">
        <w:t>3), this Division does not limit the operation of subsection</w:t>
      </w:r>
      <w:r w:rsidR="00FA56CE">
        <w:t> </w:t>
      </w:r>
      <w:r w:rsidRPr="00FA56CE">
        <w:t xml:space="preserve">39(2) of the </w:t>
      </w:r>
      <w:r w:rsidRPr="00FA56CE">
        <w:rPr>
          <w:i/>
        </w:rPr>
        <w:t>Judiciary Act 1903</w:t>
      </w:r>
      <w:r w:rsidRPr="00FA56CE">
        <w:t xml:space="preserve"> in relation to civil matters arising under the Corporations legislation.</w:t>
      </w:r>
    </w:p>
    <w:p w:rsidR="00F8088A" w:rsidRPr="00FA56CE" w:rsidRDefault="00F8088A" w:rsidP="00F8088A">
      <w:pPr>
        <w:pStyle w:val="subsection"/>
      </w:pPr>
      <w:r w:rsidRPr="00FA56CE">
        <w:tab/>
        <w:t>(5)</w:t>
      </w:r>
      <w:r w:rsidRPr="00FA56CE">
        <w:tab/>
        <w:t>Nothing in this Division affects any other jurisdiction of any court.</w:t>
      </w:r>
    </w:p>
    <w:p w:rsidR="00F8088A" w:rsidRPr="00FA56CE" w:rsidRDefault="00F8088A" w:rsidP="00F8088A">
      <w:pPr>
        <w:pStyle w:val="ActHead4"/>
      </w:pPr>
      <w:bookmarkStart w:id="152" w:name="_Toc449532633"/>
      <w:r w:rsidRPr="00FA56CE">
        <w:rPr>
          <w:rStyle w:val="CharSubdNo"/>
        </w:rPr>
        <w:t>Subdivision B</w:t>
      </w:r>
      <w:r w:rsidRPr="00FA56CE">
        <w:t>—</w:t>
      </w:r>
      <w:r w:rsidRPr="00FA56CE">
        <w:rPr>
          <w:rStyle w:val="CharSubdText"/>
        </w:rPr>
        <w:t>Conferral of jurisdiction</w:t>
      </w:r>
      <w:bookmarkEnd w:id="152"/>
    </w:p>
    <w:p w:rsidR="00F8088A" w:rsidRPr="00FA56CE" w:rsidRDefault="00F8088A" w:rsidP="00F8088A">
      <w:pPr>
        <w:pStyle w:val="ActHead5"/>
      </w:pPr>
      <w:bookmarkStart w:id="153" w:name="_Toc449532634"/>
      <w:r w:rsidRPr="00FA56CE">
        <w:rPr>
          <w:rStyle w:val="CharSectno"/>
        </w:rPr>
        <w:t>1337B</w:t>
      </w:r>
      <w:r w:rsidRPr="00FA56CE">
        <w:t xml:space="preserve">  Jurisdiction of Federal Court and State and Territory Supreme Courts</w:t>
      </w:r>
      <w:bookmarkEnd w:id="153"/>
    </w:p>
    <w:p w:rsidR="00F8088A" w:rsidRPr="00FA56CE" w:rsidRDefault="00F8088A" w:rsidP="00F8088A">
      <w:pPr>
        <w:pStyle w:val="subsection"/>
      </w:pPr>
      <w:r w:rsidRPr="00FA56CE">
        <w:tab/>
        <w:t>(1)</w:t>
      </w:r>
      <w:r w:rsidRPr="00FA56CE">
        <w:tab/>
        <w:t>Jurisdiction is conferred on the Federal Court of Australia with respect to civil matters arising under the Corporations legislation.</w:t>
      </w:r>
    </w:p>
    <w:p w:rsidR="00F8088A" w:rsidRPr="00FA56CE" w:rsidRDefault="00F8088A" w:rsidP="00F8088A">
      <w:pPr>
        <w:pStyle w:val="subsection"/>
      </w:pPr>
      <w:r w:rsidRPr="00FA56CE">
        <w:tab/>
        <w:t>(2)</w:t>
      </w:r>
      <w:r w:rsidRPr="00FA56CE">
        <w:tab/>
        <w:t>Subject to section</w:t>
      </w:r>
      <w:r w:rsidR="00FA56CE">
        <w:t> </w:t>
      </w:r>
      <w:r w:rsidRPr="00FA56CE">
        <w:t xml:space="preserve">9 of the </w:t>
      </w:r>
      <w:r w:rsidRPr="00FA56CE">
        <w:rPr>
          <w:i/>
        </w:rPr>
        <w:t>Administrative Decisions (Judicial Review) Act 1977</w:t>
      </w:r>
      <w:r w:rsidRPr="00FA56CE">
        <w:t>, jurisdiction is conferred on the Supreme Court of:</w:t>
      </w:r>
    </w:p>
    <w:p w:rsidR="00F8088A" w:rsidRPr="00FA56CE" w:rsidRDefault="00F8088A" w:rsidP="00F8088A">
      <w:pPr>
        <w:pStyle w:val="paragraph"/>
      </w:pPr>
      <w:r w:rsidRPr="00FA56CE">
        <w:tab/>
        <w:t>(a)</w:t>
      </w:r>
      <w:r w:rsidRPr="00FA56CE">
        <w:tab/>
        <w:t>each State; and</w:t>
      </w:r>
    </w:p>
    <w:p w:rsidR="00F8088A" w:rsidRPr="00FA56CE" w:rsidRDefault="00F8088A" w:rsidP="00F8088A">
      <w:pPr>
        <w:pStyle w:val="paragraph"/>
      </w:pPr>
      <w:r w:rsidRPr="00FA56CE">
        <w:tab/>
        <w:t>(b)</w:t>
      </w:r>
      <w:r w:rsidRPr="00FA56CE">
        <w:tab/>
        <w:t>the Capital Territory; and</w:t>
      </w:r>
    </w:p>
    <w:p w:rsidR="00F8088A" w:rsidRPr="00FA56CE" w:rsidRDefault="00F8088A" w:rsidP="00F8088A">
      <w:pPr>
        <w:pStyle w:val="paragraph"/>
      </w:pPr>
      <w:r w:rsidRPr="00FA56CE">
        <w:tab/>
        <w:t>(c)</w:t>
      </w:r>
      <w:r w:rsidRPr="00FA56CE">
        <w:tab/>
        <w:t>the Northern Territory;</w:t>
      </w:r>
    </w:p>
    <w:p w:rsidR="00F8088A" w:rsidRPr="00FA56CE" w:rsidRDefault="00F8088A" w:rsidP="00F8088A">
      <w:pPr>
        <w:pStyle w:val="subsection2"/>
      </w:pPr>
      <w:r w:rsidRPr="00FA56CE">
        <w:t>with respect to civil matters arising under the Corporations legislation.</w:t>
      </w:r>
    </w:p>
    <w:p w:rsidR="00F8088A" w:rsidRPr="00FA56CE" w:rsidRDefault="00F8088A" w:rsidP="00F8088A">
      <w:pPr>
        <w:pStyle w:val="subsection"/>
      </w:pPr>
      <w:r w:rsidRPr="00FA56CE">
        <w:tab/>
        <w:t>(3)</w:t>
      </w:r>
      <w:r w:rsidRPr="00FA56CE">
        <w:tab/>
        <w:t>Despite section</w:t>
      </w:r>
      <w:r w:rsidR="00FA56CE">
        <w:t> </w:t>
      </w:r>
      <w:r w:rsidRPr="00FA56CE">
        <w:t xml:space="preserve">9 of the </w:t>
      </w:r>
      <w:r w:rsidRPr="00FA56CE">
        <w:rPr>
          <w:i/>
        </w:rPr>
        <w:t>Administrative Decisions (Judicial Review) Act 1977</w:t>
      </w:r>
      <w:r w:rsidRPr="00FA56CE">
        <w:t>, jurisdiction is conferred on the Supreme Court of:</w:t>
      </w:r>
    </w:p>
    <w:p w:rsidR="00F8088A" w:rsidRPr="00FA56CE" w:rsidRDefault="00F8088A" w:rsidP="00F8088A">
      <w:pPr>
        <w:pStyle w:val="paragraph"/>
      </w:pPr>
      <w:r w:rsidRPr="00FA56CE">
        <w:tab/>
        <w:t>(a)</w:t>
      </w:r>
      <w:r w:rsidRPr="00FA56CE">
        <w:tab/>
        <w:t>each State; and</w:t>
      </w:r>
    </w:p>
    <w:p w:rsidR="00F8088A" w:rsidRPr="00FA56CE" w:rsidRDefault="00F8088A" w:rsidP="00F8088A">
      <w:pPr>
        <w:pStyle w:val="paragraph"/>
      </w:pPr>
      <w:r w:rsidRPr="00FA56CE">
        <w:tab/>
        <w:t>(b)</w:t>
      </w:r>
      <w:r w:rsidRPr="00FA56CE">
        <w:tab/>
        <w:t>the Capital Territory; and</w:t>
      </w:r>
    </w:p>
    <w:p w:rsidR="00F8088A" w:rsidRPr="00FA56CE" w:rsidRDefault="00F8088A" w:rsidP="00F8088A">
      <w:pPr>
        <w:pStyle w:val="paragraph"/>
      </w:pPr>
      <w:r w:rsidRPr="00FA56CE">
        <w:tab/>
        <w:t>(c)</w:t>
      </w:r>
      <w:r w:rsidRPr="00FA56CE">
        <w:tab/>
        <w:t>the Northern Territory;</w:t>
      </w:r>
    </w:p>
    <w:p w:rsidR="00F8088A" w:rsidRPr="00FA56CE" w:rsidRDefault="00F8088A" w:rsidP="00F8088A">
      <w:pPr>
        <w:pStyle w:val="subsection2"/>
      </w:pPr>
      <w:r w:rsidRPr="00FA56CE">
        <w:t>with respect to matters arising under that Act involving or related to decisions made, or proposed or required to be made, under the Corporations legislation by a Commonwealth authority or an officer of the Commonwealth.</w:t>
      </w:r>
    </w:p>
    <w:p w:rsidR="00F8088A" w:rsidRPr="00FA56CE" w:rsidRDefault="00F8088A" w:rsidP="00F8088A">
      <w:pPr>
        <w:pStyle w:val="notetext"/>
      </w:pPr>
      <w:r w:rsidRPr="00FA56CE">
        <w:t>Note 1:</w:t>
      </w:r>
      <w:r w:rsidRPr="00FA56CE">
        <w:tab/>
        <w:t>The Federal Court also has jurisdiction with respect to these matters under that Act.</w:t>
      </w:r>
    </w:p>
    <w:p w:rsidR="00F8088A" w:rsidRPr="00FA56CE" w:rsidRDefault="00F8088A" w:rsidP="00F8088A">
      <w:pPr>
        <w:pStyle w:val="notetext"/>
      </w:pPr>
      <w:r w:rsidRPr="00FA56CE">
        <w:t>Note 2:</w:t>
      </w:r>
      <w:r w:rsidRPr="00FA56CE">
        <w:tab/>
        <w:t>A Supreme Court may be required to transfer a proceeding with respect to such a matter to the Federal Court: see subsection</w:t>
      </w:r>
      <w:r w:rsidR="00FA56CE">
        <w:t> </w:t>
      </w:r>
      <w:r w:rsidRPr="00FA56CE">
        <w:t>1337H(3).</w:t>
      </w:r>
    </w:p>
    <w:p w:rsidR="00F8088A" w:rsidRPr="00FA56CE" w:rsidRDefault="00F8088A" w:rsidP="00F8088A">
      <w:pPr>
        <w:pStyle w:val="subsection"/>
      </w:pPr>
      <w:r w:rsidRPr="00FA56CE">
        <w:tab/>
        <w:t>(4)</w:t>
      </w:r>
      <w:r w:rsidRPr="00FA56CE">
        <w:tab/>
      </w:r>
      <w:r w:rsidR="00FA56CE">
        <w:t>Subsection (</w:t>
      </w:r>
      <w:r w:rsidRPr="00FA56CE">
        <w:t>3) applies to a decision made, or proposed or required to be made:</w:t>
      </w:r>
    </w:p>
    <w:p w:rsidR="00F8088A" w:rsidRPr="00FA56CE" w:rsidRDefault="00F8088A" w:rsidP="00F8088A">
      <w:pPr>
        <w:pStyle w:val="paragraph"/>
      </w:pPr>
      <w:r w:rsidRPr="00FA56CE">
        <w:tab/>
        <w:t>(a)</w:t>
      </w:r>
      <w:r w:rsidRPr="00FA56CE">
        <w:tab/>
        <w:t>whether or not in the exercise of a discretion; and</w:t>
      </w:r>
    </w:p>
    <w:p w:rsidR="00F8088A" w:rsidRPr="00FA56CE" w:rsidRDefault="00F8088A" w:rsidP="00F8088A">
      <w:pPr>
        <w:pStyle w:val="paragraph"/>
      </w:pPr>
      <w:r w:rsidRPr="00FA56CE">
        <w:tab/>
        <w:t>(b)</w:t>
      </w:r>
      <w:r w:rsidRPr="00FA56CE">
        <w:tab/>
        <w:t>whether before or after that subsection commences.</w:t>
      </w:r>
    </w:p>
    <w:p w:rsidR="00F8088A" w:rsidRPr="00FA56CE" w:rsidRDefault="00F8088A" w:rsidP="00F8088A">
      <w:pPr>
        <w:pStyle w:val="subsection"/>
      </w:pPr>
      <w:r w:rsidRPr="00FA56CE">
        <w:tab/>
        <w:t>(5)</w:t>
      </w:r>
      <w:r w:rsidRPr="00FA56CE">
        <w:tab/>
        <w:t xml:space="preserve">The jurisdiction conferred on a Supreme Court by </w:t>
      </w:r>
      <w:r w:rsidR="00FA56CE">
        <w:t>subsection (</w:t>
      </w:r>
      <w:r w:rsidRPr="00FA56CE">
        <w:t>2) or (3) is not limited by any limits to which any other jurisdiction of that Supreme Court may be subject.</w:t>
      </w:r>
    </w:p>
    <w:p w:rsidR="00F8088A" w:rsidRPr="00FA56CE" w:rsidRDefault="00F8088A" w:rsidP="00F8088A">
      <w:pPr>
        <w:pStyle w:val="subsection"/>
      </w:pPr>
      <w:r w:rsidRPr="00FA56CE">
        <w:tab/>
        <w:t>(6)</w:t>
      </w:r>
      <w:r w:rsidRPr="00FA56CE">
        <w:tab/>
        <w:t>This section has effect subject to section</w:t>
      </w:r>
      <w:r w:rsidR="00FA56CE">
        <w:t> </w:t>
      </w:r>
      <w:r w:rsidRPr="00FA56CE">
        <w:t>1337D.</w:t>
      </w:r>
    </w:p>
    <w:p w:rsidR="00F8088A" w:rsidRPr="00FA56CE" w:rsidRDefault="00F8088A" w:rsidP="00F8088A">
      <w:pPr>
        <w:pStyle w:val="ActHead5"/>
      </w:pPr>
      <w:bookmarkStart w:id="154" w:name="_Toc449532635"/>
      <w:r w:rsidRPr="00FA56CE">
        <w:rPr>
          <w:rStyle w:val="CharSectno"/>
        </w:rPr>
        <w:t>1337C</w:t>
      </w:r>
      <w:r w:rsidRPr="00FA56CE">
        <w:t xml:space="preserve">  Jurisdiction of Family Court and State Family Courts</w:t>
      </w:r>
      <w:bookmarkEnd w:id="154"/>
    </w:p>
    <w:p w:rsidR="00F8088A" w:rsidRPr="00FA56CE" w:rsidRDefault="00F8088A" w:rsidP="00F8088A">
      <w:pPr>
        <w:pStyle w:val="subsection"/>
      </w:pPr>
      <w:r w:rsidRPr="00FA56CE">
        <w:tab/>
        <w:t>(1)</w:t>
      </w:r>
      <w:r w:rsidRPr="00FA56CE">
        <w:tab/>
        <w:t>Jurisdiction is conferred on the Family Court with respect to civil matters arising under the Corporations legislation.</w:t>
      </w:r>
    </w:p>
    <w:p w:rsidR="00F8088A" w:rsidRPr="00FA56CE" w:rsidRDefault="00F8088A" w:rsidP="00F8088A">
      <w:pPr>
        <w:pStyle w:val="subsection"/>
      </w:pPr>
      <w:r w:rsidRPr="00FA56CE">
        <w:tab/>
        <w:t>(2)</w:t>
      </w:r>
      <w:r w:rsidRPr="00FA56CE">
        <w:tab/>
        <w:t>Subject to section</w:t>
      </w:r>
      <w:r w:rsidR="00FA56CE">
        <w:t> </w:t>
      </w:r>
      <w:r w:rsidRPr="00FA56CE">
        <w:t xml:space="preserve">9 of the </w:t>
      </w:r>
      <w:r w:rsidRPr="00FA56CE">
        <w:rPr>
          <w:i/>
        </w:rPr>
        <w:t>Administrative Decisions (Judicial Review) Act 1977</w:t>
      </w:r>
      <w:r w:rsidRPr="00FA56CE">
        <w:t>, jurisdiction is conferred on each State Family Court with respect to civil matters arising under the Corporations legislation.</w:t>
      </w:r>
    </w:p>
    <w:p w:rsidR="00F8088A" w:rsidRPr="00FA56CE" w:rsidRDefault="00F8088A" w:rsidP="00F8088A">
      <w:pPr>
        <w:pStyle w:val="subsection"/>
      </w:pPr>
      <w:r w:rsidRPr="00FA56CE">
        <w:tab/>
        <w:t>(3)</w:t>
      </w:r>
      <w:r w:rsidRPr="00FA56CE">
        <w:tab/>
        <w:t xml:space="preserve">The jurisdiction conferred on a State Family Court by </w:t>
      </w:r>
      <w:r w:rsidR="00FA56CE">
        <w:t>subsection (</w:t>
      </w:r>
      <w:r w:rsidRPr="00FA56CE">
        <w:t>2) is not limited by any limits to which any other jurisdiction of the State Family Court may be subject.</w:t>
      </w:r>
    </w:p>
    <w:p w:rsidR="00F8088A" w:rsidRPr="00FA56CE" w:rsidRDefault="00F8088A" w:rsidP="00F8088A">
      <w:pPr>
        <w:pStyle w:val="subsection"/>
      </w:pPr>
      <w:r w:rsidRPr="00FA56CE">
        <w:tab/>
        <w:t>(4)</w:t>
      </w:r>
      <w:r w:rsidRPr="00FA56CE">
        <w:tab/>
        <w:t>This section has effect subject to section</w:t>
      </w:r>
      <w:r w:rsidR="00FA56CE">
        <w:t> </w:t>
      </w:r>
      <w:r w:rsidRPr="00FA56CE">
        <w:t>1337D.</w:t>
      </w:r>
    </w:p>
    <w:p w:rsidR="00F8088A" w:rsidRPr="00FA56CE" w:rsidRDefault="00F8088A" w:rsidP="00F8088A">
      <w:pPr>
        <w:pStyle w:val="ActHead5"/>
      </w:pPr>
      <w:bookmarkStart w:id="155" w:name="_Toc449532636"/>
      <w:r w:rsidRPr="00FA56CE">
        <w:rPr>
          <w:rStyle w:val="CharSectno"/>
        </w:rPr>
        <w:t>1337D</w:t>
      </w:r>
      <w:r w:rsidRPr="00FA56CE">
        <w:t xml:space="preserve">  Jurisdiction of courts (decisions to prosecute and related criminal justice process decisions made by Commonwealth officers)</w:t>
      </w:r>
      <w:bookmarkEnd w:id="155"/>
    </w:p>
    <w:p w:rsidR="00F8088A" w:rsidRPr="00FA56CE" w:rsidRDefault="00F8088A" w:rsidP="00F8088A">
      <w:pPr>
        <w:pStyle w:val="subsection"/>
      </w:pPr>
      <w:r w:rsidRPr="00FA56CE">
        <w:tab/>
        <w:t>(1)</w:t>
      </w:r>
      <w:r w:rsidRPr="00FA56CE">
        <w:tab/>
        <w:t>If a decision to prosecute a person for an offence against the Corporations legislation has been made by an officer or officers of the Commonwealth and the prosecution is proposed to be commenced in a State or Territory court:</w:t>
      </w:r>
    </w:p>
    <w:p w:rsidR="00F8088A" w:rsidRPr="00FA56CE" w:rsidRDefault="00F8088A" w:rsidP="00F8088A">
      <w:pPr>
        <w:pStyle w:val="paragraph"/>
      </w:pPr>
      <w:r w:rsidRPr="00FA56CE">
        <w:tab/>
        <w:t>(a)</w:t>
      </w:r>
      <w:r w:rsidRPr="00FA56CE">
        <w:tab/>
        <w:t>neither the Federal Court nor the Family Court has jurisdiction with respect to any matter in which a person seeks a writ of mandamus or prohibition or an injunction against the officer or officers in relation to that decision; and</w:t>
      </w:r>
    </w:p>
    <w:p w:rsidR="00F8088A" w:rsidRPr="00FA56CE" w:rsidRDefault="00F8088A" w:rsidP="00F8088A">
      <w:pPr>
        <w:pStyle w:val="paragraph"/>
      </w:pPr>
      <w:r w:rsidRPr="00FA56CE">
        <w:tab/>
        <w:t>(b)</w:t>
      </w:r>
      <w:r w:rsidRPr="00FA56CE">
        <w:tab/>
        <w:t>jurisdiction with respect to any such matter is conferred on the Supreme Court of the State or Territory in which the prosecution is proposed to be commenced.</w:t>
      </w:r>
    </w:p>
    <w:p w:rsidR="00F8088A" w:rsidRPr="00FA56CE" w:rsidRDefault="00F8088A" w:rsidP="00F8088A">
      <w:pPr>
        <w:pStyle w:val="subsection"/>
      </w:pPr>
      <w:r w:rsidRPr="00FA56CE">
        <w:tab/>
        <w:t>(2)</w:t>
      </w:r>
      <w:r w:rsidRPr="00FA56CE">
        <w:tab/>
        <w:t xml:space="preserve">Subject to </w:t>
      </w:r>
      <w:r w:rsidR="00FA56CE">
        <w:t>subsection (</w:t>
      </w:r>
      <w:r w:rsidRPr="00FA56CE">
        <w:t>3), at any time when:</w:t>
      </w:r>
    </w:p>
    <w:p w:rsidR="00F8088A" w:rsidRPr="00FA56CE" w:rsidRDefault="00F8088A" w:rsidP="00F8088A">
      <w:pPr>
        <w:pStyle w:val="paragraph"/>
      </w:pPr>
      <w:r w:rsidRPr="00FA56CE">
        <w:tab/>
        <w:t>(a)</w:t>
      </w:r>
      <w:r w:rsidRPr="00FA56CE">
        <w:tab/>
        <w:t>a prosecution for an offence against the Corporations legislation is before a State or Territory court; or</w:t>
      </w:r>
    </w:p>
    <w:p w:rsidR="00F8088A" w:rsidRPr="00FA56CE" w:rsidRDefault="00F8088A" w:rsidP="00F8088A">
      <w:pPr>
        <w:pStyle w:val="paragraph"/>
      </w:pPr>
      <w:r w:rsidRPr="00FA56CE">
        <w:tab/>
        <w:t>(b)</w:t>
      </w:r>
      <w:r w:rsidRPr="00FA56CE">
        <w:tab/>
        <w:t>an appeal arising out of such a prosecution is before a State or Territory court;</w:t>
      </w:r>
    </w:p>
    <w:p w:rsidR="00F8088A" w:rsidRPr="00FA56CE" w:rsidRDefault="00F8088A" w:rsidP="00F8088A">
      <w:pPr>
        <w:pStyle w:val="subsection2"/>
      </w:pPr>
      <w:r w:rsidRPr="00FA56CE">
        <w:t>the following apply:</w:t>
      </w:r>
    </w:p>
    <w:p w:rsidR="00F8088A" w:rsidRPr="00FA56CE" w:rsidRDefault="00F8088A" w:rsidP="00F8088A">
      <w:pPr>
        <w:pStyle w:val="paragraph"/>
      </w:pPr>
      <w:r w:rsidRPr="00FA56CE">
        <w:tab/>
        <w:t>(c)</w:t>
      </w:r>
      <w:r w:rsidRPr="00FA56CE">
        <w:tab/>
        <w:t>neither the Federal Court nor the Family Court has jurisdiction with respect to any matter in which the person who is or was the defendant in the prosecution seeks a writ of mandamus or prohibition or an injunction against an officer or officers of the Commonwealth in relation to a related criminal justice process decision;</w:t>
      </w:r>
    </w:p>
    <w:p w:rsidR="00F8088A" w:rsidRPr="00FA56CE" w:rsidRDefault="00F8088A" w:rsidP="00F8088A">
      <w:pPr>
        <w:pStyle w:val="paragraph"/>
      </w:pPr>
      <w:r w:rsidRPr="00FA56CE">
        <w:tab/>
        <w:t>(d)</w:t>
      </w:r>
      <w:r w:rsidRPr="00FA56CE">
        <w:tab/>
        <w:t>jurisdiction with respect to any such matter is conferred on the Supreme Court of the State or Territory in which the prosecution or appeal is before a court.</w:t>
      </w:r>
    </w:p>
    <w:p w:rsidR="00F8088A" w:rsidRPr="00FA56CE" w:rsidRDefault="00F8088A" w:rsidP="00F8088A">
      <w:pPr>
        <w:pStyle w:val="subsection"/>
      </w:pPr>
      <w:r w:rsidRPr="00FA56CE">
        <w:tab/>
        <w:t>(3)</w:t>
      </w:r>
      <w:r w:rsidRPr="00FA56CE">
        <w:tab/>
      </w:r>
      <w:r w:rsidR="00FA56CE">
        <w:t>Subsection (</w:t>
      </w:r>
      <w:r w:rsidRPr="00FA56CE">
        <w:t>2) does not apply where a person has applied for a writ of mandamus or prohibition, or an injunction, against an officer or officers of the Commonwealth in relation to a related criminal justice process decision before the commencement of a prosecution for an offence against a law of the Commonwealth, or of a State or a Territory.</w:t>
      </w:r>
    </w:p>
    <w:p w:rsidR="00F8088A" w:rsidRPr="00FA56CE" w:rsidRDefault="00F8088A" w:rsidP="00F8088A">
      <w:pPr>
        <w:pStyle w:val="subsection"/>
      </w:pPr>
      <w:r w:rsidRPr="00FA56CE">
        <w:tab/>
        <w:t>(4)</w:t>
      </w:r>
      <w:r w:rsidRPr="00FA56CE">
        <w:tab/>
        <w:t xml:space="preserve">Where </w:t>
      </w:r>
      <w:r w:rsidR="00FA56CE">
        <w:t>subsection (</w:t>
      </w:r>
      <w:r w:rsidRPr="00FA56CE">
        <w:t>3) applies, the prosecutor may apply to the court for a permanent stay of the proceedings referred to in that subsection and the court may grant such a stay if the court determines that:</w:t>
      </w:r>
    </w:p>
    <w:p w:rsidR="00F8088A" w:rsidRPr="00FA56CE" w:rsidRDefault="00F8088A" w:rsidP="00F8088A">
      <w:pPr>
        <w:pStyle w:val="paragraph"/>
      </w:pPr>
      <w:r w:rsidRPr="00FA56CE">
        <w:tab/>
        <w:t>(a)</w:t>
      </w:r>
      <w:r w:rsidRPr="00FA56CE">
        <w:tab/>
        <w:t>the matters that are the subject of the proceedings are more appropriately dealt with in the criminal justice process; and</w:t>
      </w:r>
    </w:p>
    <w:p w:rsidR="00F8088A" w:rsidRPr="00FA56CE" w:rsidRDefault="00F8088A" w:rsidP="00F8088A">
      <w:pPr>
        <w:pStyle w:val="paragraph"/>
      </w:pPr>
      <w:r w:rsidRPr="00FA56CE">
        <w:tab/>
        <w:t>(b)</w:t>
      </w:r>
      <w:r w:rsidRPr="00FA56CE">
        <w:tab/>
        <w:t>a stay of proceedings will not substantially prejudice the person.</w:t>
      </w:r>
    </w:p>
    <w:p w:rsidR="00F8088A" w:rsidRPr="00FA56CE" w:rsidRDefault="00F8088A" w:rsidP="00F8088A">
      <w:pPr>
        <w:pStyle w:val="subsection"/>
      </w:pPr>
      <w:r w:rsidRPr="00FA56CE">
        <w:tab/>
        <w:t>(5)</w:t>
      </w:r>
      <w:r w:rsidRPr="00FA56CE">
        <w:tab/>
      </w:r>
      <w:r w:rsidR="00FA56CE">
        <w:t>Subsections (</w:t>
      </w:r>
      <w:r w:rsidRPr="00FA56CE">
        <w:t>1), (2), (3) and (4) have effect despite anything in this Act or in any other law. In particular:</w:t>
      </w:r>
    </w:p>
    <w:p w:rsidR="00F8088A" w:rsidRPr="00FA56CE" w:rsidRDefault="00F8088A" w:rsidP="00F8088A">
      <w:pPr>
        <w:pStyle w:val="paragraph"/>
      </w:pPr>
      <w:r w:rsidRPr="00FA56CE">
        <w:tab/>
        <w:t>(a)</w:t>
      </w:r>
      <w:r w:rsidRPr="00FA56CE">
        <w:tab/>
        <w:t xml:space="preserve">neither this Act, nor any other law, has the effect of giving the Federal Court or the Family Court jurisdiction contrary to </w:t>
      </w:r>
      <w:r w:rsidR="00FA56CE">
        <w:t>subsection (</w:t>
      </w:r>
      <w:r w:rsidRPr="00FA56CE">
        <w:t>1) or (2); and</w:t>
      </w:r>
    </w:p>
    <w:p w:rsidR="00F8088A" w:rsidRPr="00FA56CE" w:rsidRDefault="00F8088A" w:rsidP="00F8088A">
      <w:pPr>
        <w:pStyle w:val="paragraph"/>
      </w:pPr>
      <w:r w:rsidRPr="00FA56CE">
        <w:tab/>
        <w:t>(b)</w:t>
      </w:r>
      <w:r w:rsidRPr="00FA56CE">
        <w:tab/>
        <w:t>neither section</w:t>
      </w:r>
      <w:r w:rsidR="00FA56CE">
        <w:t> </w:t>
      </w:r>
      <w:r w:rsidRPr="00FA56CE">
        <w:t xml:space="preserve">9 of the </w:t>
      </w:r>
      <w:r w:rsidRPr="00FA56CE">
        <w:rPr>
          <w:i/>
        </w:rPr>
        <w:t>Administrative Decisions (Judicial Review) Act 1977</w:t>
      </w:r>
      <w:r w:rsidRPr="00FA56CE">
        <w:t xml:space="preserve">, nor any other law, has the effect of removing from the Supreme Court of a State, the Capital Territory or the Northern Territory the jurisdiction given to that Court by </w:t>
      </w:r>
      <w:r w:rsidR="00FA56CE">
        <w:t>subsection (</w:t>
      </w:r>
      <w:r w:rsidRPr="00FA56CE">
        <w:t>1) or (2).</w:t>
      </w:r>
    </w:p>
    <w:p w:rsidR="00F8088A" w:rsidRPr="00FA56CE" w:rsidRDefault="00F8088A" w:rsidP="00F8088A">
      <w:pPr>
        <w:pStyle w:val="subsection"/>
      </w:pPr>
      <w:r w:rsidRPr="00FA56CE">
        <w:tab/>
        <w:t>(6)</w:t>
      </w:r>
      <w:r w:rsidRPr="00FA56CE">
        <w:tab/>
        <w:t>In this section:</w:t>
      </w:r>
    </w:p>
    <w:p w:rsidR="00F8088A" w:rsidRPr="00FA56CE" w:rsidRDefault="00F8088A" w:rsidP="00F8088A">
      <w:pPr>
        <w:pStyle w:val="Definition"/>
      </w:pPr>
      <w:r w:rsidRPr="00FA56CE">
        <w:rPr>
          <w:b/>
          <w:i/>
        </w:rPr>
        <w:t>appeal</w:t>
      </w:r>
      <w:r w:rsidRPr="00FA56CE">
        <w:t xml:space="preserve"> includes an application for a new trial and a proceeding to review or call in question the proceedings, decision or jurisdiction of a court or judge.</w:t>
      </w:r>
    </w:p>
    <w:p w:rsidR="00F8088A" w:rsidRPr="00FA56CE" w:rsidRDefault="00F8088A" w:rsidP="00F8088A">
      <w:pPr>
        <w:pStyle w:val="Definition"/>
      </w:pPr>
      <w:r w:rsidRPr="00FA56CE">
        <w:rPr>
          <w:b/>
          <w:i/>
        </w:rPr>
        <w:t>related criminal justice process decision</w:t>
      </w:r>
      <w:r w:rsidRPr="00FA56CE">
        <w:t>, in relation to an offence, means a decision (other than a decision to prosecute) made in the criminal justice process in relation to the offence, including:</w:t>
      </w:r>
    </w:p>
    <w:p w:rsidR="00F8088A" w:rsidRPr="00FA56CE" w:rsidRDefault="00F8088A" w:rsidP="00F8088A">
      <w:pPr>
        <w:pStyle w:val="paragraph"/>
      </w:pPr>
      <w:r w:rsidRPr="00FA56CE">
        <w:tab/>
        <w:t>(a)</w:t>
      </w:r>
      <w:r w:rsidRPr="00FA56CE">
        <w:tab/>
        <w:t>a decision in connection with the investigation, committal for trial or prosecution of the defendant; and</w:t>
      </w:r>
    </w:p>
    <w:p w:rsidR="00F8088A" w:rsidRPr="00FA56CE" w:rsidRDefault="00F8088A" w:rsidP="00F8088A">
      <w:pPr>
        <w:pStyle w:val="paragraph"/>
      </w:pPr>
      <w:r w:rsidRPr="00FA56CE">
        <w:tab/>
        <w:t>(b)</w:t>
      </w:r>
      <w:r w:rsidRPr="00FA56CE">
        <w:tab/>
        <w:t>a decision in connection with the appointment of investigators or inspectors for the purposes of such an investigation; and</w:t>
      </w:r>
    </w:p>
    <w:p w:rsidR="00F8088A" w:rsidRPr="00FA56CE" w:rsidRDefault="00F8088A" w:rsidP="00F8088A">
      <w:pPr>
        <w:pStyle w:val="paragraph"/>
      </w:pPr>
      <w:r w:rsidRPr="00FA56CE">
        <w:tab/>
        <w:t>(c)</w:t>
      </w:r>
      <w:r w:rsidRPr="00FA56CE">
        <w:tab/>
        <w:t>a decision in connection with the issue of a warrant, including a search warrant or a seizure warrant; and</w:t>
      </w:r>
    </w:p>
    <w:p w:rsidR="00F8088A" w:rsidRPr="00FA56CE" w:rsidRDefault="00F8088A" w:rsidP="00F8088A">
      <w:pPr>
        <w:pStyle w:val="paragraph"/>
      </w:pPr>
      <w:r w:rsidRPr="00FA56CE">
        <w:tab/>
        <w:t>(d)</w:t>
      </w:r>
      <w:r w:rsidRPr="00FA56CE">
        <w:tab/>
        <w:t>a decision requiring the production of documents, the giving of information or the summoning of persons as witnesses; and</w:t>
      </w:r>
    </w:p>
    <w:p w:rsidR="00F8088A" w:rsidRPr="00FA56CE" w:rsidRDefault="00F8088A" w:rsidP="00F8088A">
      <w:pPr>
        <w:pStyle w:val="paragraph"/>
      </w:pPr>
      <w:r w:rsidRPr="00FA56CE">
        <w:tab/>
        <w:t>(e)</w:t>
      </w:r>
      <w:r w:rsidRPr="00FA56CE">
        <w:tab/>
        <w:t>a decision in connection with an appeal arising out of the prosecution.</w:t>
      </w:r>
    </w:p>
    <w:p w:rsidR="00F8088A" w:rsidRPr="00FA56CE" w:rsidRDefault="00F8088A" w:rsidP="00F8088A">
      <w:pPr>
        <w:pStyle w:val="ActHead5"/>
      </w:pPr>
      <w:bookmarkStart w:id="156" w:name="_Toc449532637"/>
      <w:r w:rsidRPr="00FA56CE">
        <w:rPr>
          <w:rStyle w:val="CharSectno"/>
        </w:rPr>
        <w:t>1337E</w:t>
      </w:r>
      <w:r w:rsidRPr="00FA56CE">
        <w:t xml:space="preserve">  Jurisdiction of lower courts</w:t>
      </w:r>
      <w:bookmarkEnd w:id="156"/>
    </w:p>
    <w:p w:rsidR="00F8088A" w:rsidRPr="00FA56CE" w:rsidRDefault="00F8088A" w:rsidP="00F8088A">
      <w:pPr>
        <w:pStyle w:val="subsection"/>
      </w:pPr>
      <w:r w:rsidRPr="00FA56CE">
        <w:tab/>
        <w:t>(1)</w:t>
      </w:r>
      <w:r w:rsidRPr="00FA56CE">
        <w:tab/>
        <w:t>Subject to section</w:t>
      </w:r>
      <w:r w:rsidR="00FA56CE">
        <w:t> </w:t>
      </w:r>
      <w:r w:rsidRPr="00FA56CE">
        <w:t xml:space="preserve">9 of the </w:t>
      </w:r>
      <w:r w:rsidRPr="00FA56CE">
        <w:rPr>
          <w:i/>
        </w:rPr>
        <w:t>Administrative Decisions (Judicial Review) Act 1977</w:t>
      </w:r>
      <w:r w:rsidRPr="00FA56CE">
        <w:t>, jurisdiction is conferred on the lower courts of:</w:t>
      </w:r>
    </w:p>
    <w:p w:rsidR="00F8088A" w:rsidRPr="00FA56CE" w:rsidRDefault="00F8088A" w:rsidP="00F8088A">
      <w:pPr>
        <w:pStyle w:val="paragraph"/>
      </w:pPr>
      <w:r w:rsidRPr="00FA56CE">
        <w:tab/>
        <w:t>(a)</w:t>
      </w:r>
      <w:r w:rsidRPr="00FA56CE">
        <w:tab/>
        <w:t>each State; and</w:t>
      </w:r>
    </w:p>
    <w:p w:rsidR="00F8088A" w:rsidRPr="00FA56CE" w:rsidRDefault="00F8088A" w:rsidP="00F8088A">
      <w:pPr>
        <w:pStyle w:val="paragraph"/>
      </w:pPr>
      <w:r w:rsidRPr="00FA56CE">
        <w:tab/>
        <w:t>(b)</w:t>
      </w:r>
      <w:r w:rsidRPr="00FA56CE">
        <w:tab/>
        <w:t>the Capital Territory; and</w:t>
      </w:r>
    </w:p>
    <w:p w:rsidR="00F8088A" w:rsidRPr="00FA56CE" w:rsidRDefault="00F8088A" w:rsidP="00F8088A">
      <w:pPr>
        <w:pStyle w:val="paragraph"/>
      </w:pPr>
      <w:r w:rsidRPr="00FA56CE">
        <w:tab/>
        <w:t>(c)</w:t>
      </w:r>
      <w:r w:rsidRPr="00FA56CE">
        <w:tab/>
        <w:t>the Northern Territory;</w:t>
      </w:r>
    </w:p>
    <w:p w:rsidR="00F8088A" w:rsidRPr="00FA56CE" w:rsidRDefault="00F8088A" w:rsidP="00F8088A">
      <w:pPr>
        <w:pStyle w:val="subsection2"/>
      </w:pPr>
      <w:r w:rsidRPr="00FA56CE">
        <w:t>with respect to civil matters (other than superior court matters) arising under the Corporations legislation.</w:t>
      </w:r>
    </w:p>
    <w:p w:rsidR="00F8088A" w:rsidRPr="00FA56CE" w:rsidRDefault="00F8088A" w:rsidP="00F8088A">
      <w:pPr>
        <w:pStyle w:val="subsection"/>
      </w:pPr>
      <w:r w:rsidRPr="00FA56CE">
        <w:tab/>
        <w:t>(2)</w:t>
      </w:r>
      <w:r w:rsidRPr="00FA56CE">
        <w:tab/>
        <w:t xml:space="preserve">The jurisdiction conferred on a lower court by </w:t>
      </w:r>
      <w:r w:rsidR="00FA56CE">
        <w:t>subsection (</w:t>
      </w:r>
      <w:r w:rsidRPr="00FA56CE">
        <w:t>1):</w:t>
      </w:r>
    </w:p>
    <w:p w:rsidR="00F8088A" w:rsidRPr="00FA56CE" w:rsidRDefault="00F8088A" w:rsidP="00F8088A">
      <w:pPr>
        <w:pStyle w:val="paragraph"/>
      </w:pPr>
      <w:r w:rsidRPr="00FA56CE">
        <w:tab/>
        <w:t>(a)</w:t>
      </w:r>
      <w:r w:rsidRPr="00FA56CE">
        <w:tab/>
        <w:t>is subject to the court’s general jurisdictional limits, so far as they relate to:</w:t>
      </w:r>
    </w:p>
    <w:p w:rsidR="00F8088A" w:rsidRPr="00FA56CE" w:rsidRDefault="00F8088A" w:rsidP="00F8088A">
      <w:pPr>
        <w:pStyle w:val="paragraphsub"/>
      </w:pPr>
      <w:r w:rsidRPr="00FA56CE">
        <w:tab/>
        <w:t>(i)</w:t>
      </w:r>
      <w:r w:rsidRPr="00FA56CE">
        <w:tab/>
        <w:t>the amounts; or</w:t>
      </w:r>
    </w:p>
    <w:p w:rsidR="00F8088A" w:rsidRPr="00FA56CE" w:rsidRDefault="00F8088A" w:rsidP="00F8088A">
      <w:pPr>
        <w:pStyle w:val="paragraphsub"/>
      </w:pPr>
      <w:r w:rsidRPr="00FA56CE">
        <w:tab/>
        <w:t>(ii)</w:t>
      </w:r>
      <w:r w:rsidRPr="00FA56CE">
        <w:tab/>
        <w:t>the value of property;</w:t>
      </w:r>
    </w:p>
    <w:p w:rsidR="00F8088A" w:rsidRPr="00FA56CE" w:rsidRDefault="00F8088A" w:rsidP="00F8088A">
      <w:pPr>
        <w:pStyle w:val="paragraph"/>
      </w:pPr>
      <w:r w:rsidRPr="00FA56CE">
        <w:tab/>
      </w:r>
      <w:r w:rsidRPr="00FA56CE">
        <w:tab/>
        <w:t>with which the court may deal; but</w:t>
      </w:r>
    </w:p>
    <w:p w:rsidR="00F8088A" w:rsidRPr="00FA56CE" w:rsidRDefault="00F8088A" w:rsidP="00F8088A">
      <w:pPr>
        <w:pStyle w:val="paragraph"/>
      </w:pPr>
      <w:r w:rsidRPr="00FA56CE">
        <w:tab/>
        <w:t>(b)</w:t>
      </w:r>
      <w:r w:rsidRPr="00FA56CE">
        <w:tab/>
        <w:t>is not subject to the court’s other jurisdictional limits.</w:t>
      </w:r>
    </w:p>
    <w:p w:rsidR="00F8088A" w:rsidRPr="00FA56CE" w:rsidRDefault="00F8088A" w:rsidP="00F8088A">
      <w:pPr>
        <w:pStyle w:val="ActHead5"/>
      </w:pPr>
      <w:bookmarkStart w:id="157" w:name="_Toc449532638"/>
      <w:r w:rsidRPr="00FA56CE">
        <w:rPr>
          <w:rStyle w:val="CharSectno"/>
        </w:rPr>
        <w:t>1337F</w:t>
      </w:r>
      <w:r w:rsidRPr="00FA56CE">
        <w:t xml:space="preserve">  Appeals</w:t>
      </w:r>
      <w:bookmarkEnd w:id="157"/>
    </w:p>
    <w:p w:rsidR="00F8088A" w:rsidRPr="00FA56CE" w:rsidRDefault="00F8088A" w:rsidP="00F8088A">
      <w:pPr>
        <w:pStyle w:val="subsection"/>
      </w:pPr>
      <w:r w:rsidRPr="00FA56CE">
        <w:tab/>
        <w:t>(1)</w:t>
      </w:r>
      <w:r w:rsidRPr="00FA56CE">
        <w:tab/>
        <w:t>An appeal may not be instituted from a decision of the Federal Court to:</w:t>
      </w:r>
    </w:p>
    <w:p w:rsidR="00F8088A" w:rsidRPr="00FA56CE" w:rsidRDefault="00F8088A" w:rsidP="00F8088A">
      <w:pPr>
        <w:pStyle w:val="paragraph"/>
      </w:pPr>
      <w:r w:rsidRPr="00FA56CE">
        <w:tab/>
        <w:t>(a)</w:t>
      </w:r>
      <w:r w:rsidRPr="00FA56CE">
        <w:tab/>
        <w:t>a State or Territory court; or</w:t>
      </w:r>
    </w:p>
    <w:p w:rsidR="00F8088A" w:rsidRPr="00FA56CE" w:rsidRDefault="00F8088A" w:rsidP="00F8088A">
      <w:pPr>
        <w:pStyle w:val="paragraph"/>
      </w:pPr>
      <w:r w:rsidRPr="00FA56CE">
        <w:tab/>
        <w:t>(b)</w:t>
      </w:r>
      <w:r w:rsidRPr="00FA56CE">
        <w:tab/>
        <w:t>the Family Court.</w:t>
      </w:r>
    </w:p>
    <w:p w:rsidR="00F8088A" w:rsidRPr="00FA56CE" w:rsidRDefault="00F8088A" w:rsidP="00F8088A">
      <w:pPr>
        <w:pStyle w:val="subsection"/>
      </w:pPr>
      <w:r w:rsidRPr="00FA56CE">
        <w:tab/>
        <w:t>(2)</w:t>
      </w:r>
      <w:r w:rsidRPr="00FA56CE">
        <w:tab/>
        <w:t>An appeal may not be instituted from a decision of a court of the Capital Territory to:</w:t>
      </w:r>
    </w:p>
    <w:p w:rsidR="00F8088A" w:rsidRPr="00FA56CE" w:rsidRDefault="00F8088A" w:rsidP="00F8088A">
      <w:pPr>
        <w:pStyle w:val="paragraph"/>
      </w:pPr>
      <w:r w:rsidRPr="00FA56CE">
        <w:tab/>
        <w:t>(a)</w:t>
      </w:r>
      <w:r w:rsidRPr="00FA56CE">
        <w:tab/>
        <w:t>a court of a State or the Northern Territory; or</w:t>
      </w:r>
    </w:p>
    <w:p w:rsidR="00F8088A" w:rsidRPr="00FA56CE" w:rsidRDefault="00F8088A" w:rsidP="00F8088A">
      <w:pPr>
        <w:pStyle w:val="paragraph"/>
      </w:pPr>
      <w:r w:rsidRPr="00FA56CE">
        <w:tab/>
        <w:t>(b)</w:t>
      </w:r>
      <w:r w:rsidRPr="00FA56CE">
        <w:tab/>
        <w:t>the Family Court.</w:t>
      </w:r>
    </w:p>
    <w:p w:rsidR="00F8088A" w:rsidRPr="00FA56CE" w:rsidRDefault="00F8088A" w:rsidP="00F8088A">
      <w:pPr>
        <w:pStyle w:val="subsection"/>
      </w:pPr>
      <w:r w:rsidRPr="00FA56CE">
        <w:tab/>
        <w:t>(3)</w:t>
      </w:r>
      <w:r w:rsidRPr="00FA56CE">
        <w:tab/>
        <w:t>An appeal may not be instituted from a decision of a court (not being a State Family Court) of a State or the Northern Territory to:</w:t>
      </w:r>
    </w:p>
    <w:p w:rsidR="00F8088A" w:rsidRPr="00FA56CE" w:rsidRDefault="00F8088A" w:rsidP="00F8088A">
      <w:pPr>
        <w:pStyle w:val="paragraph"/>
      </w:pPr>
      <w:r w:rsidRPr="00FA56CE">
        <w:tab/>
        <w:t>(a)</w:t>
      </w:r>
      <w:r w:rsidRPr="00FA56CE">
        <w:tab/>
        <w:t>the Federal Court; or</w:t>
      </w:r>
    </w:p>
    <w:p w:rsidR="00F8088A" w:rsidRPr="00FA56CE" w:rsidRDefault="00F8088A" w:rsidP="00F8088A">
      <w:pPr>
        <w:pStyle w:val="paragraph"/>
      </w:pPr>
      <w:r w:rsidRPr="00FA56CE">
        <w:tab/>
        <w:t>(b)</w:t>
      </w:r>
      <w:r w:rsidRPr="00FA56CE">
        <w:tab/>
        <w:t>a court of another State or Territory; or</w:t>
      </w:r>
    </w:p>
    <w:p w:rsidR="00F8088A" w:rsidRPr="00FA56CE" w:rsidRDefault="00F8088A" w:rsidP="00F8088A">
      <w:pPr>
        <w:pStyle w:val="paragraph"/>
      </w:pPr>
      <w:r w:rsidRPr="00FA56CE">
        <w:tab/>
        <w:t>(c)</w:t>
      </w:r>
      <w:r w:rsidRPr="00FA56CE">
        <w:tab/>
        <w:t>the Family Court; or</w:t>
      </w:r>
    </w:p>
    <w:p w:rsidR="00F8088A" w:rsidRPr="00FA56CE" w:rsidRDefault="00F8088A" w:rsidP="00F8088A">
      <w:pPr>
        <w:pStyle w:val="paragraph"/>
      </w:pPr>
      <w:r w:rsidRPr="00FA56CE">
        <w:tab/>
        <w:t>(d)</w:t>
      </w:r>
      <w:r w:rsidRPr="00FA56CE">
        <w:tab/>
        <w:t>a State Family Court of that State.</w:t>
      </w:r>
    </w:p>
    <w:p w:rsidR="00F8088A" w:rsidRPr="00FA56CE" w:rsidRDefault="00F8088A" w:rsidP="00F8088A">
      <w:pPr>
        <w:pStyle w:val="subsection"/>
      </w:pPr>
      <w:r w:rsidRPr="00FA56CE">
        <w:tab/>
        <w:t>(4)</w:t>
      </w:r>
      <w:r w:rsidRPr="00FA56CE">
        <w:tab/>
        <w:t>An appeal may not be instituted from a decision of the Family Court to:</w:t>
      </w:r>
    </w:p>
    <w:p w:rsidR="00F8088A" w:rsidRPr="00FA56CE" w:rsidRDefault="00F8088A" w:rsidP="00F8088A">
      <w:pPr>
        <w:pStyle w:val="paragraph"/>
      </w:pPr>
      <w:r w:rsidRPr="00FA56CE">
        <w:tab/>
        <w:t>(a)</w:t>
      </w:r>
      <w:r w:rsidRPr="00FA56CE">
        <w:tab/>
        <w:t>the Federal Court; or</w:t>
      </w:r>
    </w:p>
    <w:p w:rsidR="00F8088A" w:rsidRPr="00FA56CE" w:rsidRDefault="00F8088A" w:rsidP="00F8088A">
      <w:pPr>
        <w:pStyle w:val="paragraph"/>
      </w:pPr>
      <w:r w:rsidRPr="00FA56CE">
        <w:tab/>
        <w:t>(b)</w:t>
      </w:r>
      <w:r w:rsidRPr="00FA56CE">
        <w:tab/>
        <w:t>a State or Territory court.</w:t>
      </w:r>
    </w:p>
    <w:p w:rsidR="00F8088A" w:rsidRPr="00FA56CE" w:rsidRDefault="00F8088A" w:rsidP="00F8088A">
      <w:pPr>
        <w:pStyle w:val="subsection"/>
      </w:pPr>
      <w:r w:rsidRPr="00FA56CE">
        <w:tab/>
        <w:t>(5)</w:t>
      </w:r>
      <w:r w:rsidRPr="00FA56CE">
        <w:tab/>
        <w:t>An appeal may not be instituted from a decision of a State Family Court of a State to:</w:t>
      </w:r>
    </w:p>
    <w:p w:rsidR="00F8088A" w:rsidRPr="00FA56CE" w:rsidRDefault="00F8088A" w:rsidP="00F8088A">
      <w:pPr>
        <w:pStyle w:val="paragraph"/>
      </w:pPr>
      <w:r w:rsidRPr="00FA56CE">
        <w:tab/>
        <w:t>(a)</w:t>
      </w:r>
      <w:r w:rsidRPr="00FA56CE">
        <w:tab/>
        <w:t>the Federal Court; or</w:t>
      </w:r>
    </w:p>
    <w:p w:rsidR="00F8088A" w:rsidRPr="00FA56CE" w:rsidRDefault="00F8088A" w:rsidP="00F8088A">
      <w:pPr>
        <w:pStyle w:val="paragraph"/>
      </w:pPr>
      <w:r w:rsidRPr="00FA56CE">
        <w:tab/>
        <w:t>(b)</w:t>
      </w:r>
      <w:r w:rsidRPr="00FA56CE">
        <w:tab/>
        <w:t>a court of another State or Territory; or</w:t>
      </w:r>
    </w:p>
    <w:p w:rsidR="00F8088A" w:rsidRPr="00FA56CE" w:rsidRDefault="00F8088A" w:rsidP="00F8088A">
      <w:pPr>
        <w:pStyle w:val="paragraph"/>
      </w:pPr>
      <w:r w:rsidRPr="00FA56CE">
        <w:tab/>
        <w:t>(c)</w:t>
      </w:r>
      <w:r w:rsidRPr="00FA56CE">
        <w:tab/>
        <w:t>except in accordance with the law of the State under which the State Family Court is constituted—the Supreme Court of that State.</w:t>
      </w:r>
    </w:p>
    <w:p w:rsidR="00F8088A" w:rsidRPr="00FA56CE" w:rsidRDefault="00F8088A" w:rsidP="00F8088A">
      <w:pPr>
        <w:pStyle w:val="ActHead5"/>
      </w:pPr>
      <w:bookmarkStart w:id="158" w:name="_Toc449532639"/>
      <w:r w:rsidRPr="00FA56CE">
        <w:rPr>
          <w:rStyle w:val="CharSectno"/>
        </w:rPr>
        <w:t>1337G</w:t>
      </w:r>
      <w:r w:rsidRPr="00FA56CE">
        <w:t xml:space="preserve">  Courts to act in aid of each other</w:t>
      </w:r>
      <w:bookmarkEnd w:id="158"/>
    </w:p>
    <w:p w:rsidR="00F8088A" w:rsidRPr="00FA56CE" w:rsidRDefault="00F8088A" w:rsidP="00F8088A">
      <w:pPr>
        <w:pStyle w:val="subsection"/>
      </w:pPr>
      <w:r w:rsidRPr="00FA56CE">
        <w:tab/>
      </w:r>
      <w:r w:rsidRPr="00FA56CE">
        <w:tab/>
        <w:t>All courts having jurisdiction in:</w:t>
      </w:r>
    </w:p>
    <w:p w:rsidR="00F8088A" w:rsidRPr="00FA56CE" w:rsidRDefault="00F8088A" w:rsidP="00F8088A">
      <w:pPr>
        <w:pStyle w:val="paragraph"/>
      </w:pPr>
      <w:r w:rsidRPr="00FA56CE">
        <w:tab/>
        <w:t>(a)</w:t>
      </w:r>
      <w:r w:rsidRPr="00FA56CE">
        <w:tab/>
        <w:t>civil matters arising under the Corporations legislation; or</w:t>
      </w:r>
    </w:p>
    <w:p w:rsidR="00F8088A" w:rsidRPr="00FA56CE" w:rsidRDefault="00F8088A" w:rsidP="00F8088A">
      <w:pPr>
        <w:pStyle w:val="paragraph"/>
      </w:pPr>
      <w:r w:rsidRPr="00FA56CE">
        <w:tab/>
        <w:t>(b)</w:t>
      </w:r>
      <w:r w:rsidRPr="00FA56CE">
        <w:tab/>
        <w:t>matters referred to in subsection</w:t>
      </w:r>
      <w:r w:rsidR="00FA56CE">
        <w:t> </w:t>
      </w:r>
      <w:r w:rsidRPr="00FA56CE">
        <w:t>1337B(3);</w:t>
      </w:r>
    </w:p>
    <w:p w:rsidR="00F8088A" w:rsidRPr="00FA56CE" w:rsidRDefault="00F8088A" w:rsidP="00F8088A">
      <w:pPr>
        <w:pStyle w:val="subsection2"/>
      </w:pPr>
      <w:r w:rsidRPr="00FA56CE">
        <w:t>and the officers of, or under the control of, those courts must severally act in aid of, and be auxiliary to, each other in all those matters.</w:t>
      </w:r>
    </w:p>
    <w:p w:rsidR="00F8088A" w:rsidRPr="00FA56CE" w:rsidRDefault="00F8088A" w:rsidP="00F8088A">
      <w:pPr>
        <w:pStyle w:val="ActHead4"/>
      </w:pPr>
      <w:bookmarkStart w:id="159" w:name="_Toc449532640"/>
      <w:r w:rsidRPr="00FA56CE">
        <w:rPr>
          <w:rStyle w:val="CharSubdNo"/>
        </w:rPr>
        <w:t>Subdivision C</w:t>
      </w:r>
      <w:r w:rsidRPr="00FA56CE">
        <w:t>—</w:t>
      </w:r>
      <w:r w:rsidRPr="00FA56CE">
        <w:rPr>
          <w:rStyle w:val="CharSubdText"/>
        </w:rPr>
        <w:t>Transfer of proceedings</w:t>
      </w:r>
      <w:bookmarkEnd w:id="159"/>
    </w:p>
    <w:p w:rsidR="00F8088A" w:rsidRPr="00FA56CE" w:rsidRDefault="00F8088A" w:rsidP="00F8088A">
      <w:pPr>
        <w:pStyle w:val="ActHead5"/>
      </w:pPr>
      <w:bookmarkStart w:id="160" w:name="_Toc449532641"/>
      <w:r w:rsidRPr="00FA56CE">
        <w:rPr>
          <w:rStyle w:val="CharSectno"/>
        </w:rPr>
        <w:t>1337H</w:t>
      </w:r>
      <w:r w:rsidRPr="00FA56CE">
        <w:t xml:space="preserve">  Transfer of proceedings by the Federal Court and State and Territory Supreme Courts</w:t>
      </w:r>
      <w:bookmarkEnd w:id="160"/>
    </w:p>
    <w:p w:rsidR="00F8088A" w:rsidRPr="00FA56CE" w:rsidRDefault="00F8088A" w:rsidP="00F8088A">
      <w:pPr>
        <w:pStyle w:val="subsection"/>
      </w:pPr>
      <w:r w:rsidRPr="00FA56CE">
        <w:tab/>
        <w:t>(1)</w:t>
      </w:r>
      <w:r w:rsidRPr="00FA56CE">
        <w:tab/>
        <w:t xml:space="preserve">This section applies to a proceeding (the </w:t>
      </w:r>
      <w:r w:rsidRPr="00FA56CE">
        <w:rPr>
          <w:b/>
          <w:i/>
        </w:rPr>
        <w:t>relevant proceeding</w:t>
      </w:r>
      <w:r w:rsidRPr="00FA56CE">
        <w:t xml:space="preserve">) in a court (the </w:t>
      </w:r>
      <w:r w:rsidRPr="00FA56CE">
        <w:rPr>
          <w:b/>
          <w:i/>
        </w:rPr>
        <w:t>transferor court</w:t>
      </w:r>
      <w:r w:rsidRPr="00FA56CE">
        <w:t>) if:</w:t>
      </w:r>
    </w:p>
    <w:p w:rsidR="00F8088A" w:rsidRPr="00FA56CE" w:rsidRDefault="00F8088A" w:rsidP="00F8088A">
      <w:pPr>
        <w:pStyle w:val="paragraph"/>
      </w:pPr>
      <w:r w:rsidRPr="00FA56CE">
        <w:tab/>
        <w:t>(a)</w:t>
      </w:r>
      <w:r w:rsidRPr="00FA56CE">
        <w:tab/>
        <w:t>the relevant proceeding is:</w:t>
      </w:r>
    </w:p>
    <w:p w:rsidR="00F8088A" w:rsidRPr="00FA56CE" w:rsidRDefault="00F8088A" w:rsidP="00F8088A">
      <w:pPr>
        <w:pStyle w:val="paragraphsub"/>
      </w:pPr>
      <w:r w:rsidRPr="00FA56CE">
        <w:tab/>
        <w:t>(i)</w:t>
      </w:r>
      <w:r w:rsidRPr="00FA56CE">
        <w:tab/>
        <w:t>a proceeding with respect to a civil matter arising under the Corporations legislation; or</w:t>
      </w:r>
    </w:p>
    <w:p w:rsidR="00F8088A" w:rsidRPr="00FA56CE" w:rsidRDefault="00F8088A" w:rsidP="00F8088A">
      <w:pPr>
        <w:pStyle w:val="paragraphsub"/>
      </w:pPr>
      <w:r w:rsidRPr="00FA56CE">
        <w:tab/>
        <w:t>(ii)</w:t>
      </w:r>
      <w:r w:rsidRPr="00FA56CE">
        <w:tab/>
        <w:t>a subsection</w:t>
      </w:r>
      <w:r w:rsidR="00FA56CE">
        <w:t> </w:t>
      </w:r>
      <w:r w:rsidRPr="00FA56CE">
        <w:t>1337B(3) proceeding; and</w:t>
      </w:r>
    </w:p>
    <w:p w:rsidR="00F8088A" w:rsidRPr="00FA56CE" w:rsidRDefault="00F8088A" w:rsidP="00F8088A">
      <w:pPr>
        <w:pStyle w:val="paragraph"/>
      </w:pPr>
      <w:r w:rsidRPr="00FA56CE">
        <w:tab/>
        <w:t>(b)</w:t>
      </w:r>
      <w:r w:rsidRPr="00FA56CE">
        <w:tab/>
        <w:t>the transferor court is:</w:t>
      </w:r>
    </w:p>
    <w:p w:rsidR="00F8088A" w:rsidRPr="00FA56CE" w:rsidRDefault="00F8088A" w:rsidP="00F8088A">
      <w:pPr>
        <w:pStyle w:val="paragraphsub"/>
      </w:pPr>
      <w:r w:rsidRPr="00FA56CE">
        <w:tab/>
        <w:t>(i)</w:t>
      </w:r>
      <w:r w:rsidRPr="00FA56CE">
        <w:tab/>
        <w:t>the Federal court; or</w:t>
      </w:r>
    </w:p>
    <w:p w:rsidR="00F8088A" w:rsidRPr="00FA56CE" w:rsidRDefault="00F8088A" w:rsidP="00F8088A">
      <w:pPr>
        <w:pStyle w:val="paragraphsub"/>
      </w:pPr>
      <w:r w:rsidRPr="00FA56CE">
        <w:tab/>
        <w:t>(ii)</w:t>
      </w:r>
      <w:r w:rsidRPr="00FA56CE">
        <w:tab/>
        <w:t>a State or Territory Supreme Court.</w:t>
      </w:r>
    </w:p>
    <w:p w:rsidR="00F8088A" w:rsidRPr="00FA56CE" w:rsidRDefault="00F8088A" w:rsidP="00F8088A">
      <w:pPr>
        <w:pStyle w:val="subsection"/>
      </w:pPr>
      <w:r w:rsidRPr="00FA56CE">
        <w:tab/>
        <w:t>(2)</w:t>
      </w:r>
      <w:r w:rsidRPr="00FA56CE">
        <w:tab/>
        <w:t xml:space="preserve">Subject to </w:t>
      </w:r>
      <w:r w:rsidR="00FA56CE">
        <w:t>subsections (</w:t>
      </w:r>
      <w:r w:rsidRPr="00FA56CE">
        <w:t>3), (4) and (5), if it appears to the transferor court that, having regard to the interests of justice, it is more appropriate for:</w:t>
      </w:r>
    </w:p>
    <w:p w:rsidR="00F8088A" w:rsidRPr="00FA56CE" w:rsidRDefault="00F8088A" w:rsidP="00F8088A">
      <w:pPr>
        <w:pStyle w:val="paragraph"/>
      </w:pPr>
      <w:r w:rsidRPr="00FA56CE">
        <w:tab/>
        <w:t>(a)</w:t>
      </w:r>
      <w:r w:rsidRPr="00FA56CE">
        <w:tab/>
        <w:t>the relevant proceeding; or</w:t>
      </w:r>
    </w:p>
    <w:p w:rsidR="00F8088A" w:rsidRPr="00FA56CE" w:rsidRDefault="00F8088A" w:rsidP="00F8088A">
      <w:pPr>
        <w:pStyle w:val="paragraph"/>
      </w:pPr>
      <w:r w:rsidRPr="00FA56CE">
        <w:tab/>
        <w:t>(b)</w:t>
      </w:r>
      <w:r w:rsidRPr="00FA56CE">
        <w:tab/>
        <w:t>an application in the relevant proceeding;</w:t>
      </w:r>
    </w:p>
    <w:p w:rsidR="00F8088A" w:rsidRPr="00FA56CE" w:rsidRDefault="00F8088A" w:rsidP="00F8088A">
      <w:pPr>
        <w:pStyle w:val="subsection2"/>
      </w:pPr>
      <w:r w:rsidRPr="00FA56CE">
        <w:t>to be determined by another court that has jurisdiction in the matters for determination in the relevant proceeding or application, the transferor court may transfer the relevant proceeding or application to that other court.</w:t>
      </w:r>
    </w:p>
    <w:p w:rsidR="00F8088A" w:rsidRPr="00FA56CE" w:rsidRDefault="00F8088A" w:rsidP="00F8088A">
      <w:pPr>
        <w:pStyle w:val="subsection"/>
      </w:pPr>
      <w:r w:rsidRPr="00FA56CE">
        <w:tab/>
        <w:t>(3)</w:t>
      </w:r>
      <w:r w:rsidRPr="00FA56CE">
        <w:tab/>
        <w:t>If:</w:t>
      </w:r>
    </w:p>
    <w:p w:rsidR="00F8088A" w:rsidRPr="00FA56CE" w:rsidRDefault="00F8088A" w:rsidP="00F8088A">
      <w:pPr>
        <w:pStyle w:val="paragraph"/>
      </w:pPr>
      <w:r w:rsidRPr="00FA56CE">
        <w:tab/>
        <w:t>(a)</w:t>
      </w:r>
      <w:r w:rsidRPr="00FA56CE">
        <w:tab/>
        <w:t>the relevant proceeding is a subsection</w:t>
      </w:r>
      <w:r w:rsidR="00FA56CE">
        <w:t> </w:t>
      </w:r>
      <w:r w:rsidRPr="00FA56CE">
        <w:t>1337B(3) proceeding; and</w:t>
      </w:r>
    </w:p>
    <w:p w:rsidR="00F8088A" w:rsidRPr="00FA56CE" w:rsidRDefault="00F8088A" w:rsidP="00F8088A">
      <w:pPr>
        <w:pStyle w:val="paragraph"/>
      </w:pPr>
      <w:r w:rsidRPr="00FA56CE">
        <w:tab/>
        <w:t>(b)</w:t>
      </w:r>
      <w:r w:rsidRPr="00FA56CE">
        <w:tab/>
        <w:t>the transferor court is a State or Territory Supreme Court;</w:t>
      </w:r>
    </w:p>
    <w:p w:rsidR="00F8088A" w:rsidRPr="00FA56CE" w:rsidRDefault="00F8088A" w:rsidP="00F8088A">
      <w:pPr>
        <w:pStyle w:val="subsection2"/>
      </w:pPr>
      <w:r w:rsidRPr="00FA56CE">
        <w:t>the transferor court must transfer the relevant proceeding to the Federal Court unless the matter for determination in it arises out of, or relates to, another proceeding pending in any court of that State or Territory that:</w:t>
      </w:r>
    </w:p>
    <w:p w:rsidR="00F8088A" w:rsidRPr="00FA56CE" w:rsidRDefault="00F8088A" w:rsidP="00F8088A">
      <w:pPr>
        <w:pStyle w:val="paragraph"/>
      </w:pPr>
      <w:r w:rsidRPr="00FA56CE">
        <w:tab/>
        <w:t>(c)</w:t>
      </w:r>
      <w:r w:rsidRPr="00FA56CE">
        <w:tab/>
        <w:t>arises, or a substantial part of which arises, under the Corporations legislation; and</w:t>
      </w:r>
    </w:p>
    <w:p w:rsidR="00F8088A" w:rsidRPr="00FA56CE" w:rsidRDefault="00F8088A" w:rsidP="00F8088A">
      <w:pPr>
        <w:pStyle w:val="paragraph"/>
      </w:pPr>
      <w:r w:rsidRPr="00FA56CE">
        <w:tab/>
        <w:t>(d)</w:t>
      </w:r>
      <w:r w:rsidRPr="00FA56CE">
        <w:tab/>
        <w:t>is not a subsection</w:t>
      </w:r>
      <w:r w:rsidR="00FA56CE">
        <w:t> </w:t>
      </w:r>
      <w:r w:rsidRPr="00FA56CE">
        <w:t>1337B(3) proceeding;</w:t>
      </w:r>
    </w:p>
    <w:p w:rsidR="00F8088A" w:rsidRPr="00FA56CE" w:rsidRDefault="00F8088A" w:rsidP="00F8088A">
      <w:pPr>
        <w:pStyle w:val="subsection2"/>
      </w:pPr>
      <w:r w:rsidRPr="00FA56CE">
        <w:t>regardless of which proceeding was commenced first.</w:t>
      </w:r>
    </w:p>
    <w:p w:rsidR="00F8088A" w:rsidRPr="00FA56CE" w:rsidRDefault="00F8088A" w:rsidP="00F8088A">
      <w:pPr>
        <w:pStyle w:val="subsection"/>
      </w:pPr>
      <w:r w:rsidRPr="00FA56CE">
        <w:tab/>
        <w:t>(4)</w:t>
      </w:r>
      <w:r w:rsidRPr="00FA56CE">
        <w:tab/>
        <w:t xml:space="preserve">Even if </w:t>
      </w:r>
      <w:r w:rsidR="00FA56CE">
        <w:t>subsection (</w:t>
      </w:r>
      <w:r w:rsidRPr="00FA56CE">
        <w:t>3) does not require a State or Territory Supreme Court to transfer a subsection</w:t>
      </w:r>
      <w:r w:rsidR="00FA56CE">
        <w:t> </w:t>
      </w:r>
      <w:r w:rsidRPr="00FA56CE">
        <w:t>1337B(3) proceeding to the Federal Court, it may nevertheless do so if it considers that to be appropriate, having regard to the interests of justice, including the desirability of related proceedings being heard in the same State or Territory.</w:t>
      </w:r>
    </w:p>
    <w:p w:rsidR="00F8088A" w:rsidRPr="00FA56CE" w:rsidRDefault="00F8088A" w:rsidP="00F8088A">
      <w:pPr>
        <w:pStyle w:val="subsection"/>
      </w:pPr>
      <w:r w:rsidRPr="00FA56CE">
        <w:tab/>
        <w:t>(5)</w:t>
      </w:r>
      <w:r w:rsidRPr="00FA56CE">
        <w:tab/>
        <w:t>If:</w:t>
      </w:r>
    </w:p>
    <w:p w:rsidR="00F8088A" w:rsidRPr="00FA56CE" w:rsidRDefault="00F8088A" w:rsidP="00F8088A">
      <w:pPr>
        <w:pStyle w:val="paragraph"/>
      </w:pPr>
      <w:r w:rsidRPr="00FA56CE">
        <w:tab/>
        <w:t>(a)</w:t>
      </w:r>
      <w:r w:rsidRPr="00FA56CE">
        <w:tab/>
        <w:t>the relevant proceeding is a subsection</w:t>
      </w:r>
      <w:r w:rsidR="00FA56CE">
        <w:t> </w:t>
      </w:r>
      <w:r w:rsidRPr="00FA56CE">
        <w:t>1337B(3) proceeding in relation to a matter; and</w:t>
      </w:r>
    </w:p>
    <w:p w:rsidR="00F8088A" w:rsidRPr="00FA56CE" w:rsidRDefault="00F8088A" w:rsidP="00F8088A">
      <w:pPr>
        <w:pStyle w:val="paragraph"/>
      </w:pPr>
      <w:r w:rsidRPr="00FA56CE">
        <w:tab/>
        <w:t>(b)</w:t>
      </w:r>
      <w:r w:rsidRPr="00FA56CE">
        <w:tab/>
        <w:t>the transferor court is the Federal Court;</w:t>
      </w:r>
    </w:p>
    <w:p w:rsidR="00F8088A" w:rsidRPr="00FA56CE" w:rsidRDefault="00F8088A" w:rsidP="00F8088A">
      <w:pPr>
        <w:pStyle w:val="subsection2"/>
      </w:pPr>
      <w:r w:rsidRPr="00FA56CE">
        <w:t>the transferor court may only transfer the relevant proceeding, or an application in the relevant proceeding, to a State or Territory Supreme Court if:</w:t>
      </w:r>
    </w:p>
    <w:p w:rsidR="00F8088A" w:rsidRPr="00FA56CE" w:rsidRDefault="00F8088A" w:rsidP="00F8088A">
      <w:pPr>
        <w:pStyle w:val="paragraph"/>
      </w:pPr>
      <w:r w:rsidRPr="00FA56CE">
        <w:tab/>
        <w:t>(c)</w:t>
      </w:r>
      <w:r w:rsidRPr="00FA56CE">
        <w:tab/>
        <w:t>the matter arises out of, or relates to, another proceeding pending in any court of that State or Territory that:</w:t>
      </w:r>
    </w:p>
    <w:p w:rsidR="00F8088A" w:rsidRPr="00FA56CE" w:rsidRDefault="00F8088A" w:rsidP="00F8088A">
      <w:pPr>
        <w:pStyle w:val="paragraphsub"/>
      </w:pPr>
      <w:r w:rsidRPr="00FA56CE">
        <w:tab/>
        <w:t>(i)</w:t>
      </w:r>
      <w:r w:rsidRPr="00FA56CE">
        <w:tab/>
        <w:t>arises, or a substantial part of which arises, under the Corporations legislation; and</w:t>
      </w:r>
    </w:p>
    <w:p w:rsidR="00F8088A" w:rsidRPr="00FA56CE" w:rsidRDefault="00F8088A" w:rsidP="00F8088A">
      <w:pPr>
        <w:pStyle w:val="paragraphsub"/>
      </w:pPr>
      <w:r w:rsidRPr="00FA56CE">
        <w:tab/>
        <w:t>(ii)</w:t>
      </w:r>
      <w:r w:rsidRPr="00FA56CE">
        <w:tab/>
        <w:t>is not a subsection</w:t>
      </w:r>
      <w:r w:rsidR="00FA56CE">
        <w:t> </w:t>
      </w:r>
      <w:r w:rsidRPr="00FA56CE">
        <w:t>1337B(3) proceeding;</w:t>
      </w:r>
    </w:p>
    <w:p w:rsidR="00F8088A" w:rsidRPr="00FA56CE" w:rsidRDefault="00F8088A" w:rsidP="00F8088A">
      <w:pPr>
        <w:pStyle w:val="paragraph"/>
      </w:pPr>
      <w:r w:rsidRPr="00FA56CE">
        <w:tab/>
      </w:r>
      <w:r w:rsidRPr="00FA56CE">
        <w:tab/>
        <w:t>regardless of which proceeding was commenced first; and</w:t>
      </w:r>
    </w:p>
    <w:p w:rsidR="00F8088A" w:rsidRPr="00FA56CE" w:rsidRDefault="00F8088A" w:rsidP="00F8088A">
      <w:pPr>
        <w:pStyle w:val="paragraph"/>
      </w:pPr>
      <w:r w:rsidRPr="00FA56CE">
        <w:tab/>
        <w:t>(d)</w:t>
      </w:r>
      <w:r w:rsidRPr="00FA56CE">
        <w:tab/>
        <w:t>the transferor court considers the transfer to be appropriate, having regard to the interests of justice, including the desirability of related proceedings being heard in the same jurisdiction.</w:t>
      </w:r>
    </w:p>
    <w:p w:rsidR="00F8088A" w:rsidRPr="00FA56CE" w:rsidRDefault="00F8088A" w:rsidP="00F8088A">
      <w:pPr>
        <w:pStyle w:val="subsection"/>
      </w:pPr>
      <w:r w:rsidRPr="00FA56CE">
        <w:tab/>
        <w:t>(6)</w:t>
      </w:r>
      <w:r w:rsidRPr="00FA56CE">
        <w:tab/>
        <w:t>Nothing in this section confers on a court jurisdiction that the court would not otherwise have.</w:t>
      </w:r>
    </w:p>
    <w:p w:rsidR="00F8088A" w:rsidRPr="00FA56CE" w:rsidRDefault="00F8088A" w:rsidP="00F8088A">
      <w:pPr>
        <w:pStyle w:val="subsection"/>
      </w:pPr>
      <w:r w:rsidRPr="00FA56CE">
        <w:tab/>
        <w:t>(7)</w:t>
      </w:r>
      <w:r w:rsidRPr="00FA56CE">
        <w:tab/>
        <w:t>The fact that some references in this section to the interests of justice include the desirability of related proceedings being heard in the same jurisdiction does not of itself mean that other references to the interests of justice, in this section or elsewhere in this Act, do not include that matter.</w:t>
      </w:r>
    </w:p>
    <w:p w:rsidR="00F8088A" w:rsidRPr="00FA56CE" w:rsidRDefault="00F8088A" w:rsidP="00F8088A">
      <w:pPr>
        <w:pStyle w:val="ActHead5"/>
      </w:pPr>
      <w:bookmarkStart w:id="161" w:name="_Toc449532642"/>
      <w:r w:rsidRPr="00FA56CE">
        <w:rPr>
          <w:rStyle w:val="CharSectno"/>
        </w:rPr>
        <w:t>1337J</w:t>
      </w:r>
      <w:r w:rsidRPr="00FA56CE">
        <w:t xml:space="preserve">  Transfer of proceedings by Family Court and State Family Courts</w:t>
      </w:r>
      <w:bookmarkEnd w:id="161"/>
    </w:p>
    <w:p w:rsidR="00F8088A" w:rsidRPr="00FA56CE" w:rsidRDefault="00F8088A" w:rsidP="00F8088A">
      <w:pPr>
        <w:pStyle w:val="subsection"/>
      </w:pPr>
      <w:r w:rsidRPr="00FA56CE">
        <w:tab/>
        <w:t>(1)</w:t>
      </w:r>
      <w:r w:rsidRPr="00FA56CE">
        <w:tab/>
        <w:t xml:space="preserve">This section applies to a proceeding (the </w:t>
      </w:r>
      <w:r w:rsidRPr="00FA56CE">
        <w:rPr>
          <w:b/>
          <w:i/>
        </w:rPr>
        <w:t>relevant proceeding</w:t>
      </w:r>
      <w:r w:rsidRPr="00FA56CE">
        <w:t xml:space="preserve">) in a court (the </w:t>
      </w:r>
      <w:r w:rsidRPr="00FA56CE">
        <w:rPr>
          <w:b/>
          <w:i/>
        </w:rPr>
        <w:t>transferor court)</w:t>
      </w:r>
      <w:r w:rsidRPr="00FA56CE">
        <w:t xml:space="preserve"> if:</w:t>
      </w:r>
    </w:p>
    <w:p w:rsidR="00F8088A" w:rsidRPr="00FA56CE" w:rsidRDefault="00F8088A" w:rsidP="00F8088A">
      <w:pPr>
        <w:pStyle w:val="paragraph"/>
      </w:pPr>
      <w:r w:rsidRPr="00FA56CE">
        <w:tab/>
        <w:t>(a)</w:t>
      </w:r>
      <w:r w:rsidRPr="00FA56CE">
        <w:tab/>
        <w:t>the relevant proceeding is with respect to a civil matter arising under the Corporations legislation; and</w:t>
      </w:r>
    </w:p>
    <w:p w:rsidR="00F8088A" w:rsidRPr="00FA56CE" w:rsidRDefault="00F8088A" w:rsidP="00F8088A">
      <w:pPr>
        <w:pStyle w:val="paragraph"/>
      </w:pPr>
      <w:r w:rsidRPr="00FA56CE">
        <w:tab/>
        <w:t>(b)</w:t>
      </w:r>
      <w:r w:rsidRPr="00FA56CE">
        <w:tab/>
        <w:t>the transferor court is:</w:t>
      </w:r>
    </w:p>
    <w:p w:rsidR="00F8088A" w:rsidRPr="00FA56CE" w:rsidRDefault="00F8088A" w:rsidP="00F8088A">
      <w:pPr>
        <w:pStyle w:val="paragraphsub"/>
      </w:pPr>
      <w:r w:rsidRPr="00FA56CE">
        <w:tab/>
        <w:t>(i)</w:t>
      </w:r>
      <w:r w:rsidRPr="00FA56CE">
        <w:tab/>
        <w:t>the Family Court of Australia; or</w:t>
      </w:r>
    </w:p>
    <w:p w:rsidR="00F8088A" w:rsidRPr="00FA56CE" w:rsidRDefault="00F8088A" w:rsidP="00F8088A">
      <w:pPr>
        <w:pStyle w:val="paragraphsub"/>
      </w:pPr>
      <w:r w:rsidRPr="00FA56CE">
        <w:tab/>
        <w:t>(ii)</w:t>
      </w:r>
      <w:r w:rsidRPr="00FA56CE">
        <w:tab/>
        <w:t>a State Family Court.</w:t>
      </w:r>
    </w:p>
    <w:p w:rsidR="00F8088A" w:rsidRPr="00FA56CE" w:rsidRDefault="00F8088A" w:rsidP="00F8088A">
      <w:pPr>
        <w:pStyle w:val="subsection"/>
      </w:pPr>
      <w:r w:rsidRPr="00FA56CE">
        <w:tab/>
        <w:t>(2)</w:t>
      </w:r>
      <w:r w:rsidRPr="00FA56CE">
        <w:tab/>
        <w:t>If it appears to the transferor court:</w:t>
      </w:r>
    </w:p>
    <w:p w:rsidR="00F8088A" w:rsidRPr="00FA56CE" w:rsidRDefault="00F8088A" w:rsidP="00F8088A">
      <w:pPr>
        <w:pStyle w:val="paragraph"/>
      </w:pPr>
      <w:r w:rsidRPr="00FA56CE">
        <w:tab/>
        <w:t>(a)</w:t>
      </w:r>
      <w:r w:rsidRPr="00FA56CE">
        <w:tab/>
        <w:t>that the relevant proceeding arises out of, or is related to, another proceeding pending in:</w:t>
      </w:r>
    </w:p>
    <w:p w:rsidR="00F8088A" w:rsidRPr="00FA56CE" w:rsidRDefault="00F8088A" w:rsidP="00F8088A">
      <w:pPr>
        <w:pStyle w:val="paragraphsub"/>
      </w:pPr>
      <w:r w:rsidRPr="00FA56CE">
        <w:tab/>
        <w:t>(i)</w:t>
      </w:r>
      <w:r w:rsidRPr="00FA56CE">
        <w:tab/>
        <w:t>the Federal Court; or</w:t>
      </w:r>
    </w:p>
    <w:p w:rsidR="00F8088A" w:rsidRPr="00FA56CE" w:rsidRDefault="00F8088A" w:rsidP="00F8088A">
      <w:pPr>
        <w:pStyle w:val="paragraphsub"/>
      </w:pPr>
      <w:r w:rsidRPr="00FA56CE">
        <w:tab/>
        <w:t>(ii)</w:t>
      </w:r>
      <w:r w:rsidRPr="00FA56CE">
        <w:tab/>
        <w:t>another State or Territory court;</w:t>
      </w:r>
    </w:p>
    <w:p w:rsidR="00F8088A" w:rsidRPr="00FA56CE" w:rsidRDefault="00F8088A" w:rsidP="00F8088A">
      <w:pPr>
        <w:pStyle w:val="paragraph"/>
      </w:pPr>
      <w:r w:rsidRPr="00FA56CE">
        <w:tab/>
      </w:r>
      <w:r w:rsidRPr="00FA56CE">
        <w:tab/>
        <w:t>and that the court in which the other proceeding is pending is the most appropriate court to determine the relevant proceeding; or</w:t>
      </w:r>
    </w:p>
    <w:p w:rsidR="00F8088A" w:rsidRPr="00FA56CE" w:rsidRDefault="00F8088A" w:rsidP="00F8088A">
      <w:pPr>
        <w:pStyle w:val="paragraph"/>
      </w:pPr>
      <w:r w:rsidRPr="00FA56CE">
        <w:tab/>
        <w:t>(b)</w:t>
      </w:r>
      <w:r w:rsidRPr="00FA56CE">
        <w:tab/>
        <w:t>that having regard to:</w:t>
      </w:r>
    </w:p>
    <w:p w:rsidR="00F8088A" w:rsidRPr="00FA56CE" w:rsidRDefault="00F8088A" w:rsidP="00F8088A">
      <w:pPr>
        <w:pStyle w:val="paragraphsub"/>
      </w:pPr>
      <w:r w:rsidRPr="00FA56CE">
        <w:tab/>
        <w:t>(i)</w:t>
      </w:r>
      <w:r w:rsidRPr="00FA56CE">
        <w:tab/>
        <w:t>whether, in the transferor court’s opinion, apart from this Division, the relevant proceeding, or a substantial part of it, would have been incapable of being instituted in the transferor court; and</w:t>
      </w:r>
    </w:p>
    <w:p w:rsidR="00F8088A" w:rsidRPr="00FA56CE" w:rsidRDefault="00F8088A" w:rsidP="00F8088A">
      <w:pPr>
        <w:pStyle w:val="paragraphsub"/>
      </w:pPr>
      <w:r w:rsidRPr="00FA56CE">
        <w:tab/>
        <w:t>(ii)</w:t>
      </w:r>
      <w:r w:rsidRPr="00FA56CE">
        <w:tab/>
        <w:t>the extent to which, in the transferor court’s opinion, the matters for determination in the relevant proceeding are matters not within the transferor court’s jurisdiction apart from this Division; and</w:t>
      </w:r>
    </w:p>
    <w:p w:rsidR="00F8088A" w:rsidRPr="00FA56CE" w:rsidRDefault="00F8088A" w:rsidP="00F8088A">
      <w:pPr>
        <w:pStyle w:val="paragraphsub"/>
        <w:keepNext/>
      </w:pPr>
      <w:r w:rsidRPr="00FA56CE">
        <w:tab/>
        <w:t>(iii)</w:t>
      </w:r>
      <w:r w:rsidRPr="00FA56CE">
        <w:tab/>
        <w:t>the interests of justice;</w:t>
      </w:r>
    </w:p>
    <w:p w:rsidR="00F8088A" w:rsidRPr="00FA56CE" w:rsidRDefault="00F8088A" w:rsidP="00F8088A">
      <w:pPr>
        <w:pStyle w:val="paragraph"/>
      </w:pPr>
      <w:r w:rsidRPr="00FA56CE">
        <w:tab/>
      </w:r>
      <w:r w:rsidRPr="00FA56CE">
        <w:tab/>
        <w:t>the Federal Court, or another State or Territory court, is the most appropriate court to determine the relevant proceeding; or</w:t>
      </w:r>
    </w:p>
    <w:p w:rsidR="00F8088A" w:rsidRPr="00FA56CE" w:rsidRDefault="00F8088A" w:rsidP="00F8088A">
      <w:pPr>
        <w:pStyle w:val="paragraph"/>
        <w:keepNext/>
      </w:pPr>
      <w:r w:rsidRPr="00FA56CE">
        <w:tab/>
        <w:t>(c)</w:t>
      </w:r>
      <w:r w:rsidRPr="00FA56CE">
        <w:tab/>
        <w:t>that it is otherwise in the interests of justice that the Federal Court, or another State or Territory court, determine the relevant proceeding;</w:t>
      </w:r>
    </w:p>
    <w:p w:rsidR="00F8088A" w:rsidRPr="00FA56CE" w:rsidRDefault="00F8088A" w:rsidP="00F8088A">
      <w:pPr>
        <w:pStyle w:val="subsection2"/>
      </w:pPr>
      <w:r w:rsidRPr="00FA56CE">
        <w:t>the transferor court must transfer the relevant proceeding to the Federal Court or to that other court.</w:t>
      </w:r>
    </w:p>
    <w:p w:rsidR="00F8088A" w:rsidRPr="00FA56CE" w:rsidRDefault="00F8088A" w:rsidP="00F8088A">
      <w:pPr>
        <w:pStyle w:val="subsection"/>
      </w:pPr>
      <w:r w:rsidRPr="00FA56CE">
        <w:tab/>
        <w:t>(3)</w:t>
      </w:r>
      <w:r w:rsidRPr="00FA56CE">
        <w:tab/>
        <w:t xml:space="preserve">Subject to </w:t>
      </w:r>
      <w:r w:rsidR="00FA56CE">
        <w:t>subsection (</w:t>
      </w:r>
      <w:r w:rsidRPr="00FA56CE">
        <w:t>2), if it appears to the transferor court:</w:t>
      </w:r>
    </w:p>
    <w:p w:rsidR="00F8088A" w:rsidRPr="00FA56CE" w:rsidRDefault="00F8088A" w:rsidP="00F8088A">
      <w:pPr>
        <w:pStyle w:val="paragraph"/>
      </w:pPr>
      <w:r w:rsidRPr="00FA56CE">
        <w:tab/>
        <w:t>(a)</w:t>
      </w:r>
      <w:r w:rsidRPr="00FA56CE">
        <w:tab/>
        <w:t>that the relevant proceeding arises out of, or is related to, another proceeding pending in another court that is:</w:t>
      </w:r>
    </w:p>
    <w:p w:rsidR="00F8088A" w:rsidRPr="00FA56CE" w:rsidRDefault="00F8088A" w:rsidP="00F8088A">
      <w:pPr>
        <w:pStyle w:val="paragraphsub"/>
      </w:pPr>
      <w:r w:rsidRPr="00FA56CE">
        <w:tab/>
        <w:t>(i)</w:t>
      </w:r>
      <w:r w:rsidRPr="00FA56CE">
        <w:tab/>
        <w:t>the Family Court of Australia; or</w:t>
      </w:r>
    </w:p>
    <w:p w:rsidR="00F8088A" w:rsidRPr="00FA56CE" w:rsidRDefault="00F8088A" w:rsidP="00F8088A">
      <w:pPr>
        <w:pStyle w:val="paragraphsub"/>
      </w:pPr>
      <w:r w:rsidRPr="00FA56CE">
        <w:tab/>
        <w:t>(ii)</w:t>
      </w:r>
      <w:r w:rsidRPr="00FA56CE">
        <w:tab/>
        <w:t>a State Family Court;</w:t>
      </w:r>
    </w:p>
    <w:p w:rsidR="00F8088A" w:rsidRPr="00FA56CE" w:rsidRDefault="00F8088A" w:rsidP="00F8088A">
      <w:pPr>
        <w:pStyle w:val="paragraph"/>
      </w:pPr>
      <w:r w:rsidRPr="00FA56CE">
        <w:tab/>
      </w:r>
      <w:r w:rsidRPr="00FA56CE">
        <w:tab/>
        <w:t>and that has jurisdiction under section</w:t>
      </w:r>
      <w:r w:rsidR="00FA56CE">
        <w:t> </w:t>
      </w:r>
      <w:r w:rsidRPr="00FA56CE">
        <w:t>1337C in the matters for determination in the relevant proceeding and that the other court is the most appropriate court to determine the relevant proceeding; or</w:t>
      </w:r>
    </w:p>
    <w:p w:rsidR="00F8088A" w:rsidRPr="00FA56CE" w:rsidRDefault="00F8088A" w:rsidP="00F8088A">
      <w:pPr>
        <w:pStyle w:val="paragraph"/>
        <w:keepNext/>
      </w:pPr>
      <w:r w:rsidRPr="00FA56CE">
        <w:tab/>
        <w:t>(b)</w:t>
      </w:r>
      <w:r w:rsidRPr="00FA56CE">
        <w:tab/>
        <w:t>that it is otherwise in the interests of justice that the relevant proceeding be determined by another court that is:</w:t>
      </w:r>
    </w:p>
    <w:p w:rsidR="00F8088A" w:rsidRPr="00FA56CE" w:rsidRDefault="00F8088A" w:rsidP="00F8088A">
      <w:pPr>
        <w:pStyle w:val="paragraphsub"/>
      </w:pPr>
      <w:r w:rsidRPr="00FA56CE">
        <w:tab/>
        <w:t>(i)</w:t>
      </w:r>
      <w:r w:rsidRPr="00FA56CE">
        <w:tab/>
        <w:t>the Family Court of Australia; or</w:t>
      </w:r>
    </w:p>
    <w:p w:rsidR="00F8088A" w:rsidRPr="00FA56CE" w:rsidRDefault="00F8088A" w:rsidP="00F8088A">
      <w:pPr>
        <w:pStyle w:val="paragraphsub"/>
      </w:pPr>
      <w:r w:rsidRPr="00FA56CE">
        <w:tab/>
        <w:t>(ii)</w:t>
      </w:r>
      <w:r w:rsidRPr="00FA56CE">
        <w:tab/>
        <w:t>a State Family Court;</w:t>
      </w:r>
    </w:p>
    <w:p w:rsidR="00F8088A" w:rsidRPr="00FA56CE" w:rsidRDefault="00F8088A" w:rsidP="00F8088A">
      <w:pPr>
        <w:pStyle w:val="paragraph"/>
        <w:keepNext/>
      </w:pPr>
      <w:r w:rsidRPr="00FA56CE">
        <w:tab/>
      </w:r>
      <w:r w:rsidRPr="00FA56CE">
        <w:tab/>
        <w:t>and that has jurisdiction under section</w:t>
      </w:r>
      <w:r w:rsidR="00FA56CE">
        <w:t> </w:t>
      </w:r>
      <w:r w:rsidRPr="00FA56CE">
        <w:t>1337C in the matters for determination in the relevant proceeding;</w:t>
      </w:r>
    </w:p>
    <w:p w:rsidR="00F8088A" w:rsidRPr="00FA56CE" w:rsidRDefault="00F8088A" w:rsidP="00F8088A">
      <w:pPr>
        <w:pStyle w:val="subsection2"/>
      </w:pPr>
      <w:r w:rsidRPr="00FA56CE">
        <w:t>the transferor court must transfer the relevant proceeding to the other court.</w:t>
      </w:r>
    </w:p>
    <w:p w:rsidR="00F8088A" w:rsidRPr="00FA56CE" w:rsidRDefault="00F8088A" w:rsidP="00F8088A">
      <w:pPr>
        <w:pStyle w:val="subsection"/>
      </w:pPr>
      <w:r w:rsidRPr="00FA56CE">
        <w:tab/>
        <w:t>(4)</w:t>
      </w:r>
      <w:r w:rsidRPr="00FA56CE">
        <w:tab/>
        <w:t>If:</w:t>
      </w:r>
    </w:p>
    <w:p w:rsidR="00F8088A" w:rsidRPr="00FA56CE" w:rsidRDefault="00F8088A" w:rsidP="00F8088A">
      <w:pPr>
        <w:pStyle w:val="paragraph"/>
      </w:pPr>
      <w:r w:rsidRPr="00FA56CE">
        <w:tab/>
        <w:t>(a)</w:t>
      </w:r>
      <w:r w:rsidRPr="00FA56CE">
        <w:tab/>
        <w:t>the transferor court transfers the relevant proceeding to another court; and</w:t>
      </w:r>
    </w:p>
    <w:p w:rsidR="00F8088A" w:rsidRPr="00FA56CE" w:rsidRDefault="00F8088A" w:rsidP="00F8088A">
      <w:pPr>
        <w:pStyle w:val="paragraph"/>
      </w:pPr>
      <w:r w:rsidRPr="00FA56CE">
        <w:tab/>
        <w:t>(b)</w:t>
      </w:r>
      <w:r w:rsidRPr="00FA56CE">
        <w:tab/>
        <w:t>it appears to the transferor court that:</w:t>
      </w:r>
    </w:p>
    <w:p w:rsidR="00F8088A" w:rsidRPr="00FA56CE" w:rsidRDefault="00F8088A" w:rsidP="00F8088A">
      <w:pPr>
        <w:pStyle w:val="paragraphsub"/>
      </w:pPr>
      <w:r w:rsidRPr="00FA56CE">
        <w:tab/>
        <w:t>(i)</w:t>
      </w:r>
      <w:r w:rsidRPr="00FA56CE">
        <w:tab/>
        <w:t>there is another proceeding pending in the transferor court that arises out of, or is related to, the relevant proceeding; and</w:t>
      </w:r>
    </w:p>
    <w:p w:rsidR="00F8088A" w:rsidRPr="00FA56CE" w:rsidRDefault="00F8088A" w:rsidP="00F8088A">
      <w:pPr>
        <w:pStyle w:val="paragraphsub"/>
        <w:keepNext/>
      </w:pPr>
      <w:r w:rsidRPr="00FA56CE">
        <w:tab/>
        <w:t>(ii)</w:t>
      </w:r>
      <w:r w:rsidRPr="00FA56CE">
        <w:tab/>
        <w:t>it is in the interests of justice that the other court also determine the other proceeding;</w:t>
      </w:r>
    </w:p>
    <w:p w:rsidR="00F8088A" w:rsidRPr="00FA56CE" w:rsidRDefault="00F8088A" w:rsidP="00F8088A">
      <w:pPr>
        <w:pStyle w:val="subsection2"/>
      </w:pPr>
      <w:r w:rsidRPr="00FA56CE">
        <w:t>the transferor court must also transfer the other proceeding to the other court.</w:t>
      </w:r>
    </w:p>
    <w:p w:rsidR="00F8088A" w:rsidRPr="00FA56CE" w:rsidRDefault="00F8088A" w:rsidP="00F8088A">
      <w:pPr>
        <w:pStyle w:val="subsection"/>
      </w:pPr>
      <w:r w:rsidRPr="00FA56CE">
        <w:tab/>
        <w:t>(5)</w:t>
      </w:r>
      <w:r w:rsidRPr="00FA56CE">
        <w:tab/>
        <w:t>Nothing in this section confers on a court jurisdiction that the court would not otherwise have.</w:t>
      </w:r>
    </w:p>
    <w:p w:rsidR="00F8088A" w:rsidRPr="00FA56CE" w:rsidRDefault="00F8088A" w:rsidP="00F8088A">
      <w:pPr>
        <w:pStyle w:val="ActHead5"/>
      </w:pPr>
      <w:bookmarkStart w:id="162" w:name="_Toc449532643"/>
      <w:r w:rsidRPr="00FA56CE">
        <w:rPr>
          <w:rStyle w:val="CharSectno"/>
        </w:rPr>
        <w:t>1337K</w:t>
      </w:r>
      <w:r w:rsidRPr="00FA56CE">
        <w:t xml:space="preserve">  Transfer of proceedings in lower courts</w:t>
      </w:r>
      <w:bookmarkEnd w:id="162"/>
    </w:p>
    <w:p w:rsidR="00F8088A" w:rsidRPr="00FA56CE" w:rsidRDefault="00F8088A" w:rsidP="00F8088A">
      <w:pPr>
        <w:pStyle w:val="subsection"/>
      </w:pPr>
      <w:r w:rsidRPr="00FA56CE">
        <w:tab/>
        <w:t>(1)</w:t>
      </w:r>
      <w:r w:rsidRPr="00FA56CE">
        <w:tab/>
        <w:t xml:space="preserve">This section applies to a proceeding (the </w:t>
      </w:r>
      <w:r w:rsidRPr="00FA56CE">
        <w:rPr>
          <w:b/>
          <w:i/>
        </w:rPr>
        <w:t>relevant proceeding</w:t>
      </w:r>
      <w:r w:rsidRPr="00FA56CE">
        <w:t xml:space="preserve">) in a court (the </w:t>
      </w:r>
      <w:r w:rsidRPr="00FA56CE">
        <w:rPr>
          <w:b/>
          <w:i/>
        </w:rPr>
        <w:t>transferor court</w:t>
      </w:r>
      <w:r w:rsidRPr="00FA56CE">
        <w:t>) if:</w:t>
      </w:r>
    </w:p>
    <w:p w:rsidR="00F8088A" w:rsidRPr="00FA56CE" w:rsidRDefault="00F8088A" w:rsidP="00F8088A">
      <w:pPr>
        <w:pStyle w:val="paragraph"/>
      </w:pPr>
      <w:r w:rsidRPr="00FA56CE">
        <w:tab/>
        <w:t>(a)</w:t>
      </w:r>
      <w:r w:rsidRPr="00FA56CE">
        <w:tab/>
        <w:t>the relevant proceeding is with respect to a civil matter arising under the Corporations legislation; and</w:t>
      </w:r>
    </w:p>
    <w:p w:rsidR="00F8088A" w:rsidRPr="00FA56CE" w:rsidRDefault="00F8088A" w:rsidP="00F8088A">
      <w:pPr>
        <w:pStyle w:val="paragraph"/>
      </w:pPr>
      <w:r w:rsidRPr="00FA56CE">
        <w:tab/>
        <w:t>(b)</w:t>
      </w:r>
      <w:r w:rsidRPr="00FA56CE">
        <w:tab/>
        <w:t>the transferor court is a lower court of a State or Territory.</w:t>
      </w:r>
    </w:p>
    <w:p w:rsidR="00F8088A" w:rsidRPr="00FA56CE" w:rsidRDefault="00F8088A" w:rsidP="00F8088A">
      <w:pPr>
        <w:pStyle w:val="subsection"/>
      </w:pPr>
      <w:r w:rsidRPr="00FA56CE">
        <w:tab/>
        <w:t>(2)</w:t>
      </w:r>
      <w:r w:rsidRPr="00FA56CE">
        <w:tab/>
        <w:t>If it appears to the transferor court that, having regard to the interests of justice, it is more appropriate for:</w:t>
      </w:r>
    </w:p>
    <w:p w:rsidR="00F8088A" w:rsidRPr="00FA56CE" w:rsidRDefault="00F8088A" w:rsidP="00F8088A">
      <w:pPr>
        <w:pStyle w:val="paragraph"/>
      </w:pPr>
      <w:r w:rsidRPr="00FA56CE">
        <w:tab/>
        <w:t>(a)</w:t>
      </w:r>
      <w:r w:rsidRPr="00FA56CE">
        <w:tab/>
        <w:t>the relevant proceeding; or</w:t>
      </w:r>
    </w:p>
    <w:p w:rsidR="00F8088A" w:rsidRPr="00FA56CE" w:rsidRDefault="00F8088A" w:rsidP="00F8088A">
      <w:pPr>
        <w:pStyle w:val="paragraph"/>
      </w:pPr>
      <w:r w:rsidRPr="00FA56CE">
        <w:tab/>
        <w:t>(b)</w:t>
      </w:r>
      <w:r w:rsidRPr="00FA56CE">
        <w:tab/>
        <w:t>an application in the relevant proceeding;</w:t>
      </w:r>
    </w:p>
    <w:p w:rsidR="00F8088A" w:rsidRPr="00FA56CE" w:rsidRDefault="00F8088A" w:rsidP="00F8088A">
      <w:pPr>
        <w:pStyle w:val="subsection2"/>
      </w:pPr>
      <w:r w:rsidRPr="00FA56CE">
        <w:t xml:space="preserve">to be determined by another court that has jurisdiction in the matters for determination in the relevant proceeding or application, the transferor court may take action under whichever of </w:t>
      </w:r>
      <w:r w:rsidR="00FA56CE">
        <w:t>subsections (</w:t>
      </w:r>
      <w:r w:rsidRPr="00FA56CE">
        <w:t>3) and (4) applies.</w:t>
      </w:r>
    </w:p>
    <w:p w:rsidR="00F8088A" w:rsidRPr="00FA56CE" w:rsidRDefault="00F8088A" w:rsidP="00F8088A">
      <w:pPr>
        <w:pStyle w:val="subsection"/>
      </w:pPr>
      <w:r w:rsidRPr="00FA56CE">
        <w:tab/>
        <w:t>(3)</w:t>
      </w:r>
      <w:r w:rsidRPr="00FA56CE">
        <w:tab/>
        <w:t>If the other court is also a lower court, the transferor court may transfer the relevant proceeding or application to the other court.</w:t>
      </w:r>
    </w:p>
    <w:p w:rsidR="00F8088A" w:rsidRPr="00FA56CE" w:rsidRDefault="00F8088A" w:rsidP="00F8088A">
      <w:pPr>
        <w:pStyle w:val="subsection"/>
      </w:pPr>
      <w:r w:rsidRPr="00FA56CE">
        <w:tab/>
        <w:t>(4)</w:t>
      </w:r>
      <w:r w:rsidRPr="00FA56CE">
        <w:tab/>
        <w:t>If the other court is a superior court, the transferor court may:</w:t>
      </w:r>
    </w:p>
    <w:p w:rsidR="00F8088A" w:rsidRPr="00FA56CE" w:rsidRDefault="00F8088A" w:rsidP="00F8088A">
      <w:pPr>
        <w:pStyle w:val="paragraph"/>
      </w:pPr>
      <w:r w:rsidRPr="00FA56CE">
        <w:tab/>
        <w:t>(a)</w:t>
      </w:r>
      <w:r w:rsidRPr="00FA56CE">
        <w:tab/>
        <w:t>transfer the relevant proceeding or application to the relevant Supreme Court; and</w:t>
      </w:r>
    </w:p>
    <w:p w:rsidR="00F8088A" w:rsidRPr="00FA56CE" w:rsidRDefault="00F8088A" w:rsidP="00F8088A">
      <w:pPr>
        <w:pStyle w:val="paragraph"/>
      </w:pPr>
      <w:r w:rsidRPr="00FA56CE">
        <w:tab/>
        <w:t>(b)</w:t>
      </w:r>
      <w:r w:rsidRPr="00FA56CE">
        <w:tab/>
        <w:t>recommend that the relevant proceeding or application be transferred by the Supreme Court to the other court.</w:t>
      </w:r>
    </w:p>
    <w:p w:rsidR="00F8088A" w:rsidRPr="00FA56CE" w:rsidRDefault="00F8088A" w:rsidP="00F8088A">
      <w:pPr>
        <w:pStyle w:val="subsection"/>
      </w:pPr>
      <w:r w:rsidRPr="00FA56CE">
        <w:tab/>
        <w:t>(5)</w:t>
      </w:r>
      <w:r w:rsidRPr="00FA56CE">
        <w:tab/>
        <w:t xml:space="preserve">The relevant Supreme Court is not bound to comply with a recommendation under </w:t>
      </w:r>
      <w:r w:rsidR="00FA56CE">
        <w:t>subsection (</w:t>
      </w:r>
      <w:r w:rsidRPr="00FA56CE">
        <w:t>4) and it may instead decide:</w:t>
      </w:r>
    </w:p>
    <w:p w:rsidR="00F8088A" w:rsidRPr="00FA56CE" w:rsidRDefault="00F8088A" w:rsidP="00F8088A">
      <w:pPr>
        <w:pStyle w:val="paragraph"/>
      </w:pPr>
      <w:r w:rsidRPr="00FA56CE">
        <w:tab/>
        <w:t>(a)</w:t>
      </w:r>
      <w:r w:rsidRPr="00FA56CE">
        <w:tab/>
        <w:t>to deal with the relevant proceeding or application itself; or</w:t>
      </w:r>
    </w:p>
    <w:p w:rsidR="00F8088A" w:rsidRPr="00FA56CE" w:rsidRDefault="00F8088A" w:rsidP="00F8088A">
      <w:pPr>
        <w:pStyle w:val="paragraph"/>
      </w:pPr>
      <w:r w:rsidRPr="00FA56CE">
        <w:tab/>
        <w:t>(b)</w:t>
      </w:r>
      <w:r w:rsidRPr="00FA56CE">
        <w:tab/>
        <w:t>to transfer the relevant proceeding or application to some other court (which could be the transferor court).</w:t>
      </w:r>
    </w:p>
    <w:p w:rsidR="00F8088A" w:rsidRPr="00FA56CE" w:rsidRDefault="00F8088A" w:rsidP="00F8088A">
      <w:pPr>
        <w:pStyle w:val="subsection"/>
      </w:pPr>
      <w:r w:rsidRPr="00FA56CE">
        <w:tab/>
        <w:t>(6)</w:t>
      </w:r>
      <w:r w:rsidRPr="00FA56CE">
        <w:tab/>
        <w:t>Nothing in this section allows the relevant Supreme Court to transfer the relevant proceeding or application to another court otherwise than in accordance with section</w:t>
      </w:r>
      <w:r w:rsidR="00FA56CE">
        <w:t> </w:t>
      </w:r>
      <w:r w:rsidRPr="00FA56CE">
        <w:t>1337H and the other requirements of this Division.</w:t>
      </w:r>
    </w:p>
    <w:p w:rsidR="00F8088A" w:rsidRPr="00FA56CE" w:rsidRDefault="00F8088A" w:rsidP="00F8088A">
      <w:pPr>
        <w:pStyle w:val="subsection"/>
      </w:pPr>
      <w:r w:rsidRPr="00FA56CE">
        <w:tab/>
        <w:t>(7)</w:t>
      </w:r>
      <w:r w:rsidRPr="00FA56CE">
        <w:tab/>
        <w:t>Nothing in this section confers on a court jurisdiction that the court would not otherwise have.</w:t>
      </w:r>
    </w:p>
    <w:p w:rsidR="00F8088A" w:rsidRPr="00FA56CE" w:rsidRDefault="00F8088A" w:rsidP="00F8088A">
      <w:pPr>
        <w:pStyle w:val="subsection"/>
      </w:pPr>
      <w:r w:rsidRPr="00FA56CE">
        <w:tab/>
        <w:t>(8)</w:t>
      </w:r>
      <w:r w:rsidRPr="00FA56CE">
        <w:tab/>
        <w:t>In this section:</w:t>
      </w:r>
    </w:p>
    <w:p w:rsidR="00F8088A" w:rsidRPr="00FA56CE" w:rsidRDefault="00F8088A" w:rsidP="00F8088A">
      <w:pPr>
        <w:pStyle w:val="Definition"/>
      </w:pPr>
      <w:r w:rsidRPr="00FA56CE">
        <w:rPr>
          <w:b/>
          <w:i/>
        </w:rPr>
        <w:t>relevant Supreme Court</w:t>
      </w:r>
      <w:r w:rsidRPr="00FA56CE">
        <w:t xml:space="preserve"> means the Supreme Court of the State or Territory of which the transferor court is a court.</w:t>
      </w:r>
    </w:p>
    <w:p w:rsidR="00F8088A" w:rsidRPr="00FA56CE" w:rsidRDefault="00F8088A" w:rsidP="00F8088A">
      <w:pPr>
        <w:pStyle w:val="ActHead5"/>
      </w:pPr>
      <w:bookmarkStart w:id="163" w:name="_Toc449532644"/>
      <w:r w:rsidRPr="00FA56CE">
        <w:rPr>
          <w:rStyle w:val="CharSectno"/>
        </w:rPr>
        <w:t>1337L</w:t>
      </w:r>
      <w:r w:rsidRPr="00FA56CE">
        <w:t xml:space="preserve">  Further matters for a court to consider when deciding whether to transfer a proceeding</w:t>
      </w:r>
      <w:bookmarkEnd w:id="163"/>
    </w:p>
    <w:p w:rsidR="00F8088A" w:rsidRPr="00FA56CE" w:rsidRDefault="00F8088A" w:rsidP="00F8088A">
      <w:pPr>
        <w:pStyle w:val="subsection"/>
      </w:pPr>
      <w:r w:rsidRPr="00FA56CE">
        <w:tab/>
      </w:r>
      <w:r w:rsidRPr="00FA56CE">
        <w:tab/>
        <w:t>In deciding whether to transfer under section</w:t>
      </w:r>
      <w:r w:rsidR="00FA56CE">
        <w:t> </w:t>
      </w:r>
      <w:r w:rsidRPr="00FA56CE">
        <w:t>1337H, 1337J or 1337K a proceeding or application, a court must have regard to:</w:t>
      </w:r>
    </w:p>
    <w:p w:rsidR="00F8088A" w:rsidRPr="00FA56CE" w:rsidRDefault="00F8088A" w:rsidP="00F8088A">
      <w:pPr>
        <w:pStyle w:val="paragraph"/>
      </w:pPr>
      <w:r w:rsidRPr="00FA56CE">
        <w:tab/>
        <w:t>(a)</w:t>
      </w:r>
      <w:r w:rsidRPr="00FA56CE">
        <w:tab/>
        <w:t>the principal place of business of any body corporate concerned in the proceeding or application; and</w:t>
      </w:r>
    </w:p>
    <w:p w:rsidR="00F8088A" w:rsidRPr="00FA56CE" w:rsidRDefault="00F8088A" w:rsidP="00F8088A">
      <w:pPr>
        <w:pStyle w:val="paragraph"/>
      </w:pPr>
      <w:r w:rsidRPr="00FA56CE">
        <w:tab/>
        <w:t>(b)</w:t>
      </w:r>
      <w:r w:rsidRPr="00FA56CE">
        <w:tab/>
        <w:t>the place or places where the events that are the subject of the proceeding or application took place; and</w:t>
      </w:r>
    </w:p>
    <w:p w:rsidR="00F8088A" w:rsidRPr="00FA56CE" w:rsidRDefault="00F8088A" w:rsidP="00F8088A">
      <w:pPr>
        <w:pStyle w:val="paragraph"/>
      </w:pPr>
      <w:r w:rsidRPr="00FA56CE">
        <w:tab/>
        <w:t>(c)</w:t>
      </w:r>
      <w:r w:rsidRPr="00FA56CE">
        <w:tab/>
        <w:t>the other courts that have jurisdiction to deal with the proceeding or application.</w:t>
      </w:r>
    </w:p>
    <w:p w:rsidR="00F8088A" w:rsidRPr="00FA56CE" w:rsidRDefault="00F8088A" w:rsidP="00F8088A">
      <w:pPr>
        <w:pStyle w:val="ActHead5"/>
      </w:pPr>
      <w:bookmarkStart w:id="164" w:name="_Toc449532645"/>
      <w:r w:rsidRPr="00FA56CE">
        <w:rPr>
          <w:rStyle w:val="CharSectno"/>
        </w:rPr>
        <w:t>1337M</w:t>
      </w:r>
      <w:r w:rsidRPr="00FA56CE">
        <w:t xml:space="preserve">  Transfer may be made at any stage</w:t>
      </w:r>
      <w:bookmarkEnd w:id="164"/>
    </w:p>
    <w:p w:rsidR="00F8088A" w:rsidRPr="00FA56CE" w:rsidRDefault="00F8088A" w:rsidP="00F8088A">
      <w:pPr>
        <w:pStyle w:val="subsection"/>
      </w:pPr>
      <w:r w:rsidRPr="00FA56CE">
        <w:tab/>
      </w:r>
      <w:r w:rsidRPr="00FA56CE">
        <w:tab/>
        <w:t>A court may transfer under section</w:t>
      </w:r>
      <w:r w:rsidR="00FA56CE">
        <w:t> </w:t>
      </w:r>
      <w:r w:rsidRPr="00FA56CE">
        <w:t>1337H, 1337J or 1337K a proceeding or application:</w:t>
      </w:r>
    </w:p>
    <w:p w:rsidR="00F8088A" w:rsidRPr="00FA56CE" w:rsidRDefault="00F8088A" w:rsidP="00F8088A">
      <w:pPr>
        <w:pStyle w:val="paragraph"/>
      </w:pPr>
      <w:r w:rsidRPr="00FA56CE">
        <w:tab/>
        <w:t>(a)</w:t>
      </w:r>
      <w:r w:rsidRPr="00FA56CE">
        <w:tab/>
        <w:t>on the application of a party made at any stage; or</w:t>
      </w:r>
    </w:p>
    <w:p w:rsidR="00F8088A" w:rsidRPr="00FA56CE" w:rsidRDefault="00F8088A" w:rsidP="00F8088A">
      <w:pPr>
        <w:pStyle w:val="paragraph"/>
      </w:pPr>
      <w:r w:rsidRPr="00FA56CE">
        <w:tab/>
        <w:t>(b)</w:t>
      </w:r>
      <w:r w:rsidRPr="00FA56CE">
        <w:tab/>
        <w:t>of the court’s own motion.</w:t>
      </w:r>
    </w:p>
    <w:p w:rsidR="00F8088A" w:rsidRPr="00FA56CE" w:rsidRDefault="00F8088A" w:rsidP="00F8088A">
      <w:pPr>
        <w:pStyle w:val="ActHead5"/>
      </w:pPr>
      <w:bookmarkStart w:id="165" w:name="_Toc449532646"/>
      <w:r w:rsidRPr="00FA56CE">
        <w:rPr>
          <w:rStyle w:val="CharSectno"/>
        </w:rPr>
        <w:t>1337N</w:t>
      </w:r>
      <w:r w:rsidRPr="00FA56CE">
        <w:t xml:space="preserve">  Transfer of documents</w:t>
      </w:r>
      <w:bookmarkEnd w:id="165"/>
    </w:p>
    <w:p w:rsidR="00F8088A" w:rsidRPr="00FA56CE" w:rsidRDefault="00F8088A" w:rsidP="00F8088A">
      <w:pPr>
        <w:pStyle w:val="subsection"/>
      </w:pPr>
      <w:r w:rsidRPr="00FA56CE">
        <w:tab/>
      </w:r>
      <w:r w:rsidRPr="00FA56CE">
        <w:tab/>
        <w:t>If, under section</w:t>
      </w:r>
      <w:r w:rsidR="00FA56CE">
        <w:t> </w:t>
      </w:r>
      <w:r w:rsidRPr="00FA56CE">
        <w:t xml:space="preserve">1337H, 1337J or 1337K, a court (the </w:t>
      </w:r>
      <w:r w:rsidRPr="00FA56CE">
        <w:rPr>
          <w:b/>
          <w:i/>
        </w:rPr>
        <w:t>transferor court</w:t>
      </w:r>
      <w:r w:rsidRPr="00FA56CE">
        <w:t>) transfers a proceeding, or an application in a proceeding, to another court:</w:t>
      </w:r>
    </w:p>
    <w:p w:rsidR="00F8088A" w:rsidRPr="00FA56CE" w:rsidRDefault="00F8088A" w:rsidP="00F8088A">
      <w:pPr>
        <w:pStyle w:val="paragraph"/>
      </w:pPr>
      <w:r w:rsidRPr="00FA56CE">
        <w:tab/>
        <w:t>(a)</w:t>
      </w:r>
      <w:r w:rsidRPr="00FA56CE">
        <w:tab/>
        <w:t>the Registrar or other proper officer of the transferor court must transmit to the Registrar or other proper officer of the other court all documents filed in the transferor court in respect of the proceeding or application, as the case may be; and</w:t>
      </w:r>
    </w:p>
    <w:p w:rsidR="00F8088A" w:rsidRPr="00FA56CE" w:rsidRDefault="00F8088A" w:rsidP="00F8088A">
      <w:pPr>
        <w:pStyle w:val="paragraph"/>
      </w:pPr>
      <w:r w:rsidRPr="00FA56CE">
        <w:tab/>
        <w:t>(b)</w:t>
      </w:r>
      <w:r w:rsidRPr="00FA56CE">
        <w:tab/>
        <w:t>the other court must proceed as if:</w:t>
      </w:r>
    </w:p>
    <w:p w:rsidR="00F8088A" w:rsidRPr="00FA56CE" w:rsidRDefault="00F8088A" w:rsidP="00F8088A">
      <w:pPr>
        <w:pStyle w:val="paragraphsub"/>
      </w:pPr>
      <w:r w:rsidRPr="00FA56CE">
        <w:tab/>
        <w:t>(i)</w:t>
      </w:r>
      <w:r w:rsidRPr="00FA56CE">
        <w:tab/>
        <w:t>the proceeding had been originally instituted in the other court; and</w:t>
      </w:r>
    </w:p>
    <w:p w:rsidR="00F8088A" w:rsidRPr="00FA56CE" w:rsidRDefault="00F8088A" w:rsidP="00F8088A">
      <w:pPr>
        <w:pStyle w:val="paragraphsub"/>
      </w:pPr>
      <w:r w:rsidRPr="00FA56CE">
        <w:tab/>
        <w:t>(ii)</w:t>
      </w:r>
      <w:r w:rsidRPr="00FA56CE">
        <w:tab/>
        <w:t>the same proceedings had been taken in the other court as were taken in the transferor court; and</w:t>
      </w:r>
    </w:p>
    <w:p w:rsidR="00F8088A" w:rsidRPr="00FA56CE" w:rsidRDefault="00F8088A" w:rsidP="00F8088A">
      <w:pPr>
        <w:pStyle w:val="paragraphsub"/>
      </w:pPr>
      <w:r w:rsidRPr="00FA56CE">
        <w:tab/>
        <w:t>(iii)</w:t>
      </w:r>
      <w:r w:rsidRPr="00FA56CE">
        <w:tab/>
        <w:t>in a case where an application is transferred—the application had been made in the other court.</w:t>
      </w:r>
    </w:p>
    <w:p w:rsidR="00F8088A" w:rsidRPr="00FA56CE" w:rsidRDefault="00F8088A" w:rsidP="00F8088A">
      <w:pPr>
        <w:pStyle w:val="ActHead5"/>
      </w:pPr>
      <w:bookmarkStart w:id="166" w:name="_Toc449532647"/>
      <w:r w:rsidRPr="00FA56CE">
        <w:rPr>
          <w:rStyle w:val="CharSectno"/>
        </w:rPr>
        <w:t>1337P</w:t>
      </w:r>
      <w:r w:rsidRPr="00FA56CE">
        <w:t xml:space="preserve">  Conduct of proceedings</w:t>
      </w:r>
      <w:bookmarkEnd w:id="166"/>
    </w:p>
    <w:p w:rsidR="00F8088A" w:rsidRPr="00FA56CE" w:rsidRDefault="00F8088A" w:rsidP="00F8088A">
      <w:pPr>
        <w:pStyle w:val="subsection"/>
      </w:pPr>
      <w:r w:rsidRPr="00FA56CE">
        <w:tab/>
        <w:t>(1)</w:t>
      </w:r>
      <w:r w:rsidRPr="00FA56CE">
        <w:tab/>
        <w:t>Subject to sections</w:t>
      </w:r>
      <w:r w:rsidR="00FA56CE">
        <w:t> </w:t>
      </w:r>
      <w:r w:rsidRPr="00FA56CE">
        <w:t>1337S, 1337T and 1337U, if it appears to a court that, in determining a matter for determination in a proceeding, the court will, or will be likely to, be exercising relevant jurisdiction, the rules of evidence and procedure to be applied in dealing with that matter are to be the rules that:</w:t>
      </w:r>
    </w:p>
    <w:p w:rsidR="00F8088A" w:rsidRPr="00FA56CE" w:rsidRDefault="00F8088A" w:rsidP="00F8088A">
      <w:pPr>
        <w:pStyle w:val="paragraph"/>
      </w:pPr>
      <w:r w:rsidRPr="00FA56CE">
        <w:tab/>
        <w:t>(a)</w:t>
      </w:r>
      <w:r w:rsidRPr="00FA56CE">
        <w:tab/>
        <w:t>are applied in a superior court in Australia or in an external Territory; and</w:t>
      </w:r>
    </w:p>
    <w:p w:rsidR="00F8088A" w:rsidRPr="00FA56CE" w:rsidRDefault="00F8088A" w:rsidP="00F8088A">
      <w:pPr>
        <w:pStyle w:val="paragraph"/>
      </w:pPr>
      <w:r w:rsidRPr="00FA56CE">
        <w:tab/>
        <w:t>(b)</w:t>
      </w:r>
      <w:r w:rsidRPr="00FA56CE">
        <w:tab/>
        <w:t>the court considers appropriate to be applied in the circumstances.</w:t>
      </w:r>
    </w:p>
    <w:p w:rsidR="00F8088A" w:rsidRPr="00FA56CE" w:rsidRDefault="00F8088A" w:rsidP="00F8088A">
      <w:pPr>
        <w:pStyle w:val="subsection"/>
      </w:pPr>
      <w:r w:rsidRPr="00FA56CE">
        <w:tab/>
        <w:t>(2)</w:t>
      </w:r>
      <w:r w:rsidRPr="00FA56CE">
        <w:tab/>
        <w:t xml:space="preserve">If a proceeding is transferred or removed to a court (the </w:t>
      </w:r>
      <w:r w:rsidRPr="00FA56CE">
        <w:rPr>
          <w:b/>
          <w:i/>
        </w:rPr>
        <w:t>transferee court</w:t>
      </w:r>
      <w:r w:rsidRPr="00FA56CE">
        <w:t xml:space="preserve">) from another court (the </w:t>
      </w:r>
      <w:r w:rsidRPr="00FA56CE">
        <w:rPr>
          <w:b/>
          <w:i/>
        </w:rPr>
        <w:t>transferor court</w:t>
      </w:r>
      <w:r w:rsidRPr="00FA56CE">
        <w:t>), the transferee court must deal with the proceeding as if, subject to any order of the transferee court, the steps that had been taken for the purposes of the proceeding in the transferor court (including the making of an order), or similar steps, had been taken in the transferee court.</w:t>
      </w:r>
    </w:p>
    <w:p w:rsidR="00F8088A" w:rsidRPr="00FA56CE" w:rsidRDefault="00F8088A" w:rsidP="005A55C1">
      <w:pPr>
        <w:pStyle w:val="subsection"/>
        <w:keepNext/>
      </w:pPr>
      <w:r w:rsidRPr="00FA56CE">
        <w:tab/>
        <w:t>(3)</w:t>
      </w:r>
      <w:r w:rsidRPr="00FA56CE">
        <w:tab/>
        <w:t>In this section:</w:t>
      </w:r>
    </w:p>
    <w:p w:rsidR="00F8088A" w:rsidRPr="00FA56CE" w:rsidRDefault="00F8088A" w:rsidP="005A55C1">
      <w:pPr>
        <w:pStyle w:val="Definition"/>
        <w:keepNext/>
      </w:pPr>
      <w:r w:rsidRPr="00FA56CE">
        <w:rPr>
          <w:b/>
          <w:i/>
        </w:rPr>
        <w:t>relevant jurisdiction</w:t>
      </w:r>
      <w:r w:rsidRPr="00FA56CE">
        <w:t xml:space="preserve"> means:</w:t>
      </w:r>
    </w:p>
    <w:p w:rsidR="00F8088A" w:rsidRPr="00FA56CE" w:rsidRDefault="00F8088A" w:rsidP="00F8088A">
      <w:pPr>
        <w:pStyle w:val="paragraph"/>
      </w:pPr>
      <w:r w:rsidRPr="00FA56CE">
        <w:tab/>
        <w:t>(a)</w:t>
      </w:r>
      <w:r w:rsidRPr="00FA56CE">
        <w:tab/>
        <w:t>jurisdiction conferred on the Federal Court of Australia or the Family Court with respect to civil matters arising under the Corporations Legislation; or</w:t>
      </w:r>
    </w:p>
    <w:p w:rsidR="00F8088A" w:rsidRPr="00FA56CE" w:rsidRDefault="00F8088A" w:rsidP="00F8088A">
      <w:pPr>
        <w:pStyle w:val="paragraph"/>
      </w:pPr>
      <w:r w:rsidRPr="00FA56CE">
        <w:tab/>
        <w:t>(b)</w:t>
      </w:r>
      <w:r w:rsidRPr="00FA56CE">
        <w:tab/>
        <w:t>jurisdiction conferred on a court of a State, the Capital Territory or the Northern Territory with respect to matters referred to in subsection</w:t>
      </w:r>
      <w:r w:rsidR="00FA56CE">
        <w:t> </w:t>
      </w:r>
      <w:r w:rsidRPr="00FA56CE">
        <w:t>1337B(3).</w:t>
      </w:r>
    </w:p>
    <w:p w:rsidR="00F8088A" w:rsidRPr="00FA56CE" w:rsidRDefault="00F8088A" w:rsidP="00F8088A">
      <w:pPr>
        <w:pStyle w:val="ActHead5"/>
      </w:pPr>
      <w:bookmarkStart w:id="167" w:name="_Toc449532648"/>
      <w:r w:rsidRPr="00FA56CE">
        <w:rPr>
          <w:rStyle w:val="CharSectno"/>
        </w:rPr>
        <w:t>1337Q</w:t>
      </w:r>
      <w:r w:rsidRPr="00FA56CE">
        <w:t xml:space="preserve">  Rights of appearance</w:t>
      </w:r>
      <w:bookmarkEnd w:id="167"/>
    </w:p>
    <w:p w:rsidR="00F8088A" w:rsidRPr="00FA56CE" w:rsidRDefault="00F8088A" w:rsidP="00F8088A">
      <w:pPr>
        <w:pStyle w:val="subsection"/>
      </w:pPr>
      <w:r w:rsidRPr="00FA56CE">
        <w:tab/>
        <w:t>(1)</w:t>
      </w:r>
      <w:r w:rsidRPr="00FA56CE">
        <w:tab/>
        <w:t xml:space="preserve">This section applies if a proceeding (the </w:t>
      </w:r>
      <w:r w:rsidRPr="00FA56CE">
        <w:rPr>
          <w:b/>
          <w:i/>
        </w:rPr>
        <w:t>transferred proceeding)</w:t>
      </w:r>
      <w:r w:rsidRPr="00FA56CE">
        <w:t xml:space="preserve"> in a court (the </w:t>
      </w:r>
      <w:r w:rsidRPr="00FA56CE">
        <w:rPr>
          <w:b/>
          <w:i/>
        </w:rPr>
        <w:t>transferor court</w:t>
      </w:r>
      <w:r w:rsidRPr="00FA56CE">
        <w:t xml:space="preserve">) is transferred to another court (the </w:t>
      </w:r>
      <w:r w:rsidRPr="00FA56CE">
        <w:rPr>
          <w:b/>
          <w:i/>
        </w:rPr>
        <w:t>transferee court)</w:t>
      </w:r>
      <w:r w:rsidRPr="00FA56CE">
        <w:t xml:space="preserve"> under this Division.</w:t>
      </w:r>
    </w:p>
    <w:p w:rsidR="00F8088A" w:rsidRPr="00FA56CE" w:rsidRDefault="00F8088A" w:rsidP="00F8088A">
      <w:pPr>
        <w:pStyle w:val="subsection"/>
      </w:pPr>
      <w:r w:rsidRPr="00FA56CE">
        <w:tab/>
        <w:t>(2)</w:t>
      </w:r>
      <w:r w:rsidRPr="00FA56CE">
        <w:tab/>
        <w:t>A person who is entitled to practise as a barrister or a solicitor, or as both a barrister and a solicitor, in the transferor court has the same entitlements to practise in relation to:</w:t>
      </w:r>
    </w:p>
    <w:p w:rsidR="00F8088A" w:rsidRPr="00FA56CE" w:rsidRDefault="00F8088A" w:rsidP="00F8088A">
      <w:pPr>
        <w:pStyle w:val="paragraph"/>
      </w:pPr>
      <w:r w:rsidRPr="00FA56CE">
        <w:tab/>
        <w:t>(a)</w:t>
      </w:r>
      <w:r w:rsidRPr="00FA56CE">
        <w:tab/>
        <w:t>the transferred proceeding; and</w:t>
      </w:r>
    </w:p>
    <w:p w:rsidR="00F8088A" w:rsidRPr="00FA56CE" w:rsidRDefault="00F8088A" w:rsidP="00F8088A">
      <w:pPr>
        <w:pStyle w:val="paragraph"/>
        <w:keepNext/>
      </w:pPr>
      <w:r w:rsidRPr="00FA56CE">
        <w:tab/>
        <w:t>(b)</w:t>
      </w:r>
      <w:r w:rsidRPr="00FA56CE">
        <w:tab/>
        <w:t>any other proceeding out of which the transferred proceeding arises or to which the transferred proceeding is related, being another proceeding that is to be determined together with the transferred proceeding;</w:t>
      </w:r>
    </w:p>
    <w:p w:rsidR="00F8088A" w:rsidRPr="00FA56CE" w:rsidRDefault="00F8088A" w:rsidP="00F8088A">
      <w:pPr>
        <w:pStyle w:val="subsection2"/>
      </w:pPr>
      <w:r w:rsidRPr="00FA56CE">
        <w:t>in the transferee court that the person would have if the transferee court were a federal court exercising federal jurisdiction.</w:t>
      </w:r>
    </w:p>
    <w:p w:rsidR="00F8088A" w:rsidRPr="00FA56CE" w:rsidRDefault="00F8088A" w:rsidP="00F8088A">
      <w:pPr>
        <w:pStyle w:val="ActHead5"/>
      </w:pPr>
      <w:bookmarkStart w:id="168" w:name="_Toc449532649"/>
      <w:r w:rsidRPr="00FA56CE">
        <w:rPr>
          <w:rStyle w:val="CharSectno"/>
        </w:rPr>
        <w:t>1337R</w:t>
      </w:r>
      <w:r w:rsidRPr="00FA56CE">
        <w:t xml:space="preserve">  Limitation on appeals</w:t>
      </w:r>
      <w:bookmarkEnd w:id="168"/>
    </w:p>
    <w:p w:rsidR="00F8088A" w:rsidRPr="00FA56CE" w:rsidRDefault="00F8088A" w:rsidP="00F8088A">
      <w:pPr>
        <w:pStyle w:val="subsection"/>
      </w:pPr>
      <w:r w:rsidRPr="00FA56CE">
        <w:tab/>
      </w:r>
      <w:r w:rsidRPr="00FA56CE">
        <w:tab/>
        <w:t>An appeal does not lie from a decision of a court:</w:t>
      </w:r>
    </w:p>
    <w:p w:rsidR="00F8088A" w:rsidRPr="00FA56CE" w:rsidRDefault="00F8088A" w:rsidP="00F8088A">
      <w:pPr>
        <w:pStyle w:val="paragraph"/>
      </w:pPr>
      <w:r w:rsidRPr="00FA56CE">
        <w:tab/>
        <w:t>(a)</w:t>
      </w:r>
      <w:r w:rsidRPr="00FA56CE">
        <w:tab/>
        <w:t>in relation to the transfer of a proceeding under this Division; or</w:t>
      </w:r>
    </w:p>
    <w:p w:rsidR="00F8088A" w:rsidRPr="00FA56CE" w:rsidRDefault="00F8088A" w:rsidP="00F8088A">
      <w:pPr>
        <w:pStyle w:val="paragraph"/>
      </w:pPr>
      <w:r w:rsidRPr="00FA56CE">
        <w:tab/>
        <w:t>(b)</w:t>
      </w:r>
      <w:r w:rsidRPr="00FA56CE">
        <w:tab/>
        <w:t>as to which rules of evidence and procedure are to be applied pursuant to subsection</w:t>
      </w:r>
      <w:r w:rsidR="00FA56CE">
        <w:t> </w:t>
      </w:r>
      <w:r w:rsidRPr="00FA56CE">
        <w:t>1337P(1).</w:t>
      </w:r>
    </w:p>
    <w:p w:rsidR="00F8088A" w:rsidRPr="00FA56CE" w:rsidRDefault="00F8088A" w:rsidP="00F8088A">
      <w:pPr>
        <w:pStyle w:val="ActHead4"/>
      </w:pPr>
      <w:bookmarkStart w:id="169" w:name="_Toc449532650"/>
      <w:r w:rsidRPr="00FA56CE">
        <w:rPr>
          <w:rStyle w:val="CharSubdNo"/>
        </w:rPr>
        <w:t>Subdivision D</w:t>
      </w:r>
      <w:r w:rsidRPr="00FA56CE">
        <w:t>—</w:t>
      </w:r>
      <w:r w:rsidRPr="00FA56CE">
        <w:rPr>
          <w:rStyle w:val="CharSubdText"/>
        </w:rPr>
        <w:t>Rules of court</w:t>
      </w:r>
      <w:bookmarkEnd w:id="169"/>
    </w:p>
    <w:p w:rsidR="00F8088A" w:rsidRPr="00FA56CE" w:rsidRDefault="00F8088A" w:rsidP="00F8088A">
      <w:pPr>
        <w:pStyle w:val="ActHead5"/>
      </w:pPr>
      <w:bookmarkStart w:id="170" w:name="_Toc449532651"/>
      <w:r w:rsidRPr="00FA56CE">
        <w:rPr>
          <w:rStyle w:val="CharSectno"/>
        </w:rPr>
        <w:t>1337S</w:t>
      </w:r>
      <w:r w:rsidRPr="00FA56CE">
        <w:t xml:space="preserve">  Rules of the Federal Court</w:t>
      </w:r>
      <w:bookmarkEnd w:id="170"/>
    </w:p>
    <w:p w:rsidR="00F8088A" w:rsidRPr="00FA56CE" w:rsidRDefault="00F8088A" w:rsidP="00F8088A">
      <w:pPr>
        <w:pStyle w:val="subsection"/>
      </w:pPr>
      <w:r w:rsidRPr="00FA56CE">
        <w:tab/>
        <w:t>(1)</w:t>
      </w:r>
      <w:r w:rsidRPr="00FA56CE">
        <w:tab/>
        <w:t>The power to make rules of court conferred by section</w:t>
      </w:r>
      <w:r w:rsidR="00FA56CE">
        <w:t> </w:t>
      </w:r>
      <w:r w:rsidRPr="00FA56CE">
        <w:t xml:space="preserve">59 of the </w:t>
      </w:r>
      <w:r w:rsidRPr="00FA56CE">
        <w:rPr>
          <w:i/>
        </w:rPr>
        <w:t xml:space="preserve">Federal Court of Australia Act 1976 </w:t>
      </w:r>
      <w:r w:rsidRPr="00FA56CE">
        <w:t>extends to making rules of court:</w:t>
      </w:r>
    </w:p>
    <w:p w:rsidR="00F8088A" w:rsidRPr="00FA56CE" w:rsidRDefault="00F8088A" w:rsidP="00F8088A">
      <w:pPr>
        <w:pStyle w:val="paragraph"/>
      </w:pPr>
      <w:r w:rsidRPr="00FA56CE">
        <w:tab/>
        <w:t>(a)</w:t>
      </w:r>
      <w:r w:rsidRPr="00FA56CE">
        <w:tab/>
        <w:t>with respect to proceedings, and the practice and procedure, of the Federal Court of Australia under the Corporations legislation; and</w:t>
      </w:r>
    </w:p>
    <w:p w:rsidR="00F8088A" w:rsidRPr="00FA56CE" w:rsidRDefault="00F8088A" w:rsidP="00F8088A">
      <w:pPr>
        <w:pStyle w:val="paragraph"/>
      </w:pPr>
      <w:r w:rsidRPr="00FA56CE">
        <w:tab/>
        <w:t>(b)</w:t>
      </w:r>
      <w:r w:rsidRPr="00FA56CE">
        <w:tab/>
        <w:t>with respect to any matter or thing that is:</w:t>
      </w:r>
    </w:p>
    <w:p w:rsidR="00F8088A" w:rsidRPr="00FA56CE" w:rsidRDefault="00F8088A" w:rsidP="00F8088A">
      <w:pPr>
        <w:pStyle w:val="paragraphsub"/>
      </w:pPr>
      <w:r w:rsidRPr="00FA56CE">
        <w:tab/>
        <w:t>(i)</w:t>
      </w:r>
      <w:r w:rsidRPr="00FA56CE">
        <w:tab/>
        <w:t>required or permitted by the Corporations legislation to be prescribed by rules within the meaning of the Corporations legislation; or</w:t>
      </w:r>
    </w:p>
    <w:p w:rsidR="00F8088A" w:rsidRPr="00FA56CE" w:rsidRDefault="00F8088A" w:rsidP="00F8088A">
      <w:pPr>
        <w:pStyle w:val="paragraphsub"/>
      </w:pPr>
      <w:r w:rsidRPr="00FA56CE">
        <w:tab/>
        <w:t>(ii)</w:t>
      </w:r>
      <w:r w:rsidRPr="00FA56CE">
        <w:tab/>
        <w:t>necessary or convenient to be prescribed by such rules for carrying out or giving effect to the Corporations legislation; and</w:t>
      </w:r>
    </w:p>
    <w:p w:rsidR="00F8088A" w:rsidRPr="00FA56CE" w:rsidRDefault="00F8088A" w:rsidP="00F8088A">
      <w:pPr>
        <w:pStyle w:val="paragraph"/>
      </w:pPr>
      <w:r w:rsidRPr="00FA56CE">
        <w:tab/>
        <w:t>(c)</w:t>
      </w:r>
      <w:r w:rsidRPr="00FA56CE">
        <w:tab/>
        <w:t>without limitation, with respect to costs, and with respect to rules about meetings ordered by the Federal Court of Australia.</w:t>
      </w:r>
    </w:p>
    <w:p w:rsidR="00F8088A" w:rsidRPr="00FA56CE" w:rsidRDefault="00F8088A" w:rsidP="00F8088A">
      <w:pPr>
        <w:pStyle w:val="subsection"/>
      </w:pPr>
      <w:r w:rsidRPr="00FA56CE">
        <w:tab/>
        <w:t>(2)</w:t>
      </w:r>
      <w:r w:rsidRPr="00FA56CE">
        <w:tab/>
        <w:t>In this section:</w:t>
      </w:r>
    </w:p>
    <w:p w:rsidR="00F8088A" w:rsidRPr="00FA56CE" w:rsidRDefault="00F8088A" w:rsidP="00F8088A">
      <w:pPr>
        <w:pStyle w:val="Definition"/>
      </w:pPr>
      <w:r w:rsidRPr="00FA56CE">
        <w:rPr>
          <w:b/>
          <w:i/>
        </w:rPr>
        <w:t>Corporations legislation</w:t>
      </w:r>
      <w:r w:rsidRPr="00FA56CE">
        <w:t xml:space="preserve"> does not include rules of court.</w:t>
      </w:r>
    </w:p>
    <w:p w:rsidR="00F8088A" w:rsidRPr="00FA56CE" w:rsidRDefault="00F8088A" w:rsidP="00F8088A">
      <w:pPr>
        <w:pStyle w:val="ActHead5"/>
      </w:pPr>
      <w:bookmarkStart w:id="171" w:name="_Toc449532652"/>
      <w:r w:rsidRPr="00FA56CE">
        <w:rPr>
          <w:rStyle w:val="CharSectno"/>
        </w:rPr>
        <w:t>1337T</w:t>
      </w:r>
      <w:r w:rsidRPr="00FA56CE">
        <w:t xml:space="preserve">  Rules of the Supreme Court</w:t>
      </w:r>
      <w:bookmarkEnd w:id="171"/>
    </w:p>
    <w:p w:rsidR="00F8088A" w:rsidRPr="00FA56CE" w:rsidRDefault="00F8088A" w:rsidP="00F8088A">
      <w:pPr>
        <w:pStyle w:val="subsection"/>
      </w:pPr>
      <w:r w:rsidRPr="00FA56CE">
        <w:tab/>
        <w:t>(1)</w:t>
      </w:r>
      <w:r w:rsidRPr="00FA56CE">
        <w:tab/>
        <w:t>The Judges of the Supreme Court of the Capital Territory, or a majority of them, may make rules of court:</w:t>
      </w:r>
    </w:p>
    <w:p w:rsidR="00F8088A" w:rsidRPr="00FA56CE" w:rsidRDefault="00F8088A" w:rsidP="00F8088A">
      <w:pPr>
        <w:pStyle w:val="paragraph"/>
      </w:pPr>
      <w:r w:rsidRPr="00FA56CE">
        <w:tab/>
        <w:t>(a)</w:t>
      </w:r>
      <w:r w:rsidRPr="00FA56CE">
        <w:tab/>
        <w:t>with respect to proceedings, and the practice and procedure, of that court under the Corporations legislation; and</w:t>
      </w:r>
    </w:p>
    <w:p w:rsidR="00F8088A" w:rsidRPr="00FA56CE" w:rsidRDefault="00F8088A" w:rsidP="00F8088A">
      <w:pPr>
        <w:pStyle w:val="paragraph"/>
      </w:pPr>
      <w:r w:rsidRPr="00FA56CE">
        <w:tab/>
        <w:t>(b)</w:t>
      </w:r>
      <w:r w:rsidRPr="00FA56CE">
        <w:tab/>
        <w:t>with respect to any matter or thing that is:</w:t>
      </w:r>
    </w:p>
    <w:p w:rsidR="00F8088A" w:rsidRPr="00FA56CE" w:rsidRDefault="00F8088A" w:rsidP="00F8088A">
      <w:pPr>
        <w:pStyle w:val="paragraphsub"/>
      </w:pPr>
      <w:r w:rsidRPr="00FA56CE">
        <w:tab/>
        <w:t>(i)</w:t>
      </w:r>
      <w:r w:rsidRPr="00FA56CE">
        <w:tab/>
        <w:t>required or permitted by the Corporations legislation to be prescribed by rules within the meaning of the Corporations legislation; or</w:t>
      </w:r>
    </w:p>
    <w:p w:rsidR="00F8088A" w:rsidRPr="00FA56CE" w:rsidRDefault="00F8088A" w:rsidP="00F8088A">
      <w:pPr>
        <w:pStyle w:val="paragraphsub"/>
      </w:pPr>
      <w:r w:rsidRPr="00FA56CE">
        <w:tab/>
        <w:t>(ii)</w:t>
      </w:r>
      <w:r w:rsidRPr="00FA56CE">
        <w:tab/>
        <w:t>necessary or convenient to be prescribed by such rules for carrying out or giving effect to the Corporations legislation; and</w:t>
      </w:r>
    </w:p>
    <w:p w:rsidR="00F8088A" w:rsidRPr="00FA56CE" w:rsidRDefault="00F8088A" w:rsidP="00F8088A">
      <w:pPr>
        <w:pStyle w:val="paragraph"/>
      </w:pPr>
      <w:r w:rsidRPr="00FA56CE">
        <w:tab/>
        <w:t>(c)</w:t>
      </w:r>
      <w:r w:rsidRPr="00FA56CE">
        <w:tab/>
        <w:t>without limitation, with respect to costs, and with respect to rules as to meetings ordered by that Court.</w:t>
      </w:r>
    </w:p>
    <w:p w:rsidR="00F8088A" w:rsidRPr="00FA56CE" w:rsidRDefault="00F8088A" w:rsidP="00F8088A">
      <w:pPr>
        <w:pStyle w:val="subsection"/>
      </w:pPr>
      <w:r w:rsidRPr="00FA56CE">
        <w:tab/>
        <w:t>(2)</w:t>
      </w:r>
      <w:r w:rsidRPr="00FA56CE">
        <w:tab/>
        <w:t xml:space="preserve">When a lower court of the Capital Territory is exercising jurisdiction with respect to matters arising under the Corporations legislation, the court must apply the rules of court made under </w:t>
      </w:r>
      <w:r w:rsidR="00FA56CE">
        <w:t>subsection (</w:t>
      </w:r>
      <w:r w:rsidRPr="00FA56CE">
        <w:t>1), with such alterations as are necessary.</w:t>
      </w:r>
    </w:p>
    <w:p w:rsidR="00F8088A" w:rsidRPr="00FA56CE" w:rsidRDefault="00F8088A" w:rsidP="00F8088A">
      <w:pPr>
        <w:pStyle w:val="subsection"/>
      </w:pPr>
      <w:r w:rsidRPr="00FA56CE">
        <w:tab/>
        <w:t>(3)</w:t>
      </w:r>
      <w:r w:rsidRPr="00FA56CE">
        <w:tab/>
        <w:t>In this section:</w:t>
      </w:r>
    </w:p>
    <w:p w:rsidR="00F8088A" w:rsidRPr="00FA56CE" w:rsidRDefault="00F8088A" w:rsidP="00F8088A">
      <w:pPr>
        <w:pStyle w:val="Definition"/>
      </w:pPr>
      <w:r w:rsidRPr="00FA56CE">
        <w:rPr>
          <w:b/>
          <w:i/>
        </w:rPr>
        <w:t>Corporations legislation</w:t>
      </w:r>
      <w:r w:rsidRPr="00FA56CE">
        <w:t xml:space="preserve"> does not include rules of court.</w:t>
      </w:r>
    </w:p>
    <w:p w:rsidR="00F8088A" w:rsidRPr="00FA56CE" w:rsidRDefault="00F8088A" w:rsidP="00F8088A">
      <w:pPr>
        <w:pStyle w:val="ActHead5"/>
      </w:pPr>
      <w:bookmarkStart w:id="172" w:name="_Toc449532653"/>
      <w:r w:rsidRPr="00FA56CE">
        <w:rPr>
          <w:rStyle w:val="CharSectno"/>
        </w:rPr>
        <w:t>1337U</w:t>
      </w:r>
      <w:r w:rsidRPr="00FA56CE">
        <w:t xml:space="preserve">  Rules of the Family Court</w:t>
      </w:r>
      <w:bookmarkEnd w:id="172"/>
    </w:p>
    <w:p w:rsidR="00F8088A" w:rsidRPr="00FA56CE" w:rsidRDefault="00F8088A" w:rsidP="00F8088A">
      <w:pPr>
        <w:pStyle w:val="subsection"/>
      </w:pPr>
      <w:r w:rsidRPr="00FA56CE">
        <w:tab/>
        <w:t>(1)</w:t>
      </w:r>
      <w:r w:rsidRPr="00FA56CE">
        <w:tab/>
        <w:t>The power to make rules of court conferred by section</w:t>
      </w:r>
      <w:r w:rsidR="00FA56CE">
        <w:t> </w:t>
      </w:r>
      <w:r w:rsidRPr="00FA56CE">
        <w:t xml:space="preserve">123 of the </w:t>
      </w:r>
      <w:r w:rsidRPr="00FA56CE">
        <w:rPr>
          <w:i/>
        </w:rPr>
        <w:t xml:space="preserve">Family Law Act 1975 </w:t>
      </w:r>
      <w:r w:rsidRPr="00FA56CE">
        <w:t>extends to making rules of court:</w:t>
      </w:r>
    </w:p>
    <w:p w:rsidR="00F8088A" w:rsidRPr="00FA56CE" w:rsidRDefault="00F8088A" w:rsidP="00F8088A">
      <w:pPr>
        <w:pStyle w:val="paragraph"/>
      </w:pPr>
      <w:r w:rsidRPr="00FA56CE">
        <w:tab/>
        <w:t>(a)</w:t>
      </w:r>
      <w:r w:rsidRPr="00FA56CE">
        <w:tab/>
        <w:t>with respect to proceedings, and the practice and procedure, of the Family Court under the Corporations legislation; and</w:t>
      </w:r>
    </w:p>
    <w:p w:rsidR="00F8088A" w:rsidRPr="00FA56CE" w:rsidRDefault="00F8088A" w:rsidP="00F8088A">
      <w:pPr>
        <w:pStyle w:val="paragraph"/>
      </w:pPr>
      <w:r w:rsidRPr="00FA56CE">
        <w:tab/>
        <w:t>(b)</w:t>
      </w:r>
      <w:r w:rsidRPr="00FA56CE">
        <w:tab/>
        <w:t>with respect to any matter or thing that is:</w:t>
      </w:r>
    </w:p>
    <w:p w:rsidR="00F8088A" w:rsidRPr="00FA56CE" w:rsidRDefault="00F8088A" w:rsidP="00F8088A">
      <w:pPr>
        <w:pStyle w:val="paragraphsub"/>
      </w:pPr>
      <w:r w:rsidRPr="00FA56CE">
        <w:tab/>
        <w:t>(i)</w:t>
      </w:r>
      <w:r w:rsidRPr="00FA56CE">
        <w:tab/>
        <w:t>required or permitted by the Corporations legislation to be prescribed by rules within the meaning of the Corporations legislation; or</w:t>
      </w:r>
    </w:p>
    <w:p w:rsidR="00F8088A" w:rsidRPr="00FA56CE" w:rsidRDefault="00F8088A" w:rsidP="00F8088A">
      <w:pPr>
        <w:pStyle w:val="paragraphsub"/>
      </w:pPr>
      <w:r w:rsidRPr="00FA56CE">
        <w:tab/>
        <w:t>(ii)</w:t>
      </w:r>
      <w:r w:rsidRPr="00FA56CE">
        <w:tab/>
        <w:t>necessary or convenient to be prescribed by such rules for carrying out or giving effect to the Corporations legislation; and</w:t>
      </w:r>
    </w:p>
    <w:p w:rsidR="00F8088A" w:rsidRPr="00FA56CE" w:rsidRDefault="00F8088A" w:rsidP="00F8088A">
      <w:pPr>
        <w:pStyle w:val="paragraph"/>
      </w:pPr>
      <w:r w:rsidRPr="00FA56CE">
        <w:tab/>
        <w:t>(c)</w:t>
      </w:r>
      <w:r w:rsidRPr="00FA56CE">
        <w:tab/>
        <w:t>without limitation, with respect to costs, and with respect to rules about meetings ordered by the Family Court.</w:t>
      </w:r>
    </w:p>
    <w:p w:rsidR="00F8088A" w:rsidRPr="00FA56CE" w:rsidRDefault="00F8088A" w:rsidP="00F8088A">
      <w:pPr>
        <w:pStyle w:val="subsection"/>
      </w:pPr>
      <w:r w:rsidRPr="00FA56CE">
        <w:tab/>
        <w:t>(2)</w:t>
      </w:r>
      <w:r w:rsidRPr="00FA56CE">
        <w:tab/>
        <w:t>In this section:</w:t>
      </w:r>
    </w:p>
    <w:p w:rsidR="00F8088A" w:rsidRPr="00FA56CE" w:rsidRDefault="00F8088A" w:rsidP="00F8088A">
      <w:pPr>
        <w:pStyle w:val="Definition"/>
      </w:pPr>
      <w:r w:rsidRPr="00FA56CE">
        <w:rPr>
          <w:b/>
          <w:i/>
        </w:rPr>
        <w:t>Corporations legislation</w:t>
      </w:r>
      <w:r w:rsidRPr="00FA56CE">
        <w:t xml:space="preserve"> does not include rules of court.</w:t>
      </w:r>
    </w:p>
    <w:p w:rsidR="00F8088A" w:rsidRPr="00FA56CE" w:rsidRDefault="00F8088A" w:rsidP="0043057A">
      <w:pPr>
        <w:pStyle w:val="ActHead3"/>
        <w:pageBreakBefore/>
      </w:pPr>
      <w:bookmarkStart w:id="173" w:name="_Toc449532654"/>
      <w:r w:rsidRPr="00FA56CE">
        <w:rPr>
          <w:rStyle w:val="CharDivNo"/>
        </w:rPr>
        <w:t>Division</w:t>
      </w:r>
      <w:r w:rsidR="00FA56CE">
        <w:rPr>
          <w:rStyle w:val="CharDivNo"/>
        </w:rPr>
        <w:t> </w:t>
      </w:r>
      <w:r w:rsidRPr="00FA56CE">
        <w:rPr>
          <w:rStyle w:val="CharDivNo"/>
        </w:rPr>
        <w:t>2</w:t>
      </w:r>
      <w:r w:rsidRPr="00FA56CE">
        <w:t>—</w:t>
      </w:r>
      <w:r w:rsidRPr="00FA56CE">
        <w:rPr>
          <w:rStyle w:val="CharDivText"/>
        </w:rPr>
        <w:t>Criminal jurisdiction</w:t>
      </w:r>
      <w:bookmarkEnd w:id="173"/>
    </w:p>
    <w:p w:rsidR="00F8088A" w:rsidRPr="00FA56CE" w:rsidRDefault="00F8088A" w:rsidP="00F8088A">
      <w:pPr>
        <w:pStyle w:val="ActHead5"/>
      </w:pPr>
      <w:bookmarkStart w:id="174" w:name="_Toc449532655"/>
      <w:r w:rsidRPr="00FA56CE">
        <w:rPr>
          <w:rStyle w:val="CharSectno"/>
        </w:rPr>
        <w:t>1338A</w:t>
      </w:r>
      <w:r w:rsidRPr="00FA56CE">
        <w:t xml:space="preserve">  Operation of Division</w:t>
      </w:r>
      <w:bookmarkEnd w:id="174"/>
    </w:p>
    <w:p w:rsidR="00F8088A" w:rsidRPr="00FA56CE" w:rsidRDefault="00F8088A" w:rsidP="00F8088A">
      <w:pPr>
        <w:pStyle w:val="subsection"/>
      </w:pPr>
      <w:r w:rsidRPr="00FA56CE">
        <w:tab/>
        <w:t>(1)</w:t>
      </w:r>
      <w:r w:rsidRPr="00FA56CE">
        <w:tab/>
        <w:t>This Division provides in relation to the jurisdiction of courts in respect of criminal matters arising under the Corporations legislation and so provides to the exclusion of sections</w:t>
      </w:r>
      <w:r w:rsidR="00FA56CE">
        <w:t> </w:t>
      </w:r>
      <w:r w:rsidRPr="00FA56CE">
        <w:t xml:space="preserve">68, 70 and 70A of the </w:t>
      </w:r>
      <w:r w:rsidRPr="00FA56CE">
        <w:rPr>
          <w:i/>
        </w:rPr>
        <w:t>Judiciary Act 1903</w:t>
      </w:r>
      <w:r w:rsidRPr="00FA56CE">
        <w:t>.</w:t>
      </w:r>
    </w:p>
    <w:p w:rsidR="00F8088A" w:rsidRPr="00FA56CE" w:rsidRDefault="00F8088A" w:rsidP="00F8088A">
      <w:pPr>
        <w:pStyle w:val="subsection"/>
      </w:pPr>
      <w:r w:rsidRPr="00FA56CE">
        <w:tab/>
        <w:t>(2)</w:t>
      </w:r>
      <w:r w:rsidRPr="00FA56CE">
        <w:tab/>
        <w:t xml:space="preserve">This Division does not limit the operation of the provisions of the </w:t>
      </w:r>
      <w:r w:rsidRPr="00FA56CE">
        <w:rPr>
          <w:i/>
        </w:rPr>
        <w:t>Judiciary Act 1903</w:t>
      </w:r>
      <w:r w:rsidRPr="00FA56CE">
        <w:t xml:space="preserve"> other than sections</w:t>
      </w:r>
      <w:r w:rsidR="00FA56CE">
        <w:t> </w:t>
      </w:r>
      <w:r w:rsidRPr="00FA56CE">
        <w:t>68, 70 and 70A.</w:t>
      </w:r>
    </w:p>
    <w:p w:rsidR="00F8088A" w:rsidRPr="00FA56CE" w:rsidRDefault="00F8088A" w:rsidP="00F8088A">
      <w:pPr>
        <w:pStyle w:val="subsection"/>
      </w:pPr>
      <w:r w:rsidRPr="00FA56CE">
        <w:tab/>
        <w:t>(3)</w:t>
      </w:r>
      <w:r w:rsidRPr="00FA56CE">
        <w:tab/>
        <w:t xml:space="preserve">Without limiting </w:t>
      </w:r>
      <w:r w:rsidR="00FA56CE">
        <w:t>subsection (</w:t>
      </w:r>
      <w:r w:rsidRPr="00FA56CE">
        <w:t>2), this Division does not limit the operation of subsection</w:t>
      </w:r>
      <w:r w:rsidR="00FA56CE">
        <w:t> </w:t>
      </w:r>
      <w:r w:rsidRPr="00FA56CE">
        <w:t xml:space="preserve">39(2) of the </w:t>
      </w:r>
      <w:r w:rsidRPr="00FA56CE">
        <w:rPr>
          <w:i/>
        </w:rPr>
        <w:t>Judiciary Act 1903</w:t>
      </w:r>
      <w:r w:rsidRPr="00FA56CE">
        <w:t xml:space="preserve"> in relation to criminal matters arising under the Corporations legislation.</w:t>
      </w:r>
    </w:p>
    <w:p w:rsidR="00F8088A" w:rsidRPr="00FA56CE" w:rsidRDefault="00F8088A" w:rsidP="00F8088A">
      <w:pPr>
        <w:pStyle w:val="ActHead5"/>
      </w:pPr>
      <w:bookmarkStart w:id="175" w:name="_Toc449532656"/>
      <w:r w:rsidRPr="00FA56CE">
        <w:rPr>
          <w:rStyle w:val="CharSectno"/>
        </w:rPr>
        <w:t>1338B</w:t>
      </w:r>
      <w:r w:rsidRPr="00FA56CE">
        <w:t xml:space="preserve">  Jurisdiction of courts</w:t>
      </w:r>
      <w:bookmarkEnd w:id="175"/>
    </w:p>
    <w:p w:rsidR="00F8088A" w:rsidRPr="00FA56CE" w:rsidRDefault="00F8088A" w:rsidP="00F8088A">
      <w:pPr>
        <w:pStyle w:val="subsection"/>
      </w:pPr>
      <w:r w:rsidRPr="00FA56CE">
        <w:tab/>
        <w:t>(1)</w:t>
      </w:r>
      <w:r w:rsidRPr="00FA56CE">
        <w:tab/>
        <w:t>Subject to this section, the several courts of each State, the Capital Territory and the Northern Territory exercising jurisdiction:</w:t>
      </w:r>
    </w:p>
    <w:p w:rsidR="00F8088A" w:rsidRPr="00FA56CE" w:rsidRDefault="00F8088A" w:rsidP="00F8088A">
      <w:pPr>
        <w:pStyle w:val="paragraph"/>
      </w:pPr>
      <w:r w:rsidRPr="00FA56CE">
        <w:tab/>
        <w:t>(a)</w:t>
      </w:r>
      <w:r w:rsidRPr="00FA56CE">
        <w:tab/>
        <w:t>with respect to:</w:t>
      </w:r>
    </w:p>
    <w:p w:rsidR="00F8088A" w:rsidRPr="00FA56CE" w:rsidRDefault="00F8088A" w:rsidP="00F8088A">
      <w:pPr>
        <w:pStyle w:val="paragraphsub"/>
      </w:pPr>
      <w:r w:rsidRPr="00FA56CE">
        <w:tab/>
        <w:t>(i)</w:t>
      </w:r>
      <w:r w:rsidRPr="00FA56CE">
        <w:tab/>
        <w:t>the summary conviction; or</w:t>
      </w:r>
    </w:p>
    <w:p w:rsidR="00F8088A" w:rsidRPr="00FA56CE" w:rsidRDefault="00F8088A" w:rsidP="00F8088A">
      <w:pPr>
        <w:pStyle w:val="paragraphsub"/>
      </w:pPr>
      <w:r w:rsidRPr="00FA56CE">
        <w:tab/>
        <w:t>(ii)</w:t>
      </w:r>
      <w:r w:rsidRPr="00FA56CE">
        <w:tab/>
        <w:t>the examination and commitment for trial on indictment; or</w:t>
      </w:r>
    </w:p>
    <w:p w:rsidR="00F8088A" w:rsidRPr="00FA56CE" w:rsidRDefault="00F8088A" w:rsidP="00F8088A">
      <w:pPr>
        <w:pStyle w:val="paragraphsub"/>
        <w:keepNext/>
      </w:pPr>
      <w:r w:rsidRPr="00FA56CE">
        <w:tab/>
        <w:t>(iii)</w:t>
      </w:r>
      <w:r w:rsidRPr="00FA56CE">
        <w:tab/>
        <w:t>the trial and conviction on indictment;</w:t>
      </w:r>
    </w:p>
    <w:p w:rsidR="00F8088A" w:rsidRPr="00FA56CE" w:rsidRDefault="00F8088A" w:rsidP="00F8088A">
      <w:pPr>
        <w:pStyle w:val="paragraph"/>
      </w:pPr>
      <w:r w:rsidRPr="00FA56CE">
        <w:tab/>
      </w:r>
      <w:r w:rsidRPr="00FA56CE">
        <w:tab/>
        <w:t>of offenders or persons charged with offences against the laws of the State, the Capital Territory or the Northern Territory, and with respect to:</w:t>
      </w:r>
    </w:p>
    <w:p w:rsidR="00F8088A" w:rsidRPr="00FA56CE" w:rsidRDefault="00F8088A" w:rsidP="00F8088A">
      <w:pPr>
        <w:pStyle w:val="paragraphsub"/>
      </w:pPr>
      <w:r w:rsidRPr="00FA56CE">
        <w:tab/>
        <w:t>(iv)</w:t>
      </w:r>
      <w:r w:rsidRPr="00FA56CE">
        <w:tab/>
        <w:t>their sentencing, punishment and release; or</w:t>
      </w:r>
    </w:p>
    <w:p w:rsidR="00F8088A" w:rsidRPr="00FA56CE" w:rsidRDefault="00F8088A" w:rsidP="00F8088A">
      <w:pPr>
        <w:pStyle w:val="paragraphsub"/>
      </w:pPr>
      <w:r w:rsidRPr="00FA56CE">
        <w:tab/>
        <w:t>(v)</w:t>
      </w:r>
      <w:r w:rsidRPr="00FA56CE">
        <w:tab/>
        <w:t>their liability to make reparation in connection with their offences; or</w:t>
      </w:r>
    </w:p>
    <w:p w:rsidR="00F8088A" w:rsidRPr="00FA56CE" w:rsidRDefault="00F8088A" w:rsidP="00F8088A">
      <w:pPr>
        <w:pStyle w:val="paragraphsub"/>
      </w:pPr>
      <w:r w:rsidRPr="00FA56CE">
        <w:tab/>
        <w:t>(vi)</w:t>
      </w:r>
      <w:r w:rsidRPr="00FA56CE">
        <w:tab/>
        <w:t>the forfeiture of property in connection with their offences; or</w:t>
      </w:r>
    </w:p>
    <w:p w:rsidR="00F8088A" w:rsidRPr="00FA56CE" w:rsidRDefault="00F8088A" w:rsidP="00F8088A">
      <w:pPr>
        <w:pStyle w:val="paragraphsub"/>
      </w:pPr>
      <w:r w:rsidRPr="00FA56CE">
        <w:tab/>
        <w:t>(vii)</w:t>
      </w:r>
      <w:r w:rsidRPr="00FA56CE">
        <w:tab/>
        <w:t>the proceeds of their crimes; and</w:t>
      </w:r>
    </w:p>
    <w:p w:rsidR="00F8088A" w:rsidRPr="00FA56CE" w:rsidRDefault="00F8088A" w:rsidP="00F8088A">
      <w:pPr>
        <w:pStyle w:val="paragraph"/>
      </w:pPr>
      <w:r w:rsidRPr="00FA56CE">
        <w:tab/>
        <w:t>(b)</w:t>
      </w:r>
      <w:r w:rsidRPr="00FA56CE">
        <w:tab/>
        <w:t>with respect to the hearing and determination of:</w:t>
      </w:r>
    </w:p>
    <w:p w:rsidR="00F8088A" w:rsidRPr="00FA56CE" w:rsidRDefault="00F8088A" w:rsidP="00F8088A">
      <w:pPr>
        <w:pStyle w:val="paragraphsub"/>
      </w:pPr>
      <w:r w:rsidRPr="00FA56CE">
        <w:tab/>
        <w:t>(i)</w:t>
      </w:r>
      <w:r w:rsidRPr="00FA56CE">
        <w:tab/>
        <w:t>proceedings connected with; or</w:t>
      </w:r>
    </w:p>
    <w:p w:rsidR="00F8088A" w:rsidRPr="00FA56CE" w:rsidRDefault="00F8088A" w:rsidP="00F8088A">
      <w:pPr>
        <w:pStyle w:val="paragraphsub"/>
      </w:pPr>
      <w:r w:rsidRPr="00FA56CE">
        <w:tab/>
        <w:t>(ii)</w:t>
      </w:r>
      <w:r w:rsidRPr="00FA56CE">
        <w:tab/>
        <w:t>appeals arising out of; or</w:t>
      </w:r>
    </w:p>
    <w:p w:rsidR="00F8088A" w:rsidRPr="00FA56CE" w:rsidRDefault="00F8088A" w:rsidP="00F8088A">
      <w:pPr>
        <w:pStyle w:val="paragraphsub"/>
        <w:keepNext/>
      </w:pPr>
      <w:r w:rsidRPr="00FA56CE">
        <w:tab/>
        <w:t>(iii)</w:t>
      </w:r>
      <w:r w:rsidRPr="00FA56CE">
        <w:tab/>
        <w:t>appeals arising out of proceedings connected with;</w:t>
      </w:r>
    </w:p>
    <w:p w:rsidR="00F8088A" w:rsidRPr="00FA56CE" w:rsidRDefault="00F8088A" w:rsidP="00F8088A">
      <w:pPr>
        <w:pStyle w:val="paragraph"/>
        <w:keepNext/>
      </w:pPr>
      <w:r w:rsidRPr="00FA56CE">
        <w:tab/>
      </w:r>
      <w:r w:rsidRPr="00FA56CE">
        <w:tab/>
        <w:t xml:space="preserve">any such trial or conviction or any matter of a kind referred to in </w:t>
      </w:r>
      <w:r w:rsidR="00FA56CE">
        <w:t>subparagraph (</w:t>
      </w:r>
      <w:r w:rsidRPr="00FA56CE">
        <w:t>a)(iv), (v), (vi) or (vii);</w:t>
      </w:r>
    </w:p>
    <w:p w:rsidR="00F8088A" w:rsidRPr="00FA56CE" w:rsidRDefault="00F8088A" w:rsidP="00F8088A">
      <w:pPr>
        <w:pStyle w:val="subsection2"/>
      </w:pPr>
      <w:r w:rsidRPr="00FA56CE">
        <w:t>have the equivalent jurisdiction with respect to offenders or persons charged with offences against the Corporations legislation.</w:t>
      </w:r>
    </w:p>
    <w:p w:rsidR="00F8088A" w:rsidRPr="00FA56CE" w:rsidRDefault="00F8088A" w:rsidP="00F8088A">
      <w:pPr>
        <w:pStyle w:val="subsection"/>
      </w:pPr>
      <w:r w:rsidRPr="00FA56CE">
        <w:tab/>
        <w:t>(2)</w:t>
      </w:r>
      <w:r w:rsidRPr="00FA56CE">
        <w:tab/>
        <w:t xml:space="preserve">The jurisdiction conferred by </w:t>
      </w:r>
      <w:r w:rsidR="00FA56CE">
        <w:t>subsection (</w:t>
      </w:r>
      <w:r w:rsidRPr="00FA56CE">
        <w:t>1) is not to be exercised with respect to the summary conviction, or examination and commitment for trial, of any person except by a magistrate.</w:t>
      </w:r>
    </w:p>
    <w:p w:rsidR="00F8088A" w:rsidRPr="00FA56CE" w:rsidRDefault="00F8088A" w:rsidP="00F8088A">
      <w:pPr>
        <w:pStyle w:val="subsection"/>
        <w:keepNext/>
      </w:pPr>
      <w:r w:rsidRPr="00FA56CE">
        <w:tab/>
        <w:t>(3)</w:t>
      </w:r>
      <w:r w:rsidRPr="00FA56CE">
        <w:tab/>
        <w:t xml:space="preserve">The jurisdiction conferred by </w:t>
      </w:r>
      <w:r w:rsidR="00FA56CE">
        <w:t>subsection (</w:t>
      </w:r>
      <w:r w:rsidRPr="00FA56CE">
        <w:t>1) includes jurisdiction in accordance with provisions of a relevant law of a State, the Capital Territory or the Northern Territory, and:</w:t>
      </w:r>
    </w:p>
    <w:p w:rsidR="00F8088A" w:rsidRPr="00FA56CE" w:rsidRDefault="00F8088A" w:rsidP="00F8088A">
      <w:pPr>
        <w:pStyle w:val="paragraph"/>
      </w:pPr>
      <w:r w:rsidRPr="00FA56CE">
        <w:tab/>
        <w:t>(a)</w:t>
      </w:r>
      <w:r w:rsidRPr="00FA56CE">
        <w:tab/>
        <w:t xml:space="preserve">the reference in </w:t>
      </w:r>
      <w:r w:rsidR="00FA56CE">
        <w:t>paragraph (</w:t>
      </w:r>
      <w:r w:rsidRPr="00FA56CE">
        <w:t>1)(b) to “any such trial or conviction” includes a reference to any conviction or sentencing in accordance with the provisions of a relevant law; and</w:t>
      </w:r>
    </w:p>
    <w:p w:rsidR="00F8088A" w:rsidRPr="00FA56CE" w:rsidRDefault="00F8088A" w:rsidP="00F8088A">
      <w:pPr>
        <w:pStyle w:val="paragraph"/>
      </w:pPr>
      <w:r w:rsidRPr="00FA56CE">
        <w:tab/>
        <w:t>(b)</w:t>
      </w:r>
      <w:r w:rsidRPr="00FA56CE">
        <w:tab/>
        <w:t xml:space="preserve">unless the contrary intention appears, a reference to jurisdiction conferred by </w:t>
      </w:r>
      <w:r w:rsidR="00FA56CE">
        <w:t>subsection (</w:t>
      </w:r>
      <w:r w:rsidRPr="00FA56CE">
        <w:t>1) includes a reference to such included jurisdiction.</w:t>
      </w:r>
    </w:p>
    <w:p w:rsidR="00F8088A" w:rsidRPr="00FA56CE" w:rsidRDefault="00F8088A" w:rsidP="00F8088A">
      <w:pPr>
        <w:pStyle w:val="subsection"/>
      </w:pPr>
      <w:r w:rsidRPr="00FA56CE">
        <w:tab/>
        <w:t>(4)</w:t>
      </w:r>
      <w:r w:rsidRPr="00FA56CE">
        <w:tab/>
        <w:t>A person may be dealt with in accordance with a relevant law even if, apart from this section, the offence concerned:</w:t>
      </w:r>
    </w:p>
    <w:p w:rsidR="00F8088A" w:rsidRPr="00FA56CE" w:rsidRDefault="00F8088A" w:rsidP="00F8088A">
      <w:pPr>
        <w:pStyle w:val="paragraph"/>
      </w:pPr>
      <w:r w:rsidRPr="00FA56CE">
        <w:tab/>
        <w:t>(a)</w:t>
      </w:r>
      <w:r w:rsidRPr="00FA56CE">
        <w:tab/>
        <w:t>would be required to be prosecuted on indictment; or</w:t>
      </w:r>
    </w:p>
    <w:p w:rsidR="00F8088A" w:rsidRPr="00FA56CE" w:rsidRDefault="00F8088A" w:rsidP="00F8088A">
      <w:pPr>
        <w:pStyle w:val="paragraph"/>
      </w:pPr>
      <w:r w:rsidRPr="00FA56CE">
        <w:tab/>
        <w:t>(b)</w:t>
      </w:r>
      <w:r w:rsidRPr="00FA56CE">
        <w:tab/>
        <w:t>would be required to be prosecuted either summarily or on indictment.</w:t>
      </w:r>
    </w:p>
    <w:p w:rsidR="00F8088A" w:rsidRPr="00FA56CE" w:rsidRDefault="00F8088A" w:rsidP="00F8088A">
      <w:pPr>
        <w:pStyle w:val="subsection"/>
      </w:pPr>
      <w:r w:rsidRPr="00FA56CE">
        <w:tab/>
        <w:t>(5)</w:t>
      </w:r>
      <w:r w:rsidRPr="00FA56CE">
        <w:tab/>
        <w:t xml:space="preserve">For the purposes of the application of a relevant law as provided by </w:t>
      </w:r>
      <w:r w:rsidR="00FA56CE">
        <w:t>subsection (</w:t>
      </w:r>
      <w:r w:rsidRPr="00FA56CE">
        <w:t>3):</w:t>
      </w:r>
    </w:p>
    <w:p w:rsidR="00F8088A" w:rsidRPr="00FA56CE" w:rsidRDefault="00F8088A" w:rsidP="00F8088A">
      <w:pPr>
        <w:pStyle w:val="paragraph"/>
      </w:pPr>
      <w:r w:rsidRPr="00FA56CE">
        <w:tab/>
        <w:t>(a)</w:t>
      </w:r>
      <w:r w:rsidRPr="00FA56CE">
        <w:tab/>
        <w:t>a reference in that law to an indictable offence is taken to include a reference to an offence that may be prosecuted on indictment; and</w:t>
      </w:r>
    </w:p>
    <w:p w:rsidR="00F8088A" w:rsidRPr="00FA56CE" w:rsidRDefault="00F8088A" w:rsidP="00F8088A">
      <w:pPr>
        <w:pStyle w:val="paragraph"/>
      </w:pPr>
      <w:r w:rsidRPr="00FA56CE">
        <w:tab/>
        <w:t>(b)</w:t>
      </w:r>
      <w:r w:rsidRPr="00FA56CE">
        <w:tab/>
        <w:t>in order to determine the sentence that may be imposed on a person by a court pursuant to the relevant law, the person is taken to have been prosecuted and convicted on indictment in that court.</w:t>
      </w:r>
    </w:p>
    <w:p w:rsidR="00F8088A" w:rsidRPr="00FA56CE" w:rsidRDefault="00F8088A" w:rsidP="00F8088A">
      <w:pPr>
        <w:pStyle w:val="subsection"/>
      </w:pPr>
      <w:r w:rsidRPr="00FA56CE">
        <w:tab/>
        <w:t>(6)</w:t>
      </w:r>
      <w:r w:rsidRPr="00FA56CE">
        <w:tab/>
        <w:t xml:space="preserve">Subject to </w:t>
      </w:r>
      <w:r w:rsidR="00FA56CE">
        <w:t>subsection (</w:t>
      </w:r>
      <w:r w:rsidRPr="00FA56CE">
        <w:t xml:space="preserve">8), the jurisdiction conferred on a State or Territory court by </w:t>
      </w:r>
      <w:r w:rsidR="00FA56CE">
        <w:t>subsection (</w:t>
      </w:r>
      <w:r w:rsidRPr="00FA56CE">
        <w:t>1) is conferred despite any limits as to locality of the jurisdiction of that court under the law of that State or Territory.</w:t>
      </w:r>
    </w:p>
    <w:p w:rsidR="00F8088A" w:rsidRPr="00FA56CE" w:rsidRDefault="00F8088A" w:rsidP="00F8088A">
      <w:pPr>
        <w:pStyle w:val="subsection"/>
      </w:pPr>
      <w:r w:rsidRPr="00FA56CE">
        <w:tab/>
        <w:t>(7)</w:t>
      </w:r>
      <w:r w:rsidRPr="00FA56CE">
        <w:tab/>
        <w:t>If:</w:t>
      </w:r>
    </w:p>
    <w:p w:rsidR="00F8088A" w:rsidRPr="00FA56CE" w:rsidRDefault="00F8088A" w:rsidP="00F8088A">
      <w:pPr>
        <w:pStyle w:val="paragraph"/>
      </w:pPr>
      <w:r w:rsidRPr="00FA56CE">
        <w:tab/>
        <w:t>(a)</w:t>
      </w:r>
      <w:r w:rsidRPr="00FA56CE">
        <w:tab/>
        <w:t xml:space="preserve">jurisdiction is conferred on a State or Territory court in relation to the summary conviction of persons charged with offences against the Corporations legislation by </w:t>
      </w:r>
      <w:r w:rsidR="00FA56CE">
        <w:t>subsection (</w:t>
      </w:r>
      <w:r w:rsidRPr="00FA56CE">
        <w:t>1); and</w:t>
      </w:r>
    </w:p>
    <w:p w:rsidR="00F8088A" w:rsidRPr="00FA56CE" w:rsidRDefault="00F8088A" w:rsidP="00F8088A">
      <w:pPr>
        <w:pStyle w:val="paragraph"/>
        <w:keepNext/>
      </w:pPr>
      <w:r w:rsidRPr="00FA56CE">
        <w:tab/>
        <w:t>(b)</w:t>
      </w:r>
      <w:r w:rsidRPr="00FA56CE">
        <w:tab/>
        <w:t>the court is satisfied that it is appropriate to do so, having regard to all the circumstances including the public interest;</w:t>
      </w:r>
    </w:p>
    <w:p w:rsidR="00F8088A" w:rsidRPr="00FA56CE" w:rsidRDefault="00F8088A" w:rsidP="00F8088A">
      <w:pPr>
        <w:pStyle w:val="subsection2"/>
      </w:pPr>
      <w:r w:rsidRPr="00FA56CE">
        <w:t>the court may decline to exercise that jurisdiction in relation to an offence committed in another State or Territory.</w:t>
      </w:r>
    </w:p>
    <w:p w:rsidR="00F8088A" w:rsidRPr="00FA56CE" w:rsidRDefault="00F8088A" w:rsidP="00F8088A">
      <w:pPr>
        <w:pStyle w:val="subsection"/>
      </w:pPr>
      <w:r w:rsidRPr="00FA56CE">
        <w:tab/>
        <w:t>(8)</w:t>
      </w:r>
      <w:r w:rsidRPr="00FA56CE">
        <w:tab/>
        <w:t>The jurisdiction conferred on a court of a State</w:t>
      </w:r>
      <w:r w:rsidR="0070372B" w:rsidRPr="00FA56CE">
        <w:t>, the Capital Territory</w:t>
      </w:r>
      <w:r w:rsidRPr="00FA56CE">
        <w:t xml:space="preserve"> or the Northern Territory by </w:t>
      </w:r>
      <w:r w:rsidR="00FA56CE">
        <w:t>subsection (</w:t>
      </w:r>
      <w:r w:rsidRPr="00FA56CE">
        <w:t>1) in relation to:</w:t>
      </w:r>
    </w:p>
    <w:p w:rsidR="00F8088A" w:rsidRPr="00FA56CE" w:rsidRDefault="00F8088A" w:rsidP="00F8088A">
      <w:pPr>
        <w:pStyle w:val="paragraph"/>
      </w:pPr>
      <w:r w:rsidRPr="00FA56CE">
        <w:tab/>
        <w:t>(a)</w:t>
      </w:r>
      <w:r w:rsidRPr="00FA56CE">
        <w:tab/>
        <w:t>the examination and commitment for trial on indictment; and</w:t>
      </w:r>
    </w:p>
    <w:p w:rsidR="00F8088A" w:rsidRPr="00FA56CE" w:rsidRDefault="00F8088A" w:rsidP="00F8088A">
      <w:pPr>
        <w:pStyle w:val="paragraph"/>
        <w:keepNext/>
      </w:pPr>
      <w:r w:rsidRPr="00FA56CE">
        <w:tab/>
        <w:t>(b)</w:t>
      </w:r>
      <w:r w:rsidRPr="00FA56CE">
        <w:tab/>
        <w:t>the trial and conviction on indictment;</w:t>
      </w:r>
    </w:p>
    <w:p w:rsidR="00F8088A" w:rsidRPr="00FA56CE" w:rsidRDefault="00F8088A" w:rsidP="00F8088A">
      <w:pPr>
        <w:pStyle w:val="subsection2"/>
      </w:pPr>
      <w:r w:rsidRPr="00FA56CE">
        <w:t>of offenders or persons charged with offences against the Corporations legislation is conferred only in relation to:</w:t>
      </w:r>
    </w:p>
    <w:p w:rsidR="00F8088A" w:rsidRPr="00FA56CE" w:rsidRDefault="00F8088A" w:rsidP="00F8088A">
      <w:pPr>
        <w:pStyle w:val="paragraph"/>
      </w:pPr>
      <w:r w:rsidRPr="00FA56CE">
        <w:tab/>
        <w:t>(c)</w:t>
      </w:r>
      <w:r w:rsidRPr="00FA56CE">
        <w:tab/>
        <w:t>offences committed outside Australia; and</w:t>
      </w:r>
    </w:p>
    <w:p w:rsidR="00F8088A" w:rsidRPr="00FA56CE" w:rsidRDefault="00F8088A" w:rsidP="00F8088A">
      <w:pPr>
        <w:pStyle w:val="paragraph"/>
      </w:pPr>
      <w:r w:rsidRPr="00FA56CE">
        <w:tab/>
        <w:t>(d)</w:t>
      </w:r>
      <w:r w:rsidRPr="00FA56CE">
        <w:tab/>
        <w:t>offences committed, begun or completed in the State or the Territory concerned.</w:t>
      </w:r>
    </w:p>
    <w:p w:rsidR="00F8088A" w:rsidRPr="00FA56CE" w:rsidRDefault="00F8088A" w:rsidP="00F8088A">
      <w:pPr>
        <w:pStyle w:val="subsection"/>
      </w:pPr>
      <w:r w:rsidRPr="00FA56CE">
        <w:tab/>
        <w:t>(9)</w:t>
      </w:r>
      <w:r w:rsidRPr="00FA56CE">
        <w:tab/>
        <w:t>In this section:</w:t>
      </w:r>
    </w:p>
    <w:p w:rsidR="00F8088A" w:rsidRPr="00FA56CE" w:rsidRDefault="00F8088A" w:rsidP="00F8088A">
      <w:pPr>
        <w:pStyle w:val="Definition"/>
      </w:pPr>
      <w:r w:rsidRPr="00FA56CE">
        <w:rPr>
          <w:b/>
          <w:i/>
        </w:rPr>
        <w:t>appeal</w:t>
      </w:r>
      <w:r w:rsidRPr="00FA56CE">
        <w:t xml:space="preserve"> includes an application for a new trial and a proceeding to review or call in question the proceedings, decision or jurisdiction of a court or judge.</w:t>
      </w:r>
    </w:p>
    <w:p w:rsidR="00F8088A" w:rsidRPr="00FA56CE" w:rsidRDefault="00F8088A" w:rsidP="00F8088A">
      <w:pPr>
        <w:pStyle w:val="Definition"/>
      </w:pPr>
      <w:r w:rsidRPr="00FA56CE">
        <w:rPr>
          <w:b/>
          <w:i/>
        </w:rPr>
        <w:t>Australia</w:t>
      </w:r>
      <w:r w:rsidRPr="00FA56CE">
        <w:t xml:space="preserve"> does not include the coastal sea.</w:t>
      </w:r>
    </w:p>
    <w:p w:rsidR="00F8088A" w:rsidRPr="00FA56CE" w:rsidRDefault="00F8088A" w:rsidP="00F8088A">
      <w:pPr>
        <w:pStyle w:val="Definition"/>
      </w:pPr>
      <w:r w:rsidRPr="00FA56CE">
        <w:rPr>
          <w:b/>
          <w:i/>
        </w:rPr>
        <w:t>relevant law</w:t>
      </w:r>
      <w:r w:rsidRPr="00FA56CE">
        <w:t xml:space="preserve"> means a law providing that where, in proceedings before a court, a person pleads guilty to a charge for which he or she could be prosecuted on indictment, the person may be committed, to a court having jurisdiction to try offences on indictment, to be sentenced or otherwise dealt with without being tried in that last</w:t>
      </w:r>
      <w:r w:rsidR="00FA56CE">
        <w:noBreakHyphen/>
      </w:r>
      <w:r w:rsidRPr="00FA56CE">
        <w:t>mentioned court.</w:t>
      </w:r>
    </w:p>
    <w:p w:rsidR="00F8088A" w:rsidRPr="00FA56CE" w:rsidRDefault="00F8088A" w:rsidP="00F8088A">
      <w:pPr>
        <w:pStyle w:val="ActHead5"/>
      </w:pPr>
      <w:bookmarkStart w:id="176" w:name="_Toc449532657"/>
      <w:r w:rsidRPr="00FA56CE">
        <w:rPr>
          <w:rStyle w:val="CharSectno"/>
        </w:rPr>
        <w:t>1338C</w:t>
      </w:r>
      <w:r w:rsidRPr="00FA56CE">
        <w:t xml:space="preserve">  Laws to be applied</w:t>
      </w:r>
      <w:bookmarkEnd w:id="176"/>
    </w:p>
    <w:p w:rsidR="00F8088A" w:rsidRPr="00FA56CE" w:rsidRDefault="00F8088A" w:rsidP="00F8088A">
      <w:pPr>
        <w:pStyle w:val="subsection"/>
      </w:pPr>
      <w:r w:rsidRPr="00FA56CE">
        <w:tab/>
        <w:t>(1)</w:t>
      </w:r>
      <w:r w:rsidRPr="00FA56CE">
        <w:tab/>
        <w:t>Subject to this Division, the laws of a State, the Capital Territory or the Northern Territory respecting:</w:t>
      </w:r>
    </w:p>
    <w:p w:rsidR="00F8088A" w:rsidRPr="00FA56CE" w:rsidRDefault="00F8088A" w:rsidP="00F8088A">
      <w:pPr>
        <w:pStyle w:val="paragraph"/>
      </w:pPr>
      <w:r w:rsidRPr="00FA56CE">
        <w:tab/>
        <w:t>(a)</w:t>
      </w:r>
      <w:r w:rsidRPr="00FA56CE">
        <w:tab/>
        <w:t>the arrest and custody in the State or Territory of offenders or persons charged with offences; and</w:t>
      </w:r>
    </w:p>
    <w:p w:rsidR="00F8088A" w:rsidRPr="00FA56CE" w:rsidRDefault="00F8088A" w:rsidP="00F8088A">
      <w:pPr>
        <w:pStyle w:val="paragraph"/>
        <w:keepNext/>
      </w:pPr>
      <w:r w:rsidRPr="00FA56CE">
        <w:tab/>
        <w:t>(b)</w:t>
      </w:r>
      <w:r w:rsidRPr="00FA56CE">
        <w:tab/>
        <w:t>criminal procedure in the State or Territory in relation to such persons; and</w:t>
      </w:r>
    </w:p>
    <w:p w:rsidR="00F8088A" w:rsidRPr="00FA56CE" w:rsidRDefault="00F8088A" w:rsidP="00F8088A">
      <w:pPr>
        <w:pStyle w:val="paragraph"/>
      </w:pPr>
      <w:r w:rsidRPr="00FA56CE">
        <w:tab/>
        <w:t>(c)</w:t>
      </w:r>
      <w:r w:rsidRPr="00FA56CE">
        <w:tab/>
        <w:t>the rules of evidence applied in criminal procedure in the State or Territory in relation to such persons;</w:t>
      </w:r>
    </w:p>
    <w:p w:rsidR="00F8088A" w:rsidRPr="00FA56CE" w:rsidRDefault="00F8088A" w:rsidP="00F8088A">
      <w:pPr>
        <w:pStyle w:val="subsection2"/>
      </w:pPr>
      <w:r w:rsidRPr="00FA56CE">
        <w:t>apply in the State or Territory, so far as they are applicable, to persons who are charged with offences against the Corporations legislation.</w:t>
      </w:r>
    </w:p>
    <w:p w:rsidR="00F8088A" w:rsidRPr="00FA56CE" w:rsidRDefault="00F8088A" w:rsidP="00F8088A">
      <w:pPr>
        <w:pStyle w:val="subsection"/>
      </w:pPr>
      <w:r w:rsidRPr="00FA56CE">
        <w:tab/>
        <w:t>(2)</w:t>
      </w:r>
      <w:r w:rsidRPr="00FA56CE">
        <w:tab/>
        <w:t>In this section:</w:t>
      </w:r>
    </w:p>
    <w:p w:rsidR="00F8088A" w:rsidRPr="00FA56CE" w:rsidRDefault="00F8088A" w:rsidP="00F8088A">
      <w:pPr>
        <w:pStyle w:val="Definition"/>
      </w:pPr>
      <w:r w:rsidRPr="00FA56CE">
        <w:rPr>
          <w:b/>
          <w:i/>
        </w:rPr>
        <w:t>criminal procedure</w:t>
      </w:r>
      <w:r w:rsidRPr="00FA56CE">
        <w:t xml:space="preserve"> means the procedure for:</w:t>
      </w:r>
    </w:p>
    <w:p w:rsidR="00F8088A" w:rsidRPr="00FA56CE" w:rsidRDefault="00F8088A" w:rsidP="00F8088A">
      <w:pPr>
        <w:pStyle w:val="paragraph"/>
      </w:pPr>
      <w:r w:rsidRPr="00FA56CE">
        <w:tab/>
        <w:t>(a)</w:t>
      </w:r>
      <w:r w:rsidRPr="00FA56CE">
        <w:tab/>
        <w:t>the summary conviction; and</w:t>
      </w:r>
    </w:p>
    <w:p w:rsidR="00F8088A" w:rsidRPr="00FA56CE" w:rsidRDefault="00F8088A" w:rsidP="00F8088A">
      <w:pPr>
        <w:pStyle w:val="paragraph"/>
      </w:pPr>
      <w:r w:rsidRPr="00FA56CE">
        <w:tab/>
        <w:t>(b)</w:t>
      </w:r>
      <w:r w:rsidRPr="00FA56CE">
        <w:tab/>
        <w:t>the examination and commitment for trial on indictment; and</w:t>
      </w:r>
    </w:p>
    <w:p w:rsidR="00F8088A" w:rsidRPr="00FA56CE" w:rsidRDefault="00F8088A" w:rsidP="00F8088A">
      <w:pPr>
        <w:pStyle w:val="paragraph"/>
      </w:pPr>
      <w:r w:rsidRPr="00FA56CE">
        <w:tab/>
        <w:t>(c)</w:t>
      </w:r>
      <w:r w:rsidRPr="00FA56CE">
        <w:tab/>
        <w:t>the trial and conviction on indictment; and</w:t>
      </w:r>
    </w:p>
    <w:p w:rsidR="00F8088A" w:rsidRPr="00FA56CE" w:rsidRDefault="00F8088A" w:rsidP="00F8088A">
      <w:pPr>
        <w:pStyle w:val="paragraph"/>
        <w:keepNext/>
      </w:pPr>
      <w:r w:rsidRPr="00FA56CE">
        <w:tab/>
        <w:t>(d)</w:t>
      </w:r>
      <w:r w:rsidRPr="00FA56CE">
        <w:tab/>
        <w:t>the hearing and determination of appeals arising out of any such trial or conviction or out of any related proceedings;</w:t>
      </w:r>
    </w:p>
    <w:p w:rsidR="00F8088A" w:rsidRPr="00FA56CE" w:rsidRDefault="00F8088A" w:rsidP="00F8088A">
      <w:pPr>
        <w:pStyle w:val="subsection2"/>
      </w:pPr>
      <w:r w:rsidRPr="00FA56CE">
        <w:t>of offenders or persons charged with offences, and includes the procedure for holding accused persons to bail.</w:t>
      </w:r>
    </w:p>
    <w:p w:rsidR="00F8088A" w:rsidRPr="00FA56CE" w:rsidRDefault="00F8088A" w:rsidP="0043057A">
      <w:pPr>
        <w:pStyle w:val="ActHead2"/>
        <w:pageBreakBefore/>
      </w:pPr>
      <w:bookmarkStart w:id="177" w:name="_Toc449532658"/>
      <w:r w:rsidRPr="00FA56CE">
        <w:rPr>
          <w:rStyle w:val="CharPartNo"/>
        </w:rPr>
        <w:t>Part</w:t>
      </w:r>
      <w:r w:rsidR="00FA56CE">
        <w:rPr>
          <w:rStyle w:val="CharPartNo"/>
        </w:rPr>
        <w:t> </w:t>
      </w:r>
      <w:r w:rsidRPr="00FA56CE">
        <w:rPr>
          <w:rStyle w:val="CharPartNo"/>
        </w:rPr>
        <w:t>9.7</w:t>
      </w:r>
      <w:r w:rsidRPr="00FA56CE">
        <w:t>—</w:t>
      </w:r>
      <w:r w:rsidRPr="00FA56CE">
        <w:rPr>
          <w:rStyle w:val="CharPartText"/>
        </w:rPr>
        <w:t>Unclaimed property</w:t>
      </w:r>
      <w:bookmarkEnd w:id="177"/>
    </w:p>
    <w:p w:rsidR="00F8088A" w:rsidRPr="00FA56CE" w:rsidRDefault="0036734E" w:rsidP="00F8088A">
      <w:pPr>
        <w:pStyle w:val="Header"/>
      </w:pPr>
      <w:r w:rsidRPr="00FA56CE">
        <w:rPr>
          <w:rStyle w:val="CharDivNo"/>
        </w:rPr>
        <w:t xml:space="preserve"> </w:t>
      </w:r>
      <w:r w:rsidRPr="00FA56CE">
        <w:rPr>
          <w:rStyle w:val="CharDivText"/>
        </w:rPr>
        <w:t xml:space="preserve"> </w:t>
      </w:r>
    </w:p>
    <w:p w:rsidR="00274400" w:rsidRPr="00FA56CE" w:rsidRDefault="00274400" w:rsidP="00274400">
      <w:pPr>
        <w:pStyle w:val="ActHead5"/>
      </w:pPr>
      <w:bookmarkStart w:id="178" w:name="_Toc449532659"/>
      <w:r w:rsidRPr="00FA56CE">
        <w:rPr>
          <w:rStyle w:val="CharSectno"/>
        </w:rPr>
        <w:t>1339</w:t>
      </w:r>
      <w:r w:rsidRPr="00FA56CE">
        <w:t xml:space="preserve">  ASIC to deal with unclaimed property</w:t>
      </w:r>
      <w:bookmarkEnd w:id="178"/>
    </w:p>
    <w:p w:rsidR="00274400" w:rsidRPr="00FA56CE" w:rsidRDefault="00274400" w:rsidP="00274400">
      <w:pPr>
        <w:pStyle w:val="subsection"/>
      </w:pPr>
      <w:r w:rsidRPr="00FA56CE">
        <w:tab/>
        <w:t>(1)</w:t>
      </w:r>
      <w:r w:rsidRPr="00FA56CE">
        <w:tab/>
        <w:t>Unclaimed property held by ASIC is to be dealt with in accordance with this Part.</w:t>
      </w:r>
    </w:p>
    <w:p w:rsidR="00274400" w:rsidRPr="00FA56CE" w:rsidRDefault="00274400" w:rsidP="00274400">
      <w:pPr>
        <w:pStyle w:val="notetext"/>
      </w:pPr>
      <w:r w:rsidRPr="00FA56CE">
        <w:t>Note:</w:t>
      </w:r>
      <w:r w:rsidRPr="00FA56CE">
        <w:tab/>
        <w:t>Unclaimed property is held by ASIC for and on behalf of the Commonwealth (see subsections</w:t>
      </w:r>
      <w:r w:rsidR="00FA56CE">
        <w:t> </w:t>
      </w:r>
      <w:r w:rsidRPr="00FA56CE">
        <w:t>8(3) and (4) of the ASIC Act).</w:t>
      </w:r>
    </w:p>
    <w:p w:rsidR="00897D0F" w:rsidRPr="00FA56CE" w:rsidRDefault="00897D0F" w:rsidP="00897D0F">
      <w:pPr>
        <w:pStyle w:val="subsection"/>
      </w:pPr>
      <w:r w:rsidRPr="00FA56CE">
        <w:tab/>
        <w:t>(2)</w:t>
      </w:r>
      <w:r w:rsidRPr="00FA56CE">
        <w:tab/>
        <w:t>If property (other than money) becomes unclaimed property, ASIC must, on behalf of the Commonwealth, sell or dispose of the property as ASIC thinks fit.</w:t>
      </w:r>
    </w:p>
    <w:p w:rsidR="00F8088A" w:rsidRPr="00FA56CE" w:rsidRDefault="00F8088A" w:rsidP="00F8088A">
      <w:pPr>
        <w:pStyle w:val="ActHead5"/>
      </w:pPr>
      <w:bookmarkStart w:id="179" w:name="_Toc449532660"/>
      <w:r w:rsidRPr="00FA56CE">
        <w:rPr>
          <w:rStyle w:val="CharSectno"/>
        </w:rPr>
        <w:t>1340</w:t>
      </w:r>
      <w:r w:rsidRPr="00FA56CE">
        <w:t xml:space="preserve">  </w:t>
      </w:r>
      <w:r w:rsidR="0013730A" w:rsidRPr="00FA56CE">
        <w:t>No liability</w:t>
      </w:r>
      <w:r w:rsidRPr="00FA56CE">
        <w:t xml:space="preserve"> to pay calls on shares etc.</w:t>
      </w:r>
      <w:bookmarkEnd w:id="179"/>
    </w:p>
    <w:p w:rsidR="00F8088A" w:rsidRPr="00FA56CE" w:rsidRDefault="00F8088A" w:rsidP="00F8088A">
      <w:pPr>
        <w:pStyle w:val="subsection"/>
      </w:pPr>
      <w:r w:rsidRPr="00FA56CE">
        <w:tab/>
      </w:r>
      <w:r w:rsidRPr="00FA56CE">
        <w:tab/>
        <w:t xml:space="preserve">Where unclaimed property is or includes shares in a body corporate, </w:t>
      </w:r>
      <w:r w:rsidR="008F271D" w:rsidRPr="00FA56CE">
        <w:t>neither the Commonwealth nor ASIC is</w:t>
      </w:r>
      <w:r w:rsidRPr="00FA56CE">
        <w:t xml:space="preserve"> subject to any obligation:</w:t>
      </w:r>
    </w:p>
    <w:p w:rsidR="00F8088A" w:rsidRPr="00FA56CE" w:rsidRDefault="00F8088A" w:rsidP="00F8088A">
      <w:pPr>
        <w:pStyle w:val="paragraph"/>
      </w:pPr>
      <w:r w:rsidRPr="00FA56CE">
        <w:tab/>
        <w:t>(a)</w:t>
      </w:r>
      <w:r w:rsidRPr="00FA56CE">
        <w:tab/>
        <w:t>to pay any calls; or</w:t>
      </w:r>
    </w:p>
    <w:p w:rsidR="00F8088A" w:rsidRPr="00FA56CE" w:rsidRDefault="00F8088A" w:rsidP="00F8088A">
      <w:pPr>
        <w:pStyle w:val="paragraph"/>
      </w:pPr>
      <w:r w:rsidRPr="00FA56CE">
        <w:tab/>
        <w:t>(b)</w:t>
      </w:r>
      <w:r w:rsidRPr="00FA56CE">
        <w:tab/>
        <w:t>to make any contribution to the debts and liabilities of the body corporate; or</w:t>
      </w:r>
    </w:p>
    <w:p w:rsidR="00F8088A" w:rsidRPr="00FA56CE" w:rsidRDefault="00F8088A" w:rsidP="00F8088A">
      <w:pPr>
        <w:pStyle w:val="paragraph"/>
      </w:pPr>
      <w:r w:rsidRPr="00FA56CE">
        <w:tab/>
        <w:t>(c)</w:t>
      </w:r>
      <w:r w:rsidRPr="00FA56CE">
        <w:tab/>
        <w:t>to discharge any other liability; or</w:t>
      </w:r>
    </w:p>
    <w:p w:rsidR="00F8088A" w:rsidRPr="00FA56CE" w:rsidRDefault="00F8088A" w:rsidP="00F8088A">
      <w:pPr>
        <w:pStyle w:val="paragraph"/>
        <w:keepNext/>
      </w:pPr>
      <w:r w:rsidRPr="00FA56CE">
        <w:tab/>
        <w:t>(d)</w:t>
      </w:r>
      <w:r w:rsidRPr="00FA56CE">
        <w:tab/>
        <w:t>to do any other act or thing;</w:t>
      </w:r>
    </w:p>
    <w:p w:rsidR="00F8088A" w:rsidRPr="00FA56CE" w:rsidRDefault="00F8088A" w:rsidP="00F8088A">
      <w:pPr>
        <w:pStyle w:val="subsection2"/>
      </w:pPr>
      <w:r w:rsidRPr="00FA56CE">
        <w:t>in respect of the shares, whether the obligation arises before or after the shares become unclaimed property, but this section does not affect the right of a body corporate to forfeit a share.</w:t>
      </w:r>
    </w:p>
    <w:p w:rsidR="00F8088A" w:rsidRPr="00FA56CE" w:rsidRDefault="00F8088A" w:rsidP="00F8088A">
      <w:pPr>
        <w:pStyle w:val="ActHead5"/>
      </w:pPr>
      <w:bookmarkStart w:id="180" w:name="_Toc449532661"/>
      <w:r w:rsidRPr="00FA56CE">
        <w:rPr>
          <w:rStyle w:val="CharSectno"/>
        </w:rPr>
        <w:t>1341</w:t>
      </w:r>
      <w:r w:rsidRPr="00FA56CE">
        <w:t xml:space="preserve">  </w:t>
      </w:r>
      <w:r w:rsidR="000C0EDF" w:rsidRPr="00FA56CE">
        <w:t>Entitlement to unclaimed property</w:t>
      </w:r>
      <w:bookmarkEnd w:id="180"/>
    </w:p>
    <w:p w:rsidR="00C1415B" w:rsidRPr="00FA56CE" w:rsidRDefault="00C1415B" w:rsidP="00C1415B">
      <w:pPr>
        <w:pStyle w:val="subsection"/>
      </w:pPr>
      <w:r w:rsidRPr="00FA56CE">
        <w:tab/>
        <w:t>(1)</w:t>
      </w:r>
      <w:r w:rsidRPr="00FA56CE">
        <w:tab/>
        <w:t>If:</w:t>
      </w:r>
    </w:p>
    <w:p w:rsidR="00C1415B" w:rsidRPr="00FA56CE" w:rsidRDefault="00C1415B" w:rsidP="00C1415B">
      <w:pPr>
        <w:pStyle w:val="paragraph"/>
      </w:pPr>
      <w:r w:rsidRPr="00FA56CE">
        <w:tab/>
        <w:t>(a)</w:t>
      </w:r>
      <w:r w:rsidRPr="00FA56CE">
        <w:tab/>
        <w:t>unclaimed property is or was held by ASIC; and</w:t>
      </w:r>
    </w:p>
    <w:p w:rsidR="00C1415B" w:rsidRPr="00FA56CE" w:rsidRDefault="00C1415B" w:rsidP="00C1415B">
      <w:pPr>
        <w:pStyle w:val="paragraph"/>
      </w:pPr>
      <w:r w:rsidRPr="00FA56CE">
        <w:tab/>
        <w:t>(b)</w:t>
      </w:r>
      <w:r w:rsidRPr="00FA56CE">
        <w:tab/>
        <w:t>the unclaimed property is an amount of money; and</w:t>
      </w:r>
    </w:p>
    <w:p w:rsidR="00C1415B" w:rsidRPr="00FA56CE" w:rsidRDefault="00C1415B" w:rsidP="00C1415B">
      <w:pPr>
        <w:pStyle w:val="paragraph"/>
      </w:pPr>
      <w:r w:rsidRPr="00FA56CE">
        <w:tab/>
        <w:t>(c)</w:t>
      </w:r>
      <w:r w:rsidRPr="00FA56CE">
        <w:tab/>
        <w:t>a person claims to be entitled to that amount; and</w:t>
      </w:r>
    </w:p>
    <w:p w:rsidR="00C1415B" w:rsidRPr="00FA56CE" w:rsidRDefault="00C1415B" w:rsidP="00C1415B">
      <w:pPr>
        <w:pStyle w:val="paragraph"/>
      </w:pPr>
      <w:r w:rsidRPr="00FA56CE">
        <w:tab/>
        <w:t>(d)</w:t>
      </w:r>
      <w:r w:rsidRPr="00FA56CE">
        <w:tab/>
        <w:t>ASIC is satisfied that the person is entitled to that amount;</w:t>
      </w:r>
    </w:p>
    <w:p w:rsidR="00C1415B" w:rsidRPr="00FA56CE" w:rsidRDefault="00C1415B" w:rsidP="00C1415B">
      <w:pPr>
        <w:pStyle w:val="subsection2"/>
      </w:pPr>
      <w:r w:rsidRPr="00FA56CE">
        <w:t>ASIC must:</w:t>
      </w:r>
    </w:p>
    <w:p w:rsidR="00C1415B" w:rsidRPr="00FA56CE" w:rsidRDefault="00C1415B" w:rsidP="00C1415B">
      <w:pPr>
        <w:pStyle w:val="paragraph"/>
      </w:pPr>
      <w:r w:rsidRPr="00FA56CE">
        <w:tab/>
        <w:t>(e)</w:t>
      </w:r>
      <w:r w:rsidRPr="00FA56CE">
        <w:tab/>
        <w:t>pay the person an amount equal to that amount; and</w:t>
      </w:r>
    </w:p>
    <w:p w:rsidR="00C1415B" w:rsidRPr="00FA56CE" w:rsidRDefault="00C1415B" w:rsidP="00C1415B">
      <w:pPr>
        <w:pStyle w:val="paragraph"/>
      </w:pPr>
      <w:r w:rsidRPr="00FA56CE">
        <w:tab/>
        <w:t>(f)</w:t>
      </w:r>
      <w:r w:rsidRPr="00FA56CE">
        <w:tab/>
        <w:t>do so out of money appropriated by the Parliament for the purposes of this section.</w:t>
      </w:r>
    </w:p>
    <w:p w:rsidR="00C1415B" w:rsidRPr="00FA56CE" w:rsidRDefault="00C1415B" w:rsidP="00C1415B">
      <w:pPr>
        <w:pStyle w:val="subsection"/>
      </w:pPr>
      <w:r w:rsidRPr="00FA56CE">
        <w:tab/>
        <w:t>(2)</w:t>
      </w:r>
      <w:r w:rsidRPr="00FA56CE">
        <w:tab/>
        <w:t>If:</w:t>
      </w:r>
    </w:p>
    <w:p w:rsidR="00C1415B" w:rsidRPr="00FA56CE" w:rsidRDefault="00C1415B" w:rsidP="00C1415B">
      <w:pPr>
        <w:pStyle w:val="paragraph"/>
      </w:pPr>
      <w:r w:rsidRPr="00FA56CE">
        <w:tab/>
        <w:t>(a)</w:t>
      </w:r>
      <w:r w:rsidRPr="00FA56CE">
        <w:tab/>
        <w:t>ASIC has, under subsection</w:t>
      </w:r>
      <w:r w:rsidR="00FA56CE">
        <w:t> </w:t>
      </w:r>
      <w:r w:rsidRPr="00FA56CE">
        <w:t>1339(2), sold or disposed of unclaimed property; and</w:t>
      </w:r>
    </w:p>
    <w:p w:rsidR="00C1415B" w:rsidRPr="00FA56CE" w:rsidRDefault="00C1415B" w:rsidP="00C1415B">
      <w:pPr>
        <w:pStyle w:val="paragraph"/>
      </w:pPr>
      <w:r w:rsidRPr="00FA56CE">
        <w:tab/>
        <w:t>(b)</w:t>
      </w:r>
      <w:r w:rsidRPr="00FA56CE">
        <w:tab/>
        <w:t>the amount of the proceeds is or was held by ASIC; and</w:t>
      </w:r>
    </w:p>
    <w:p w:rsidR="00C1415B" w:rsidRPr="00FA56CE" w:rsidRDefault="00C1415B" w:rsidP="00C1415B">
      <w:pPr>
        <w:pStyle w:val="paragraph"/>
      </w:pPr>
      <w:r w:rsidRPr="00FA56CE">
        <w:tab/>
        <w:t>(c)</w:t>
      </w:r>
      <w:r w:rsidRPr="00FA56CE">
        <w:tab/>
        <w:t>a person claims to be entitled to that amount; and</w:t>
      </w:r>
    </w:p>
    <w:p w:rsidR="00C1415B" w:rsidRPr="00FA56CE" w:rsidRDefault="00C1415B" w:rsidP="00C1415B">
      <w:pPr>
        <w:pStyle w:val="paragraph"/>
      </w:pPr>
      <w:r w:rsidRPr="00FA56CE">
        <w:tab/>
        <w:t>(d)</w:t>
      </w:r>
      <w:r w:rsidRPr="00FA56CE">
        <w:tab/>
        <w:t>ASIC is satisfied that the person is entitled to that amount;</w:t>
      </w:r>
    </w:p>
    <w:p w:rsidR="00C1415B" w:rsidRPr="00FA56CE" w:rsidRDefault="00C1415B" w:rsidP="00C1415B">
      <w:pPr>
        <w:pStyle w:val="subsection2"/>
      </w:pPr>
      <w:r w:rsidRPr="00FA56CE">
        <w:t>ASIC must:</w:t>
      </w:r>
    </w:p>
    <w:p w:rsidR="00C1415B" w:rsidRPr="00FA56CE" w:rsidRDefault="00C1415B" w:rsidP="00C1415B">
      <w:pPr>
        <w:pStyle w:val="paragraph"/>
      </w:pPr>
      <w:r w:rsidRPr="00FA56CE">
        <w:tab/>
        <w:t>(e)</w:t>
      </w:r>
      <w:r w:rsidRPr="00FA56CE">
        <w:tab/>
        <w:t>pay the person an amount equal to that amount; and</w:t>
      </w:r>
    </w:p>
    <w:p w:rsidR="00C1415B" w:rsidRPr="00FA56CE" w:rsidRDefault="00C1415B" w:rsidP="00C1415B">
      <w:pPr>
        <w:pStyle w:val="paragraph"/>
      </w:pPr>
      <w:r w:rsidRPr="00FA56CE">
        <w:tab/>
        <w:t>(f)</w:t>
      </w:r>
      <w:r w:rsidRPr="00FA56CE">
        <w:tab/>
        <w:t>do so out of money appropriated by the Parliament for the purposes of this section.</w:t>
      </w:r>
    </w:p>
    <w:p w:rsidR="00F8088A" w:rsidRPr="00FA56CE" w:rsidRDefault="00F8088A" w:rsidP="00F8088A">
      <w:pPr>
        <w:pStyle w:val="subsection"/>
      </w:pPr>
      <w:r w:rsidRPr="00FA56CE">
        <w:tab/>
        <w:t>(3)</w:t>
      </w:r>
      <w:r w:rsidRPr="00FA56CE">
        <w:tab/>
        <w:t xml:space="preserve">A person who is dissatisfied with the decision of ASIC in respect of a claim made by the person in accordance with </w:t>
      </w:r>
      <w:r w:rsidR="00FA56CE">
        <w:t>subsection (</w:t>
      </w:r>
      <w:r w:rsidR="00C1415B" w:rsidRPr="00FA56CE">
        <w:t xml:space="preserve">1) or </w:t>
      </w:r>
      <w:r w:rsidR="00216E33" w:rsidRPr="00FA56CE">
        <w:t>(</w:t>
      </w:r>
      <w:r w:rsidRPr="00FA56CE">
        <w:t>2) may appeal to the Court and the Court may confirm, disallow or vary the decision of ASIC.</w:t>
      </w:r>
    </w:p>
    <w:p w:rsidR="003E30D5" w:rsidRPr="00FA56CE" w:rsidRDefault="003E30D5" w:rsidP="003E30D5">
      <w:pPr>
        <w:pStyle w:val="subsection"/>
      </w:pPr>
      <w:r w:rsidRPr="00FA56CE">
        <w:tab/>
        <w:t>(3A)</w:t>
      </w:r>
      <w:r w:rsidRPr="00FA56CE">
        <w:tab/>
        <w:t xml:space="preserve">If ASIC pays an amount to a person under </w:t>
      </w:r>
      <w:r w:rsidR="00FA56CE">
        <w:t>subsection (</w:t>
      </w:r>
      <w:r w:rsidRPr="00FA56CE">
        <w:t>1) or (2) on or after 1</w:t>
      </w:r>
      <w:r w:rsidR="00FA56CE">
        <w:t> </w:t>
      </w:r>
      <w:r w:rsidRPr="00FA56CE">
        <w:t>July 2013, ASIC must:</w:t>
      </w:r>
    </w:p>
    <w:p w:rsidR="003E30D5" w:rsidRPr="00FA56CE" w:rsidRDefault="003E30D5" w:rsidP="003E30D5">
      <w:pPr>
        <w:pStyle w:val="paragraph"/>
      </w:pPr>
      <w:r w:rsidRPr="00FA56CE">
        <w:tab/>
        <w:t>(a)</w:t>
      </w:r>
      <w:r w:rsidRPr="00FA56CE">
        <w:tab/>
        <w:t>also pay to the person the amount of interest (if any) worked out in accordance with the regulations; and</w:t>
      </w:r>
    </w:p>
    <w:p w:rsidR="003E30D5" w:rsidRPr="00FA56CE" w:rsidRDefault="003E30D5" w:rsidP="003E30D5">
      <w:pPr>
        <w:pStyle w:val="paragraph"/>
      </w:pPr>
      <w:r w:rsidRPr="00FA56CE">
        <w:tab/>
        <w:t>(b)</w:t>
      </w:r>
      <w:r w:rsidRPr="00FA56CE">
        <w:tab/>
        <w:t>do so out of money appropriated by the Parliament for the purposes of this section.</w:t>
      </w:r>
    </w:p>
    <w:p w:rsidR="003E30D5" w:rsidRPr="00FA56CE" w:rsidRDefault="003E30D5" w:rsidP="003E30D5">
      <w:pPr>
        <w:pStyle w:val="subsection"/>
      </w:pPr>
      <w:r w:rsidRPr="00FA56CE">
        <w:tab/>
        <w:t>(3B)</w:t>
      </w:r>
      <w:r w:rsidRPr="00FA56CE">
        <w:tab/>
        <w:t xml:space="preserve">Regulations made for the purposes of </w:t>
      </w:r>
      <w:r w:rsidR="00FA56CE">
        <w:t>paragraph (</w:t>
      </w:r>
      <w:r w:rsidRPr="00FA56CE">
        <w:t xml:space="preserve">3A)(a) may prescribe different rates for different periods over which the interest accrues. For this purpose, </w:t>
      </w:r>
      <w:r w:rsidRPr="00FA56CE">
        <w:rPr>
          <w:b/>
          <w:i/>
        </w:rPr>
        <w:t>rate</w:t>
      </w:r>
      <w:r w:rsidRPr="00FA56CE">
        <w:t xml:space="preserve"> includes a nil rate.</w:t>
      </w:r>
    </w:p>
    <w:p w:rsidR="003E30D5" w:rsidRPr="00FA56CE" w:rsidRDefault="003E30D5" w:rsidP="003E30D5">
      <w:pPr>
        <w:pStyle w:val="subsection"/>
      </w:pPr>
      <w:r w:rsidRPr="00FA56CE">
        <w:tab/>
        <w:t>(3C)</w:t>
      </w:r>
      <w:r w:rsidRPr="00FA56CE">
        <w:tab/>
        <w:t xml:space="preserve">Interest under </w:t>
      </w:r>
      <w:r w:rsidR="00FA56CE">
        <w:t>subsection (</w:t>
      </w:r>
      <w:r w:rsidRPr="00FA56CE">
        <w:t>3A) does not accrue in relation to a period before 1</w:t>
      </w:r>
      <w:r w:rsidR="00FA56CE">
        <w:t> </w:t>
      </w:r>
      <w:r w:rsidRPr="00FA56CE">
        <w:t>July 2013.</w:t>
      </w:r>
    </w:p>
    <w:p w:rsidR="00F8088A" w:rsidRPr="00FA56CE" w:rsidRDefault="00F8088A" w:rsidP="00F8088A">
      <w:pPr>
        <w:pStyle w:val="subsection"/>
      </w:pPr>
      <w:r w:rsidRPr="00FA56CE">
        <w:tab/>
        <w:t>(4)</w:t>
      </w:r>
      <w:r w:rsidRPr="00FA56CE">
        <w:tab/>
        <w:t xml:space="preserve">Where a person claims to be entitled to money that has been paid to another person in accordance with this section, </w:t>
      </w:r>
      <w:r w:rsidR="001F5E1B" w:rsidRPr="00FA56CE">
        <w:t>neither the Commonwealth nor ASIC is</w:t>
      </w:r>
      <w:r w:rsidRPr="00FA56CE">
        <w:t xml:space="preserve"> under any liability to that first</w:t>
      </w:r>
      <w:r w:rsidR="00FA56CE">
        <w:noBreakHyphen/>
      </w:r>
      <w:r w:rsidRPr="00FA56CE">
        <w:t>mentioned person in respect of that money, but, if the first</w:t>
      </w:r>
      <w:r w:rsidR="00FA56CE">
        <w:noBreakHyphen/>
      </w:r>
      <w:r w:rsidRPr="00FA56CE">
        <w:t>mentioned person is entitled to that money, that person may recover that money from the other person.</w:t>
      </w:r>
    </w:p>
    <w:p w:rsidR="00F8088A" w:rsidRPr="00FA56CE" w:rsidRDefault="00F8088A" w:rsidP="00F8088A">
      <w:pPr>
        <w:pStyle w:val="ActHead5"/>
      </w:pPr>
      <w:bookmarkStart w:id="181" w:name="_Toc449532662"/>
      <w:r w:rsidRPr="00FA56CE">
        <w:rPr>
          <w:rStyle w:val="CharSectno"/>
        </w:rPr>
        <w:t>1342</w:t>
      </w:r>
      <w:r w:rsidRPr="00FA56CE">
        <w:t xml:space="preserve">  Commonwealth or ASIC not liable for loss or damage</w:t>
      </w:r>
      <w:bookmarkEnd w:id="181"/>
    </w:p>
    <w:p w:rsidR="00F8088A" w:rsidRPr="00FA56CE" w:rsidRDefault="00F8088A" w:rsidP="00F8088A">
      <w:pPr>
        <w:pStyle w:val="subsection"/>
      </w:pPr>
      <w:r w:rsidRPr="00FA56CE">
        <w:tab/>
      </w:r>
      <w:r w:rsidRPr="00FA56CE">
        <w:tab/>
        <w:t>Neither the Commonwealth nor ASIC is liable for any loss or damage suffered by a person arising out of the exercise of, or the failure to exercise, any of the powers which are conferred on ASIC under this Part or which ASIC has in relation to unclaimed property.</w:t>
      </w:r>
    </w:p>
    <w:p w:rsidR="00F8088A" w:rsidRPr="00FA56CE" w:rsidRDefault="00F8088A" w:rsidP="00F8088A">
      <w:pPr>
        <w:pStyle w:val="ActHead5"/>
      </w:pPr>
      <w:bookmarkStart w:id="182" w:name="_Toc449532663"/>
      <w:r w:rsidRPr="00FA56CE">
        <w:rPr>
          <w:rStyle w:val="CharSectno"/>
        </w:rPr>
        <w:t>1343</w:t>
      </w:r>
      <w:r w:rsidRPr="00FA56CE">
        <w:t xml:space="preserve">  Disposal of securities if whereabouts of holder unknown</w:t>
      </w:r>
      <w:bookmarkEnd w:id="182"/>
    </w:p>
    <w:p w:rsidR="00F8088A" w:rsidRPr="00FA56CE" w:rsidRDefault="00F8088A" w:rsidP="00F8088A">
      <w:pPr>
        <w:pStyle w:val="subsection"/>
      </w:pPr>
      <w:r w:rsidRPr="00FA56CE">
        <w:tab/>
      </w:r>
      <w:r w:rsidRPr="00FA56CE">
        <w:tab/>
        <w:t>Where a person has been shown in an appropriate register of a company as the holder of securities of the company for a period of at least 6 years and the company has, for a period of at least 6 years:</w:t>
      </w:r>
    </w:p>
    <w:p w:rsidR="00F8088A" w:rsidRPr="00FA56CE" w:rsidRDefault="00F8088A" w:rsidP="00F8088A">
      <w:pPr>
        <w:pStyle w:val="paragraph"/>
      </w:pPr>
      <w:r w:rsidRPr="00FA56CE">
        <w:tab/>
        <w:t>(a)</w:t>
      </w:r>
      <w:r w:rsidRPr="00FA56CE">
        <w:tab/>
        <w:t>had reasonable grounds for believing that the person was not residing at the address shown in the register as the person’s address; and</w:t>
      </w:r>
    </w:p>
    <w:p w:rsidR="00F8088A" w:rsidRPr="00FA56CE" w:rsidRDefault="00F8088A" w:rsidP="00F8088A">
      <w:pPr>
        <w:pStyle w:val="paragraph"/>
        <w:keepNext/>
      </w:pPr>
      <w:r w:rsidRPr="00FA56CE">
        <w:tab/>
        <w:t>(b)</w:t>
      </w:r>
      <w:r w:rsidRPr="00FA56CE">
        <w:tab/>
        <w:t>on each occasion during that last</w:t>
      </w:r>
      <w:r w:rsidR="00FA56CE">
        <w:noBreakHyphen/>
      </w:r>
      <w:r w:rsidRPr="00FA56CE">
        <w:t>mentioned period when, whether or not in accordance with a provision of this Act, it sought to communicate with the person, being unable after the exercise of reasonable diligence to do so;</w:t>
      </w:r>
    </w:p>
    <w:p w:rsidR="00F8088A" w:rsidRPr="00FA56CE" w:rsidRDefault="00F8088A" w:rsidP="00F8088A">
      <w:pPr>
        <w:pStyle w:val="subsection2"/>
      </w:pPr>
      <w:r w:rsidRPr="00FA56CE">
        <w:t>the company may, by executing a transfer for and on behalf of the person, transfer to ASIC:</w:t>
      </w:r>
    </w:p>
    <w:p w:rsidR="00F8088A" w:rsidRPr="00FA56CE" w:rsidRDefault="00F8088A" w:rsidP="00F8088A">
      <w:pPr>
        <w:pStyle w:val="paragraph"/>
      </w:pPr>
      <w:r w:rsidRPr="00FA56CE">
        <w:tab/>
        <w:t>(c)</w:t>
      </w:r>
      <w:r w:rsidRPr="00FA56CE">
        <w:tab/>
        <w:t>the securities; and</w:t>
      </w:r>
    </w:p>
    <w:p w:rsidR="00F8088A" w:rsidRPr="00FA56CE" w:rsidRDefault="00F8088A" w:rsidP="00F8088A">
      <w:pPr>
        <w:pStyle w:val="paragraph"/>
        <w:keepNext/>
      </w:pPr>
      <w:r w:rsidRPr="00FA56CE">
        <w:tab/>
        <w:t>(d)</w:t>
      </w:r>
      <w:r w:rsidRPr="00FA56CE">
        <w:tab/>
        <w:t>any rights in respect of the securities;</w:t>
      </w:r>
    </w:p>
    <w:p w:rsidR="00F8088A" w:rsidRPr="00FA56CE" w:rsidRDefault="00F8088A" w:rsidP="00F8088A">
      <w:pPr>
        <w:pStyle w:val="subsection2"/>
      </w:pPr>
      <w:r w:rsidRPr="00FA56CE">
        <w:t>to be dealt with under this Part.</w:t>
      </w:r>
    </w:p>
    <w:p w:rsidR="00F8088A" w:rsidRPr="00FA56CE" w:rsidRDefault="00F8088A" w:rsidP="00F8088A">
      <w:pPr>
        <w:pStyle w:val="ActHead5"/>
      </w:pPr>
      <w:bookmarkStart w:id="183" w:name="_Toc449532664"/>
      <w:r w:rsidRPr="00FA56CE">
        <w:rPr>
          <w:rStyle w:val="CharSectno"/>
        </w:rPr>
        <w:t>1343A</w:t>
      </w:r>
      <w:r w:rsidRPr="00FA56CE">
        <w:t xml:space="preserve">  Disposal of interests in registered scheme if whereabouts of member unknown</w:t>
      </w:r>
      <w:bookmarkEnd w:id="183"/>
    </w:p>
    <w:p w:rsidR="00F8088A" w:rsidRPr="00FA56CE" w:rsidRDefault="00F8088A" w:rsidP="00F8088A">
      <w:pPr>
        <w:pStyle w:val="subsection"/>
      </w:pPr>
      <w:r w:rsidRPr="00FA56CE">
        <w:tab/>
      </w:r>
      <w:r w:rsidRPr="00FA56CE">
        <w:tab/>
        <w:t>If, during a period of at least 6 years while a person has been shown in the register of members of a registered scheme as the holder of interests in the scheme:</w:t>
      </w:r>
    </w:p>
    <w:p w:rsidR="00F8088A" w:rsidRPr="00FA56CE" w:rsidRDefault="00F8088A" w:rsidP="00F8088A">
      <w:pPr>
        <w:pStyle w:val="paragraph"/>
      </w:pPr>
      <w:r w:rsidRPr="00FA56CE">
        <w:tab/>
        <w:t>(a)</w:t>
      </w:r>
      <w:r w:rsidRPr="00FA56CE">
        <w:tab/>
        <w:t>the responsible entity has had reasonable grounds for believing that the person was not residing at the address shown in the register as their address; and</w:t>
      </w:r>
    </w:p>
    <w:p w:rsidR="00F8088A" w:rsidRPr="00FA56CE" w:rsidRDefault="00F8088A" w:rsidP="00F8088A">
      <w:pPr>
        <w:pStyle w:val="paragraph"/>
      </w:pPr>
      <w:r w:rsidRPr="00FA56CE">
        <w:tab/>
        <w:t>(b)</w:t>
      </w:r>
      <w:r w:rsidRPr="00FA56CE">
        <w:tab/>
        <w:t>the responsible entity’s attempts to communicate with the person have been made using reasonable diligence but have all been unsuccessful;</w:t>
      </w:r>
    </w:p>
    <w:p w:rsidR="00F8088A" w:rsidRPr="00FA56CE" w:rsidRDefault="00F8088A" w:rsidP="00F8088A">
      <w:pPr>
        <w:pStyle w:val="subsection2"/>
      </w:pPr>
      <w:r w:rsidRPr="00FA56CE">
        <w:t>the responsible entity may, by executing a transfer for and on behalf of the person, transfer the interests and any rights in respect of them to ASIC to be dealt with under this Part.</w:t>
      </w:r>
    </w:p>
    <w:p w:rsidR="00F8088A" w:rsidRPr="00FA56CE" w:rsidRDefault="00F8088A" w:rsidP="0043057A">
      <w:pPr>
        <w:pStyle w:val="ActHead2"/>
        <w:pageBreakBefore/>
      </w:pPr>
      <w:bookmarkStart w:id="184" w:name="_Toc449532665"/>
      <w:r w:rsidRPr="00FA56CE">
        <w:rPr>
          <w:rStyle w:val="CharPartNo"/>
        </w:rPr>
        <w:t>Part</w:t>
      </w:r>
      <w:r w:rsidR="00FA56CE">
        <w:rPr>
          <w:rStyle w:val="CharPartNo"/>
        </w:rPr>
        <w:t> </w:t>
      </w:r>
      <w:r w:rsidRPr="00FA56CE">
        <w:rPr>
          <w:rStyle w:val="CharPartNo"/>
        </w:rPr>
        <w:t>9.9</w:t>
      </w:r>
      <w:r w:rsidRPr="00FA56CE">
        <w:t>—</w:t>
      </w:r>
      <w:r w:rsidRPr="00FA56CE">
        <w:rPr>
          <w:rStyle w:val="CharPartText"/>
        </w:rPr>
        <w:t>Miscellaneous</w:t>
      </w:r>
      <w:bookmarkEnd w:id="184"/>
    </w:p>
    <w:p w:rsidR="00F8088A" w:rsidRPr="00FA56CE" w:rsidRDefault="0036734E" w:rsidP="00F8088A">
      <w:pPr>
        <w:pStyle w:val="Header"/>
      </w:pPr>
      <w:r w:rsidRPr="00FA56CE">
        <w:rPr>
          <w:rStyle w:val="CharDivNo"/>
        </w:rPr>
        <w:t xml:space="preserve"> </w:t>
      </w:r>
      <w:r w:rsidRPr="00FA56CE">
        <w:rPr>
          <w:rStyle w:val="CharDivText"/>
        </w:rPr>
        <w:t xml:space="preserve"> </w:t>
      </w:r>
    </w:p>
    <w:p w:rsidR="00F8088A" w:rsidRPr="00FA56CE" w:rsidRDefault="00F8088A" w:rsidP="00F8088A">
      <w:pPr>
        <w:pStyle w:val="ActHead5"/>
      </w:pPr>
      <w:bookmarkStart w:id="185" w:name="_Toc449532666"/>
      <w:r w:rsidRPr="00FA56CE">
        <w:rPr>
          <w:rStyle w:val="CharSectno"/>
        </w:rPr>
        <w:t>1344</w:t>
      </w:r>
      <w:r w:rsidRPr="00FA56CE">
        <w:t xml:space="preserve">  Use of ABN</w:t>
      </w:r>
      <w:bookmarkEnd w:id="185"/>
    </w:p>
    <w:p w:rsidR="00F8088A" w:rsidRPr="00FA56CE" w:rsidRDefault="00F8088A" w:rsidP="00F8088A">
      <w:pPr>
        <w:pStyle w:val="subsection"/>
      </w:pPr>
      <w:r w:rsidRPr="00FA56CE">
        <w:tab/>
      </w:r>
      <w:r w:rsidRPr="00FA56CE">
        <w:tab/>
        <w:t>Despite any provision in this Act or any other Act, in any case where:</w:t>
      </w:r>
    </w:p>
    <w:p w:rsidR="00F8088A" w:rsidRPr="00FA56CE" w:rsidRDefault="00F8088A" w:rsidP="00F8088A">
      <w:pPr>
        <w:pStyle w:val="paragraph"/>
      </w:pPr>
      <w:r w:rsidRPr="00FA56CE">
        <w:tab/>
        <w:t>(a)</w:t>
      </w:r>
      <w:r w:rsidRPr="00FA56CE">
        <w:tab/>
        <w:t>the ACN of a company; or</w:t>
      </w:r>
    </w:p>
    <w:p w:rsidR="00F8088A" w:rsidRPr="00FA56CE" w:rsidRDefault="00F8088A" w:rsidP="00F8088A">
      <w:pPr>
        <w:pStyle w:val="paragraph"/>
      </w:pPr>
      <w:r w:rsidRPr="00FA56CE">
        <w:tab/>
        <w:t>(b)</w:t>
      </w:r>
      <w:r w:rsidRPr="00FA56CE">
        <w:tab/>
        <w:t>the ARBN of a registered body; or</w:t>
      </w:r>
    </w:p>
    <w:p w:rsidR="00F8088A" w:rsidRPr="00FA56CE" w:rsidRDefault="00F8088A" w:rsidP="00F8088A">
      <w:pPr>
        <w:pStyle w:val="paragraph"/>
      </w:pPr>
      <w:r w:rsidRPr="00FA56CE">
        <w:tab/>
        <w:t>(c)</w:t>
      </w:r>
      <w:r w:rsidRPr="00FA56CE">
        <w:tab/>
        <w:t>the ARSN of a registered scheme;</w:t>
      </w:r>
    </w:p>
    <w:p w:rsidR="00F8088A" w:rsidRPr="00FA56CE" w:rsidRDefault="00F8088A" w:rsidP="00F8088A">
      <w:pPr>
        <w:pStyle w:val="subsection2"/>
      </w:pPr>
      <w:r w:rsidRPr="00FA56CE">
        <w:t>is required or permitted to be used under a law of the Commonwealth administered by ASIC, the ABN of the company, body or scheme may be used instead if the last 9 digits of the ABN are the same, and in the same order, as the last 9 digits of the ACN, ARBN or ARSN.</w:t>
      </w:r>
    </w:p>
    <w:p w:rsidR="00F8088A" w:rsidRPr="00FA56CE" w:rsidRDefault="00F8088A" w:rsidP="00F8088A">
      <w:pPr>
        <w:pStyle w:val="ActHead5"/>
      </w:pPr>
      <w:bookmarkStart w:id="186" w:name="_Toc449532667"/>
      <w:r w:rsidRPr="00FA56CE">
        <w:rPr>
          <w:rStyle w:val="CharSectno"/>
        </w:rPr>
        <w:t>1345A</w:t>
      </w:r>
      <w:r w:rsidRPr="00FA56CE">
        <w:t xml:space="preserve">  Minister may delegate prescribed functions and powers under this Act</w:t>
      </w:r>
      <w:bookmarkEnd w:id="186"/>
    </w:p>
    <w:p w:rsidR="00F8088A" w:rsidRPr="00FA56CE" w:rsidRDefault="00F8088A" w:rsidP="00F8088A">
      <w:pPr>
        <w:pStyle w:val="subsection"/>
      </w:pPr>
      <w:r w:rsidRPr="00FA56CE">
        <w:tab/>
        <w:t>(1)</w:t>
      </w:r>
      <w:r w:rsidRPr="00FA56CE">
        <w:tab/>
        <w:t>The Minister may, by signed instrument, delegate to an officer of the Department such of the Minister’s functions and powers under this Act as are prescribed.</w:t>
      </w:r>
    </w:p>
    <w:p w:rsidR="00213D35" w:rsidRPr="00FA56CE" w:rsidRDefault="00213D35" w:rsidP="00213D35">
      <w:pPr>
        <w:pStyle w:val="subsection"/>
      </w:pPr>
      <w:r w:rsidRPr="00FA56CE">
        <w:tab/>
        <w:t>(1A)</w:t>
      </w:r>
      <w:r w:rsidRPr="00FA56CE">
        <w:tab/>
        <w:t>The Minister may, by signed instrument, delegate the function or power under subsection</w:t>
      </w:r>
      <w:r w:rsidR="00FA56CE">
        <w:t> </w:t>
      </w:r>
      <w:r w:rsidRPr="00FA56CE">
        <w:t>147(2) or 601DC(2) to:</w:t>
      </w:r>
    </w:p>
    <w:p w:rsidR="00213D35" w:rsidRPr="00FA56CE" w:rsidRDefault="00213D35" w:rsidP="00213D35">
      <w:pPr>
        <w:pStyle w:val="paragraph"/>
      </w:pPr>
      <w:r w:rsidRPr="00FA56CE">
        <w:tab/>
        <w:t>(a)</w:t>
      </w:r>
      <w:r w:rsidRPr="00FA56CE">
        <w:tab/>
        <w:t xml:space="preserve">a member of ASIC (within the meaning of </w:t>
      </w:r>
      <w:r w:rsidR="00FA56CE">
        <w:t>paragraph (</w:t>
      </w:r>
      <w:r w:rsidRPr="00FA56CE">
        <w:t xml:space="preserve">a) of the definition of </w:t>
      </w:r>
      <w:r w:rsidRPr="00FA56CE">
        <w:rPr>
          <w:b/>
          <w:i/>
        </w:rPr>
        <w:t xml:space="preserve">member </w:t>
      </w:r>
      <w:r w:rsidRPr="00FA56CE">
        <w:t>in subsection</w:t>
      </w:r>
      <w:r w:rsidR="00FA56CE">
        <w:t> </w:t>
      </w:r>
      <w:r w:rsidRPr="00FA56CE">
        <w:t xml:space="preserve">5(1) of the </w:t>
      </w:r>
      <w:r w:rsidRPr="00FA56CE">
        <w:rPr>
          <w:i/>
        </w:rPr>
        <w:t>Australian Securities and Investments Commission Act 2001</w:t>
      </w:r>
      <w:r w:rsidRPr="00FA56CE">
        <w:t>); or</w:t>
      </w:r>
    </w:p>
    <w:p w:rsidR="00213D35" w:rsidRPr="00FA56CE" w:rsidRDefault="00213D35" w:rsidP="00213D35">
      <w:pPr>
        <w:pStyle w:val="paragraph"/>
      </w:pPr>
      <w:r w:rsidRPr="00FA56CE">
        <w:tab/>
        <w:t>(b)</w:t>
      </w:r>
      <w:r w:rsidRPr="00FA56CE">
        <w:tab/>
        <w:t>a staff member of ASIC.</w:t>
      </w:r>
    </w:p>
    <w:p w:rsidR="00F8088A" w:rsidRPr="00FA56CE" w:rsidRDefault="00F8088A" w:rsidP="00F8088A">
      <w:pPr>
        <w:pStyle w:val="subsection"/>
      </w:pPr>
      <w:r w:rsidRPr="00FA56CE">
        <w:tab/>
        <w:t>(2)</w:t>
      </w:r>
      <w:r w:rsidRPr="00FA56CE">
        <w:tab/>
        <w:t>A delegate is, in the performance or exercise of a delegated function or power, subject to the Minister’s directions.</w:t>
      </w:r>
    </w:p>
    <w:p w:rsidR="00F8088A" w:rsidRPr="00FA56CE" w:rsidRDefault="00F8088A" w:rsidP="00F8088A">
      <w:pPr>
        <w:pStyle w:val="ActHead5"/>
      </w:pPr>
      <w:bookmarkStart w:id="187" w:name="_Toc449532668"/>
      <w:r w:rsidRPr="00FA56CE">
        <w:rPr>
          <w:rStyle w:val="CharSectno"/>
        </w:rPr>
        <w:t>1346</w:t>
      </w:r>
      <w:r w:rsidRPr="00FA56CE">
        <w:t xml:space="preserve">  Non</w:t>
      </w:r>
      <w:r w:rsidR="00FA56CE">
        <w:noBreakHyphen/>
      </w:r>
      <w:r w:rsidRPr="00FA56CE">
        <w:t>application of rule against perpetuities to certain schemes</w:t>
      </w:r>
      <w:bookmarkEnd w:id="187"/>
    </w:p>
    <w:p w:rsidR="00F8088A" w:rsidRPr="00FA56CE" w:rsidRDefault="00F8088A" w:rsidP="00F8088A">
      <w:pPr>
        <w:pStyle w:val="subsection"/>
      </w:pPr>
      <w:r w:rsidRPr="00FA56CE">
        <w:tab/>
        <w:t>(1)</w:t>
      </w:r>
      <w:r w:rsidRPr="00FA56CE">
        <w:tab/>
        <w:t>The rules of law relating to perpetuities do not apply, and are taken never to have applied, to the trusts of any fund or scheme for the benefit of any employee of a corporation, whether the fund or scheme was established before, or is established after, the commencement of this section.</w:t>
      </w:r>
    </w:p>
    <w:p w:rsidR="00F8088A" w:rsidRPr="00FA56CE" w:rsidRDefault="00F8088A" w:rsidP="00F8088A">
      <w:pPr>
        <w:pStyle w:val="subsection"/>
      </w:pPr>
      <w:r w:rsidRPr="00FA56CE">
        <w:tab/>
        <w:t>(2)</w:t>
      </w:r>
      <w:r w:rsidRPr="00FA56CE">
        <w:tab/>
        <w:t>In this section:</w:t>
      </w:r>
    </w:p>
    <w:p w:rsidR="00F8088A" w:rsidRPr="00FA56CE" w:rsidRDefault="00F8088A" w:rsidP="00F8088A">
      <w:pPr>
        <w:pStyle w:val="paragraph"/>
      </w:pPr>
      <w:r w:rsidRPr="00FA56CE">
        <w:tab/>
        <w:t>(a)</w:t>
      </w:r>
      <w:r w:rsidRPr="00FA56CE">
        <w:tab/>
        <w:t>a reference to a corporation includes a reference to a body corporate or society incorporated or formed, or otherwise duly constituted, whether before, at or after the commencement of this section, by or under:</w:t>
      </w:r>
    </w:p>
    <w:p w:rsidR="00F8088A" w:rsidRPr="00FA56CE" w:rsidRDefault="00F8088A" w:rsidP="00F8088A">
      <w:pPr>
        <w:pStyle w:val="paragraphsub"/>
      </w:pPr>
      <w:r w:rsidRPr="00FA56CE">
        <w:tab/>
        <w:t>(i)</w:t>
      </w:r>
      <w:r w:rsidRPr="00FA56CE">
        <w:tab/>
        <w:t>a law of the Commonwealth, of a State or Territory, of an external Territory or of a country outside Australia and the external Territories; or</w:t>
      </w:r>
    </w:p>
    <w:p w:rsidR="00F8088A" w:rsidRPr="00FA56CE" w:rsidRDefault="00F8088A" w:rsidP="00F8088A">
      <w:pPr>
        <w:pStyle w:val="paragraphsub"/>
      </w:pPr>
      <w:r w:rsidRPr="00FA56CE">
        <w:tab/>
        <w:t>(ii)</w:t>
      </w:r>
      <w:r w:rsidRPr="00FA56CE">
        <w:tab/>
        <w:t>letters patent or a royal charter; and</w:t>
      </w:r>
    </w:p>
    <w:p w:rsidR="00F8088A" w:rsidRPr="00FA56CE" w:rsidRDefault="00F8088A" w:rsidP="00F8088A">
      <w:pPr>
        <w:pStyle w:val="paragraph"/>
      </w:pPr>
      <w:r w:rsidRPr="00FA56CE">
        <w:tab/>
        <w:t>(b)</w:t>
      </w:r>
      <w:r w:rsidRPr="00FA56CE">
        <w:tab/>
        <w:t>a reference to a fund or scheme includes a reference to a provident, superannuation, sick, accident, assurance, unemployment, pension or co</w:t>
      </w:r>
      <w:r w:rsidR="00FA56CE">
        <w:noBreakHyphen/>
      </w:r>
      <w:r w:rsidRPr="00FA56CE">
        <w:t>operative benefit fund, scheme, arrangement or provision or other like fund, scheme, arrangement or provision; and</w:t>
      </w:r>
    </w:p>
    <w:p w:rsidR="00F8088A" w:rsidRPr="00FA56CE" w:rsidRDefault="00F8088A" w:rsidP="00F8088A">
      <w:pPr>
        <w:pStyle w:val="paragraph"/>
      </w:pPr>
      <w:r w:rsidRPr="00FA56CE">
        <w:tab/>
        <w:t>(c)</w:t>
      </w:r>
      <w:r w:rsidRPr="00FA56CE">
        <w:tab/>
        <w:t>a reference to an employee of a corporation includes a reference to:</w:t>
      </w:r>
    </w:p>
    <w:p w:rsidR="00F8088A" w:rsidRPr="00FA56CE" w:rsidRDefault="00F8088A" w:rsidP="00F8088A">
      <w:pPr>
        <w:pStyle w:val="paragraphsub"/>
      </w:pPr>
      <w:r w:rsidRPr="00FA56CE">
        <w:tab/>
        <w:t>(i)</w:t>
      </w:r>
      <w:r w:rsidRPr="00FA56CE">
        <w:tab/>
        <w:t>a director of the corporation; and</w:t>
      </w:r>
    </w:p>
    <w:p w:rsidR="00F8088A" w:rsidRPr="00FA56CE" w:rsidRDefault="00F8088A" w:rsidP="00F8088A">
      <w:pPr>
        <w:pStyle w:val="paragraphsub"/>
      </w:pPr>
      <w:r w:rsidRPr="00FA56CE">
        <w:tab/>
        <w:t>(ii)</w:t>
      </w:r>
      <w:r w:rsidRPr="00FA56CE">
        <w:tab/>
        <w:t>a spouse, child, grandchild, parent or any dependant of an employee or of a director of the corporation.</w:t>
      </w:r>
    </w:p>
    <w:p w:rsidR="00F8088A" w:rsidRPr="00FA56CE" w:rsidRDefault="00F8088A" w:rsidP="00F8088A">
      <w:pPr>
        <w:pStyle w:val="ActHead5"/>
      </w:pPr>
      <w:bookmarkStart w:id="188" w:name="_Toc449532669"/>
      <w:r w:rsidRPr="00FA56CE">
        <w:rPr>
          <w:rStyle w:val="CharSectno"/>
        </w:rPr>
        <w:t>1348</w:t>
      </w:r>
      <w:r w:rsidRPr="00FA56CE">
        <w:t xml:space="preserve">  Operation of Life Insurance Act</w:t>
      </w:r>
      <w:bookmarkEnd w:id="188"/>
    </w:p>
    <w:p w:rsidR="00F8088A" w:rsidRPr="00FA56CE" w:rsidRDefault="00F8088A" w:rsidP="00F8088A">
      <w:pPr>
        <w:pStyle w:val="subsection"/>
      </w:pPr>
      <w:r w:rsidRPr="00FA56CE">
        <w:tab/>
      </w:r>
      <w:r w:rsidRPr="00FA56CE">
        <w:tab/>
        <w:t xml:space="preserve">Nothing in this Act is taken to affect any of the provisions of the </w:t>
      </w:r>
      <w:r w:rsidRPr="00FA56CE">
        <w:rPr>
          <w:i/>
        </w:rPr>
        <w:t>Life Insurance Act 1995</w:t>
      </w:r>
      <w:r w:rsidRPr="00FA56CE">
        <w:t>.</w:t>
      </w:r>
    </w:p>
    <w:p w:rsidR="00AB7B73" w:rsidRPr="00FA56CE" w:rsidRDefault="00AB7B73" w:rsidP="00AB7B73">
      <w:pPr>
        <w:pStyle w:val="ActHead5"/>
      </w:pPr>
      <w:bookmarkStart w:id="189" w:name="_Toc449532670"/>
      <w:r w:rsidRPr="00FA56CE">
        <w:rPr>
          <w:rStyle w:val="CharSectno"/>
        </w:rPr>
        <w:t>1349</w:t>
      </w:r>
      <w:r w:rsidRPr="00FA56CE">
        <w:t xml:space="preserve">  Privilege against exposure to penalty—disqualification etc.</w:t>
      </w:r>
      <w:bookmarkEnd w:id="189"/>
    </w:p>
    <w:p w:rsidR="00AB7B73" w:rsidRPr="00FA56CE" w:rsidRDefault="00AB7B73" w:rsidP="00AB7B73">
      <w:pPr>
        <w:pStyle w:val="SubsectionHead"/>
      </w:pPr>
      <w:r w:rsidRPr="00FA56CE">
        <w:t>Court or Tribunal proceeding</w:t>
      </w:r>
    </w:p>
    <w:p w:rsidR="00AB7B73" w:rsidRPr="00FA56CE" w:rsidRDefault="00AB7B73" w:rsidP="00AB7B73">
      <w:pPr>
        <w:pStyle w:val="subsection"/>
      </w:pPr>
      <w:r w:rsidRPr="00FA56CE">
        <w:tab/>
        <w:t>(1)</w:t>
      </w:r>
      <w:r w:rsidRPr="00FA56CE">
        <w:tab/>
        <w:t>In the case of:</w:t>
      </w:r>
    </w:p>
    <w:p w:rsidR="00AB7B73" w:rsidRPr="00FA56CE" w:rsidRDefault="00AB7B73" w:rsidP="00AB7B73">
      <w:pPr>
        <w:pStyle w:val="paragraph"/>
      </w:pPr>
      <w:r w:rsidRPr="00FA56CE">
        <w:tab/>
        <w:t>(a)</w:t>
      </w:r>
      <w:r w:rsidRPr="00FA56CE">
        <w:tab/>
        <w:t>a civil or criminal proceeding under, or arising out of, this Act or the ASIC Act; or</w:t>
      </w:r>
    </w:p>
    <w:p w:rsidR="00AB7B73" w:rsidRPr="00FA56CE" w:rsidRDefault="00AB7B73" w:rsidP="00AB7B73">
      <w:pPr>
        <w:pStyle w:val="paragraph"/>
      </w:pPr>
      <w:r w:rsidRPr="00FA56CE">
        <w:tab/>
        <w:t>(b)</w:t>
      </w:r>
      <w:r w:rsidRPr="00FA56CE">
        <w:tab/>
        <w:t>a proceeding before the Tribunal arising out of this Act or the ASIC Act;</w:t>
      </w:r>
    </w:p>
    <w:p w:rsidR="00AB7B73" w:rsidRPr="00FA56CE" w:rsidRDefault="00AB7B73" w:rsidP="00AB7B73">
      <w:pPr>
        <w:pStyle w:val="subsection2"/>
      </w:pPr>
      <w:r w:rsidRPr="00FA56CE">
        <w:t>a person is not entitled to refuse or fail to comply with a requirement:</w:t>
      </w:r>
    </w:p>
    <w:p w:rsidR="00AB7B73" w:rsidRPr="00FA56CE" w:rsidRDefault="00AB7B73" w:rsidP="00AB7B73">
      <w:pPr>
        <w:pStyle w:val="paragraph"/>
      </w:pPr>
      <w:r w:rsidRPr="00FA56CE">
        <w:tab/>
        <w:t>(c)</w:t>
      </w:r>
      <w:r w:rsidRPr="00FA56CE">
        <w:tab/>
        <w:t>to answer a question or give information; or</w:t>
      </w:r>
    </w:p>
    <w:p w:rsidR="00AB7B73" w:rsidRPr="00FA56CE" w:rsidRDefault="00AB7B73" w:rsidP="00AB7B73">
      <w:pPr>
        <w:pStyle w:val="paragraph"/>
      </w:pPr>
      <w:r w:rsidRPr="00FA56CE">
        <w:tab/>
        <w:t>(d)</w:t>
      </w:r>
      <w:r w:rsidRPr="00FA56CE">
        <w:tab/>
        <w:t>to produce a book or any other thing; or</w:t>
      </w:r>
    </w:p>
    <w:p w:rsidR="00AB7B73" w:rsidRPr="00FA56CE" w:rsidRDefault="00AB7B73" w:rsidP="00AB7B73">
      <w:pPr>
        <w:pStyle w:val="paragraph"/>
      </w:pPr>
      <w:r w:rsidRPr="00FA56CE">
        <w:tab/>
        <w:t>(e)</w:t>
      </w:r>
      <w:r w:rsidRPr="00FA56CE">
        <w:tab/>
        <w:t>to do any other act whatever;</w:t>
      </w:r>
    </w:p>
    <w:p w:rsidR="00AB7B73" w:rsidRPr="00FA56CE" w:rsidRDefault="00AB7B73" w:rsidP="00AB7B73">
      <w:pPr>
        <w:pStyle w:val="subsection2"/>
      </w:pPr>
      <w:r w:rsidRPr="00FA56CE">
        <w:t>on the ground that the answer or information, production of the book or other thing, or doing that other act, as the case may be, might tend to make the person liable to a penalty by way of:</w:t>
      </w:r>
    </w:p>
    <w:p w:rsidR="00AB7B73" w:rsidRPr="00FA56CE" w:rsidRDefault="00AB7B73" w:rsidP="00AB7B73">
      <w:pPr>
        <w:pStyle w:val="paragraph"/>
      </w:pPr>
      <w:r w:rsidRPr="00FA56CE">
        <w:tab/>
        <w:t>(f)</w:t>
      </w:r>
      <w:r w:rsidRPr="00FA56CE">
        <w:tab/>
        <w:t>a disqualification under Part</w:t>
      </w:r>
      <w:r w:rsidR="00FA56CE">
        <w:t> </w:t>
      </w:r>
      <w:r w:rsidRPr="00FA56CE">
        <w:t>2D.6 of this Act; or</w:t>
      </w:r>
    </w:p>
    <w:p w:rsidR="00AB7B73" w:rsidRPr="00FA56CE" w:rsidRDefault="00AB7B73" w:rsidP="00AB7B73">
      <w:pPr>
        <w:pStyle w:val="paragraph"/>
      </w:pPr>
      <w:r w:rsidRPr="00FA56CE">
        <w:tab/>
        <w:t>(g)</w:t>
      </w:r>
      <w:r w:rsidRPr="00FA56CE">
        <w:tab/>
        <w:t>a declaration under section</w:t>
      </w:r>
      <w:r w:rsidR="00FA56CE">
        <w:t> </w:t>
      </w:r>
      <w:r w:rsidRPr="00FA56CE">
        <w:t>853C of this Act; or</w:t>
      </w:r>
    </w:p>
    <w:p w:rsidR="00AB7B73" w:rsidRPr="00FA56CE" w:rsidRDefault="00AB7B73" w:rsidP="00AB7B73">
      <w:pPr>
        <w:pStyle w:val="paragraph"/>
      </w:pPr>
      <w:r w:rsidRPr="00FA56CE">
        <w:tab/>
        <w:t>(h)</w:t>
      </w:r>
      <w:r w:rsidRPr="00FA56CE">
        <w:tab/>
        <w:t>a suspension or cancellation under section</w:t>
      </w:r>
      <w:r w:rsidR="00FA56CE">
        <w:t> </w:t>
      </w:r>
      <w:r w:rsidRPr="00FA56CE">
        <w:t>915B of this Act; or</w:t>
      </w:r>
    </w:p>
    <w:p w:rsidR="00AB7B73" w:rsidRPr="00FA56CE" w:rsidRDefault="00AB7B73" w:rsidP="00AB7B73">
      <w:pPr>
        <w:pStyle w:val="paragraph"/>
      </w:pPr>
      <w:r w:rsidRPr="00FA56CE">
        <w:tab/>
        <w:t>(i)</w:t>
      </w:r>
      <w:r w:rsidRPr="00FA56CE">
        <w:tab/>
        <w:t>a suspension or cancellation under section</w:t>
      </w:r>
      <w:r w:rsidR="00FA56CE">
        <w:t> </w:t>
      </w:r>
      <w:r w:rsidRPr="00FA56CE">
        <w:t>915C of this Act; or</w:t>
      </w:r>
    </w:p>
    <w:p w:rsidR="00AB7B73" w:rsidRPr="00FA56CE" w:rsidRDefault="00AB7B73" w:rsidP="00AB7B73">
      <w:pPr>
        <w:pStyle w:val="paragraph"/>
      </w:pPr>
      <w:r w:rsidRPr="00FA56CE">
        <w:tab/>
        <w:t>(j)</w:t>
      </w:r>
      <w:r w:rsidRPr="00FA56CE">
        <w:tab/>
        <w:t>a banning order under section</w:t>
      </w:r>
      <w:r w:rsidR="00FA56CE">
        <w:t> </w:t>
      </w:r>
      <w:r w:rsidRPr="00FA56CE">
        <w:t>920A of this Act; or</w:t>
      </w:r>
    </w:p>
    <w:p w:rsidR="00AB7B73" w:rsidRPr="00FA56CE" w:rsidRDefault="00AB7B73" w:rsidP="00AB7B73">
      <w:pPr>
        <w:pStyle w:val="paragraph"/>
      </w:pPr>
      <w:r w:rsidRPr="00FA56CE">
        <w:tab/>
        <w:t>(k)</w:t>
      </w:r>
      <w:r w:rsidRPr="00FA56CE">
        <w:tab/>
        <w:t>an order under section</w:t>
      </w:r>
      <w:r w:rsidR="00FA56CE">
        <w:t> </w:t>
      </w:r>
      <w:r w:rsidRPr="00FA56CE">
        <w:t>921A of this Act; or</w:t>
      </w:r>
    </w:p>
    <w:p w:rsidR="00AB7B73" w:rsidRPr="00FA56CE" w:rsidRDefault="00AB7B73" w:rsidP="00AB7B73">
      <w:pPr>
        <w:pStyle w:val="paragraph"/>
      </w:pPr>
      <w:r w:rsidRPr="00FA56CE">
        <w:tab/>
        <w:t>(l)</w:t>
      </w:r>
      <w:r w:rsidRPr="00FA56CE">
        <w:tab/>
        <w:t>a cancellation or suspension under Division</w:t>
      </w:r>
      <w:r w:rsidR="00FA56CE">
        <w:t> </w:t>
      </w:r>
      <w:r w:rsidRPr="00FA56CE">
        <w:t>3 of Part</w:t>
      </w:r>
      <w:r w:rsidR="00FA56CE">
        <w:t> </w:t>
      </w:r>
      <w:r w:rsidRPr="00FA56CE">
        <w:t>9.2 of this Act; or</w:t>
      </w:r>
    </w:p>
    <w:p w:rsidR="00AB7B73" w:rsidRPr="00FA56CE" w:rsidRDefault="00AB7B73" w:rsidP="00AB7B73">
      <w:pPr>
        <w:pStyle w:val="paragraph"/>
      </w:pPr>
      <w:r w:rsidRPr="00FA56CE">
        <w:tab/>
        <w:t>(m)</w:t>
      </w:r>
      <w:r w:rsidRPr="00FA56CE">
        <w:tab/>
        <w:t>a requirement to give an undertaking under paragraph</w:t>
      </w:r>
      <w:r w:rsidR="00FA56CE">
        <w:t> </w:t>
      </w:r>
      <w:r w:rsidRPr="00FA56CE">
        <w:t>1292(9)(b) or (c) of this Act; or</w:t>
      </w:r>
    </w:p>
    <w:p w:rsidR="00AB7B73" w:rsidRPr="00FA56CE" w:rsidRDefault="00AB7B73" w:rsidP="00AB7B73">
      <w:pPr>
        <w:pStyle w:val="paragraph"/>
      </w:pPr>
      <w:r w:rsidRPr="00FA56CE">
        <w:tab/>
        <w:t>(n)</w:t>
      </w:r>
      <w:r w:rsidRPr="00FA56CE">
        <w:tab/>
        <w:t>a cancellation or suspension under Division</w:t>
      </w:r>
      <w:r w:rsidR="00FA56CE">
        <w:t> </w:t>
      </w:r>
      <w:r w:rsidRPr="00FA56CE">
        <w:t>2 of Part</w:t>
      </w:r>
      <w:r w:rsidR="00FA56CE">
        <w:t> </w:t>
      </w:r>
      <w:r w:rsidRPr="00FA56CE">
        <w:t>9.2A of this Act</w:t>
      </w:r>
      <w:r w:rsidR="00C270DD" w:rsidRPr="00FA56CE">
        <w:t>; or</w:t>
      </w:r>
    </w:p>
    <w:p w:rsidR="00C270DD" w:rsidRPr="00FA56CE" w:rsidRDefault="00C270DD" w:rsidP="00C270DD">
      <w:pPr>
        <w:pStyle w:val="paragraph"/>
      </w:pPr>
      <w:r w:rsidRPr="00FA56CE">
        <w:tab/>
        <w:t>(o)</w:t>
      </w:r>
      <w:r w:rsidRPr="00FA56CE">
        <w:tab/>
        <w:t>an order under section</w:t>
      </w:r>
      <w:r w:rsidR="00FA56CE">
        <w:t> </w:t>
      </w:r>
      <w:r w:rsidRPr="00FA56CE">
        <w:t>12GLD of the ASIC Act.</w:t>
      </w:r>
    </w:p>
    <w:p w:rsidR="00AB7B73" w:rsidRPr="00FA56CE" w:rsidRDefault="00AB7B73" w:rsidP="00AB7B73">
      <w:pPr>
        <w:pStyle w:val="subsection"/>
      </w:pPr>
      <w:r w:rsidRPr="00FA56CE">
        <w:tab/>
        <w:t>(2)</w:t>
      </w:r>
      <w:r w:rsidRPr="00FA56CE">
        <w:tab/>
      </w:r>
      <w:r w:rsidR="00FA56CE">
        <w:t>Subsection (</w:t>
      </w:r>
      <w:r w:rsidRPr="00FA56CE">
        <w:t>1) applies whether or not the person is a defendant in, or a party to, the proceeding or any other proceeding.</w:t>
      </w:r>
    </w:p>
    <w:p w:rsidR="00AB7B73" w:rsidRPr="00FA56CE" w:rsidRDefault="00AB7B73" w:rsidP="00AB7B73">
      <w:pPr>
        <w:pStyle w:val="SubsectionHead"/>
      </w:pPr>
      <w:r w:rsidRPr="00FA56CE">
        <w:t>Statutory requirement</w:t>
      </w:r>
    </w:p>
    <w:p w:rsidR="00AB7B73" w:rsidRPr="00FA56CE" w:rsidRDefault="00AB7B73" w:rsidP="00AB7B73">
      <w:pPr>
        <w:pStyle w:val="subsection"/>
      </w:pPr>
      <w:r w:rsidRPr="00FA56CE">
        <w:tab/>
        <w:t>(3)</w:t>
      </w:r>
      <w:r w:rsidRPr="00FA56CE">
        <w:tab/>
        <w:t>A person is not entitled to refuse or fail to comply with a requirement under this Act or the ASIC Act:</w:t>
      </w:r>
    </w:p>
    <w:p w:rsidR="00AB7B73" w:rsidRPr="00FA56CE" w:rsidRDefault="00AB7B73" w:rsidP="00AB7B73">
      <w:pPr>
        <w:pStyle w:val="paragraph"/>
      </w:pPr>
      <w:r w:rsidRPr="00FA56CE">
        <w:tab/>
        <w:t>(a)</w:t>
      </w:r>
      <w:r w:rsidRPr="00FA56CE">
        <w:tab/>
        <w:t>to answer a question or give information; or</w:t>
      </w:r>
    </w:p>
    <w:p w:rsidR="00AB7B73" w:rsidRPr="00FA56CE" w:rsidRDefault="00AB7B73" w:rsidP="00AB7B73">
      <w:pPr>
        <w:pStyle w:val="paragraph"/>
      </w:pPr>
      <w:r w:rsidRPr="00FA56CE">
        <w:tab/>
        <w:t>(b)</w:t>
      </w:r>
      <w:r w:rsidRPr="00FA56CE">
        <w:tab/>
        <w:t>to produce a book or any other thing; or</w:t>
      </w:r>
    </w:p>
    <w:p w:rsidR="00AB7B73" w:rsidRPr="00FA56CE" w:rsidRDefault="00AB7B73" w:rsidP="00AB7B73">
      <w:pPr>
        <w:pStyle w:val="paragraph"/>
      </w:pPr>
      <w:r w:rsidRPr="00FA56CE">
        <w:tab/>
        <w:t>(c)</w:t>
      </w:r>
      <w:r w:rsidRPr="00FA56CE">
        <w:tab/>
        <w:t>to do any other act whatever;</w:t>
      </w:r>
    </w:p>
    <w:p w:rsidR="00AB7B73" w:rsidRPr="00FA56CE" w:rsidRDefault="00AB7B73" w:rsidP="00AB7B73">
      <w:pPr>
        <w:pStyle w:val="subsection2"/>
      </w:pPr>
      <w:r w:rsidRPr="00FA56CE">
        <w:t>on the ground that the answer or information, production of the book or other thing, or doing that other act, as the case may be, might tend to make the person liable to a penalty by way of:</w:t>
      </w:r>
    </w:p>
    <w:p w:rsidR="00AB7B73" w:rsidRPr="00FA56CE" w:rsidRDefault="00AB7B73" w:rsidP="00AB7B73">
      <w:pPr>
        <w:pStyle w:val="paragraph"/>
        <w:ind w:hanging="924"/>
      </w:pPr>
      <w:r w:rsidRPr="00FA56CE">
        <w:tab/>
        <w:t>(d)</w:t>
      </w:r>
      <w:r w:rsidRPr="00FA56CE">
        <w:tab/>
        <w:t>a disqualification under Part</w:t>
      </w:r>
      <w:r w:rsidR="00FA56CE">
        <w:t> </w:t>
      </w:r>
      <w:r w:rsidRPr="00FA56CE">
        <w:t>2D.6 of this Act; or</w:t>
      </w:r>
    </w:p>
    <w:p w:rsidR="00AB7B73" w:rsidRPr="00FA56CE" w:rsidRDefault="00AB7B73" w:rsidP="00AB7B73">
      <w:pPr>
        <w:pStyle w:val="paragraph"/>
      </w:pPr>
      <w:r w:rsidRPr="00FA56CE">
        <w:tab/>
        <w:t>(e)</w:t>
      </w:r>
      <w:r w:rsidRPr="00FA56CE">
        <w:tab/>
        <w:t>a declaration under section</w:t>
      </w:r>
      <w:r w:rsidR="00FA56CE">
        <w:t> </w:t>
      </w:r>
      <w:r w:rsidRPr="00FA56CE">
        <w:t>853C of this Act; or</w:t>
      </w:r>
    </w:p>
    <w:p w:rsidR="00AB7B73" w:rsidRPr="00FA56CE" w:rsidRDefault="00AB7B73" w:rsidP="00AB7B73">
      <w:pPr>
        <w:pStyle w:val="paragraph"/>
      </w:pPr>
      <w:r w:rsidRPr="00FA56CE">
        <w:tab/>
        <w:t>(f)</w:t>
      </w:r>
      <w:r w:rsidRPr="00FA56CE">
        <w:tab/>
        <w:t>a suspension or cancellation under section</w:t>
      </w:r>
      <w:r w:rsidR="00FA56CE">
        <w:t> </w:t>
      </w:r>
      <w:r w:rsidRPr="00FA56CE">
        <w:t>915B of this Act; or</w:t>
      </w:r>
    </w:p>
    <w:p w:rsidR="00AB7B73" w:rsidRPr="00FA56CE" w:rsidRDefault="00AB7B73" w:rsidP="00AB7B73">
      <w:pPr>
        <w:pStyle w:val="paragraph"/>
      </w:pPr>
      <w:r w:rsidRPr="00FA56CE">
        <w:tab/>
        <w:t>(g)</w:t>
      </w:r>
      <w:r w:rsidRPr="00FA56CE">
        <w:tab/>
        <w:t>a suspension or cancellation under section</w:t>
      </w:r>
      <w:r w:rsidR="00FA56CE">
        <w:t> </w:t>
      </w:r>
      <w:r w:rsidRPr="00FA56CE">
        <w:t>915C of this Act; or</w:t>
      </w:r>
    </w:p>
    <w:p w:rsidR="00AB7B73" w:rsidRPr="00FA56CE" w:rsidRDefault="00AB7B73" w:rsidP="00AB7B73">
      <w:pPr>
        <w:pStyle w:val="paragraph"/>
      </w:pPr>
      <w:r w:rsidRPr="00FA56CE">
        <w:tab/>
        <w:t>(h)</w:t>
      </w:r>
      <w:r w:rsidRPr="00FA56CE">
        <w:tab/>
        <w:t>a banning order under section</w:t>
      </w:r>
      <w:r w:rsidR="00FA56CE">
        <w:t> </w:t>
      </w:r>
      <w:r w:rsidRPr="00FA56CE">
        <w:t>920A of this Act; or</w:t>
      </w:r>
    </w:p>
    <w:p w:rsidR="00AB7B73" w:rsidRPr="00FA56CE" w:rsidRDefault="00AB7B73" w:rsidP="00AB7B73">
      <w:pPr>
        <w:pStyle w:val="paragraph"/>
      </w:pPr>
      <w:r w:rsidRPr="00FA56CE">
        <w:tab/>
        <w:t>(i)</w:t>
      </w:r>
      <w:r w:rsidRPr="00FA56CE">
        <w:tab/>
        <w:t>an order under section</w:t>
      </w:r>
      <w:r w:rsidR="00FA56CE">
        <w:t> </w:t>
      </w:r>
      <w:r w:rsidRPr="00FA56CE">
        <w:t>921A of this Act; or</w:t>
      </w:r>
    </w:p>
    <w:p w:rsidR="00AB7B73" w:rsidRPr="00FA56CE" w:rsidRDefault="00AB7B73" w:rsidP="00AB7B73">
      <w:pPr>
        <w:pStyle w:val="paragraph"/>
      </w:pPr>
      <w:r w:rsidRPr="00FA56CE">
        <w:tab/>
        <w:t>(j)</w:t>
      </w:r>
      <w:r w:rsidRPr="00FA56CE">
        <w:tab/>
        <w:t>a cancellation or suspension under Division</w:t>
      </w:r>
      <w:r w:rsidR="00FA56CE">
        <w:t> </w:t>
      </w:r>
      <w:r w:rsidRPr="00FA56CE">
        <w:t>3 of Part</w:t>
      </w:r>
      <w:r w:rsidR="00FA56CE">
        <w:t> </w:t>
      </w:r>
      <w:r w:rsidRPr="00FA56CE">
        <w:t>9.2 of this Act; or</w:t>
      </w:r>
    </w:p>
    <w:p w:rsidR="00AB7B73" w:rsidRPr="00FA56CE" w:rsidRDefault="00AB7B73" w:rsidP="00AB7B73">
      <w:pPr>
        <w:pStyle w:val="paragraph"/>
      </w:pPr>
      <w:r w:rsidRPr="00FA56CE">
        <w:tab/>
        <w:t>(k)</w:t>
      </w:r>
      <w:r w:rsidRPr="00FA56CE">
        <w:tab/>
        <w:t>a requirement to give an undertaking under paragraph</w:t>
      </w:r>
      <w:r w:rsidR="00FA56CE">
        <w:t> </w:t>
      </w:r>
      <w:r w:rsidRPr="00FA56CE">
        <w:t>1292(9)(b) or (c) of this Act; or</w:t>
      </w:r>
    </w:p>
    <w:p w:rsidR="00AB7B73" w:rsidRPr="00FA56CE" w:rsidRDefault="00AB7B73" w:rsidP="00AB7B73">
      <w:pPr>
        <w:pStyle w:val="paragraph"/>
      </w:pPr>
      <w:r w:rsidRPr="00FA56CE">
        <w:tab/>
        <w:t>(l)</w:t>
      </w:r>
      <w:r w:rsidRPr="00FA56CE">
        <w:tab/>
        <w:t>a cancellation or suspension under Division</w:t>
      </w:r>
      <w:r w:rsidR="00FA56CE">
        <w:t> </w:t>
      </w:r>
      <w:r w:rsidRPr="00FA56CE">
        <w:t>2 of Part</w:t>
      </w:r>
      <w:r w:rsidR="00FA56CE">
        <w:t> </w:t>
      </w:r>
      <w:r w:rsidRPr="00FA56CE">
        <w:t>9.2A of this Act</w:t>
      </w:r>
      <w:r w:rsidR="009B537F" w:rsidRPr="00FA56CE">
        <w:t>; or</w:t>
      </w:r>
    </w:p>
    <w:p w:rsidR="009B537F" w:rsidRPr="00FA56CE" w:rsidRDefault="009B537F" w:rsidP="009B537F">
      <w:pPr>
        <w:pStyle w:val="paragraph"/>
      </w:pPr>
      <w:r w:rsidRPr="00FA56CE">
        <w:tab/>
        <w:t>(m)</w:t>
      </w:r>
      <w:r w:rsidRPr="00FA56CE">
        <w:tab/>
        <w:t>an order under section</w:t>
      </w:r>
      <w:r w:rsidR="00FA56CE">
        <w:t> </w:t>
      </w:r>
      <w:r w:rsidRPr="00FA56CE">
        <w:t>12GLD of the ASIC Act.</w:t>
      </w:r>
    </w:p>
    <w:p w:rsidR="00AB7B73" w:rsidRPr="00FA56CE" w:rsidRDefault="00AB7B73" w:rsidP="00AB7B73">
      <w:pPr>
        <w:pStyle w:val="SubsectionHead"/>
      </w:pPr>
      <w:r w:rsidRPr="00FA56CE">
        <w:t>Admissibility</w:t>
      </w:r>
    </w:p>
    <w:p w:rsidR="00AB7B73" w:rsidRPr="00FA56CE" w:rsidRDefault="00AB7B73" w:rsidP="00AB7B73">
      <w:pPr>
        <w:pStyle w:val="subsection"/>
      </w:pPr>
      <w:r w:rsidRPr="00FA56CE">
        <w:tab/>
        <w:t>(4)</w:t>
      </w:r>
      <w:r w:rsidRPr="00FA56CE">
        <w:tab/>
        <w:t>Paragraph 597(12A)(d) of this Act, and paragraph</w:t>
      </w:r>
      <w:r w:rsidR="00FA56CE">
        <w:t> </w:t>
      </w:r>
      <w:r w:rsidRPr="00FA56CE">
        <w:t>68(3)(b) of the ASIC Act, do not apply to a proceeding for the imposition of a penalty by way of:</w:t>
      </w:r>
    </w:p>
    <w:p w:rsidR="00AB7B73" w:rsidRPr="00FA56CE" w:rsidRDefault="00AB7B73" w:rsidP="00AB7B73">
      <w:pPr>
        <w:pStyle w:val="paragraph"/>
        <w:ind w:hanging="924"/>
      </w:pPr>
      <w:r w:rsidRPr="00FA56CE">
        <w:tab/>
        <w:t>(a)</w:t>
      </w:r>
      <w:r w:rsidRPr="00FA56CE">
        <w:tab/>
        <w:t>a disqualification under Part</w:t>
      </w:r>
      <w:r w:rsidR="00FA56CE">
        <w:t> </w:t>
      </w:r>
      <w:r w:rsidRPr="00FA56CE">
        <w:t>2D.6 of this Act; or</w:t>
      </w:r>
    </w:p>
    <w:p w:rsidR="00AB7B73" w:rsidRPr="00FA56CE" w:rsidRDefault="00AB7B73" w:rsidP="00AB7B73">
      <w:pPr>
        <w:pStyle w:val="paragraph"/>
      </w:pPr>
      <w:r w:rsidRPr="00FA56CE">
        <w:tab/>
        <w:t>(b)</w:t>
      </w:r>
      <w:r w:rsidRPr="00FA56CE">
        <w:tab/>
        <w:t>a declaration under section</w:t>
      </w:r>
      <w:r w:rsidR="00FA56CE">
        <w:t> </w:t>
      </w:r>
      <w:r w:rsidRPr="00FA56CE">
        <w:t>853C of this Act; or</w:t>
      </w:r>
    </w:p>
    <w:p w:rsidR="00AB7B73" w:rsidRPr="00FA56CE" w:rsidRDefault="00AB7B73" w:rsidP="00AB7B73">
      <w:pPr>
        <w:pStyle w:val="paragraph"/>
      </w:pPr>
      <w:r w:rsidRPr="00FA56CE">
        <w:tab/>
        <w:t>(c)</w:t>
      </w:r>
      <w:r w:rsidRPr="00FA56CE">
        <w:tab/>
        <w:t>a suspension or cancellation under section</w:t>
      </w:r>
      <w:r w:rsidR="00FA56CE">
        <w:t> </w:t>
      </w:r>
      <w:r w:rsidRPr="00FA56CE">
        <w:t>915B of this Act; or</w:t>
      </w:r>
    </w:p>
    <w:p w:rsidR="00AB7B73" w:rsidRPr="00FA56CE" w:rsidRDefault="00AB7B73" w:rsidP="00AB7B73">
      <w:pPr>
        <w:pStyle w:val="paragraph"/>
      </w:pPr>
      <w:r w:rsidRPr="00FA56CE">
        <w:tab/>
        <w:t>(d)</w:t>
      </w:r>
      <w:r w:rsidRPr="00FA56CE">
        <w:tab/>
        <w:t>a suspension or cancellation under section</w:t>
      </w:r>
      <w:r w:rsidR="00FA56CE">
        <w:t> </w:t>
      </w:r>
      <w:r w:rsidRPr="00FA56CE">
        <w:t>915C of this Act; or</w:t>
      </w:r>
    </w:p>
    <w:p w:rsidR="00AB7B73" w:rsidRPr="00FA56CE" w:rsidRDefault="00AB7B73" w:rsidP="00AB7B73">
      <w:pPr>
        <w:pStyle w:val="paragraph"/>
      </w:pPr>
      <w:r w:rsidRPr="00FA56CE">
        <w:tab/>
        <w:t>(e)</w:t>
      </w:r>
      <w:r w:rsidRPr="00FA56CE">
        <w:tab/>
        <w:t>a banning order under section</w:t>
      </w:r>
      <w:r w:rsidR="00FA56CE">
        <w:t> </w:t>
      </w:r>
      <w:r w:rsidRPr="00FA56CE">
        <w:t>920A of this Act; or</w:t>
      </w:r>
    </w:p>
    <w:p w:rsidR="00AB7B73" w:rsidRPr="00FA56CE" w:rsidRDefault="00AB7B73" w:rsidP="00AB7B73">
      <w:pPr>
        <w:pStyle w:val="paragraph"/>
      </w:pPr>
      <w:r w:rsidRPr="00FA56CE">
        <w:tab/>
        <w:t>(f)</w:t>
      </w:r>
      <w:r w:rsidRPr="00FA56CE">
        <w:tab/>
        <w:t>an order under section</w:t>
      </w:r>
      <w:r w:rsidR="00FA56CE">
        <w:t> </w:t>
      </w:r>
      <w:r w:rsidRPr="00FA56CE">
        <w:t>921A of this Act; or</w:t>
      </w:r>
    </w:p>
    <w:p w:rsidR="00AB7B73" w:rsidRPr="00FA56CE" w:rsidRDefault="00AB7B73" w:rsidP="00AB7B73">
      <w:pPr>
        <w:pStyle w:val="paragraph"/>
      </w:pPr>
      <w:r w:rsidRPr="00FA56CE">
        <w:tab/>
        <w:t>(g)</w:t>
      </w:r>
      <w:r w:rsidRPr="00FA56CE">
        <w:tab/>
        <w:t>a cancellation or suspension under Division</w:t>
      </w:r>
      <w:r w:rsidR="00FA56CE">
        <w:t> </w:t>
      </w:r>
      <w:r w:rsidRPr="00FA56CE">
        <w:t>3 of Part</w:t>
      </w:r>
      <w:r w:rsidR="00FA56CE">
        <w:t> </w:t>
      </w:r>
      <w:r w:rsidRPr="00FA56CE">
        <w:t>9.2 of this Act; or</w:t>
      </w:r>
    </w:p>
    <w:p w:rsidR="00AB7B73" w:rsidRPr="00FA56CE" w:rsidRDefault="00AB7B73" w:rsidP="00AB7B73">
      <w:pPr>
        <w:pStyle w:val="paragraph"/>
      </w:pPr>
      <w:r w:rsidRPr="00FA56CE">
        <w:tab/>
        <w:t>(h)</w:t>
      </w:r>
      <w:r w:rsidRPr="00FA56CE">
        <w:tab/>
        <w:t>a requirement to give an undertaking under paragraph</w:t>
      </w:r>
      <w:r w:rsidR="00FA56CE">
        <w:t> </w:t>
      </w:r>
      <w:r w:rsidRPr="00FA56CE">
        <w:t>1292(9)(b) or (c) of this Act; or</w:t>
      </w:r>
    </w:p>
    <w:p w:rsidR="00AB7B73" w:rsidRPr="00FA56CE" w:rsidRDefault="00AB7B73" w:rsidP="00AB7B73">
      <w:pPr>
        <w:pStyle w:val="paragraph"/>
      </w:pPr>
      <w:r w:rsidRPr="00FA56CE">
        <w:tab/>
        <w:t>(i)</w:t>
      </w:r>
      <w:r w:rsidRPr="00FA56CE">
        <w:tab/>
        <w:t>a cancellation or suspension under Division</w:t>
      </w:r>
      <w:r w:rsidR="00FA56CE">
        <w:t> </w:t>
      </w:r>
      <w:r w:rsidRPr="00FA56CE">
        <w:t>2 of Part</w:t>
      </w:r>
      <w:r w:rsidR="00FA56CE">
        <w:t> </w:t>
      </w:r>
      <w:r w:rsidRPr="00FA56CE">
        <w:t>9.2A of this Act</w:t>
      </w:r>
      <w:r w:rsidR="00CA14B5" w:rsidRPr="00FA56CE">
        <w:t>; or</w:t>
      </w:r>
    </w:p>
    <w:p w:rsidR="00CA14B5" w:rsidRPr="00FA56CE" w:rsidRDefault="00CA14B5" w:rsidP="00CA14B5">
      <w:pPr>
        <w:pStyle w:val="paragraph"/>
      </w:pPr>
      <w:r w:rsidRPr="00FA56CE">
        <w:tab/>
        <w:t>(j)</w:t>
      </w:r>
      <w:r w:rsidRPr="00FA56CE">
        <w:tab/>
        <w:t>an order under section</w:t>
      </w:r>
      <w:r w:rsidR="00FA56CE">
        <w:t> </w:t>
      </w:r>
      <w:r w:rsidRPr="00FA56CE">
        <w:t>12GLD of the ASIC Act.</w:t>
      </w:r>
    </w:p>
    <w:p w:rsidR="00AB7B73" w:rsidRPr="00FA56CE" w:rsidRDefault="00AB7B73" w:rsidP="00AB7B73">
      <w:pPr>
        <w:pStyle w:val="SubsectionHead"/>
      </w:pPr>
      <w:r w:rsidRPr="00FA56CE">
        <w:t>Other provisions</w:t>
      </w:r>
    </w:p>
    <w:p w:rsidR="00AB7B73" w:rsidRPr="00FA56CE" w:rsidRDefault="00AB7B73" w:rsidP="00AB7B73">
      <w:pPr>
        <w:pStyle w:val="subsection"/>
      </w:pPr>
      <w:r w:rsidRPr="00FA56CE">
        <w:tab/>
        <w:t>(5)</w:t>
      </w:r>
      <w:r w:rsidRPr="00FA56CE">
        <w:tab/>
      </w:r>
      <w:r w:rsidR="00FA56CE">
        <w:t>Subsections (</w:t>
      </w:r>
      <w:r w:rsidRPr="00FA56CE">
        <w:t>1) and (3) have effect despite anything in:</w:t>
      </w:r>
    </w:p>
    <w:p w:rsidR="00AB7B73" w:rsidRPr="00FA56CE" w:rsidRDefault="00AB7B73" w:rsidP="00AB7B73">
      <w:pPr>
        <w:pStyle w:val="paragraph"/>
      </w:pPr>
      <w:r w:rsidRPr="00FA56CE">
        <w:tab/>
        <w:t>(a)</w:t>
      </w:r>
      <w:r w:rsidRPr="00FA56CE">
        <w:tab/>
        <w:t>section</w:t>
      </w:r>
      <w:r w:rsidR="00FA56CE">
        <w:t> </w:t>
      </w:r>
      <w:r w:rsidRPr="00FA56CE">
        <w:t>1317L; or</w:t>
      </w:r>
    </w:p>
    <w:p w:rsidR="00AB7B73" w:rsidRPr="00FA56CE" w:rsidRDefault="00AB7B73" w:rsidP="00AB7B73">
      <w:pPr>
        <w:pStyle w:val="paragraph"/>
      </w:pPr>
      <w:r w:rsidRPr="00FA56CE">
        <w:tab/>
        <w:t>(b)</w:t>
      </w:r>
      <w:r w:rsidRPr="00FA56CE">
        <w:tab/>
        <w:t>any other provision of this Act; or</w:t>
      </w:r>
    </w:p>
    <w:p w:rsidR="00AB7B73" w:rsidRPr="00FA56CE" w:rsidRDefault="00AB7B73" w:rsidP="00AB7B73">
      <w:pPr>
        <w:pStyle w:val="paragraph"/>
      </w:pPr>
      <w:r w:rsidRPr="00FA56CE">
        <w:tab/>
        <w:t>(c)</w:t>
      </w:r>
      <w:r w:rsidRPr="00FA56CE">
        <w:tab/>
        <w:t>the ASIC Act; or</w:t>
      </w:r>
    </w:p>
    <w:p w:rsidR="00AB7B73" w:rsidRPr="00FA56CE" w:rsidRDefault="00AB7B73" w:rsidP="00AB7B73">
      <w:pPr>
        <w:pStyle w:val="paragraph"/>
      </w:pPr>
      <w:r w:rsidRPr="00FA56CE">
        <w:tab/>
        <w:t>(d)</w:t>
      </w:r>
      <w:r w:rsidRPr="00FA56CE">
        <w:tab/>
        <w:t xml:space="preserve">the </w:t>
      </w:r>
      <w:r w:rsidRPr="00FA56CE">
        <w:rPr>
          <w:i/>
        </w:rPr>
        <w:t>Administrative Appeals Tribunal Act 1975</w:t>
      </w:r>
      <w:r w:rsidRPr="00FA56CE">
        <w:t>.</w:t>
      </w:r>
    </w:p>
    <w:p w:rsidR="00AB7B73" w:rsidRPr="00FA56CE" w:rsidRDefault="00AB7B73" w:rsidP="00AB7B73">
      <w:pPr>
        <w:pStyle w:val="SubsectionHead"/>
      </w:pPr>
      <w:r w:rsidRPr="00FA56CE">
        <w:t>Definition</w:t>
      </w:r>
    </w:p>
    <w:p w:rsidR="00AB7B73" w:rsidRPr="00FA56CE" w:rsidRDefault="00AB7B73" w:rsidP="00AB7B73">
      <w:pPr>
        <w:pStyle w:val="subsection"/>
      </w:pPr>
      <w:r w:rsidRPr="00FA56CE">
        <w:tab/>
        <w:t>(6)</w:t>
      </w:r>
      <w:r w:rsidRPr="00FA56CE">
        <w:tab/>
        <w:t>In this section:</w:t>
      </w:r>
    </w:p>
    <w:p w:rsidR="00AB7B73" w:rsidRPr="00FA56CE" w:rsidRDefault="00AB7B73" w:rsidP="00AB7B73">
      <w:pPr>
        <w:pStyle w:val="Definition"/>
      </w:pPr>
      <w:r w:rsidRPr="00FA56CE">
        <w:rPr>
          <w:b/>
          <w:i/>
        </w:rPr>
        <w:t>penalty</w:t>
      </w:r>
      <w:r w:rsidRPr="00FA56CE">
        <w:t xml:space="preserve"> includes forfeiture.</w:t>
      </w:r>
    </w:p>
    <w:p w:rsidR="00F8088A" w:rsidRPr="00FA56CE" w:rsidRDefault="00F8088A" w:rsidP="00F8088A">
      <w:pPr>
        <w:pStyle w:val="ActHead5"/>
      </w:pPr>
      <w:bookmarkStart w:id="190" w:name="_Toc449532671"/>
      <w:r w:rsidRPr="00FA56CE">
        <w:rPr>
          <w:rStyle w:val="CharSectno"/>
        </w:rPr>
        <w:t>1350</w:t>
      </w:r>
      <w:r w:rsidRPr="00FA56CE">
        <w:t xml:space="preserve">  Compensation for compulsory acquisition</w:t>
      </w:r>
      <w:bookmarkEnd w:id="190"/>
    </w:p>
    <w:p w:rsidR="00F8088A" w:rsidRPr="00FA56CE" w:rsidRDefault="00F8088A" w:rsidP="00F8088A">
      <w:pPr>
        <w:pStyle w:val="subsection"/>
      </w:pPr>
      <w:r w:rsidRPr="00FA56CE">
        <w:tab/>
        <w:t>(1)</w:t>
      </w:r>
      <w:r w:rsidRPr="00FA56CE">
        <w:tab/>
        <w:t>If:</w:t>
      </w:r>
    </w:p>
    <w:p w:rsidR="00F8088A" w:rsidRPr="00FA56CE" w:rsidRDefault="00F8088A" w:rsidP="00F8088A">
      <w:pPr>
        <w:pStyle w:val="paragraph"/>
      </w:pPr>
      <w:r w:rsidRPr="00FA56CE">
        <w:tab/>
        <w:t>(a)</w:t>
      </w:r>
      <w:r w:rsidRPr="00FA56CE">
        <w:tab/>
        <w:t>apart from this section, the operation of this Act would result in the acquisition of property from a person otherwise than on just terms; and</w:t>
      </w:r>
    </w:p>
    <w:p w:rsidR="00F8088A" w:rsidRPr="00FA56CE" w:rsidRDefault="00F8088A" w:rsidP="00F8088A">
      <w:pPr>
        <w:pStyle w:val="paragraph"/>
      </w:pPr>
      <w:r w:rsidRPr="00FA56CE">
        <w:tab/>
        <w:t>(b)</w:t>
      </w:r>
      <w:r w:rsidRPr="00FA56CE">
        <w:tab/>
        <w:t>the acquisition would be invalid because of paragraph</w:t>
      </w:r>
      <w:r w:rsidR="00FA56CE">
        <w:t> </w:t>
      </w:r>
      <w:r w:rsidRPr="00FA56CE">
        <w:t>51(xxxi) of the Constitution;</w:t>
      </w:r>
    </w:p>
    <w:p w:rsidR="00F8088A" w:rsidRPr="00FA56CE" w:rsidRDefault="00F8088A" w:rsidP="00F8088A">
      <w:pPr>
        <w:pStyle w:val="subsection2"/>
      </w:pPr>
      <w:r w:rsidRPr="00FA56CE">
        <w:t>the person who acquires the property is liable to pay compensation of a reasonable amount to the person from whom the property is acquired in respect of the acquisition.</w:t>
      </w:r>
    </w:p>
    <w:p w:rsidR="00F8088A" w:rsidRPr="00FA56CE" w:rsidRDefault="00F8088A" w:rsidP="00F8088A">
      <w:pPr>
        <w:pStyle w:val="subsection"/>
      </w:pPr>
      <w:r w:rsidRPr="00FA56CE">
        <w:tab/>
        <w:t>(2)</w:t>
      </w:r>
      <w:r w:rsidRPr="00FA56CE">
        <w:tab/>
        <w:t>If the 2 people do not agree on the amount of the compensation, the person to whom compensation is payable may institute proceedings in the Court for the recovery of such reasonable amount as the court determines from the other person.</w:t>
      </w:r>
    </w:p>
    <w:p w:rsidR="00F8088A" w:rsidRPr="00FA56CE" w:rsidRDefault="00F8088A" w:rsidP="00F8088A">
      <w:pPr>
        <w:pStyle w:val="subsection"/>
      </w:pPr>
      <w:r w:rsidRPr="00FA56CE">
        <w:tab/>
        <w:t>(3)</w:t>
      </w:r>
      <w:r w:rsidRPr="00FA56CE">
        <w:tab/>
        <w:t>Any damages or compensation recovered or other remedy given in a proceeding that is commenced otherwise than under this section is to be taken into account in assessing compensation payable in a proceeding that is commenced under this section and that arises out of the same event or transaction.</w:t>
      </w:r>
    </w:p>
    <w:p w:rsidR="00F8088A" w:rsidRPr="00FA56CE" w:rsidRDefault="00F8088A" w:rsidP="00F8088A">
      <w:pPr>
        <w:pStyle w:val="subsection"/>
      </w:pPr>
      <w:r w:rsidRPr="00FA56CE">
        <w:tab/>
        <w:t>(4)</w:t>
      </w:r>
      <w:r w:rsidRPr="00FA56CE">
        <w:tab/>
        <w:t>In this section:</w:t>
      </w:r>
    </w:p>
    <w:p w:rsidR="00F8088A" w:rsidRPr="00FA56CE" w:rsidRDefault="00F8088A" w:rsidP="00F8088A">
      <w:pPr>
        <w:pStyle w:val="Definition"/>
      </w:pPr>
      <w:r w:rsidRPr="00FA56CE">
        <w:rPr>
          <w:b/>
          <w:i/>
        </w:rPr>
        <w:t>acquisition of property</w:t>
      </w:r>
      <w:r w:rsidRPr="00FA56CE">
        <w:t xml:space="preserve"> has the same meaning as in paragraph</w:t>
      </w:r>
      <w:r w:rsidR="00FA56CE">
        <w:t> </w:t>
      </w:r>
      <w:r w:rsidRPr="00FA56CE">
        <w:t>51(xxxi) of the Constitution.</w:t>
      </w:r>
    </w:p>
    <w:p w:rsidR="00F8088A" w:rsidRPr="00FA56CE" w:rsidRDefault="00F8088A" w:rsidP="00F8088A">
      <w:pPr>
        <w:pStyle w:val="Definition"/>
      </w:pPr>
      <w:r w:rsidRPr="00FA56CE">
        <w:rPr>
          <w:b/>
          <w:i/>
        </w:rPr>
        <w:t>just terms</w:t>
      </w:r>
      <w:r w:rsidRPr="00FA56CE">
        <w:t xml:space="preserve"> has the same meaning as in paragraph</w:t>
      </w:r>
      <w:r w:rsidR="00FA56CE">
        <w:t> </w:t>
      </w:r>
      <w:r w:rsidRPr="00FA56CE">
        <w:t>51(xxxi) of the Constitution.</w:t>
      </w:r>
    </w:p>
    <w:p w:rsidR="00F8088A" w:rsidRPr="00FA56CE" w:rsidRDefault="00F8088A" w:rsidP="0043057A">
      <w:pPr>
        <w:pStyle w:val="ActHead2"/>
        <w:pageBreakBefore/>
      </w:pPr>
      <w:bookmarkStart w:id="191" w:name="_Toc449532672"/>
      <w:r w:rsidRPr="00FA56CE">
        <w:rPr>
          <w:rStyle w:val="CharPartNo"/>
        </w:rPr>
        <w:t>Part</w:t>
      </w:r>
      <w:r w:rsidR="00FA56CE">
        <w:rPr>
          <w:rStyle w:val="CharPartNo"/>
        </w:rPr>
        <w:t> </w:t>
      </w:r>
      <w:r w:rsidRPr="00FA56CE">
        <w:rPr>
          <w:rStyle w:val="CharPartNo"/>
        </w:rPr>
        <w:t>9.10</w:t>
      </w:r>
      <w:r w:rsidRPr="00FA56CE">
        <w:t>—</w:t>
      </w:r>
      <w:r w:rsidRPr="00FA56CE">
        <w:rPr>
          <w:rStyle w:val="CharPartText"/>
        </w:rPr>
        <w:t>Fees imposed by the Corporations (Fees) Act 2001 and the Corporations (Review Fees) Act 2003</w:t>
      </w:r>
      <w:bookmarkEnd w:id="191"/>
    </w:p>
    <w:p w:rsidR="00F8088A" w:rsidRPr="00FA56CE" w:rsidRDefault="0036734E" w:rsidP="00F8088A">
      <w:pPr>
        <w:pStyle w:val="Header"/>
      </w:pPr>
      <w:r w:rsidRPr="00FA56CE">
        <w:rPr>
          <w:rStyle w:val="CharDivNo"/>
        </w:rPr>
        <w:t xml:space="preserve"> </w:t>
      </w:r>
      <w:r w:rsidRPr="00FA56CE">
        <w:rPr>
          <w:rStyle w:val="CharDivText"/>
        </w:rPr>
        <w:t xml:space="preserve"> </w:t>
      </w:r>
    </w:p>
    <w:p w:rsidR="00F8088A" w:rsidRPr="00FA56CE" w:rsidRDefault="00F8088A" w:rsidP="00F8088A">
      <w:pPr>
        <w:pStyle w:val="ActHead5"/>
      </w:pPr>
      <w:bookmarkStart w:id="192" w:name="_Toc449532673"/>
      <w:r w:rsidRPr="00FA56CE">
        <w:rPr>
          <w:rStyle w:val="CharSectno"/>
        </w:rPr>
        <w:t>1351</w:t>
      </w:r>
      <w:r w:rsidRPr="00FA56CE">
        <w:t xml:space="preserve">  Fees are payable to the Commonwealth</w:t>
      </w:r>
      <w:bookmarkEnd w:id="192"/>
    </w:p>
    <w:p w:rsidR="00F8088A" w:rsidRPr="00FA56CE" w:rsidRDefault="00F8088A" w:rsidP="00F8088A">
      <w:pPr>
        <w:pStyle w:val="subsection"/>
      </w:pPr>
      <w:r w:rsidRPr="00FA56CE">
        <w:tab/>
        <w:t>(1)</w:t>
      </w:r>
      <w:r w:rsidRPr="00FA56CE">
        <w:tab/>
        <w:t xml:space="preserve">The fees imposed under the </w:t>
      </w:r>
      <w:r w:rsidRPr="00FA56CE">
        <w:rPr>
          <w:i/>
        </w:rPr>
        <w:t>Corporations (Fees) Act 2001</w:t>
      </w:r>
      <w:r w:rsidRPr="00FA56CE">
        <w:t xml:space="preserve"> are payable to the Commonwealth.</w:t>
      </w:r>
    </w:p>
    <w:p w:rsidR="00F8088A" w:rsidRPr="00FA56CE" w:rsidRDefault="00F8088A" w:rsidP="00F8088A">
      <w:pPr>
        <w:pStyle w:val="subsection"/>
      </w:pPr>
      <w:r w:rsidRPr="00FA56CE">
        <w:tab/>
        <w:t>(2)</w:t>
      </w:r>
      <w:r w:rsidRPr="00FA56CE">
        <w:tab/>
        <w:t xml:space="preserve">The fees imposed under the </w:t>
      </w:r>
      <w:r w:rsidRPr="00FA56CE">
        <w:rPr>
          <w:i/>
        </w:rPr>
        <w:t>Corporations (Review Fees) Act 2003</w:t>
      </w:r>
      <w:r w:rsidRPr="00FA56CE">
        <w:t xml:space="preserve"> are payable to the Commonwealth.</w:t>
      </w:r>
    </w:p>
    <w:p w:rsidR="00F8088A" w:rsidRPr="00FA56CE" w:rsidRDefault="00F8088A" w:rsidP="00F8088A">
      <w:pPr>
        <w:pStyle w:val="subsection"/>
      </w:pPr>
      <w:r w:rsidRPr="00FA56CE">
        <w:tab/>
        <w:t>(3)</w:t>
      </w:r>
      <w:r w:rsidRPr="00FA56CE">
        <w:tab/>
        <w:t xml:space="preserve">The date on which a fee imposed under the </w:t>
      </w:r>
      <w:r w:rsidRPr="00FA56CE">
        <w:rPr>
          <w:i/>
        </w:rPr>
        <w:t xml:space="preserve">Corporations (Review Fees) Act 2003 </w:t>
      </w:r>
      <w:r w:rsidRPr="00FA56CE">
        <w:t>becomes due and payable is worked out under this table.</w:t>
      </w:r>
    </w:p>
    <w:p w:rsidR="00F8088A" w:rsidRPr="00FA56CE" w:rsidRDefault="00F8088A" w:rsidP="00F8088A"/>
    <w:p w:rsidR="0036734E" w:rsidRPr="00FA56CE" w:rsidRDefault="0036734E" w:rsidP="0036734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F8088A" w:rsidRPr="00FA56CE" w:rsidTr="0036734E">
        <w:trPr>
          <w:tblHeader/>
        </w:trPr>
        <w:tc>
          <w:tcPr>
            <w:tcW w:w="7086" w:type="dxa"/>
            <w:gridSpan w:val="3"/>
            <w:tcBorders>
              <w:top w:val="single" w:sz="12" w:space="0" w:color="auto"/>
              <w:bottom w:val="single" w:sz="6" w:space="0" w:color="auto"/>
            </w:tcBorders>
            <w:shd w:val="clear" w:color="auto" w:fill="auto"/>
          </w:tcPr>
          <w:p w:rsidR="00F8088A" w:rsidRPr="00FA56CE" w:rsidRDefault="00F8088A" w:rsidP="0036734E">
            <w:pPr>
              <w:pStyle w:val="TableHeading"/>
            </w:pPr>
            <w:r w:rsidRPr="00FA56CE">
              <w:t>Due date for review fees</w:t>
            </w:r>
          </w:p>
        </w:tc>
      </w:tr>
      <w:tr w:rsidR="00F8088A" w:rsidRPr="00FA56CE" w:rsidTr="0036734E">
        <w:trPr>
          <w:tblHeader/>
        </w:trPr>
        <w:tc>
          <w:tcPr>
            <w:tcW w:w="714" w:type="dxa"/>
            <w:tcBorders>
              <w:top w:val="single" w:sz="6" w:space="0" w:color="auto"/>
              <w:bottom w:val="single" w:sz="12" w:space="0" w:color="auto"/>
            </w:tcBorders>
            <w:shd w:val="clear" w:color="auto" w:fill="auto"/>
          </w:tcPr>
          <w:p w:rsidR="00F8088A" w:rsidRPr="00FA56CE" w:rsidRDefault="00F8088A" w:rsidP="00F8088A">
            <w:pPr>
              <w:pStyle w:val="Tabletext"/>
              <w:keepNext/>
              <w:rPr>
                <w:b/>
              </w:rPr>
            </w:pPr>
            <w:r w:rsidRPr="00FA56CE">
              <w:rPr>
                <w:b/>
              </w:rPr>
              <w:t>Item</w:t>
            </w:r>
          </w:p>
        </w:tc>
        <w:tc>
          <w:tcPr>
            <w:tcW w:w="3186" w:type="dxa"/>
            <w:tcBorders>
              <w:top w:val="single" w:sz="6" w:space="0" w:color="auto"/>
              <w:bottom w:val="single" w:sz="12" w:space="0" w:color="auto"/>
            </w:tcBorders>
            <w:shd w:val="clear" w:color="auto" w:fill="auto"/>
          </w:tcPr>
          <w:p w:rsidR="00F8088A" w:rsidRPr="00FA56CE" w:rsidRDefault="00F8088A" w:rsidP="00F8088A">
            <w:pPr>
              <w:pStyle w:val="Tabletext"/>
              <w:keepNext/>
              <w:rPr>
                <w:b/>
              </w:rPr>
            </w:pPr>
            <w:r w:rsidRPr="00FA56CE">
              <w:rPr>
                <w:b/>
              </w:rPr>
              <w:t>For a review fee imposed on...</w:t>
            </w:r>
          </w:p>
        </w:tc>
        <w:tc>
          <w:tcPr>
            <w:tcW w:w="3186" w:type="dxa"/>
            <w:tcBorders>
              <w:top w:val="single" w:sz="6" w:space="0" w:color="auto"/>
              <w:bottom w:val="single" w:sz="12" w:space="0" w:color="auto"/>
            </w:tcBorders>
            <w:shd w:val="clear" w:color="auto" w:fill="auto"/>
          </w:tcPr>
          <w:p w:rsidR="00F8088A" w:rsidRPr="00FA56CE" w:rsidRDefault="00F8088A" w:rsidP="00F8088A">
            <w:pPr>
              <w:pStyle w:val="Tabletext"/>
              <w:keepNext/>
              <w:rPr>
                <w:b/>
              </w:rPr>
            </w:pPr>
            <w:r w:rsidRPr="00FA56CE">
              <w:rPr>
                <w:b/>
              </w:rPr>
              <w:t>The due date is...</w:t>
            </w:r>
          </w:p>
        </w:tc>
      </w:tr>
      <w:tr w:rsidR="00F8088A" w:rsidRPr="00FA56CE" w:rsidTr="0036734E">
        <w:tc>
          <w:tcPr>
            <w:tcW w:w="714" w:type="dxa"/>
            <w:tcBorders>
              <w:top w:val="single" w:sz="12" w:space="0" w:color="auto"/>
            </w:tcBorders>
            <w:shd w:val="clear" w:color="auto" w:fill="auto"/>
          </w:tcPr>
          <w:p w:rsidR="00F8088A" w:rsidRPr="00FA56CE" w:rsidRDefault="00F8088A" w:rsidP="00F8088A">
            <w:pPr>
              <w:pStyle w:val="Tabletext"/>
            </w:pPr>
            <w:r w:rsidRPr="00FA56CE">
              <w:t>1</w:t>
            </w:r>
          </w:p>
        </w:tc>
        <w:tc>
          <w:tcPr>
            <w:tcW w:w="3186" w:type="dxa"/>
            <w:tcBorders>
              <w:top w:val="single" w:sz="12" w:space="0" w:color="auto"/>
            </w:tcBorders>
            <w:shd w:val="clear" w:color="auto" w:fill="auto"/>
          </w:tcPr>
          <w:p w:rsidR="00F8088A" w:rsidRPr="00FA56CE" w:rsidRDefault="00F8088A" w:rsidP="00F8088A">
            <w:pPr>
              <w:pStyle w:val="Tabletext"/>
            </w:pPr>
            <w:r w:rsidRPr="00FA56CE">
              <w:t>a company</w:t>
            </w:r>
          </w:p>
        </w:tc>
        <w:tc>
          <w:tcPr>
            <w:tcW w:w="3186" w:type="dxa"/>
            <w:tcBorders>
              <w:top w:val="single" w:sz="12" w:space="0" w:color="auto"/>
            </w:tcBorders>
            <w:shd w:val="clear" w:color="auto" w:fill="auto"/>
          </w:tcPr>
          <w:p w:rsidR="00F8088A" w:rsidRPr="00FA56CE" w:rsidRDefault="00F8088A" w:rsidP="00F8088A">
            <w:pPr>
              <w:pStyle w:val="Tabletext"/>
            </w:pPr>
            <w:r w:rsidRPr="00FA56CE">
              <w:t>2 months after the review date to which the fee relates</w:t>
            </w:r>
          </w:p>
        </w:tc>
      </w:tr>
      <w:tr w:rsidR="00F8088A" w:rsidRPr="00FA56CE" w:rsidTr="0036734E">
        <w:tc>
          <w:tcPr>
            <w:tcW w:w="714" w:type="dxa"/>
            <w:shd w:val="clear" w:color="auto" w:fill="auto"/>
          </w:tcPr>
          <w:p w:rsidR="00F8088A" w:rsidRPr="00FA56CE" w:rsidRDefault="00F8088A" w:rsidP="00F8088A">
            <w:pPr>
              <w:pStyle w:val="Tabletext"/>
            </w:pPr>
            <w:r w:rsidRPr="00FA56CE">
              <w:t>2</w:t>
            </w:r>
          </w:p>
        </w:tc>
        <w:tc>
          <w:tcPr>
            <w:tcW w:w="3186" w:type="dxa"/>
            <w:shd w:val="clear" w:color="auto" w:fill="auto"/>
          </w:tcPr>
          <w:p w:rsidR="00F8088A" w:rsidRPr="00FA56CE" w:rsidRDefault="00F8088A" w:rsidP="00F8088A">
            <w:pPr>
              <w:pStyle w:val="Tabletext"/>
            </w:pPr>
            <w:r w:rsidRPr="00FA56CE">
              <w:t>a registered scheme</w:t>
            </w:r>
          </w:p>
        </w:tc>
        <w:tc>
          <w:tcPr>
            <w:tcW w:w="3186" w:type="dxa"/>
            <w:shd w:val="clear" w:color="auto" w:fill="auto"/>
          </w:tcPr>
          <w:p w:rsidR="00F8088A" w:rsidRPr="00FA56CE" w:rsidRDefault="00F8088A" w:rsidP="00F8088A">
            <w:pPr>
              <w:pStyle w:val="Tabletext"/>
            </w:pPr>
            <w:r w:rsidRPr="00FA56CE">
              <w:t>2 months after the review date to which the fee relates</w:t>
            </w:r>
          </w:p>
        </w:tc>
      </w:tr>
      <w:tr w:rsidR="00F8088A" w:rsidRPr="00FA56CE" w:rsidTr="0036734E">
        <w:tc>
          <w:tcPr>
            <w:tcW w:w="714" w:type="dxa"/>
            <w:shd w:val="clear" w:color="auto" w:fill="auto"/>
          </w:tcPr>
          <w:p w:rsidR="00F8088A" w:rsidRPr="00FA56CE" w:rsidRDefault="00F8088A" w:rsidP="00F8088A">
            <w:pPr>
              <w:pStyle w:val="Tabletext"/>
            </w:pPr>
            <w:r w:rsidRPr="00FA56CE">
              <w:t>3</w:t>
            </w:r>
          </w:p>
        </w:tc>
        <w:tc>
          <w:tcPr>
            <w:tcW w:w="3186" w:type="dxa"/>
            <w:shd w:val="clear" w:color="auto" w:fill="auto"/>
          </w:tcPr>
          <w:p w:rsidR="00F8088A" w:rsidRPr="00FA56CE" w:rsidRDefault="00F8088A" w:rsidP="00F8088A">
            <w:pPr>
              <w:pStyle w:val="Tabletext"/>
            </w:pPr>
            <w:r w:rsidRPr="00FA56CE">
              <w:t>a registered Australian body</w:t>
            </w:r>
          </w:p>
        </w:tc>
        <w:tc>
          <w:tcPr>
            <w:tcW w:w="3186" w:type="dxa"/>
            <w:shd w:val="clear" w:color="auto" w:fill="auto"/>
          </w:tcPr>
          <w:p w:rsidR="00F8088A" w:rsidRPr="00FA56CE" w:rsidRDefault="00F8088A" w:rsidP="00F8088A">
            <w:pPr>
              <w:pStyle w:val="Tabletext"/>
            </w:pPr>
            <w:r w:rsidRPr="00FA56CE">
              <w:t>the date prescribed by the regulations</w:t>
            </w:r>
          </w:p>
        </w:tc>
      </w:tr>
      <w:tr w:rsidR="00F8088A" w:rsidRPr="00FA56CE" w:rsidTr="0036734E">
        <w:tc>
          <w:tcPr>
            <w:tcW w:w="714" w:type="dxa"/>
            <w:shd w:val="clear" w:color="auto" w:fill="auto"/>
          </w:tcPr>
          <w:p w:rsidR="00F8088A" w:rsidRPr="00FA56CE" w:rsidRDefault="00F8088A" w:rsidP="00F8088A">
            <w:pPr>
              <w:pStyle w:val="Tabletext"/>
            </w:pPr>
            <w:r w:rsidRPr="00FA56CE">
              <w:t>4</w:t>
            </w:r>
          </w:p>
        </w:tc>
        <w:tc>
          <w:tcPr>
            <w:tcW w:w="3186" w:type="dxa"/>
            <w:shd w:val="clear" w:color="auto" w:fill="auto"/>
          </w:tcPr>
          <w:p w:rsidR="00F8088A" w:rsidRPr="00FA56CE" w:rsidRDefault="00F8088A" w:rsidP="00F8088A">
            <w:pPr>
              <w:pStyle w:val="Tabletext"/>
            </w:pPr>
            <w:r w:rsidRPr="00FA56CE">
              <w:t>a natural person registered as an auditor under Part</w:t>
            </w:r>
            <w:r w:rsidR="00FA56CE">
              <w:t> </w:t>
            </w:r>
            <w:r w:rsidRPr="00FA56CE">
              <w:t>9.2</w:t>
            </w:r>
          </w:p>
        </w:tc>
        <w:tc>
          <w:tcPr>
            <w:tcW w:w="3186" w:type="dxa"/>
            <w:shd w:val="clear" w:color="auto" w:fill="auto"/>
          </w:tcPr>
          <w:p w:rsidR="00F8088A" w:rsidRPr="00FA56CE" w:rsidRDefault="00F8088A" w:rsidP="00F8088A">
            <w:pPr>
              <w:pStyle w:val="Tabletext"/>
            </w:pPr>
            <w:r w:rsidRPr="00FA56CE">
              <w:t>the date prescribed by the regulations</w:t>
            </w:r>
          </w:p>
        </w:tc>
      </w:tr>
      <w:tr w:rsidR="00F8088A" w:rsidRPr="00FA56CE" w:rsidTr="0036734E">
        <w:tc>
          <w:tcPr>
            <w:tcW w:w="714" w:type="dxa"/>
            <w:tcBorders>
              <w:bottom w:val="single" w:sz="4" w:space="0" w:color="auto"/>
            </w:tcBorders>
            <w:shd w:val="clear" w:color="auto" w:fill="auto"/>
          </w:tcPr>
          <w:p w:rsidR="00F8088A" w:rsidRPr="00FA56CE" w:rsidRDefault="00F8088A" w:rsidP="00F8088A">
            <w:pPr>
              <w:pStyle w:val="Tabletext"/>
            </w:pPr>
            <w:r w:rsidRPr="00FA56CE">
              <w:t>5</w:t>
            </w:r>
          </w:p>
        </w:tc>
        <w:tc>
          <w:tcPr>
            <w:tcW w:w="3186" w:type="dxa"/>
            <w:tcBorders>
              <w:bottom w:val="single" w:sz="4" w:space="0" w:color="auto"/>
            </w:tcBorders>
            <w:shd w:val="clear" w:color="auto" w:fill="auto"/>
          </w:tcPr>
          <w:p w:rsidR="00F8088A" w:rsidRPr="00FA56CE" w:rsidRDefault="00F8088A" w:rsidP="00F8088A">
            <w:pPr>
              <w:pStyle w:val="Tabletext"/>
            </w:pPr>
            <w:r w:rsidRPr="00FA56CE">
              <w:t>a natural person registered as a liquidator under Part</w:t>
            </w:r>
            <w:r w:rsidR="00FA56CE">
              <w:t> </w:t>
            </w:r>
            <w:r w:rsidRPr="00FA56CE">
              <w:t>9.2</w:t>
            </w:r>
          </w:p>
        </w:tc>
        <w:tc>
          <w:tcPr>
            <w:tcW w:w="3186" w:type="dxa"/>
            <w:tcBorders>
              <w:bottom w:val="single" w:sz="4" w:space="0" w:color="auto"/>
            </w:tcBorders>
            <w:shd w:val="clear" w:color="auto" w:fill="auto"/>
          </w:tcPr>
          <w:p w:rsidR="00F8088A" w:rsidRPr="00FA56CE" w:rsidRDefault="00F8088A" w:rsidP="00F8088A">
            <w:pPr>
              <w:pStyle w:val="Tabletext"/>
            </w:pPr>
            <w:r w:rsidRPr="00FA56CE">
              <w:t>the date prescribed by the regulations</w:t>
            </w:r>
          </w:p>
        </w:tc>
      </w:tr>
      <w:tr w:rsidR="00F8088A" w:rsidRPr="00FA56CE" w:rsidTr="0036734E">
        <w:tc>
          <w:tcPr>
            <w:tcW w:w="714" w:type="dxa"/>
            <w:tcBorders>
              <w:bottom w:val="single" w:sz="12" w:space="0" w:color="auto"/>
            </w:tcBorders>
            <w:shd w:val="clear" w:color="auto" w:fill="auto"/>
          </w:tcPr>
          <w:p w:rsidR="00F8088A" w:rsidRPr="00FA56CE" w:rsidRDefault="00F8088A" w:rsidP="00F8088A">
            <w:pPr>
              <w:pStyle w:val="Tabletext"/>
            </w:pPr>
            <w:r w:rsidRPr="00FA56CE">
              <w:t>6</w:t>
            </w:r>
          </w:p>
        </w:tc>
        <w:tc>
          <w:tcPr>
            <w:tcW w:w="3186" w:type="dxa"/>
            <w:tcBorders>
              <w:bottom w:val="single" w:sz="12" w:space="0" w:color="auto"/>
            </w:tcBorders>
            <w:shd w:val="clear" w:color="auto" w:fill="auto"/>
          </w:tcPr>
          <w:p w:rsidR="00F8088A" w:rsidRPr="00FA56CE" w:rsidRDefault="00F8088A" w:rsidP="00F8088A">
            <w:pPr>
              <w:pStyle w:val="Tabletext"/>
            </w:pPr>
            <w:r w:rsidRPr="00FA56CE">
              <w:t>a person holding an Australian financial services licence under Part</w:t>
            </w:r>
            <w:r w:rsidR="00FA56CE">
              <w:t> </w:t>
            </w:r>
            <w:r w:rsidRPr="00FA56CE">
              <w:t>7.6</w:t>
            </w:r>
          </w:p>
        </w:tc>
        <w:tc>
          <w:tcPr>
            <w:tcW w:w="3186" w:type="dxa"/>
            <w:tcBorders>
              <w:bottom w:val="single" w:sz="12" w:space="0" w:color="auto"/>
            </w:tcBorders>
            <w:shd w:val="clear" w:color="auto" w:fill="auto"/>
          </w:tcPr>
          <w:p w:rsidR="00F8088A" w:rsidRPr="00FA56CE" w:rsidRDefault="00F8088A" w:rsidP="00F8088A">
            <w:pPr>
              <w:pStyle w:val="Tabletext"/>
            </w:pPr>
            <w:r w:rsidRPr="00FA56CE">
              <w:t>the date prescribed by the regulations</w:t>
            </w:r>
          </w:p>
        </w:tc>
      </w:tr>
    </w:tbl>
    <w:p w:rsidR="002475FC" w:rsidRPr="00FA56CE" w:rsidRDefault="002475FC" w:rsidP="002475FC">
      <w:pPr>
        <w:pStyle w:val="subsection"/>
      </w:pPr>
      <w:r w:rsidRPr="00FA56CE">
        <w:tab/>
        <w:t>(4)</w:t>
      </w:r>
      <w:r w:rsidRPr="00FA56CE">
        <w:tab/>
        <w:t xml:space="preserve">However, a fee imposed under the </w:t>
      </w:r>
      <w:r w:rsidRPr="00FA56CE">
        <w:rPr>
          <w:i/>
        </w:rPr>
        <w:t>Corporations (Review Fees) Act 2003</w:t>
      </w:r>
      <w:r w:rsidRPr="00FA56CE">
        <w:t xml:space="preserve"> is not payable to the Commonwealth by a company in relation to a review date in a year if:</w:t>
      </w:r>
    </w:p>
    <w:p w:rsidR="002475FC" w:rsidRPr="00FA56CE" w:rsidRDefault="002475FC" w:rsidP="002475FC">
      <w:pPr>
        <w:pStyle w:val="paragraph"/>
      </w:pPr>
      <w:r w:rsidRPr="00FA56CE">
        <w:tab/>
        <w:t>(a)</w:t>
      </w:r>
      <w:r w:rsidRPr="00FA56CE">
        <w:tab/>
        <w:t>both of the following apply:</w:t>
      </w:r>
    </w:p>
    <w:p w:rsidR="002475FC" w:rsidRPr="00FA56CE" w:rsidRDefault="002475FC" w:rsidP="002475FC">
      <w:pPr>
        <w:pStyle w:val="paragraphsub"/>
      </w:pPr>
      <w:r w:rsidRPr="00FA56CE">
        <w:tab/>
        <w:t>(i)</w:t>
      </w:r>
      <w:r w:rsidRPr="00FA56CE">
        <w:tab/>
        <w:t xml:space="preserve">ASIC has given notice of the proposed deregistration of the company in accordance with </w:t>
      </w:r>
      <w:r w:rsidR="00E97D95" w:rsidRPr="00FA56CE">
        <w:t>paragraph</w:t>
      </w:r>
      <w:r w:rsidR="00FA56CE">
        <w:t> </w:t>
      </w:r>
      <w:r w:rsidR="00E97D95" w:rsidRPr="00FA56CE">
        <w:t>601AA(4)(c), and published notice of the proposed deregistration of the company in accordance with paragraph</w:t>
      </w:r>
      <w:r w:rsidR="00FA56CE">
        <w:t> </w:t>
      </w:r>
      <w:r w:rsidR="00E97D95" w:rsidRPr="00FA56CE">
        <w:t>601AA(4)(d)</w:t>
      </w:r>
      <w:r w:rsidRPr="00FA56CE">
        <w:t>;</w:t>
      </w:r>
    </w:p>
    <w:p w:rsidR="002475FC" w:rsidRPr="00FA56CE" w:rsidRDefault="002475FC" w:rsidP="002475FC">
      <w:pPr>
        <w:pStyle w:val="paragraphsub"/>
      </w:pPr>
      <w:r w:rsidRPr="00FA56CE">
        <w:tab/>
        <w:t>(ii)</w:t>
      </w:r>
      <w:r w:rsidRPr="00FA56CE">
        <w:tab/>
        <w:t xml:space="preserve">the review date for that year falls in the 2 month period before or after the publication of the </w:t>
      </w:r>
      <w:r w:rsidR="00FB4A6D" w:rsidRPr="00FA56CE">
        <w:t>notice published in accordance with paragraph</w:t>
      </w:r>
      <w:r w:rsidR="00FA56CE">
        <w:t> </w:t>
      </w:r>
      <w:r w:rsidR="00FB4A6D" w:rsidRPr="00FA56CE">
        <w:t>601AA(4)(d)</w:t>
      </w:r>
      <w:r w:rsidRPr="00FA56CE">
        <w:t>; or</w:t>
      </w:r>
    </w:p>
    <w:p w:rsidR="002475FC" w:rsidRPr="00FA56CE" w:rsidRDefault="002475FC" w:rsidP="002475FC">
      <w:pPr>
        <w:pStyle w:val="paragraph"/>
      </w:pPr>
      <w:r w:rsidRPr="00FA56CE">
        <w:tab/>
        <w:t>(b)</w:t>
      </w:r>
      <w:r w:rsidRPr="00FA56CE">
        <w:tab/>
        <w:t xml:space="preserve">in the case of a company, a registered scheme or a registered Australian body—the company, scheme or body has, in a previous year, paid the fee in respect of the review date for that year in accordance with regulations made under the </w:t>
      </w:r>
      <w:r w:rsidRPr="00FA56CE">
        <w:rPr>
          <w:i/>
        </w:rPr>
        <w:t xml:space="preserve">Corporations (Review Fees) Act 2003 </w:t>
      </w:r>
      <w:r w:rsidRPr="00FA56CE">
        <w:t>for the purposes of this section.</w:t>
      </w:r>
    </w:p>
    <w:p w:rsidR="00F8088A" w:rsidRPr="00FA56CE" w:rsidRDefault="00F8088A" w:rsidP="00F8088A">
      <w:pPr>
        <w:pStyle w:val="ActHead5"/>
      </w:pPr>
      <w:bookmarkStart w:id="193" w:name="_Toc449532674"/>
      <w:r w:rsidRPr="00FA56CE">
        <w:rPr>
          <w:rStyle w:val="CharSectno"/>
        </w:rPr>
        <w:t>1354</w:t>
      </w:r>
      <w:r w:rsidRPr="00FA56CE">
        <w:t xml:space="preserve">  Lodgment of document without payment of fee</w:t>
      </w:r>
      <w:bookmarkEnd w:id="193"/>
    </w:p>
    <w:p w:rsidR="00F8088A" w:rsidRPr="00FA56CE" w:rsidRDefault="00F8088A" w:rsidP="00F8088A">
      <w:pPr>
        <w:pStyle w:val="subsection"/>
        <w:keepNext/>
        <w:keepLines/>
      </w:pPr>
      <w:r w:rsidRPr="00FA56CE">
        <w:tab/>
        <w:t>(1)</w:t>
      </w:r>
      <w:r w:rsidRPr="00FA56CE">
        <w:tab/>
        <w:t>This section applies where:</w:t>
      </w:r>
    </w:p>
    <w:p w:rsidR="00F8088A" w:rsidRPr="00FA56CE" w:rsidRDefault="00F8088A" w:rsidP="00F8088A">
      <w:pPr>
        <w:pStyle w:val="paragraph"/>
      </w:pPr>
      <w:r w:rsidRPr="00FA56CE">
        <w:tab/>
        <w:t>(a)</w:t>
      </w:r>
      <w:r w:rsidRPr="00FA56CE">
        <w:tab/>
        <w:t>a fee is payable under section</w:t>
      </w:r>
      <w:r w:rsidR="00FA56CE">
        <w:t> </w:t>
      </w:r>
      <w:r w:rsidRPr="00FA56CE">
        <w:t>1351 for the lodgment of a document; and</w:t>
      </w:r>
    </w:p>
    <w:p w:rsidR="00F8088A" w:rsidRPr="00FA56CE" w:rsidRDefault="00F8088A" w:rsidP="00F8088A">
      <w:pPr>
        <w:pStyle w:val="paragraph"/>
      </w:pPr>
      <w:r w:rsidRPr="00FA56CE">
        <w:tab/>
        <w:t>(b)</w:t>
      </w:r>
      <w:r w:rsidRPr="00FA56CE">
        <w:tab/>
        <w:t>the document was submitted for lodgment without payment of the fee.</w:t>
      </w:r>
    </w:p>
    <w:p w:rsidR="00F8088A" w:rsidRPr="00FA56CE" w:rsidRDefault="00F8088A" w:rsidP="00F8088A">
      <w:pPr>
        <w:pStyle w:val="subsection"/>
      </w:pPr>
      <w:r w:rsidRPr="00FA56CE">
        <w:tab/>
        <w:t>(2)</w:t>
      </w:r>
      <w:r w:rsidRPr="00FA56CE">
        <w:tab/>
        <w:t>The document is not taken not to have been lodged merely because of non</w:t>
      </w:r>
      <w:r w:rsidR="00FA56CE">
        <w:noBreakHyphen/>
      </w:r>
      <w:r w:rsidRPr="00FA56CE">
        <w:t>payment of the fee.</w:t>
      </w:r>
    </w:p>
    <w:p w:rsidR="00F8088A" w:rsidRPr="00FA56CE" w:rsidRDefault="00F8088A" w:rsidP="00F8088A">
      <w:pPr>
        <w:pStyle w:val="ActHead5"/>
      </w:pPr>
      <w:bookmarkStart w:id="194" w:name="_Toc449532675"/>
      <w:r w:rsidRPr="00FA56CE">
        <w:rPr>
          <w:rStyle w:val="CharSectno"/>
        </w:rPr>
        <w:t>1355</w:t>
      </w:r>
      <w:r w:rsidRPr="00FA56CE">
        <w:t xml:space="preserve">  Doing act without payment of fee</w:t>
      </w:r>
      <w:bookmarkEnd w:id="194"/>
    </w:p>
    <w:p w:rsidR="00F8088A" w:rsidRPr="00FA56CE" w:rsidRDefault="00F8088A" w:rsidP="00F8088A">
      <w:pPr>
        <w:pStyle w:val="subsection"/>
      </w:pPr>
      <w:r w:rsidRPr="00FA56CE">
        <w:tab/>
      </w:r>
      <w:r w:rsidRPr="00FA56CE">
        <w:tab/>
        <w:t>If a fee is payable under section</w:t>
      </w:r>
      <w:r w:rsidR="00FA56CE">
        <w:t> </w:t>
      </w:r>
      <w:r w:rsidRPr="00FA56CE">
        <w:t>1351 for a matter involving the doing of an act by the Minister or ASIC, the Minister or ASIC may refuse to do that act until the fee is paid.</w:t>
      </w:r>
    </w:p>
    <w:p w:rsidR="00F8088A" w:rsidRPr="00FA56CE" w:rsidRDefault="00F8088A" w:rsidP="00F8088A">
      <w:pPr>
        <w:pStyle w:val="ActHead5"/>
      </w:pPr>
      <w:bookmarkStart w:id="195" w:name="_Toc449532676"/>
      <w:r w:rsidRPr="00FA56CE">
        <w:rPr>
          <w:rStyle w:val="CharSectno"/>
        </w:rPr>
        <w:t>1356</w:t>
      </w:r>
      <w:r w:rsidRPr="00FA56CE">
        <w:t xml:space="preserve">  Effect of sections</w:t>
      </w:r>
      <w:r w:rsidR="00FA56CE">
        <w:t> </w:t>
      </w:r>
      <w:r w:rsidRPr="00FA56CE">
        <w:t>1354 and 1355</w:t>
      </w:r>
      <w:bookmarkEnd w:id="195"/>
    </w:p>
    <w:p w:rsidR="00F8088A" w:rsidRPr="00FA56CE" w:rsidRDefault="00F8088A" w:rsidP="00F8088A">
      <w:pPr>
        <w:pStyle w:val="subsection"/>
      </w:pPr>
      <w:r w:rsidRPr="00FA56CE">
        <w:tab/>
      </w:r>
      <w:r w:rsidRPr="00FA56CE">
        <w:tab/>
        <w:t>Sections</w:t>
      </w:r>
      <w:r w:rsidR="00FA56CE">
        <w:t> </w:t>
      </w:r>
      <w:r w:rsidRPr="00FA56CE">
        <w:t>1354 and 1355 have effect despite anything in another Part of this Act.</w:t>
      </w:r>
    </w:p>
    <w:p w:rsidR="00F8088A" w:rsidRPr="00FA56CE" w:rsidRDefault="00F8088A" w:rsidP="00F8088A">
      <w:pPr>
        <w:pStyle w:val="ActHead5"/>
      </w:pPr>
      <w:bookmarkStart w:id="196" w:name="_Toc449532677"/>
      <w:r w:rsidRPr="00FA56CE">
        <w:rPr>
          <w:rStyle w:val="CharSectno"/>
        </w:rPr>
        <w:t>1359</w:t>
      </w:r>
      <w:r w:rsidRPr="00FA56CE">
        <w:t xml:space="preserve">  Waiver and refund of fees</w:t>
      </w:r>
      <w:bookmarkEnd w:id="196"/>
    </w:p>
    <w:p w:rsidR="00F8088A" w:rsidRPr="00FA56CE" w:rsidRDefault="00F8088A" w:rsidP="00F8088A">
      <w:pPr>
        <w:pStyle w:val="subsection"/>
      </w:pPr>
      <w:r w:rsidRPr="00FA56CE">
        <w:tab/>
      </w:r>
      <w:r w:rsidRPr="00FA56CE">
        <w:tab/>
        <w:t xml:space="preserve">Nothing in this Part, the </w:t>
      </w:r>
      <w:r w:rsidRPr="00FA56CE">
        <w:rPr>
          <w:i/>
        </w:rPr>
        <w:t xml:space="preserve">Corporations (Fees) Act 2001 </w:t>
      </w:r>
      <w:r w:rsidRPr="00FA56CE">
        <w:t xml:space="preserve">or the </w:t>
      </w:r>
      <w:r w:rsidRPr="00FA56CE">
        <w:rPr>
          <w:i/>
        </w:rPr>
        <w:t>Corporations (Review Fees) Act 2003</w:t>
      </w:r>
      <w:r w:rsidRPr="00FA56CE">
        <w:t xml:space="preserve"> prevents the Commonwealth from:</w:t>
      </w:r>
    </w:p>
    <w:p w:rsidR="00F8088A" w:rsidRPr="00FA56CE" w:rsidRDefault="00F8088A" w:rsidP="00F8088A">
      <w:pPr>
        <w:pStyle w:val="paragraph"/>
      </w:pPr>
      <w:r w:rsidRPr="00FA56CE">
        <w:tab/>
        <w:t>(a)</w:t>
      </w:r>
      <w:r w:rsidRPr="00FA56CE">
        <w:tab/>
        <w:t>waiving or reducing, in a particular case or in particular classes of cases, fees that would otherwise be payable under this Act; or</w:t>
      </w:r>
    </w:p>
    <w:p w:rsidR="00F8088A" w:rsidRPr="00FA56CE" w:rsidRDefault="00F8088A" w:rsidP="00F8088A">
      <w:pPr>
        <w:pStyle w:val="paragraph"/>
      </w:pPr>
      <w:r w:rsidRPr="00FA56CE">
        <w:tab/>
        <w:t>(b)</w:t>
      </w:r>
      <w:r w:rsidRPr="00FA56CE">
        <w:tab/>
        <w:t>refunding, in whole or in part, in a particular case or in particular classes of cases, fees paid under this Act.</w:t>
      </w:r>
    </w:p>
    <w:p w:rsidR="00F8088A" w:rsidRPr="00FA56CE" w:rsidRDefault="00F8088A" w:rsidP="00F8088A">
      <w:pPr>
        <w:pStyle w:val="ActHead5"/>
      </w:pPr>
      <w:bookmarkStart w:id="197" w:name="_Toc449532678"/>
      <w:r w:rsidRPr="00FA56CE">
        <w:rPr>
          <w:rStyle w:val="CharSectno"/>
        </w:rPr>
        <w:t>1360</w:t>
      </w:r>
      <w:r w:rsidRPr="00FA56CE">
        <w:t xml:space="preserve">  Debts due to the Commonwealth</w:t>
      </w:r>
      <w:bookmarkEnd w:id="197"/>
    </w:p>
    <w:p w:rsidR="00F8088A" w:rsidRPr="00FA56CE" w:rsidRDefault="00F8088A" w:rsidP="00F8088A">
      <w:pPr>
        <w:pStyle w:val="subsection"/>
      </w:pPr>
      <w:r w:rsidRPr="00FA56CE">
        <w:tab/>
      </w:r>
      <w:r w:rsidRPr="00FA56CE">
        <w:tab/>
        <w:t>ASIC may, on behalf of the Commonwealth, recover a debt due under this Part.</w:t>
      </w:r>
    </w:p>
    <w:p w:rsidR="00F8088A" w:rsidRPr="00FA56CE" w:rsidRDefault="00F8088A" w:rsidP="00F8088A">
      <w:pPr>
        <w:pStyle w:val="ActHead5"/>
      </w:pPr>
      <w:bookmarkStart w:id="198" w:name="_Toc449532679"/>
      <w:r w:rsidRPr="00FA56CE">
        <w:rPr>
          <w:rStyle w:val="CharSectno"/>
        </w:rPr>
        <w:t>1362</w:t>
      </w:r>
      <w:r w:rsidRPr="00FA56CE">
        <w:t xml:space="preserve">  Payment of fee does not give right to inspect or search</w:t>
      </w:r>
      <w:bookmarkEnd w:id="198"/>
    </w:p>
    <w:p w:rsidR="00F8088A" w:rsidRPr="00FA56CE" w:rsidRDefault="00F8088A" w:rsidP="00F8088A">
      <w:pPr>
        <w:pStyle w:val="subsection"/>
      </w:pPr>
      <w:r w:rsidRPr="00FA56CE">
        <w:tab/>
      </w:r>
      <w:r w:rsidRPr="00FA56CE">
        <w:tab/>
        <w:t>To avoid doubt, nothing in this Part, and nothing done under this Part:</w:t>
      </w:r>
    </w:p>
    <w:p w:rsidR="00F8088A" w:rsidRPr="00FA56CE" w:rsidRDefault="00F8088A" w:rsidP="00F8088A">
      <w:pPr>
        <w:pStyle w:val="paragraph"/>
      </w:pPr>
      <w:r w:rsidRPr="00FA56CE">
        <w:tab/>
        <w:t>(a)</w:t>
      </w:r>
      <w:r w:rsidRPr="00FA56CE">
        <w:tab/>
        <w:t>imposes on ASIC a duty to allow the inspection or search of a register or document, or to make available information; or</w:t>
      </w:r>
    </w:p>
    <w:p w:rsidR="00F8088A" w:rsidRPr="00FA56CE" w:rsidRDefault="00F8088A" w:rsidP="00F8088A">
      <w:pPr>
        <w:pStyle w:val="paragraph"/>
        <w:keepNext/>
      </w:pPr>
      <w:r w:rsidRPr="00FA56CE">
        <w:tab/>
        <w:t>(b)</w:t>
      </w:r>
      <w:r w:rsidRPr="00FA56CE">
        <w:tab/>
        <w:t>confers a right to inspect or search a register or document or to have information made available;</w:t>
      </w:r>
    </w:p>
    <w:p w:rsidR="00F8088A" w:rsidRPr="00FA56CE" w:rsidRDefault="00F8088A" w:rsidP="00F8088A">
      <w:pPr>
        <w:pStyle w:val="subsection2"/>
      </w:pPr>
      <w:r w:rsidRPr="00FA56CE">
        <w:t>except so far as such a duty or right would, but for the effect of section</w:t>
      </w:r>
      <w:r w:rsidR="00FA56CE">
        <w:t> </w:t>
      </w:r>
      <w:r w:rsidRPr="00FA56CE">
        <w:t>1355, exist under a provision of another Part of this Act or under some other law.</w:t>
      </w:r>
    </w:p>
    <w:p w:rsidR="00F8088A" w:rsidRPr="00FA56CE" w:rsidRDefault="00F8088A" w:rsidP="0043057A">
      <w:pPr>
        <w:pStyle w:val="ActHead2"/>
        <w:pageBreakBefore/>
      </w:pPr>
      <w:bookmarkStart w:id="199" w:name="_Toc449532680"/>
      <w:r w:rsidRPr="00FA56CE">
        <w:rPr>
          <w:rStyle w:val="CharPartNo"/>
        </w:rPr>
        <w:t>Part</w:t>
      </w:r>
      <w:r w:rsidR="00FA56CE">
        <w:rPr>
          <w:rStyle w:val="CharPartNo"/>
        </w:rPr>
        <w:t> </w:t>
      </w:r>
      <w:r w:rsidRPr="00FA56CE">
        <w:rPr>
          <w:rStyle w:val="CharPartNo"/>
        </w:rPr>
        <w:t>9.12</w:t>
      </w:r>
      <w:r w:rsidRPr="00FA56CE">
        <w:t>—</w:t>
      </w:r>
      <w:r w:rsidRPr="00FA56CE">
        <w:rPr>
          <w:rStyle w:val="CharPartText"/>
        </w:rPr>
        <w:t>Regulations</w:t>
      </w:r>
      <w:bookmarkEnd w:id="199"/>
    </w:p>
    <w:p w:rsidR="00F8088A" w:rsidRPr="00FA56CE" w:rsidRDefault="0036734E" w:rsidP="00F8088A">
      <w:pPr>
        <w:pStyle w:val="Header"/>
      </w:pPr>
      <w:r w:rsidRPr="00FA56CE">
        <w:rPr>
          <w:rStyle w:val="CharDivNo"/>
        </w:rPr>
        <w:t xml:space="preserve"> </w:t>
      </w:r>
      <w:r w:rsidRPr="00FA56CE">
        <w:rPr>
          <w:rStyle w:val="CharDivText"/>
        </w:rPr>
        <w:t xml:space="preserve"> </w:t>
      </w:r>
    </w:p>
    <w:p w:rsidR="00F8088A" w:rsidRPr="00FA56CE" w:rsidRDefault="00F8088A" w:rsidP="00F8088A">
      <w:pPr>
        <w:pStyle w:val="ActHead5"/>
      </w:pPr>
      <w:bookmarkStart w:id="200" w:name="_Toc449532681"/>
      <w:r w:rsidRPr="00FA56CE">
        <w:rPr>
          <w:rStyle w:val="CharSectno"/>
        </w:rPr>
        <w:t>1363</w:t>
      </w:r>
      <w:r w:rsidRPr="00FA56CE">
        <w:t xml:space="preserve">  Definitions</w:t>
      </w:r>
      <w:bookmarkEnd w:id="200"/>
    </w:p>
    <w:p w:rsidR="00F8088A" w:rsidRPr="00FA56CE" w:rsidRDefault="00F8088A" w:rsidP="00F8088A">
      <w:pPr>
        <w:pStyle w:val="subsection"/>
      </w:pPr>
      <w:r w:rsidRPr="00FA56CE">
        <w:tab/>
      </w:r>
      <w:r w:rsidRPr="00FA56CE">
        <w:tab/>
        <w:t>In this Part, unless the contrary intention appears:</w:t>
      </w:r>
    </w:p>
    <w:p w:rsidR="00F8088A" w:rsidRPr="00FA56CE" w:rsidRDefault="00F8088A" w:rsidP="00F8088A">
      <w:pPr>
        <w:pStyle w:val="Definition"/>
      </w:pPr>
      <w:r w:rsidRPr="00FA56CE">
        <w:rPr>
          <w:b/>
          <w:i/>
        </w:rPr>
        <w:t>prescribed</w:t>
      </w:r>
      <w:r w:rsidRPr="00FA56CE">
        <w:t xml:space="preserve"> means prescribed by the regulations.</w:t>
      </w:r>
    </w:p>
    <w:p w:rsidR="00F8088A" w:rsidRPr="00FA56CE" w:rsidRDefault="00F8088A" w:rsidP="00F8088A">
      <w:pPr>
        <w:pStyle w:val="Definition"/>
      </w:pPr>
      <w:r w:rsidRPr="00FA56CE">
        <w:rPr>
          <w:b/>
          <w:i/>
        </w:rPr>
        <w:t>the regulations</w:t>
      </w:r>
      <w:r w:rsidRPr="00FA56CE">
        <w:t xml:space="preserve"> means the regulations made under section</w:t>
      </w:r>
      <w:r w:rsidR="00FA56CE">
        <w:t> </w:t>
      </w:r>
      <w:r w:rsidRPr="00FA56CE">
        <w:t>1364.</w:t>
      </w:r>
    </w:p>
    <w:p w:rsidR="00F8088A" w:rsidRPr="00FA56CE" w:rsidRDefault="00F8088A" w:rsidP="00F8088A">
      <w:pPr>
        <w:pStyle w:val="ActHead5"/>
      </w:pPr>
      <w:bookmarkStart w:id="201" w:name="_Toc449532682"/>
      <w:r w:rsidRPr="00FA56CE">
        <w:rPr>
          <w:rStyle w:val="CharSectno"/>
        </w:rPr>
        <w:t>1364</w:t>
      </w:r>
      <w:r w:rsidRPr="00FA56CE">
        <w:t xml:space="preserve">  Power to make regulations</w:t>
      </w:r>
      <w:bookmarkEnd w:id="201"/>
    </w:p>
    <w:p w:rsidR="00F8088A" w:rsidRPr="00FA56CE" w:rsidRDefault="00F8088A" w:rsidP="00F8088A">
      <w:pPr>
        <w:pStyle w:val="subsection"/>
      </w:pPr>
      <w:r w:rsidRPr="00FA56CE">
        <w:tab/>
        <w:t>(1)</w:t>
      </w:r>
      <w:r w:rsidRPr="00FA56CE">
        <w:tab/>
        <w:t>The Governor</w:t>
      </w:r>
      <w:r w:rsidR="00FA56CE">
        <w:noBreakHyphen/>
      </w:r>
      <w:r w:rsidRPr="00FA56CE">
        <w:t>General may make regulations prescribing matters:</w:t>
      </w:r>
    </w:p>
    <w:p w:rsidR="00F8088A" w:rsidRPr="00FA56CE" w:rsidRDefault="00F8088A" w:rsidP="00F8088A">
      <w:pPr>
        <w:pStyle w:val="paragraph"/>
      </w:pPr>
      <w:r w:rsidRPr="00FA56CE">
        <w:tab/>
        <w:t>(a)</w:t>
      </w:r>
      <w:r w:rsidRPr="00FA56CE">
        <w:tab/>
        <w:t>required or permitted by this Act to be prescribed by regulations; or</w:t>
      </w:r>
    </w:p>
    <w:p w:rsidR="00F8088A" w:rsidRPr="00FA56CE" w:rsidRDefault="00F8088A" w:rsidP="00F8088A">
      <w:pPr>
        <w:pStyle w:val="paragraph"/>
        <w:keepNext/>
      </w:pPr>
      <w:r w:rsidRPr="00FA56CE">
        <w:tab/>
        <w:t>(b)</w:t>
      </w:r>
      <w:r w:rsidRPr="00FA56CE">
        <w:tab/>
        <w:t>necessary or convenient to be prescribed by such regulations for carrying out or giving effect to this Act.</w:t>
      </w:r>
    </w:p>
    <w:p w:rsidR="00F8088A" w:rsidRPr="00FA56CE" w:rsidRDefault="00F8088A" w:rsidP="00F8088A">
      <w:pPr>
        <w:pStyle w:val="subsection"/>
      </w:pPr>
      <w:r w:rsidRPr="00FA56CE">
        <w:tab/>
        <w:t>(2)</w:t>
      </w:r>
      <w:r w:rsidRPr="00FA56CE">
        <w:tab/>
        <w:t xml:space="preserve">Without limiting </w:t>
      </w:r>
      <w:r w:rsidR="00FA56CE">
        <w:t>subsection (</w:t>
      </w:r>
      <w:r w:rsidRPr="00FA56CE">
        <w:t>1), the regulations may make provision:</w:t>
      </w:r>
    </w:p>
    <w:p w:rsidR="00F8088A" w:rsidRPr="00FA56CE" w:rsidRDefault="00F8088A" w:rsidP="00F8088A">
      <w:pPr>
        <w:pStyle w:val="paragraph"/>
      </w:pPr>
      <w:r w:rsidRPr="00FA56CE">
        <w:tab/>
        <w:t>(c)</w:t>
      </w:r>
      <w:r w:rsidRPr="00FA56CE">
        <w:tab/>
        <w:t>for or in relation to the keeping of registers by ASIC, the lodging of documents with ASIC, the registration of documents by ASIC, the time and manner of lodging or registration, and the requirements with which documents lodged or to be lodged are to comply; and</w:t>
      </w:r>
    </w:p>
    <w:p w:rsidR="00F8088A" w:rsidRPr="00FA56CE" w:rsidRDefault="00F8088A" w:rsidP="00F8088A">
      <w:pPr>
        <w:pStyle w:val="paragraph"/>
      </w:pPr>
      <w:r w:rsidRPr="00FA56CE">
        <w:tab/>
        <w:t>(d)</w:t>
      </w:r>
      <w:r w:rsidRPr="00FA56CE">
        <w:tab/>
        <w:t>prescribing forms for the purposes of this Act and the method of verifying any information required by or in those forms; and</w:t>
      </w:r>
    </w:p>
    <w:p w:rsidR="00F8088A" w:rsidRPr="00FA56CE" w:rsidRDefault="00F8088A" w:rsidP="00F8088A">
      <w:pPr>
        <w:pStyle w:val="paragraph"/>
      </w:pPr>
      <w:r w:rsidRPr="00FA56CE">
        <w:tab/>
        <w:t>(e)</w:t>
      </w:r>
      <w:r w:rsidRPr="00FA56CE">
        <w:tab/>
        <w:t>prescribing the manner in which, the persons by whom, and the directions or requirements in accordance with which, the forms prescribed for the purposes of this Act, or any of them, are required or permitted to be signed, prepared, or completed, and generally regulating the signing, preparation and completion of those forms, or any of them; and</w:t>
      </w:r>
    </w:p>
    <w:p w:rsidR="00F8088A" w:rsidRPr="00FA56CE" w:rsidRDefault="00F8088A" w:rsidP="00F8088A">
      <w:pPr>
        <w:pStyle w:val="paragraph"/>
      </w:pPr>
      <w:r w:rsidRPr="00FA56CE">
        <w:tab/>
        <w:t>(f)</w:t>
      </w:r>
      <w:r w:rsidRPr="00FA56CE">
        <w:tab/>
        <w:t xml:space="preserve">for or in relation to the convening of, conduct of, and procedure and voting at, meetings of creditors, </w:t>
      </w:r>
      <w:r w:rsidR="00BB0580" w:rsidRPr="00FA56CE">
        <w:t xml:space="preserve">meetings of eligible employee creditors, </w:t>
      </w:r>
      <w:r w:rsidRPr="00FA56CE">
        <w:t>meetings of contributories and meetings of holders of debentures, and joint meetings of creditors and members of companies, the number of persons required to constitute a quorum at any such meeting, the sending of notices of meetings to persons entitled to attend at meetings, the lodging of copies of notices of, and of resolutions passed at, meetings, and generally regulating the conduct of, and procedure at, any such meeting; and</w:t>
      </w:r>
    </w:p>
    <w:p w:rsidR="00F8088A" w:rsidRPr="00FA56CE" w:rsidRDefault="00F8088A" w:rsidP="00F8088A">
      <w:pPr>
        <w:pStyle w:val="paragraph"/>
      </w:pPr>
      <w:r w:rsidRPr="00FA56CE">
        <w:tab/>
        <w:t>(g)</w:t>
      </w:r>
      <w:r w:rsidRPr="00FA56CE">
        <w:tab/>
        <w:t>prescribing the persons by whom, and the circumstances and manner in which, proxies may be appointed and generally regulating the appointment and powers of proxies; and</w:t>
      </w:r>
    </w:p>
    <w:p w:rsidR="00F8088A" w:rsidRPr="00FA56CE" w:rsidRDefault="00F8088A" w:rsidP="00F8088A">
      <w:pPr>
        <w:pStyle w:val="paragraph"/>
      </w:pPr>
      <w:r w:rsidRPr="00FA56CE">
        <w:tab/>
        <w:t>(h)</w:t>
      </w:r>
      <w:r w:rsidRPr="00FA56CE">
        <w:tab/>
        <w:t>for or in relation to the proving of debts in the winding up of a company, the manner of proving debts and the time within which debts are required or permitted to be proved and generally regulating the proving of debts; and</w:t>
      </w:r>
    </w:p>
    <w:p w:rsidR="00F8088A" w:rsidRPr="00FA56CE" w:rsidRDefault="00F8088A" w:rsidP="00F8088A">
      <w:pPr>
        <w:pStyle w:val="paragraph"/>
      </w:pPr>
      <w:r w:rsidRPr="00FA56CE">
        <w:tab/>
        <w:t>(j)</w:t>
      </w:r>
      <w:r w:rsidRPr="00FA56CE">
        <w:tab/>
        <w:t>prescribing the manner in which a liquidator appointed by the Court may:</w:t>
      </w:r>
    </w:p>
    <w:p w:rsidR="00F8088A" w:rsidRPr="00FA56CE" w:rsidRDefault="00F8088A" w:rsidP="00F8088A">
      <w:pPr>
        <w:pStyle w:val="paragraphsub"/>
      </w:pPr>
      <w:r w:rsidRPr="00FA56CE">
        <w:tab/>
        <w:t>(i)</w:t>
      </w:r>
      <w:r w:rsidRPr="00FA56CE">
        <w:tab/>
        <w:t>exercise powers and perform functions under subsection</w:t>
      </w:r>
      <w:r w:rsidR="00FA56CE">
        <w:t> </w:t>
      </w:r>
      <w:r w:rsidRPr="00FA56CE">
        <w:t>478(1); and</w:t>
      </w:r>
    </w:p>
    <w:p w:rsidR="00F8088A" w:rsidRPr="00FA56CE" w:rsidRDefault="00F8088A" w:rsidP="00F8088A">
      <w:pPr>
        <w:pStyle w:val="paragraphsub"/>
      </w:pPr>
      <w:r w:rsidRPr="00FA56CE">
        <w:tab/>
        <w:t>(ii)</w:t>
      </w:r>
      <w:r w:rsidRPr="00FA56CE">
        <w:tab/>
        <w:t>exercise any powers conferred, and perform any duties imposed, on the liquidator by regulations made for the purposes of subsection</w:t>
      </w:r>
      <w:r w:rsidR="00FA56CE">
        <w:t> </w:t>
      </w:r>
      <w:r w:rsidRPr="00FA56CE">
        <w:t>488(1); and</w:t>
      </w:r>
    </w:p>
    <w:p w:rsidR="00F8088A" w:rsidRPr="00FA56CE" w:rsidRDefault="00F8088A" w:rsidP="00F8088A">
      <w:pPr>
        <w:pStyle w:val="paragraph"/>
      </w:pPr>
      <w:r w:rsidRPr="00FA56CE">
        <w:tab/>
        <w:t>(k)</w:t>
      </w:r>
      <w:r w:rsidRPr="00FA56CE">
        <w:tab/>
        <w:t>prescribing the manner in which a liquidator in a voluntary winding up may exercise powers and perform functions under section</w:t>
      </w:r>
      <w:r w:rsidR="00FA56CE">
        <w:t> </w:t>
      </w:r>
      <w:r w:rsidRPr="00FA56CE">
        <w:t>506; and</w:t>
      </w:r>
    </w:p>
    <w:p w:rsidR="00F8088A" w:rsidRPr="00FA56CE" w:rsidRDefault="00F8088A" w:rsidP="00F8088A">
      <w:pPr>
        <w:pStyle w:val="paragraph"/>
      </w:pPr>
      <w:r w:rsidRPr="00FA56CE">
        <w:tab/>
        <w:t>(m)</w:t>
      </w:r>
      <w:r w:rsidRPr="00FA56CE">
        <w:tab/>
        <w:t>prescribing times for the lodging of any documents; and</w:t>
      </w:r>
    </w:p>
    <w:p w:rsidR="00F8088A" w:rsidRPr="00FA56CE" w:rsidRDefault="00F8088A" w:rsidP="00F8088A">
      <w:pPr>
        <w:pStyle w:val="paragraph"/>
      </w:pPr>
      <w:r w:rsidRPr="00FA56CE">
        <w:tab/>
        <w:t>(n)</w:t>
      </w:r>
      <w:r w:rsidRPr="00FA56CE">
        <w:tab/>
        <w:t xml:space="preserve">prescribing penalties for late payment of a review fee imposed by the </w:t>
      </w:r>
      <w:r w:rsidRPr="00FA56CE">
        <w:rPr>
          <w:i/>
        </w:rPr>
        <w:t>Corporations (Review Fees) Act 2003</w:t>
      </w:r>
      <w:r w:rsidRPr="00FA56CE">
        <w:t>; and</w:t>
      </w:r>
    </w:p>
    <w:p w:rsidR="00F8088A" w:rsidRPr="00FA56CE" w:rsidRDefault="00F8088A" w:rsidP="00F8088A">
      <w:pPr>
        <w:pStyle w:val="paragraph"/>
      </w:pPr>
      <w:r w:rsidRPr="00FA56CE">
        <w:tab/>
        <w:t>(o)</w:t>
      </w:r>
      <w:r w:rsidRPr="00FA56CE">
        <w:tab/>
        <w:t xml:space="preserve">prescribing that, in relation to the payment of a fee imposed by the </w:t>
      </w:r>
      <w:r w:rsidRPr="00FA56CE">
        <w:rPr>
          <w:i/>
        </w:rPr>
        <w:t xml:space="preserve">Corporations (Fees) Act 2001 </w:t>
      </w:r>
      <w:r w:rsidRPr="00FA56CE">
        <w:t xml:space="preserve">or the </w:t>
      </w:r>
      <w:r w:rsidRPr="00FA56CE">
        <w:rPr>
          <w:i/>
        </w:rPr>
        <w:t>Corporations (Review Fees) Act 2003</w:t>
      </w:r>
      <w:r w:rsidRPr="00FA56CE">
        <w:t>, in the event that the fee is paid by electronic means, a refund of an amount or proportion of the fee is payable; and</w:t>
      </w:r>
    </w:p>
    <w:p w:rsidR="00F8088A" w:rsidRPr="00FA56CE" w:rsidRDefault="00F8088A" w:rsidP="00F8088A">
      <w:pPr>
        <w:pStyle w:val="paragraph"/>
      </w:pPr>
      <w:r w:rsidRPr="00FA56CE">
        <w:tab/>
        <w:t>(s)</w:t>
      </w:r>
      <w:r w:rsidRPr="00FA56CE">
        <w:tab/>
        <w:t>for or in relation to the giving to ASIC of information in addition to, or in variation of, the information contained in a prescribed form lodged with it; and</w:t>
      </w:r>
    </w:p>
    <w:p w:rsidR="00F8088A" w:rsidRPr="00FA56CE" w:rsidRDefault="00F8088A" w:rsidP="00F8088A">
      <w:pPr>
        <w:pStyle w:val="paragraph"/>
      </w:pPr>
      <w:r w:rsidRPr="00FA56CE">
        <w:tab/>
        <w:t>(t)</w:t>
      </w:r>
      <w:r w:rsidRPr="00FA56CE">
        <w:tab/>
        <w:t>for or in relation to the times within which information required to be given to ASIC under this Act must be so given; and</w:t>
      </w:r>
    </w:p>
    <w:p w:rsidR="00F8088A" w:rsidRPr="00FA56CE" w:rsidRDefault="00F8088A" w:rsidP="00F8088A">
      <w:pPr>
        <w:pStyle w:val="paragraph"/>
      </w:pPr>
      <w:r w:rsidRPr="00FA56CE">
        <w:tab/>
        <w:t>(u)</w:t>
      </w:r>
      <w:r w:rsidRPr="00FA56CE">
        <w:tab/>
        <w:t>for or in relation to the manner in which:</w:t>
      </w:r>
    </w:p>
    <w:p w:rsidR="00F8088A" w:rsidRPr="00FA56CE" w:rsidRDefault="00F8088A" w:rsidP="00F8088A">
      <w:pPr>
        <w:pStyle w:val="paragraphsub"/>
      </w:pPr>
      <w:r w:rsidRPr="00FA56CE">
        <w:tab/>
        <w:t>(i)</w:t>
      </w:r>
      <w:r w:rsidRPr="00FA56CE">
        <w:tab/>
        <w:t>orders made under this Act may be served on persons affected by the orders; and</w:t>
      </w:r>
    </w:p>
    <w:p w:rsidR="00F8088A" w:rsidRPr="00FA56CE" w:rsidRDefault="00F8088A" w:rsidP="00F8088A">
      <w:pPr>
        <w:pStyle w:val="paragraphsub"/>
      </w:pPr>
      <w:r w:rsidRPr="00FA56CE">
        <w:tab/>
        <w:t>(ii)</w:t>
      </w:r>
      <w:r w:rsidRPr="00FA56CE">
        <w:tab/>
        <w:t>documents that are required or permitted by this Act to be served on a person may be so served; and</w:t>
      </w:r>
    </w:p>
    <w:p w:rsidR="00F8088A" w:rsidRPr="00FA56CE" w:rsidRDefault="00F8088A" w:rsidP="00F8088A">
      <w:pPr>
        <w:pStyle w:val="paragraph"/>
      </w:pPr>
      <w:r w:rsidRPr="00FA56CE">
        <w:tab/>
        <w:t>(w)</w:t>
      </w:r>
      <w:r w:rsidRPr="00FA56CE">
        <w:tab/>
        <w:t>prescribing penalties not exceeding 50 penalty units for contraventions of the regulations.</w:t>
      </w:r>
    </w:p>
    <w:p w:rsidR="00A658A9" w:rsidRPr="00FA56CE" w:rsidRDefault="00A658A9" w:rsidP="00A658A9">
      <w:pPr>
        <w:pStyle w:val="notetext"/>
      </w:pPr>
      <w:r w:rsidRPr="00FA56CE">
        <w:t>Note:</w:t>
      </w:r>
      <w:r w:rsidRPr="00FA56CE">
        <w:tab/>
        <w:t>Because of section</w:t>
      </w:r>
      <w:r w:rsidR="00FA56CE">
        <w:t> </w:t>
      </w:r>
      <w:r w:rsidRPr="00FA56CE">
        <w:t>1312, if a body corporate is convicted of an offence against the regulations a court may impose a penalty of up to 5 times the penalty specified for the offence.</w:t>
      </w:r>
    </w:p>
    <w:p w:rsidR="00F8088A" w:rsidRPr="00FA56CE" w:rsidRDefault="00F8088A" w:rsidP="00F8088A">
      <w:pPr>
        <w:pStyle w:val="ActHead5"/>
      </w:pPr>
      <w:bookmarkStart w:id="202" w:name="_Toc449532683"/>
      <w:r w:rsidRPr="00FA56CE">
        <w:rPr>
          <w:rStyle w:val="CharSectno"/>
        </w:rPr>
        <w:t>1365</w:t>
      </w:r>
      <w:r w:rsidRPr="00FA56CE">
        <w:t xml:space="preserve">  Scope of particular regulations</w:t>
      </w:r>
      <w:bookmarkEnd w:id="202"/>
    </w:p>
    <w:p w:rsidR="00F8088A" w:rsidRPr="00FA56CE" w:rsidRDefault="00F8088A" w:rsidP="00F8088A">
      <w:pPr>
        <w:pStyle w:val="subsection"/>
      </w:pPr>
      <w:r w:rsidRPr="00FA56CE">
        <w:tab/>
      </w:r>
      <w:r w:rsidRPr="00FA56CE">
        <w:tab/>
        <w:t>Except as otherwise expressly provided in this Act, the regulations may be of general or specially limited application or may differ according to differences in time, locality, place or circumstance.</w:t>
      </w:r>
    </w:p>
    <w:p w:rsidR="00F8088A" w:rsidRPr="00FA56CE" w:rsidRDefault="00F8088A" w:rsidP="00F8088A">
      <w:pPr>
        <w:pStyle w:val="ActHead5"/>
      </w:pPr>
      <w:bookmarkStart w:id="203" w:name="_Toc449532684"/>
      <w:r w:rsidRPr="00FA56CE">
        <w:rPr>
          <w:rStyle w:val="CharSectno"/>
        </w:rPr>
        <w:t>1366</w:t>
      </w:r>
      <w:r w:rsidRPr="00FA56CE">
        <w:t xml:space="preserve">  Verifying or certifying documents</w:t>
      </w:r>
      <w:bookmarkEnd w:id="203"/>
    </w:p>
    <w:p w:rsidR="00F8088A" w:rsidRPr="00FA56CE" w:rsidRDefault="00F8088A" w:rsidP="00F8088A">
      <w:pPr>
        <w:pStyle w:val="subsection"/>
      </w:pPr>
      <w:r w:rsidRPr="00FA56CE">
        <w:tab/>
      </w:r>
      <w:r w:rsidRPr="00FA56CE">
        <w:tab/>
        <w:t>The regulations may:</w:t>
      </w:r>
    </w:p>
    <w:p w:rsidR="00F8088A" w:rsidRPr="00FA56CE" w:rsidRDefault="00F8088A" w:rsidP="00F8088A">
      <w:pPr>
        <w:pStyle w:val="paragraph"/>
      </w:pPr>
      <w:r w:rsidRPr="00FA56CE">
        <w:tab/>
        <w:t>(a)</w:t>
      </w:r>
      <w:r w:rsidRPr="00FA56CE">
        <w:tab/>
        <w:t>where documents required by or under this Act to be lodged in accordance with this Act are required to be verified or certified and no manner of verification or certification is prescribed by or under this Act—require that the documents or any of them be verified or certified by statement in writing made by such persons as are prescribed by the regulations; and</w:t>
      </w:r>
    </w:p>
    <w:p w:rsidR="00F8088A" w:rsidRPr="00FA56CE" w:rsidRDefault="00F8088A" w:rsidP="00F8088A">
      <w:pPr>
        <w:pStyle w:val="paragraph"/>
      </w:pPr>
      <w:r w:rsidRPr="00FA56CE">
        <w:tab/>
        <w:t>(b)</w:t>
      </w:r>
      <w:r w:rsidRPr="00FA56CE">
        <w:tab/>
        <w:t>where no express provision is made in this Act for verification or certification of documents—require that the documents be verified or certified by statement in writing by such persons as are prescribed.</w:t>
      </w:r>
    </w:p>
    <w:p w:rsidR="00F8088A" w:rsidRPr="00FA56CE" w:rsidRDefault="00F8088A" w:rsidP="00F8088A">
      <w:pPr>
        <w:pStyle w:val="ActHead5"/>
      </w:pPr>
      <w:bookmarkStart w:id="204" w:name="_Toc449532685"/>
      <w:r w:rsidRPr="00FA56CE">
        <w:rPr>
          <w:rStyle w:val="CharSectno"/>
        </w:rPr>
        <w:t>1367</w:t>
      </w:r>
      <w:r w:rsidRPr="00FA56CE">
        <w:t xml:space="preserve">  Documents lodged by an agent</w:t>
      </w:r>
      <w:bookmarkEnd w:id="204"/>
    </w:p>
    <w:p w:rsidR="00F8088A" w:rsidRPr="00FA56CE" w:rsidRDefault="00F8088A" w:rsidP="00F8088A">
      <w:pPr>
        <w:pStyle w:val="subsection"/>
      </w:pPr>
      <w:r w:rsidRPr="00FA56CE">
        <w:tab/>
      </w:r>
      <w:r w:rsidRPr="00FA56CE">
        <w:tab/>
        <w:t>The regulations may provide, in such cases as are prescribed, that, if a document that is required by or under this Act to be lodged is signed or lodged on behalf of a person by an agent duly authorised by writing, there must be:</w:t>
      </w:r>
    </w:p>
    <w:p w:rsidR="00F8088A" w:rsidRPr="00FA56CE" w:rsidRDefault="00F8088A" w:rsidP="00F8088A">
      <w:pPr>
        <w:pStyle w:val="paragraph"/>
      </w:pPr>
      <w:r w:rsidRPr="00FA56CE">
        <w:tab/>
        <w:t>(a)</w:t>
      </w:r>
      <w:r w:rsidRPr="00FA56CE">
        <w:tab/>
        <w:t>lodged with; or</w:t>
      </w:r>
    </w:p>
    <w:p w:rsidR="00F8088A" w:rsidRPr="00FA56CE" w:rsidRDefault="00F8088A" w:rsidP="00F8088A">
      <w:pPr>
        <w:pStyle w:val="paragraph"/>
      </w:pPr>
      <w:r w:rsidRPr="00FA56CE">
        <w:tab/>
        <w:t>(b)</w:t>
      </w:r>
      <w:r w:rsidRPr="00FA56CE">
        <w:tab/>
        <w:t>endorsed on; or</w:t>
      </w:r>
    </w:p>
    <w:p w:rsidR="00F8088A" w:rsidRPr="00FA56CE" w:rsidRDefault="00F8088A" w:rsidP="00F8088A">
      <w:pPr>
        <w:pStyle w:val="paragraph"/>
        <w:keepNext/>
      </w:pPr>
      <w:r w:rsidRPr="00FA56CE">
        <w:tab/>
        <w:t>(c)</w:t>
      </w:r>
      <w:r w:rsidRPr="00FA56CE">
        <w:tab/>
        <w:t>annexed to;</w:t>
      </w:r>
    </w:p>
    <w:p w:rsidR="00F8088A" w:rsidRPr="00FA56CE" w:rsidRDefault="00F8088A" w:rsidP="00F8088A">
      <w:pPr>
        <w:pStyle w:val="subsection2"/>
      </w:pPr>
      <w:r w:rsidRPr="00FA56CE">
        <w:t>that document, the original, or a verified copy, of the authority.</w:t>
      </w:r>
    </w:p>
    <w:p w:rsidR="007178AE" w:rsidRPr="00FA56CE" w:rsidRDefault="007178AE" w:rsidP="007178AE">
      <w:pPr>
        <w:pStyle w:val="ActHead5"/>
      </w:pPr>
      <w:bookmarkStart w:id="205" w:name="_Toc449532686"/>
      <w:r w:rsidRPr="00FA56CE">
        <w:rPr>
          <w:rStyle w:val="CharSectno"/>
        </w:rPr>
        <w:t>1367A</w:t>
      </w:r>
      <w:r w:rsidRPr="00FA56CE">
        <w:t xml:space="preserve">  Publication in the prescribed manner</w:t>
      </w:r>
      <w:bookmarkEnd w:id="205"/>
    </w:p>
    <w:p w:rsidR="007178AE" w:rsidRPr="00FA56CE" w:rsidRDefault="007178AE" w:rsidP="007178AE">
      <w:pPr>
        <w:pStyle w:val="subsection"/>
      </w:pPr>
      <w:r w:rsidRPr="00FA56CE">
        <w:tab/>
        <w:t>(1)</w:t>
      </w:r>
      <w:r w:rsidRPr="00FA56CE">
        <w:tab/>
        <w:t>If a particular provision of this Act requires a person (other than ASIC) to:</w:t>
      </w:r>
    </w:p>
    <w:p w:rsidR="007178AE" w:rsidRPr="00FA56CE" w:rsidRDefault="007178AE" w:rsidP="007178AE">
      <w:pPr>
        <w:pStyle w:val="paragraph"/>
      </w:pPr>
      <w:r w:rsidRPr="00FA56CE">
        <w:tab/>
        <w:t>(a)</w:t>
      </w:r>
      <w:r w:rsidRPr="00FA56CE">
        <w:tab/>
        <w:t>publish a notice, or a copy of a notice, in the prescribed manner; or</w:t>
      </w:r>
    </w:p>
    <w:p w:rsidR="007178AE" w:rsidRPr="00FA56CE" w:rsidRDefault="007178AE" w:rsidP="007178AE">
      <w:pPr>
        <w:pStyle w:val="paragraph"/>
      </w:pPr>
      <w:r w:rsidRPr="00FA56CE">
        <w:tab/>
        <w:t>(b)</w:t>
      </w:r>
      <w:r w:rsidRPr="00FA56CE">
        <w:tab/>
        <w:t>cause a notice, or a copy of a notice, to be published in the prescribed manner;</w:t>
      </w:r>
    </w:p>
    <w:p w:rsidR="007178AE" w:rsidRPr="00FA56CE" w:rsidRDefault="007178AE" w:rsidP="007178AE">
      <w:pPr>
        <w:pStyle w:val="subsection2"/>
      </w:pPr>
      <w:r w:rsidRPr="00FA56CE">
        <w:t>the regulations may provide that:</w:t>
      </w:r>
    </w:p>
    <w:p w:rsidR="007178AE" w:rsidRPr="00FA56CE" w:rsidRDefault="007178AE" w:rsidP="007178AE">
      <w:pPr>
        <w:pStyle w:val="paragraph"/>
      </w:pPr>
      <w:r w:rsidRPr="00FA56CE">
        <w:tab/>
        <w:t>(c)</w:t>
      </w:r>
      <w:r w:rsidRPr="00FA56CE">
        <w:tab/>
        <w:t xml:space="preserve">the person is taken to have complied with that requirement if, and only if, the person lodges the notice or copy under </w:t>
      </w:r>
      <w:r w:rsidR="00FA56CE">
        <w:t>subsection (</w:t>
      </w:r>
      <w:r w:rsidRPr="00FA56CE">
        <w:t>2); and</w:t>
      </w:r>
    </w:p>
    <w:p w:rsidR="007178AE" w:rsidRPr="00FA56CE" w:rsidRDefault="007178AE" w:rsidP="007178AE">
      <w:pPr>
        <w:pStyle w:val="paragraph"/>
      </w:pPr>
      <w:r w:rsidRPr="00FA56CE">
        <w:tab/>
        <w:t>(d)</w:t>
      </w:r>
      <w:r w:rsidRPr="00FA56CE">
        <w:tab/>
        <w:t xml:space="preserve">if the person lodges the notice or copy under </w:t>
      </w:r>
      <w:r w:rsidR="00FA56CE">
        <w:t>subsection (</w:t>
      </w:r>
      <w:r w:rsidRPr="00FA56CE">
        <w:t>2), ASIC must publish the notice or copy in the manner specified in the regulations.</w:t>
      </w:r>
    </w:p>
    <w:p w:rsidR="007178AE" w:rsidRPr="00FA56CE" w:rsidRDefault="007178AE" w:rsidP="007178AE">
      <w:pPr>
        <w:pStyle w:val="subsection"/>
      </w:pPr>
      <w:r w:rsidRPr="00FA56CE">
        <w:tab/>
        <w:t>(2)</w:t>
      </w:r>
      <w:r w:rsidRPr="00FA56CE">
        <w:tab/>
        <w:t xml:space="preserve">A person may lodge a notice, or a copy of a notice, under this subsection if the notice or copy is covered by regulations made for the purposes of </w:t>
      </w:r>
      <w:r w:rsidR="00FA56CE">
        <w:t>subsection (</w:t>
      </w:r>
      <w:r w:rsidRPr="00FA56CE">
        <w:t>1).</w:t>
      </w:r>
    </w:p>
    <w:p w:rsidR="00F8088A" w:rsidRPr="00FA56CE" w:rsidRDefault="00F8088A" w:rsidP="00F8088A">
      <w:pPr>
        <w:pStyle w:val="ActHead5"/>
      </w:pPr>
      <w:bookmarkStart w:id="206" w:name="_Toc449532687"/>
      <w:r w:rsidRPr="00FA56CE">
        <w:rPr>
          <w:rStyle w:val="CharSectno"/>
        </w:rPr>
        <w:t>1368</w:t>
      </w:r>
      <w:r w:rsidRPr="00FA56CE">
        <w:t xml:space="preserve">  Exemptions from Chapter</w:t>
      </w:r>
      <w:r w:rsidR="00FA56CE">
        <w:t> </w:t>
      </w:r>
      <w:r w:rsidRPr="00FA56CE">
        <w:t>6D or 7</w:t>
      </w:r>
      <w:bookmarkEnd w:id="206"/>
    </w:p>
    <w:p w:rsidR="00F8088A" w:rsidRPr="00FA56CE" w:rsidRDefault="00F8088A" w:rsidP="00F8088A">
      <w:pPr>
        <w:pStyle w:val="subsection"/>
      </w:pPr>
      <w:r w:rsidRPr="00FA56CE">
        <w:tab/>
      </w:r>
      <w:r w:rsidRPr="00FA56CE">
        <w:tab/>
        <w:t>The regulations may provide that, subject to any prescribed terms and conditions, Chapter</w:t>
      </w:r>
      <w:r w:rsidR="00FA56CE">
        <w:t> </w:t>
      </w:r>
      <w:r w:rsidRPr="00FA56CE">
        <w:t>6D or 7, or specified provisions of Chapter</w:t>
      </w:r>
      <w:r w:rsidR="00FA56CE">
        <w:t> </w:t>
      </w:r>
      <w:r w:rsidRPr="00FA56CE">
        <w:t>6D or 7:</w:t>
      </w:r>
    </w:p>
    <w:p w:rsidR="00F8088A" w:rsidRPr="00FA56CE" w:rsidRDefault="00F8088A" w:rsidP="00F8088A">
      <w:pPr>
        <w:pStyle w:val="paragraph"/>
      </w:pPr>
      <w:r w:rsidRPr="00FA56CE">
        <w:tab/>
        <w:t>(a)</w:t>
      </w:r>
      <w:r w:rsidRPr="00FA56CE">
        <w:tab/>
        <w:t>do not have effect in relation to a specified person or class of persons; or</w:t>
      </w:r>
    </w:p>
    <w:p w:rsidR="00F8088A" w:rsidRPr="00FA56CE" w:rsidRDefault="00F8088A" w:rsidP="00F8088A">
      <w:pPr>
        <w:pStyle w:val="paragraph"/>
      </w:pPr>
      <w:r w:rsidRPr="00FA56CE">
        <w:tab/>
        <w:t>(b)</w:t>
      </w:r>
      <w:r w:rsidRPr="00FA56CE">
        <w:tab/>
        <w:t>have effect in relation to a specified person or class of persons to such extent only as is prescribed; or</w:t>
      </w:r>
    </w:p>
    <w:p w:rsidR="00F8088A" w:rsidRPr="00FA56CE" w:rsidRDefault="00F8088A" w:rsidP="00F8088A">
      <w:pPr>
        <w:pStyle w:val="paragraph"/>
      </w:pPr>
      <w:r w:rsidRPr="00FA56CE">
        <w:tab/>
        <w:t>(c)</w:t>
      </w:r>
      <w:r w:rsidRPr="00FA56CE">
        <w:tab/>
        <w:t>do not have effect in relation to a specified transaction or class of transactions; or</w:t>
      </w:r>
    </w:p>
    <w:p w:rsidR="00F8088A" w:rsidRPr="00FA56CE" w:rsidRDefault="00F8088A" w:rsidP="00F8088A">
      <w:pPr>
        <w:pStyle w:val="paragraph"/>
        <w:keepNext/>
      </w:pPr>
      <w:r w:rsidRPr="00FA56CE">
        <w:tab/>
        <w:t>(d)</w:t>
      </w:r>
      <w:r w:rsidRPr="00FA56CE">
        <w:tab/>
        <w:t>do not have effect in relation to a specified transaction or class of transactions entered into by a specified person or class of persons;</w:t>
      </w:r>
    </w:p>
    <w:p w:rsidR="00F8088A" w:rsidRPr="00FA56CE" w:rsidRDefault="00F8088A" w:rsidP="00F8088A">
      <w:pPr>
        <w:pStyle w:val="subsection2"/>
      </w:pPr>
      <w:r w:rsidRPr="00FA56CE">
        <w:t>and may provide that a contravention of a prescribed term or condition is an offence against the regulations.</w:t>
      </w:r>
    </w:p>
    <w:p w:rsidR="00F8088A" w:rsidRPr="00FA56CE" w:rsidRDefault="00F8088A" w:rsidP="00325A00">
      <w:pPr>
        <w:pStyle w:val="ActHead5"/>
      </w:pPr>
      <w:bookmarkStart w:id="207" w:name="_Toc449532688"/>
      <w:r w:rsidRPr="00FA56CE">
        <w:rPr>
          <w:rStyle w:val="CharSectno"/>
        </w:rPr>
        <w:t>1369</w:t>
      </w:r>
      <w:r w:rsidRPr="00FA56CE">
        <w:t xml:space="preserve">  Penalty notices</w:t>
      </w:r>
      <w:bookmarkEnd w:id="207"/>
    </w:p>
    <w:p w:rsidR="00F8088A" w:rsidRPr="00FA56CE" w:rsidRDefault="00F8088A" w:rsidP="00325A00">
      <w:pPr>
        <w:pStyle w:val="subsection"/>
        <w:keepNext/>
        <w:keepLines/>
      </w:pPr>
      <w:r w:rsidRPr="00FA56CE">
        <w:tab/>
        <w:t>(1)</w:t>
      </w:r>
      <w:r w:rsidRPr="00FA56CE">
        <w:tab/>
        <w:t>The regulations:</w:t>
      </w:r>
    </w:p>
    <w:p w:rsidR="00F8088A" w:rsidRPr="00FA56CE" w:rsidRDefault="00F8088A" w:rsidP="00F8088A">
      <w:pPr>
        <w:pStyle w:val="paragraph"/>
      </w:pPr>
      <w:r w:rsidRPr="00FA56CE">
        <w:tab/>
        <w:t>(a)</w:t>
      </w:r>
      <w:r w:rsidRPr="00FA56CE">
        <w:tab/>
        <w:t>may prescribe offences</w:t>
      </w:r>
      <w:r w:rsidRPr="00FA56CE">
        <w:rPr>
          <w:b/>
        </w:rPr>
        <w:t xml:space="preserve"> </w:t>
      </w:r>
      <w:r w:rsidRPr="00FA56CE">
        <w:t>against this Act</w:t>
      </w:r>
      <w:r w:rsidRPr="00FA56CE">
        <w:rPr>
          <w:b/>
        </w:rPr>
        <w:t xml:space="preserve"> </w:t>
      </w:r>
      <w:r w:rsidRPr="00FA56CE">
        <w:t>(not being offences the penalties applicable to which include a term of imprisonment or a pecuniary penalty that exceeds $1,000), or offences against the regulations, for the purposes of section</w:t>
      </w:r>
      <w:r w:rsidR="00FA56CE">
        <w:t> </w:t>
      </w:r>
      <w:r w:rsidRPr="00FA56CE">
        <w:t>1313; and</w:t>
      </w:r>
    </w:p>
    <w:p w:rsidR="00F8088A" w:rsidRPr="00FA56CE" w:rsidRDefault="00F8088A" w:rsidP="00F8088A">
      <w:pPr>
        <w:pStyle w:val="paragraph"/>
      </w:pPr>
      <w:r w:rsidRPr="00FA56CE">
        <w:tab/>
        <w:t>(b)</w:t>
      </w:r>
      <w:r w:rsidRPr="00FA56CE">
        <w:tab/>
        <w:t>must, in relation to each offence that is prescribed under this subsection:</w:t>
      </w:r>
    </w:p>
    <w:p w:rsidR="00F8088A" w:rsidRPr="00FA56CE" w:rsidRDefault="00F8088A" w:rsidP="00F8088A">
      <w:pPr>
        <w:pStyle w:val="paragraphsub"/>
      </w:pPr>
      <w:r w:rsidRPr="00FA56CE">
        <w:tab/>
        <w:t>(i)</w:t>
      </w:r>
      <w:r w:rsidRPr="00FA56CE">
        <w:tab/>
        <w:t>prescribe the particulars of that offence that are to be given in a notice served on a person under that section in relation to the offence; and</w:t>
      </w:r>
    </w:p>
    <w:p w:rsidR="00F8088A" w:rsidRPr="00FA56CE" w:rsidRDefault="00F8088A" w:rsidP="00F8088A">
      <w:pPr>
        <w:pStyle w:val="paragraphsub"/>
      </w:pPr>
      <w:r w:rsidRPr="00FA56CE">
        <w:tab/>
        <w:t>(ii)</w:t>
      </w:r>
      <w:r w:rsidRPr="00FA56CE">
        <w:tab/>
        <w:t>prescribe the amount of the penalty (being not more than half the amount of the penalty applicable to the offence) that is payable in respect of the offence under a notice served on a person under that section in relation to the offence.</w:t>
      </w:r>
    </w:p>
    <w:p w:rsidR="00F8088A" w:rsidRPr="00FA56CE" w:rsidRDefault="00F8088A" w:rsidP="00F8088A">
      <w:pPr>
        <w:pStyle w:val="subsection"/>
      </w:pPr>
      <w:r w:rsidRPr="00FA56CE">
        <w:tab/>
        <w:t>(2)</w:t>
      </w:r>
      <w:r w:rsidRPr="00FA56CE">
        <w:tab/>
        <w:t xml:space="preserve">In </w:t>
      </w:r>
      <w:r w:rsidR="00FA56CE">
        <w:t>subsection (</w:t>
      </w:r>
      <w:r w:rsidRPr="00FA56CE">
        <w:t>1), a reference to a penalty applicable to an offence is a reference to the penalty that is applicable to that offence because of any of the provisions of section</w:t>
      </w:r>
      <w:r w:rsidR="00FA56CE">
        <w:t> </w:t>
      </w:r>
      <w:r w:rsidRPr="00FA56CE">
        <w:t>1311.</w:t>
      </w:r>
    </w:p>
    <w:p w:rsidR="00F8088A" w:rsidRPr="00FA56CE" w:rsidRDefault="00F8088A" w:rsidP="00F8088A">
      <w:pPr>
        <w:pStyle w:val="subsection"/>
      </w:pPr>
      <w:r w:rsidRPr="00FA56CE">
        <w:tab/>
        <w:t>(3)</w:t>
      </w:r>
      <w:r w:rsidRPr="00FA56CE">
        <w:tab/>
        <w:t xml:space="preserve">The particulars of an offence required to be prescribed by </w:t>
      </w:r>
      <w:r w:rsidR="00FA56CE">
        <w:t>subparagraph (</w:t>
      </w:r>
      <w:r w:rsidRPr="00FA56CE">
        <w:t>1)(b)(i) may be prescribed by being set out in the form prescribed for the purposes of section</w:t>
      </w:r>
      <w:r w:rsidR="00FA56CE">
        <w:t> </w:t>
      </w:r>
      <w:r w:rsidRPr="00FA56CE">
        <w:t>1313 in relation to the offence.</w:t>
      </w:r>
    </w:p>
    <w:p w:rsidR="00F8088A" w:rsidRPr="00FA56CE" w:rsidRDefault="00F8088A" w:rsidP="00F8088A">
      <w:pPr>
        <w:pStyle w:val="ActHead5"/>
      </w:pPr>
      <w:bookmarkStart w:id="208" w:name="_Toc449532689"/>
      <w:r w:rsidRPr="00FA56CE">
        <w:rPr>
          <w:rStyle w:val="CharSectno"/>
        </w:rPr>
        <w:t>1369A</w:t>
      </w:r>
      <w:r w:rsidRPr="00FA56CE">
        <w:t xml:space="preserve">  State termination of reference</w:t>
      </w:r>
      <w:bookmarkEnd w:id="208"/>
    </w:p>
    <w:p w:rsidR="00F8088A" w:rsidRPr="00FA56CE" w:rsidRDefault="00F8088A" w:rsidP="00F8088A">
      <w:pPr>
        <w:pStyle w:val="subsection"/>
      </w:pPr>
      <w:r w:rsidRPr="00FA56CE">
        <w:tab/>
        <w:t>(1)</w:t>
      </w:r>
      <w:r w:rsidRPr="00FA56CE">
        <w:tab/>
        <w:t>The regulations may make provision in relation to circumstances that arise because a State ceases to be a referring State.</w:t>
      </w:r>
    </w:p>
    <w:p w:rsidR="00F8088A" w:rsidRPr="00FA56CE" w:rsidRDefault="00F8088A" w:rsidP="00F8088A">
      <w:pPr>
        <w:pStyle w:val="notetext"/>
      </w:pPr>
      <w:r w:rsidRPr="00FA56CE">
        <w:t>Note:</w:t>
      </w:r>
      <w:r w:rsidRPr="00FA56CE">
        <w:tab/>
        <w:t>For example, the regulations may prevent companies that have their registered office or financial records in the State from committing offences and give them time to relocate their office or records.</w:t>
      </w:r>
    </w:p>
    <w:p w:rsidR="00F8088A" w:rsidRPr="00FA56CE" w:rsidRDefault="00F8088A" w:rsidP="00F8088A">
      <w:pPr>
        <w:pStyle w:val="subsection"/>
      </w:pPr>
      <w:r w:rsidRPr="00FA56CE">
        <w:tab/>
        <w:t>(2)</w:t>
      </w:r>
      <w:r w:rsidRPr="00FA56CE">
        <w:tab/>
        <w:t xml:space="preserve">Without limiting </w:t>
      </w:r>
      <w:r w:rsidR="00FA56CE">
        <w:t>subsection (</w:t>
      </w:r>
      <w:r w:rsidRPr="00FA56CE">
        <w:t>1), regulations made under that subsection may modify the operation of this Act in relation to the circumstances dealt with in the regulations.</w:t>
      </w:r>
    </w:p>
    <w:p w:rsidR="00F8088A" w:rsidRPr="00FA56CE" w:rsidRDefault="00F8088A" w:rsidP="0043057A">
      <w:pPr>
        <w:pStyle w:val="ActHead1"/>
        <w:pageBreakBefore/>
      </w:pPr>
      <w:bookmarkStart w:id="209" w:name="_Toc449532690"/>
      <w:r w:rsidRPr="00FA56CE">
        <w:rPr>
          <w:rStyle w:val="CharChapNo"/>
        </w:rPr>
        <w:t>Chapter</w:t>
      </w:r>
      <w:r w:rsidR="00FA56CE">
        <w:rPr>
          <w:rStyle w:val="CharChapNo"/>
        </w:rPr>
        <w:t> </w:t>
      </w:r>
      <w:r w:rsidRPr="00FA56CE">
        <w:rPr>
          <w:rStyle w:val="CharChapNo"/>
        </w:rPr>
        <w:t>10</w:t>
      </w:r>
      <w:r w:rsidRPr="00FA56CE">
        <w:t>—</w:t>
      </w:r>
      <w:r w:rsidRPr="00FA56CE">
        <w:rPr>
          <w:rStyle w:val="CharChapText"/>
        </w:rPr>
        <w:t>Transitional provisions</w:t>
      </w:r>
      <w:bookmarkEnd w:id="209"/>
    </w:p>
    <w:p w:rsidR="00F8088A" w:rsidRPr="00FA56CE" w:rsidRDefault="00F8088A" w:rsidP="00F8088A">
      <w:pPr>
        <w:pStyle w:val="ActHead2"/>
      </w:pPr>
      <w:bookmarkStart w:id="210" w:name="_Toc449532691"/>
      <w:r w:rsidRPr="00FA56CE">
        <w:rPr>
          <w:rStyle w:val="CharPartNo"/>
        </w:rPr>
        <w:t>Part</w:t>
      </w:r>
      <w:r w:rsidR="00FA56CE">
        <w:rPr>
          <w:rStyle w:val="CharPartNo"/>
        </w:rPr>
        <w:t> </w:t>
      </w:r>
      <w:r w:rsidRPr="00FA56CE">
        <w:rPr>
          <w:rStyle w:val="CharPartNo"/>
        </w:rPr>
        <w:t>10.1</w:t>
      </w:r>
      <w:r w:rsidRPr="00FA56CE">
        <w:t>—</w:t>
      </w:r>
      <w:r w:rsidRPr="00FA56CE">
        <w:rPr>
          <w:rStyle w:val="CharPartText"/>
        </w:rPr>
        <w:t>Transition from the old corporations legislation</w:t>
      </w:r>
      <w:bookmarkEnd w:id="210"/>
    </w:p>
    <w:p w:rsidR="00F8088A" w:rsidRPr="00FA56CE" w:rsidRDefault="00F8088A" w:rsidP="00F8088A">
      <w:pPr>
        <w:pStyle w:val="ActHead3"/>
      </w:pPr>
      <w:bookmarkStart w:id="211" w:name="_Toc449532692"/>
      <w:r w:rsidRPr="00FA56CE">
        <w:rPr>
          <w:rStyle w:val="CharDivNo"/>
        </w:rPr>
        <w:t>Division</w:t>
      </w:r>
      <w:r w:rsidR="00FA56CE">
        <w:rPr>
          <w:rStyle w:val="CharDivNo"/>
        </w:rPr>
        <w:t> </w:t>
      </w:r>
      <w:r w:rsidRPr="00FA56CE">
        <w:rPr>
          <w:rStyle w:val="CharDivNo"/>
        </w:rPr>
        <w:t>1</w:t>
      </w:r>
      <w:r w:rsidRPr="00FA56CE">
        <w:t>—</w:t>
      </w:r>
      <w:r w:rsidRPr="00FA56CE">
        <w:rPr>
          <w:rStyle w:val="CharDivText"/>
        </w:rPr>
        <w:t>Preliminary</w:t>
      </w:r>
      <w:bookmarkEnd w:id="211"/>
    </w:p>
    <w:p w:rsidR="00F8088A" w:rsidRPr="00FA56CE" w:rsidRDefault="00F8088A" w:rsidP="00F8088A">
      <w:pPr>
        <w:pStyle w:val="ActHead5"/>
      </w:pPr>
      <w:bookmarkStart w:id="212" w:name="_Toc449532693"/>
      <w:r w:rsidRPr="00FA56CE">
        <w:rPr>
          <w:rStyle w:val="CharSectno"/>
        </w:rPr>
        <w:t>1370</w:t>
      </w:r>
      <w:r w:rsidRPr="00FA56CE">
        <w:t xml:space="preserve">  Object of Part</w:t>
      </w:r>
      <w:bookmarkEnd w:id="212"/>
    </w:p>
    <w:p w:rsidR="00F8088A" w:rsidRPr="00FA56CE" w:rsidRDefault="00F8088A" w:rsidP="00F8088A">
      <w:pPr>
        <w:pStyle w:val="subsection"/>
      </w:pPr>
      <w:r w:rsidRPr="00FA56CE">
        <w:tab/>
        <w:t>(1)</w:t>
      </w:r>
      <w:r w:rsidRPr="00FA56CE">
        <w:tab/>
        <w:t xml:space="preserve">Subject to </w:t>
      </w:r>
      <w:r w:rsidR="00FA56CE">
        <w:t>subsection (</w:t>
      </w:r>
      <w:r w:rsidRPr="00FA56CE">
        <w:t>3), the object of this Part is to provide for a smooth transition from the regime provided for in the old corporations legislation of the States and Territories in this jurisdiction to the regime provided for in the new corporations legislation, so that individuals, bodies corporate and other bodies are, to the greatest extent possible, put in the same position immediately after the commencement as they would have been if:</w:t>
      </w:r>
    </w:p>
    <w:p w:rsidR="00F8088A" w:rsidRPr="00FA56CE" w:rsidRDefault="00F8088A" w:rsidP="00F8088A">
      <w:pPr>
        <w:pStyle w:val="paragraph"/>
      </w:pPr>
      <w:r w:rsidRPr="00FA56CE">
        <w:tab/>
        <w:t>(a)</w:t>
      </w:r>
      <w:r w:rsidRPr="00FA56CE">
        <w:tab/>
        <w:t>that old corporations legislation had, from time to time when it was in force, been valid Commonwealth legislation applying throughout those States and Territories; and</w:t>
      </w:r>
    </w:p>
    <w:p w:rsidR="00F8088A" w:rsidRPr="00FA56CE" w:rsidRDefault="00F8088A" w:rsidP="00F8088A">
      <w:pPr>
        <w:pStyle w:val="paragraph"/>
      </w:pPr>
      <w:r w:rsidRPr="00FA56CE">
        <w:tab/>
        <w:t>(b)</w:t>
      </w:r>
      <w:r w:rsidRPr="00FA56CE">
        <w:tab/>
        <w:t>the new corporations legislation (to the extent it contains provisions that correspond to provisions of the old corporations legislation as in force immediately before the commencement) were a continuation of that old corporations legislation as so applying.</w:t>
      </w:r>
    </w:p>
    <w:p w:rsidR="00F8088A" w:rsidRPr="00FA56CE" w:rsidRDefault="00F8088A" w:rsidP="00F8088A">
      <w:pPr>
        <w:pStyle w:val="notetext"/>
      </w:pPr>
      <w:r w:rsidRPr="00FA56CE">
        <w:t>Note:</w:t>
      </w:r>
      <w:r w:rsidRPr="00FA56CE">
        <w:tab/>
        <w:t>The new corporations legislation contains provisions that correspond to most of the provisions of the old corporations legislation. Generally, the only exceptions to this are provisions of the old corporations legislation that related to the fact that the Corporations Law operated separately in each of the States and Territories (rather than as a single national law).</w:t>
      </w:r>
    </w:p>
    <w:p w:rsidR="00F8088A" w:rsidRPr="00FA56CE" w:rsidRDefault="00F8088A" w:rsidP="00F8088A">
      <w:pPr>
        <w:pStyle w:val="subsection"/>
      </w:pPr>
      <w:r w:rsidRPr="00FA56CE">
        <w:tab/>
        <w:t>(2)</w:t>
      </w:r>
      <w:r w:rsidRPr="00FA56CE">
        <w:tab/>
        <w:t>In resolving any ambiguity as to the meaning of any of the other provisions of this Part, an interpretation that is consistent with the object of this Part is to be preferred to an interpretation that is not consistent with that object.</w:t>
      </w:r>
    </w:p>
    <w:p w:rsidR="00F8088A" w:rsidRPr="00FA56CE" w:rsidRDefault="00F8088A" w:rsidP="00F8088A">
      <w:pPr>
        <w:pStyle w:val="subsection"/>
      </w:pPr>
      <w:r w:rsidRPr="00FA56CE">
        <w:tab/>
        <w:t>(3)</w:t>
      </w:r>
      <w:r w:rsidRPr="00FA56CE">
        <w:tab/>
        <w:t>This Part does contain some provisions (for example, subsection</w:t>
      </w:r>
      <w:r w:rsidR="00FA56CE">
        <w:t> </w:t>
      </w:r>
      <w:r w:rsidRPr="00FA56CE">
        <w:t>1400(4)) which apply or extend to matters under the old corporations legislation of any non</w:t>
      </w:r>
      <w:r w:rsidR="00FA56CE">
        <w:noBreakHyphen/>
      </w:r>
      <w:r w:rsidRPr="00FA56CE">
        <w:t>referring State.</w:t>
      </w:r>
    </w:p>
    <w:p w:rsidR="00F8088A" w:rsidRPr="00FA56CE" w:rsidRDefault="00F8088A" w:rsidP="00F8088A">
      <w:pPr>
        <w:pStyle w:val="ActHead5"/>
      </w:pPr>
      <w:bookmarkStart w:id="213" w:name="_Toc449532694"/>
      <w:r w:rsidRPr="00FA56CE">
        <w:rPr>
          <w:rStyle w:val="CharSectno"/>
        </w:rPr>
        <w:t>1371</w:t>
      </w:r>
      <w:r w:rsidRPr="00FA56CE">
        <w:t xml:space="preserve">  Definitions</w:t>
      </w:r>
      <w:bookmarkEnd w:id="213"/>
    </w:p>
    <w:p w:rsidR="00F8088A" w:rsidRPr="00FA56CE" w:rsidRDefault="00F8088A" w:rsidP="00F8088A">
      <w:pPr>
        <w:pStyle w:val="subsection"/>
      </w:pPr>
      <w:r w:rsidRPr="00FA56CE">
        <w:tab/>
        <w:t>(1)</w:t>
      </w:r>
      <w:r w:rsidRPr="00FA56CE">
        <w:tab/>
        <w:t>In this Part:</w:t>
      </w:r>
    </w:p>
    <w:p w:rsidR="00F8088A" w:rsidRPr="00FA56CE" w:rsidRDefault="00F8088A" w:rsidP="00F8088A">
      <w:pPr>
        <w:pStyle w:val="Definition"/>
      </w:pPr>
      <w:r w:rsidRPr="00FA56CE">
        <w:rPr>
          <w:b/>
          <w:i/>
        </w:rPr>
        <w:t>carried over provision</w:t>
      </w:r>
      <w:r w:rsidRPr="00FA56CE">
        <w:t xml:space="preserve"> of the old corporations legislation of a State or Territory in this jurisdiction means a provision of the old corporations legislation of that State or Territory that:</w:t>
      </w:r>
    </w:p>
    <w:p w:rsidR="00F8088A" w:rsidRPr="00FA56CE" w:rsidRDefault="00F8088A" w:rsidP="00F8088A">
      <w:pPr>
        <w:pStyle w:val="paragraph"/>
      </w:pPr>
      <w:r w:rsidRPr="00FA56CE">
        <w:tab/>
        <w:t>(a)</w:t>
      </w:r>
      <w:r w:rsidRPr="00FA56CE">
        <w:tab/>
        <w:t>was in force immediately before the commencement; and</w:t>
      </w:r>
    </w:p>
    <w:p w:rsidR="00F8088A" w:rsidRPr="00FA56CE" w:rsidRDefault="00F8088A" w:rsidP="00F8088A">
      <w:pPr>
        <w:pStyle w:val="paragraph"/>
      </w:pPr>
      <w:r w:rsidRPr="00FA56CE">
        <w:tab/>
        <w:t>(b)</w:t>
      </w:r>
      <w:r w:rsidRPr="00FA56CE">
        <w:tab/>
        <w:t>corresponds to a provision of the new corporations legislation.</w:t>
      </w:r>
    </w:p>
    <w:p w:rsidR="00F8088A" w:rsidRPr="00FA56CE" w:rsidRDefault="00F8088A" w:rsidP="00F8088A">
      <w:pPr>
        <w:pStyle w:val="Definition"/>
      </w:pPr>
      <w:r w:rsidRPr="00FA56CE">
        <w:rPr>
          <w:b/>
          <w:i/>
        </w:rPr>
        <w:t>commencement</w:t>
      </w:r>
      <w:r w:rsidRPr="00FA56CE">
        <w:t xml:space="preserve"> means the commencement of this Act.</w:t>
      </w:r>
    </w:p>
    <w:p w:rsidR="00F8088A" w:rsidRPr="00FA56CE" w:rsidRDefault="00F8088A" w:rsidP="00F8088A">
      <w:pPr>
        <w:pStyle w:val="Definition"/>
      </w:pPr>
      <w:r w:rsidRPr="00FA56CE">
        <w:rPr>
          <w:b/>
          <w:i/>
        </w:rPr>
        <w:t xml:space="preserve">corresponds </w:t>
      </w:r>
      <w:r w:rsidRPr="00FA56CE">
        <w:t xml:space="preserve">has a meaning affected by </w:t>
      </w:r>
      <w:r w:rsidR="00FA56CE">
        <w:t>subsections (</w:t>
      </w:r>
      <w:r w:rsidRPr="00FA56CE">
        <w:t>2), (3) and (4).</w:t>
      </w:r>
    </w:p>
    <w:p w:rsidR="00F8088A" w:rsidRPr="00FA56CE" w:rsidRDefault="003138BF" w:rsidP="00F8088A">
      <w:pPr>
        <w:pStyle w:val="Definition"/>
      </w:pPr>
      <w:r w:rsidRPr="00FA56CE">
        <w:rPr>
          <w:b/>
          <w:i/>
        </w:rPr>
        <w:t>i</w:t>
      </w:r>
      <w:r w:rsidR="00F8088A" w:rsidRPr="00FA56CE">
        <w:rPr>
          <w:b/>
          <w:i/>
        </w:rPr>
        <w:t>nstrument</w:t>
      </w:r>
      <w:r w:rsidR="00F8088A" w:rsidRPr="00FA56CE">
        <w:t xml:space="preserve"> means:</w:t>
      </w:r>
    </w:p>
    <w:p w:rsidR="00F8088A" w:rsidRPr="00FA56CE" w:rsidRDefault="00F8088A" w:rsidP="00F8088A">
      <w:pPr>
        <w:pStyle w:val="paragraph"/>
      </w:pPr>
      <w:r w:rsidRPr="00FA56CE">
        <w:tab/>
        <w:t>(a)</w:t>
      </w:r>
      <w:r w:rsidRPr="00FA56CE">
        <w:tab/>
        <w:t>any instrument of a legislative character (including an Act or regulations) or of an administrative character; or</w:t>
      </w:r>
    </w:p>
    <w:p w:rsidR="00F8088A" w:rsidRPr="00FA56CE" w:rsidRDefault="00F8088A" w:rsidP="00F8088A">
      <w:pPr>
        <w:pStyle w:val="paragraph"/>
      </w:pPr>
      <w:r w:rsidRPr="00FA56CE">
        <w:tab/>
        <w:t>(b)</w:t>
      </w:r>
      <w:r w:rsidRPr="00FA56CE">
        <w:tab/>
        <w:t>any other document.</w:t>
      </w:r>
    </w:p>
    <w:p w:rsidR="00F8088A" w:rsidRPr="00FA56CE" w:rsidRDefault="00F8088A" w:rsidP="00F8088A">
      <w:pPr>
        <w:pStyle w:val="Definition"/>
      </w:pPr>
      <w:r w:rsidRPr="00FA56CE">
        <w:rPr>
          <w:b/>
          <w:i/>
        </w:rPr>
        <w:t xml:space="preserve">liability </w:t>
      </w:r>
      <w:r w:rsidRPr="00FA56CE">
        <w:t>includes a duty or obligation.</w:t>
      </w:r>
    </w:p>
    <w:p w:rsidR="00F8088A" w:rsidRPr="00FA56CE" w:rsidRDefault="00F8088A" w:rsidP="00F8088A">
      <w:pPr>
        <w:pStyle w:val="Definition"/>
      </w:pPr>
      <w:r w:rsidRPr="00FA56CE">
        <w:rPr>
          <w:b/>
          <w:i/>
        </w:rPr>
        <w:t xml:space="preserve">made </w:t>
      </w:r>
      <w:r w:rsidRPr="00FA56CE">
        <w:t>includes issued, given or published.</w:t>
      </w:r>
    </w:p>
    <w:p w:rsidR="00F8088A" w:rsidRPr="00FA56CE" w:rsidRDefault="00F8088A" w:rsidP="00F8088A">
      <w:pPr>
        <w:pStyle w:val="Definition"/>
      </w:pPr>
      <w:r w:rsidRPr="00FA56CE">
        <w:rPr>
          <w:b/>
          <w:i/>
        </w:rPr>
        <w:t xml:space="preserve">new corporations legislation </w:t>
      </w:r>
      <w:r w:rsidRPr="00FA56CE">
        <w:t>means:</w:t>
      </w:r>
    </w:p>
    <w:p w:rsidR="00F8088A" w:rsidRPr="00FA56CE" w:rsidRDefault="00F8088A" w:rsidP="00F8088A">
      <w:pPr>
        <w:pStyle w:val="paragraph"/>
      </w:pPr>
      <w:r w:rsidRPr="00FA56CE">
        <w:tab/>
        <w:t>(a)</w:t>
      </w:r>
      <w:r w:rsidRPr="00FA56CE">
        <w:tab/>
        <w:t>this Act; and</w:t>
      </w:r>
    </w:p>
    <w:p w:rsidR="00F8088A" w:rsidRPr="00FA56CE" w:rsidRDefault="00F8088A" w:rsidP="00F8088A">
      <w:pPr>
        <w:pStyle w:val="paragraph"/>
      </w:pPr>
      <w:r w:rsidRPr="00FA56CE">
        <w:tab/>
        <w:t>(b)</w:t>
      </w:r>
      <w:r w:rsidRPr="00FA56CE">
        <w:tab/>
        <w:t>the new Corporations Regulations (as amended and in force from time to time) and any other regulations made under this Act; and</w:t>
      </w:r>
    </w:p>
    <w:p w:rsidR="00F8088A" w:rsidRPr="00FA56CE" w:rsidRDefault="00F8088A" w:rsidP="00F8088A">
      <w:pPr>
        <w:pStyle w:val="paragraph"/>
      </w:pPr>
      <w:r w:rsidRPr="00FA56CE">
        <w:tab/>
        <w:t>(c)</w:t>
      </w:r>
      <w:r w:rsidRPr="00FA56CE">
        <w:tab/>
        <w:t xml:space="preserve">the laws of the Commonwealth referred to in </w:t>
      </w:r>
      <w:r w:rsidR="00FA56CE">
        <w:t>paragraph (</w:t>
      </w:r>
      <w:r w:rsidRPr="00FA56CE">
        <w:t xml:space="preserve">c) of the definition of </w:t>
      </w:r>
      <w:r w:rsidRPr="00FA56CE">
        <w:rPr>
          <w:b/>
          <w:i/>
        </w:rPr>
        <w:t>old corporations legislation</w:t>
      </w:r>
      <w:r w:rsidRPr="00FA56CE">
        <w:t>, being those laws as they apply after the commencement; and</w:t>
      </w:r>
    </w:p>
    <w:p w:rsidR="00F8088A" w:rsidRPr="00FA56CE" w:rsidRDefault="00F8088A" w:rsidP="00F8088A">
      <w:pPr>
        <w:pStyle w:val="paragraph"/>
      </w:pPr>
      <w:r w:rsidRPr="00FA56CE">
        <w:tab/>
        <w:t>(d)</w:t>
      </w:r>
      <w:r w:rsidRPr="00FA56CE">
        <w:tab/>
        <w:t>the preserved instruments.</w:t>
      </w:r>
    </w:p>
    <w:p w:rsidR="00F8088A" w:rsidRPr="00FA56CE" w:rsidRDefault="00F8088A" w:rsidP="00F8088A">
      <w:pPr>
        <w:pStyle w:val="Definition"/>
        <w:rPr>
          <w:i/>
        </w:rPr>
      </w:pPr>
      <w:r w:rsidRPr="00FA56CE">
        <w:rPr>
          <w:b/>
          <w:i/>
        </w:rPr>
        <w:t xml:space="preserve">new Corporations Regulations </w:t>
      </w:r>
      <w:r w:rsidRPr="00FA56CE">
        <w:t>means the regulations that, because of section</w:t>
      </w:r>
      <w:r w:rsidR="00FA56CE">
        <w:t> </w:t>
      </w:r>
      <w:r w:rsidRPr="00FA56CE">
        <w:t>1380, have effect as if they were made under section</w:t>
      </w:r>
      <w:r w:rsidR="00FA56CE">
        <w:t> </w:t>
      </w:r>
      <w:r w:rsidRPr="00FA56CE">
        <w:t>1364.</w:t>
      </w:r>
    </w:p>
    <w:p w:rsidR="00F8088A" w:rsidRPr="00FA56CE" w:rsidRDefault="003138BF" w:rsidP="00F8088A">
      <w:pPr>
        <w:pStyle w:val="Definition"/>
      </w:pPr>
      <w:r w:rsidRPr="00FA56CE">
        <w:rPr>
          <w:b/>
          <w:i/>
        </w:rPr>
        <w:t>o</w:t>
      </w:r>
      <w:r w:rsidR="00F8088A" w:rsidRPr="00FA56CE">
        <w:rPr>
          <w:b/>
          <w:i/>
        </w:rPr>
        <w:t xml:space="preserve">ld application Act </w:t>
      </w:r>
      <w:r w:rsidR="00F8088A" w:rsidRPr="00FA56CE">
        <w:t>for a State or Territory</w:t>
      </w:r>
      <w:r w:rsidR="00F8088A" w:rsidRPr="00FA56CE">
        <w:rPr>
          <w:i/>
        </w:rPr>
        <w:t xml:space="preserve"> </w:t>
      </w:r>
      <w:r w:rsidR="00F8088A" w:rsidRPr="00FA56CE">
        <w:t>means:</w:t>
      </w:r>
    </w:p>
    <w:p w:rsidR="00F8088A" w:rsidRPr="00FA56CE" w:rsidRDefault="00F8088A" w:rsidP="00F8088A">
      <w:pPr>
        <w:pStyle w:val="paragraph"/>
      </w:pPr>
      <w:r w:rsidRPr="00FA56CE">
        <w:tab/>
        <w:t>(a)</w:t>
      </w:r>
      <w:r w:rsidRPr="00FA56CE">
        <w:tab/>
        <w:t xml:space="preserve">in the case of New South Wales—the </w:t>
      </w:r>
      <w:r w:rsidRPr="00FA56CE">
        <w:rPr>
          <w:i/>
        </w:rPr>
        <w:t>Corporations (New South Wales) Act 1990</w:t>
      </w:r>
      <w:r w:rsidRPr="00FA56CE">
        <w:t xml:space="preserve"> of New South Wales as in force from time to time before the commencement; or</w:t>
      </w:r>
    </w:p>
    <w:p w:rsidR="00F8088A" w:rsidRPr="00FA56CE" w:rsidRDefault="00F8088A" w:rsidP="00F8088A">
      <w:pPr>
        <w:pStyle w:val="paragraph"/>
      </w:pPr>
      <w:r w:rsidRPr="00FA56CE">
        <w:tab/>
        <w:t>(b)</w:t>
      </w:r>
      <w:r w:rsidRPr="00FA56CE">
        <w:tab/>
        <w:t xml:space="preserve">in the case of Victoria—the </w:t>
      </w:r>
      <w:r w:rsidRPr="00FA56CE">
        <w:rPr>
          <w:i/>
        </w:rPr>
        <w:t>Corporations (Victoria) Act 1990</w:t>
      </w:r>
      <w:r w:rsidRPr="00FA56CE">
        <w:t xml:space="preserve"> of Victoria as in force from time to time before the commencement; or</w:t>
      </w:r>
    </w:p>
    <w:p w:rsidR="00F8088A" w:rsidRPr="00FA56CE" w:rsidRDefault="00F8088A" w:rsidP="00F8088A">
      <w:pPr>
        <w:pStyle w:val="paragraph"/>
      </w:pPr>
      <w:r w:rsidRPr="00FA56CE">
        <w:tab/>
        <w:t>(c)</w:t>
      </w:r>
      <w:r w:rsidRPr="00FA56CE">
        <w:tab/>
        <w:t xml:space="preserve">in the case of Queensland—the </w:t>
      </w:r>
      <w:r w:rsidRPr="00FA56CE">
        <w:rPr>
          <w:i/>
        </w:rPr>
        <w:t>Corporations (Queensland) Act 1990</w:t>
      </w:r>
      <w:r w:rsidRPr="00FA56CE">
        <w:t xml:space="preserve"> of Queensland as in force from time to time before the commencement; or</w:t>
      </w:r>
    </w:p>
    <w:p w:rsidR="00F8088A" w:rsidRPr="00FA56CE" w:rsidRDefault="00F8088A" w:rsidP="00F8088A">
      <w:pPr>
        <w:pStyle w:val="paragraph"/>
      </w:pPr>
      <w:r w:rsidRPr="00FA56CE">
        <w:tab/>
        <w:t>(d)</w:t>
      </w:r>
      <w:r w:rsidRPr="00FA56CE">
        <w:tab/>
        <w:t xml:space="preserve">in the case of Western Australia—the </w:t>
      </w:r>
      <w:r w:rsidRPr="00FA56CE">
        <w:rPr>
          <w:i/>
        </w:rPr>
        <w:t>Corporations (Western Australia) Act 1990</w:t>
      </w:r>
      <w:r w:rsidRPr="00FA56CE">
        <w:t xml:space="preserve"> of Western Australia as in force from time to time before the commencement; or</w:t>
      </w:r>
    </w:p>
    <w:p w:rsidR="00F8088A" w:rsidRPr="00FA56CE" w:rsidRDefault="00F8088A" w:rsidP="00F8088A">
      <w:pPr>
        <w:pStyle w:val="paragraph"/>
      </w:pPr>
      <w:r w:rsidRPr="00FA56CE">
        <w:tab/>
        <w:t>(e)</w:t>
      </w:r>
      <w:r w:rsidRPr="00FA56CE">
        <w:tab/>
        <w:t xml:space="preserve">in the case of South Australia—the </w:t>
      </w:r>
      <w:r w:rsidRPr="00FA56CE">
        <w:rPr>
          <w:i/>
        </w:rPr>
        <w:t>Corporations (South Australia) Act 1990</w:t>
      </w:r>
      <w:r w:rsidRPr="00FA56CE">
        <w:t xml:space="preserve"> of South Australia as in force from time to time before the commencement; or</w:t>
      </w:r>
    </w:p>
    <w:p w:rsidR="00F8088A" w:rsidRPr="00FA56CE" w:rsidRDefault="00F8088A" w:rsidP="00F8088A">
      <w:pPr>
        <w:pStyle w:val="paragraph"/>
      </w:pPr>
      <w:r w:rsidRPr="00FA56CE">
        <w:tab/>
        <w:t>(f)</w:t>
      </w:r>
      <w:r w:rsidRPr="00FA56CE">
        <w:tab/>
        <w:t xml:space="preserve">in the case of Tasmania—the </w:t>
      </w:r>
      <w:r w:rsidRPr="00FA56CE">
        <w:rPr>
          <w:i/>
        </w:rPr>
        <w:t>Corporations (Tasmania) Act 1990</w:t>
      </w:r>
      <w:r w:rsidRPr="00FA56CE">
        <w:t xml:space="preserve"> of Tasmania as in force from time to time before the commencement; or</w:t>
      </w:r>
    </w:p>
    <w:p w:rsidR="00F8088A" w:rsidRPr="00FA56CE" w:rsidRDefault="00F8088A" w:rsidP="00F8088A">
      <w:pPr>
        <w:pStyle w:val="paragraph"/>
      </w:pPr>
      <w:r w:rsidRPr="00FA56CE">
        <w:tab/>
        <w:t>(g)</w:t>
      </w:r>
      <w:r w:rsidRPr="00FA56CE">
        <w:tab/>
        <w:t>in the case of the Australian Capital Territory—the old Corporations Act; or</w:t>
      </w:r>
    </w:p>
    <w:p w:rsidR="00F8088A" w:rsidRPr="00FA56CE" w:rsidRDefault="00F8088A" w:rsidP="00F8088A">
      <w:pPr>
        <w:pStyle w:val="paragraph"/>
      </w:pPr>
      <w:r w:rsidRPr="00FA56CE">
        <w:tab/>
        <w:t>(h)</w:t>
      </w:r>
      <w:r w:rsidRPr="00FA56CE">
        <w:tab/>
        <w:t xml:space="preserve">in the case of the Northern Territory—the </w:t>
      </w:r>
      <w:r w:rsidRPr="00FA56CE">
        <w:rPr>
          <w:i/>
        </w:rPr>
        <w:t>Corporations (Northern Territory) Act 1990</w:t>
      </w:r>
      <w:r w:rsidRPr="00FA56CE">
        <w:t xml:space="preserve"> of the Northern Territory as in force from time to time before the commencement.</w:t>
      </w:r>
    </w:p>
    <w:p w:rsidR="00F8088A" w:rsidRPr="00FA56CE" w:rsidRDefault="00F8088A" w:rsidP="00F8088A">
      <w:pPr>
        <w:pStyle w:val="Definition"/>
      </w:pPr>
      <w:r w:rsidRPr="00FA56CE">
        <w:rPr>
          <w:b/>
          <w:i/>
        </w:rPr>
        <w:t xml:space="preserve">old Corporations Act </w:t>
      </w:r>
      <w:r w:rsidRPr="00FA56CE">
        <w:t xml:space="preserve">means the </w:t>
      </w:r>
      <w:r w:rsidRPr="00FA56CE">
        <w:rPr>
          <w:i/>
        </w:rPr>
        <w:t>Corporations Act 1989</w:t>
      </w:r>
      <w:r w:rsidRPr="00FA56CE">
        <w:t xml:space="preserve"> as in force from time to time before the commencement.</w:t>
      </w:r>
    </w:p>
    <w:p w:rsidR="00F8088A" w:rsidRPr="00FA56CE" w:rsidRDefault="00F8088A" w:rsidP="00F8088A">
      <w:pPr>
        <w:pStyle w:val="Definition"/>
      </w:pPr>
      <w:r w:rsidRPr="00FA56CE">
        <w:rPr>
          <w:b/>
          <w:i/>
        </w:rPr>
        <w:t>old Corporations Law</w:t>
      </w:r>
      <w:r w:rsidRPr="00FA56CE">
        <w:t xml:space="preserve"> means:</w:t>
      </w:r>
    </w:p>
    <w:p w:rsidR="00F8088A" w:rsidRPr="00FA56CE" w:rsidRDefault="00F8088A" w:rsidP="00F8088A">
      <w:pPr>
        <w:pStyle w:val="paragraph"/>
      </w:pPr>
      <w:r w:rsidRPr="00FA56CE">
        <w:tab/>
        <w:t>(a)</w:t>
      </w:r>
      <w:r w:rsidRPr="00FA56CE">
        <w:tab/>
        <w:t>when used in relation to a particular State or Territory—the Corporations Law of that State or Territory, within the meaning of the old application Act for that State or Territory, as in force from time to time before the commencement; or</w:t>
      </w:r>
    </w:p>
    <w:p w:rsidR="00F8088A" w:rsidRPr="00FA56CE" w:rsidRDefault="00F8088A" w:rsidP="00F8088A">
      <w:pPr>
        <w:pStyle w:val="paragraph"/>
      </w:pPr>
      <w:r w:rsidRPr="00FA56CE">
        <w:tab/>
        <w:t>(b)</w:t>
      </w:r>
      <w:r w:rsidRPr="00FA56CE">
        <w:tab/>
        <w:t>when used in general terms—the Corporations Law set out in section</w:t>
      </w:r>
      <w:r w:rsidR="00FA56CE">
        <w:t> </w:t>
      </w:r>
      <w:r w:rsidRPr="00FA56CE">
        <w:t>82 of the old Corporations Act as in force from time to time before the commencement.</w:t>
      </w:r>
    </w:p>
    <w:p w:rsidR="00F8088A" w:rsidRPr="00FA56CE" w:rsidRDefault="00F8088A" w:rsidP="00F8088A">
      <w:pPr>
        <w:pStyle w:val="Definition"/>
      </w:pPr>
      <w:r w:rsidRPr="00FA56CE">
        <w:rPr>
          <w:b/>
          <w:i/>
        </w:rPr>
        <w:t xml:space="preserve">old corporations legislation </w:t>
      </w:r>
      <w:r w:rsidRPr="00FA56CE">
        <w:t>of a particular State or Territory</w:t>
      </w:r>
      <w:r w:rsidRPr="00FA56CE">
        <w:rPr>
          <w:i/>
        </w:rPr>
        <w:t xml:space="preserve"> </w:t>
      </w:r>
      <w:r w:rsidRPr="00FA56CE">
        <w:t>means:</w:t>
      </w:r>
    </w:p>
    <w:p w:rsidR="00F8088A" w:rsidRPr="00FA56CE" w:rsidRDefault="00F8088A" w:rsidP="00F8088A">
      <w:pPr>
        <w:pStyle w:val="paragraph"/>
      </w:pPr>
      <w:r w:rsidRPr="00FA56CE">
        <w:tab/>
        <w:t>(a)</w:t>
      </w:r>
      <w:r w:rsidRPr="00FA56CE">
        <w:tab/>
        <w:t>the old Corporations Law and old Corporations Regulations of that State or Territory, and any instruments made under that Law or those Regulations; and</w:t>
      </w:r>
    </w:p>
    <w:p w:rsidR="00F8088A" w:rsidRPr="00FA56CE" w:rsidRDefault="00F8088A" w:rsidP="00F8088A">
      <w:pPr>
        <w:pStyle w:val="paragraph"/>
      </w:pPr>
      <w:r w:rsidRPr="00FA56CE">
        <w:tab/>
        <w:t>(b)</w:t>
      </w:r>
      <w:r w:rsidRPr="00FA56CE">
        <w:tab/>
        <w:t>the old application Act for that State or Territory, and any instruments made under that Act; and</w:t>
      </w:r>
    </w:p>
    <w:p w:rsidR="00F8088A" w:rsidRPr="00FA56CE" w:rsidRDefault="00F8088A" w:rsidP="005A55C1">
      <w:pPr>
        <w:pStyle w:val="paragraph"/>
        <w:keepNext/>
      </w:pPr>
      <w:r w:rsidRPr="00FA56CE">
        <w:tab/>
        <w:t>(c)</w:t>
      </w:r>
      <w:r w:rsidRPr="00FA56CE">
        <w:tab/>
        <w:t>either:</w:t>
      </w:r>
    </w:p>
    <w:p w:rsidR="00F8088A" w:rsidRPr="00FA56CE" w:rsidRDefault="00F8088A" w:rsidP="00F8088A">
      <w:pPr>
        <w:pStyle w:val="paragraphsub"/>
      </w:pPr>
      <w:r w:rsidRPr="00FA56CE">
        <w:tab/>
        <w:t>(i)</w:t>
      </w:r>
      <w:r w:rsidRPr="00FA56CE">
        <w:tab/>
        <w:t>when used in relation to a State or the Northern Territory—the laws of the Commonwealth as applying in relation to the old Corporations Law and the old Corporations Regulations of the State or Territory from time to time before the commencement as laws of, or for the government of, that State or Territory because of Part</w:t>
      </w:r>
      <w:r w:rsidR="00FA56CE">
        <w:t> </w:t>
      </w:r>
      <w:r w:rsidRPr="00FA56CE">
        <w:t>8 of the old Application Act for that State or Territory, and any instruments made under those laws as so applying; or</w:t>
      </w:r>
    </w:p>
    <w:p w:rsidR="00F8088A" w:rsidRPr="00FA56CE" w:rsidRDefault="00F8088A" w:rsidP="00F8088A">
      <w:pPr>
        <w:pStyle w:val="paragraphsub"/>
      </w:pPr>
      <w:r w:rsidRPr="00FA56CE">
        <w:tab/>
        <w:t>(ii)</w:t>
      </w:r>
      <w:r w:rsidRPr="00FA56CE">
        <w:tab/>
        <w:t xml:space="preserve">when used in relation to the Australian Capital Territory—the laws of the Commonwealth referred to in </w:t>
      </w:r>
      <w:r w:rsidR="00FA56CE">
        <w:t>subparagraph (</w:t>
      </w:r>
      <w:r w:rsidRPr="00FA56CE">
        <w:t>i), but as applying of their own force in relation to the old Corporations Law and old Corporations Regulations of the Territory, and any instruments made under those laws as so applying.</w:t>
      </w:r>
    </w:p>
    <w:p w:rsidR="00F8088A" w:rsidRPr="00FA56CE" w:rsidRDefault="00F8088A" w:rsidP="00F8088A">
      <w:pPr>
        <w:pStyle w:val="Definition"/>
      </w:pPr>
      <w:r w:rsidRPr="00FA56CE">
        <w:rPr>
          <w:b/>
          <w:i/>
        </w:rPr>
        <w:t>old Corporations Regulations</w:t>
      </w:r>
      <w:r w:rsidRPr="00FA56CE">
        <w:t xml:space="preserve"> means:</w:t>
      </w:r>
    </w:p>
    <w:p w:rsidR="00F8088A" w:rsidRPr="00FA56CE" w:rsidRDefault="00F8088A" w:rsidP="00F8088A">
      <w:pPr>
        <w:pStyle w:val="paragraph"/>
      </w:pPr>
      <w:r w:rsidRPr="00FA56CE">
        <w:tab/>
        <w:t>(a)</w:t>
      </w:r>
      <w:r w:rsidRPr="00FA56CE">
        <w:tab/>
        <w:t>when used in relation to a particular State or Territory—the Corporations Regulations of that State or Territory, within the meaning of the old application Act for that State or Territory, as in force from time to time before the commencement; or</w:t>
      </w:r>
    </w:p>
    <w:p w:rsidR="00F8088A" w:rsidRPr="00FA56CE" w:rsidRDefault="00F8088A" w:rsidP="00F8088A">
      <w:pPr>
        <w:pStyle w:val="paragraph"/>
        <w:rPr>
          <w:b/>
          <w:i/>
        </w:rPr>
      </w:pPr>
      <w:r w:rsidRPr="00FA56CE">
        <w:tab/>
        <w:t>(b)</w:t>
      </w:r>
      <w:r w:rsidRPr="00FA56CE">
        <w:tab/>
        <w:t>when used in general terms—the regulations made under section</w:t>
      </w:r>
      <w:r w:rsidR="00FA56CE">
        <w:t> </w:t>
      </w:r>
      <w:r w:rsidRPr="00FA56CE">
        <w:t>22 of the old Corporations Act as in force from time to time before the commencement.</w:t>
      </w:r>
    </w:p>
    <w:p w:rsidR="00F8088A" w:rsidRPr="00FA56CE" w:rsidRDefault="00F8088A" w:rsidP="00F8088A">
      <w:pPr>
        <w:pStyle w:val="Definition"/>
      </w:pPr>
      <w:r w:rsidRPr="00FA56CE">
        <w:rPr>
          <w:b/>
          <w:i/>
        </w:rPr>
        <w:t>order</w:t>
      </w:r>
      <w:r w:rsidRPr="00FA56CE">
        <w:t>, in relation to a court, includes any judgment, conviction or sentence of the court.</w:t>
      </w:r>
    </w:p>
    <w:p w:rsidR="00F8088A" w:rsidRPr="00FA56CE" w:rsidRDefault="00F8088A" w:rsidP="00F8088A">
      <w:pPr>
        <w:pStyle w:val="Definition"/>
      </w:pPr>
      <w:r w:rsidRPr="00FA56CE">
        <w:rPr>
          <w:b/>
          <w:i/>
        </w:rPr>
        <w:t>pre</w:t>
      </w:r>
      <w:r w:rsidR="00FA56CE">
        <w:rPr>
          <w:b/>
          <w:i/>
        </w:rPr>
        <w:noBreakHyphen/>
      </w:r>
      <w:r w:rsidRPr="00FA56CE">
        <w:rPr>
          <w:b/>
          <w:i/>
        </w:rPr>
        <w:t>commencement right or liability</w:t>
      </w:r>
      <w:r w:rsidRPr="00FA56CE">
        <w:t xml:space="preserve"> has the meaning given by subsection</w:t>
      </w:r>
      <w:r w:rsidR="00FA56CE">
        <w:t> </w:t>
      </w:r>
      <w:r w:rsidRPr="00FA56CE">
        <w:t>1400(1) or 1401(1).</w:t>
      </w:r>
    </w:p>
    <w:p w:rsidR="00F8088A" w:rsidRPr="00FA56CE" w:rsidRDefault="003138BF" w:rsidP="00F8088A">
      <w:pPr>
        <w:pStyle w:val="Definition"/>
      </w:pPr>
      <w:r w:rsidRPr="00FA56CE">
        <w:rPr>
          <w:b/>
          <w:i/>
        </w:rPr>
        <w:t>p</w:t>
      </w:r>
      <w:r w:rsidR="00F8088A" w:rsidRPr="00FA56CE">
        <w:rPr>
          <w:b/>
          <w:i/>
        </w:rPr>
        <w:t xml:space="preserve">reserved instrument </w:t>
      </w:r>
      <w:r w:rsidR="00F8088A" w:rsidRPr="00FA56CE">
        <w:t>means an instrument that, because of section</w:t>
      </w:r>
      <w:r w:rsidR="00FA56CE">
        <w:t> </w:t>
      </w:r>
      <w:r w:rsidR="00F8088A" w:rsidRPr="00FA56CE">
        <w:t>1399, has effect after the commencement as if it were made under a provision of the new corporations legislation.</w:t>
      </w:r>
    </w:p>
    <w:p w:rsidR="00F8088A" w:rsidRPr="00FA56CE" w:rsidRDefault="00F8088A" w:rsidP="00F8088A">
      <w:pPr>
        <w:pStyle w:val="Definition"/>
      </w:pPr>
      <w:r w:rsidRPr="00FA56CE">
        <w:rPr>
          <w:b/>
          <w:i/>
        </w:rPr>
        <w:t xml:space="preserve">right </w:t>
      </w:r>
      <w:r w:rsidRPr="00FA56CE">
        <w:t>includes an interest or status.</w:t>
      </w:r>
    </w:p>
    <w:p w:rsidR="00F8088A" w:rsidRPr="00FA56CE" w:rsidRDefault="00F8088A" w:rsidP="00F8088A">
      <w:pPr>
        <w:pStyle w:val="Definition"/>
      </w:pPr>
      <w:r w:rsidRPr="00FA56CE">
        <w:rPr>
          <w:b/>
          <w:i/>
        </w:rPr>
        <w:t>substituted right or liability</w:t>
      </w:r>
      <w:r w:rsidRPr="00FA56CE">
        <w:t xml:space="preserve"> has the meaning given by subsection</w:t>
      </w:r>
      <w:r w:rsidR="00FA56CE">
        <w:t> </w:t>
      </w:r>
      <w:r w:rsidRPr="00FA56CE">
        <w:t>1400(2) or 1401(3).</w:t>
      </w:r>
    </w:p>
    <w:p w:rsidR="00F8088A" w:rsidRPr="00FA56CE" w:rsidRDefault="003138BF" w:rsidP="00F8088A">
      <w:pPr>
        <w:pStyle w:val="Definition"/>
      </w:pPr>
      <w:r w:rsidRPr="00FA56CE">
        <w:rPr>
          <w:b/>
          <w:i/>
        </w:rPr>
        <w:t>t</w:t>
      </w:r>
      <w:r w:rsidR="00F8088A" w:rsidRPr="00FA56CE">
        <w:rPr>
          <w:b/>
          <w:i/>
        </w:rPr>
        <w:t xml:space="preserve">his Part </w:t>
      </w:r>
      <w:r w:rsidR="00F8088A" w:rsidRPr="00FA56CE">
        <w:t>includes regulations made for the purposes of any of the provisions of this Part.</w:t>
      </w:r>
    </w:p>
    <w:p w:rsidR="00F8088A" w:rsidRPr="00FA56CE" w:rsidRDefault="00F8088A" w:rsidP="00F8088A">
      <w:pPr>
        <w:pStyle w:val="subsection"/>
      </w:pPr>
      <w:r w:rsidRPr="00FA56CE">
        <w:tab/>
        <w:t>(2)</w:t>
      </w:r>
      <w:r w:rsidRPr="00FA56CE">
        <w:tab/>
        <w:t xml:space="preserve">Subject to </w:t>
      </w:r>
      <w:r w:rsidR="00FA56CE">
        <w:t>subsection (</w:t>
      </w:r>
      <w:r w:rsidRPr="00FA56CE">
        <w:t xml:space="preserve">4), for the purposes of this Part, a provision or part (the </w:t>
      </w:r>
      <w:r w:rsidRPr="00FA56CE">
        <w:rPr>
          <w:b/>
          <w:i/>
        </w:rPr>
        <w:t>old provision or part</w:t>
      </w:r>
      <w:r w:rsidRPr="00FA56CE">
        <w:t xml:space="preserve">) of the old corporations legislation of a State or Territory </w:t>
      </w:r>
      <w:r w:rsidRPr="00FA56CE">
        <w:rPr>
          <w:b/>
          <w:i/>
        </w:rPr>
        <w:t xml:space="preserve">corresponds </w:t>
      </w:r>
      <w:r w:rsidRPr="00FA56CE">
        <w:t xml:space="preserve">to a provision or part (the </w:t>
      </w:r>
      <w:r w:rsidRPr="00FA56CE">
        <w:rPr>
          <w:b/>
          <w:i/>
        </w:rPr>
        <w:t>new provision or part</w:t>
      </w:r>
      <w:r w:rsidRPr="00FA56CE">
        <w:t>) of the new corporations legislation (and vice versa) if:</w:t>
      </w:r>
    </w:p>
    <w:p w:rsidR="00F8088A" w:rsidRPr="00FA56CE" w:rsidRDefault="00F8088A" w:rsidP="00F8088A">
      <w:pPr>
        <w:pStyle w:val="paragraph"/>
      </w:pPr>
      <w:r w:rsidRPr="00FA56CE">
        <w:tab/>
        <w:t>(a)</w:t>
      </w:r>
      <w:r w:rsidRPr="00FA56CE">
        <w:tab/>
        <w:t>the old provision or part and the new provision or part are substantially the same, unless the regulations specify that the 2 provisions or parts do not correspond; or</w:t>
      </w:r>
    </w:p>
    <w:p w:rsidR="00F8088A" w:rsidRPr="00FA56CE" w:rsidRDefault="00F8088A" w:rsidP="00F8088A">
      <w:pPr>
        <w:pStyle w:val="paragraph"/>
      </w:pPr>
      <w:r w:rsidRPr="00FA56CE">
        <w:tab/>
        <w:t>(b)</w:t>
      </w:r>
      <w:r w:rsidRPr="00FA56CE">
        <w:tab/>
        <w:t>the regulations specify that the 2 provisions or parts correspond.</w:t>
      </w:r>
    </w:p>
    <w:p w:rsidR="00F8088A" w:rsidRPr="00FA56CE" w:rsidRDefault="00F8088A" w:rsidP="00F8088A">
      <w:pPr>
        <w:pStyle w:val="notetext"/>
      </w:pPr>
      <w:r w:rsidRPr="00FA56CE">
        <w:t>Note:</w:t>
      </w:r>
      <w:r w:rsidRPr="00FA56CE">
        <w:tab/>
        <w:t>The range of provisions of the new corporations legislation that may be corresponding provisions for the purposes of this Part is affected by sections</w:t>
      </w:r>
      <w:r w:rsidR="00FA56CE">
        <w:t> </w:t>
      </w:r>
      <w:r w:rsidRPr="00FA56CE">
        <w:t>1401 and 1408, which take certain provisions of the old corporations legislation to be included in the new corporations legislation.</w:t>
      </w:r>
    </w:p>
    <w:p w:rsidR="00F8088A" w:rsidRPr="00FA56CE" w:rsidRDefault="00F8088A" w:rsidP="00F8088A">
      <w:pPr>
        <w:pStyle w:val="subsection"/>
      </w:pPr>
      <w:r w:rsidRPr="00FA56CE">
        <w:tab/>
        <w:t>(3)</w:t>
      </w:r>
      <w:r w:rsidRPr="00FA56CE">
        <w:tab/>
        <w:t xml:space="preserve">For the purposes of </w:t>
      </w:r>
      <w:r w:rsidR="00FA56CE">
        <w:t>paragraph (</w:t>
      </w:r>
      <w:r w:rsidRPr="00FA56CE">
        <w:t>2)(a), differences of all or any of the following kinds are not sufficient to mean that 2 provisions or parts are not substantially the same:</w:t>
      </w:r>
    </w:p>
    <w:p w:rsidR="00F8088A" w:rsidRPr="00FA56CE" w:rsidRDefault="00F8088A" w:rsidP="00F8088A">
      <w:pPr>
        <w:pStyle w:val="paragraph"/>
      </w:pPr>
      <w:r w:rsidRPr="00FA56CE">
        <w:tab/>
        <w:t>(a)</w:t>
      </w:r>
      <w:r w:rsidRPr="00FA56CE">
        <w:tab/>
        <w:t>differences in the numbering of the provisions or parts;</w:t>
      </w:r>
    </w:p>
    <w:p w:rsidR="00F8088A" w:rsidRPr="00FA56CE" w:rsidRDefault="00F8088A" w:rsidP="00F8088A">
      <w:pPr>
        <w:pStyle w:val="paragraph"/>
      </w:pPr>
      <w:r w:rsidRPr="00FA56CE">
        <w:tab/>
        <w:t>(b)</w:t>
      </w:r>
      <w:r w:rsidRPr="00FA56CE">
        <w:tab/>
        <w:t>differences of a minor technical nature (for example, differences in punctuation, or differences that are attributable to the correction of incorrect cross references);</w:t>
      </w:r>
    </w:p>
    <w:p w:rsidR="00F8088A" w:rsidRPr="00FA56CE" w:rsidRDefault="00F8088A" w:rsidP="00F8088A">
      <w:pPr>
        <w:pStyle w:val="paragraph"/>
      </w:pPr>
      <w:r w:rsidRPr="00FA56CE">
        <w:tab/>
        <w:t>(c)</w:t>
      </w:r>
      <w:r w:rsidRPr="00FA56CE">
        <w:tab/>
        <w:t>the fact that one of the provisions refers to a corresponding previous law and the other does not;</w:t>
      </w:r>
    </w:p>
    <w:p w:rsidR="00F8088A" w:rsidRPr="00FA56CE" w:rsidRDefault="00F8088A" w:rsidP="00F8088A">
      <w:pPr>
        <w:pStyle w:val="paragraph"/>
      </w:pPr>
      <w:r w:rsidRPr="00FA56CE">
        <w:tab/>
        <w:t>(d)</w:t>
      </w:r>
      <w:r w:rsidRPr="00FA56CE">
        <w:tab/>
        <w:t>that fact that:</w:t>
      </w:r>
    </w:p>
    <w:p w:rsidR="00F8088A" w:rsidRPr="00FA56CE" w:rsidRDefault="00F8088A" w:rsidP="00F8088A">
      <w:pPr>
        <w:pStyle w:val="paragraphsub"/>
      </w:pPr>
      <w:r w:rsidRPr="00FA56CE">
        <w:tab/>
        <w:t>(i)</w:t>
      </w:r>
      <w:r w:rsidRPr="00FA56CE">
        <w:tab/>
        <w:t>the old provision or part allowed a court to exercise powers on its own motion but the new provision or part does not; or</w:t>
      </w:r>
    </w:p>
    <w:p w:rsidR="00F8088A" w:rsidRPr="00FA56CE" w:rsidRDefault="00F8088A" w:rsidP="00F8088A">
      <w:pPr>
        <w:pStyle w:val="paragraphsub"/>
      </w:pPr>
      <w:r w:rsidRPr="00FA56CE">
        <w:tab/>
        <w:t>(ii)</w:t>
      </w:r>
      <w:r w:rsidRPr="00FA56CE">
        <w:tab/>
        <w:t>the old provision or part required a court to apply a criterion of public interest but the new provision or part requires a court to apply a criterion of justice and equity; or</w:t>
      </w:r>
    </w:p>
    <w:p w:rsidR="00F8088A" w:rsidRPr="00FA56CE" w:rsidRDefault="00F8088A" w:rsidP="00F8088A">
      <w:pPr>
        <w:pStyle w:val="paragraphsub"/>
      </w:pPr>
      <w:r w:rsidRPr="00FA56CE">
        <w:tab/>
        <w:t>(iii)</w:t>
      </w:r>
      <w:r w:rsidRPr="00FA56CE">
        <w:tab/>
        <w:t>the new provision or part requires ASIC to take account of public interest but the old provision or part did not;</w:t>
      </w:r>
    </w:p>
    <w:p w:rsidR="00F8088A" w:rsidRPr="00FA56CE" w:rsidRDefault="00F8088A" w:rsidP="00F8088A">
      <w:pPr>
        <w:pStyle w:val="paragraph"/>
      </w:pPr>
      <w:r w:rsidRPr="00FA56CE">
        <w:tab/>
        <w:t>(e)</w:t>
      </w:r>
      <w:r w:rsidRPr="00FA56CE">
        <w:tab/>
        <w:t>other differences that are attributable to the fact that the new corporations legislation applies as a Commonwealth law throughout this jurisdiction;</w:t>
      </w:r>
    </w:p>
    <w:p w:rsidR="00F8088A" w:rsidRPr="00FA56CE" w:rsidRDefault="00F8088A" w:rsidP="00F8088A">
      <w:pPr>
        <w:pStyle w:val="paragraph"/>
      </w:pPr>
      <w:r w:rsidRPr="00FA56CE">
        <w:tab/>
        <w:t>(f)</w:t>
      </w:r>
      <w:r w:rsidRPr="00FA56CE">
        <w:tab/>
        <w:t>other differences of a kind prescribed by the regulations for the purposes of this paragraph.</w:t>
      </w:r>
    </w:p>
    <w:p w:rsidR="00F8088A" w:rsidRPr="00FA56CE" w:rsidRDefault="00F8088A" w:rsidP="00F8088A">
      <w:pPr>
        <w:pStyle w:val="subsection2"/>
      </w:pPr>
      <w:r w:rsidRPr="00FA56CE">
        <w:t xml:space="preserve">This subsection is not intended to otherwise limit the circumstances in which 2 provisions or parts are, for the purposes of </w:t>
      </w:r>
      <w:r w:rsidR="00FA56CE">
        <w:t>paragraph (</w:t>
      </w:r>
      <w:r w:rsidRPr="00FA56CE">
        <w:t>2)(a), substantially the same.</w:t>
      </w:r>
    </w:p>
    <w:p w:rsidR="00F8088A" w:rsidRPr="00FA56CE" w:rsidRDefault="00F8088A" w:rsidP="00F8088A">
      <w:pPr>
        <w:pStyle w:val="subsection"/>
      </w:pPr>
      <w:r w:rsidRPr="00FA56CE">
        <w:tab/>
        <w:t>(4)</w:t>
      </w:r>
      <w:r w:rsidRPr="00FA56CE">
        <w:tab/>
        <w:t>The regulations may provide that a specified provision of the old corporations legislation of a State or Territory does, or does not, correspond to a specified provision of the new corporations legislation.</w:t>
      </w:r>
    </w:p>
    <w:p w:rsidR="00F8088A" w:rsidRPr="00FA56CE" w:rsidRDefault="00F8088A" w:rsidP="00F8088A">
      <w:pPr>
        <w:pStyle w:val="ActHead5"/>
      </w:pPr>
      <w:bookmarkStart w:id="214" w:name="_Toc449532695"/>
      <w:r w:rsidRPr="00FA56CE">
        <w:rPr>
          <w:rStyle w:val="CharSectno"/>
        </w:rPr>
        <w:t>1372</w:t>
      </w:r>
      <w:r w:rsidRPr="00FA56CE">
        <w:t xml:space="preserve">  Relationship of Part with State validation Acts</w:t>
      </w:r>
      <w:bookmarkEnd w:id="214"/>
    </w:p>
    <w:p w:rsidR="00F8088A" w:rsidRPr="00FA56CE" w:rsidRDefault="00F8088A" w:rsidP="00F8088A">
      <w:pPr>
        <w:pStyle w:val="subsection"/>
      </w:pPr>
      <w:r w:rsidRPr="00FA56CE">
        <w:tab/>
        <w:t>(1)</w:t>
      </w:r>
      <w:r w:rsidRPr="00FA56CE">
        <w:tab/>
        <w:t>This Part applies to an invalid administrative action of a Commonwealth authority or an officer of the Commonwealth (within the meaning of a State validation Act) as if the circumstances that made the authority’s or officer’s action an invalid administrative action had not made the action invalid.</w:t>
      </w:r>
    </w:p>
    <w:p w:rsidR="00F8088A" w:rsidRPr="00FA56CE" w:rsidRDefault="00F8088A" w:rsidP="00F8088A">
      <w:pPr>
        <w:pStyle w:val="notetext"/>
      </w:pPr>
      <w:r w:rsidRPr="00FA56CE">
        <w:t>Note 1:</w:t>
      </w:r>
      <w:r w:rsidRPr="00FA56CE">
        <w:tab/>
        <w:t>So, for example, in determining whether the purported registration of a company is an action to which this Part (in particular Division</w:t>
      </w:r>
      <w:r w:rsidR="00FA56CE">
        <w:t> </w:t>
      </w:r>
      <w:r w:rsidRPr="00FA56CE">
        <w:t>2) applies, the circumstances that made the action an invalid administrative action for the purposes of a State validation Act are to be disregarded.</w:t>
      </w:r>
    </w:p>
    <w:p w:rsidR="00F8088A" w:rsidRPr="00FA56CE" w:rsidRDefault="00F8088A" w:rsidP="00F8088A">
      <w:pPr>
        <w:pStyle w:val="notetext"/>
      </w:pPr>
      <w:r w:rsidRPr="00FA56CE">
        <w:t>Note 2:</w:t>
      </w:r>
      <w:r w:rsidRPr="00FA56CE">
        <w:tab/>
        <w:t>For the status and effect of invalid administrative actions in relation to times before the commencement, see the State validation Acts.</w:t>
      </w:r>
    </w:p>
    <w:p w:rsidR="00F8088A" w:rsidRPr="00FA56CE" w:rsidRDefault="00F8088A" w:rsidP="00F8088A">
      <w:pPr>
        <w:pStyle w:val="subsection"/>
      </w:pPr>
      <w:r w:rsidRPr="00FA56CE">
        <w:tab/>
        <w:t>(2)</w:t>
      </w:r>
      <w:r w:rsidRPr="00FA56CE">
        <w:tab/>
        <w:t>However, if there are other circumstances that affect or may affect the validity of the action, neither this section, nor anything else in this Part, is taken to negate the effect of those other circumstances.</w:t>
      </w:r>
    </w:p>
    <w:p w:rsidR="00F8088A" w:rsidRPr="00FA56CE" w:rsidRDefault="00F8088A" w:rsidP="00F8088A">
      <w:pPr>
        <w:pStyle w:val="subsection"/>
      </w:pPr>
      <w:r w:rsidRPr="00FA56CE">
        <w:tab/>
        <w:t>(3)</w:t>
      </w:r>
      <w:r w:rsidRPr="00FA56CE">
        <w:tab/>
        <w:t>If:</w:t>
      </w:r>
    </w:p>
    <w:p w:rsidR="00F8088A" w:rsidRPr="00FA56CE" w:rsidRDefault="00F8088A" w:rsidP="00F8088A">
      <w:pPr>
        <w:pStyle w:val="paragraph"/>
      </w:pPr>
      <w:r w:rsidRPr="00FA56CE">
        <w:tab/>
        <w:t>(a)</w:t>
      </w:r>
      <w:r w:rsidRPr="00FA56CE">
        <w:tab/>
        <w:t xml:space="preserve">a person would have had a right or liability under a provision (the </w:t>
      </w:r>
      <w:r w:rsidRPr="00FA56CE">
        <w:rPr>
          <w:b/>
          <w:i/>
        </w:rPr>
        <w:t>old provision</w:t>
      </w:r>
      <w:r w:rsidRPr="00FA56CE">
        <w:t>) of the old corporations legislation of a State if the circumstances that made the authority’s or officer’s action an invalid administrative action (within the meaning of the State validation Act of that State) had not made the action invalid; and</w:t>
      </w:r>
    </w:p>
    <w:p w:rsidR="00F8088A" w:rsidRPr="00FA56CE" w:rsidRDefault="00F8088A" w:rsidP="00F8088A">
      <w:pPr>
        <w:pStyle w:val="paragraph"/>
      </w:pPr>
      <w:r w:rsidRPr="00FA56CE">
        <w:tab/>
        <w:t>(b)</w:t>
      </w:r>
      <w:r w:rsidRPr="00FA56CE">
        <w:tab/>
        <w:t>the effect of that State validation Act in relation to that action is to declare that the person has, and is taken always to have had,</w:t>
      </w:r>
      <w:r w:rsidRPr="00FA56CE">
        <w:rPr>
          <w:i/>
        </w:rPr>
        <w:t xml:space="preserve"> </w:t>
      </w:r>
      <w:r w:rsidRPr="00FA56CE">
        <w:t>the same rights and liabilities as they would have had under the old provision if the invalid administrative action had been taken, or purportedly taken, at the relevant time by a duly authorised State authority or officer of the State (within the meaning of that Act);</w:t>
      </w:r>
    </w:p>
    <w:p w:rsidR="00F8088A" w:rsidRPr="00FA56CE" w:rsidRDefault="00F8088A" w:rsidP="00F8088A">
      <w:pPr>
        <w:pStyle w:val="subsection2"/>
      </w:pPr>
      <w:r w:rsidRPr="00FA56CE">
        <w:t>this Part applies as if:</w:t>
      </w:r>
    </w:p>
    <w:p w:rsidR="00F8088A" w:rsidRPr="00FA56CE" w:rsidRDefault="00F8088A" w:rsidP="00F8088A">
      <w:pPr>
        <w:pStyle w:val="paragraph"/>
      </w:pPr>
      <w:r w:rsidRPr="00FA56CE">
        <w:tab/>
        <w:t>(c)</w:t>
      </w:r>
      <w:r w:rsidRPr="00FA56CE">
        <w:tab/>
        <w:t>a reference to a right or liability arising under the old corporations legislation included a reference to the right or liability that the person is declared to have by the State validation Act; and</w:t>
      </w:r>
    </w:p>
    <w:p w:rsidR="00F8088A" w:rsidRPr="00FA56CE" w:rsidRDefault="00F8088A" w:rsidP="00F8088A">
      <w:pPr>
        <w:pStyle w:val="paragraph"/>
      </w:pPr>
      <w:r w:rsidRPr="00FA56CE">
        <w:tab/>
        <w:t>(d)</w:t>
      </w:r>
      <w:r w:rsidRPr="00FA56CE">
        <w:tab/>
        <w:t>that right or liability arose under the old provision.</w:t>
      </w:r>
    </w:p>
    <w:p w:rsidR="00F8088A" w:rsidRPr="00FA56CE" w:rsidRDefault="00F8088A" w:rsidP="00F8088A">
      <w:pPr>
        <w:pStyle w:val="subsection"/>
      </w:pPr>
      <w:r w:rsidRPr="00FA56CE">
        <w:tab/>
        <w:t>(4)</w:t>
      </w:r>
      <w:r w:rsidRPr="00FA56CE">
        <w:tab/>
        <w:t>In this section:</w:t>
      </w:r>
    </w:p>
    <w:p w:rsidR="00F8088A" w:rsidRPr="00FA56CE" w:rsidRDefault="00F8088A" w:rsidP="00F8088A">
      <w:pPr>
        <w:pStyle w:val="Definition"/>
      </w:pPr>
      <w:r w:rsidRPr="00FA56CE">
        <w:rPr>
          <w:b/>
          <w:i/>
        </w:rPr>
        <w:t>State validation Act</w:t>
      </w:r>
      <w:r w:rsidRPr="00FA56CE">
        <w:t xml:space="preserve"> means an Act of a State in this jurisdiction under which certain administrative actions (within the meaning of that Act) taken, or purportedly taken, at or before the commencement by Commonwealth authorities or officers of the Commonwealth (within the meaning of that Act) pursuant to functions or powers (the </w:t>
      </w:r>
      <w:r w:rsidRPr="00FA56CE">
        <w:rPr>
          <w:b/>
          <w:i/>
        </w:rPr>
        <w:t>relevant functions or powers</w:t>
      </w:r>
      <w:r w:rsidRPr="00FA56CE">
        <w:t>) conferred, or purportedly conferred, by or under laws that include the old application Act for that State have, and are deemed always to have had, the same force and effect for all purposes as they would have had if:</w:t>
      </w:r>
    </w:p>
    <w:p w:rsidR="00F8088A" w:rsidRPr="00FA56CE" w:rsidRDefault="00F8088A" w:rsidP="00F8088A">
      <w:pPr>
        <w:pStyle w:val="paragraph"/>
      </w:pPr>
      <w:r w:rsidRPr="00FA56CE">
        <w:tab/>
        <w:t>(a)</w:t>
      </w:r>
      <w:r w:rsidRPr="00FA56CE">
        <w:tab/>
        <w:t>they had been taken, or purportedly taken by a State authority or officer of the State (within the meaning of that Act); and</w:t>
      </w:r>
    </w:p>
    <w:p w:rsidR="00F8088A" w:rsidRPr="00FA56CE" w:rsidRDefault="00F8088A" w:rsidP="00F8088A">
      <w:pPr>
        <w:pStyle w:val="paragraph"/>
      </w:pPr>
      <w:r w:rsidRPr="00FA56CE">
        <w:tab/>
        <w:t>(b)</w:t>
      </w:r>
      <w:r w:rsidRPr="00FA56CE">
        <w:tab/>
        <w:t>the relevant functions or powers had been duly conferred on those authorities or officers.</w:t>
      </w:r>
    </w:p>
    <w:p w:rsidR="00F8088A" w:rsidRPr="00FA56CE" w:rsidRDefault="00F8088A" w:rsidP="00F8088A">
      <w:pPr>
        <w:pStyle w:val="ActHead5"/>
      </w:pPr>
      <w:bookmarkStart w:id="215" w:name="_Toc449532696"/>
      <w:r w:rsidRPr="00FA56CE">
        <w:rPr>
          <w:rStyle w:val="CharSectno"/>
        </w:rPr>
        <w:t>1373</w:t>
      </w:r>
      <w:r w:rsidRPr="00FA56CE">
        <w:t xml:space="preserve">  References to things taken or deemed to be the case etc.</w:t>
      </w:r>
      <w:bookmarkEnd w:id="215"/>
    </w:p>
    <w:p w:rsidR="00F8088A" w:rsidRPr="00FA56CE" w:rsidRDefault="00F8088A" w:rsidP="00F8088A">
      <w:pPr>
        <w:pStyle w:val="subsection"/>
      </w:pPr>
      <w:r w:rsidRPr="00FA56CE">
        <w:tab/>
      </w:r>
      <w:r w:rsidRPr="00FA56CE">
        <w:tab/>
        <w:t>If:</w:t>
      </w:r>
    </w:p>
    <w:p w:rsidR="00F8088A" w:rsidRPr="00FA56CE" w:rsidRDefault="00F8088A" w:rsidP="00F8088A">
      <w:pPr>
        <w:pStyle w:val="paragraph"/>
      </w:pPr>
      <w:r w:rsidRPr="00FA56CE">
        <w:tab/>
        <w:t>(a)</w:t>
      </w:r>
      <w:r w:rsidRPr="00FA56CE">
        <w:tab/>
        <w:t>a law of a State or Territory in this jurisdiction had effect before the commencement:</w:t>
      </w:r>
    </w:p>
    <w:p w:rsidR="00F8088A" w:rsidRPr="00FA56CE" w:rsidRDefault="00F8088A" w:rsidP="00F8088A">
      <w:pPr>
        <w:pStyle w:val="paragraphsub"/>
      </w:pPr>
      <w:r w:rsidRPr="00FA56CE">
        <w:tab/>
        <w:t>(i)</w:t>
      </w:r>
      <w:r w:rsidRPr="00FA56CE">
        <w:tab/>
        <w:t>to take or deem something to have happened or to be the case, or to have a particular effect, under or for the purposes of the old corporations legislation of that State or Territory (or a provision of that legislation); or</w:t>
      </w:r>
    </w:p>
    <w:p w:rsidR="00F8088A" w:rsidRPr="00FA56CE" w:rsidRDefault="00F8088A" w:rsidP="00F8088A">
      <w:pPr>
        <w:pStyle w:val="paragraphsub"/>
      </w:pPr>
      <w:r w:rsidRPr="00FA56CE">
        <w:tab/>
        <w:t>(ii)</w:t>
      </w:r>
      <w:r w:rsidRPr="00FA56CE">
        <w:tab/>
        <w:t>to give something an effect for the purposes of the old corporations legislation of that State or Territory (or a provision of that legislation) that it would not otherwise have had; and</w:t>
      </w:r>
    </w:p>
    <w:p w:rsidR="00F8088A" w:rsidRPr="00FA56CE" w:rsidRDefault="00F8088A" w:rsidP="008E536A">
      <w:pPr>
        <w:pStyle w:val="paragraph"/>
        <w:keepNext/>
        <w:keepLines/>
      </w:pPr>
      <w:r w:rsidRPr="00FA56CE">
        <w:tab/>
        <w:t>(b)</w:t>
      </w:r>
      <w:r w:rsidRPr="00FA56CE">
        <w:tab/>
        <w:t>that effect was continuing immediately before the commencement;</w:t>
      </w:r>
    </w:p>
    <w:p w:rsidR="00F8088A" w:rsidRPr="00FA56CE" w:rsidRDefault="00F8088A" w:rsidP="00F8088A">
      <w:pPr>
        <w:pStyle w:val="subsection2"/>
      </w:pPr>
      <w:r w:rsidRPr="00FA56CE">
        <w:t>this Part applies as if that thing had actually happened or were actually the case, or as if that thing actually had that other effect.</w:t>
      </w:r>
    </w:p>
    <w:p w:rsidR="00F8088A" w:rsidRPr="00FA56CE" w:rsidRDefault="00F8088A" w:rsidP="00F8088A">
      <w:pPr>
        <w:pStyle w:val="notetext"/>
      </w:pPr>
      <w:r w:rsidRPr="00FA56CE">
        <w:t>Note:</w:t>
      </w:r>
      <w:r w:rsidRPr="00FA56CE">
        <w:tab/>
        <w:t>So, for example, if a provision of the old corporations legislation, or another law, of a State or Territory in this jurisdiction took a company to be registered under Part</w:t>
      </w:r>
      <w:r w:rsidR="00FA56CE">
        <w:t> </w:t>
      </w:r>
      <w:r w:rsidRPr="00FA56CE">
        <w:t>2A.2 of the old Corporations Law of the State or Territory, this Part applies as if the company were actually registered under that Part.</w:t>
      </w:r>
    </w:p>
    <w:p w:rsidR="00F8088A" w:rsidRPr="00FA56CE" w:rsidRDefault="00F8088A" w:rsidP="00F8088A">
      <w:pPr>
        <w:pStyle w:val="ActHead5"/>
      </w:pPr>
      <w:bookmarkStart w:id="216" w:name="_Toc449532697"/>
      <w:r w:rsidRPr="00FA56CE">
        <w:rPr>
          <w:rStyle w:val="CharSectno"/>
        </w:rPr>
        <w:t>1374</w:t>
      </w:r>
      <w:r w:rsidRPr="00FA56CE">
        <w:t xml:space="preserve">  Existence of several versions of old corporations legislation does not result in this Part operating to take same thing to be done several times under new corporations legislation etc.</w:t>
      </w:r>
      <w:bookmarkEnd w:id="216"/>
    </w:p>
    <w:p w:rsidR="00F8088A" w:rsidRPr="00FA56CE" w:rsidRDefault="00F8088A" w:rsidP="00F8088A">
      <w:pPr>
        <w:pStyle w:val="subsection"/>
      </w:pPr>
      <w:r w:rsidRPr="00FA56CE">
        <w:tab/>
      </w:r>
      <w:r w:rsidRPr="00FA56CE">
        <w:tab/>
        <w:t xml:space="preserve">If, apart from this section, a provision of this Part (the </w:t>
      </w:r>
      <w:r w:rsidRPr="00FA56CE">
        <w:rPr>
          <w:b/>
          <w:i/>
        </w:rPr>
        <w:t>transitional provision</w:t>
      </w:r>
      <w:r w:rsidRPr="00FA56CE">
        <w:t>) would, because each State or Territory in this jurisdiction had its own old corporations legislation (containing parallel provisions) before the commencement, operate so that:</w:t>
      </w:r>
    </w:p>
    <w:p w:rsidR="00F8088A" w:rsidRPr="00FA56CE" w:rsidRDefault="00F8088A" w:rsidP="00F8088A">
      <w:pPr>
        <w:pStyle w:val="paragraph"/>
      </w:pPr>
      <w:r w:rsidRPr="00FA56CE">
        <w:tab/>
        <w:t>(a)</w:t>
      </w:r>
      <w:r w:rsidRPr="00FA56CE">
        <w:tab/>
        <w:t>a particular thing done before the commencement would be taken to be done, or have effect, 2 or more times by, under or for the purposes of, a provision of this Act; or</w:t>
      </w:r>
    </w:p>
    <w:p w:rsidR="00F8088A" w:rsidRPr="00FA56CE" w:rsidRDefault="00F8088A" w:rsidP="00F8088A">
      <w:pPr>
        <w:pStyle w:val="paragraph"/>
      </w:pPr>
      <w:r w:rsidRPr="00FA56CE">
        <w:tab/>
        <w:t>(b)</w:t>
      </w:r>
      <w:r w:rsidRPr="00FA56CE">
        <w:tab/>
        <w:t>a right or liability would be created 2 or more times in respect of a particular event, circumstance or thing that happened before the commencement; or</w:t>
      </w:r>
    </w:p>
    <w:p w:rsidR="00F8088A" w:rsidRPr="00FA56CE" w:rsidRDefault="00F8088A" w:rsidP="00F8088A">
      <w:pPr>
        <w:pStyle w:val="paragraph"/>
      </w:pPr>
      <w:r w:rsidRPr="00FA56CE">
        <w:tab/>
        <w:t>(c)</w:t>
      </w:r>
      <w:r w:rsidRPr="00FA56CE">
        <w:tab/>
        <w:t>a particular result or effect would be produced 2 or more times for the purposes of the new corporations legislation in relation to the same matter;</w:t>
      </w:r>
    </w:p>
    <w:p w:rsidR="00F8088A" w:rsidRPr="00FA56CE" w:rsidRDefault="00F8088A" w:rsidP="00F8088A">
      <w:pPr>
        <w:pStyle w:val="subsection2"/>
      </w:pPr>
      <w:r w:rsidRPr="00FA56CE">
        <w:t>the transitional provision is taken to operate so that:</w:t>
      </w:r>
    </w:p>
    <w:p w:rsidR="00F8088A" w:rsidRPr="00FA56CE" w:rsidRDefault="00F8088A" w:rsidP="00F8088A">
      <w:pPr>
        <w:pStyle w:val="paragraph"/>
      </w:pPr>
      <w:r w:rsidRPr="00FA56CE">
        <w:tab/>
        <w:t>(d)</w:t>
      </w:r>
      <w:r w:rsidRPr="00FA56CE">
        <w:tab/>
        <w:t xml:space="preserve">if </w:t>
      </w:r>
      <w:r w:rsidR="00FA56CE">
        <w:t>paragraph (</w:t>
      </w:r>
      <w:r w:rsidRPr="00FA56CE">
        <w:t>a) applies—the thing is taken to be done or have effect only once by, under, or for the purposes of, the provision of the new corporations legislation; or</w:t>
      </w:r>
    </w:p>
    <w:p w:rsidR="00F8088A" w:rsidRPr="00FA56CE" w:rsidRDefault="00F8088A" w:rsidP="00F8088A">
      <w:pPr>
        <w:pStyle w:val="paragraph"/>
      </w:pPr>
      <w:r w:rsidRPr="00FA56CE">
        <w:tab/>
        <w:t>(e)</w:t>
      </w:r>
      <w:r w:rsidRPr="00FA56CE">
        <w:tab/>
        <w:t xml:space="preserve">if </w:t>
      </w:r>
      <w:r w:rsidR="00FA56CE">
        <w:t>paragraph (</w:t>
      </w:r>
      <w:r w:rsidRPr="00FA56CE">
        <w:t>b) applies—the right or liability is created only once in respect of the event, circumstance or thing; or</w:t>
      </w:r>
    </w:p>
    <w:p w:rsidR="00F8088A" w:rsidRPr="00FA56CE" w:rsidRDefault="00F8088A" w:rsidP="00F8088A">
      <w:pPr>
        <w:pStyle w:val="paragraph"/>
      </w:pPr>
      <w:r w:rsidRPr="00FA56CE">
        <w:tab/>
        <w:t>(f)</w:t>
      </w:r>
      <w:r w:rsidRPr="00FA56CE">
        <w:tab/>
        <w:t xml:space="preserve">if </w:t>
      </w:r>
      <w:r w:rsidR="00FA56CE">
        <w:t>paragraph (</w:t>
      </w:r>
      <w:r w:rsidRPr="00FA56CE">
        <w:t>c) applies—the result or effect is produced only once in relation to the matter.</w:t>
      </w:r>
    </w:p>
    <w:p w:rsidR="00F8088A" w:rsidRPr="00FA56CE" w:rsidRDefault="00F8088A" w:rsidP="00F8088A">
      <w:pPr>
        <w:pStyle w:val="notetext"/>
      </w:pPr>
      <w:r w:rsidRPr="00FA56CE">
        <w:t>Note:</w:t>
      </w:r>
      <w:r w:rsidRPr="00FA56CE">
        <w:tab/>
        <w:t>So, for example, if a body (because of the operation of section</w:t>
      </w:r>
      <w:r w:rsidR="00FA56CE">
        <w:t> </w:t>
      </w:r>
      <w:r w:rsidRPr="00FA56CE">
        <w:t>102A of the old Corporations Law) was registered under section</w:t>
      </w:r>
      <w:r w:rsidR="00FA56CE">
        <w:t> </w:t>
      </w:r>
      <w:r w:rsidRPr="00FA56CE">
        <w:t>601CB of the old Corporations Law of several States and Territories and those registrations were still in force immediately before the commencement, section</w:t>
      </w:r>
      <w:r w:rsidR="00FA56CE">
        <w:t> </w:t>
      </w:r>
      <w:r w:rsidRPr="00FA56CE">
        <w:t>1399 does not apply separately to each of those registrations.</w:t>
      </w:r>
    </w:p>
    <w:p w:rsidR="00F8088A" w:rsidRPr="00FA56CE" w:rsidRDefault="00F8088A" w:rsidP="00F8088A">
      <w:pPr>
        <w:pStyle w:val="ActHead5"/>
      </w:pPr>
      <w:bookmarkStart w:id="217" w:name="_Toc449532698"/>
      <w:r w:rsidRPr="00FA56CE">
        <w:rPr>
          <w:rStyle w:val="CharSectno"/>
        </w:rPr>
        <w:t>1375</w:t>
      </w:r>
      <w:r w:rsidRPr="00FA56CE">
        <w:t xml:space="preserve">  Penalty units in respect of pre</w:t>
      </w:r>
      <w:r w:rsidR="00FA56CE">
        <w:noBreakHyphen/>
      </w:r>
      <w:r w:rsidRPr="00FA56CE">
        <w:t>commencement conduct remain at $100</w:t>
      </w:r>
      <w:bookmarkEnd w:id="217"/>
    </w:p>
    <w:p w:rsidR="00F8088A" w:rsidRPr="00FA56CE" w:rsidRDefault="00F8088A" w:rsidP="00F8088A">
      <w:pPr>
        <w:pStyle w:val="subsection"/>
      </w:pPr>
      <w:r w:rsidRPr="00FA56CE">
        <w:tab/>
        <w:t>(1)</w:t>
      </w:r>
      <w:r w:rsidRPr="00FA56CE">
        <w:tab/>
        <w:t>If, because of this Part, an offence can be prosecuted after the commencement in respect of conduct that occurred solely before the commencement, the amount of a penalty unit in respect of that offence is $100.</w:t>
      </w:r>
    </w:p>
    <w:p w:rsidR="00F8088A" w:rsidRPr="00FA56CE" w:rsidRDefault="00F8088A" w:rsidP="00F8088A">
      <w:pPr>
        <w:pStyle w:val="subsection"/>
      </w:pPr>
      <w:r w:rsidRPr="00FA56CE">
        <w:tab/>
        <w:t>(2)</w:t>
      </w:r>
      <w:r w:rsidRPr="00FA56CE">
        <w:tab/>
        <w:t>If, because of this Part, section</w:t>
      </w:r>
      <w:r w:rsidR="00FA56CE">
        <w:t> </w:t>
      </w:r>
      <w:r w:rsidRPr="00FA56CE">
        <w:t>1314 of this Act applies to conduct that started before the commencement and that continued after the commencement, then, for the purposes of the application of that section to that conduct (including the post</w:t>
      </w:r>
      <w:r w:rsidR="00FA56CE">
        <w:noBreakHyphen/>
      </w:r>
      <w:r w:rsidRPr="00FA56CE">
        <w:t>commencement conduct), the amount of a penalty unit is $100.</w:t>
      </w:r>
    </w:p>
    <w:p w:rsidR="00F8088A" w:rsidRPr="00FA56CE" w:rsidRDefault="00F8088A" w:rsidP="00F8088A">
      <w:pPr>
        <w:pStyle w:val="subsection"/>
      </w:pPr>
      <w:r w:rsidRPr="00FA56CE">
        <w:tab/>
        <w:t>(3)</w:t>
      </w:r>
      <w:r w:rsidRPr="00FA56CE">
        <w:tab/>
        <w:t>This section has effect despite section</w:t>
      </w:r>
      <w:r w:rsidR="00FA56CE">
        <w:t> </w:t>
      </w:r>
      <w:r w:rsidRPr="00FA56CE">
        <w:t xml:space="preserve">4AA of the </w:t>
      </w:r>
      <w:r w:rsidRPr="00FA56CE">
        <w:rPr>
          <w:i/>
        </w:rPr>
        <w:t>Crimes Act</w:t>
      </w:r>
      <w:r w:rsidR="00730634" w:rsidRPr="00FA56CE">
        <w:rPr>
          <w:i/>
        </w:rPr>
        <w:t xml:space="preserve"> </w:t>
      </w:r>
      <w:r w:rsidRPr="00FA56CE">
        <w:rPr>
          <w:i/>
        </w:rPr>
        <w:t>1914</w:t>
      </w:r>
      <w:r w:rsidRPr="00FA56CE">
        <w:t>.</w:t>
      </w:r>
    </w:p>
    <w:p w:rsidR="00F8088A" w:rsidRPr="00FA56CE" w:rsidRDefault="00F8088A" w:rsidP="00F8088A">
      <w:pPr>
        <w:pStyle w:val="ActHead5"/>
      </w:pPr>
      <w:bookmarkStart w:id="218" w:name="_Toc449532699"/>
      <w:r w:rsidRPr="00FA56CE">
        <w:rPr>
          <w:rStyle w:val="CharSectno"/>
        </w:rPr>
        <w:t>1376</w:t>
      </w:r>
      <w:r w:rsidRPr="00FA56CE">
        <w:t xml:space="preserve">  Ceasing to be a referring State does not affect previous operation of this Part</w:t>
      </w:r>
      <w:bookmarkEnd w:id="218"/>
    </w:p>
    <w:p w:rsidR="00F8088A" w:rsidRPr="00FA56CE" w:rsidRDefault="00F8088A" w:rsidP="00F8088A">
      <w:pPr>
        <w:pStyle w:val="subsection"/>
      </w:pPr>
      <w:r w:rsidRPr="00FA56CE">
        <w:tab/>
      </w:r>
      <w:r w:rsidRPr="00FA56CE">
        <w:tab/>
        <w:t>If, after the commencement, a State ceases to be a referring State, that does not undo or affect:</w:t>
      </w:r>
    </w:p>
    <w:p w:rsidR="00F8088A" w:rsidRPr="00FA56CE" w:rsidRDefault="00F8088A" w:rsidP="00F8088A">
      <w:pPr>
        <w:pStyle w:val="paragraph"/>
      </w:pPr>
      <w:r w:rsidRPr="00FA56CE">
        <w:tab/>
        <w:t>(a)</w:t>
      </w:r>
      <w:r w:rsidRPr="00FA56CE">
        <w:tab/>
        <w:t>the effects that this Part has already had in relation to matters connected with that State; or</w:t>
      </w:r>
    </w:p>
    <w:p w:rsidR="00F8088A" w:rsidRPr="00FA56CE" w:rsidRDefault="00F8088A" w:rsidP="00F8088A">
      <w:pPr>
        <w:pStyle w:val="paragraph"/>
      </w:pPr>
      <w:r w:rsidRPr="00FA56CE">
        <w:tab/>
        <w:t>(b)</w:t>
      </w:r>
      <w:r w:rsidRPr="00FA56CE">
        <w:tab/>
        <w:t xml:space="preserve">the ongoing effect of this Act as it operates because of the effects referred to in </w:t>
      </w:r>
      <w:r w:rsidR="00FA56CE">
        <w:t>paragraph (</w:t>
      </w:r>
      <w:r w:rsidRPr="00FA56CE">
        <w:t>a).</w:t>
      </w:r>
    </w:p>
    <w:p w:rsidR="00F8088A" w:rsidRPr="00FA56CE" w:rsidRDefault="00F8088A" w:rsidP="0043057A">
      <w:pPr>
        <w:pStyle w:val="ActHead3"/>
        <w:pageBreakBefore/>
      </w:pPr>
      <w:bookmarkStart w:id="219" w:name="_Toc449532700"/>
      <w:r w:rsidRPr="00FA56CE">
        <w:rPr>
          <w:rStyle w:val="CharDivNo"/>
        </w:rPr>
        <w:t>Division</w:t>
      </w:r>
      <w:r w:rsidR="00FA56CE">
        <w:rPr>
          <w:rStyle w:val="CharDivNo"/>
        </w:rPr>
        <w:t> </w:t>
      </w:r>
      <w:r w:rsidRPr="00FA56CE">
        <w:rPr>
          <w:rStyle w:val="CharDivNo"/>
        </w:rPr>
        <w:t>2</w:t>
      </w:r>
      <w:r w:rsidRPr="00FA56CE">
        <w:t>—</w:t>
      </w:r>
      <w:r w:rsidRPr="00FA56CE">
        <w:rPr>
          <w:rStyle w:val="CharDivText"/>
        </w:rPr>
        <w:t>Carrying over registration of companies</w:t>
      </w:r>
      <w:bookmarkEnd w:id="219"/>
    </w:p>
    <w:p w:rsidR="00F8088A" w:rsidRPr="00FA56CE" w:rsidRDefault="00F8088A" w:rsidP="00F8088A">
      <w:pPr>
        <w:pStyle w:val="ActHead5"/>
      </w:pPr>
      <w:bookmarkStart w:id="220" w:name="_Toc449532701"/>
      <w:r w:rsidRPr="00FA56CE">
        <w:rPr>
          <w:rStyle w:val="CharSectno"/>
        </w:rPr>
        <w:t>1377</w:t>
      </w:r>
      <w:r w:rsidRPr="00FA56CE">
        <w:t xml:space="preserve">  Division has effect subject to Division</w:t>
      </w:r>
      <w:r w:rsidR="00FA56CE">
        <w:t> </w:t>
      </w:r>
      <w:r w:rsidRPr="00FA56CE">
        <w:t>7 regulations</w:t>
      </w:r>
      <w:bookmarkEnd w:id="220"/>
    </w:p>
    <w:p w:rsidR="00F8088A" w:rsidRPr="00FA56CE" w:rsidRDefault="00F8088A" w:rsidP="00F8088A">
      <w:pPr>
        <w:pStyle w:val="subsection"/>
      </w:pPr>
      <w:r w:rsidRPr="00FA56CE">
        <w:tab/>
      </w:r>
      <w:r w:rsidRPr="00FA56CE">
        <w:tab/>
        <w:t>This Division has effect subject to regulations made for the purposes of Division</w:t>
      </w:r>
      <w:r w:rsidR="00FA56CE">
        <w:t> </w:t>
      </w:r>
      <w:r w:rsidRPr="00FA56CE">
        <w:t>7.</w:t>
      </w:r>
    </w:p>
    <w:p w:rsidR="00F8088A" w:rsidRPr="00FA56CE" w:rsidRDefault="00F8088A" w:rsidP="00F8088A">
      <w:pPr>
        <w:pStyle w:val="ActHead5"/>
      </w:pPr>
      <w:bookmarkStart w:id="221" w:name="_Toc449532702"/>
      <w:r w:rsidRPr="00FA56CE">
        <w:rPr>
          <w:rStyle w:val="CharSectno"/>
        </w:rPr>
        <w:t>1378</w:t>
      </w:r>
      <w:r w:rsidRPr="00FA56CE">
        <w:t xml:space="preserve">  Existing registered companies continue to be registered</w:t>
      </w:r>
      <w:bookmarkEnd w:id="221"/>
    </w:p>
    <w:p w:rsidR="00F8088A" w:rsidRPr="00FA56CE" w:rsidRDefault="00F8088A" w:rsidP="00F8088A">
      <w:pPr>
        <w:pStyle w:val="subsection"/>
      </w:pPr>
      <w:r w:rsidRPr="00FA56CE">
        <w:tab/>
        <w:t>(1)</w:t>
      </w:r>
      <w:r w:rsidRPr="00FA56CE">
        <w:tab/>
        <w:t>If:</w:t>
      </w:r>
    </w:p>
    <w:p w:rsidR="00F8088A" w:rsidRPr="00FA56CE" w:rsidRDefault="00F8088A" w:rsidP="00F8088A">
      <w:pPr>
        <w:pStyle w:val="paragraph"/>
      </w:pPr>
      <w:r w:rsidRPr="00FA56CE">
        <w:tab/>
        <w:t>(a)</w:t>
      </w:r>
      <w:r w:rsidRPr="00FA56CE">
        <w:tab/>
        <w:t>before the commencement, a company was registered under Part</w:t>
      </w:r>
      <w:r w:rsidR="00FA56CE">
        <w:t> </w:t>
      </w:r>
      <w:r w:rsidRPr="00FA56CE">
        <w:t>2A.2 of the old Corporations Law of a State or Territory in this jurisdiction; and</w:t>
      </w:r>
    </w:p>
    <w:p w:rsidR="00F8088A" w:rsidRPr="00FA56CE" w:rsidRDefault="00F8088A" w:rsidP="00F8088A">
      <w:pPr>
        <w:pStyle w:val="paragraph"/>
      </w:pPr>
      <w:r w:rsidRPr="00FA56CE">
        <w:tab/>
        <w:t>(b)</w:t>
      </w:r>
      <w:r w:rsidRPr="00FA56CE">
        <w:tab/>
        <w:t>that registration was still in force immediately before the commencement;</w:t>
      </w:r>
    </w:p>
    <w:p w:rsidR="00F8088A" w:rsidRPr="00FA56CE" w:rsidRDefault="00F8088A" w:rsidP="00F8088A">
      <w:pPr>
        <w:pStyle w:val="subsection2"/>
      </w:pPr>
      <w:r w:rsidRPr="00FA56CE">
        <w:t>the registration of the company has effect (and may be dealt with) after the commencement as if it were a registration of the company under Part</w:t>
      </w:r>
      <w:r w:rsidR="00FA56CE">
        <w:t> </w:t>
      </w:r>
      <w:r w:rsidRPr="00FA56CE">
        <w:t xml:space="preserve">2A.2 of this Act as a company of whichever of the company types listed in </w:t>
      </w:r>
      <w:r w:rsidR="00FA56CE">
        <w:t>subsection (</w:t>
      </w:r>
      <w:r w:rsidRPr="00FA56CE">
        <w:t>2) corresponds to its previous class and type.</w:t>
      </w:r>
    </w:p>
    <w:p w:rsidR="00F8088A" w:rsidRPr="00FA56CE" w:rsidRDefault="00F8088A" w:rsidP="00F8088A">
      <w:pPr>
        <w:pStyle w:val="notetext"/>
      </w:pPr>
      <w:r w:rsidRPr="00FA56CE">
        <w:t>Note:</w:t>
      </w:r>
      <w:r w:rsidRPr="00FA56CE">
        <w:tab/>
        <w:t>The carrying over of other matters (for example, the registration of registered managed investment schemes and of registered bodies) is covered by the more general transitional provisions in Division</w:t>
      </w:r>
      <w:r w:rsidR="00FA56CE">
        <w:t> </w:t>
      </w:r>
      <w:r w:rsidRPr="00FA56CE">
        <w:t>6.</w:t>
      </w:r>
    </w:p>
    <w:p w:rsidR="00F8088A" w:rsidRPr="00FA56CE" w:rsidRDefault="00F8088A" w:rsidP="00F8088A">
      <w:pPr>
        <w:pStyle w:val="subsection"/>
      </w:pPr>
      <w:r w:rsidRPr="00FA56CE">
        <w:tab/>
        <w:t>(2)</w:t>
      </w:r>
      <w:r w:rsidRPr="00FA56CE">
        <w:tab/>
        <w:t>The company types are as follows:</w:t>
      </w:r>
    </w:p>
    <w:p w:rsidR="00F8088A" w:rsidRPr="00FA56CE" w:rsidRDefault="00F8088A" w:rsidP="00F8088A">
      <w:pPr>
        <w:pStyle w:val="paragraph"/>
      </w:pPr>
      <w:r w:rsidRPr="00FA56CE">
        <w:tab/>
        <w:t>(a)</w:t>
      </w:r>
      <w:r w:rsidRPr="00FA56CE">
        <w:tab/>
        <w:t>a proprietary company limited by shares;</w:t>
      </w:r>
    </w:p>
    <w:p w:rsidR="00F8088A" w:rsidRPr="00FA56CE" w:rsidRDefault="00F8088A" w:rsidP="00F8088A">
      <w:pPr>
        <w:pStyle w:val="paragraph"/>
      </w:pPr>
      <w:r w:rsidRPr="00FA56CE">
        <w:tab/>
        <w:t>(b)</w:t>
      </w:r>
      <w:r w:rsidRPr="00FA56CE">
        <w:tab/>
        <w:t>an unlimited proprietary company;</w:t>
      </w:r>
    </w:p>
    <w:p w:rsidR="00F8088A" w:rsidRPr="00FA56CE" w:rsidRDefault="00F8088A" w:rsidP="00F8088A">
      <w:pPr>
        <w:pStyle w:val="paragraph"/>
      </w:pPr>
      <w:r w:rsidRPr="00FA56CE">
        <w:tab/>
        <w:t>(c)</w:t>
      </w:r>
      <w:r w:rsidRPr="00FA56CE">
        <w:tab/>
        <w:t>a proprietary company limited both by shares and by guarantee;</w:t>
      </w:r>
    </w:p>
    <w:p w:rsidR="00F8088A" w:rsidRPr="00FA56CE" w:rsidRDefault="00F8088A" w:rsidP="00F8088A">
      <w:pPr>
        <w:pStyle w:val="paragraph"/>
      </w:pPr>
      <w:r w:rsidRPr="00FA56CE">
        <w:tab/>
        <w:t>(d)</w:t>
      </w:r>
      <w:r w:rsidRPr="00FA56CE">
        <w:tab/>
        <w:t>a public company limited by shares;</w:t>
      </w:r>
    </w:p>
    <w:p w:rsidR="00F8088A" w:rsidRPr="00FA56CE" w:rsidRDefault="00F8088A" w:rsidP="00F8088A">
      <w:pPr>
        <w:pStyle w:val="paragraph"/>
      </w:pPr>
      <w:r w:rsidRPr="00FA56CE">
        <w:tab/>
        <w:t>(e)</w:t>
      </w:r>
      <w:r w:rsidRPr="00FA56CE">
        <w:tab/>
        <w:t>an unlimited public company;</w:t>
      </w:r>
    </w:p>
    <w:p w:rsidR="00F8088A" w:rsidRPr="00FA56CE" w:rsidRDefault="00F8088A" w:rsidP="00F8088A">
      <w:pPr>
        <w:pStyle w:val="paragraph"/>
      </w:pPr>
      <w:r w:rsidRPr="00FA56CE">
        <w:tab/>
        <w:t>(f)</w:t>
      </w:r>
      <w:r w:rsidRPr="00FA56CE">
        <w:tab/>
        <w:t>a company limited by guarantee;</w:t>
      </w:r>
    </w:p>
    <w:p w:rsidR="00F8088A" w:rsidRPr="00FA56CE" w:rsidRDefault="00F8088A" w:rsidP="00F8088A">
      <w:pPr>
        <w:pStyle w:val="paragraph"/>
      </w:pPr>
      <w:r w:rsidRPr="00FA56CE">
        <w:tab/>
        <w:t>(g)</w:t>
      </w:r>
      <w:r w:rsidRPr="00FA56CE">
        <w:tab/>
        <w:t>a public company limited both by shares and by guarantee;</w:t>
      </w:r>
    </w:p>
    <w:p w:rsidR="00F8088A" w:rsidRPr="00FA56CE" w:rsidRDefault="00F8088A" w:rsidP="00F8088A">
      <w:pPr>
        <w:pStyle w:val="paragraph"/>
      </w:pPr>
      <w:r w:rsidRPr="00FA56CE">
        <w:tab/>
        <w:t>(h)</w:t>
      </w:r>
      <w:r w:rsidRPr="00FA56CE">
        <w:tab/>
        <w:t>a no liability company.</w:t>
      </w:r>
    </w:p>
    <w:p w:rsidR="00F8088A" w:rsidRPr="00FA56CE" w:rsidRDefault="00F8088A" w:rsidP="00F8088A">
      <w:pPr>
        <w:pStyle w:val="subsection"/>
      </w:pPr>
      <w:r w:rsidRPr="00FA56CE">
        <w:tab/>
        <w:t>(3)</w:t>
      </w:r>
      <w:r w:rsidRPr="00FA56CE">
        <w:tab/>
        <w:t xml:space="preserve">The application of </w:t>
      </w:r>
      <w:r w:rsidR="00FA56CE">
        <w:t>subsection (</w:t>
      </w:r>
      <w:r w:rsidRPr="00FA56CE">
        <w:t>1) in relation to the registration of a company does not have the effect of creating that company as a new legal entity. Rather, it has the effect of continuing the existence of the legal entity that is that company with the same characteristics and attributes as it had immediately before the commencement. The date of the company’s first registration remains the same (see subsection</w:t>
      </w:r>
      <w:r w:rsidR="00FA56CE">
        <w:t> </w:t>
      </w:r>
      <w:r w:rsidRPr="00FA56CE">
        <w:t>1402(2)), and a new certificate of registration does not need to be issued.</w:t>
      </w:r>
    </w:p>
    <w:p w:rsidR="00F8088A" w:rsidRPr="00FA56CE" w:rsidRDefault="00F8088A" w:rsidP="00F8088A">
      <w:pPr>
        <w:pStyle w:val="notetext"/>
      </w:pPr>
      <w:r w:rsidRPr="00FA56CE">
        <w:t>Note:</w:t>
      </w:r>
      <w:r w:rsidRPr="00FA56CE">
        <w:tab/>
        <w:t>The company will, for example, retain the same name, ACN, constitution and registered office as it had immediately before the commencement. Its certificate of registration will (because of section</w:t>
      </w:r>
      <w:r w:rsidR="00FA56CE">
        <w:t> </w:t>
      </w:r>
      <w:r w:rsidRPr="00FA56CE">
        <w:t>1399) have effect as if it were issued under section</w:t>
      </w:r>
      <w:r w:rsidR="00FA56CE">
        <w:t> </w:t>
      </w:r>
      <w:r w:rsidRPr="00FA56CE">
        <w:t>118 of this Act.</w:t>
      </w:r>
    </w:p>
    <w:p w:rsidR="00F8088A" w:rsidRPr="00FA56CE" w:rsidRDefault="00F8088A" w:rsidP="00F8088A">
      <w:pPr>
        <w:pStyle w:val="subsection"/>
      </w:pPr>
      <w:r w:rsidRPr="00FA56CE">
        <w:tab/>
        <w:t>(4)</w:t>
      </w:r>
      <w:r w:rsidRPr="00FA56CE">
        <w:tab/>
        <w:t>The State or Territory in which the company is taken to be registered is the State or Territory under whose old Corporations Law the company was registered immediately before commencement. This subsection has effect subject to subsection</w:t>
      </w:r>
      <w:r w:rsidR="00FA56CE">
        <w:t> </w:t>
      </w:r>
      <w:r w:rsidRPr="00FA56CE">
        <w:t>119A(3).</w:t>
      </w:r>
    </w:p>
    <w:p w:rsidR="00F8088A" w:rsidRPr="00FA56CE" w:rsidRDefault="00F8088A" w:rsidP="00F8088A">
      <w:pPr>
        <w:pStyle w:val="notetext"/>
      </w:pPr>
      <w:r w:rsidRPr="00FA56CE">
        <w:t>Note:</w:t>
      </w:r>
      <w:r w:rsidRPr="00FA56CE">
        <w:tab/>
        <w:t>For the general provisions about jurisdiction of incorporation and jurisdiction of registration, see section</w:t>
      </w:r>
      <w:r w:rsidR="00FA56CE">
        <w:t> </w:t>
      </w:r>
      <w:r w:rsidRPr="00FA56CE">
        <w:t>119A.</w:t>
      </w:r>
    </w:p>
    <w:p w:rsidR="00F8088A" w:rsidRPr="00FA56CE" w:rsidRDefault="00F8088A" w:rsidP="0043057A">
      <w:pPr>
        <w:pStyle w:val="ActHead3"/>
        <w:pageBreakBefore/>
      </w:pPr>
      <w:bookmarkStart w:id="222" w:name="_Toc449532703"/>
      <w:r w:rsidRPr="00FA56CE">
        <w:rPr>
          <w:rStyle w:val="CharDivNo"/>
        </w:rPr>
        <w:t>Division</w:t>
      </w:r>
      <w:r w:rsidR="00FA56CE">
        <w:rPr>
          <w:rStyle w:val="CharDivNo"/>
        </w:rPr>
        <w:t> </w:t>
      </w:r>
      <w:r w:rsidRPr="00FA56CE">
        <w:rPr>
          <w:rStyle w:val="CharDivNo"/>
        </w:rPr>
        <w:t>3</w:t>
      </w:r>
      <w:r w:rsidRPr="00FA56CE">
        <w:t>—</w:t>
      </w:r>
      <w:r w:rsidRPr="00FA56CE">
        <w:rPr>
          <w:rStyle w:val="CharDivText"/>
        </w:rPr>
        <w:t>Carrying over the old Corporations Regulations</w:t>
      </w:r>
      <w:bookmarkEnd w:id="222"/>
    </w:p>
    <w:p w:rsidR="00F8088A" w:rsidRPr="00FA56CE" w:rsidRDefault="00F8088A" w:rsidP="00F8088A">
      <w:pPr>
        <w:pStyle w:val="ActHead5"/>
      </w:pPr>
      <w:bookmarkStart w:id="223" w:name="_Toc449532704"/>
      <w:r w:rsidRPr="00FA56CE">
        <w:rPr>
          <w:rStyle w:val="CharSectno"/>
        </w:rPr>
        <w:t>1379</w:t>
      </w:r>
      <w:r w:rsidRPr="00FA56CE">
        <w:t xml:space="preserve">  Division has effect subject to Division</w:t>
      </w:r>
      <w:r w:rsidR="00FA56CE">
        <w:t> </w:t>
      </w:r>
      <w:r w:rsidRPr="00FA56CE">
        <w:t>7 regulations</w:t>
      </w:r>
      <w:bookmarkEnd w:id="223"/>
    </w:p>
    <w:p w:rsidR="00F8088A" w:rsidRPr="00FA56CE" w:rsidRDefault="00F8088A" w:rsidP="00F8088A">
      <w:pPr>
        <w:pStyle w:val="subsection"/>
      </w:pPr>
      <w:r w:rsidRPr="00FA56CE">
        <w:tab/>
      </w:r>
      <w:r w:rsidRPr="00FA56CE">
        <w:tab/>
        <w:t>This Division has effect subject to regulations made for the purposes of Division</w:t>
      </w:r>
      <w:r w:rsidR="00FA56CE">
        <w:t> </w:t>
      </w:r>
      <w:r w:rsidRPr="00FA56CE">
        <w:t>7.</w:t>
      </w:r>
    </w:p>
    <w:p w:rsidR="00F8088A" w:rsidRPr="00FA56CE" w:rsidRDefault="00F8088A" w:rsidP="00F8088A">
      <w:pPr>
        <w:pStyle w:val="ActHead5"/>
      </w:pPr>
      <w:bookmarkStart w:id="224" w:name="_Toc449532705"/>
      <w:r w:rsidRPr="00FA56CE">
        <w:rPr>
          <w:rStyle w:val="CharSectno"/>
        </w:rPr>
        <w:t>1380</w:t>
      </w:r>
      <w:r w:rsidRPr="00FA56CE">
        <w:t xml:space="preserve">  Old Corporations Regulations continue to have effect</w:t>
      </w:r>
      <w:bookmarkEnd w:id="224"/>
    </w:p>
    <w:p w:rsidR="00F8088A" w:rsidRPr="00FA56CE" w:rsidRDefault="00F8088A" w:rsidP="00F8088A">
      <w:pPr>
        <w:pStyle w:val="subsection"/>
      </w:pPr>
      <w:r w:rsidRPr="00FA56CE">
        <w:tab/>
      </w:r>
      <w:r w:rsidRPr="00FA56CE">
        <w:tab/>
        <w:t>The old Corporations Regulations that were made for the purposes of provisions of the old Corporations Law that correspond to provisions of this Act and that were in force immediately before the commencement continue to have effect (and may be dealt with) after the commencement as if:</w:t>
      </w:r>
    </w:p>
    <w:p w:rsidR="00F8088A" w:rsidRPr="00FA56CE" w:rsidRDefault="00F8088A" w:rsidP="00F8088A">
      <w:pPr>
        <w:pStyle w:val="paragraph"/>
      </w:pPr>
      <w:r w:rsidRPr="00FA56CE">
        <w:tab/>
        <w:t>(a)</w:t>
      </w:r>
      <w:r w:rsidRPr="00FA56CE">
        <w:tab/>
        <w:t>they were regulations in force under section</w:t>
      </w:r>
      <w:r w:rsidR="00FA56CE">
        <w:t> </w:t>
      </w:r>
      <w:r w:rsidRPr="00FA56CE">
        <w:t>1364 of this Act; and</w:t>
      </w:r>
    </w:p>
    <w:p w:rsidR="00F8088A" w:rsidRPr="00FA56CE" w:rsidRDefault="00F8088A" w:rsidP="00F8088A">
      <w:pPr>
        <w:pStyle w:val="paragraph"/>
      </w:pPr>
      <w:r w:rsidRPr="00FA56CE">
        <w:tab/>
        <w:t>(b)</w:t>
      </w:r>
      <w:r w:rsidRPr="00FA56CE">
        <w:tab/>
        <w:t>they were made for the purposes of the corresponding provisions of this Act.</w:t>
      </w:r>
    </w:p>
    <w:p w:rsidR="00F8088A" w:rsidRPr="00FA56CE" w:rsidRDefault="00F8088A" w:rsidP="0043057A">
      <w:pPr>
        <w:pStyle w:val="ActHead3"/>
        <w:pageBreakBefore/>
      </w:pPr>
      <w:bookmarkStart w:id="225" w:name="_Toc449532706"/>
      <w:r w:rsidRPr="00FA56CE">
        <w:rPr>
          <w:rStyle w:val="CharDivNo"/>
        </w:rPr>
        <w:t>Division</w:t>
      </w:r>
      <w:r w:rsidR="00FA56CE">
        <w:rPr>
          <w:rStyle w:val="CharDivNo"/>
        </w:rPr>
        <w:t> </w:t>
      </w:r>
      <w:r w:rsidRPr="00FA56CE">
        <w:rPr>
          <w:rStyle w:val="CharDivNo"/>
        </w:rPr>
        <w:t>4</w:t>
      </w:r>
      <w:r w:rsidRPr="00FA56CE">
        <w:t>—</w:t>
      </w:r>
      <w:r w:rsidRPr="00FA56CE">
        <w:rPr>
          <w:rStyle w:val="CharDivText"/>
        </w:rPr>
        <w:t>Court proceedings and orders</w:t>
      </w:r>
      <w:bookmarkEnd w:id="225"/>
    </w:p>
    <w:p w:rsidR="00F8088A" w:rsidRPr="00FA56CE" w:rsidRDefault="00F8088A" w:rsidP="00F8088A">
      <w:pPr>
        <w:pStyle w:val="ActHead5"/>
      </w:pPr>
      <w:bookmarkStart w:id="226" w:name="_Toc449532707"/>
      <w:r w:rsidRPr="00FA56CE">
        <w:rPr>
          <w:rStyle w:val="CharSectno"/>
        </w:rPr>
        <w:t>1381</w:t>
      </w:r>
      <w:r w:rsidRPr="00FA56CE">
        <w:t xml:space="preserve">  Division has effect subject to Division</w:t>
      </w:r>
      <w:r w:rsidR="00FA56CE">
        <w:t> </w:t>
      </w:r>
      <w:r w:rsidRPr="00FA56CE">
        <w:t>7 regulations</w:t>
      </w:r>
      <w:bookmarkEnd w:id="226"/>
    </w:p>
    <w:p w:rsidR="00F8088A" w:rsidRPr="00FA56CE" w:rsidRDefault="00F8088A" w:rsidP="00F8088A">
      <w:pPr>
        <w:pStyle w:val="subsection"/>
      </w:pPr>
      <w:r w:rsidRPr="00FA56CE">
        <w:tab/>
      </w:r>
      <w:r w:rsidRPr="00FA56CE">
        <w:tab/>
        <w:t>This Division has effect subject to regulations made for the purposes of Division</w:t>
      </w:r>
      <w:r w:rsidR="00FA56CE">
        <w:t> </w:t>
      </w:r>
      <w:r w:rsidRPr="00FA56CE">
        <w:t>7.</w:t>
      </w:r>
    </w:p>
    <w:p w:rsidR="00F8088A" w:rsidRPr="00FA56CE" w:rsidRDefault="00F8088A" w:rsidP="00F8088A">
      <w:pPr>
        <w:pStyle w:val="ActHead5"/>
      </w:pPr>
      <w:bookmarkStart w:id="227" w:name="_Toc449532708"/>
      <w:r w:rsidRPr="00FA56CE">
        <w:rPr>
          <w:rStyle w:val="CharSectno"/>
        </w:rPr>
        <w:t>1382</w:t>
      </w:r>
      <w:r w:rsidRPr="00FA56CE">
        <w:t xml:space="preserve">  Definitions</w:t>
      </w:r>
      <w:bookmarkEnd w:id="227"/>
    </w:p>
    <w:p w:rsidR="00F8088A" w:rsidRPr="00FA56CE" w:rsidRDefault="00F8088A" w:rsidP="00F8088A">
      <w:pPr>
        <w:pStyle w:val="subsection"/>
      </w:pPr>
      <w:r w:rsidRPr="00FA56CE">
        <w:tab/>
        <w:t>(1)</w:t>
      </w:r>
      <w:r w:rsidRPr="00FA56CE">
        <w:tab/>
        <w:t>In this Division:</w:t>
      </w:r>
    </w:p>
    <w:p w:rsidR="00F8088A" w:rsidRPr="00FA56CE" w:rsidRDefault="00F8088A" w:rsidP="00F8088A">
      <w:pPr>
        <w:pStyle w:val="Definition"/>
      </w:pPr>
      <w:r w:rsidRPr="00FA56CE">
        <w:rPr>
          <w:b/>
          <w:i/>
        </w:rPr>
        <w:t>appeal or review proceeding</w:t>
      </w:r>
      <w:r w:rsidRPr="00FA56CE">
        <w:t>, in relation to an order of a court, means a proceeding by way of appeal, or otherwise seeking review, of the order.</w:t>
      </w:r>
    </w:p>
    <w:p w:rsidR="00F8088A" w:rsidRPr="00FA56CE" w:rsidRDefault="00F8088A" w:rsidP="00F8088A">
      <w:pPr>
        <w:pStyle w:val="Definition"/>
      </w:pPr>
      <w:r w:rsidRPr="00FA56CE">
        <w:rPr>
          <w:b/>
          <w:i/>
        </w:rPr>
        <w:t>enforcement proceeding</w:t>
      </w:r>
      <w:r w:rsidRPr="00FA56CE">
        <w:t>, in relation to an order made by a court, means:</w:t>
      </w:r>
    </w:p>
    <w:p w:rsidR="00F8088A" w:rsidRPr="00FA56CE" w:rsidRDefault="00F8088A" w:rsidP="00F8088A">
      <w:pPr>
        <w:pStyle w:val="paragraph"/>
      </w:pPr>
      <w:r w:rsidRPr="00FA56CE">
        <w:tab/>
        <w:t>(a)</w:t>
      </w:r>
      <w:r w:rsidRPr="00FA56CE">
        <w:tab/>
        <w:t>a proceeding to enforce the order; or</w:t>
      </w:r>
    </w:p>
    <w:p w:rsidR="00F8088A" w:rsidRPr="00FA56CE" w:rsidRDefault="00F8088A" w:rsidP="00F8088A">
      <w:pPr>
        <w:pStyle w:val="paragraph"/>
      </w:pPr>
      <w:r w:rsidRPr="00FA56CE">
        <w:tab/>
        <w:t>(b)</w:t>
      </w:r>
      <w:r w:rsidRPr="00FA56CE">
        <w:tab/>
        <w:t>any other proceeding in respect of a breach of the order.</w:t>
      </w:r>
    </w:p>
    <w:p w:rsidR="00F8088A" w:rsidRPr="00FA56CE" w:rsidRDefault="00F8088A" w:rsidP="00F8088A">
      <w:pPr>
        <w:pStyle w:val="Definition"/>
      </w:pPr>
      <w:r w:rsidRPr="00FA56CE">
        <w:rPr>
          <w:b/>
          <w:i/>
        </w:rPr>
        <w:t>federal corporations proceeding</w:t>
      </w:r>
      <w:r w:rsidRPr="00FA56CE">
        <w:t xml:space="preserve"> means a proceeding of any of the following kinds that, immediately before the commencement, was before a court:</w:t>
      </w:r>
    </w:p>
    <w:p w:rsidR="00F8088A" w:rsidRPr="00FA56CE" w:rsidRDefault="00F8088A" w:rsidP="00F8088A">
      <w:pPr>
        <w:pStyle w:val="paragraph"/>
      </w:pPr>
      <w:r w:rsidRPr="00FA56CE">
        <w:tab/>
        <w:t>(a)</w:t>
      </w:r>
      <w:r w:rsidRPr="00FA56CE">
        <w:tab/>
        <w:t xml:space="preserve">a proceeding in respect of a matter arising under the </w:t>
      </w:r>
      <w:r w:rsidRPr="00FA56CE">
        <w:rPr>
          <w:i/>
        </w:rPr>
        <w:t>Administrative Decisions (Judicial Review) Act 1977</w:t>
      </w:r>
      <w:r w:rsidRPr="00FA56CE">
        <w:t xml:space="preserve"> involving or related to a decision made under a provision of the old corporations legislation of a State or Territory in this jurisdiction;</w:t>
      </w:r>
    </w:p>
    <w:p w:rsidR="00F8088A" w:rsidRPr="00FA56CE" w:rsidRDefault="00F8088A" w:rsidP="00F8088A">
      <w:pPr>
        <w:pStyle w:val="paragraph"/>
      </w:pPr>
      <w:r w:rsidRPr="00FA56CE">
        <w:tab/>
        <w:t>(b)</w:t>
      </w:r>
      <w:r w:rsidRPr="00FA56CE">
        <w:tab/>
        <w:t>a proceeding for a writ of mandamus or prohibition, or an injunction, against an officer or officers of the Commonwealth (within the meaning of section</w:t>
      </w:r>
      <w:r w:rsidR="00FA56CE">
        <w:t> </w:t>
      </w:r>
      <w:r w:rsidRPr="00FA56CE">
        <w:t>75 of the Constitution) in relation to a matter to which a provision of the old corporations legislation of a State or Territory in this jurisdiction applied;</w:t>
      </w:r>
    </w:p>
    <w:p w:rsidR="00F8088A" w:rsidRPr="00FA56CE" w:rsidRDefault="00F8088A" w:rsidP="00F8088A">
      <w:pPr>
        <w:pStyle w:val="paragraph"/>
      </w:pPr>
      <w:r w:rsidRPr="00FA56CE">
        <w:tab/>
        <w:t>(ba)</w:t>
      </w:r>
      <w:r w:rsidRPr="00FA56CE">
        <w:tab/>
        <w:t xml:space="preserve">a proceeding that relates to a matter to which a provision of the </w:t>
      </w:r>
      <w:r w:rsidRPr="00FA56CE">
        <w:rPr>
          <w:i/>
        </w:rPr>
        <w:t xml:space="preserve">Corporations Act 1989 </w:t>
      </w:r>
      <w:r w:rsidRPr="00FA56CE">
        <w:t>applied (other than a proceeding that relates to a matter to which a provision of the Corporations Law of the Australian Capital Territory applied);</w:t>
      </w:r>
    </w:p>
    <w:p w:rsidR="00F8088A" w:rsidRPr="00FA56CE" w:rsidRDefault="00F8088A" w:rsidP="00F8088A">
      <w:pPr>
        <w:pStyle w:val="paragraph"/>
      </w:pPr>
      <w:r w:rsidRPr="00FA56CE">
        <w:tab/>
        <w:t>(bb)</w:t>
      </w:r>
      <w:r w:rsidRPr="00FA56CE">
        <w:tab/>
        <w:t>a proceeding in relation to a matter to which a provision of the old corporations legislation of a State or Territory in this jurisdiction applied:</w:t>
      </w:r>
    </w:p>
    <w:p w:rsidR="00F8088A" w:rsidRPr="00FA56CE" w:rsidRDefault="00F8088A" w:rsidP="00F8088A">
      <w:pPr>
        <w:pStyle w:val="paragraphsub"/>
      </w:pPr>
      <w:r w:rsidRPr="00FA56CE">
        <w:tab/>
        <w:t>(i)</w:t>
      </w:r>
      <w:r w:rsidRPr="00FA56CE">
        <w:tab/>
        <w:t>in which the Commonwealth was seeking an injunction or a declaration; or</w:t>
      </w:r>
    </w:p>
    <w:p w:rsidR="00F8088A" w:rsidRPr="00FA56CE" w:rsidRDefault="00F8088A" w:rsidP="00F8088A">
      <w:pPr>
        <w:pStyle w:val="paragraphsub"/>
      </w:pPr>
      <w:r w:rsidRPr="00FA56CE">
        <w:tab/>
        <w:t>(ii)</w:t>
      </w:r>
      <w:r w:rsidRPr="00FA56CE">
        <w:tab/>
        <w:t>to which the Commonwealth, or a person suing or being sued on behalf of the Commonwealth, was a party;</w:t>
      </w:r>
    </w:p>
    <w:p w:rsidR="00F8088A" w:rsidRPr="00FA56CE" w:rsidRDefault="00F8088A" w:rsidP="00F8088A">
      <w:pPr>
        <w:pStyle w:val="paragraph"/>
      </w:pPr>
      <w:r w:rsidRPr="00FA56CE">
        <w:tab/>
        <w:t>(bc)</w:t>
      </w:r>
      <w:r w:rsidRPr="00FA56CE">
        <w:tab/>
        <w:t>any other proceeding in relation to a matter to which a provision of the old corporations legislation of a State in this jurisdiction applied that was in the exercise of federal jurisdiction;</w:t>
      </w:r>
    </w:p>
    <w:p w:rsidR="00F8088A" w:rsidRPr="00FA56CE" w:rsidRDefault="00F8088A" w:rsidP="00F8088A">
      <w:pPr>
        <w:pStyle w:val="paragraph"/>
      </w:pPr>
      <w:r w:rsidRPr="00FA56CE">
        <w:tab/>
        <w:t>(bd)</w:t>
      </w:r>
      <w:r w:rsidRPr="00FA56CE">
        <w:tab/>
        <w:t xml:space="preserve">any other proceeding in relation to a matter to which a provision of the old corporations legislation of a Territory in this jurisdiction applied that would be covered by </w:t>
      </w:r>
      <w:r w:rsidR="00FA56CE">
        <w:t>paragraph (</w:t>
      </w:r>
      <w:r w:rsidRPr="00FA56CE">
        <w:t>bc) if the Territory had been a State;</w:t>
      </w:r>
    </w:p>
    <w:p w:rsidR="00F8088A" w:rsidRPr="00FA56CE" w:rsidRDefault="00F8088A" w:rsidP="00F8088A">
      <w:pPr>
        <w:pStyle w:val="paragraph"/>
      </w:pPr>
      <w:r w:rsidRPr="00FA56CE">
        <w:tab/>
        <w:t>(c)</w:t>
      </w:r>
      <w:r w:rsidRPr="00FA56CE">
        <w:tab/>
        <w:t>a proceeding in the court’s accrued federal jurisdiction in relation to a matter to which a provision of the old corporations legislation of a State or Territory in this jurisdiction applied.</w:t>
      </w:r>
    </w:p>
    <w:p w:rsidR="00F8088A" w:rsidRPr="00FA56CE" w:rsidRDefault="00F8088A" w:rsidP="00F8088A">
      <w:pPr>
        <w:pStyle w:val="Definition"/>
      </w:pPr>
      <w:r w:rsidRPr="00FA56CE">
        <w:rPr>
          <w:b/>
          <w:i/>
        </w:rPr>
        <w:t>interlocutory application</w:t>
      </w:r>
      <w:r w:rsidRPr="00FA56CE">
        <w:t xml:space="preserve"> means an application that:</w:t>
      </w:r>
    </w:p>
    <w:p w:rsidR="00F8088A" w:rsidRPr="00FA56CE" w:rsidRDefault="00F8088A" w:rsidP="00F8088A">
      <w:pPr>
        <w:pStyle w:val="paragraph"/>
      </w:pPr>
      <w:r w:rsidRPr="00FA56CE">
        <w:tab/>
        <w:t>(a)</w:t>
      </w:r>
      <w:r w:rsidRPr="00FA56CE">
        <w:tab/>
        <w:t>is made during the course of a proceeding; and</w:t>
      </w:r>
    </w:p>
    <w:p w:rsidR="00F8088A" w:rsidRPr="00FA56CE" w:rsidRDefault="00F8088A" w:rsidP="00F8088A">
      <w:pPr>
        <w:pStyle w:val="paragraph"/>
      </w:pPr>
      <w:r w:rsidRPr="00FA56CE">
        <w:tab/>
        <w:t>(b)</w:t>
      </w:r>
      <w:r w:rsidRPr="00FA56CE">
        <w:tab/>
        <w:t>is for an order that is incidental to the principal object of that proceeding, including, for example:</w:t>
      </w:r>
    </w:p>
    <w:p w:rsidR="00F8088A" w:rsidRPr="00FA56CE" w:rsidRDefault="00F8088A" w:rsidP="00F8088A">
      <w:pPr>
        <w:pStyle w:val="paragraphsub"/>
      </w:pPr>
      <w:r w:rsidRPr="00FA56CE">
        <w:tab/>
        <w:t>(i)</w:t>
      </w:r>
      <w:r w:rsidRPr="00FA56CE">
        <w:tab/>
        <w:t>an order about the conduct of that proceeding; or</w:t>
      </w:r>
    </w:p>
    <w:p w:rsidR="00F8088A" w:rsidRPr="00FA56CE" w:rsidRDefault="00F8088A" w:rsidP="00F8088A">
      <w:pPr>
        <w:pStyle w:val="paragraphsub"/>
      </w:pPr>
      <w:r w:rsidRPr="00FA56CE">
        <w:tab/>
        <w:t>(ii)</w:t>
      </w:r>
      <w:r w:rsidRPr="00FA56CE">
        <w:tab/>
        <w:t>an order assisting a party to that proceeding to present their case in that proceeding; or</w:t>
      </w:r>
    </w:p>
    <w:p w:rsidR="00F8088A" w:rsidRPr="00FA56CE" w:rsidRDefault="00F8088A" w:rsidP="00F8088A">
      <w:pPr>
        <w:pStyle w:val="paragraphsub"/>
      </w:pPr>
      <w:r w:rsidRPr="00FA56CE">
        <w:tab/>
        <w:t>(iii)</w:t>
      </w:r>
      <w:r w:rsidRPr="00FA56CE">
        <w:tab/>
        <w:t>an order protecting or otherwise dealing with property that is the subject matter of that proceeding;</w:t>
      </w:r>
    </w:p>
    <w:p w:rsidR="00F8088A" w:rsidRPr="00FA56CE" w:rsidRDefault="00F8088A" w:rsidP="00F8088A">
      <w:pPr>
        <w:pStyle w:val="paragraph"/>
      </w:pPr>
      <w:r w:rsidRPr="00FA56CE">
        <w:tab/>
      </w:r>
      <w:r w:rsidRPr="00FA56CE">
        <w:tab/>
        <w:t>but not including an order making a final determination of existing rights or liabilities.</w:t>
      </w:r>
    </w:p>
    <w:p w:rsidR="00F8088A" w:rsidRPr="00FA56CE" w:rsidRDefault="00F8088A" w:rsidP="00F8088A">
      <w:pPr>
        <w:pStyle w:val="Definition"/>
      </w:pPr>
      <w:r w:rsidRPr="00FA56CE">
        <w:rPr>
          <w:b/>
          <w:i/>
        </w:rPr>
        <w:t>interlocutory order</w:t>
      </w:r>
      <w:r w:rsidRPr="00FA56CE">
        <w:t xml:space="preserve"> means:</w:t>
      </w:r>
    </w:p>
    <w:p w:rsidR="00F8088A" w:rsidRPr="00FA56CE" w:rsidRDefault="00F8088A" w:rsidP="00F8088A">
      <w:pPr>
        <w:pStyle w:val="paragraph"/>
      </w:pPr>
      <w:r w:rsidRPr="00FA56CE">
        <w:tab/>
        <w:t>(a)</w:t>
      </w:r>
      <w:r w:rsidRPr="00FA56CE">
        <w:tab/>
        <w:t>an order made in relation to an interlocutory application; or</w:t>
      </w:r>
    </w:p>
    <w:p w:rsidR="00F8088A" w:rsidRPr="00FA56CE" w:rsidRDefault="00F8088A" w:rsidP="00F8088A">
      <w:pPr>
        <w:pStyle w:val="paragraph"/>
      </w:pPr>
      <w:r w:rsidRPr="00FA56CE">
        <w:tab/>
        <w:t>(b)</w:t>
      </w:r>
      <w:r w:rsidRPr="00FA56CE">
        <w:tab/>
        <w:t>an order or direction about the conduct of a proceeding.</w:t>
      </w:r>
    </w:p>
    <w:p w:rsidR="00F8088A" w:rsidRPr="00FA56CE" w:rsidRDefault="00F8088A" w:rsidP="00F8088A">
      <w:pPr>
        <w:pStyle w:val="Definition"/>
      </w:pPr>
      <w:r w:rsidRPr="00FA56CE">
        <w:rPr>
          <w:b/>
          <w:i/>
        </w:rPr>
        <w:t xml:space="preserve">interlocutory proceeding </w:t>
      </w:r>
      <w:r w:rsidRPr="00FA56CE">
        <w:t>means a proceeding:</w:t>
      </w:r>
    </w:p>
    <w:p w:rsidR="00F8088A" w:rsidRPr="00FA56CE" w:rsidRDefault="00F8088A" w:rsidP="00F8088A">
      <w:pPr>
        <w:pStyle w:val="paragraph"/>
      </w:pPr>
      <w:r w:rsidRPr="00FA56CE">
        <w:tab/>
        <w:t>(a)</w:t>
      </w:r>
      <w:r w:rsidRPr="00FA56CE">
        <w:tab/>
        <w:t>dealing only with; or</w:t>
      </w:r>
    </w:p>
    <w:p w:rsidR="00F8088A" w:rsidRPr="00FA56CE" w:rsidRDefault="00F8088A" w:rsidP="00F8088A">
      <w:pPr>
        <w:pStyle w:val="paragraph"/>
      </w:pPr>
      <w:r w:rsidRPr="00FA56CE">
        <w:tab/>
        <w:t>(b)</w:t>
      </w:r>
      <w:r w:rsidRPr="00FA56CE">
        <w:tab/>
        <w:t>to the extent it deals with;</w:t>
      </w:r>
    </w:p>
    <w:p w:rsidR="00F8088A" w:rsidRPr="00FA56CE" w:rsidRDefault="00F8088A" w:rsidP="00F8088A">
      <w:pPr>
        <w:pStyle w:val="subsection2"/>
      </w:pPr>
      <w:r w:rsidRPr="00FA56CE">
        <w:t>an interlocutory application.</w:t>
      </w:r>
    </w:p>
    <w:p w:rsidR="00F8088A" w:rsidRPr="00FA56CE" w:rsidRDefault="00F8088A" w:rsidP="00F8088A">
      <w:pPr>
        <w:pStyle w:val="Definition"/>
      </w:pPr>
      <w:r w:rsidRPr="00FA56CE">
        <w:rPr>
          <w:b/>
          <w:i/>
        </w:rPr>
        <w:t xml:space="preserve">primary proceeding </w:t>
      </w:r>
      <w:r w:rsidRPr="00FA56CE">
        <w:t>means a proceeding other than an interlocutory proceeding.</w:t>
      </w:r>
    </w:p>
    <w:p w:rsidR="00F8088A" w:rsidRPr="00FA56CE" w:rsidRDefault="00F8088A" w:rsidP="00F8088A">
      <w:pPr>
        <w:pStyle w:val="Definition"/>
      </w:pPr>
      <w:r w:rsidRPr="00FA56CE">
        <w:rPr>
          <w:b/>
          <w:i/>
        </w:rPr>
        <w:t xml:space="preserve">proceeding </w:t>
      </w:r>
      <w:r w:rsidRPr="00FA56CE">
        <w:t>means a proceeding, whether criminal or civil, before a court.</w:t>
      </w:r>
    </w:p>
    <w:p w:rsidR="00F8088A" w:rsidRPr="00FA56CE" w:rsidRDefault="00F8088A" w:rsidP="00F8088A">
      <w:pPr>
        <w:pStyle w:val="subsection"/>
      </w:pPr>
      <w:r w:rsidRPr="00FA56CE">
        <w:tab/>
        <w:t>(2)</w:t>
      </w:r>
      <w:r w:rsidRPr="00FA56CE">
        <w:tab/>
        <w:t>For the purposes of this Part, if an interlocutory proceeding relates to a proceeding that is itself an interlocutory proceeding, the first</w:t>
      </w:r>
      <w:r w:rsidR="00FA56CE">
        <w:noBreakHyphen/>
      </w:r>
      <w:r w:rsidRPr="00FA56CE">
        <w:t>mentioned proceeding is taken to relate also to the primary proceeding to which the second</w:t>
      </w:r>
      <w:r w:rsidR="00FA56CE">
        <w:noBreakHyphen/>
      </w:r>
      <w:r w:rsidRPr="00FA56CE">
        <w:t>mentioned proceeding relates.</w:t>
      </w:r>
    </w:p>
    <w:p w:rsidR="00F8088A" w:rsidRPr="00FA56CE" w:rsidRDefault="00F8088A" w:rsidP="00F8088A">
      <w:pPr>
        <w:pStyle w:val="ActHead5"/>
      </w:pPr>
      <w:bookmarkStart w:id="228" w:name="_Toc449532709"/>
      <w:r w:rsidRPr="00FA56CE">
        <w:rPr>
          <w:rStyle w:val="CharSectno"/>
        </w:rPr>
        <w:t>1383</w:t>
      </w:r>
      <w:r w:rsidRPr="00FA56CE">
        <w:t xml:space="preserve">  Treatment of court proceedings under or related to the old corporations legislation—proceedings other than federal corporations proceedings</w:t>
      </w:r>
      <w:bookmarkEnd w:id="228"/>
    </w:p>
    <w:p w:rsidR="00F8088A" w:rsidRPr="00FA56CE" w:rsidRDefault="00F8088A" w:rsidP="00F8088A">
      <w:pPr>
        <w:pStyle w:val="subsection"/>
      </w:pPr>
      <w:r w:rsidRPr="00FA56CE">
        <w:tab/>
        <w:t>(1)</w:t>
      </w:r>
      <w:r w:rsidRPr="00FA56CE">
        <w:tab/>
        <w:t>This section applies to a proceeding, other than a federal corporations proceeding, in relation to which the following paragraphs are satisfied:</w:t>
      </w:r>
    </w:p>
    <w:p w:rsidR="00F8088A" w:rsidRPr="00FA56CE" w:rsidRDefault="00F8088A" w:rsidP="00F8088A">
      <w:pPr>
        <w:pStyle w:val="paragraph"/>
      </w:pPr>
      <w:r w:rsidRPr="00FA56CE">
        <w:tab/>
        <w:t>(a)</w:t>
      </w:r>
      <w:r w:rsidRPr="00FA56CE">
        <w:tab/>
        <w:t>the proceeding was started in a court before the commencement; and</w:t>
      </w:r>
    </w:p>
    <w:p w:rsidR="00F8088A" w:rsidRPr="00FA56CE" w:rsidRDefault="00F8088A" w:rsidP="00F8088A">
      <w:pPr>
        <w:pStyle w:val="paragraph"/>
      </w:pPr>
      <w:r w:rsidRPr="00FA56CE">
        <w:tab/>
        <w:t>(b)</w:t>
      </w:r>
      <w:r w:rsidRPr="00FA56CE">
        <w:tab/>
        <w:t>the proceeding was:</w:t>
      </w:r>
    </w:p>
    <w:p w:rsidR="00F8088A" w:rsidRPr="00FA56CE" w:rsidRDefault="00F8088A" w:rsidP="00F8088A">
      <w:pPr>
        <w:pStyle w:val="paragraphsub"/>
      </w:pPr>
      <w:r w:rsidRPr="00FA56CE">
        <w:tab/>
        <w:t>(i)</w:t>
      </w:r>
      <w:r w:rsidRPr="00FA56CE">
        <w:tab/>
        <w:t>under a provision of the old corporations legislation of a State or Territory in this jurisdiction; or</w:t>
      </w:r>
    </w:p>
    <w:p w:rsidR="00F8088A" w:rsidRPr="00FA56CE" w:rsidRDefault="00F8088A" w:rsidP="00F8088A">
      <w:pPr>
        <w:pStyle w:val="paragraphsub"/>
      </w:pPr>
      <w:r w:rsidRPr="00FA56CE">
        <w:tab/>
        <w:t>(ii)</w:t>
      </w:r>
      <w:r w:rsidRPr="00FA56CE">
        <w:tab/>
        <w:t>brought as, or connected with, a prosecution for an offence against a provision of the old corporations legislation of a State or Territory in this jurisdiction; and</w:t>
      </w:r>
    </w:p>
    <w:p w:rsidR="00F8088A" w:rsidRPr="00FA56CE" w:rsidRDefault="00F8088A" w:rsidP="00F8088A">
      <w:pPr>
        <w:pStyle w:val="paragraph"/>
      </w:pPr>
      <w:r w:rsidRPr="00FA56CE">
        <w:tab/>
        <w:t>(c)</w:t>
      </w:r>
      <w:r w:rsidRPr="00FA56CE">
        <w:tab/>
        <w:t>the proceeding was not an enforcement proceeding, or an appeal or review proceeding, in relation to an order of a court; and</w:t>
      </w:r>
    </w:p>
    <w:p w:rsidR="00F8088A" w:rsidRPr="00FA56CE" w:rsidRDefault="00F8088A" w:rsidP="00F8088A">
      <w:pPr>
        <w:pStyle w:val="paragraph"/>
      </w:pPr>
      <w:r w:rsidRPr="00FA56CE">
        <w:tab/>
        <w:t>(d)</w:t>
      </w:r>
      <w:r w:rsidRPr="00FA56CE">
        <w:tab/>
        <w:t>the proceeding had not been concluded</w:t>
      </w:r>
      <w:r w:rsidRPr="00FA56CE">
        <w:rPr>
          <w:i/>
        </w:rPr>
        <w:t xml:space="preserve"> </w:t>
      </w:r>
      <w:r w:rsidRPr="00FA56CE">
        <w:t>or terminated before the commencement; and</w:t>
      </w:r>
    </w:p>
    <w:p w:rsidR="00F8088A" w:rsidRPr="00FA56CE" w:rsidRDefault="00F8088A" w:rsidP="00F8088A">
      <w:pPr>
        <w:pStyle w:val="paragraph"/>
      </w:pPr>
      <w:r w:rsidRPr="00FA56CE">
        <w:tab/>
        <w:t>(e)</w:t>
      </w:r>
      <w:r w:rsidRPr="00FA56CE">
        <w:tab/>
        <w:t>either:</w:t>
      </w:r>
    </w:p>
    <w:p w:rsidR="00F8088A" w:rsidRPr="00FA56CE" w:rsidRDefault="00F8088A" w:rsidP="00F8088A">
      <w:pPr>
        <w:pStyle w:val="paragraphsub"/>
      </w:pPr>
      <w:r w:rsidRPr="00FA56CE">
        <w:tab/>
        <w:t>(i)</w:t>
      </w:r>
      <w:r w:rsidRPr="00FA56CE">
        <w:tab/>
        <w:t>if the proceeding is a primary proceeding—no final determination of any of the existing rights or liabilities at issue in the proceeding had been made before the commencement; or</w:t>
      </w:r>
    </w:p>
    <w:p w:rsidR="00F8088A" w:rsidRPr="00FA56CE" w:rsidRDefault="00F8088A" w:rsidP="00F8088A">
      <w:pPr>
        <w:pStyle w:val="paragraphsub"/>
      </w:pPr>
      <w:r w:rsidRPr="00FA56CE">
        <w:tab/>
        <w:t>(ii)</w:t>
      </w:r>
      <w:r w:rsidRPr="00FA56CE">
        <w:tab/>
        <w:t>if the proceeding is an interlocutory proceeding—this section applies to the primary proceeding to which the interlocutory proceeding relates.</w:t>
      </w:r>
    </w:p>
    <w:p w:rsidR="00F8088A" w:rsidRPr="00FA56CE" w:rsidRDefault="00F8088A" w:rsidP="00313D34">
      <w:pPr>
        <w:pStyle w:val="subsection"/>
        <w:keepNext/>
      </w:pPr>
      <w:r w:rsidRPr="00FA56CE">
        <w:tab/>
        <w:t>(2)</w:t>
      </w:r>
      <w:r w:rsidRPr="00FA56CE">
        <w:tab/>
        <w:t>In this section:</w:t>
      </w:r>
    </w:p>
    <w:p w:rsidR="00F8088A" w:rsidRPr="00FA56CE" w:rsidRDefault="00F8088A" w:rsidP="00F8088A">
      <w:pPr>
        <w:pStyle w:val="paragraph"/>
      </w:pPr>
      <w:r w:rsidRPr="00FA56CE">
        <w:tab/>
        <w:t>(a)</w:t>
      </w:r>
      <w:r w:rsidRPr="00FA56CE">
        <w:tab/>
        <w:t xml:space="preserve">the proceeding to which this section applies is called the </w:t>
      </w:r>
      <w:r w:rsidRPr="00FA56CE">
        <w:rPr>
          <w:b/>
          <w:i/>
        </w:rPr>
        <w:t>old proceeding</w:t>
      </w:r>
      <w:r w:rsidRPr="00FA56CE">
        <w:t>; and</w:t>
      </w:r>
    </w:p>
    <w:p w:rsidR="00F8088A" w:rsidRPr="00FA56CE" w:rsidRDefault="00F8088A" w:rsidP="00F8088A">
      <w:pPr>
        <w:pStyle w:val="paragraph"/>
      </w:pPr>
      <w:r w:rsidRPr="00FA56CE">
        <w:tab/>
        <w:t>(b)</w:t>
      </w:r>
      <w:r w:rsidRPr="00FA56CE">
        <w:tab/>
        <w:t xml:space="preserve">the provision of the old corporations legislation referred to in whichever of </w:t>
      </w:r>
      <w:r w:rsidR="00FA56CE">
        <w:t>subparagraphs (</w:t>
      </w:r>
      <w:r w:rsidRPr="00FA56CE">
        <w:t xml:space="preserve">1)(b)(i) and (ii) applies is called the </w:t>
      </w:r>
      <w:r w:rsidRPr="00FA56CE">
        <w:rPr>
          <w:b/>
          <w:i/>
        </w:rPr>
        <w:t>relevant old provision</w:t>
      </w:r>
      <w:r w:rsidRPr="00FA56CE">
        <w:t>.</w:t>
      </w:r>
    </w:p>
    <w:p w:rsidR="00F8088A" w:rsidRPr="00FA56CE" w:rsidRDefault="00F8088A" w:rsidP="00F8088A">
      <w:pPr>
        <w:pStyle w:val="subsection"/>
      </w:pPr>
      <w:r w:rsidRPr="00FA56CE">
        <w:tab/>
        <w:t>(3)</w:t>
      </w:r>
      <w:r w:rsidRPr="00FA56CE">
        <w:tab/>
        <w:t xml:space="preserve">A proceeding (the </w:t>
      </w:r>
      <w:r w:rsidRPr="00FA56CE">
        <w:rPr>
          <w:b/>
          <w:i/>
        </w:rPr>
        <w:t>new proceeding</w:t>
      </w:r>
      <w:r w:rsidRPr="00FA56CE">
        <w:t>) equivalent to the old proceeding is, on the commencement, taken to have been brought in the same court, exercising federal jurisdiction:</w:t>
      </w:r>
    </w:p>
    <w:p w:rsidR="00F8088A" w:rsidRPr="00FA56CE" w:rsidRDefault="00F8088A" w:rsidP="00F8088A">
      <w:pPr>
        <w:pStyle w:val="paragraph"/>
      </w:pPr>
      <w:r w:rsidRPr="00FA56CE">
        <w:tab/>
        <w:t>(a)</w:t>
      </w:r>
      <w:r w:rsidRPr="00FA56CE">
        <w:tab/>
        <w:t xml:space="preserve">if </w:t>
      </w:r>
      <w:r w:rsidR="00FA56CE">
        <w:t>subparagraph (</w:t>
      </w:r>
      <w:r w:rsidRPr="00FA56CE">
        <w:t>1)(b)(i) applies—under the provision of the new corporations legislation that corresponds to the relevant old provision; or</w:t>
      </w:r>
    </w:p>
    <w:p w:rsidR="00F8088A" w:rsidRPr="00FA56CE" w:rsidRDefault="00F8088A" w:rsidP="00F8088A">
      <w:pPr>
        <w:pStyle w:val="paragraph"/>
      </w:pPr>
      <w:r w:rsidRPr="00FA56CE">
        <w:tab/>
        <w:t>(b)</w:t>
      </w:r>
      <w:r w:rsidRPr="00FA56CE">
        <w:tab/>
        <w:t xml:space="preserve">if </w:t>
      </w:r>
      <w:r w:rsidR="00FA56CE">
        <w:t>subparagraph (</w:t>
      </w:r>
      <w:r w:rsidRPr="00FA56CE">
        <w:t>1)(b)(ii) applies—as, or connected with, a prosecution for an offence against the provision of the new corporations legislation that corresponds to the relevant old provision.</w:t>
      </w:r>
    </w:p>
    <w:p w:rsidR="00F8088A" w:rsidRPr="00FA56CE" w:rsidRDefault="00F8088A" w:rsidP="00F8088A">
      <w:pPr>
        <w:pStyle w:val="subsection2"/>
      </w:pPr>
      <w:r w:rsidRPr="00FA56CE">
        <w:t>To the extent that the old proceeding, before the commencement, related to pre</w:t>
      </w:r>
      <w:r w:rsidR="00FA56CE">
        <w:noBreakHyphen/>
      </w:r>
      <w:r w:rsidRPr="00FA56CE">
        <w:t>commencement rights or liabilities, the new proceeding relates to the substituted rights and liabilities in relation to those pre</w:t>
      </w:r>
      <w:r w:rsidR="00FA56CE">
        <w:noBreakHyphen/>
      </w:r>
      <w:r w:rsidRPr="00FA56CE">
        <w:t>commencement rights or liabilities</w:t>
      </w:r>
    </w:p>
    <w:p w:rsidR="00F8088A" w:rsidRPr="00FA56CE" w:rsidRDefault="00F8088A" w:rsidP="00F8088A">
      <w:pPr>
        <w:pStyle w:val="notetext"/>
      </w:pPr>
      <w:r w:rsidRPr="00FA56CE">
        <w:t>Note 1:</w:t>
      </w:r>
      <w:r w:rsidRPr="00FA56CE">
        <w:tab/>
        <w:t>See sections</w:t>
      </w:r>
      <w:r w:rsidR="00FA56CE">
        <w:t> </w:t>
      </w:r>
      <w:r w:rsidRPr="00FA56CE">
        <w:t>1400 and 1401 for the creation of substituted rights and liabilities.</w:t>
      </w:r>
    </w:p>
    <w:p w:rsidR="00F8088A" w:rsidRPr="00FA56CE" w:rsidRDefault="00F8088A" w:rsidP="00F8088A">
      <w:pPr>
        <w:pStyle w:val="notetext"/>
      </w:pPr>
      <w:r w:rsidRPr="00FA56CE">
        <w:t>Note 2:</w:t>
      </w:r>
      <w:r w:rsidRPr="00FA56CE">
        <w:tab/>
        <w:t>In all cases, there will be a provision of the new corporations legislation that corresponds to the relevant old provision, either because:</w:t>
      </w:r>
    </w:p>
    <w:p w:rsidR="00F8088A" w:rsidRPr="00FA56CE" w:rsidRDefault="00F8088A" w:rsidP="001B1AAD">
      <w:pPr>
        <w:pStyle w:val="notepara"/>
      </w:pPr>
      <w:r w:rsidRPr="00FA56CE">
        <w:t>(a)</w:t>
      </w:r>
      <w:r w:rsidRPr="00FA56CE">
        <w:tab/>
        <w:t>the new corporations legislation actually contains a provision that corresponds to the relevant old provision; or</w:t>
      </w:r>
    </w:p>
    <w:p w:rsidR="00F8088A" w:rsidRPr="00FA56CE" w:rsidRDefault="00F8088A" w:rsidP="001B1AAD">
      <w:pPr>
        <w:pStyle w:val="notepara"/>
      </w:pPr>
      <w:r w:rsidRPr="00FA56CE">
        <w:t>(b)</w:t>
      </w:r>
      <w:r w:rsidRPr="00FA56CE">
        <w:tab/>
        <w:t>the new corporations legislation, because of section</w:t>
      </w:r>
      <w:r w:rsidR="00FA56CE">
        <w:t> </w:t>
      </w:r>
      <w:r w:rsidRPr="00FA56CE">
        <w:t>1401 or 1408, is taken to include the relevant old provision (whether with or without modifications), in which case the provision so taken to be included will be the corresponding provision.</w:t>
      </w:r>
    </w:p>
    <w:p w:rsidR="00F8088A" w:rsidRPr="00FA56CE" w:rsidRDefault="00F8088A" w:rsidP="00F8088A">
      <w:pPr>
        <w:pStyle w:val="subsection"/>
      </w:pPr>
      <w:r w:rsidRPr="00FA56CE">
        <w:tab/>
        <w:t>(4)</w:t>
      </w:r>
      <w:r w:rsidRPr="00FA56CE">
        <w:tab/>
        <w:t>The following provisions apply in relation to the new proceeding:</w:t>
      </w:r>
    </w:p>
    <w:p w:rsidR="00F8088A" w:rsidRPr="00FA56CE" w:rsidRDefault="00F8088A" w:rsidP="00F8088A">
      <w:pPr>
        <w:pStyle w:val="paragraph"/>
      </w:pPr>
      <w:r w:rsidRPr="00FA56CE">
        <w:tab/>
        <w:t>(a)</w:t>
      </w:r>
      <w:r w:rsidRPr="00FA56CE">
        <w:tab/>
        <w:t>the parties to the new proceeding are the same as the parties to the old proceeding;</w:t>
      </w:r>
    </w:p>
    <w:p w:rsidR="00F8088A" w:rsidRPr="00FA56CE" w:rsidRDefault="00F8088A" w:rsidP="00F8088A">
      <w:pPr>
        <w:pStyle w:val="paragraph"/>
      </w:pPr>
      <w:r w:rsidRPr="00FA56CE">
        <w:tab/>
        <w:t>(b)</w:t>
      </w:r>
      <w:r w:rsidRPr="00FA56CE">
        <w:tab/>
        <w:t xml:space="preserve">subject to </w:t>
      </w:r>
      <w:r w:rsidR="00FA56CE">
        <w:t>subsections (</w:t>
      </w:r>
      <w:r w:rsidRPr="00FA56CE">
        <w:t>5) and (6), and to any order to the contrary made by the court, the court must deal with the new proceeding as if the steps that had been taken for the purposes of the old proceeding before the commencement had been taken for the purposes of the new proceeding.</w:t>
      </w:r>
    </w:p>
    <w:p w:rsidR="00F8088A" w:rsidRPr="00FA56CE" w:rsidRDefault="00F8088A" w:rsidP="00325A00">
      <w:pPr>
        <w:pStyle w:val="subsection"/>
        <w:keepNext/>
        <w:keepLines/>
      </w:pPr>
      <w:r w:rsidRPr="00FA56CE">
        <w:tab/>
        <w:t>(5)</w:t>
      </w:r>
      <w:r w:rsidRPr="00FA56CE">
        <w:tab/>
        <w:t>If:</w:t>
      </w:r>
    </w:p>
    <w:p w:rsidR="00F8088A" w:rsidRPr="00FA56CE" w:rsidRDefault="00F8088A" w:rsidP="00F8088A">
      <w:pPr>
        <w:pStyle w:val="paragraph"/>
      </w:pPr>
      <w:r w:rsidRPr="00FA56CE">
        <w:tab/>
        <w:t>(a)</w:t>
      </w:r>
      <w:r w:rsidRPr="00FA56CE">
        <w:tab/>
        <w:t>an interlocutory order was made before the commencement for the purpose of, or in relation to, the old proceeding; and</w:t>
      </w:r>
    </w:p>
    <w:p w:rsidR="00F8088A" w:rsidRPr="00FA56CE" w:rsidRDefault="00F8088A" w:rsidP="00F8088A">
      <w:pPr>
        <w:pStyle w:val="paragraph"/>
      </w:pPr>
      <w:r w:rsidRPr="00FA56CE">
        <w:tab/>
        <w:t>(b)</w:t>
      </w:r>
      <w:r w:rsidRPr="00FA56CE">
        <w:tab/>
        <w:t>that interlocutory order was in force immediately before the commencement;</w:t>
      </w:r>
    </w:p>
    <w:p w:rsidR="00F8088A" w:rsidRPr="00FA56CE" w:rsidRDefault="00F8088A" w:rsidP="00F8088A">
      <w:pPr>
        <w:pStyle w:val="subsection2"/>
      </w:pPr>
      <w:r w:rsidRPr="00FA56CE">
        <w:t>the rights and liabilities of all persons (including rights and liabilities arising wholly or partly because of conduct occurring before the commencement) are declared to be, for all purposes, the same as if the interlocutory order had instead been made by the same court, in the exercise of federal jurisdiction, for the purpose of, or in relation to, the new proceeding.</w:t>
      </w:r>
    </w:p>
    <w:p w:rsidR="00F8088A" w:rsidRPr="00FA56CE" w:rsidRDefault="00F8088A" w:rsidP="00F8088A">
      <w:pPr>
        <w:pStyle w:val="subsection"/>
      </w:pPr>
      <w:r w:rsidRPr="00FA56CE">
        <w:tab/>
        <w:t>(6)</w:t>
      </w:r>
      <w:r w:rsidRPr="00FA56CE">
        <w:tab/>
        <w:t>The court may make orders doing all or any of the following:</w:t>
      </w:r>
    </w:p>
    <w:p w:rsidR="00F8088A" w:rsidRPr="00FA56CE" w:rsidRDefault="00F8088A" w:rsidP="00F8088A">
      <w:pPr>
        <w:pStyle w:val="paragraph"/>
      </w:pPr>
      <w:r w:rsidRPr="00FA56CE">
        <w:tab/>
        <w:t>(a)</w:t>
      </w:r>
      <w:r w:rsidRPr="00FA56CE">
        <w:tab/>
        <w:t xml:space="preserve">cancelling or varying rights or liabilities that a person has because of </w:t>
      </w:r>
      <w:r w:rsidR="00FA56CE">
        <w:t>subsection (</w:t>
      </w:r>
      <w:r w:rsidRPr="00FA56CE">
        <w:t>5);</w:t>
      </w:r>
    </w:p>
    <w:p w:rsidR="00F8088A" w:rsidRPr="00FA56CE" w:rsidRDefault="00F8088A" w:rsidP="00F8088A">
      <w:pPr>
        <w:pStyle w:val="paragraph"/>
      </w:pPr>
      <w:r w:rsidRPr="00FA56CE">
        <w:tab/>
        <w:t>(b)</w:t>
      </w:r>
      <w:r w:rsidRPr="00FA56CE">
        <w:tab/>
        <w:t xml:space="preserve">substituting other rights or liabilities for rights or liabilities a person has because of </w:t>
      </w:r>
      <w:r w:rsidR="00FA56CE">
        <w:t>subsection (</w:t>
      </w:r>
      <w:r w:rsidRPr="00FA56CE">
        <w:t>5);</w:t>
      </w:r>
    </w:p>
    <w:p w:rsidR="00F8088A" w:rsidRPr="00FA56CE" w:rsidRDefault="00F8088A" w:rsidP="00F8088A">
      <w:pPr>
        <w:pStyle w:val="paragraph"/>
      </w:pPr>
      <w:r w:rsidRPr="00FA56CE">
        <w:tab/>
        <w:t>(c)</w:t>
      </w:r>
      <w:r w:rsidRPr="00FA56CE">
        <w:tab/>
        <w:t xml:space="preserve">adding rights or liabilities to the rights or liabilities a person has because of </w:t>
      </w:r>
      <w:r w:rsidR="00FA56CE">
        <w:t>subsection (</w:t>
      </w:r>
      <w:r w:rsidRPr="00FA56CE">
        <w:t>5);</w:t>
      </w:r>
    </w:p>
    <w:p w:rsidR="00F8088A" w:rsidRPr="00FA56CE" w:rsidRDefault="00F8088A" w:rsidP="00F8088A">
      <w:pPr>
        <w:pStyle w:val="paragraph"/>
      </w:pPr>
      <w:r w:rsidRPr="00FA56CE">
        <w:tab/>
        <w:t>(d)</w:t>
      </w:r>
      <w:r w:rsidRPr="00FA56CE">
        <w:tab/>
        <w:t xml:space="preserve">enforcing, or otherwise dealing with conduct contrary to, a right or liability a person has because of </w:t>
      </w:r>
      <w:r w:rsidR="00FA56CE">
        <w:t>subsection (</w:t>
      </w:r>
      <w:r w:rsidRPr="00FA56CE">
        <w:t>5) in the same way as it could enforce, or deal with, the right, liability or conduct if the right or liability had arisen under or because of an order made by the court in the exercise of federal jurisdiction under the new corporations legislation.</w:t>
      </w:r>
    </w:p>
    <w:p w:rsidR="00F8088A" w:rsidRPr="00FA56CE" w:rsidRDefault="00F8088A" w:rsidP="00F8088A">
      <w:pPr>
        <w:pStyle w:val="ActHead5"/>
      </w:pPr>
      <w:bookmarkStart w:id="229" w:name="_Toc449532710"/>
      <w:r w:rsidRPr="00FA56CE">
        <w:rPr>
          <w:rStyle w:val="CharSectno"/>
        </w:rPr>
        <w:t>1384</w:t>
      </w:r>
      <w:r w:rsidRPr="00FA56CE">
        <w:t xml:space="preserve">  Treatment of court proceedings under or related to the old corporations legislation—federal corporations proceedings</w:t>
      </w:r>
      <w:bookmarkEnd w:id="229"/>
    </w:p>
    <w:p w:rsidR="00F8088A" w:rsidRPr="00FA56CE" w:rsidRDefault="00F8088A" w:rsidP="00F8088A">
      <w:pPr>
        <w:pStyle w:val="subsection"/>
      </w:pPr>
      <w:r w:rsidRPr="00FA56CE">
        <w:tab/>
        <w:t>(1)</w:t>
      </w:r>
      <w:r w:rsidRPr="00FA56CE">
        <w:tab/>
        <w:t>This section applies to a proceeding in relation to which the following paragraphs are satisfied:</w:t>
      </w:r>
    </w:p>
    <w:p w:rsidR="00F8088A" w:rsidRPr="00FA56CE" w:rsidRDefault="00F8088A" w:rsidP="00F8088A">
      <w:pPr>
        <w:pStyle w:val="paragraph"/>
      </w:pPr>
      <w:r w:rsidRPr="00FA56CE">
        <w:tab/>
        <w:t>(a)</w:t>
      </w:r>
      <w:r w:rsidRPr="00FA56CE">
        <w:tab/>
        <w:t>the proceeding was started in a court before the commencement; and</w:t>
      </w:r>
    </w:p>
    <w:p w:rsidR="00F8088A" w:rsidRPr="00FA56CE" w:rsidRDefault="00F8088A" w:rsidP="00F8088A">
      <w:pPr>
        <w:pStyle w:val="paragraph"/>
      </w:pPr>
      <w:r w:rsidRPr="00FA56CE">
        <w:tab/>
        <w:t>(b)</w:t>
      </w:r>
      <w:r w:rsidRPr="00FA56CE">
        <w:tab/>
        <w:t>the proceeding was a federal corporations proceeding that related to a matter to which a provision of the old corporations legislation of a State or Territory in this jurisdiction applied; and</w:t>
      </w:r>
    </w:p>
    <w:p w:rsidR="00F8088A" w:rsidRPr="00FA56CE" w:rsidRDefault="00F8088A" w:rsidP="00F8088A">
      <w:pPr>
        <w:pStyle w:val="paragraph"/>
      </w:pPr>
      <w:r w:rsidRPr="00FA56CE">
        <w:tab/>
        <w:t>(c)</w:t>
      </w:r>
      <w:r w:rsidRPr="00FA56CE">
        <w:tab/>
        <w:t>the proceeding had not been concluded</w:t>
      </w:r>
      <w:r w:rsidRPr="00FA56CE">
        <w:rPr>
          <w:i/>
        </w:rPr>
        <w:t xml:space="preserve"> </w:t>
      </w:r>
      <w:r w:rsidRPr="00FA56CE">
        <w:t>or terminated before the commencement.</w:t>
      </w:r>
    </w:p>
    <w:p w:rsidR="00F8088A" w:rsidRPr="00FA56CE" w:rsidRDefault="00F8088A" w:rsidP="00F8088A">
      <w:pPr>
        <w:pStyle w:val="subsection"/>
      </w:pPr>
      <w:r w:rsidRPr="00FA56CE">
        <w:tab/>
        <w:t>(2)</w:t>
      </w:r>
      <w:r w:rsidRPr="00FA56CE">
        <w:tab/>
        <w:t>In this section:</w:t>
      </w:r>
    </w:p>
    <w:p w:rsidR="00F8088A" w:rsidRPr="00FA56CE" w:rsidRDefault="00F8088A" w:rsidP="00F8088A">
      <w:pPr>
        <w:pStyle w:val="paragraph"/>
      </w:pPr>
      <w:r w:rsidRPr="00FA56CE">
        <w:tab/>
        <w:t>(a)</w:t>
      </w:r>
      <w:r w:rsidRPr="00FA56CE">
        <w:tab/>
        <w:t xml:space="preserve">the proceeding to which this section applies is called the </w:t>
      </w:r>
      <w:r w:rsidRPr="00FA56CE">
        <w:rPr>
          <w:b/>
          <w:i/>
        </w:rPr>
        <w:t>continued proceeding</w:t>
      </w:r>
      <w:r w:rsidRPr="00FA56CE">
        <w:t>; and</w:t>
      </w:r>
    </w:p>
    <w:p w:rsidR="00F8088A" w:rsidRPr="00FA56CE" w:rsidRDefault="00F8088A" w:rsidP="00F8088A">
      <w:pPr>
        <w:pStyle w:val="paragraph"/>
      </w:pPr>
      <w:r w:rsidRPr="00FA56CE">
        <w:tab/>
        <w:t>(b)</w:t>
      </w:r>
      <w:r w:rsidRPr="00FA56CE">
        <w:tab/>
        <w:t xml:space="preserve">the provision of the old corporations legislation referred to in </w:t>
      </w:r>
      <w:r w:rsidR="00FA56CE">
        <w:t>paragraph (</w:t>
      </w:r>
      <w:r w:rsidRPr="00FA56CE">
        <w:t xml:space="preserve">1)(b) is called the </w:t>
      </w:r>
      <w:r w:rsidRPr="00FA56CE">
        <w:rPr>
          <w:b/>
          <w:i/>
        </w:rPr>
        <w:t>relevant old provision</w:t>
      </w:r>
      <w:r w:rsidRPr="00FA56CE">
        <w:t>.</w:t>
      </w:r>
    </w:p>
    <w:p w:rsidR="00F8088A" w:rsidRPr="00FA56CE" w:rsidRDefault="00F8088A" w:rsidP="00F8088A">
      <w:pPr>
        <w:pStyle w:val="subsection"/>
      </w:pPr>
      <w:r w:rsidRPr="00FA56CE">
        <w:tab/>
        <w:t>(3)</w:t>
      </w:r>
      <w:r w:rsidRPr="00FA56CE">
        <w:tab/>
        <w:t xml:space="preserve">Subject to </w:t>
      </w:r>
      <w:r w:rsidR="00FA56CE">
        <w:t>subsection (</w:t>
      </w:r>
      <w:r w:rsidRPr="00FA56CE">
        <w:t>4):</w:t>
      </w:r>
    </w:p>
    <w:p w:rsidR="00F8088A" w:rsidRPr="00FA56CE" w:rsidRDefault="00F8088A" w:rsidP="00F8088A">
      <w:pPr>
        <w:pStyle w:val="paragraph"/>
      </w:pPr>
      <w:r w:rsidRPr="00FA56CE">
        <w:tab/>
        <w:t>(a)</w:t>
      </w:r>
      <w:r w:rsidRPr="00FA56CE">
        <w:tab/>
        <w:t>the continued proceeding continues after the commencement in the same court as if it were, and always had been, a proceeding in relation to a matter to which the provision of the new corporations legislation that corresponds to the relevant old provision applies; and</w:t>
      </w:r>
    </w:p>
    <w:p w:rsidR="00F8088A" w:rsidRPr="00FA56CE" w:rsidRDefault="00F8088A" w:rsidP="00F8088A">
      <w:pPr>
        <w:pStyle w:val="paragraph"/>
      </w:pPr>
      <w:r w:rsidRPr="00FA56CE">
        <w:tab/>
        <w:t>(b)</w:t>
      </w:r>
      <w:r w:rsidRPr="00FA56CE">
        <w:tab/>
        <w:t>to the extent that the proceeding, before the commencement, related to pre</w:t>
      </w:r>
      <w:r w:rsidR="00FA56CE">
        <w:noBreakHyphen/>
      </w:r>
      <w:r w:rsidRPr="00FA56CE">
        <w:t>commencement rights or liabilities, the proceeding, as continued, relates, and as so continuing is taken always to have related, to the substituted rights and liabilities in relation to those pre</w:t>
      </w:r>
      <w:r w:rsidR="00FA56CE">
        <w:noBreakHyphen/>
      </w:r>
      <w:r w:rsidRPr="00FA56CE">
        <w:t>commencement rights or liabilities</w:t>
      </w:r>
    </w:p>
    <w:p w:rsidR="00F8088A" w:rsidRPr="00FA56CE" w:rsidRDefault="00F8088A" w:rsidP="00F8088A">
      <w:pPr>
        <w:pStyle w:val="notetext"/>
      </w:pPr>
      <w:r w:rsidRPr="00FA56CE">
        <w:t>Note 1:</w:t>
      </w:r>
      <w:r w:rsidRPr="00FA56CE">
        <w:tab/>
        <w:t>See sections</w:t>
      </w:r>
      <w:r w:rsidR="00FA56CE">
        <w:t> </w:t>
      </w:r>
      <w:r w:rsidRPr="00FA56CE">
        <w:t>1400 and 1401 for the creation of substituted rights and liabilities.</w:t>
      </w:r>
    </w:p>
    <w:p w:rsidR="00F8088A" w:rsidRPr="00FA56CE" w:rsidRDefault="00F8088A" w:rsidP="00F8088A">
      <w:pPr>
        <w:pStyle w:val="notetext"/>
      </w:pPr>
      <w:r w:rsidRPr="00FA56CE">
        <w:t>Note 2:</w:t>
      </w:r>
      <w:r w:rsidRPr="00FA56CE">
        <w:tab/>
        <w:t>In all cases, there will be a provision of the new corporations legislation that corresponds to the relevant old provision, either because:</w:t>
      </w:r>
    </w:p>
    <w:p w:rsidR="00F8088A" w:rsidRPr="00FA56CE" w:rsidRDefault="00F8088A" w:rsidP="001B1AAD">
      <w:pPr>
        <w:pStyle w:val="notepara"/>
      </w:pPr>
      <w:r w:rsidRPr="00FA56CE">
        <w:t>(a)</w:t>
      </w:r>
      <w:r w:rsidRPr="00FA56CE">
        <w:tab/>
        <w:t>the new corporations legislation actually contains a provision that corresponds to the relevant old provision; or</w:t>
      </w:r>
    </w:p>
    <w:p w:rsidR="00F8088A" w:rsidRPr="00FA56CE" w:rsidRDefault="00F8088A" w:rsidP="001B1AAD">
      <w:pPr>
        <w:pStyle w:val="notepara"/>
      </w:pPr>
      <w:r w:rsidRPr="00FA56CE">
        <w:t>(b)</w:t>
      </w:r>
      <w:r w:rsidRPr="00FA56CE">
        <w:tab/>
        <w:t>the new corporations legislation, because of section</w:t>
      </w:r>
      <w:r w:rsidR="00FA56CE">
        <w:t> </w:t>
      </w:r>
      <w:r w:rsidRPr="00FA56CE">
        <w:t>1401 or 1408, is taken to include the relevant old provision (whether with or without modifications), in which case the provision so taken to be included will be the corresponding provision.</w:t>
      </w:r>
    </w:p>
    <w:p w:rsidR="00F8088A" w:rsidRPr="00FA56CE" w:rsidRDefault="00F8088A" w:rsidP="00F8088A">
      <w:pPr>
        <w:pStyle w:val="subsection"/>
      </w:pPr>
      <w:r w:rsidRPr="00FA56CE">
        <w:tab/>
        <w:t>(4)</w:t>
      </w:r>
      <w:r w:rsidRPr="00FA56CE">
        <w:tab/>
        <w:t>Subject to any order to the contrary made by the court, the court must deal with the continued proceeding as if:</w:t>
      </w:r>
    </w:p>
    <w:p w:rsidR="00F8088A" w:rsidRPr="00FA56CE" w:rsidRDefault="00F8088A" w:rsidP="00F8088A">
      <w:pPr>
        <w:pStyle w:val="paragraph"/>
      </w:pPr>
      <w:r w:rsidRPr="00FA56CE">
        <w:tab/>
        <w:t>(a)</w:t>
      </w:r>
      <w:r w:rsidRPr="00FA56CE">
        <w:tab/>
        <w:t>the steps that had been taken for the purposes of the proceeding before the commencement had been taken for the purpose of the proceeding as continued by this section; and</w:t>
      </w:r>
    </w:p>
    <w:p w:rsidR="00F8088A" w:rsidRPr="00FA56CE" w:rsidRDefault="00F8088A" w:rsidP="00F8088A">
      <w:pPr>
        <w:pStyle w:val="paragraph"/>
      </w:pPr>
      <w:r w:rsidRPr="00FA56CE">
        <w:tab/>
        <w:t>(b)</w:t>
      </w:r>
      <w:r w:rsidRPr="00FA56CE">
        <w:tab/>
        <w:t>any orders made in relation to the proceeding before the commencement had been made in relation to the proceeding as continued by this section.</w:t>
      </w:r>
    </w:p>
    <w:p w:rsidR="00F8088A" w:rsidRPr="00FA56CE" w:rsidRDefault="00F8088A" w:rsidP="00F8088A">
      <w:pPr>
        <w:pStyle w:val="ActHead5"/>
      </w:pPr>
      <w:bookmarkStart w:id="230" w:name="_Toc449532711"/>
      <w:r w:rsidRPr="00FA56CE">
        <w:rPr>
          <w:rStyle w:val="CharSectno"/>
        </w:rPr>
        <w:t>1384A</w:t>
      </w:r>
      <w:r w:rsidRPr="00FA56CE">
        <w:t xml:space="preserve">  Appeals etc. in relation to some former federal corporations proceedings</w:t>
      </w:r>
      <w:bookmarkEnd w:id="230"/>
    </w:p>
    <w:p w:rsidR="00F8088A" w:rsidRPr="00FA56CE" w:rsidRDefault="00F8088A" w:rsidP="00F8088A">
      <w:pPr>
        <w:pStyle w:val="subsection"/>
      </w:pPr>
      <w:r w:rsidRPr="00FA56CE">
        <w:tab/>
        <w:t>(1)</w:t>
      </w:r>
      <w:r w:rsidRPr="00FA56CE">
        <w:tab/>
        <w:t>This section applies to a proceeding in relation to which all of the following paragraphs are satisfied:</w:t>
      </w:r>
    </w:p>
    <w:p w:rsidR="00F8088A" w:rsidRPr="00FA56CE" w:rsidRDefault="00F8088A" w:rsidP="00F8088A">
      <w:pPr>
        <w:pStyle w:val="paragraph"/>
      </w:pPr>
      <w:r w:rsidRPr="00FA56CE">
        <w:tab/>
        <w:t>(a)</w:t>
      </w:r>
      <w:r w:rsidRPr="00FA56CE">
        <w:tab/>
        <w:t>the proceeding was started in a court before the commencement;</w:t>
      </w:r>
    </w:p>
    <w:p w:rsidR="00F8088A" w:rsidRPr="00FA56CE" w:rsidRDefault="00F8088A" w:rsidP="00F8088A">
      <w:pPr>
        <w:pStyle w:val="paragraph"/>
      </w:pPr>
      <w:r w:rsidRPr="00FA56CE">
        <w:tab/>
        <w:t>(b)</w:t>
      </w:r>
      <w:r w:rsidRPr="00FA56CE">
        <w:tab/>
        <w:t>the proceeding was a federal corporations proceeding that related to a matter to which a provision of the old corporations legislation of a State or Territory in this jurisdiction applied; and</w:t>
      </w:r>
    </w:p>
    <w:p w:rsidR="00F8088A" w:rsidRPr="00FA56CE" w:rsidRDefault="00F8088A" w:rsidP="00F8088A">
      <w:pPr>
        <w:pStyle w:val="paragraph"/>
      </w:pPr>
      <w:r w:rsidRPr="00FA56CE">
        <w:tab/>
        <w:t>(c)</w:t>
      </w:r>
      <w:r w:rsidRPr="00FA56CE">
        <w:tab/>
        <w:t>the proceeding had been concluded or terminated before the commencement.</w:t>
      </w:r>
    </w:p>
    <w:p w:rsidR="00F8088A" w:rsidRPr="00FA56CE" w:rsidRDefault="00F8088A" w:rsidP="00F8088A">
      <w:pPr>
        <w:pStyle w:val="subsection"/>
      </w:pPr>
      <w:r w:rsidRPr="00FA56CE">
        <w:tab/>
        <w:t>(2)</w:t>
      </w:r>
      <w:r w:rsidRPr="00FA56CE">
        <w:tab/>
        <w:t>A decision or order made in the proceeding may be appealed against, or otherwise reviewed, as if it had been made in a proceeding that related to a matter to which a provision of this Act applied.</w:t>
      </w:r>
    </w:p>
    <w:p w:rsidR="00F8088A" w:rsidRPr="00FA56CE" w:rsidRDefault="00F8088A" w:rsidP="00F8088A">
      <w:pPr>
        <w:pStyle w:val="subsection"/>
      </w:pPr>
      <w:r w:rsidRPr="00FA56CE">
        <w:tab/>
        <w:t>(3)</w:t>
      </w:r>
      <w:r w:rsidRPr="00FA56CE">
        <w:tab/>
        <w:t>An order made in the proceeding may be enforced as if it had been made in a proceeding that related to a matter to which a provision of this Act applied.</w:t>
      </w:r>
    </w:p>
    <w:p w:rsidR="00F8088A" w:rsidRPr="00FA56CE" w:rsidRDefault="00F8088A" w:rsidP="00F8088A">
      <w:pPr>
        <w:pStyle w:val="ActHead5"/>
      </w:pPr>
      <w:bookmarkStart w:id="231" w:name="_Toc449532712"/>
      <w:r w:rsidRPr="00FA56CE">
        <w:rPr>
          <w:rStyle w:val="CharSectno"/>
        </w:rPr>
        <w:t>1384B</w:t>
      </w:r>
      <w:r w:rsidRPr="00FA56CE">
        <w:t xml:space="preserve">  Effect of decisions and orders made in federal corporations proceedings before commencement</w:t>
      </w:r>
      <w:bookmarkEnd w:id="231"/>
    </w:p>
    <w:p w:rsidR="00F8088A" w:rsidRPr="00FA56CE" w:rsidRDefault="00F8088A" w:rsidP="00F8088A">
      <w:pPr>
        <w:pStyle w:val="subsection"/>
      </w:pPr>
      <w:r w:rsidRPr="00FA56CE">
        <w:tab/>
        <w:t>(1)</w:t>
      </w:r>
      <w:r w:rsidRPr="00FA56CE">
        <w:tab/>
        <w:t>For the avoidance of doubt, if:</w:t>
      </w:r>
    </w:p>
    <w:p w:rsidR="00F8088A" w:rsidRPr="00FA56CE" w:rsidRDefault="00F8088A" w:rsidP="00F8088A">
      <w:pPr>
        <w:pStyle w:val="paragraph"/>
      </w:pPr>
      <w:r w:rsidRPr="00FA56CE">
        <w:tab/>
        <w:t>(a)</w:t>
      </w:r>
      <w:r w:rsidRPr="00FA56CE">
        <w:tab/>
        <w:t>a proceeding was started in a court before the commencement; and</w:t>
      </w:r>
    </w:p>
    <w:p w:rsidR="00F8088A" w:rsidRPr="00FA56CE" w:rsidRDefault="00F8088A" w:rsidP="00F8088A">
      <w:pPr>
        <w:pStyle w:val="paragraph"/>
      </w:pPr>
      <w:r w:rsidRPr="00FA56CE">
        <w:tab/>
        <w:t>(b)</w:t>
      </w:r>
      <w:r w:rsidRPr="00FA56CE">
        <w:tab/>
        <w:t>the proceeding was a federal corporations proceeding that related to a matter to which a provision of the old corporations legislation of a State or Territory in this jurisdiction applied; and</w:t>
      </w:r>
    </w:p>
    <w:p w:rsidR="00F8088A" w:rsidRPr="00FA56CE" w:rsidRDefault="00F8088A" w:rsidP="00F8088A">
      <w:pPr>
        <w:pStyle w:val="paragraph"/>
      </w:pPr>
      <w:r w:rsidRPr="00FA56CE">
        <w:tab/>
        <w:t>(c)</w:t>
      </w:r>
      <w:r w:rsidRPr="00FA56CE">
        <w:tab/>
        <w:t>a decision was made or an order given in the proceeding before the commencement;</w:t>
      </w:r>
    </w:p>
    <w:p w:rsidR="00F8088A" w:rsidRPr="00FA56CE" w:rsidRDefault="00F8088A" w:rsidP="00F8088A">
      <w:pPr>
        <w:pStyle w:val="subsection2"/>
      </w:pPr>
      <w:r w:rsidRPr="00FA56CE">
        <w:t>the decision or order continues to have effect after the commencement despite the provision of the old corporations legislation ceasing to have effect.</w:t>
      </w:r>
    </w:p>
    <w:p w:rsidR="00F8088A" w:rsidRPr="00FA56CE" w:rsidRDefault="00F8088A" w:rsidP="00F8088A">
      <w:pPr>
        <w:pStyle w:val="subsection"/>
      </w:pPr>
      <w:r w:rsidRPr="00FA56CE">
        <w:tab/>
        <w:t>(2)</w:t>
      </w:r>
      <w:r w:rsidRPr="00FA56CE">
        <w:tab/>
        <w:t>This section does not limit the operation of section</w:t>
      </w:r>
      <w:r w:rsidR="00FA56CE">
        <w:t> </w:t>
      </w:r>
      <w:r w:rsidRPr="00FA56CE">
        <w:t>1384 in relation to the decision or order.</w:t>
      </w:r>
    </w:p>
    <w:p w:rsidR="00F8088A" w:rsidRPr="00FA56CE" w:rsidRDefault="00F8088A" w:rsidP="00F8088A">
      <w:pPr>
        <w:pStyle w:val="ActHead5"/>
      </w:pPr>
      <w:bookmarkStart w:id="232" w:name="_Toc449532713"/>
      <w:r w:rsidRPr="00FA56CE">
        <w:rPr>
          <w:rStyle w:val="CharSectno"/>
        </w:rPr>
        <w:t>1385</w:t>
      </w:r>
      <w:r w:rsidRPr="00FA56CE">
        <w:t xml:space="preserve">  References to proceedings and orders in the new corporations legislation</w:t>
      </w:r>
      <w:bookmarkEnd w:id="232"/>
    </w:p>
    <w:p w:rsidR="00F8088A" w:rsidRPr="00FA56CE" w:rsidRDefault="00F8088A" w:rsidP="00F8088A">
      <w:pPr>
        <w:pStyle w:val="subsection"/>
      </w:pPr>
      <w:r w:rsidRPr="00FA56CE">
        <w:tab/>
        <w:t>(1)</w:t>
      </w:r>
      <w:r w:rsidRPr="00FA56CE">
        <w:tab/>
        <w:t xml:space="preserve">Subject to </w:t>
      </w:r>
      <w:r w:rsidR="00FA56CE">
        <w:t>subsection (</w:t>
      </w:r>
      <w:r w:rsidRPr="00FA56CE">
        <w:t>5), a reference in the new corporations legislation to the taking of a proceeding, or a step in a proceeding, in a court</w:t>
      </w:r>
      <w:r w:rsidRPr="00FA56CE">
        <w:rPr>
          <w:i/>
        </w:rPr>
        <w:t xml:space="preserve"> </w:t>
      </w:r>
      <w:r w:rsidRPr="00FA56CE">
        <w:t>under or in relation to a part or provision of the new corporations legislation includes a reference to the taking of a proceeding, or the equivalent step in a proceeding:</w:t>
      </w:r>
    </w:p>
    <w:p w:rsidR="00F8088A" w:rsidRPr="00FA56CE" w:rsidRDefault="00F8088A" w:rsidP="00F8088A">
      <w:pPr>
        <w:pStyle w:val="paragraph"/>
      </w:pPr>
      <w:r w:rsidRPr="00FA56CE">
        <w:tab/>
        <w:t>(a)</w:t>
      </w:r>
      <w:r w:rsidRPr="00FA56CE">
        <w:tab/>
        <w:t>before the commencement under or in relation to the corresponding part or provision of the old corporations legislation of a State or Territory; or</w:t>
      </w:r>
    </w:p>
    <w:p w:rsidR="00F8088A" w:rsidRPr="00FA56CE" w:rsidRDefault="00F8088A" w:rsidP="00F8088A">
      <w:pPr>
        <w:pStyle w:val="paragraph"/>
      </w:pPr>
      <w:r w:rsidRPr="00FA56CE">
        <w:tab/>
        <w:t>(b)</w:t>
      </w:r>
      <w:r w:rsidRPr="00FA56CE">
        <w:tab/>
        <w:t>after the commencement under or in relation to the corresponding part or provision of the old corporations legislation of a State or Territory in this jurisdiction, as that legislation continues to have effect after the commencement.</w:t>
      </w:r>
    </w:p>
    <w:p w:rsidR="00F8088A" w:rsidRPr="00FA56CE" w:rsidRDefault="00F8088A" w:rsidP="00F8088A">
      <w:pPr>
        <w:pStyle w:val="subsection"/>
      </w:pPr>
      <w:r w:rsidRPr="00FA56CE">
        <w:tab/>
        <w:t>(2)</w:t>
      </w:r>
      <w:r w:rsidRPr="00FA56CE">
        <w:tab/>
        <w:t xml:space="preserve">Subject to </w:t>
      </w:r>
      <w:r w:rsidR="00FA56CE">
        <w:t>subsections (</w:t>
      </w:r>
      <w:r w:rsidRPr="00FA56CE">
        <w:t>3), (4) and (5), a reference in the new corporations legislation to an order made by a court</w:t>
      </w:r>
      <w:r w:rsidRPr="00FA56CE">
        <w:rPr>
          <w:i/>
        </w:rPr>
        <w:t xml:space="preserve"> </w:t>
      </w:r>
      <w:r w:rsidRPr="00FA56CE">
        <w:t>under or in relation to a part or provision of the new corporations legislation includes a reference to an order made:</w:t>
      </w:r>
    </w:p>
    <w:p w:rsidR="00F8088A" w:rsidRPr="00FA56CE" w:rsidRDefault="00F8088A" w:rsidP="00F8088A">
      <w:pPr>
        <w:pStyle w:val="paragraph"/>
      </w:pPr>
      <w:r w:rsidRPr="00FA56CE">
        <w:tab/>
        <w:t>(a)</w:t>
      </w:r>
      <w:r w:rsidRPr="00FA56CE">
        <w:tab/>
        <w:t>before the commencement under or in relation to the corresponding part or provision of the old corporations legislation of a State or Territory; or</w:t>
      </w:r>
    </w:p>
    <w:p w:rsidR="00F8088A" w:rsidRPr="00FA56CE" w:rsidRDefault="00F8088A" w:rsidP="00F8088A">
      <w:pPr>
        <w:pStyle w:val="paragraph"/>
      </w:pPr>
      <w:r w:rsidRPr="00FA56CE">
        <w:tab/>
        <w:t>(b)</w:t>
      </w:r>
      <w:r w:rsidRPr="00FA56CE">
        <w:tab/>
        <w:t>after the commencement under or in relation to the corresponding part or provision of the old corporations legislation of a State or Territory in this jurisdiction, as that legislation continues to have effect after the commencement.</w:t>
      </w:r>
    </w:p>
    <w:p w:rsidR="00F8088A" w:rsidRPr="00FA56CE" w:rsidRDefault="00F8088A" w:rsidP="00F8088A">
      <w:pPr>
        <w:pStyle w:val="subsection"/>
      </w:pPr>
      <w:r w:rsidRPr="00FA56CE">
        <w:tab/>
        <w:t>(3)</w:t>
      </w:r>
      <w:r w:rsidRPr="00FA56CE">
        <w:tab/>
        <w:t xml:space="preserve">Nothing in </w:t>
      </w:r>
      <w:r w:rsidR="00FA56CE">
        <w:t>subsection (</w:t>
      </w:r>
      <w:r w:rsidRPr="00FA56CE">
        <w:t>2) is taken to produce a result that would:</w:t>
      </w:r>
    </w:p>
    <w:p w:rsidR="00F8088A" w:rsidRPr="00FA56CE" w:rsidRDefault="00F8088A" w:rsidP="00F8088A">
      <w:pPr>
        <w:pStyle w:val="paragraph"/>
      </w:pPr>
      <w:r w:rsidRPr="00FA56CE">
        <w:tab/>
        <w:t>(a)</w:t>
      </w:r>
      <w:r w:rsidRPr="00FA56CE">
        <w:tab/>
        <w:t xml:space="preserve">make a person liable, under the new corporations legislation, to any penalty (whether civil or criminal) provided for in an order referred to in </w:t>
      </w:r>
      <w:r w:rsidR="00FA56CE">
        <w:t>paragraph (</w:t>
      </w:r>
      <w:r w:rsidRPr="00FA56CE">
        <w:t>2)(a) or (b); or</w:t>
      </w:r>
    </w:p>
    <w:p w:rsidR="00F8088A" w:rsidRPr="00FA56CE" w:rsidRDefault="00F8088A" w:rsidP="00F8088A">
      <w:pPr>
        <w:pStyle w:val="paragraph"/>
      </w:pPr>
      <w:r w:rsidRPr="00FA56CE">
        <w:tab/>
        <w:t>(b)</w:t>
      </w:r>
      <w:r w:rsidRPr="00FA56CE">
        <w:tab/>
        <w:t>enable an enforcement proceeding, or an appeal or review proceeding, in relation to such an order to be taken in a court under the new corporations legislation; or</w:t>
      </w:r>
    </w:p>
    <w:p w:rsidR="00F8088A" w:rsidRPr="00FA56CE" w:rsidRDefault="00F8088A" w:rsidP="00F8088A">
      <w:pPr>
        <w:pStyle w:val="paragraph"/>
      </w:pPr>
      <w:r w:rsidRPr="00FA56CE">
        <w:tab/>
        <w:t>(c)</w:t>
      </w:r>
      <w:r w:rsidRPr="00FA56CE">
        <w:tab/>
        <w:t>enable proceedings by way of appeal, or other review, of such an order to be taken in a court under the new corporations legislation.</w:t>
      </w:r>
    </w:p>
    <w:p w:rsidR="00F8088A" w:rsidRPr="00FA56CE" w:rsidRDefault="00F8088A" w:rsidP="008E536A">
      <w:pPr>
        <w:pStyle w:val="subsection"/>
        <w:keepNext/>
        <w:keepLines/>
      </w:pPr>
      <w:r w:rsidRPr="00FA56CE">
        <w:tab/>
        <w:t>(4)</w:t>
      </w:r>
      <w:r w:rsidRPr="00FA56CE">
        <w:tab/>
        <w:t xml:space="preserve">If, after the commencement, an order referred to in </w:t>
      </w:r>
      <w:r w:rsidR="00FA56CE">
        <w:t>paragraph (</w:t>
      </w:r>
      <w:r w:rsidRPr="00FA56CE">
        <w:t xml:space="preserve">2)(a) or (b) is varied or set aside on appeal or review, </w:t>
      </w:r>
      <w:r w:rsidR="00FA56CE">
        <w:t>subsection (</w:t>
      </w:r>
      <w:r w:rsidRPr="00FA56CE">
        <w:t>2) applies, or is taken to have applied, from the time from which the variation or setting aside takes or took effect, as if:</w:t>
      </w:r>
    </w:p>
    <w:p w:rsidR="00F8088A" w:rsidRPr="00FA56CE" w:rsidRDefault="00F8088A" w:rsidP="00F8088A">
      <w:pPr>
        <w:pStyle w:val="paragraph"/>
      </w:pPr>
      <w:r w:rsidRPr="00FA56CE">
        <w:tab/>
        <w:t>(a)</w:t>
      </w:r>
      <w:r w:rsidRPr="00FA56CE">
        <w:tab/>
        <w:t>if the order is varied—the order had been made as so varied; or</w:t>
      </w:r>
    </w:p>
    <w:p w:rsidR="00F8088A" w:rsidRPr="00FA56CE" w:rsidRDefault="00F8088A" w:rsidP="00F8088A">
      <w:pPr>
        <w:pStyle w:val="paragraph"/>
      </w:pPr>
      <w:r w:rsidRPr="00FA56CE">
        <w:tab/>
        <w:t>(b)</w:t>
      </w:r>
      <w:r w:rsidRPr="00FA56CE">
        <w:tab/>
        <w:t>if the order is set aside—the order had not been made.</w:t>
      </w:r>
    </w:p>
    <w:p w:rsidR="00F8088A" w:rsidRPr="00FA56CE" w:rsidRDefault="00F8088A" w:rsidP="00F8088A">
      <w:pPr>
        <w:pStyle w:val="subsection"/>
      </w:pPr>
      <w:r w:rsidRPr="00FA56CE">
        <w:tab/>
        <w:t>(5)</w:t>
      </w:r>
      <w:r w:rsidRPr="00FA56CE">
        <w:tab/>
        <w:t xml:space="preserve">The regulations may provide that </w:t>
      </w:r>
      <w:r w:rsidR="00FA56CE">
        <w:t>subsection (</w:t>
      </w:r>
      <w:r w:rsidRPr="00FA56CE">
        <w:t>1) or (2) does not apply in relation to a particular reference or class of references in the new corporations legislation.</w:t>
      </w:r>
    </w:p>
    <w:p w:rsidR="00F8088A" w:rsidRPr="00FA56CE" w:rsidRDefault="00F8088A" w:rsidP="0043057A">
      <w:pPr>
        <w:pStyle w:val="ActHead3"/>
        <w:pageBreakBefore/>
      </w:pPr>
      <w:bookmarkStart w:id="233" w:name="_Toc449532714"/>
      <w:r w:rsidRPr="00FA56CE">
        <w:rPr>
          <w:rStyle w:val="CharDivNo"/>
        </w:rPr>
        <w:t>Division</w:t>
      </w:r>
      <w:r w:rsidR="00FA56CE">
        <w:rPr>
          <w:rStyle w:val="CharDivNo"/>
        </w:rPr>
        <w:t> </w:t>
      </w:r>
      <w:r w:rsidRPr="00FA56CE">
        <w:rPr>
          <w:rStyle w:val="CharDivNo"/>
        </w:rPr>
        <w:t>5</w:t>
      </w:r>
      <w:r w:rsidRPr="00FA56CE">
        <w:t>—</w:t>
      </w:r>
      <w:r w:rsidRPr="00FA56CE">
        <w:rPr>
          <w:rStyle w:val="CharDivText"/>
        </w:rPr>
        <w:t>Other specific transitional provisions</w:t>
      </w:r>
      <w:bookmarkEnd w:id="233"/>
    </w:p>
    <w:p w:rsidR="00F8088A" w:rsidRPr="00FA56CE" w:rsidRDefault="00F8088A" w:rsidP="00F8088A">
      <w:pPr>
        <w:pStyle w:val="ActHead5"/>
      </w:pPr>
      <w:bookmarkStart w:id="234" w:name="_Toc449532715"/>
      <w:r w:rsidRPr="00FA56CE">
        <w:rPr>
          <w:rStyle w:val="CharSectno"/>
        </w:rPr>
        <w:t>1386</w:t>
      </w:r>
      <w:r w:rsidRPr="00FA56CE">
        <w:t xml:space="preserve">  Division has effect subject to Division</w:t>
      </w:r>
      <w:r w:rsidR="00FA56CE">
        <w:t> </w:t>
      </w:r>
      <w:r w:rsidRPr="00FA56CE">
        <w:t>7 regulations</w:t>
      </w:r>
      <w:bookmarkEnd w:id="234"/>
    </w:p>
    <w:p w:rsidR="00F8088A" w:rsidRPr="00FA56CE" w:rsidRDefault="00F8088A" w:rsidP="00F8088A">
      <w:pPr>
        <w:pStyle w:val="subsection"/>
      </w:pPr>
      <w:r w:rsidRPr="00FA56CE">
        <w:tab/>
      </w:r>
      <w:r w:rsidRPr="00FA56CE">
        <w:tab/>
        <w:t>This Division has effect subject to regulations made for the purposes of Division</w:t>
      </w:r>
      <w:r w:rsidR="00FA56CE">
        <w:t> </w:t>
      </w:r>
      <w:r w:rsidRPr="00FA56CE">
        <w:t>7.</w:t>
      </w:r>
    </w:p>
    <w:p w:rsidR="00F8088A" w:rsidRPr="00FA56CE" w:rsidRDefault="00F8088A" w:rsidP="00F8088A">
      <w:pPr>
        <w:pStyle w:val="ActHead5"/>
      </w:pPr>
      <w:bookmarkStart w:id="235" w:name="_Toc449532716"/>
      <w:r w:rsidRPr="00FA56CE">
        <w:rPr>
          <w:rStyle w:val="CharSectno"/>
        </w:rPr>
        <w:t>1387</w:t>
      </w:r>
      <w:r w:rsidRPr="00FA56CE">
        <w:t xml:space="preserve">  Certain applications lapse on the commencement</w:t>
      </w:r>
      <w:bookmarkEnd w:id="235"/>
    </w:p>
    <w:p w:rsidR="00F8088A" w:rsidRPr="00FA56CE" w:rsidRDefault="00F8088A" w:rsidP="00F8088A">
      <w:pPr>
        <w:pStyle w:val="subsection"/>
      </w:pPr>
      <w:r w:rsidRPr="00FA56CE">
        <w:tab/>
        <w:t>(1)</w:t>
      </w:r>
      <w:r w:rsidRPr="00FA56CE">
        <w:tab/>
        <w:t>An application:</w:t>
      </w:r>
    </w:p>
    <w:p w:rsidR="00F8088A" w:rsidRPr="00FA56CE" w:rsidRDefault="00F8088A" w:rsidP="00F8088A">
      <w:pPr>
        <w:pStyle w:val="paragraph"/>
      </w:pPr>
      <w:r w:rsidRPr="00FA56CE">
        <w:tab/>
        <w:t>(a)</w:t>
      </w:r>
      <w:r w:rsidRPr="00FA56CE">
        <w:tab/>
        <w:t>under section</w:t>
      </w:r>
      <w:r w:rsidR="00FA56CE">
        <w:t> </w:t>
      </w:r>
      <w:r w:rsidRPr="00FA56CE">
        <w:t>117 for the registration of a company; or</w:t>
      </w:r>
    </w:p>
    <w:p w:rsidR="00F8088A" w:rsidRPr="00FA56CE" w:rsidRDefault="00F8088A" w:rsidP="00F8088A">
      <w:pPr>
        <w:pStyle w:val="paragraph"/>
      </w:pPr>
      <w:r w:rsidRPr="00FA56CE">
        <w:tab/>
        <w:t>(b)</w:t>
      </w:r>
      <w:r w:rsidRPr="00FA56CE">
        <w:tab/>
        <w:t>under section</w:t>
      </w:r>
      <w:r w:rsidR="00FA56CE">
        <w:t> </w:t>
      </w:r>
      <w:r w:rsidRPr="00FA56CE">
        <w:t>601BC for the registration of a body as a company;</w:t>
      </w:r>
    </w:p>
    <w:p w:rsidR="00F8088A" w:rsidRPr="00FA56CE" w:rsidRDefault="00F8088A" w:rsidP="00F8088A">
      <w:pPr>
        <w:pStyle w:val="subsection2"/>
      </w:pPr>
      <w:r w:rsidRPr="00FA56CE">
        <w:t>that was made by a person before the commencement, but that had not been dealt with by the commencement, lapses on the commencement.</w:t>
      </w:r>
    </w:p>
    <w:p w:rsidR="00F8088A" w:rsidRPr="00FA56CE" w:rsidRDefault="00F8088A" w:rsidP="00F8088A">
      <w:pPr>
        <w:pStyle w:val="subsection"/>
      </w:pPr>
      <w:r w:rsidRPr="00FA56CE">
        <w:tab/>
        <w:t>(2)</w:t>
      </w:r>
      <w:r w:rsidRPr="00FA56CE">
        <w:tab/>
        <w:t>Any fee that was paid in respect of the application must be returned to the person, unless it is, with the person’s permission, credited against the fee payable in respect of another application the person makes under this Act after the commencement.</w:t>
      </w:r>
    </w:p>
    <w:p w:rsidR="00F8088A" w:rsidRPr="00FA56CE" w:rsidRDefault="00F8088A" w:rsidP="00F8088A">
      <w:pPr>
        <w:pStyle w:val="ActHead5"/>
      </w:pPr>
      <w:bookmarkStart w:id="236" w:name="_Toc449532717"/>
      <w:r w:rsidRPr="00FA56CE">
        <w:rPr>
          <w:rStyle w:val="CharSectno"/>
        </w:rPr>
        <w:t>1388</w:t>
      </w:r>
      <w:r w:rsidRPr="00FA56CE">
        <w:t xml:space="preserve">  Carrying over the Partnerships and Associations Application Order</w:t>
      </w:r>
      <w:bookmarkEnd w:id="236"/>
    </w:p>
    <w:p w:rsidR="00F8088A" w:rsidRPr="00FA56CE" w:rsidRDefault="00F8088A" w:rsidP="00F8088A">
      <w:pPr>
        <w:pStyle w:val="subsection"/>
      </w:pPr>
      <w:r w:rsidRPr="00FA56CE">
        <w:tab/>
      </w:r>
      <w:r w:rsidRPr="00FA56CE">
        <w:tab/>
        <w:t>The application order in force immediately before the commencement for paragraph</w:t>
      </w:r>
      <w:r w:rsidR="00FA56CE">
        <w:t> </w:t>
      </w:r>
      <w:r w:rsidRPr="00FA56CE">
        <w:t>115(b) of the old Corporations Law of each State and Territory in this jurisdiction continues to have effect (and may be dealt with) after the commencement as if it were a regulation in force under section</w:t>
      </w:r>
      <w:r w:rsidR="00FA56CE">
        <w:t> </w:t>
      </w:r>
      <w:r w:rsidRPr="00FA56CE">
        <w:t>1364 of this Act made for the purposes of subsection</w:t>
      </w:r>
      <w:r w:rsidR="00FA56CE">
        <w:t> </w:t>
      </w:r>
      <w:r w:rsidRPr="00FA56CE">
        <w:t>115(2) of this Act.</w:t>
      </w:r>
    </w:p>
    <w:p w:rsidR="00F8088A" w:rsidRPr="00FA56CE" w:rsidRDefault="00F8088A" w:rsidP="00F8088A">
      <w:pPr>
        <w:pStyle w:val="ActHead5"/>
      </w:pPr>
      <w:bookmarkStart w:id="237" w:name="_Toc449532718"/>
      <w:r w:rsidRPr="00FA56CE">
        <w:rPr>
          <w:rStyle w:val="CharSectno"/>
        </w:rPr>
        <w:t>1389</w:t>
      </w:r>
      <w:r w:rsidRPr="00FA56CE">
        <w:t xml:space="preserve">  Evidentiary certificates</w:t>
      </w:r>
      <w:bookmarkEnd w:id="237"/>
    </w:p>
    <w:p w:rsidR="00F8088A" w:rsidRPr="00FA56CE" w:rsidRDefault="00F8088A" w:rsidP="00F8088A">
      <w:pPr>
        <w:pStyle w:val="subsection"/>
      </w:pPr>
      <w:r w:rsidRPr="00FA56CE">
        <w:tab/>
        <w:t>(1)</w:t>
      </w:r>
      <w:r w:rsidRPr="00FA56CE">
        <w:tab/>
        <w:t>A certificate by ASIC (whether issued before or after the commencement) stating that a company was registered under the old Corporations Law of a State or Territory in this jurisdiction</w:t>
      </w:r>
      <w:r w:rsidRPr="00FA56CE">
        <w:rPr>
          <w:i/>
        </w:rPr>
        <w:t xml:space="preserve"> </w:t>
      </w:r>
      <w:r w:rsidRPr="00FA56CE">
        <w:t>is conclusive evidence that:</w:t>
      </w:r>
    </w:p>
    <w:p w:rsidR="00F8088A" w:rsidRPr="00FA56CE" w:rsidRDefault="00F8088A" w:rsidP="00F8088A">
      <w:pPr>
        <w:pStyle w:val="paragraph"/>
      </w:pPr>
      <w:r w:rsidRPr="00FA56CE">
        <w:tab/>
        <w:t>(a)</w:t>
      </w:r>
      <w:r w:rsidRPr="00FA56CE">
        <w:tab/>
        <w:t>all requirements of that Law for the company’s registration were complied with; and</w:t>
      </w:r>
    </w:p>
    <w:p w:rsidR="00F8088A" w:rsidRPr="00FA56CE" w:rsidRDefault="00F8088A" w:rsidP="00F8088A">
      <w:pPr>
        <w:pStyle w:val="paragraph"/>
      </w:pPr>
      <w:r w:rsidRPr="00FA56CE">
        <w:tab/>
        <w:t>(b)</w:t>
      </w:r>
      <w:r w:rsidRPr="00FA56CE">
        <w:tab/>
        <w:t>the company was duly registered as a company under that Law on the date (if any) specified in the certificate.</w:t>
      </w:r>
    </w:p>
    <w:p w:rsidR="00F8088A" w:rsidRPr="00FA56CE" w:rsidRDefault="00F8088A" w:rsidP="00F8088A">
      <w:pPr>
        <w:pStyle w:val="subsection"/>
      </w:pPr>
      <w:r w:rsidRPr="00FA56CE">
        <w:tab/>
        <w:t>(2)</w:t>
      </w:r>
      <w:r w:rsidRPr="00FA56CE">
        <w:tab/>
        <w:t>A certificate issued before the commencement under pre</w:t>
      </w:r>
      <w:r w:rsidR="00FA56CE">
        <w:noBreakHyphen/>
      </w:r>
      <w:r w:rsidRPr="00FA56CE">
        <w:t xml:space="preserve">Corporations Law legislation (see </w:t>
      </w:r>
      <w:r w:rsidR="00FA56CE">
        <w:t>subsection (</w:t>
      </w:r>
      <w:r w:rsidRPr="00FA56CE">
        <w:t>3)) by the authority responsible for administering that legislation stating that a body was registered as a company under that legislation or other pre</w:t>
      </w:r>
      <w:r w:rsidR="00FA56CE">
        <w:noBreakHyphen/>
      </w:r>
      <w:r w:rsidRPr="00FA56CE">
        <w:t>Corporations Law legislation is conclusive evidence that:</w:t>
      </w:r>
    </w:p>
    <w:p w:rsidR="00F8088A" w:rsidRPr="00FA56CE" w:rsidRDefault="00F8088A" w:rsidP="00F8088A">
      <w:pPr>
        <w:pStyle w:val="paragraph"/>
      </w:pPr>
      <w:r w:rsidRPr="00FA56CE">
        <w:tab/>
        <w:t>(a)</w:t>
      </w:r>
      <w:r w:rsidRPr="00FA56CE">
        <w:tab/>
        <w:t>all requirements of that legislation for the company’s registration were complied with; and</w:t>
      </w:r>
    </w:p>
    <w:p w:rsidR="00F8088A" w:rsidRPr="00FA56CE" w:rsidRDefault="00F8088A" w:rsidP="00F8088A">
      <w:pPr>
        <w:pStyle w:val="paragraph"/>
      </w:pPr>
      <w:r w:rsidRPr="00FA56CE">
        <w:tab/>
        <w:t>(b)</w:t>
      </w:r>
      <w:r w:rsidRPr="00FA56CE">
        <w:tab/>
        <w:t>the company was duly registered as a company under that legislation on the date (if any) specified in the certificate.</w:t>
      </w:r>
    </w:p>
    <w:p w:rsidR="00F8088A" w:rsidRPr="00FA56CE" w:rsidRDefault="00F8088A" w:rsidP="00F8088A">
      <w:pPr>
        <w:pStyle w:val="subsection"/>
      </w:pPr>
      <w:r w:rsidRPr="00FA56CE">
        <w:tab/>
        <w:t>(3)</w:t>
      </w:r>
      <w:r w:rsidRPr="00FA56CE">
        <w:tab/>
        <w:t xml:space="preserve">In </w:t>
      </w:r>
      <w:r w:rsidR="00FA56CE">
        <w:t>subsection (</w:t>
      </w:r>
      <w:r w:rsidRPr="00FA56CE">
        <w:t>2):</w:t>
      </w:r>
    </w:p>
    <w:p w:rsidR="00F8088A" w:rsidRPr="00FA56CE" w:rsidRDefault="00F8088A" w:rsidP="00F8088A">
      <w:pPr>
        <w:pStyle w:val="Definition"/>
      </w:pPr>
      <w:r w:rsidRPr="00FA56CE">
        <w:rPr>
          <w:b/>
          <w:i/>
        </w:rPr>
        <w:t>pre</w:t>
      </w:r>
      <w:r w:rsidR="00FA56CE">
        <w:rPr>
          <w:b/>
          <w:i/>
        </w:rPr>
        <w:noBreakHyphen/>
      </w:r>
      <w:r w:rsidRPr="00FA56CE">
        <w:rPr>
          <w:b/>
          <w:i/>
        </w:rPr>
        <w:t>Corporations Law legislation</w:t>
      </w:r>
      <w:r w:rsidRPr="00FA56CE">
        <w:t xml:space="preserve"> means legislation that was, for the purposes of the old Corporations Law of a State or Territory in this jurisdiction, a corresponding previous law in relation to that old Corporations Law.</w:t>
      </w:r>
    </w:p>
    <w:p w:rsidR="00F8088A" w:rsidRPr="00FA56CE" w:rsidRDefault="00F8088A" w:rsidP="00F8088A">
      <w:pPr>
        <w:pStyle w:val="ActHead5"/>
      </w:pPr>
      <w:bookmarkStart w:id="238" w:name="_Toc449532719"/>
      <w:r w:rsidRPr="00FA56CE">
        <w:rPr>
          <w:rStyle w:val="CharSectno"/>
        </w:rPr>
        <w:t>1390</w:t>
      </w:r>
      <w:r w:rsidRPr="00FA56CE">
        <w:t xml:space="preserve">  Preservation of nomination of body corporate as SEGC</w:t>
      </w:r>
      <w:bookmarkEnd w:id="238"/>
    </w:p>
    <w:p w:rsidR="00F8088A" w:rsidRPr="00FA56CE" w:rsidRDefault="00F8088A" w:rsidP="00F8088A">
      <w:pPr>
        <w:pStyle w:val="subsection"/>
      </w:pPr>
      <w:r w:rsidRPr="00FA56CE">
        <w:tab/>
      </w:r>
      <w:r w:rsidRPr="00FA56CE">
        <w:tab/>
        <w:t>The nomination in force immediately before the commencement under section</w:t>
      </w:r>
      <w:r w:rsidR="00FA56CE">
        <w:t> </w:t>
      </w:r>
      <w:r w:rsidRPr="00FA56CE">
        <w:t>67 of the old Corporations Act continues to have effect (and may be dealt with) after the commencement as if it were a nomination under section</w:t>
      </w:r>
      <w:r w:rsidR="00FA56CE">
        <w:t> </w:t>
      </w:r>
      <w:r w:rsidR="005A7AB4" w:rsidRPr="00FA56CE">
        <w:t>890A</w:t>
      </w:r>
      <w:r w:rsidRPr="00FA56CE">
        <w:t xml:space="preserve"> of this Act.</w:t>
      </w:r>
    </w:p>
    <w:p w:rsidR="00F8088A" w:rsidRPr="00FA56CE" w:rsidRDefault="00F8088A" w:rsidP="00F8088A">
      <w:pPr>
        <w:pStyle w:val="ActHead5"/>
      </w:pPr>
      <w:bookmarkStart w:id="239" w:name="_Toc449532720"/>
      <w:r w:rsidRPr="00FA56CE">
        <w:rPr>
          <w:rStyle w:val="CharSectno"/>
        </w:rPr>
        <w:t>1391</w:t>
      </w:r>
      <w:r w:rsidRPr="00FA56CE">
        <w:t xml:space="preserve">  Preservation of identification of satisfactory records</w:t>
      </w:r>
      <w:bookmarkEnd w:id="239"/>
    </w:p>
    <w:p w:rsidR="00F8088A" w:rsidRPr="00FA56CE" w:rsidRDefault="00F8088A" w:rsidP="00F8088A">
      <w:pPr>
        <w:pStyle w:val="subsection"/>
      </w:pPr>
      <w:r w:rsidRPr="00FA56CE">
        <w:tab/>
      </w:r>
      <w:r w:rsidRPr="00FA56CE">
        <w:tab/>
        <w:t>A notice in force immediately before the commencement under section</w:t>
      </w:r>
      <w:r w:rsidR="00FA56CE">
        <w:t> </w:t>
      </w:r>
      <w:r w:rsidRPr="00FA56CE">
        <w:t>70 of the old Corporations Act continues to have effect (and may be dealt with) after the commencement as if it were a notice under subsection</w:t>
      </w:r>
      <w:r w:rsidR="00FA56CE">
        <w:t> </w:t>
      </w:r>
      <w:r w:rsidRPr="00FA56CE">
        <w:t>147(5) of this Act.</w:t>
      </w:r>
    </w:p>
    <w:p w:rsidR="00F8088A" w:rsidRPr="00FA56CE" w:rsidRDefault="00F8088A" w:rsidP="00F8088A">
      <w:pPr>
        <w:pStyle w:val="ActHead5"/>
      </w:pPr>
      <w:bookmarkStart w:id="240" w:name="_Toc449532721"/>
      <w:r w:rsidRPr="00FA56CE">
        <w:rPr>
          <w:rStyle w:val="CharSectno"/>
        </w:rPr>
        <w:t>1392</w:t>
      </w:r>
      <w:r w:rsidRPr="00FA56CE">
        <w:t xml:space="preserve">  Retention of information obtained under old corporations legislation of non</w:t>
      </w:r>
      <w:r w:rsidR="00FA56CE">
        <w:noBreakHyphen/>
      </w:r>
      <w:r w:rsidRPr="00FA56CE">
        <w:t>referring State</w:t>
      </w:r>
      <w:bookmarkEnd w:id="240"/>
    </w:p>
    <w:p w:rsidR="00F8088A" w:rsidRPr="00FA56CE" w:rsidRDefault="00F8088A" w:rsidP="00F8088A">
      <w:pPr>
        <w:pStyle w:val="subsection"/>
      </w:pPr>
      <w:r w:rsidRPr="00FA56CE">
        <w:tab/>
      </w:r>
      <w:r w:rsidRPr="00FA56CE">
        <w:tab/>
        <w:t>If a particular State is not a referring State on the commencement, that does not mean that ASIC must then remove from, or cease to retain in, a database or register it maintains information that ASIC obtained before the commencement under or because of (whether in whole or in part) the operation of the old corporations legislation of that State.</w:t>
      </w:r>
    </w:p>
    <w:p w:rsidR="00F8088A" w:rsidRPr="00FA56CE" w:rsidRDefault="00F8088A" w:rsidP="00F8088A">
      <w:pPr>
        <w:pStyle w:val="ActHead5"/>
      </w:pPr>
      <w:bookmarkStart w:id="241" w:name="_Toc449532722"/>
      <w:r w:rsidRPr="00FA56CE">
        <w:rPr>
          <w:rStyle w:val="CharSectno"/>
        </w:rPr>
        <w:t>1393</w:t>
      </w:r>
      <w:r w:rsidRPr="00FA56CE">
        <w:t xml:space="preserve">  Transitional provisions relating to section</w:t>
      </w:r>
      <w:r w:rsidR="00FA56CE">
        <w:t> </w:t>
      </w:r>
      <w:r w:rsidRPr="00FA56CE">
        <w:t>1351 fees</w:t>
      </w:r>
      <w:bookmarkEnd w:id="241"/>
    </w:p>
    <w:p w:rsidR="00F8088A" w:rsidRPr="00FA56CE" w:rsidRDefault="00F8088A" w:rsidP="00F8088A">
      <w:pPr>
        <w:pStyle w:val="subsection"/>
      </w:pPr>
      <w:r w:rsidRPr="00FA56CE">
        <w:tab/>
        <w:t>(1)</w:t>
      </w:r>
      <w:r w:rsidRPr="00FA56CE">
        <w:tab/>
        <w:t>If:</w:t>
      </w:r>
    </w:p>
    <w:p w:rsidR="00F8088A" w:rsidRPr="00FA56CE" w:rsidRDefault="00F8088A" w:rsidP="00F8088A">
      <w:pPr>
        <w:pStyle w:val="paragraph"/>
      </w:pPr>
      <w:r w:rsidRPr="00FA56CE">
        <w:tab/>
        <w:t>(a)</w:t>
      </w:r>
      <w:r w:rsidRPr="00FA56CE">
        <w:tab/>
        <w:t>either:</w:t>
      </w:r>
    </w:p>
    <w:p w:rsidR="00F8088A" w:rsidRPr="00FA56CE" w:rsidRDefault="00F8088A" w:rsidP="00F8088A">
      <w:pPr>
        <w:pStyle w:val="paragraphsub"/>
      </w:pPr>
      <w:r w:rsidRPr="00FA56CE">
        <w:tab/>
        <w:t>(i)</w:t>
      </w:r>
      <w:r w:rsidRPr="00FA56CE">
        <w:tab/>
        <w:t>before the commencement, a person paid an amount as required by section</w:t>
      </w:r>
      <w:r w:rsidR="00FA56CE">
        <w:t> </w:t>
      </w:r>
      <w:r w:rsidRPr="00FA56CE">
        <w:t>1351 of the old Corporations Law of a State or Territory in respect of a particular matter; or</w:t>
      </w:r>
    </w:p>
    <w:p w:rsidR="00F8088A" w:rsidRPr="00FA56CE" w:rsidRDefault="00F8088A" w:rsidP="00F8088A">
      <w:pPr>
        <w:pStyle w:val="paragraphsub"/>
      </w:pPr>
      <w:r w:rsidRPr="00FA56CE">
        <w:tab/>
        <w:t>(ii)</w:t>
      </w:r>
      <w:r w:rsidRPr="00FA56CE">
        <w:tab/>
        <w:t>after the commencement, a person pays an amount as required by subsection</w:t>
      </w:r>
      <w:r w:rsidR="00FA56CE">
        <w:t> </w:t>
      </w:r>
      <w:r w:rsidRPr="00FA56CE">
        <w:t xml:space="preserve">9(2) of the </w:t>
      </w:r>
      <w:r w:rsidRPr="00FA56CE">
        <w:rPr>
          <w:i/>
        </w:rPr>
        <w:t>Corporations (Fees) Act 2001</w:t>
      </w:r>
      <w:r w:rsidRPr="00FA56CE">
        <w:t xml:space="preserve"> in respect of a particular matter; and</w:t>
      </w:r>
    </w:p>
    <w:p w:rsidR="00F8088A" w:rsidRPr="00FA56CE" w:rsidRDefault="00F8088A" w:rsidP="00F8088A">
      <w:pPr>
        <w:pStyle w:val="paragraph"/>
      </w:pPr>
      <w:r w:rsidRPr="00FA56CE">
        <w:tab/>
        <w:t>(b)</w:t>
      </w:r>
      <w:r w:rsidRPr="00FA56CE">
        <w:tab/>
        <w:t>a fee is also payable under section</w:t>
      </w:r>
      <w:r w:rsidR="00FA56CE">
        <w:t> </w:t>
      </w:r>
      <w:r w:rsidRPr="00FA56CE">
        <w:t>1351 of this Act in respect of the same matter;</w:t>
      </w:r>
    </w:p>
    <w:p w:rsidR="00F8088A" w:rsidRPr="00FA56CE" w:rsidRDefault="00F8088A" w:rsidP="00F8088A">
      <w:pPr>
        <w:pStyle w:val="subsection2"/>
      </w:pPr>
      <w:r w:rsidRPr="00FA56CE">
        <w:t xml:space="preserve">the payment they made or make as mentioned in </w:t>
      </w:r>
      <w:r w:rsidR="00FA56CE">
        <w:t>subparagraph (</w:t>
      </w:r>
      <w:r w:rsidRPr="00FA56CE">
        <w:t xml:space="preserve">a)(i) or (ii) is taken to satisfy their liability to pay the fee referred to in </w:t>
      </w:r>
      <w:r w:rsidR="00FA56CE">
        <w:t>paragraph (</w:t>
      </w:r>
      <w:r w:rsidRPr="00FA56CE">
        <w:t>b).</w:t>
      </w:r>
    </w:p>
    <w:p w:rsidR="00F8088A" w:rsidRPr="00FA56CE" w:rsidRDefault="00F8088A" w:rsidP="00F8088A">
      <w:pPr>
        <w:pStyle w:val="subsection"/>
      </w:pPr>
      <w:r w:rsidRPr="00FA56CE">
        <w:tab/>
        <w:t>(2)</w:t>
      </w:r>
      <w:r w:rsidRPr="00FA56CE">
        <w:tab/>
        <w:t>If:</w:t>
      </w:r>
    </w:p>
    <w:p w:rsidR="00F8088A" w:rsidRPr="00FA56CE" w:rsidRDefault="00F8088A" w:rsidP="00F8088A">
      <w:pPr>
        <w:pStyle w:val="paragraph"/>
      </w:pPr>
      <w:r w:rsidRPr="00FA56CE">
        <w:tab/>
        <w:t>(a)</w:t>
      </w:r>
      <w:r w:rsidRPr="00FA56CE">
        <w:tab/>
        <w:t>before the commencement, a person paid a deposit as required by section</w:t>
      </w:r>
      <w:r w:rsidR="00FA56CE">
        <w:t> </w:t>
      </w:r>
      <w:r w:rsidRPr="00FA56CE">
        <w:t>1357 of the old Corporations Law of a State or Territory in respect of a particular matter; and</w:t>
      </w:r>
    </w:p>
    <w:p w:rsidR="00F8088A" w:rsidRPr="00FA56CE" w:rsidRDefault="00F8088A" w:rsidP="00F8088A">
      <w:pPr>
        <w:pStyle w:val="paragraph"/>
      </w:pPr>
      <w:r w:rsidRPr="00FA56CE">
        <w:tab/>
        <w:t>(b)</w:t>
      </w:r>
      <w:r w:rsidRPr="00FA56CE">
        <w:tab/>
        <w:t>a fee is payable under section</w:t>
      </w:r>
      <w:r w:rsidR="00FA56CE">
        <w:t> </w:t>
      </w:r>
      <w:r w:rsidRPr="00FA56CE">
        <w:t>1351 of this Act in respect of the same matter;</w:t>
      </w:r>
    </w:p>
    <w:p w:rsidR="00F8088A" w:rsidRPr="00FA56CE" w:rsidRDefault="00F8088A" w:rsidP="00F8088A">
      <w:pPr>
        <w:pStyle w:val="subsection2"/>
      </w:pPr>
      <w:r w:rsidRPr="00FA56CE">
        <w:t>the deposit must be applied against the liability to pay the fee.</w:t>
      </w:r>
    </w:p>
    <w:p w:rsidR="00F8088A" w:rsidRPr="00FA56CE" w:rsidRDefault="00F8088A" w:rsidP="00F8088A">
      <w:pPr>
        <w:pStyle w:val="ActHead5"/>
      </w:pPr>
      <w:bookmarkStart w:id="242" w:name="_Toc449532723"/>
      <w:r w:rsidRPr="00FA56CE">
        <w:rPr>
          <w:rStyle w:val="CharSectno"/>
        </w:rPr>
        <w:t>1394</w:t>
      </w:r>
      <w:r w:rsidRPr="00FA56CE">
        <w:t xml:space="preserve">  Transitional provisions relating to securities exchange fidelity fund levies</w:t>
      </w:r>
      <w:bookmarkEnd w:id="242"/>
    </w:p>
    <w:p w:rsidR="00F8088A" w:rsidRPr="00FA56CE" w:rsidRDefault="00F8088A" w:rsidP="00F8088A">
      <w:pPr>
        <w:pStyle w:val="subsection"/>
        <w:keepNext/>
      </w:pPr>
      <w:r w:rsidRPr="00FA56CE">
        <w:tab/>
        <w:t>(1)</w:t>
      </w:r>
      <w:r w:rsidRPr="00FA56CE">
        <w:tab/>
        <w:t>If:</w:t>
      </w:r>
    </w:p>
    <w:p w:rsidR="00F8088A" w:rsidRPr="00FA56CE" w:rsidRDefault="00F8088A" w:rsidP="00F8088A">
      <w:pPr>
        <w:pStyle w:val="paragraph"/>
      </w:pPr>
      <w:r w:rsidRPr="00FA56CE">
        <w:tab/>
        <w:t>(a)</w:t>
      </w:r>
      <w:r w:rsidRPr="00FA56CE">
        <w:tab/>
        <w:t>before the commencement, a person paid an amount as required by subsection</w:t>
      </w:r>
      <w:r w:rsidR="00FA56CE">
        <w:t> </w:t>
      </w:r>
      <w:r w:rsidRPr="00FA56CE">
        <w:t>902(1) of the old Corporations Law of a State or Territory in order to be admitted to:</w:t>
      </w:r>
    </w:p>
    <w:p w:rsidR="00F8088A" w:rsidRPr="00FA56CE" w:rsidRDefault="00F8088A" w:rsidP="00F8088A">
      <w:pPr>
        <w:pStyle w:val="paragraphsub"/>
      </w:pPr>
      <w:r w:rsidRPr="00FA56CE">
        <w:tab/>
        <w:t>(i)</w:t>
      </w:r>
      <w:r w:rsidRPr="00FA56CE">
        <w:tab/>
        <w:t>membership of a securities exchange; or</w:t>
      </w:r>
    </w:p>
    <w:p w:rsidR="00F8088A" w:rsidRPr="00FA56CE" w:rsidRDefault="00F8088A" w:rsidP="00F8088A">
      <w:pPr>
        <w:pStyle w:val="paragraphsub"/>
      </w:pPr>
      <w:r w:rsidRPr="00FA56CE">
        <w:tab/>
        <w:t>(ii)</w:t>
      </w:r>
      <w:r w:rsidRPr="00FA56CE">
        <w:tab/>
        <w:t>membership of a partnership in a member firm recognised by a securities exchange; and</w:t>
      </w:r>
    </w:p>
    <w:p w:rsidR="00F8088A" w:rsidRPr="00FA56CE" w:rsidRDefault="00F8088A" w:rsidP="00F8088A">
      <w:pPr>
        <w:pStyle w:val="paragraph"/>
      </w:pPr>
      <w:r w:rsidRPr="00FA56CE">
        <w:tab/>
        <w:t>(b)</w:t>
      </w:r>
      <w:r w:rsidRPr="00FA56CE">
        <w:tab/>
        <w:t>that person had not been so admitted by the commencement of this Act;</w:t>
      </w:r>
    </w:p>
    <w:p w:rsidR="00F8088A" w:rsidRPr="00FA56CE" w:rsidRDefault="00F8088A" w:rsidP="00F8088A">
      <w:pPr>
        <w:pStyle w:val="subsection2"/>
      </w:pPr>
      <w:r w:rsidRPr="00FA56CE">
        <w:t>the payment they made before the commencement is taken to satisfy their liability to pay the levy referred to in subsection</w:t>
      </w:r>
      <w:r w:rsidR="00FA56CE">
        <w:t> </w:t>
      </w:r>
      <w:r w:rsidRPr="00FA56CE">
        <w:t>902(1) of this Act in respect of their admission after the commencement to that securities exchange or firm.</w:t>
      </w:r>
    </w:p>
    <w:p w:rsidR="00F8088A" w:rsidRPr="00FA56CE" w:rsidRDefault="00F8088A" w:rsidP="00F8088A">
      <w:pPr>
        <w:pStyle w:val="subsection"/>
      </w:pPr>
      <w:r w:rsidRPr="00FA56CE">
        <w:tab/>
        <w:t>(2)</w:t>
      </w:r>
      <w:r w:rsidRPr="00FA56CE">
        <w:tab/>
        <w:t>If:</w:t>
      </w:r>
    </w:p>
    <w:p w:rsidR="00F8088A" w:rsidRPr="00FA56CE" w:rsidRDefault="00F8088A" w:rsidP="00F8088A">
      <w:pPr>
        <w:pStyle w:val="paragraph"/>
      </w:pPr>
      <w:r w:rsidRPr="00FA56CE">
        <w:tab/>
        <w:t>(a)</w:t>
      </w:r>
      <w:r w:rsidRPr="00FA56CE">
        <w:tab/>
        <w:t>either:</w:t>
      </w:r>
    </w:p>
    <w:p w:rsidR="00F8088A" w:rsidRPr="00FA56CE" w:rsidRDefault="00F8088A" w:rsidP="00F8088A">
      <w:pPr>
        <w:pStyle w:val="paragraphsub"/>
      </w:pPr>
      <w:r w:rsidRPr="00FA56CE">
        <w:tab/>
        <w:t>(i)</w:t>
      </w:r>
      <w:r w:rsidRPr="00FA56CE">
        <w:tab/>
        <w:t>before the commencement, a person paid an amount as required by subsection</w:t>
      </w:r>
      <w:r w:rsidR="00FA56CE">
        <w:t> </w:t>
      </w:r>
      <w:r w:rsidRPr="00FA56CE">
        <w:t>902(2) of the old Corporations Law of a State or Territory</w:t>
      </w:r>
      <w:r w:rsidRPr="00FA56CE">
        <w:rPr>
          <w:i/>
        </w:rPr>
        <w:t xml:space="preserve"> </w:t>
      </w:r>
      <w:r w:rsidRPr="00FA56CE">
        <w:t>to a securities exchange in respect of a year some or all of which occurs after the commencement of this Act; or</w:t>
      </w:r>
    </w:p>
    <w:p w:rsidR="00F8088A" w:rsidRPr="00FA56CE" w:rsidRDefault="00F8088A" w:rsidP="00F8088A">
      <w:pPr>
        <w:pStyle w:val="paragraphsub"/>
      </w:pPr>
      <w:r w:rsidRPr="00FA56CE">
        <w:tab/>
        <w:t>(ii)</w:t>
      </w:r>
      <w:r w:rsidRPr="00FA56CE">
        <w:tab/>
        <w:t>after the commencement, a person pays an amount as required by subsection</w:t>
      </w:r>
      <w:r w:rsidR="00FA56CE">
        <w:t> </w:t>
      </w:r>
      <w:r w:rsidRPr="00FA56CE">
        <w:t xml:space="preserve">8(3) of the </w:t>
      </w:r>
      <w:r w:rsidRPr="00FA56CE">
        <w:rPr>
          <w:i/>
        </w:rPr>
        <w:t xml:space="preserve">Corporations (Securities Exchanges Levies) Act 2001 </w:t>
      </w:r>
      <w:r w:rsidRPr="00FA56CE">
        <w:t>in respect of a year some or all of which occurs after the commencement of this Act; and</w:t>
      </w:r>
    </w:p>
    <w:p w:rsidR="00F8088A" w:rsidRPr="00FA56CE" w:rsidRDefault="00F8088A" w:rsidP="00F8088A">
      <w:pPr>
        <w:pStyle w:val="paragraph"/>
      </w:pPr>
      <w:r w:rsidRPr="00FA56CE">
        <w:tab/>
        <w:t>(b)</w:t>
      </w:r>
      <w:r w:rsidRPr="00FA56CE">
        <w:tab/>
        <w:t>a levy is also payable under subsection</w:t>
      </w:r>
      <w:r w:rsidR="00FA56CE">
        <w:t> </w:t>
      </w:r>
      <w:r w:rsidRPr="00FA56CE">
        <w:t>902(2) of this Act in respect of the securities exchange and the year;</w:t>
      </w:r>
    </w:p>
    <w:p w:rsidR="00F8088A" w:rsidRPr="00FA56CE" w:rsidRDefault="00F8088A" w:rsidP="00F8088A">
      <w:pPr>
        <w:pStyle w:val="subsection2"/>
      </w:pPr>
      <w:r w:rsidRPr="00FA56CE">
        <w:t xml:space="preserve">the payment they made or make as mentioned in </w:t>
      </w:r>
      <w:r w:rsidR="00FA56CE">
        <w:t>subparagraph (</w:t>
      </w:r>
      <w:r w:rsidRPr="00FA56CE">
        <w:t xml:space="preserve">a)(i) or (ii) is taken to satisfy their liability to pay the levy referred to in </w:t>
      </w:r>
      <w:r w:rsidR="00FA56CE">
        <w:t>paragraph (</w:t>
      </w:r>
      <w:r w:rsidRPr="00FA56CE">
        <w:t>b).</w:t>
      </w:r>
    </w:p>
    <w:p w:rsidR="00F8088A" w:rsidRPr="00FA56CE" w:rsidRDefault="00F8088A" w:rsidP="00F8088A">
      <w:pPr>
        <w:pStyle w:val="subsection"/>
      </w:pPr>
      <w:r w:rsidRPr="00FA56CE">
        <w:tab/>
        <w:t>(3)</w:t>
      </w:r>
      <w:r w:rsidRPr="00FA56CE">
        <w:tab/>
        <w:t>If, before the commencement, a person paid an amount to a securities exchange as required by subsection</w:t>
      </w:r>
      <w:r w:rsidR="00FA56CE">
        <w:t> </w:t>
      </w:r>
      <w:r w:rsidRPr="00FA56CE">
        <w:t>902(2) of the old Corporations Law of a State or Territory, that payment is to be counted, for the purposes of:</w:t>
      </w:r>
    </w:p>
    <w:p w:rsidR="00F8088A" w:rsidRPr="00FA56CE" w:rsidRDefault="00F8088A" w:rsidP="00F8088A">
      <w:pPr>
        <w:pStyle w:val="paragraph"/>
      </w:pPr>
      <w:r w:rsidRPr="00FA56CE">
        <w:tab/>
        <w:t>(a)</w:t>
      </w:r>
      <w:r w:rsidRPr="00FA56CE">
        <w:tab/>
        <w:t xml:space="preserve">the reference in </w:t>
      </w:r>
      <w:r w:rsidR="00FA56CE">
        <w:t>paragraph (</w:t>
      </w:r>
      <w:r w:rsidRPr="00FA56CE">
        <w:t xml:space="preserve">a) of the definition of </w:t>
      </w:r>
      <w:r w:rsidRPr="00FA56CE">
        <w:rPr>
          <w:b/>
          <w:i/>
        </w:rPr>
        <w:t>relevant person</w:t>
      </w:r>
      <w:r w:rsidRPr="00FA56CE">
        <w:t xml:space="preserve"> in subsection</w:t>
      </w:r>
      <w:r w:rsidR="00FA56CE">
        <w:t> </w:t>
      </w:r>
      <w:r w:rsidRPr="00FA56CE">
        <w:t>903(1) of this Act; and</w:t>
      </w:r>
    </w:p>
    <w:p w:rsidR="00F8088A" w:rsidRPr="00FA56CE" w:rsidRDefault="00F8088A" w:rsidP="00F8088A">
      <w:pPr>
        <w:pStyle w:val="paragraph"/>
      </w:pPr>
      <w:r w:rsidRPr="00FA56CE">
        <w:tab/>
        <w:t>(b)</w:t>
      </w:r>
      <w:r w:rsidRPr="00FA56CE">
        <w:tab/>
        <w:t>subsection</w:t>
      </w:r>
      <w:r w:rsidR="00FA56CE">
        <w:t> </w:t>
      </w:r>
      <w:r w:rsidRPr="00FA56CE">
        <w:t>903(5) of this Act;</w:t>
      </w:r>
    </w:p>
    <w:p w:rsidR="00F8088A" w:rsidRPr="00FA56CE" w:rsidRDefault="00F8088A" w:rsidP="00F8088A">
      <w:pPr>
        <w:pStyle w:val="subsection2"/>
      </w:pPr>
      <w:r w:rsidRPr="00FA56CE">
        <w:t>as if it were a payment of a kind referred to in that paragraph or that subsection, as the case requires.</w:t>
      </w:r>
    </w:p>
    <w:p w:rsidR="00F8088A" w:rsidRPr="00FA56CE" w:rsidRDefault="00F8088A" w:rsidP="00F8088A">
      <w:pPr>
        <w:pStyle w:val="ActHead5"/>
      </w:pPr>
      <w:bookmarkStart w:id="243" w:name="_Toc449532724"/>
      <w:r w:rsidRPr="00FA56CE">
        <w:rPr>
          <w:rStyle w:val="CharSectno"/>
        </w:rPr>
        <w:t>1395</w:t>
      </w:r>
      <w:r w:rsidRPr="00FA56CE">
        <w:t xml:space="preserve">  Transitional provisions relating to National Guarantee Fund levies</w:t>
      </w:r>
      <w:bookmarkEnd w:id="243"/>
    </w:p>
    <w:p w:rsidR="00F8088A" w:rsidRPr="00FA56CE" w:rsidRDefault="00F8088A" w:rsidP="00F8088A">
      <w:pPr>
        <w:pStyle w:val="subsection"/>
        <w:keepNext/>
        <w:keepLines/>
      </w:pPr>
      <w:r w:rsidRPr="00FA56CE">
        <w:tab/>
        <w:t>(1)</w:t>
      </w:r>
      <w:r w:rsidRPr="00FA56CE">
        <w:tab/>
        <w:t>If:</w:t>
      </w:r>
    </w:p>
    <w:p w:rsidR="00F8088A" w:rsidRPr="00FA56CE" w:rsidRDefault="00F8088A" w:rsidP="00F8088A">
      <w:pPr>
        <w:pStyle w:val="paragraph"/>
        <w:keepNext/>
        <w:keepLines/>
      </w:pPr>
      <w:r w:rsidRPr="00FA56CE">
        <w:tab/>
        <w:t>(a)</w:t>
      </w:r>
      <w:r w:rsidRPr="00FA56CE">
        <w:tab/>
        <w:t>either:</w:t>
      </w:r>
    </w:p>
    <w:p w:rsidR="00F8088A" w:rsidRPr="00FA56CE" w:rsidRDefault="00F8088A" w:rsidP="00F8088A">
      <w:pPr>
        <w:pStyle w:val="paragraphsub"/>
        <w:keepNext/>
        <w:keepLines/>
      </w:pPr>
      <w:r w:rsidRPr="00FA56CE">
        <w:tab/>
        <w:t>(i)</w:t>
      </w:r>
      <w:r w:rsidRPr="00FA56CE">
        <w:tab/>
        <w:t>before the commencement, a person paid an amount as required by section</w:t>
      </w:r>
      <w:r w:rsidR="00FA56CE">
        <w:t> </w:t>
      </w:r>
      <w:r w:rsidRPr="00FA56CE">
        <w:t>938 of the old Corporations Law of a State or Territory in respect of a particular transaction; or</w:t>
      </w:r>
    </w:p>
    <w:p w:rsidR="00F8088A" w:rsidRPr="00FA56CE" w:rsidRDefault="00F8088A" w:rsidP="00F8088A">
      <w:pPr>
        <w:pStyle w:val="paragraphsub"/>
      </w:pPr>
      <w:r w:rsidRPr="00FA56CE">
        <w:tab/>
        <w:t>(ii)</w:t>
      </w:r>
      <w:r w:rsidRPr="00FA56CE">
        <w:tab/>
        <w:t>after the commencement, a person pays an amount of levy imposed by subsection</w:t>
      </w:r>
      <w:r w:rsidR="00FA56CE">
        <w:t> </w:t>
      </w:r>
      <w:r w:rsidRPr="00FA56CE">
        <w:t xml:space="preserve">6(1) of the </w:t>
      </w:r>
      <w:r w:rsidRPr="00FA56CE">
        <w:rPr>
          <w:i/>
        </w:rPr>
        <w:t>Corporations (National Guarantee Fund Levies) Act 2001</w:t>
      </w:r>
      <w:r w:rsidRPr="00FA56CE">
        <w:t xml:space="preserve"> in respect of a particular transaction; and</w:t>
      </w:r>
    </w:p>
    <w:p w:rsidR="00F8088A" w:rsidRPr="00FA56CE" w:rsidRDefault="00F8088A" w:rsidP="00F8088A">
      <w:pPr>
        <w:pStyle w:val="paragraph"/>
      </w:pPr>
      <w:r w:rsidRPr="00FA56CE">
        <w:tab/>
        <w:t>(b)</w:t>
      </w:r>
      <w:r w:rsidRPr="00FA56CE">
        <w:tab/>
        <w:t>a levy is also payable under section</w:t>
      </w:r>
      <w:r w:rsidR="00FA56CE">
        <w:t> </w:t>
      </w:r>
      <w:r w:rsidRPr="00FA56CE">
        <w:t>938 of this Act in respect of the same transaction;</w:t>
      </w:r>
    </w:p>
    <w:p w:rsidR="00F8088A" w:rsidRPr="00FA56CE" w:rsidRDefault="00F8088A" w:rsidP="00F8088A">
      <w:pPr>
        <w:pStyle w:val="subsection2"/>
      </w:pPr>
      <w:r w:rsidRPr="00FA56CE">
        <w:t xml:space="preserve">the payment they made or make as mentioned in </w:t>
      </w:r>
      <w:r w:rsidR="00FA56CE">
        <w:t>subparagraph (</w:t>
      </w:r>
      <w:r w:rsidRPr="00FA56CE">
        <w:t xml:space="preserve">a)(i) or (ii) is taken to satisfy their liability to pay the levy referred to in </w:t>
      </w:r>
      <w:r w:rsidR="00FA56CE">
        <w:t>paragraph (</w:t>
      </w:r>
      <w:r w:rsidRPr="00FA56CE">
        <w:t>b).</w:t>
      </w:r>
    </w:p>
    <w:p w:rsidR="00F8088A" w:rsidRPr="00FA56CE" w:rsidRDefault="00F8088A" w:rsidP="00F8088A">
      <w:pPr>
        <w:pStyle w:val="subsection"/>
      </w:pPr>
      <w:r w:rsidRPr="00FA56CE">
        <w:tab/>
        <w:t>(2)</w:t>
      </w:r>
      <w:r w:rsidRPr="00FA56CE">
        <w:tab/>
        <w:t xml:space="preserve">Subject to </w:t>
      </w:r>
      <w:r w:rsidR="00FA56CE">
        <w:t>subsection (</w:t>
      </w:r>
      <w:r w:rsidRPr="00FA56CE">
        <w:t>3), a determination of a matter (other than a rate or rates, or an amount) in force immediately before the commencement for the purposes of section</w:t>
      </w:r>
      <w:r w:rsidR="00FA56CE">
        <w:t> </w:t>
      </w:r>
      <w:r w:rsidRPr="00FA56CE">
        <w:t>938, 940 or 941 of the old Corporations Law of a State or Territory in this jurisdiction continues to have effect (and may be dealt with) after the commencement of this Act as if it were:</w:t>
      </w:r>
    </w:p>
    <w:p w:rsidR="00F8088A" w:rsidRPr="00FA56CE" w:rsidRDefault="00F8088A" w:rsidP="00F8088A">
      <w:pPr>
        <w:pStyle w:val="paragraph"/>
      </w:pPr>
      <w:r w:rsidRPr="00FA56CE">
        <w:tab/>
        <w:t>(a)</w:t>
      </w:r>
      <w:r w:rsidRPr="00FA56CE">
        <w:tab/>
        <w:t>in the case of a determination for the purposes of section</w:t>
      </w:r>
      <w:r w:rsidR="00FA56CE">
        <w:t> </w:t>
      </w:r>
      <w:r w:rsidRPr="00FA56CE">
        <w:t>938—a determination for the purposes of section</w:t>
      </w:r>
      <w:r w:rsidR="00FA56CE">
        <w:t> </w:t>
      </w:r>
      <w:r w:rsidRPr="00FA56CE">
        <w:t>938 of this Act; or</w:t>
      </w:r>
    </w:p>
    <w:p w:rsidR="00F8088A" w:rsidRPr="00FA56CE" w:rsidRDefault="00F8088A" w:rsidP="00F8088A">
      <w:pPr>
        <w:pStyle w:val="paragraph"/>
      </w:pPr>
      <w:r w:rsidRPr="00FA56CE">
        <w:tab/>
        <w:t>(b)</w:t>
      </w:r>
      <w:r w:rsidRPr="00FA56CE">
        <w:tab/>
        <w:t>in the case of a determination for the purposes of section</w:t>
      </w:r>
      <w:r w:rsidR="00FA56CE">
        <w:t> </w:t>
      </w:r>
      <w:r w:rsidRPr="00FA56CE">
        <w:t>940—a determination for the purposes of section</w:t>
      </w:r>
      <w:r w:rsidR="00FA56CE">
        <w:t> </w:t>
      </w:r>
      <w:r w:rsidRPr="00FA56CE">
        <w:t>940 of this Act; or</w:t>
      </w:r>
    </w:p>
    <w:p w:rsidR="00F8088A" w:rsidRPr="00FA56CE" w:rsidRDefault="00F8088A" w:rsidP="00F8088A">
      <w:pPr>
        <w:pStyle w:val="paragraph"/>
      </w:pPr>
      <w:r w:rsidRPr="00FA56CE">
        <w:tab/>
        <w:t>(c)</w:t>
      </w:r>
      <w:r w:rsidRPr="00FA56CE">
        <w:tab/>
        <w:t>in the case of a determination for the purposes of section</w:t>
      </w:r>
      <w:r w:rsidR="00FA56CE">
        <w:t> </w:t>
      </w:r>
      <w:r w:rsidRPr="00FA56CE">
        <w:t>941—a determination for the purposes of section</w:t>
      </w:r>
      <w:r w:rsidR="00FA56CE">
        <w:t> </w:t>
      </w:r>
      <w:r w:rsidRPr="00FA56CE">
        <w:t>941 of this Act.</w:t>
      </w:r>
    </w:p>
    <w:p w:rsidR="00F8088A" w:rsidRPr="00FA56CE" w:rsidRDefault="00F8088A" w:rsidP="00F8088A">
      <w:pPr>
        <w:pStyle w:val="subsection"/>
      </w:pPr>
      <w:r w:rsidRPr="00FA56CE">
        <w:tab/>
        <w:t>(3)</w:t>
      </w:r>
      <w:r w:rsidRPr="00FA56CE">
        <w:tab/>
        <w:t xml:space="preserve">Nothing in </w:t>
      </w:r>
      <w:r w:rsidR="00FA56CE">
        <w:t>subsection (</w:t>
      </w:r>
      <w:r w:rsidRPr="00FA56CE">
        <w:t>2) is taken to produce a result that a levy is payable by a person in respect of the same matter in respect of which levy is imposed on the person by subsection</w:t>
      </w:r>
      <w:r w:rsidR="00FA56CE">
        <w:t> </w:t>
      </w:r>
      <w:r w:rsidRPr="00FA56CE">
        <w:t xml:space="preserve">6(1), (2) or (3) of the </w:t>
      </w:r>
      <w:r w:rsidRPr="00FA56CE">
        <w:rPr>
          <w:i/>
        </w:rPr>
        <w:t>Corporations (National Guarantee Fund Levies) Act 2001</w:t>
      </w:r>
      <w:r w:rsidRPr="00FA56CE">
        <w:t>.</w:t>
      </w:r>
    </w:p>
    <w:p w:rsidR="00F8088A" w:rsidRPr="00FA56CE" w:rsidRDefault="00F8088A" w:rsidP="00F8088A">
      <w:pPr>
        <w:pStyle w:val="ActHead5"/>
      </w:pPr>
      <w:bookmarkStart w:id="244" w:name="_Toc449532725"/>
      <w:r w:rsidRPr="00FA56CE">
        <w:rPr>
          <w:rStyle w:val="CharSectno"/>
        </w:rPr>
        <w:t>1396</w:t>
      </w:r>
      <w:r w:rsidRPr="00FA56CE">
        <w:t xml:space="preserve">  Transitional provisions relating to futures organisation fidelity fund levies</w:t>
      </w:r>
      <w:bookmarkEnd w:id="244"/>
    </w:p>
    <w:p w:rsidR="00F8088A" w:rsidRPr="00FA56CE" w:rsidRDefault="00F8088A" w:rsidP="00F8088A">
      <w:pPr>
        <w:pStyle w:val="subsection"/>
      </w:pPr>
      <w:r w:rsidRPr="00FA56CE">
        <w:tab/>
        <w:t>(1)</w:t>
      </w:r>
      <w:r w:rsidRPr="00FA56CE">
        <w:tab/>
        <w:t>If:</w:t>
      </w:r>
    </w:p>
    <w:p w:rsidR="00F8088A" w:rsidRPr="00FA56CE" w:rsidRDefault="00F8088A" w:rsidP="00F8088A">
      <w:pPr>
        <w:pStyle w:val="paragraph"/>
      </w:pPr>
      <w:r w:rsidRPr="00FA56CE">
        <w:tab/>
        <w:t>(a)</w:t>
      </w:r>
      <w:r w:rsidRPr="00FA56CE">
        <w:tab/>
        <w:t>before the commencement, a person paid an amount as required by subsection</w:t>
      </w:r>
      <w:r w:rsidR="00FA56CE">
        <w:t> </w:t>
      </w:r>
      <w:r w:rsidRPr="00FA56CE">
        <w:t>1234(1) of the old Corporations Law of a State or Territory in order to be admitted to membership of a futures organisation; and</w:t>
      </w:r>
    </w:p>
    <w:p w:rsidR="00F8088A" w:rsidRPr="00FA56CE" w:rsidRDefault="00F8088A" w:rsidP="00F8088A">
      <w:pPr>
        <w:pStyle w:val="paragraph"/>
      </w:pPr>
      <w:r w:rsidRPr="00FA56CE">
        <w:tab/>
        <w:t>(b)</w:t>
      </w:r>
      <w:r w:rsidRPr="00FA56CE">
        <w:tab/>
        <w:t>that person had not been so admitted by the commencement of this Act;</w:t>
      </w:r>
    </w:p>
    <w:p w:rsidR="00F8088A" w:rsidRPr="00FA56CE" w:rsidRDefault="00F8088A" w:rsidP="00F8088A">
      <w:pPr>
        <w:pStyle w:val="subsection2"/>
      </w:pPr>
      <w:r w:rsidRPr="00FA56CE">
        <w:t>the payment they made before the commencement is taken to satisfy their liability to pay the levy referred to in subsection</w:t>
      </w:r>
      <w:r w:rsidR="00FA56CE">
        <w:t> </w:t>
      </w:r>
      <w:r w:rsidRPr="00FA56CE">
        <w:t>1234(1) of this Act in respect of their admission after the commencement to that futures organisation.</w:t>
      </w:r>
    </w:p>
    <w:p w:rsidR="00F8088A" w:rsidRPr="00FA56CE" w:rsidRDefault="00F8088A" w:rsidP="00F8088A">
      <w:pPr>
        <w:pStyle w:val="subsection"/>
      </w:pPr>
      <w:r w:rsidRPr="00FA56CE">
        <w:tab/>
        <w:t>(2)</w:t>
      </w:r>
      <w:r w:rsidRPr="00FA56CE">
        <w:tab/>
        <w:t>If:</w:t>
      </w:r>
    </w:p>
    <w:p w:rsidR="00F8088A" w:rsidRPr="00FA56CE" w:rsidRDefault="00F8088A" w:rsidP="00F8088A">
      <w:pPr>
        <w:pStyle w:val="paragraph"/>
      </w:pPr>
      <w:r w:rsidRPr="00FA56CE">
        <w:tab/>
        <w:t>(a)</w:t>
      </w:r>
      <w:r w:rsidRPr="00FA56CE">
        <w:tab/>
        <w:t>either:</w:t>
      </w:r>
    </w:p>
    <w:p w:rsidR="00F8088A" w:rsidRPr="00FA56CE" w:rsidRDefault="00F8088A" w:rsidP="00F8088A">
      <w:pPr>
        <w:pStyle w:val="paragraphsub"/>
      </w:pPr>
      <w:r w:rsidRPr="00FA56CE">
        <w:tab/>
        <w:t>(i)</w:t>
      </w:r>
      <w:r w:rsidRPr="00FA56CE">
        <w:tab/>
        <w:t>before the commencement, a contributing member of a futures organisation paid an amount as required by subsection</w:t>
      </w:r>
      <w:r w:rsidR="00FA56CE">
        <w:t> </w:t>
      </w:r>
      <w:r w:rsidRPr="00FA56CE">
        <w:t>1234(2) of the old Corporations Law of a State or Territory</w:t>
      </w:r>
      <w:r w:rsidRPr="00FA56CE">
        <w:rPr>
          <w:i/>
        </w:rPr>
        <w:t xml:space="preserve"> </w:t>
      </w:r>
      <w:r w:rsidRPr="00FA56CE">
        <w:t>to a futures organisation in respect of a year some or all of which occurs after the commencement of this Act; or</w:t>
      </w:r>
    </w:p>
    <w:p w:rsidR="00F8088A" w:rsidRPr="00FA56CE" w:rsidRDefault="00F8088A" w:rsidP="00F8088A">
      <w:pPr>
        <w:pStyle w:val="paragraphsub"/>
      </w:pPr>
      <w:r w:rsidRPr="00FA56CE">
        <w:tab/>
        <w:t>(ii)</w:t>
      </w:r>
      <w:r w:rsidRPr="00FA56CE">
        <w:tab/>
        <w:t>after the commencement, a person pays an amount as required by subsection</w:t>
      </w:r>
      <w:r w:rsidR="00FA56CE">
        <w:t> </w:t>
      </w:r>
      <w:r w:rsidRPr="00FA56CE">
        <w:t xml:space="preserve">6(1) of the </w:t>
      </w:r>
      <w:r w:rsidRPr="00FA56CE">
        <w:rPr>
          <w:i/>
        </w:rPr>
        <w:t xml:space="preserve">Corporations (Futures Organisations Levies) Act 2001 </w:t>
      </w:r>
      <w:r w:rsidRPr="00FA56CE">
        <w:t>in respect of a year some or all of which occurs after the commencement of this Act; and</w:t>
      </w:r>
    </w:p>
    <w:p w:rsidR="00F8088A" w:rsidRPr="00FA56CE" w:rsidRDefault="00F8088A" w:rsidP="00F8088A">
      <w:pPr>
        <w:pStyle w:val="paragraph"/>
      </w:pPr>
      <w:r w:rsidRPr="00FA56CE">
        <w:tab/>
        <w:t>(b)</w:t>
      </w:r>
      <w:r w:rsidRPr="00FA56CE">
        <w:tab/>
        <w:t>a levy is also payable under subsection</w:t>
      </w:r>
      <w:r w:rsidR="00FA56CE">
        <w:t> </w:t>
      </w:r>
      <w:r w:rsidRPr="00FA56CE">
        <w:t>1234(2) of this Act in respect of the futures organisation and the year;</w:t>
      </w:r>
    </w:p>
    <w:p w:rsidR="00F8088A" w:rsidRPr="00FA56CE" w:rsidRDefault="00F8088A" w:rsidP="00F8088A">
      <w:pPr>
        <w:pStyle w:val="subsection2"/>
      </w:pPr>
      <w:r w:rsidRPr="00FA56CE">
        <w:t xml:space="preserve">the payment they made or make as mentioned in </w:t>
      </w:r>
      <w:r w:rsidR="00FA56CE">
        <w:t>subparagraph (</w:t>
      </w:r>
      <w:r w:rsidRPr="00FA56CE">
        <w:t xml:space="preserve">a)(i) or (ii) is taken to satisfy their liability to pay the levy referred to in </w:t>
      </w:r>
      <w:r w:rsidR="00FA56CE">
        <w:t>paragraph (</w:t>
      </w:r>
      <w:r w:rsidRPr="00FA56CE">
        <w:t>b).</w:t>
      </w:r>
    </w:p>
    <w:p w:rsidR="00F8088A" w:rsidRPr="00FA56CE" w:rsidRDefault="00F8088A" w:rsidP="0043057A">
      <w:pPr>
        <w:pStyle w:val="ActHead3"/>
        <w:pageBreakBefore/>
      </w:pPr>
      <w:bookmarkStart w:id="245" w:name="_Toc449532726"/>
      <w:r w:rsidRPr="00FA56CE">
        <w:rPr>
          <w:rStyle w:val="CharDivNo"/>
        </w:rPr>
        <w:t>Division</w:t>
      </w:r>
      <w:r w:rsidR="00FA56CE">
        <w:rPr>
          <w:rStyle w:val="CharDivNo"/>
        </w:rPr>
        <w:t> </w:t>
      </w:r>
      <w:r w:rsidRPr="00FA56CE">
        <w:rPr>
          <w:rStyle w:val="CharDivNo"/>
        </w:rPr>
        <w:t>6</w:t>
      </w:r>
      <w:r w:rsidRPr="00FA56CE">
        <w:t>—</w:t>
      </w:r>
      <w:r w:rsidRPr="00FA56CE">
        <w:rPr>
          <w:rStyle w:val="CharDivText"/>
        </w:rPr>
        <w:t>General transitional provisions relating to other things done etc. under the old corporations legislation</w:t>
      </w:r>
      <w:bookmarkEnd w:id="245"/>
    </w:p>
    <w:p w:rsidR="00F8088A" w:rsidRPr="00FA56CE" w:rsidRDefault="00F8088A" w:rsidP="00F8088A">
      <w:pPr>
        <w:pStyle w:val="ActHead5"/>
      </w:pPr>
      <w:bookmarkStart w:id="246" w:name="_Toc449532727"/>
      <w:r w:rsidRPr="00FA56CE">
        <w:rPr>
          <w:rStyle w:val="CharSectno"/>
        </w:rPr>
        <w:t>1397</w:t>
      </w:r>
      <w:r w:rsidRPr="00FA56CE">
        <w:t xml:space="preserve">  Limitations on scope of this Division</w:t>
      </w:r>
      <w:bookmarkEnd w:id="246"/>
    </w:p>
    <w:p w:rsidR="00F8088A" w:rsidRPr="00FA56CE" w:rsidRDefault="00F8088A" w:rsidP="00F8088A">
      <w:pPr>
        <w:pStyle w:val="subsection"/>
      </w:pPr>
      <w:r w:rsidRPr="00FA56CE">
        <w:tab/>
        <w:t>(1)</w:t>
      </w:r>
      <w:r w:rsidRPr="00FA56CE">
        <w:tab/>
        <w:t>This Division has effect subject to:</w:t>
      </w:r>
    </w:p>
    <w:p w:rsidR="00F8088A" w:rsidRPr="00FA56CE" w:rsidRDefault="00F8088A" w:rsidP="00F8088A">
      <w:pPr>
        <w:pStyle w:val="paragraph"/>
      </w:pPr>
      <w:r w:rsidRPr="00FA56CE">
        <w:tab/>
        <w:t>(a)</w:t>
      </w:r>
      <w:r w:rsidRPr="00FA56CE">
        <w:tab/>
        <w:t>the provisions of Divisions</w:t>
      </w:r>
      <w:r w:rsidR="00FA56CE">
        <w:t> </w:t>
      </w:r>
      <w:r w:rsidRPr="00FA56CE">
        <w:t>2, 3, 4 and 5 (which deal with matters in more specific terms); and</w:t>
      </w:r>
    </w:p>
    <w:p w:rsidR="00F8088A" w:rsidRPr="00FA56CE" w:rsidRDefault="00F8088A" w:rsidP="00F8088A">
      <w:pPr>
        <w:pStyle w:val="paragraph"/>
      </w:pPr>
      <w:r w:rsidRPr="00FA56CE">
        <w:tab/>
        <w:t>(b)</w:t>
      </w:r>
      <w:r w:rsidRPr="00FA56CE">
        <w:tab/>
        <w:t>regulations made for the purposes of Division</w:t>
      </w:r>
      <w:r w:rsidR="00FA56CE">
        <w:t> </w:t>
      </w:r>
      <w:r w:rsidRPr="00FA56CE">
        <w:t>7.</w:t>
      </w:r>
    </w:p>
    <w:p w:rsidR="00F8088A" w:rsidRPr="00FA56CE" w:rsidRDefault="00F8088A" w:rsidP="00F8088A">
      <w:pPr>
        <w:pStyle w:val="subsection"/>
      </w:pPr>
      <w:r w:rsidRPr="00FA56CE">
        <w:tab/>
        <w:t>(2)</w:t>
      </w:r>
      <w:r w:rsidRPr="00FA56CE">
        <w:tab/>
        <w:t>Nothing in this Division applies to:</w:t>
      </w:r>
    </w:p>
    <w:p w:rsidR="00F8088A" w:rsidRPr="00FA56CE" w:rsidRDefault="00F8088A" w:rsidP="00F8088A">
      <w:pPr>
        <w:pStyle w:val="paragraph"/>
      </w:pPr>
      <w:r w:rsidRPr="00FA56CE">
        <w:tab/>
        <w:t>(a)</w:t>
      </w:r>
      <w:r w:rsidRPr="00FA56CE">
        <w:tab/>
        <w:t>an order made by a court before the commencement; or</w:t>
      </w:r>
    </w:p>
    <w:p w:rsidR="00F8088A" w:rsidRPr="00FA56CE" w:rsidRDefault="00F8088A" w:rsidP="00F8088A">
      <w:pPr>
        <w:pStyle w:val="paragraph"/>
      </w:pPr>
      <w:r w:rsidRPr="00FA56CE">
        <w:tab/>
        <w:t>(b)</w:t>
      </w:r>
      <w:r w:rsidRPr="00FA56CE">
        <w:tab/>
        <w:t>a right or liability under an order made by a court before the commencement; or</w:t>
      </w:r>
    </w:p>
    <w:p w:rsidR="00F8088A" w:rsidRPr="00FA56CE" w:rsidRDefault="00F8088A" w:rsidP="00F8088A">
      <w:pPr>
        <w:pStyle w:val="paragraph"/>
      </w:pPr>
      <w:r w:rsidRPr="00FA56CE">
        <w:tab/>
        <w:t>(c)</w:t>
      </w:r>
      <w:r w:rsidRPr="00FA56CE">
        <w:tab/>
        <w:t>a right to:</w:t>
      </w:r>
    </w:p>
    <w:p w:rsidR="00F8088A" w:rsidRPr="00FA56CE" w:rsidRDefault="00F8088A" w:rsidP="00F8088A">
      <w:pPr>
        <w:pStyle w:val="paragraphsub"/>
      </w:pPr>
      <w:r w:rsidRPr="00FA56CE">
        <w:tab/>
        <w:t>(i)</w:t>
      </w:r>
      <w:r w:rsidRPr="00FA56CE">
        <w:tab/>
        <w:t>appeal to a court against an order made by a court before the commencement;</w:t>
      </w:r>
    </w:p>
    <w:p w:rsidR="00F8088A" w:rsidRPr="00FA56CE" w:rsidRDefault="00F8088A" w:rsidP="00F8088A">
      <w:pPr>
        <w:pStyle w:val="paragraphsub"/>
      </w:pPr>
      <w:r w:rsidRPr="00FA56CE">
        <w:tab/>
        <w:t>(ii)</w:t>
      </w:r>
      <w:r w:rsidRPr="00FA56CE">
        <w:tab/>
        <w:t>apply to a court for review of such an order; or</w:t>
      </w:r>
    </w:p>
    <w:p w:rsidR="00F8088A" w:rsidRPr="00FA56CE" w:rsidRDefault="00F8088A" w:rsidP="00F8088A">
      <w:pPr>
        <w:pStyle w:val="paragraphsub"/>
      </w:pPr>
      <w:r w:rsidRPr="00FA56CE">
        <w:tab/>
        <w:t>(iii)</w:t>
      </w:r>
      <w:r w:rsidRPr="00FA56CE">
        <w:tab/>
        <w:t>bring an appeal or review proceeding, or an enforcement proceeding, within the meaning of section</w:t>
      </w:r>
      <w:r w:rsidR="00FA56CE">
        <w:t> </w:t>
      </w:r>
      <w:r w:rsidRPr="00FA56CE">
        <w:t>1382, in respect of such an order; or</w:t>
      </w:r>
    </w:p>
    <w:p w:rsidR="00F8088A" w:rsidRPr="00FA56CE" w:rsidRDefault="00F8088A" w:rsidP="00F8088A">
      <w:pPr>
        <w:pStyle w:val="paragraph"/>
      </w:pPr>
      <w:r w:rsidRPr="00FA56CE">
        <w:tab/>
        <w:t>(d)</w:t>
      </w:r>
      <w:r w:rsidRPr="00FA56CE">
        <w:tab/>
        <w:t xml:space="preserve">subject to </w:t>
      </w:r>
      <w:r w:rsidR="00FA56CE">
        <w:t>subsection (</w:t>
      </w:r>
      <w:r w:rsidRPr="00FA56CE">
        <w:t>3)—a proceeding taken (including an appeal, review or enforcement proceeding) in a court before the commencement, or a step in such a proceeding.</w:t>
      </w:r>
    </w:p>
    <w:p w:rsidR="00F8088A" w:rsidRPr="00FA56CE" w:rsidRDefault="00F8088A" w:rsidP="00F8088A">
      <w:pPr>
        <w:pStyle w:val="notetext"/>
      </w:pPr>
      <w:r w:rsidRPr="00FA56CE">
        <w:t>Note:</w:t>
      </w:r>
      <w:r w:rsidRPr="00FA56CE">
        <w:tab/>
        <w:t>Division</w:t>
      </w:r>
      <w:r w:rsidR="00FA56CE">
        <w:t> </w:t>
      </w:r>
      <w:r w:rsidRPr="00FA56CE">
        <w:t>4 deals with court orders and proceedings made or begun before the commencement, and with related matters.</w:t>
      </w:r>
    </w:p>
    <w:p w:rsidR="00F8088A" w:rsidRPr="00FA56CE" w:rsidRDefault="00F8088A" w:rsidP="00F8088A">
      <w:pPr>
        <w:pStyle w:val="subsection"/>
      </w:pPr>
      <w:r w:rsidRPr="00FA56CE">
        <w:tab/>
        <w:t>(3)</w:t>
      </w:r>
      <w:r w:rsidRPr="00FA56CE">
        <w:tab/>
        <w:t xml:space="preserve">Despite </w:t>
      </w:r>
      <w:r w:rsidR="00FA56CE">
        <w:t>paragraph (</w:t>
      </w:r>
      <w:r w:rsidRPr="00FA56CE">
        <w:t>2)(d), sections</w:t>
      </w:r>
      <w:r w:rsidR="00FA56CE">
        <w:t> </w:t>
      </w:r>
      <w:r w:rsidRPr="00FA56CE">
        <w:t>1400 and 1401 apply to any right or liability to which a proceeding to which section</w:t>
      </w:r>
      <w:r w:rsidR="00FA56CE">
        <w:t> </w:t>
      </w:r>
      <w:r w:rsidRPr="00FA56CE">
        <w:t>1383 or 1384 applies relates.</w:t>
      </w:r>
    </w:p>
    <w:p w:rsidR="00F8088A" w:rsidRPr="00FA56CE" w:rsidRDefault="00F8088A" w:rsidP="00F8088A">
      <w:pPr>
        <w:pStyle w:val="subsection"/>
      </w:pPr>
      <w:r w:rsidRPr="00FA56CE">
        <w:tab/>
        <w:t>(4)</w:t>
      </w:r>
      <w:r w:rsidRPr="00FA56CE">
        <w:tab/>
        <w:t>Nothing in this Division applies to a liability under section</w:t>
      </w:r>
      <w:r w:rsidR="00FA56CE">
        <w:t> </w:t>
      </w:r>
      <w:r w:rsidRPr="00FA56CE">
        <w:t>902, 904, 938, 940, 941, 1234, 1235 or 1351 of the old Corporations Law of a State or Territory in this jurisdiction to pay a contribution, levy or fee.</w:t>
      </w:r>
    </w:p>
    <w:p w:rsidR="00F8088A" w:rsidRPr="00FA56CE" w:rsidRDefault="00F8088A" w:rsidP="00325A00">
      <w:pPr>
        <w:pStyle w:val="notetext"/>
        <w:keepNext/>
        <w:keepLines/>
      </w:pPr>
      <w:r w:rsidRPr="00FA56CE">
        <w:t>Note:</w:t>
      </w:r>
      <w:r w:rsidRPr="00FA56CE">
        <w:tab/>
        <w:t>These liabilities are preserved as taxes by provisions of the following Acts:</w:t>
      </w:r>
    </w:p>
    <w:p w:rsidR="00F8088A" w:rsidRPr="00FA56CE" w:rsidRDefault="00F8088A" w:rsidP="00325A00">
      <w:pPr>
        <w:pStyle w:val="notepara"/>
        <w:keepNext/>
        <w:keepLines/>
      </w:pPr>
      <w:r w:rsidRPr="00FA56CE">
        <w:t>(a)</w:t>
      </w:r>
      <w:r w:rsidRPr="00FA56CE">
        <w:tab/>
        <w:t xml:space="preserve">the </w:t>
      </w:r>
      <w:r w:rsidRPr="00FA56CE">
        <w:rPr>
          <w:i/>
        </w:rPr>
        <w:t>Corporations (Securities Exchanges Levies) Act 2001</w:t>
      </w:r>
      <w:r w:rsidRPr="00FA56CE">
        <w:t>;</w:t>
      </w:r>
    </w:p>
    <w:p w:rsidR="00F8088A" w:rsidRPr="00FA56CE" w:rsidRDefault="00F8088A" w:rsidP="001B1AAD">
      <w:pPr>
        <w:pStyle w:val="notepara"/>
      </w:pPr>
      <w:r w:rsidRPr="00FA56CE">
        <w:t>(b)</w:t>
      </w:r>
      <w:r w:rsidRPr="00FA56CE">
        <w:tab/>
        <w:t xml:space="preserve">the </w:t>
      </w:r>
      <w:r w:rsidRPr="00FA56CE">
        <w:rPr>
          <w:i/>
        </w:rPr>
        <w:t>Corporations (National Guarantee Fund Levies) Act 2001</w:t>
      </w:r>
      <w:r w:rsidRPr="00FA56CE">
        <w:t>;</w:t>
      </w:r>
    </w:p>
    <w:p w:rsidR="00F8088A" w:rsidRPr="00FA56CE" w:rsidRDefault="00F8088A" w:rsidP="001B1AAD">
      <w:pPr>
        <w:pStyle w:val="notepara"/>
      </w:pPr>
      <w:r w:rsidRPr="00FA56CE">
        <w:t>(c)</w:t>
      </w:r>
      <w:r w:rsidRPr="00FA56CE">
        <w:tab/>
        <w:t xml:space="preserve">the </w:t>
      </w:r>
      <w:r w:rsidRPr="00FA56CE">
        <w:rPr>
          <w:i/>
        </w:rPr>
        <w:t>Corporations (Futures Organisations Levies) Act 2001</w:t>
      </w:r>
      <w:r w:rsidRPr="00FA56CE">
        <w:t>;</w:t>
      </w:r>
    </w:p>
    <w:p w:rsidR="00F8088A" w:rsidRPr="00FA56CE" w:rsidRDefault="00F8088A" w:rsidP="001B1AAD">
      <w:pPr>
        <w:pStyle w:val="notepara"/>
      </w:pPr>
      <w:r w:rsidRPr="00FA56CE">
        <w:t>(d)</w:t>
      </w:r>
      <w:r w:rsidRPr="00FA56CE">
        <w:tab/>
        <w:t xml:space="preserve">the </w:t>
      </w:r>
      <w:r w:rsidRPr="00FA56CE">
        <w:rPr>
          <w:i/>
        </w:rPr>
        <w:t>Corporations (Fees) Act 2001</w:t>
      </w:r>
      <w:r w:rsidRPr="00FA56CE">
        <w:t>.</w:t>
      </w:r>
    </w:p>
    <w:p w:rsidR="00F8088A" w:rsidRPr="00FA56CE" w:rsidRDefault="00F8088A" w:rsidP="00F8088A">
      <w:pPr>
        <w:pStyle w:val="subsection"/>
      </w:pPr>
      <w:r w:rsidRPr="00FA56CE">
        <w:tab/>
        <w:t>(5)</w:t>
      </w:r>
      <w:r w:rsidRPr="00FA56CE">
        <w:tab/>
        <w:t xml:space="preserve">Except as mentioned in </w:t>
      </w:r>
      <w:r w:rsidR="00FA56CE">
        <w:t>subsections (</w:t>
      </w:r>
      <w:r w:rsidRPr="00FA56CE">
        <w:t>1) to (4), nothing in Division</w:t>
      </w:r>
      <w:r w:rsidR="00FA56CE">
        <w:t> </w:t>
      </w:r>
      <w:r w:rsidRPr="00FA56CE">
        <w:t>2, 3, 4 or 5,</w:t>
      </w:r>
      <w:r w:rsidRPr="00FA56CE">
        <w:rPr>
          <w:i/>
        </w:rPr>
        <w:t xml:space="preserve"> </w:t>
      </w:r>
      <w:r w:rsidRPr="00FA56CE">
        <w:t>or in regulations made for the purposes of Division</w:t>
      </w:r>
      <w:r w:rsidR="00FA56CE">
        <w:t> </w:t>
      </w:r>
      <w:r w:rsidRPr="00FA56CE">
        <w:t>7,</w:t>
      </w:r>
      <w:r w:rsidRPr="00FA56CE">
        <w:rPr>
          <w:i/>
        </w:rPr>
        <w:t xml:space="preserve"> </w:t>
      </w:r>
      <w:r w:rsidRPr="00FA56CE">
        <w:t>is intended to limit the generality of the provisions in this Division.</w:t>
      </w:r>
    </w:p>
    <w:p w:rsidR="00F8088A" w:rsidRPr="00FA56CE" w:rsidRDefault="00F8088A" w:rsidP="00F8088A">
      <w:pPr>
        <w:pStyle w:val="ActHead5"/>
      </w:pPr>
      <w:bookmarkStart w:id="247" w:name="_Toc449532728"/>
      <w:r w:rsidRPr="00FA56CE">
        <w:rPr>
          <w:rStyle w:val="CharSectno"/>
        </w:rPr>
        <w:t>1398</w:t>
      </w:r>
      <w:r w:rsidRPr="00FA56CE">
        <w:t xml:space="preserve">  Provisions of this Division may have an overlapping effect</w:t>
      </w:r>
      <w:bookmarkEnd w:id="247"/>
    </w:p>
    <w:p w:rsidR="00F8088A" w:rsidRPr="00FA56CE" w:rsidRDefault="00F8088A" w:rsidP="00F8088A">
      <w:pPr>
        <w:pStyle w:val="subsection"/>
      </w:pPr>
      <w:r w:rsidRPr="00FA56CE">
        <w:tab/>
      </w:r>
      <w:r w:rsidRPr="00FA56CE">
        <w:tab/>
        <w:t>The provisions of this Division deal at a broad level with concepts and matters in a way that is intended to achieve the object of this Part as set out in section</w:t>
      </w:r>
      <w:r w:rsidR="00FA56CE">
        <w:t> </w:t>
      </w:r>
      <w:r w:rsidRPr="00FA56CE">
        <w:t>1370. Some of the provisions of this Division will (depending on the situation) have an effect that overlaps or interacts to some extent with the effect of other provisions of this Division. This is intended, and the provisions of this Division should be not be regarded as dealing with mutually exclusive situations.</w:t>
      </w:r>
    </w:p>
    <w:p w:rsidR="00F8088A" w:rsidRPr="00FA56CE" w:rsidRDefault="00F8088A" w:rsidP="00F8088A">
      <w:pPr>
        <w:pStyle w:val="ActHead5"/>
      </w:pPr>
      <w:bookmarkStart w:id="248" w:name="_Toc449532729"/>
      <w:r w:rsidRPr="00FA56CE">
        <w:rPr>
          <w:rStyle w:val="CharSectno"/>
        </w:rPr>
        <w:t>1399</w:t>
      </w:r>
      <w:r w:rsidRPr="00FA56CE">
        <w:t xml:space="preserve">  Things done by etc. carried over provisions continue to have effect</w:t>
      </w:r>
      <w:bookmarkEnd w:id="248"/>
    </w:p>
    <w:p w:rsidR="00F8088A" w:rsidRPr="00FA56CE" w:rsidRDefault="00F8088A" w:rsidP="00F8088A">
      <w:pPr>
        <w:pStyle w:val="subsection"/>
      </w:pPr>
      <w:r w:rsidRPr="00FA56CE">
        <w:tab/>
        <w:t>(1)</w:t>
      </w:r>
      <w:r w:rsidRPr="00FA56CE">
        <w:tab/>
        <w:t>Subject to this section, a thing that:</w:t>
      </w:r>
    </w:p>
    <w:p w:rsidR="00F8088A" w:rsidRPr="00FA56CE" w:rsidRDefault="00F8088A" w:rsidP="00F8088A">
      <w:pPr>
        <w:pStyle w:val="paragraph"/>
      </w:pPr>
      <w:r w:rsidRPr="00FA56CE">
        <w:tab/>
        <w:t>(a)</w:t>
      </w:r>
      <w:r w:rsidRPr="00FA56CE">
        <w:tab/>
        <w:t>was done before the commencement by, under, or for the purposes of, a carried over provision of the old corporations legislation of a State or Territory in this jurisdiction; and</w:t>
      </w:r>
    </w:p>
    <w:p w:rsidR="00F8088A" w:rsidRPr="00FA56CE" w:rsidRDefault="00F8088A" w:rsidP="00F8088A">
      <w:pPr>
        <w:pStyle w:val="paragraph"/>
      </w:pPr>
      <w:r w:rsidRPr="00FA56CE">
        <w:tab/>
        <w:t>(b)</w:t>
      </w:r>
      <w:r w:rsidRPr="00FA56CE">
        <w:tab/>
        <w:t xml:space="preserve">had an ongoing significance (see </w:t>
      </w:r>
      <w:r w:rsidR="00FA56CE">
        <w:t>subsections (</w:t>
      </w:r>
      <w:r w:rsidRPr="00FA56CE">
        <w:t>4) and (5)) immediately before the commencement for the purposes of that legislation;</w:t>
      </w:r>
    </w:p>
    <w:p w:rsidR="00F8088A" w:rsidRPr="00FA56CE" w:rsidRDefault="00F8088A" w:rsidP="00F8088A">
      <w:pPr>
        <w:pStyle w:val="subsection2"/>
      </w:pPr>
      <w:r w:rsidRPr="00FA56CE">
        <w:t>has effect (and may be dealt with) after the commencement, for the purposes of the new corporations legislation, as if it were done by, under, or for the purposes of, the corresponding provision</w:t>
      </w:r>
      <w:r w:rsidRPr="00FA56CE">
        <w:rPr>
          <w:i/>
        </w:rPr>
        <w:t xml:space="preserve"> </w:t>
      </w:r>
      <w:r w:rsidRPr="00FA56CE">
        <w:t>of the new corporations legislation.</w:t>
      </w:r>
    </w:p>
    <w:p w:rsidR="00F8088A" w:rsidRPr="00FA56CE" w:rsidRDefault="00F8088A" w:rsidP="00F8088A">
      <w:pPr>
        <w:pStyle w:val="notetext"/>
      </w:pPr>
      <w:r w:rsidRPr="00FA56CE">
        <w:t>Note:</w:t>
      </w:r>
      <w:r w:rsidRPr="00FA56CE">
        <w:tab/>
        <w:t>This section covers all kinds of things done, including things of a coercive nature or done for coercive purposes.</w:t>
      </w:r>
    </w:p>
    <w:p w:rsidR="00F8088A" w:rsidRPr="00FA56CE" w:rsidRDefault="00F8088A" w:rsidP="00DF7779">
      <w:pPr>
        <w:pStyle w:val="subsection"/>
        <w:keepNext/>
      </w:pPr>
      <w:r w:rsidRPr="00FA56CE">
        <w:tab/>
        <w:t>(2)</w:t>
      </w:r>
      <w:r w:rsidRPr="00FA56CE">
        <w:tab/>
        <w:t>Examples of things done include:</w:t>
      </w:r>
    </w:p>
    <w:p w:rsidR="00F8088A" w:rsidRPr="00FA56CE" w:rsidRDefault="00F8088A" w:rsidP="00F8088A">
      <w:pPr>
        <w:pStyle w:val="paragraph"/>
      </w:pPr>
      <w:r w:rsidRPr="00FA56CE">
        <w:tab/>
        <w:t>(a)</w:t>
      </w:r>
      <w:r w:rsidRPr="00FA56CE">
        <w:tab/>
        <w:t>the making of an instrument or order (but not including the making of an order by a court); and</w:t>
      </w:r>
    </w:p>
    <w:p w:rsidR="00F8088A" w:rsidRPr="00FA56CE" w:rsidRDefault="00F8088A" w:rsidP="00F8088A">
      <w:pPr>
        <w:pStyle w:val="paragraph"/>
      </w:pPr>
      <w:r w:rsidRPr="00FA56CE">
        <w:tab/>
        <w:t>(b)</w:t>
      </w:r>
      <w:r w:rsidRPr="00FA56CE">
        <w:tab/>
        <w:t>the making of an application or claim (but not including the making of an application or claim to a court); and</w:t>
      </w:r>
    </w:p>
    <w:p w:rsidR="00F8088A" w:rsidRPr="00FA56CE" w:rsidRDefault="00F8088A" w:rsidP="00F8088A">
      <w:pPr>
        <w:pStyle w:val="paragraph"/>
      </w:pPr>
      <w:r w:rsidRPr="00FA56CE">
        <w:tab/>
        <w:t>(c)</w:t>
      </w:r>
      <w:r w:rsidRPr="00FA56CE">
        <w:tab/>
        <w:t>the granting of an application or claim (but not including the granting of an application or claim by a court); and</w:t>
      </w:r>
    </w:p>
    <w:p w:rsidR="00F8088A" w:rsidRPr="00FA56CE" w:rsidRDefault="00F8088A" w:rsidP="00F8088A">
      <w:pPr>
        <w:pStyle w:val="paragraph"/>
      </w:pPr>
      <w:r w:rsidRPr="00FA56CE">
        <w:tab/>
        <w:t>(d)</w:t>
      </w:r>
      <w:r w:rsidRPr="00FA56CE">
        <w:tab/>
        <w:t>the making of an appointment or delegation; and</w:t>
      </w:r>
    </w:p>
    <w:p w:rsidR="00F8088A" w:rsidRPr="00FA56CE" w:rsidRDefault="00F8088A" w:rsidP="00F8088A">
      <w:pPr>
        <w:pStyle w:val="paragraph"/>
      </w:pPr>
      <w:r w:rsidRPr="00FA56CE">
        <w:tab/>
        <w:t>(e)</w:t>
      </w:r>
      <w:r w:rsidRPr="00FA56CE">
        <w:tab/>
        <w:t>the commencement of a procedure or the taking of a step in a procedure (but not including the commencement of a proceeding in a court); and</w:t>
      </w:r>
    </w:p>
    <w:p w:rsidR="00F8088A" w:rsidRPr="00FA56CE" w:rsidRDefault="00F8088A" w:rsidP="00F8088A">
      <w:pPr>
        <w:pStyle w:val="paragraph"/>
      </w:pPr>
      <w:r w:rsidRPr="00FA56CE">
        <w:tab/>
        <w:t>(f)</w:t>
      </w:r>
      <w:r w:rsidRPr="00FA56CE">
        <w:tab/>
        <w:t>the establishment of a register or fund; and</w:t>
      </w:r>
    </w:p>
    <w:p w:rsidR="00F8088A" w:rsidRPr="00FA56CE" w:rsidRDefault="00F8088A" w:rsidP="00F8088A">
      <w:pPr>
        <w:pStyle w:val="paragraph"/>
      </w:pPr>
      <w:r w:rsidRPr="00FA56CE">
        <w:tab/>
        <w:t>(g)</w:t>
      </w:r>
      <w:r w:rsidRPr="00FA56CE">
        <w:tab/>
        <w:t>requiring a person to do, or not to do, something (but not including a requirement contained in an order made by a court); and</w:t>
      </w:r>
    </w:p>
    <w:p w:rsidR="00F8088A" w:rsidRPr="00FA56CE" w:rsidRDefault="00F8088A" w:rsidP="00F8088A">
      <w:pPr>
        <w:pStyle w:val="paragraph"/>
      </w:pPr>
      <w:r w:rsidRPr="00FA56CE">
        <w:tab/>
        <w:t>(h)</w:t>
      </w:r>
      <w:r w:rsidRPr="00FA56CE">
        <w:tab/>
        <w:t>the giving of a notice or document.</w:t>
      </w:r>
    </w:p>
    <w:p w:rsidR="00F8088A" w:rsidRPr="00FA56CE" w:rsidRDefault="00F8088A" w:rsidP="00F8088A">
      <w:pPr>
        <w:pStyle w:val="subsection"/>
      </w:pPr>
      <w:r w:rsidRPr="00FA56CE">
        <w:tab/>
        <w:t>(3)</w:t>
      </w:r>
      <w:r w:rsidRPr="00FA56CE">
        <w:tab/>
        <w:t xml:space="preserve">The examples in </w:t>
      </w:r>
      <w:r w:rsidR="00FA56CE">
        <w:t>subsection (</w:t>
      </w:r>
      <w:r w:rsidRPr="00FA56CE">
        <w:t xml:space="preserve">2) are not intended to limit the generality of the language of </w:t>
      </w:r>
      <w:r w:rsidR="00FA56CE">
        <w:t>subsection (</w:t>
      </w:r>
      <w:r w:rsidRPr="00FA56CE">
        <w:t>1).</w:t>
      </w:r>
    </w:p>
    <w:p w:rsidR="00F8088A" w:rsidRPr="00FA56CE" w:rsidRDefault="00F8088A" w:rsidP="00F8088A">
      <w:pPr>
        <w:pStyle w:val="subsection"/>
      </w:pPr>
      <w:r w:rsidRPr="00FA56CE">
        <w:tab/>
        <w:t>(4)</w:t>
      </w:r>
      <w:r w:rsidRPr="00FA56CE">
        <w:tab/>
        <w:t xml:space="preserve">Subject to </w:t>
      </w:r>
      <w:r w:rsidR="00FA56CE">
        <w:t>subsection (</w:t>
      </w:r>
      <w:r w:rsidRPr="00FA56CE">
        <w:t xml:space="preserve">5), for the purposes of this section, a thing done by, under, or for the purposes of, a carried over provision of the old corporations legislation of a State or Territory had an </w:t>
      </w:r>
      <w:r w:rsidRPr="00FA56CE">
        <w:rPr>
          <w:b/>
          <w:i/>
        </w:rPr>
        <w:t>ongoing significance</w:t>
      </w:r>
      <w:r w:rsidRPr="00FA56CE">
        <w:t xml:space="preserve"> immediately before the commencement</w:t>
      </w:r>
      <w:r w:rsidRPr="00FA56CE">
        <w:rPr>
          <w:i/>
        </w:rPr>
        <w:t xml:space="preserve"> </w:t>
      </w:r>
      <w:r w:rsidRPr="00FA56CE">
        <w:t>for the purposes of that legislation if:</w:t>
      </w:r>
    </w:p>
    <w:p w:rsidR="00F8088A" w:rsidRPr="00FA56CE" w:rsidRDefault="00F8088A" w:rsidP="00F8088A">
      <w:pPr>
        <w:pStyle w:val="paragraph"/>
      </w:pPr>
      <w:r w:rsidRPr="00FA56CE">
        <w:tab/>
        <w:t>(a)</w:t>
      </w:r>
      <w:r w:rsidRPr="00FA56CE">
        <w:tab/>
        <w:t>if the thing done was the making of an instrument or order—the instrument or order was still in force immediately before the commencement; or</w:t>
      </w:r>
    </w:p>
    <w:p w:rsidR="00F8088A" w:rsidRPr="00FA56CE" w:rsidRDefault="00F8088A" w:rsidP="00F8088A">
      <w:pPr>
        <w:pStyle w:val="paragraph"/>
      </w:pPr>
      <w:r w:rsidRPr="00FA56CE">
        <w:tab/>
        <w:t>(b)</w:t>
      </w:r>
      <w:r w:rsidRPr="00FA56CE">
        <w:tab/>
        <w:t>if the thing done was the making of an application or claim—the application or claim had not been decided, and had not otherwise ceased to have effect, before the commencement; or</w:t>
      </w:r>
    </w:p>
    <w:p w:rsidR="00F8088A" w:rsidRPr="00FA56CE" w:rsidRDefault="00F8088A" w:rsidP="00F8088A">
      <w:pPr>
        <w:pStyle w:val="paragraph"/>
      </w:pPr>
      <w:r w:rsidRPr="00FA56CE">
        <w:tab/>
        <w:t>(c)</w:t>
      </w:r>
      <w:r w:rsidRPr="00FA56CE">
        <w:tab/>
        <w:t>if the thing done was the granting of an application or claim—the thing granted had not been revoked, and had not otherwise ceased to have effect, before the commencement; or</w:t>
      </w:r>
    </w:p>
    <w:p w:rsidR="00F8088A" w:rsidRPr="00FA56CE" w:rsidRDefault="00F8088A" w:rsidP="00F8088A">
      <w:pPr>
        <w:pStyle w:val="paragraph"/>
      </w:pPr>
      <w:r w:rsidRPr="00FA56CE">
        <w:tab/>
        <w:t>(d)</w:t>
      </w:r>
      <w:r w:rsidRPr="00FA56CE">
        <w:tab/>
        <w:t>if the thing done was the making of an appointment or delegation—the appointment or delegation had not been revoked, and had not otherwise ceased to have effect, before the commencement; or</w:t>
      </w:r>
    </w:p>
    <w:p w:rsidR="00F8088A" w:rsidRPr="00FA56CE" w:rsidRDefault="00F8088A" w:rsidP="00F8088A">
      <w:pPr>
        <w:pStyle w:val="paragraph"/>
      </w:pPr>
      <w:r w:rsidRPr="00FA56CE">
        <w:tab/>
        <w:t>(e)</w:t>
      </w:r>
      <w:r w:rsidRPr="00FA56CE">
        <w:tab/>
        <w:t>if the thing done was the commencement of a procedure or the taking of a step in a procedure—the procedure was still in progress immediately before the commencement or was otherwise still having an effect; or</w:t>
      </w:r>
    </w:p>
    <w:p w:rsidR="00F8088A" w:rsidRPr="00FA56CE" w:rsidRDefault="00F8088A" w:rsidP="00F8088A">
      <w:pPr>
        <w:pStyle w:val="paragraph"/>
      </w:pPr>
      <w:r w:rsidRPr="00FA56CE">
        <w:tab/>
        <w:t>(f)</w:t>
      </w:r>
      <w:r w:rsidRPr="00FA56CE">
        <w:tab/>
        <w:t>if the thing done was the establishment of a register or fund—the register or fund was still in existence immediately before the commencement; or</w:t>
      </w:r>
    </w:p>
    <w:p w:rsidR="00F8088A" w:rsidRPr="00FA56CE" w:rsidRDefault="00F8088A" w:rsidP="00F8088A">
      <w:pPr>
        <w:pStyle w:val="paragraph"/>
      </w:pPr>
      <w:r w:rsidRPr="00FA56CE">
        <w:tab/>
        <w:t>(g)</w:t>
      </w:r>
      <w:r w:rsidRPr="00FA56CE">
        <w:tab/>
        <w:t>if the thing done was requiring a person to do, or not to do something—the requirement was still in force immediately before the commencement; or</w:t>
      </w:r>
    </w:p>
    <w:p w:rsidR="00F8088A" w:rsidRPr="00FA56CE" w:rsidRDefault="00F8088A" w:rsidP="00F8088A">
      <w:pPr>
        <w:pStyle w:val="paragraph"/>
      </w:pPr>
      <w:r w:rsidRPr="00FA56CE">
        <w:tab/>
        <w:t>(h)</w:t>
      </w:r>
      <w:r w:rsidRPr="00FA56CE">
        <w:tab/>
        <w:t>if the thing done was the giving of a notice or document, or the doing of some other thing—the notice or document (or the giving of the notice or document), or the thing (or the doing of the thing), had an ongoing effect or significance immediately before the commencement for the purposes of the old corporations legislation of the State or Territory.</w:t>
      </w:r>
    </w:p>
    <w:p w:rsidR="00F8088A" w:rsidRPr="00FA56CE" w:rsidRDefault="00F8088A" w:rsidP="00F8088A">
      <w:pPr>
        <w:pStyle w:val="subsection"/>
      </w:pPr>
      <w:r w:rsidRPr="00FA56CE">
        <w:tab/>
        <w:t>(5)</w:t>
      </w:r>
      <w:r w:rsidRPr="00FA56CE">
        <w:tab/>
        <w:t>The regulations may provide that a specified thing done under, or for the purposes of, a carried over provision of the old corporations legislation of a State or Territory did, or did not, have an ongoing significance immediately before the commencement for the purposes of that legislation.</w:t>
      </w:r>
    </w:p>
    <w:p w:rsidR="00F8088A" w:rsidRPr="00FA56CE" w:rsidRDefault="00F8088A" w:rsidP="00F8088A">
      <w:pPr>
        <w:pStyle w:val="ActHead5"/>
      </w:pPr>
      <w:bookmarkStart w:id="249" w:name="_Toc449532730"/>
      <w:r w:rsidRPr="00FA56CE">
        <w:rPr>
          <w:rStyle w:val="CharSectno"/>
        </w:rPr>
        <w:t>1400</w:t>
      </w:r>
      <w:r w:rsidRPr="00FA56CE">
        <w:t xml:space="preserve">  Creation of equivalent rights and liabilities to those that existed before the commencement under carried over provisions of the old corporations legislation</w:t>
      </w:r>
      <w:bookmarkEnd w:id="249"/>
    </w:p>
    <w:p w:rsidR="00F8088A" w:rsidRPr="00FA56CE" w:rsidRDefault="00F8088A" w:rsidP="00F8088A">
      <w:pPr>
        <w:pStyle w:val="subsection"/>
      </w:pPr>
      <w:r w:rsidRPr="00FA56CE">
        <w:tab/>
        <w:t>(1)</w:t>
      </w:r>
      <w:r w:rsidRPr="00FA56CE">
        <w:tab/>
        <w:t xml:space="preserve">Subject to </w:t>
      </w:r>
      <w:r w:rsidR="00FA56CE">
        <w:t>subsection (</w:t>
      </w:r>
      <w:r w:rsidRPr="00FA56CE">
        <w:t xml:space="preserve">4), this section applies in relation to a right or liability (the </w:t>
      </w:r>
      <w:r w:rsidRPr="00FA56CE">
        <w:rPr>
          <w:b/>
          <w:i/>
        </w:rPr>
        <w:t>pre</w:t>
      </w:r>
      <w:r w:rsidR="00FA56CE">
        <w:rPr>
          <w:b/>
          <w:i/>
        </w:rPr>
        <w:noBreakHyphen/>
      </w:r>
      <w:r w:rsidRPr="00FA56CE">
        <w:rPr>
          <w:b/>
          <w:i/>
        </w:rPr>
        <w:t>commencement right or liability</w:t>
      </w:r>
      <w:r w:rsidRPr="00FA56CE">
        <w:t>), whether civil or criminal, that:</w:t>
      </w:r>
    </w:p>
    <w:p w:rsidR="00F8088A" w:rsidRPr="00FA56CE" w:rsidRDefault="00F8088A" w:rsidP="00F8088A">
      <w:pPr>
        <w:pStyle w:val="paragraph"/>
      </w:pPr>
      <w:r w:rsidRPr="00FA56CE">
        <w:tab/>
        <w:t>(a)</w:t>
      </w:r>
      <w:r w:rsidRPr="00FA56CE">
        <w:tab/>
        <w:t>was acquired, accrued or incurred under a carried over provision of the old corporations legislation of a State or Territory in this jurisdiction; and</w:t>
      </w:r>
    </w:p>
    <w:p w:rsidR="00F8088A" w:rsidRPr="00FA56CE" w:rsidRDefault="00F8088A" w:rsidP="00F8088A">
      <w:pPr>
        <w:pStyle w:val="paragraph"/>
      </w:pPr>
      <w:r w:rsidRPr="00FA56CE">
        <w:tab/>
        <w:t>(b)</w:t>
      </w:r>
      <w:r w:rsidRPr="00FA56CE">
        <w:tab/>
        <w:t>was in existence immediately before the commencement.</w:t>
      </w:r>
    </w:p>
    <w:p w:rsidR="00F8088A" w:rsidRPr="00FA56CE" w:rsidRDefault="00F8088A" w:rsidP="00F8088A">
      <w:pPr>
        <w:pStyle w:val="subsection2"/>
      </w:pPr>
      <w:r w:rsidRPr="00FA56CE">
        <w:t>However, this section does not apply to a right or liability under an order made by a court before the commencement.</w:t>
      </w:r>
    </w:p>
    <w:p w:rsidR="00F8088A" w:rsidRPr="00FA56CE" w:rsidRDefault="00F8088A" w:rsidP="00F8088A">
      <w:pPr>
        <w:pStyle w:val="subsection"/>
      </w:pPr>
      <w:r w:rsidRPr="00FA56CE">
        <w:tab/>
        <w:t>(2)</w:t>
      </w:r>
      <w:r w:rsidRPr="00FA56CE">
        <w:tab/>
        <w:t xml:space="preserve">On the commencement, the person acquires, accrues or incurs a right or liability (the </w:t>
      </w:r>
      <w:r w:rsidRPr="00FA56CE">
        <w:rPr>
          <w:b/>
          <w:i/>
        </w:rPr>
        <w:t>substituted right or liability</w:t>
      </w:r>
      <w:r w:rsidRPr="00FA56CE">
        <w:t>), equivalent to the pre</w:t>
      </w:r>
      <w:r w:rsidR="00FA56CE">
        <w:noBreakHyphen/>
      </w:r>
      <w:r w:rsidRPr="00FA56CE">
        <w:t>commencement right or liability, under the corresponding provision of the new corporations legislation (as if that provision applied to the conduct or circumstances that gave rise to the pre</w:t>
      </w:r>
      <w:r w:rsidR="00FA56CE">
        <w:noBreakHyphen/>
      </w:r>
      <w:r w:rsidRPr="00FA56CE">
        <w:t>commencement right or liability).</w:t>
      </w:r>
    </w:p>
    <w:p w:rsidR="00F8088A" w:rsidRPr="00FA56CE" w:rsidRDefault="00F8088A" w:rsidP="00F8088A">
      <w:pPr>
        <w:pStyle w:val="notetext"/>
      </w:pPr>
      <w:r w:rsidRPr="00FA56CE">
        <w:t>Note:</w:t>
      </w:r>
      <w:r w:rsidRPr="00FA56CE">
        <w:tab/>
        <w:t>If a time limit applied in relation to the pre</w:t>
      </w:r>
      <w:r w:rsidR="00FA56CE">
        <w:noBreakHyphen/>
      </w:r>
      <w:r w:rsidRPr="00FA56CE">
        <w:t>commencement right or liability under the old corporations legislation, that same time limit (calculated from the same starting point) will apply under the new corporations legislation to the substituted right or liability—see subsection</w:t>
      </w:r>
      <w:r w:rsidR="00FA56CE">
        <w:t> </w:t>
      </w:r>
      <w:r w:rsidRPr="00FA56CE">
        <w:t>1402(3).</w:t>
      </w:r>
    </w:p>
    <w:p w:rsidR="00F8088A" w:rsidRPr="00FA56CE" w:rsidRDefault="00F8088A" w:rsidP="00F8088A">
      <w:pPr>
        <w:pStyle w:val="subsection"/>
      </w:pPr>
      <w:r w:rsidRPr="00FA56CE">
        <w:tab/>
        <w:t>(3)</w:t>
      </w:r>
      <w:r w:rsidRPr="00FA56CE">
        <w:tab/>
        <w:t>A procedure, proceeding or remedy in respect of the substituted right or liability may be instituted after the commencement under the new corporations legislation (as if that provision applied to the conduct or circumstances that gave rise to the pre</w:t>
      </w:r>
      <w:r w:rsidR="00FA56CE">
        <w:noBreakHyphen/>
      </w:r>
      <w:r w:rsidRPr="00FA56CE">
        <w:t>commencement right or liability).</w:t>
      </w:r>
    </w:p>
    <w:p w:rsidR="00F8088A" w:rsidRPr="00FA56CE" w:rsidRDefault="00F8088A" w:rsidP="00F8088A">
      <w:pPr>
        <w:pStyle w:val="notetext"/>
      </w:pPr>
      <w:r w:rsidRPr="00FA56CE">
        <w:t>Note:</w:t>
      </w:r>
      <w:r w:rsidRPr="00FA56CE">
        <w:tab/>
        <w:t>For pre</w:t>
      </w:r>
      <w:r w:rsidR="00FA56CE">
        <w:noBreakHyphen/>
      </w:r>
      <w:r w:rsidRPr="00FA56CE">
        <w:t>commencement proceedings in respect of substituted rights and liabilities, see sections</w:t>
      </w:r>
      <w:r w:rsidR="00FA56CE">
        <w:t> </w:t>
      </w:r>
      <w:r w:rsidRPr="00FA56CE">
        <w:t>1383 and 1384.</w:t>
      </w:r>
    </w:p>
    <w:p w:rsidR="00F8088A" w:rsidRPr="00FA56CE" w:rsidRDefault="00F8088A" w:rsidP="00F8088A">
      <w:pPr>
        <w:pStyle w:val="subsection"/>
      </w:pPr>
      <w:r w:rsidRPr="00FA56CE">
        <w:tab/>
        <w:t>(4)</w:t>
      </w:r>
      <w:r w:rsidRPr="00FA56CE">
        <w:tab/>
        <w:t>If, immediately before the commencement, a person had an accrued right to make a claim under a provision of Part</w:t>
      </w:r>
      <w:r w:rsidR="00FA56CE">
        <w:t> </w:t>
      </w:r>
      <w:r w:rsidRPr="00FA56CE">
        <w:t>7.10 of the old Corporations Law of a State that is not a referring State (and so is not in this jurisdiction), this section applies in relation to that right in the same way as it would have applied if the State had been a referring State.</w:t>
      </w:r>
    </w:p>
    <w:p w:rsidR="00F8088A" w:rsidRPr="00FA56CE" w:rsidRDefault="00F8088A" w:rsidP="00F8088A">
      <w:pPr>
        <w:pStyle w:val="notetext"/>
      </w:pPr>
      <w:r w:rsidRPr="00FA56CE">
        <w:t>Note:</w:t>
      </w:r>
      <w:r w:rsidRPr="00FA56CE">
        <w:tab/>
        <w:t>Except to the extent provided in this subsection, this Part does not create rights and liabilities that are equivalent to those that existed under the old corporations legislation of a non</w:t>
      </w:r>
      <w:r w:rsidR="00FA56CE">
        <w:noBreakHyphen/>
      </w:r>
      <w:r w:rsidRPr="00FA56CE">
        <w:t>referring State.</w:t>
      </w:r>
    </w:p>
    <w:p w:rsidR="00F8088A" w:rsidRPr="00FA56CE" w:rsidRDefault="00F8088A" w:rsidP="00F8088A">
      <w:pPr>
        <w:pStyle w:val="ActHead5"/>
      </w:pPr>
      <w:bookmarkStart w:id="250" w:name="_Toc449532731"/>
      <w:r w:rsidRPr="00FA56CE">
        <w:rPr>
          <w:rStyle w:val="CharSectno"/>
        </w:rPr>
        <w:t>1401</w:t>
      </w:r>
      <w:r w:rsidRPr="00FA56CE">
        <w:t xml:space="preserve">  Creation of equivalent rights and liabilities to those that existed before the commencement under repealed provisions of the old corporations legislation</w:t>
      </w:r>
      <w:bookmarkEnd w:id="250"/>
    </w:p>
    <w:p w:rsidR="00F8088A" w:rsidRPr="00FA56CE" w:rsidRDefault="00F8088A" w:rsidP="00F8088A">
      <w:pPr>
        <w:pStyle w:val="subsection"/>
      </w:pPr>
      <w:r w:rsidRPr="00FA56CE">
        <w:tab/>
        <w:t>(1)</w:t>
      </w:r>
      <w:r w:rsidRPr="00FA56CE">
        <w:tab/>
        <w:t xml:space="preserve">This section applies in relation to a right or liability (the </w:t>
      </w:r>
      <w:r w:rsidRPr="00FA56CE">
        <w:rPr>
          <w:b/>
          <w:i/>
        </w:rPr>
        <w:t>pre</w:t>
      </w:r>
      <w:r w:rsidR="00FA56CE">
        <w:rPr>
          <w:b/>
          <w:i/>
        </w:rPr>
        <w:noBreakHyphen/>
      </w:r>
      <w:r w:rsidRPr="00FA56CE">
        <w:rPr>
          <w:b/>
          <w:i/>
        </w:rPr>
        <w:t>commencement right or liability</w:t>
      </w:r>
      <w:r w:rsidRPr="00FA56CE">
        <w:t>), whether civil or criminal, that:</w:t>
      </w:r>
    </w:p>
    <w:p w:rsidR="00F8088A" w:rsidRPr="00FA56CE" w:rsidRDefault="00F8088A" w:rsidP="00F8088A">
      <w:pPr>
        <w:pStyle w:val="paragraph"/>
      </w:pPr>
      <w:r w:rsidRPr="00FA56CE">
        <w:tab/>
        <w:t>(a)</w:t>
      </w:r>
      <w:r w:rsidRPr="00FA56CE">
        <w:tab/>
        <w:t>was acquired, accrued or incurred under a provision of the old corporations legislation of a State or Territory in this jurisdiction that was no longer in force immediately before the commencement; and</w:t>
      </w:r>
    </w:p>
    <w:p w:rsidR="00F8088A" w:rsidRPr="00FA56CE" w:rsidRDefault="00F8088A" w:rsidP="00F8088A">
      <w:pPr>
        <w:pStyle w:val="paragraph"/>
      </w:pPr>
      <w:r w:rsidRPr="00FA56CE">
        <w:tab/>
        <w:t>(b)</w:t>
      </w:r>
      <w:r w:rsidRPr="00FA56CE">
        <w:tab/>
        <w:t>was in existence immediately before the commencement.</w:t>
      </w:r>
    </w:p>
    <w:p w:rsidR="00F8088A" w:rsidRPr="00FA56CE" w:rsidRDefault="00F8088A" w:rsidP="00F8088A">
      <w:pPr>
        <w:pStyle w:val="subsection2"/>
      </w:pPr>
      <w:r w:rsidRPr="00FA56CE">
        <w:t>However, this section does not apply to a right or liability under an order made by a court before the commencement.</w:t>
      </w:r>
    </w:p>
    <w:p w:rsidR="00F8088A" w:rsidRPr="00FA56CE" w:rsidRDefault="00F8088A" w:rsidP="00DF7779">
      <w:pPr>
        <w:pStyle w:val="subsection"/>
        <w:keepNext/>
      </w:pPr>
      <w:r w:rsidRPr="00FA56CE">
        <w:tab/>
        <w:t>(2)</w:t>
      </w:r>
      <w:r w:rsidRPr="00FA56CE">
        <w:tab/>
        <w:t xml:space="preserve">For the purposes of </w:t>
      </w:r>
      <w:r w:rsidR="00FA56CE">
        <w:t>subsections (</w:t>
      </w:r>
      <w:r w:rsidRPr="00FA56CE">
        <w:t>3) and (4), the new corporations legislation is taken to include:</w:t>
      </w:r>
    </w:p>
    <w:p w:rsidR="00F8088A" w:rsidRPr="00FA56CE" w:rsidRDefault="00F8088A" w:rsidP="00F8088A">
      <w:pPr>
        <w:pStyle w:val="paragraph"/>
      </w:pPr>
      <w:r w:rsidRPr="00FA56CE">
        <w:tab/>
        <w:t>(a)</w:t>
      </w:r>
      <w:r w:rsidRPr="00FA56CE">
        <w:tab/>
        <w:t>the provision of the old corporations legislation (with such modifications (if any) as are necessary) under which the pre</w:t>
      </w:r>
      <w:r w:rsidR="00FA56CE">
        <w:noBreakHyphen/>
      </w:r>
      <w:r w:rsidRPr="00FA56CE">
        <w:t>commencement right or liability was acquired, accrued or incurred; and</w:t>
      </w:r>
    </w:p>
    <w:p w:rsidR="00F8088A" w:rsidRPr="00FA56CE" w:rsidRDefault="00F8088A" w:rsidP="00F8088A">
      <w:pPr>
        <w:pStyle w:val="paragraph"/>
      </w:pPr>
      <w:r w:rsidRPr="00FA56CE">
        <w:tab/>
        <w:t>(b)</w:t>
      </w:r>
      <w:r w:rsidRPr="00FA56CE">
        <w:tab/>
        <w:t>the other provisions of the old corporations legislation (with such modifications (if any) as are necessary) that applied in relation to the pre</w:t>
      </w:r>
      <w:r w:rsidR="00FA56CE">
        <w:noBreakHyphen/>
      </w:r>
      <w:r w:rsidRPr="00FA56CE">
        <w:t>commencement right or liability.</w:t>
      </w:r>
    </w:p>
    <w:p w:rsidR="00F8088A" w:rsidRPr="00FA56CE" w:rsidRDefault="00F8088A" w:rsidP="00F8088A">
      <w:pPr>
        <w:pStyle w:val="subsection"/>
      </w:pPr>
      <w:r w:rsidRPr="00FA56CE">
        <w:tab/>
        <w:t>(3)</w:t>
      </w:r>
      <w:r w:rsidRPr="00FA56CE">
        <w:tab/>
        <w:t xml:space="preserve">On the commencement, the person acquires, accrues or incurs a right or liability (the </w:t>
      </w:r>
      <w:r w:rsidRPr="00FA56CE">
        <w:rPr>
          <w:b/>
          <w:i/>
        </w:rPr>
        <w:t>substituted right or liability</w:t>
      </w:r>
      <w:r w:rsidRPr="00FA56CE">
        <w:t>), equivalent to the pre</w:t>
      </w:r>
      <w:r w:rsidR="00FA56CE">
        <w:noBreakHyphen/>
      </w:r>
      <w:r w:rsidRPr="00FA56CE">
        <w:t>commencement right or liability, under the provision taken to be</w:t>
      </w:r>
      <w:r w:rsidRPr="00FA56CE">
        <w:rPr>
          <w:i/>
        </w:rPr>
        <w:t xml:space="preserve"> </w:t>
      </w:r>
      <w:r w:rsidRPr="00FA56CE">
        <w:t xml:space="preserve">included in the new corporations legislation by </w:t>
      </w:r>
      <w:r w:rsidR="00FA56CE">
        <w:t>paragraph (</w:t>
      </w:r>
      <w:r w:rsidRPr="00FA56CE">
        <w:t>2)(a) (as if that provision applied to the conduct or circumstances that gave rise to the pre</w:t>
      </w:r>
      <w:r w:rsidR="00FA56CE">
        <w:noBreakHyphen/>
      </w:r>
      <w:r w:rsidRPr="00FA56CE">
        <w:t>commencement right or liability).</w:t>
      </w:r>
    </w:p>
    <w:p w:rsidR="00F8088A" w:rsidRPr="00FA56CE" w:rsidRDefault="00F8088A" w:rsidP="00F8088A">
      <w:pPr>
        <w:pStyle w:val="notetext"/>
      </w:pPr>
      <w:r w:rsidRPr="00FA56CE">
        <w:t>Note:</w:t>
      </w:r>
      <w:r w:rsidRPr="00FA56CE">
        <w:tab/>
        <w:t>If a time limit applied in relation to the pre</w:t>
      </w:r>
      <w:r w:rsidR="00FA56CE">
        <w:noBreakHyphen/>
      </w:r>
      <w:r w:rsidRPr="00FA56CE">
        <w:t>commencement right or liability under the old corporations legislation, that same time limit (calculated from the same starting point) will apply under the new corporations legislation to the substituted right or liability—see subsection</w:t>
      </w:r>
      <w:r w:rsidR="00FA56CE">
        <w:t> </w:t>
      </w:r>
      <w:r w:rsidRPr="00FA56CE">
        <w:t>1402(3).</w:t>
      </w:r>
    </w:p>
    <w:p w:rsidR="00F8088A" w:rsidRPr="00FA56CE" w:rsidRDefault="00F8088A" w:rsidP="00F8088A">
      <w:pPr>
        <w:pStyle w:val="subsection"/>
      </w:pPr>
      <w:r w:rsidRPr="00FA56CE">
        <w:tab/>
        <w:t>(4)</w:t>
      </w:r>
      <w:r w:rsidRPr="00FA56CE">
        <w:tab/>
        <w:t>A procedure, proceeding or remedy in respect of the substituted right or liability may be instituted after the commencement under the provisions taken to be</w:t>
      </w:r>
      <w:r w:rsidRPr="00FA56CE">
        <w:rPr>
          <w:i/>
        </w:rPr>
        <w:t xml:space="preserve"> </w:t>
      </w:r>
      <w:r w:rsidRPr="00FA56CE">
        <w:t xml:space="preserve">included in the new corporations legislation by </w:t>
      </w:r>
      <w:r w:rsidR="00FA56CE">
        <w:t>subsection (</w:t>
      </w:r>
      <w:r w:rsidRPr="00FA56CE">
        <w:t>2) (as if those provisions applied to the conduct or circumstances that gave rise to the pre</w:t>
      </w:r>
      <w:r w:rsidR="00FA56CE">
        <w:noBreakHyphen/>
      </w:r>
      <w:r w:rsidRPr="00FA56CE">
        <w:t>commencement right or liability).</w:t>
      </w:r>
    </w:p>
    <w:p w:rsidR="00F8088A" w:rsidRPr="00FA56CE" w:rsidRDefault="00F8088A" w:rsidP="00F8088A">
      <w:pPr>
        <w:pStyle w:val="notetext"/>
      </w:pPr>
      <w:r w:rsidRPr="00FA56CE">
        <w:t>Note:</w:t>
      </w:r>
      <w:r w:rsidRPr="00FA56CE">
        <w:tab/>
        <w:t>For pre</w:t>
      </w:r>
      <w:r w:rsidR="00FA56CE">
        <w:noBreakHyphen/>
      </w:r>
      <w:r w:rsidRPr="00FA56CE">
        <w:t>commencement proceedings in respect of substituted rights and liabilities, see sections</w:t>
      </w:r>
      <w:r w:rsidR="00FA56CE">
        <w:t> </w:t>
      </w:r>
      <w:r w:rsidRPr="00FA56CE">
        <w:t>1383 and 1384.</w:t>
      </w:r>
    </w:p>
    <w:p w:rsidR="00F8088A" w:rsidRPr="00FA56CE" w:rsidRDefault="00F8088A" w:rsidP="00F8088A">
      <w:pPr>
        <w:pStyle w:val="ActHead5"/>
      </w:pPr>
      <w:bookmarkStart w:id="251" w:name="_Toc449532732"/>
      <w:r w:rsidRPr="00FA56CE">
        <w:rPr>
          <w:rStyle w:val="CharSectno"/>
        </w:rPr>
        <w:t>1402</w:t>
      </w:r>
      <w:r w:rsidRPr="00FA56CE">
        <w:t xml:space="preserve">  Old corporations legislation time limits etc.</w:t>
      </w:r>
      <w:bookmarkEnd w:id="251"/>
    </w:p>
    <w:p w:rsidR="00F8088A" w:rsidRPr="00FA56CE" w:rsidRDefault="00F8088A" w:rsidP="00F8088A">
      <w:pPr>
        <w:pStyle w:val="subsection"/>
      </w:pPr>
      <w:r w:rsidRPr="00FA56CE">
        <w:tab/>
        <w:t>(1)</w:t>
      </w:r>
      <w:r w:rsidRPr="00FA56CE">
        <w:tab/>
        <w:t xml:space="preserve">An old corporations legislation time limit (see </w:t>
      </w:r>
      <w:r w:rsidR="00FA56CE">
        <w:t>subsection (</w:t>
      </w:r>
      <w:r w:rsidRPr="00FA56CE">
        <w:t>4)):</w:t>
      </w:r>
    </w:p>
    <w:p w:rsidR="00F8088A" w:rsidRPr="00FA56CE" w:rsidRDefault="00F8088A" w:rsidP="00F8088A">
      <w:pPr>
        <w:pStyle w:val="paragraph"/>
      </w:pPr>
      <w:r w:rsidRPr="00FA56CE">
        <w:tab/>
        <w:t>(a)</w:t>
      </w:r>
      <w:r w:rsidRPr="00FA56CE">
        <w:tab/>
        <w:t>the starting point of which:</w:t>
      </w:r>
    </w:p>
    <w:p w:rsidR="00F8088A" w:rsidRPr="00FA56CE" w:rsidRDefault="00F8088A" w:rsidP="00F8088A">
      <w:pPr>
        <w:pStyle w:val="paragraphsub"/>
      </w:pPr>
      <w:r w:rsidRPr="00FA56CE">
        <w:tab/>
        <w:t>(i)</w:t>
      </w:r>
      <w:r w:rsidRPr="00FA56CE">
        <w:tab/>
        <w:t>was known or had been determined before the commencement (whether that starting point occurred or would occur before, on or after the commencement); or</w:t>
      </w:r>
    </w:p>
    <w:p w:rsidR="00F8088A" w:rsidRPr="00FA56CE" w:rsidRDefault="00F8088A" w:rsidP="00F8088A">
      <w:pPr>
        <w:pStyle w:val="paragraphsub"/>
      </w:pPr>
      <w:r w:rsidRPr="00FA56CE">
        <w:tab/>
        <w:t>(ii)</w:t>
      </w:r>
      <w:r w:rsidRPr="00FA56CE">
        <w:tab/>
        <w:t>would have become known, or have been determined, after the commencement if the old corporations legislation of the relevant State or Territory had continued to apply (whether that starting point would have occurred before, on or after the commencement); and</w:t>
      </w:r>
    </w:p>
    <w:p w:rsidR="00F8088A" w:rsidRPr="00FA56CE" w:rsidRDefault="00F8088A" w:rsidP="00F8088A">
      <w:pPr>
        <w:pStyle w:val="paragraph"/>
      </w:pPr>
      <w:r w:rsidRPr="00FA56CE">
        <w:tab/>
        <w:t>(b)</w:t>
      </w:r>
      <w:r w:rsidRPr="00FA56CE">
        <w:tab/>
        <w:t>that had not ended at or before the commencement;</w:t>
      </w:r>
    </w:p>
    <w:p w:rsidR="00F8088A" w:rsidRPr="00FA56CE" w:rsidRDefault="00F8088A" w:rsidP="00F8088A">
      <w:pPr>
        <w:pStyle w:val="subsection2"/>
      </w:pPr>
      <w:r w:rsidRPr="00FA56CE">
        <w:t>continues to run, or starts or started to run, as if that same time limit (starting from the same starting point) were applicable under the new corporations legislation.</w:t>
      </w:r>
    </w:p>
    <w:p w:rsidR="00F8088A" w:rsidRPr="00FA56CE" w:rsidRDefault="00F8088A" w:rsidP="00F8088A">
      <w:pPr>
        <w:pStyle w:val="subsection"/>
      </w:pPr>
      <w:r w:rsidRPr="00FA56CE">
        <w:tab/>
        <w:t>(2)</w:t>
      </w:r>
      <w:r w:rsidRPr="00FA56CE">
        <w:tab/>
        <w:t>If:</w:t>
      </w:r>
    </w:p>
    <w:p w:rsidR="00F8088A" w:rsidRPr="00FA56CE" w:rsidRDefault="00F8088A" w:rsidP="00F8088A">
      <w:pPr>
        <w:pStyle w:val="paragraph"/>
      </w:pPr>
      <w:r w:rsidRPr="00FA56CE">
        <w:tab/>
        <w:t>(a)</w:t>
      </w:r>
      <w:r w:rsidRPr="00FA56CE">
        <w:tab/>
        <w:t>under the old corporations legislation, a process (for example, the winding up of a company), a status of a person or body (for example, a body’s registration as a company or a person’s status as a registered liquidator), or an instrument, commenced from a particular time before the commencement; and</w:t>
      </w:r>
    </w:p>
    <w:p w:rsidR="00F8088A" w:rsidRPr="00FA56CE" w:rsidRDefault="00F8088A" w:rsidP="00F8088A">
      <w:pPr>
        <w:pStyle w:val="paragraph"/>
      </w:pPr>
      <w:r w:rsidRPr="00FA56CE">
        <w:tab/>
        <w:t>(b)</w:t>
      </w:r>
      <w:r w:rsidRPr="00FA56CE">
        <w:tab/>
        <w:t>that process, status or instrument is continued after the commencement for the purposes of the new corporations legislation by a provision of this Part;</w:t>
      </w:r>
    </w:p>
    <w:p w:rsidR="00F8088A" w:rsidRPr="00FA56CE" w:rsidRDefault="00F8088A" w:rsidP="00F8088A">
      <w:pPr>
        <w:pStyle w:val="subsection2"/>
      </w:pPr>
      <w:r w:rsidRPr="00FA56CE">
        <w:t xml:space="preserve">that process, status or instrument as so continued is still taken to have commenced from the time referred to in </w:t>
      </w:r>
      <w:r w:rsidR="00FA56CE">
        <w:t>paragraph (</w:t>
      </w:r>
      <w:r w:rsidRPr="00FA56CE">
        <w:t>a).</w:t>
      </w:r>
    </w:p>
    <w:p w:rsidR="00F8088A" w:rsidRPr="00FA56CE" w:rsidRDefault="00F8088A" w:rsidP="00F8088A">
      <w:pPr>
        <w:pStyle w:val="subsection"/>
      </w:pPr>
      <w:r w:rsidRPr="00FA56CE">
        <w:tab/>
        <w:t>(3)</w:t>
      </w:r>
      <w:r w:rsidRPr="00FA56CE">
        <w:tab/>
        <w:t>If an old corporations legislation time limit related to a pre</w:t>
      </w:r>
      <w:r w:rsidR="00FA56CE">
        <w:noBreakHyphen/>
      </w:r>
      <w:r w:rsidRPr="00FA56CE">
        <w:t>commencement right or liability, the same time limit applies in relation to the substituted right or liability.</w:t>
      </w:r>
    </w:p>
    <w:p w:rsidR="00F8088A" w:rsidRPr="00FA56CE" w:rsidRDefault="00F8088A" w:rsidP="00F8088A">
      <w:pPr>
        <w:pStyle w:val="subsection"/>
      </w:pPr>
      <w:r w:rsidRPr="00FA56CE">
        <w:tab/>
        <w:t>(4)</w:t>
      </w:r>
      <w:r w:rsidRPr="00FA56CE">
        <w:tab/>
        <w:t>In this section:</w:t>
      </w:r>
    </w:p>
    <w:p w:rsidR="00F8088A" w:rsidRPr="00FA56CE" w:rsidRDefault="00F8088A" w:rsidP="00F8088A">
      <w:pPr>
        <w:pStyle w:val="Definition"/>
      </w:pPr>
      <w:r w:rsidRPr="00FA56CE">
        <w:rPr>
          <w:b/>
          <w:i/>
        </w:rPr>
        <w:t>old corporations legislation time limit</w:t>
      </w:r>
      <w:r w:rsidRPr="00FA56CE">
        <w:t xml:space="preserve"> includes:</w:t>
      </w:r>
    </w:p>
    <w:p w:rsidR="00F8088A" w:rsidRPr="00FA56CE" w:rsidRDefault="00F8088A" w:rsidP="00F8088A">
      <w:pPr>
        <w:pStyle w:val="paragraph"/>
      </w:pPr>
      <w:r w:rsidRPr="00FA56CE">
        <w:tab/>
        <w:t>(a)</w:t>
      </w:r>
      <w:r w:rsidRPr="00FA56CE">
        <w:tab/>
        <w:t>a period for the doing of a thing specified or determined under a provision of the old corporations legislation of a State or Territory; or</w:t>
      </w:r>
    </w:p>
    <w:p w:rsidR="00F8088A" w:rsidRPr="00FA56CE" w:rsidRDefault="00F8088A" w:rsidP="00F8088A">
      <w:pPr>
        <w:pStyle w:val="paragraph"/>
      </w:pPr>
      <w:r w:rsidRPr="00FA56CE">
        <w:tab/>
        <w:t>(b)</w:t>
      </w:r>
      <w:r w:rsidRPr="00FA56CE">
        <w:tab/>
        <w:t>a period specified or determined under a provision of the old corporations legislation of a State or Territory as the duration of a particular instrument or status.</w:t>
      </w:r>
    </w:p>
    <w:p w:rsidR="00F8088A" w:rsidRPr="00FA56CE" w:rsidRDefault="00F8088A" w:rsidP="00F8088A">
      <w:pPr>
        <w:pStyle w:val="ActHead5"/>
      </w:pPr>
      <w:bookmarkStart w:id="252" w:name="_Toc449532733"/>
      <w:r w:rsidRPr="00FA56CE">
        <w:rPr>
          <w:rStyle w:val="CharSectno"/>
        </w:rPr>
        <w:t>1403</w:t>
      </w:r>
      <w:r w:rsidRPr="00FA56CE">
        <w:t xml:space="preserve">  Preservation of significance etc. of events or circumstances</w:t>
      </w:r>
      <w:bookmarkEnd w:id="252"/>
    </w:p>
    <w:p w:rsidR="00F8088A" w:rsidRPr="00FA56CE" w:rsidRDefault="00F8088A" w:rsidP="00F8088A">
      <w:pPr>
        <w:pStyle w:val="subsection"/>
      </w:pPr>
      <w:r w:rsidRPr="00FA56CE">
        <w:tab/>
        <w:t>(1)</w:t>
      </w:r>
      <w:r w:rsidRPr="00FA56CE">
        <w:tab/>
        <w:t>An event, circumstance or other thing:</w:t>
      </w:r>
    </w:p>
    <w:p w:rsidR="00F8088A" w:rsidRPr="00FA56CE" w:rsidRDefault="00F8088A" w:rsidP="00F8088A">
      <w:pPr>
        <w:pStyle w:val="paragraph"/>
      </w:pPr>
      <w:r w:rsidRPr="00FA56CE">
        <w:tab/>
        <w:t>(a)</w:t>
      </w:r>
      <w:r w:rsidRPr="00FA56CE">
        <w:tab/>
        <w:t>that occurred or arose before the commencement under or as mentioned in a provision of the old corporations legislation of a State or Territory in this jurisdiction; and</w:t>
      </w:r>
    </w:p>
    <w:p w:rsidR="00F8088A" w:rsidRPr="00FA56CE" w:rsidRDefault="00F8088A" w:rsidP="00F8088A">
      <w:pPr>
        <w:pStyle w:val="paragraph"/>
      </w:pPr>
      <w:r w:rsidRPr="00FA56CE">
        <w:tab/>
        <w:t>(b)</w:t>
      </w:r>
      <w:r w:rsidRPr="00FA56CE">
        <w:tab/>
        <w:t>that had a particular significance, status or effect for the purposes of a carried over provision of that legislation (including because of an interpretive provision);</w:t>
      </w:r>
    </w:p>
    <w:p w:rsidR="00F8088A" w:rsidRPr="00FA56CE" w:rsidRDefault="00F8088A" w:rsidP="00F8088A">
      <w:pPr>
        <w:pStyle w:val="subsection2"/>
      </w:pPr>
      <w:r w:rsidRPr="00FA56CE">
        <w:t>has that same significance, status and effect after the commencement for the purposes of the provision of the new corporations legislation that corresponds to</w:t>
      </w:r>
      <w:r w:rsidRPr="00FA56CE">
        <w:rPr>
          <w:i/>
        </w:rPr>
        <w:t xml:space="preserve"> </w:t>
      </w:r>
      <w:r w:rsidRPr="00FA56CE">
        <w:t>that carried over provision.</w:t>
      </w:r>
    </w:p>
    <w:p w:rsidR="00F8088A" w:rsidRPr="00FA56CE" w:rsidRDefault="00F8088A" w:rsidP="00F8088A">
      <w:pPr>
        <w:pStyle w:val="notetext"/>
      </w:pPr>
      <w:r w:rsidRPr="00FA56CE">
        <w:t>Note:</w:t>
      </w:r>
      <w:r w:rsidRPr="00FA56CE">
        <w:tab/>
        <w:t>So, for example:</w:t>
      </w:r>
    </w:p>
    <w:p w:rsidR="00F8088A" w:rsidRPr="00FA56CE" w:rsidRDefault="00F8088A" w:rsidP="001B1AAD">
      <w:pPr>
        <w:pStyle w:val="notepara"/>
      </w:pPr>
      <w:r w:rsidRPr="00FA56CE">
        <w:t>(a)</w:t>
      </w:r>
      <w:r w:rsidRPr="00FA56CE">
        <w:tab/>
        <w:t>if a company took action before the commencement that had the result for the purposes of section</w:t>
      </w:r>
      <w:r w:rsidR="00FA56CE">
        <w:t> </w:t>
      </w:r>
      <w:r w:rsidRPr="00FA56CE">
        <w:t>200B of the old Corporations Law of making a superannuation fund a prescribed superannuation fund in relation to the company, that action has that same effect for the purposes of section</w:t>
      </w:r>
      <w:r w:rsidR="00FA56CE">
        <w:t> </w:t>
      </w:r>
      <w:r w:rsidRPr="00FA56CE">
        <w:t>200B of this Act; and</w:t>
      </w:r>
    </w:p>
    <w:p w:rsidR="00F8088A" w:rsidRPr="00FA56CE" w:rsidRDefault="00F8088A" w:rsidP="001B1AAD">
      <w:pPr>
        <w:pStyle w:val="notepara"/>
      </w:pPr>
      <w:r w:rsidRPr="00FA56CE">
        <w:t>(b)</w:t>
      </w:r>
      <w:r w:rsidRPr="00FA56CE">
        <w:tab/>
        <w:t>a delay that could have been taken into account for the purposes of subsection</w:t>
      </w:r>
      <w:r w:rsidR="00FA56CE">
        <w:t> </w:t>
      </w:r>
      <w:r w:rsidRPr="00FA56CE">
        <w:t>874(1) of the old Corporations Law also counts for the purposes of subsection</w:t>
      </w:r>
      <w:r w:rsidR="00FA56CE">
        <w:t> </w:t>
      </w:r>
      <w:r w:rsidRPr="00FA56CE">
        <w:t>874(1) of this Act.</w:t>
      </w:r>
    </w:p>
    <w:p w:rsidR="00F8088A" w:rsidRPr="00FA56CE" w:rsidRDefault="00F8088A" w:rsidP="00F8088A">
      <w:pPr>
        <w:pStyle w:val="subsection"/>
      </w:pPr>
      <w:r w:rsidRPr="00FA56CE">
        <w:tab/>
        <w:t>(2)</w:t>
      </w:r>
      <w:r w:rsidRPr="00FA56CE">
        <w:tab/>
        <w:t xml:space="preserve">Without limiting </w:t>
      </w:r>
      <w:r w:rsidR="00FA56CE">
        <w:t>subsection (</w:t>
      </w:r>
      <w:r w:rsidRPr="00FA56CE">
        <w:t>1), an event, circumstance or other thing had a particular significance for the purposes of a carried over provision of the old corporations legislation of a State or Territory in this jurisdiction if:</w:t>
      </w:r>
    </w:p>
    <w:p w:rsidR="00F8088A" w:rsidRPr="00FA56CE" w:rsidRDefault="00F8088A" w:rsidP="00F8088A">
      <w:pPr>
        <w:pStyle w:val="paragraph"/>
      </w:pPr>
      <w:r w:rsidRPr="00FA56CE">
        <w:tab/>
        <w:t>(a)</w:t>
      </w:r>
      <w:r w:rsidRPr="00FA56CE">
        <w:tab/>
        <w:t>the carried over provision created an obligation in respect of the event, circumstance or thing (whenever it arose); or</w:t>
      </w:r>
    </w:p>
    <w:p w:rsidR="00F8088A" w:rsidRPr="00FA56CE" w:rsidRDefault="00F8088A" w:rsidP="00F8088A">
      <w:pPr>
        <w:pStyle w:val="paragraph"/>
      </w:pPr>
      <w:r w:rsidRPr="00FA56CE">
        <w:tab/>
        <w:t>(b)</w:t>
      </w:r>
      <w:r w:rsidRPr="00FA56CE">
        <w:tab/>
        <w:t>the carried over provision provided for the event, circumstance or thing to be dealt with in a particular way; or</w:t>
      </w:r>
    </w:p>
    <w:p w:rsidR="00F8088A" w:rsidRPr="00FA56CE" w:rsidRDefault="00F8088A" w:rsidP="00F8088A">
      <w:pPr>
        <w:pStyle w:val="paragraph"/>
      </w:pPr>
      <w:r w:rsidRPr="00FA56CE">
        <w:tab/>
        <w:t>(c)</w:t>
      </w:r>
      <w:r w:rsidRPr="00FA56CE">
        <w:tab/>
        <w:t>the carried over provision stated that the event, circumstance or thing (whenever it arose) was to be disregarded for the purposes of that provision or was not covered by that provision.</w:t>
      </w:r>
    </w:p>
    <w:p w:rsidR="00F8088A" w:rsidRPr="00FA56CE" w:rsidRDefault="00F8088A" w:rsidP="00F8088A">
      <w:pPr>
        <w:pStyle w:val="ActHead5"/>
      </w:pPr>
      <w:bookmarkStart w:id="253" w:name="_Toc449532734"/>
      <w:r w:rsidRPr="00FA56CE">
        <w:rPr>
          <w:rStyle w:val="CharSectno"/>
        </w:rPr>
        <w:t>1404</w:t>
      </w:r>
      <w:r w:rsidRPr="00FA56CE">
        <w:t xml:space="preserve">  References in the new corporations legislation generally include references to events, circumstances or things that happened or arose before the commencement</w:t>
      </w:r>
      <w:bookmarkEnd w:id="253"/>
    </w:p>
    <w:p w:rsidR="00F8088A" w:rsidRPr="00FA56CE" w:rsidRDefault="00F8088A" w:rsidP="00F8088A">
      <w:pPr>
        <w:pStyle w:val="subsection"/>
      </w:pPr>
      <w:r w:rsidRPr="00FA56CE">
        <w:tab/>
        <w:t>(1)</w:t>
      </w:r>
      <w:r w:rsidRPr="00FA56CE">
        <w:tab/>
        <w:t>Subject to this section, a reference in the new corporations legislation to an event, circumstance or thing of a particular kind that happens or arises, or that has happened or arisen, is taken to include a reference to an event, circumstance or thing of that kind that happened or arose at a time before the commencement, unless a contrary intention is expressed. The fact that the provision uses only the present tense in referring to an event, circumstance or thing is not, of itself, to be regarded as an expression of a contrary intention.</w:t>
      </w:r>
    </w:p>
    <w:p w:rsidR="00F8088A" w:rsidRPr="00FA56CE" w:rsidRDefault="00F8088A" w:rsidP="00F8088A">
      <w:pPr>
        <w:pStyle w:val="notetext"/>
      </w:pPr>
      <w:r w:rsidRPr="00FA56CE">
        <w:t>Note:</w:t>
      </w:r>
      <w:r w:rsidRPr="00FA56CE">
        <w:tab/>
        <w:t>So, for example, if a provision of the new corporations legislation refers to a person who consents to a course of action, that reference (in the absence of an express provision to the contrary) will not be limited to consents given after the commencement and will cover a consent given before the commencement.</w:t>
      </w:r>
    </w:p>
    <w:p w:rsidR="00F8088A" w:rsidRPr="00FA56CE" w:rsidRDefault="00F8088A" w:rsidP="00F8088A">
      <w:pPr>
        <w:pStyle w:val="subsection"/>
      </w:pPr>
      <w:r w:rsidRPr="00FA56CE">
        <w:tab/>
        <w:t>(2)</w:t>
      </w:r>
      <w:r w:rsidRPr="00FA56CE">
        <w:tab/>
        <w:t xml:space="preserve">Nothing in </w:t>
      </w:r>
      <w:r w:rsidR="00FA56CE">
        <w:t>subsection (</w:t>
      </w:r>
      <w:r w:rsidRPr="00FA56CE">
        <w:t>1) is taken to produce a result that a right or liability exists under a provision of the new corporations legislation that relates solely to events, circumstances or things that occurred before the commencement.</w:t>
      </w:r>
    </w:p>
    <w:p w:rsidR="00F8088A" w:rsidRPr="00FA56CE" w:rsidRDefault="00F8088A" w:rsidP="00F8088A">
      <w:pPr>
        <w:pStyle w:val="notetext"/>
      </w:pPr>
      <w:r w:rsidRPr="00FA56CE">
        <w:t>Note:</w:t>
      </w:r>
      <w:r w:rsidRPr="00FA56CE">
        <w:tab/>
        <w:t>Instead, an equivalent right or liability will be created by section</w:t>
      </w:r>
      <w:r w:rsidR="00FA56CE">
        <w:t> </w:t>
      </w:r>
      <w:r w:rsidRPr="00FA56CE">
        <w:t>1400 or 1401.</w:t>
      </w:r>
    </w:p>
    <w:p w:rsidR="00F8088A" w:rsidRPr="00FA56CE" w:rsidRDefault="00F8088A" w:rsidP="00F8088A">
      <w:pPr>
        <w:pStyle w:val="subsection"/>
      </w:pPr>
      <w:r w:rsidRPr="00FA56CE">
        <w:tab/>
        <w:t>(3)</w:t>
      </w:r>
      <w:r w:rsidRPr="00FA56CE">
        <w:tab/>
        <w:t xml:space="preserve">The regulations may provide that </w:t>
      </w:r>
      <w:r w:rsidR="00FA56CE">
        <w:t>subsection (</w:t>
      </w:r>
      <w:r w:rsidRPr="00FA56CE">
        <w:t>1) does not apply in relation to a particular reference or class of references in the new corporations legislation.</w:t>
      </w:r>
    </w:p>
    <w:p w:rsidR="00F8088A" w:rsidRPr="00FA56CE" w:rsidRDefault="00F8088A" w:rsidP="00F8088A">
      <w:pPr>
        <w:pStyle w:val="ActHead5"/>
      </w:pPr>
      <w:bookmarkStart w:id="254" w:name="_Toc449532735"/>
      <w:r w:rsidRPr="00FA56CE">
        <w:rPr>
          <w:rStyle w:val="CharSectno"/>
        </w:rPr>
        <w:t>1405</w:t>
      </w:r>
      <w:r w:rsidRPr="00FA56CE">
        <w:t xml:space="preserve">  References in the new corporations legislation to that legislation or the new ASIC legislation generally include references to corresponding provisions of the old corporations legislation or old ASIC legislation</w:t>
      </w:r>
      <w:bookmarkEnd w:id="254"/>
    </w:p>
    <w:p w:rsidR="00F8088A" w:rsidRPr="00FA56CE" w:rsidRDefault="00F8088A" w:rsidP="00F8088A">
      <w:pPr>
        <w:pStyle w:val="subsection"/>
      </w:pPr>
      <w:r w:rsidRPr="00FA56CE">
        <w:tab/>
        <w:t>(1)</w:t>
      </w:r>
      <w:r w:rsidRPr="00FA56CE">
        <w:tab/>
        <w:t xml:space="preserve">Subject to </w:t>
      </w:r>
      <w:r w:rsidR="00FA56CE">
        <w:t>subsection (</w:t>
      </w:r>
      <w:r w:rsidRPr="00FA56CE">
        <w:t>4), a reference in the new corporations legislation to:</w:t>
      </w:r>
    </w:p>
    <w:p w:rsidR="00F8088A" w:rsidRPr="00FA56CE" w:rsidRDefault="00F8088A" w:rsidP="00F8088A">
      <w:pPr>
        <w:pStyle w:val="paragraph"/>
      </w:pPr>
      <w:r w:rsidRPr="00FA56CE">
        <w:tab/>
        <w:t>(a)</w:t>
      </w:r>
      <w:r w:rsidRPr="00FA56CE">
        <w:tab/>
        <w:t>an Act, or regulations or another instrument that is part of the new corporations legislation; or</w:t>
      </w:r>
    </w:p>
    <w:p w:rsidR="00F8088A" w:rsidRPr="00FA56CE" w:rsidRDefault="00F8088A" w:rsidP="00F8088A">
      <w:pPr>
        <w:pStyle w:val="paragraph"/>
      </w:pPr>
      <w:r w:rsidRPr="00FA56CE">
        <w:tab/>
        <w:t>(b)</w:t>
      </w:r>
      <w:r w:rsidRPr="00FA56CE">
        <w:tab/>
        <w:t>a provision or group of provisions of such an Act, regulations or other instrument;</w:t>
      </w:r>
    </w:p>
    <w:p w:rsidR="00F8088A" w:rsidRPr="00FA56CE" w:rsidRDefault="00F8088A" w:rsidP="00F8088A">
      <w:pPr>
        <w:pStyle w:val="subsection2"/>
      </w:pPr>
      <w:r w:rsidRPr="00FA56CE">
        <w:t>is taken, in relation to events, circumstances or things that happened or arose at a time before the commencement when the old corporations legislation was in force, to include (in the absence of an express provision to the contrary) a reference to the corresponding part, provision or provisions of the old corporations legislation of the States and Territories in this jurisdiction.</w:t>
      </w:r>
    </w:p>
    <w:p w:rsidR="00F8088A" w:rsidRPr="00FA56CE" w:rsidRDefault="00F8088A" w:rsidP="00F8088A">
      <w:pPr>
        <w:pStyle w:val="subsection"/>
      </w:pPr>
      <w:r w:rsidRPr="00FA56CE">
        <w:tab/>
        <w:t>(2)</w:t>
      </w:r>
      <w:r w:rsidRPr="00FA56CE">
        <w:tab/>
        <w:t xml:space="preserve">Subject to </w:t>
      </w:r>
      <w:r w:rsidR="00FA56CE">
        <w:t>subsection (</w:t>
      </w:r>
      <w:r w:rsidRPr="00FA56CE">
        <w:t>4), a reference in the new corporations legislation to:</w:t>
      </w:r>
    </w:p>
    <w:p w:rsidR="00F8088A" w:rsidRPr="00FA56CE" w:rsidRDefault="00F8088A" w:rsidP="00F8088A">
      <w:pPr>
        <w:pStyle w:val="paragraph"/>
      </w:pPr>
      <w:r w:rsidRPr="00FA56CE">
        <w:tab/>
        <w:t>(a)</w:t>
      </w:r>
      <w:r w:rsidRPr="00FA56CE">
        <w:tab/>
        <w:t>an Act, or regulations or some other instrument that is part of the new ASIC legislation; or</w:t>
      </w:r>
    </w:p>
    <w:p w:rsidR="00F8088A" w:rsidRPr="00FA56CE" w:rsidRDefault="00F8088A" w:rsidP="00F8088A">
      <w:pPr>
        <w:pStyle w:val="paragraph"/>
      </w:pPr>
      <w:r w:rsidRPr="00FA56CE">
        <w:tab/>
        <w:t>(b)</w:t>
      </w:r>
      <w:r w:rsidRPr="00FA56CE">
        <w:tab/>
        <w:t>a provision or group of provisions of such an Act, regulations or other instrument;</w:t>
      </w:r>
    </w:p>
    <w:p w:rsidR="00F8088A" w:rsidRPr="00FA56CE" w:rsidRDefault="00F8088A" w:rsidP="00F8088A">
      <w:pPr>
        <w:pStyle w:val="subsection2"/>
      </w:pPr>
      <w:r w:rsidRPr="00FA56CE">
        <w:t>is taken, in relation to events, circumstances or things that happened or arose at a time before the commencement when the old corporations legislation was in force, to include (in the absence of an express provision to the contrary) a reference to the corresponding part, provision or provisions of the old ASIC legislation of the Commonwealth, of the States in this jurisdiction and of the Northern Territory.</w:t>
      </w:r>
    </w:p>
    <w:p w:rsidR="00F8088A" w:rsidRPr="00FA56CE" w:rsidRDefault="00F8088A" w:rsidP="00F8088A">
      <w:pPr>
        <w:pStyle w:val="subsection"/>
      </w:pPr>
      <w:r w:rsidRPr="00FA56CE">
        <w:tab/>
        <w:t>(3)</w:t>
      </w:r>
      <w:r w:rsidRPr="00FA56CE">
        <w:tab/>
        <w:t xml:space="preserve">In </w:t>
      </w:r>
      <w:r w:rsidR="00FA56CE">
        <w:t>subsection (</w:t>
      </w:r>
      <w:r w:rsidRPr="00FA56CE">
        <w:t>2):</w:t>
      </w:r>
    </w:p>
    <w:p w:rsidR="00F8088A" w:rsidRPr="00FA56CE" w:rsidRDefault="00F8088A" w:rsidP="00F8088A">
      <w:pPr>
        <w:pStyle w:val="paragraph"/>
      </w:pPr>
      <w:r w:rsidRPr="00FA56CE">
        <w:tab/>
        <w:t>(a)</w:t>
      </w:r>
      <w:r w:rsidRPr="00FA56CE">
        <w:tab/>
      </w:r>
      <w:r w:rsidRPr="00FA56CE">
        <w:rPr>
          <w:b/>
          <w:i/>
        </w:rPr>
        <w:t>new ASIC legislation</w:t>
      </w:r>
      <w:r w:rsidRPr="00FA56CE">
        <w:t xml:space="preserve"> and </w:t>
      </w:r>
      <w:r w:rsidRPr="00FA56CE">
        <w:rPr>
          <w:b/>
          <w:i/>
        </w:rPr>
        <w:t>old ASIC legislation</w:t>
      </w:r>
      <w:r w:rsidRPr="00FA56CE">
        <w:t xml:space="preserve"> have the same meanings as they have in Part</w:t>
      </w:r>
      <w:r w:rsidR="00FA56CE">
        <w:t> </w:t>
      </w:r>
      <w:r w:rsidRPr="00FA56CE">
        <w:t>16</w:t>
      </w:r>
      <w:r w:rsidRPr="00FA56CE">
        <w:rPr>
          <w:i/>
        </w:rPr>
        <w:t xml:space="preserve"> </w:t>
      </w:r>
      <w:r w:rsidRPr="00FA56CE">
        <w:t xml:space="preserve">of the </w:t>
      </w:r>
      <w:r w:rsidRPr="00FA56CE">
        <w:rPr>
          <w:i/>
        </w:rPr>
        <w:t>Australian Securities and Investments Commission Act 2001</w:t>
      </w:r>
      <w:r w:rsidRPr="00FA56CE">
        <w:t>; and</w:t>
      </w:r>
    </w:p>
    <w:p w:rsidR="00F8088A" w:rsidRPr="00FA56CE" w:rsidRDefault="00F8088A" w:rsidP="00F8088A">
      <w:pPr>
        <w:pStyle w:val="paragraph"/>
      </w:pPr>
      <w:r w:rsidRPr="00FA56CE">
        <w:tab/>
        <w:t>(b)</w:t>
      </w:r>
      <w:r w:rsidRPr="00FA56CE">
        <w:tab/>
        <w:t>the question whether a provision or part of the old ASIC legislation corresponds to a provision of part of the new ASIC legislation is to be determined in the same way as it is determined for the purposes of Part</w:t>
      </w:r>
      <w:r w:rsidR="00FA56CE">
        <w:t> </w:t>
      </w:r>
      <w:r w:rsidRPr="00FA56CE">
        <w:t>16</w:t>
      </w:r>
      <w:r w:rsidRPr="00FA56CE">
        <w:rPr>
          <w:i/>
        </w:rPr>
        <w:t xml:space="preserve"> </w:t>
      </w:r>
      <w:r w:rsidRPr="00FA56CE">
        <w:t xml:space="preserve">of the </w:t>
      </w:r>
      <w:r w:rsidRPr="00FA56CE">
        <w:rPr>
          <w:i/>
        </w:rPr>
        <w:t>Australian Securities and Investments Commission Act 2001</w:t>
      </w:r>
      <w:r w:rsidRPr="00FA56CE">
        <w:t>.</w:t>
      </w:r>
    </w:p>
    <w:p w:rsidR="00F8088A" w:rsidRPr="00FA56CE" w:rsidRDefault="00F8088A" w:rsidP="00F8088A">
      <w:pPr>
        <w:pStyle w:val="subsection"/>
      </w:pPr>
      <w:r w:rsidRPr="00FA56CE">
        <w:tab/>
        <w:t>(4)</w:t>
      </w:r>
      <w:r w:rsidRPr="00FA56CE">
        <w:tab/>
        <w:t xml:space="preserve">The regulations may provide that </w:t>
      </w:r>
      <w:r w:rsidR="00FA56CE">
        <w:t>subsection (</w:t>
      </w:r>
      <w:r w:rsidRPr="00FA56CE">
        <w:t>1) or (2) does not apply in relation to a particular reference or class of references in the new corporations legislation.</w:t>
      </w:r>
    </w:p>
    <w:p w:rsidR="00F8088A" w:rsidRPr="00FA56CE" w:rsidRDefault="00F8088A" w:rsidP="00F8088A">
      <w:pPr>
        <w:pStyle w:val="ActHead5"/>
      </w:pPr>
      <w:bookmarkStart w:id="255" w:name="_Toc449532736"/>
      <w:r w:rsidRPr="00FA56CE">
        <w:rPr>
          <w:rStyle w:val="CharSectno"/>
        </w:rPr>
        <w:t>1406</w:t>
      </w:r>
      <w:r w:rsidRPr="00FA56CE">
        <w:t xml:space="preserve">  Carrying over references to corresponding previous laws</w:t>
      </w:r>
      <w:bookmarkEnd w:id="255"/>
    </w:p>
    <w:p w:rsidR="00F8088A" w:rsidRPr="00FA56CE" w:rsidRDefault="00F8088A" w:rsidP="00F8088A">
      <w:pPr>
        <w:pStyle w:val="subsection"/>
      </w:pPr>
      <w:r w:rsidRPr="00FA56CE">
        <w:tab/>
        <w:t>(1)</w:t>
      </w:r>
      <w:r w:rsidRPr="00FA56CE">
        <w:tab/>
        <w:t>If a carried over provision of the old corporations legislation of a State or Territory in this jurisdiction contained a reference (whether in its own terms or by operation of another provision) to:</w:t>
      </w:r>
    </w:p>
    <w:p w:rsidR="00F8088A" w:rsidRPr="00FA56CE" w:rsidRDefault="00F8088A" w:rsidP="00F8088A">
      <w:pPr>
        <w:pStyle w:val="paragraph"/>
      </w:pPr>
      <w:r w:rsidRPr="00FA56CE">
        <w:tab/>
        <w:t>(a)</w:t>
      </w:r>
      <w:r w:rsidRPr="00FA56CE">
        <w:tab/>
        <w:t>a corresponding previous law (as defined for the purposes of that provision or provisions including that provision); or</w:t>
      </w:r>
    </w:p>
    <w:p w:rsidR="00F8088A" w:rsidRPr="00FA56CE" w:rsidRDefault="00F8088A" w:rsidP="00F8088A">
      <w:pPr>
        <w:pStyle w:val="paragraph"/>
      </w:pPr>
      <w:r w:rsidRPr="00FA56CE">
        <w:tab/>
        <w:t>(b)</w:t>
      </w:r>
      <w:r w:rsidRPr="00FA56CE">
        <w:tab/>
        <w:t>a thing done by, under, or for the purposes of, such a law;</w:t>
      </w:r>
    </w:p>
    <w:p w:rsidR="00F8088A" w:rsidRPr="00FA56CE" w:rsidRDefault="00F8088A" w:rsidP="00F8088A">
      <w:pPr>
        <w:pStyle w:val="subsection2"/>
      </w:pPr>
      <w:r w:rsidRPr="00FA56CE">
        <w:t>the corresponding provision of the new corporations legislation is taken to contain an equivalent reference to that previous law, or to such a thing done by, under, or for the purposes of, that previous law.</w:t>
      </w:r>
    </w:p>
    <w:p w:rsidR="00F8088A" w:rsidRPr="00FA56CE" w:rsidRDefault="00F8088A" w:rsidP="00F8088A">
      <w:pPr>
        <w:pStyle w:val="subsection"/>
      </w:pPr>
      <w:r w:rsidRPr="00FA56CE">
        <w:tab/>
        <w:t>(2)</w:t>
      </w:r>
      <w:r w:rsidRPr="00FA56CE">
        <w:tab/>
        <w:t xml:space="preserve">The following references in the old corporations legislation of the States and Territories in this jurisdiction are covered by </w:t>
      </w:r>
      <w:r w:rsidR="00FA56CE">
        <w:t>subsection (</w:t>
      </w:r>
      <w:r w:rsidRPr="00FA56CE">
        <w:t>1) in the same way as they would be if they used the “corresponding previous law” form of words:</w:t>
      </w:r>
    </w:p>
    <w:p w:rsidR="00F8088A" w:rsidRPr="00FA56CE" w:rsidRDefault="00F8088A" w:rsidP="00F8088A">
      <w:pPr>
        <w:pStyle w:val="paragraph"/>
      </w:pPr>
      <w:r w:rsidRPr="00FA56CE">
        <w:tab/>
        <w:t>(a)</w:t>
      </w:r>
      <w:r w:rsidRPr="00FA56CE">
        <w:tab/>
        <w:t>the reference in subsection</w:t>
      </w:r>
      <w:r w:rsidR="00FA56CE">
        <w:t> </w:t>
      </w:r>
      <w:r w:rsidRPr="00FA56CE">
        <w:t>1274AA(1) to a “previous Law”;</w:t>
      </w:r>
    </w:p>
    <w:p w:rsidR="00F8088A" w:rsidRPr="00FA56CE" w:rsidRDefault="00F8088A" w:rsidP="00F8088A">
      <w:pPr>
        <w:pStyle w:val="paragraph"/>
      </w:pPr>
      <w:r w:rsidRPr="00FA56CE">
        <w:tab/>
        <w:t>(b)</w:t>
      </w:r>
      <w:r w:rsidRPr="00FA56CE">
        <w:tab/>
        <w:t>the reference in subparagraph</w:t>
      </w:r>
      <w:r w:rsidR="00FA56CE">
        <w:t> </w:t>
      </w:r>
      <w:r w:rsidRPr="00FA56CE">
        <w:t>1274AA(2)(b)(ii) to a “previous law of this jurisdiction before the commencement of this Part that corresponds”;</w:t>
      </w:r>
    </w:p>
    <w:p w:rsidR="00F8088A" w:rsidRPr="00FA56CE" w:rsidRDefault="00F8088A" w:rsidP="00F8088A">
      <w:pPr>
        <w:pStyle w:val="paragraph"/>
      </w:pPr>
      <w:r w:rsidRPr="00FA56CE">
        <w:tab/>
        <w:t>(c)</w:t>
      </w:r>
      <w:r w:rsidRPr="00FA56CE">
        <w:tab/>
        <w:t>any other references prescribed by the regulations for the purposes of this subsection.</w:t>
      </w:r>
    </w:p>
    <w:p w:rsidR="00F8088A" w:rsidRPr="00FA56CE" w:rsidRDefault="00F8088A" w:rsidP="00F8088A">
      <w:pPr>
        <w:pStyle w:val="ActHead5"/>
      </w:pPr>
      <w:bookmarkStart w:id="256" w:name="_Toc449532737"/>
      <w:r w:rsidRPr="00FA56CE">
        <w:rPr>
          <w:rStyle w:val="CharSectno"/>
        </w:rPr>
        <w:t>1407</w:t>
      </w:r>
      <w:r w:rsidRPr="00FA56CE">
        <w:t xml:space="preserve">  References to old corporations legislation in instruments</w:t>
      </w:r>
      <w:bookmarkEnd w:id="256"/>
    </w:p>
    <w:p w:rsidR="00F8088A" w:rsidRPr="00FA56CE" w:rsidRDefault="00F8088A" w:rsidP="00F8088A">
      <w:pPr>
        <w:pStyle w:val="subsection"/>
      </w:pPr>
      <w:r w:rsidRPr="00FA56CE">
        <w:tab/>
        <w:t>(1)</w:t>
      </w:r>
      <w:r w:rsidRPr="00FA56CE">
        <w:tab/>
        <w:t xml:space="preserve">Subject to </w:t>
      </w:r>
      <w:r w:rsidR="00FA56CE">
        <w:t>subsection (</w:t>
      </w:r>
      <w:r w:rsidRPr="00FA56CE">
        <w:t>2), a reference in, or taken immediately before the commencement to be in, an instrument, other than:</w:t>
      </w:r>
    </w:p>
    <w:p w:rsidR="00F8088A" w:rsidRPr="00FA56CE" w:rsidRDefault="00F8088A" w:rsidP="00F8088A">
      <w:pPr>
        <w:pStyle w:val="paragraph"/>
      </w:pPr>
      <w:r w:rsidRPr="00FA56CE">
        <w:tab/>
        <w:t>(a)</w:t>
      </w:r>
      <w:r w:rsidRPr="00FA56CE">
        <w:tab/>
        <w:t>an Act of a State, the Australian Capital Territory, the Northern Territory or Norfolk Island; or</w:t>
      </w:r>
    </w:p>
    <w:p w:rsidR="00F8088A" w:rsidRPr="00FA56CE" w:rsidRDefault="00F8088A" w:rsidP="00F8088A">
      <w:pPr>
        <w:pStyle w:val="paragraph"/>
      </w:pPr>
      <w:r w:rsidRPr="00FA56CE">
        <w:tab/>
        <w:t>(b)</w:t>
      </w:r>
      <w:r w:rsidRPr="00FA56CE">
        <w:tab/>
        <w:t>an instrument made under such an Act;</w:t>
      </w:r>
    </w:p>
    <w:p w:rsidR="00F8088A" w:rsidRPr="00FA56CE" w:rsidRDefault="00F8088A" w:rsidP="00F8088A">
      <w:pPr>
        <w:pStyle w:val="subsection2"/>
      </w:pPr>
      <w:r w:rsidRPr="00FA56CE">
        <w:t>to:</w:t>
      </w:r>
    </w:p>
    <w:p w:rsidR="00F8088A" w:rsidRPr="00FA56CE" w:rsidRDefault="00F8088A" w:rsidP="00F8088A">
      <w:pPr>
        <w:pStyle w:val="paragraph"/>
      </w:pPr>
      <w:r w:rsidRPr="00FA56CE">
        <w:tab/>
        <w:t>(c)</w:t>
      </w:r>
      <w:r w:rsidRPr="00FA56CE">
        <w:tab/>
        <w:t>an Act, or to regulations or some other instrument, that is part of the old corporations legislation (whether the reference is in general terms or in relation to a particular State or Territory in this jurisdiction); or</w:t>
      </w:r>
    </w:p>
    <w:p w:rsidR="00F8088A" w:rsidRPr="00FA56CE" w:rsidRDefault="00F8088A" w:rsidP="00F8088A">
      <w:pPr>
        <w:pStyle w:val="paragraph"/>
      </w:pPr>
      <w:r w:rsidRPr="00FA56CE">
        <w:tab/>
        <w:t>(d)</w:t>
      </w:r>
      <w:r w:rsidRPr="00FA56CE">
        <w:tab/>
        <w:t>to a provision or group of provisions of such an Act, regulations or other instrument;</w:t>
      </w:r>
    </w:p>
    <w:p w:rsidR="00F8088A" w:rsidRPr="00FA56CE" w:rsidRDefault="00F8088A" w:rsidP="00F8088A">
      <w:pPr>
        <w:pStyle w:val="subsection2"/>
      </w:pPr>
      <w:r w:rsidRPr="00FA56CE">
        <w:t>is taken, after the commencement, to include a reference to the corresponding part, provision or provisions of the new corporations legislation (unless there is no such corresponding part, provision or provisions).</w:t>
      </w:r>
    </w:p>
    <w:p w:rsidR="00F8088A" w:rsidRPr="00FA56CE" w:rsidRDefault="00F8088A" w:rsidP="00F8088A">
      <w:pPr>
        <w:pStyle w:val="notetext"/>
      </w:pPr>
      <w:r w:rsidRPr="00FA56CE">
        <w:t>Note:</w:t>
      </w:r>
      <w:r w:rsidRPr="00FA56CE">
        <w:tab/>
        <w:t>This section will, for example, apply to:</w:t>
      </w:r>
    </w:p>
    <w:p w:rsidR="00F8088A" w:rsidRPr="00FA56CE" w:rsidRDefault="00F8088A" w:rsidP="001B1AAD">
      <w:pPr>
        <w:pStyle w:val="notepara"/>
      </w:pPr>
      <w:r w:rsidRPr="00FA56CE">
        <w:t>(a)</w:t>
      </w:r>
      <w:r w:rsidRPr="00FA56CE">
        <w:tab/>
        <w:t>a reference in another Commonwealth Act to the Corporations Law; or</w:t>
      </w:r>
    </w:p>
    <w:p w:rsidR="00F8088A" w:rsidRPr="00FA56CE" w:rsidRDefault="00F8088A" w:rsidP="001B1AAD">
      <w:pPr>
        <w:pStyle w:val="notepara"/>
      </w:pPr>
      <w:r w:rsidRPr="00FA56CE">
        <w:t>(b)</w:t>
      </w:r>
      <w:r w:rsidRPr="00FA56CE">
        <w:tab/>
        <w:t>a reference in the Corporations Regulations to the Corporations Law; or</w:t>
      </w:r>
    </w:p>
    <w:p w:rsidR="00F8088A" w:rsidRPr="00FA56CE" w:rsidRDefault="00F8088A" w:rsidP="001B1AAD">
      <w:pPr>
        <w:pStyle w:val="notepara"/>
      </w:pPr>
      <w:r w:rsidRPr="00FA56CE">
        <w:t>(c)</w:t>
      </w:r>
      <w:r w:rsidRPr="00FA56CE">
        <w:tab/>
        <w:t>a reference in a company’s constitution to a particular provision of the Corporations Law.</w:t>
      </w:r>
    </w:p>
    <w:p w:rsidR="00F8088A" w:rsidRPr="00FA56CE" w:rsidRDefault="00F8088A" w:rsidP="00F8088A">
      <w:pPr>
        <w:pStyle w:val="subsection"/>
      </w:pPr>
      <w:r w:rsidRPr="00FA56CE">
        <w:tab/>
        <w:t>(2)</w:t>
      </w:r>
      <w:r w:rsidRPr="00FA56CE">
        <w:tab/>
        <w:t>The regulations may do either or both of the following:</w:t>
      </w:r>
    </w:p>
    <w:p w:rsidR="00F8088A" w:rsidRPr="00FA56CE" w:rsidRDefault="00F8088A" w:rsidP="00F8088A">
      <w:pPr>
        <w:pStyle w:val="paragraph"/>
      </w:pPr>
      <w:r w:rsidRPr="00FA56CE">
        <w:tab/>
        <w:t>(a)</w:t>
      </w:r>
      <w:r w:rsidRPr="00FA56CE">
        <w:tab/>
        <w:t xml:space="preserve">provide that </w:t>
      </w:r>
      <w:r w:rsidR="00FA56CE">
        <w:t>subsection (</w:t>
      </w:r>
      <w:r w:rsidRPr="00FA56CE">
        <w:t>1) does not apply in relation to prescribed references in prescribed instruments;</w:t>
      </w:r>
    </w:p>
    <w:p w:rsidR="00F8088A" w:rsidRPr="00FA56CE" w:rsidRDefault="00F8088A" w:rsidP="00F8088A">
      <w:pPr>
        <w:pStyle w:val="paragraph"/>
      </w:pPr>
      <w:r w:rsidRPr="00FA56CE">
        <w:tab/>
        <w:t>(b)</w:t>
      </w:r>
      <w:r w:rsidRPr="00FA56CE">
        <w:tab/>
        <w:t xml:space="preserve">provide that </w:t>
      </w:r>
      <w:r w:rsidR="00FA56CE">
        <w:t>subsection (</w:t>
      </w:r>
      <w:r w:rsidRPr="00FA56CE">
        <w:t>1) has effect in relation to prescribed references in prescribed instruments as if, in that subsection, the words “to be” were substituted for the words “to include”.</w:t>
      </w:r>
    </w:p>
    <w:p w:rsidR="00F8088A" w:rsidRPr="00FA56CE" w:rsidRDefault="00F8088A" w:rsidP="00F8088A">
      <w:pPr>
        <w:pStyle w:val="ActHead5"/>
      </w:pPr>
      <w:bookmarkStart w:id="257" w:name="_Toc449532738"/>
      <w:r w:rsidRPr="00FA56CE">
        <w:rPr>
          <w:rStyle w:val="CharSectno"/>
        </w:rPr>
        <w:t>1408</w:t>
      </w:r>
      <w:r w:rsidRPr="00FA56CE">
        <w:t xml:space="preserve">  Old transitional provisions continue to have their effect</w:t>
      </w:r>
      <w:bookmarkEnd w:id="257"/>
    </w:p>
    <w:p w:rsidR="00F8088A" w:rsidRPr="00FA56CE" w:rsidRDefault="00F8088A" w:rsidP="00F8088A">
      <w:pPr>
        <w:pStyle w:val="subsection"/>
      </w:pPr>
      <w:r w:rsidRPr="00FA56CE">
        <w:tab/>
        <w:t>(1)</w:t>
      </w:r>
      <w:r w:rsidRPr="00FA56CE">
        <w:tab/>
        <w:t xml:space="preserve">Subject to </w:t>
      </w:r>
      <w:r w:rsidR="00FA56CE">
        <w:t>subsection (</w:t>
      </w:r>
      <w:r w:rsidRPr="00FA56CE">
        <w:t>3), this Act has the same effect, after the commencement, as it would have if:</w:t>
      </w:r>
    </w:p>
    <w:p w:rsidR="00F8088A" w:rsidRPr="00FA56CE" w:rsidRDefault="00F8088A" w:rsidP="00F8088A">
      <w:pPr>
        <w:pStyle w:val="paragraph"/>
      </w:pPr>
      <w:r w:rsidRPr="00FA56CE">
        <w:tab/>
        <w:t>(a)</w:t>
      </w:r>
      <w:r w:rsidRPr="00FA56CE">
        <w:tab/>
        <w:t xml:space="preserve">the transitional provisions (see </w:t>
      </w:r>
      <w:r w:rsidR="00FA56CE">
        <w:t>subsections (</w:t>
      </w:r>
      <w:r w:rsidRPr="00FA56CE">
        <w:t>6) and (7)) of the old Corporations Laws of the States and Territories in this jurisdiction (as in force from time to time before the commencement) had been part of this Act; and</w:t>
      </w:r>
    </w:p>
    <w:p w:rsidR="00F8088A" w:rsidRPr="00FA56CE" w:rsidRDefault="00F8088A" w:rsidP="00F8088A">
      <w:pPr>
        <w:pStyle w:val="paragraph"/>
      </w:pPr>
      <w:r w:rsidRPr="00FA56CE">
        <w:tab/>
        <w:t>(b)</w:t>
      </w:r>
      <w:r w:rsidRPr="00FA56CE">
        <w:tab/>
        <w:t>those transitional provisions produced the same results or effects</w:t>
      </w:r>
      <w:r w:rsidRPr="00FA56CE">
        <w:rPr>
          <w:i/>
        </w:rPr>
        <w:t xml:space="preserve"> </w:t>
      </w:r>
      <w:r w:rsidRPr="00FA56CE">
        <w:t>(to the greatest extent possible) for the purposes of this Act as they produced for the purposes of those old Corporations Laws.</w:t>
      </w:r>
    </w:p>
    <w:p w:rsidR="00F8088A" w:rsidRPr="00FA56CE" w:rsidRDefault="00F8088A" w:rsidP="00F8088A">
      <w:pPr>
        <w:pStyle w:val="subsection"/>
      </w:pPr>
      <w:r w:rsidRPr="00FA56CE">
        <w:tab/>
        <w:t>(2)</w:t>
      </w:r>
      <w:r w:rsidRPr="00FA56CE">
        <w:tab/>
        <w:t xml:space="preserve">Without limiting </w:t>
      </w:r>
      <w:r w:rsidR="00FA56CE">
        <w:t>subsection (</w:t>
      </w:r>
      <w:r w:rsidRPr="00FA56CE">
        <w:t xml:space="preserve">1) (but subject to </w:t>
      </w:r>
      <w:r w:rsidR="00FA56CE">
        <w:t>subsection (</w:t>
      </w:r>
      <w:r w:rsidRPr="00FA56CE">
        <w:t>3)), if a transitional provision of the old Corporations Law of a State or Territory in this jurisdiction could, if it had continued in force after the commencement, have operated to give rise to rights and liabilities (including civil or criminal liabilities) in relation to acts or omissions occurring after the commencement, this Act is taken to include that transitional provision (with such modifications (if any) as are necessary.</w:t>
      </w:r>
    </w:p>
    <w:p w:rsidR="00F8088A" w:rsidRPr="00FA56CE" w:rsidRDefault="00F8088A" w:rsidP="00F8088A">
      <w:pPr>
        <w:pStyle w:val="notetext"/>
      </w:pPr>
      <w:r w:rsidRPr="00FA56CE">
        <w:t>Note:</w:t>
      </w:r>
      <w:r w:rsidRPr="00FA56CE">
        <w:tab/>
        <w:t>In relation to acts or omissions that occurred before the commencement, equivalent rights and liabilities are created by sections</w:t>
      </w:r>
      <w:r w:rsidR="00FA56CE">
        <w:t> </w:t>
      </w:r>
      <w:r w:rsidRPr="00FA56CE">
        <w:t>1400 and 1401.</w:t>
      </w:r>
    </w:p>
    <w:p w:rsidR="00F8088A" w:rsidRPr="00FA56CE" w:rsidRDefault="00F8088A" w:rsidP="00F8088A">
      <w:pPr>
        <w:pStyle w:val="subsection"/>
      </w:pPr>
      <w:r w:rsidRPr="00FA56CE">
        <w:tab/>
        <w:t>(3)</w:t>
      </w:r>
      <w:r w:rsidRPr="00FA56CE">
        <w:tab/>
        <w:t xml:space="preserve">The regulations may determine how a matter dealt with in a transitional provision of the old Corporations Law of a State or Territory in this jurisdiction is to be dealt with under or in relation to the new corporations legislation (including by creating offences). The regulations have effect despite </w:t>
      </w:r>
      <w:r w:rsidR="00FA56CE">
        <w:t>subsections (</w:t>
      </w:r>
      <w:r w:rsidRPr="00FA56CE">
        <w:t xml:space="preserve">1) and (2), but subject to </w:t>
      </w:r>
      <w:r w:rsidR="00FA56CE">
        <w:t>subsection (</w:t>
      </w:r>
      <w:r w:rsidRPr="00FA56CE">
        <w:t>5).</w:t>
      </w:r>
    </w:p>
    <w:p w:rsidR="00F8088A" w:rsidRPr="00FA56CE" w:rsidRDefault="00F8088A" w:rsidP="00F8088A">
      <w:pPr>
        <w:pStyle w:val="notetext"/>
      </w:pPr>
      <w:r w:rsidRPr="00FA56CE">
        <w:t>Note:</w:t>
      </w:r>
      <w:r w:rsidRPr="00FA56CE">
        <w:tab/>
        <w:t>In creating offences, the regulations are subject to the limitation imposed by section</w:t>
      </w:r>
      <w:r w:rsidR="00FA56CE">
        <w:t> </w:t>
      </w:r>
      <w:r w:rsidRPr="00FA56CE">
        <w:t>1375.</w:t>
      </w:r>
    </w:p>
    <w:p w:rsidR="00F8088A" w:rsidRPr="00FA56CE" w:rsidRDefault="00F8088A" w:rsidP="00F8088A">
      <w:pPr>
        <w:pStyle w:val="subsection"/>
      </w:pPr>
      <w:r w:rsidRPr="00FA56CE">
        <w:tab/>
        <w:t>(4)</w:t>
      </w:r>
      <w:r w:rsidRPr="00FA56CE">
        <w:tab/>
        <w:t xml:space="preserve">For the purpose of determining whether the new corporations legislation includes a provision that corresponds to a provision of the old corporations legislation of a State or Territory, and for the purpose of any reference in this part to a corresponding provision of the new corporations legislation, this Act is taken to include the transitional provisions of the old corporations legislation of the States and Territories, as they have effect because of </w:t>
      </w:r>
      <w:r w:rsidR="00FA56CE">
        <w:t>subsections (</w:t>
      </w:r>
      <w:r w:rsidRPr="00FA56CE">
        <w:t>1) and (2).</w:t>
      </w:r>
    </w:p>
    <w:p w:rsidR="00F8088A" w:rsidRPr="00FA56CE" w:rsidRDefault="00F8088A" w:rsidP="00F8088A">
      <w:pPr>
        <w:pStyle w:val="subsection"/>
      </w:pPr>
      <w:r w:rsidRPr="00FA56CE">
        <w:tab/>
        <w:t>(5)</w:t>
      </w:r>
      <w:r w:rsidRPr="00FA56CE">
        <w:tab/>
        <w:t xml:space="preserve">Nothing in </w:t>
      </w:r>
      <w:r w:rsidR="00FA56CE">
        <w:t>subsection (</w:t>
      </w:r>
      <w:r w:rsidRPr="00FA56CE">
        <w:t xml:space="preserve">1) or (2), or in regulations made for the purposes of </w:t>
      </w:r>
      <w:r w:rsidR="00FA56CE">
        <w:t>subsection (</w:t>
      </w:r>
      <w:r w:rsidRPr="00FA56CE">
        <w:t xml:space="preserve">3), is taken to produce a result that a right or liability exists under a transitional provision as it has effect because of </w:t>
      </w:r>
      <w:r w:rsidR="00FA56CE">
        <w:t>subsection (</w:t>
      </w:r>
      <w:r w:rsidRPr="00FA56CE">
        <w:t xml:space="preserve">1) or (2), or exists under regulations made for the purposes of </w:t>
      </w:r>
      <w:r w:rsidR="00FA56CE">
        <w:t>subsection (</w:t>
      </w:r>
      <w:r w:rsidRPr="00FA56CE">
        <w:t>3), that relates solely to events, circumstances or things that occurred before the commencement.</w:t>
      </w:r>
    </w:p>
    <w:p w:rsidR="00F8088A" w:rsidRPr="00FA56CE" w:rsidRDefault="00F8088A" w:rsidP="00F8088A">
      <w:pPr>
        <w:pStyle w:val="notetext"/>
      </w:pPr>
      <w:r w:rsidRPr="00FA56CE">
        <w:t>Note:</w:t>
      </w:r>
      <w:r w:rsidRPr="00FA56CE">
        <w:tab/>
        <w:t>Instead, an equivalent right or liability will be created by section</w:t>
      </w:r>
      <w:r w:rsidR="00FA56CE">
        <w:t> </w:t>
      </w:r>
      <w:r w:rsidRPr="00FA56CE">
        <w:t>1400 or 1401.</w:t>
      </w:r>
    </w:p>
    <w:p w:rsidR="00F8088A" w:rsidRPr="00FA56CE" w:rsidRDefault="00F8088A" w:rsidP="00F8088A">
      <w:pPr>
        <w:pStyle w:val="subsection"/>
      </w:pPr>
      <w:r w:rsidRPr="00FA56CE">
        <w:tab/>
        <w:t>(6)</w:t>
      </w:r>
      <w:r w:rsidRPr="00FA56CE">
        <w:tab/>
        <w:t xml:space="preserve">Subject to </w:t>
      </w:r>
      <w:r w:rsidR="00FA56CE">
        <w:t>subsection (</w:t>
      </w:r>
      <w:r w:rsidRPr="00FA56CE">
        <w:t xml:space="preserve">7), for the purposes of this section, a </w:t>
      </w:r>
      <w:r w:rsidRPr="00FA56CE">
        <w:rPr>
          <w:b/>
          <w:i/>
        </w:rPr>
        <w:t>transitional provision</w:t>
      </w:r>
      <w:r w:rsidRPr="00FA56CE">
        <w:t xml:space="preserve"> is any of the provisions of the old Corporations Laws of the States and Territories in this jurisdiction listed in the following table.</w:t>
      </w:r>
    </w:p>
    <w:p w:rsidR="00F8088A" w:rsidRPr="00FA56CE" w:rsidRDefault="00F8088A" w:rsidP="00493B8B">
      <w:pPr>
        <w:pStyle w:val="Tabletext"/>
        <w:keepNext/>
        <w:keepLines/>
      </w:pPr>
    </w:p>
    <w:tbl>
      <w:tblPr>
        <w:tblW w:w="0" w:type="auto"/>
        <w:tblInd w:w="118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14"/>
        <w:gridCol w:w="4814"/>
      </w:tblGrid>
      <w:tr w:rsidR="00F8088A" w:rsidRPr="00FA56CE" w:rsidTr="00493B8B">
        <w:trPr>
          <w:cantSplit/>
          <w:tblHeader/>
        </w:trPr>
        <w:tc>
          <w:tcPr>
            <w:tcW w:w="5528" w:type="dxa"/>
            <w:gridSpan w:val="2"/>
            <w:tcBorders>
              <w:top w:val="single" w:sz="12" w:space="0" w:color="auto"/>
              <w:bottom w:val="single" w:sz="6" w:space="0" w:color="auto"/>
            </w:tcBorders>
            <w:shd w:val="clear" w:color="auto" w:fill="auto"/>
          </w:tcPr>
          <w:p w:rsidR="00F8088A" w:rsidRPr="00FA56CE" w:rsidRDefault="00F8088A" w:rsidP="00493B8B">
            <w:pPr>
              <w:pStyle w:val="TableHeading"/>
              <w:keepLines/>
            </w:pPr>
            <w:r w:rsidRPr="00FA56CE">
              <w:t>Transitional provisions of old Corporations Law</w:t>
            </w:r>
          </w:p>
        </w:tc>
      </w:tr>
      <w:tr w:rsidR="00F8088A" w:rsidRPr="00FA56CE" w:rsidTr="00493B8B">
        <w:trPr>
          <w:cantSplit/>
          <w:tblHeader/>
        </w:trPr>
        <w:tc>
          <w:tcPr>
            <w:tcW w:w="714" w:type="dxa"/>
            <w:tcBorders>
              <w:top w:val="single" w:sz="6" w:space="0" w:color="auto"/>
              <w:bottom w:val="single" w:sz="12" w:space="0" w:color="auto"/>
            </w:tcBorders>
            <w:shd w:val="clear" w:color="auto" w:fill="auto"/>
          </w:tcPr>
          <w:p w:rsidR="00F8088A" w:rsidRPr="00FA56CE" w:rsidRDefault="00F8088A" w:rsidP="00493B8B">
            <w:pPr>
              <w:pStyle w:val="Tabletext"/>
              <w:keepNext/>
              <w:keepLines/>
              <w:ind w:left="720" w:hanging="720"/>
              <w:rPr>
                <w:b/>
              </w:rPr>
            </w:pPr>
            <w:r w:rsidRPr="00FA56CE">
              <w:rPr>
                <w:b/>
              </w:rPr>
              <w:t>Item</w:t>
            </w:r>
          </w:p>
        </w:tc>
        <w:tc>
          <w:tcPr>
            <w:tcW w:w="4814" w:type="dxa"/>
            <w:tcBorders>
              <w:top w:val="single" w:sz="6" w:space="0" w:color="auto"/>
              <w:bottom w:val="single" w:sz="12" w:space="0" w:color="auto"/>
            </w:tcBorders>
            <w:shd w:val="clear" w:color="auto" w:fill="auto"/>
          </w:tcPr>
          <w:p w:rsidR="00F8088A" w:rsidRPr="00FA56CE" w:rsidRDefault="00F8088A" w:rsidP="00493B8B">
            <w:pPr>
              <w:pStyle w:val="Tabletext"/>
              <w:keepNext/>
              <w:keepLines/>
              <w:ind w:left="720" w:hanging="720"/>
              <w:rPr>
                <w:b/>
              </w:rPr>
            </w:pPr>
            <w:r w:rsidRPr="00FA56CE">
              <w:rPr>
                <w:b/>
              </w:rPr>
              <w:t>Provisions</w:t>
            </w:r>
          </w:p>
        </w:tc>
      </w:tr>
      <w:tr w:rsidR="00F8088A" w:rsidRPr="00FA56CE" w:rsidTr="00493B8B">
        <w:trPr>
          <w:cantSplit/>
        </w:trPr>
        <w:tc>
          <w:tcPr>
            <w:tcW w:w="714" w:type="dxa"/>
            <w:tcBorders>
              <w:top w:val="single" w:sz="12" w:space="0" w:color="auto"/>
            </w:tcBorders>
            <w:shd w:val="clear" w:color="auto" w:fill="auto"/>
          </w:tcPr>
          <w:p w:rsidR="00F8088A" w:rsidRPr="00FA56CE" w:rsidRDefault="00F8088A" w:rsidP="00550CC1">
            <w:pPr>
              <w:pStyle w:val="Tabletext"/>
              <w:ind w:left="720" w:hanging="720"/>
            </w:pPr>
            <w:r w:rsidRPr="00FA56CE">
              <w:t>1</w:t>
            </w:r>
          </w:p>
        </w:tc>
        <w:tc>
          <w:tcPr>
            <w:tcW w:w="4814" w:type="dxa"/>
            <w:tcBorders>
              <w:top w:val="single" w:sz="12" w:space="0" w:color="auto"/>
            </w:tcBorders>
            <w:shd w:val="clear" w:color="auto" w:fill="auto"/>
          </w:tcPr>
          <w:p w:rsidR="00F8088A" w:rsidRPr="00FA56CE" w:rsidRDefault="00F8088A" w:rsidP="00550CC1">
            <w:pPr>
              <w:pStyle w:val="Tabletext"/>
              <w:ind w:left="720" w:hanging="720"/>
            </w:pPr>
            <w:r w:rsidRPr="00FA56CE">
              <w:t>subsection</w:t>
            </w:r>
            <w:r w:rsidR="00FA56CE">
              <w:t> </w:t>
            </w:r>
            <w:r w:rsidRPr="00FA56CE">
              <w:t>87(1A)</w:t>
            </w:r>
          </w:p>
        </w:tc>
      </w:tr>
      <w:tr w:rsidR="00F8088A" w:rsidRPr="00FA56CE" w:rsidTr="0036734E">
        <w:tc>
          <w:tcPr>
            <w:tcW w:w="714" w:type="dxa"/>
            <w:shd w:val="clear" w:color="auto" w:fill="auto"/>
          </w:tcPr>
          <w:p w:rsidR="00F8088A" w:rsidRPr="00FA56CE" w:rsidRDefault="00F8088A" w:rsidP="00550CC1">
            <w:pPr>
              <w:pStyle w:val="Tabletext"/>
              <w:ind w:left="720" w:hanging="720"/>
            </w:pPr>
            <w:r w:rsidRPr="00FA56CE">
              <w:t>2</w:t>
            </w:r>
          </w:p>
        </w:tc>
        <w:tc>
          <w:tcPr>
            <w:tcW w:w="4814" w:type="dxa"/>
            <w:shd w:val="clear" w:color="auto" w:fill="auto"/>
          </w:tcPr>
          <w:p w:rsidR="00F8088A" w:rsidRPr="00FA56CE" w:rsidRDefault="00F8088A" w:rsidP="00550CC1">
            <w:pPr>
              <w:pStyle w:val="Tabletext"/>
              <w:ind w:left="720" w:hanging="720"/>
            </w:pPr>
            <w:r w:rsidRPr="00FA56CE">
              <w:t>subsection</w:t>
            </w:r>
            <w:r w:rsidR="00FA56CE">
              <w:t> </w:t>
            </w:r>
            <w:r w:rsidRPr="00FA56CE">
              <w:t>88(1A)</w:t>
            </w:r>
          </w:p>
        </w:tc>
      </w:tr>
      <w:tr w:rsidR="00F8088A" w:rsidRPr="00FA56CE" w:rsidTr="0036734E">
        <w:tc>
          <w:tcPr>
            <w:tcW w:w="714" w:type="dxa"/>
            <w:shd w:val="clear" w:color="auto" w:fill="auto"/>
          </w:tcPr>
          <w:p w:rsidR="00F8088A" w:rsidRPr="00FA56CE" w:rsidRDefault="00F8088A" w:rsidP="00550CC1">
            <w:pPr>
              <w:pStyle w:val="Tabletext"/>
              <w:ind w:left="720" w:hanging="720"/>
            </w:pPr>
            <w:r w:rsidRPr="00FA56CE">
              <w:t>3</w:t>
            </w:r>
          </w:p>
        </w:tc>
        <w:tc>
          <w:tcPr>
            <w:tcW w:w="4814" w:type="dxa"/>
            <w:shd w:val="clear" w:color="auto" w:fill="auto"/>
          </w:tcPr>
          <w:p w:rsidR="00F8088A" w:rsidRPr="00FA56CE" w:rsidRDefault="00F8088A" w:rsidP="00550CC1">
            <w:pPr>
              <w:pStyle w:val="Tabletext"/>
              <w:ind w:left="720" w:hanging="720"/>
            </w:pPr>
            <w:r w:rsidRPr="00FA56CE">
              <w:t>sections</w:t>
            </w:r>
            <w:r w:rsidR="00FA56CE">
              <w:t> </w:t>
            </w:r>
            <w:r w:rsidRPr="00FA56CE">
              <w:t>109E to 109G and section</w:t>
            </w:r>
            <w:r w:rsidR="00FA56CE">
              <w:t> </w:t>
            </w:r>
            <w:r w:rsidRPr="00FA56CE">
              <w:t>109T</w:t>
            </w:r>
          </w:p>
        </w:tc>
      </w:tr>
      <w:tr w:rsidR="00F8088A" w:rsidRPr="00FA56CE" w:rsidTr="0036734E">
        <w:tc>
          <w:tcPr>
            <w:tcW w:w="714" w:type="dxa"/>
            <w:shd w:val="clear" w:color="auto" w:fill="auto"/>
          </w:tcPr>
          <w:p w:rsidR="00F8088A" w:rsidRPr="00FA56CE" w:rsidRDefault="00F8088A" w:rsidP="00550CC1">
            <w:pPr>
              <w:pStyle w:val="Tabletext"/>
              <w:ind w:left="720" w:hanging="720"/>
            </w:pPr>
            <w:r w:rsidRPr="00FA56CE">
              <w:t>4</w:t>
            </w:r>
          </w:p>
        </w:tc>
        <w:tc>
          <w:tcPr>
            <w:tcW w:w="4814" w:type="dxa"/>
            <w:shd w:val="clear" w:color="auto" w:fill="auto"/>
          </w:tcPr>
          <w:p w:rsidR="00F8088A" w:rsidRPr="00FA56CE" w:rsidRDefault="00F8088A" w:rsidP="00550CC1">
            <w:pPr>
              <w:pStyle w:val="Tabletext"/>
              <w:ind w:left="720" w:hanging="720"/>
            </w:pPr>
            <w:r w:rsidRPr="00FA56CE">
              <w:t>section</w:t>
            </w:r>
            <w:r w:rsidR="00FA56CE">
              <w:t> </w:t>
            </w:r>
            <w:r w:rsidRPr="00FA56CE">
              <w:t>268A</w:t>
            </w:r>
          </w:p>
        </w:tc>
      </w:tr>
      <w:tr w:rsidR="00F8088A" w:rsidRPr="00FA56CE" w:rsidTr="0036734E">
        <w:tc>
          <w:tcPr>
            <w:tcW w:w="714" w:type="dxa"/>
            <w:shd w:val="clear" w:color="auto" w:fill="auto"/>
          </w:tcPr>
          <w:p w:rsidR="00F8088A" w:rsidRPr="00FA56CE" w:rsidRDefault="00F8088A" w:rsidP="00550CC1">
            <w:pPr>
              <w:pStyle w:val="Tabletext"/>
              <w:ind w:left="720" w:hanging="720"/>
            </w:pPr>
            <w:r w:rsidRPr="00FA56CE">
              <w:t>5</w:t>
            </w:r>
          </w:p>
        </w:tc>
        <w:tc>
          <w:tcPr>
            <w:tcW w:w="4814" w:type="dxa"/>
            <w:shd w:val="clear" w:color="auto" w:fill="auto"/>
          </w:tcPr>
          <w:p w:rsidR="00F8088A" w:rsidRPr="00FA56CE" w:rsidRDefault="00F8088A" w:rsidP="00550CC1">
            <w:pPr>
              <w:pStyle w:val="Tabletext"/>
              <w:ind w:left="720" w:hanging="720"/>
            </w:pPr>
            <w:r w:rsidRPr="00FA56CE">
              <w:t>section</w:t>
            </w:r>
            <w:r w:rsidR="00FA56CE">
              <w:t> </w:t>
            </w:r>
            <w:r w:rsidRPr="00FA56CE">
              <w:t>275</w:t>
            </w:r>
          </w:p>
        </w:tc>
      </w:tr>
      <w:tr w:rsidR="00F8088A" w:rsidRPr="00FA56CE" w:rsidTr="0036734E">
        <w:tc>
          <w:tcPr>
            <w:tcW w:w="714" w:type="dxa"/>
            <w:shd w:val="clear" w:color="auto" w:fill="auto"/>
          </w:tcPr>
          <w:p w:rsidR="00F8088A" w:rsidRPr="00FA56CE" w:rsidRDefault="00F8088A" w:rsidP="00550CC1">
            <w:pPr>
              <w:pStyle w:val="Tabletext"/>
              <w:ind w:left="720" w:hanging="720"/>
            </w:pPr>
            <w:r w:rsidRPr="00FA56CE">
              <w:t>6</w:t>
            </w:r>
          </w:p>
        </w:tc>
        <w:tc>
          <w:tcPr>
            <w:tcW w:w="4814" w:type="dxa"/>
            <w:shd w:val="clear" w:color="auto" w:fill="auto"/>
          </w:tcPr>
          <w:p w:rsidR="00F8088A" w:rsidRPr="00FA56CE" w:rsidRDefault="00F8088A" w:rsidP="00550CC1">
            <w:pPr>
              <w:pStyle w:val="Tabletext"/>
              <w:ind w:left="720" w:hanging="720"/>
            </w:pPr>
            <w:r w:rsidRPr="00FA56CE">
              <w:t>section</w:t>
            </w:r>
            <w:r w:rsidR="00FA56CE">
              <w:t> </w:t>
            </w:r>
            <w:r w:rsidRPr="00FA56CE">
              <w:t>275A</w:t>
            </w:r>
          </w:p>
        </w:tc>
      </w:tr>
      <w:tr w:rsidR="00F8088A" w:rsidRPr="00FA56CE" w:rsidTr="0036734E">
        <w:tc>
          <w:tcPr>
            <w:tcW w:w="714" w:type="dxa"/>
            <w:shd w:val="clear" w:color="auto" w:fill="auto"/>
          </w:tcPr>
          <w:p w:rsidR="00F8088A" w:rsidRPr="00FA56CE" w:rsidRDefault="00F8088A" w:rsidP="00550CC1">
            <w:pPr>
              <w:pStyle w:val="Tabletext"/>
              <w:ind w:left="720" w:hanging="720"/>
            </w:pPr>
            <w:r w:rsidRPr="00FA56CE">
              <w:t>7</w:t>
            </w:r>
          </w:p>
        </w:tc>
        <w:tc>
          <w:tcPr>
            <w:tcW w:w="4814" w:type="dxa"/>
            <w:shd w:val="clear" w:color="auto" w:fill="auto"/>
          </w:tcPr>
          <w:p w:rsidR="00F8088A" w:rsidRPr="00FA56CE" w:rsidRDefault="00F8088A" w:rsidP="00550CC1">
            <w:pPr>
              <w:pStyle w:val="Tabletext"/>
              <w:ind w:left="720" w:hanging="720"/>
            </w:pPr>
            <w:r w:rsidRPr="00FA56CE">
              <w:t>Subsections</w:t>
            </w:r>
            <w:r w:rsidR="00FA56CE">
              <w:t> </w:t>
            </w:r>
            <w:r w:rsidRPr="00FA56CE">
              <w:t>319(4), (5) and (6)</w:t>
            </w:r>
          </w:p>
        </w:tc>
      </w:tr>
      <w:tr w:rsidR="00F8088A" w:rsidRPr="00FA56CE" w:rsidTr="0036734E">
        <w:tc>
          <w:tcPr>
            <w:tcW w:w="714" w:type="dxa"/>
            <w:shd w:val="clear" w:color="auto" w:fill="auto"/>
          </w:tcPr>
          <w:p w:rsidR="00F8088A" w:rsidRPr="00FA56CE" w:rsidRDefault="00F8088A" w:rsidP="00550CC1">
            <w:pPr>
              <w:pStyle w:val="Tabletext"/>
              <w:ind w:left="720" w:hanging="720"/>
            </w:pPr>
            <w:r w:rsidRPr="00FA56CE">
              <w:t>8</w:t>
            </w:r>
          </w:p>
        </w:tc>
        <w:tc>
          <w:tcPr>
            <w:tcW w:w="4814" w:type="dxa"/>
            <w:shd w:val="clear" w:color="auto" w:fill="auto"/>
          </w:tcPr>
          <w:p w:rsidR="00F8088A" w:rsidRPr="00FA56CE" w:rsidRDefault="00F8088A" w:rsidP="00550CC1">
            <w:pPr>
              <w:pStyle w:val="Tabletext"/>
              <w:ind w:left="720" w:hanging="720"/>
            </w:pPr>
            <w:r w:rsidRPr="00FA56CE">
              <w:t>section</w:t>
            </w:r>
            <w:r w:rsidR="00FA56CE">
              <w:t> </w:t>
            </w:r>
            <w:r w:rsidRPr="00FA56CE">
              <w:t>601</w:t>
            </w:r>
          </w:p>
        </w:tc>
      </w:tr>
      <w:tr w:rsidR="00F8088A" w:rsidRPr="00FA56CE" w:rsidTr="0036734E">
        <w:tc>
          <w:tcPr>
            <w:tcW w:w="714" w:type="dxa"/>
            <w:shd w:val="clear" w:color="auto" w:fill="auto"/>
          </w:tcPr>
          <w:p w:rsidR="00F8088A" w:rsidRPr="00FA56CE" w:rsidRDefault="00F8088A" w:rsidP="00550CC1">
            <w:pPr>
              <w:pStyle w:val="Tabletext"/>
              <w:ind w:left="720" w:hanging="720"/>
            </w:pPr>
            <w:r w:rsidRPr="00FA56CE">
              <w:t>9</w:t>
            </w:r>
          </w:p>
        </w:tc>
        <w:tc>
          <w:tcPr>
            <w:tcW w:w="4814" w:type="dxa"/>
            <w:shd w:val="clear" w:color="auto" w:fill="auto"/>
          </w:tcPr>
          <w:p w:rsidR="00F8088A" w:rsidRPr="00FA56CE" w:rsidRDefault="00F8088A" w:rsidP="00550CC1">
            <w:pPr>
              <w:pStyle w:val="Tabletext"/>
              <w:ind w:left="720" w:hanging="720"/>
            </w:pPr>
            <w:r w:rsidRPr="00FA56CE">
              <w:t>subsection</w:t>
            </w:r>
            <w:r w:rsidR="00FA56CE">
              <w:t> </w:t>
            </w:r>
            <w:r w:rsidRPr="00FA56CE">
              <w:t>774(7)</w:t>
            </w:r>
          </w:p>
        </w:tc>
      </w:tr>
      <w:tr w:rsidR="00F8088A" w:rsidRPr="00FA56CE" w:rsidTr="0036734E">
        <w:tc>
          <w:tcPr>
            <w:tcW w:w="714" w:type="dxa"/>
            <w:shd w:val="clear" w:color="auto" w:fill="auto"/>
          </w:tcPr>
          <w:p w:rsidR="00F8088A" w:rsidRPr="00FA56CE" w:rsidRDefault="00F8088A" w:rsidP="00550CC1">
            <w:pPr>
              <w:pStyle w:val="Tabletext"/>
              <w:ind w:left="720" w:hanging="720"/>
            </w:pPr>
            <w:r w:rsidRPr="00FA56CE">
              <w:t>10</w:t>
            </w:r>
          </w:p>
        </w:tc>
        <w:tc>
          <w:tcPr>
            <w:tcW w:w="4814" w:type="dxa"/>
            <w:shd w:val="clear" w:color="auto" w:fill="auto"/>
          </w:tcPr>
          <w:p w:rsidR="00F8088A" w:rsidRPr="00FA56CE" w:rsidRDefault="00F8088A" w:rsidP="00550CC1">
            <w:pPr>
              <w:pStyle w:val="Tabletext"/>
              <w:ind w:left="720" w:hanging="720"/>
            </w:pPr>
            <w:r w:rsidRPr="00FA56CE">
              <w:t>subsection</w:t>
            </w:r>
            <w:r w:rsidR="00FA56CE">
              <w:t> </w:t>
            </w:r>
            <w:r w:rsidRPr="00FA56CE">
              <w:t>895(3)</w:t>
            </w:r>
          </w:p>
        </w:tc>
      </w:tr>
      <w:tr w:rsidR="00F8088A" w:rsidRPr="00FA56CE" w:rsidTr="0036734E">
        <w:tc>
          <w:tcPr>
            <w:tcW w:w="714" w:type="dxa"/>
            <w:shd w:val="clear" w:color="auto" w:fill="auto"/>
          </w:tcPr>
          <w:p w:rsidR="00F8088A" w:rsidRPr="00FA56CE" w:rsidRDefault="00F8088A" w:rsidP="00550CC1">
            <w:pPr>
              <w:pStyle w:val="Tabletext"/>
              <w:ind w:left="720" w:hanging="720"/>
            </w:pPr>
            <w:r w:rsidRPr="00FA56CE">
              <w:t>11</w:t>
            </w:r>
          </w:p>
        </w:tc>
        <w:tc>
          <w:tcPr>
            <w:tcW w:w="4814" w:type="dxa"/>
            <w:shd w:val="clear" w:color="auto" w:fill="auto"/>
          </w:tcPr>
          <w:p w:rsidR="00F8088A" w:rsidRPr="00FA56CE" w:rsidRDefault="00F8088A" w:rsidP="00550CC1">
            <w:pPr>
              <w:pStyle w:val="Tabletext"/>
              <w:ind w:left="720" w:hanging="720"/>
            </w:pPr>
            <w:r w:rsidRPr="00FA56CE">
              <w:t>subsection</w:t>
            </w:r>
            <w:r w:rsidR="00FA56CE">
              <w:t> </w:t>
            </w:r>
            <w:r w:rsidRPr="00FA56CE">
              <w:t>977(4)</w:t>
            </w:r>
          </w:p>
        </w:tc>
      </w:tr>
      <w:tr w:rsidR="00F8088A" w:rsidRPr="00FA56CE" w:rsidTr="0036734E">
        <w:tc>
          <w:tcPr>
            <w:tcW w:w="714" w:type="dxa"/>
            <w:shd w:val="clear" w:color="auto" w:fill="auto"/>
          </w:tcPr>
          <w:p w:rsidR="00F8088A" w:rsidRPr="00FA56CE" w:rsidRDefault="00F8088A" w:rsidP="00550CC1">
            <w:pPr>
              <w:pStyle w:val="Tabletext"/>
              <w:ind w:left="720" w:hanging="720"/>
            </w:pPr>
            <w:r w:rsidRPr="00FA56CE">
              <w:t>12</w:t>
            </w:r>
          </w:p>
        </w:tc>
        <w:tc>
          <w:tcPr>
            <w:tcW w:w="4814" w:type="dxa"/>
            <w:shd w:val="clear" w:color="auto" w:fill="auto"/>
          </w:tcPr>
          <w:p w:rsidR="00F8088A" w:rsidRPr="00FA56CE" w:rsidRDefault="00F8088A" w:rsidP="00550CC1">
            <w:pPr>
              <w:pStyle w:val="Tabletext"/>
              <w:ind w:left="720" w:hanging="720"/>
            </w:pPr>
            <w:r w:rsidRPr="00FA56CE">
              <w:t>subsection</w:t>
            </w:r>
            <w:r w:rsidR="00FA56CE">
              <w:t> </w:t>
            </w:r>
            <w:r w:rsidRPr="00FA56CE">
              <w:t>990(2)</w:t>
            </w:r>
          </w:p>
        </w:tc>
      </w:tr>
      <w:tr w:rsidR="00F8088A" w:rsidRPr="00FA56CE" w:rsidTr="0036734E">
        <w:tc>
          <w:tcPr>
            <w:tcW w:w="714" w:type="dxa"/>
            <w:shd w:val="clear" w:color="auto" w:fill="auto"/>
          </w:tcPr>
          <w:p w:rsidR="00F8088A" w:rsidRPr="00FA56CE" w:rsidRDefault="00F8088A" w:rsidP="00550CC1">
            <w:pPr>
              <w:pStyle w:val="Tabletext"/>
              <w:ind w:left="720" w:hanging="720"/>
            </w:pPr>
            <w:r w:rsidRPr="00FA56CE">
              <w:t>13</w:t>
            </w:r>
          </w:p>
        </w:tc>
        <w:tc>
          <w:tcPr>
            <w:tcW w:w="4814" w:type="dxa"/>
            <w:shd w:val="clear" w:color="auto" w:fill="auto"/>
          </w:tcPr>
          <w:p w:rsidR="00F8088A" w:rsidRPr="00FA56CE" w:rsidRDefault="00F8088A" w:rsidP="00550CC1">
            <w:pPr>
              <w:pStyle w:val="Tabletext"/>
              <w:ind w:left="720" w:hanging="720"/>
            </w:pPr>
            <w:r w:rsidRPr="00FA56CE">
              <w:t>section</w:t>
            </w:r>
            <w:r w:rsidR="00FA56CE">
              <w:t> </w:t>
            </w:r>
            <w:r w:rsidRPr="00FA56CE">
              <w:t>993</w:t>
            </w:r>
          </w:p>
        </w:tc>
      </w:tr>
      <w:tr w:rsidR="00F8088A" w:rsidRPr="00FA56CE" w:rsidTr="0036734E">
        <w:tc>
          <w:tcPr>
            <w:tcW w:w="714" w:type="dxa"/>
            <w:shd w:val="clear" w:color="auto" w:fill="auto"/>
          </w:tcPr>
          <w:p w:rsidR="00F8088A" w:rsidRPr="00FA56CE" w:rsidRDefault="00F8088A" w:rsidP="00550CC1">
            <w:pPr>
              <w:pStyle w:val="Tabletext"/>
              <w:ind w:left="720" w:hanging="720"/>
            </w:pPr>
            <w:r w:rsidRPr="00FA56CE">
              <w:t>14</w:t>
            </w:r>
          </w:p>
        </w:tc>
        <w:tc>
          <w:tcPr>
            <w:tcW w:w="4814" w:type="dxa"/>
            <w:shd w:val="clear" w:color="auto" w:fill="auto"/>
          </w:tcPr>
          <w:p w:rsidR="00F8088A" w:rsidRPr="00FA56CE" w:rsidRDefault="00F8088A" w:rsidP="00550CC1">
            <w:pPr>
              <w:pStyle w:val="Tabletext"/>
              <w:ind w:left="720" w:hanging="720"/>
            </w:pPr>
            <w:r w:rsidRPr="00FA56CE">
              <w:t>subsection</w:t>
            </w:r>
            <w:r w:rsidR="00FA56CE">
              <w:t> </w:t>
            </w:r>
            <w:r w:rsidRPr="00FA56CE">
              <w:t>1228(3)</w:t>
            </w:r>
          </w:p>
        </w:tc>
      </w:tr>
      <w:tr w:rsidR="00F8088A" w:rsidRPr="00FA56CE" w:rsidTr="0036734E">
        <w:tc>
          <w:tcPr>
            <w:tcW w:w="714" w:type="dxa"/>
            <w:shd w:val="clear" w:color="auto" w:fill="auto"/>
          </w:tcPr>
          <w:p w:rsidR="00F8088A" w:rsidRPr="00FA56CE" w:rsidRDefault="00F8088A" w:rsidP="00550CC1">
            <w:pPr>
              <w:pStyle w:val="Tabletext"/>
              <w:ind w:left="720" w:hanging="720"/>
            </w:pPr>
            <w:r w:rsidRPr="00FA56CE">
              <w:t>15</w:t>
            </w:r>
          </w:p>
        </w:tc>
        <w:tc>
          <w:tcPr>
            <w:tcW w:w="4814" w:type="dxa"/>
            <w:shd w:val="clear" w:color="auto" w:fill="auto"/>
          </w:tcPr>
          <w:p w:rsidR="00F8088A" w:rsidRPr="00FA56CE" w:rsidRDefault="00F8088A" w:rsidP="00550CC1">
            <w:pPr>
              <w:pStyle w:val="Tabletext"/>
              <w:ind w:left="720" w:hanging="720"/>
            </w:pPr>
            <w:r w:rsidRPr="00FA56CE">
              <w:t>subsections</w:t>
            </w:r>
            <w:r w:rsidR="00FA56CE">
              <w:t> </w:t>
            </w:r>
            <w:r w:rsidRPr="00FA56CE">
              <w:t>1274(17) and (18)</w:t>
            </w:r>
          </w:p>
        </w:tc>
      </w:tr>
      <w:tr w:rsidR="00F8088A" w:rsidRPr="00FA56CE" w:rsidTr="0036734E">
        <w:tc>
          <w:tcPr>
            <w:tcW w:w="714" w:type="dxa"/>
            <w:shd w:val="clear" w:color="auto" w:fill="auto"/>
          </w:tcPr>
          <w:p w:rsidR="00F8088A" w:rsidRPr="00FA56CE" w:rsidRDefault="00F8088A" w:rsidP="00550CC1">
            <w:pPr>
              <w:pStyle w:val="Tabletext"/>
              <w:ind w:left="720" w:hanging="720"/>
            </w:pPr>
            <w:r w:rsidRPr="00FA56CE">
              <w:t>16</w:t>
            </w:r>
          </w:p>
        </w:tc>
        <w:tc>
          <w:tcPr>
            <w:tcW w:w="4814" w:type="dxa"/>
            <w:shd w:val="clear" w:color="auto" w:fill="auto"/>
          </w:tcPr>
          <w:p w:rsidR="00F8088A" w:rsidRPr="00FA56CE" w:rsidRDefault="00F8088A" w:rsidP="00550CC1">
            <w:pPr>
              <w:pStyle w:val="Tabletext"/>
              <w:ind w:left="720" w:hanging="720"/>
            </w:pPr>
            <w:r w:rsidRPr="00FA56CE">
              <w:t>subsections</w:t>
            </w:r>
            <w:r w:rsidR="00FA56CE">
              <w:t> </w:t>
            </w:r>
            <w:r w:rsidRPr="00FA56CE">
              <w:t>1288(1), (2) and (6)</w:t>
            </w:r>
          </w:p>
        </w:tc>
      </w:tr>
      <w:tr w:rsidR="00F8088A" w:rsidRPr="00FA56CE" w:rsidTr="0036734E">
        <w:tc>
          <w:tcPr>
            <w:tcW w:w="714" w:type="dxa"/>
            <w:shd w:val="clear" w:color="auto" w:fill="auto"/>
          </w:tcPr>
          <w:p w:rsidR="00F8088A" w:rsidRPr="00FA56CE" w:rsidRDefault="00F8088A" w:rsidP="00550CC1">
            <w:pPr>
              <w:pStyle w:val="Tabletext"/>
              <w:ind w:left="720" w:hanging="720"/>
            </w:pPr>
            <w:r w:rsidRPr="00FA56CE">
              <w:t>17</w:t>
            </w:r>
          </w:p>
        </w:tc>
        <w:tc>
          <w:tcPr>
            <w:tcW w:w="4814" w:type="dxa"/>
            <w:shd w:val="clear" w:color="auto" w:fill="auto"/>
          </w:tcPr>
          <w:p w:rsidR="00F8088A" w:rsidRPr="00FA56CE" w:rsidRDefault="00F8088A" w:rsidP="00550CC1">
            <w:pPr>
              <w:pStyle w:val="Tabletext"/>
              <w:ind w:left="720" w:hanging="720"/>
            </w:pPr>
            <w:r w:rsidRPr="00FA56CE">
              <w:t>paragraph</w:t>
            </w:r>
            <w:r w:rsidR="00FA56CE">
              <w:t> </w:t>
            </w:r>
            <w:r w:rsidRPr="00FA56CE">
              <w:t>1311(1A)(f) and subsection</w:t>
            </w:r>
            <w:r w:rsidR="00FA56CE">
              <w:t> </w:t>
            </w:r>
            <w:r w:rsidRPr="00FA56CE">
              <w:t>1311(3A)</w:t>
            </w:r>
          </w:p>
        </w:tc>
      </w:tr>
      <w:tr w:rsidR="00F8088A" w:rsidRPr="00FA56CE" w:rsidTr="0036734E">
        <w:tc>
          <w:tcPr>
            <w:tcW w:w="714" w:type="dxa"/>
            <w:shd w:val="clear" w:color="auto" w:fill="auto"/>
          </w:tcPr>
          <w:p w:rsidR="00F8088A" w:rsidRPr="00FA56CE" w:rsidRDefault="00F8088A" w:rsidP="00550CC1">
            <w:pPr>
              <w:pStyle w:val="Tabletext"/>
              <w:ind w:left="720" w:hanging="720"/>
            </w:pPr>
            <w:r w:rsidRPr="00FA56CE">
              <w:t>18</w:t>
            </w:r>
          </w:p>
        </w:tc>
        <w:tc>
          <w:tcPr>
            <w:tcW w:w="4814" w:type="dxa"/>
            <w:shd w:val="clear" w:color="auto" w:fill="auto"/>
          </w:tcPr>
          <w:p w:rsidR="00F8088A" w:rsidRPr="00FA56CE" w:rsidRDefault="00F8088A" w:rsidP="00550CC1">
            <w:pPr>
              <w:pStyle w:val="Tabletext"/>
              <w:ind w:left="720" w:hanging="720"/>
            </w:pPr>
            <w:r w:rsidRPr="00FA56CE">
              <w:t>section</w:t>
            </w:r>
            <w:r w:rsidR="00FA56CE">
              <w:t> </w:t>
            </w:r>
            <w:r w:rsidRPr="00FA56CE">
              <w:t>1336A</w:t>
            </w:r>
          </w:p>
        </w:tc>
      </w:tr>
      <w:tr w:rsidR="00F8088A" w:rsidRPr="00FA56CE" w:rsidTr="0036734E">
        <w:tc>
          <w:tcPr>
            <w:tcW w:w="714" w:type="dxa"/>
            <w:tcBorders>
              <w:bottom w:val="single" w:sz="4" w:space="0" w:color="auto"/>
            </w:tcBorders>
            <w:shd w:val="clear" w:color="auto" w:fill="auto"/>
          </w:tcPr>
          <w:p w:rsidR="00F8088A" w:rsidRPr="00FA56CE" w:rsidRDefault="00F8088A" w:rsidP="00550CC1">
            <w:pPr>
              <w:pStyle w:val="Tabletext"/>
              <w:ind w:left="720" w:hanging="720"/>
            </w:pPr>
            <w:r w:rsidRPr="00FA56CE">
              <w:t>19</w:t>
            </w:r>
          </w:p>
        </w:tc>
        <w:tc>
          <w:tcPr>
            <w:tcW w:w="4814" w:type="dxa"/>
            <w:tcBorders>
              <w:bottom w:val="single" w:sz="4" w:space="0" w:color="auto"/>
            </w:tcBorders>
            <w:shd w:val="clear" w:color="auto" w:fill="auto"/>
          </w:tcPr>
          <w:p w:rsidR="00F8088A" w:rsidRPr="00FA56CE" w:rsidRDefault="00F8088A" w:rsidP="00550CC1">
            <w:pPr>
              <w:pStyle w:val="Tabletext"/>
              <w:ind w:left="720" w:hanging="720"/>
            </w:pPr>
            <w:r w:rsidRPr="00FA56CE">
              <w:t>Chapter</w:t>
            </w:r>
            <w:r w:rsidR="00FA56CE">
              <w:t> </w:t>
            </w:r>
            <w:r w:rsidRPr="00FA56CE">
              <w:t>11, other than section</w:t>
            </w:r>
            <w:r w:rsidR="00FA56CE">
              <w:t> </w:t>
            </w:r>
            <w:r w:rsidRPr="00FA56CE">
              <w:t>1416</w:t>
            </w:r>
          </w:p>
        </w:tc>
      </w:tr>
      <w:tr w:rsidR="00F8088A" w:rsidRPr="00FA56CE" w:rsidTr="0036734E">
        <w:tc>
          <w:tcPr>
            <w:tcW w:w="714" w:type="dxa"/>
            <w:tcBorders>
              <w:bottom w:val="single" w:sz="12" w:space="0" w:color="auto"/>
            </w:tcBorders>
            <w:shd w:val="clear" w:color="auto" w:fill="auto"/>
          </w:tcPr>
          <w:p w:rsidR="00F8088A" w:rsidRPr="00FA56CE" w:rsidRDefault="00F8088A" w:rsidP="00550CC1">
            <w:pPr>
              <w:pStyle w:val="Tabletext"/>
              <w:ind w:left="720" w:hanging="720"/>
            </w:pPr>
            <w:r w:rsidRPr="00FA56CE">
              <w:t>20</w:t>
            </w:r>
          </w:p>
        </w:tc>
        <w:tc>
          <w:tcPr>
            <w:tcW w:w="4814" w:type="dxa"/>
            <w:tcBorders>
              <w:bottom w:val="single" w:sz="12" w:space="0" w:color="auto"/>
            </w:tcBorders>
            <w:shd w:val="clear" w:color="auto" w:fill="auto"/>
          </w:tcPr>
          <w:p w:rsidR="00F8088A" w:rsidRPr="00FA56CE" w:rsidRDefault="00F8088A" w:rsidP="00550CC1">
            <w:pPr>
              <w:pStyle w:val="Tabletext"/>
              <w:ind w:left="720" w:hanging="720"/>
            </w:pPr>
            <w:r w:rsidRPr="00FA56CE">
              <w:t>Schedule</w:t>
            </w:r>
            <w:r w:rsidR="00FA56CE">
              <w:t> </w:t>
            </w:r>
            <w:r w:rsidRPr="00FA56CE">
              <w:t>4, other than the following provisions:</w:t>
            </w:r>
          </w:p>
          <w:p w:rsidR="00F8088A" w:rsidRPr="00FA56CE" w:rsidRDefault="0036734E" w:rsidP="00550CC1">
            <w:pPr>
              <w:pStyle w:val="Tablea"/>
            </w:pPr>
            <w:r w:rsidRPr="00FA56CE">
              <w:t>(</w:t>
            </w:r>
            <w:r w:rsidR="00F8088A" w:rsidRPr="00FA56CE">
              <w:t>a</w:t>
            </w:r>
            <w:r w:rsidRPr="00FA56CE">
              <w:t xml:space="preserve">) </w:t>
            </w:r>
            <w:r w:rsidR="00F8088A" w:rsidRPr="00FA56CE">
              <w:t>subclauses</w:t>
            </w:r>
            <w:r w:rsidR="00FA56CE">
              <w:t> </w:t>
            </w:r>
            <w:r w:rsidR="00F8088A" w:rsidRPr="00FA56CE">
              <w:t>7(3), 8(2) and 9(4);</w:t>
            </w:r>
          </w:p>
          <w:p w:rsidR="00F8088A" w:rsidRPr="00FA56CE" w:rsidRDefault="0036734E" w:rsidP="00550CC1">
            <w:pPr>
              <w:pStyle w:val="Tablea"/>
            </w:pPr>
            <w:r w:rsidRPr="00FA56CE">
              <w:t>(</w:t>
            </w:r>
            <w:r w:rsidR="00F8088A" w:rsidRPr="00FA56CE">
              <w:t>b</w:t>
            </w:r>
            <w:r w:rsidRPr="00FA56CE">
              <w:t xml:space="preserve">) </w:t>
            </w:r>
            <w:r w:rsidR="00F8088A" w:rsidRPr="00FA56CE">
              <w:t>clauses</w:t>
            </w:r>
            <w:r w:rsidR="00FA56CE">
              <w:t> </w:t>
            </w:r>
            <w:r w:rsidR="00F8088A" w:rsidRPr="00FA56CE">
              <w:t>11 to 16;</w:t>
            </w:r>
          </w:p>
          <w:p w:rsidR="00F8088A" w:rsidRPr="00FA56CE" w:rsidRDefault="0036734E" w:rsidP="00550CC1">
            <w:pPr>
              <w:pStyle w:val="Tablea"/>
            </w:pPr>
            <w:r w:rsidRPr="00FA56CE">
              <w:t>(</w:t>
            </w:r>
            <w:r w:rsidR="00F8088A" w:rsidRPr="00FA56CE">
              <w:t>c</w:t>
            </w:r>
            <w:r w:rsidRPr="00FA56CE">
              <w:t xml:space="preserve">) </w:t>
            </w:r>
            <w:r w:rsidR="00F8088A" w:rsidRPr="00FA56CE">
              <w:t>subclause</w:t>
            </w:r>
            <w:r w:rsidR="00FA56CE">
              <w:t> </w:t>
            </w:r>
            <w:r w:rsidR="00F8088A" w:rsidRPr="00FA56CE">
              <w:t>17(2);</w:t>
            </w:r>
          </w:p>
          <w:p w:rsidR="00F8088A" w:rsidRPr="00FA56CE" w:rsidRDefault="0036734E" w:rsidP="00550CC1">
            <w:pPr>
              <w:pStyle w:val="Tablea"/>
            </w:pPr>
            <w:r w:rsidRPr="00FA56CE">
              <w:t>(</w:t>
            </w:r>
            <w:r w:rsidR="00F8088A" w:rsidRPr="00FA56CE">
              <w:t>d</w:t>
            </w:r>
            <w:r w:rsidRPr="00FA56CE">
              <w:t xml:space="preserve">) </w:t>
            </w:r>
            <w:r w:rsidR="00F8088A" w:rsidRPr="00FA56CE">
              <w:t>clauses</w:t>
            </w:r>
            <w:r w:rsidR="00FA56CE">
              <w:t> </w:t>
            </w:r>
            <w:r w:rsidR="00F8088A" w:rsidRPr="00FA56CE">
              <w:t>18 and 19;</w:t>
            </w:r>
          </w:p>
          <w:p w:rsidR="00F8088A" w:rsidRPr="00FA56CE" w:rsidRDefault="0036734E" w:rsidP="00550CC1">
            <w:pPr>
              <w:pStyle w:val="Tablea"/>
            </w:pPr>
            <w:r w:rsidRPr="00FA56CE">
              <w:t>(</w:t>
            </w:r>
            <w:r w:rsidR="00F8088A" w:rsidRPr="00FA56CE">
              <w:t>e</w:t>
            </w:r>
            <w:r w:rsidRPr="00FA56CE">
              <w:t xml:space="preserve">) </w:t>
            </w:r>
            <w:r w:rsidR="00F8088A" w:rsidRPr="00FA56CE">
              <w:t>clauses</w:t>
            </w:r>
            <w:r w:rsidR="00FA56CE">
              <w:t> </w:t>
            </w:r>
            <w:r w:rsidR="00F8088A" w:rsidRPr="00FA56CE">
              <w:t>20, 25 and 27;</w:t>
            </w:r>
          </w:p>
          <w:p w:rsidR="00F8088A" w:rsidRPr="00FA56CE" w:rsidRDefault="0036734E" w:rsidP="00550CC1">
            <w:pPr>
              <w:pStyle w:val="Tablea"/>
            </w:pPr>
            <w:r w:rsidRPr="00FA56CE">
              <w:t>(</w:t>
            </w:r>
            <w:r w:rsidR="00F8088A" w:rsidRPr="00FA56CE">
              <w:t>f</w:t>
            </w:r>
            <w:r w:rsidRPr="00FA56CE">
              <w:t xml:space="preserve">) </w:t>
            </w:r>
            <w:r w:rsidR="00F8088A" w:rsidRPr="00FA56CE">
              <w:t>Parts</w:t>
            </w:r>
            <w:r w:rsidR="00FA56CE">
              <w:t> </w:t>
            </w:r>
            <w:r w:rsidR="00F8088A" w:rsidRPr="00FA56CE">
              <w:t>5, 6 and 7.</w:t>
            </w:r>
          </w:p>
        </w:tc>
      </w:tr>
    </w:tbl>
    <w:p w:rsidR="00F8088A" w:rsidRPr="00FA56CE" w:rsidRDefault="00F8088A" w:rsidP="00F8088A">
      <w:pPr>
        <w:pStyle w:val="subsection"/>
      </w:pPr>
      <w:r w:rsidRPr="00FA56CE">
        <w:tab/>
        <w:t>(7)</w:t>
      </w:r>
      <w:r w:rsidRPr="00FA56CE">
        <w:tab/>
        <w:t xml:space="preserve">The regulations may provide that certain provisions are to be taken to be included in, or omitted from, the table in </w:t>
      </w:r>
      <w:r w:rsidR="00FA56CE">
        <w:t>subsection (</w:t>
      </w:r>
      <w:r w:rsidRPr="00FA56CE">
        <w:t>6). The table then has effect as if the provisions were so included in it or omitted from it.</w:t>
      </w:r>
    </w:p>
    <w:p w:rsidR="00F8088A" w:rsidRPr="00FA56CE" w:rsidRDefault="00F8088A" w:rsidP="0043057A">
      <w:pPr>
        <w:pStyle w:val="ActHead3"/>
        <w:pageBreakBefore/>
      </w:pPr>
      <w:bookmarkStart w:id="258" w:name="_Toc449532739"/>
      <w:r w:rsidRPr="00FA56CE">
        <w:rPr>
          <w:rStyle w:val="CharDivNo"/>
        </w:rPr>
        <w:t>Division</w:t>
      </w:r>
      <w:r w:rsidR="00FA56CE">
        <w:rPr>
          <w:rStyle w:val="CharDivNo"/>
        </w:rPr>
        <w:t> </w:t>
      </w:r>
      <w:r w:rsidRPr="00FA56CE">
        <w:rPr>
          <w:rStyle w:val="CharDivNo"/>
        </w:rPr>
        <w:t>7</w:t>
      </w:r>
      <w:r w:rsidRPr="00FA56CE">
        <w:t>—</w:t>
      </w:r>
      <w:r w:rsidRPr="00FA56CE">
        <w:rPr>
          <w:rStyle w:val="CharDivText"/>
        </w:rPr>
        <w:t>Regulations dealing with transitional matters</w:t>
      </w:r>
      <w:bookmarkEnd w:id="258"/>
    </w:p>
    <w:p w:rsidR="00F8088A" w:rsidRPr="00FA56CE" w:rsidRDefault="00F8088A" w:rsidP="00F8088A">
      <w:pPr>
        <w:pStyle w:val="ActHead5"/>
      </w:pPr>
      <w:bookmarkStart w:id="259" w:name="_Toc449532740"/>
      <w:r w:rsidRPr="00FA56CE">
        <w:rPr>
          <w:rStyle w:val="CharSectno"/>
        </w:rPr>
        <w:t>1409</w:t>
      </w:r>
      <w:r w:rsidRPr="00FA56CE">
        <w:t xml:space="preserve">  Regulations may deal with transitional matters</w:t>
      </w:r>
      <w:bookmarkEnd w:id="259"/>
    </w:p>
    <w:p w:rsidR="00F8088A" w:rsidRPr="00FA56CE" w:rsidRDefault="00F8088A" w:rsidP="00F8088A">
      <w:pPr>
        <w:pStyle w:val="subsection"/>
      </w:pPr>
      <w:r w:rsidRPr="00FA56CE">
        <w:tab/>
        <w:t>(1)</w:t>
      </w:r>
      <w:r w:rsidRPr="00FA56CE">
        <w:tab/>
        <w:t>The regulations may deal with matters of a transitional nature relating to the transition from the application of provisions of the old corporations legislation of the States and Territories in this jurisdiction to the application of provisions of the new corporations legislation. The regulations have effect despite anything else in this Part, other than section</w:t>
      </w:r>
      <w:r w:rsidR="00FA56CE">
        <w:t> </w:t>
      </w:r>
      <w:r w:rsidRPr="00FA56CE">
        <w:t>1375.</w:t>
      </w:r>
    </w:p>
    <w:p w:rsidR="00F8088A" w:rsidRPr="00FA56CE" w:rsidRDefault="00F8088A" w:rsidP="00F8088A">
      <w:pPr>
        <w:pStyle w:val="subsection"/>
      </w:pPr>
      <w:r w:rsidRPr="00FA56CE">
        <w:tab/>
        <w:t>(2)</w:t>
      </w:r>
      <w:r w:rsidRPr="00FA56CE">
        <w:tab/>
        <w:t xml:space="preserve">Without limiting </w:t>
      </w:r>
      <w:r w:rsidR="00FA56CE">
        <w:t>subsection (</w:t>
      </w:r>
      <w:r w:rsidRPr="00FA56CE">
        <w:t>1), the regulations may provide for a matter to be dealt with, wholly or partly, in any of the following ways:</w:t>
      </w:r>
    </w:p>
    <w:p w:rsidR="00F8088A" w:rsidRPr="00FA56CE" w:rsidRDefault="00F8088A" w:rsidP="00F8088A">
      <w:pPr>
        <w:pStyle w:val="paragraph"/>
      </w:pPr>
      <w:r w:rsidRPr="00FA56CE">
        <w:tab/>
        <w:t>(a)</w:t>
      </w:r>
      <w:r w:rsidRPr="00FA56CE">
        <w:tab/>
        <w:t>by applying (with or without modifications) to the matter:</w:t>
      </w:r>
    </w:p>
    <w:p w:rsidR="00F8088A" w:rsidRPr="00FA56CE" w:rsidRDefault="00F8088A" w:rsidP="00F8088A">
      <w:pPr>
        <w:pStyle w:val="paragraphsub"/>
      </w:pPr>
      <w:r w:rsidRPr="00FA56CE">
        <w:tab/>
        <w:t>(i)</w:t>
      </w:r>
      <w:r w:rsidRPr="00FA56CE">
        <w:tab/>
        <w:t>provisions of the old corporations legislation of the States and Territories in this jurisdiction, as in force immediately before the commencement or at some earlier time; or</w:t>
      </w:r>
    </w:p>
    <w:p w:rsidR="00F8088A" w:rsidRPr="00FA56CE" w:rsidRDefault="00F8088A" w:rsidP="00F8088A">
      <w:pPr>
        <w:pStyle w:val="paragraphsub"/>
      </w:pPr>
      <w:r w:rsidRPr="00FA56CE">
        <w:tab/>
        <w:t>(ii)</w:t>
      </w:r>
      <w:r w:rsidRPr="00FA56CE">
        <w:tab/>
        <w:t>provisions of the new corporations legislation; or</w:t>
      </w:r>
    </w:p>
    <w:p w:rsidR="00F8088A" w:rsidRPr="00FA56CE" w:rsidRDefault="00F8088A" w:rsidP="00F8088A">
      <w:pPr>
        <w:pStyle w:val="paragraphsub"/>
      </w:pPr>
      <w:r w:rsidRPr="00FA56CE">
        <w:tab/>
        <w:t>(iii)</w:t>
      </w:r>
      <w:r w:rsidRPr="00FA56CE">
        <w:tab/>
        <w:t xml:space="preserve">a combination of provisions referred to in </w:t>
      </w:r>
      <w:r w:rsidR="00FA56CE">
        <w:t>subparagraphs (</w:t>
      </w:r>
      <w:r w:rsidRPr="00FA56CE">
        <w:t>i) and (ii);</w:t>
      </w:r>
    </w:p>
    <w:p w:rsidR="00F8088A" w:rsidRPr="00FA56CE" w:rsidRDefault="00F8088A" w:rsidP="00F8088A">
      <w:pPr>
        <w:pStyle w:val="paragraph"/>
      </w:pPr>
      <w:r w:rsidRPr="00FA56CE">
        <w:tab/>
        <w:t>(b)</w:t>
      </w:r>
      <w:r w:rsidRPr="00FA56CE">
        <w:tab/>
        <w:t>by otherwise specifying rules for dealing with the matter;</w:t>
      </w:r>
    </w:p>
    <w:p w:rsidR="00F8088A" w:rsidRPr="00FA56CE" w:rsidRDefault="00F8088A" w:rsidP="00F8088A">
      <w:pPr>
        <w:pStyle w:val="paragraph"/>
      </w:pPr>
      <w:r w:rsidRPr="00FA56CE">
        <w:tab/>
        <w:t>(c)</w:t>
      </w:r>
      <w:r w:rsidRPr="00FA56CE">
        <w:tab/>
        <w:t>by specifying a particular consequence of the matter, or of an outcome of the matter, for the purposes of the new corporations legislation.</w:t>
      </w:r>
    </w:p>
    <w:p w:rsidR="00F8088A" w:rsidRPr="00FA56CE" w:rsidRDefault="00F8088A" w:rsidP="00F8088A">
      <w:pPr>
        <w:pStyle w:val="subsection"/>
      </w:pPr>
      <w:r w:rsidRPr="00FA56CE">
        <w:tab/>
        <w:t>(3)</w:t>
      </w:r>
      <w:r w:rsidRPr="00FA56CE">
        <w:tab/>
        <w:t>The regulations may provide that certain provisions of this Part are taken to be modified as set out in the regulations. Those provisions then have effect as if they were so modified.</w:t>
      </w:r>
    </w:p>
    <w:p w:rsidR="00FE4B19" w:rsidRPr="00FA56CE" w:rsidRDefault="00FE4B19" w:rsidP="00FE4B19">
      <w:pPr>
        <w:pStyle w:val="subsection"/>
      </w:pPr>
      <w:r w:rsidRPr="00FA56CE">
        <w:tab/>
        <w:t>(4)</w:t>
      </w:r>
      <w:r w:rsidRPr="00FA56CE">
        <w:tab/>
        <w:t>Despite subsection</w:t>
      </w:r>
      <w:r w:rsidR="00FA56CE">
        <w:t> </w:t>
      </w:r>
      <w:r w:rsidRPr="00FA56CE">
        <w:t xml:space="preserve">12(2) of the </w:t>
      </w:r>
      <w:r w:rsidRPr="00FA56CE">
        <w:rPr>
          <w:i/>
        </w:rPr>
        <w:t>Legislative Instruments Act 2003</w:t>
      </w:r>
      <w:r w:rsidRPr="00FA56CE">
        <w:t>, regulations for the purposes of this section may be expressed to take effect from a date before the regulations are registered under that Act.</w:t>
      </w:r>
    </w:p>
    <w:p w:rsidR="00F8088A" w:rsidRPr="00FA56CE" w:rsidRDefault="00F8088A" w:rsidP="00F8088A">
      <w:pPr>
        <w:pStyle w:val="subsection"/>
      </w:pPr>
      <w:r w:rsidRPr="00FA56CE">
        <w:tab/>
        <w:t>(5)</w:t>
      </w:r>
      <w:r w:rsidRPr="00FA56CE">
        <w:tab/>
        <w:t>In this section:</w:t>
      </w:r>
    </w:p>
    <w:p w:rsidR="00F8088A" w:rsidRPr="00FA56CE" w:rsidRDefault="00F8088A" w:rsidP="00F8088A">
      <w:pPr>
        <w:pStyle w:val="Definition"/>
      </w:pPr>
      <w:r w:rsidRPr="00FA56CE">
        <w:rPr>
          <w:b/>
          <w:i/>
        </w:rPr>
        <w:t xml:space="preserve">matters of a transitional nature </w:t>
      </w:r>
      <w:r w:rsidRPr="00FA56CE">
        <w:t>also includes matters of an application or saving nature.</w:t>
      </w:r>
    </w:p>
    <w:p w:rsidR="00F8088A" w:rsidRPr="00FA56CE" w:rsidRDefault="00F8088A" w:rsidP="0043057A">
      <w:pPr>
        <w:pStyle w:val="ActHead2"/>
        <w:pageBreakBefore/>
      </w:pPr>
      <w:bookmarkStart w:id="260" w:name="_Toc449532741"/>
      <w:r w:rsidRPr="00FA56CE">
        <w:rPr>
          <w:rStyle w:val="CharPartNo"/>
        </w:rPr>
        <w:t>Part</w:t>
      </w:r>
      <w:r w:rsidR="00FA56CE">
        <w:rPr>
          <w:rStyle w:val="CharPartNo"/>
        </w:rPr>
        <w:t> </w:t>
      </w:r>
      <w:r w:rsidRPr="00FA56CE">
        <w:rPr>
          <w:rStyle w:val="CharPartNo"/>
        </w:rPr>
        <w:t>10.2</w:t>
      </w:r>
      <w:r w:rsidRPr="00FA56CE">
        <w:t>—</w:t>
      </w:r>
      <w:r w:rsidRPr="00FA56CE">
        <w:rPr>
          <w:rStyle w:val="CharPartText"/>
        </w:rPr>
        <w:t>Transitional provisions relating to the Financial Services Reform Act 2001</w:t>
      </w:r>
      <w:bookmarkEnd w:id="260"/>
    </w:p>
    <w:p w:rsidR="00F8088A" w:rsidRPr="00FA56CE" w:rsidRDefault="00F8088A" w:rsidP="00F8088A">
      <w:pPr>
        <w:pStyle w:val="ActHead3"/>
      </w:pPr>
      <w:bookmarkStart w:id="261" w:name="_Toc449532742"/>
      <w:r w:rsidRPr="00FA56CE">
        <w:rPr>
          <w:rStyle w:val="CharDivNo"/>
        </w:rPr>
        <w:t>Division</w:t>
      </w:r>
      <w:r w:rsidR="00FA56CE">
        <w:rPr>
          <w:rStyle w:val="CharDivNo"/>
        </w:rPr>
        <w:t> </w:t>
      </w:r>
      <w:r w:rsidRPr="00FA56CE">
        <w:rPr>
          <w:rStyle w:val="CharDivNo"/>
        </w:rPr>
        <w:t>1</w:t>
      </w:r>
      <w:r w:rsidRPr="00FA56CE">
        <w:t>—</w:t>
      </w:r>
      <w:r w:rsidRPr="00FA56CE">
        <w:rPr>
          <w:rStyle w:val="CharDivText"/>
        </w:rPr>
        <w:t>Transitional provisions relating to the phasing</w:t>
      </w:r>
      <w:r w:rsidR="00FA56CE">
        <w:rPr>
          <w:rStyle w:val="CharDivText"/>
        </w:rPr>
        <w:noBreakHyphen/>
      </w:r>
      <w:r w:rsidRPr="00FA56CE">
        <w:rPr>
          <w:rStyle w:val="CharDivText"/>
        </w:rPr>
        <w:t>in of the new financial services regime</w:t>
      </w:r>
      <w:bookmarkEnd w:id="261"/>
    </w:p>
    <w:p w:rsidR="00F8088A" w:rsidRPr="00FA56CE" w:rsidRDefault="00F8088A" w:rsidP="00F8088A">
      <w:pPr>
        <w:pStyle w:val="ActHead4"/>
      </w:pPr>
      <w:bookmarkStart w:id="262" w:name="_Toc449532743"/>
      <w:r w:rsidRPr="00FA56CE">
        <w:rPr>
          <w:rStyle w:val="CharSubdNo"/>
        </w:rPr>
        <w:t>Subdivision A</w:t>
      </w:r>
      <w:r w:rsidRPr="00FA56CE">
        <w:t>—</w:t>
      </w:r>
      <w:r w:rsidRPr="00FA56CE">
        <w:rPr>
          <w:rStyle w:val="CharSubdText"/>
        </w:rPr>
        <w:t>Preliminary</w:t>
      </w:r>
      <w:bookmarkEnd w:id="262"/>
    </w:p>
    <w:p w:rsidR="00F8088A" w:rsidRPr="00FA56CE" w:rsidRDefault="00F8088A" w:rsidP="00F8088A">
      <w:pPr>
        <w:pStyle w:val="ActHead5"/>
      </w:pPr>
      <w:bookmarkStart w:id="263" w:name="_Toc449532744"/>
      <w:r w:rsidRPr="00FA56CE">
        <w:rPr>
          <w:rStyle w:val="CharSectno"/>
        </w:rPr>
        <w:t>1410</w:t>
      </w:r>
      <w:r w:rsidRPr="00FA56CE">
        <w:t xml:space="preserve">  Definitions</w:t>
      </w:r>
      <w:bookmarkEnd w:id="263"/>
    </w:p>
    <w:p w:rsidR="00F8088A" w:rsidRPr="00FA56CE" w:rsidRDefault="00F8088A" w:rsidP="00F8088A">
      <w:pPr>
        <w:pStyle w:val="subsection"/>
      </w:pPr>
      <w:r w:rsidRPr="00FA56CE">
        <w:tab/>
        <w:t>(1)</w:t>
      </w:r>
      <w:r w:rsidRPr="00FA56CE">
        <w:tab/>
        <w:t>In this Division, unless the contrary intention appears:</w:t>
      </w:r>
    </w:p>
    <w:p w:rsidR="00F8088A" w:rsidRPr="00FA56CE" w:rsidRDefault="00F8088A" w:rsidP="00F8088A">
      <w:pPr>
        <w:pStyle w:val="Definition"/>
      </w:pPr>
      <w:r w:rsidRPr="00FA56CE">
        <w:rPr>
          <w:b/>
          <w:i/>
        </w:rPr>
        <w:t xml:space="preserve">amended Corporations Act </w:t>
      </w:r>
      <w:r w:rsidRPr="00FA56CE">
        <w:t>means this Act as in force after the FSR commencement.</w:t>
      </w:r>
    </w:p>
    <w:p w:rsidR="00F8088A" w:rsidRPr="00FA56CE" w:rsidRDefault="00F8088A" w:rsidP="00F8088A">
      <w:pPr>
        <w:pStyle w:val="Definition"/>
      </w:pPr>
      <w:r w:rsidRPr="00FA56CE">
        <w:rPr>
          <w:b/>
          <w:i/>
        </w:rPr>
        <w:t>associated provisions</w:t>
      </w:r>
      <w:r w:rsidRPr="00FA56CE">
        <w:t xml:space="preserve">, in relation to provisions (the </w:t>
      </w:r>
      <w:r w:rsidRPr="00FA56CE">
        <w:rPr>
          <w:b/>
          <w:i/>
        </w:rPr>
        <w:t>core provisions</w:t>
      </w:r>
      <w:r w:rsidRPr="00FA56CE">
        <w:t>) of a particular Act as in force at a particular time, include (but are not limited to):</w:t>
      </w:r>
    </w:p>
    <w:p w:rsidR="00F8088A" w:rsidRPr="00FA56CE" w:rsidRDefault="00F8088A" w:rsidP="00F8088A">
      <w:pPr>
        <w:pStyle w:val="paragraph"/>
      </w:pPr>
      <w:r w:rsidRPr="00FA56CE">
        <w:tab/>
        <w:t>(a)</w:t>
      </w:r>
      <w:r w:rsidRPr="00FA56CE">
        <w:tab/>
        <w:t>any regulations or other instruments that are or were in force for the purposes of any of the core provisions at that time; and</w:t>
      </w:r>
    </w:p>
    <w:p w:rsidR="00F8088A" w:rsidRPr="00FA56CE" w:rsidRDefault="00F8088A" w:rsidP="00F8088A">
      <w:pPr>
        <w:pStyle w:val="paragraph"/>
      </w:pPr>
      <w:r w:rsidRPr="00FA56CE">
        <w:tab/>
        <w:t>(b)</w:t>
      </w:r>
      <w:r w:rsidRPr="00FA56CE">
        <w:tab/>
        <w:t>any interpretation provisions that apply or applied in relation to any of the core provisions at that time (whether or not they also apply or applied for other purposes); and</w:t>
      </w:r>
    </w:p>
    <w:p w:rsidR="00F8088A" w:rsidRPr="00FA56CE" w:rsidRDefault="00F8088A" w:rsidP="00F8088A">
      <w:pPr>
        <w:pStyle w:val="paragraph"/>
      </w:pPr>
      <w:r w:rsidRPr="00FA56CE">
        <w:tab/>
        <w:t>(c)</w:t>
      </w:r>
      <w:r w:rsidRPr="00FA56CE">
        <w:tab/>
        <w:t>any provisions relating to liability (civil or criminal) that apply or applied in relation to any of the core provisions at that time (whether or not they also apply or applied for other purposes); and</w:t>
      </w:r>
    </w:p>
    <w:p w:rsidR="00F8088A" w:rsidRPr="00FA56CE" w:rsidRDefault="00F8088A" w:rsidP="00F8088A">
      <w:pPr>
        <w:pStyle w:val="paragraph"/>
      </w:pPr>
      <w:r w:rsidRPr="00FA56CE">
        <w:tab/>
        <w:t>(d)</w:t>
      </w:r>
      <w:r w:rsidRPr="00FA56CE">
        <w:tab/>
        <w:t>any provisions that limit or limited, or that otherwise affect or affected, the operation of any of the core provisions at that time (whether or not they also limit or limited, or affect or affected, the operation of other provisions).</w:t>
      </w:r>
    </w:p>
    <w:p w:rsidR="00F8088A" w:rsidRPr="00FA56CE" w:rsidRDefault="00F8088A" w:rsidP="00F8088A">
      <w:pPr>
        <w:pStyle w:val="Definition"/>
      </w:pPr>
      <w:r w:rsidRPr="00FA56CE">
        <w:rPr>
          <w:b/>
          <w:i/>
        </w:rPr>
        <w:t>class</w:t>
      </w:r>
      <w:r w:rsidRPr="00FA56CE">
        <w:t>, in relation to financial products,</w:t>
      </w:r>
      <w:r w:rsidRPr="00FA56CE">
        <w:rPr>
          <w:b/>
          <w:i/>
        </w:rPr>
        <w:t xml:space="preserve"> </w:t>
      </w:r>
      <w:r w:rsidRPr="00FA56CE">
        <w:t xml:space="preserve">has a meaning affected by regulations made for the purposes of </w:t>
      </w:r>
      <w:r w:rsidR="00FA56CE">
        <w:t>subsection (</w:t>
      </w:r>
      <w:r w:rsidRPr="00FA56CE">
        <w:t>2).</w:t>
      </w:r>
    </w:p>
    <w:p w:rsidR="00F8088A" w:rsidRPr="00FA56CE" w:rsidRDefault="00F8088A" w:rsidP="00F8088A">
      <w:pPr>
        <w:pStyle w:val="Definition"/>
      </w:pPr>
      <w:r w:rsidRPr="00FA56CE">
        <w:rPr>
          <w:b/>
          <w:i/>
        </w:rPr>
        <w:t xml:space="preserve">FSR commencement </w:t>
      </w:r>
      <w:r w:rsidRPr="00FA56CE">
        <w:t>means the commencement of item</w:t>
      </w:r>
      <w:r w:rsidR="00FA56CE">
        <w:t> </w:t>
      </w:r>
      <w:r w:rsidRPr="00FA56CE">
        <w:t>1 of Schedule</w:t>
      </w:r>
      <w:r w:rsidR="00FA56CE">
        <w:t> </w:t>
      </w:r>
      <w:r w:rsidRPr="00FA56CE">
        <w:t xml:space="preserve">1 to the </w:t>
      </w:r>
      <w:r w:rsidRPr="00FA56CE">
        <w:rPr>
          <w:i/>
        </w:rPr>
        <w:t>Financial Services Reform Act 2001</w:t>
      </w:r>
      <w:r w:rsidRPr="00FA56CE">
        <w:t>.</w:t>
      </w:r>
    </w:p>
    <w:p w:rsidR="00F8088A" w:rsidRPr="00FA56CE" w:rsidRDefault="003138BF" w:rsidP="00F8088A">
      <w:pPr>
        <w:pStyle w:val="Definition"/>
      </w:pPr>
      <w:r w:rsidRPr="00FA56CE">
        <w:rPr>
          <w:b/>
          <w:i/>
        </w:rPr>
        <w:t>o</w:t>
      </w:r>
      <w:r w:rsidR="00F8088A" w:rsidRPr="00FA56CE">
        <w:rPr>
          <w:b/>
          <w:i/>
        </w:rPr>
        <w:t xml:space="preserve">ld Corporations Act </w:t>
      </w:r>
      <w:r w:rsidR="00F8088A" w:rsidRPr="00FA56CE">
        <w:t>means this Act as in force immediately before the FSR commencement.</w:t>
      </w:r>
    </w:p>
    <w:p w:rsidR="00F8088A" w:rsidRPr="00FA56CE" w:rsidRDefault="00F8088A" w:rsidP="00F8088A">
      <w:pPr>
        <w:pStyle w:val="Definition"/>
      </w:pPr>
      <w:r w:rsidRPr="00FA56CE">
        <w:rPr>
          <w:b/>
          <w:i/>
        </w:rPr>
        <w:t>regulated activities</w:t>
      </w:r>
      <w:r w:rsidRPr="00FA56CE">
        <w:t>, in relation to a regulated principal, has the meaning given by section</w:t>
      </w:r>
      <w:r w:rsidR="00FA56CE">
        <w:t> </w:t>
      </w:r>
      <w:r w:rsidRPr="00FA56CE">
        <w:t>1430.</w:t>
      </w:r>
    </w:p>
    <w:p w:rsidR="00F8088A" w:rsidRPr="00FA56CE" w:rsidRDefault="003138BF" w:rsidP="00F8088A">
      <w:pPr>
        <w:pStyle w:val="Definition"/>
      </w:pPr>
      <w:r w:rsidRPr="00FA56CE">
        <w:rPr>
          <w:b/>
          <w:i/>
        </w:rPr>
        <w:t>r</w:t>
      </w:r>
      <w:r w:rsidR="00F8088A" w:rsidRPr="00FA56CE">
        <w:rPr>
          <w:b/>
          <w:i/>
        </w:rPr>
        <w:t xml:space="preserve">egulated principal </w:t>
      </w:r>
      <w:r w:rsidR="00F8088A" w:rsidRPr="00FA56CE">
        <w:t>has the meaning given by section</w:t>
      </w:r>
      <w:r w:rsidR="00FA56CE">
        <w:t> </w:t>
      </w:r>
      <w:r w:rsidR="00F8088A" w:rsidRPr="00FA56CE">
        <w:t>1430.</w:t>
      </w:r>
    </w:p>
    <w:p w:rsidR="00F8088A" w:rsidRPr="00FA56CE" w:rsidRDefault="003138BF" w:rsidP="00F8088A">
      <w:pPr>
        <w:pStyle w:val="Definition"/>
      </w:pPr>
      <w:r w:rsidRPr="00FA56CE">
        <w:rPr>
          <w:b/>
          <w:i/>
        </w:rPr>
        <w:t>r</w:t>
      </w:r>
      <w:r w:rsidR="00F8088A" w:rsidRPr="00FA56CE">
        <w:rPr>
          <w:b/>
          <w:i/>
        </w:rPr>
        <w:t>elevant old legislation</w:t>
      </w:r>
      <w:r w:rsidR="00F8088A" w:rsidRPr="00FA56CE">
        <w:t>,</w:t>
      </w:r>
      <w:r w:rsidR="00F8088A" w:rsidRPr="00FA56CE">
        <w:rPr>
          <w:b/>
          <w:i/>
        </w:rPr>
        <w:t xml:space="preserve"> </w:t>
      </w:r>
      <w:r w:rsidR="00F8088A" w:rsidRPr="00FA56CE">
        <w:t>in relation to a regulated principal, has the meaning given by section</w:t>
      </w:r>
      <w:r w:rsidR="00FA56CE">
        <w:t> </w:t>
      </w:r>
      <w:r w:rsidR="00F8088A" w:rsidRPr="00FA56CE">
        <w:t>1430.</w:t>
      </w:r>
    </w:p>
    <w:p w:rsidR="00F8088A" w:rsidRPr="00FA56CE" w:rsidRDefault="003138BF" w:rsidP="00F8088A">
      <w:pPr>
        <w:pStyle w:val="Definition"/>
      </w:pPr>
      <w:r w:rsidRPr="00FA56CE">
        <w:rPr>
          <w:b/>
          <w:i/>
        </w:rPr>
        <w:t>t</w:t>
      </w:r>
      <w:r w:rsidR="00F8088A" w:rsidRPr="00FA56CE">
        <w:rPr>
          <w:b/>
          <w:i/>
        </w:rPr>
        <w:t>ransition period</w:t>
      </w:r>
      <w:r w:rsidR="00F8088A" w:rsidRPr="00FA56CE">
        <w:t>:</w:t>
      </w:r>
    </w:p>
    <w:p w:rsidR="00F8088A" w:rsidRPr="00FA56CE" w:rsidRDefault="00F8088A" w:rsidP="00F8088A">
      <w:pPr>
        <w:pStyle w:val="paragraph"/>
      </w:pPr>
      <w:r w:rsidRPr="00FA56CE">
        <w:tab/>
        <w:t>(a)</w:t>
      </w:r>
      <w:r w:rsidRPr="00FA56CE">
        <w:tab/>
        <w:t>in relation to a market to which section</w:t>
      </w:r>
      <w:r w:rsidR="00FA56CE">
        <w:t> </w:t>
      </w:r>
      <w:r w:rsidRPr="00FA56CE">
        <w:t xml:space="preserve">1414, 1418, 1420, 1421 or 1422 applies—has the meaning given by </w:t>
      </w:r>
      <w:r w:rsidR="00FA56CE">
        <w:t>subsection (</w:t>
      </w:r>
      <w:r w:rsidRPr="00FA56CE">
        <w:t>2) of that section; and</w:t>
      </w:r>
    </w:p>
    <w:p w:rsidR="00F8088A" w:rsidRPr="00FA56CE" w:rsidRDefault="00F8088A" w:rsidP="00F8088A">
      <w:pPr>
        <w:pStyle w:val="paragraph"/>
      </w:pPr>
      <w:r w:rsidRPr="00FA56CE">
        <w:tab/>
        <w:t>(b)</w:t>
      </w:r>
      <w:r w:rsidRPr="00FA56CE">
        <w:tab/>
        <w:t>in relation to a market to which section</w:t>
      </w:r>
      <w:r w:rsidR="00FA56CE">
        <w:t> </w:t>
      </w:r>
      <w:r w:rsidRPr="00FA56CE">
        <w:t>1417 applies and the additional products referred to in that section—has the meaning given by subsection</w:t>
      </w:r>
      <w:r w:rsidR="00FA56CE">
        <w:t> </w:t>
      </w:r>
      <w:r w:rsidRPr="00FA56CE">
        <w:t>1417(2); and</w:t>
      </w:r>
    </w:p>
    <w:p w:rsidR="00F8088A" w:rsidRPr="00FA56CE" w:rsidRDefault="00F8088A" w:rsidP="00F8088A">
      <w:pPr>
        <w:pStyle w:val="paragraph"/>
      </w:pPr>
      <w:r w:rsidRPr="00FA56CE">
        <w:tab/>
        <w:t>(c)</w:t>
      </w:r>
      <w:r w:rsidRPr="00FA56CE">
        <w:tab/>
        <w:t>in relation to a clearing and settlement facility to which section</w:t>
      </w:r>
      <w:r w:rsidR="00FA56CE">
        <w:t> </w:t>
      </w:r>
      <w:r w:rsidRPr="00FA56CE">
        <w:t xml:space="preserve">1426 or 1429 applies—has the meaning given by </w:t>
      </w:r>
      <w:r w:rsidR="00FA56CE">
        <w:t>subsection (</w:t>
      </w:r>
      <w:r w:rsidRPr="00FA56CE">
        <w:t>2) of that section; and</w:t>
      </w:r>
    </w:p>
    <w:p w:rsidR="00F8088A" w:rsidRPr="00FA56CE" w:rsidRDefault="00F8088A" w:rsidP="00F8088A">
      <w:pPr>
        <w:pStyle w:val="paragraph"/>
      </w:pPr>
      <w:r w:rsidRPr="00FA56CE">
        <w:tab/>
        <w:t>(d)</w:t>
      </w:r>
      <w:r w:rsidRPr="00FA56CE">
        <w:tab/>
        <w:t>in relation to a clearing and settlement facility to which section</w:t>
      </w:r>
      <w:r w:rsidR="00FA56CE">
        <w:t> </w:t>
      </w:r>
      <w:r w:rsidRPr="00FA56CE">
        <w:t>1428 applies and the additional products referred to in that section—has the meaning given by subsection</w:t>
      </w:r>
      <w:r w:rsidR="00FA56CE">
        <w:t> </w:t>
      </w:r>
      <w:r w:rsidRPr="00FA56CE">
        <w:t>1428(2); and</w:t>
      </w:r>
    </w:p>
    <w:p w:rsidR="00F8088A" w:rsidRPr="00FA56CE" w:rsidRDefault="00F8088A" w:rsidP="00F8088A">
      <w:pPr>
        <w:pStyle w:val="paragraph"/>
      </w:pPr>
      <w:r w:rsidRPr="00FA56CE">
        <w:tab/>
        <w:t>(e)</w:t>
      </w:r>
      <w:r w:rsidRPr="00FA56CE">
        <w:tab/>
        <w:t>in relation to a regulated principal—has the meaning given by subsection</w:t>
      </w:r>
      <w:r w:rsidR="00FA56CE">
        <w:t> </w:t>
      </w:r>
      <w:r w:rsidRPr="00FA56CE">
        <w:t>1431(1); and</w:t>
      </w:r>
    </w:p>
    <w:p w:rsidR="00F8088A" w:rsidRPr="00FA56CE" w:rsidRDefault="00F8088A" w:rsidP="00F8088A">
      <w:pPr>
        <w:pStyle w:val="paragraph"/>
      </w:pPr>
      <w:r w:rsidRPr="00FA56CE">
        <w:tab/>
        <w:t>(f)</w:t>
      </w:r>
      <w:r w:rsidRPr="00FA56CE">
        <w:tab/>
        <w:t>in relation to a financial product to which section</w:t>
      </w:r>
      <w:r w:rsidR="00FA56CE">
        <w:t> </w:t>
      </w:r>
      <w:r w:rsidRPr="00FA56CE">
        <w:t xml:space="preserve">1438 applies—has the meaning given by </w:t>
      </w:r>
      <w:r w:rsidR="00FA56CE">
        <w:t>subsection (</w:t>
      </w:r>
      <w:r w:rsidRPr="00FA56CE">
        <w:t>3) of that section.</w:t>
      </w:r>
    </w:p>
    <w:p w:rsidR="00F8088A" w:rsidRPr="00FA56CE" w:rsidRDefault="00F8088A" w:rsidP="00F8088A">
      <w:pPr>
        <w:pStyle w:val="subsection"/>
      </w:pPr>
      <w:r w:rsidRPr="00FA56CE">
        <w:tab/>
        <w:t>(1A)</w:t>
      </w:r>
      <w:r w:rsidRPr="00FA56CE">
        <w:tab/>
        <w:t>Other expressions used in this Part that are defined in Division</w:t>
      </w:r>
      <w:r w:rsidR="00FA56CE">
        <w:t> </w:t>
      </w:r>
      <w:r w:rsidRPr="00FA56CE">
        <w:t>2 of Part</w:t>
      </w:r>
      <w:r w:rsidR="00FA56CE">
        <w:t> </w:t>
      </w:r>
      <w:r w:rsidRPr="00FA56CE">
        <w:t>7.1 have the same meanings as they are given by that Division. This has effect subject to:</w:t>
      </w:r>
    </w:p>
    <w:p w:rsidR="00F8088A" w:rsidRPr="00FA56CE" w:rsidRDefault="00F8088A" w:rsidP="00F8088A">
      <w:pPr>
        <w:pStyle w:val="paragraph"/>
      </w:pPr>
      <w:r w:rsidRPr="00FA56CE">
        <w:tab/>
        <w:t>(a)</w:t>
      </w:r>
      <w:r w:rsidRPr="00FA56CE">
        <w:tab/>
        <w:t>any contrary intention in a provision of this Part; or</w:t>
      </w:r>
    </w:p>
    <w:p w:rsidR="00F8088A" w:rsidRPr="00FA56CE" w:rsidRDefault="00F8088A" w:rsidP="00F8088A">
      <w:pPr>
        <w:pStyle w:val="paragraph"/>
      </w:pPr>
      <w:r w:rsidRPr="00FA56CE">
        <w:tab/>
        <w:t>(b)</w:t>
      </w:r>
      <w:r w:rsidRPr="00FA56CE">
        <w:tab/>
        <w:t>regulations made for the purposes of this paragraph.</w:t>
      </w:r>
    </w:p>
    <w:p w:rsidR="00F8088A" w:rsidRPr="00FA56CE" w:rsidRDefault="00F8088A" w:rsidP="00F8088A">
      <w:pPr>
        <w:pStyle w:val="subsection"/>
      </w:pPr>
      <w:r w:rsidRPr="00FA56CE">
        <w:tab/>
        <w:t>(2)</w:t>
      </w:r>
      <w:r w:rsidRPr="00FA56CE">
        <w:tab/>
        <w:t xml:space="preserve">The regulations may include provisions identifying, or providing for the identification of, what constitutes a </w:t>
      </w:r>
      <w:r w:rsidRPr="00FA56CE">
        <w:rPr>
          <w:b/>
          <w:i/>
        </w:rPr>
        <w:t xml:space="preserve">class </w:t>
      </w:r>
      <w:r w:rsidRPr="00FA56CE">
        <w:t>of financial products for the purposes of a provision or provisions of this Division.</w:t>
      </w:r>
    </w:p>
    <w:p w:rsidR="00F8088A" w:rsidRPr="00FA56CE" w:rsidRDefault="00F8088A" w:rsidP="00F8088A">
      <w:pPr>
        <w:pStyle w:val="subsection"/>
      </w:pPr>
      <w:r w:rsidRPr="00FA56CE">
        <w:tab/>
        <w:t>(3)</w:t>
      </w:r>
      <w:r w:rsidRPr="00FA56CE">
        <w:tab/>
        <w:t xml:space="preserve">If a provision of this Division (the </w:t>
      </w:r>
      <w:r w:rsidRPr="00FA56CE">
        <w:rPr>
          <w:b/>
          <w:i/>
        </w:rPr>
        <w:t>transitional provision</w:t>
      </w:r>
      <w:r w:rsidRPr="00FA56CE">
        <w:t xml:space="preserve">) provides for a provision of this or another Act (the </w:t>
      </w:r>
      <w:r w:rsidRPr="00FA56CE">
        <w:rPr>
          <w:b/>
          <w:i/>
        </w:rPr>
        <w:t>preserved provision</w:t>
      </w:r>
      <w:r w:rsidRPr="00FA56CE">
        <w:t>), as in force immediately before the FSR commencement, to continue to apply to or in relation to a person, thing or matter:</w:t>
      </w:r>
    </w:p>
    <w:p w:rsidR="00F8088A" w:rsidRPr="00FA56CE" w:rsidRDefault="00F8088A" w:rsidP="00F8088A">
      <w:pPr>
        <w:pStyle w:val="paragraph"/>
      </w:pPr>
      <w:r w:rsidRPr="00FA56CE">
        <w:tab/>
        <w:t>(a)</w:t>
      </w:r>
      <w:r w:rsidRPr="00FA56CE">
        <w:tab/>
        <w:t>the preserved provision so continues to apply only to the extent (if any) to which it is expressed in terms that cover the person, thing or matter; and</w:t>
      </w:r>
    </w:p>
    <w:p w:rsidR="00F8088A" w:rsidRPr="00FA56CE" w:rsidRDefault="00F8088A" w:rsidP="00F8088A">
      <w:pPr>
        <w:pStyle w:val="paragraph"/>
      </w:pPr>
      <w:r w:rsidRPr="00FA56CE">
        <w:tab/>
        <w:t>(b)</w:t>
      </w:r>
      <w:r w:rsidRPr="00FA56CE">
        <w:tab/>
        <w:t>the transitional provision is not taken to extend the scope of the preserved provision (otherwise than by giving it a continued operation).</w:t>
      </w:r>
    </w:p>
    <w:p w:rsidR="00F8088A" w:rsidRPr="00FA56CE" w:rsidRDefault="00F8088A" w:rsidP="00F8088A">
      <w:pPr>
        <w:pStyle w:val="ActHead4"/>
      </w:pPr>
      <w:bookmarkStart w:id="264" w:name="_Toc449532745"/>
      <w:r w:rsidRPr="00FA56CE">
        <w:rPr>
          <w:rStyle w:val="CharSubdNo"/>
        </w:rPr>
        <w:t>Subdivision B</w:t>
      </w:r>
      <w:r w:rsidRPr="00FA56CE">
        <w:t>—</w:t>
      </w:r>
      <w:r w:rsidRPr="00FA56CE">
        <w:rPr>
          <w:rStyle w:val="CharSubdText"/>
        </w:rPr>
        <w:t>Treatment of existing markets</w:t>
      </w:r>
      <w:bookmarkEnd w:id="264"/>
    </w:p>
    <w:p w:rsidR="00F8088A" w:rsidRPr="00FA56CE" w:rsidRDefault="00F8088A" w:rsidP="00F8088A">
      <w:pPr>
        <w:pStyle w:val="ActHead5"/>
      </w:pPr>
      <w:bookmarkStart w:id="265" w:name="_Toc449532746"/>
      <w:r w:rsidRPr="00FA56CE">
        <w:rPr>
          <w:rStyle w:val="CharSectno"/>
        </w:rPr>
        <w:t>1411</w:t>
      </w:r>
      <w:r w:rsidRPr="00FA56CE">
        <w:t xml:space="preserve">  When is a market being operated immediately before the FSR commencement?</w:t>
      </w:r>
      <w:bookmarkEnd w:id="265"/>
    </w:p>
    <w:p w:rsidR="00F8088A" w:rsidRPr="00FA56CE" w:rsidRDefault="00F8088A" w:rsidP="00F8088A">
      <w:pPr>
        <w:pStyle w:val="subsection"/>
      </w:pPr>
      <w:r w:rsidRPr="00FA56CE">
        <w:tab/>
      </w:r>
      <w:r w:rsidRPr="00FA56CE">
        <w:tab/>
        <w:t>Subject to section</w:t>
      </w:r>
      <w:r w:rsidR="00FA56CE">
        <w:t> </w:t>
      </w:r>
      <w:r w:rsidRPr="00FA56CE">
        <w:t xml:space="preserve">1412, in this Subdivision, a reference to a market </w:t>
      </w:r>
      <w:r w:rsidRPr="00FA56CE">
        <w:rPr>
          <w:b/>
          <w:i/>
        </w:rPr>
        <w:t>being operated immediately before the FSR commencement</w:t>
      </w:r>
      <w:r w:rsidRPr="00FA56CE">
        <w:t xml:space="preserve"> is a reference to a market that had not permanently ceased to operate before the FSR commencement, even if trading on the market was not actually occurring immediately before the FSR commencement (for example, because of a routine temporary closure of the market).</w:t>
      </w:r>
    </w:p>
    <w:p w:rsidR="00F8088A" w:rsidRPr="00FA56CE" w:rsidRDefault="00F8088A" w:rsidP="00F8088A">
      <w:pPr>
        <w:pStyle w:val="ActHead5"/>
      </w:pPr>
      <w:bookmarkStart w:id="266" w:name="_Toc449532747"/>
      <w:r w:rsidRPr="00FA56CE">
        <w:rPr>
          <w:rStyle w:val="CharSectno"/>
        </w:rPr>
        <w:t>1412</w:t>
      </w:r>
      <w:r w:rsidRPr="00FA56CE">
        <w:t xml:space="preserve">  Treatment of proposed markets that have not started to operate by the FSR commencement</w:t>
      </w:r>
      <w:bookmarkEnd w:id="266"/>
    </w:p>
    <w:p w:rsidR="00F8088A" w:rsidRPr="00FA56CE" w:rsidRDefault="00F8088A" w:rsidP="00F8088A">
      <w:pPr>
        <w:pStyle w:val="subsection"/>
      </w:pPr>
      <w:r w:rsidRPr="00FA56CE">
        <w:tab/>
        <w:t>(1)</w:t>
      </w:r>
      <w:r w:rsidRPr="00FA56CE">
        <w:tab/>
        <w:t>This section applies in relation to the following proposed markets, other than any such market that starts to operate before the FSR commencement:</w:t>
      </w:r>
    </w:p>
    <w:p w:rsidR="00F8088A" w:rsidRPr="00FA56CE" w:rsidRDefault="00F8088A" w:rsidP="00F8088A">
      <w:pPr>
        <w:pStyle w:val="paragraph"/>
      </w:pPr>
      <w:r w:rsidRPr="00FA56CE">
        <w:tab/>
        <w:t>(a)</w:t>
      </w:r>
      <w:r w:rsidRPr="00FA56CE">
        <w:tab/>
        <w:t>a market proposed to be operated by Bendigo Stock Exchange Ltd, or by ASX Futures Exchange Pty Limited, that is identified in writing by the Minister as being a proposed market to which this section applies;</w:t>
      </w:r>
    </w:p>
    <w:p w:rsidR="00F8088A" w:rsidRPr="00FA56CE" w:rsidRDefault="00F8088A" w:rsidP="00F8088A">
      <w:pPr>
        <w:pStyle w:val="paragraph"/>
      </w:pPr>
      <w:r w:rsidRPr="00FA56CE">
        <w:tab/>
        <w:t>(b)</w:t>
      </w:r>
      <w:r w:rsidRPr="00FA56CE">
        <w:tab/>
        <w:t>any other proposed market identified in, or in accordance with, regulations made for the purposes of this paragraph.</w:t>
      </w:r>
    </w:p>
    <w:p w:rsidR="00F8088A" w:rsidRPr="00FA56CE" w:rsidRDefault="00F8088A" w:rsidP="00F8088A">
      <w:pPr>
        <w:pStyle w:val="subsection2"/>
      </w:pPr>
      <w:r w:rsidRPr="00FA56CE">
        <w:t xml:space="preserve">For this purpose, a </w:t>
      </w:r>
      <w:r w:rsidRPr="00FA56CE">
        <w:rPr>
          <w:b/>
          <w:i/>
        </w:rPr>
        <w:t xml:space="preserve">proposed market </w:t>
      </w:r>
      <w:r w:rsidRPr="00FA56CE">
        <w:t>is a market that a person has, before the FSR commencement, indicated an intention that they propose to operate.</w:t>
      </w:r>
    </w:p>
    <w:p w:rsidR="00F8088A" w:rsidRPr="00FA56CE" w:rsidRDefault="00F8088A" w:rsidP="00F8088A">
      <w:pPr>
        <w:pStyle w:val="subsection"/>
      </w:pPr>
      <w:r w:rsidRPr="00FA56CE">
        <w:tab/>
        <w:t>(2)</w:t>
      </w:r>
      <w:r w:rsidRPr="00FA56CE">
        <w:tab/>
        <w:t>This Subdivision applies in relation to a proposed market to which this section applies subject to the following paragraphs:</w:t>
      </w:r>
    </w:p>
    <w:p w:rsidR="00F8088A" w:rsidRPr="00FA56CE" w:rsidRDefault="00F8088A" w:rsidP="00F8088A">
      <w:pPr>
        <w:pStyle w:val="paragraph"/>
      </w:pPr>
      <w:r w:rsidRPr="00FA56CE">
        <w:tab/>
        <w:t>(a)</w:t>
      </w:r>
      <w:r w:rsidRPr="00FA56CE">
        <w:tab/>
        <w:t xml:space="preserve">subject to </w:t>
      </w:r>
      <w:r w:rsidR="00FA56CE">
        <w:t>paragraphs (</w:t>
      </w:r>
      <w:r w:rsidRPr="00FA56CE">
        <w:t>b), (c) and (d), this Subdivision applies in relation to the proposed market as if the market, as proposed to be operated, were in fact being operated immediately before the FSR commencement;</w:t>
      </w:r>
    </w:p>
    <w:p w:rsidR="00F8088A" w:rsidRPr="00FA56CE" w:rsidRDefault="00F8088A" w:rsidP="00F8088A">
      <w:pPr>
        <w:pStyle w:val="paragraph"/>
      </w:pPr>
      <w:r w:rsidRPr="00FA56CE">
        <w:tab/>
        <w:t>(b)</w:t>
      </w:r>
      <w:r w:rsidRPr="00FA56CE">
        <w:tab/>
        <w:t xml:space="preserve">if, taking account of the effect of </w:t>
      </w:r>
      <w:r w:rsidR="00FA56CE">
        <w:t>paragraph (</w:t>
      </w:r>
      <w:r w:rsidRPr="00FA56CE">
        <w:t>a), section</w:t>
      </w:r>
      <w:r w:rsidR="00FA56CE">
        <w:t> </w:t>
      </w:r>
      <w:r w:rsidRPr="00FA56CE">
        <w:t>1413 applies in relation to the proposed market, that section applies in relation to the proposed market:</w:t>
      </w:r>
    </w:p>
    <w:p w:rsidR="00F8088A" w:rsidRPr="00FA56CE" w:rsidRDefault="00F8088A" w:rsidP="00F8088A">
      <w:pPr>
        <w:pStyle w:val="paragraphsub"/>
      </w:pPr>
      <w:r w:rsidRPr="00FA56CE">
        <w:tab/>
        <w:t>(i)</w:t>
      </w:r>
      <w:r w:rsidRPr="00FA56CE">
        <w:tab/>
        <w:t>as if the Minister’s obligation to grant a licence, and impose conditions, under subsection</w:t>
      </w:r>
      <w:r w:rsidR="00FA56CE">
        <w:t> </w:t>
      </w:r>
      <w:r w:rsidRPr="00FA56CE">
        <w:t xml:space="preserve">1413(2) in relation to the market does not arise unless and until the market operator lodges with ASIC a notice in relation to the market under </w:t>
      </w:r>
      <w:r w:rsidR="00FA56CE">
        <w:t>subsection (</w:t>
      </w:r>
      <w:r w:rsidRPr="00FA56CE">
        <w:t>3) of this section, and does not arise at all if no such notice is given to ASIC by the end of 6 months after the FSR commencement; and</w:t>
      </w:r>
    </w:p>
    <w:p w:rsidR="00F8088A" w:rsidRPr="00FA56CE" w:rsidRDefault="00F8088A" w:rsidP="00F8088A">
      <w:pPr>
        <w:pStyle w:val="paragraphsub"/>
      </w:pPr>
      <w:r w:rsidRPr="00FA56CE">
        <w:tab/>
        <w:t>(ii)</w:t>
      </w:r>
      <w:r w:rsidRPr="00FA56CE">
        <w:tab/>
        <w:t>as if subsection</w:t>
      </w:r>
      <w:r w:rsidR="00FA56CE">
        <w:t> </w:t>
      </w:r>
      <w:r w:rsidRPr="00FA56CE">
        <w:t>1413(3) provided for a licence so granted under subsection</w:t>
      </w:r>
      <w:r w:rsidR="00FA56CE">
        <w:t> </w:t>
      </w:r>
      <w:r w:rsidRPr="00FA56CE">
        <w:t xml:space="preserve">1413(2) in relation to the market, and the conditions subject to which it is granted, to be taken to have had effect from the day (the </w:t>
      </w:r>
      <w:r w:rsidRPr="00FA56CE">
        <w:rPr>
          <w:b/>
          <w:i/>
        </w:rPr>
        <w:t>start day</w:t>
      </w:r>
      <w:r w:rsidRPr="00FA56CE">
        <w:t xml:space="preserve">) specified in the </w:t>
      </w:r>
      <w:r w:rsidR="00FA56CE">
        <w:t>subsection (</w:t>
      </w:r>
      <w:r w:rsidRPr="00FA56CE">
        <w:t>3) notice as the day on which the market started to operate; and</w:t>
      </w:r>
    </w:p>
    <w:p w:rsidR="00F8088A" w:rsidRPr="00FA56CE" w:rsidRDefault="00F8088A" w:rsidP="00F8088A">
      <w:pPr>
        <w:pStyle w:val="paragraphsub"/>
      </w:pPr>
      <w:r w:rsidRPr="00FA56CE">
        <w:tab/>
        <w:t>(iii)</w:t>
      </w:r>
      <w:r w:rsidRPr="00FA56CE">
        <w:tab/>
        <w:t>as if subsection</w:t>
      </w:r>
      <w:r w:rsidR="00FA56CE">
        <w:t> </w:t>
      </w:r>
      <w:r w:rsidRPr="00FA56CE">
        <w:t>1413(6) were omitted; and</w:t>
      </w:r>
    </w:p>
    <w:p w:rsidR="00F8088A" w:rsidRPr="00FA56CE" w:rsidRDefault="00F8088A" w:rsidP="00F8088A">
      <w:pPr>
        <w:pStyle w:val="paragraphsub"/>
      </w:pPr>
      <w:r w:rsidRPr="00FA56CE">
        <w:tab/>
        <w:t>(iv)</w:t>
      </w:r>
      <w:r w:rsidRPr="00FA56CE">
        <w:tab/>
        <w:t>as if the references in subsection</w:t>
      </w:r>
      <w:r w:rsidR="00FA56CE">
        <w:t> </w:t>
      </w:r>
      <w:r w:rsidRPr="00FA56CE">
        <w:t>1413(8) to the FSR commencement were instead references to the start day;</w:t>
      </w:r>
    </w:p>
    <w:p w:rsidR="00F8088A" w:rsidRPr="00FA56CE" w:rsidRDefault="00F8088A" w:rsidP="00F8088A">
      <w:pPr>
        <w:pStyle w:val="paragraph"/>
      </w:pPr>
      <w:r w:rsidRPr="00FA56CE">
        <w:tab/>
        <w:t>(c)</w:t>
      </w:r>
      <w:r w:rsidRPr="00FA56CE">
        <w:tab/>
        <w:t>if:</w:t>
      </w:r>
    </w:p>
    <w:p w:rsidR="00F8088A" w:rsidRPr="00FA56CE" w:rsidRDefault="00F8088A" w:rsidP="00F8088A">
      <w:pPr>
        <w:pStyle w:val="paragraphsub"/>
      </w:pPr>
      <w:r w:rsidRPr="00FA56CE">
        <w:tab/>
        <w:t>(i)</w:t>
      </w:r>
      <w:r w:rsidRPr="00FA56CE">
        <w:tab/>
        <w:t xml:space="preserve">taking account of the effect of </w:t>
      </w:r>
      <w:r w:rsidR="00FA56CE">
        <w:t>paragraph (</w:t>
      </w:r>
      <w:r w:rsidRPr="00FA56CE">
        <w:t>a), section</w:t>
      </w:r>
      <w:r w:rsidR="00FA56CE">
        <w:t> </w:t>
      </w:r>
      <w:r w:rsidRPr="00FA56CE">
        <w:t>1418, 1420, 1421 or 1422 applies to the proposed market; and</w:t>
      </w:r>
    </w:p>
    <w:p w:rsidR="00F8088A" w:rsidRPr="00FA56CE" w:rsidRDefault="00F8088A" w:rsidP="00F8088A">
      <w:pPr>
        <w:pStyle w:val="paragraphsub"/>
      </w:pPr>
      <w:r w:rsidRPr="00FA56CE">
        <w:tab/>
        <w:t>(ii)</w:t>
      </w:r>
      <w:r w:rsidRPr="00FA56CE">
        <w:tab/>
        <w:t xml:space="preserve">the market operator does not lodge with ASIC a notice in relation to the market under </w:t>
      </w:r>
      <w:r w:rsidR="00FA56CE">
        <w:t>subsection (</w:t>
      </w:r>
      <w:r w:rsidRPr="00FA56CE">
        <w:t>3) of this section by the end of 6 months after the FSR commencement;</w:t>
      </w:r>
    </w:p>
    <w:p w:rsidR="00F8088A" w:rsidRPr="00FA56CE" w:rsidRDefault="00F8088A" w:rsidP="00F8088A">
      <w:pPr>
        <w:pStyle w:val="paragraph"/>
      </w:pPr>
      <w:r w:rsidRPr="00FA56CE">
        <w:tab/>
      </w:r>
      <w:r w:rsidRPr="00FA56CE">
        <w:tab/>
        <w:t>that section ceases to apply in relation to the proposed market at the end of that period;</w:t>
      </w:r>
    </w:p>
    <w:p w:rsidR="00F8088A" w:rsidRPr="00FA56CE" w:rsidRDefault="00F8088A" w:rsidP="00F8088A">
      <w:pPr>
        <w:pStyle w:val="paragraph"/>
      </w:pPr>
      <w:r w:rsidRPr="00FA56CE">
        <w:tab/>
        <w:t>(d)</w:t>
      </w:r>
      <w:r w:rsidRPr="00FA56CE">
        <w:tab/>
        <w:t>if a provision of this Subdivision provides for a provision of the old Corporations Act to continue to apply in relation to the proposed market, then (without limiting the generality of subsection</w:t>
      </w:r>
      <w:r w:rsidR="00FA56CE">
        <w:t> </w:t>
      </w:r>
      <w:r w:rsidRPr="00FA56CE">
        <w:t>1410(3)), while the proposed market remains non</w:t>
      </w:r>
      <w:r w:rsidR="00FA56CE">
        <w:noBreakHyphen/>
      </w:r>
      <w:r w:rsidRPr="00FA56CE">
        <w:t xml:space="preserve">operational, the provision of the old Corporations Act only applies in relation to the proposed market to the extent (if any) to which it would, disregarding the effect of </w:t>
      </w:r>
      <w:r w:rsidR="00FA56CE">
        <w:t>paragraph (</w:t>
      </w:r>
      <w:r w:rsidRPr="00FA56CE">
        <w:t>a), apply in relation to the proposed market.</w:t>
      </w:r>
    </w:p>
    <w:p w:rsidR="00F8088A" w:rsidRPr="00FA56CE" w:rsidRDefault="00F8088A" w:rsidP="00F8088A">
      <w:pPr>
        <w:pStyle w:val="subsection"/>
      </w:pPr>
      <w:r w:rsidRPr="00FA56CE">
        <w:tab/>
        <w:t>(3)</w:t>
      </w:r>
      <w:r w:rsidRPr="00FA56CE">
        <w:tab/>
        <w:t>If a proposed market to which this section applies starts to operate on a day during the period of 6 months starting on the FSR commencement, the operator must, as soon as practicable, and in any event within 7 days, lodge with ASIC written notice of the fact that the market started to operate on that day.</w:t>
      </w:r>
    </w:p>
    <w:p w:rsidR="00F8088A" w:rsidRPr="00FA56CE" w:rsidRDefault="00F8088A" w:rsidP="00F8088A">
      <w:pPr>
        <w:pStyle w:val="notetext"/>
      </w:pPr>
      <w:r w:rsidRPr="00FA56CE">
        <w:t>Note:</w:t>
      </w:r>
      <w:r w:rsidRPr="00FA56CE">
        <w:tab/>
        <w:t>Failure to comply with this subsection is an offence (see subsection</w:t>
      </w:r>
      <w:r w:rsidR="00FA56CE">
        <w:t> </w:t>
      </w:r>
      <w:r w:rsidRPr="00FA56CE">
        <w:t>1311(1)).</w:t>
      </w:r>
    </w:p>
    <w:p w:rsidR="00F8088A" w:rsidRPr="00FA56CE" w:rsidRDefault="00F8088A" w:rsidP="00F8088A">
      <w:pPr>
        <w:pStyle w:val="subsection"/>
      </w:pPr>
      <w:r w:rsidRPr="00FA56CE">
        <w:tab/>
        <w:t>(4)</w:t>
      </w:r>
      <w:r w:rsidRPr="00FA56CE">
        <w:tab/>
        <w:t xml:space="preserve">ASIC must, within a reasonable time, give the Minister a notice it receives under </w:t>
      </w:r>
      <w:r w:rsidR="00FA56CE">
        <w:t>subsection (</w:t>
      </w:r>
      <w:r w:rsidRPr="00FA56CE">
        <w:t>3).</w:t>
      </w:r>
    </w:p>
    <w:p w:rsidR="00F8088A" w:rsidRPr="00FA56CE" w:rsidRDefault="00F8088A" w:rsidP="00F8088A">
      <w:pPr>
        <w:pStyle w:val="ActHead5"/>
      </w:pPr>
      <w:bookmarkStart w:id="267" w:name="_Toc449532748"/>
      <w:r w:rsidRPr="00FA56CE">
        <w:rPr>
          <w:rStyle w:val="CharSectno"/>
        </w:rPr>
        <w:t>1413</w:t>
      </w:r>
      <w:r w:rsidRPr="00FA56CE">
        <w:t xml:space="preserve">  Obligation of Minister to grant licences covering main existing markets</w:t>
      </w:r>
      <w:bookmarkEnd w:id="267"/>
    </w:p>
    <w:p w:rsidR="00F8088A" w:rsidRPr="00FA56CE" w:rsidRDefault="00F8088A" w:rsidP="00F8088A">
      <w:pPr>
        <w:pStyle w:val="subsection"/>
      </w:pPr>
      <w:r w:rsidRPr="00FA56CE">
        <w:tab/>
        <w:t>(1)</w:t>
      </w:r>
      <w:r w:rsidRPr="00FA56CE">
        <w:tab/>
        <w:t>This section applies to each market being operated immediately before the FSR commencement in relation to which any of the following paragraphs applies:</w:t>
      </w:r>
    </w:p>
    <w:p w:rsidR="00F8088A" w:rsidRPr="00FA56CE" w:rsidRDefault="00F8088A" w:rsidP="00F8088A">
      <w:pPr>
        <w:pStyle w:val="paragraph"/>
      </w:pPr>
      <w:r w:rsidRPr="00FA56CE">
        <w:tab/>
        <w:t>(a)</w:t>
      </w:r>
      <w:r w:rsidRPr="00FA56CE">
        <w:tab/>
        <w:t>the market was a stock market operated by the Australian Stock Exchange Limited;</w:t>
      </w:r>
    </w:p>
    <w:p w:rsidR="00F8088A" w:rsidRPr="00FA56CE" w:rsidRDefault="00F8088A" w:rsidP="00F8088A">
      <w:pPr>
        <w:pStyle w:val="paragraph"/>
        <w:rPr>
          <w:i/>
        </w:rPr>
      </w:pPr>
      <w:r w:rsidRPr="00FA56CE">
        <w:tab/>
        <w:t>(b)</w:t>
      </w:r>
      <w:r w:rsidRPr="00FA56CE">
        <w:tab/>
        <w:t>the market was a stock market operated by a body corporate covered by an approval in force under subsection</w:t>
      </w:r>
      <w:r w:rsidR="00FA56CE">
        <w:t> </w:t>
      </w:r>
      <w:r w:rsidRPr="00FA56CE">
        <w:t>769(2) of the old Corporations Act;</w:t>
      </w:r>
    </w:p>
    <w:p w:rsidR="00F8088A" w:rsidRPr="00FA56CE" w:rsidRDefault="00F8088A" w:rsidP="00F8088A">
      <w:pPr>
        <w:pStyle w:val="paragraph"/>
      </w:pPr>
      <w:r w:rsidRPr="00FA56CE">
        <w:tab/>
        <w:t>(c)</w:t>
      </w:r>
      <w:r w:rsidRPr="00FA56CE">
        <w:tab/>
        <w:t>the market was a futures market operated by a body corporate covered by an approval in force under subsection</w:t>
      </w:r>
      <w:r w:rsidR="00FA56CE">
        <w:t> </w:t>
      </w:r>
      <w:r w:rsidRPr="00FA56CE">
        <w:t>1126(2) of the old Corporations Act.</w:t>
      </w:r>
    </w:p>
    <w:p w:rsidR="00F8088A" w:rsidRPr="00FA56CE" w:rsidRDefault="00F8088A" w:rsidP="00F8088A">
      <w:pPr>
        <w:pStyle w:val="subsection"/>
      </w:pPr>
      <w:r w:rsidRPr="00FA56CE">
        <w:tab/>
        <w:t>(2)</w:t>
      </w:r>
      <w:r w:rsidRPr="00FA56CE">
        <w:tab/>
        <w:t xml:space="preserve">Subject to </w:t>
      </w:r>
      <w:r w:rsidR="00FA56CE">
        <w:t>subsections (</w:t>
      </w:r>
      <w:r w:rsidRPr="00FA56CE">
        <w:t>3) and (4), the Minister must, in relation to each market to which this section applies, grant the operator of the market a licence, and impose conditions on that licence, in accordance with the following requirements:</w:t>
      </w:r>
    </w:p>
    <w:p w:rsidR="00F8088A" w:rsidRPr="00FA56CE" w:rsidRDefault="00F8088A" w:rsidP="00F8088A">
      <w:pPr>
        <w:pStyle w:val="paragraph"/>
      </w:pPr>
      <w:r w:rsidRPr="00FA56CE">
        <w:tab/>
        <w:t>(a)</w:t>
      </w:r>
      <w:r w:rsidRPr="00FA56CE">
        <w:tab/>
        <w:t>the licence must be described as an Australian market licence;</w:t>
      </w:r>
    </w:p>
    <w:p w:rsidR="00F8088A" w:rsidRPr="00FA56CE" w:rsidRDefault="00F8088A" w:rsidP="00F8088A">
      <w:pPr>
        <w:pStyle w:val="paragraph"/>
      </w:pPr>
      <w:r w:rsidRPr="00FA56CE">
        <w:tab/>
        <w:t>(b)</w:t>
      </w:r>
      <w:r w:rsidRPr="00FA56CE">
        <w:tab/>
        <w:t>the licence must be granted subject to the following conditions:</w:t>
      </w:r>
    </w:p>
    <w:p w:rsidR="00F8088A" w:rsidRPr="00FA56CE" w:rsidRDefault="00F8088A" w:rsidP="00F8088A">
      <w:pPr>
        <w:pStyle w:val="paragraphsub"/>
      </w:pPr>
      <w:r w:rsidRPr="00FA56CE">
        <w:tab/>
        <w:t>(i)</w:t>
      </w:r>
      <w:r w:rsidRPr="00FA56CE">
        <w:tab/>
        <w:t>a condition specifying the market as the market that the licence authorises the licensee to operate;</w:t>
      </w:r>
    </w:p>
    <w:p w:rsidR="00F8088A" w:rsidRPr="00FA56CE" w:rsidRDefault="00F8088A" w:rsidP="00F8088A">
      <w:pPr>
        <w:pStyle w:val="paragraphsub"/>
      </w:pPr>
      <w:r w:rsidRPr="00FA56CE">
        <w:tab/>
        <w:t>(ii)</w:t>
      </w:r>
      <w:r w:rsidRPr="00FA56CE">
        <w:tab/>
        <w:t xml:space="preserve">a condition specifying, as the classes of financial products that can be dealt with on the market, the classes that are appropriate for the market under </w:t>
      </w:r>
      <w:r w:rsidR="00FA56CE">
        <w:t>subsection (</w:t>
      </w:r>
      <w:r w:rsidRPr="00FA56CE">
        <w:t>5);</w:t>
      </w:r>
    </w:p>
    <w:p w:rsidR="00F8088A" w:rsidRPr="00FA56CE" w:rsidRDefault="00F8088A" w:rsidP="00F8088A">
      <w:pPr>
        <w:pStyle w:val="paragraphsub"/>
      </w:pPr>
      <w:r w:rsidRPr="00FA56CE">
        <w:tab/>
        <w:t>(iii)</w:t>
      </w:r>
      <w:r w:rsidRPr="00FA56CE">
        <w:tab/>
        <w:t>if the Minister considers that the licensee should have clearing and settlement arrangements for transactions effected through the market—a condition specifying the type of clearing and settlement arrangements that are adequate.</w:t>
      </w:r>
    </w:p>
    <w:p w:rsidR="00F8088A" w:rsidRPr="00FA56CE" w:rsidRDefault="00F8088A" w:rsidP="00F8088A">
      <w:pPr>
        <w:pStyle w:val="subsection"/>
      </w:pPr>
      <w:r w:rsidRPr="00FA56CE">
        <w:tab/>
        <w:t>(3)</w:t>
      </w:r>
      <w:r w:rsidRPr="00FA56CE">
        <w:tab/>
        <w:t xml:space="preserve">Subject to </w:t>
      </w:r>
      <w:r w:rsidR="00FA56CE">
        <w:t>subsection (</w:t>
      </w:r>
      <w:r w:rsidRPr="00FA56CE">
        <w:t xml:space="preserve">6), a licence that </w:t>
      </w:r>
      <w:r w:rsidR="00FA56CE">
        <w:t>subsection (</w:t>
      </w:r>
      <w:r w:rsidRPr="00FA56CE">
        <w:t>2) requires to be granted must be granted on, or as soon as practicable after, the FSR commencement. If it is granted after the FSR commencement, it, and the conditions subject to which it is granted, are taken to have had effect from that commencement.</w:t>
      </w:r>
    </w:p>
    <w:p w:rsidR="00F8088A" w:rsidRPr="00FA56CE" w:rsidRDefault="00F8088A" w:rsidP="00F8088A">
      <w:pPr>
        <w:pStyle w:val="subsection"/>
      </w:pPr>
      <w:r w:rsidRPr="00FA56CE">
        <w:tab/>
        <w:t>(4)</w:t>
      </w:r>
      <w:r w:rsidRPr="00FA56CE">
        <w:tab/>
        <w:t>Sections</w:t>
      </w:r>
      <w:r w:rsidR="00FA56CE">
        <w:t> </w:t>
      </w:r>
      <w:r w:rsidRPr="00FA56CE">
        <w:t>795D (more than one licence in the same document) and 795E (more than one market covered by the same licence) of the amended Corporations Act apply in relation to the granting of licences, and licences granted, under this section as if the licences were, or were being, granted under section</w:t>
      </w:r>
      <w:r w:rsidR="00FA56CE">
        <w:t> </w:t>
      </w:r>
      <w:r w:rsidRPr="00FA56CE">
        <w:t>795B of that Act. If, pursuant to section</w:t>
      </w:r>
      <w:r w:rsidR="00FA56CE">
        <w:t> </w:t>
      </w:r>
      <w:r w:rsidRPr="00FA56CE">
        <w:t xml:space="preserve">795E, a single licence is granted under this section in respect of several separate markets, </w:t>
      </w:r>
      <w:r w:rsidR="00FA56CE">
        <w:t>paragraph (</w:t>
      </w:r>
      <w:r w:rsidRPr="00FA56CE">
        <w:t>2)(b) of this section must be complied with separately in the licence document in relation to each of those markets.</w:t>
      </w:r>
    </w:p>
    <w:p w:rsidR="00F8088A" w:rsidRPr="00FA56CE" w:rsidRDefault="00F8088A" w:rsidP="00F8088A">
      <w:pPr>
        <w:pStyle w:val="subsection"/>
      </w:pPr>
      <w:r w:rsidRPr="00FA56CE">
        <w:tab/>
        <w:t>(5)</w:t>
      </w:r>
      <w:r w:rsidRPr="00FA56CE">
        <w:tab/>
        <w:t xml:space="preserve">For the purposes of </w:t>
      </w:r>
      <w:r w:rsidR="00FA56CE">
        <w:t>subparagraph (</w:t>
      </w:r>
      <w:r w:rsidRPr="00FA56CE">
        <w:t xml:space="preserve">2)(b)(ii), the classes of financial products that are </w:t>
      </w:r>
      <w:r w:rsidRPr="00FA56CE">
        <w:rPr>
          <w:b/>
          <w:i/>
        </w:rPr>
        <w:t>appropriate</w:t>
      </w:r>
      <w:r w:rsidRPr="00FA56CE">
        <w:t xml:space="preserve"> for a market to which this section applies are as follows:</w:t>
      </w:r>
    </w:p>
    <w:p w:rsidR="00F8088A" w:rsidRPr="00FA56CE" w:rsidRDefault="00F8088A" w:rsidP="00F8088A">
      <w:pPr>
        <w:pStyle w:val="paragraph"/>
      </w:pPr>
      <w:r w:rsidRPr="00FA56CE">
        <w:tab/>
        <w:t>(a)</w:t>
      </w:r>
      <w:r w:rsidRPr="00FA56CE">
        <w:tab/>
        <w:t xml:space="preserve">for a market described in </w:t>
      </w:r>
      <w:r w:rsidR="00FA56CE">
        <w:t>paragraph (</w:t>
      </w:r>
      <w:r w:rsidRPr="00FA56CE">
        <w:t>1)(a) or (b)—securities, within the meaning of section</w:t>
      </w:r>
      <w:r w:rsidR="00FA56CE">
        <w:t> </w:t>
      </w:r>
      <w:r w:rsidRPr="00FA56CE">
        <w:t>92 of the old Corporations Act as applying for the purposes of Part</w:t>
      </w:r>
      <w:r w:rsidR="00FA56CE">
        <w:t> </w:t>
      </w:r>
      <w:r w:rsidRPr="00FA56CE">
        <w:t>7.2 of the old Corporations Act, and agreements of a kind to which section</w:t>
      </w:r>
      <w:r w:rsidR="00FA56CE">
        <w:t> </w:t>
      </w:r>
      <w:r w:rsidRPr="00FA56CE">
        <w:t>92A of the old Corporations Act applied immediately before the FSR commencement (or would have applied after the FSR commencement if that section, and any associated provisions, had continued to have effect);</w:t>
      </w:r>
    </w:p>
    <w:p w:rsidR="00F8088A" w:rsidRPr="00FA56CE" w:rsidRDefault="00F8088A" w:rsidP="00F8088A">
      <w:pPr>
        <w:pStyle w:val="paragraph"/>
      </w:pPr>
      <w:r w:rsidRPr="00FA56CE">
        <w:tab/>
        <w:t>(b)</w:t>
      </w:r>
      <w:r w:rsidRPr="00FA56CE">
        <w:tab/>
        <w:t xml:space="preserve">for a market described in </w:t>
      </w:r>
      <w:r w:rsidR="00FA56CE">
        <w:t>paragraph (</w:t>
      </w:r>
      <w:r w:rsidRPr="00FA56CE">
        <w:t>1)(c)—futures contracts, within the meaning of section</w:t>
      </w:r>
      <w:r w:rsidR="00FA56CE">
        <w:t> </w:t>
      </w:r>
      <w:r w:rsidRPr="00FA56CE">
        <w:t>72 of the old Corporations Act, and agreements of a kind to which section</w:t>
      </w:r>
      <w:r w:rsidR="00FA56CE">
        <w:t> </w:t>
      </w:r>
      <w:r w:rsidRPr="00FA56CE">
        <w:t>72A of the old Corporations Act applied immediately before the FSR commencement (or would have applied after the FSR commencement if that section, and any associated provisions, had continued to have effect).</w:t>
      </w:r>
    </w:p>
    <w:p w:rsidR="00F8088A" w:rsidRPr="00FA56CE" w:rsidRDefault="00F8088A" w:rsidP="00F8088A">
      <w:pPr>
        <w:pStyle w:val="subsection"/>
      </w:pPr>
      <w:r w:rsidRPr="00FA56CE">
        <w:tab/>
        <w:t>(6)</w:t>
      </w:r>
      <w:r w:rsidRPr="00FA56CE">
        <w:tab/>
        <w:t xml:space="preserve">Despite anything in </w:t>
      </w:r>
      <w:r w:rsidR="00FA56CE">
        <w:t>subsection (</w:t>
      </w:r>
      <w:r w:rsidRPr="00FA56CE">
        <w:t>3), the Minister may, under this section, grant a licence, and impose conditions on the licence, at any time during the period starting on the commencement of this section and ending on the FSR commencement on the basis that matters known to the Minister in relation to the market concerned will continue to be the case up to the FSR commencement. If the Minister does so:</w:t>
      </w:r>
    </w:p>
    <w:p w:rsidR="00F8088A" w:rsidRPr="00FA56CE" w:rsidRDefault="00F8088A" w:rsidP="00F8088A">
      <w:pPr>
        <w:pStyle w:val="paragraph"/>
      </w:pPr>
      <w:r w:rsidRPr="00FA56CE">
        <w:tab/>
        <w:t>(a)</w:t>
      </w:r>
      <w:r w:rsidRPr="00FA56CE">
        <w:tab/>
        <w:t>the licence and conditions come into effect on the FSR commencement, and not before; and</w:t>
      </w:r>
    </w:p>
    <w:p w:rsidR="00F8088A" w:rsidRPr="00FA56CE" w:rsidRDefault="00F8088A" w:rsidP="00F8088A">
      <w:pPr>
        <w:pStyle w:val="paragraph"/>
      </w:pPr>
      <w:r w:rsidRPr="00FA56CE">
        <w:tab/>
        <w:t>(b)</w:t>
      </w:r>
      <w:r w:rsidRPr="00FA56CE">
        <w:tab/>
        <w:t>the Minister may vary or revoke the licence, or any of the conditions, before the FSR commencement if the Minister considers it appropriate to do so having regard to the provisions of this section concerning the granting of licences and the imposition of conditions; and</w:t>
      </w:r>
    </w:p>
    <w:p w:rsidR="00F8088A" w:rsidRPr="00FA56CE" w:rsidRDefault="00F8088A" w:rsidP="00F8088A">
      <w:pPr>
        <w:pStyle w:val="paragraph"/>
      </w:pPr>
      <w:r w:rsidRPr="00FA56CE">
        <w:tab/>
        <w:t>(c)</w:t>
      </w:r>
      <w:r w:rsidRPr="00FA56CE">
        <w:tab/>
        <w:t>the licence and conditions do not come into effect on the FSR commencement if, immediately before the FSR commencement, the market is not a market to which this section applies.</w:t>
      </w:r>
    </w:p>
    <w:p w:rsidR="00F8088A" w:rsidRPr="00FA56CE" w:rsidRDefault="00F8088A" w:rsidP="00F8088A">
      <w:pPr>
        <w:pStyle w:val="subsection"/>
      </w:pPr>
      <w:r w:rsidRPr="00FA56CE">
        <w:tab/>
        <w:t>(7)</w:t>
      </w:r>
      <w:r w:rsidRPr="00FA56CE">
        <w:tab/>
        <w:t>If the Minister grants a licence under this section, the Minister must give the operator of the market written notice of:</w:t>
      </w:r>
    </w:p>
    <w:p w:rsidR="00F8088A" w:rsidRPr="00FA56CE" w:rsidRDefault="00F8088A" w:rsidP="00F8088A">
      <w:pPr>
        <w:pStyle w:val="paragraph"/>
      </w:pPr>
      <w:r w:rsidRPr="00FA56CE">
        <w:tab/>
        <w:t>(a)</w:t>
      </w:r>
      <w:r w:rsidRPr="00FA56CE">
        <w:tab/>
        <w:t>the grant of the licence, and the conditions imposed on the licence; and</w:t>
      </w:r>
    </w:p>
    <w:p w:rsidR="00F8088A" w:rsidRPr="00FA56CE" w:rsidRDefault="00F8088A" w:rsidP="00F8088A">
      <w:pPr>
        <w:pStyle w:val="paragraph"/>
      </w:pPr>
      <w:r w:rsidRPr="00FA56CE">
        <w:tab/>
        <w:t>(b)</w:t>
      </w:r>
      <w:r w:rsidRPr="00FA56CE">
        <w:tab/>
        <w:t xml:space="preserve">any subsequent revocation or variation under </w:t>
      </w:r>
      <w:r w:rsidR="00FA56CE">
        <w:t>subsection (</w:t>
      </w:r>
      <w:r w:rsidRPr="00FA56CE">
        <w:t>6) of the licence or conditions.</w:t>
      </w:r>
    </w:p>
    <w:p w:rsidR="00F8088A" w:rsidRPr="00FA56CE" w:rsidRDefault="00F8088A" w:rsidP="00F8088A">
      <w:pPr>
        <w:pStyle w:val="subsection"/>
      </w:pPr>
      <w:r w:rsidRPr="00FA56CE">
        <w:tab/>
        <w:t>(8)</w:t>
      </w:r>
      <w:r w:rsidRPr="00FA56CE">
        <w:tab/>
        <w:t>A notice advising of the grant of a licence under this section must contain a statement to the effect that the licence and conditions will not take effect until the FSR commencement, or will be taken to have had effect from the FSR commencement, as the case requires.</w:t>
      </w:r>
    </w:p>
    <w:p w:rsidR="00F8088A" w:rsidRPr="00FA56CE" w:rsidRDefault="00F8088A" w:rsidP="00F8088A">
      <w:pPr>
        <w:pStyle w:val="ActHead5"/>
      </w:pPr>
      <w:bookmarkStart w:id="268" w:name="_Toc449532749"/>
      <w:r w:rsidRPr="00FA56CE">
        <w:rPr>
          <w:rStyle w:val="CharSectno"/>
        </w:rPr>
        <w:t>1414</w:t>
      </w:r>
      <w:r w:rsidRPr="00FA56CE">
        <w:t xml:space="preserve">  Section</w:t>
      </w:r>
      <w:r w:rsidR="00FA56CE">
        <w:t> </w:t>
      </w:r>
      <w:r w:rsidRPr="00FA56CE">
        <w:t>1413 markets—effect of licences and conditions</w:t>
      </w:r>
      <w:bookmarkEnd w:id="268"/>
    </w:p>
    <w:p w:rsidR="00F8088A" w:rsidRPr="00FA56CE" w:rsidRDefault="00F8088A" w:rsidP="00F8088A">
      <w:pPr>
        <w:pStyle w:val="subsection"/>
      </w:pPr>
      <w:r w:rsidRPr="00FA56CE">
        <w:tab/>
        <w:t>(1)</w:t>
      </w:r>
      <w:r w:rsidRPr="00FA56CE">
        <w:tab/>
        <w:t xml:space="preserve">Subject to </w:t>
      </w:r>
      <w:r w:rsidR="00FA56CE">
        <w:t>subsections (</w:t>
      </w:r>
      <w:r w:rsidRPr="00FA56CE">
        <w:t>2) to (4):</w:t>
      </w:r>
    </w:p>
    <w:p w:rsidR="00F8088A" w:rsidRPr="00FA56CE" w:rsidRDefault="00F8088A" w:rsidP="00F8088A">
      <w:pPr>
        <w:pStyle w:val="paragraph"/>
      </w:pPr>
      <w:r w:rsidRPr="00FA56CE">
        <w:tab/>
        <w:t>(a)</w:t>
      </w:r>
      <w:r w:rsidRPr="00FA56CE">
        <w:tab/>
        <w:t>a licence granted under section</w:t>
      </w:r>
      <w:r w:rsidR="00FA56CE">
        <w:t> </w:t>
      </w:r>
      <w:r w:rsidRPr="00FA56CE">
        <w:t>1413 that authorises the operation of a market is, for the purposes of the amended Corporations Act (other than this section), taken to have been granted (and to have been properly granted) under section</w:t>
      </w:r>
      <w:r w:rsidR="00FA56CE">
        <w:t> </w:t>
      </w:r>
      <w:r w:rsidRPr="00FA56CE">
        <w:t>795B of the amended Corporations Act; and</w:t>
      </w:r>
    </w:p>
    <w:p w:rsidR="00F8088A" w:rsidRPr="00FA56CE" w:rsidRDefault="00F8088A" w:rsidP="00F8088A">
      <w:pPr>
        <w:pStyle w:val="paragraph"/>
      </w:pPr>
      <w:r w:rsidRPr="00FA56CE">
        <w:tab/>
        <w:t>(b)</w:t>
      </w:r>
      <w:r w:rsidRPr="00FA56CE">
        <w:tab/>
        <w:t>conditions imposed under section</w:t>
      </w:r>
      <w:r w:rsidR="00FA56CE">
        <w:t> </w:t>
      </w:r>
      <w:r w:rsidRPr="00FA56CE">
        <w:t>1413 on the licence are, for the purposes of the amended Corporations Act (other than this section), taken to have been imposed (and to have been properly imposed) under section</w:t>
      </w:r>
      <w:r w:rsidR="00FA56CE">
        <w:t> </w:t>
      </w:r>
      <w:r w:rsidRPr="00FA56CE">
        <w:t>796A of the amended Corporations Act.</w:t>
      </w:r>
    </w:p>
    <w:p w:rsidR="00F8088A" w:rsidRPr="00FA56CE" w:rsidRDefault="00F8088A" w:rsidP="00F8088A">
      <w:pPr>
        <w:pStyle w:val="notetext"/>
      </w:pPr>
      <w:r w:rsidRPr="00FA56CE">
        <w:t>Note 1:</w:t>
      </w:r>
      <w:r w:rsidRPr="00FA56CE">
        <w:tab/>
        <w:t>Section</w:t>
      </w:r>
      <w:r w:rsidR="00FA56CE">
        <w:t> </w:t>
      </w:r>
      <w:r w:rsidRPr="00FA56CE">
        <w:t>795C of the amended Corporations Act (publication of notice of licence grant) applies to the grant of the licence.</w:t>
      </w:r>
    </w:p>
    <w:p w:rsidR="00F8088A" w:rsidRPr="00FA56CE" w:rsidRDefault="00F8088A" w:rsidP="00F8088A">
      <w:pPr>
        <w:pStyle w:val="notetext"/>
      </w:pPr>
      <w:r w:rsidRPr="00FA56CE">
        <w:t>Note 2:</w:t>
      </w:r>
      <w:r w:rsidRPr="00FA56CE">
        <w:tab/>
        <w:t>The conditions may be varied or revoked, and additional conditions may be imposed, under section</w:t>
      </w:r>
      <w:r w:rsidR="00FA56CE">
        <w:t> </w:t>
      </w:r>
      <w:r w:rsidRPr="00FA56CE">
        <w:t>796A of the amended Corporations Act.</w:t>
      </w:r>
    </w:p>
    <w:p w:rsidR="00F8088A" w:rsidRPr="00FA56CE" w:rsidRDefault="00F8088A" w:rsidP="00F8088A">
      <w:pPr>
        <w:pStyle w:val="subsection"/>
      </w:pPr>
      <w:r w:rsidRPr="00FA56CE">
        <w:tab/>
        <w:t>(2)</w:t>
      </w:r>
      <w:r w:rsidRPr="00FA56CE">
        <w:tab/>
        <w:t xml:space="preserve">Subject to </w:t>
      </w:r>
      <w:r w:rsidR="00FA56CE">
        <w:t>subsection (</w:t>
      </w:r>
      <w:r w:rsidRPr="00FA56CE">
        <w:t xml:space="preserve">4), the relevant new legislation (see </w:t>
      </w:r>
      <w:r w:rsidR="00FA56CE">
        <w:t>subsection (</w:t>
      </w:r>
      <w:r w:rsidRPr="00FA56CE">
        <w:t xml:space="preserve">6)) does not apply in relation to the market during the period (the </w:t>
      </w:r>
      <w:r w:rsidRPr="00FA56CE">
        <w:rPr>
          <w:b/>
          <w:i/>
        </w:rPr>
        <w:t>transition period</w:t>
      </w:r>
      <w:r w:rsidRPr="00FA56CE">
        <w:t>) starting on the FSR commencement and ending on whichever of the following first occurs:</w:t>
      </w:r>
    </w:p>
    <w:p w:rsidR="00F8088A" w:rsidRPr="00FA56CE" w:rsidRDefault="00F8088A" w:rsidP="00F8088A">
      <w:pPr>
        <w:pStyle w:val="paragraph"/>
      </w:pPr>
      <w:r w:rsidRPr="00FA56CE">
        <w:tab/>
        <w:t>(a)</w:t>
      </w:r>
      <w:r w:rsidRPr="00FA56CE">
        <w:tab/>
        <w:t>the end of the period of 2 years starting on the FSR commencement;</w:t>
      </w:r>
    </w:p>
    <w:p w:rsidR="00F8088A" w:rsidRPr="00FA56CE" w:rsidRDefault="00F8088A" w:rsidP="00F8088A">
      <w:pPr>
        <w:pStyle w:val="paragraph"/>
      </w:pPr>
      <w:r w:rsidRPr="00FA56CE">
        <w:tab/>
        <w:t>(b)</w:t>
      </w:r>
      <w:r w:rsidRPr="00FA56CE">
        <w:tab/>
        <w:t>conditions on the licence are varied or revoked, or additional conditions are imposed on the licence, pursuant to an application by the licensee under subsection</w:t>
      </w:r>
      <w:r w:rsidR="00FA56CE">
        <w:t> </w:t>
      </w:r>
      <w:r w:rsidRPr="00FA56CE">
        <w:t>796A(2) of the amended Corporations Act;</w:t>
      </w:r>
    </w:p>
    <w:p w:rsidR="00F8088A" w:rsidRPr="00FA56CE" w:rsidRDefault="00F8088A" w:rsidP="00F8088A">
      <w:pPr>
        <w:pStyle w:val="paragraph"/>
      </w:pPr>
      <w:r w:rsidRPr="00FA56CE">
        <w:tab/>
        <w:t>(c)</w:t>
      </w:r>
      <w:r w:rsidRPr="00FA56CE">
        <w:tab/>
        <w:t>the licensee has lodged with ASIC notice in writing that it wants to take advantage of the compensation arrangements under Division</w:t>
      </w:r>
      <w:r w:rsidR="00FA56CE">
        <w:t> </w:t>
      </w:r>
      <w:r w:rsidRPr="00FA56CE">
        <w:t>3 of Part</w:t>
      </w:r>
      <w:r w:rsidR="00FA56CE">
        <w:t> </w:t>
      </w:r>
      <w:r w:rsidRPr="00FA56CE">
        <w:t>7.5 of the amended Corporations Act:</w:t>
      </w:r>
    </w:p>
    <w:p w:rsidR="00F8088A" w:rsidRPr="00FA56CE" w:rsidRDefault="00F8088A" w:rsidP="00F8088A">
      <w:pPr>
        <w:pStyle w:val="paragraphsub"/>
      </w:pPr>
      <w:r w:rsidRPr="00FA56CE">
        <w:tab/>
        <w:t>(i)</w:t>
      </w:r>
      <w:r w:rsidRPr="00FA56CE">
        <w:tab/>
        <w:t>from a specified date, being a date that is after the notice is given to ASIC and that is after compensation arrangements for the market have been approved under Division</w:t>
      </w:r>
      <w:r w:rsidR="00FA56CE">
        <w:t> </w:t>
      </w:r>
      <w:r w:rsidRPr="00FA56CE">
        <w:t>3 of Part</w:t>
      </w:r>
      <w:r w:rsidR="00FA56CE">
        <w:t> </w:t>
      </w:r>
      <w:r w:rsidRPr="00FA56CE">
        <w:t xml:space="preserve">7.5 of the amended Corporations Act (see also </w:t>
      </w:r>
      <w:r w:rsidR="00FA56CE">
        <w:t>subsection (</w:t>
      </w:r>
      <w:r w:rsidRPr="00FA56CE">
        <w:t>4)); or</w:t>
      </w:r>
    </w:p>
    <w:p w:rsidR="00F8088A" w:rsidRPr="00FA56CE" w:rsidRDefault="00F8088A" w:rsidP="00F8088A">
      <w:pPr>
        <w:pStyle w:val="paragraphsub"/>
      </w:pPr>
      <w:r w:rsidRPr="00FA56CE">
        <w:tab/>
        <w:t>(ii)</w:t>
      </w:r>
      <w:r w:rsidRPr="00FA56CE">
        <w:tab/>
        <w:t>from the end of a specified period, being a period that is described as starting when compensation arrangements for the market are approved under Division</w:t>
      </w:r>
      <w:r w:rsidR="00FA56CE">
        <w:t> </w:t>
      </w:r>
      <w:r w:rsidRPr="00FA56CE">
        <w:t>3 of Part</w:t>
      </w:r>
      <w:r w:rsidR="00FA56CE">
        <w:t> </w:t>
      </w:r>
      <w:r w:rsidRPr="00FA56CE">
        <w:t xml:space="preserve">7.5 of the amended Corporations Act (see also </w:t>
      </w:r>
      <w:r w:rsidR="00FA56CE">
        <w:t>subsection (</w:t>
      </w:r>
      <w:r w:rsidRPr="00FA56CE">
        <w:t>4)) and that ends after the notice is given to ASIC;</w:t>
      </w:r>
    </w:p>
    <w:p w:rsidR="00F8088A" w:rsidRPr="00FA56CE" w:rsidRDefault="00F8088A" w:rsidP="00F8088A">
      <w:pPr>
        <w:pStyle w:val="paragraph"/>
      </w:pPr>
      <w:r w:rsidRPr="00FA56CE">
        <w:tab/>
      </w:r>
      <w:r w:rsidRPr="00FA56CE">
        <w:tab/>
        <w:t>and that date arrives or period ends.</w:t>
      </w:r>
    </w:p>
    <w:p w:rsidR="00F8088A" w:rsidRPr="00FA56CE" w:rsidRDefault="00F8088A" w:rsidP="00F8088A">
      <w:pPr>
        <w:pStyle w:val="subsection"/>
      </w:pPr>
      <w:r w:rsidRPr="00FA56CE">
        <w:tab/>
        <w:t>(3)</w:t>
      </w:r>
      <w:r w:rsidRPr="00FA56CE">
        <w:tab/>
        <w:t xml:space="preserve">A notice (the </w:t>
      </w:r>
      <w:r w:rsidRPr="00FA56CE">
        <w:rPr>
          <w:b/>
          <w:i/>
        </w:rPr>
        <w:t>original notice</w:t>
      </w:r>
      <w:r w:rsidRPr="00FA56CE">
        <w:t xml:space="preserve">) given for the purposes of </w:t>
      </w:r>
      <w:r w:rsidR="00FA56CE">
        <w:t>paragraph (</w:t>
      </w:r>
      <w:r w:rsidRPr="00FA56CE">
        <w:t>2)(c) may, before the date, or the end of the period, specified in the original notice as mentioned in that paragraph:</w:t>
      </w:r>
    </w:p>
    <w:p w:rsidR="00F8088A" w:rsidRPr="00FA56CE" w:rsidRDefault="00F8088A" w:rsidP="00F8088A">
      <w:pPr>
        <w:pStyle w:val="paragraph"/>
      </w:pPr>
      <w:r w:rsidRPr="00FA56CE">
        <w:tab/>
        <w:t>(a)</w:t>
      </w:r>
      <w:r w:rsidRPr="00FA56CE">
        <w:tab/>
        <w:t xml:space="preserve">be varied to specify another date or period, being a date or period that would satisfy the requirements of </w:t>
      </w:r>
      <w:r w:rsidR="00FA56CE">
        <w:t>subparagraph (</w:t>
      </w:r>
      <w:r w:rsidRPr="00FA56CE">
        <w:t>2)(c)(i) or (ii) if the reference in that subparagraph to when the notice (being the original notice) is given to ASIC were instead a reference to when the notice of variation is given to ASIC under this subsection; or</w:t>
      </w:r>
    </w:p>
    <w:p w:rsidR="00F8088A" w:rsidRPr="00FA56CE" w:rsidRDefault="00F8088A" w:rsidP="00F8088A">
      <w:pPr>
        <w:pStyle w:val="paragraph"/>
      </w:pPr>
      <w:r w:rsidRPr="00FA56CE">
        <w:tab/>
        <w:t>(b)</w:t>
      </w:r>
      <w:r w:rsidRPr="00FA56CE">
        <w:tab/>
        <w:t>be revoked.</w:t>
      </w:r>
    </w:p>
    <w:p w:rsidR="00F8088A" w:rsidRPr="00FA56CE" w:rsidRDefault="00F8088A" w:rsidP="00F8088A">
      <w:pPr>
        <w:pStyle w:val="subsection2"/>
      </w:pPr>
      <w:r w:rsidRPr="00FA56CE">
        <w:t>The variation or revocation must be made by notice in writing lodged with ASIC.</w:t>
      </w:r>
    </w:p>
    <w:p w:rsidR="00F8088A" w:rsidRPr="00FA56CE" w:rsidRDefault="00F8088A" w:rsidP="00F8088A">
      <w:pPr>
        <w:pStyle w:val="subsection"/>
      </w:pPr>
      <w:r w:rsidRPr="00FA56CE">
        <w:tab/>
        <w:t>(4)</w:t>
      </w:r>
      <w:r w:rsidRPr="00FA56CE">
        <w:tab/>
        <w:t>If the relevant new legislation in relation to a market includes Part</w:t>
      </w:r>
      <w:r w:rsidR="00FA56CE">
        <w:t> </w:t>
      </w:r>
      <w:r w:rsidRPr="00FA56CE">
        <w:t xml:space="preserve">7.5 of the amended Corporations Act, then, despite </w:t>
      </w:r>
      <w:r w:rsidR="00FA56CE">
        <w:t>subsection (</w:t>
      </w:r>
      <w:r w:rsidRPr="00FA56CE">
        <w:t>2), Division</w:t>
      </w:r>
      <w:r w:rsidR="00FA56CE">
        <w:t> </w:t>
      </w:r>
      <w:r w:rsidRPr="00FA56CE">
        <w:t>3 of that Part applies to the market during the transition period to the extent necessary for the operator to apply to have compensation arrangements for the market approved before the end of the transition period, and for that application to be determined. However, any approval of the arrangements under that Division does not take effect until immediately after the end of the transition period.</w:t>
      </w:r>
    </w:p>
    <w:p w:rsidR="00F8088A" w:rsidRPr="00FA56CE" w:rsidRDefault="00F8088A" w:rsidP="00F8088A">
      <w:pPr>
        <w:pStyle w:val="subsection"/>
      </w:pPr>
      <w:r w:rsidRPr="00FA56CE">
        <w:tab/>
        <w:t>(5)</w:t>
      </w:r>
      <w:r w:rsidRPr="00FA56CE">
        <w:tab/>
        <w:t>The annual report of the licensee (see section</w:t>
      </w:r>
      <w:r w:rsidR="00FA56CE">
        <w:t> </w:t>
      </w:r>
      <w:r w:rsidRPr="00FA56CE">
        <w:t>792F of the amended Corporations Act) for a financial year in which part of the transition period occurs, other than a financial year in which the transition period ends, must include information about:</w:t>
      </w:r>
    </w:p>
    <w:p w:rsidR="00F8088A" w:rsidRPr="00FA56CE" w:rsidRDefault="00F8088A" w:rsidP="00F8088A">
      <w:pPr>
        <w:pStyle w:val="paragraph"/>
      </w:pPr>
      <w:r w:rsidRPr="00FA56CE">
        <w:tab/>
        <w:t>(a)</w:t>
      </w:r>
      <w:r w:rsidRPr="00FA56CE">
        <w:tab/>
        <w:t>the steps taken in the year; and</w:t>
      </w:r>
    </w:p>
    <w:p w:rsidR="00F8088A" w:rsidRPr="00FA56CE" w:rsidRDefault="00F8088A" w:rsidP="00F8088A">
      <w:pPr>
        <w:pStyle w:val="paragraph"/>
      </w:pPr>
      <w:r w:rsidRPr="00FA56CE">
        <w:tab/>
        <w:t>(b)</w:t>
      </w:r>
      <w:r w:rsidRPr="00FA56CE">
        <w:tab/>
        <w:t>the steps proposed to be taken in the next year;</w:t>
      </w:r>
    </w:p>
    <w:p w:rsidR="00F8088A" w:rsidRPr="00FA56CE" w:rsidRDefault="00F8088A" w:rsidP="00F8088A">
      <w:pPr>
        <w:pStyle w:val="subsection2"/>
      </w:pPr>
      <w:r w:rsidRPr="00FA56CE">
        <w:t>to ensure that the relevant new legislation will be complied with by the time the transition period ends.</w:t>
      </w:r>
    </w:p>
    <w:p w:rsidR="00F8088A" w:rsidRPr="00FA56CE" w:rsidRDefault="00F8088A" w:rsidP="00F8088A">
      <w:pPr>
        <w:pStyle w:val="subsection"/>
      </w:pPr>
      <w:r w:rsidRPr="00FA56CE">
        <w:tab/>
        <w:t>(6)</w:t>
      </w:r>
      <w:r w:rsidRPr="00FA56CE">
        <w:tab/>
        <w:t>In this section:</w:t>
      </w:r>
    </w:p>
    <w:p w:rsidR="00F8088A" w:rsidRPr="00FA56CE" w:rsidRDefault="00F8088A" w:rsidP="00F8088A">
      <w:pPr>
        <w:pStyle w:val="Definition"/>
      </w:pPr>
      <w:r w:rsidRPr="00FA56CE">
        <w:rPr>
          <w:b/>
          <w:i/>
        </w:rPr>
        <w:t>relevant new legislation</w:t>
      </w:r>
      <w:r w:rsidRPr="00FA56CE">
        <w:t>, in relation to a market,</w:t>
      </w:r>
      <w:r w:rsidRPr="00FA56CE">
        <w:rPr>
          <w:i/>
        </w:rPr>
        <w:t xml:space="preserve"> </w:t>
      </w:r>
      <w:r w:rsidRPr="00FA56CE">
        <w:t>means:</w:t>
      </w:r>
    </w:p>
    <w:p w:rsidR="00F8088A" w:rsidRPr="00FA56CE" w:rsidRDefault="00F8088A" w:rsidP="00F8088A">
      <w:pPr>
        <w:pStyle w:val="paragraph"/>
      </w:pPr>
      <w:r w:rsidRPr="00FA56CE">
        <w:tab/>
        <w:t>(a)</w:t>
      </w:r>
      <w:r w:rsidRPr="00FA56CE">
        <w:tab/>
        <w:t>section</w:t>
      </w:r>
      <w:r w:rsidR="00FA56CE">
        <w:t> </w:t>
      </w:r>
      <w:r w:rsidRPr="00FA56CE">
        <w:t>793A of the amended Corporations Act; and</w:t>
      </w:r>
    </w:p>
    <w:p w:rsidR="00F8088A" w:rsidRPr="00FA56CE" w:rsidRDefault="00F8088A" w:rsidP="00F8088A">
      <w:pPr>
        <w:pStyle w:val="paragraph"/>
      </w:pPr>
      <w:r w:rsidRPr="00FA56CE">
        <w:tab/>
        <w:t>(b)</w:t>
      </w:r>
      <w:r w:rsidRPr="00FA56CE">
        <w:tab/>
        <w:t>unless the market is a market to which Division</w:t>
      </w:r>
      <w:r w:rsidR="00FA56CE">
        <w:t> </w:t>
      </w:r>
      <w:r w:rsidRPr="00FA56CE">
        <w:t>4 of Part</w:t>
      </w:r>
      <w:r w:rsidR="00FA56CE">
        <w:t> </w:t>
      </w:r>
      <w:r w:rsidRPr="00FA56CE">
        <w:t>7.5 of the amended Corporations Act applies—Part</w:t>
      </w:r>
      <w:r w:rsidR="00FA56CE">
        <w:t> </w:t>
      </w:r>
      <w:r w:rsidRPr="00FA56CE">
        <w:t>7.5 of the amended Corporations Act.</w:t>
      </w:r>
    </w:p>
    <w:p w:rsidR="00F8088A" w:rsidRPr="00FA56CE" w:rsidRDefault="00F8088A" w:rsidP="00F8088A">
      <w:pPr>
        <w:pStyle w:val="ActHead5"/>
      </w:pPr>
      <w:bookmarkStart w:id="269" w:name="_Toc449532750"/>
      <w:r w:rsidRPr="00FA56CE">
        <w:rPr>
          <w:rStyle w:val="CharSectno"/>
        </w:rPr>
        <w:t>1415</w:t>
      </w:r>
      <w:r w:rsidRPr="00FA56CE">
        <w:t xml:space="preserve">  Section</w:t>
      </w:r>
      <w:r w:rsidR="00FA56CE">
        <w:t> </w:t>
      </w:r>
      <w:r w:rsidRPr="00FA56CE">
        <w:t>1413 markets—preservation of old Corporations Act provisions during transition period</w:t>
      </w:r>
      <w:bookmarkEnd w:id="269"/>
    </w:p>
    <w:p w:rsidR="00F8088A" w:rsidRPr="00FA56CE" w:rsidRDefault="00F8088A" w:rsidP="00F8088A">
      <w:pPr>
        <w:pStyle w:val="SubsectionHead"/>
      </w:pPr>
      <w:r w:rsidRPr="00FA56CE">
        <w:t>Preservation of compensation regimes</w:t>
      </w:r>
    </w:p>
    <w:p w:rsidR="00F8088A" w:rsidRPr="00FA56CE" w:rsidRDefault="00F8088A" w:rsidP="00F8088A">
      <w:pPr>
        <w:pStyle w:val="subsection"/>
        <w:tabs>
          <w:tab w:val="left" w:pos="2127"/>
        </w:tabs>
      </w:pPr>
      <w:r w:rsidRPr="00FA56CE">
        <w:tab/>
        <w:t>(1)</w:t>
      </w:r>
      <w:r w:rsidRPr="00FA56CE">
        <w:tab/>
        <w:t>If, during the transition period</w:t>
      </w:r>
      <w:r w:rsidRPr="00FA56CE">
        <w:rPr>
          <w:i/>
        </w:rPr>
        <w:t xml:space="preserve"> </w:t>
      </w:r>
      <w:r w:rsidRPr="00FA56CE">
        <w:t>in relation to a market the operation of which is authorised by a licence granted under section</w:t>
      </w:r>
      <w:r w:rsidR="00FA56CE">
        <w:t> </w:t>
      </w:r>
      <w:r w:rsidRPr="00FA56CE">
        <w:t>1413, Part</w:t>
      </w:r>
      <w:r w:rsidR="00FA56CE">
        <w:t> </w:t>
      </w:r>
      <w:r w:rsidRPr="00FA56CE">
        <w:t>7.5 of the amended Corporations Act does not apply in relation to the market (except as provided in subsection</w:t>
      </w:r>
      <w:r w:rsidR="00FA56CE">
        <w:t> </w:t>
      </w:r>
      <w:r w:rsidRPr="00FA56CE">
        <w:t>1414(4)) because of subsection</w:t>
      </w:r>
      <w:r w:rsidR="00FA56CE">
        <w:t> </w:t>
      </w:r>
      <w:r w:rsidRPr="00FA56CE">
        <w:t>1414(2), Part</w:t>
      </w:r>
      <w:r w:rsidR="00FA56CE">
        <w:t> </w:t>
      </w:r>
      <w:r w:rsidRPr="00FA56CE">
        <w:t>7.9, or Part</w:t>
      </w:r>
      <w:r w:rsidR="00FA56CE">
        <w:t> </w:t>
      </w:r>
      <w:r w:rsidRPr="00FA56CE">
        <w:t>8.6, as the case requires, of the old Corporations Act, and any associated provisions, continue to apply in relation to the market during the transition period.</w:t>
      </w:r>
    </w:p>
    <w:p w:rsidR="00F8088A" w:rsidRPr="00FA56CE" w:rsidRDefault="00F8088A" w:rsidP="00F8088A">
      <w:pPr>
        <w:pStyle w:val="SubsectionHead"/>
      </w:pPr>
      <w:r w:rsidRPr="00FA56CE">
        <w:t>Preservation of certain ongoing requirements</w:t>
      </w:r>
    </w:p>
    <w:p w:rsidR="00F8088A" w:rsidRPr="00FA56CE" w:rsidRDefault="00F8088A" w:rsidP="00F8088A">
      <w:pPr>
        <w:pStyle w:val="subsection"/>
      </w:pPr>
      <w:r w:rsidRPr="00FA56CE">
        <w:tab/>
        <w:t>(2)</w:t>
      </w:r>
      <w:r w:rsidRPr="00FA56CE">
        <w:tab/>
        <w:t>During the transition period</w:t>
      </w:r>
      <w:r w:rsidRPr="00FA56CE">
        <w:rPr>
          <w:i/>
        </w:rPr>
        <w:t xml:space="preserve"> </w:t>
      </w:r>
      <w:r w:rsidRPr="00FA56CE">
        <w:t>in relation to a market:</w:t>
      </w:r>
    </w:p>
    <w:p w:rsidR="00F8088A" w:rsidRPr="00FA56CE" w:rsidRDefault="00F8088A" w:rsidP="00F8088A">
      <w:pPr>
        <w:pStyle w:val="paragraph"/>
      </w:pPr>
      <w:r w:rsidRPr="00FA56CE">
        <w:tab/>
        <w:t>(a)</w:t>
      </w:r>
      <w:r w:rsidRPr="00FA56CE">
        <w:tab/>
        <w:t>the operation of which is authorised by a licence granted under section</w:t>
      </w:r>
      <w:r w:rsidR="00FA56CE">
        <w:t> </w:t>
      </w:r>
      <w:r w:rsidRPr="00FA56CE">
        <w:t>1413; and</w:t>
      </w:r>
    </w:p>
    <w:p w:rsidR="00F8088A" w:rsidRPr="00FA56CE" w:rsidRDefault="00F8088A" w:rsidP="00F8088A">
      <w:pPr>
        <w:pStyle w:val="paragraph"/>
      </w:pPr>
      <w:r w:rsidRPr="00FA56CE">
        <w:tab/>
        <w:t>(b)</w:t>
      </w:r>
      <w:r w:rsidRPr="00FA56CE">
        <w:tab/>
        <w:t>that, immediately before the FSR commencement, was a securities exchange to which section</w:t>
      </w:r>
      <w:r w:rsidR="00FA56CE">
        <w:t> </w:t>
      </w:r>
      <w:r w:rsidRPr="00FA56CE">
        <w:t>769A of the old Corporations Act applied;</w:t>
      </w:r>
    </w:p>
    <w:p w:rsidR="00F8088A" w:rsidRPr="00FA56CE" w:rsidRDefault="00F8088A" w:rsidP="00F8088A">
      <w:pPr>
        <w:pStyle w:val="subsection2"/>
      </w:pPr>
      <w:r w:rsidRPr="00FA56CE">
        <w:t>the following provisions continue to apply in relation to the market:</w:t>
      </w:r>
    </w:p>
    <w:p w:rsidR="00F8088A" w:rsidRPr="00FA56CE" w:rsidRDefault="00F8088A" w:rsidP="00F8088A">
      <w:pPr>
        <w:pStyle w:val="paragraph"/>
      </w:pPr>
      <w:r w:rsidRPr="00FA56CE">
        <w:tab/>
        <w:t>(c)</w:t>
      </w:r>
      <w:r w:rsidRPr="00FA56CE">
        <w:tab/>
        <w:t>paragraphs 769A(1)(c) and (e) of the old Corporations Act, and any associated provisions;</w:t>
      </w:r>
    </w:p>
    <w:p w:rsidR="00F8088A" w:rsidRPr="00FA56CE" w:rsidRDefault="00F8088A" w:rsidP="00F8088A">
      <w:pPr>
        <w:pStyle w:val="paragraph"/>
      </w:pPr>
      <w:r w:rsidRPr="00FA56CE">
        <w:tab/>
        <w:t>(d)</w:t>
      </w:r>
      <w:r w:rsidRPr="00FA56CE">
        <w:tab/>
        <w:t>section</w:t>
      </w:r>
      <w:r w:rsidR="00FA56CE">
        <w:t> </w:t>
      </w:r>
      <w:r w:rsidRPr="00FA56CE">
        <w:t>769B of the old Corporations Act (but only as applying in relation to paragraphs 769A(1)(c) and (e) of the old Corporations Act), and any associated provisions.</w:t>
      </w:r>
    </w:p>
    <w:p w:rsidR="00F8088A" w:rsidRPr="00FA56CE" w:rsidRDefault="00F8088A" w:rsidP="00F8088A">
      <w:pPr>
        <w:pStyle w:val="ActHead5"/>
      </w:pPr>
      <w:bookmarkStart w:id="270" w:name="_Toc449532751"/>
      <w:r w:rsidRPr="00FA56CE">
        <w:rPr>
          <w:rStyle w:val="CharSectno"/>
        </w:rPr>
        <w:t>1416</w:t>
      </w:r>
      <w:r w:rsidRPr="00FA56CE">
        <w:t xml:space="preserve">  Section</w:t>
      </w:r>
      <w:r w:rsidR="00FA56CE">
        <w:t> </w:t>
      </w:r>
      <w:r w:rsidRPr="00FA56CE">
        <w:t>1413 markets—powers for regulations to change how the old and new Corporations Act apply during the transition period</w:t>
      </w:r>
      <w:bookmarkEnd w:id="270"/>
    </w:p>
    <w:p w:rsidR="00F8088A" w:rsidRPr="00FA56CE" w:rsidRDefault="00F8088A" w:rsidP="00F8088A">
      <w:pPr>
        <w:pStyle w:val="subsection"/>
      </w:pPr>
      <w:r w:rsidRPr="00FA56CE">
        <w:tab/>
        <w:t>(1)</w:t>
      </w:r>
      <w:r w:rsidRPr="00FA56CE">
        <w:tab/>
        <w:t>The regulations may do all or any of the following in relation to a market the operation of which is authorised by a licence granted under section</w:t>
      </w:r>
      <w:r w:rsidR="00FA56CE">
        <w:t> </w:t>
      </w:r>
      <w:r w:rsidRPr="00FA56CE">
        <w:t>1413:</w:t>
      </w:r>
    </w:p>
    <w:p w:rsidR="00F8088A" w:rsidRPr="00FA56CE" w:rsidRDefault="00F8088A" w:rsidP="00F8088A">
      <w:pPr>
        <w:pStyle w:val="paragraph"/>
      </w:pPr>
      <w:r w:rsidRPr="00FA56CE">
        <w:tab/>
        <w:t>(a)</w:t>
      </w:r>
      <w:r w:rsidRPr="00FA56CE">
        <w:tab/>
        <w:t xml:space="preserve">provide that some or all of the provisions (the </w:t>
      </w:r>
      <w:r w:rsidRPr="00FA56CE">
        <w:rPr>
          <w:b/>
          <w:i/>
        </w:rPr>
        <w:t>relevant old legislation</w:t>
      </w:r>
      <w:r w:rsidRPr="00FA56CE">
        <w:t>) that would otherwise continue to apply in relation to the market because of section</w:t>
      </w:r>
      <w:r w:rsidR="00FA56CE">
        <w:t> </w:t>
      </w:r>
      <w:r w:rsidRPr="00FA56CE">
        <w:t>1415 do not apply in relation to the market;</w:t>
      </w:r>
    </w:p>
    <w:p w:rsidR="00F8088A" w:rsidRPr="00FA56CE" w:rsidRDefault="00F8088A" w:rsidP="00F8088A">
      <w:pPr>
        <w:pStyle w:val="paragraph"/>
      </w:pPr>
      <w:r w:rsidRPr="00FA56CE">
        <w:tab/>
        <w:t>(b)</w:t>
      </w:r>
      <w:r w:rsidRPr="00FA56CE">
        <w:tab/>
        <w:t>provide that some or all of the relevant old legislation applies in relation to the market with specified modifications during some or all of the transition period for the market;</w:t>
      </w:r>
    </w:p>
    <w:p w:rsidR="00F8088A" w:rsidRPr="00FA56CE" w:rsidRDefault="00F8088A" w:rsidP="00F8088A">
      <w:pPr>
        <w:pStyle w:val="paragraph"/>
      </w:pPr>
      <w:r w:rsidRPr="00FA56CE">
        <w:tab/>
        <w:t>(c)</w:t>
      </w:r>
      <w:r w:rsidRPr="00FA56CE">
        <w:tab/>
        <w:t>provide that some or all of the relevant new legislation (within the meaning of section</w:t>
      </w:r>
      <w:r w:rsidR="00FA56CE">
        <w:t> </w:t>
      </w:r>
      <w:r w:rsidRPr="00FA56CE">
        <w:t>1414) in relation to the market applies in relation to the market during some or all of the transition period for the market;</w:t>
      </w:r>
    </w:p>
    <w:p w:rsidR="00F8088A" w:rsidRPr="00FA56CE" w:rsidRDefault="00F8088A" w:rsidP="00F8088A">
      <w:pPr>
        <w:pStyle w:val="paragraph"/>
      </w:pPr>
      <w:r w:rsidRPr="00FA56CE">
        <w:tab/>
        <w:t>(d)</w:t>
      </w:r>
      <w:r w:rsidRPr="00FA56CE">
        <w:tab/>
        <w:t>provide that specified provisions of the amended Corporations Act (including relevant new legislation), and any associated provisions, apply in relation to the market during some or all of the transition period for the market with specified modifications.</w:t>
      </w:r>
    </w:p>
    <w:p w:rsidR="00F8088A" w:rsidRPr="00FA56CE" w:rsidRDefault="00F8088A" w:rsidP="00F8088A">
      <w:pPr>
        <w:pStyle w:val="subsection"/>
      </w:pPr>
      <w:r w:rsidRPr="00FA56CE">
        <w:tab/>
        <w:t>(2)</w:t>
      </w:r>
      <w:r w:rsidRPr="00FA56CE">
        <w:tab/>
        <w:t xml:space="preserve">Regulations made for the purposes of </w:t>
      </w:r>
      <w:r w:rsidR="00FA56CE">
        <w:t>subsection (</w:t>
      </w:r>
      <w:r w:rsidRPr="00FA56CE">
        <w:t>1) have effect despite anything in sections</w:t>
      </w:r>
      <w:r w:rsidR="00FA56CE">
        <w:t> </w:t>
      </w:r>
      <w:r w:rsidRPr="00FA56CE">
        <w:t>1414 and 1415.</w:t>
      </w:r>
    </w:p>
    <w:p w:rsidR="00F8088A" w:rsidRPr="00FA56CE" w:rsidRDefault="00F8088A" w:rsidP="00F8088A">
      <w:pPr>
        <w:pStyle w:val="subsection"/>
      </w:pPr>
      <w:r w:rsidRPr="00FA56CE">
        <w:tab/>
        <w:t>(3)</w:t>
      </w:r>
      <w:r w:rsidRPr="00FA56CE">
        <w:tab/>
      </w:r>
      <w:r w:rsidR="00FA56CE">
        <w:t>Subsection (</w:t>
      </w:r>
      <w:r w:rsidRPr="00FA56CE">
        <w:t>1) gives a full power to disapply, apply and modify provisions as mentioned in that subsection, including for reasons that do not have an express or implied connection with the transition to the relevant new legislation.</w:t>
      </w:r>
    </w:p>
    <w:p w:rsidR="00F8088A" w:rsidRPr="00FA56CE" w:rsidRDefault="00F8088A" w:rsidP="00F8088A">
      <w:pPr>
        <w:pStyle w:val="notetext"/>
      </w:pPr>
      <w:r w:rsidRPr="00FA56CE">
        <w:t>Note:</w:t>
      </w:r>
      <w:r w:rsidRPr="00FA56CE">
        <w:tab/>
        <w:t>So (for example), a change to the day</w:t>
      </w:r>
      <w:r w:rsidR="00FA56CE">
        <w:noBreakHyphen/>
      </w:r>
      <w:r w:rsidRPr="00FA56CE">
        <w:t>to</w:t>
      </w:r>
      <w:r w:rsidR="00FA56CE">
        <w:noBreakHyphen/>
      </w:r>
      <w:r w:rsidRPr="00FA56CE">
        <w:t xml:space="preserve">day operation of the relevant old legislation as continuing to apply may be achieved by a modification under </w:t>
      </w:r>
      <w:r w:rsidR="00FA56CE">
        <w:t>paragraph (</w:t>
      </w:r>
      <w:r w:rsidRPr="00FA56CE">
        <w:t>1)(b) (whether that change is to an existing rule, or is the addition of a new rule).</w:t>
      </w:r>
    </w:p>
    <w:p w:rsidR="00F8088A" w:rsidRPr="00FA56CE" w:rsidRDefault="00F8088A" w:rsidP="00F8088A">
      <w:pPr>
        <w:pStyle w:val="ActHead5"/>
      </w:pPr>
      <w:bookmarkStart w:id="271" w:name="_Toc449532752"/>
      <w:r w:rsidRPr="00FA56CE">
        <w:rPr>
          <w:rStyle w:val="CharSectno"/>
        </w:rPr>
        <w:t>1417</w:t>
      </w:r>
      <w:r w:rsidRPr="00FA56CE">
        <w:t xml:space="preserve">  Section</w:t>
      </w:r>
      <w:r w:rsidR="00FA56CE">
        <w:t> </w:t>
      </w:r>
      <w:r w:rsidRPr="00FA56CE">
        <w:t>1413 markets—additional provisions relating to previously unregulated services</w:t>
      </w:r>
      <w:bookmarkEnd w:id="271"/>
    </w:p>
    <w:p w:rsidR="00F8088A" w:rsidRPr="00FA56CE" w:rsidRDefault="00F8088A" w:rsidP="00F8088A">
      <w:pPr>
        <w:pStyle w:val="subsection"/>
      </w:pPr>
      <w:r w:rsidRPr="00FA56CE">
        <w:tab/>
        <w:t>(1)</w:t>
      </w:r>
      <w:r w:rsidRPr="00FA56CE">
        <w:tab/>
        <w:t>This section applies to a financial market in relation to which the following paragraphs are satisfied:</w:t>
      </w:r>
    </w:p>
    <w:p w:rsidR="00F8088A" w:rsidRPr="00FA56CE" w:rsidRDefault="00F8088A" w:rsidP="00F8088A">
      <w:pPr>
        <w:pStyle w:val="paragraph"/>
      </w:pPr>
      <w:r w:rsidRPr="00FA56CE">
        <w:tab/>
        <w:t>(a)</w:t>
      </w:r>
      <w:r w:rsidRPr="00FA56CE">
        <w:tab/>
        <w:t>a licence is granted under section</w:t>
      </w:r>
      <w:r w:rsidR="00FA56CE">
        <w:t> </w:t>
      </w:r>
      <w:r w:rsidRPr="00FA56CE">
        <w:t>1413 to the operator of the market; and</w:t>
      </w:r>
    </w:p>
    <w:p w:rsidR="00F8088A" w:rsidRPr="00FA56CE" w:rsidRDefault="00F8088A" w:rsidP="00F8088A">
      <w:pPr>
        <w:pStyle w:val="paragraph"/>
      </w:pPr>
      <w:r w:rsidRPr="00FA56CE">
        <w:tab/>
        <w:t>(b)</w:t>
      </w:r>
      <w:r w:rsidRPr="00FA56CE">
        <w:tab/>
        <w:t>the conditions on the licence specify, as the classes of financial products that can be dealt with on the market, the classes of financial products specified in whichever of paragraphs 1413(5)(a) and (b) is applicable; and</w:t>
      </w:r>
    </w:p>
    <w:p w:rsidR="00F8088A" w:rsidRPr="00FA56CE" w:rsidRDefault="00F8088A" w:rsidP="00F8088A">
      <w:pPr>
        <w:pStyle w:val="paragraph"/>
      </w:pPr>
      <w:r w:rsidRPr="00FA56CE">
        <w:tab/>
        <w:t>(c)</w:t>
      </w:r>
      <w:r w:rsidRPr="00FA56CE">
        <w:tab/>
        <w:t xml:space="preserve">immediately before the commencement, other financial products (the </w:t>
      </w:r>
      <w:r w:rsidRPr="00FA56CE">
        <w:rPr>
          <w:b/>
          <w:i/>
        </w:rPr>
        <w:t>additional products</w:t>
      </w:r>
      <w:r w:rsidRPr="00FA56CE">
        <w:t>) were also dealt with on the market, and the fact that the market dealt with those products did not constitute a contravention of a provision of the old Corporations Act.</w:t>
      </w:r>
    </w:p>
    <w:p w:rsidR="00F8088A" w:rsidRPr="00FA56CE" w:rsidRDefault="00F8088A" w:rsidP="00F8088A">
      <w:pPr>
        <w:pStyle w:val="subsection"/>
      </w:pPr>
      <w:r w:rsidRPr="00FA56CE">
        <w:tab/>
        <w:t>(2)</w:t>
      </w:r>
      <w:r w:rsidRPr="00FA56CE">
        <w:tab/>
        <w:t xml:space="preserve">Subject to </w:t>
      </w:r>
      <w:r w:rsidR="00FA56CE">
        <w:t>subsection (</w:t>
      </w:r>
      <w:r w:rsidRPr="00FA56CE">
        <w:t>3), section</w:t>
      </w:r>
      <w:r w:rsidR="00FA56CE">
        <w:t> </w:t>
      </w:r>
      <w:r w:rsidR="00FA7578" w:rsidRPr="00FA56CE">
        <w:t>791A</w:t>
      </w:r>
      <w:r w:rsidRPr="00FA56CE">
        <w:t xml:space="preserve"> of the amended Corporations Act does not apply in relation to the market in so far as all or any of the additional products are dealt with on the market during the period (the </w:t>
      </w:r>
      <w:r w:rsidRPr="00FA56CE">
        <w:rPr>
          <w:b/>
          <w:i/>
        </w:rPr>
        <w:t>transition period</w:t>
      </w:r>
      <w:r w:rsidRPr="00FA56CE">
        <w:t>) starting on the FSR commencement and ending on whichever of the following first occurs:</w:t>
      </w:r>
    </w:p>
    <w:p w:rsidR="00F8088A" w:rsidRPr="00FA56CE" w:rsidRDefault="00F8088A" w:rsidP="00F8088A">
      <w:pPr>
        <w:pStyle w:val="paragraph"/>
      </w:pPr>
      <w:r w:rsidRPr="00FA56CE">
        <w:tab/>
        <w:t>(a)</w:t>
      </w:r>
      <w:r w:rsidRPr="00FA56CE">
        <w:tab/>
        <w:t>the end of the period of 2 years starting on the FSR commencement;</w:t>
      </w:r>
    </w:p>
    <w:p w:rsidR="00F8088A" w:rsidRPr="00FA56CE" w:rsidRDefault="00F8088A" w:rsidP="00F8088A">
      <w:pPr>
        <w:pStyle w:val="paragraph"/>
      </w:pPr>
      <w:r w:rsidRPr="00FA56CE">
        <w:tab/>
        <w:t>(b)</w:t>
      </w:r>
      <w:r w:rsidRPr="00FA56CE">
        <w:tab/>
        <w:t>the licensee applies, under subsection</w:t>
      </w:r>
      <w:r w:rsidR="00FA56CE">
        <w:t> </w:t>
      </w:r>
      <w:r w:rsidRPr="00FA56CE">
        <w:t>796A(2) of the amended Corporations Act, to have the conditions on the licence varied or revoked, or to have additional conditions imposed on the licence.</w:t>
      </w:r>
    </w:p>
    <w:p w:rsidR="00F8088A" w:rsidRPr="00FA56CE" w:rsidRDefault="00F8088A" w:rsidP="00F8088A">
      <w:pPr>
        <w:pStyle w:val="subsection"/>
      </w:pPr>
      <w:r w:rsidRPr="00FA56CE">
        <w:tab/>
        <w:t>(3)</w:t>
      </w:r>
      <w:r w:rsidRPr="00FA56CE">
        <w:tab/>
        <w:t>The regulations may, in relation to a market to which this section applies and the additional products, provide that specified provisions (including section</w:t>
      </w:r>
      <w:r w:rsidR="00FA56CE">
        <w:t> </w:t>
      </w:r>
      <w:r w:rsidRPr="00FA56CE">
        <w:t>791A) of the amended Corporations Act, and any associated provisions, apply in relation to a market to which this section applies and the additional products during some or all of the transition period for the market and the products with specified modifications.</w:t>
      </w:r>
    </w:p>
    <w:p w:rsidR="00F8088A" w:rsidRPr="00FA56CE" w:rsidRDefault="00F8088A" w:rsidP="00F8088A">
      <w:pPr>
        <w:pStyle w:val="ActHead5"/>
      </w:pPr>
      <w:bookmarkStart w:id="272" w:name="_Toc449532753"/>
      <w:r w:rsidRPr="00FA56CE">
        <w:rPr>
          <w:rStyle w:val="CharSectno"/>
        </w:rPr>
        <w:t>1418</w:t>
      </w:r>
      <w:r w:rsidRPr="00FA56CE">
        <w:t xml:space="preserve">  Treatment of exempt stock markets and exempt futures markets (other than markets with no identifiable single operator)</w:t>
      </w:r>
      <w:bookmarkEnd w:id="272"/>
    </w:p>
    <w:p w:rsidR="00F8088A" w:rsidRPr="00FA56CE" w:rsidRDefault="00F8088A" w:rsidP="00F8088A">
      <w:pPr>
        <w:pStyle w:val="subsection"/>
      </w:pPr>
      <w:r w:rsidRPr="00FA56CE">
        <w:tab/>
        <w:t>(1)</w:t>
      </w:r>
      <w:r w:rsidRPr="00FA56CE">
        <w:tab/>
        <w:t>This section applies to the following markets:</w:t>
      </w:r>
    </w:p>
    <w:p w:rsidR="00F8088A" w:rsidRPr="00FA56CE" w:rsidRDefault="00F8088A" w:rsidP="00F8088A">
      <w:pPr>
        <w:pStyle w:val="paragraph"/>
      </w:pPr>
      <w:r w:rsidRPr="00FA56CE">
        <w:tab/>
        <w:t>(a)</w:t>
      </w:r>
      <w:r w:rsidRPr="00FA56CE">
        <w:tab/>
        <w:t xml:space="preserve">stock markets being operated immediately before the FSR commencement that were, at that time, covered by a declaration (the </w:t>
      </w:r>
      <w:r w:rsidRPr="00FA56CE">
        <w:rPr>
          <w:b/>
          <w:i/>
        </w:rPr>
        <w:t>declaration of exemption</w:t>
      </w:r>
      <w:r w:rsidRPr="00FA56CE">
        <w:t>) in force immediately before the FSR commencement under subsection</w:t>
      </w:r>
      <w:r w:rsidR="00FA56CE">
        <w:t> </w:t>
      </w:r>
      <w:r w:rsidRPr="00FA56CE">
        <w:t>771(1) of the old Corporations Act;</w:t>
      </w:r>
    </w:p>
    <w:p w:rsidR="00F8088A" w:rsidRPr="00FA56CE" w:rsidRDefault="00F8088A" w:rsidP="00F8088A">
      <w:pPr>
        <w:pStyle w:val="paragraph"/>
      </w:pPr>
      <w:r w:rsidRPr="00FA56CE">
        <w:tab/>
        <w:t>(b)</w:t>
      </w:r>
      <w:r w:rsidRPr="00FA56CE">
        <w:tab/>
        <w:t xml:space="preserve">futures markets being operated immediately before the FSR commencement that were, at that time, covered by a declaration (the </w:t>
      </w:r>
      <w:r w:rsidRPr="00FA56CE">
        <w:rPr>
          <w:b/>
          <w:i/>
        </w:rPr>
        <w:t>declaration of exemption</w:t>
      </w:r>
      <w:r w:rsidRPr="00FA56CE">
        <w:t>) in force immediately before the FSR commencement under subsection</w:t>
      </w:r>
      <w:r w:rsidR="00FA56CE">
        <w:t> </w:t>
      </w:r>
      <w:r w:rsidRPr="00FA56CE">
        <w:t>1127(1) of the old Corporations Act.</w:t>
      </w:r>
    </w:p>
    <w:p w:rsidR="00F8088A" w:rsidRPr="00FA56CE" w:rsidRDefault="00F8088A" w:rsidP="00F8088A">
      <w:pPr>
        <w:pStyle w:val="subsection2"/>
      </w:pPr>
      <w:r w:rsidRPr="00FA56CE">
        <w:t>However it does not apply to any market to which section</w:t>
      </w:r>
      <w:r w:rsidR="00FA56CE">
        <w:t> </w:t>
      </w:r>
      <w:r w:rsidRPr="00FA56CE">
        <w:t>1419 applies.</w:t>
      </w:r>
    </w:p>
    <w:p w:rsidR="00F8088A" w:rsidRPr="00FA56CE" w:rsidRDefault="00F8088A" w:rsidP="00F8088A">
      <w:pPr>
        <w:pStyle w:val="subsection"/>
      </w:pPr>
      <w:r w:rsidRPr="00FA56CE">
        <w:tab/>
        <w:t>(2)</w:t>
      </w:r>
      <w:r w:rsidRPr="00FA56CE">
        <w:tab/>
        <w:t xml:space="preserve">Subject to </w:t>
      </w:r>
      <w:r w:rsidR="00FA56CE">
        <w:t>subsection (</w:t>
      </w:r>
      <w:r w:rsidRPr="00FA56CE">
        <w:t>5), section</w:t>
      </w:r>
      <w:r w:rsidR="00FA56CE">
        <w:t> </w:t>
      </w:r>
      <w:r w:rsidRPr="00FA56CE">
        <w:t xml:space="preserve">791A of the amended Corporations Act does not apply in relation to a stock market or futures market to which this section applies during the period (the </w:t>
      </w:r>
      <w:r w:rsidRPr="00FA56CE">
        <w:rPr>
          <w:b/>
          <w:i/>
        </w:rPr>
        <w:t>transition period</w:t>
      </w:r>
      <w:r w:rsidRPr="00FA56CE">
        <w:t>) starting on the FSR commencement and ending on whichever of the following first occurs:</w:t>
      </w:r>
    </w:p>
    <w:p w:rsidR="00F8088A" w:rsidRPr="00FA56CE" w:rsidRDefault="00F8088A" w:rsidP="00F8088A">
      <w:pPr>
        <w:pStyle w:val="paragraph"/>
      </w:pPr>
      <w:r w:rsidRPr="00FA56CE">
        <w:tab/>
        <w:t>(a)</w:t>
      </w:r>
      <w:r w:rsidRPr="00FA56CE">
        <w:tab/>
        <w:t>the end of the period of 2 years starting on the FSR commencement;</w:t>
      </w:r>
    </w:p>
    <w:p w:rsidR="00F8088A" w:rsidRPr="00FA56CE" w:rsidRDefault="00F8088A" w:rsidP="00F8088A">
      <w:pPr>
        <w:pStyle w:val="paragraph"/>
      </w:pPr>
      <w:r w:rsidRPr="00FA56CE">
        <w:tab/>
        <w:t>(b)</w:t>
      </w:r>
      <w:r w:rsidRPr="00FA56CE">
        <w:tab/>
        <w:t>the operator of the market is granted a licence under section</w:t>
      </w:r>
      <w:r w:rsidR="00FA56CE">
        <w:t> </w:t>
      </w:r>
      <w:r w:rsidRPr="00FA56CE">
        <w:t>795B of the amended Corporations Act covering the operation of the market;</w:t>
      </w:r>
    </w:p>
    <w:p w:rsidR="00F8088A" w:rsidRPr="00FA56CE" w:rsidRDefault="00F8088A" w:rsidP="00F8088A">
      <w:pPr>
        <w:pStyle w:val="paragraph"/>
      </w:pPr>
      <w:r w:rsidRPr="00FA56CE">
        <w:tab/>
        <w:t>(c)</w:t>
      </w:r>
      <w:r w:rsidRPr="00FA56CE">
        <w:tab/>
        <w:t>the Minister makes an exemption under section</w:t>
      </w:r>
      <w:r w:rsidR="00FA56CE">
        <w:t> </w:t>
      </w:r>
      <w:r w:rsidRPr="00FA56CE">
        <w:t>791C of the amended Corporations Act covering the market;</w:t>
      </w:r>
    </w:p>
    <w:p w:rsidR="00F8088A" w:rsidRPr="00FA56CE" w:rsidRDefault="00F8088A" w:rsidP="00F8088A">
      <w:pPr>
        <w:pStyle w:val="paragraph"/>
      </w:pPr>
      <w:r w:rsidRPr="00FA56CE">
        <w:tab/>
        <w:t>(d)</w:t>
      </w:r>
      <w:r w:rsidRPr="00FA56CE">
        <w:tab/>
        <w:t>the declaration of exemption is revoked.</w:t>
      </w:r>
    </w:p>
    <w:p w:rsidR="00F8088A" w:rsidRPr="00FA56CE" w:rsidRDefault="00F8088A" w:rsidP="00F8088A">
      <w:pPr>
        <w:pStyle w:val="subsection"/>
      </w:pPr>
      <w:r w:rsidRPr="00FA56CE">
        <w:tab/>
        <w:t>(3)</w:t>
      </w:r>
      <w:r w:rsidRPr="00FA56CE">
        <w:tab/>
        <w:t xml:space="preserve">Subject to </w:t>
      </w:r>
      <w:r w:rsidR="00FA56CE">
        <w:t>subsections (</w:t>
      </w:r>
      <w:r w:rsidRPr="00FA56CE">
        <w:t>4) and (5), Part</w:t>
      </w:r>
      <w:r w:rsidR="00FA56CE">
        <w:t> </w:t>
      </w:r>
      <w:r w:rsidRPr="00FA56CE">
        <w:t>7.2 (in the case of a stock market), or Part</w:t>
      </w:r>
      <w:r w:rsidR="00FA56CE">
        <w:t> </w:t>
      </w:r>
      <w:r w:rsidRPr="00FA56CE">
        <w:t xml:space="preserve">8.2 (in the case of a futures market), and any associated provisions, (the </w:t>
      </w:r>
      <w:r w:rsidRPr="00FA56CE">
        <w:rPr>
          <w:b/>
          <w:i/>
        </w:rPr>
        <w:t>relevant old legislation</w:t>
      </w:r>
      <w:r w:rsidRPr="00FA56CE">
        <w:t>) of the old Corporations Act continue to apply in relation to a stock market or futures market to which this section applies during the transition period for the market.</w:t>
      </w:r>
    </w:p>
    <w:p w:rsidR="00F8088A" w:rsidRPr="00FA56CE" w:rsidRDefault="00F8088A" w:rsidP="00F8088A">
      <w:pPr>
        <w:pStyle w:val="subsection"/>
      </w:pPr>
      <w:r w:rsidRPr="00FA56CE">
        <w:tab/>
        <w:t>(4)</w:t>
      </w:r>
      <w:r w:rsidRPr="00FA56CE">
        <w:tab/>
        <w:t>The declaration of exemption (including any conditions specified in the declaration) for a stock market or futures market to which this section applies cannot be varied during the transition period for the market so as to cover the market providing services that were not covered by the declaration as in force immediately before the FSR commencement. However, it may be varied in other ways, or revoked, by the Minister in writing.</w:t>
      </w:r>
    </w:p>
    <w:p w:rsidR="00F8088A" w:rsidRPr="00FA56CE" w:rsidRDefault="00F8088A" w:rsidP="00F8088A">
      <w:pPr>
        <w:pStyle w:val="subsection"/>
      </w:pPr>
      <w:r w:rsidRPr="00FA56CE">
        <w:tab/>
        <w:t>(5)</w:t>
      </w:r>
      <w:r w:rsidRPr="00FA56CE">
        <w:tab/>
        <w:t>The regulations may do all or any of the following:</w:t>
      </w:r>
    </w:p>
    <w:p w:rsidR="00F8088A" w:rsidRPr="00FA56CE" w:rsidRDefault="00F8088A" w:rsidP="00F8088A">
      <w:pPr>
        <w:pStyle w:val="paragraph"/>
      </w:pPr>
      <w:r w:rsidRPr="00FA56CE">
        <w:tab/>
        <w:t>(a)</w:t>
      </w:r>
      <w:r w:rsidRPr="00FA56CE">
        <w:tab/>
        <w:t>provide that some or all of the relevant old legislation does not apply in relation to a stock market or futures market to which this section applies during some or all of the transition period for the market;</w:t>
      </w:r>
    </w:p>
    <w:p w:rsidR="00F8088A" w:rsidRPr="00FA56CE" w:rsidRDefault="00F8088A" w:rsidP="00F8088A">
      <w:pPr>
        <w:pStyle w:val="paragraph"/>
      </w:pPr>
      <w:r w:rsidRPr="00FA56CE">
        <w:tab/>
        <w:t>(b)</w:t>
      </w:r>
      <w:r w:rsidRPr="00FA56CE">
        <w:tab/>
        <w:t>provide that some or all of the relevant old legislation applies in relation to a stock market or futures market to which this section applies with specified modifications during some or all of the transition period for the market;</w:t>
      </w:r>
    </w:p>
    <w:p w:rsidR="00F8088A" w:rsidRPr="00FA56CE" w:rsidRDefault="00F8088A" w:rsidP="00F8088A">
      <w:pPr>
        <w:pStyle w:val="paragraph"/>
      </w:pPr>
      <w:r w:rsidRPr="00FA56CE">
        <w:tab/>
        <w:t>(c)</w:t>
      </w:r>
      <w:r w:rsidRPr="00FA56CE">
        <w:tab/>
        <w:t>provide that specified provisions of the amended Corporations Act (including section</w:t>
      </w:r>
      <w:r w:rsidR="00FA56CE">
        <w:t> </w:t>
      </w:r>
      <w:r w:rsidRPr="00FA56CE">
        <w:t>791A), and any associated provisions, apply in relation to a stock market or futures market to which this section applies during some or all of the transition period for the market with specified modifications.</w:t>
      </w:r>
    </w:p>
    <w:p w:rsidR="00F8088A" w:rsidRPr="00FA56CE" w:rsidRDefault="00F8088A" w:rsidP="00F8088A">
      <w:pPr>
        <w:pStyle w:val="ActHead5"/>
      </w:pPr>
      <w:bookmarkStart w:id="273" w:name="_Toc449532754"/>
      <w:r w:rsidRPr="00FA56CE">
        <w:rPr>
          <w:rStyle w:val="CharSectno"/>
        </w:rPr>
        <w:t>1419</w:t>
      </w:r>
      <w:r w:rsidRPr="00FA56CE">
        <w:t xml:space="preserve">  Treatment of exempt stock markets and exempt futures markets that do not have a single identifiable operator</w:t>
      </w:r>
      <w:bookmarkEnd w:id="273"/>
    </w:p>
    <w:p w:rsidR="00F8088A" w:rsidRPr="00FA56CE" w:rsidRDefault="00F8088A" w:rsidP="00F8088A">
      <w:pPr>
        <w:pStyle w:val="subsection"/>
      </w:pPr>
      <w:r w:rsidRPr="00FA56CE">
        <w:tab/>
        <w:t>(1)</w:t>
      </w:r>
      <w:r w:rsidRPr="00FA56CE">
        <w:tab/>
        <w:t>This section applies to the following markets:</w:t>
      </w:r>
    </w:p>
    <w:p w:rsidR="00F8088A" w:rsidRPr="00FA56CE" w:rsidRDefault="00F8088A" w:rsidP="00F8088A">
      <w:pPr>
        <w:pStyle w:val="paragraph"/>
      </w:pPr>
      <w:r w:rsidRPr="00FA56CE">
        <w:tab/>
        <w:t>(a)</w:t>
      </w:r>
      <w:r w:rsidRPr="00FA56CE">
        <w:tab/>
        <w:t>stock markets being operated immediately before the FSR commencement:</w:t>
      </w:r>
    </w:p>
    <w:p w:rsidR="00F8088A" w:rsidRPr="00FA56CE" w:rsidRDefault="00F8088A" w:rsidP="00F8088A">
      <w:pPr>
        <w:pStyle w:val="paragraphsub"/>
      </w:pPr>
      <w:r w:rsidRPr="00FA56CE">
        <w:tab/>
        <w:t>(i)</w:t>
      </w:r>
      <w:r w:rsidRPr="00FA56CE">
        <w:tab/>
        <w:t xml:space="preserve">that were, at that time, covered by a declaration (the </w:t>
      </w:r>
      <w:r w:rsidRPr="00FA56CE">
        <w:rPr>
          <w:b/>
          <w:i/>
        </w:rPr>
        <w:t>declaration of exemption</w:t>
      </w:r>
      <w:r w:rsidRPr="00FA56CE">
        <w:t>) in force immediately before the FSR commencement under subsection</w:t>
      </w:r>
      <w:r w:rsidR="00FA56CE">
        <w:t> </w:t>
      </w:r>
      <w:r w:rsidRPr="00FA56CE">
        <w:t>771(1) of the old Corporations Act; but</w:t>
      </w:r>
    </w:p>
    <w:p w:rsidR="00F8088A" w:rsidRPr="00FA56CE" w:rsidRDefault="00F8088A" w:rsidP="00F8088A">
      <w:pPr>
        <w:pStyle w:val="paragraphsub"/>
      </w:pPr>
      <w:r w:rsidRPr="00FA56CE">
        <w:tab/>
        <w:t>(ii)</w:t>
      </w:r>
      <w:r w:rsidRPr="00FA56CE">
        <w:tab/>
        <w:t>that did not have a single person who could be identified as the operator of the market;</w:t>
      </w:r>
    </w:p>
    <w:p w:rsidR="00F8088A" w:rsidRPr="00FA56CE" w:rsidRDefault="00F8088A" w:rsidP="00F8088A">
      <w:pPr>
        <w:pStyle w:val="paragraph"/>
      </w:pPr>
      <w:r w:rsidRPr="00FA56CE">
        <w:tab/>
        <w:t>(b)</w:t>
      </w:r>
      <w:r w:rsidRPr="00FA56CE">
        <w:tab/>
        <w:t>futures markets being operated immediately before the FSR commencement:</w:t>
      </w:r>
    </w:p>
    <w:p w:rsidR="00F8088A" w:rsidRPr="00FA56CE" w:rsidRDefault="00F8088A" w:rsidP="00F8088A">
      <w:pPr>
        <w:pStyle w:val="paragraphsub"/>
      </w:pPr>
      <w:r w:rsidRPr="00FA56CE">
        <w:tab/>
        <w:t>(i)</w:t>
      </w:r>
      <w:r w:rsidRPr="00FA56CE">
        <w:tab/>
        <w:t xml:space="preserve">that were, at that time, covered by a declaration (the </w:t>
      </w:r>
      <w:r w:rsidRPr="00FA56CE">
        <w:rPr>
          <w:b/>
          <w:i/>
        </w:rPr>
        <w:t>declaration of exemption</w:t>
      </w:r>
      <w:r w:rsidRPr="00FA56CE">
        <w:t>) in force immediately before the FSR commencement under subsection</w:t>
      </w:r>
      <w:r w:rsidR="00FA56CE">
        <w:t> </w:t>
      </w:r>
      <w:r w:rsidRPr="00FA56CE">
        <w:t>1127(1) of the old Corporations Act; but</w:t>
      </w:r>
    </w:p>
    <w:p w:rsidR="00F8088A" w:rsidRPr="00FA56CE" w:rsidRDefault="00F8088A" w:rsidP="00F8088A">
      <w:pPr>
        <w:pStyle w:val="paragraphsub"/>
      </w:pPr>
      <w:r w:rsidRPr="00FA56CE">
        <w:tab/>
        <w:t>(ii)</w:t>
      </w:r>
      <w:r w:rsidRPr="00FA56CE">
        <w:tab/>
        <w:t>that did not have a single person who could be identified as the operator of the market.</w:t>
      </w:r>
    </w:p>
    <w:p w:rsidR="00F8088A" w:rsidRPr="00FA56CE" w:rsidRDefault="00F8088A" w:rsidP="00F8088A">
      <w:pPr>
        <w:pStyle w:val="subsection"/>
      </w:pPr>
      <w:r w:rsidRPr="00FA56CE">
        <w:tab/>
        <w:t>(2)</w:t>
      </w:r>
      <w:r w:rsidRPr="00FA56CE">
        <w:tab/>
        <w:t>In this section:</w:t>
      </w:r>
    </w:p>
    <w:p w:rsidR="00F8088A" w:rsidRPr="00FA56CE" w:rsidRDefault="00F8088A" w:rsidP="00F8088A">
      <w:pPr>
        <w:pStyle w:val="Definition"/>
      </w:pPr>
      <w:r w:rsidRPr="00FA56CE">
        <w:rPr>
          <w:b/>
          <w:i/>
        </w:rPr>
        <w:t>exempted participant</w:t>
      </w:r>
      <w:r w:rsidRPr="00FA56CE">
        <w:t>, in relation to a market to which this section applies, means a person:</w:t>
      </w:r>
    </w:p>
    <w:p w:rsidR="00F8088A" w:rsidRPr="00FA56CE" w:rsidRDefault="00F8088A" w:rsidP="00F8088A">
      <w:pPr>
        <w:pStyle w:val="paragraph"/>
      </w:pPr>
      <w:r w:rsidRPr="00FA56CE">
        <w:tab/>
        <w:t>(a)</w:t>
      </w:r>
      <w:r w:rsidRPr="00FA56CE">
        <w:tab/>
        <w:t>who is covered by the declaration of exemption (otherwise than in their capacity as a representative of another person who is covered by the declaration); and</w:t>
      </w:r>
    </w:p>
    <w:p w:rsidR="00F8088A" w:rsidRPr="00FA56CE" w:rsidRDefault="00F8088A" w:rsidP="00F8088A">
      <w:pPr>
        <w:pStyle w:val="paragraph"/>
      </w:pPr>
      <w:r w:rsidRPr="00FA56CE">
        <w:tab/>
        <w:t>(b)</w:t>
      </w:r>
      <w:r w:rsidRPr="00FA56CE">
        <w:tab/>
        <w:t>whose activities connected with the market after the FSR commencement are activities that, but for this section, would be required by section</w:t>
      </w:r>
      <w:r w:rsidR="00FA56CE">
        <w:t> </w:t>
      </w:r>
      <w:r w:rsidRPr="00FA56CE">
        <w:t>911A of the amended Corporations Act to be covered by an Australian financial services licence.</w:t>
      </w:r>
    </w:p>
    <w:p w:rsidR="00F8088A" w:rsidRPr="00FA56CE" w:rsidRDefault="00F8088A" w:rsidP="00F8088A">
      <w:pPr>
        <w:pStyle w:val="subsection"/>
      </w:pPr>
      <w:r w:rsidRPr="00FA56CE">
        <w:tab/>
        <w:t>(3)</w:t>
      </w:r>
      <w:r w:rsidRPr="00FA56CE">
        <w:tab/>
        <w:t xml:space="preserve">Subject to </w:t>
      </w:r>
      <w:r w:rsidR="00FA56CE">
        <w:t>subsections (</w:t>
      </w:r>
      <w:r w:rsidRPr="00FA56CE">
        <w:t>4) and (5), Part</w:t>
      </w:r>
      <w:r w:rsidR="00FA56CE">
        <w:t> </w:t>
      </w:r>
      <w:r w:rsidRPr="00FA56CE">
        <w:t>7.2 (in the case of a stock market), or Part</w:t>
      </w:r>
      <w:r w:rsidR="00FA56CE">
        <w:t> </w:t>
      </w:r>
      <w:r w:rsidRPr="00FA56CE">
        <w:t xml:space="preserve">8.2 (in the case of a futures market), and any associated provisions, (the </w:t>
      </w:r>
      <w:r w:rsidRPr="00FA56CE">
        <w:rPr>
          <w:b/>
          <w:i/>
        </w:rPr>
        <w:t>relevant old legislation</w:t>
      </w:r>
      <w:r w:rsidRPr="00FA56CE">
        <w:t>) of the old Corporations Act continue to apply in relation to an exempted participant and a stock market or futures market to which this section applies during any period during which section</w:t>
      </w:r>
      <w:r w:rsidR="00FA56CE">
        <w:t> </w:t>
      </w:r>
      <w:r w:rsidRPr="00FA56CE">
        <w:t>1431 provides that the relevant new legislation (within the meaning of subsection</w:t>
      </w:r>
      <w:r w:rsidR="00FA56CE">
        <w:t> </w:t>
      </w:r>
      <w:r w:rsidRPr="00FA56CE">
        <w:t>1431(1)) does not apply in relation to the exempted participant’s activities connected with the market.</w:t>
      </w:r>
    </w:p>
    <w:p w:rsidR="00F8088A" w:rsidRPr="00FA56CE" w:rsidRDefault="00F8088A" w:rsidP="00F8088A">
      <w:pPr>
        <w:pStyle w:val="subsection"/>
      </w:pPr>
      <w:r w:rsidRPr="00FA56CE">
        <w:tab/>
        <w:t>(4)</w:t>
      </w:r>
      <w:r w:rsidRPr="00FA56CE">
        <w:tab/>
        <w:t>The declaration of exemption (including any conditions specified in the declaration) for a stock market or futures market to which this section applies cannot:</w:t>
      </w:r>
    </w:p>
    <w:p w:rsidR="00F8088A" w:rsidRPr="00FA56CE" w:rsidRDefault="00F8088A" w:rsidP="00F8088A">
      <w:pPr>
        <w:pStyle w:val="paragraph"/>
      </w:pPr>
      <w:r w:rsidRPr="00FA56CE">
        <w:tab/>
        <w:t>(a)</w:t>
      </w:r>
      <w:r w:rsidRPr="00FA56CE">
        <w:tab/>
        <w:t>be varied during the transition period for an exempted participant and the market so as to cover the market providing services that were not covered by the declaration as in force immediately before the FSR commencement; or</w:t>
      </w:r>
    </w:p>
    <w:p w:rsidR="00F8088A" w:rsidRPr="00FA56CE" w:rsidRDefault="00F8088A" w:rsidP="00F8088A">
      <w:pPr>
        <w:pStyle w:val="paragraph"/>
      </w:pPr>
      <w:r w:rsidRPr="00FA56CE">
        <w:tab/>
        <w:t>(b)</w:t>
      </w:r>
      <w:r w:rsidRPr="00FA56CE">
        <w:tab/>
        <w:t>be varied after the FSR commencement so as to cover a person or persons it did not cover immediately before the commencement.</w:t>
      </w:r>
    </w:p>
    <w:p w:rsidR="00F8088A" w:rsidRPr="00FA56CE" w:rsidRDefault="00F8088A" w:rsidP="00F8088A">
      <w:pPr>
        <w:pStyle w:val="subsection2"/>
      </w:pPr>
      <w:r w:rsidRPr="00FA56CE">
        <w:t>However, it may be varied in other ways, or revoked, by the Minister in writing.</w:t>
      </w:r>
    </w:p>
    <w:p w:rsidR="00F8088A" w:rsidRPr="00FA56CE" w:rsidRDefault="00F8088A" w:rsidP="00F8088A">
      <w:pPr>
        <w:pStyle w:val="subsection"/>
      </w:pPr>
      <w:r w:rsidRPr="00FA56CE">
        <w:tab/>
        <w:t>(5)</w:t>
      </w:r>
      <w:r w:rsidRPr="00FA56CE">
        <w:tab/>
        <w:t>The regulations may do either or both of the following:</w:t>
      </w:r>
    </w:p>
    <w:p w:rsidR="00F8088A" w:rsidRPr="00FA56CE" w:rsidRDefault="00F8088A" w:rsidP="00F8088A">
      <w:pPr>
        <w:pStyle w:val="paragraph"/>
      </w:pPr>
      <w:r w:rsidRPr="00FA56CE">
        <w:tab/>
        <w:t>(a)</w:t>
      </w:r>
      <w:r w:rsidRPr="00FA56CE">
        <w:tab/>
        <w:t>provide that some or all of the relevant old legislation does not apply in relation to an exempted participant and a market to which this section applies during some or all of the transition period for the exempted participant and the market;</w:t>
      </w:r>
    </w:p>
    <w:p w:rsidR="00F8088A" w:rsidRPr="00FA56CE" w:rsidRDefault="00F8088A" w:rsidP="00F8088A">
      <w:pPr>
        <w:pStyle w:val="paragraph"/>
      </w:pPr>
      <w:r w:rsidRPr="00FA56CE">
        <w:tab/>
        <w:t>(b)</w:t>
      </w:r>
      <w:r w:rsidRPr="00FA56CE">
        <w:tab/>
        <w:t>provide that some or all of the relevant old legislation applies in relation to an exempted participant and a market to which this section applies with specified modifications during some or all of the transition period for the exempted participant and the market.</w:t>
      </w:r>
    </w:p>
    <w:p w:rsidR="00F8088A" w:rsidRPr="00FA56CE" w:rsidRDefault="00F8088A" w:rsidP="00F8088A">
      <w:pPr>
        <w:pStyle w:val="ActHead5"/>
      </w:pPr>
      <w:bookmarkStart w:id="274" w:name="_Toc449532755"/>
      <w:r w:rsidRPr="00FA56CE">
        <w:rPr>
          <w:rStyle w:val="CharSectno"/>
        </w:rPr>
        <w:t>1420</w:t>
      </w:r>
      <w:r w:rsidRPr="00FA56CE">
        <w:t xml:space="preserve">  Treatment of stock markets of approved securities organisations</w:t>
      </w:r>
      <w:bookmarkEnd w:id="274"/>
    </w:p>
    <w:p w:rsidR="00F8088A" w:rsidRPr="00FA56CE" w:rsidRDefault="00F8088A" w:rsidP="00F8088A">
      <w:pPr>
        <w:pStyle w:val="subsection"/>
      </w:pPr>
      <w:r w:rsidRPr="00FA56CE">
        <w:tab/>
        <w:t>(1)</w:t>
      </w:r>
      <w:r w:rsidRPr="00FA56CE">
        <w:tab/>
        <w:t xml:space="preserve">This section applies to each stock market being operated immediately before the FSR commencement by a body corporate covered by an approval (the </w:t>
      </w:r>
      <w:r w:rsidRPr="00FA56CE">
        <w:rPr>
          <w:b/>
          <w:i/>
        </w:rPr>
        <w:t>instrument of approval</w:t>
      </w:r>
      <w:r w:rsidRPr="00FA56CE">
        <w:t>) in force immediately before the FSR commencement under subsection</w:t>
      </w:r>
      <w:r w:rsidR="00FA56CE">
        <w:t> </w:t>
      </w:r>
      <w:r w:rsidRPr="00FA56CE">
        <w:t>770(2) of the old Corporations Act, other than a stock market to which section</w:t>
      </w:r>
      <w:r w:rsidR="00FA56CE">
        <w:t> </w:t>
      </w:r>
      <w:r w:rsidRPr="00FA56CE">
        <w:t>1413</w:t>
      </w:r>
      <w:r w:rsidRPr="00FA56CE">
        <w:rPr>
          <w:i/>
        </w:rPr>
        <w:t xml:space="preserve"> </w:t>
      </w:r>
      <w:r w:rsidRPr="00FA56CE">
        <w:t>applies.</w:t>
      </w:r>
    </w:p>
    <w:p w:rsidR="00F8088A" w:rsidRPr="00FA56CE" w:rsidRDefault="00F8088A" w:rsidP="00F8088A">
      <w:pPr>
        <w:pStyle w:val="subsection"/>
      </w:pPr>
      <w:r w:rsidRPr="00FA56CE">
        <w:tab/>
        <w:t>(2)</w:t>
      </w:r>
      <w:r w:rsidRPr="00FA56CE">
        <w:tab/>
        <w:t xml:space="preserve">Subject to </w:t>
      </w:r>
      <w:r w:rsidR="00FA56CE">
        <w:t>subsections (</w:t>
      </w:r>
      <w:r w:rsidRPr="00FA56CE">
        <w:t>3) and (5), section</w:t>
      </w:r>
      <w:r w:rsidR="00FA56CE">
        <w:t> </w:t>
      </w:r>
      <w:r w:rsidRPr="00FA56CE">
        <w:t xml:space="preserve">791A of the amended Corporations Act does not apply in relation to a stock market to which this section applies during the period (the </w:t>
      </w:r>
      <w:r w:rsidRPr="00FA56CE">
        <w:rPr>
          <w:b/>
          <w:i/>
        </w:rPr>
        <w:t>transition period</w:t>
      </w:r>
      <w:r w:rsidRPr="00FA56CE">
        <w:t>) starting on the FSR commencement and ending on whichever of the following first occurs:</w:t>
      </w:r>
    </w:p>
    <w:p w:rsidR="00F8088A" w:rsidRPr="00FA56CE" w:rsidRDefault="00F8088A" w:rsidP="00F8088A">
      <w:pPr>
        <w:pStyle w:val="paragraph"/>
      </w:pPr>
      <w:r w:rsidRPr="00FA56CE">
        <w:tab/>
        <w:t>(a)</w:t>
      </w:r>
      <w:r w:rsidRPr="00FA56CE">
        <w:tab/>
        <w:t>the end of the period of 2 years starting on the FSR commencement;</w:t>
      </w:r>
    </w:p>
    <w:p w:rsidR="00F8088A" w:rsidRPr="00FA56CE" w:rsidRDefault="00F8088A" w:rsidP="00F8088A">
      <w:pPr>
        <w:pStyle w:val="paragraph"/>
      </w:pPr>
      <w:r w:rsidRPr="00FA56CE">
        <w:tab/>
        <w:t>(b)</w:t>
      </w:r>
      <w:r w:rsidRPr="00FA56CE">
        <w:tab/>
        <w:t>the operator of the market is granted a licence under section</w:t>
      </w:r>
      <w:r w:rsidR="00FA56CE">
        <w:t> </w:t>
      </w:r>
      <w:r w:rsidRPr="00FA56CE">
        <w:t>795B of the amended Corporations Act covering the operation of the market;</w:t>
      </w:r>
    </w:p>
    <w:p w:rsidR="00F8088A" w:rsidRPr="00FA56CE" w:rsidRDefault="00F8088A" w:rsidP="00F8088A">
      <w:pPr>
        <w:pStyle w:val="paragraph"/>
      </w:pPr>
      <w:r w:rsidRPr="00FA56CE">
        <w:tab/>
        <w:t>(c)</w:t>
      </w:r>
      <w:r w:rsidRPr="00FA56CE">
        <w:tab/>
        <w:t>the Minister makes an exemption under section</w:t>
      </w:r>
      <w:r w:rsidR="00FA56CE">
        <w:t> </w:t>
      </w:r>
      <w:r w:rsidRPr="00FA56CE">
        <w:t>791C of the amended Corporations Act covering the market;</w:t>
      </w:r>
    </w:p>
    <w:p w:rsidR="00F8088A" w:rsidRPr="00FA56CE" w:rsidRDefault="00F8088A" w:rsidP="00F8088A">
      <w:pPr>
        <w:pStyle w:val="paragraph"/>
      </w:pPr>
      <w:r w:rsidRPr="00FA56CE">
        <w:tab/>
        <w:t>(d)</w:t>
      </w:r>
      <w:r w:rsidRPr="00FA56CE">
        <w:tab/>
        <w:t>the instrument of approval is revoked.</w:t>
      </w:r>
    </w:p>
    <w:p w:rsidR="00F8088A" w:rsidRPr="00FA56CE" w:rsidRDefault="00F8088A" w:rsidP="00F8088A">
      <w:pPr>
        <w:pStyle w:val="subsection"/>
      </w:pPr>
      <w:r w:rsidRPr="00FA56CE">
        <w:tab/>
        <w:t>(3)</w:t>
      </w:r>
      <w:r w:rsidRPr="00FA56CE">
        <w:tab/>
        <w:t xml:space="preserve">Subject to </w:t>
      </w:r>
      <w:r w:rsidR="00FA56CE">
        <w:t>subsections (</w:t>
      </w:r>
      <w:r w:rsidRPr="00FA56CE">
        <w:t>4) and (5), Parts</w:t>
      </w:r>
      <w:r w:rsidR="00FA56CE">
        <w:t> </w:t>
      </w:r>
      <w:r w:rsidRPr="00FA56CE">
        <w:t xml:space="preserve">7.2 and 7.9, and any associated provisions, (the </w:t>
      </w:r>
      <w:r w:rsidRPr="00FA56CE">
        <w:rPr>
          <w:b/>
          <w:i/>
        </w:rPr>
        <w:t>relevant old legislation</w:t>
      </w:r>
      <w:r w:rsidRPr="00FA56CE">
        <w:t>) of the old Corporations Act continue to apply in relation to a stock market to which this section applies during the transition period for the market.</w:t>
      </w:r>
    </w:p>
    <w:p w:rsidR="00F8088A" w:rsidRPr="00FA56CE" w:rsidRDefault="00F8088A" w:rsidP="00F8088A">
      <w:pPr>
        <w:pStyle w:val="subsection"/>
      </w:pPr>
      <w:r w:rsidRPr="00FA56CE">
        <w:tab/>
        <w:t>(4)</w:t>
      </w:r>
      <w:r w:rsidRPr="00FA56CE">
        <w:tab/>
        <w:t>The instrument of approval (including any conditions specified in the instrument) for a stock market to which this section applies</w:t>
      </w:r>
      <w:r w:rsidRPr="00FA56CE">
        <w:rPr>
          <w:i/>
        </w:rPr>
        <w:t xml:space="preserve"> </w:t>
      </w:r>
      <w:r w:rsidRPr="00FA56CE">
        <w:t>cannot be varied during the transition period for the market so as to cover the market providing services that were not covered by the instrument as in force immediately before the FSR commencement. However it may be varied in other ways, or revoked, by the Minister in writing.</w:t>
      </w:r>
    </w:p>
    <w:p w:rsidR="00F8088A" w:rsidRPr="00FA56CE" w:rsidRDefault="00F8088A" w:rsidP="00F8088A">
      <w:pPr>
        <w:pStyle w:val="subsection"/>
      </w:pPr>
      <w:r w:rsidRPr="00FA56CE">
        <w:tab/>
        <w:t>(5)</w:t>
      </w:r>
      <w:r w:rsidRPr="00FA56CE">
        <w:tab/>
        <w:t>The regulations may do all or any of the following:</w:t>
      </w:r>
    </w:p>
    <w:p w:rsidR="00F8088A" w:rsidRPr="00FA56CE" w:rsidRDefault="00F8088A" w:rsidP="00F8088A">
      <w:pPr>
        <w:pStyle w:val="paragraph"/>
      </w:pPr>
      <w:r w:rsidRPr="00FA56CE">
        <w:tab/>
        <w:t>(a)</w:t>
      </w:r>
      <w:r w:rsidRPr="00FA56CE">
        <w:tab/>
        <w:t>provide that some or all of the relevant old legislation does not apply in relation to a stock market to which this section applies during some or all of the transition period for the market;</w:t>
      </w:r>
    </w:p>
    <w:p w:rsidR="00F8088A" w:rsidRPr="00FA56CE" w:rsidRDefault="00F8088A" w:rsidP="00F8088A">
      <w:pPr>
        <w:pStyle w:val="paragraph"/>
      </w:pPr>
      <w:r w:rsidRPr="00FA56CE">
        <w:tab/>
        <w:t>(b)</w:t>
      </w:r>
      <w:r w:rsidRPr="00FA56CE">
        <w:tab/>
        <w:t>provide that some or all of the relevant old legislation applies in relation to a stock market to which this section applies with specified modifications during some or all of the transition period for the market;</w:t>
      </w:r>
    </w:p>
    <w:p w:rsidR="00F8088A" w:rsidRPr="00FA56CE" w:rsidRDefault="00F8088A" w:rsidP="00F8088A">
      <w:pPr>
        <w:pStyle w:val="paragraph"/>
      </w:pPr>
      <w:r w:rsidRPr="00FA56CE">
        <w:tab/>
        <w:t>(c)</w:t>
      </w:r>
      <w:r w:rsidRPr="00FA56CE">
        <w:tab/>
        <w:t>provide that specified provisions of the amended Corporations Act (including section</w:t>
      </w:r>
      <w:r w:rsidR="00FA56CE">
        <w:t> </w:t>
      </w:r>
      <w:r w:rsidRPr="00FA56CE">
        <w:t>791A), and any associated provisions, apply in relation to a stock market to which this section applies during some or all of the transition period for the market with specified modifications.</w:t>
      </w:r>
    </w:p>
    <w:p w:rsidR="00F8088A" w:rsidRPr="00FA56CE" w:rsidRDefault="00F8088A" w:rsidP="00F8088A">
      <w:pPr>
        <w:pStyle w:val="ActHead5"/>
      </w:pPr>
      <w:bookmarkStart w:id="275" w:name="_Toc449532756"/>
      <w:r w:rsidRPr="00FA56CE">
        <w:rPr>
          <w:rStyle w:val="CharSectno"/>
        </w:rPr>
        <w:t>1421</w:t>
      </w:r>
      <w:r w:rsidRPr="00FA56CE">
        <w:t xml:space="preserve">  Treatment of special stock markets for unquoted interests in a registered scheme</w:t>
      </w:r>
      <w:bookmarkEnd w:id="275"/>
    </w:p>
    <w:p w:rsidR="00F8088A" w:rsidRPr="00FA56CE" w:rsidRDefault="00F8088A" w:rsidP="00F8088A">
      <w:pPr>
        <w:pStyle w:val="subsection"/>
      </w:pPr>
      <w:r w:rsidRPr="00FA56CE">
        <w:tab/>
        <w:t>(1)</w:t>
      </w:r>
      <w:r w:rsidRPr="00FA56CE">
        <w:tab/>
        <w:t xml:space="preserve">This section applies to each stock market being operated before the FSR commencement by a body corporate covered by an approval (the </w:t>
      </w:r>
      <w:r w:rsidRPr="00FA56CE">
        <w:rPr>
          <w:b/>
          <w:i/>
        </w:rPr>
        <w:t>instrument of approval</w:t>
      </w:r>
      <w:r w:rsidRPr="00FA56CE">
        <w:t>) in force immediately before the FSR commencement under subsection</w:t>
      </w:r>
      <w:r w:rsidR="00FA56CE">
        <w:t> </w:t>
      </w:r>
      <w:r w:rsidRPr="00FA56CE">
        <w:t>770A(2) of the old Corporations Act.</w:t>
      </w:r>
    </w:p>
    <w:p w:rsidR="00F8088A" w:rsidRPr="00FA56CE" w:rsidRDefault="00F8088A" w:rsidP="00F8088A">
      <w:pPr>
        <w:pStyle w:val="subsection"/>
      </w:pPr>
      <w:r w:rsidRPr="00FA56CE">
        <w:tab/>
        <w:t>(2)</w:t>
      </w:r>
      <w:r w:rsidRPr="00FA56CE">
        <w:tab/>
        <w:t xml:space="preserve">Subject to </w:t>
      </w:r>
      <w:r w:rsidR="00FA56CE">
        <w:t>subsection (</w:t>
      </w:r>
      <w:r w:rsidRPr="00FA56CE">
        <w:t>5), section</w:t>
      </w:r>
      <w:r w:rsidR="00FA56CE">
        <w:t> </w:t>
      </w:r>
      <w:r w:rsidRPr="00FA56CE">
        <w:t xml:space="preserve">791A of the amended Corporations Act does not apply in relation to a stock market to which this section applies during the period (the </w:t>
      </w:r>
      <w:r w:rsidRPr="00FA56CE">
        <w:rPr>
          <w:b/>
          <w:i/>
        </w:rPr>
        <w:t>transition period</w:t>
      </w:r>
      <w:r w:rsidRPr="00FA56CE">
        <w:t>) starting on the FSR commencement and ending on whichever of the following first occurs:</w:t>
      </w:r>
    </w:p>
    <w:p w:rsidR="00F8088A" w:rsidRPr="00FA56CE" w:rsidRDefault="00F8088A" w:rsidP="00F8088A">
      <w:pPr>
        <w:pStyle w:val="paragraph"/>
      </w:pPr>
      <w:r w:rsidRPr="00FA56CE">
        <w:tab/>
        <w:t>(a)</w:t>
      </w:r>
      <w:r w:rsidRPr="00FA56CE">
        <w:tab/>
        <w:t>the end of the period of 2 years starting on the FSR commencement;</w:t>
      </w:r>
    </w:p>
    <w:p w:rsidR="00F8088A" w:rsidRPr="00FA56CE" w:rsidRDefault="00F8088A" w:rsidP="00F8088A">
      <w:pPr>
        <w:pStyle w:val="paragraph"/>
      </w:pPr>
      <w:r w:rsidRPr="00FA56CE">
        <w:tab/>
        <w:t>(b)</w:t>
      </w:r>
      <w:r w:rsidRPr="00FA56CE">
        <w:tab/>
        <w:t>the operator of the market is granted a licence under section</w:t>
      </w:r>
      <w:r w:rsidR="00FA56CE">
        <w:t> </w:t>
      </w:r>
      <w:r w:rsidRPr="00FA56CE">
        <w:t>795B of the amended Corporations Act covering the operation of the market;</w:t>
      </w:r>
    </w:p>
    <w:p w:rsidR="00F8088A" w:rsidRPr="00FA56CE" w:rsidRDefault="00F8088A" w:rsidP="00F8088A">
      <w:pPr>
        <w:pStyle w:val="paragraph"/>
      </w:pPr>
      <w:r w:rsidRPr="00FA56CE">
        <w:tab/>
        <w:t>(c)</w:t>
      </w:r>
      <w:r w:rsidRPr="00FA56CE">
        <w:tab/>
        <w:t>the Minister makes an exemption under section</w:t>
      </w:r>
      <w:r w:rsidR="00FA56CE">
        <w:t> </w:t>
      </w:r>
      <w:r w:rsidRPr="00FA56CE">
        <w:t>791C of the amended Corporations Act covering the market;</w:t>
      </w:r>
    </w:p>
    <w:p w:rsidR="00F8088A" w:rsidRPr="00FA56CE" w:rsidRDefault="00F8088A" w:rsidP="00F8088A">
      <w:pPr>
        <w:pStyle w:val="paragraph"/>
      </w:pPr>
      <w:r w:rsidRPr="00FA56CE">
        <w:tab/>
        <w:t>(d)</w:t>
      </w:r>
      <w:r w:rsidRPr="00FA56CE">
        <w:tab/>
        <w:t>the instrument of approval is revoked.</w:t>
      </w:r>
    </w:p>
    <w:p w:rsidR="00F8088A" w:rsidRPr="00FA56CE" w:rsidRDefault="00F8088A" w:rsidP="00F8088A">
      <w:pPr>
        <w:pStyle w:val="subsection"/>
      </w:pPr>
      <w:r w:rsidRPr="00FA56CE">
        <w:tab/>
        <w:t>(3)</w:t>
      </w:r>
      <w:r w:rsidRPr="00FA56CE">
        <w:tab/>
        <w:t xml:space="preserve">Subject to </w:t>
      </w:r>
      <w:r w:rsidR="00FA56CE">
        <w:t>subsections (</w:t>
      </w:r>
      <w:r w:rsidRPr="00FA56CE">
        <w:t>4) and (5), Part</w:t>
      </w:r>
      <w:r w:rsidR="00FA56CE">
        <w:t> </w:t>
      </w:r>
      <w:r w:rsidRPr="00FA56CE">
        <w:t xml:space="preserve">7.2, and any associated provisions, (the </w:t>
      </w:r>
      <w:r w:rsidRPr="00FA56CE">
        <w:rPr>
          <w:b/>
          <w:i/>
        </w:rPr>
        <w:t>relevant old legislation</w:t>
      </w:r>
      <w:r w:rsidRPr="00FA56CE">
        <w:t>) of the old Corporations Act continue to apply in relation to a stock market to which this section applies during the transition period for the market.</w:t>
      </w:r>
    </w:p>
    <w:p w:rsidR="00F8088A" w:rsidRPr="00FA56CE" w:rsidRDefault="00F8088A" w:rsidP="00F8088A">
      <w:pPr>
        <w:pStyle w:val="subsection"/>
      </w:pPr>
      <w:r w:rsidRPr="00FA56CE">
        <w:tab/>
        <w:t>(4)</w:t>
      </w:r>
      <w:r w:rsidRPr="00FA56CE">
        <w:tab/>
        <w:t>The instrument of approval (including any conditions specified in the instrument)</w:t>
      </w:r>
      <w:r w:rsidRPr="00FA56CE">
        <w:rPr>
          <w:i/>
        </w:rPr>
        <w:t xml:space="preserve"> </w:t>
      </w:r>
      <w:r w:rsidRPr="00FA56CE">
        <w:t>for a stock market to which this section applies cannot be varied during the transition period for the market so as to cover the market providing services that were not covered by the instrument as in force immediately before the FSR commencement. However it may be varied in other ways, or revoked, by the Minister in writing.</w:t>
      </w:r>
    </w:p>
    <w:p w:rsidR="00F8088A" w:rsidRPr="00FA56CE" w:rsidRDefault="00F8088A" w:rsidP="00F8088A">
      <w:pPr>
        <w:pStyle w:val="subsection"/>
      </w:pPr>
      <w:r w:rsidRPr="00FA56CE">
        <w:tab/>
        <w:t>(5)</w:t>
      </w:r>
      <w:r w:rsidRPr="00FA56CE">
        <w:tab/>
        <w:t>The regulations may do all or any of the following:</w:t>
      </w:r>
    </w:p>
    <w:p w:rsidR="00F8088A" w:rsidRPr="00FA56CE" w:rsidRDefault="00F8088A" w:rsidP="00F8088A">
      <w:pPr>
        <w:pStyle w:val="paragraph"/>
      </w:pPr>
      <w:r w:rsidRPr="00FA56CE">
        <w:tab/>
        <w:t>(a)</w:t>
      </w:r>
      <w:r w:rsidRPr="00FA56CE">
        <w:tab/>
        <w:t>provide that some or all of the relevant old legislation does not apply in relation to a stock market to which this section applies during some or all of the transition period for the market;</w:t>
      </w:r>
    </w:p>
    <w:p w:rsidR="00F8088A" w:rsidRPr="00FA56CE" w:rsidRDefault="00F8088A" w:rsidP="00F8088A">
      <w:pPr>
        <w:pStyle w:val="paragraph"/>
      </w:pPr>
      <w:r w:rsidRPr="00FA56CE">
        <w:tab/>
        <w:t>(b)</w:t>
      </w:r>
      <w:r w:rsidRPr="00FA56CE">
        <w:tab/>
        <w:t>provide that some or all of the relevant old legislation applies in relation to a stock market to which this section applies during some or all of the transition period for the market with specified modifications;</w:t>
      </w:r>
    </w:p>
    <w:p w:rsidR="00F8088A" w:rsidRPr="00FA56CE" w:rsidRDefault="00F8088A" w:rsidP="00F8088A">
      <w:pPr>
        <w:pStyle w:val="paragraph"/>
      </w:pPr>
      <w:r w:rsidRPr="00FA56CE">
        <w:tab/>
        <w:t>(c)</w:t>
      </w:r>
      <w:r w:rsidRPr="00FA56CE">
        <w:tab/>
        <w:t>provide that specified provisions (including section</w:t>
      </w:r>
      <w:r w:rsidR="00FA56CE">
        <w:t> </w:t>
      </w:r>
      <w:r w:rsidRPr="00FA56CE">
        <w:t>791A) of the amended Corporations Act, and any associated provisions, apply in relation to a stock market to which this section applies during some or all of the transition period for the market with specified modifications.</w:t>
      </w:r>
    </w:p>
    <w:p w:rsidR="00F8088A" w:rsidRPr="00FA56CE" w:rsidRDefault="00F8088A" w:rsidP="00F8088A">
      <w:pPr>
        <w:pStyle w:val="ActHead5"/>
      </w:pPr>
      <w:bookmarkStart w:id="276" w:name="_Toc449532757"/>
      <w:r w:rsidRPr="00FA56CE">
        <w:rPr>
          <w:rStyle w:val="CharSectno"/>
        </w:rPr>
        <w:t>1422</w:t>
      </w:r>
      <w:r w:rsidRPr="00FA56CE">
        <w:t xml:space="preserve">  Treatment of other markets that were not unauthorised</w:t>
      </w:r>
      <w:bookmarkEnd w:id="276"/>
    </w:p>
    <w:p w:rsidR="00F8088A" w:rsidRPr="00FA56CE" w:rsidRDefault="00F8088A" w:rsidP="00F8088A">
      <w:pPr>
        <w:pStyle w:val="subsection"/>
      </w:pPr>
      <w:r w:rsidRPr="00FA56CE">
        <w:tab/>
        <w:t>(1)</w:t>
      </w:r>
      <w:r w:rsidRPr="00FA56CE">
        <w:tab/>
        <w:t>This section applies to each market in relation to which the following paragraphs are satisfied:</w:t>
      </w:r>
    </w:p>
    <w:p w:rsidR="00F8088A" w:rsidRPr="00FA56CE" w:rsidRDefault="00F8088A" w:rsidP="00F8088A">
      <w:pPr>
        <w:pStyle w:val="paragraph"/>
      </w:pPr>
      <w:r w:rsidRPr="00FA56CE">
        <w:tab/>
        <w:t>(a)</w:t>
      </w:r>
      <w:r w:rsidRPr="00FA56CE">
        <w:tab/>
        <w:t>the market is a financial market within the meaning of the amended Corporations Act;</w:t>
      </w:r>
    </w:p>
    <w:p w:rsidR="00F8088A" w:rsidRPr="00FA56CE" w:rsidRDefault="00F8088A" w:rsidP="00F8088A">
      <w:pPr>
        <w:pStyle w:val="paragraph"/>
      </w:pPr>
      <w:r w:rsidRPr="00FA56CE">
        <w:tab/>
        <w:t>(b)</w:t>
      </w:r>
      <w:r w:rsidRPr="00FA56CE">
        <w:tab/>
        <w:t>the market was being operated immediately before the FSR commencement;</w:t>
      </w:r>
    </w:p>
    <w:p w:rsidR="00F8088A" w:rsidRPr="00FA56CE" w:rsidRDefault="00F8088A" w:rsidP="00F8088A">
      <w:pPr>
        <w:pStyle w:val="paragraph"/>
      </w:pPr>
      <w:r w:rsidRPr="00FA56CE">
        <w:tab/>
        <w:t>(c)</w:t>
      </w:r>
      <w:r w:rsidRPr="00FA56CE">
        <w:tab/>
        <w:t>the market is not a market to which section</w:t>
      </w:r>
      <w:r w:rsidR="00FA56CE">
        <w:t> </w:t>
      </w:r>
      <w:r w:rsidRPr="00FA56CE">
        <w:t>1413, 1418, 1419, 1420 or 1421 applies;</w:t>
      </w:r>
    </w:p>
    <w:p w:rsidR="00F8088A" w:rsidRPr="00FA56CE" w:rsidRDefault="00F8088A" w:rsidP="00F8088A">
      <w:pPr>
        <w:pStyle w:val="paragraph"/>
      </w:pPr>
      <w:r w:rsidRPr="00FA56CE">
        <w:tab/>
        <w:t>(d)</w:t>
      </w:r>
      <w:r w:rsidRPr="00FA56CE">
        <w:tab/>
        <w:t>the market was not an unauthorised stock market or an unauthorised futures market (as defined in section</w:t>
      </w:r>
      <w:r w:rsidR="00FA56CE">
        <w:t> </w:t>
      </w:r>
      <w:r w:rsidRPr="00FA56CE">
        <w:t>9 of the old Corporations Act) immediately before the FSR commencement.</w:t>
      </w:r>
    </w:p>
    <w:p w:rsidR="00F8088A" w:rsidRPr="00FA56CE" w:rsidRDefault="00F8088A" w:rsidP="00F8088A">
      <w:pPr>
        <w:pStyle w:val="subsection"/>
      </w:pPr>
      <w:r w:rsidRPr="00FA56CE">
        <w:tab/>
        <w:t>(2)</w:t>
      </w:r>
      <w:r w:rsidRPr="00FA56CE">
        <w:tab/>
        <w:t xml:space="preserve">Subject to </w:t>
      </w:r>
      <w:r w:rsidR="00FA56CE">
        <w:t>subsection (</w:t>
      </w:r>
      <w:r w:rsidRPr="00FA56CE">
        <w:t>3), section</w:t>
      </w:r>
      <w:r w:rsidR="00FA56CE">
        <w:t> </w:t>
      </w:r>
      <w:r w:rsidRPr="00FA56CE">
        <w:t xml:space="preserve">791A of the amended Corporations Act does not apply in relation to a market to which this section applies during the period (the </w:t>
      </w:r>
      <w:r w:rsidRPr="00FA56CE">
        <w:rPr>
          <w:b/>
          <w:i/>
        </w:rPr>
        <w:t>transition period</w:t>
      </w:r>
      <w:r w:rsidRPr="00FA56CE">
        <w:t>) starting on the FSR commencement and ending on whichever of the following first occurs:</w:t>
      </w:r>
    </w:p>
    <w:p w:rsidR="00F8088A" w:rsidRPr="00FA56CE" w:rsidRDefault="00F8088A" w:rsidP="00F8088A">
      <w:pPr>
        <w:pStyle w:val="paragraph"/>
      </w:pPr>
      <w:r w:rsidRPr="00FA56CE">
        <w:tab/>
        <w:t>(a)</w:t>
      </w:r>
      <w:r w:rsidRPr="00FA56CE">
        <w:tab/>
        <w:t>the end of the period of 2 years starting on the FSR commencement;</w:t>
      </w:r>
    </w:p>
    <w:p w:rsidR="00F8088A" w:rsidRPr="00FA56CE" w:rsidRDefault="00F8088A" w:rsidP="00F8088A">
      <w:pPr>
        <w:pStyle w:val="paragraph"/>
      </w:pPr>
      <w:r w:rsidRPr="00FA56CE">
        <w:tab/>
        <w:t>(b)</w:t>
      </w:r>
      <w:r w:rsidRPr="00FA56CE">
        <w:tab/>
        <w:t>the operator of the market is granted a licence under section</w:t>
      </w:r>
      <w:r w:rsidR="00FA56CE">
        <w:t> </w:t>
      </w:r>
      <w:r w:rsidRPr="00FA56CE">
        <w:t>795B of the amended Corporations Act covering the operation of the market;</w:t>
      </w:r>
    </w:p>
    <w:p w:rsidR="00F8088A" w:rsidRPr="00FA56CE" w:rsidRDefault="00F8088A" w:rsidP="00F8088A">
      <w:pPr>
        <w:pStyle w:val="paragraph"/>
      </w:pPr>
      <w:r w:rsidRPr="00FA56CE">
        <w:tab/>
        <w:t>(c)</w:t>
      </w:r>
      <w:r w:rsidRPr="00FA56CE">
        <w:tab/>
        <w:t>the Minister makes an exemption under section</w:t>
      </w:r>
      <w:r w:rsidR="00FA56CE">
        <w:t> </w:t>
      </w:r>
      <w:r w:rsidRPr="00FA56CE">
        <w:t>791C of the amended Corporations Act covering the market;</w:t>
      </w:r>
    </w:p>
    <w:p w:rsidR="00F8088A" w:rsidRPr="00FA56CE" w:rsidRDefault="00F8088A" w:rsidP="00F8088A">
      <w:pPr>
        <w:pStyle w:val="paragraph"/>
      </w:pPr>
      <w:r w:rsidRPr="00FA56CE">
        <w:tab/>
        <w:t>(d)</w:t>
      </w:r>
      <w:r w:rsidRPr="00FA56CE">
        <w:tab/>
        <w:t>the market starts to provide services in respect of a class or classes of financial products in respect of which it did not provide services immediately before the commencement.</w:t>
      </w:r>
    </w:p>
    <w:p w:rsidR="00F8088A" w:rsidRPr="00FA56CE" w:rsidRDefault="00F8088A" w:rsidP="00F8088A">
      <w:pPr>
        <w:pStyle w:val="subsection"/>
      </w:pPr>
      <w:r w:rsidRPr="00FA56CE">
        <w:tab/>
        <w:t>(3)</w:t>
      </w:r>
      <w:r w:rsidRPr="00FA56CE">
        <w:tab/>
        <w:t>The regulations may, in relation to a market to which this section applies, provide that specified provisions (including section</w:t>
      </w:r>
      <w:r w:rsidR="00FA56CE">
        <w:t> </w:t>
      </w:r>
      <w:r w:rsidRPr="00FA56CE">
        <w:t>791A) of the amended Corporations Act, and any associated provisions, apply in relation to the market during some or all of the transition period for the market with specified modifications.</w:t>
      </w:r>
    </w:p>
    <w:p w:rsidR="00F8088A" w:rsidRPr="00FA56CE" w:rsidRDefault="00F8088A" w:rsidP="00F8088A">
      <w:pPr>
        <w:pStyle w:val="ActHead4"/>
      </w:pPr>
      <w:bookmarkStart w:id="277" w:name="_Toc449532758"/>
      <w:r w:rsidRPr="00FA56CE">
        <w:rPr>
          <w:rStyle w:val="CharSubdNo"/>
        </w:rPr>
        <w:t>Subdivision C</w:t>
      </w:r>
      <w:r w:rsidRPr="00FA56CE">
        <w:t>—</w:t>
      </w:r>
      <w:r w:rsidRPr="00FA56CE">
        <w:rPr>
          <w:rStyle w:val="CharSubdText"/>
        </w:rPr>
        <w:t>Treatment of existing clearing and settlement facilities</w:t>
      </w:r>
      <w:bookmarkEnd w:id="277"/>
    </w:p>
    <w:p w:rsidR="00F8088A" w:rsidRPr="00FA56CE" w:rsidRDefault="00F8088A" w:rsidP="00F8088A">
      <w:pPr>
        <w:pStyle w:val="ActHead5"/>
      </w:pPr>
      <w:bookmarkStart w:id="278" w:name="_Toc449532759"/>
      <w:r w:rsidRPr="00FA56CE">
        <w:rPr>
          <w:rStyle w:val="CharSectno"/>
        </w:rPr>
        <w:t>1423</w:t>
      </w:r>
      <w:r w:rsidRPr="00FA56CE">
        <w:t xml:space="preserve">  When is a clearing and settlement facility being operated immediately before the FSR commencement?</w:t>
      </w:r>
      <w:bookmarkEnd w:id="278"/>
    </w:p>
    <w:p w:rsidR="00F8088A" w:rsidRPr="00FA56CE" w:rsidRDefault="00F8088A" w:rsidP="00F8088A">
      <w:pPr>
        <w:pStyle w:val="subsection"/>
      </w:pPr>
      <w:r w:rsidRPr="00FA56CE">
        <w:tab/>
      </w:r>
      <w:r w:rsidRPr="00FA56CE">
        <w:tab/>
        <w:t>Subject to section</w:t>
      </w:r>
      <w:r w:rsidR="00FA56CE">
        <w:t> </w:t>
      </w:r>
      <w:r w:rsidRPr="00FA56CE">
        <w:t xml:space="preserve">1424, in this Subdivision, a reference to a clearing and settlement facility </w:t>
      </w:r>
      <w:r w:rsidRPr="00FA56CE">
        <w:rPr>
          <w:b/>
          <w:i/>
        </w:rPr>
        <w:t>being operated immediately before the FSR commencement</w:t>
      </w:r>
      <w:r w:rsidRPr="00FA56CE">
        <w:t xml:space="preserve"> is a reference to a clearing and settlement facility that had not permanently ceased to operate before the FSR commencement, even if the clearing and settlement of transactions by means of the facility was not actually occurring immediately before the FSR commencement (for example, because of a routine temporary closure of the facility).</w:t>
      </w:r>
    </w:p>
    <w:p w:rsidR="00F8088A" w:rsidRPr="00FA56CE" w:rsidRDefault="00F8088A" w:rsidP="00F8088A">
      <w:pPr>
        <w:pStyle w:val="ActHead5"/>
      </w:pPr>
      <w:bookmarkStart w:id="279" w:name="_Toc449532760"/>
      <w:r w:rsidRPr="00FA56CE">
        <w:rPr>
          <w:rStyle w:val="CharSectno"/>
        </w:rPr>
        <w:t>1424</w:t>
      </w:r>
      <w:r w:rsidRPr="00FA56CE">
        <w:t xml:space="preserve">  Treatment of proposed clearing and settlement facilities that have not started to operate by the FSR commencement</w:t>
      </w:r>
      <w:bookmarkEnd w:id="279"/>
    </w:p>
    <w:p w:rsidR="00F8088A" w:rsidRPr="00FA56CE" w:rsidRDefault="00F8088A" w:rsidP="00F8088A">
      <w:pPr>
        <w:pStyle w:val="subsection"/>
      </w:pPr>
      <w:r w:rsidRPr="00FA56CE">
        <w:tab/>
        <w:t>(1)</w:t>
      </w:r>
      <w:r w:rsidRPr="00FA56CE">
        <w:tab/>
        <w:t xml:space="preserve">This section applies in relation to any proposed clearing and settlement facilities identified in, or in accordance with, regulations made for the purposes of this subsection. For this purpose, a </w:t>
      </w:r>
      <w:r w:rsidRPr="00FA56CE">
        <w:rPr>
          <w:b/>
          <w:i/>
        </w:rPr>
        <w:t xml:space="preserve">proposed clearing and settlement facility </w:t>
      </w:r>
      <w:r w:rsidRPr="00FA56CE">
        <w:t>is a clearing and settlement facility that a person has, before the FSR commencement, indicated an intention that they propose to operate.</w:t>
      </w:r>
    </w:p>
    <w:p w:rsidR="00F8088A" w:rsidRPr="00FA56CE" w:rsidRDefault="00F8088A" w:rsidP="00F8088A">
      <w:pPr>
        <w:pStyle w:val="subsection"/>
      </w:pPr>
      <w:r w:rsidRPr="00FA56CE">
        <w:tab/>
        <w:t>(2)</w:t>
      </w:r>
      <w:r w:rsidRPr="00FA56CE">
        <w:tab/>
        <w:t>This Subdivision applies in relation to a proposed clearing and settlement facility to which this section applies subject to the following paragraphs:</w:t>
      </w:r>
    </w:p>
    <w:p w:rsidR="00F8088A" w:rsidRPr="00FA56CE" w:rsidRDefault="00F8088A" w:rsidP="00F8088A">
      <w:pPr>
        <w:pStyle w:val="paragraph"/>
      </w:pPr>
      <w:r w:rsidRPr="00FA56CE">
        <w:tab/>
        <w:t>(a)</w:t>
      </w:r>
      <w:r w:rsidRPr="00FA56CE">
        <w:tab/>
        <w:t xml:space="preserve">subject to </w:t>
      </w:r>
      <w:r w:rsidR="00FA56CE">
        <w:t>paragraphs (</w:t>
      </w:r>
      <w:r w:rsidRPr="00FA56CE">
        <w:t>b), (c) and (d), this Subdivision applies in relation to the proposed facility as if the facility, as proposed to be operated, were in fact being operated immediately before the FSR commencement;</w:t>
      </w:r>
    </w:p>
    <w:p w:rsidR="00F8088A" w:rsidRPr="00FA56CE" w:rsidRDefault="00F8088A" w:rsidP="00F8088A">
      <w:pPr>
        <w:pStyle w:val="paragraph"/>
      </w:pPr>
      <w:r w:rsidRPr="00FA56CE">
        <w:tab/>
        <w:t>(b)</w:t>
      </w:r>
      <w:r w:rsidRPr="00FA56CE">
        <w:tab/>
        <w:t xml:space="preserve">if, taking account of the effect of </w:t>
      </w:r>
      <w:r w:rsidR="00FA56CE">
        <w:t>paragraph (</w:t>
      </w:r>
      <w:r w:rsidRPr="00FA56CE">
        <w:t>a), section</w:t>
      </w:r>
      <w:r w:rsidR="00FA56CE">
        <w:t> </w:t>
      </w:r>
      <w:r w:rsidRPr="00FA56CE">
        <w:t>1425 applies in relation to the proposed facility, that section applies in relation to the proposed facility:</w:t>
      </w:r>
    </w:p>
    <w:p w:rsidR="00F8088A" w:rsidRPr="00FA56CE" w:rsidRDefault="00F8088A" w:rsidP="00F8088A">
      <w:pPr>
        <w:pStyle w:val="paragraphsub"/>
      </w:pPr>
      <w:r w:rsidRPr="00FA56CE">
        <w:tab/>
        <w:t>(i)</w:t>
      </w:r>
      <w:r w:rsidRPr="00FA56CE">
        <w:tab/>
        <w:t>as if the Minister’s obligation to grant a licence, and impose conditions, under subsection</w:t>
      </w:r>
      <w:r w:rsidR="00FA56CE">
        <w:t> </w:t>
      </w:r>
      <w:r w:rsidRPr="00FA56CE">
        <w:t xml:space="preserve">1425(2) in relation to the proposed facility does not arise unless and until the facility operator lodges with ASIC a notice in relation to the facility under </w:t>
      </w:r>
      <w:r w:rsidR="00FA56CE">
        <w:t>subsection (</w:t>
      </w:r>
      <w:r w:rsidRPr="00FA56CE">
        <w:t>3) of this section, and does not arise at all if no such notice is given to ASIC by the end of 6 months after the FSR commencement; and</w:t>
      </w:r>
    </w:p>
    <w:p w:rsidR="00F8088A" w:rsidRPr="00FA56CE" w:rsidRDefault="00F8088A" w:rsidP="00F8088A">
      <w:pPr>
        <w:pStyle w:val="paragraphsub"/>
      </w:pPr>
      <w:r w:rsidRPr="00FA56CE">
        <w:tab/>
        <w:t>(ii)</w:t>
      </w:r>
      <w:r w:rsidRPr="00FA56CE">
        <w:tab/>
        <w:t>as if subsection</w:t>
      </w:r>
      <w:r w:rsidR="00FA56CE">
        <w:t> </w:t>
      </w:r>
      <w:r w:rsidRPr="00FA56CE">
        <w:t>1425(3) provided for a licence so granted under subsection</w:t>
      </w:r>
      <w:r w:rsidR="00FA56CE">
        <w:t> </w:t>
      </w:r>
      <w:r w:rsidRPr="00FA56CE">
        <w:t xml:space="preserve">1425(2) in relation to the facility, and the conditions subject to which it is granted, to be taken to have had effect from the day (the </w:t>
      </w:r>
      <w:r w:rsidRPr="00FA56CE">
        <w:rPr>
          <w:b/>
          <w:i/>
        </w:rPr>
        <w:t>start day</w:t>
      </w:r>
      <w:r w:rsidRPr="00FA56CE">
        <w:t xml:space="preserve">) specified in the </w:t>
      </w:r>
      <w:r w:rsidR="00FA56CE">
        <w:t>subsection (</w:t>
      </w:r>
      <w:r w:rsidRPr="00FA56CE">
        <w:t>3) notice as the day on which the facility started to operate; and</w:t>
      </w:r>
    </w:p>
    <w:p w:rsidR="00F8088A" w:rsidRPr="00FA56CE" w:rsidRDefault="00F8088A" w:rsidP="00F8088A">
      <w:pPr>
        <w:pStyle w:val="paragraphsub"/>
      </w:pPr>
      <w:r w:rsidRPr="00FA56CE">
        <w:tab/>
        <w:t>(iii)</w:t>
      </w:r>
      <w:r w:rsidRPr="00FA56CE">
        <w:tab/>
        <w:t>as if subsection</w:t>
      </w:r>
      <w:r w:rsidR="00FA56CE">
        <w:t> </w:t>
      </w:r>
      <w:r w:rsidRPr="00FA56CE">
        <w:t>1425(6) were omitted; and</w:t>
      </w:r>
    </w:p>
    <w:p w:rsidR="00F8088A" w:rsidRPr="00FA56CE" w:rsidRDefault="00F8088A" w:rsidP="00F8088A">
      <w:pPr>
        <w:pStyle w:val="paragraphsub"/>
      </w:pPr>
      <w:r w:rsidRPr="00FA56CE">
        <w:tab/>
        <w:t>(iv)</w:t>
      </w:r>
      <w:r w:rsidRPr="00FA56CE">
        <w:tab/>
        <w:t>as if the references in subsection</w:t>
      </w:r>
      <w:r w:rsidR="00FA56CE">
        <w:t> </w:t>
      </w:r>
      <w:r w:rsidRPr="00FA56CE">
        <w:t>1425(8) to the FSR commencement were instead references to the start day;</w:t>
      </w:r>
    </w:p>
    <w:p w:rsidR="00F8088A" w:rsidRPr="00FA56CE" w:rsidRDefault="00F8088A" w:rsidP="00F8088A">
      <w:pPr>
        <w:pStyle w:val="paragraph"/>
      </w:pPr>
      <w:r w:rsidRPr="00FA56CE">
        <w:tab/>
        <w:t>(c)</w:t>
      </w:r>
      <w:r w:rsidRPr="00FA56CE">
        <w:tab/>
        <w:t>if:</w:t>
      </w:r>
    </w:p>
    <w:p w:rsidR="00F8088A" w:rsidRPr="00FA56CE" w:rsidRDefault="00F8088A" w:rsidP="00F8088A">
      <w:pPr>
        <w:pStyle w:val="paragraphsub"/>
      </w:pPr>
      <w:r w:rsidRPr="00FA56CE">
        <w:tab/>
        <w:t>(i)</w:t>
      </w:r>
      <w:r w:rsidRPr="00FA56CE">
        <w:tab/>
        <w:t xml:space="preserve">taking account of the effect of </w:t>
      </w:r>
      <w:r w:rsidR="00FA56CE">
        <w:t>paragraph (</w:t>
      </w:r>
      <w:r w:rsidRPr="00FA56CE">
        <w:t>a), section</w:t>
      </w:r>
      <w:r w:rsidR="00FA56CE">
        <w:t> </w:t>
      </w:r>
      <w:r w:rsidRPr="00FA56CE">
        <w:t>1429 applies to the proposed facility; and</w:t>
      </w:r>
    </w:p>
    <w:p w:rsidR="00F8088A" w:rsidRPr="00FA56CE" w:rsidRDefault="00F8088A" w:rsidP="00F8088A">
      <w:pPr>
        <w:pStyle w:val="paragraphsub"/>
      </w:pPr>
      <w:r w:rsidRPr="00FA56CE">
        <w:tab/>
        <w:t>(ii)</w:t>
      </w:r>
      <w:r w:rsidRPr="00FA56CE">
        <w:tab/>
        <w:t xml:space="preserve">the facility operator does not lodge with ASIC a notice in relation to the facility under </w:t>
      </w:r>
      <w:r w:rsidR="00FA56CE">
        <w:t>subsection (</w:t>
      </w:r>
      <w:r w:rsidRPr="00FA56CE">
        <w:t>3) of this section by the end of 6 months after the FSR commencement;</w:t>
      </w:r>
    </w:p>
    <w:p w:rsidR="00F8088A" w:rsidRPr="00FA56CE" w:rsidRDefault="00F8088A" w:rsidP="00F8088A">
      <w:pPr>
        <w:pStyle w:val="paragraph"/>
      </w:pPr>
      <w:r w:rsidRPr="00FA56CE">
        <w:tab/>
      </w:r>
      <w:r w:rsidRPr="00FA56CE">
        <w:tab/>
        <w:t>that section ceases to apply in relation to the proposed facility at the end of that period;</w:t>
      </w:r>
    </w:p>
    <w:p w:rsidR="00F8088A" w:rsidRPr="00FA56CE" w:rsidRDefault="00F8088A" w:rsidP="00F8088A">
      <w:pPr>
        <w:pStyle w:val="paragraph"/>
      </w:pPr>
      <w:r w:rsidRPr="00FA56CE">
        <w:tab/>
        <w:t>(d)</w:t>
      </w:r>
      <w:r w:rsidRPr="00FA56CE">
        <w:tab/>
        <w:t>if a provision of this Subdivision provides for a provision of the old Corporations Act to continue to apply in relation to the proposed facility, then (without limiting the generality of subsection</w:t>
      </w:r>
      <w:r w:rsidR="00FA56CE">
        <w:t> </w:t>
      </w:r>
      <w:r w:rsidRPr="00FA56CE">
        <w:t>1410(3)), while the proposed facility remains non</w:t>
      </w:r>
      <w:r w:rsidR="00FA56CE">
        <w:noBreakHyphen/>
      </w:r>
      <w:r w:rsidRPr="00FA56CE">
        <w:t xml:space="preserve">operational, the provision of the old Corporations Act only applies in relation to the proposed facility to the extent (if any) to which it would, disregarding the effect of </w:t>
      </w:r>
      <w:r w:rsidR="00FA56CE">
        <w:t>paragraph (</w:t>
      </w:r>
      <w:r w:rsidRPr="00FA56CE">
        <w:t>a), apply in relation to the proposed facility.</w:t>
      </w:r>
    </w:p>
    <w:p w:rsidR="00F8088A" w:rsidRPr="00FA56CE" w:rsidRDefault="00F8088A" w:rsidP="00325A00">
      <w:pPr>
        <w:pStyle w:val="subsection"/>
        <w:keepNext/>
        <w:keepLines/>
      </w:pPr>
      <w:r w:rsidRPr="00FA56CE">
        <w:tab/>
        <w:t>(3)</w:t>
      </w:r>
      <w:r w:rsidRPr="00FA56CE">
        <w:tab/>
        <w:t>If a proposed clearing and settlement facility to which this section applies starts to operate on a day during the period of 6 months starting on the FSR commencement, the operator must, as soon as practicable, and in any event within 7 days, lodge with ASIC written notice of the fact that the facility started to operate on that day.</w:t>
      </w:r>
    </w:p>
    <w:p w:rsidR="00F8088A" w:rsidRPr="00FA56CE" w:rsidRDefault="00F8088A" w:rsidP="00F8088A">
      <w:pPr>
        <w:pStyle w:val="notetext"/>
      </w:pPr>
      <w:r w:rsidRPr="00FA56CE">
        <w:t>Note:</w:t>
      </w:r>
      <w:r w:rsidRPr="00FA56CE">
        <w:tab/>
        <w:t>Failure to comply with this subsection is an offence (see subsection</w:t>
      </w:r>
      <w:r w:rsidR="00FA56CE">
        <w:t> </w:t>
      </w:r>
      <w:r w:rsidRPr="00FA56CE">
        <w:t>1311(1)).</w:t>
      </w:r>
    </w:p>
    <w:p w:rsidR="00F8088A" w:rsidRPr="00FA56CE" w:rsidRDefault="00F8088A" w:rsidP="00F8088A">
      <w:pPr>
        <w:pStyle w:val="subsection"/>
      </w:pPr>
      <w:r w:rsidRPr="00FA56CE">
        <w:tab/>
        <w:t>(4)</w:t>
      </w:r>
      <w:r w:rsidRPr="00FA56CE">
        <w:tab/>
        <w:t xml:space="preserve">ASIC must, within a reasonable time, give the Minister a notice it receives under </w:t>
      </w:r>
      <w:r w:rsidR="00FA56CE">
        <w:t>subsection (</w:t>
      </w:r>
      <w:r w:rsidRPr="00FA56CE">
        <w:t>3).</w:t>
      </w:r>
    </w:p>
    <w:p w:rsidR="00F8088A" w:rsidRPr="00FA56CE" w:rsidRDefault="00F8088A" w:rsidP="00F8088A">
      <w:pPr>
        <w:pStyle w:val="ActHead5"/>
      </w:pPr>
      <w:bookmarkStart w:id="280" w:name="_Toc449532761"/>
      <w:r w:rsidRPr="00FA56CE">
        <w:rPr>
          <w:rStyle w:val="CharSectno"/>
        </w:rPr>
        <w:t>1424A</w:t>
      </w:r>
      <w:r w:rsidRPr="00FA56CE">
        <w:t xml:space="preserve">  Treatment of unregulated clearing and settlement facilities</w:t>
      </w:r>
      <w:r w:rsidRPr="00FA56CE">
        <w:rPr>
          <w:b w:val="0"/>
        </w:rPr>
        <w:t xml:space="preserve"> </w:t>
      </w:r>
      <w:r w:rsidRPr="00FA56CE">
        <w:t>operated by holders of old Corporations Act approvals</w:t>
      </w:r>
      <w:bookmarkEnd w:id="280"/>
    </w:p>
    <w:p w:rsidR="00F8088A" w:rsidRPr="00FA56CE" w:rsidRDefault="00F8088A" w:rsidP="00F8088A">
      <w:pPr>
        <w:pStyle w:val="subsection"/>
      </w:pPr>
      <w:r w:rsidRPr="00FA56CE">
        <w:tab/>
        <w:t>(1)</w:t>
      </w:r>
      <w:r w:rsidRPr="00FA56CE">
        <w:tab/>
        <w:t>This section applies in relation to a clearing and settlement facility if:</w:t>
      </w:r>
    </w:p>
    <w:p w:rsidR="00F8088A" w:rsidRPr="00FA56CE" w:rsidRDefault="00F8088A" w:rsidP="00F8088A">
      <w:pPr>
        <w:pStyle w:val="paragraph"/>
      </w:pPr>
      <w:r w:rsidRPr="00FA56CE">
        <w:tab/>
        <w:t>(a)</w:t>
      </w:r>
      <w:r w:rsidRPr="00FA56CE">
        <w:tab/>
        <w:t>the facility was being operated immediately before the FSR commencement by a body corporate in relation to which an approval under section</w:t>
      </w:r>
      <w:r w:rsidR="00FA56CE">
        <w:t> </w:t>
      </w:r>
      <w:r w:rsidRPr="00FA56CE">
        <w:t>1131 of the old Corporations Act was in force at that time; but</w:t>
      </w:r>
    </w:p>
    <w:p w:rsidR="00F8088A" w:rsidRPr="00FA56CE" w:rsidRDefault="00F8088A" w:rsidP="00F8088A">
      <w:pPr>
        <w:pStyle w:val="paragraph"/>
      </w:pPr>
      <w:r w:rsidRPr="00FA56CE">
        <w:tab/>
        <w:t>(b)</w:t>
      </w:r>
      <w:r w:rsidRPr="00FA56CE">
        <w:tab/>
        <w:t>the services provided by the facility as so operated were not such that section</w:t>
      </w:r>
      <w:r w:rsidR="00FA56CE">
        <w:t> </w:t>
      </w:r>
      <w:r w:rsidRPr="00FA56CE">
        <w:t>1128 of the old Corporations Act required the operator to be so approved.</w:t>
      </w:r>
    </w:p>
    <w:p w:rsidR="00F8088A" w:rsidRPr="00FA56CE" w:rsidRDefault="00F8088A" w:rsidP="00F8088A">
      <w:pPr>
        <w:pStyle w:val="subsection"/>
      </w:pPr>
      <w:r w:rsidRPr="00FA56CE">
        <w:tab/>
        <w:t>(2)</w:t>
      </w:r>
      <w:r w:rsidRPr="00FA56CE">
        <w:tab/>
        <w:t>In this section:</w:t>
      </w:r>
    </w:p>
    <w:p w:rsidR="00F8088A" w:rsidRPr="00FA56CE" w:rsidRDefault="00F8088A" w:rsidP="00F8088A">
      <w:pPr>
        <w:pStyle w:val="paragraph"/>
      </w:pPr>
      <w:r w:rsidRPr="00FA56CE">
        <w:tab/>
        <w:t>(a)</w:t>
      </w:r>
      <w:r w:rsidRPr="00FA56CE">
        <w:tab/>
        <w:t xml:space="preserve">a reference to the </w:t>
      </w:r>
      <w:r w:rsidRPr="00FA56CE">
        <w:rPr>
          <w:b/>
          <w:i/>
        </w:rPr>
        <w:t>unregulated services</w:t>
      </w:r>
      <w:r w:rsidRPr="00FA56CE">
        <w:t xml:space="preserve"> is a reference to the services referred to in </w:t>
      </w:r>
      <w:r w:rsidR="00FA56CE">
        <w:t>paragraph (</w:t>
      </w:r>
      <w:r w:rsidRPr="00FA56CE">
        <w:t>1)(b); and</w:t>
      </w:r>
    </w:p>
    <w:p w:rsidR="00F8088A" w:rsidRPr="00FA56CE" w:rsidRDefault="00F8088A" w:rsidP="00F8088A">
      <w:pPr>
        <w:pStyle w:val="paragraph"/>
      </w:pPr>
      <w:r w:rsidRPr="00FA56CE">
        <w:tab/>
        <w:t>(b)</w:t>
      </w:r>
      <w:r w:rsidRPr="00FA56CE">
        <w:tab/>
        <w:t xml:space="preserve">a reference to </w:t>
      </w:r>
      <w:r w:rsidRPr="00FA56CE">
        <w:rPr>
          <w:b/>
          <w:i/>
        </w:rPr>
        <w:t xml:space="preserve">regulated services </w:t>
      </w:r>
      <w:r w:rsidRPr="00FA56CE">
        <w:t>is a reference to services that, if they had been provided by the facility immediately before the commencement, would have been services to which section</w:t>
      </w:r>
      <w:r w:rsidR="00FA56CE">
        <w:t> </w:t>
      </w:r>
      <w:r w:rsidRPr="00FA56CE">
        <w:t>1128 of the old Corporations Act applied.</w:t>
      </w:r>
    </w:p>
    <w:p w:rsidR="00F8088A" w:rsidRPr="00FA56CE" w:rsidRDefault="00F8088A" w:rsidP="00F8088A">
      <w:pPr>
        <w:pStyle w:val="subsection"/>
      </w:pPr>
      <w:r w:rsidRPr="00FA56CE">
        <w:tab/>
        <w:t>(3)</w:t>
      </w:r>
      <w:r w:rsidRPr="00FA56CE">
        <w:tab/>
        <w:t>For the purposes of section</w:t>
      </w:r>
      <w:r w:rsidR="00FA56CE">
        <w:t> </w:t>
      </w:r>
      <w:r w:rsidRPr="00FA56CE">
        <w:t>1425 (as it operates of its own force, rather than because of section</w:t>
      </w:r>
      <w:r w:rsidR="00FA56CE">
        <w:t> </w:t>
      </w:r>
      <w:r w:rsidRPr="00FA56CE">
        <w:t>1424), the facility is not to be regarded as a facility that was being operated immediately before the FSR commencement.</w:t>
      </w:r>
    </w:p>
    <w:p w:rsidR="00F8088A" w:rsidRPr="00FA56CE" w:rsidRDefault="00F8088A" w:rsidP="00F8088A">
      <w:pPr>
        <w:pStyle w:val="subsection"/>
      </w:pPr>
      <w:r w:rsidRPr="00FA56CE">
        <w:tab/>
        <w:t>(4)</w:t>
      </w:r>
      <w:r w:rsidRPr="00FA56CE">
        <w:tab/>
        <w:t>If the operator has, before the FSR commencement, indicated an intention that they propose to extend the services provided by the facility so that they also cover regulated services:</w:t>
      </w:r>
    </w:p>
    <w:p w:rsidR="00F8088A" w:rsidRPr="00FA56CE" w:rsidRDefault="00F8088A" w:rsidP="00F8088A">
      <w:pPr>
        <w:pStyle w:val="paragraph"/>
      </w:pPr>
      <w:r w:rsidRPr="00FA56CE">
        <w:tab/>
        <w:t>(a)</w:t>
      </w:r>
      <w:r w:rsidRPr="00FA56CE">
        <w:tab/>
        <w:t>regulations made for the purposes of subsection</w:t>
      </w:r>
      <w:r w:rsidR="00FA56CE">
        <w:t> </w:t>
      </w:r>
      <w:r w:rsidRPr="00FA56CE">
        <w:t>1424(1) may identify the facility as a proposed clearing and settlement facility, but only in relation to those regulated services; and</w:t>
      </w:r>
    </w:p>
    <w:p w:rsidR="00F8088A" w:rsidRPr="00FA56CE" w:rsidRDefault="00F8088A" w:rsidP="00F8088A">
      <w:pPr>
        <w:pStyle w:val="paragraph"/>
      </w:pPr>
      <w:r w:rsidRPr="00FA56CE">
        <w:tab/>
        <w:t>(b)</w:t>
      </w:r>
      <w:r w:rsidRPr="00FA56CE">
        <w:tab/>
        <w:t>if they do so, section</w:t>
      </w:r>
      <w:r w:rsidR="00FA56CE">
        <w:t> </w:t>
      </w:r>
      <w:r w:rsidRPr="00FA56CE">
        <w:t>1424, and section</w:t>
      </w:r>
      <w:r w:rsidR="00FA56CE">
        <w:t> </w:t>
      </w:r>
      <w:r w:rsidRPr="00FA56CE">
        <w:t>1425 as it applies because of section</w:t>
      </w:r>
      <w:r w:rsidR="00FA56CE">
        <w:t> </w:t>
      </w:r>
      <w:r w:rsidRPr="00FA56CE">
        <w:t>1424, apply in relation to the facility and those regulated services as if the facility did not already provide the unregulated services.</w:t>
      </w:r>
    </w:p>
    <w:p w:rsidR="00F8088A" w:rsidRPr="00FA56CE" w:rsidRDefault="00F8088A" w:rsidP="00F8088A">
      <w:pPr>
        <w:pStyle w:val="ActHead5"/>
      </w:pPr>
      <w:bookmarkStart w:id="281" w:name="_Toc449532762"/>
      <w:r w:rsidRPr="00FA56CE">
        <w:rPr>
          <w:rStyle w:val="CharSectno"/>
        </w:rPr>
        <w:t>1425</w:t>
      </w:r>
      <w:r w:rsidRPr="00FA56CE">
        <w:t xml:space="preserve">  Obligation of Minister to grant licences covering main existing facilities</w:t>
      </w:r>
      <w:bookmarkEnd w:id="281"/>
    </w:p>
    <w:p w:rsidR="00F8088A" w:rsidRPr="00FA56CE" w:rsidRDefault="00F8088A" w:rsidP="00F8088A">
      <w:pPr>
        <w:pStyle w:val="subsection"/>
      </w:pPr>
      <w:r w:rsidRPr="00FA56CE">
        <w:tab/>
        <w:t>(1)</w:t>
      </w:r>
      <w:r w:rsidRPr="00FA56CE">
        <w:tab/>
        <w:t>This section applies to each clearing and settlement facility being operated immediately before the FSR commencement in relation to which either of the following paragraphs applies:</w:t>
      </w:r>
    </w:p>
    <w:p w:rsidR="00F8088A" w:rsidRPr="00FA56CE" w:rsidRDefault="00F8088A" w:rsidP="00F8088A">
      <w:pPr>
        <w:pStyle w:val="paragraph"/>
      </w:pPr>
      <w:r w:rsidRPr="00FA56CE">
        <w:tab/>
        <w:t>(a)</w:t>
      </w:r>
      <w:r w:rsidRPr="00FA56CE">
        <w:tab/>
        <w:t>the facility was being operated by the body corporate that was, for the purposes of the old Corporations Act, the securities clearing house;</w:t>
      </w:r>
    </w:p>
    <w:p w:rsidR="00F8088A" w:rsidRPr="00FA56CE" w:rsidRDefault="00F8088A" w:rsidP="00F8088A">
      <w:pPr>
        <w:pStyle w:val="paragraph"/>
        <w:rPr>
          <w:i/>
        </w:rPr>
      </w:pPr>
      <w:r w:rsidRPr="00FA56CE">
        <w:tab/>
        <w:t>(b)</w:t>
      </w:r>
      <w:r w:rsidRPr="00FA56CE">
        <w:tab/>
        <w:t xml:space="preserve">the facility was being operated by a body corporate in relation to which an approval (the </w:t>
      </w:r>
      <w:r w:rsidRPr="00FA56CE">
        <w:rPr>
          <w:b/>
          <w:i/>
        </w:rPr>
        <w:t>section</w:t>
      </w:r>
      <w:r w:rsidR="00FA56CE">
        <w:rPr>
          <w:b/>
          <w:i/>
        </w:rPr>
        <w:t> </w:t>
      </w:r>
      <w:r w:rsidRPr="00FA56CE">
        <w:rPr>
          <w:b/>
          <w:i/>
        </w:rPr>
        <w:t>1131 approval</w:t>
      </w:r>
      <w:r w:rsidRPr="00FA56CE">
        <w:t>) under section</w:t>
      </w:r>
      <w:r w:rsidR="00FA56CE">
        <w:t> </w:t>
      </w:r>
      <w:r w:rsidRPr="00FA56CE">
        <w:t>1131 of the old Corporations Act was in force at that time.</w:t>
      </w:r>
    </w:p>
    <w:p w:rsidR="00F8088A" w:rsidRPr="00FA56CE" w:rsidRDefault="00F8088A" w:rsidP="00F8088A">
      <w:pPr>
        <w:pStyle w:val="subsection"/>
      </w:pPr>
      <w:r w:rsidRPr="00FA56CE">
        <w:tab/>
        <w:t>(2)</w:t>
      </w:r>
      <w:r w:rsidRPr="00FA56CE">
        <w:tab/>
        <w:t xml:space="preserve">Subject to </w:t>
      </w:r>
      <w:r w:rsidR="00FA56CE">
        <w:t>subsections (</w:t>
      </w:r>
      <w:r w:rsidRPr="00FA56CE">
        <w:t>3) and (4), the Minister must, in relation to each clearing and settlement facility to which this section applies, grant the operator of the facility a licence, and impose conditions on that licence, in accordance with the following requirements:</w:t>
      </w:r>
    </w:p>
    <w:p w:rsidR="00F8088A" w:rsidRPr="00FA56CE" w:rsidRDefault="00F8088A" w:rsidP="00F8088A">
      <w:pPr>
        <w:pStyle w:val="paragraph"/>
      </w:pPr>
      <w:r w:rsidRPr="00FA56CE">
        <w:tab/>
        <w:t>(a)</w:t>
      </w:r>
      <w:r w:rsidRPr="00FA56CE">
        <w:tab/>
        <w:t>the licence must be described as an Australian CS facility licence;</w:t>
      </w:r>
    </w:p>
    <w:p w:rsidR="00F8088A" w:rsidRPr="00FA56CE" w:rsidRDefault="00F8088A" w:rsidP="00F8088A">
      <w:pPr>
        <w:pStyle w:val="paragraph"/>
      </w:pPr>
      <w:r w:rsidRPr="00FA56CE">
        <w:tab/>
        <w:t>(b)</w:t>
      </w:r>
      <w:r w:rsidRPr="00FA56CE">
        <w:tab/>
        <w:t>the licence must be granted subject to the following conditions:</w:t>
      </w:r>
    </w:p>
    <w:p w:rsidR="00F8088A" w:rsidRPr="00FA56CE" w:rsidRDefault="00F8088A" w:rsidP="00F8088A">
      <w:pPr>
        <w:pStyle w:val="paragraphsub"/>
      </w:pPr>
      <w:r w:rsidRPr="00FA56CE">
        <w:tab/>
        <w:t>(i)</w:t>
      </w:r>
      <w:r w:rsidRPr="00FA56CE">
        <w:tab/>
        <w:t>a condition specifying the facility as the facility that the licence authorises the licensee to operate;</w:t>
      </w:r>
    </w:p>
    <w:p w:rsidR="00F8088A" w:rsidRPr="00FA56CE" w:rsidRDefault="00F8088A" w:rsidP="00F8088A">
      <w:pPr>
        <w:pStyle w:val="paragraphsub"/>
      </w:pPr>
      <w:r w:rsidRPr="00FA56CE">
        <w:tab/>
        <w:t>(ii)</w:t>
      </w:r>
      <w:r w:rsidRPr="00FA56CE">
        <w:tab/>
        <w:t xml:space="preserve">a condition specifying, as the classes of financial products in respect of which the facility can provide services, the classes that are appropriate for the facility under </w:t>
      </w:r>
      <w:r w:rsidR="00FA56CE">
        <w:t>subsection (</w:t>
      </w:r>
      <w:r w:rsidRPr="00FA56CE">
        <w:t>5);</w:t>
      </w:r>
    </w:p>
    <w:p w:rsidR="00F8088A" w:rsidRPr="00FA56CE" w:rsidRDefault="00F8088A" w:rsidP="00F8088A">
      <w:pPr>
        <w:pStyle w:val="paragraphsub"/>
      </w:pPr>
      <w:r w:rsidRPr="00FA56CE">
        <w:tab/>
        <w:t>(iii)</w:t>
      </w:r>
      <w:r w:rsidRPr="00FA56CE">
        <w:tab/>
        <w:t xml:space="preserve">in the case of a facility to which </w:t>
      </w:r>
      <w:r w:rsidR="00FA56CE">
        <w:t>paragraph (</w:t>
      </w:r>
      <w:r w:rsidRPr="00FA56CE">
        <w:t>1)(b) applies—a condition to the effect that the licence only covers the facility providing services for the market or markets that were covered by the section</w:t>
      </w:r>
      <w:r w:rsidR="00FA56CE">
        <w:t> </w:t>
      </w:r>
      <w:r w:rsidRPr="00FA56CE">
        <w:t>1131 approval.</w:t>
      </w:r>
    </w:p>
    <w:p w:rsidR="00F8088A" w:rsidRPr="00FA56CE" w:rsidRDefault="00F8088A" w:rsidP="00F8088A">
      <w:pPr>
        <w:pStyle w:val="subsection"/>
      </w:pPr>
      <w:r w:rsidRPr="00FA56CE">
        <w:tab/>
        <w:t>(3)</w:t>
      </w:r>
      <w:r w:rsidRPr="00FA56CE">
        <w:tab/>
        <w:t xml:space="preserve">Subject to </w:t>
      </w:r>
      <w:r w:rsidR="00FA56CE">
        <w:t>subsection (</w:t>
      </w:r>
      <w:r w:rsidRPr="00FA56CE">
        <w:t xml:space="preserve">6), a licence that </w:t>
      </w:r>
      <w:r w:rsidR="00FA56CE">
        <w:t>subsection (</w:t>
      </w:r>
      <w:r w:rsidRPr="00FA56CE">
        <w:t>2) requires to be granted must be granted on, or as soon as practicable after, the FSR commencement. If it is granted after the FSR commencement, it, and the conditions subject to which it is granted, are taken to have had effect from that commencement.</w:t>
      </w:r>
    </w:p>
    <w:p w:rsidR="00F8088A" w:rsidRPr="00FA56CE" w:rsidRDefault="00F8088A" w:rsidP="00F8088A">
      <w:pPr>
        <w:pStyle w:val="subsection"/>
      </w:pPr>
      <w:r w:rsidRPr="00FA56CE">
        <w:tab/>
        <w:t>(4)</w:t>
      </w:r>
      <w:r w:rsidRPr="00FA56CE">
        <w:tab/>
        <w:t>Sections</w:t>
      </w:r>
      <w:r w:rsidR="00FA56CE">
        <w:t> </w:t>
      </w:r>
      <w:r w:rsidRPr="00FA56CE">
        <w:t>824D (more than one licence in the same document) and 824E (more than one CS facility covered by the same licence) of the amended Corporations Act apply in relation to the granting of licences, and licences granted, under this section as if the licences were, or were being, granted under section</w:t>
      </w:r>
      <w:r w:rsidR="00FA56CE">
        <w:t> </w:t>
      </w:r>
      <w:r w:rsidRPr="00FA56CE">
        <w:t>824B of that Act. If, pursuant to section</w:t>
      </w:r>
      <w:r w:rsidR="00FA56CE">
        <w:t> </w:t>
      </w:r>
      <w:r w:rsidRPr="00FA56CE">
        <w:t xml:space="preserve">824E, a single licence is granted under this section in respect of several separate facilities, </w:t>
      </w:r>
      <w:r w:rsidR="00FA56CE">
        <w:t>paragraph (</w:t>
      </w:r>
      <w:r w:rsidRPr="00FA56CE">
        <w:t>2)(b) of this section must be complied with separately in the licence document in relation to each of those facilities.</w:t>
      </w:r>
    </w:p>
    <w:p w:rsidR="00F8088A" w:rsidRPr="00FA56CE" w:rsidRDefault="00F8088A" w:rsidP="00F8088A">
      <w:pPr>
        <w:pStyle w:val="subsection"/>
      </w:pPr>
      <w:r w:rsidRPr="00FA56CE">
        <w:tab/>
        <w:t>(5)</w:t>
      </w:r>
      <w:r w:rsidRPr="00FA56CE">
        <w:tab/>
        <w:t xml:space="preserve">For the purposes of </w:t>
      </w:r>
      <w:r w:rsidR="00FA56CE">
        <w:t>subparagraph (</w:t>
      </w:r>
      <w:r w:rsidRPr="00FA56CE">
        <w:t xml:space="preserve">2)(b)(ii), the classes of financial products that are </w:t>
      </w:r>
      <w:r w:rsidRPr="00FA56CE">
        <w:rPr>
          <w:b/>
          <w:i/>
        </w:rPr>
        <w:t>appropriate</w:t>
      </w:r>
      <w:r w:rsidRPr="00FA56CE">
        <w:t xml:space="preserve"> for a facility to which this section applies are as follows:</w:t>
      </w:r>
    </w:p>
    <w:p w:rsidR="00F8088A" w:rsidRPr="00FA56CE" w:rsidRDefault="00F8088A" w:rsidP="00F8088A">
      <w:pPr>
        <w:pStyle w:val="paragraph"/>
      </w:pPr>
      <w:r w:rsidRPr="00FA56CE">
        <w:tab/>
        <w:t>(a)</w:t>
      </w:r>
      <w:r w:rsidRPr="00FA56CE">
        <w:tab/>
        <w:t xml:space="preserve">for a facility described in </w:t>
      </w:r>
      <w:r w:rsidR="00FA56CE">
        <w:t>paragraph (</w:t>
      </w:r>
      <w:r w:rsidRPr="00FA56CE">
        <w:t>1)(a)—securities, within the meaning of section</w:t>
      </w:r>
      <w:r w:rsidR="00FA56CE">
        <w:t> </w:t>
      </w:r>
      <w:r w:rsidRPr="00FA56CE">
        <w:t>92 of the old Corporations Act as applying for the purposes of Part</w:t>
      </w:r>
      <w:r w:rsidR="00FA56CE">
        <w:t> </w:t>
      </w:r>
      <w:r w:rsidRPr="00FA56CE">
        <w:t>7.2 of the old Corporations Act, and agreements of a kind to which section</w:t>
      </w:r>
      <w:r w:rsidR="00FA56CE">
        <w:t> </w:t>
      </w:r>
      <w:r w:rsidRPr="00FA56CE">
        <w:t>92A of the old Corporations Act applied immediately before the FSR commencement (or would have applied after the FSR commencement if that section, and any associated provisions, had continued to have effect);</w:t>
      </w:r>
    </w:p>
    <w:p w:rsidR="00F8088A" w:rsidRPr="00FA56CE" w:rsidRDefault="00F8088A" w:rsidP="00F8088A">
      <w:pPr>
        <w:pStyle w:val="paragraph"/>
      </w:pPr>
      <w:r w:rsidRPr="00FA56CE">
        <w:tab/>
        <w:t>(b)</w:t>
      </w:r>
      <w:r w:rsidRPr="00FA56CE">
        <w:tab/>
        <w:t xml:space="preserve">for a facility described in </w:t>
      </w:r>
      <w:r w:rsidR="00FA56CE">
        <w:t>paragraph (</w:t>
      </w:r>
      <w:r w:rsidRPr="00FA56CE">
        <w:t>1)(b)—futures contracts, within the meaning of section</w:t>
      </w:r>
      <w:r w:rsidR="00FA56CE">
        <w:t> </w:t>
      </w:r>
      <w:r w:rsidRPr="00FA56CE">
        <w:t>72 of the old Corporations Act, and agreements of a kind to which section</w:t>
      </w:r>
      <w:r w:rsidR="00FA56CE">
        <w:t> </w:t>
      </w:r>
      <w:r w:rsidRPr="00FA56CE">
        <w:t>72A of the old Corporations Act applied immediately before the FSR commencement (or would have applied after the FSR commencement if that section, and any associated provisions, had continued to have effect).</w:t>
      </w:r>
    </w:p>
    <w:p w:rsidR="00F8088A" w:rsidRPr="00FA56CE" w:rsidRDefault="00F8088A" w:rsidP="00F8088A">
      <w:pPr>
        <w:pStyle w:val="subsection"/>
      </w:pPr>
      <w:r w:rsidRPr="00FA56CE">
        <w:tab/>
        <w:t>(6)</w:t>
      </w:r>
      <w:r w:rsidRPr="00FA56CE">
        <w:tab/>
        <w:t xml:space="preserve">Despite anything in </w:t>
      </w:r>
      <w:r w:rsidR="00FA56CE">
        <w:t>subsection (</w:t>
      </w:r>
      <w:r w:rsidRPr="00FA56CE">
        <w:t>3), the Minister may, under this section, grant a licence, and impose conditions on the licence, at any time during the period starting on the commencement of this section and ending on the FSR commencement on the basis that matters known to the Minister in relation to the clearing and settlement facility concerned will continue to be the case up to the FSR commencement. If the Minister does so:</w:t>
      </w:r>
    </w:p>
    <w:p w:rsidR="00F8088A" w:rsidRPr="00FA56CE" w:rsidRDefault="00F8088A" w:rsidP="00F8088A">
      <w:pPr>
        <w:pStyle w:val="paragraph"/>
      </w:pPr>
      <w:r w:rsidRPr="00FA56CE">
        <w:tab/>
        <w:t>(a)</w:t>
      </w:r>
      <w:r w:rsidRPr="00FA56CE">
        <w:tab/>
        <w:t>the licence and conditions come into effect on the FSR commencement, and not before; and</w:t>
      </w:r>
    </w:p>
    <w:p w:rsidR="00F8088A" w:rsidRPr="00FA56CE" w:rsidRDefault="00F8088A" w:rsidP="00F8088A">
      <w:pPr>
        <w:pStyle w:val="paragraph"/>
      </w:pPr>
      <w:r w:rsidRPr="00FA56CE">
        <w:tab/>
        <w:t>(b)</w:t>
      </w:r>
      <w:r w:rsidRPr="00FA56CE">
        <w:tab/>
        <w:t>the Minister may vary or revoke the licence, or any of the conditions, before the FSR commencement if the Minister considers it appropriate to do so having regard to the provisions of this section concerning the granting of licences and the imposition of conditions; and</w:t>
      </w:r>
    </w:p>
    <w:p w:rsidR="00F8088A" w:rsidRPr="00FA56CE" w:rsidRDefault="00F8088A" w:rsidP="00F8088A">
      <w:pPr>
        <w:pStyle w:val="paragraph"/>
      </w:pPr>
      <w:r w:rsidRPr="00FA56CE">
        <w:tab/>
        <w:t>(c)</w:t>
      </w:r>
      <w:r w:rsidRPr="00FA56CE">
        <w:tab/>
        <w:t>the licence and conditions do not come into effect on the FSR commencement if, immediately before the FSR commencement, the facility is not a clearing and settlement facility to which this section applies.</w:t>
      </w:r>
    </w:p>
    <w:p w:rsidR="00F8088A" w:rsidRPr="00FA56CE" w:rsidRDefault="00F8088A" w:rsidP="00F8088A">
      <w:pPr>
        <w:pStyle w:val="subsection"/>
      </w:pPr>
      <w:r w:rsidRPr="00FA56CE">
        <w:tab/>
        <w:t>(7)</w:t>
      </w:r>
      <w:r w:rsidRPr="00FA56CE">
        <w:tab/>
        <w:t>If the Minister grants a licence under this section, the Minister must give the operator of the clearing and settlement facility written notice of:</w:t>
      </w:r>
    </w:p>
    <w:p w:rsidR="00F8088A" w:rsidRPr="00FA56CE" w:rsidRDefault="00F8088A" w:rsidP="00F8088A">
      <w:pPr>
        <w:pStyle w:val="paragraph"/>
      </w:pPr>
      <w:r w:rsidRPr="00FA56CE">
        <w:tab/>
        <w:t>(a)</w:t>
      </w:r>
      <w:r w:rsidRPr="00FA56CE">
        <w:tab/>
        <w:t>the grant of the licence, and the conditions imposed on the licence; and</w:t>
      </w:r>
    </w:p>
    <w:p w:rsidR="00F8088A" w:rsidRPr="00FA56CE" w:rsidRDefault="00F8088A" w:rsidP="00F8088A">
      <w:pPr>
        <w:pStyle w:val="paragraph"/>
      </w:pPr>
      <w:r w:rsidRPr="00FA56CE">
        <w:tab/>
        <w:t>(b)</w:t>
      </w:r>
      <w:r w:rsidRPr="00FA56CE">
        <w:tab/>
        <w:t xml:space="preserve">any subsequent revocation or variation under </w:t>
      </w:r>
      <w:r w:rsidR="00FA56CE">
        <w:t>subsection (</w:t>
      </w:r>
      <w:r w:rsidRPr="00FA56CE">
        <w:t>6) of the licence or conditions.</w:t>
      </w:r>
    </w:p>
    <w:p w:rsidR="00F8088A" w:rsidRPr="00FA56CE" w:rsidRDefault="00F8088A" w:rsidP="00F8088A">
      <w:pPr>
        <w:pStyle w:val="subsection"/>
      </w:pPr>
      <w:r w:rsidRPr="00FA56CE">
        <w:tab/>
        <w:t>(8)</w:t>
      </w:r>
      <w:r w:rsidRPr="00FA56CE">
        <w:tab/>
        <w:t>A notice advising of the grant of a licence under this section must contain a statement to the effect that the licence and conditions will not take effect until the FSR commencement, or will be taken to have had effect from the FSR commencement, as the case requires.</w:t>
      </w:r>
    </w:p>
    <w:p w:rsidR="00F8088A" w:rsidRPr="00FA56CE" w:rsidRDefault="00F8088A" w:rsidP="00F8088A">
      <w:pPr>
        <w:pStyle w:val="ActHead5"/>
      </w:pPr>
      <w:bookmarkStart w:id="282" w:name="_Toc449532763"/>
      <w:r w:rsidRPr="00FA56CE">
        <w:rPr>
          <w:rStyle w:val="CharSectno"/>
        </w:rPr>
        <w:t>1426</w:t>
      </w:r>
      <w:r w:rsidRPr="00FA56CE">
        <w:t xml:space="preserve">  Section</w:t>
      </w:r>
      <w:r w:rsidR="00FA56CE">
        <w:t> </w:t>
      </w:r>
      <w:r w:rsidRPr="00FA56CE">
        <w:t>1425 facilities—effect of licences and conditions</w:t>
      </w:r>
      <w:bookmarkEnd w:id="282"/>
    </w:p>
    <w:p w:rsidR="00F8088A" w:rsidRPr="00FA56CE" w:rsidRDefault="00F8088A" w:rsidP="00F8088A">
      <w:pPr>
        <w:pStyle w:val="subsection"/>
      </w:pPr>
      <w:r w:rsidRPr="00FA56CE">
        <w:tab/>
        <w:t>(1)</w:t>
      </w:r>
      <w:r w:rsidRPr="00FA56CE">
        <w:tab/>
        <w:t xml:space="preserve">Subject to </w:t>
      </w:r>
      <w:r w:rsidR="00FA56CE">
        <w:t>subsections (</w:t>
      </w:r>
      <w:r w:rsidRPr="00FA56CE">
        <w:t>2) to (4):</w:t>
      </w:r>
    </w:p>
    <w:p w:rsidR="00F8088A" w:rsidRPr="00FA56CE" w:rsidRDefault="00F8088A" w:rsidP="00F8088A">
      <w:pPr>
        <w:pStyle w:val="paragraph"/>
      </w:pPr>
      <w:r w:rsidRPr="00FA56CE">
        <w:tab/>
        <w:t>(a)</w:t>
      </w:r>
      <w:r w:rsidRPr="00FA56CE">
        <w:tab/>
        <w:t>a licence granted under section</w:t>
      </w:r>
      <w:r w:rsidR="00FA56CE">
        <w:t> </w:t>
      </w:r>
      <w:r w:rsidRPr="00FA56CE">
        <w:t>1425 that authorises the operation of a facility is, for the purposes of the amended Corporations Act (other than this section), taken to have been granted (and to have been properly granted) under section</w:t>
      </w:r>
      <w:r w:rsidR="00FA56CE">
        <w:t> </w:t>
      </w:r>
      <w:r w:rsidRPr="00FA56CE">
        <w:t>824B of the amended Corporations Act; and</w:t>
      </w:r>
    </w:p>
    <w:p w:rsidR="00F8088A" w:rsidRPr="00FA56CE" w:rsidRDefault="00F8088A" w:rsidP="00F8088A">
      <w:pPr>
        <w:pStyle w:val="paragraph"/>
      </w:pPr>
      <w:r w:rsidRPr="00FA56CE">
        <w:tab/>
        <w:t>(b)</w:t>
      </w:r>
      <w:r w:rsidRPr="00FA56CE">
        <w:tab/>
        <w:t>conditions imposed under section</w:t>
      </w:r>
      <w:r w:rsidR="00FA56CE">
        <w:t> </w:t>
      </w:r>
      <w:r w:rsidRPr="00FA56CE">
        <w:t>1425 on the licence are, for the purposes of the amended Corporations Act (other than this section), taken to have been imposed (and to have been properly imposed) under section</w:t>
      </w:r>
      <w:r w:rsidR="00FA56CE">
        <w:t> </w:t>
      </w:r>
      <w:r w:rsidRPr="00FA56CE">
        <w:t>825A of the amended Corporations Act.</w:t>
      </w:r>
    </w:p>
    <w:p w:rsidR="00F8088A" w:rsidRPr="00FA56CE" w:rsidRDefault="00F8088A" w:rsidP="00F8088A">
      <w:pPr>
        <w:pStyle w:val="notetext"/>
      </w:pPr>
      <w:r w:rsidRPr="00FA56CE">
        <w:t>Note 1:</w:t>
      </w:r>
      <w:r w:rsidRPr="00FA56CE">
        <w:tab/>
        <w:t>Section</w:t>
      </w:r>
      <w:r w:rsidR="00FA56CE">
        <w:t> </w:t>
      </w:r>
      <w:r w:rsidRPr="00FA56CE">
        <w:t>824C of the amended Corporations Act (publication of notice of licence grant) applies to the grant of the licence.</w:t>
      </w:r>
    </w:p>
    <w:p w:rsidR="00F8088A" w:rsidRPr="00FA56CE" w:rsidRDefault="00F8088A" w:rsidP="00F8088A">
      <w:pPr>
        <w:pStyle w:val="notetext"/>
      </w:pPr>
      <w:r w:rsidRPr="00FA56CE">
        <w:t>Note 2:</w:t>
      </w:r>
      <w:r w:rsidRPr="00FA56CE">
        <w:tab/>
        <w:t>The conditions may be varied or revoked, and additional conditions may be imposed, under section</w:t>
      </w:r>
      <w:r w:rsidR="00FA56CE">
        <w:t> </w:t>
      </w:r>
      <w:r w:rsidRPr="00FA56CE">
        <w:t>825A of the amended Corporations Act.</w:t>
      </w:r>
    </w:p>
    <w:p w:rsidR="00F8088A" w:rsidRPr="00FA56CE" w:rsidRDefault="00F8088A" w:rsidP="00F8088A">
      <w:pPr>
        <w:pStyle w:val="subsection"/>
      </w:pPr>
      <w:r w:rsidRPr="00FA56CE">
        <w:tab/>
        <w:t>(2)</w:t>
      </w:r>
      <w:r w:rsidRPr="00FA56CE">
        <w:tab/>
        <w:t>Section</w:t>
      </w:r>
      <w:r w:rsidR="00FA56CE">
        <w:t> </w:t>
      </w:r>
      <w:r w:rsidRPr="00FA56CE">
        <w:t xml:space="preserve">822A of the amended Corporations Act does not apply in relation to the facility during the period (the </w:t>
      </w:r>
      <w:r w:rsidRPr="00FA56CE">
        <w:rPr>
          <w:b/>
          <w:i/>
        </w:rPr>
        <w:t>transition period</w:t>
      </w:r>
      <w:r w:rsidRPr="00FA56CE">
        <w:t>) starting on the FSR commencement and ending on whichever of the following first occurs:</w:t>
      </w:r>
    </w:p>
    <w:p w:rsidR="00F8088A" w:rsidRPr="00FA56CE" w:rsidRDefault="00F8088A" w:rsidP="00F8088A">
      <w:pPr>
        <w:pStyle w:val="paragraph"/>
      </w:pPr>
      <w:r w:rsidRPr="00FA56CE">
        <w:tab/>
        <w:t>(a)</w:t>
      </w:r>
      <w:r w:rsidRPr="00FA56CE">
        <w:tab/>
        <w:t>the end of the period of 2 years starting on the FSR commencement;</w:t>
      </w:r>
    </w:p>
    <w:p w:rsidR="00F8088A" w:rsidRPr="00FA56CE" w:rsidRDefault="00F8088A" w:rsidP="00F8088A">
      <w:pPr>
        <w:pStyle w:val="paragraph"/>
      </w:pPr>
      <w:r w:rsidRPr="00FA56CE">
        <w:tab/>
        <w:t>(b)</w:t>
      </w:r>
      <w:r w:rsidRPr="00FA56CE">
        <w:tab/>
        <w:t>conditions on the licence are varied or revoked, or additional conditions are imposed on the licence, pursuant to an application by the licensee under subsection</w:t>
      </w:r>
      <w:r w:rsidR="00FA56CE">
        <w:t> </w:t>
      </w:r>
      <w:r w:rsidRPr="00FA56CE">
        <w:t>825A(2) of the amended Corporations Act.</w:t>
      </w:r>
    </w:p>
    <w:p w:rsidR="00F8088A" w:rsidRPr="00FA56CE" w:rsidRDefault="00F8088A" w:rsidP="00F8088A">
      <w:pPr>
        <w:pStyle w:val="subsection"/>
      </w:pPr>
      <w:r w:rsidRPr="00FA56CE">
        <w:tab/>
        <w:t>(3)</w:t>
      </w:r>
      <w:r w:rsidRPr="00FA56CE">
        <w:tab/>
        <w:t>The annual report of the licensee (see section</w:t>
      </w:r>
      <w:r w:rsidR="00FA56CE">
        <w:t> </w:t>
      </w:r>
      <w:r w:rsidRPr="00FA56CE">
        <w:t>821E of the amended Corporations Act) for a financial year in which part of the transition period occurs, other than a financial year in which the transition period ends, must include information about:</w:t>
      </w:r>
    </w:p>
    <w:p w:rsidR="00F8088A" w:rsidRPr="00FA56CE" w:rsidRDefault="00F8088A" w:rsidP="00F8088A">
      <w:pPr>
        <w:pStyle w:val="paragraph"/>
      </w:pPr>
      <w:r w:rsidRPr="00FA56CE">
        <w:tab/>
        <w:t>(a)</w:t>
      </w:r>
      <w:r w:rsidRPr="00FA56CE">
        <w:tab/>
        <w:t>the steps taken in the year; and</w:t>
      </w:r>
    </w:p>
    <w:p w:rsidR="00F8088A" w:rsidRPr="00FA56CE" w:rsidRDefault="00F8088A" w:rsidP="00F8088A">
      <w:pPr>
        <w:pStyle w:val="paragraph"/>
      </w:pPr>
      <w:r w:rsidRPr="00FA56CE">
        <w:tab/>
        <w:t>(b)</w:t>
      </w:r>
      <w:r w:rsidRPr="00FA56CE">
        <w:tab/>
        <w:t>the steps proposed to be taken in the next year;</w:t>
      </w:r>
    </w:p>
    <w:p w:rsidR="00F8088A" w:rsidRPr="00FA56CE" w:rsidRDefault="00F8088A" w:rsidP="00F8088A">
      <w:pPr>
        <w:pStyle w:val="subsection2"/>
      </w:pPr>
      <w:r w:rsidRPr="00FA56CE">
        <w:t>to ensure that section</w:t>
      </w:r>
      <w:r w:rsidR="00FA56CE">
        <w:t> </w:t>
      </w:r>
      <w:r w:rsidRPr="00FA56CE">
        <w:t>822A of the amended Corporations Act will be complied with by the time the transition period ends.</w:t>
      </w:r>
    </w:p>
    <w:p w:rsidR="00F8088A" w:rsidRPr="00FA56CE" w:rsidRDefault="00F8088A" w:rsidP="00F8088A">
      <w:pPr>
        <w:pStyle w:val="ActHead5"/>
      </w:pPr>
      <w:bookmarkStart w:id="283" w:name="_Toc449532764"/>
      <w:r w:rsidRPr="00FA56CE">
        <w:rPr>
          <w:rStyle w:val="CharSectno"/>
        </w:rPr>
        <w:t>1427</w:t>
      </w:r>
      <w:r w:rsidRPr="00FA56CE">
        <w:t xml:space="preserve">  Section</w:t>
      </w:r>
      <w:r w:rsidR="00FA56CE">
        <w:t> </w:t>
      </w:r>
      <w:r w:rsidRPr="00FA56CE">
        <w:t>1425 facilities—powers for regulations to change how the old and new Corporations Act apply during the transition period</w:t>
      </w:r>
      <w:bookmarkEnd w:id="283"/>
    </w:p>
    <w:p w:rsidR="00F8088A" w:rsidRPr="00FA56CE" w:rsidRDefault="00F8088A" w:rsidP="00F8088A">
      <w:pPr>
        <w:pStyle w:val="subsection"/>
      </w:pPr>
      <w:r w:rsidRPr="00FA56CE">
        <w:tab/>
        <w:t>(1)</w:t>
      </w:r>
      <w:r w:rsidRPr="00FA56CE">
        <w:tab/>
        <w:t>The regulations may do either or both of the following in relation to a clearing and settlement facility the operation of which is authorised by a licence granted under section</w:t>
      </w:r>
      <w:r w:rsidR="00FA56CE">
        <w:t> </w:t>
      </w:r>
      <w:r w:rsidRPr="00FA56CE">
        <w:t>1425:</w:t>
      </w:r>
    </w:p>
    <w:p w:rsidR="00F8088A" w:rsidRPr="00FA56CE" w:rsidRDefault="00F8088A" w:rsidP="00F8088A">
      <w:pPr>
        <w:pStyle w:val="paragraph"/>
      </w:pPr>
      <w:r w:rsidRPr="00FA56CE">
        <w:tab/>
        <w:t>(a)</w:t>
      </w:r>
      <w:r w:rsidRPr="00FA56CE">
        <w:tab/>
        <w:t>provide that section</w:t>
      </w:r>
      <w:r w:rsidR="00FA56CE">
        <w:t> </w:t>
      </w:r>
      <w:r w:rsidRPr="00FA56CE">
        <w:t>822A of the amended Corporations Act, and any associated provisions, apply in relation to the facility during some or all the transition period for the facility;</w:t>
      </w:r>
    </w:p>
    <w:p w:rsidR="00F8088A" w:rsidRPr="00FA56CE" w:rsidRDefault="00F8088A" w:rsidP="00F8088A">
      <w:pPr>
        <w:pStyle w:val="paragraph"/>
      </w:pPr>
      <w:r w:rsidRPr="00FA56CE">
        <w:tab/>
        <w:t>(b)</w:t>
      </w:r>
      <w:r w:rsidRPr="00FA56CE">
        <w:tab/>
        <w:t>provide that specified provisions of the amended Corporations Act (including section</w:t>
      </w:r>
      <w:r w:rsidR="00FA56CE">
        <w:t> </w:t>
      </w:r>
      <w:r w:rsidRPr="00FA56CE">
        <w:t>822A), and any associated provisions, apply in relation to the facility during some or all of the transition period for the facility with specified modifications.</w:t>
      </w:r>
    </w:p>
    <w:p w:rsidR="00F8088A" w:rsidRPr="00FA56CE" w:rsidRDefault="00F8088A" w:rsidP="00F8088A">
      <w:pPr>
        <w:pStyle w:val="subsection"/>
      </w:pPr>
      <w:r w:rsidRPr="00FA56CE">
        <w:tab/>
        <w:t>(2)</w:t>
      </w:r>
      <w:r w:rsidRPr="00FA56CE">
        <w:tab/>
        <w:t xml:space="preserve">Regulations made for the purposes of </w:t>
      </w:r>
      <w:r w:rsidR="00FA56CE">
        <w:t>subsection (</w:t>
      </w:r>
      <w:r w:rsidRPr="00FA56CE">
        <w:t>1) have effect despite anything in section</w:t>
      </w:r>
      <w:r w:rsidR="00FA56CE">
        <w:t> </w:t>
      </w:r>
      <w:r w:rsidRPr="00FA56CE">
        <w:t>1426.</w:t>
      </w:r>
    </w:p>
    <w:p w:rsidR="00F8088A" w:rsidRPr="00FA56CE" w:rsidRDefault="00F8088A" w:rsidP="00F8088A">
      <w:pPr>
        <w:pStyle w:val="ActHead5"/>
      </w:pPr>
      <w:bookmarkStart w:id="284" w:name="_Toc449532765"/>
      <w:r w:rsidRPr="00FA56CE">
        <w:rPr>
          <w:rStyle w:val="CharSectno"/>
        </w:rPr>
        <w:t>1428</w:t>
      </w:r>
      <w:r w:rsidRPr="00FA56CE">
        <w:t xml:space="preserve">  Section</w:t>
      </w:r>
      <w:r w:rsidR="00FA56CE">
        <w:t> </w:t>
      </w:r>
      <w:r w:rsidRPr="00FA56CE">
        <w:t>1425 facilities—additional provisions relating to previously unregulated services</w:t>
      </w:r>
      <w:bookmarkEnd w:id="284"/>
    </w:p>
    <w:p w:rsidR="00F8088A" w:rsidRPr="00FA56CE" w:rsidRDefault="00F8088A" w:rsidP="00F8088A">
      <w:pPr>
        <w:pStyle w:val="subsection"/>
      </w:pPr>
      <w:r w:rsidRPr="00FA56CE">
        <w:tab/>
        <w:t>(1)</w:t>
      </w:r>
      <w:r w:rsidRPr="00FA56CE">
        <w:tab/>
        <w:t>This section applies to a clearing and settlement facility in relation to which the following paragraphs are satisfied:</w:t>
      </w:r>
    </w:p>
    <w:p w:rsidR="00F8088A" w:rsidRPr="00FA56CE" w:rsidRDefault="00F8088A" w:rsidP="00F8088A">
      <w:pPr>
        <w:pStyle w:val="paragraph"/>
      </w:pPr>
      <w:r w:rsidRPr="00FA56CE">
        <w:tab/>
        <w:t>(a)</w:t>
      </w:r>
      <w:r w:rsidRPr="00FA56CE">
        <w:tab/>
        <w:t>a licence is granted under section</w:t>
      </w:r>
      <w:r w:rsidR="00FA56CE">
        <w:t> </w:t>
      </w:r>
      <w:r w:rsidRPr="00FA56CE">
        <w:t>1425 to the operator of the facility; and</w:t>
      </w:r>
    </w:p>
    <w:p w:rsidR="00F8088A" w:rsidRPr="00FA56CE" w:rsidRDefault="00F8088A" w:rsidP="00F8088A">
      <w:pPr>
        <w:pStyle w:val="paragraph"/>
      </w:pPr>
      <w:r w:rsidRPr="00FA56CE">
        <w:tab/>
        <w:t>(b)</w:t>
      </w:r>
      <w:r w:rsidRPr="00FA56CE">
        <w:tab/>
        <w:t>the conditions on the licence specify, as the classes of financial products in respect of which the facility can provide services, the classes of financial products specified in whichever of paragraphs 1425(5)(a) and (b) is applicable; and</w:t>
      </w:r>
    </w:p>
    <w:p w:rsidR="00F8088A" w:rsidRPr="00FA56CE" w:rsidRDefault="00F8088A" w:rsidP="00F8088A">
      <w:pPr>
        <w:pStyle w:val="paragraph"/>
      </w:pPr>
      <w:r w:rsidRPr="00FA56CE">
        <w:tab/>
        <w:t>(c)</w:t>
      </w:r>
      <w:r w:rsidRPr="00FA56CE">
        <w:tab/>
        <w:t xml:space="preserve">the facility also, immediately before the commencement, provided services in respect of one or more other classes of financial products (the </w:t>
      </w:r>
      <w:r w:rsidRPr="00FA56CE">
        <w:rPr>
          <w:b/>
          <w:i/>
        </w:rPr>
        <w:t>additional products</w:t>
      </w:r>
      <w:r w:rsidRPr="00FA56CE">
        <w:t>) and the fact that it did so did not constitute a contravention of a provision of the old Corporations Act.</w:t>
      </w:r>
    </w:p>
    <w:p w:rsidR="00F8088A" w:rsidRPr="00FA56CE" w:rsidRDefault="00F8088A" w:rsidP="00F8088A">
      <w:pPr>
        <w:pStyle w:val="subsection"/>
      </w:pPr>
      <w:r w:rsidRPr="00FA56CE">
        <w:tab/>
        <w:t>(2)</w:t>
      </w:r>
      <w:r w:rsidRPr="00FA56CE">
        <w:tab/>
        <w:t xml:space="preserve">Subject to </w:t>
      </w:r>
      <w:r w:rsidR="00FA56CE">
        <w:t>subsection (</w:t>
      </w:r>
      <w:r w:rsidRPr="00FA56CE">
        <w:t>3), section</w:t>
      </w:r>
      <w:r w:rsidR="00FA56CE">
        <w:t> </w:t>
      </w:r>
      <w:r w:rsidRPr="00FA56CE">
        <w:t xml:space="preserve">820A of the amended Corporations Act does not apply in relation to the facility in so far as it provides services in respect of all or any of the additional products during the period (the </w:t>
      </w:r>
      <w:r w:rsidRPr="00FA56CE">
        <w:rPr>
          <w:b/>
          <w:i/>
        </w:rPr>
        <w:t>transition period</w:t>
      </w:r>
      <w:r w:rsidRPr="00FA56CE">
        <w:t>) starting on the FSR commencement and ending on whichever of the following first occurs:</w:t>
      </w:r>
    </w:p>
    <w:p w:rsidR="00F8088A" w:rsidRPr="00FA56CE" w:rsidRDefault="00F8088A" w:rsidP="00F8088A">
      <w:pPr>
        <w:pStyle w:val="paragraph"/>
      </w:pPr>
      <w:r w:rsidRPr="00FA56CE">
        <w:tab/>
        <w:t>(a)</w:t>
      </w:r>
      <w:r w:rsidRPr="00FA56CE">
        <w:tab/>
        <w:t>the end of the period of 2 years starting on the FSR commencement;</w:t>
      </w:r>
    </w:p>
    <w:p w:rsidR="00F8088A" w:rsidRPr="00FA56CE" w:rsidRDefault="00F8088A" w:rsidP="00F8088A">
      <w:pPr>
        <w:pStyle w:val="paragraph"/>
      </w:pPr>
      <w:r w:rsidRPr="00FA56CE">
        <w:tab/>
        <w:t>(b)</w:t>
      </w:r>
      <w:r w:rsidRPr="00FA56CE">
        <w:tab/>
        <w:t>conditions on the licence are varied or revoked, or additional conditions are imposed on the licence, pursuant to an application by the licensee under subsection</w:t>
      </w:r>
      <w:r w:rsidR="00FA56CE">
        <w:t> </w:t>
      </w:r>
      <w:r w:rsidRPr="00FA56CE">
        <w:t>825A(2) of the amended Corporations Act.</w:t>
      </w:r>
    </w:p>
    <w:p w:rsidR="00F8088A" w:rsidRPr="00FA56CE" w:rsidRDefault="00F8088A" w:rsidP="00F8088A">
      <w:pPr>
        <w:pStyle w:val="subsection"/>
      </w:pPr>
      <w:r w:rsidRPr="00FA56CE">
        <w:tab/>
        <w:t>(3)</w:t>
      </w:r>
      <w:r w:rsidRPr="00FA56CE">
        <w:tab/>
        <w:t>The regulations may provide that specified provisions of the amended Corporations Act (including section</w:t>
      </w:r>
      <w:r w:rsidR="00FA56CE">
        <w:t> </w:t>
      </w:r>
      <w:r w:rsidRPr="00FA56CE">
        <w:t>820A), and any associated provisions, apply in relation to a clearing and settlement facility to which this section applies, and its provision of services in respect of all or any of the additional products, during some or all of the transition period for the facility and the products with specified modifications.</w:t>
      </w:r>
    </w:p>
    <w:p w:rsidR="00F8088A" w:rsidRPr="00FA56CE" w:rsidRDefault="00F8088A" w:rsidP="00F8088A">
      <w:pPr>
        <w:pStyle w:val="ActHead5"/>
      </w:pPr>
      <w:bookmarkStart w:id="285" w:name="_Toc449532766"/>
      <w:r w:rsidRPr="00FA56CE">
        <w:rPr>
          <w:rStyle w:val="CharSectno"/>
        </w:rPr>
        <w:t>1429</w:t>
      </w:r>
      <w:r w:rsidRPr="00FA56CE">
        <w:t xml:space="preserve">  Treatment of other clearing and settlement facilities</w:t>
      </w:r>
      <w:bookmarkEnd w:id="285"/>
    </w:p>
    <w:p w:rsidR="00F8088A" w:rsidRPr="00FA56CE" w:rsidRDefault="00F8088A" w:rsidP="00F8088A">
      <w:pPr>
        <w:pStyle w:val="subsection"/>
      </w:pPr>
      <w:r w:rsidRPr="00FA56CE">
        <w:tab/>
        <w:t>(1)</w:t>
      </w:r>
      <w:r w:rsidRPr="00FA56CE">
        <w:tab/>
        <w:t>This section applies to each clearing and settlement facility being operated immediately before the FSR commencement in relation to which both of the following paragraphs are satisfied:</w:t>
      </w:r>
    </w:p>
    <w:p w:rsidR="00F8088A" w:rsidRPr="00FA56CE" w:rsidRDefault="00F8088A" w:rsidP="00F8088A">
      <w:pPr>
        <w:pStyle w:val="paragraph"/>
      </w:pPr>
      <w:r w:rsidRPr="00FA56CE">
        <w:tab/>
        <w:t>(a)</w:t>
      </w:r>
      <w:r w:rsidRPr="00FA56CE">
        <w:tab/>
        <w:t>the clearing and settlement facility is not a facility to which section</w:t>
      </w:r>
      <w:r w:rsidR="00FA56CE">
        <w:t> </w:t>
      </w:r>
      <w:r w:rsidRPr="00FA56CE">
        <w:t>1425 applies;</w:t>
      </w:r>
    </w:p>
    <w:p w:rsidR="00F8088A" w:rsidRPr="00FA56CE" w:rsidRDefault="00F8088A" w:rsidP="00F8088A">
      <w:pPr>
        <w:pStyle w:val="paragraph"/>
      </w:pPr>
      <w:r w:rsidRPr="00FA56CE">
        <w:tab/>
        <w:t>(b)</w:t>
      </w:r>
      <w:r w:rsidRPr="00FA56CE">
        <w:tab/>
        <w:t>section</w:t>
      </w:r>
      <w:r w:rsidR="00FA56CE">
        <w:t> </w:t>
      </w:r>
      <w:r w:rsidRPr="00FA56CE">
        <w:t>1128 of the old Corporations Act did not, immediately before the FSR commencement, require the operator of the facility to be a person approved under section</w:t>
      </w:r>
      <w:r w:rsidR="00FA56CE">
        <w:t> </w:t>
      </w:r>
      <w:r w:rsidRPr="00FA56CE">
        <w:t>1131.</w:t>
      </w:r>
    </w:p>
    <w:p w:rsidR="00F8088A" w:rsidRPr="00FA56CE" w:rsidRDefault="00F8088A" w:rsidP="00F8088A">
      <w:pPr>
        <w:pStyle w:val="subsection"/>
      </w:pPr>
      <w:r w:rsidRPr="00FA56CE">
        <w:tab/>
        <w:t>(2)</w:t>
      </w:r>
      <w:r w:rsidRPr="00FA56CE">
        <w:tab/>
        <w:t xml:space="preserve">Subject to </w:t>
      </w:r>
      <w:r w:rsidR="00FA56CE">
        <w:t>subsection (</w:t>
      </w:r>
      <w:r w:rsidRPr="00FA56CE">
        <w:t>3), section</w:t>
      </w:r>
      <w:r w:rsidR="00FA56CE">
        <w:t> </w:t>
      </w:r>
      <w:r w:rsidRPr="00FA56CE">
        <w:t xml:space="preserve">820A of the amended Corporations Act does not apply in relation to the facility during the period (the </w:t>
      </w:r>
      <w:r w:rsidRPr="00FA56CE">
        <w:rPr>
          <w:b/>
          <w:i/>
        </w:rPr>
        <w:t>transition period</w:t>
      </w:r>
      <w:r w:rsidRPr="00FA56CE">
        <w:t>) starting on the FSR commencement and ending on whichever of the following first occurs:</w:t>
      </w:r>
    </w:p>
    <w:p w:rsidR="00F8088A" w:rsidRPr="00FA56CE" w:rsidRDefault="00F8088A" w:rsidP="00F8088A">
      <w:pPr>
        <w:pStyle w:val="paragraph"/>
      </w:pPr>
      <w:r w:rsidRPr="00FA56CE">
        <w:tab/>
        <w:t>(a)</w:t>
      </w:r>
      <w:r w:rsidRPr="00FA56CE">
        <w:tab/>
        <w:t>the end of the period of 2 years starting on the FSR commencement;</w:t>
      </w:r>
    </w:p>
    <w:p w:rsidR="00F8088A" w:rsidRPr="00FA56CE" w:rsidRDefault="00F8088A" w:rsidP="00F8088A">
      <w:pPr>
        <w:pStyle w:val="paragraph"/>
      </w:pPr>
      <w:r w:rsidRPr="00FA56CE">
        <w:tab/>
        <w:t>(b)</w:t>
      </w:r>
      <w:r w:rsidRPr="00FA56CE">
        <w:tab/>
        <w:t>the operator of the facility is granted a licence under section</w:t>
      </w:r>
      <w:r w:rsidR="00FA56CE">
        <w:t> </w:t>
      </w:r>
      <w:r w:rsidRPr="00FA56CE">
        <w:t>824B of the amended Corporations Act covering the facility;</w:t>
      </w:r>
    </w:p>
    <w:p w:rsidR="00F8088A" w:rsidRPr="00FA56CE" w:rsidRDefault="00F8088A" w:rsidP="00F8088A">
      <w:pPr>
        <w:pStyle w:val="paragraph"/>
      </w:pPr>
      <w:r w:rsidRPr="00FA56CE">
        <w:tab/>
        <w:t>(c)</w:t>
      </w:r>
      <w:r w:rsidRPr="00FA56CE">
        <w:tab/>
        <w:t>the Minister makes an exemption under section</w:t>
      </w:r>
      <w:r w:rsidR="00FA56CE">
        <w:t> </w:t>
      </w:r>
      <w:r w:rsidRPr="00FA56CE">
        <w:t>820C of the amended Corporations Act covering the facility;</w:t>
      </w:r>
    </w:p>
    <w:p w:rsidR="00F8088A" w:rsidRPr="00FA56CE" w:rsidRDefault="00F8088A" w:rsidP="00F8088A">
      <w:pPr>
        <w:pStyle w:val="paragraph"/>
      </w:pPr>
      <w:r w:rsidRPr="00FA56CE">
        <w:tab/>
        <w:t>(d)</w:t>
      </w:r>
      <w:r w:rsidRPr="00FA56CE">
        <w:tab/>
        <w:t>the facility starts to provide services in respect of a class or classes of financial products in respect of which it did not provide services immediately before the FSR commencement.</w:t>
      </w:r>
    </w:p>
    <w:p w:rsidR="00F8088A" w:rsidRPr="00FA56CE" w:rsidRDefault="00F8088A" w:rsidP="00F8088A">
      <w:pPr>
        <w:pStyle w:val="subsection"/>
      </w:pPr>
      <w:r w:rsidRPr="00FA56CE">
        <w:tab/>
        <w:t>(3)</w:t>
      </w:r>
      <w:r w:rsidRPr="00FA56CE">
        <w:tab/>
        <w:t>The regulations may provide that specified provisions of the amended Corporations Act (including section</w:t>
      </w:r>
      <w:r w:rsidR="00FA56CE">
        <w:t> </w:t>
      </w:r>
      <w:r w:rsidRPr="00FA56CE">
        <w:t>820A), and any associated provisions, apply in relation to a clearing and settlement facility to which this section applies during some or all of the transition period for the facility with specified modifications.</w:t>
      </w:r>
    </w:p>
    <w:p w:rsidR="00F8088A" w:rsidRPr="00FA56CE" w:rsidRDefault="00F8088A" w:rsidP="00F8088A">
      <w:pPr>
        <w:pStyle w:val="ActHead4"/>
      </w:pPr>
      <w:bookmarkStart w:id="286" w:name="_Toc449532767"/>
      <w:r w:rsidRPr="00FA56CE">
        <w:rPr>
          <w:rStyle w:val="CharSubdNo"/>
        </w:rPr>
        <w:t>Subdivision D</w:t>
      </w:r>
      <w:r w:rsidRPr="00FA56CE">
        <w:t>—</w:t>
      </w:r>
      <w:r w:rsidRPr="00FA56CE">
        <w:rPr>
          <w:rStyle w:val="CharSubdText"/>
        </w:rPr>
        <w:t>Treatment of people who carry on financial services businesses and their representatives</w:t>
      </w:r>
      <w:bookmarkEnd w:id="286"/>
    </w:p>
    <w:p w:rsidR="00F8088A" w:rsidRPr="00FA56CE" w:rsidRDefault="00F8088A" w:rsidP="00F8088A">
      <w:pPr>
        <w:pStyle w:val="ActHead5"/>
      </w:pPr>
      <w:bookmarkStart w:id="287" w:name="_Toc449532768"/>
      <w:r w:rsidRPr="00FA56CE">
        <w:rPr>
          <w:rStyle w:val="CharSectno"/>
        </w:rPr>
        <w:t>1430</w:t>
      </w:r>
      <w:r w:rsidRPr="00FA56CE">
        <w:t xml:space="preserve">  Meaning of </w:t>
      </w:r>
      <w:r w:rsidRPr="00FA56CE">
        <w:rPr>
          <w:i/>
        </w:rPr>
        <w:t>regulated principal</w:t>
      </w:r>
      <w:r w:rsidRPr="00FA56CE">
        <w:t xml:space="preserve">, </w:t>
      </w:r>
      <w:r w:rsidRPr="00FA56CE">
        <w:rPr>
          <w:i/>
        </w:rPr>
        <w:t>regulated activities</w:t>
      </w:r>
      <w:r w:rsidRPr="00FA56CE">
        <w:t xml:space="preserve"> and </w:t>
      </w:r>
      <w:r w:rsidRPr="00FA56CE">
        <w:rPr>
          <w:i/>
        </w:rPr>
        <w:t>relevant old legislation</w:t>
      </w:r>
      <w:bookmarkEnd w:id="287"/>
    </w:p>
    <w:p w:rsidR="00F8088A" w:rsidRPr="00FA56CE" w:rsidRDefault="00F8088A" w:rsidP="00F8088A">
      <w:pPr>
        <w:pStyle w:val="subsection"/>
      </w:pPr>
      <w:r w:rsidRPr="00FA56CE">
        <w:tab/>
        <w:t>(1)</w:t>
      </w:r>
      <w:r w:rsidRPr="00FA56CE">
        <w:tab/>
        <w:t xml:space="preserve">For the purposes of this Subdivision, a person is a </w:t>
      </w:r>
      <w:r w:rsidRPr="00FA56CE">
        <w:rPr>
          <w:b/>
          <w:i/>
        </w:rPr>
        <w:t xml:space="preserve">regulated principal </w:t>
      </w:r>
      <w:r w:rsidRPr="00FA56CE">
        <w:t xml:space="preserve">if, immediately before the FSR commencement, the person is a person described in column 2 of one of the items in the following table. The </w:t>
      </w:r>
      <w:r w:rsidRPr="00FA56CE">
        <w:rPr>
          <w:b/>
          <w:i/>
        </w:rPr>
        <w:t xml:space="preserve">regulated activities </w:t>
      </w:r>
      <w:r w:rsidRPr="00FA56CE">
        <w:t xml:space="preserve">of that person are as specified in column 3 of that item, and the </w:t>
      </w:r>
      <w:r w:rsidRPr="00FA56CE">
        <w:rPr>
          <w:b/>
          <w:i/>
        </w:rPr>
        <w:t>relevant old legislation</w:t>
      </w:r>
      <w:r w:rsidRPr="00FA56CE">
        <w:t xml:space="preserve"> are as specified in column 4 of that item.</w:t>
      </w:r>
    </w:p>
    <w:p w:rsidR="00F8088A" w:rsidRPr="00FA56CE" w:rsidRDefault="00F8088A" w:rsidP="0036734E">
      <w:pPr>
        <w:pStyle w:val="Tabletext"/>
      </w:pPr>
    </w:p>
    <w:tbl>
      <w:tblPr>
        <w:tblW w:w="0" w:type="auto"/>
        <w:tblInd w:w="108"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14"/>
        <w:gridCol w:w="2124"/>
        <w:gridCol w:w="2124"/>
        <w:gridCol w:w="2408"/>
      </w:tblGrid>
      <w:tr w:rsidR="00F8088A" w:rsidRPr="00FA56CE" w:rsidTr="00EB7A29">
        <w:trPr>
          <w:tblHeader/>
        </w:trPr>
        <w:tc>
          <w:tcPr>
            <w:tcW w:w="7370" w:type="dxa"/>
            <w:gridSpan w:val="4"/>
            <w:tcBorders>
              <w:top w:val="single" w:sz="12" w:space="0" w:color="auto"/>
              <w:bottom w:val="single" w:sz="6" w:space="0" w:color="auto"/>
            </w:tcBorders>
            <w:shd w:val="clear" w:color="auto" w:fill="auto"/>
          </w:tcPr>
          <w:p w:rsidR="00F8088A" w:rsidRPr="00FA56CE" w:rsidRDefault="00F8088A" w:rsidP="0036734E">
            <w:pPr>
              <w:pStyle w:val="TableHeading"/>
            </w:pPr>
            <w:r w:rsidRPr="00FA56CE">
              <w:t>Regulated principals and regulated activities</w:t>
            </w:r>
          </w:p>
        </w:tc>
      </w:tr>
      <w:tr w:rsidR="00F8088A" w:rsidRPr="00FA56CE" w:rsidTr="00EB7A29">
        <w:trPr>
          <w:tblHeader/>
        </w:trPr>
        <w:tc>
          <w:tcPr>
            <w:tcW w:w="714" w:type="dxa"/>
            <w:tcBorders>
              <w:top w:val="single" w:sz="6" w:space="0" w:color="auto"/>
              <w:bottom w:val="single" w:sz="4" w:space="0" w:color="auto"/>
            </w:tcBorders>
            <w:shd w:val="clear" w:color="auto" w:fill="auto"/>
          </w:tcPr>
          <w:p w:rsidR="00F8088A" w:rsidRPr="00FA56CE" w:rsidRDefault="00F8088A" w:rsidP="00730634">
            <w:pPr>
              <w:pStyle w:val="Tabletext"/>
              <w:rPr>
                <w:b/>
              </w:rPr>
            </w:pPr>
            <w:bookmarkStart w:id="288" w:name="CU_2430024"/>
            <w:bookmarkEnd w:id="288"/>
            <w:r w:rsidRPr="00FA56CE">
              <w:rPr>
                <w:b/>
              </w:rPr>
              <w:t>Item</w:t>
            </w:r>
          </w:p>
        </w:tc>
        <w:tc>
          <w:tcPr>
            <w:tcW w:w="2124" w:type="dxa"/>
            <w:tcBorders>
              <w:top w:val="single" w:sz="6" w:space="0" w:color="auto"/>
              <w:bottom w:val="single" w:sz="4" w:space="0" w:color="auto"/>
            </w:tcBorders>
            <w:shd w:val="clear" w:color="auto" w:fill="auto"/>
          </w:tcPr>
          <w:p w:rsidR="00F8088A" w:rsidRPr="00FA56CE" w:rsidRDefault="00F8088A" w:rsidP="00730634">
            <w:pPr>
              <w:pStyle w:val="Tabletext"/>
              <w:rPr>
                <w:b/>
              </w:rPr>
            </w:pPr>
            <w:r w:rsidRPr="00FA56CE">
              <w:rPr>
                <w:b/>
              </w:rPr>
              <w:t xml:space="preserve">These persons are </w:t>
            </w:r>
            <w:r w:rsidRPr="00FA56CE">
              <w:rPr>
                <w:b/>
                <w:i/>
              </w:rPr>
              <w:t>regulated principals</w:t>
            </w:r>
          </w:p>
        </w:tc>
        <w:tc>
          <w:tcPr>
            <w:tcW w:w="2124" w:type="dxa"/>
            <w:tcBorders>
              <w:top w:val="single" w:sz="6" w:space="0" w:color="auto"/>
              <w:bottom w:val="single" w:sz="4" w:space="0" w:color="auto"/>
            </w:tcBorders>
            <w:shd w:val="clear" w:color="auto" w:fill="auto"/>
          </w:tcPr>
          <w:p w:rsidR="00F8088A" w:rsidRPr="00FA56CE" w:rsidRDefault="00F8088A" w:rsidP="00730634">
            <w:pPr>
              <w:pStyle w:val="Tabletext"/>
              <w:rPr>
                <w:b/>
              </w:rPr>
            </w:pPr>
            <w:r w:rsidRPr="00FA56CE">
              <w:rPr>
                <w:b/>
              </w:rPr>
              <w:t xml:space="preserve">These are the regulated principal’s </w:t>
            </w:r>
            <w:r w:rsidRPr="00FA56CE">
              <w:rPr>
                <w:b/>
                <w:i/>
              </w:rPr>
              <w:t>regulated activities</w:t>
            </w:r>
          </w:p>
        </w:tc>
        <w:tc>
          <w:tcPr>
            <w:tcW w:w="2408" w:type="dxa"/>
            <w:tcBorders>
              <w:top w:val="single" w:sz="6" w:space="0" w:color="auto"/>
              <w:bottom w:val="single" w:sz="4" w:space="0" w:color="auto"/>
            </w:tcBorders>
            <w:shd w:val="clear" w:color="auto" w:fill="auto"/>
          </w:tcPr>
          <w:p w:rsidR="00F8088A" w:rsidRPr="00FA56CE" w:rsidRDefault="00F8088A" w:rsidP="00730634">
            <w:pPr>
              <w:pStyle w:val="Tabletext"/>
              <w:rPr>
                <w:b/>
              </w:rPr>
            </w:pPr>
            <w:r w:rsidRPr="00FA56CE">
              <w:rPr>
                <w:b/>
              </w:rPr>
              <w:t xml:space="preserve">This is the </w:t>
            </w:r>
            <w:r w:rsidRPr="00FA56CE">
              <w:rPr>
                <w:b/>
                <w:i/>
              </w:rPr>
              <w:t xml:space="preserve">relevant old legislation </w:t>
            </w:r>
            <w:r w:rsidRPr="00FA56CE">
              <w:rPr>
                <w:b/>
              </w:rPr>
              <w:t>(if any)</w:t>
            </w:r>
          </w:p>
        </w:tc>
      </w:tr>
      <w:tr w:rsidR="00F8088A" w:rsidRPr="00FA56CE" w:rsidTr="00EB7A29">
        <w:tc>
          <w:tcPr>
            <w:tcW w:w="714" w:type="dxa"/>
            <w:tcBorders>
              <w:top w:val="single" w:sz="4" w:space="0" w:color="auto"/>
            </w:tcBorders>
            <w:shd w:val="clear" w:color="auto" w:fill="auto"/>
          </w:tcPr>
          <w:p w:rsidR="00F8088A" w:rsidRPr="00FA56CE" w:rsidRDefault="00F8088A" w:rsidP="00730634">
            <w:pPr>
              <w:pStyle w:val="Tabletext"/>
            </w:pPr>
            <w:r w:rsidRPr="00FA56CE">
              <w:t>1</w:t>
            </w:r>
          </w:p>
        </w:tc>
        <w:tc>
          <w:tcPr>
            <w:tcW w:w="2124" w:type="dxa"/>
            <w:tcBorders>
              <w:top w:val="single" w:sz="4" w:space="0" w:color="auto"/>
            </w:tcBorders>
            <w:shd w:val="clear" w:color="auto" w:fill="auto"/>
          </w:tcPr>
          <w:p w:rsidR="00F8088A" w:rsidRPr="00FA56CE" w:rsidRDefault="00F8088A" w:rsidP="00730634">
            <w:pPr>
              <w:pStyle w:val="Tabletext"/>
            </w:pPr>
            <w:r w:rsidRPr="00FA56CE">
              <w:t>A holder of a dealers licence within the meaning of the old Corporations Act.</w:t>
            </w:r>
          </w:p>
        </w:tc>
        <w:tc>
          <w:tcPr>
            <w:tcW w:w="2124" w:type="dxa"/>
            <w:tcBorders>
              <w:top w:val="single" w:sz="4" w:space="0" w:color="auto"/>
            </w:tcBorders>
            <w:shd w:val="clear" w:color="auto" w:fill="auto"/>
          </w:tcPr>
          <w:p w:rsidR="00F8088A" w:rsidRPr="00FA56CE" w:rsidRDefault="00F8088A" w:rsidP="00730634">
            <w:pPr>
              <w:pStyle w:val="Tabletext"/>
            </w:pPr>
            <w:r w:rsidRPr="00FA56CE">
              <w:t>The activities that the licence (as in force immediately before the FSR commencement) authorised the person to carry on.</w:t>
            </w:r>
          </w:p>
        </w:tc>
        <w:tc>
          <w:tcPr>
            <w:tcW w:w="2408" w:type="dxa"/>
            <w:tcBorders>
              <w:top w:val="single" w:sz="4" w:space="0" w:color="auto"/>
            </w:tcBorders>
            <w:shd w:val="clear" w:color="auto" w:fill="auto"/>
          </w:tcPr>
          <w:p w:rsidR="00F8088A" w:rsidRPr="00FA56CE" w:rsidRDefault="00F8088A" w:rsidP="00730634">
            <w:pPr>
              <w:pStyle w:val="Tabletext"/>
            </w:pPr>
            <w:r w:rsidRPr="00FA56CE">
              <w:t>Parts</w:t>
            </w:r>
            <w:r w:rsidR="00FA56CE">
              <w:t> </w:t>
            </w:r>
            <w:r w:rsidRPr="00FA56CE">
              <w:t>7.3, 7.4 (other than Division</w:t>
            </w:r>
            <w:r w:rsidR="00FA56CE">
              <w:t> </w:t>
            </w:r>
            <w:r w:rsidRPr="00FA56CE">
              <w:t>2), 7.5, 7.6 and 7.7 of the old Corporations Act, and any associated provisions.</w:t>
            </w:r>
          </w:p>
        </w:tc>
      </w:tr>
      <w:tr w:rsidR="00F8088A" w:rsidRPr="00FA56CE" w:rsidTr="0036734E">
        <w:tc>
          <w:tcPr>
            <w:tcW w:w="714" w:type="dxa"/>
            <w:shd w:val="clear" w:color="auto" w:fill="auto"/>
          </w:tcPr>
          <w:p w:rsidR="00F8088A" w:rsidRPr="00FA56CE" w:rsidRDefault="00F8088A" w:rsidP="00730634">
            <w:pPr>
              <w:pStyle w:val="Tabletext"/>
            </w:pPr>
            <w:r w:rsidRPr="00FA56CE">
              <w:t>2</w:t>
            </w:r>
          </w:p>
        </w:tc>
        <w:tc>
          <w:tcPr>
            <w:tcW w:w="2124" w:type="dxa"/>
            <w:shd w:val="clear" w:color="auto" w:fill="auto"/>
          </w:tcPr>
          <w:p w:rsidR="00F8088A" w:rsidRPr="00FA56CE" w:rsidRDefault="00F8088A" w:rsidP="00730634">
            <w:pPr>
              <w:pStyle w:val="Tabletext"/>
            </w:pPr>
            <w:r w:rsidRPr="00FA56CE">
              <w:t>A holder of an investment advisers licence within the meaning of the old Corporations Act.</w:t>
            </w:r>
          </w:p>
        </w:tc>
        <w:tc>
          <w:tcPr>
            <w:tcW w:w="2124" w:type="dxa"/>
            <w:shd w:val="clear" w:color="auto" w:fill="auto"/>
          </w:tcPr>
          <w:p w:rsidR="00F8088A" w:rsidRPr="00FA56CE" w:rsidRDefault="00F8088A" w:rsidP="00730634">
            <w:pPr>
              <w:pStyle w:val="Tabletext"/>
            </w:pPr>
            <w:r w:rsidRPr="00FA56CE">
              <w:t>The activities that the licence (as in force immediately before the FSR commencement) authorised the person to carry on.</w:t>
            </w:r>
          </w:p>
        </w:tc>
        <w:tc>
          <w:tcPr>
            <w:tcW w:w="2408" w:type="dxa"/>
            <w:shd w:val="clear" w:color="auto" w:fill="auto"/>
          </w:tcPr>
          <w:p w:rsidR="00F8088A" w:rsidRPr="00FA56CE" w:rsidRDefault="00F8088A" w:rsidP="00730634">
            <w:pPr>
              <w:pStyle w:val="Tabletext"/>
            </w:pPr>
            <w:r w:rsidRPr="00FA56CE">
              <w:t>Parts</w:t>
            </w:r>
            <w:r w:rsidR="00FA56CE">
              <w:t> </w:t>
            </w:r>
            <w:r w:rsidRPr="00FA56CE">
              <w:t>7.3, 7.4 (other than Division</w:t>
            </w:r>
            <w:r w:rsidR="00FA56CE">
              <w:t> </w:t>
            </w:r>
            <w:r w:rsidRPr="00FA56CE">
              <w:t>2) and 7.7 of the old Corporations Act, and any associated provisions.</w:t>
            </w:r>
          </w:p>
        </w:tc>
      </w:tr>
      <w:tr w:rsidR="00F8088A" w:rsidRPr="00FA56CE" w:rsidTr="00493B8B">
        <w:trPr>
          <w:cantSplit/>
        </w:trPr>
        <w:tc>
          <w:tcPr>
            <w:tcW w:w="714" w:type="dxa"/>
            <w:shd w:val="clear" w:color="auto" w:fill="auto"/>
          </w:tcPr>
          <w:p w:rsidR="00F8088A" w:rsidRPr="00FA56CE" w:rsidRDefault="00F8088A" w:rsidP="00730634">
            <w:pPr>
              <w:pStyle w:val="Tabletext"/>
            </w:pPr>
            <w:r w:rsidRPr="00FA56CE">
              <w:t>3</w:t>
            </w:r>
          </w:p>
        </w:tc>
        <w:tc>
          <w:tcPr>
            <w:tcW w:w="2124" w:type="dxa"/>
            <w:shd w:val="clear" w:color="auto" w:fill="auto"/>
          </w:tcPr>
          <w:p w:rsidR="00F8088A" w:rsidRPr="00FA56CE" w:rsidRDefault="00F8088A" w:rsidP="00730634">
            <w:pPr>
              <w:pStyle w:val="Tabletext"/>
            </w:pPr>
            <w:r w:rsidRPr="00FA56CE">
              <w:t>A holder of a futures brokers licence within the meaning of the old Corporations Act.</w:t>
            </w:r>
          </w:p>
        </w:tc>
        <w:tc>
          <w:tcPr>
            <w:tcW w:w="2124" w:type="dxa"/>
            <w:shd w:val="clear" w:color="auto" w:fill="auto"/>
          </w:tcPr>
          <w:p w:rsidR="00F8088A" w:rsidRPr="00FA56CE" w:rsidRDefault="00F8088A" w:rsidP="00730634">
            <w:pPr>
              <w:pStyle w:val="Tabletext"/>
            </w:pPr>
            <w:r w:rsidRPr="00FA56CE">
              <w:t>The activities that the licence (as in force immediately before the FSR commencement) authorised the person to carry on.</w:t>
            </w:r>
          </w:p>
        </w:tc>
        <w:tc>
          <w:tcPr>
            <w:tcW w:w="2408" w:type="dxa"/>
            <w:shd w:val="clear" w:color="auto" w:fill="auto"/>
          </w:tcPr>
          <w:p w:rsidR="00F8088A" w:rsidRPr="00FA56CE" w:rsidRDefault="00F8088A" w:rsidP="00730634">
            <w:pPr>
              <w:pStyle w:val="Tabletext"/>
            </w:pPr>
            <w:r w:rsidRPr="00FA56CE">
              <w:t>Parts</w:t>
            </w:r>
            <w:r w:rsidR="00FA56CE">
              <w:t> </w:t>
            </w:r>
            <w:r w:rsidRPr="00FA56CE">
              <w:t>8.3, 8.4 (other than section</w:t>
            </w:r>
            <w:r w:rsidR="00FA56CE">
              <w:t> </w:t>
            </w:r>
            <w:r w:rsidRPr="00FA56CE">
              <w:t>1210) and 8.5 of the old Corporations Act, and any associated provisions.</w:t>
            </w:r>
          </w:p>
        </w:tc>
      </w:tr>
      <w:tr w:rsidR="00F8088A" w:rsidRPr="00FA56CE" w:rsidTr="00EB7A29">
        <w:tc>
          <w:tcPr>
            <w:tcW w:w="714" w:type="dxa"/>
            <w:tcBorders>
              <w:bottom w:val="single" w:sz="4" w:space="0" w:color="auto"/>
            </w:tcBorders>
            <w:shd w:val="clear" w:color="auto" w:fill="auto"/>
          </w:tcPr>
          <w:p w:rsidR="00F8088A" w:rsidRPr="00FA56CE" w:rsidRDefault="00F8088A" w:rsidP="00730634">
            <w:pPr>
              <w:pStyle w:val="Tabletext"/>
            </w:pPr>
            <w:r w:rsidRPr="00FA56CE">
              <w:t>4</w:t>
            </w:r>
          </w:p>
        </w:tc>
        <w:tc>
          <w:tcPr>
            <w:tcW w:w="2124" w:type="dxa"/>
            <w:tcBorders>
              <w:bottom w:val="single" w:sz="4" w:space="0" w:color="auto"/>
            </w:tcBorders>
            <w:shd w:val="clear" w:color="auto" w:fill="auto"/>
          </w:tcPr>
          <w:p w:rsidR="00F8088A" w:rsidRPr="00FA56CE" w:rsidRDefault="00F8088A" w:rsidP="00730634">
            <w:pPr>
              <w:pStyle w:val="Tabletext"/>
            </w:pPr>
            <w:r w:rsidRPr="00FA56CE">
              <w:t>A holder of a futures advisers licence within the meaning of the old Corporations Act.</w:t>
            </w:r>
          </w:p>
        </w:tc>
        <w:tc>
          <w:tcPr>
            <w:tcW w:w="2124" w:type="dxa"/>
            <w:tcBorders>
              <w:bottom w:val="single" w:sz="4" w:space="0" w:color="auto"/>
            </w:tcBorders>
            <w:shd w:val="clear" w:color="auto" w:fill="auto"/>
          </w:tcPr>
          <w:p w:rsidR="00F8088A" w:rsidRPr="00FA56CE" w:rsidRDefault="00F8088A" w:rsidP="00730634">
            <w:pPr>
              <w:pStyle w:val="Tabletext"/>
            </w:pPr>
            <w:r w:rsidRPr="00FA56CE">
              <w:t>The activities that the licence (as in force immediately before the FSR commencement) authorised the person to carry on.</w:t>
            </w:r>
          </w:p>
        </w:tc>
        <w:tc>
          <w:tcPr>
            <w:tcW w:w="2408" w:type="dxa"/>
            <w:tcBorders>
              <w:bottom w:val="single" w:sz="4" w:space="0" w:color="auto"/>
            </w:tcBorders>
            <w:shd w:val="clear" w:color="auto" w:fill="auto"/>
          </w:tcPr>
          <w:p w:rsidR="00F8088A" w:rsidRPr="00FA56CE" w:rsidRDefault="00F8088A" w:rsidP="00730634">
            <w:pPr>
              <w:pStyle w:val="Tabletext"/>
            </w:pPr>
            <w:r w:rsidRPr="00FA56CE">
              <w:t>Parts</w:t>
            </w:r>
            <w:r w:rsidR="00FA56CE">
              <w:t> </w:t>
            </w:r>
            <w:r w:rsidRPr="00FA56CE">
              <w:t>8.3 and 8.4 (other than section</w:t>
            </w:r>
            <w:r w:rsidR="00FA56CE">
              <w:t> </w:t>
            </w:r>
            <w:r w:rsidRPr="00FA56CE">
              <w:t>1210) of the old Corporations Act, and any associated provisions.</w:t>
            </w:r>
          </w:p>
        </w:tc>
      </w:tr>
      <w:tr w:rsidR="00F8088A" w:rsidRPr="00FA56CE" w:rsidTr="00EB7A29">
        <w:tc>
          <w:tcPr>
            <w:tcW w:w="714" w:type="dxa"/>
            <w:tcBorders>
              <w:bottom w:val="single" w:sz="4" w:space="0" w:color="auto"/>
            </w:tcBorders>
            <w:shd w:val="clear" w:color="auto" w:fill="auto"/>
          </w:tcPr>
          <w:p w:rsidR="00F8088A" w:rsidRPr="00FA56CE" w:rsidRDefault="00F8088A" w:rsidP="00730634">
            <w:pPr>
              <w:pStyle w:val="Tabletext"/>
            </w:pPr>
            <w:bookmarkStart w:id="289" w:name="CU_7431447"/>
            <w:bookmarkEnd w:id="289"/>
            <w:r w:rsidRPr="00FA56CE">
              <w:t>5</w:t>
            </w:r>
          </w:p>
        </w:tc>
        <w:tc>
          <w:tcPr>
            <w:tcW w:w="2124" w:type="dxa"/>
            <w:tcBorders>
              <w:bottom w:val="single" w:sz="4" w:space="0" w:color="auto"/>
            </w:tcBorders>
            <w:shd w:val="clear" w:color="auto" w:fill="auto"/>
          </w:tcPr>
          <w:p w:rsidR="00F8088A" w:rsidRPr="00FA56CE" w:rsidRDefault="00F8088A" w:rsidP="00730634">
            <w:pPr>
              <w:pStyle w:val="Tabletext"/>
            </w:pPr>
            <w:r w:rsidRPr="00FA56CE">
              <w:t xml:space="preserve">A registered insurance broker within the meaning of the </w:t>
            </w:r>
            <w:r w:rsidRPr="00FA56CE">
              <w:rPr>
                <w:i/>
              </w:rPr>
              <w:t xml:space="preserve">Insurance (Agents and Brokers) Act 1984 </w:t>
            </w:r>
            <w:r w:rsidRPr="00FA56CE">
              <w:t>as in force immediately before the FSR commencement.</w:t>
            </w:r>
          </w:p>
        </w:tc>
        <w:tc>
          <w:tcPr>
            <w:tcW w:w="2124" w:type="dxa"/>
            <w:tcBorders>
              <w:bottom w:val="single" w:sz="4" w:space="0" w:color="auto"/>
            </w:tcBorders>
            <w:shd w:val="clear" w:color="auto" w:fill="auto"/>
          </w:tcPr>
          <w:p w:rsidR="00F8088A" w:rsidRPr="00FA56CE" w:rsidRDefault="00F8088A" w:rsidP="00730634">
            <w:pPr>
              <w:pStyle w:val="Tabletext"/>
            </w:pPr>
            <w:r w:rsidRPr="00FA56CE">
              <w:t xml:space="preserve">The person’s business as an insurance broker within the meaning of the </w:t>
            </w:r>
            <w:r w:rsidRPr="00FA56CE">
              <w:rPr>
                <w:i/>
              </w:rPr>
              <w:t>Insurance (Agents and Brokers) Act 1984</w:t>
            </w:r>
            <w:r w:rsidRPr="00FA56CE">
              <w:t xml:space="preserve"> as in force immediately before the FSR commencement.</w:t>
            </w:r>
          </w:p>
        </w:tc>
        <w:tc>
          <w:tcPr>
            <w:tcW w:w="2408" w:type="dxa"/>
            <w:tcBorders>
              <w:bottom w:val="single" w:sz="4" w:space="0" w:color="auto"/>
            </w:tcBorders>
            <w:shd w:val="clear" w:color="auto" w:fill="auto"/>
          </w:tcPr>
          <w:p w:rsidR="00F8088A" w:rsidRPr="00FA56CE" w:rsidRDefault="00F8088A" w:rsidP="00730634">
            <w:pPr>
              <w:pStyle w:val="Tabletext"/>
            </w:pPr>
            <w:r w:rsidRPr="00FA56CE">
              <w:t xml:space="preserve">All the provisions of the </w:t>
            </w:r>
            <w:r w:rsidRPr="00FA56CE">
              <w:rPr>
                <w:i/>
              </w:rPr>
              <w:t xml:space="preserve">Insurance (Agents and Brokers) Act 1984 </w:t>
            </w:r>
            <w:r w:rsidRPr="00FA56CE">
              <w:t>as in force immediately before the FSR commencement, and any associated provisions.</w:t>
            </w:r>
          </w:p>
        </w:tc>
      </w:tr>
      <w:tr w:rsidR="00F8088A" w:rsidRPr="00FA56CE" w:rsidTr="00EB7A29">
        <w:tc>
          <w:tcPr>
            <w:tcW w:w="714" w:type="dxa"/>
            <w:tcBorders>
              <w:top w:val="single" w:sz="4" w:space="0" w:color="auto"/>
            </w:tcBorders>
            <w:shd w:val="clear" w:color="auto" w:fill="auto"/>
          </w:tcPr>
          <w:p w:rsidR="00F8088A" w:rsidRPr="00FA56CE" w:rsidRDefault="00F8088A" w:rsidP="00730634">
            <w:pPr>
              <w:pStyle w:val="Tabletext"/>
            </w:pPr>
            <w:r w:rsidRPr="00FA56CE">
              <w:t>6</w:t>
            </w:r>
          </w:p>
        </w:tc>
        <w:tc>
          <w:tcPr>
            <w:tcW w:w="2124" w:type="dxa"/>
            <w:tcBorders>
              <w:top w:val="single" w:sz="4" w:space="0" w:color="auto"/>
            </w:tcBorders>
            <w:shd w:val="clear" w:color="auto" w:fill="auto"/>
          </w:tcPr>
          <w:p w:rsidR="00F8088A" w:rsidRPr="00FA56CE" w:rsidRDefault="00F8088A" w:rsidP="00730634">
            <w:pPr>
              <w:pStyle w:val="Tabletext"/>
            </w:pPr>
            <w:r w:rsidRPr="00FA56CE">
              <w:t>A body regulated by APRA carrying on activities that, if carried on after the FSR commencement, would (apart from this Subdivision) be required by the amended Corporations Act to be covered by an Australian financial services licence.</w:t>
            </w:r>
          </w:p>
        </w:tc>
        <w:tc>
          <w:tcPr>
            <w:tcW w:w="2124" w:type="dxa"/>
            <w:tcBorders>
              <w:top w:val="single" w:sz="4" w:space="0" w:color="auto"/>
            </w:tcBorders>
            <w:shd w:val="clear" w:color="auto" w:fill="auto"/>
          </w:tcPr>
          <w:p w:rsidR="00F8088A" w:rsidRPr="00FA56CE" w:rsidRDefault="00F8088A" w:rsidP="00730634">
            <w:pPr>
              <w:pStyle w:val="Tabletext"/>
            </w:pPr>
            <w:r w:rsidRPr="00FA56CE">
              <w:t>The class of activities carried on by the person immediately before the FSR commencement that, if carried on after the FSR commencement, would (apart from this Subdivision) be required by the amended Corporations Act to be covered by an Australian financial services licence.</w:t>
            </w:r>
          </w:p>
        </w:tc>
        <w:tc>
          <w:tcPr>
            <w:tcW w:w="2408" w:type="dxa"/>
            <w:tcBorders>
              <w:top w:val="single" w:sz="4" w:space="0" w:color="auto"/>
            </w:tcBorders>
            <w:shd w:val="clear" w:color="auto" w:fill="auto"/>
          </w:tcPr>
          <w:p w:rsidR="00F8088A" w:rsidRPr="00FA56CE" w:rsidRDefault="00F8088A" w:rsidP="00730634">
            <w:pPr>
              <w:pStyle w:val="Tabletext"/>
            </w:pPr>
            <w:r w:rsidRPr="00FA56CE">
              <w:t xml:space="preserve">For a body regulated by APRA that was an insurer within the meaning of the </w:t>
            </w:r>
            <w:r w:rsidRPr="00FA56CE">
              <w:rPr>
                <w:i/>
              </w:rPr>
              <w:t xml:space="preserve">Insurance (Agents and Brokers) Act 1984 </w:t>
            </w:r>
            <w:r w:rsidRPr="00FA56CE">
              <w:t>as in force immediately before the FSR commencement—all the provisions of that Act as then in force, and any associated provisions.</w:t>
            </w:r>
          </w:p>
          <w:p w:rsidR="00F8088A" w:rsidRPr="00FA56CE" w:rsidRDefault="00F8088A" w:rsidP="00730634">
            <w:pPr>
              <w:pStyle w:val="Tabletext"/>
            </w:pPr>
            <w:r w:rsidRPr="00FA56CE">
              <w:t>In any other case—subject to any regulations made for the purposes of this item, there is no relevant old legislation.</w:t>
            </w:r>
          </w:p>
        </w:tc>
      </w:tr>
      <w:tr w:rsidR="00F8088A" w:rsidRPr="00FA56CE" w:rsidTr="00493B8B">
        <w:trPr>
          <w:cantSplit/>
        </w:trPr>
        <w:tc>
          <w:tcPr>
            <w:tcW w:w="714" w:type="dxa"/>
            <w:shd w:val="clear" w:color="auto" w:fill="auto"/>
          </w:tcPr>
          <w:p w:rsidR="00F8088A" w:rsidRPr="00FA56CE" w:rsidRDefault="00F8088A" w:rsidP="00730634">
            <w:pPr>
              <w:pStyle w:val="Tabletext"/>
            </w:pPr>
            <w:r w:rsidRPr="00FA56CE">
              <w:t>7</w:t>
            </w:r>
          </w:p>
        </w:tc>
        <w:tc>
          <w:tcPr>
            <w:tcW w:w="2124" w:type="dxa"/>
            <w:shd w:val="clear" w:color="auto" w:fill="auto"/>
          </w:tcPr>
          <w:p w:rsidR="00F8088A" w:rsidRPr="00FA56CE" w:rsidRDefault="00F8088A" w:rsidP="00730634">
            <w:pPr>
              <w:pStyle w:val="Tabletext"/>
            </w:pPr>
            <w:r w:rsidRPr="00FA56CE">
              <w:t xml:space="preserve">A person who is a registered foreign insurance agent of an unauthorised foreign insurer within the meaning of the </w:t>
            </w:r>
            <w:r w:rsidRPr="00FA56CE">
              <w:rPr>
                <w:i/>
              </w:rPr>
              <w:t>Insurance (Agents and Brokers) Act 1984</w:t>
            </w:r>
            <w:r w:rsidRPr="00FA56CE">
              <w:t xml:space="preserve"> as in force immediately before the FSR commencement.</w:t>
            </w:r>
          </w:p>
        </w:tc>
        <w:tc>
          <w:tcPr>
            <w:tcW w:w="2124" w:type="dxa"/>
            <w:shd w:val="clear" w:color="auto" w:fill="auto"/>
          </w:tcPr>
          <w:p w:rsidR="00F8088A" w:rsidRPr="00FA56CE" w:rsidRDefault="00F8088A" w:rsidP="00730634">
            <w:pPr>
              <w:pStyle w:val="Tabletext"/>
            </w:pPr>
            <w:r w:rsidRPr="00FA56CE">
              <w:t>The person’s business as a foreign insurance agent.</w:t>
            </w:r>
          </w:p>
        </w:tc>
        <w:tc>
          <w:tcPr>
            <w:tcW w:w="2408" w:type="dxa"/>
            <w:shd w:val="clear" w:color="auto" w:fill="auto"/>
          </w:tcPr>
          <w:p w:rsidR="00F8088A" w:rsidRPr="00FA56CE" w:rsidRDefault="00F8088A" w:rsidP="00730634">
            <w:pPr>
              <w:pStyle w:val="Tabletext"/>
            </w:pPr>
            <w:r w:rsidRPr="00FA56CE">
              <w:t xml:space="preserve">All the provisions of the </w:t>
            </w:r>
            <w:r w:rsidRPr="00FA56CE">
              <w:rPr>
                <w:i/>
              </w:rPr>
              <w:t xml:space="preserve">Insurance (Agents and Brokers) Act 1984 </w:t>
            </w:r>
            <w:r w:rsidRPr="00FA56CE">
              <w:t>as in force immediately before the FSR commencement, and any associated provisions.</w:t>
            </w:r>
          </w:p>
        </w:tc>
      </w:tr>
      <w:tr w:rsidR="00F8088A" w:rsidRPr="00FA56CE" w:rsidTr="00EB7A29">
        <w:tc>
          <w:tcPr>
            <w:tcW w:w="714" w:type="dxa"/>
            <w:tcBorders>
              <w:bottom w:val="single" w:sz="4" w:space="0" w:color="auto"/>
            </w:tcBorders>
            <w:shd w:val="clear" w:color="auto" w:fill="auto"/>
          </w:tcPr>
          <w:p w:rsidR="00F8088A" w:rsidRPr="00FA56CE" w:rsidRDefault="00F8088A" w:rsidP="00730634">
            <w:pPr>
              <w:pStyle w:val="Tabletext"/>
            </w:pPr>
            <w:r w:rsidRPr="00FA56CE">
              <w:t>8</w:t>
            </w:r>
          </w:p>
        </w:tc>
        <w:tc>
          <w:tcPr>
            <w:tcW w:w="2124" w:type="dxa"/>
            <w:tcBorders>
              <w:bottom w:val="single" w:sz="4" w:space="0" w:color="auto"/>
            </w:tcBorders>
            <w:shd w:val="clear" w:color="auto" w:fill="auto"/>
          </w:tcPr>
          <w:p w:rsidR="00F8088A" w:rsidRPr="00FA56CE" w:rsidRDefault="00F8088A" w:rsidP="00730634">
            <w:pPr>
              <w:pStyle w:val="Tabletext"/>
            </w:pPr>
            <w:r w:rsidRPr="00FA56CE">
              <w:t>A holder of a general authority under regulation</w:t>
            </w:r>
            <w:r w:rsidR="00FA56CE">
              <w:t> </w:t>
            </w:r>
            <w:r w:rsidRPr="00FA56CE">
              <w:t>38A of the Banking (Foreign Exchange) Regulations as in force immediately before the FSR commencement.</w:t>
            </w:r>
          </w:p>
        </w:tc>
        <w:tc>
          <w:tcPr>
            <w:tcW w:w="2124" w:type="dxa"/>
            <w:tcBorders>
              <w:bottom w:val="single" w:sz="4" w:space="0" w:color="auto"/>
            </w:tcBorders>
            <w:shd w:val="clear" w:color="auto" w:fill="auto"/>
          </w:tcPr>
          <w:p w:rsidR="00F8088A" w:rsidRPr="00FA56CE" w:rsidRDefault="00F8088A" w:rsidP="00730634">
            <w:pPr>
              <w:pStyle w:val="Tabletext"/>
            </w:pPr>
            <w:r w:rsidRPr="00FA56CE">
              <w:t>The activities the authority authorises its holder to carry on.</w:t>
            </w:r>
          </w:p>
        </w:tc>
        <w:tc>
          <w:tcPr>
            <w:tcW w:w="2408" w:type="dxa"/>
            <w:tcBorders>
              <w:bottom w:val="single" w:sz="4" w:space="0" w:color="auto"/>
            </w:tcBorders>
            <w:shd w:val="clear" w:color="auto" w:fill="auto"/>
          </w:tcPr>
          <w:p w:rsidR="00F8088A" w:rsidRPr="00FA56CE" w:rsidRDefault="00F8088A" w:rsidP="00730634">
            <w:pPr>
              <w:pStyle w:val="Tabletext"/>
            </w:pPr>
            <w:r w:rsidRPr="00FA56CE">
              <w:t>Regulations</w:t>
            </w:r>
            <w:r w:rsidR="00FA56CE">
              <w:t> </w:t>
            </w:r>
            <w:r w:rsidRPr="00FA56CE">
              <w:t>38A and 39 of the Banking (Foreign Exchange) Regulations as in force immediately before the FSR commencement.</w:t>
            </w:r>
          </w:p>
        </w:tc>
      </w:tr>
      <w:tr w:rsidR="00F8088A" w:rsidRPr="00FA56CE" w:rsidTr="0036734E">
        <w:tc>
          <w:tcPr>
            <w:tcW w:w="714" w:type="dxa"/>
            <w:tcBorders>
              <w:bottom w:val="single" w:sz="4" w:space="0" w:color="auto"/>
            </w:tcBorders>
            <w:shd w:val="clear" w:color="auto" w:fill="auto"/>
          </w:tcPr>
          <w:p w:rsidR="00F8088A" w:rsidRPr="00FA56CE" w:rsidRDefault="00F8088A" w:rsidP="00730634">
            <w:pPr>
              <w:pStyle w:val="Tabletext"/>
            </w:pPr>
            <w:bookmarkStart w:id="290" w:name="CU_11433546"/>
            <w:bookmarkEnd w:id="290"/>
            <w:r w:rsidRPr="00FA56CE">
              <w:t>9</w:t>
            </w:r>
          </w:p>
        </w:tc>
        <w:tc>
          <w:tcPr>
            <w:tcW w:w="2124" w:type="dxa"/>
            <w:tcBorders>
              <w:bottom w:val="single" w:sz="4" w:space="0" w:color="auto"/>
            </w:tcBorders>
            <w:shd w:val="clear" w:color="auto" w:fill="auto"/>
          </w:tcPr>
          <w:p w:rsidR="00F8088A" w:rsidRPr="00FA56CE" w:rsidRDefault="00F8088A" w:rsidP="00730634">
            <w:pPr>
              <w:pStyle w:val="Tabletext"/>
            </w:pPr>
            <w:r w:rsidRPr="00FA56CE">
              <w:t>A person included in a class of persons specified in regulations made for the purposes of this item.</w:t>
            </w:r>
          </w:p>
        </w:tc>
        <w:tc>
          <w:tcPr>
            <w:tcW w:w="2124" w:type="dxa"/>
            <w:tcBorders>
              <w:bottom w:val="single" w:sz="4" w:space="0" w:color="auto"/>
            </w:tcBorders>
            <w:shd w:val="clear" w:color="auto" w:fill="auto"/>
          </w:tcPr>
          <w:p w:rsidR="00F8088A" w:rsidRPr="00FA56CE" w:rsidRDefault="00F8088A" w:rsidP="00730634">
            <w:pPr>
              <w:pStyle w:val="Tabletext"/>
            </w:pPr>
            <w:r w:rsidRPr="00FA56CE">
              <w:t>For a person in a class so specified, the activities identified in, or in accordance with, the regulations as being the regulated activities of a person in that class.</w:t>
            </w:r>
          </w:p>
        </w:tc>
        <w:tc>
          <w:tcPr>
            <w:tcW w:w="2408" w:type="dxa"/>
            <w:tcBorders>
              <w:bottom w:val="single" w:sz="4" w:space="0" w:color="auto"/>
            </w:tcBorders>
            <w:shd w:val="clear" w:color="auto" w:fill="auto"/>
          </w:tcPr>
          <w:p w:rsidR="00F8088A" w:rsidRPr="00FA56CE" w:rsidRDefault="00F8088A" w:rsidP="00730634">
            <w:pPr>
              <w:pStyle w:val="Tabletext"/>
            </w:pPr>
            <w:r w:rsidRPr="00FA56CE">
              <w:t>The provisions (if any) identified in, or in accordance with, the regulations as being the relevant old legislation for a person in that class, and any associated provisions.</w:t>
            </w:r>
          </w:p>
        </w:tc>
      </w:tr>
      <w:tr w:rsidR="00F8088A" w:rsidRPr="00FA56CE" w:rsidTr="00493B8B">
        <w:trPr>
          <w:cantSplit/>
        </w:trPr>
        <w:tc>
          <w:tcPr>
            <w:tcW w:w="714" w:type="dxa"/>
            <w:tcBorders>
              <w:bottom w:val="single" w:sz="12" w:space="0" w:color="auto"/>
            </w:tcBorders>
            <w:shd w:val="clear" w:color="auto" w:fill="auto"/>
          </w:tcPr>
          <w:p w:rsidR="00F8088A" w:rsidRPr="00FA56CE" w:rsidRDefault="00F8088A" w:rsidP="00730634">
            <w:pPr>
              <w:pStyle w:val="Tabletext"/>
            </w:pPr>
            <w:r w:rsidRPr="00FA56CE">
              <w:t>10</w:t>
            </w:r>
          </w:p>
        </w:tc>
        <w:tc>
          <w:tcPr>
            <w:tcW w:w="2124" w:type="dxa"/>
            <w:tcBorders>
              <w:bottom w:val="single" w:sz="12" w:space="0" w:color="auto"/>
            </w:tcBorders>
            <w:shd w:val="clear" w:color="auto" w:fill="auto"/>
          </w:tcPr>
          <w:p w:rsidR="00F8088A" w:rsidRPr="00FA56CE" w:rsidRDefault="00F8088A" w:rsidP="00730634">
            <w:pPr>
              <w:pStyle w:val="Tabletext"/>
            </w:pPr>
            <w:r w:rsidRPr="00FA56CE">
              <w:t>A person who carries on any other activities (that is, activities that are not regulated activities for the purposes of any of items</w:t>
            </w:r>
            <w:r w:rsidR="00FA56CE">
              <w:t> </w:t>
            </w:r>
            <w:r w:rsidRPr="00FA56CE">
              <w:t xml:space="preserve">1 to 9) that, if carried on after the FSR commencement, would (apart from this Subdivision) be required by the amended Corporations Act to be covered by an Australian financial services licence, except to the extent that </w:t>
            </w:r>
            <w:r w:rsidR="00FA56CE">
              <w:t>subsection (</w:t>
            </w:r>
            <w:r w:rsidRPr="00FA56CE">
              <w:t>2) excludes this item from applying.</w:t>
            </w:r>
          </w:p>
        </w:tc>
        <w:tc>
          <w:tcPr>
            <w:tcW w:w="2124" w:type="dxa"/>
            <w:tcBorders>
              <w:bottom w:val="single" w:sz="12" w:space="0" w:color="auto"/>
            </w:tcBorders>
            <w:shd w:val="clear" w:color="auto" w:fill="auto"/>
          </w:tcPr>
          <w:p w:rsidR="00F8088A" w:rsidRPr="00FA56CE" w:rsidRDefault="00F8088A" w:rsidP="00730634">
            <w:pPr>
              <w:pStyle w:val="Tabletext"/>
            </w:pPr>
            <w:r w:rsidRPr="00FA56CE">
              <w:t>The class of activities so carried on by the person immediately before the FSR commencement that, if carried on after the FSR commencement, would (apart from this Subdivision) be required by the amended Corporations Act to be covered by an Australian financial services licence.</w:t>
            </w:r>
          </w:p>
        </w:tc>
        <w:tc>
          <w:tcPr>
            <w:tcW w:w="2408" w:type="dxa"/>
            <w:tcBorders>
              <w:bottom w:val="single" w:sz="12" w:space="0" w:color="auto"/>
            </w:tcBorders>
            <w:shd w:val="clear" w:color="auto" w:fill="auto"/>
          </w:tcPr>
          <w:p w:rsidR="00F8088A" w:rsidRPr="00FA56CE" w:rsidRDefault="00F8088A" w:rsidP="00730634">
            <w:pPr>
              <w:pStyle w:val="Tabletext"/>
            </w:pPr>
            <w:r w:rsidRPr="00FA56CE">
              <w:t>There is no relevant old legislation.</w:t>
            </w:r>
          </w:p>
        </w:tc>
      </w:tr>
    </w:tbl>
    <w:p w:rsidR="00F8088A" w:rsidRPr="00FA56CE" w:rsidRDefault="00F8088A" w:rsidP="00F8088A">
      <w:pPr>
        <w:pStyle w:val="subsection"/>
      </w:pPr>
      <w:r w:rsidRPr="00FA56CE">
        <w:tab/>
        <w:t>(2)</w:t>
      </w:r>
      <w:r w:rsidRPr="00FA56CE">
        <w:tab/>
        <w:t>Item</w:t>
      </w:r>
      <w:r w:rsidR="00FA56CE">
        <w:t> </w:t>
      </w:r>
      <w:r w:rsidRPr="00FA56CE">
        <w:t xml:space="preserve">10 of the table in </w:t>
      </w:r>
      <w:r w:rsidR="00FA56CE">
        <w:t>subsection (</w:t>
      </w:r>
      <w:r w:rsidRPr="00FA56CE">
        <w:t>1) does not apply to a person and activities they carry on to the extent that the person’s carrying on of any of those activities is in contravention of any of the provisions of the relevant old legislation for any of the other categories of regulated principals.</w:t>
      </w:r>
    </w:p>
    <w:p w:rsidR="00F8088A" w:rsidRPr="00FA56CE" w:rsidRDefault="00F8088A" w:rsidP="00F8088A">
      <w:pPr>
        <w:pStyle w:val="subsection"/>
      </w:pPr>
      <w:r w:rsidRPr="00FA56CE">
        <w:tab/>
        <w:t>(3)</w:t>
      </w:r>
      <w:r w:rsidRPr="00FA56CE">
        <w:tab/>
        <w:t>If a person is a regulated principal of 2 or more different kinds, this Subdivision applies separately in relation to the person in their capacity as a regulated principal of each of those kinds.</w:t>
      </w:r>
    </w:p>
    <w:p w:rsidR="00F8088A" w:rsidRPr="00FA56CE" w:rsidRDefault="00F8088A" w:rsidP="00F8088A">
      <w:pPr>
        <w:pStyle w:val="notetext"/>
      </w:pPr>
      <w:r w:rsidRPr="00FA56CE">
        <w:t>Note:</w:t>
      </w:r>
      <w:r w:rsidRPr="00FA56CE">
        <w:tab/>
        <w:t>This may result (depending on what action the regulated principal takes) in a regulated principal having to comply with the relevant new legislation (within the meaning of subsection</w:t>
      </w:r>
      <w:r w:rsidR="00FA56CE">
        <w:t> </w:t>
      </w:r>
      <w:r w:rsidRPr="00FA56CE">
        <w:t>1431(1)) in respect of their activities as a regulated principal of one kind, but, at the same time, having to comply with the relevant old legislation in respect of their activities as a regulated principal of another kind.</w:t>
      </w:r>
    </w:p>
    <w:p w:rsidR="00F8088A" w:rsidRPr="00FA56CE" w:rsidRDefault="00F8088A" w:rsidP="00F8088A">
      <w:pPr>
        <w:pStyle w:val="ActHead5"/>
      </w:pPr>
      <w:bookmarkStart w:id="291" w:name="_Toc449532769"/>
      <w:r w:rsidRPr="00FA56CE">
        <w:rPr>
          <w:rStyle w:val="CharSectno"/>
        </w:rPr>
        <w:t>1431</w:t>
      </w:r>
      <w:r w:rsidRPr="00FA56CE">
        <w:t xml:space="preserve">  Parts</w:t>
      </w:r>
      <w:r w:rsidR="00FA56CE">
        <w:t> </w:t>
      </w:r>
      <w:r w:rsidRPr="00FA56CE">
        <w:t>7.6, 7.7 and 7.8 of the amended Corporations Act generally do not apply to a regulated principal during the transition period</w:t>
      </w:r>
      <w:bookmarkEnd w:id="291"/>
    </w:p>
    <w:p w:rsidR="00F8088A" w:rsidRPr="00FA56CE" w:rsidRDefault="00F8088A" w:rsidP="00F8088A">
      <w:pPr>
        <w:pStyle w:val="subsection"/>
      </w:pPr>
      <w:r w:rsidRPr="00FA56CE">
        <w:tab/>
        <w:t>(1)</w:t>
      </w:r>
      <w:r w:rsidRPr="00FA56CE">
        <w:tab/>
        <w:t xml:space="preserve">Subject to </w:t>
      </w:r>
      <w:r w:rsidR="00FA56CE">
        <w:t>subsections (</w:t>
      </w:r>
      <w:r w:rsidRPr="00FA56CE">
        <w:t>2) and (3), Parts</w:t>
      </w:r>
      <w:r w:rsidR="00FA56CE">
        <w:t> </w:t>
      </w:r>
      <w:r w:rsidRPr="00FA56CE">
        <w:t>7.6 (other than Subdivisions A and B of Division</w:t>
      </w:r>
      <w:r w:rsidR="00FA56CE">
        <w:t> </w:t>
      </w:r>
      <w:r w:rsidRPr="00FA56CE">
        <w:t>4, and Division</w:t>
      </w:r>
      <w:r w:rsidR="00FA56CE">
        <w:t> </w:t>
      </w:r>
      <w:r w:rsidRPr="00FA56CE">
        <w:t>5), 7.7 and 7.8 (other than section</w:t>
      </w:r>
      <w:r w:rsidR="00FA56CE">
        <w:t> </w:t>
      </w:r>
      <w:r w:rsidRPr="00FA56CE">
        <w:t xml:space="preserve">992A) of the amended Corporations Act (the </w:t>
      </w:r>
      <w:r w:rsidRPr="00FA56CE">
        <w:rPr>
          <w:b/>
          <w:i/>
        </w:rPr>
        <w:t>relevant new legislation</w:t>
      </w:r>
      <w:r w:rsidRPr="00FA56CE">
        <w:t xml:space="preserve">) do not apply to a regulated principal and their regulated activities during the period (the </w:t>
      </w:r>
      <w:r w:rsidRPr="00FA56CE">
        <w:rPr>
          <w:b/>
          <w:i/>
        </w:rPr>
        <w:t>transition period</w:t>
      </w:r>
      <w:r w:rsidRPr="00FA56CE">
        <w:t>) starting on the FSR commencement and ending when the first of the following events occurs:</w:t>
      </w:r>
    </w:p>
    <w:p w:rsidR="00F8088A" w:rsidRPr="00FA56CE" w:rsidRDefault="00F8088A" w:rsidP="00F8088A">
      <w:pPr>
        <w:pStyle w:val="paragraph"/>
      </w:pPr>
      <w:r w:rsidRPr="00FA56CE">
        <w:tab/>
        <w:t>(a)</w:t>
      </w:r>
      <w:r w:rsidRPr="00FA56CE">
        <w:tab/>
        <w:t>the period of 2 years starting on the FSR commencement ends;</w:t>
      </w:r>
    </w:p>
    <w:p w:rsidR="00F8088A" w:rsidRPr="00FA56CE" w:rsidRDefault="00F8088A" w:rsidP="00F8088A">
      <w:pPr>
        <w:pStyle w:val="paragraph"/>
      </w:pPr>
      <w:r w:rsidRPr="00FA56CE">
        <w:tab/>
        <w:t>(b)</w:t>
      </w:r>
      <w:r w:rsidRPr="00FA56CE">
        <w:tab/>
        <w:t>the regulated principal is granted a licence under section</w:t>
      </w:r>
      <w:r w:rsidR="00FA56CE">
        <w:t> </w:t>
      </w:r>
      <w:r w:rsidRPr="00FA56CE">
        <w:t>913B of the amended Corporations Act that covers their regulated activities;</w:t>
      </w:r>
    </w:p>
    <w:p w:rsidR="00F8088A" w:rsidRPr="00FA56CE" w:rsidRDefault="00F8088A" w:rsidP="00F8088A">
      <w:pPr>
        <w:pStyle w:val="paragraph"/>
      </w:pPr>
      <w:r w:rsidRPr="00FA56CE">
        <w:tab/>
        <w:t>(c)</w:t>
      </w:r>
      <w:r w:rsidRPr="00FA56CE">
        <w:tab/>
        <w:t>the regulated principal starts to be covered by an exemption under subsection</w:t>
      </w:r>
      <w:r w:rsidR="00FA56CE">
        <w:t> </w:t>
      </w:r>
      <w:r w:rsidRPr="00FA56CE">
        <w:t>911A(2) of the amended Corporations Act (or would start to be so covered if that subsection applied) in respect of their regulated activities;</w:t>
      </w:r>
    </w:p>
    <w:p w:rsidR="00F8088A" w:rsidRPr="00FA56CE" w:rsidRDefault="00F8088A" w:rsidP="00F8088A">
      <w:pPr>
        <w:pStyle w:val="paragraph"/>
      </w:pPr>
      <w:r w:rsidRPr="00FA56CE">
        <w:tab/>
        <w:t>(d)</w:t>
      </w:r>
      <w:r w:rsidRPr="00FA56CE">
        <w:tab/>
        <w:t>the regulated principal ceases (for whatever reason) to have the status that made them a regulated principal.</w:t>
      </w:r>
    </w:p>
    <w:p w:rsidR="00F8088A" w:rsidRPr="00FA56CE" w:rsidRDefault="00F8088A" w:rsidP="00F8088A">
      <w:pPr>
        <w:pStyle w:val="subsection2"/>
      </w:pPr>
      <w:r w:rsidRPr="00FA56CE">
        <w:t xml:space="preserve">For the purposes of </w:t>
      </w:r>
      <w:r w:rsidR="00FA56CE">
        <w:t>paragraph (</w:t>
      </w:r>
      <w:r w:rsidRPr="00FA56CE">
        <w:t xml:space="preserve">d), </w:t>
      </w:r>
      <w:r w:rsidRPr="00FA56CE">
        <w:rPr>
          <w:b/>
          <w:i/>
        </w:rPr>
        <w:t xml:space="preserve">having a status </w:t>
      </w:r>
      <w:r w:rsidRPr="00FA56CE">
        <w:t>includes holding a licence, registration, approval or other similar thing, or carrying on particular activities.</w:t>
      </w:r>
    </w:p>
    <w:p w:rsidR="00F8088A" w:rsidRPr="00FA56CE" w:rsidRDefault="00F8088A" w:rsidP="00F8088A">
      <w:pPr>
        <w:pStyle w:val="notetext"/>
      </w:pPr>
      <w:r w:rsidRPr="00FA56CE">
        <w:t>Note 1:</w:t>
      </w:r>
      <w:r w:rsidRPr="00FA56CE">
        <w:tab/>
        <w:t>Because of section</w:t>
      </w:r>
      <w:r w:rsidR="00FA56CE">
        <w:t> </w:t>
      </w:r>
      <w:r w:rsidRPr="00FA56CE">
        <w:t>1441, a regulated principal whose transition period has not ended (and so who is not required to comply with the relevant new legislation) may nonetheless be required to comply with obligations under Part</w:t>
      </w:r>
      <w:r w:rsidR="00FA56CE">
        <w:t> </w:t>
      </w:r>
      <w:r w:rsidRPr="00FA56CE">
        <w:t>7.9 of the amended Corporations Act.</w:t>
      </w:r>
    </w:p>
    <w:p w:rsidR="00F8088A" w:rsidRPr="00FA56CE" w:rsidRDefault="00F8088A" w:rsidP="00F8088A">
      <w:pPr>
        <w:pStyle w:val="notetext"/>
      </w:pPr>
      <w:r w:rsidRPr="00FA56CE">
        <w:t>Note 2:</w:t>
      </w:r>
      <w:r w:rsidRPr="00FA56CE">
        <w:tab/>
        <w:t>For the treatment of representatives, see section</w:t>
      </w:r>
      <w:r w:rsidR="00FA56CE">
        <w:t> </w:t>
      </w:r>
      <w:r w:rsidRPr="00FA56CE">
        <w:t>1436.</w:t>
      </w:r>
    </w:p>
    <w:p w:rsidR="00F8088A" w:rsidRPr="00FA56CE" w:rsidRDefault="00F8088A" w:rsidP="00F8088A">
      <w:pPr>
        <w:pStyle w:val="subsection"/>
      </w:pPr>
      <w:r w:rsidRPr="00FA56CE">
        <w:tab/>
        <w:t>(2)</w:t>
      </w:r>
      <w:r w:rsidRPr="00FA56CE">
        <w:tab/>
        <w:t>Division</w:t>
      </w:r>
      <w:r w:rsidR="00FA56CE">
        <w:t> </w:t>
      </w:r>
      <w:r w:rsidRPr="00FA56CE">
        <w:t>5 of Part</w:t>
      </w:r>
      <w:r w:rsidR="00FA56CE">
        <w:t> </w:t>
      </w:r>
      <w:r w:rsidRPr="00FA56CE">
        <w:t>7.6 of the amended Corporations Act has effect in relation to a regulated principal during the transition period subject to the following paragraphs:</w:t>
      </w:r>
    </w:p>
    <w:p w:rsidR="00F8088A" w:rsidRPr="00FA56CE" w:rsidRDefault="00F8088A" w:rsidP="00F8088A">
      <w:pPr>
        <w:pStyle w:val="paragraph"/>
      </w:pPr>
      <w:r w:rsidRPr="00FA56CE">
        <w:tab/>
        <w:t>(a)</w:t>
      </w:r>
      <w:r w:rsidRPr="00FA56CE">
        <w:tab/>
        <w:t>the regulated principal may give and revoke authorisations under section</w:t>
      </w:r>
      <w:r w:rsidR="00FA56CE">
        <w:t> </w:t>
      </w:r>
      <w:r w:rsidRPr="00FA56CE">
        <w:t>916A or consents under subsection</w:t>
      </w:r>
      <w:r w:rsidR="00FA56CE">
        <w:t> </w:t>
      </w:r>
      <w:r w:rsidRPr="00FA56CE">
        <w:t>916B(3) as if the regulated principal were a financial services licensee, however, for the purposes of the provisions of the amended Corporations Act outside that Division, such an authorisation or consent is taken not to have effect unless and until the regulated principal is granted a licence under section</w:t>
      </w:r>
      <w:r w:rsidR="00FA56CE">
        <w:t> </w:t>
      </w:r>
      <w:r w:rsidRPr="00FA56CE">
        <w:t>913B of the amended Corporations Act that covers the activities to which the authorisation or consent relates (whether or not it also covers other activities);</w:t>
      </w:r>
    </w:p>
    <w:p w:rsidR="00F8088A" w:rsidRPr="00FA56CE" w:rsidRDefault="00F8088A" w:rsidP="00F8088A">
      <w:pPr>
        <w:pStyle w:val="paragraph"/>
      </w:pPr>
      <w:r w:rsidRPr="00FA56CE">
        <w:tab/>
        <w:t>(b)</w:t>
      </w:r>
      <w:r w:rsidRPr="00FA56CE">
        <w:tab/>
        <w:t>a person authorised by a section</w:t>
      </w:r>
      <w:r w:rsidR="00FA56CE">
        <w:t> </w:t>
      </w:r>
      <w:r w:rsidRPr="00FA56CE">
        <w:t>916A authorisation so made by the regulated principal may give and revoke authorisations under subsection</w:t>
      </w:r>
      <w:r w:rsidR="00FA56CE">
        <w:t> </w:t>
      </w:r>
      <w:r w:rsidRPr="00FA56CE">
        <w:t>916B(3) as if they were an authorised representative and the regulated principal were the authorising financial services licensee, however, for the purposes of the provisions of the amended Corporations Act outside that Division, such an authorisation is taken not to have effect unless and until the regulated principal is granted a licence under section</w:t>
      </w:r>
      <w:r w:rsidR="00FA56CE">
        <w:t> </w:t>
      </w:r>
      <w:r w:rsidRPr="00FA56CE">
        <w:t>913B of the amended Corporations Act that covers the activities to which the authorisation relates (whether or not it also covers other activities);</w:t>
      </w:r>
    </w:p>
    <w:p w:rsidR="00F8088A" w:rsidRPr="00FA56CE" w:rsidRDefault="00F8088A" w:rsidP="00F8088A">
      <w:pPr>
        <w:pStyle w:val="paragraph"/>
      </w:pPr>
      <w:r w:rsidRPr="00FA56CE">
        <w:tab/>
        <w:t>(c)</w:t>
      </w:r>
      <w:r w:rsidRPr="00FA56CE">
        <w:tab/>
        <w:t>the regulated principal may give and revoke consents under section</w:t>
      </w:r>
      <w:r w:rsidR="00FA56CE">
        <w:t> </w:t>
      </w:r>
      <w:r w:rsidRPr="00FA56CE">
        <w:t>916C as if they were a financial service licensee, however, any such consent does not take effect unless and until the regulated principal is granted a licence under section</w:t>
      </w:r>
      <w:r w:rsidR="00FA56CE">
        <w:t> </w:t>
      </w:r>
      <w:r w:rsidRPr="00FA56CE">
        <w:t>913B of the amended Corporations Act;</w:t>
      </w:r>
    </w:p>
    <w:p w:rsidR="00F8088A" w:rsidRPr="00FA56CE" w:rsidRDefault="00F8088A" w:rsidP="00F8088A">
      <w:pPr>
        <w:pStyle w:val="paragraph"/>
      </w:pPr>
      <w:r w:rsidRPr="00FA56CE">
        <w:tab/>
        <w:t>(d)</w:t>
      </w:r>
      <w:r w:rsidRPr="00FA56CE">
        <w:tab/>
        <w:t>section</w:t>
      </w:r>
      <w:r w:rsidR="00FA56CE">
        <w:t> </w:t>
      </w:r>
      <w:r w:rsidRPr="00FA56CE">
        <w:t>916F applies in relation to an authorisation so made by the regulated principal during the transition period as if the period of 15 business days referred to in subsections</w:t>
      </w:r>
      <w:r w:rsidR="00FA56CE">
        <w:t> </w:t>
      </w:r>
      <w:r w:rsidRPr="00FA56CE">
        <w:t>916F(1) and (1A) did not start unless and until the regulated principal is granted a licence under section</w:t>
      </w:r>
      <w:r w:rsidR="00FA56CE">
        <w:t> </w:t>
      </w:r>
      <w:r w:rsidRPr="00FA56CE">
        <w:t>913B of the amended Corporations Act that covers the activities to which the authorisation relates (whether or not it also covers other activities), and section</w:t>
      </w:r>
      <w:r w:rsidR="00FA56CE">
        <w:t> </w:t>
      </w:r>
      <w:r w:rsidRPr="00FA56CE">
        <w:t>916F does not apply at all in relation to revocations so made during the transition period.</w:t>
      </w:r>
    </w:p>
    <w:p w:rsidR="00F8088A" w:rsidRPr="00FA56CE" w:rsidRDefault="00F8088A" w:rsidP="00F8088A">
      <w:pPr>
        <w:pStyle w:val="subsection"/>
      </w:pPr>
      <w:r w:rsidRPr="00FA56CE">
        <w:tab/>
        <w:t>(3)</w:t>
      </w:r>
      <w:r w:rsidRPr="00FA56CE">
        <w:tab/>
        <w:t xml:space="preserve">If, before </w:t>
      </w:r>
      <w:r w:rsidR="00FA56CE">
        <w:t>paragraph (</w:t>
      </w:r>
      <w:r w:rsidRPr="00FA56CE">
        <w:t>1)(a) or (d) occurs:</w:t>
      </w:r>
    </w:p>
    <w:p w:rsidR="00F8088A" w:rsidRPr="00FA56CE" w:rsidRDefault="00F8088A" w:rsidP="00F8088A">
      <w:pPr>
        <w:pStyle w:val="paragraph"/>
      </w:pPr>
      <w:r w:rsidRPr="00FA56CE">
        <w:tab/>
        <w:t>(a)</w:t>
      </w:r>
      <w:r w:rsidRPr="00FA56CE">
        <w:tab/>
        <w:t>the regulated principal is granted a licence under section</w:t>
      </w:r>
      <w:r w:rsidR="00FA56CE">
        <w:t> </w:t>
      </w:r>
      <w:r w:rsidRPr="00FA56CE">
        <w:t xml:space="preserve">913B of the amended Corporations Act that covers some only (the </w:t>
      </w:r>
      <w:r w:rsidRPr="00FA56CE">
        <w:rPr>
          <w:b/>
          <w:i/>
        </w:rPr>
        <w:t>relevant part</w:t>
      </w:r>
      <w:r w:rsidRPr="00FA56CE">
        <w:t>) of their regulated activities; or</w:t>
      </w:r>
    </w:p>
    <w:p w:rsidR="00F8088A" w:rsidRPr="00FA56CE" w:rsidRDefault="00F8088A" w:rsidP="00F8088A">
      <w:pPr>
        <w:pStyle w:val="paragraph"/>
      </w:pPr>
      <w:r w:rsidRPr="00FA56CE">
        <w:tab/>
        <w:t>(b)</w:t>
      </w:r>
      <w:r w:rsidRPr="00FA56CE">
        <w:tab/>
        <w:t>the regulated principal starts to be covered by an exemption under subsection</w:t>
      </w:r>
      <w:r w:rsidR="00FA56CE">
        <w:t> </w:t>
      </w:r>
      <w:r w:rsidRPr="00FA56CE">
        <w:t xml:space="preserve">911A(2) of the amended Corporations Act in respect of some only (the </w:t>
      </w:r>
      <w:r w:rsidRPr="00FA56CE">
        <w:rPr>
          <w:b/>
          <w:i/>
        </w:rPr>
        <w:t>relevant part</w:t>
      </w:r>
      <w:r w:rsidRPr="00FA56CE">
        <w:t>) of their regulated activities;</w:t>
      </w:r>
    </w:p>
    <w:p w:rsidR="00F8088A" w:rsidRPr="00FA56CE" w:rsidRDefault="00F8088A" w:rsidP="00F8088A">
      <w:pPr>
        <w:pStyle w:val="subsection2"/>
      </w:pPr>
      <w:r w:rsidRPr="00FA56CE">
        <w:t xml:space="preserve">the relevant new legislation starts applying, from that time, to the relevant part of the regulated principal’s regulated activities, and </w:t>
      </w:r>
      <w:r w:rsidR="00FA56CE">
        <w:t>subsection (</w:t>
      </w:r>
      <w:r w:rsidRPr="00FA56CE">
        <w:t>1) continues to apply to the person as if the regulated principal’s regulated activities did not include the relevant part.</w:t>
      </w:r>
    </w:p>
    <w:p w:rsidR="00F8088A" w:rsidRPr="00FA56CE" w:rsidRDefault="00F8088A" w:rsidP="00F8088A">
      <w:pPr>
        <w:pStyle w:val="subsection"/>
      </w:pPr>
      <w:r w:rsidRPr="00FA56CE">
        <w:tab/>
        <w:t>(4)</w:t>
      </w:r>
      <w:r w:rsidRPr="00FA56CE">
        <w:tab/>
      </w:r>
      <w:r w:rsidR="00FA56CE">
        <w:t>Subsection (</w:t>
      </w:r>
      <w:r w:rsidRPr="00FA56CE">
        <w:t>3) has effect subject to subsection</w:t>
      </w:r>
      <w:r w:rsidR="00FA56CE">
        <w:t> </w:t>
      </w:r>
      <w:r w:rsidRPr="00FA56CE">
        <w:t>1430(3).</w:t>
      </w:r>
    </w:p>
    <w:p w:rsidR="00F8088A" w:rsidRPr="00FA56CE" w:rsidRDefault="00F8088A" w:rsidP="00F8088A">
      <w:pPr>
        <w:pStyle w:val="ActHead5"/>
      </w:pPr>
      <w:bookmarkStart w:id="292" w:name="_Toc449532770"/>
      <w:r w:rsidRPr="00FA56CE">
        <w:rPr>
          <w:rStyle w:val="CharSectno"/>
        </w:rPr>
        <w:t>1432</w:t>
      </w:r>
      <w:r w:rsidRPr="00FA56CE">
        <w:t xml:space="preserve">  Continued application of relevant old legislation</w:t>
      </w:r>
      <w:bookmarkEnd w:id="292"/>
    </w:p>
    <w:p w:rsidR="00F8088A" w:rsidRPr="00FA56CE" w:rsidRDefault="00F8088A" w:rsidP="00F8088A">
      <w:pPr>
        <w:pStyle w:val="subsection"/>
      </w:pPr>
      <w:r w:rsidRPr="00FA56CE">
        <w:tab/>
        <w:t>(1)</w:t>
      </w:r>
      <w:r w:rsidRPr="00FA56CE">
        <w:tab/>
        <w:t xml:space="preserve">Subject to </w:t>
      </w:r>
      <w:r w:rsidR="00FA56CE">
        <w:t>subsection (</w:t>
      </w:r>
      <w:r w:rsidRPr="00FA56CE">
        <w:t>2), during the transition period for a regulated principal, the relevant old legislation (if any) continues to apply, despite its repeal:</w:t>
      </w:r>
    </w:p>
    <w:p w:rsidR="00F8088A" w:rsidRPr="00FA56CE" w:rsidRDefault="00F8088A" w:rsidP="00F8088A">
      <w:pPr>
        <w:pStyle w:val="paragraph"/>
      </w:pPr>
      <w:r w:rsidRPr="00FA56CE">
        <w:tab/>
        <w:t>(a)</w:t>
      </w:r>
      <w:r w:rsidRPr="00FA56CE">
        <w:tab/>
        <w:t>to, and in relation to, the regulated principal and their regulated activities; and</w:t>
      </w:r>
    </w:p>
    <w:p w:rsidR="00F8088A" w:rsidRPr="00FA56CE" w:rsidRDefault="00F8088A" w:rsidP="00F8088A">
      <w:pPr>
        <w:pStyle w:val="paragraph"/>
      </w:pPr>
      <w:r w:rsidRPr="00FA56CE">
        <w:tab/>
        <w:t>(b)</w:t>
      </w:r>
      <w:r w:rsidRPr="00FA56CE">
        <w:tab/>
        <w:t>to any other person to whom it is expressed to apply, but only in relation to matters related to the regulated principal and their regulated activities.</w:t>
      </w:r>
    </w:p>
    <w:p w:rsidR="00F8088A" w:rsidRPr="00FA56CE" w:rsidRDefault="00F8088A" w:rsidP="00F8088A">
      <w:pPr>
        <w:pStyle w:val="notetext"/>
      </w:pPr>
      <w:r w:rsidRPr="00FA56CE">
        <w:t>Note:</w:t>
      </w:r>
      <w:r w:rsidRPr="00FA56CE">
        <w:tab/>
        <w:t>So, for example, people may continue to be appointed as agents or representatives of the regulated principal (or to have those appointments varied or revoked) during the transition period under provisions of the relevant old legislation that deal with such matters.</w:t>
      </w:r>
    </w:p>
    <w:p w:rsidR="00F8088A" w:rsidRPr="00FA56CE" w:rsidRDefault="00F8088A" w:rsidP="00F8088A">
      <w:pPr>
        <w:pStyle w:val="subsection"/>
      </w:pPr>
      <w:r w:rsidRPr="00FA56CE">
        <w:tab/>
        <w:t>(2)</w:t>
      </w:r>
      <w:r w:rsidRPr="00FA56CE">
        <w:tab/>
        <w:t>If, because of subsection</w:t>
      </w:r>
      <w:r w:rsidR="00FA56CE">
        <w:t> </w:t>
      </w:r>
      <w:r w:rsidRPr="00FA56CE">
        <w:t>1431(2), the relevant new legislation (within the meaning of subsection</w:t>
      </w:r>
      <w:r w:rsidR="00FA56CE">
        <w:t> </w:t>
      </w:r>
      <w:r w:rsidRPr="00FA56CE">
        <w:t>1431(1)) starts to apply to part of a person’s regulated activities from a particular time, the relevant old legislation (if any) stops applying, from that time, in relation to that part of those activities.</w:t>
      </w:r>
    </w:p>
    <w:p w:rsidR="00F8088A" w:rsidRPr="00FA56CE" w:rsidRDefault="00F8088A" w:rsidP="00F8088A">
      <w:pPr>
        <w:pStyle w:val="ActHead5"/>
      </w:pPr>
      <w:bookmarkStart w:id="293" w:name="_Toc449532771"/>
      <w:r w:rsidRPr="00FA56CE">
        <w:rPr>
          <w:rStyle w:val="CharSectno"/>
        </w:rPr>
        <w:t>1433</w:t>
      </w:r>
      <w:r w:rsidRPr="00FA56CE">
        <w:t xml:space="preserve">  Streamlined licensing procedure for certain regulated principals</w:t>
      </w:r>
      <w:bookmarkEnd w:id="293"/>
    </w:p>
    <w:p w:rsidR="00F8088A" w:rsidRPr="00FA56CE" w:rsidRDefault="00F8088A" w:rsidP="00F8088A">
      <w:pPr>
        <w:pStyle w:val="subsection"/>
      </w:pPr>
      <w:r w:rsidRPr="00FA56CE">
        <w:tab/>
        <w:t>(1)</w:t>
      </w:r>
      <w:r w:rsidRPr="00FA56CE">
        <w:tab/>
        <w:t>This section applies to the following regulated principals:</w:t>
      </w:r>
    </w:p>
    <w:p w:rsidR="00F8088A" w:rsidRPr="00FA56CE" w:rsidRDefault="00F8088A" w:rsidP="00F8088A">
      <w:pPr>
        <w:pStyle w:val="paragraph"/>
      </w:pPr>
      <w:r w:rsidRPr="00FA56CE">
        <w:tab/>
        <w:t>(a)</w:t>
      </w:r>
      <w:r w:rsidRPr="00FA56CE">
        <w:tab/>
        <w:t>a regulated principal of a kind referred to in any of items</w:t>
      </w:r>
      <w:r w:rsidR="00FA56CE">
        <w:t> </w:t>
      </w:r>
      <w:r w:rsidRPr="00FA56CE">
        <w:t>1 to 5 of the table in subsection</w:t>
      </w:r>
      <w:r w:rsidR="00FA56CE">
        <w:t> </w:t>
      </w:r>
      <w:r w:rsidRPr="00FA56CE">
        <w:t>1430(1), but not including anyone who is:</w:t>
      </w:r>
    </w:p>
    <w:p w:rsidR="00F8088A" w:rsidRPr="00FA56CE" w:rsidRDefault="00F8088A" w:rsidP="00F8088A">
      <w:pPr>
        <w:pStyle w:val="paragraphsub"/>
      </w:pPr>
      <w:r w:rsidRPr="00FA56CE">
        <w:tab/>
        <w:t>(i)</w:t>
      </w:r>
      <w:r w:rsidRPr="00FA56CE">
        <w:tab/>
        <w:t>an exempted participant for the purposes of section</w:t>
      </w:r>
      <w:r w:rsidR="00FA56CE">
        <w:t> </w:t>
      </w:r>
      <w:r w:rsidRPr="00FA56CE">
        <w:t>1419; or</w:t>
      </w:r>
    </w:p>
    <w:p w:rsidR="00F8088A" w:rsidRPr="00FA56CE" w:rsidRDefault="00F8088A" w:rsidP="00F8088A">
      <w:pPr>
        <w:pStyle w:val="paragraphsub"/>
      </w:pPr>
      <w:r w:rsidRPr="00FA56CE">
        <w:tab/>
        <w:t>(ii)</w:t>
      </w:r>
      <w:r w:rsidRPr="00FA56CE">
        <w:tab/>
        <w:t xml:space="preserve">in a class of persons specified in, or identified in accordance with, regulations made for the purposes of </w:t>
      </w:r>
      <w:r w:rsidR="00FA56CE">
        <w:t>subsection (</w:t>
      </w:r>
      <w:r w:rsidRPr="00FA56CE">
        <w:t>3);</w:t>
      </w:r>
    </w:p>
    <w:p w:rsidR="00F8088A" w:rsidRPr="00FA56CE" w:rsidRDefault="00F8088A" w:rsidP="00F8088A">
      <w:pPr>
        <w:pStyle w:val="paragraph"/>
      </w:pPr>
      <w:r w:rsidRPr="00FA56CE">
        <w:tab/>
        <w:t>(b)</w:t>
      </w:r>
      <w:r w:rsidRPr="00FA56CE">
        <w:tab/>
        <w:t>a regulated principal of a kind referred to in item</w:t>
      </w:r>
      <w:r w:rsidR="00FA56CE">
        <w:t> </w:t>
      </w:r>
      <w:r w:rsidRPr="00FA56CE">
        <w:t>9 of that table who:</w:t>
      </w:r>
    </w:p>
    <w:p w:rsidR="00F8088A" w:rsidRPr="00FA56CE" w:rsidRDefault="00F8088A" w:rsidP="00F8088A">
      <w:pPr>
        <w:pStyle w:val="paragraphsub"/>
      </w:pPr>
      <w:r w:rsidRPr="00FA56CE">
        <w:tab/>
        <w:t>(i)</w:t>
      </w:r>
      <w:r w:rsidRPr="00FA56CE">
        <w:tab/>
        <w:t>is in a class of persons specified in regulations made for the purposes of this subparagraph; and</w:t>
      </w:r>
    </w:p>
    <w:p w:rsidR="00F8088A" w:rsidRPr="00FA56CE" w:rsidRDefault="00F8088A" w:rsidP="00F8088A">
      <w:pPr>
        <w:pStyle w:val="paragraphsub"/>
      </w:pPr>
      <w:r w:rsidRPr="00FA56CE">
        <w:tab/>
        <w:t>(ii)</w:t>
      </w:r>
      <w:r w:rsidRPr="00FA56CE">
        <w:tab/>
        <w:t xml:space="preserve">is not in a class of persons specified in, or identified in accordance with, regulations made for the purposes of </w:t>
      </w:r>
      <w:r w:rsidR="00FA56CE">
        <w:t>subsection (</w:t>
      </w:r>
      <w:r w:rsidRPr="00FA56CE">
        <w:t>3).</w:t>
      </w:r>
    </w:p>
    <w:p w:rsidR="00F8088A" w:rsidRPr="00FA56CE" w:rsidRDefault="00F8088A" w:rsidP="00F8088A">
      <w:pPr>
        <w:pStyle w:val="subsection"/>
      </w:pPr>
      <w:r w:rsidRPr="00FA56CE">
        <w:tab/>
        <w:t>(2)</w:t>
      </w:r>
      <w:r w:rsidRPr="00FA56CE">
        <w:tab/>
        <w:t>If:</w:t>
      </w:r>
    </w:p>
    <w:p w:rsidR="00F8088A" w:rsidRPr="00FA56CE" w:rsidRDefault="00F8088A" w:rsidP="00F8088A">
      <w:pPr>
        <w:pStyle w:val="paragraph"/>
      </w:pPr>
      <w:r w:rsidRPr="00FA56CE">
        <w:tab/>
        <w:t>(a)</w:t>
      </w:r>
      <w:r w:rsidRPr="00FA56CE">
        <w:tab/>
        <w:t>a regulated principal to whom this section applies, before the end of their transition period, applies (in accordance with section</w:t>
      </w:r>
      <w:r w:rsidR="00FA56CE">
        <w:t> </w:t>
      </w:r>
      <w:r w:rsidRPr="00FA56CE">
        <w:t>913A of the amended Corporations Act) for a licence covering some or all of their regulated activities (but no other activities); and</w:t>
      </w:r>
    </w:p>
    <w:p w:rsidR="00F8088A" w:rsidRPr="00FA56CE" w:rsidRDefault="00F8088A" w:rsidP="00F8088A">
      <w:pPr>
        <w:pStyle w:val="paragraph"/>
      </w:pPr>
      <w:r w:rsidRPr="00FA56CE">
        <w:tab/>
        <w:t>(b)</w:t>
      </w:r>
      <w:r w:rsidRPr="00FA56CE">
        <w:tab/>
        <w:t>their application includes a statement (in accordance with the requirements of the application form) to the effect that they will, if granted the licence, comply with their obligations as a financial services licensee;</w:t>
      </w:r>
    </w:p>
    <w:p w:rsidR="00F8088A" w:rsidRPr="00FA56CE" w:rsidRDefault="00F8088A" w:rsidP="00F8088A">
      <w:pPr>
        <w:pStyle w:val="subsection2"/>
      </w:pPr>
      <w:r w:rsidRPr="00FA56CE">
        <w:t>the following provisions apply:</w:t>
      </w:r>
    </w:p>
    <w:p w:rsidR="00F8088A" w:rsidRPr="00FA56CE" w:rsidRDefault="00F8088A" w:rsidP="00F8088A">
      <w:pPr>
        <w:pStyle w:val="paragraph"/>
      </w:pPr>
      <w:r w:rsidRPr="00FA56CE">
        <w:tab/>
        <w:t>(c)</w:t>
      </w:r>
      <w:r w:rsidRPr="00FA56CE">
        <w:tab/>
        <w:t>section</w:t>
      </w:r>
      <w:r w:rsidR="00FA56CE">
        <w:t> </w:t>
      </w:r>
      <w:r w:rsidRPr="00FA56CE">
        <w:t>913B of the amended Corporations Act applies to their application as if paragraphs 913B(1)(b), (c), (ca) and (d), and subsections</w:t>
      </w:r>
      <w:r w:rsidR="00FA56CE">
        <w:t> </w:t>
      </w:r>
      <w:r w:rsidRPr="00FA56CE">
        <w:t>913B(2) to (5), were omitted; and</w:t>
      </w:r>
    </w:p>
    <w:p w:rsidR="00F8088A" w:rsidRPr="00FA56CE" w:rsidRDefault="00F8088A" w:rsidP="00F8088A">
      <w:pPr>
        <w:pStyle w:val="paragraph"/>
      </w:pPr>
      <w:r w:rsidRPr="00FA56CE">
        <w:tab/>
        <w:t>(d)</w:t>
      </w:r>
      <w:r w:rsidRPr="00FA56CE">
        <w:tab/>
        <w:t>the licence condition required by subsection</w:t>
      </w:r>
      <w:r w:rsidR="00FA56CE">
        <w:t> </w:t>
      </w:r>
      <w:r w:rsidRPr="00FA56CE">
        <w:t>914A(6) of the amended Corporations Act in relation to a licence granted pursuant to their application must specify, as the financial services that the licensee is authorised to provide, financial services that equate (as closely as possible) to the regulated activities in respect of which the application was made.</w:t>
      </w:r>
    </w:p>
    <w:p w:rsidR="00F8088A" w:rsidRPr="00FA56CE" w:rsidRDefault="00F8088A" w:rsidP="00F8088A">
      <w:pPr>
        <w:pStyle w:val="notetext"/>
      </w:pPr>
      <w:r w:rsidRPr="00FA56CE">
        <w:t>Note 1:</w:t>
      </w:r>
      <w:r w:rsidRPr="00FA56CE">
        <w:tab/>
      </w:r>
      <w:r w:rsidR="00FA56CE">
        <w:t>Paragraph (</w:t>
      </w:r>
      <w:r w:rsidRPr="00FA56CE">
        <w:t>c) does not limit the matters that can be taken into account under section</w:t>
      </w:r>
      <w:r w:rsidR="00FA56CE">
        <w:t> </w:t>
      </w:r>
      <w:r w:rsidRPr="00FA56CE">
        <w:t>915C (suspension or cancellation after offering a hearing) in relation to a licence that has been granted under section</w:t>
      </w:r>
      <w:r w:rsidR="00FA56CE">
        <w:t> </w:t>
      </w:r>
      <w:r w:rsidRPr="00FA56CE">
        <w:t>913B as it applies because of this section.</w:t>
      </w:r>
    </w:p>
    <w:p w:rsidR="00F8088A" w:rsidRPr="00FA56CE" w:rsidRDefault="00F8088A" w:rsidP="00F8088A">
      <w:pPr>
        <w:pStyle w:val="notetext"/>
      </w:pPr>
      <w:r w:rsidRPr="00FA56CE">
        <w:t>Note 2:</w:t>
      </w:r>
      <w:r w:rsidRPr="00FA56CE">
        <w:tab/>
        <w:t xml:space="preserve">The condition referred to in </w:t>
      </w:r>
      <w:r w:rsidR="00FA56CE">
        <w:t>paragraph (</w:t>
      </w:r>
      <w:r w:rsidRPr="00FA56CE">
        <w:t>d), as with any other conditions imposed on the licence under section</w:t>
      </w:r>
      <w:r w:rsidR="00FA56CE">
        <w:t> </w:t>
      </w:r>
      <w:r w:rsidRPr="00FA56CE">
        <w:t>914A of the amended Corporations Act, is subject to variation or revocation in accordance with that section.</w:t>
      </w:r>
    </w:p>
    <w:p w:rsidR="00F8088A" w:rsidRPr="00FA56CE" w:rsidRDefault="00F8088A" w:rsidP="00F8088A">
      <w:pPr>
        <w:pStyle w:val="subsection"/>
      </w:pPr>
      <w:r w:rsidRPr="00FA56CE">
        <w:tab/>
        <w:t>(3)</w:t>
      </w:r>
      <w:r w:rsidRPr="00FA56CE">
        <w:tab/>
        <w:t>The regulations may identify classes of persons, or provide for the identification of classes of persons, who are not to be covered by this section.</w:t>
      </w:r>
    </w:p>
    <w:p w:rsidR="00F8088A" w:rsidRPr="00FA56CE" w:rsidRDefault="00F8088A" w:rsidP="00F8088A">
      <w:pPr>
        <w:pStyle w:val="ActHead5"/>
      </w:pPr>
      <w:bookmarkStart w:id="294" w:name="_Toc449532772"/>
      <w:r w:rsidRPr="00FA56CE">
        <w:rPr>
          <w:rStyle w:val="CharSectno"/>
        </w:rPr>
        <w:t>1434</w:t>
      </w:r>
      <w:r w:rsidRPr="00FA56CE">
        <w:t xml:space="preserve">  Special licences for insurance multi</w:t>
      </w:r>
      <w:r w:rsidR="00FA56CE">
        <w:noBreakHyphen/>
      </w:r>
      <w:r w:rsidRPr="00FA56CE">
        <w:t>agents during first 2 years after FSR commencement</w:t>
      </w:r>
      <w:bookmarkEnd w:id="294"/>
    </w:p>
    <w:p w:rsidR="00F8088A" w:rsidRPr="00FA56CE" w:rsidRDefault="00F8088A" w:rsidP="00F8088A">
      <w:pPr>
        <w:pStyle w:val="subsection"/>
      </w:pPr>
      <w:r w:rsidRPr="00FA56CE">
        <w:tab/>
        <w:t>(1)</w:t>
      </w:r>
      <w:r w:rsidRPr="00FA56CE">
        <w:tab/>
        <w:t xml:space="preserve">For the purposes of this section, a person is an </w:t>
      </w:r>
      <w:r w:rsidRPr="00FA56CE">
        <w:rPr>
          <w:b/>
          <w:i/>
        </w:rPr>
        <w:t>insurance multi</w:t>
      </w:r>
      <w:r w:rsidR="00FA56CE">
        <w:rPr>
          <w:b/>
          <w:i/>
        </w:rPr>
        <w:noBreakHyphen/>
      </w:r>
      <w:r w:rsidRPr="00FA56CE">
        <w:rPr>
          <w:b/>
          <w:i/>
        </w:rPr>
        <w:t xml:space="preserve">agent </w:t>
      </w:r>
      <w:r w:rsidRPr="00FA56CE">
        <w:t>at a particular time if, at that time:</w:t>
      </w:r>
    </w:p>
    <w:p w:rsidR="00F8088A" w:rsidRPr="00FA56CE" w:rsidRDefault="00F8088A" w:rsidP="00F8088A">
      <w:pPr>
        <w:pStyle w:val="paragraph"/>
      </w:pPr>
      <w:r w:rsidRPr="00FA56CE">
        <w:tab/>
        <w:t>(a)</w:t>
      </w:r>
      <w:r w:rsidRPr="00FA56CE">
        <w:tab/>
        <w:t xml:space="preserve">the person is an insurance intermediary (but not an insurance broker), within the meaning of the </w:t>
      </w:r>
      <w:r w:rsidRPr="00FA56CE">
        <w:rPr>
          <w:i/>
        </w:rPr>
        <w:t xml:space="preserve">Insurance (Agents and Brokers) Act 1984 </w:t>
      </w:r>
      <w:r w:rsidRPr="00FA56CE">
        <w:t>as then in force; and</w:t>
      </w:r>
    </w:p>
    <w:p w:rsidR="00F8088A" w:rsidRPr="00FA56CE" w:rsidRDefault="00F8088A" w:rsidP="00F8088A">
      <w:pPr>
        <w:pStyle w:val="paragraph"/>
      </w:pPr>
      <w:r w:rsidRPr="00FA56CE">
        <w:tab/>
        <w:t>(b)</w:t>
      </w:r>
      <w:r w:rsidRPr="00FA56CE">
        <w:tab/>
        <w:t>the person has agreements with 2 or more different insurers under section</w:t>
      </w:r>
      <w:r w:rsidR="00FA56CE">
        <w:t> </w:t>
      </w:r>
      <w:r w:rsidRPr="00FA56CE">
        <w:t>10 of that Act.</w:t>
      </w:r>
    </w:p>
    <w:p w:rsidR="00F8088A" w:rsidRPr="00FA56CE" w:rsidRDefault="00F8088A" w:rsidP="00F8088A">
      <w:pPr>
        <w:pStyle w:val="subsection"/>
      </w:pPr>
      <w:r w:rsidRPr="00FA56CE">
        <w:tab/>
        <w:t>(2)</w:t>
      </w:r>
      <w:r w:rsidRPr="00FA56CE">
        <w:tab/>
        <w:t>If:</w:t>
      </w:r>
    </w:p>
    <w:p w:rsidR="00F8088A" w:rsidRPr="00FA56CE" w:rsidRDefault="00F8088A" w:rsidP="00F8088A">
      <w:pPr>
        <w:pStyle w:val="paragraph"/>
      </w:pPr>
      <w:r w:rsidRPr="00FA56CE">
        <w:tab/>
        <w:t>(a)</w:t>
      </w:r>
      <w:r w:rsidRPr="00FA56CE">
        <w:tab/>
        <w:t>a person who, immediately before the FSR commencement, is an insurance multi</w:t>
      </w:r>
      <w:r w:rsidR="00FA56CE">
        <w:noBreakHyphen/>
      </w:r>
      <w:r w:rsidRPr="00FA56CE">
        <w:t>agent applies in accordance with section</w:t>
      </w:r>
      <w:r w:rsidR="00FA56CE">
        <w:t> </w:t>
      </w:r>
      <w:r w:rsidRPr="00FA56CE">
        <w:t>913A of the amended Corporations Act for a licence, during the period of 2 years starting on the FSR commencement; and</w:t>
      </w:r>
    </w:p>
    <w:p w:rsidR="00F8088A" w:rsidRPr="00FA56CE" w:rsidRDefault="00F8088A" w:rsidP="00F8088A">
      <w:pPr>
        <w:pStyle w:val="paragraph"/>
      </w:pPr>
      <w:r w:rsidRPr="00FA56CE">
        <w:tab/>
        <w:t>(b)</w:t>
      </w:r>
      <w:r w:rsidRPr="00FA56CE">
        <w:tab/>
        <w:t>the application is lodged at a time:</w:t>
      </w:r>
    </w:p>
    <w:p w:rsidR="00F8088A" w:rsidRPr="00FA56CE" w:rsidRDefault="00F8088A" w:rsidP="00F8088A">
      <w:pPr>
        <w:pStyle w:val="paragraphsub"/>
      </w:pPr>
      <w:r w:rsidRPr="00FA56CE">
        <w:tab/>
        <w:t>(i)</w:t>
      </w:r>
      <w:r w:rsidRPr="00FA56CE">
        <w:tab/>
        <w:t xml:space="preserve">when the person is still carrying on activities as agent for one or more of the insurers with whom, immediately before the FSR commencement, they had agreements as mentioned in </w:t>
      </w:r>
      <w:r w:rsidR="00FA56CE">
        <w:t>paragraph (</w:t>
      </w:r>
      <w:r w:rsidRPr="00FA56CE">
        <w:t>1)(b); or</w:t>
      </w:r>
    </w:p>
    <w:p w:rsidR="00F8088A" w:rsidRPr="00FA56CE" w:rsidRDefault="00F8088A" w:rsidP="00F8088A">
      <w:pPr>
        <w:pStyle w:val="paragraphsub"/>
      </w:pPr>
      <w:r w:rsidRPr="00FA56CE">
        <w:tab/>
        <w:t>(ii)</w:t>
      </w:r>
      <w:r w:rsidRPr="00FA56CE">
        <w:tab/>
        <w:t>that is not more than 6 months after the person ceased to so carry on activities as agent for any of those insurers; and</w:t>
      </w:r>
    </w:p>
    <w:p w:rsidR="00F8088A" w:rsidRPr="00FA56CE" w:rsidRDefault="00F8088A" w:rsidP="00F8088A">
      <w:pPr>
        <w:pStyle w:val="paragraph"/>
      </w:pPr>
      <w:r w:rsidRPr="00FA56CE">
        <w:tab/>
        <w:t>(c)</w:t>
      </w:r>
      <w:r w:rsidRPr="00FA56CE">
        <w:tab/>
        <w:t>their application includes a statement (in accordance with the requirements of the application form) to the effect that they want this section to apply to their application;</w:t>
      </w:r>
    </w:p>
    <w:p w:rsidR="00F8088A" w:rsidRPr="00FA56CE" w:rsidRDefault="00F8088A" w:rsidP="00D2777E">
      <w:pPr>
        <w:pStyle w:val="subsection2"/>
        <w:keepNext/>
        <w:keepLines/>
      </w:pPr>
      <w:r w:rsidRPr="00FA56CE">
        <w:t>the following provisions apply:</w:t>
      </w:r>
    </w:p>
    <w:p w:rsidR="00F8088A" w:rsidRPr="00FA56CE" w:rsidRDefault="00F8088A" w:rsidP="00F8088A">
      <w:pPr>
        <w:pStyle w:val="paragraph"/>
      </w:pPr>
      <w:r w:rsidRPr="00FA56CE">
        <w:tab/>
        <w:t>(d)</w:t>
      </w:r>
      <w:r w:rsidRPr="00FA56CE">
        <w:tab/>
        <w:t>section</w:t>
      </w:r>
      <w:r w:rsidR="00FA56CE">
        <w:t> </w:t>
      </w:r>
      <w:r w:rsidRPr="00FA56CE">
        <w:t>913B of the amended Corporations Act applies to their application as if the reference in paragraph</w:t>
      </w:r>
      <w:r w:rsidR="00FA56CE">
        <w:t> </w:t>
      </w:r>
      <w:r w:rsidRPr="00FA56CE">
        <w:t>913B(1)(b) to section</w:t>
      </w:r>
      <w:r w:rsidR="00FA56CE">
        <w:t> </w:t>
      </w:r>
      <w:r w:rsidRPr="00FA56CE">
        <w:t>912A did not include the obligations under paragraphs 912A(e) and (f);</w:t>
      </w:r>
    </w:p>
    <w:p w:rsidR="00F8088A" w:rsidRPr="00FA56CE" w:rsidRDefault="00F8088A" w:rsidP="00F8088A">
      <w:pPr>
        <w:pStyle w:val="paragraph"/>
      </w:pPr>
      <w:r w:rsidRPr="00FA56CE">
        <w:tab/>
        <w:t>(e)</w:t>
      </w:r>
      <w:r w:rsidRPr="00FA56CE">
        <w:tab/>
        <w:t>the licence condition required by subsection</w:t>
      </w:r>
      <w:r w:rsidR="00FA56CE">
        <w:t> </w:t>
      </w:r>
      <w:r w:rsidRPr="00FA56CE">
        <w:t>914A(6) of the amended Corporations Act in relation to a licence granted pursuant to their application must specify, as the financial services that the licensee is authorised to provide:</w:t>
      </w:r>
    </w:p>
    <w:p w:rsidR="00F8088A" w:rsidRPr="00FA56CE" w:rsidRDefault="00F8088A" w:rsidP="00F8088A">
      <w:pPr>
        <w:pStyle w:val="paragraphsub"/>
      </w:pPr>
      <w:r w:rsidRPr="00FA56CE">
        <w:tab/>
        <w:t>(i)</w:t>
      </w:r>
      <w:r w:rsidRPr="00FA56CE">
        <w:tab/>
        <w:t>providing financial product advice in relation to risk insurance products and investment life insurance products; and</w:t>
      </w:r>
    </w:p>
    <w:p w:rsidR="00F8088A" w:rsidRPr="00FA56CE" w:rsidRDefault="00F8088A" w:rsidP="00F8088A">
      <w:pPr>
        <w:pStyle w:val="paragraphsub"/>
      </w:pPr>
      <w:r w:rsidRPr="00FA56CE">
        <w:tab/>
        <w:t>(ii)</w:t>
      </w:r>
      <w:r w:rsidRPr="00FA56CE">
        <w:tab/>
        <w:t>dealing in risk insurance products and investment life insurance products.</w:t>
      </w:r>
    </w:p>
    <w:p w:rsidR="00F8088A" w:rsidRPr="00FA56CE" w:rsidRDefault="00F8088A" w:rsidP="00F8088A">
      <w:pPr>
        <w:pStyle w:val="subsection"/>
      </w:pPr>
      <w:r w:rsidRPr="00FA56CE">
        <w:tab/>
        <w:t>(3)</w:t>
      </w:r>
      <w:r w:rsidRPr="00FA56CE">
        <w:tab/>
        <w:t>If the application is granted, then:</w:t>
      </w:r>
    </w:p>
    <w:p w:rsidR="00F8088A" w:rsidRPr="00FA56CE" w:rsidRDefault="00F8088A" w:rsidP="00F8088A">
      <w:pPr>
        <w:pStyle w:val="paragraph"/>
      </w:pPr>
      <w:r w:rsidRPr="00FA56CE">
        <w:tab/>
        <w:t>(a)</w:t>
      </w:r>
      <w:r w:rsidRPr="00FA56CE">
        <w:tab/>
        <w:t>while the licence remains in force:</w:t>
      </w:r>
    </w:p>
    <w:p w:rsidR="00F8088A" w:rsidRPr="00FA56CE" w:rsidRDefault="00F8088A" w:rsidP="00F8088A">
      <w:pPr>
        <w:pStyle w:val="paragraphsub"/>
      </w:pPr>
      <w:r w:rsidRPr="00FA56CE">
        <w:tab/>
        <w:t>(i)</w:t>
      </w:r>
      <w:r w:rsidRPr="00FA56CE">
        <w:tab/>
        <w:t>paragraphs 912A(e) and (f) of the amended Corporations Act do not apply to the licensee and the financial services covered by the licence; and</w:t>
      </w:r>
    </w:p>
    <w:p w:rsidR="00F8088A" w:rsidRPr="00FA56CE" w:rsidRDefault="00F8088A" w:rsidP="00F8088A">
      <w:pPr>
        <w:pStyle w:val="paragraphsub"/>
      </w:pPr>
      <w:r w:rsidRPr="00FA56CE">
        <w:tab/>
        <w:t>(ii)</w:t>
      </w:r>
      <w:r w:rsidRPr="00FA56CE">
        <w:tab/>
        <w:t>sections</w:t>
      </w:r>
      <w:r w:rsidR="00FA56CE">
        <w:t> </w:t>
      </w:r>
      <w:r w:rsidRPr="00FA56CE">
        <w:t>942B and 942C apply in relation to any Financial Services Guide provided by the licensee or an authorised representative of the licensee as if they included a requirement to include in the Guide a statement that the licensee is not bound by the obligations in paragraphs 912A(e) and (f) and that sets out what those obligations are; and</w:t>
      </w:r>
    </w:p>
    <w:p w:rsidR="00F8088A" w:rsidRPr="00FA56CE" w:rsidRDefault="00F8088A" w:rsidP="00F8088A">
      <w:pPr>
        <w:pStyle w:val="paragraph"/>
      </w:pPr>
      <w:r w:rsidRPr="00FA56CE">
        <w:tab/>
        <w:t>(b)</w:t>
      </w:r>
      <w:r w:rsidRPr="00FA56CE">
        <w:tab/>
        <w:t xml:space="preserve">the licence conditions cannot be varied so that the licence covers the licensee providing financial services other than those referred to in </w:t>
      </w:r>
      <w:r w:rsidR="00FA56CE">
        <w:t>paragraph (</w:t>
      </w:r>
      <w:r w:rsidRPr="00FA56CE">
        <w:t>2)(e); and</w:t>
      </w:r>
    </w:p>
    <w:p w:rsidR="00F8088A" w:rsidRPr="00FA56CE" w:rsidRDefault="00F8088A" w:rsidP="00F8088A">
      <w:pPr>
        <w:pStyle w:val="paragraph"/>
      </w:pPr>
      <w:r w:rsidRPr="00FA56CE">
        <w:tab/>
        <w:t>(c)</w:t>
      </w:r>
      <w:r w:rsidRPr="00FA56CE">
        <w:tab/>
        <w:t>the licence ceases to be in force (unless earlier revoked) at the end of the period of 2 years starting on the FSR commencement.</w:t>
      </w:r>
    </w:p>
    <w:p w:rsidR="00F8088A" w:rsidRPr="00FA56CE" w:rsidRDefault="00F8088A" w:rsidP="002142C9">
      <w:pPr>
        <w:pStyle w:val="ActHead5"/>
      </w:pPr>
      <w:bookmarkStart w:id="295" w:name="_Toc449532773"/>
      <w:r w:rsidRPr="00FA56CE">
        <w:rPr>
          <w:rStyle w:val="CharSectno"/>
        </w:rPr>
        <w:t>1435</w:t>
      </w:r>
      <w:r w:rsidRPr="00FA56CE">
        <w:t xml:space="preserve">  Licensing decisions made within the first 2 years of the FSR commencement—regard may be had to conduct and experience of applicant or related body corporate that currently provides same or similar services</w:t>
      </w:r>
      <w:bookmarkEnd w:id="295"/>
    </w:p>
    <w:p w:rsidR="00F8088A" w:rsidRPr="00FA56CE" w:rsidRDefault="00F8088A" w:rsidP="002142C9">
      <w:pPr>
        <w:pStyle w:val="subsection"/>
        <w:keepNext/>
        <w:keepLines/>
      </w:pPr>
      <w:r w:rsidRPr="00FA56CE">
        <w:tab/>
        <w:t>(1)</w:t>
      </w:r>
      <w:r w:rsidRPr="00FA56CE">
        <w:tab/>
        <w:t>This section applies:</w:t>
      </w:r>
    </w:p>
    <w:p w:rsidR="00F8088A" w:rsidRPr="00FA56CE" w:rsidRDefault="00F8088A" w:rsidP="002142C9">
      <w:pPr>
        <w:pStyle w:val="paragraph"/>
        <w:keepNext/>
        <w:keepLines/>
      </w:pPr>
      <w:r w:rsidRPr="00FA56CE">
        <w:tab/>
        <w:t>(a)</w:t>
      </w:r>
      <w:r w:rsidRPr="00FA56CE">
        <w:tab/>
        <w:t>if a person applies, during the period of 2 years starting on the FSR commencement, under section</w:t>
      </w:r>
      <w:r w:rsidR="00FA56CE">
        <w:t> </w:t>
      </w:r>
      <w:r w:rsidRPr="00FA56CE">
        <w:t xml:space="preserve">913A of the amended Corporations Act for the grant of a licence covering the provision of particular financial services (the </w:t>
      </w:r>
      <w:r w:rsidRPr="00FA56CE">
        <w:rPr>
          <w:b/>
          <w:i/>
        </w:rPr>
        <w:t>relevant financial services</w:t>
      </w:r>
      <w:r w:rsidRPr="00FA56CE">
        <w:t>); and</w:t>
      </w:r>
    </w:p>
    <w:p w:rsidR="00F8088A" w:rsidRPr="00FA56CE" w:rsidRDefault="00F8088A" w:rsidP="00F8088A">
      <w:pPr>
        <w:pStyle w:val="paragraph"/>
      </w:pPr>
      <w:r w:rsidRPr="00FA56CE">
        <w:tab/>
        <w:t>(b)</w:t>
      </w:r>
      <w:r w:rsidRPr="00FA56CE">
        <w:tab/>
        <w:t>ASIC is aware that:</w:t>
      </w:r>
    </w:p>
    <w:p w:rsidR="00F8088A" w:rsidRPr="00FA56CE" w:rsidRDefault="00F8088A" w:rsidP="00F8088A">
      <w:pPr>
        <w:pStyle w:val="paragraphsub"/>
      </w:pPr>
      <w:r w:rsidRPr="00FA56CE">
        <w:tab/>
        <w:t>(i)</w:t>
      </w:r>
      <w:r w:rsidRPr="00FA56CE">
        <w:tab/>
        <w:t>the applicant; or</w:t>
      </w:r>
    </w:p>
    <w:p w:rsidR="00F8088A" w:rsidRPr="00FA56CE" w:rsidRDefault="00F8088A" w:rsidP="00F8088A">
      <w:pPr>
        <w:pStyle w:val="paragraphsub"/>
      </w:pPr>
      <w:r w:rsidRPr="00FA56CE">
        <w:tab/>
        <w:t>(ii)</w:t>
      </w:r>
      <w:r w:rsidRPr="00FA56CE">
        <w:tab/>
        <w:t>if the applicant is a body corporate—a related body corporate of the applicant;</w:t>
      </w:r>
    </w:p>
    <w:p w:rsidR="00F8088A" w:rsidRPr="00FA56CE" w:rsidRDefault="00F8088A" w:rsidP="00F8088A">
      <w:pPr>
        <w:pStyle w:val="paragraph"/>
      </w:pPr>
      <w:r w:rsidRPr="00FA56CE">
        <w:tab/>
      </w:r>
      <w:r w:rsidRPr="00FA56CE">
        <w:tab/>
        <w:t>is currently (as at the time the application is being considered by ASIC) providing services that are the same as, or similar to, all or any of the relevant financial services.</w:t>
      </w:r>
    </w:p>
    <w:p w:rsidR="00F8088A" w:rsidRPr="00FA56CE" w:rsidRDefault="00F8088A" w:rsidP="00F8088A">
      <w:pPr>
        <w:pStyle w:val="subsection"/>
      </w:pPr>
      <w:r w:rsidRPr="00FA56CE">
        <w:tab/>
        <w:t>(2)</w:t>
      </w:r>
      <w:r w:rsidRPr="00FA56CE">
        <w:tab/>
        <w:t>In considering the matters it is required by section</w:t>
      </w:r>
      <w:r w:rsidR="00FA56CE">
        <w:t> </w:t>
      </w:r>
      <w:r w:rsidRPr="00FA56CE">
        <w:t>913B of the amended Corporations Act to consider in deciding whether to grant the licence, ASIC may (but is not required to) have regard to the conduct and experience (including conduct and experience before the FSR commencement) of the applicant, or the related body corporate, in providing services that are the same as, or similar to, all or any of the relevant financial services (so far as ASIC is aware of such conduct and experience).</w:t>
      </w:r>
    </w:p>
    <w:p w:rsidR="00F8088A" w:rsidRPr="00FA56CE" w:rsidRDefault="00F8088A" w:rsidP="00F8088A">
      <w:pPr>
        <w:pStyle w:val="subsection"/>
      </w:pPr>
      <w:r w:rsidRPr="00FA56CE">
        <w:tab/>
        <w:t>(3)</w:t>
      </w:r>
      <w:r w:rsidRPr="00FA56CE">
        <w:tab/>
      </w:r>
      <w:r w:rsidR="00FA56CE">
        <w:t>Subsection (</w:t>
      </w:r>
      <w:r w:rsidRPr="00FA56CE">
        <w:t>2) is not intended to limit, by implication, the matters that ASIC can take into account under section</w:t>
      </w:r>
      <w:r w:rsidR="00FA56CE">
        <w:t> </w:t>
      </w:r>
      <w:r w:rsidRPr="00FA56CE">
        <w:t>913B of the amended Corporations Act when considering whether to grant a licence under that section (whether pursuant to an application to which this section applies or otherwise).</w:t>
      </w:r>
    </w:p>
    <w:p w:rsidR="00F8088A" w:rsidRPr="00FA56CE" w:rsidRDefault="00F8088A" w:rsidP="00F8088A">
      <w:pPr>
        <w:pStyle w:val="ActHead5"/>
      </w:pPr>
      <w:bookmarkStart w:id="296" w:name="_Toc449532774"/>
      <w:r w:rsidRPr="00FA56CE">
        <w:rPr>
          <w:rStyle w:val="CharSectno"/>
        </w:rPr>
        <w:t>1436</w:t>
      </w:r>
      <w:r w:rsidRPr="00FA56CE">
        <w:t xml:space="preserve">  Treatment of representatives—general</w:t>
      </w:r>
      <w:bookmarkEnd w:id="296"/>
    </w:p>
    <w:p w:rsidR="00F8088A" w:rsidRPr="00FA56CE" w:rsidRDefault="00F8088A" w:rsidP="00F8088A">
      <w:pPr>
        <w:pStyle w:val="subsection"/>
      </w:pPr>
      <w:r w:rsidRPr="00FA56CE">
        <w:tab/>
        <w:t>(1)</w:t>
      </w:r>
      <w:r w:rsidRPr="00FA56CE">
        <w:tab/>
        <w:t xml:space="preserve">This section applies to a person who is a representative of a regulated principal. For this purpose, a </w:t>
      </w:r>
      <w:r w:rsidRPr="00FA56CE">
        <w:rPr>
          <w:b/>
          <w:i/>
        </w:rPr>
        <w:t xml:space="preserve">representative </w:t>
      </w:r>
      <w:r w:rsidRPr="00FA56CE">
        <w:t>includes, but is not limited to:</w:t>
      </w:r>
    </w:p>
    <w:p w:rsidR="00F8088A" w:rsidRPr="00FA56CE" w:rsidRDefault="00F8088A" w:rsidP="00F8088A">
      <w:pPr>
        <w:pStyle w:val="paragraph"/>
      </w:pPr>
      <w:r w:rsidRPr="00FA56CE">
        <w:tab/>
        <w:t>(a)</w:t>
      </w:r>
      <w:r w:rsidRPr="00FA56CE">
        <w:tab/>
        <w:t>an agent (however described) of the regulated principal; and</w:t>
      </w:r>
    </w:p>
    <w:p w:rsidR="00F8088A" w:rsidRPr="00FA56CE" w:rsidRDefault="00F8088A" w:rsidP="00F8088A">
      <w:pPr>
        <w:pStyle w:val="paragraph"/>
      </w:pPr>
      <w:r w:rsidRPr="00FA56CE">
        <w:tab/>
        <w:t>(b)</w:t>
      </w:r>
      <w:r w:rsidRPr="00FA56CE">
        <w:tab/>
        <w:t>an employee or director of the regulated principal; and</w:t>
      </w:r>
    </w:p>
    <w:p w:rsidR="00F8088A" w:rsidRPr="00FA56CE" w:rsidRDefault="00F8088A" w:rsidP="00F8088A">
      <w:pPr>
        <w:pStyle w:val="paragraph"/>
      </w:pPr>
      <w:r w:rsidRPr="00FA56CE">
        <w:tab/>
        <w:t>(c)</w:t>
      </w:r>
      <w:r w:rsidRPr="00FA56CE">
        <w:tab/>
        <w:t>any other person who, in accordance with the regulated principal’s relevant old legislation as it continues to have effect in relation to the regulated principal, is authorised to carry on activities for or on behalf of the regulated principal.</w:t>
      </w:r>
    </w:p>
    <w:p w:rsidR="00F8088A" w:rsidRPr="00FA56CE" w:rsidRDefault="00F8088A" w:rsidP="00F8088A">
      <w:pPr>
        <w:pStyle w:val="subsection"/>
      </w:pPr>
      <w:r w:rsidRPr="00FA56CE">
        <w:tab/>
        <w:t>(1A)</w:t>
      </w:r>
      <w:r w:rsidRPr="00FA56CE">
        <w:tab/>
        <w:t xml:space="preserve">However, if a person who, under </w:t>
      </w:r>
      <w:r w:rsidR="00FA56CE">
        <w:t>subsection (</w:t>
      </w:r>
      <w:r w:rsidRPr="00FA56CE">
        <w:t>1), would be the representative of another person is a financial services licensee in their own right, the licensee, when engaged in activities covered by their licence, is taken not to be acting as representative of that other person.</w:t>
      </w:r>
    </w:p>
    <w:p w:rsidR="00F8088A" w:rsidRPr="00FA56CE" w:rsidRDefault="00F8088A" w:rsidP="00F8088A">
      <w:pPr>
        <w:pStyle w:val="subsection"/>
      </w:pPr>
      <w:r w:rsidRPr="00FA56CE">
        <w:tab/>
        <w:t>(2)</w:t>
      </w:r>
      <w:r w:rsidRPr="00FA56CE">
        <w:tab/>
        <w:t>The following provisions apply in relation to a person who is a representative of a regulated principal:</w:t>
      </w:r>
    </w:p>
    <w:p w:rsidR="00F8088A" w:rsidRPr="00FA56CE" w:rsidRDefault="00F8088A" w:rsidP="00F8088A">
      <w:pPr>
        <w:pStyle w:val="paragraph"/>
      </w:pPr>
      <w:r w:rsidRPr="00FA56CE">
        <w:tab/>
        <w:t>(a)</w:t>
      </w:r>
      <w:r w:rsidRPr="00FA56CE">
        <w:tab/>
        <w:t>during any period when, because of section</w:t>
      </w:r>
      <w:r w:rsidR="00FA56CE">
        <w:t> </w:t>
      </w:r>
      <w:r w:rsidRPr="00FA56CE">
        <w:t>1431, the relevant new legislation (within the meaning of subsection</w:t>
      </w:r>
      <w:r w:rsidR="00FA56CE">
        <w:t> </w:t>
      </w:r>
      <w:r w:rsidRPr="00FA56CE">
        <w:t>1431(1)) does not apply to the regulated principal and particular regulated activities, the relevant new legislation also does not apply to the representative when they are acting as a representative of the regulated principal in relation to any of those activities;</w:t>
      </w:r>
    </w:p>
    <w:p w:rsidR="00F8088A" w:rsidRPr="00FA56CE" w:rsidRDefault="00F8088A" w:rsidP="00F8088A">
      <w:pPr>
        <w:pStyle w:val="paragraph"/>
      </w:pPr>
      <w:r w:rsidRPr="00FA56CE">
        <w:tab/>
        <w:t>(b)</w:t>
      </w:r>
      <w:r w:rsidRPr="00FA56CE">
        <w:tab/>
        <w:t>during any period when, because of section</w:t>
      </w:r>
      <w:r w:rsidR="00FA56CE">
        <w:t> </w:t>
      </w:r>
      <w:r w:rsidRPr="00FA56CE">
        <w:t>1432, relevant old legislation continues to apply to the regulated principal and particular regulated activities, that legislation also continues to apply to the representative when they are acting as a representative of the regulated principal in relation to any of those activities.</w:t>
      </w:r>
    </w:p>
    <w:p w:rsidR="00F8088A" w:rsidRPr="00FA56CE" w:rsidRDefault="00F8088A" w:rsidP="00F8088A">
      <w:pPr>
        <w:pStyle w:val="notetext"/>
      </w:pPr>
      <w:r w:rsidRPr="00FA56CE">
        <w:t>Note 1:</w:t>
      </w:r>
      <w:r w:rsidRPr="00FA56CE">
        <w:tab/>
        <w:t>If a person is a representative of 2 persons, this may result in the person having to comply with the relevant new legislation in respect of what they do as a representative of one of those persons but, at the same time, having to comply with relevant old legislation in respect of what they do as a representative of the other of those persons.</w:t>
      </w:r>
    </w:p>
    <w:p w:rsidR="00F8088A" w:rsidRPr="00FA56CE" w:rsidRDefault="00F8088A" w:rsidP="00F8088A">
      <w:pPr>
        <w:pStyle w:val="notetext"/>
      </w:pPr>
      <w:r w:rsidRPr="00FA56CE">
        <w:t>Note 2:</w:t>
      </w:r>
      <w:r w:rsidRPr="00FA56CE">
        <w:tab/>
        <w:t>If a person is a representative of another person who carries on 2 different sets of activities, being sets of activities in relation to which there are separate applications of this Subdivision because of subsection</w:t>
      </w:r>
      <w:r w:rsidR="00FA56CE">
        <w:t> </w:t>
      </w:r>
      <w:r w:rsidRPr="00FA56CE">
        <w:t>1430(3), this may result in the person having to comply with the relevant new legislation in respect of what they do in relation to one of those sets of activities but, at the same time, having to comply with relevant old legislation in respect of what they do in relation to the other set of activities.</w:t>
      </w:r>
    </w:p>
    <w:p w:rsidR="00F8088A" w:rsidRPr="00FA56CE" w:rsidRDefault="00F8088A" w:rsidP="00F8088A">
      <w:pPr>
        <w:pStyle w:val="notetext"/>
      </w:pPr>
      <w:r w:rsidRPr="00FA56CE">
        <w:t>Note 3:</w:t>
      </w:r>
      <w:r w:rsidRPr="00FA56CE">
        <w:tab/>
        <w:t>Because of section</w:t>
      </w:r>
      <w:r w:rsidR="00FA56CE">
        <w:t> </w:t>
      </w:r>
      <w:r w:rsidRPr="00FA56CE">
        <w:t>1441, a representative who is not required to comply with the relevant new legislation may nonetheless be required to comply with obligations under Part</w:t>
      </w:r>
      <w:r w:rsidR="00FA56CE">
        <w:t> </w:t>
      </w:r>
      <w:r w:rsidRPr="00FA56CE">
        <w:t>7.9 of the amended Corporations Act.</w:t>
      </w:r>
    </w:p>
    <w:p w:rsidR="00F8088A" w:rsidRPr="00FA56CE" w:rsidRDefault="00F8088A" w:rsidP="00F8088A">
      <w:pPr>
        <w:pStyle w:val="ActHead5"/>
      </w:pPr>
      <w:bookmarkStart w:id="297" w:name="_Toc449532775"/>
      <w:r w:rsidRPr="00FA56CE">
        <w:rPr>
          <w:rStyle w:val="CharSectno"/>
        </w:rPr>
        <w:t>1436A</w:t>
      </w:r>
      <w:r w:rsidRPr="00FA56CE">
        <w:t xml:space="preserve">  Treatment of representatives—insurance agents</w:t>
      </w:r>
      <w:bookmarkEnd w:id="297"/>
    </w:p>
    <w:p w:rsidR="00F8088A" w:rsidRPr="00FA56CE" w:rsidRDefault="00F8088A" w:rsidP="00F8088A">
      <w:pPr>
        <w:pStyle w:val="subsection"/>
      </w:pPr>
      <w:r w:rsidRPr="00FA56CE">
        <w:tab/>
        <w:t>(1)</w:t>
      </w:r>
      <w:r w:rsidRPr="00FA56CE">
        <w:tab/>
        <w:t>This section has effect despite anything else in this Subdivision, including sections</w:t>
      </w:r>
      <w:r w:rsidR="00FA56CE">
        <w:t> </w:t>
      </w:r>
      <w:r w:rsidRPr="00FA56CE">
        <w:t>1436 and 1437.</w:t>
      </w:r>
    </w:p>
    <w:p w:rsidR="00F8088A" w:rsidRPr="00FA56CE" w:rsidRDefault="00F8088A" w:rsidP="00F8088A">
      <w:pPr>
        <w:pStyle w:val="subsection"/>
      </w:pPr>
      <w:r w:rsidRPr="00FA56CE">
        <w:tab/>
        <w:t>(2)</w:t>
      </w:r>
      <w:r w:rsidRPr="00FA56CE">
        <w:tab/>
        <w:t xml:space="preserve">This section applies if, immediately before the FSR commencement, a person is an insurance intermediary (but not an insurance broker) within the meaning of the </w:t>
      </w:r>
      <w:r w:rsidRPr="00FA56CE">
        <w:rPr>
          <w:i/>
        </w:rPr>
        <w:t xml:space="preserve">Insurance (Agents and Brokers) Act 1984 </w:t>
      </w:r>
      <w:r w:rsidRPr="00FA56CE">
        <w:t>as then in force because of an agreement they have with an insurer under section</w:t>
      </w:r>
      <w:r w:rsidR="00FA56CE">
        <w:t> </w:t>
      </w:r>
      <w:r w:rsidRPr="00FA56CE">
        <w:t>10 of that Act. For the purposes of this section:</w:t>
      </w:r>
    </w:p>
    <w:p w:rsidR="00F8088A" w:rsidRPr="00FA56CE" w:rsidRDefault="00F8088A" w:rsidP="00F8088A">
      <w:pPr>
        <w:pStyle w:val="paragraph"/>
      </w:pPr>
      <w:r w:rsidRPr="00FA56CE">
        <w:tab/>
        <w:t>(a)</w:t>
      </w:r>
      <w:r w:rsidRPr="00FA56CE">
        <w:tab/>
        <w:t xml:space="preserve">the person is the </w:t>
      </w:r>
      <w:r w:rsidRPr="00FA56CE">
        <w:rPr>
          <w:b/>
          <w:i/>
        </w:rPr>
        <w:t>insurance agent</w:t>
      </w:r>
      <w:r w:rsidRPr="00FA56CE">
        <w:t>; and</w:t>
      </w:r>
    </w:p>
    <w:p w:rsidR="00F8088A" w:rsidRPr="00FA56CE" w:rsidRDefault="00F8088A" w:rsidP="00F8088A">
      <w:pPr>
        <w:pStyle w:val="paragraph"/>
      </w:pPr>
      <w:r w:rsidRPr="00FA56CE">
        <w:tab/>
        <w:t>(b)</w:t>
      </w:r>
      <w:r w:rsidRPr="00FA56CE">
        <w:tab/>
        <w:t xml:space="preserve">the agreement is the </w:t>
      </w:r>
      <w:r w:rsidRPr="00FA56CE">
        <w:rPr>
          <w:b/>
          <w:i/>
        </w:rPr>
        <w:t>authorising agreement</w:t>
      </w:r>
      <w:r w:rsidRPr="00FA56CE">
        <w:t>; and</w:t>
      </w:r>
    </w:p>
    <w:p w:rsidR="00F8088A" w:rsidRPr="00FA56CE" w:rsidRDefault="00F8088A" w:rsidP="00F8088A">
      <w:pPr>
        <w:pStyle w:val="paragraph"/>
      </w:pPr>
      <w:r w:rsidRPr="00FA56CE">
        <w:tab/>
        <w:t>(c)</w:t>
      </w:r>
      <w:r w:rsidRPr="00FA56CE">
        <w:tab/>
        <w:t>the matters dealt with in the provisions included in the agreement in compliance with section</w:t>
      </w:r>
      <w:r w:rsidR="00FA56CE">
        <w:t> </w:t>
      </w:r>
      <w:r w:rsidRPr="00FA56CE">
        <w:t xml:space="preserve">10 of that Act, and any other matters included in the agreement that are related to those matters, are the </w:t>
      </w:r>
      <w:r w:rsidRPr="00FA56CE">
        <w:rPr>
          <w:b/>
          <w:i/>
        </w:rPr>
        <w:t>relevant matters</w:t>
      </w:r>
      <w:r w:rsidRPr="00FA56CE">
        <w:t>; and</w:t>
      </w:r>
    </w:p>
    <w:p w:rsidR="00F8088A" w:rsidRPr="00FA56CE" w:rsidRDefault="00F8088A" w:rsidP="00F8088A">
      <w:pPr>
        <w:pStyle w:val="paragraph"/>
      </w:pPr>
      <w:r w:rsidRPr="00FA56CE">
        <w:tab/>
        <w:t>(d)</w:t>
      </w:r>
      <w:r w:rsidRPr="00FA56CE">
        <w:tab/>
        <w:t xml:space="preserve">the insurer is the </w:t>
      </w:r>
      <w:r w:rsidRPr="00FA56CE">
        <w:rPr>
          <w:b/>
          <w:i/>
        </w:rPr>
        <w:t>principal</w:t>
      </w:r>
      <w:r w:rsidRPr="00FA56CE">
        <w:t>.</w:t>
      </w:r>
    </w:p>
    <w:p w:rsidR="00F8088A" w:rsidRPr="00FA56CE" w:rsidRDefault="00F8088A" w:rsidP="00F8088A">
      <w:pPr>
        <w:pStyle w:val="subsection2"/>
      </w:pPr>
      <w:r w:rsidRPr="00FA56CE">
        <w:t>If, immediately before the FSR commencement, the person has more than one such agreement, this section applies separately in relation to each of those agreements.</w:t>
      </w:r>
    </w:p>
    <w:p w:rsidR="00F8088A" w:rsidRPr="00FA56CE" w:rsidRDefault="00F8088A" w:rsidP="00F8088A">
      <w:pPr>
        <w:pStyle w:val="subsection"/>
      </w:pPr>
      <w:r w:rsidRPr="00FA56CE">
        <w:tab/>
        <w:t>(3)</w:t>
      </w:r>
      <w:r w:rsidRPr="00FA56CE">
        <w:tab/>
        <w:t xml:space="preserve">For the purposes of this section, the </w:t>
      </w:r>
      <w:r w:rsidRPr="00FA56CE">
        <w:rPr>
          <w:b/>
          <w:i/>
        </w:rPr>
        <w:t xml:space="preserve">transition period </w:t>
      </w:r>
      <w:r w:rsidRPr="00FA56CE">
        <w:t>is the period starting on the FSR commencement and ending when the first of the following events occurs:</w:t>
      </w:r>
    </w:p>
    <w:p w:rsidR="00F8088A" w:rsidRPr="00FA56CE" w:rsidRDefault="00F8088A" w:rsidP="00F8088A">
      <w:pPr>
        <w:pStyle w:val="paragraph"/>
      </w:pPr>
      <w:r w:rsidRPr="00FA56CE">
        <w:tab/>
        <w:t>(a)</w:t>
      </w:r>
      <w:r w:rsidRPr="00FA56CE">
        <w:tab/>
        <w:t>the period of 2 years starting on the FSR commencement ends;</w:t>
      </w:r>
    </w:p>
    <w:p w:rsidR="00F8088A" w:rsidRPr="00FA56CE" w:rsidRDefault="00F8088A" w:rsidP="00F8088A">
      <w:pPr>
        <w:pStyle w:val="paragraph"/>
      </w:pPr>
      <w:r w:rsidRPr="00FA56CE">
        <w:tab/>
        <w:t>(b)</w:t>
      </w:r>
      <w:r w:rsidRPr="00FA56CE">
        <w:tab/>
        <w:t>the authorising agreement ceases to be in force;</w:t>
      </w:r>
    </w:p>
    <w:p w:rsidR="00F8088A" w:rsidRPr="00FA56CE" w:rsidRDefault="00F8088A" w:rsidP="00F8088A">
      <w:pPr>
        <w:pStyle w:val="paragraph"/>
      </w:pPr>
      <w:r w:rsidRPr="00FA56CE">
        <w:tab/>
        <w:t>(c)</w:t>
      </w:r>
      <w:r w:rsidRPr="00FA56CE">
        <w:tab/>
        <w:t xml:space="preserve">the insurance agent has lodged with ASIC notice in writing that the agent no longer wants to be covered by the </w:t>
      </w:r>
      <w:r w:rsidRPr="00FA56CE">
        <w:rPr>
          <w:i/>
        </w:rPr>
        <w:t>Insurance (Agents and Brokers) Act 1984</w:t>
      </w:r>
      <w:r w:rsidRPr="00FA56CE">
        <w:t>:</w:t>
      </w:r>
    </w:p>
    <w:p w:rsidR="00F8088A" w:rsidRPr="00FA56CE" w:rsidRDefault="00F8088A" w:rsidP="00F8088A">
      <w:pPr>
        <w:pStyle w:val="paragraphsub"/>
      </w:pPr>
      <w:r w:rsidRPr="00FA56CE">
        <w:tab/>
        <w:t>(i)</w:t>
      </w:r>
      <w:r w:rsidRPr="00FA56CE">
        <w:tab/>
        <w:t>from a specified date, being a date that is after the notice is given to ASIC; or</w:t>
      </w:r>
    </w:p>
    <w:p w:rsidR="00F8088A" w:rsidRPr="00FA56CE" w:rsidRDefault="00F8088A" w:rsidP="00F8088A">
      <w:pPr>
        <w:pStyle w:val="paragraphsub"/>
      </w:pPr>
      <w:r w:rsidRPr="00FA56CE">
        <w:tab/>
        <w:t>(ii)</w:t>
      </w:r>
      <w:r w:rsidRPr="00FA56CE">
        <w:tab/>
        <w:t>from the end of a specified period, being a period that ends after the notice is given to ASIC;</w:t>
      </w:r>
    </w:p>
    <w:p w:rsidR="00F8088A" w:rsidRPr="00FA56CE" w:rsidRDefault="00F8088A" w:rsidP="00F8088A">
      <w:pPr>
        <w:pStyle w:val="paragraph"/>
      </w:pPr>
      <w:r w:rsidRPr="00FA56CE">
        <w:tab/>
      </w:r>
      <w:r w:rsidRPr="00FA56CE">
        <w:tab/>
        <w:t>and that date arrives or period ends;</w:t>
      </w:r>
    </w:p>
    <w:p w:rsidR="00F8088A" w:rsidRPr="00FA56CE" w:rsidRDefault="00F8088A" w:rsidP="00F8088A">
      <w:pPr>
        <w:pStyle w:val="paragraph"/>
      </w:pPr>
      <w:r w:rsidRPr="00FA56CE">
        <w:tab/>
        <w:t>(d)</w:t>
      </w:r>
      <w:r w:rsidRPr="00FA56CE">
        <w:tab/>
        <w:t>the insurance agent is granted a licence under section</w:t>
      </w:r>
      <w:r w:rsidR="00FA56CE">
        <w:t> </w:t>
      </w:r>
      <w:r w:rsidRPr="00FA56CE">
        <w:t>913B (including as it has effect because of section</w:t>
      </w:r>
      <w:r w:rsidR="00FA56CE">
        <w:t> </w:t>
      </w:r>
      <w:r w:rsidRPr="00FA56CE">
        <w:t>1434) of the amended Corporations Act that covers the insurance agent engaging in (as licensee) the range of activities that they previously engaged in as agent under the authorising agreement.</w:t>
      </w:r>
    </w:p>
    <w:p w:rsidR="00F8088A" w:rsidRPr="00FA56CE" w:rsidRDefault="00F8088A" w:rsidP="00F8088A">
      <w:pPr>
        <w:pStyle w:val="subsection"/>
      </w:pPr>
      <w:r w:rsidRPr="00FA56CE">
        <w:tab/>
        <w:t>(4)</w:t>
      </w:r>
      <w:r w:rsidRPr="00FA56CE">
        <w:tab/>
        <w:t xml:space="preserve">A notice (the </w:t>
      </w:r>
      <w:r w:rsidRPr="00FA56CE">
        <w:rPr>
          <w:b/>
          <w:i/>
        </w:rPr>
        <w:t>original notice</w:t>
      </w:r>
      <w:r w:rsidRPr="00FA56CE">
        <w:t xml:space="preserve">) given for the purposes of </w:t>
      </w:r>
      <w:r w:rsidR="00FA56CE">
        <w:t>paragraph (</w:t>
      </w:r>
      <w:r w:rsidRPr="00FA56CE">
        <w:t>3)(c) may before the date, or the end of the period, specified in the original notice as mentioned in that paragraph:</w:t>
      </w:r>
    </w:p>
    <w:p w:rsidR="00F8088A" w:rsidRPr="00FA56CE" w:rsidRDefault="00F8088A" w:rsidP="00F8088A">
      <w:pPr>
        <w:pStyle w:val="paragraph"/>
      </w:pPr>
      <w:r w:rsidRPr="00FA56CE">
        <w:tab/>
        <w:t>(a)</w:t>
      </w:r>
      <w:r w:rsidRPr="00FA56CE">
        <w:tab/>
        <w:t xml:space="preserve">be varied to specify another date or period, being a date or period that would satisfy the requirements of </w:t>
      </w:r>
      <w:r w:rsidR="00FA56CE">
        <w:t>subparagraph (</w:t>
      </w:r>
      <w:r w:rsidRPr="00FA56CE">
        <w:t>3)(c)(i) or (ii) if the reference in that subparagraph to when the notice (being the original notice) is given to ASIC were instead a reference to when the notice of variation is given to ASIC under this subsection; or</w:t>
      </w:r>
    </w:p>
    <w:p w:rsidR="00F8088A" w:rsidRPr="00FA56CE" w:rsidRDefault="00F8088A" w:rsidP="00F8088A">
      <w:pPr>
        <w:pStyle w:val="paragraph"/>
      </w:pPr>
      <w:r w:rsidRPr="00FA56CE">
        <w:tab/>
        <w:t>(b)</w:t>
      </w:r>
      <w:r w:rsidRPr="00FA56CE">
        <w:tab/>
        <w:t>be revoked.</w:t>
      </w:r>
    </w:p>
    <w:p w:rsidR="00F8088A" w:rsidRPr="00FA56CE" w:rsidRDefault="00F8088A" w:rsidP="00F8088A">
      <w:pPr>
        <w:pStyle w:val="subsection2"/>
      </w:pPr>
      <w:r w:rsidRPr="00FA56CE">
        <w:t>The variation or revocation must be made by notice in writing lodged with ASIC.</w:t>
      </w:r>
    </w:p>
    <w:p w:rsidR="00F8088A" w:rsidRPr="00FA56CE" w:rsidRDefault="00F8088A" w:rsidP="00F8088A">
      <w:pPr>
        <w:pStyle w:val="subsection"/>
      </w:pPr>
      <w:r w:rsidRPr="00FA56CE">
        <w:tab/>
        <w:t>(5)</w:t>
      </w:r>
      <w:r w:rsidRPr="00FA56CE">
        <w:tab/>
        <w:t xml:space="preserve">Subject to </w:t>
      </w:r>
      <w:r w:rsidR="00FA56CE">
        <w:t>subsection (</w:t>
      </w:r>
      <w:r w:rsidRPr="00FA56CE">
        <w:t xml:space="preserve">7), during the transition period, the </w:t>
      </w:r>
      <w:r w:rsidRPr="00FA56CE">
        <w:rPr>
          <w:i/>
        </w:rPr>
        <w:t xml:space="preserve">Insurance (Agents and Brokers) Act 1984 </w:t>
      </w:r>
      <w:r w:rsidRPr="00FA56CE">
        <w:t xml:space="preserve">as in force immediately before the FSR commencement, and any associated provisions, (the </w:t>
      </w:r>
      <w:r w:rsidRPr="00FA56CE">
        <w:rPr>
          <w:b/>
          <w:i/>
        </w:rPr>
        <w:t>relevant old legislation</w:t>
      </w:r>
      <w:r w:rsidRPr="00FA56CE">
        <w:t>) continue to apply (despite the repeal of that Act) to, and in relation to, the insurance agent, the principal and the relevant matters.</w:t>
      </w:r>
    </w:p>
    <w:p w:rsidR="00F8088A" w:rsidRPr="00FA56CE" w:rsidRDefault="00F8088A" w:rsidP="00F8088A">
      <w:pPr>
        <w:pStyle w:val="subsection"/>
      </w:pPr>
      <w:r w:rsidRPr="00FA56CE">
        <w:tab/>
        <w:t>(6)</w:t>
      </w:r>
      <w:r w:rsidRPr="00FA56CE">
        <w:tab/>
        <w:t xml:space="preserve">Subject to </w:t>
      </w:r>
      <w:r w:rsidR="00FA56CE">
        <w:t>subsection (</w:t>
      </w:r>
      <w:r w:rsidRPr="00FA56CE">
        <w:t>7), during the transition period, the relevant new legislation (within the meaning of section</w:t>
      </w:r>
      <w:r w:rsidR="00FA56CE">
        <w:t> </w:t>
      </w:r>
      <w:r w:rsidRPr="00FA56CE">
        <w:t>1431) does not apply to, or in relation to, the insurance agent, the principal and the relevant matters.</w:t>
      </w:r>
    </w:p>
    <w:p w:rsidR="00F8088A" w:rsidRPr="00FA56CE" w:rsidRDefault="00F8088A" w:rsidP="00F8088A">
      <w:pPr>
        <w:pStyle w:val="subsection"/>
      </w:pPr>
      <w:r w:rsidRPr="00FA56CE">
        <w:tab/>
        <w:t>(7)</w:t>
      </w:r>
      <w:r w:rsidRPr="00FA56CE">
        <w:tab/>
        <w:t>Regulations made for the purposes of this subsection may do either or both of the following:</w:t>
      </w:r>
    </w:p>
    <w:p w:rsidR="00F8088A" w:rsidRPr="00FA56CE" w:rsidRDefault="00F8088A" w:rsidP="00F8088A">
      <w:pPr>
        <w:pStyle w:val="paragraph"/>
      </w:pPr>
      <w:r w:rsidRPr="00FA56CE">
        <w:tab/>
        <w:t>(a)</w:t>
      </w:r>
      <w:r w:rsidRPr="00FA56CE">
        <w:tab/>
        <w:t>provide that specified provisions of the relevant old legislation apply (with or without specified modifications), or do not apply, to the insurance agent, the principal and some or all of the relevant matters;</w:t>
      </w:r>
    </w:p>
    <w:p w:rsidR="00F8088A" w:rsidRPr="00FA56CE" w:rsidRDefault="00F8088A" w:rsidP="00F8088A">
      <w:pPr>
        <w:pStyle w:val="paragraph"/>
      </w:pPr>
      <w:r w:rsidRPr="00FA56CE">
        <w:tab/>
        <w:t>(b)</w:t>
      </w:r>
      <w:r w:rsidRPr="00FA56CE">
        <w:tab/>
        <w:t>provide that specified provisions of the relevant new legislation apply (with or without specified modifications), or do not apply, to the insurance agent, the principal and some or all of the relevant matters.</w:t>
      </w:r>
    </w:p>
    <w:p w:rsidR="00F8088A" w:rsidRPr="00FA56CE" w:rsidRDefault="00F8088A" w:rsidP="00F8088A">
      <w:pPr>
        <w:pStyle w:val="subsection2"/>
      </w:pPr>
      <w:r w:rsidRPr="00FA56CE">
        <w:t xml:space="preserve">The regulations may provide as mentioned in </w:t>
      </w:r>
      <w:r w:rsidR="00FA56CE">
        <w:t>paragraph (</w:t>
      </w:r>
      <w:r w:rsidRPr="00FA56CE">
        <w:t>a) or (b) even after the end of the transition period.</w:t>
      </w:r>
    </w:p>
    <w:p w:rsidR="00F8088A" w:rsidRPr="00FA56CE" w:rsidRDefault="00F8088A" w:rsidP="00382004">
      <w:pPr>
        <w:pStyle w:val="subsection"/>
        <w:keepNext/>
      </w:pPr>
      <w:r w:rsidRPr="00FA56CE">
        <w:tab/>
        <w:t>(8)</w:t>
      </w:r>
      <w:r w:rsidRPr="00FA56CE">
        <w:tab/>
        <w:t>If:</w:t>
      </w:r>
    </w:p>
    <w:p w:rsidR="00F8088A" w:rsidRPr="00FA56CE" w:rsidRDefault="00F8088A" w:rsidP="00F8088A">
      <w:pPr>
        <w:pStyle w:val="paragraph"/>
      </w:pPr>
      <w:r w:rsidRPr="00FA56CE">
        <w:tab/>
        <w:t>(a)</w:t>
      </w:r>
      <w:r w:rsidRPr="00FA56CE">
        <w:tab/>
        <w:t xml:space="preserve">before the end of the transition period, or such longer period during which regulations made for the purposes of </w:t>
      </w:r>
      <w:r w:rsidR="00FA56CE">
        <w:t>subsection (</w:t>
      </w:r>
      <w:r w:rsidRPr="00FA56CE">
        <w:t>7) provide for the application of some or all of the relevant old legislation, the insurance agent engages in conduct that, under the authorising agreement as then in force, creates a right to brokerage, commission or other remuneration (which may be a present right, or a future right that is dependent on matters specified in the authorising agreement); and</w:t>
      </w:r>
    </w:p>
    <w:p w:rsidR="00F8088A" w:rsidRPr="00FA56CE" w:rsidRDefault="00F8088A" w:rsidP="00F8088A">
      <w:pPr>
        <w:pStyle w:val="paragraph"/>
      </w:pPr>
      <w:r w:rsidRPr="00FA56CE">
        <w:tab/>
        <w:t>(b)</w:t>
      </w:r>
      <w:r w:rsidRPr="00FA56CE">
        <w:tab/>
        <w:t>that right is still in existence immediately before the end of that period;</w:t>
      </w:r>
    </w:p>
    <w:p w:rsidR="00F8088A" w:rsidRPr="00FA56CE" w:rsidRDefault="00F8088A" w:rsidP="00F8088A">
      <w:pPr>
        <w:pStyle w:val="subsection2"/>
      </w:pPr>
      <w:r w:rsidRPr="00FA56CE">
        <w:t>the right is not taken to be brought to an end merely because of the repeal of the relevant old legislation or the enactment of the relevant new legislation, or because under this section the relevant old legislation ceases to apply and the relevant new legislation starts to apply.</w:t>
      </w:r>
    </w:p>
    <w:p w:rsidR="00F8088A" w:rsidRPr="00FA56CE" w:rsidRDefault="00F8088A" w:rsidP="00F8088A">
      <w:pPr>
        <w:pStyle w:val="subsection"/>
      </w:pPr>
      <w:r w:rsidRPr="00FA56CE">
        <w:tab/>
        <w:t>(9)</w:t>
      </w:r>
      <w:r w:rsidRPr="00FA56CE">
        <w:tab/>
      </w:r>
      <w:r w:rsidR="00FA56CE">
        <w:t>Subsection (</w:t>
      </w:r>
      <w:r w:rsidRPr="00FA56CE">
        <w:t>8) is not intended to affect, in any way, the determination of the question whether any other right (whether or not it is under an agreement under section</w:t>
      </w:r>
      <w:r w:rsidR="00FA56CE">
        <w:t> </w:t>
      </w:r>
      <w:r w:rsidRPr="00FA56CE">
        <w:t xml:space="preserve">10 of the </w:t>
      </w:r>
      <w:r w:rsidRPr="00FA56CE">
        <w:rPr>
          <w:i/>
        </w:rPr>
        <w:t>Insurance (Agents and Brokers) Act 1984</w:t>
      </w:r>
      <w:r w:rsidRPr="00FA56CE">
        <w:t xml:space="preserve">) is in any way affected by the provisions of the </w:t>
      </w:r>
      <w:r w:rsidRPr="00FA56CE">
        <w:rPr>
          <w:i/>
        </w:rPr>
        <w:t xml:space="preserve">Financial Services Reform Act 2001 </w:t>
      </w:r>
      <w:r w:rsidRPr="00FA56CE">
        <w:t xml:space="preserve">or the </w:t>
      </w:r>
      <w:r w:rsidRPr="00FA56CE">
        <w:rPr>
          <w:i/>
        </w:rPr>
        <w:t xml:space="preserve">Financial Services Reform (Consequential Provisions) Act 2001 </w:t>
      </w:r>
      <w:r w:rsidRPr="00FA56CE">
        <w:t>(including the amendments made by those Acts).</w:t>
      </w:r>
    </w:p>
    <w:p w:rsidR="00F8088A" w:rsidRPr="00FA56CE" w:rsidRDefault="00F8088A" w:rsidP="00F8088A">
      <w:pPr>
        <w:pStyle w:val="ActHead5"/>
      </w:pPr>
      <w:bookmarkStart w:id="298" w:name="_Toc449532776"/>
      <w:r w:rsidRPr="00FA56CE">
        <w:rPr>
          <w:rStyle w:val="CharSectno"/>
        </w:rPr>
        <w:t>1437</w:t>
      </w:r>
      <w:r w:rsidRPr="00FA56CE">
        <w:t xml:space="preserve">  Exemptions and modifications by ASIC</w:t>
      </w:r>
      <w:bookmarkEnd w:id="298"/>
    </w:p>
    <w:p w:rsidR="00F8088A" w:rsidRPr="00FA56CE" w:rsidRDefault="00F8088A" w:rsidP="00F8088A">
      <w:pPr>
        <w:pStyle w:val="subsection"/>
      </w:pPr>
      <w:r w:rsidRPr="00FA56CE">
        <w:tab/>
        <w:t>(1)</w:t>
      </w:r>
      <w:r w:rsidRPr="00FA56CE">
        <w:tab/>
        <w:t>This section applies to the following provisions:</w:t>
      </w:r>
    </w:p>
    <w:p w:rsidR="00F8088A" w:rsidRPr="00FA56CE" w:rsidRDefault="00F8088A" w:rsidP="00F8088A">
      <w:pPr>
        <w:pStyle w:val="paragraph"/>
      </w:pPr>
      <w:r w:rsidRPr="00FA56CE">
        <w:tab/>
        <w:t>(a)</w:t>
      </w:r>
      <w:r w:rsidRPr="00FA56CE">
        <w:tab/>
        <w:t>the provisions of this Subdivision (other than section</w:t>
      </w:r>
      <w:r w:rsidR="00FA56CE">
        <w:t> </w:t>
      </w:r>
      <w:r w:rsidRPr="00FA56CE">
        <w:t>1436A) and any associated provisions;</w:t>
      </w:r>
    </w:p>
    <w:p w:rsidR="00F8088A" w:rsidRPr="00FA56CE" w:rsidRDefault="00F8088A" w:rsidP="00F8088A">
      <w:pPr>
        <w:pStyle w:val="paragraph"/>
      </w:pPr>
      <w:r w:rsidRPr="00FA56CE">
        <w:tab/>
        <w:t>(b)</w:t>
      </w:r>
      <w:r w:rsidRPr="00FA56CE">
        <w:tab/>
        <w:t>the provisions of legislation that continues to apply because of subsection</w:t>
      </w:r>
      <w:r w:rsidR="00FA56CE">
        <w:t> </w:t>
      </w:r>
      <w:r w:rsidRPr="00FA56CE">
        <w:t>1432(1) or 1436(3).</w:t>
      </w:r>
    </w:p>
    <w:p w:rsidR="00F8088A" w:rsidRPr="00FA56CE" w:rsidRDefault="00F8088A" w:rsidP="00F8088A">
      <w:pPr>
        <w:pStyle w:val="subsection"/>
      </w:pPr>
      <w:r w:rsidRPr="00FA56CE">
        <w:tab/>
        <w:t>(2)</w:t>
      </w:r>
      <w:r w:rsidRPr="00FA56CE">
        <w:tab/>
        <w:t>ASIC may:</w:t>
      </w:r>
    </w:p>
    <w:p w:rsidR="00F8088A" w:rsidRPr="00FA56CE" w:rsidRDefault="00F8088A" w:rsidP="00F8088A">
      <w:pPr>
        <w:pStyle w:val="paragraph"/>
      </w:pPr>
      <w:r w:rsidRPr="00FA56CE">
        <w:tab/>
        <w:t>(a)</w:t>
      </w:r>
      <w:r w:rsidRPr="00FA56CE">
        <w:tab/>
        <w:t>exempt a person or a class of persons from some or all of the provisions to which this section applies; or</w:t>
      </w:r>
    </w:p>
    <w:p w:rsidR="00F8088A" w:rsidRPr="00FA56CE" w:rsidRDefault="00F8088A" w:rsidP="00F8088A">
      <w:pPr>
        <w:pStyle w:val="paragraph"/>
      </w:pPr>
      <w:r w:rsidRPr="00FA56CE">
        <w:tab/>
        <w:t>(b)</w:t>
      </w:r>
      <w:r w:rsidRPr="00FA56CE">
        <w:tab/>
        <w:t>declare that some or all of the provisions to which this section applies apply in relation to a person or a class of persons as if the provisions were modified or varied as specified in the declaration.</w:t>
      </w:r>
    </w:p>
    <w:p w:rsidR="00F8088A" w:rsidRPr="00FA56CE" w:rsidRDefault="00F8088A" w:rsidP="00F8088A">
      <w:pPr>
        <w:pStyle w:val="subsection"/>
      </w:pPr>
      <w:r w:rsidRPr="00FA56CE">
        <w:tab/>
        <w:t>(3)</w:t>
      </w:r>
      <w:r w:rsidRPr="00FA56CE">
        <w:tab/>
        <w:t xml:space="preserve">A declaration under </w:t>
      </w:r>
      <w:r w:rsidR="00FA56CE">
        <w:t>paragraph (</w:t>
      </w:r>
      <w:r w:rsidRPr="00FA56CE">
        <w:t xml:space="preserve">2)(b) may provide for the continued application (with or without modifications, and to the exclusion of provisions of the amended Corporations Act) of provisions referred to in </w:t>
      </w:r>
      <w:r w:rsidR="00FA56CE">
        <w:t>paragraph (</w:t>
      </w:r>
      <w:r w:rsidRPr="00FA56CE">
        <w:t>1)(b), even after the end of the period of 2 years starting on the FSR commencement.</w:t>
      </w:r>
    </w:p>
    <w:p w:rsidR="00F8088A" w:rsidRPr="00FA56CE" w:rsidRDefault="00F8088A" w:rsidP="00F8088A">
      <w:pPr>
        <w:pStyle w:val="subsection"/>
      </w:pPr>
      <w:r w:rsidRPr="00FA56CE">
        <w:tab/>
        <w:t>(4)</w:t>
      </w:r>
      <w:r w:rsidRPr="00FA56CE">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F8088A" w:rsidRPr="00FA56CE" w:rsidRDefault="00F8088A" w:rsidP="00F8088A">
      <w:pPr>
        <w:pStyle w:val="subsection"/>
      </w:pPr>
      <w:r w:rsidRPr="00FA56CE">
        <w:tab/>
        <w:t>(5)</w:t>
      </w:r>
      <w:r w:rsidRPr="00FA56CE">
        <w:tab/>
        <w:t xml:space="preserve">An exemption or declaration must be in writing and ASIC must publish notice of it in the </w:t>
      </w:r>
      <w:r w:rsidRPr="00FA56CE">
        <w:rPr>
          <w:i/>
        </w:rPr>
        <w:t>Gazette</w:t>
      </w:r>
      <w:r w:rsidRPr="00FA56CE">
        <w:t>.</w:t>
      </w:r>
    </w:p>
    <w:p w:rsidR="00F8088A" w:rsidRPr="00FA56CE" w:rsidRDefault="00F8088A" w:rsidP="00F8088A">
      <w:pPr>
        <w:pStyle w:val="subsection"/>
      </w:pPr>
      <w:r w:rsidRPr="00FA56CE">
        <w:tab/>
        <w:t>(6)</w:t>
      </w:r>
      <w:r w:rsidRPr="00FA56CE">
        <w:tab/>
        <w:t xml:space="preserve">If conduct (including an omission) of a person would not constitute an offence if a particular declaration under </w:t>
      </w:r>
      <w:r w:rsidR="00FA56CE">
        <w:t>paragraph (</w:t>
      </w:r>
      <w:r w:rsidRPr="00FA56CE">
        <w:t xml:space="preserve">2)(b) had not been made, that conduct does not constitute an offence unless, before the conduct occurred (in addition to complying with the gazettal requirement of </w:t>
      </w:r>
      <w:r w:rsidR="00FA56CE">
        <w:t>subsection (</w:t>
      </w:r>
      <w:r w:rsidRPr="00FA56CE">
        <w:t>5)):</w:t>
      </w:r>
    </w:p>
    <w:p w:rsidR="00F8088A" w:rsidRPr="00FA56CE" w:rsidRDefault="00F8088A" w:rsidP="00F8088A">
      <w:pPr>
        <w:pStyle w:val="paragraph"/>
      </w:pPr>
      <w:r w:rsidRPr="00FA56CE">
        <w:tab/>
        <w:t>(a)</w:t>
      </w:r>
      <w:r w:rsidRPr="00FA56CE">
        <w:tab/>
        <w:t xml:space="preserve">the text of the declaration was made available by ASIC on the </w:t>
      </w:r>
      <w:r w:rsidR="00A74FC3" w:rsidRPr="00FA56CE">
        <w:t>internet</w:t>
      </w:r>
      <w:r w:rsidRPr="00FA56CE">
        <w:t>; or</w:t>
      </w:r>
    </w:p>
    <w:p w:rsidR="00F8088A" w:rsidRPr="00FA56CE" w:rsidRDefault="00F8088A" w:rsidP="00F8088A">
      <w:pPr>
        <w:pStyle w:val="paragraph"/>
      </w:pPr>
      <w:r w:rsidRPr="00FA56CE">
        <w:tab/>
        <w:t>(b)</w:t>
      </w:r>
      <w:r w:rsidRPr="00FA56CE">
        <w:tab/>
        <w:t>ASIC gave written notice setting out the text of the declaration to the person.</w:t>
      </w:r>
    </w:p>
    <w:p w:rsidR="00F8088A" w:rsidRPr="00FA56CE" w:rsidRDefault="00F8088A" w:rsidP="00F8088A">
      <w:pPr>
        <w:pStyle w:val="subsection2"/>
      </w:pPr>
      <w:r w:rsidRPr="00FA56CE">
        <w:t xml:space="preserve">In a prosecution for an offence to which this subsection applies, the prosecution must prove that </w:t>
      </w:r>
      <w:r w:rsidR="00FA56CE">
        <w:t>paragraph (</w:t>
      </w:r>
      <w:r w:rsidRPr="00FA56CE">
        <w:t>a) or (b) was complied with before the conduct occurred.</w:t>
      </w:r>
    </w:p>
    <w:p w:rsidR="00F8088A" w:rsidRPr="00FA56CE" w:rsidRDefault="00F8088A" w:rsidP="00F8088A">
      <w:pPr>
        <w:pStyle w:val="ActHead4"/>
      </w:pPr>
      <w:bookmarkStart w:id="299" w:name="_Toc449532777"/>
      <w:r w:rsidRPr="00FA56CE">
        <w:rPr>
          <w:rStyle w:val="CharSubdNo"/>
        </w:rPr>
        <w:t>Subdivision E</w:t>
      </w:r>
      <w:r w:rsidRPr="00FA56CE">
        <w:t>—</w:t>
      </w:r>
      <w:r w:rsidRPr="00FA56CE">
        <w:rPr>
          <w:rStyle w:val="CharSubdText"/>
        </w:rPr>
        <w:t>Product disclosure requirements</w:t>
      </w:r>
      <w:bookmarkEnd w:id="299"/>
    </w:p>
    <w:p w:rsidR="00F8088A" w:rsidRPr="00FA56CE" w:rsidRDefault="00F8088A" w:rsidP="00F8088A">
      <w:pPr>
        <w:pStyle w:val="ActHead5"/>
      </w:pPr>
      <w:bookmarkStart w:id="300" w:name="_Toc449532778"/>
      <w:r w:rsidRPr="00FA56CE">
        <w:rPr>
          <w:rStyle w:val="CharSectno"/>
        </w:rPr>
        <w:t>1438</w:t>
      </w:r>
      <w:r w:rsidRPr="00FA56CE">
        <w:t xml:space="preserve">  New product disclosure provisions do not apply to existing products during transition period</w:t>
      </w:r>
      <w:bookmarkEnd w:id="300"/>
    </w:p>
    <w:p w:rsidR="00F8088A" w:rsidRPr="00FA56CE" w:rsidRDefault="00F8088A" w:rsidP="00F8088A">
      <w:pPr>
        <w:pStyle w:val="subsection"/>
      </w:pPr>
      <w:r w:rsidRPr="00FA56CE">
        <w:tab/>
        <w:t>(1)</w:t>
      </w:r>
      <w:r w:rsidRPr="00FA56CE">
        <w:tab/>
        <w:t>This section applies to all financial products issued by a person, other than financial products in a class of products that are first issued by the person after the FSR commencement.</w:t>
      </w:r>
    </w:p>
    <w:p w:rsidR="00F8088A" w:rsidRPr="00FA56CE" w:rsidRDefault="00F8088A" w:rsidP="00F8088A">
      <w:pPr>
        <w:pStyle w:val="subsection"/>
      </w:pPr>
      <w:r w:rsidRPr="00FA56CE">
        <w:tab/>
        <w:t>(2)</w:t>
      </w:r>
      <w:r w:rsidRPr="00FA56CE">
        <w:tab/>
        <w:t xml:space="preserve">For the purposes of this section, the </w:t>
      </w:r>
      <w:r w:rsidRPr="00FA56CE">
        <w:rPr>
          <w:b/>
          <w:i/>
        </w:rPr>
        <w:t>new product disclosure provisions</w:t>
      </w:r>
      <w:r w:rsidRPr="00FA56CE">
        <w:t xml:space="preserve"> in relation to a financial product to which this section applies are the provisions of Part</w:t>
      </w:r>
      <w:r w:rsidR="00FA56CE">
        <w:t> </w:t>
      </w:r>
      <w:r w:rsidRPr="00FA56CE">
        <w:t>7.9 of the amended Corporations Act that, apart from this section, would apply in relation to the financial product (whether those provisions apply to the issuer of the product or to another person or persons), other than the following provisions:</w:t>
      </w:r>
    </w:p>
    <w:p w:rsidR="00F8088A" w:rsidRPr="00FA56CE" w:rsidRDefault="00F8088A" w:rsidP="00F8088A">
      <w:pPr>
        <w:pStyle w:val="paragraph"/>
      </w:pPr>
      <w:r w:rsidRPr="00FA56CE">
        <w:tab/>
        <w:t>(a)</w:t>
      </w:r>
      <w:r w:rsidRPr="00FA56CE">
        <w:tab/>
        <w:t>section</w:t>
      </w:r>
      <w:r w:rsidR="00FA56CE">
        <w:t> </w:t>
      </w:r>
      <w:r w:rsidRPr="00FA56CE">
        <w:t>1017C (information for existing holders of superannuation products and RSA products);</w:t>
      </w:r>
    </w:p>
    <w:p w:rsidR="00F8088A" w:rsidRPr="00FA56CE" w:rsidRDefault="00F8088A" w:rsidP="00F8088A">
      <w:pPr>
        <w:pStyle w:val="paragraph"/>
      </w:pPr>
      <w:r w:rsidRPr="00FA56CE">
        <w:tab/>
        <w:t>(b)</w:t>
      </w:r>
      <w:r w:rsidRPr="00FA56CE">
        <w:tab/>
        <w:t>section</w:t>
      </w:r>
      <w:r w:rsidR="00FA56CE">
        <w:t> </w:t>
      </w:r>
      <w:r w:rsidRPr="00FA56CE">
        <w:t>1017DA (trustees of superannuation entities—regulations may specify additional obligations to provide information), and regulations made for the purposes of that section;</w:t>
      </w:r>
    </w:p>
    <w:p w:rsidR="00F8088A" w:rsidRPr="00FA56CE" w:rsidRDefault="00F8088A" w:rsidP="00F8088A">
      <w:pPr>
        <w:pStyle w:val="paragraph"/>
      </w:pPr>
      <w:r w:rsidRPr="00FA56CE">
        <w:tab/>
        <w:t>(c)</w:t>
      </w:r>
      <w:r w:rsidRPr="00FA56CE">
        <w:tab/>
        <w:t>section</w:t>
      </w:r>
      <w:r w:rsidR="00FA56CE">
        <w:t> </w:t>
      </w:r>
      <w:r w:rsidRPr="00FA56CE">
        <w:t>1017E (dealing with money received for financial product before the product is issued);</w:t>
      </w:r>
    </w:p>
    <w:p w:rsidR="00F8088A" w:rsidRPr="00FA56CE" w:rsidRDefault="00F8088A" w:rsidP="00F8088A">
      <w:pPr>
        <w:pStyle w:val="paragraph"/>
      </w:pPr>
      <w:r w:rsidRPr="00FA56CE">
        <w:tab/>
        <w:t>(d)</w:t>
      </w:r>
      <w:r w:rsidRPr="00FA56CE">
        <w:tab/>
        <w:t>section</w:t>
      </w:r>
      <w:r w:rsidR="00FA56CE">
        <w:t> </w:t>
      </w:r>
      <w:r w:rsidRPr="00FA56CE">
        <w:t>1017F (confirming transactions);</w:t>
      </w:r>
    </w:p>
    <w:p w:rsidR="00F8088A" w:rsidRPr="00FA56CE" w:rsidRDefault="00F8088A" w:rsidP="00F8088A">
      <w:pPr>
        <w:pStyle w:val="paragraph"/>
      </w:pPr>
      <w:r w:rsidRPr="00FA56CE">
        <w:tab/>
        <w:t>(e)</w:t>
      </w:r>
      <w:r w:rsidRPr="00FA56CE">
        <w:tab/>
        <w:t>sections</w:t>
      </w:r>
      <w:r w:rsidR="00FA56CE">
        <w:t> </w:t>
      </w:r>
      <w:r w:rsidRPr="00FA56CE">
        <w:t>1019A and 1019B (cooling</w:t>
      </w:r>
      <w:r w:rsidR="00FA56CE">
        <w:noBreakHyphen/>
      </w:r>
      <w:r w:rsidRPr="00FA56CE">
        <w:t>off period for return of financial product);</w:t>
      </w:r>
    </w:p>
    <w:p w:rsidR="00F8088A" w:rsidRPr="00FA56CE" w:rsidRDefault="00F8088A" w:rsidP="00F8088A">
      <w:pPr>
        <w:pStyle w:val="paragraph"/>
      </w:pPr>
      <w:r w:rsidRPr="00FA56CE">
        <w:tab/>
        <w:t>(ea)</w:t>
      </w:r>
      <w:r w:rsidRPr="00FA56CE">
        <w:tab/>
        <w:t>Division</w:t>
      </w:r>
      <w:r w:rsidR="00FA56CE">
        <w:t> </w:t>
      </w:r>
      <w:r w:rsidRPr="00FA56CE">
        <w:t>5A (unsolicited offers to purchase financial products off</w:t>
      </w:r>
      <w:r w:rsidR="00FA56CE">
        <w:noBreakHyphen/>
      </w:r>
      <w:r w:rsidRPr="00FA56CE">
        <w:t>market);</w:t>
      </w:r>
    </w:p>
    <w:p w:rsidR="00F8088A" w:rsidRPr="00FA56CE" w:rsidRDefault="00F8088A" w:rsidP="00F8088A">
      <w:pPr>
        <w:pStyle w:val="paragraph"/>
      </w:pPr>
      <w:r w:rsidRPr="00FA56CE">
        <w:tab/>
        <w:t>(f)</w:t>
      </w:r>
      <w:r w:rsidRPr="00FA56CE">
        <w:tab/>
        <w:t>sections</w:t>
      </w:r>
      <w:r w:rsidR="00FA56CE">
        <w:t> </w:t>
      </w:r>
      <w:r w:rsidRPr="00FA56CE">
        <w:t>1020B and 1020C (short selling of securities, managed investment products and certain other financial products);</w:t>
      </w:r>
    </w:p>
    <w:p w:rsidR="00F8088A" w:rsidRPr="00FA56CE" w:rsidRDefault="00F8088A" w:rsidP="00F8088A">
      <w:pPr>
        <w:pStyle w:val="paragraph"/>
      </w:pPr>
      <w:r w:rsidRPr="00FA56CE">
        <w:tab/>
        <w:t>(g)</w:t>
      </w:r>
      <w:r w:rsidRPr="00FA56CE">
        <w:tab/>
        <w:t>section</w:t>
      </w:r>
      <w:r w:rsidR="00FA56CE">
        <w:t> </w:t>
      </w:r>
      <w:r w:rsidRPr="00FA56CE">
        <w:t>1020D (Part cannot be contracted out of).</w:t>
      </w:r>
    </w:p>
    <w:p w:rsidR="00F8088A" w:rsidRPr="00FA56CE" w:rsidRDefault="00F8088A" w:rsidP="00F8088A">
      <w:pPr>
        <w:pStyle w:val="subsection"/>
      </w:pPr>
      <w:r w:rsidRPr="00FA56CE">
        <w:tab/>
        <w:t>(3)</w:t>
      </w:r>
      <w:r w:rsidRPr="00FA56CE">
        <w:tab/>
        <w:t xml:space="preserve">Subject to </w:t>
      </w:r>
      <w:r w:rsidR="00FA56CE">
        <w:t>subsection (</w:t>
      </w:r>
      <w:r w:rsidRPr="00FA56CE">
        <w:t xml:space="preserve">4), the new product disclosure provisions do not apply in relation to a financial product to which this section applies during the period (the </w:t>
      </w:r>
      <w:r w:rsidRPr="00FA56CE">
        <w:rPr>
          <w:b/>
          <w:i/>
        </w:rPr>
        <w:t>transition period</w:t>
      </w:r>
      <w:r w:rsidRPr="00FA56CE">
        <w:t>) starting on the FSR commencement and ending on whichever of the following first occurs:</w:t>
      </w:r>
    </w:p>
    <w:p w:rsidR="00F8088A" w:rsidRPr="00FA56CE" w:rsidRDefault="00F8088A" w:rsidP="00F8088A">
      <w:pPr>
        <w:pStyle w:val="paragraph"/>
      </w:pPr>
      <w:r w:rsidRPr="00FA56CE">
        <w:tab/>
        <w:t>(a)</w:t>
      </w:r>
      <w:r w:rsidRPr="00FA56CE">
        <w:tab/>
        <w:t>the end of the period of 2 years starting on the FSR commencement;</w:t>
      </w:r>
    </w:p>
    <w:p w:rsidR="00F8088A" w:rsidRPr="00FA56CE" w:rsidRDefault="00F8088A" w:rsidP="00F8088A">
      <w:pPr>
        <w:pStyle w:val="paragraph"/>
      </w:pPr>
      <w:r w:rsidRPr="00FA56CE">
        <w:tab/>
        <w:t>(b)</w:t>
      </w:r>
      <w:r w:rsidRPr="00FA56CE">
        <w:tab/>
        <w:t>the date specified in a notice lodged with ASIC by the issuer of the product that relates to the product, or a class of financial products that includes the product, and that satisfies the following requirements:</w:t>
      </w:r>
    </w:p>
    <w:p w:rsidR="00F8088A" w:rsidRPr="00FA56CE" w:rsidRDefault="00F8088A" w:rsidP="00F8088A">
      <w:pPr>
        <w:pStyle w:val="paragraphsub"/>
      </w:pPr>
      <w:r w:rsidRPr="00FA56CE">
        <w:tab/>
        <w:t>(i)</w:t>
      </w:r>
      <w:r w:rsidRPr="00FA56CE">
        <w:tab/>
        <w:t>the notice must indicate that the issuer of the product wants the new product disclosure provisions to apply in relation to the product from a date specified in the notice;</w:t>
      </w:r>
    </w:p>
    <w:p w:rsidR="00F8088A" w:rsidRPr="00FA56CE" w:rsidRDefault="00F8088A" w:rsidP="00F8088A">
      <w:pPr>
        <w:pStyle w:val="paragraphsub"/>
      </w:pPr>
      <w:r w:rsidRPr="00FA56CE">
        <w:tab/>
        <w:t>(ii)</w:t>
      </w:r>
      <w:r w:rsidRPr="00FA56CE">
        <w:tab/>
        <w:t>the date specified in the notice is the FSR commencement or a later date;</w:t>
      </w:r>
    </w:p>
    <w:p w:rsidR="00F8088A" w:rsidRPr="00FA56CE" w:rsidRDefault="00F8088A" w:rsidP="00F8088A">
      <w:pPr>
        <w:pStyle w:val="paragraphsub"/>
      </w:pPr>
      <w:r w:rsidRPr="00FA56CE">
        <w:tab/>
        <w:t>(iii)</w:t>
      </w:r>
      <w:r w:rsidRPr="00FA56CE">
        <w:tab/>
        <w:t>the date specified in the notice is at least 28 days after the notice is lodged with ASIC.</w:t>
      </w:r>
    </w:p>
    <w:p w:rsidR="00F8088A" w:rsidRPr="00FA56CE" w:rsidRDefault="00F8088A" w:rsidP="00F8088A">
      <w:pPr>
        <w:pStyle w:val="notetext"/>
      </w:pPr>
      <w:r w:rsidRPr="00FA56CE">
        <w:t>Note 1:</w:t>
      </w:r>
      <w:r w:rsidRPr="00FA56CE">
        <w:tab/>
        <w:t xml:space="preserve">A notice under </w:t>
      </w:r>
      <w:r w:rsidR="00FA56CE">
        <w:t>paragraph (</w:t>
      </w:r>
      <w:r w:rsidRPr="00FA56CE">
        <w:t>b) may be lodged during the period between the commencement of this section and the FSR commencement, or it may be lodged after the FSR commencement.</w:t>
      </w:r>
    </w:p>
    <w:p w:rsidR="00F8088A" w:rsidRPr="00FA56CE" w:rsidRDefault="00F8088A" w:rsidP="00F8088A">
      <w:pPr>
        <w:pStyle w:val="notetext"/>
      </w:pPr>
      <w:r w:rsidRPr="00FA56CE">
        <w:t>Note 2:</w:t>
      </w:r>
      <w:r w:rsidRPr="00FA56CE">
        <w:tab/>
        <w:t>Subject to Division</w:t>
      </w:r>
      <w:r w:rsidR="00FA56CE">
        <w:t> </w:t>
      </w:r>
      <w:r w:rsidRPr="00FA56CE">
        <w:t xml:space="preserve">2, the provisions covered by </w:t>
      </w:r>
      <w:r w:rsidR="00FA56CE">
        <w:t>paragraphs (</w:t>
      </w:r>
      <w:r w:rsidRPr="00FA56CE">
        <w:t>2)(a) to (f) apply from the FSR commencement in relation to all financial products to which they purport to apply.</w:t>
      </w:r>
    </w:p>
    <w:p w:rsidR="00F8088A" w:rsidRPr="00FA56CE" w:rsidRDefault="00F8088A" w:rsidP="00F8088A">
      <w:pPr>
        <w:pStyle w:val="subsection"/>
      </w:pPr>
      <w:r w:rsidRPr="00FA56CE">
        <w:tab/>
        <w:t>(4)</w:t>
      </w:r>
      <w:r w:rsidRPr="00FA56CE">
        <w:tab/>
        <w:t xml:space="preserve">If the date specified in a notice lodged with ASIC in accordance with </w:t>
      </w:r>
      <w:r w:rsidR="00FA56CE">
        <w:t>paragraph (</w:t>
      </w:r>
      <w:r w:rsidRPr="00FA56CE">
        <w:t>3)(b) is the FSR commencement, there is no transition period in relation to the financial product or products to which the notice relates.</w:t>
      </w:r>
    </w:p>
    <w:p w:rsidR="00F8088A" w:rsidRPr="00FA56CE" w:rsidRDefault="00F8088A" w:rsidP="00F8088A">
      <w:pPr>
        <w:pStyle w:val="subsection"/>
      </w:pPr>
      <w:r w:rsidRPr="00FA56CE">
        <w:tab/>
        <w:t>(5)</w:t>
      </w:r>
      <w:r w:rsidRPr="00FA56CE">
        <w:tab/>
        <w:t xml:space="preserve">A notice (the </w:t>
      </w:r>
      <w:r w:rsidRPr="00FA56CE">
        <w:rPr>
          <w:b/>
          <w:i/>
        </w:rPr>
        <w:t>first notice</w:t>
      </w:r>
      <w:r w:rsidRPr="00FA56CE">
        <w:t xml:space="preserve">) lodged with ASIC in accordance with </w:t>
      </w:r>
      <w:r w:rsidR="00FA56CE">
        <w:t>paragraph (</w:t>
      </w:r>
      <w:r w:rsidRPr="00FA56CE">
        <w:t>3)(b):</w:t>
      </w:r>
    </w:p>
    <w:p w:rsidR="00F8088A" w:rsidRPr="00FA56CE" w:rsidRDefault="00F8088A" w:rsidP="00F8088A">
      <w:pPr>
        <w:pStyle w:val="paragraph"/>
      </w:pPr>
      <w:r w:rsidRPr="00FA56CE">
        <w:tab/>
        <w:t>(a)</w:t>
      </w:r>
      <w:r w:rsidRPr="00FA56CE">
        <w:tab/>
        <w:t xml:space="preserve">may, by a further notice lodged with ASIC, be varied to specify a different date (the </w:t>
      </w:r>
      <w:r w:rsidRPr="00FA56CE">
        <w:rPr>
          <w:b/>
          <w:i/>
        </w:rPr>
        <w:t>new date</w:t>
      </w:r>
      <w:r w:rsidRPr="00FA56CE">
        <w:t>), but only if:</w:t>
      </w:r>
    </w:p>
    <w:p w:rsidR="00F8088A" w:rsidRPr="00FA56CE" w:rsidRDefault="00F8088A" w:rsidP="00F8088A">
      <w:pPr>
        <w:pStyle w:val="paragraphsub"/>
      </w:pPr>
      <w:r w:rsidRPr="00FA56CE">
        <w:tab/>
        <w:t>(i)</w:t>
      </w:r>
      <w:r w:rsidRPr="00FA56CE">
        <w:tab/>
        <w:t>that further notice is lodged with ASIC at least 28 days before the date specified in the first notice; and</w:t>
      </w:r>
    </w:p>
    <w:p w:rsidR="00F8088A" w:rsidRPr="00FA56CE" w:rsidRDefault="00F8088A" w:rsidP="00F8088A">
      <w:pPr>
        <w:pStyle w:val="paragraphsub"/>
      </w:pPr>
      <w:r w:rsidRPr="00FA56CE">
        <w:tab/>
        <w:t>(ii)</w:t>
      </w:r>
      <w:r w:rsidRPr="00FA56CE">
        <w:tab/>
        <w:t>the new date is at least 28 days after that further notice is lodged with ASIC; and</w:t>
      </w:r>
    </w:p>
    <w:p w:rsidR="00F8088A" w:rsidRPr="00FA56CE" w:rsidRDefault="00F8088A" w:rsidP="00F8088A">
      <w:pPr>
        <w:pStyle w:val="paragraph"/>
      </w:pPr>
      <w:r w:rsidRPr="00FA56CE">
        <w:tab/>
        <w:t>(b)</w:t>
      </w:r>
      <w:r w:rsidRPr="00FA56CE">
        <w:tab/>
        <w:t>may, by a further notice lodged with ASIC, be revoked, but only if that further notice is lodged with ASIC at least 28 days before the date specified in the first notice.</w:t>
      </w:r>
    </w:p>
    <w:p w:rsidR="00F8088A" w:rsidRPr="00FA56CE" w:rsidRDefault="00F8088A" w:rsidP="00F8088A">
      <w:pPr>
        <w:pStyle w:val="subsection2"/>
      </w:pPr>
      <w:r w:rsidRPr="00FA56CE">
        <w:t>A date that was specified in a notice before its variation or revocation in accordance with this subsection is to be disregarded for the purposes of the other provisions of this section.</w:t>
      </w:r>
    </w:p>
    <w:p w:rsidR="00F8088A" w:rsidRPr="00FA56CE" w:rsidRDefault="00F8088A" w:rsidP="00F8088A">
      <w:pPr>
        <w:pStyle w:val="subsection"/>
      </w:pPr>
      <w:r w:rsidRPr="00FA56CE">
        <w:tab/>
        <w:t>(6)</w:t>
      </w:r>
      <w:r w:rsidRPr="00FA56CE">
        <w:tab/>
        <w:t xml:space="preserve">If the issuer of a financial product lodges a notice with ASIC in accordance with </w:t>
      </w:r>
      <w:r w:rsidR="00FA56CE">
        <w:t>paragraph (</w:t>
      </w:r>
      <w:r w:rsidRPr="00FA56CE">
        <w:t>3)(b) that covers the product, the issuer must comply with any applicable requirements determined</w:t>
      </w:r>
      <w:r w:rsidR="004B1C82" w:rsidRPr="00FA56CE">
        <w:t>, by legislative instrument,</w:t>
      </w:r>
      <w:r w:rsidRPr="00FA56CE">
        <w:t xml:space="preserve"> by ASIC for the purposes of this subsection in relation to the following matters:</w:t>
      </w:r>
    </w:p>
    <w:p w:rsidR="00F8088A" w:rsidRPr="00FA56CE" w:rsidRDefault="00F8088A" w:rsidP="00F8088A">
      <w:pPr>
        <w:pStyle w:val="paragraph"/>
      </w:pPr>
      <w:r w:rsidRPr="00FA56CE">
        <w:tab/>
        <w:t>(a)</w:t>
      </w:r>
      <w:r w:rsidRPr="00FA56CE">
        <w:tab/>
        <w:t>informing people about the notice and its significance; and</w:t>
      </w:r>
    </w:p>
    <w:p w:rsidR="00F8088A" w:rsidRPr="00FA56CE" w:rsidRDefault="00F8088A" w:rsidP="00F8088A">
      <w:pPr>
        <w:pStyle w:val="paragraph"/>
      </w:pPr>
      <w:r w:rsidRPr="00FA56CE">
        <w:tab/>
        <w:t>(b)</w:t>
      </w:r>
      <w:r w:rsidRPr="00FA56CE">
        <w:tab/>
        <w:t>informing people about any subsequent variation or revocation of the notice.</w:t>
      </w:r>
    </w:p>
    <w:p w:rsidR="00F8088A" w:rsidRPr="00FA56CE" w:rsidRDefault="00F8088A" w:rsidP="00F8088A">
      <w:pPr>
        <w:pStyle w:val="notetext"/>
      </w:pPr>
      <w:r w:rsidRPr="00FA56CE">
        <w:t>Note:</w:t>
      </w:r>
      <w:r w:rsidRPr="00FA56CE">
        <w:tab/>
        <w:t>Failure to comply with this subsection is an offence (see subsection</w:t>
      </w:r>
      <w:r w:rsidR="00FA56CE">
        <w:t> </w:t>
      </w:r>
      <w:r w:rsidRPr="00FA56CE">
        <w:t>1311(1)).</w:t>
      </w:r>
    </w:p>
    <w:p w:rsidR="00F8088A" w:rsidRPr="00FA56CE" w:rsidRDefault="00F8088A" w:rsidP="00F8088A">
      <w:pPr>
        <w:pStyle w:val="subsection"/>
      </w:pPr>
      <w:r w:rsidRPr="00FA56CE">
        <w:tab/>
        <w:t>(7)</w:t>
      </w:r>
      <w:r w:rsidRPr="00FA56CE">
        <w:tab/>
        <w:t xml:space="preserve">A determination by ASIC for the purposes of </w:t>
      </w:r>
      <w:r w:rsidR="00FA56CE">
        <w:t>subsection (</w:t>
      </w:r>
      <w:r w:rsidRPr="00FA56CE">
        <w:t>6):</w:t>
      </w:r>
    </w:p>
    <w:p w:rsidR="00F8088A" w:rsidRPr="00FA56CE" w:rsidRDefault="00F8088A" w:rsidP="00F8088A">
      <w:pPr>
        <w:pStyle w:val="paragraph"/>
      </w:pPr>
      <w:r w:rsidRPr="00FA56CE">
        <w:tab/>
        <w:t>(b)</w:t>
      </w:r>
      <w:r w:rsidRPr="00FA56CE">
        <w:tab/>
        <w:t>may cover all financial products or one or more classes of financial products; and</w:t>
      </w:r>
    </w:p>
    <w:p w:rsidR="00F8088A" w:rsidRPr="00FA56CE" w:rsidRDefault="00F8088A" w:rsidP="00F8088A">
      <w:pPr>
        <w:pStyle w:val="paragraph"/>
      </w:pPr>
      <w:r w:rsidRPr="00FA56CE">
        <w:tab/>
        <w:t>(c)</w:t>
      </w:r>
      <w:r w:rsidRPr="00FA56CE">
        <w:tab/>
        <w:t>may make different provision in relation to different classes of financial products.</w:t>
      </w:r>
    </w:p>
    <w:p w:rsidR="00F8088A" w:rsidRPr="00FA56CE" w:rsidRDefault="00F8088A" w:rsidP="00F8088A">
      <w:pPr>
        <w:pStyle w:val="subsection"/>
      </w:pPr>
      <w:r w:rsidRPr="00FA56CE">
        <w:tab/>
        <w:t>(8)</w:t>
      </w:r>
      <w:r w:rsidRPr="00FA56CE">
        <w:tab/>
        <w:t>Subject to the regulations, ASIC must take reasonable steps to ensure that, during the period of 2 years starting on the FSR commencement, information is available:</w:t>
      </w:r>
    </w:p>
    <w:p w:rsidR="00F8088A" w:rsidRPr="00FA56CE" w:rsidRDefault="00F8088A" w:rsidP="00F8088A">
      <w:pPr>
        <w:pStyle w:val="paragraph"/>
      </w:pPr>
      <w:r w:rsidRPr="00FA56CE">
        <w:tab/>
        <w:t>(a)</w:t>
      </w:r>
      <w:r w:rsidRPr="00FA56CE">
        <w:tab/>
        <w:t xml:space="preserve">on the </w:t>
      </w:r>
      <w:r w:rsidR="0019127C" w:rsidRPr="00FA56CE">
        <w:t>internet</w:t>
      </w:r>
      <w:r w:rsidRPr="00FA56CE">
        <w:t>; and</w:t>
      </w:r>
    </w:p>
    <w:p w:rsidR="00F8088A" w:rsidRPr="00FA56CE" w:rsidRDefault="00F8088A" w:rsidP="00F8088A">
      <w:pPr>
        <w:pStyle w:val="paragraph"/>
      </w:pPr>
      <w:r w:rsidRPr="00FA56CE">
        <w:tab/>
        <w:t>(b)</w:t>
      </w:r>
      <w:r w:rsidRPr="00FA56CE">
        <w:tab/>
        <w:t>at offices of ASIC;</w:t>
      </w:r>
    </w:p>
    <w:p w:rsidR="00F8088A" w:rsidRPr="00FA56CE" w:rsidRDefault="00F8088A" w:rsidP="00F8088A">
      <w:pPr>
        <w:pStyle w:val="subsection2"/>
      </w:pPr>
      <w:r w:rsidRPr="00FA56CE">
        <w:t xml:space="preserve">about notices that have been lodged in accordance with </w:t>
      </w:r>
      <w:r w:rsidR="00FA56CE">
        <w:t>paragraph (</w:t>
      </w:r>
      <w:r w:rsidRPr="00FA56CE">
        <w:t>3)(b). The information must be updated to take account of variations and revocations of such notices.</w:t>
      </w:r>
    </w:p>
    <w:p w:rsidR="00F8088A" w:rsidRPr="00FA56CE" w:rsidRDefault="00F8088A" w:rsidP="00F8088A">
      <w:pPr>
        <w:pStyle w:val="ActHead5"/>
      </w:pPr>
      <w:bookmarkStart w:id="301" w:name="_Toc449532779"/>
      <w:r w:rsidRPr="00FA56CE">
        <w:rPr>
          <w:rStyle w:val="CharSectno"/>
        </w:rPr>
        <w:t>1439</w:t>
      </w:r>
      <w:r w:rsidRPr="00FA56CE">
        <w:t xml:space="preserve">  Offences against new product disclosure provisions—additional element for prosecution to prove if conduct occurs after opting</w:t>
      </w:r>
      <w:r w:rsidR="00FA56CE">
        <w:noBreakHyphen/>
      </w:r>
      <w:r w:rsidRPr="00FA56CE">
        <w:t>in and before the end of the first 2 years</w:t>
      </w:r>
      <w:bookmarkEnd w:id="301"/>
    </w:p>
    <w:p w:rsidR="00F8088A" w:rsidRPr="00FA56CE" w:rsidRDefault="00F8088A" w:rsidP="00F8088A">
      <w:pPr>
        <w:pStyle w:val="subsection"/>
        <w:spacing w:before="240"/>
      </w:pPr>
      <w:r w:rsidRPr="00FA56CE">
        <w:tab/>
        <w:t>(1)</w:t>
      </w:r>
      <w:r w:rsidRPr="00FA56CE">
        <w:tab/>
        <w:t>If:</w:t>
      </w:r>
    </w:p>
    <w:p w:rsidR="00F8088A" w:rsidRPr="00FA56CE" w:rsidRDefault="00F8088A" w:rsidP="00F8088A">
      <w:pPr>
        <w:pStyle w:val="paragraph"/>
      </w:pPr>
      <w:r w:rsidRPr="00FA56CE">
        <w:tab/>
        <w:t>(a)</w:t>
      </w:r>
      <w:r w:rsidRPr="00FA56CE">
        <w:tab/>
        <w:t>conduct in relation to a financial product that would (apart from this section) constitute an offence against, or based on, any of the new product disclosure provisions occurred at a time:</w:t>
      </w:r>
    </w:p>
    <w:p w:rsidR="00F8088A" w:rsidRPr="00FA56CE" w:rsidRDefault="00F8088A" w:rsidP="00F8088A">
      <w:pPr>
        <w:pStyle w:val="paragraphsub"/>
      </w:pPr>
      <w:r w:rsidRPr="00FA56CE">
        <w:tab/>
        <w:t>(i)</w:t>
      </w:r>
      <w:r w:rsidRPr="00FA56CE">
        <w:tab/>
        <w:t>during the period of 2 years starting on the FSR commencement; and</w:t>
      </w:r>
    </w:p>
    <w:p w:rsidR="00F8088A" w:rsidRPr="00FA56CE" w:rsidRDefault="00F8088A" w:rsidP="00F8088A">
      <w:pPr>
        <w:pStyle w:val="paragraphsub"/>
      </w:pPr>
      <w:r w:rsidRPr="00FA56CE">
        <w:tab/>
        <w:t>(ii)</w:t>
      </w:r>
      <w:r w:rsidRPr="00FA56CE">
        <w:tab/>
        <w:t>after the date specified in a notice lodged in relation to the product in accordance with paragraph</w:t>
      </w:r>
      <w:r w:rsidR="00FA56CE">
        <w:t> </w:t>
      </w:r>
      <w:r w:rsidRPr="00FA56CE">
        <w:t>1438(3)(b); and</w:t>
      </w:r>
    </w:p>
    <w:p w:rsidR="00F8088A" w:rsidRPr="00FA56CE" w:rsidRDefault="00F8088A" w:rsidP="00F8088A">
      <w:pPr>
        <w:pStyle w:val="paragraph"/>
      </w:pPr>
      <w:r w:rsidRPr="00FA56CE">
        <w:tab/>
        <w:t>(b)</w:t>
      </w:r>
      <w:r w:rsidRPr="00FA56CE">
        <w:tab/>
        <w:t>the new product disclosure provisions started to apply in relation to the product from the date specified in the notice;</w:t>
      </w:r>
    </w:p>
    <w:p w:rsidR="00F8088A" w:rsidRPr="00FA56CE" w:rsidRDefault="00F8088A" w:rsidP="00F8088A">
      <w:pPr>
        <w:pStyle w:val="subsection2"/>
      </w:pPr>
      <w:r w:rsidRPr="00FA56CE">
        <w:t>the conduct constitutes an offence against that provision only if (in addition to the other elements of the offence), either:</w:t>
      </w:r>
    </w:p>
    <w:p w:rsidR="00F8088A" w:rsidRPr="00FA56CE" w:rsidRDefault="00F8088A" w:rsidP="00F8088A">
      <w:pPr>
        <w:pStyle w:val="paragraph"/>
      </w:pPr>
      <w:r w:rsidRPr="00FA56CE">
        <w:tab/>
        <w:t>(c)</w:t>
      </w:r>
      <w:r w:rsidRPr="00FA56CE">
        <w:tab/>
        <w:t>the person knew that, or was reckless as to whether, the product issuer had lodged a notice under that paragraph that specified that date; or</w:t>
      </w:r>
    </w:p>
    <w:p w:rsidR="00F8088A" w:rsidRPr="00FA56CE" w:rsidRDefault="00F8088A" w:rsidP="00F8088A">
      <w:pPr>
        <w:pStyle w:val="paragraph"/>
      </w:pPr>
      <w:r w:rsidRPr="00FA56CE">
        <w:tab/>
        <w:t>(d)</w:t>
      </w:r>
      <w:r w:rsidRPr="00FA56CE">
        <w:tab/>
        <w:t>the person did not know that, and was not reckless as to whether, the product issuer had lodged a notice under that paragraph that specified that date, but the conduct would have contravened the provisions referred to in section</w:t>
      </w:r>
      <w:r w:rsidR="00FA56CE">
        <w:t> </w:t>
      </w:r>
      <w:r w:rsidRPr="00FA56CE">
        <w:t>1440 that would have applied to and in relation to the product if those provisions had still applied when the conduct occurred.</w:t>
      </w:r>
    </w:p>
    <w:p w:rsidR="00F8088A" w:rsidRPr="00FA56CE" w:rsidRDefault="00F8088A" w:rsidP="00F8088A">
      <w:pPr>
        <w:pStyle w:val="subsection"/>
      </w:pPr>
      <w:r w:rsidRPr="00FA56CE">
        <w:tab/>
        <w:t>(2)</w:t>
      </w:r>
      <w:r w:rsidRPr="00FA56CE">
        <w:tab/>
        <w:t>In this section:</w:t>
      </w:r>
    </w:p>
    <w:p w:rsidR="00F8088A" w:rsidRPr="00FA56CE" w:rsidRDefault="00F8088A" w:rsidP="00F8088A">
      <w:pPr>
        <w:pStyle w:val="Definition"/>
      </w:pPr>
      <w:r w:rsidRPr="00FA56CE">
        <w:rPr>
          <w:b/>
          <w:i/>
        </w:rPr>
        <w:t xml:space="preserve">conduct </w:t>
      </w:r>
      <w:r w:rsidRPr="00FA56CE">
        <w:t>means an act, an omission to perform an act or a state of affairs.</w:t>
      </w:r>
    </w:p>
    <w:p w:rsidR="00F8088A" w:rsidRPr="00FA56CE" w:rsidRDefault="00F8088A" w:rsidP="00F8088A">
      <w:pPr>
        <w:pStyle w:val="ActHead5"/>
      </w:pPr>
      <w:bookmarkStart w:id="302" w:name="_Toc449532780"/>
      <w:r w:rsidRPr="00FA56CE">
        <w:rPr>
          <w:rStyle w:val="CharSectno"/>
        </w:rPr>
        <w:t>1440</w:t>
      </w:r>
      <w:r w:rsidRPr="00FA56CE">
        <w:t xml:space="preserve">  Continued application of certain provisions of old disclosure regimes during transition period</w:t>
      </w:r>
      <w:bookmarkEnd w:id="302"/>
    </w:p>
    <w:p w:rsidR="00F8088A" w:rsidRPr="00FA56CE" w:rsidRDefault="00F8088A" w:rsidP="00F8088A">
      <w:pPr>
        <w:pStyle w:val="subsection"/>
      </w:pPr>
      <w:r w:rsidRPr="00FA56CE">
        <w:tab/>
      </w:r>
      <w:r w:rsidRPr="00FA56CE">
        <w:tab/>
        <w:t>During the transition period (if any) for a financial product, the following provisions continue to apply, despite their repeal or amendment, to and in relation to the financial product:</w:t>
      </w:r>
    </w:p>
    <w:p w:rsidR="00F8088A" w:rsidRPr="00FA56CE" w:rsidRDefault="00F8088A" w:rsidP="00F8088A">
      <w:pPr>
        <w:pStyle w:val="paragraph"/>
      </w:pPr>
      <w:r w:rsidRPr="00FA56CE">
        <w:tab/>
        <w:t>(a)</w:t>
      </w:r>
      <w:r w:rsidRPr="00FA56CE">
        <w:tab/>
        <w:t>if the product is a managed investment product—all the provisions of Chapter</w:t>
      </w:r>
      <w:r w:rsidR="00FA56CE">
        <w:t> </w:t>
      </w:r>
      <w:r w:rsidRPr="00FA56CE">
        <w:t>6D of the old Corporations Act, other than section</w:t>
      </w:r>
      <w:r w:rsidR="00FA56CE">
        <w:t> </w:t>
      </w:r>
      <w:r w:rsidRPr="00FA56CE">
        <w:t>722 of that Act, and any associated provisions;</w:t>
      </w:r>
    </w:p>
    <w:p w:rsidR="00F8088A" w:rsidRPr="00FA56CE" w:rsidRDefault="00F8088A" w:rsidP="00F8088A">
      <w:pPr>
        <w:pStyle w:val="paragraph"/>
      </w:pPr>
      <w:r w:rsidRPr="00FA56CE">
        <w:tab/>
        <w:t>(b)</w:t>
      </w:r>
      <w:r w:rsidRPr="00FA56CE">
        <w:tab/>
        <w:t>if the product is a derivative—section</w:t>
      </w:r>
      <w:r w:rsidR="00FA56CE">
        <w:t> </w:t>
      </w:r>
      <w:r w:rsidRPr="00FA56CE">
        <w:t>1210 of the old Corporations Act, and any associated provisions;</w:t>
      </w:r>
    </w:p>
    <w:p w:rsidR="00F8088A" w:rsidRPr="00FA56CE" w:rsidRDefault="00F8088A" w:rsidP="00F8088A">
      <w:pPr>
        <w:pStyle w:val="paragraph"/>
      </w:pPr>
      <w:r w:rsidRPr="00FA56CE">
        <w:tab/>
        <w:t>(c)</w:t>
      </w:r>
      <w:r w:rsidRPr="00FA56CE">
        <w:tab/>
        <w:t>if the product is a superannuation product—the following provisions, and any associated provisions:</w:t>
      </w:r>
    </w:p>
    <w:p w:rsidR="00F8088A" w:rsidRPr="00FA56CE" w:rsidRDefault="00F8088A" w:rsidP="00F8088A">
      <w:pPr>
        <w:pStyle w:val="paragraphsub"/>
      </w:pPr>
      <w:r w:rsidRPr="00FA56CE">
        <w:tab/>
        <w:t>(i)</w:t>
      </w:r>
      <w:r w:rsidRPr="00FA56CE">
        <w:tab/>
        <w:t>section</w:t>
      </w:r>
      <w:r w:rsidR="00FA56CE">
        <w:t> </w:t>
      </w:r>
      <w:r w:rsidRPr="00FA56CE">
        <w:t>153, and all the provisions of Divisions</w:t>
      </w:r>
      <w:r w:rsidR="00FA56CE">
        <w:t> </w:t>
      </w:r>
      <w:r w:rsidRPr="00FA56CE">
        <w:t>3 and 4 of Part</w:t>
      </w:r>
      <w:r w:rsidR="00FA56CE">
        <w:t> </w:t>
      </w:r>
      <w:r w:rsidRPr="00FA56CE">
        <w:t xml:space="preserve">19, of the </w:t>
      </w:r>
      <w:r w:rsidRPr="00FA56CE">
        <w:rPr>
          <w:i/>
        </w:rPr>
        <w:t>Superannuation Industry (Supervision) Act 1993</w:t>
      </w:r>
      <w:r w:rsidRPr="00FA56CE">
        <w:t xml:space="preserve"> as in force immediately before the FSR commencement;</w:t>
      </w:r>
    </w:p>
    <w:p w:rsidR="00F8088A" w:rsidRPr="00FA56CE" w:rsidRDefault="00F8088A" w:rsidP="00F8088A">
      <w:pPr>
        <w:pStyle w:val="paragraphsub"/>
      </w:pPr>
      <w:r w:rsidRPr="00FA56CE">
        <w:tab/>
        <w:t>(ii)</w:t>
      </w:r>
      <w:r w:rsidRPr="00FA56CE">
        <w:tab/>
        <w:t>the section</w:t>
      </w:r>
      <w:r w:rsidR="00FA56CE">
        <w:t> </w:t>
      </w:r>
      <w:r w:rsidRPr="00FA56CE">
        <w:t>153A of that Act that was provided for in Modification Declaration no.</w:t>
      </w:r>
      <w:r w:rsidR="00216E33" w:rsidRPr="00FA56CE">
        <w:t> </w:t>
      </w:r>
      <w:r w:rsidRPr="00FA56CE">
        <w:t>15 as in force immediately before the FSR commencement, being a declaration of modification made under section</w:t>
      </w:r>
      <w:r w:rsidR="00FA56CE">
        <w:t> </w:t>
      </w:r>
      <w:r w:rsidRPr="00FA56CE">
        <w:t>332 of that Act;</w:t>
      </w:r>
    </w:p>
    <w:p w:rsidR="00F8088A" w:rsidRPr="00FA56CE" w:rsidRDefault="00F8088A" w:rsidP="00F8088A">
      <w:pPr>
        <w:pStyle w:val="paragraph"/>
      </w:pPr>
      <w:r w:rsidRPr="00FA56CE">
        <w:tab/>
        <w:t>(d)</w:t>
      </w:r>
      <w:r w:rsidRPr="00FA56CE">
        <w:tab/>
        <w:t>if the product is an RSA product—section</w:t>
      </w:r>
      <w:r w:rsidR="00FA56CE">
        <w:t> </w:t>
      </w:r>
      <w:r w:rsidRPr="00FA56CE">
        <w:t>51, and all the provisions of Divisions</w:t>
      </w:r>
      <w:r w:rsidR="00FA56CE">
        <w:t> </w:t>
      </w:r>
      <w:r w:rsidRPr="00FA56CE">
        <w:t>4 and 5 of Part</w:t>
      </w:r>
      <w:r w:rsidR="00FA56CE">
        <w:t> </w:t>
      </w:r>
      <w:r w:rsidRPr="00FA56CE">
        <w:t xml:space="preserve">5, of the </w:t>
      </w:r>
      <w:r w:rsidRPr="00FA56CE">
        <w:rPr>
          <w:i/>
        </w:rPr>
        <w:t>Retirement Savings Accounts Act 1997</w:t>
      </w:r>
      <w:r w:rsidRPr="00FA56CE">
        <w:t xml:space="preserve"> as in force immediately before the FSR commencement, and any associated provisions;</w:t>
      </w:r>
    </w:p>
    <w:p w:rsidR="00F8088A" w:rsidRPr="00FA56CE" w:rsidRDefault="00F8088A" w:rsidP="00F8088A">
      <w:pPr>
        <w:pStyle w:val="paragraph"/>
      </w:pPr>
      <w:r w:rsidRPr="00FA56CE">
        <w:tab/>
        <w:t>(e)</w:t>
      </w:r>
      <w:r w:rsidRPr="00FA56CE">
        <w:tab/>
        <w:t>if the product is an insurance product—sections</w:t>
      </w:r>
      <w:r w:rsidR="00FA56CE">
        <w:t> </w:t>
      </w:r>
      <w:r w:rsidRPr="00FA56CE">
        <w:t xml:space="preserve">71A and 73 of the </w:t>
      </w:r>
      <w:r w:rsidRPr="00FA56CE">
        <w:rPr>
          <w:i/>
        </w:rPr>
        <w:t>Insurance Contracts Act 1984</w:t>
      </w:r>
      <w:r w:rsidRPr="00FA56CE">
        <w:t xml:space="preserve"> as in force immediately before the FSR commencement, and any associated provisions.</w:t>
      </w:r>
    </w:p>
    <w:p w:rsidR="00F8088A" w:rsidRPr="00FA56CE" w:rsidRDefault="00F8088A" w:rsidP="00F8088A">
      <w:pPr>
        <w:pStyle w:val="ActHead5"/>
      </w:pPr>
      <w:bookmarkStart w:id="303" w:name="_Toc449532781"/>
      <w:r w:rsidRPr="00FA56CE">
        <w:rPr>
          <w:rStyle w:val="CharSectno"/>
        </w:rPr>
        <w:t>1441</w:t>
      </w:r>
      <w:r w:rsidRPr="00FA56CE">
        <w:t xml:space="preserve">  Certain persons who are not yet covered by Parts</w:t>
      </w:r>
      <w:r w:rsidR="00FA56CE">
        <w:t> </w:t>
      </w:r>
      <w:r w:rsidRPr="00FA56CE">
        <w:t>7.6, 7.7 and 7.8 of the amended Corporations Act are required to comply with Part</w:t>
      </w:r>
      <w:r w:rsidR="00FA56CE">
        <w:t> </w:t>
      </w:r>
      <w:r w:rsidRPr="00FA56CE">
        <w:t>7.9 obligations as if they were regulated persons</w:t>
      </w:r>
      <w:bookmarkEnd w:id="303"/>
    </w:p>
    <w:p w:rsidR="00F8088A" w:rsidRPr="00FA56CE" w:rsidRDefault="00F8088A" w:rsidP="00F8088A">
      <w:pPr>
        <w:pStyle w:val="subsection"/>
      </w:pPr>
      <w:r w:rsidRPr="00FA56CE">
        <w:tab/>
      </w:r>
      <w:r w:rsidRPr="00FA56CE">
        <w:tab/>
        <w:t>From the time from which the new product disclosure provisions start to apply in relation to a particular financial product, the following persons must comply with those provisions in relation to that product, as if they were regulated persons as defined in section</w:t>
      </w:r>
      <w:r w:rsidR="00FA56CE">
        <w:t> </w:t>
      </w:r>
      <w:r w:rsidRPr="00FA56CE">
        <w:t>1011B of the amended Corporations Act, even though they are not yet subject, or fully subject, to Parts</w:t>
      </w:r>
      <w:r w:rsidR="00FA56CE">
        <w:t> </w:t>
      </w:r>
      <w:r w:rsidRPr="00FA56CE">
        <w:t>7.6, 7.7 and 7.8 of that Act:</w:t>
      </w:r>
    </w:p>
    <w:p w:rsidR="00F8088A" w:rsidRPr="00FA56CE" w:rsidRDefault="00F8088A" w:rsidP="00F8088A">
      <w:pPr>
        <w:pStyle w:val="paragraph"/>
      </w:pPr>
      <w:r w:rsidRPr="00FA56CE">
        <w:tab/>
        <w:t>(a)</w:t>
      </w:r>
      <w:r w:rsidRPr="00FA56CE">
        <w:tab/>
        <w:t>a regulated principal;</w:t>
      </w:r>
    </w:p>
    <w:p w:rsidR="00F8088A" w:rsidRPr="00FA56CE" w:rsidRDefault="00F8088A" w:rsidP="00F8088A">
      <w:pPr>
        <w:pStyle w:val="paragraph"/>
      </w:pPr>
      <w:r w:rsidRPr="00FA56CE">
        <w:tab/>
        <w:t>(b)</w:t>
      </w:r>
      <w:r w:rsidRPr="00FA56CE">
        <w:tab/>
        <w:t>a representative (as defined in section</w:t>
      </w:r>
      <w:r w:rsidR="00FA56CE">
        <w:t> </w:t>
      </w:r>
      <w:r w:rsidRPr="00FA56CE">
        <w:t>1436) of a regulated principal; or</w:t>
      </w:r>
    </w:p>
    <w:p w:rsidR="00F8088A" w:rsidRPr="00FA56CE" w:rsidRDefault="00F8088A" w:rsidP="00F8088A">
      <w:pPr>
        <w:pStyle w:val="paragraph"/>
      </w:pPr>
      <w:r w:rsidRPr="00FA56CE">
        <w:tab/>
        <w:t>(c)</w:t>
      </w:r>
      <w:r w:rsidRPr="00FA56CE">
        <w:tab/>
        <w:t>an insurance agent (as defined in section</w:t>
      </w:r>
      <w:r w:rsidR="00FA56CE">
        <w:t> </w:t>
      </w:r>
      <w:r w:rsidRPr="00FA56CE">
        <w:t>1436A).</w:t>
      </w:r>
    </w:p>
    <w:p w:rsidR="00F8088A" w:rsidRPr="00FA56CE" w:rsidRDefault="00F8088A" w:rsidP="00F8088A">
      <w:pPr>
        <w:pStyle w:val="ActHead5"/>
      </w:pPr>
      <w:bookmarkStart w:id="304" w:name="_Toc449532782"/>
      <w:r w:rsidRPr="00FA56CE">
        <w:rPr>
          <w:rStyle w:val="CharSectno"/>
        </w:rPr>
        <w:t>1442</w:t>
      </w:r>
      <w:r w:rsidRPr="00FA56CE">
        <w:t xml:space="preserve">  Exemptions and modifications by ASIC</w:t>
      </w:r>
      <w:bookmarkEnd w:id="304"/>
    </w:p>
    <w:p w:rsidR="00F8088A" w:rsidRPr="00FA56CE" w:rsidRDefault="00F8088A" w:rsidP="00F8088A">
      <w:pPr>
        <w:pStyle w:val="subsection"/>
      </w:pPr>
      <w:r w:rsidRPr="00FA56CE">
        <w:tab/>
        <w:t>(1)</w:t>
      </w:r>
      <w:r w:rsidRPr="00FA56CE">
        <w:tab/>
        <w:t>This section applies to the following provisions:</w:t>
      </w:r>
    </w:p>
    <w:p w:rsidR="00F8088A" w:rsidRPr="00FA56CE" w:rsidRDefault="00F8088A" w:rsidP="00F8088A">
      <w:pPr>
        <w:pStyle w:val="paragraph"/>
      </w:pPr>
      <w:r w:rsidRPr="00FA56CE">
        <w:tab/>
        <w:t>(a)</w:t>
      </w:r>
      <w:r w:rsidRPr="00FA56CE">
        <w:tab/>
        <w:t>the provisions of this Subdivision and any associated provisions;</w:t>
      </w:r>
    </w:p>
    <w:p w:rsidR="00F8088A" w:rsidRPr="00FA56CE" w:rsidRDefault="00F8088A" w:rsidP="00F8088A">
      <w:pPr>
        <w:pStyle w:val="paragraph"/>
      </w:pPr>
      <w:r w:rsidRPr="00FA56CE">
        <w:tab/>
        <w:t>(b)</w:t>
      </w:r>
      <w:r w:rsidRPr="00FA56CE">
        <w:tab/>
        <w:t>the provisions that continue to apply because of section</w:t>
      </w:r>
      <w:r w:rsidR="00FA56CE">
        <w:t> </w:t>
      </w:r>
      <w:r w:rsidRPr="00FA56CE">
        <w:t>1440.</w:t>
      </w:r>
    </w:p>
    <w:p w:rsidR="00F8088A" w:rsidRPr="00FA56CE" w:rsidRDefault="00F8088A" w:rsidP="00F8088A">
      <w:pPr>
        <w:pStyle w:val="subsection"/>
      </w:pPr>
      <w:r w:rsidRPr="00FA56CE">
        <w:tab/>
        <w:t>(2)</w:t>
      </w:r>
      <w:r w:rsidRPr="00FA56CE">
        <w:tab/>
        <w:t>ASIC may:</w:t>
      </w:r>
    </w:p>
    <w:p w:rsidR="00F8088A" w:rsidRPr="00FA56CE" w:rsidRDefault="00F8088A" w:rsidP="00F8088A">
      <w:pPr>
        <w:pStyle w:val="paragraph"/>
      </w:pPr>
      <w:r w:rsidRPr="00FA56CE">
        <w:tab/>
        <w:t>(a)</w:t>
      </w:r>
      <w:r w:rsidRPr="00FA56CE">
        <w:tab/>
        <w:t>exempt a person or a class of persons, or a financial product or class of financial products, from some or all of the provisions to which this section applies; or</w:t>
      </w:r>
    </w:p>
    <w:p w:rsidR="00F8088A" w:rsidRPr="00FA56CE" w:rsidRDefault="00F8088A" w:rsidP="00F8088A">
      <w:pPr>
        <w:pStyle w:val="paragraph"/>
      </w:pPr>
      <w:r w:rsidRPr="00FA56CE">
        <w:tab/>
        <w:t>(b)</w:t>
      </w:r>
      <w:r w:rsidRPr="00FA56CE">
        <w:tab/>
        <w:t>declare that some or all of the provisions to which this section applies apply in relation to a person or a class of persons, or a financial product or class of financial products, as if the provisions were modified or varied as specified in the declaration.</w:t>
      </w:r>
    </w:p>
    <w:p w:rsidR="00F8088A" w:rsidRPr="00FA56CE" w:rsidRDefault="00F8088A" w:rsidP="00F8088A">
      <w:pPr>
        <w:pStyle w:val="subsection"/>
      </w:pPr>
      <w:r w:rsidRPr="00FA56CE">
        <w:tab/>
        <w:t>(3)</w:t>
      </w:r>
      <w:r w:rsidRPr="00FA56CE">
        <w:tab/>
        <w:t xml:space="preserve">A declaration under </w:t>
      </w:r>
      <w:r w:rsidR="00FA56CE">
        <w:t>paragraph (</w:t>
      </w:r>
      <w:r w:rsidRPr="00FA56CE">
        <w:t xml:space="preserve">2)(b) may provide for the continued application (with or without modifications, and to the exclusion of provisions of the amended Corporations Act) of provisions referred to in </w:t>
      </w:r>
      <w:r w:rsidR="00FA56CE">
        <w:t>paragraph (</w:t>
      </w:r>
      <w:r w:rsidRPr="00FA56CE">
        <w:t>1)(b), even after the end of the period of 2 years starting on the FSR commencement.</w:t>
      </w:r>
    </w:p>
    <w:p w:rsidR="00F8088A" w:rsidRPr="00FA56CE" w:rsidRDefault="00F8088A" w:rsidP="00325A00">
      <w:pPr>
        <w:pStyle w:val="subsection"/>
        <w:keepNext/>
        <w:keepLines/>
      </w:pPr>
      <w:r w:rsidRPr="00FA56CE">
        <w:tab/>
        <w:t>(4)</w:t>
      </w:r>
      <w:r w:rsidRPr="00FA56CE">
        <w:tab/>
        <w:t>An exemption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F8088A" w:rsidRPr="00FA56CE" w:rsidRDefault="00F8088A" w:rsidP="00F8088A">
      <w:pPr>
        <w:pStyle w:val="subsection"/>
      </w:pPr>
      <w:r w:rsidRPr="00FA56CE">
        <w:tab/>
        <w:t>(5)</w:t>
      </w:r>
      <w:r w:rsidRPr="00FA56CE">
        <w:tab/>
        <w:t xml:space="preserve">An exemption or declaration must be in writing and ASIC must publish notice of it in the </w:t>
      </w:r>
      <w:r w:rsidRPr="00FA56CE">
        <w:rPr>
          <w:i/>
        </w:rPr>
        <w:t>Gazette</w:t>
      </w:r>
      <w:r w:rsidRPr="00FA56CE">
        <w:t>.</w:t>
      </w:r>
    </w:p>
    <w:p w:rsidR="00F8088A" w:rsidRPr="00FA56CE" w:rsidRDefault="00F8088A" w:rsidP="00F8088A">
      <w:pPr>
        <w:pStyle w:val="subsection"/>
      </w:pPr>
      <w:r w:rsidRPr="00FA56CE">
        <w:tab/>
        <w:t>(6)</w:t>
      </w:r>
      <w:r w:rsidRPr="00FA56CE">
        <w:tab/>
        <w:t xml:space="preserve">If conduct (including an omission) of a person would not constitute an offence if a particular declaration under </w:t>
      </w:r>
      <w:r w:rsidR="00FA56CE">
        <w:t>paragraph (</w:t>
      </w:r>
      <w:r w:rsidRPr="00FA56CE">
        <w:t xml:space="preserve">2)(b) had not been made, that conduct does not constitute an offence unless, before the conduct occurred (in addition to complying with the gazettal requirement of </w:t>
      </w:r>
      <w:r w:rsidR="00FA56CE">
        <w:t>subsection (</w:t>
      </w:r>
      <w:r w:rsidRPr="00FA56CE">
        <w:t>5)):</w:t>
      </w:r>
    </w:p>
    <w:p w:rsidR="00F8088A" w:rsidRPr="00FA56CE" w:rsidRDefault="00F8088A" w:rsidP="00F8088A">
      <w:pPr>
        <w:pStyle w:val="paragraph"/>
      </w:pPr>
      <w:r w:rsidRPr="00FA56CE">
        <w:tab/>
        <w:t>(a)</w:t>
      </w:r>
      <w:r w:rsidRPr="00FA56CE">
        <w:tab/>
        <w:t xml:space="preserve">the text of the declaration was made available by ASIC on the </w:t>
      </w:r>
      <w:r w:rsidR="002A4D5C" w:rsidRPr="00FA56CE">
        <w:t>internet</w:t>
      </w:r>
      <w:r w:rsidRPr="00FA56CE">
        <w:t>; or</w:t>
      </w:r>
    </w:p>
    <w:p w:rsidR="00F8088A" w:rsidRPr="00FA56CE" w:rsidRDefault="00F8088A" w:rsidP="00F8088A">
      <w:pPr>
        <w:pStyle w:val="paragraph"/>
      </w:pPr>
      <w:r w:rsidRPr="00FA56CE">
        <w:tab/>
        <w:t>(b)</w:t>
      </w:r>
      <w:r w:rsidRPr="00FA56CE">
        <w:tab/>
        <w:t>ASIC gave written notice setting out the text of the declaration to the person.</w:t>
      </w:r>
    </w:p>
    <w:p w:rsidR="00F8088A" w:rsidRPr="00FA56CE" w:rsidRDefault="00F8088A" w:rsidP="00F8088A">
      <w:pPr>
        <w:pStyle w:val="subsection2"/>
      </w:pPr>
      <w:r w:rsidRPr="00FA56CE">
        <w:t xml:space="preserve">In a prosecution for an offence to which this subsection applies, the prosecution must prove that </w:t>
      </w:r>
      <w:r w:rsidR="00FA56CE">
        <w:t>paragraph (</w:t>
      </w:r>
      <w:r w:rsidRPr="00FA56CE">
        <w:t>a) or (b) was complied with before the conduct occurred.</w:t>
      </w:r>
    </w:p>
    <w:p w:rsidR="00F8088A" w:rsidRPr="00FA56CE" w:rsidRDefault="00F8088A" w:rsidP="00F8088A">
      <w:pPr>
        <w:pStyle w:val="ActHead4"/>
      </w:pPr>
      <w:bookmarkStart w:id="305" w:name="_Toc449532783"/>
      <w:r w:rsidRPr="00FA56CE">
        <w:rPr>
          <w:rStyle w:val="CharSubdNo"/>
        </w:rPr>
        <w:t>Subdivision F</w:t>
      </w:r>
      <w:r w:rsidRPr="00FA56CE">
        <w:t>—</w:t>
      </w:r>
      <w:r w:rsidRPr="00FA56CE">
        <w:rPr>
          <w:rStyle w:val="CharSubdText"/>
        </w:rPr>
        <w:t>Certain other product</w:t>
      </w:r>
      <w:r w:rsidR="00FA56CE">
        <w:rPr>
          <w:rStyle w:val="CharSubdText"/>
        </w:rPr>
        <w:noBreakHyphen/>
      </w:r>
      <w:r w:rsidRPr="00FA56CE">
        <w:rPr>
          <w:rStyle w:val="CharSubdText"/>
        </w:rPr>
        <w:t>related requirements</w:t>
      </w:r>
      <w:bookmarkEnd w:id="305"/>
    </w:p>
    <w:p w:rsidR="00F8088A" w:rsidRPr="00FA56CE" w:rsidRDefault="00F8088A" w:rsidP="00F8088A">
      <w:pPr>
        <w:pStyle w:val="ActHead5"/>
      </w:pPr>
      <w:bookmarkStart w:id="306" w:name="_Toc449532784"/>
      <w:r w:rsidRPr="00FA56CE">
        <w:rPr>
          <w:rStyle w:val="CharSectno"/>
        </w:rPr>
        <w:t>1442A</w:t>
      </w:r>
      <w:r w:rsidRPr="00FA56CE">
        <w:t xml:space="preserve">  Deferred application of hawking prohibition</w:t>
      </w:r>
      <w:bookmarkEnd w:id="306"/>
    </w:p>
    <w:p w:rsidR="00F8088A" w:rsidRPr="00FA56CE" w:rsidRDefault="00F8088A" w:rsidP="00F8088A">
      <w:pPr>
        <w:pStyle w:val="subsection"/>
      </w:pPr>
      <w:r w:rsidRPr="00FA56CE">
        <w:tab/>
        <w:t>(1)</w:t>
      </w:r>
      <w:r w:rsidRPr="00FA56CE">
        <w:tab/>
        <w:t xml:space="preserve">For the purposes of this section, the </w:t>
      </w:r>
      <w:r w:rsidRPr="00FA56CE">
        <w:rPr>
          <w:b/>
          <w:i/>
        </w:rPr>
        <w:t>transition period</w:t>
      </w:r>
      <w:r w:rsidRPr="00FA56CE">
        <w:t xml:space="preserve"> is the period starting on the FSR commencement and ending on whichever of the following first occurs:</w:t>
      </w:r>
    </w:p>
    <w:p w:rsidR="00F8088A" w:rsidRPr="00FA56CE" w:rsidRDefault="00F8088A" w:rsidP="00F8088A">
      <w:pPr>
        <w:pStyle w:val="paragraph"/>
      </w:pPr>
      <w:r w:rsidRPr="00FA56CE">
        <w:tab/>
        <w:t>(a)</w:t>
      </w:r>
      <w:r w:rsidRPr="00FA56CE">
        <w:tab/>
        <w:t>the day fixed by Proclamation for the purposes of this paragraph;</w:t>
      </w:r>
    </w:p>
    <w:p w:rsidR="00F8088A" w:rsidRPr="00FA56CE" w:rsidRDefault="00F8088A" w:rsidP="00F8088A">
      <w:pPr>
        <w:pStyle w:val="paragraph"/>
      </w:pPr>
      <w:r w:rsidRPr="00FA56CE">
        <w:tab/>
        <w:t>(b)</w:t>
      </w:r>
      <w:r w:rsidRPr="00FA56CE">
        <w:tab/>
        <w:t>the end of the period of 6 months starting on the FSR commencement.</w:t>
      </w:r>
    </w:p>
    <w:p w:rsidR="00F8088A" w:rsidRPr="00FA56CE" w:rsidRDefault="00F8088A" w:rsidP="00F8088A">
      <w:pPr>
        <w:pStyle w:val="subsection"/>
      </w:pPr>
      <w:r w:rsidRPr="00FA56CE">
        <w:tab/>
        <w:t>(2)</w:t>
      </w:r>
      <w:r w:rsidRPr="00FA56CE">
        <w:tab/>
        <w:t xml:space="preserve">Regulations made for the purposes of this section may provide for specified provisions of legislation that is repealed by the </w:t>
      </w:r>
      <w:r w:rsidRPr="00FA56CE">
        <w:rPr>
          <w:i/>
        </w:rPr>
        <w:t>Financial Services Reform Act 2001</w:t>
      </w:r>
      <w:r w:rsidRPr="00FA56CE">
        <w:t xml:space="preserve"> or the </w:t>
      </w:r>
      <w:r w:rsidRPr="00FA56CE">
        <w:rPr>
          <w:i/>
        </w:rPr>
        <w:t>Financial Services Reform (Consequential Provisions) Act 2001</w:t>
      </w:r>
      <w:r w:rsidRPr="00FA56CE">
        <w:t>, being provisions that deal with the same or a similar matter as that dealt with in section</w:t>
      </w:r>
      <w:r w:rsidR="00FA56CE">
        <w:t> </w:t>
      </w:r>
      <w:r w:rsidRPr="00FA56CE">
        <w:t>992A of the amended Corporations Act,</w:t>
      </w:r>
      <w:r w:rsidRPr="00FA56CE">
        <w:rPr>
          <w:i/>
        </w:rPr>
        <w:t xml:space="preserve"> </w:t>
      </w:r>
      <w:r w:rsidRPr="00FA56CE">
        <w:t>to continue to apply (whether with or without specified modifications) during the transition period.</w:t>
      </w:r>
    </w:p>
    <w:p w:rsidR="00F8088A" w:rsidRPr="00FA56CE" w:rsidRDefault="00F8088A" w:rsidP="00F8088A">
      <w:pPr>
        <w:pStyle w:val="subsection"/>
      </w:pPr>
      <w:r w:rsidRPr="00FA56CE">
        <w:tab/>
        <w:t>(3)</w:t>
      </w:r>
      <w:r w:rsidRPr="00FA56CE">
        <w:tab/>
        <w:t>During the transition period, section</w:t>
      </w:r>
      <w:r w:rsidR="00FA56CE">
        <w:t> </w:t>
      </w:r>
      <w:r w:rsidRPr="00FA56CE">
        <w:t>992A of the amended Corporations Act does not apply to any person, except to the extent (if any) provided for in regulations made for the purposes of this section.</w:t>
      </w:r>
    </w:p>
    <w:p w:rsidR="00F8088A" w:rsidRPr="00FA56CE" w:rsidRDefault="00F8088A" w:rsidP="00F8088A">
      <w:pPr>
        <w:pStyle w:val="ActHead5"/>
      </w:pPr>
      <w:bookmarkStart w:id="307" w:name="_Toc449532785"/>
      <w:r w:rsidRPr="00FA56CE">
        <w:rPr>
          <w:rStyle w:val="CharSectno"/>
        </w:rPr>
        <w:t>1442B</w:t>
      </w:r>
      <w:r w:rsidRPr="00FA56CE">
        <w:t xml:space="preserve">  Deferred application of confirmation of transaction and cooling</w:t>
      </w:r>
      <w:r w:rsidR="00FA56CE">
        <w:noBreakHyphen/>
      </w:r>
      <w:r w:rsidRPr="00FA56CE">
        <w:t>off provisions etc.</w:t>
      </w:r>
      <w:bookmarkEnd w:id="307"/>
    </w:p>
    <w:p w:rsidR="00F8088A" w:rsidRPr="00FA56CE" w:rsidRDefault="00F8088A" w:rsidP="00F8088A">
      <w:pPr>
        <w:pStyle w:val="subsection"/>
      </w:pPr>
      <w:r w:rsidRPr="00FA56CE">
        <w:tab/>
        <w:t>(1)</w:t>
      </w:r>
      <w:r w:rsidRPr="00FA56CE">
        <w:tab/>
        <w:t>This section applies to all financial products issued by a person, other than financial products in a class of products that are first issued by the person after the FSR commencement.</w:t>
      </w:r>
    </w:p>
    <w:p w:rsidR="00F8088A" w:rsidRPr="00FA56CE" w:rsidRDefault="00F8088A" w:rsidP="00F8088A">
      <w:pPr>
        <w:pStyle w:val="subsection"/>
      </w:pPr>
      <w:r w:rsidRPr="00FA56CE">
        <w:tab/>
        <w:t>(2)</w:t>
      </w:r>
      <w:r w:rsidRPr="00FA56CE">
        <w:tab/>
        <w:t xml:space="preserve">For the purposes of this section, the </w:t>
      </w:r>
      <w:r w:rsidRPr="00FA56CE">
        <w:rPr>
          <w:b/>
          <w:i/>
        </w:rPr>
        <w:t>transition period</w:t>
      </w:r>
      <w:r w:rsidRPr="00FA56CE">
        <w:t>, in relation to a financial product to which this section applies, is the period starting on the FSR commencement and ending on whichever of the following first occurs:</w:t>
      </w:r>
    </w:p>
    <w:p w:rsidR="00F8088A" w:rsidRPr="00FA56CE" w:rsidRDefault="00F8088A" w:rsidP="00F8088A">
      <w:pPr>
        <w:pStyle w:val="paragraph"/>
      </w:pPr>
      <w:r w:rsidRPr="00FA56CE">
        <w:tab/>
        <w:t>(a)</w:t>
      </w:r>
      <w:r w:rsidRPr="00FA56CE">
        <w:tab/>
        <w:t>the day fixed by Proclamation for the purposes of this paragraph;</w:t>
      </w:r>
    </w:p>
    <w:p w:rsidR="00F8088A" w:rsidRPr="00FA56CE" w:rsidRDefault="00F8088A" w:rsidP="00F8088A">
      <w:pPr>
        <w:pStyle w:val="paragraph"/>
      </w:pPr>
      <w:r w:rsidRPr="00FA56CE">
        <w:tab/>
        <w:t>(b)</w:t>
      </w:r>
      <w:r w:rsidRPr="00FA56CE">
        <w:tab/>
        <w:t>the end of the period of 6 months starting on the FSR commencement;</w:t>
      </w:r>
    </w:p>
    <w:p w:rsidR="00F8088A" w:rsidRPr="00FA56CE" w:rsidRDefault="00F8088A" w:rsidP="00F8088A">
      <w:pPr>
        <w:pStyle w:val="paragraph"/>
      </w:pPr>
      <w:r w:rsidRPr="00FA56CE">
        <w:tab/>
        <w:t>(c)</w:t>
      </w:r>
      <w:r w:rsidRPr="00FA56CE">
        <w:tab/>
        <w:t>the new product disclosure provisions (within the meaning of section</w:t>
      </w:r>
      <w:r w:rsidR="00FA56CE">
        <w:t> </w:t>
      </w:r>
      <w:r w:rsidRPr="00FA56CE">
        <w:t>1438) start to apply in relation to the product.</w:t>
      </w:r>
    </w:p>
    <w:p w:rsidR="00F8088A" w:rsidRPr="00FA56CE" w:rsidRDefault="00F8088A" w:rsidP="00F8088A">
      <w:pPr>
        <w:pStyle w:val="subsection"/>
      </w:pPr>
      <w:r w:rsidRPr="00FA56CE">
        <w:tab/>
        <w:t>(3)</w:t>
      </w:r>
      <w:r w:rsidRPr="00FA56CE">
        <w:tab/>
        <w:t xml:space="preserve">Subject to </w:t>
      </w:r>
      <w:r w:rsidR="00FA56CE">
        <w:t>subsection (</w:t>
      </w:r>
      <w:r w:rsidRPr="00FA56CE">
        <w:t xml:space="preserve">5), the following provisions (the </w:t>
      </w:r>
      <w:r w:rsidRPr="00FA56CE">
        <w:rPr>
          <w:b/>
          <w:i/>
        </w:rPr>
        <w:t>preserved provisions</w:t>
      </w:r>
      <w:r w:rsidRPr="00FA56CE">
        <w:t>), to the extent they are relevant to a financial product to which this section applies, continue to apply, despite their repeal, in relation to the financial product during the transition period:</w:t>
      </w:r>
    </w:p>
    <w:p w:rsidR="00F8088A" w:rsidRPr="00FA56CE" w:rsidRDefault="00F8088A" w:rsidP="00F8088A">
      <w:pPr>
        <w:pStyle w:val="paragraph"/>
      </w:pPr>
      <w:r w:rsidRPr="00FA56CE">
        <w:tab/>
        <w:t>(a)</w:t>
      </w:r>
      <w:r w:rsidRPr="00FA56CE">
        <w:tab/>
        <w:t>Division</w:t>
      </w:r>
      <w:r w:rsidR="00FA56CE">
        <w:t> </w:t>
      </w:r>
      <w:r w:rsidRPr="00FA56CE">
        <w:t>6 of Part</w:t>
      </w:r>
      <w:r w:rsidR="00FA56CE">
        <w:t> </w:t>
      </w:r>
      <w:r w:rsidRPr="00FA56CE">
        <w:t xml:space="preserve">19 of the </w:t>
      </w:r>
      <w:r w:rsidRPr="00FA56CE">
        <w:rPr>
          <w:i/>
        </w:rPr>
        <w:t>Superannuation Industry (Supervision) Act 1993</w:t>
      </w:r>
      <w:r w:rsidRPr="00FA56CE">
        <w:t>, and any associated provisions;</w:t>
      </w:r>
    </w:p>
    <w:p w:rsidR="00F8088A" w:rsidRPr="00FA56CE" w:rsidRDefault="00F8088A" w:rsidP="00F8088A">
      <w:pPr>
        <w:pStyle w:val="paragraph"/>
      </w:pPr>
      <w:r w:rsidRPr="00FA56CE">
        <w:tab/>
        <w:t>(b)</w:t>
      </w:r>
      <w:r w:rsidRPr="00FA56CE">
        <w:tab/>
        <w:t>Division</w:t>
      </w:r>
      <w:r w:rsidR="00FA56CE">
        <w:t> </w:t>
      </w:r>
      <w:r w:rsidRPr="00FA56CE">
        <w:t>7 of Part</w:t>
      </w:r>
      <w:r w:rsidR="00FA56CE">
        <w:t> </w:t>
      </w:r>
      <w:r w:rsidRPr="00FA56CE">
        <w:t xml:space="preserve">5 of the </w:t>
      </w:r>
      <w:r w:rsidRPr="00FA56CE">
        <w:rPr>
          <w:i/>
        </w:rPr>
        <w:t>Retirement Savings Accounts Act 1997</w:t>
      </w:r>
      <w:r w:rsidRPr="00FA56CE">
        <w:t>, and any associated provisions;</w:t>
      </w:r>
    </w:p>
    <w:p w:rsidR="00F8088A" w:rsidRPr="00FA56CE" w:rsidRDefault="00F8088A" w:rsidP="00F8088A">
      <w:pPr>
        <w:pStyle w:val="paragraph"/>
      </w:pPr>
      <w:r w:rsidRPr="00FA56CE">
        <w:tab/>
        <w:t>(c)</w:t>
      </w:r>
      <w:r w:rsidRPr="00FA56CE">
        <w:tab/>
        <w:t>sections</w:t>
      </w:r>
      <w:r w:rsidR="00FA56CE">
        <w:t> </w:t>
      </w:r>
      <w:r w:rsidRPr="00FA56CE">
        <w:t xml:space="preserve">64 and 64A of the </w:t>
      </w:r>
      <w:r w:rsidRPr="00FA56CE">
        <w:rPr>
          <w:i/>
        </w:rPr>
        <w:t>Insurance Contracts Act 1984</w:t>
      </w:r>
      <w:r w:rsidRPr="00FA56CE">
        <w:t>, and any associated provisions;</w:t>
      </w:r>
    </w:p>
    <w:p w:rsidR="00F8088A" w:rsidRPr="00FA56CE" w:rsidRDefault="00F8088A" w:rsidP="00F8088A">
      <w:pPr>
        <w:pStyle w:val="paragraph"/>
      </w:pPr>
      <w:r w:rsidRPr="00FA56CE">
        <w:tab/>
        <w:t>(d)</w:t>
      </w:r>
      <w:r w:rsidRPr="00FA56CE">
        <w:tab/>
        <w:t>any other provisions specified in regulations made for the purposes of this paragraph, and any associated provisions in relation to provisions so specified.</w:t>
      </w:r>
    </w:p>
    <w:p w:rsidR="00F8088A" w:rsidRPr="00FA56CE" w:rsidRDefault="00F8088A" w:rsidP="00D2777E">
      <w:pPr>
        <w:pStyle w:val="subsection"/>
        <w:keepNext/>
        <w:keepLines/>
      </w:pPr>
      <w:r w:rsidRPr="00FA56CE">
        <w:tab/>
        <w:t>(4)</w:t>
      </w:r>
      <w:r w:rsidRPr="00FA56CE">
        <w:tab/>
        <w:t xml:space="preserve">Subject to </w:t>
      </w:r>
      <w:r w:rsidR="00FA56CE">
        <w:t>subsection (</w:t>
      </w:r>
      <w:r w:rsidRPr="00FA56CE">
        <w:t xml:space="preserve">5), during the transition period, the following provisions (the </w:t>
      </w:r>
      <w:r w:rsidRPr="00FA56CE">
        <w:rPr>
          <w:b/>
          <w:i/>
        </w:rPr>
        <w:t>deferred provisions</w:t>
      </w:r>
      <w:r w:rsidRPr="00FA56CE">
        <w:t>) of the amended Corporations Act do not apply in relation to a financial product to which this section applies:</w:t>
      </w:r>
    </w:p>
    <w:p w:rsidR="00F8088A" w:rsidRPr="00FA56CE" w:rsidRDefault="00F8088A" w:rsidP="00F8088A">
      <w:pPr>
        <w:pStyle w:val="paragraph"/>
      </w:pPr>
      <w:r w:rsidRPr="00FA56CE">
        <w:tab/>
        <w:t>(a)</w:t>
      </w:r>
      <w:r w:rsidRPr="00FA56CE">
        <w:tab/>
        <w:t>section</w:t>
      </w:r>
      <w:r w:rsidR="00FA56CE">
        <w:t> </w:t>
      </w:r>
      <w:r w:rsidRPr="00FA56CE">
        <w:t>1017F;</w:t>
      </w:r>
    </w:p>
    <w:p w:rsidR="00F8088A" w:rsidRPr="00FA56CE" w:rsidRDefault="00F8088A" w:rsidP="00F8088A">
      <w:pPr>
        <w:pStyle w:val="paragraph"/>
      </w:pPr>
      <w:r w:rsidRPr="00FA56CE">
        <w:tab/>
        <w:t>(b)</w:t>
      </w:r>
      <w:r w:rsidRPr="00FA56CE">
        <w:tab/>
        <w:t>sections</w:t>
      </w:r>
      <w:r w:rsidR="00FA56CE">
        <w:t> </w:t>
      </w:r>
      <w:r w:rsidRPr="00FA56CE">
        <w:t>1019A and 1019B;</w:t>
      </w:r>
    </w:p>
    <w:p w:rsidR="00F8088A" w:rsidRPr="00FA56CE" w:rsidRDefault="00F8088A" w:rsidP="00F8088A">
      <w:pPr>
        <w:pStyle w:val="paragraph"/>
      </w:pPr>
      <w:r w:rsidRPr="00FA56CE">
        <w:tab/>
        <w:t>(c)</w:t>
      </w:r>
      <w:r w:rsidRPr="00FA56CE">
        <w:tab/>
        <w:t>any other provisions of Part</w:t>
      </w:r>
      <w:r w:rsidR="00FA56CE">
        <w:t> </w:t>
      </w:r>
      <w:r w:rsidRPr="00FA56CE">
        <w:t>7.9 of the amended Corporations Act that are not part of the new product disclosure provisions (within the meaning of section</w:t>
      </w:r>
      <w:r w:rsidR="00FA56CE">
        <w:t> </w:t>
      </w:r>
      <w:r w:rsidRPr="00FA56CE">
        <w:t>1438) and that are specified in regulations made for the purposes of this paragraph.</w:t>
      </w:r>
    </w:p>
    <w:p w:rsidR="00F8088A" w:rsidRPr="00FA56CE" w:rsidRDefault="00F8088A" w:rsidP="00F8088A">
      <w:pPr>
        <w:pStyle w:val="subsection"/>
      </w:pPr>
      <w:r w:rsidRPr="00FA56CE">
        <w:tab/>
        <w:t>(5)</w:t>
      </w:r>
      <w:r w:rsidRPr="00FA56CE">
        <w:tab/>
        <w:t>Regulations made for the purposes of this subsection may do either or both of the following:</w:t>
      </w:r>
    </w:p>
    <w:p w:rsidR="00F8088A" w:rsidRPr="00FA56CE" w:rsidRDefault="00F8088A" w:rsidP="00F8088A">
      <w:pPr>
        <w:pStyle w:val="paragraph"/>
      </w:pPr>
      <w:r w:rsidRPr="00FA56CE">
        <w:tab/>
        <w:t>(a)</w:t>
      </w:r>
      <w:r w:rsidRPr="00FA56CE">
        <w:tab/>
        <w:t>provide that specified provisions of the preserved provisions apply (with or without specified modifications), or do not apply, in relation to a financial product to which this section applies;</w:t>
      </w:r>
    </w:p>
    <w:p w:rsidR="00F8088A" w:rsidRPr="00FA56CE" w:rsidRDefault="00F8088A" w:rsidP="00F8088A">
      <w:pPr>
        <w:pStyle w:val="paragraph"/>
      </w:pPr>
      <w:r w:rsidRPr="00FA56CE">
        <w:tab/>
        <w:t>(b)</w:t>
      </w:r>
      <w:r w:rsidRPr="00FA56CE">
        <w:tab/>
        <w:t>provide that specified provisions of the deferred provisions apply (with or without specified modifications), or do not apply, in relation to a financial product to which this section applies.</w:t>
      </w:r>
    </w:p>
    <w:p w:rsidR="00F8088A" w:rsidRPr="00FA56CE" w:rsidRDefault="00F8088A" w:rsidP="00F8088A">
      <w:pPr>
        <w:pStyle w:val="subsection2"/>
      </w:pPr>
      <w:r w:rsidRPr="00FA56CE">
        <w:t xml:space="preserve">The regulations may provide as mentioned in </w:t>
      </w:r>
      <w:r w:rsidR="00FA56CE">
        <w:t>paragraph (</w:t>
      </w:r>
      <w:r w:rsidRPr="00FA56CE">
        <w:t>a) or (b) even after the end of the transition period.</w:t>
      </w:r>
    </w:p>
    <w:p w:rsidR="00F8088A" w:rsidRPr="00FA56CE" w:rsidRDefault="00F8088A" w:rsidP="0043057A">
      <w:pPr>
        <w:pStyle w:val="ActHead3"/>
        <w:pageBreakBefore/>
      </w:pPr>
      <w:bookmarkStart w:id="308" w:name="_Toc449532786"/>
      <w:r w:rsidRPr="00FA56CE">
        <w:rPr>
          <w:rStyle w:val="CharDivNo"/>
        </w:rPr>
        <w:t>Division</w:t>
      </w:r>
      <w:r w:rsidR="00FA56CE">
        <w:rPr>
          <w:rStyle w:val="CharDivNo"/>
        </w:rPr>
        <w:t> </w:t>
      </w:r>
      <w:r w:rsidRPr="00FA56CE">
        <w:rPr>
          <w:rStyle w:val="CharDivNo"/>
        </w:rPr>
        <w:t>2</w:t>
      </w:r>
      <w:r w:rsidRPr="00FA56CE">
        <w:t>—</w:t>
      </w:r>
      <w:r w:rsidRPr="00FA56CE">
        <w:rPr>
          <w:rStyle w:val="CharDivText"/>
        </w:rPr>
        <w:t>Other transitional provisions</w:t>
      </w:r>
      <w:bookmarkEnd w:id="308"/>
    </w:p>
    <w:p w:rsidR="00F8088A" w:rsidRPr="00FA56CE" w:rsidRDefault="00F8088A" w:rsidP="00F8088A">
      <w:pPr>
        <w:pStyle w:val="ActHead5"/>
      </w:pPr>
      <w:bookmarkStart w:id="309" w:name="_Toc449532787"/>
      <w:r w:rsidRPr="00FA56CE">
        <w:rPr>
          <w:rStyle w:val="CharSectno"/>
        </w:rPr>
        <w:t>1443</w:t>
      </w:r>
      <w:r w:rsidRPr="00FA56CE">
        <w:t xml:space="preserve">  Definitions</w:t>
      </w:r>
      <w:bookmarkEnd w:id="309"/>
    </w:p>
    <w:p w:rsidR="00F8088A" w:rsidRPr="00FA56CE" w:rsidRDefault="00F8088A" w:rsidP="00F8088A">
      <w:pPr>
        <w:pStyle w:val="subsection"/>
      </w:pPr>
      <w:r w:rsidRPr="00FA56CE">
        <w:tab/>
        <w:t>(1)</w:t>
      </w:r>
      <w:r w:rsidRPr="00FA56CE">
        <w:tab/>
        <w:t>In this Division:</w:t>
      </w:r>
    </w:p>
    <w:p w:rsidR="00F8088A" w:rsidRPr="00FA56CE" w:rsidRDefault="00F8088A" w:rsidP="00F8088A">
      <w:pPr>
        <w:pStyle w:val="Definition"/>
        <w:rPr>
          <w:b/>
          <w:i/>
        </w:rPr>
      </w:pPr>
      <w:r w:rsidRPr="00FA56CE">
        <w:rPr>
          <w:b/>
          <w:i/>
        </w:rPr>
        <w:t xml:space="preserve">amended Corporations Act </w:t>
      </w:r>
      <w:r w:rsidRPr="00FA56CE">
        <w:t>has the same meaning as in Division</w:t>
      </w:r>
      <w:r w:rsidR="00FA56CE">
        <w:t> </w:t>
      </w:r>
      <w:r w:rsidRPr="00FA56CE">
        <w:t>1.</w:t>
      </w:r>
    </w:p>
    <w:p w:rsidR="00F8088A" w:rsidRPr="00FA56CE" w:rsidRDefault="003138BF" w:rsidP="00F8088A">
      <w:pPr>
        <w:pStyle w:val="Definition"/>
      </w:pPr>
      <w:r w:rsidRPr="00FA56CE">
        <w:rPr>
          <w:b/>
          <w:i/>
        </w:rPr>
        <w:t>c</w:t>
      </w:r>
      <w:r w:rsidR="00F8088A" w:rsidRPr="00FA56CE">
        <w:rPr>
          <w:b/>
          <w:i/>
        </w:rPr>
        <w:t>lass</w:t>
      </w:r>
      <w:r w:rsidR="00F8088A" w:rsidRPr="00FA56CE">
        <w:t xml:space="preserve">, in relation to financial products, has a meaning affected by regulations made for the purposes of </w:t>
      </w:r>
      <w:r w:rsidR="00FA56CE">
        <w:t>subsection (</w:t>
      </w:r>
      <w:r w:rsidR="00F8088A" w:rsidRPr="00FA56CE">
        <w:t>2).</w:t>
      </w:r>
    </w:p>
    <w:p w:rsidR="00F8088A" w:rsidRPr="00FA56CE" w:rsidRDefault="00F8088A" w:rsidP="00F8088A">
      <w:pPr>
        <w:pStyle w:val="Definition"/>
      </w:pPr>
      <w:r w:rsidRPr="00FA56CE">
        <w:rPr>
          <w:b/>
          <w:i/>
        </w:rPr>
        <w:t xml:space="preserve">FSR commencement </w:t>
      </w:r>
      <w:r w:rsidRPr="00FA56CE">
        <w:t>has the same meaning as in Division</w:t>
      </w:r>
      <w:r w:rsidR="00FA56CE">
        <w:t> </w:t>
      </w:r>
      <w:r w:rsidRPr="00FA56CE">
        <w:t>1.</w:t>
      </w:r>
    </w:p>
    <w:p w:rsidR="00F8088A" w:rsidRPr="00FA56CE" w:rsidRDefault="003138BF" w:rsidP="00F8088A">
      <w:pPr>
        <w:pStyle w:val="Definition"/>
      </w:pPr>
      <w:r w:rsidRPr="00FA56CE">
        <w:rPr>
          <w:b/>
          <w:i/>
        </w:rPr>
        <w:t>l</w:t>
      </w:r>
      <w:r w:rsidR="00F8088A" w:rsidRPr="00FA56CE">
        <w:rPr>
          <w:b/>
          <w:i/>
        </w:rPr>
        <w:t>aw of the Commonwealth</w:t>
      </w:r>
      <w:r w:rsidR="00F8088A" w:rsidRPr="00FA56CE">
        <w:t xml:space="preserve"> includes a reference to an instrument made under such a law.</w:t>
      </w:r>
    </w:p>
    <w:p w:rsidR="00F8088A" w:rsidRPr="00FA56CE" w:rsidRDefault="00F8088A" w:rsidP="00F8088A">
      <w:pPr>
        <w:pStyle w:val="Definition"/>
      </w:pPr>
      <w:r w:rsidRPr="00FA56CE">
        <w:rPr>
          <w:b/>
          <w:i/>
        </w:rPr>
        <w:t>new legislation</w:t>
      </w:r>
      <w:r w:rsidRPr="00FA56CE">
        <w:t xml:space="preserve"> means relevant legislation as in force after the FSR commencement.</w:t>
      </w:r>
    </w:p>
    <w:p w:rsidR="00F8088A" w:rsidRPr="00FA56CE" w:rsidRDefault="00F8088A" w:rsidP="00F8088A">
      <w:pPr>
        <w:pStyle w:val="Definition"/>
      </w:pPr>
      <w:r w:rsidRPr="00FA56CE">
        <w:rPr>
          <w:b/>
          <w:i/>
        </w:rPr>
        <w:t>old legislation</w:t>
      </w:r>
      <w:r w:rsidRPr="00FA56CE">
        <w:t xml:space="preserve"> means relevant legislation as in force immediately before the FSR commencement.</w:t>
      </w:r>
    </w:p>
    <w:p w:rsidR="00F8088A" w:rsidRPr="00FA56CE" w:rsidRDefault="00F8088A" w:rsidP="00F8088A">
      <w:pPr>
        <w:pStyle w:val="Definition"/>
      </w:pPr>
      <w:r w:rsidRPr="00FA56CE">
        <w:rPr>
          <w:b/>
          <w:i/>
        </w:rPr>
        <w:t xml:space="preserve">relevant amendments </w:t>
      </w:r>
      <w:r w:rsidRPr="00FA56CE">
        <w:t>means the amendments made by:</w:t>
      </w:r>
    </w:p>
    <w:p w:rsidR="00F8088A" w:rsidRPr="00FA56CE" w:rsidRDefault="00F8088A" w:rsidP="00F8088A">
      <w:pPr>
        <w:pStyle w:val="paragraph"/>
      </w:pPr>
      <w:r w:rsidRPr="00FA56CE">
        <w:tab/>
        <w:t>(a)</w:t>
      </w:r>
      <w:r w:rsidRPr="00FA56CE">
        <w:tab/>
        <w:t xml:space="preserve">the </w:t>
      </w:r>
      <w:r w:rsidRPr="00FA56CE">
        <w:rPr>
          <w:i/>
        </w:rPr>
        <w:t>Financial Services Reform Act 2001</w:t>
      </w:r>
      <w:r w:rsidRPr="00FA56CE">
        <w:t>; and</w:t>
      </w:r>
    </w:p>
    <w:p w:rsidR="00F8088A" w:rsidRPr="00FA56CE" w:rsidRDefault="00F8088A" w:rsidP="00F8088A">
      <w:pPr>
        <w:pStyle w:val="paragraph"/>
      </w:pPr>
      <w:r w:rsidRPr="00FA56CE">
        <w:tab/>
        <w:t>(b)</w:t>
      </w:r>
      <w:r w:rsidRPr="00FA56CE">
        <w:tab/>
        <w:t xml:space="preserve">the </w:t>
      </w:r>
      <w:r w:rsidRPr="00FA56CE">
        <w:rPr>
          <w:i/>
        </w:rPr>
        <w:t>Financial Services Reform (Consequential Provisions) Act 2001</w:t>
      </w:r>
      <w:r w:rsidRPr="00FA56CE">
        <w:t>.</w:t>
      </w:r>
    </w:p>
    <w:p w:rsidR="00F8088A" w:rsidRPr="00FA56CE" w:rsidRDefault="003138BF" w:rsidP="00F8088A">
      <w:pPr>
        <w:pStyle w:val="Definition"/>
      </w:pPr>
      <w:r w:rsidRPr="00FA56CE">
        <w:rPr>
          <w:b/>
          <w:i/>
        </w:rPr>
        <w:t>r</w:t>
      </w:r>
      <w:r w:rsidR="00F8088A" w:rsidRPr="00FA56CE">
        <w:rPr>
          <w:b/>
          <w:i/>
        </w:rPr>
        <w:t>elevant legislation</w:t>
      </w:r>
      <w:r w:rsidR="00F8088A" w:rsidRPr="00FA56CE">
        <w:t xml:space="preserve"> means the following legislation:</w:t>
      </w:r>
    </w:p>
    <w:p w:rsidR="00F8088A" w:rsidRPr="00FA56CE" w:rsidRDefault="00F8088A" w:rsidP="00F8088A">
      <w:pPr>
        <w:pStyle w:val="paragraph"/>
      </w:pPr>
      <w:r w:rsidRPr="00FA56CE">
        <w:tab/>
        <w:t>(a)</w:t>
      </w:r>
      <w:r w:rsidRPr="00FA56CE">
        <w:tab/>
        <w:t>this Act;</w:t>
      </w:r>
    </w:p>
    <w:p w:rsidR="00F8088A" w:rsidRPr="00FA56CE" w:rsidRDefault="00F8088A" w:rsidP="00F8088A">
      <w:pPr>
        <w:pStyle w:val="paragraph"/>
      </w:pPr>
      <w:r w:rsidRPr="00FA56CE">
        <w:tab/>
        <w:t>(b)</w:t>
      </w:r>
      <w:r w:rsidRPr="00FA56CE">
        <w:tab/>
        <w:t>the Acts that are amended by the relevant amendments;</w:t>
      </w:r>
    </w:p>
    <w:p w:rsidR="00F8088A" w:rsidRPr="00FA56CE" w:rsidRDefault="00F8088A" w:rsidP="00F8088A">
      <w:pPr>
        <w:pStyle w:val="paragraph"/>
      </w:pPr>
      <w:r w:rsidRPr="00FA56CE">
        <w:tab/>
        <w:t>(c)</w:t>
      </w:r>
      <w:r w:rsidRPr="00FA56CE">
        <w:tab/>
        <w:t xml:space="preserve">regulations or other instruments made under Acts covered by </w:t>
      </w:r>
      <w:r w:rsidR="00FA56CE">
        <w:t>paragraph (</w:t>
      </w:r>
      <w:r w:rsidRPr="00FA56CE">
        <w:t>a) or (b);</w:t>
      </w:r>
    </w:p>
    <w:p w:rsidR="00F8088A" w:rsidRPr="00FA56CE" w:rsidRDefault="00F8088A" w:rsidP="00F8088A">
      <w:pPr>
        <w:pStyle w:val="paragraph"/>
      </w:pPr>
      <w:r w:rsidRPr="00FA56CE">
        <w:tab/>
        <w:t>(d)</w:t>
      </w:r>
      <w:r w:rsidRPr="00FA56CE">
        <w:tab/>
        <w:t>any other law of the Commonwealth, or instrument made under a law of the Commonwealth, identified in regulations made for the purposes of this paragraph.</w:t>
      </w:r>
    </w:p>
    <w:p w:rsidR="00F8088A" w:rsidRPr="00FA56CE" w:rsidRDefault="00F8088A" w:rsidP="00F8088A">
      <w:pPr>
        <w:pStyle w:val="subsection"/>
      </w:pPr>
      <w:r w:rsidRPr="00FA56CE">
        <w:tab/>
        <w:t>(2)</w:t>
      </w:r>
      <w:r w:rsidRPr="00FA56CE">
        <w:tab/>
        <w:t xml:space="preserve">The regulations may include provisions identifying, or providing for the identification of, what constitutes a </w:t>
      </w:r>
      <w:r w:rsidRPr="00FA56CE">
        <w:rPr>
          <w:b/>
          <w:i/>
        </w:rPr>
        <w:t xml:space="preserve">class </w:t>
      </w:r>
      <w:r w:rsidRPr="00FA56CE">
        <w:t>of financial products for the purposes of a provision or provisions of this Division.</w:t>
      </w:r>
    </w:p>
    <w:p w:rsidR="00F8088A" w:rsidRPr="00FA56CE" w:rsidRDefault="00F8088A" w:rsidP="00F8088A">
      <w:pPr>
        <w:pStyle w:val="ActHead5"/>
      </w:pPr>
      <w:bookmarkStart w:id="310" w:name="_Toc449532788"/>
      <w:r w:rsidRPr="00FA56CE">
        <w:rPr>
          <w:rStyle w:val="CharSectno"/>
        </w:rPr>
        <w:t>1444</w:t>
      </w:r>
      <w:r w:rsidRPr="00FA56CE">
        <w:t xml:space="preserve">  Regulations may deal with transitional, saving or application matters</w:t>
      </w:r>
      <w:bookmarkEnd w:id="310"/>
    </w:p>
    <w:p w:rsidR="00F8088A" w:rsidRPr="00FA56CE" w:rsidRDefault="00F8088A" w:rsidP="00F8088A">
      <w:pPr>
        <w:pStyle w:val="subsection"/>
      </w:pPr>
      <w:r w:rsidRPr="00FA56CE">
        <w:tab/>
        <w:t>(1)</w:t>
      </w:r>
      <w:r w:rsidRPr="00FA56CE">
        <w:tab/>
        <w:t>The regulations may deal with matters of a transitional, saving or application nature relating to the relevant amendments and the transition from the application of the old legislation to the application of the new legislation. Regulations made for this purpose may make such provision as is necessary to take account of the fact that, because of Division</w:t>
      </w:r>
      <w:r w:rsidR="00FA56CE">
        <w:t> </w:t>
      </w:r>
      <w:r w:rsidRPr="00FA56CE">
        <w:t>1, different provisions of the amended Corporations Act start applying (and different provisions of the old legislation stop applying) in relation to different people, things and matters at different times.</w:t>
      </w:r>
    </w:p>
    <w:p w:rsidR="00F8088A" w:rsidRPr="00FA56CE" w:rsidRDefault="00F8088A" w:rsidP="00F8088A">
      <w:pPr>
        <w:pStyle w:val="subsection"/>
      </w:pPr>
      <w:r w:rsidRPr="00FA56CE">
        <w:tab/>
        <w:t>(2)</w:t>
      </w:r>
      <w:r w:rsidRPr="00FA56CE">
        <w:tab/>
        <w:t>Regulations made for the purposes of this section are of no effect to the extent that they are inconsistent with:</w:t>
      </w:r>
    </w:p>
    <w:p w:rsidR="00F8088A" w:rsidRPr="00FA56CE" w:rsidRDefault="00F8088A" w:rsidP="00F8088A">
      <w:pPr>
        <w:pStyle w:val="paragraph"/>
      </w:pPr>
      <w:r w:rsidRPr="00FA56CE">
        <w:tab/>
        <w:t>(a)</w:t>
      </w:r>
      <w:r w:rsidRPr="00FA56CE">
        <w:tab/>
        <w:t>a provision of Division</w:t>
      </w:r>
      <w:r w:rsidR="00FA56CE">
        <w:t> </w:t>
      </w:r>
      <w:r w:rsidRPr="00FA56CE">
        <w:t>1; or</w:t>
      </w:r>
    </w:p>
    <w:p w:rsidR="00F8088A" w:rsidRPr="00FA56CE" w:rsidRDefault="00F8088A" w:rsidP="00F8088A">
      <w:pPr>
        <w:pStyle w:val="paragraph"/>
      </w:pPr>
      <w:r w:rsidRPr="00FA56CE">
        <w:tab/>
        <w:t>(b)</w:t>
      </w:r>
      <w:r w:rsidRPr="00FA56CE">
        <w:tab/>
        <w:t>a regulation or determination made under a provision of Division</w:t>
      </w:r>
      <w:r w:rsidR="00FA56CE">
        <w:t> </w:t>
      </w:r>
      <w:r w:rsidRPr="00FA56CE">
        <w:t xml:space="preserve">1, other than any such regulation or determination (the </w:t>
      </w:r>
      <w:r w:rsidRPr="00FA56CE">
        <w:rPr>
          <w:b/>
          <w:i/>
        </w:rPr>
        <w:t>other instrument</w:t>
      </w:r>
      <w:r w:rsidRPr="00FA56CE">
        <w:t>) that is expressed to have effect subject to anything in regulations made for the purposes of this section (in which case, the other instrument is of no effect, to the extent of the inconsistency).</w:t>
      </w:r>
    </w:p>
    <w:p w:rsidR="00F8088A" w:rsidRPr="00FA56CE" w:rsidRDefault="00F8088A" w:rsidP="00F8088A">
      <w:pPr>
        <w:pStyle w:val="subsection"/>
      </w:pPr>
      <w:r w:rsidRPr="00FA56CE">
        <w:tab/>
        <w:t>(3)</w:t>
      </w:r>
      <w:r w:rsidRPr="00FA56CE">
        <w:tab/>
        <w:t xml:space="preserve">Without limiting </w:t>
      </w:r>
      <w:r w:rsidR="00FA56CE">
        <w:t>subsection (</w:t>
      </w:r>
      <w:r w:rsidRPr="00FA56CE">
        <w:t>1), the regulations may provide for a matter to be dealt with, wholly or partly, in any of the following ways:</w:t>
      </w:r>
    </w:p>
    <w:p w:rsidR="00F8088A" w:rsidRPr="00FA56CE" w:rsidRDefault="00F8088A" w:rsidP="00F8088A">
      <w:pPr>
        <w:pStyle w:val="paragraph"/>
      </w:pPr>
      <w:r w:rsidRPr="00FA56CE">
        <w:tab/>
        <w:t>(a)</w:t>
      </w:r>
      <w:r w:rsidRPr="00FA56CE">
        <w:tab/>
        <w:t>by applying (with or without modifications) to the matter:</w:t>
      </w:r>
    </w:p>
    <w:p w:rsidR="00F8088A" w:rsidRPr="00FA56CE" w:rsidRDefault="00F8088A" w:rsidP="00F8088A">
      <w:pPr>
        <w:pStyle w:val="paragraphsub"/>
      </w:pPr>
      <w:r w:rsidRPr="00FA56CE">
        <w:tab/>
        <w:t>(i)</w:t>
      </w:r>
      <w:r w:rsidRPr="00FA56CE">
        <w:tab/>
        <w:t>provisions of a law of the Commonwealth; or</w:t>
      </w:r>
    </w:p>
    <w:p w:rsidR="00F8088A" w:rsidRPr="00FA56CE" w:rsidRDefault="00F8088A" w:rsidP="00F8088A">
      <w:pPr>
        <w:pStyle w:val="paragraphsub"/>
      </w:pPr>
      <w:r w:rsidRPr="00FA56CE">
        <w:tab/>
        <w:t>(ii)</w:t>
      </w:r>
      <w:r w:rsidRPr="00FA56CE">
        <w:tab/>
        <w:t>provisions of a repealed or amended law of the Commonwealth, in the form that those provisions took before the repeal or amendment; or</w:t>
      </w:r>
    </w:p>
    <w:p w:rsidR="00F8088A" w:rsidRPr="00FA56CE" w:rsidRDefault="00F8088A" w:rsidP="00F8088A">
      <w:pPr>
        <w:pStyle w:val="paragraphsub"/>
      </w:pPr>
      <w:r w:rsidRPr="00FA56CE">
        <w:tab/>
        <w:t>(iii)</w:t>
      </w:r>
      <w:r w:rsidRPr="00FA56CE">
        <w:tab/>
        <w:t xml:space="preserve">a combination of provisions referred to in </w:t>
      </w:r>
      <w:r w:rsidR="00FA56CE">
        <w:t>subparagraphs (</w:t>
      </w:r>
      <w:r w:rsidRPr="00FA56CE">
        <w:t>i) and (ii);</w:t>
      </w:r>
    </w:p>
    <w:p w:rsidR="00F8088A" w:rsidRPr="00FA56CE" w:rsidRDefault="00F8088A" w:rsidP="00F8088A">
      <w:pPr>
        <w:pStyle w:val="paragraph"/>
      </w:pPr>
      <w:r w:rsidRPr="00FA56CE">
        <w:tab/>
        <w:t>(b)</w:t>
      </w:r>
      <w:r w:rsidRPr="00FA56CE">
        <w:tab/>
        <w:t>by otherwise specifying rules for dealing with the matter;</w:t>
      </w:r>
    </w:p>
    <w:p w:rsidR="00F8088A" w:rsidRPr="00FA56CE" w:rsidRDefault="00F8088A" w:rsidP="00F8088A">
      <w:pPr>
        <w:pStyle w:val="paragraph"/>
      </w:pPr>
      <w:r w:rsidRPr="00FA56CE">
        <w:tab/>
        <w:t>(c)</w:t>
      </w:r>
      <w:r w:rsidRPr="00FA56CE">
        <w:tab/>
        <w:t>by specifying a particular consequence of the matter, or of an outcome of the matter, for the purposes of a law of the Commonwealth.</w:t>
      </w:r>
    </w:p>
    <w:p w:rsidR="00F8088A" w:rsidRPr="00FA56CE" w:rsidRDefault="00F8088A" w:rsidP="00F8088A">
      <w:pPr>
        <w:pStyle w:val="subsection"/>
      </w:pPr>
      <w:r w:rsidRPr="00FA56CE">
        <w:tab/>
        <w:t>(4)</w:t>
      </w:r>
      <w:r w:rsidRPr="00FA56CE">
        <w:tab/>
        <w:t xml:space="preserve">Without limiting </w:t>
      </w:r>
      <w:r w:rsidR="00FA56CE">
        <w:t>subsections (</w:t>
      </w:r>
      <w:r w:rsidRPr="00FA56CE">
        <w:t>1) and (3), the regulations may provide for the continued effect after the FSR commencement, for the purposes of the new legislation, of a thing done or instrument made, or a class of things done or instruments made, before the FSR commencement, under or for the purposes of the old legislation. In the case of an instrument, or class of instruments, the regulations may (either when providing for the continued effect of the instrument or instruments or at a later time) provide for the instrument or instruments, as continuing to have effect, to have effect subject to modifications.</w:t>
      </w:r>
    </w:p>
    <w:p w:rsidR="00F8088A" w:rsidRPr="00FA56CE" w:rsidRDefault="00F8088A" w:rsidP="00F8088A">
      <w:pPr>
        <w:pStyle w:val="subsection"/>
      </w:pPr>
      <w:r w:rsidRPr="00FA56CE">
        <w:tab/>
        <w:t>(5)</w:t>
      </w:r>
      <w:r w:rsidRPr="00FA56CE">
        <w:tab/>
        <w:t xml:space="preserve">Without limiting </w:t>
      </w:r>
      <w:r w:rsidR="00FA56CE">
        <w:t>subsection (</w:t>
      </w:r>
      <w:r w:rsidRPr="00FA56CE">
        <w:t>4), regulations made for the purposes of that subsection may permit all or any of the following matters to be determined in writing by a specified person, or by a person included in a specified class of persons:</w:t>
      </w:r>
    </w:p>
    <w:p w:rsidR="00F8088A" w:rsidRPr="00FA56CE" w:rsidRDefault="00F8088A" w:rsidP="00F8088A">
      <w:pPr>
        <w:pStyle w:val="paragraph"/>
      </w:pPr>
      <w:r w:rsidRPr="00FA56CE">
        <w:tab/>
        <w:t>(a)</w:t>
      </w:r>
      <w:r w:rsidRPr="00FA56CE">
        <w:tab/>
        <w:t>the identification of a thing done or instrument made, or a class of things done or instruments made, that is to continue to have effect;</w:t>
      </w:r>
    </w:p>
    <w:p w:rsidR="00F8088A" w:rsidRPr="00FA56CE" w:rsidRDefault="00F8088A" w:rsidP="00F8088A">
      <w:pPr>
        <w:pStyle w:val="paragraph"/>
      </w:pPr>
      <w:r w:rsidRPr="00FA56CE">
        <w:tab/>
        <w:t>(b)</w:t>
      </w:r>
      <w:r w:rsidRPr="00FA56CE">
        <w:tab/>
        <w:t>the purpose for which a thing done or instrument made, or a class of things done or instruments made, is to continue to have effect;</w:t>
      </w:r>
    </w:p>
    <w:p w:rsidR="00F8088A" w:rsidRPr="00FA56CE" w:rsidRDefault="00F8088A" w:rsidP="00F8088A">
      <w:pPr>
        <w:pStyle w:val="paragraph"/>
      </w:pPr>
      <w:r w:rsidRPr="00FA56CE">
        <w:tab/>
        <w:t>(c)</w:t>
      </w:r>
      <w:r w:rsidRPr="00FA56CE">
        <w:tab/>
        <w:t>any modifications subject to which an instrument made, or a class of instruments made, is to continue to have effect.</w:t>
      </w:r>
    </w:p>
    <w:p w:rsidR="00D65DD2" w:rsidRPr="00FA56CE" w:rsidRDefault="00D65DD2" w:rsidP="00D65DD2">
      <w:pPr>
        <w:pStyle w:val="subsection"/>
      </w:pPr>
      <w:r w:rsidRPr="00FA56CE">
        <w:tab/>
        <w:t>(6)</w:t>
      </w:r>
      <w:r w:rsidRPr="00FA56CE">
        <w:tab/>
        <w:t>Despite subsections</w:t>
      </w:r>
      <w:r w:rsidR="00FA56CE">
        <w:t> </w:t>
      </w:r>
      <w:r w:rsidRPr="00FA56CE">
        <w:t xml:space="preserve">12(2) and (3) of the </w:t>
      </w:r>
      <w:r w:rsidRPr="00FA56CE">
        <w:rPr>
          <w:i/>
        </w:rPr>
        <w:t>Legislative Instruments Act 2003</w:t>
      </w:r>
      <w:r w:rsidRPr="00FA56CE">
        <w:t>, regulations made for the purposes of this section:</w:t>
      </w:r>
    </w:p>
    <w:p w:rsidR="00D65DD2" w:rsidRPr="00FA56CE" w:rsidRDefault="00D65DD2" w:rsidP="00D65DD2">
      <w:pPr>
        <w:pStyle w:val="paragraph"/>
      </w:pPr>
      <w:r w:rsidRPr="00FA56CE">
        <w:tab/>
        <w:t>(a)</w:t>
      </w:r>
      <w:r w:rsidRPr="00FA56CE">
        <w:tab/>
        <w:t>may be expressed to take effect from a date before the regulations are registered under that Act; and</w:t>
      </w:r>
    </w:p>
    <w:p w:rsidR="00D65DD2" w:rsidRPr="00FA56CE" w:rsidRDefault="00D65DD2" w:rsidP="00D65DD2">
      <w:pPr>
        <w:pStyle w:val="paragraph"/>
      </w:pPr>
      <w:r w:rsidRPr="00FA56CE">
        <w:tab/>
        <w:t>(b)</w:t>
      </w:r>
      <w:r w:rsidRPr="00FA56CE">
        <w:tab/>
        <w:t xml:space="preserve">may provide for a determination of a kind referred to in </w:t>
      </w:r>
      <w:r w:rsidR="00FA56CE">
        <w:t>subsection (</w:t>
      </w:r>
      <w:r w:rsidRPr="00FA56CE">
        <w:t>5) to take effect from a date before the determination is made (including a date before the regulations are registered under that Act).</w:t>
      </w:r>
    </w:p>
    <w:p w:rsidR="00F8088A" w:rsidRPr="00FA56CE" w:rsidRDefault="00F8088A" w:rsidP="00F8088A">
      <w:pPr>
        <w:pStyle w:val="subsection"/>
      </w:pPr>
      <w:r w:rsidRPr="00FA56CE">
        <w:tab/>
        <w:t>(7)</w:t>
      </w:r>
      <w:r w:rsidRPr="00FA56CE">
        <w:tab/>
        <w:t>If a relevant amendment does not commence on the FSR commencement, this section applies in relation to that amendment as if references in the other provisions of this section, and in the definitions in section</w:t>
      </w:r>
      <w:r w:rsidR="00FA56CE">
        <w:t> </w:t>
      </w:r>
      <w:r w:rsidRPr="00FA56CE">
        <w:t>1443, to “the FSR commencement” were instead references to the commencement of the relevant amendment.</w:t>
      </w:r>
    </w:p>
    <w:p w:rsidR="00F8088A" w:rsidRPr="00FA56CE" w:rsidRDefault="00F8088A" w:rsidP="00F8088A">
      <w:pPr>
        <w:pStyle w:val="subsection"/>
      </w:pPr>
      <w:r w:rsidRPr="00FA56CE">
        <w:tab/>
        <w:t>(8)</w:t>
      </w:r>
      <w:r w:rsidRPr="00FA56CE">
        <w:tab/>
        <w:t>In this section:</w:t>
      </w:r>
    </w:p>
    <w:p w:rsidR="00F8088A" w:rsidRPr="00FA56CE" w:rsidRDefault="00F8088A" w:rsidP="00F8088A">
      <w:pPr>
        <w:pStyle w:val="Definition"/>
      </w:pPr>
      <w:r w:rsidRPr="00FA56CE">
        <w:rPr>
          <w:b/>
          <w:i/>
        </w:rPr>
        <w:t xml:space="preserve">matters of a transitional, saving or application nature </w:t>
      </w:r>
      <w:r w:rsidRPr="00FA56CE">
        <w:t>includes, but is not limited to, matters related to any of the following:</w:t>
      </w:r>
    </w:p>
    <w:p w:rsidR="00F8088A" w:rsidRPr="00FA56CE" w:rsidRDefault="00F8088A" w:rsidP="00F8088A">
      <w:pPr>
        <w:pStyle w:val="paragraph"/>
      </w:pPr>
      <w:r w:rsidRPr="00FA56CE">
        <w:tab/>
        <w:t>(a)</w:t>
      </w:r>
      <w:r w:rsidRPr="00FA56CE">
        <w:tab/>
        <w:t>how a matter that arose or existed under the old legislation is to be dealt with under the new legislation;</w:t>
      </w:r>
    </w:p>
    <w:p w:rsidR="00F8088A" w:rsidRPr="00FA56CE" w:rsidRDefault="00F8088A" w:rsidP="00F8088A">
      <w:pPr>
        <w:pStyle w:val="paragraph"/>
      </w:pPr>
      <w:r w:rsidRPr="00FA56CE">
        <w:tab/>
        <w:t>(b)</w:t>
      </w:r>
      <w:r w:rsidRPr="00FA56CE">
        <w:tab/>
        <w:t>the significance for the purposes of the new legislation of a matter that arose or existed under the old legislation;</w:t>
      </w:r>
    </w:p>
    <w:p w:rsidR="00F8088A" w:rsidRPr="00FA56CE" w:rsidRDefault="00F8088A" w:rsidP="00F8088A">
      <w:pPr>
        <w:pStyle w:val="paragraph"/>
      </w:pPr>
      <w:r w:rsidRPr="00FA56CE">
        <w:tab/>
        <w:t>(c)</w:t>
      </w:r>
      <w:r w:rsidRPr="00FA56CE">
        <w:tab/>
        <w:t>how a process started but not completed under the old legislation is to be dealt with;</w:t>
      </w:r>
    </w:p>
    <w:p w:rsidR="00F8088A" w:rsidRPr="00FA56CE" w:rsidRDefault="00F8088A" w:rsidP="00F8088A">
      <w:pPr>
        <w:pStyle w:val="paragraph"/>
      </w:pPr>
      <w:r w:rsidRPr="00FA56CE">
        <w:tab/>
        <w:t>(d)</w:t>
      </w:r>
      <w:r w:rsidRPr="00FA56CE">
        <w:tab/>
        <w:t>the preservation of concessions or exemptions (however described) that existed under the old legislation;</w:t>
      </w:r>
    </w:p>
    <w:p w:rsidR="00F8088A" w:rsidRPr="00FA56CE" w:rsidRDefault="00F8088A" w:rsidP="00F8088A">
      <w:pPr>
        <w:pStyle w:val="paragraph"/>
      </w:pPr>
      <w:r w:rsidRPr="00FA56CE">
        <w:tab/>
        <w:t>(e)</w:t>
      </w:r>
      <w:r w:rsidRPr="00FA56CE">
        <w:tab/>
        <w:t>interpreting references to matters in terms of the new legislation so as to include references to matters in terms of the old legislation (including that legislation as it continues to have effect because of provisions of Division</w:t>
      </w:r>
      <w:r w:rsidR="00FA56CE">
        <w:t> </w:t>
      </w:r>
      <w:r w:rsidRPr="00FA56CE">
        <w:t>1), and vice versa;</w:t>
      </w:r>
    </w:p>
    <w:p w:rsidR="00F8088A" w:rsidRPr="00FA56CE" w:rsidRDefault="00F8088A" w:rsidP="00F8088A">
      <w:pPr>
        <w:pStyle w:val="paragraph"/>
      </w:pPr>
      <w:r w:rsidRPr="00FA56CE">
        <w:tab/>
        <w:t>(f)</w:t>
      </w:r>
      <w:r w:rsidRPr="00FA56CE">
        <w:tab/>
        <w:t>any other matters that are prescribed by regulations made for the purposes of this paragraph.</w:t>
      </w:r>
    </w:p>
    <w:p w:rsidR="00F8088A" w:rsidRPr="00FA56CE" w:rsidRDefault="00F8088A" w:rsidP="00F8088A">
      <w:pPr>
        <w:pStyle w:val="ActHead5"/>
      </w:pPr>
      <w:bookmarkStart w:id="311" w:name="_Toc449532789"/>
      <w:r w:rsidRPr="00FA56CE">
        <w:rPr>
          <w:rStyle w:val="CharSectno"/>
        </w:rPr>
        <w:t>1445</w:t>
      </w:r>
      <w:r w:rsidRPr="00FA56CE">
        <w:t xml:space="preserve">  ASIC determinations may deal with transitional, saving or application matters</w:t>
      </w:r>
      <w:bookmarkEnd w:id="311"/>
    </w:p>
    <w:p w:rsidR="00F8088A" w:rsidRPr="00FA56CE" w:rsidRDefault="00F8088A" w:rsidP="00F8088A">
      <w:pPr>
        <w:pStyle w:val="subsection"/>
      </w:pPr>
      <w:r w:rsidRPr="00FA56CE">
        <w:tab/>
        <w:t>(1)</w:t>
      </w:r>
      <w:r w:rsidRPr="00FA56CE">
        <w:tab/>
        <w:t xml:space="preserve">ASIC may, by </w:t>
      </w:r>
      <w:r w:rsidR="00130DC4" w:rsidRPr="00FA56CE">
        <w:t>legislative instrument, make a determination dealing</w:t>
      </w:r>
      <w:r w:rsidRPr="00FA56CE">
        <w:t xml:space="preserve"> with matters of a transitional, saving or application nature relating to the relevant amendments and the transition from the application of the old legislation to the application of the new legislation. Determinations for this purpose may make such provision as is necessary to take account of the fact that, because of Division</w:t>
      </w:r>
      <w:r w:rsidR="00FA56CE">
        <w:t> </w:t>
      </w:r>
      <w:r w:rsidRPr="00FA56CE">
        <w:t>1, different provisions of the amended Corporations Act start applying (and different provisions of the old legislation stop applying) in relation to different people, things and matters at different times.</w:t>
      </w:r>
    </w:p>
    <w:p w:rsidR="0046015B" w:rsidRPr="00FA56CE" w:rsidRDefault="0046015B" w:rsidP="0046015B">
      <w:pPr>
        <w:pStyle w:val="subsection"/>
      </w:pPr>
      <w:r w:rsidRPr="00FA56CE">
        <w:tab/>
        <w:t>(2)</w:t>
      </w:r>
      <w:r w:rsidRPr="00FA56CE">
        <w:tab/>
        <w:t>A determination overrides any inconsistent regulations made for the purposes of section</w:t>
      </w:r>
      <w:r w:rsidR="00FA56CE">
        <w:t> </w:t>
      </w:r>
      <w:r w:rsidRPr="00FA56CE">
        <w:t>1444, other than any such regulations that are expressed to have effect despite anything in a determination under this section (in which case, the determination is of no effect, to the extent of the inconsistency).</w:t>
      </w:r>
    </w:p>
    <w:p w:rsidR="00F8088A" w:rsidRPr="00FA56CE" w:rsidRDefault="00F8088A" w:rsidP="00F8088A">
      <w:pPr>
        <w:pStyle w:val="subsection"/>
      </w:pPr>
      <w:r w:rsidRPr="00FA56CE">
        <w:tab/>
        <w:t>(3)</w:t>
      </w:r>
      <w:r w:rsidRPr="00FA56CE">
        <w:tab/>
        <w:t>A determination is of no effect to the extent that it is inconsistent with:</w:t>
      </w:r>
    </w:p>
    <w:p w:rsidR="00F8088A" w:rsidRPr="00FA56CE" w:rsidRDefault="00F8088A" w:rsidP="00F8088A">
      <w:pPr>
        <w:pStyle w:val="paragraph"/>
      </w:pPr>
      <w:r w:rsidRPr="00FA56CE">
        <w:tab/>
        <w:t>(a)</w:t>
      </w:r>
      <w:r w:rsidRPr="00FA56CE">
        <w:tab/>
        <w:t>a provision of Division</w:t>
      </w:r>
      <w:r w:rsidR="00FA56CE">
        <w:t> </w:t>
      </w:r>
      <w:r w:rsidRPr="00FA56CE">
        <w:t>1; or</w:t>
      </w:r>
    </w:p>
    <w:p w:rsidR="00F8088A" w:rsidRPr="00FA56CE" w:rsidRDefault="00F8088A" w:rsidP="00F8088A">
      <w:pPr>
        <w:pStyle w:val="paragraph"/>
      </w:pPr>
      <w:r w:rsidRPr="00FA56CE">
        <w:tab/>
        <w:t>(b)</w:t>
      </w:r>
      <w:r w:rsidRPr="00FA56CE">
        <w:tab/>
        <w:t>a regulation or determination made under a provision of Division</w:t>
      </w:r>
      <w:r w:rsidR="00FA56CE">
        <w:t> </w:t>
      </w:r>
      <w:r w:rsidRPr="00FA56CE">
        <w:t xml:space="preserve">1, other than any such regulation or determination (the </w:t>
      </w:r>
      <w:r w:rsidRPr="00FA56CE">
        <w:rPr>
          <w:b/>
          <w:i/>
        </w:rPr>
        <w:t>other instrument</w:t>
      </w:r>
      <w:r w:rsidRPr="00FA56CE">
        <w:t>) that is expressed to have effect subject to anything in a determination under this section (in which case, the other instrument is of no effect, to the extent of the inconsistency).</w:t>
      </w:r>
    </w:p>
    <w:p w:rsidR="00F8088A" w:rsidRPr="00FA56CE" w:rsidRDefault="00F8088A" w:rsidP="00F8088A">
      <w:pPr>
        <w:pStyle w:val="subsection"/>
      </w:pPr>
      <w:r w:rsidRPr="00FA56CE">
        <w:tab/>
        <w:t>(4)</w:t>
      </w:r>
      <w:r w:rsidRPr="00FA56CE">
        <w:tab/>
        <w:t xml:space="preserve">Without limiting </w:t>
      </w:r>
      <w:r w:rsidR="00FA56CE">
        <w:t>subsection (</w:t>
      </w:r>
      <w:r w:rsidRPr="00FA56CE">
        <w:t>1), a determination may provide for a matter to be dealt with, wholly or partly, in any of the following ways:</w:t>
      </w:r>
    </w:p>
    <w:p w:rsidR="00F8088A" w:rsidRPr="00FA56CE" w:rsidRDefault="00F8088A" w:rsidP="00F8088A">
      <w:pPr>
        <w:pStyle w:val="paragraph"/>
      </w:pPr>
      <w:r w:rsidRPr="00FA56CE">
        <w:tab/>
        <w:t>(a)</w:t>
      </w:r>
      <w:r w:rsidRPr="00FA56CE">
        <w:tab/>
        <w:t>by applying (with or without modifications) to the matter:</w:t>
      </w:r>
    </w:p>
    <w:p w:rsidR="00F8088A" w:rsidRPr="00FA56CE" w:rsidRDefault="00F8088A" w:rsidP="00F8088A">
      <w:pPr>
        <w:pStyle w:val="paragraphsub"/>
      </w:pPr>
      <w:r w:rsidRPr="00FA56CE">
        <w:tab/>
        <w:t>(i)</w:t>
      </w:r>
      <w:r w:rsidRPr="00FA56CE">
        <w:tab/>
        <w:t>provisions of a law of the Commonwealth; or</w:t>
      </w:r>
    </w:p>
    <w:p w:rsidR="00F8088A" w:rsidRPr="00FA56CE" w:rsidRDefault="00F8088A" w:rsidP="00F8088A">
      <w:pPr>
        <w:pStyle w:val="paragraphsub"/>
      </w:pPr>
      <w:r w:rsidRPr="00FA56CE">
        <w:tab/>
        <w:t>(ii)</w:t>
      </w:r>
      <w:r w:rsidRPr="00FA56CE">
        <w:tab/>
        <w:t>provisions of a repealed or amended law of the Commonwealth, in the form that those provisions took before the repeal or amendment; or</w:t>
      </w:r>
    </w:p>
    <w:p w:rsidR="00F8088A" w:rsidRPr="00FA56CE" w:rsidRDefault="00F8088A" w:rsidP="00F8088A">
      <w:pPr>
        <w:pStyle w:val="paragraphsub"/>
      </w:pPr>
      <w:r w:rsidRPr="00FA56CE">
        <w:tab/>
        <w:t>(iii)</w:t>
      </w:r>
      <w:r w:rsidRPr="00FA56CE">
        <w:tab/>
        <w:t xml:space="preserve">a combination of provisions referred to in </w:t>
      </w:r>
      <w:r w:rsidR="00FA56CE">
        <w:t>subparagraphs (</w:t>
      </w:r>
      <w:r w:rsidRPr="00FA56CE">
        <w:t>i) and (ii);</w:t>
      </w:r>
    </w:p>
    <w:p w:rsidR="00F8088A" w:rsidRPr="00FA56CE" w:rsidRDefault="00F8088A" w:rsidP="00F8088A">
      <w:pPr>
        <w:pStyle w:val="paragraph"/>
      </w:pPr>
      <w:r w:rsidRPr="00FA56CE">
        <w:tab/>
        <w:t>(b)</w:t>
      </w:r>
      <w:r w:rsidRPr="00FA56CE">
        <w:tab/>
        <w:t>by otherwise specifying rules for dealing with the matter;</w:t>
      </w:r>
    </w:p>
    <w:p w:rsidR="00F8088A" w:rsidRPr="00FA56CE" w:rsidRDefault="00F8088A" w:rsidP="00F8088A">
      <w:pPr>
        <w:pStyle w:val="paragraph"/>
      </w:pPr>
      <w:r w:rsidRPr="00FA56CE">
        <w:tab/>
        <w:t>(c)</w:t>
      </w:r>
      <w:r w:rsidRPr="00FA56CE">
        <w:tab/>
        <w:t>by specifying a particular consequence of the matter, or of an outcome of the matter, for the purposes of a law of the Commonwealth.</w:t>
      </w:r>
    </w:p>
    <w:p w:rsidR="00F8088A" w:rsidRPr="00FA56CE" w:rsidRDefault="00F8088A" w:rsidP="00F8088A">
      <w:pPr>
        <w:pStyle w:val="subsection"/>
      </w:pPr>
      <w:r w:rsidRPr="00FA56CE">
        <w:tab/>
        <w:t>(5)</w:t>
      </w:r>
      <w:r w:rsidRPr="00FA56CE">
        <w:tab/>
        <w:t xml:space="preserve">Without limiting </w:t>
      </w:r>
      <w:r w:rsidR="00FA56CE">
        <w:t>subsections (</w:t>
      </w:r>
      <w:r w:rsidRPr="00FA56CE">
        <w:t>1) and (4), a determination may provide for the continued effect after the FSR commencement, for the purposes of the new legislation, of a thing done or instrument made, or a class of things done or instruments made, before the FSR commencement, under or for the purposes of the old legislation. In the case of an instrument, or class of instruments, a determination may (either when providing for the continued effect of the instrument or instruments or at a later time) provide for the instrument or instruments, as continuing to have effect, to have effect subject to modifications.</w:t>
      </w:r>
    </w:p>
    <w:p w:rsidR="00F8088A" w:rsidRPr="00FA56CE" w:rsidRDefault="00F8088A" w:rsidP="00F8088A">
      <w:pPr>
        <w:pStyle w:val="subsection"/>
      </w:pPr>
      <w:r w:rsidRPr="00FA56CE">
        <w:tab/>
        <w:t>(6)</w:t>
      </w:r>
      <w:r w:rsidRPr="00FA56CE">
        <w:tab/>
        <w:t xml:space="preserve">Without limiting </w:t>
      </w:r>
      <w:r w:rsidR="00FA56CE">
        <w:t>subsection (</w:t>
      </w:r>
      <w:r w:rsidRPr="00FA56CE">
        <w:t>5), a determination for the purposes of that subsection may permit all or any of the following matters to be determined in writing by a specified person, or by a person included in a specified class of persons:</w:t>
      </w:r>
    </w:p>
    <w:p w:rsidR="00F8088A" w:rsidRPr="00FA56CE" w:rsidRDefault="00F8088A" w:rsidP="00F8088A">
      <w:pPr>
        <w:pStyle w:val="paragraph"/>
      </w:pPr>
      <w:r w:rsidRPr="00FA56CE">
        <w:tab/>
        <w:t>(a)</w:t>
      </w:r>
      <w:r w:rsidRPr="00FA56CE">
        <w:tab/>
        <w:t>the identification of a thing done or instrument made, or a class of things done or instruments made, that is to continue to have effect;</w:t>
      </w:r>
    </w:p>
    <w:p w:rsidR="00F8088A" w:rsidRPr="00FA56CE" w:rsidRDefault="00F8088A" w:rsidP="00F8088A">
      <w:pPr>
        <w:pStyle w:val="paragraph"/>
      </w:pPr>
      <w:r w:rsidRPr="00FA56CE">
        <w:tab/>
        <w:t>(b)</w:t>
      </w:r>
      <w:r w:rsidRPr="00FA56CE">
        <w:tab/>
        <w:t>the purpose for which a thing done or instrument made, or a class of things done or instruments made, is to continue to have effect;</w:t>
      </w:r>
    </w:p>
    <w:p w:rsidR="00F8088A" w:rsidRPr="00FA56CE" w:rsidRDefault="00F8088A" w:rsidP="00F8088A">
      <w:pPr>
        <w:pStyle w:val="paragraph"/>
      </w:pPr>
      <w:r w:rsidRPr="00FA56CE">
        <w:tab/>
        <w:t>(c)</w:t>
      </w:r>
      <w:r w:rsidRPr="00FA56CE">
        <w:tab/>
        <w:t>any modifications subject to which an instrument made, or a class of instruments made, is to continue to have effect.</w:t>
      </w:r>
    </w:p>
    <w:p w:rsidR="00F8088A" w:rsidRPr="00FA56CE" w:rsidRDefault="00F8088A" w:rsidP="00F8088A">
      <w:pPr>
        <w:pStyle w:val="subsection"/>
      </w:pPr>
      <w:r w:rsidRPr="00FA56CE">
        <w:tab/>
        <w:t>(7)</w:t>
      </w:r>
      <w:r w:rsidRPr="00FA56CE">
        <w:tab/>
        <w:t>If a relevant amendment does not commence on the FSR commencement, this section applies in relation to that amendment as if references in the other provisions of this section, and in the definitions in section</w:t>
      </w:r>
      <w:r w:rsidR="00FA56CE">
        <w:t> </w:t>
      </w:r>
      <w:r w:rsidRPr="00FA56CE">
        <w:t>1443, to “the FSR commencement” were instead references to the commencement of the relevant amendment.</w:t>
      </w:r>
    </w:p>
    <w:p w:rsidR="00F8088A" w:rsidRPr="00FA56CE" w:rsidRDefault="00F8088A" w:rsidP="00F8088A">
      <w:pPr>
        <w:pStyle w:val="subsection"/>
      </w:pPr>
      <w:r w:rsidRPr="00FA56CE">
        <w:tab/>
        <w:t>(8)</w:t>
      </w:r>
      <w:r w:rsidRPr="00FA56CE">
        <w:tab/>
        <w:t>In this section:</w:t>
      </w:r>
    </w:p>
    <w:p w:rsidR="00F8088A" w:rsidRPr="00FA56CE" w:rsidRDefault="00F8088A" w:rsidP="00F8088A">
      <w:pPr>
        <w:pStyle w:val="Definition"/>
      </w:pPr>
      <w:r w:rsidRPr="00FA56CE">
        <w:rPr>
          <w:b/>
          <w:i/>
        </w:rPr>
        <w:t xml:space="preserve">matters of a transitional, saving or application nature </w:t>
      </w:r>
      <w:r w:rsidRPr="00FA56CE">
        <w:t>includes, but is not limited to, matters related to any of the following:</w:t>
      </w:r>
    </w:p>
    <w:p w:rsidR="00F8088A" w:rsidRPr="00FA56CE" w:rsidRDefault="00F8088A" w:rsidP="00F8088A">
      <w:pPr>
        <w:pStyle w:val="paragraph"/>
      </w:pPr>
      <w:r w:rsidRPr="00FA56CE">
        <w:tab/>
        <w:t>(a)</w:t>
      </w:r>
      <w:r w:rsidRPr="00FA56CE">
        <w:tab/>
        <w:t>how a matter that arose or existed under the old legislation is to be dealt with under the new legislation;</w:t>
      </w:r>
    </w:p>
    <w:p w:rsidR="00F8088A" w:rsidRPr="00FA56CE" w:rsidRDefault="00F8088A" w:rsidP="00F8088A">
      <w:pPr>
        <w:pStyle w:val="paragraph"/>
      </w:pPr>
      <w:r w:rsidRPr="00FA56CE">
        <w:tab/>
        <w:t>(b)</w:t>
      </w:r>
      <w:r w:rsidRPr="00FA56CE">
        <w:tab/>
        <w:t>the significance for the purposes of the new legislation of a matter that arose or existed under the old legislation;</w:t>
      </w:r>
    </w:p>
    <w:p w:rsidR="00F8088A" w:rsidRPr="00FA56CE" w:rsidRDefault="00F8088A" w:rsidP="00F8088A">
      <w:pPr>
        <w:pStyle w:val="paragraph"/>
      </w:pPr>
      <w:r w:rsidRPr="00FA56CE">
        <w:tab/>
        <w:t>(c)</w:t>
      </w:r>
      <w:r w:rsidRPr="00FA56CE">
        <w:tab/>
        <w:t>how a process started but not completed under the old legislation is to be dealt with;</w:t>
      </w:r>
    </w:p>
    <w:p w:rsidR="00F8088A" w:rsidRPr="00FA56CE" w:rsidRDefault="00F8088A" w:rsidP="00F8088A">
      <w:pPr>
        <w:pStyle w:val="paragraph"/>
      </w:pPr>
      <w:r w:rsidRPr="00FA56CE">
        <w:tab/>
        <w:t>(d)</w:t>
      </w:r>
      <w:r w:rsidRPr="00FA56CE">
        <w:tab/>
        <w:t>the preservation of concessions or exemptions (however described) that existed under the old legislation;</w:t>
      </w:r>
    </w:p>
    <w:p w:rsidR="00F8088A" w:rsidRPr="00FA56CE" w:rsidRDefault="00F8088A" w:rsidP="00F8088A">
      <w:pPr>
        <w:pStyle w:val="paragraph"/>
      </w:pPr>
      <w:r w:rsidRPr="00FA56CE">
        <w:tab/>
        <w:t>(e)</w:t>
      </w:r>
      <w:r w:rsidRPr="00FA56CE">
        <w:tab/>
        <w:t>interpreting references to matters in terms of the new legislation so as to include references to matters in terms of the old legislation (including that legislation as it continues to have effect because of provisions of Division</w:t>
      </w:r>
      <w:r w:rsidR="00FA56CE">
        <w:t> </w:t>
      </w:r>
      <w:r w:rsidRPr="00FA56CE">
        <w:t>1), and vice versa;</w:t>
      </w:r>
    </w:p>
    <w:p w:rsidR="00F8088A" w:rsidRPr="00FA56CE" w:rsidRDefault="00F8088A" w:rsidP="00F8088A">
      <w:pPr>
        <w:pStyle w:val="paragraph"/>
      </w:pPr>
      <w:r w:rsidRPr="00FA56CE">
        <w:tab/>
        <w:t>(f)</w:t>
      </w:r>
      <w:r w:rsidRPr="00FA56CE">
        <w:tab/>
        <w:t>any other matters that are prescribed by regulations made for the purposes of this paragraph.</w:t>
      </w:r>
    </w:p>
    <w:p w:rsidR="00F8088A" w:rsidRPr="00FA56CE" w:rsidRDefault="00F8088A" w:rsidP="0043057A">
      <w:pPr>
        <w:pStyle w:val="ActHead2"/>
        <w:pageBreakBefore/>
      </w:pPr>
      <w:bookmarkStart w:id="312" w:name="_Toc449532790"/>
      <w:r w:rsidRPr="00FA56CE">
        <w:rPr>
          <w:rStyle w:val="CharPartNo"/>
        </w:rPr>
        <w:t>Part</w:t>
      </w:r>
      <w:r w:rsidR="00FA56CE">
        <w:rPr>
          <w:rStyle w:val="CharPartNo"/>
        </w:rPr>
        <w:t> </w:t>
      </w:r>
      <w:r w:rsidRPr="00FA56CE">
        <w:rPr>
          <w:rStyle w:val="CharPartNo"/>
        </w:rPr>
        <w:t>10.3</w:t>
      </w:r>
      <w:r w:rsidRPr="00FA56CE">
        <w:t>—</w:t>
      </w:r>
      <w:r w:rsidRPr="00FA56CE">
        <w:rPr>
          <w:rStyle w:val="CharPartText"/>
        </w:rPr>
        <w:t>Transitional provisions relating to the Corporations Legislation Amendment Act 2003</w:t>
      </w:r>
      <w:bookmarkEnd w:id="312"/>
    </w:p>
    <w:p w:rsidR="00F8088A" w:rsidRPr="00FA56CE" w:rsidRDefault="0036734E" w:rsidP="00F8088A">
      <w:pPr>
        <w:pStyle w:val="Header"/>
      </w:pPr>
      <w:r w:rsidRPr="00FA56CE">
        <w:rPr>
          <w:rStyle w:val="CharDivNo"/>
        </w:rPr>
        <w:t xml:space="preserve"> </w:t>
      </w:r>
      <w:r w:rsidRPr="00FA56CE">
        <w:rPr>
          <w:rStyle w:val="CharDivText"/>
        </w:rPr>
        <w:t xml:space="preserve"> </w:t>
      </w:r>
    </w:p>
    <w:p w:rsidR="00F8088A" w:rsidRPr="00FA56CE" w:rsidRDefault="00F8088A" w:rsidP="00F8088A">
      <w:pPr>
        <w:pStyle w:val="ActHead5"/>
      </w:pPr>
      <w:bookmarkStart w:id="313" w:name="_Toc449532791"/>
      <w:r w:rsidRPr="00FA56CE">
        <w:rPr>
          <w:rStyle w:val="CharSectno"/>
        </w:rPr>
        <w:t>1447</w:t>
      </w:r>
      <w:r w:rsidRPr="00FA56CE">
        <w:t xml:space="preserve">  Application of sections</w:t>
      </w:r>
      <w:r w:rsidR="00FA56CE">
        <w:t> </w:t>
      </w:r>
      <w:r w:rsidRPr="00FA56CE">
        <w:t>601AB and 601PB</w:t>
      </w:r>
      <w:bookmarkEnd w:id="313"/>
    </w:p>
    <w:p w:rsidR="00F8088A" w:rsidRPr="00FA56CE" w:rsidRDefault="00F8088A" w:rsidP="00F8088A">
      <w:pPr>
        <w:pStyle w:val="subsection"/>
      </w:pPr>
      <w:r w:rsidRPr="00FA56CE">
        <w:tab/>
      </w:r>
      <w:r w:rsidRPr="00FA56CE">
        <w:tab/>
        <w:t>If a company or responsible entity had an obligation to lodge an annual return before the commencement of items</w:t>
      </w:r>
      <w:r w:rsidR="00FA56CE">
        <w:t> </w:t>
      </w:r>
      <w:r w:rsidRPr="00FA56CE">
        <w:t>31 and 36 of Schedule</w:t>
      </w:r>
      <w:r w:rsidR="00FA56CE">
        <w:t> </w:t>
      </w:r>
      <w:r w:rsidRPr="00FA56CE">
        <w:t xml:space="preserve">1 to the </w:t>
      </w:r>
      <w:r w:rsidRPr="00FA56CE">
        <w:rPr>
          <w:i/>
        </w:rPr>
        <w:t>Corporations Legislation Amendment Act 2003</w:t>
      </w:r>
      <w:r w:rsidRPr="00FA56CE">
        <w:t>, sections</w:t>
      </w:r>
      <w:r w:rsidR="00FA56CE">
        <w:t> </w:t>
      </w:r>
      <w:r w:rsidRPr="00FA56CE">
        <w:t>601AB and 601PB continue to apply to the annual return, as if the amendments made by those items had not been made.</w:t>
      </w:r>
    </w:p>
    <w:p w:rsidR="00F8088A" w:rsidRPr="00FA56CE" w:rsidRDefault="00F8088A" w:rsidP="00F8088A">
      <w:pPr>
        <w:pStyle w:val="ActHead5"/>
      </w:pPr>
      <w:bookmarkStart w:id="314" w:name="_Toc449532792"/>
      <w:r w:rsidRPr="00FA56CE">
        <w:rPr>
          <w:rStyle w:val="CharSectno"/>
        </w:rPr>
        <w:t>1448</w:t>
      </w:r>
      <w:r w:rsidRPr="00FA56CE">
        <w:t xml:space="preserve">  Application of amendments made by Schedule</w:t>
      </w:r>
      <w:r w:rsidR="00FA56CE">
        <w:t> </w:t>
      </w:r>
      <w:r w:rsidRPr="00FA56CE">
        <w:t xml:space="preserve">4 to the </w:t>
      </w:r>
      <w:r w:rsidRPr="00FA56CE">
        <w:rPr>
          <w:i/>
        </w:rPr>
        <w:t>Corporations Legislation Amendment Act 2003</w:t>
      </w:r>
      <w:bookmarkEnd w:id="314"/>
    </w:p>
    <w:p w:rsidR="00F8088A" w:rsidRPr="00FA56CE" w:rsidRDefault="00F8088A" w:rsidP="00F8088A">
      <w:pPr>
        <w:pStyle w:val="subsection"/>
      </w:pPr>
      <w:r w:rsidRPr="00FA56CE">
        <w:tab/>
      </w:r>
      <w:r w:rsidRPr="00FA56CE">
        <w:tab/>
        <w:t>If, at the time the amendments made by Schedule</w:t>
      </w:r>
      <w:r w:rsidR="00FA56CE">
        <w:t> </w:t>
      </w:r>
      <w:r w:rsidRPr="00FA56CE">
        <w:t xml:space="preserve">4 to the </w:t>
      </w:r>
      <w:r w:rsidRPr="00FA56CE">
        <w:rPr>
          <w:i/>
        </w:rPr>
        <w:t>Corporations Legislation Amendment Act 2003</w:t>
      </w:r>
      <w:r w:rsidRPr="00FA56CE">
        <w:t xml:space="preserve"> commence:</w:t>
      </w:r>
    </w:p>
    <w:p w:rsidR="00F8088A" w:rsidRPr="00FA56CE" w:rsidRDefault="00F8088A" w:rsidP="00F8088A">
      <w:pPr>
        <w:pStyle w:val="paragraph"/>
      </w:pPr>
      <w:r w:rsidRPr="00FA56CE">
        <w:tab/>
        <w:t>(a)</w:t>
      </w:r>
      <w:r w:rsidRPr="00FA56CE">
        <w:tab/>
        <w:t>a company is required to lodge a notice under a provision amended by Schedule</w:t>
      </w:r>
      <w:r w:rsidR="00FA56CE">
        <w:t> </w:t>
      </w:r>
      <w:r w:rsidRPr="00FA56CE">
        <w:t>4; and</w:t>
      </w:r>
    </w:p>
    <w:p w:rsidR="00F8088A" w:rsidRPr="00FA56CE" w:rsidRDefault="00F8088A" w:rsidP="00F8088A">
      <w:pPr>
        <w:pStyle w:val="paragraph"/>
      </w:pPr>
      <w:r w:rsidRPr="00FA56CE">
        <w:tab/>
        <w:t>(b)</w:t>
      </w:r>
      <w:r w:rsidRPr="00FA56CE">
        <w:tab/>
        <w:t>the time within which the company must lodge the notice has not expired;</w:t>
      </w:r>
    </w:p>
    <w:p w:rsidR="00F8088A" w:rsidRPr="00FA56CE" w:rsidRDefault="00F8088A" w:rsidP="00F8088A">
      <w:pPr>
        <w:pStyle w:val="subsection2"/>
      </w:pPr>
      <w:r w:rsidRPr="00FA56CE">
        <w:t>the amendments made by Schedule</w:t>
      </w:r>
      <w:r w:rsidR="00FA56CE">
        <w:t> </w:t>
      </w:r>
      <w:r w:rsidRPr="00FA56CE">
        <w:t>4 apply to the company’s requirement to lodge the notice.</w:t>
      </w:r>
    </w:p>
    <w:p w:rsidR="00F8088A" w:rsidRPr="00FA56CE" w:rsidRDefault="00F8088A" w:rsidP="0043057A">
      <w:pPr>
        <w:pStyle w:val="ActHead2"/>
        <w:pageBreakBefore/>
      </w:pPr>
      <w:bookmarkStart w:id="315" w:name="_Toc449532793"/>
      <w:r w:rsidRPr="00FA56CE">
        <w:rPr>
          <w:rStyle w:val="CharPartNo"/>
        </w:rPr>
        <w:t>Part</w:t>
      </w:r>
      <w:r w:rsidR="00FA56CE">
        <w:rPr>
          <w:rStyle w:val="CharPartNo"/>
        </w:rPr>
        <w:t> </w:t>
      </w:r>
      <w:r w:rsidRPr="00FA56CE">
        <w:rPr>
          <w:rStyle w:val="CharPartNo"/>
        </w:rPr>
        <w:t>10.4</w:t>
      </w:r>
      <w:r w:rsidRPr="00FA56CE">
        <w:t>—</w:t>
      </w:r>
      <w:r w:rsidRPr="00FA56CE">
        <w:rPr>
          <w:rStyle w:val="CharPartText"/>
        </w:rPr>
        <w:t>Transitional provisions relating to the Financial Services Reform Amendment Act 2003</w:t>
      </w:r>
      <w:bookmarkEnd w:id="315"/>
    </w:p>
    <w:p w:rsidR="00F8088A" w:rsidRPr="00FA56CE" w:rsidRDefault="0036734E" w:rsidP="00F8088A">
      <w:pPr>
        <w:pStyle w:val="Header"/>
      </w:pPr>
      <w:r w:rsidRPr="00FA56CE">
        <w:rPr>
          <w:rStyle w:val="CharDivNo"/>
        </w:rPr>
        <w:t xml:space="preserve"> </w:t>
      </w:r>
      <w:r w:rsidRPr="00FA56CE">
        <w:rPr>
          <w:rStyle w:val="CharDivText"/>
        </w:rPr>
        <w:t xml:space="preserve"> </w:t>
      </w:r>
    </w:p>
    <w:p w:rsidR="00F8088A" w:rsidRPr="00FA56CE" w:rsidRDefault="00F8088A" w:rsidP="00F8088A">
      <w:pPr>
        <w:pStyle w:val="ActHead5"/>
      </w:pPr>
      <w:bookmarkStart w:id="316" w:name="_Toc449532794"/>
      <w:r w:rsidRPr="00FA56CE">
        <w:rPr>
          <w:rStyle w:val="CharSectno"/>
        </w:rPr>
        <w:t>1449</w:t>
      </w:r>
      <w:r w:rsidRPr="00FA56CE">
        <w:t xml:space="preserve">  Definition</w:t>
      </w:r>
      <w:bookmarkEnd w:id="316"/>
    </w:p>
    <w:p w:rsidR="00F8088A" w:rsidRPr="00FA56CE" w:rsidRDefault="00F8088A" w:rsidP="00F8088A">
      <w:pPr>
        <w:pStyle w:val="subsection"/>
      </w:pPr>
      <w:r w:rsidRPr="00FA56CE">
        <w:tab/>
      </w:r>
      <w:r w:rsidRPr="00FA56CE">
        <w:tab/>
        <w:t>In this Part:</w:t>
      </w:r>
    </w:p>
    <w:p w:rsidR="00F8088A" w:rsidRPr="00FA56CE" w:rsidRDefault="00F8088A" w:rsidP="00F8088A">
      <w:pPr>
        <w:pStyle w:val="Definition"/>
      </w:pPr>
      <w:r w:rsidRPr="00FA56CE">
        <w:rPr>
          <w:b/>
          <w:i/>
        </w:rPr>
        <w:t xml:space="preserve">amending Act </w:t>
      </w:r>
      <w:r w:rsidRPr="00FA56CE">
        <w:t xml:space="preserve">means the </w:t>
      </w:r>
      <w:r w:rsidRPr="00FA56CE">
        <w:rPr>
          <w:i/>
        </w:rPr>
        <w:t>Financial Services Reform Amendment Act 2003</w:t>
      </w:r>
      <w:r w:rsidRPr="00FA56CE">
        <w:t>.</w:t>
      </w:r>
    </w:p>
    <w:p w:rsidR="00F8088A" w:rsidRPr="00FA56CE" w:rsidRDefault="00F8088A" w:rsidP="00F8088A">
      <w:pPr>
        <w:pStyle w:val="ActHead5"/>
      </w:pPr>
      <w:bookmarkStart w:id="317" w:name="_Toc449532795"/>
      <w:r w:rsidRPr="00FA56CE">
        <w:rPr>
          <w:rStyle w:val="CharSectno"/>
        </w:rPr>
        <w:t>1450</w:t>
      </w:r>
      <w:r w:rsidRPr="00FA56CE">
        <w:t xml:space="preserve">  Application of Part</w:t>
      </w:r>
      <w:r w:rsidR="00FA56CE">
        <w:t> </w:t>
      </w:r>
      <w:r w:rsidRPr="00FA56CE">
        <w:t>10.2 to Chapter</w:t>
      </w:r>
      <w:r w:rsidR="00FA56CE">
        <w:t> </w:t>
      </w:r>
      <w:r w:rsidRPr="00FA56CE">
        <w:t>7 as amended by Schedule</w:t>
      </w:r>
      <w:r w:rsidR="00FA56CE">
        <w:t> </w:t>
      </w:r>
      <w:r w:rsidRPr="00FA56CE">
        <w:t>2 to the amending Act</w:t>
      </w:r>
      <w:bookmarkEnd w:id="317"/>
    </w:p>
    <w:p w:rsidR="00F8088A" w:rsidRPr="00FA56CE" w:rsidRDefault="00F8088A" w:rsidP="00F8088A">
      <w:pPr>
        <w:pStyle w:val="subsection"/>
      </w:pPr>
      <w:r w:rsidRPr="00FA56CE">
        <w:tab/>
        <w:t>(1)</w:t>
      </w:r>
      <w:r w:rsidRPr="00FA56CE">
        <w:tab/>
        <w:t xml:space="preserve">Subject to </w:t>
      </w:r>
      <w:r w:rsidR="00FA56CE">
        <w:t>subsection (</w:t>
      </w:r>
      <w:r w:rsidRPr="00FA56CE">
        <w:t>2), the provisions of Division</w:t>
      </w:r>
      <w:r w:rsidR="00FA56CE">
        <w:t> </w:t>
      </w:r>
      <w:r w:rsidRPr="00FA56CE">
        <w:t>1 of Part</w:t>
      </w:r>
      <w:r w:rsidR="00FA56CE">
        <w:t> </w:t>
      </w:r>
      <w:r w:rsidRPr="00FA56CE">
        <w:t>10.2 (including regulations and determinations made for the purposes of that Division, and the powers given by that Division to deal with matters in regulations and determinations) also apply to the provisions of Chapter</w:t>
      </w:r>
      <w:r w:rsidR="00FA56CE">
        <w:t> </w:t>
      </w:r>
      <w:r w:rsidRPr="00FA56CE">
        <w:t>7 as amended by Schedule</w:t>
      </w:r>
      <w:r w:rsidR="00FA56CE">
        <w:t> </w:t>
      </w:r>
      <w:r w:rsidRPr="00FA56CE">
        <w:t>2 to the amending Act.</w:t>
      </w:r>
    </w:p>
    <w:p w:rsidR="00F8088A" w:rsidRPr="00FA56CE" w:rsidRDefault="00F8088A" w:rsidP="00F8088A">
      <w:pPr>
        <w:pStyle w:val="notetext"/>
      </w:pPr>
      <w:r w:rsidRPr="00FA56CE">
        <w:t>Note:</w:t>
      </w:r>
      <w:r w:rsidRPr="00FA56CE">
        <w:tab/>
        <w:t>Division</w:t>
      </w:r>
      <w:r w:rsidR="00FA56CE">
        <w:t> </w:t>
      </w:r>
      <w:r w:rsidRPr="00FA56CE">
        <w:t>1 of Part</w:t>
      </w:r>
      <w:r w:rsidR="00FA56CE">
        <w:t> </w:t>
      </w:r>
      <w:r w:rsidRPr="00FA56CE">
        <w:t>10.2 deals with the phasing</w:t>
      </w:r>
      <w:r w:rsidR="00FA56CE">
        <w:noBreakHyphen/>
      </w:r>
      <w:r w:rsidRPr="00FA56CE">
        <w:t>in of the new financial services regime.</w:t>
      </w:r>
    </w:p>
    <w:p w:rsidR="00F8088A" w:rsidRPr="00FA56CE" w:rsidRDefault="00F8088A" w:rsidP="00F8088A">
      <w:pPr>
        <w:pStyle w:val="subsection"/>
      </w:pPr>
      <w:r w:rsidRPr="00FA56CE">
        <w:tab/>
        <w:t>(2)</w:t>
      </w:r>
      <w:r w:rsidRPr="00FA56CE">
        <w:tab/>
        <w:t xml:space="preserve">However, </w:t>
      </w:r>
      <w:r w:rsidR="00FA56CE">
        <w:t>subsection (</w:t>
      </w:r>
      <w:r w:rsidRPr="00FA56CE">
        <w:t>1) does not produce the result that a provision of Chapter</w:t>
      </w:r>
      <w:r w:rsidR="00FA56CE">
        <w:t> </w:t>
      </w:r>
      <w:r w:rsidRPr="00FA56CE">
        <w:t>7 as amended, added or inserted by an amendment in Schedule</w:t>
      </w:r>
      <w:r w:rsidR="00FA56CE">
        <w:t> </w:t>
      </w:r>
      <w:r w:rsidRPr="00FA56CE">
        <w:t>2 to the amending Act applies in relation to a person, matter or circumstance:</w:t>
      </w:r>
    </w:p>
    <w:p w:rsidR="00F8088A" w:rsidRPr="00FA56CE" w:rsidRDefault="00F8088A" w:rsidP="00F8088A">
      <w:pPr>
        <w:pStyle w:val="paragraph"/>
      </w:pPr>
      <w:r w:rsidRPr="00FA56CE">
        <w:tab/>
        <w:t>(a)</w:t>
      </w:r>
      <w:r w:rsidRPr="00FA56CE">
        <w:tab/>
        <w:t>at a time that is before the commencement of the amendment; or</w:t>
      </w:r>
    </w:p>
    <w:p w:rsidR="00F8088A" w:rsidRPr="00FA56CE" w:rsidRDefault="00F8088A" w:rsidP="00F8088A">
      <w:pPr>
        <w:pStyle w:val="paragraph"/>
      </w:pPr>
      <w:r w:rsidRPr="00FA56CE">
        <w:tab/>
        <w:t>(b)</w:t>
      </w:r>
      <w:r w:rsidRPr="00FA56CE">
        <w:tab/>
        <w:t>contrary to section</w:t>
      </w:r>
      <w:r w:rsidR="00FA56CE">
        <w:t> </w:t>
      </w:r>
      <w:r w:rsidRPr="00FA56CE">
        <w:t>1451.</w:t>
      </w:r>
    </w:p>
    <w:p w:rsidR="00F8088A" w:rsidRPr="00FA56CE" w:rsidRDefault="00F8088A" w:rsidP="00F8088A">
      <w:pPr>
        <w:pStyle w:val="subsection"/>
      </w:pPr>
      <w:r w:rsidRPr="00FA56CE">
        <w:tab/>
        <w:t>(3)</w:t>
      </w:r>
      <w:r w:rsidRPr="00FA56CE">
        <w:tab/>
        <w:t>The powers given by Division</w:t>
      </w:r>
      <w:r w:rsidR="00FA56CE">
        <w:t> </w:t>
      </w:r>
      <w:r w:rsidRPr="00FA56CE">
        <w:t>2 of Part</w:t>
      </w:r>
      <w:r w:rsidR="00FA56CE">
        <w:t> </w:t>
      </w:r>
      <w:r w:rsidRPr="00FA56CE">
        <w:t>10.2 to deal with matters in regulations and determinations apply in relation to the provisions of Chapter</w:t>
      </w:r>
      <w:r w:rsidR="00FA56CE">
        <w:t> </w:t>
      </w:r>
      <w:r w:rsidRPr="00FA56CE">
        <w:t>7 as amended by Schedule</w:t>
      </w:r>
      <w:r w:rsidR="00FA56CE">
        <w:t> </w:t>
      </w:r>
      <w:r w:rsidRPr="00FA56CE">
        <w:t>2 to the amending Act</w:t>
      </w:r>
      <w:r w:rsidRPr="00FA56CE">
        <w:rPr>
          <w:i/>
        </w:rPr>
        <w:t xml:space="preserve"> </w:t>
      </w:r>
      <w:r w:rsidRPr="00FA56CE">
        <w:t>as if the amendments in Schedule</w:t>
      </w:r>
      <w:r w:rsidR="00FA56CE">
        <w:t> </w:t>
      </w:r>
      <w:r w:rsidRPr="00FA56CE">
        <w:t xml:space="preserve">2 to the amending Act were </w:t>
      </w:r>
      <w:r w:rsidRPr="00FA56CE">
        <w:rPr>
          <w:b/>
          <w:i/>
        </w:rPr>
        <w:t xml:space="preserve">relevant amendments </w:t>
      </w:r>
      <w:r w:rsidRPr="00FA56CE">
        <w:t>for the purposes of that Division. However (in addition to subsections</w:t>
      </w:r>
      <w:r w:rsidR="00FA56CE">
        <w:t> </w:t>
      </w:r>
      <w:r w:rsidRPr="00FA56CE">
        <w:t>1444(2) and 1445(3)) such regulations and determinations are of no effect to the extent that they are inconsistent with section</w:t>
      </w:r>
      <w:r w:rsidR="00FA56CE">
        <w:t> </w:t>
      </w:r>
      <w:r w:rsidRPr="00FA56CE">
        <w:t>1451.</w:t>
      </w:r>
    </w:p>
    <w:p w:rsidR="00F8088A" w:rsidRPr="00FA56CE" w:rsidRDefault="00F8088A" w:rsidP="00F8088A">
      <w:pPr>
        <w:pStyle w:val="ActHead5"/>
      </w:pPr>
      <w:bookmarkStart w:id="318" w:name="_Toc449532796"/>
      <w:r w:rsidRPr="00FA56CE">
        <w:rPr>
          <w:rStyle w:val="CharSectno"/>
        </w:rPr>
        <w:t>1451</w:t>
      </w:r>
      <w:r w:rsidRPr="00FA56CE">
        <w:t xml:space="preserve">  Provisions relating to the scope of the amendments of Chapter</w:t>
      </w:r>
      <w:r w:rsidR="00FA56CE">
        <w:t> </w:t>
      </w:r>
      <w:r w:rsidRPr="00FA56CE">
        <w:t>7 made by Schedule</w:t>
      </w:r>
      <w:r w:rsidR="00FA56CE">
        <w:t> </w:t>
      </w:r>
      <w:r w:rsidRPr="00FA56CE">
        <w:t>2</w:t>
      </w:r>
      <w:bookmarkEnd w:id="318"/>
    </w:p>
    <w:p w:rsidR="00F8088A" w:rsidRPr="00FA56CE" w:rsidRDefault="00F8088A" w:rsidP="00F8088A">
      <w:pPr>
        <w:pStyle w:val="SubsectionHead"/>
      </w:pPr>
      <w:r w:rsidRPr="00FA56CE">
        <w:t>Application of amendments of section</w:t>
      </w:r>
      <w:r w:rsidR="00FA56CE">
        <w:t> </w:t>
      </w:r>
      <w:r w:rsidRPr="00FA56CE">
        <w:t>916F</w:t>
      </w:r>
    </w:p>
    <w:p w:rsidR="00F8088A" w:rsidRPr="00FA56CE" w:rsidRDefault="00F8088A" w:rsidP="00F8088A">
      <w:pPr>
        <w:pStyle w:val="subsection"/>
      </w:pPr>
      <w:r w:rsidRPr="00FA56CE">
        <w:tab/>
        <w:t>(1)</w:t>
      </w:r>
      <w:r w:rsidRPr="00FA56CE">
        <w:tab/>
        <w:t>The amendments made by items</w:t>
      </w:r>
      <w:r w:rsidR="00FA56CE">
        <w:t> </w:t>
      </w:r>
      <w:r w:rsidRPr="00FA56CE">
        <w:t>37, 38 and 39</w:t>
      </w:r>
      <w:r w:rsidRPr="00FA56CE">
        <w:rPr>
          <w:i/>
        </w:rPr>
        <w:t xml:space="preserve"> </w:t>
      </w:r>
      <w:r w:rsidRPr="00FA56CE">
        <w:t>of Schedule</w:t>
      </w:r>
      <w:r w:rsidR="00FA56CE">
        <w:t> </w:t>
      </w:r>
      <w:r w:rsidRPr="00FA56CE">
        <w:t>2 to the amending Act do not apply to authorisations made before the commencement of the amendment, unless the relevant 10 day period for notification has not ended by the commencement of the items.</w:t>
      </w:r>
    </w:p>
    <w:p w:rsidR="00F8088A" w:rsidRPr="00FA56CE" w:rsidRDefault="00F8088A" w:rsidP="00F8088A">
      <w:pPr>
        <w:pStyle w:val="subsection"/>
      </w:pPr>
      <w:r w:rsidRPr="00FA56CE">
        <w:tab/>
        <w:t>(2)</w:t>
      </w:r>
      <w:r w:rsidRPr="00FA56CE">
        <w:tab/>
        <w:t>The amendment made by item</w:t>
      </w:r>
      <w:r w:rsidR="00FA56CE">
        <w:t> </w:t>
      </w:r>
      <w:r w:rsidRPr="00FA56CE">
        <w:t>40 of Schedule</w:t>
      </w:r>
      <w:r w:rsidR="00FA56CE">
        <w:t> </w:t>
      </w:r>
      <w:r w:rsidRPr="00FA56CE">
        <w:t>2 to the amending Act applies to revocations made after the commencement of the item.</w:t>
      </w:r>
    </w:p>
    <w:p w:rsidR="00F8088A" w:rsidRPr="00FA56CE" w:rsidRDefault="00F8088A" w:rsidP="00F8088A">
      <w:pPr>
        <w:pStyle w:val="SubsectionHead"/>
      </w:pPr>
      <w:r w:rsidRPr="00FA56CE">
        <w:t>Application of certain amendments of sections</w:t>
      </w:r>
      <w:r w:rsidR="00FA56CE">
        <w:t> </w:t>
      </w:r>
      <w:r w:rsidRPr="00FA56CE">
        <w:t>952B and 953A</w:t>
      </w:r>
    </w:p>
    <w:p w:rsidR="00F8088A" w:rsidRPr="00FA56CE" w:rsidRDefault="00F8088A" w:rsidP="00F8088A">
      <w:pPr>
        <w:pStyle w:val="subsection"/>
      </w:pPr>
      <w:r w:rsidRPr="00FA56CE">
        <w:tab/>
        <w:t>(2A)</w:t>
      </w:r>
      <w:r w:rsidRPr="00FA56CE">
        <w:tab/>
        <w:t>The amendments made by items</w:t>
      </w:r>
      <w:r w:rsidR="00FA56CE">
        <w:t> </w:t>
      </w:r>
      <w:r w:rsidRPr="00FA56CE">
        <w:t>53A and 58A</w:t>
      </w:r>
      <w:r w:rsidRPr="00FA56CE">
        <w:rPr>
          <w:i/>
        </w:rPr>
        <w:t xml:space="preserve"> </w:t>
      </w:r>
      <w:r w:rsidRPr="00FA56CE">
        <w:t>of Schedule</w:t>
      </w:r>
      <w:r w:rsidR="00FA56CE">
        <w:t> </w:t>
      </w:r>
      <w:r w:rsidRPr="00FA56CE">
        <w:t>2 to the amending Act apply in relation to the giving of Financial Services Guides after the commencement of the items.</w:t>
      </w:r>
    </w:p>
    <w:p w:rsidR="00F8088A" w:rsidRPr="00FA56CE" w:rsidRDefault="00F8088A" w:rsidP="00F8088A">
      <w:pPr>
        <w:pStyle w:val="SubsectionHead"/>
      </w:pPr>
      <w:r w:rsidRPr="00FA56CE">
        <w:t>Application of amendments of section</w:t>
      </w:r>
      <w:r w:rsidR="00FA56CE">
        <w:t> </w:t>
      </w:r>
      <w:r w:rsidRPr="00FA56CE">
        <w:t>981H</w:t>
      </w:r>
    </w:p>
    <w:p w:rsidR="00F8088A" w:rsidRPr="00FA56CE" w:rsidRDefault="00F8088A" w:rsidP="00F8088A">
      <w:pPr>
        <w:pStyle w:val="subsection"/>
      </w:pPr>
      <w:r w:rsidRPr="00FA56CE">
        <w:tab/>
        <w:t>(3)</w:t>
      </w:r>
      <w:r w:rsidRPr="00FA56CE">
        <w:tab/>
        <w:t>The amendments made by items</w:t>
      </w:r>
      <w:r w:rsidR="00FA56CE">
        <w:t> </w:t>
      </w:r>
      <w:r w:rsidRPr="00FA56CE">
        <w:t>62 and 63</w:t>
      </w:r>
      <w:r w:rsidRPr="00FA56CE">
        <w:rPr>
          <w:i/>
        </w:rPr>
        <w:t xml:space="preserve"> </w:t>
      </w:r>
      <w:r w:rsidRPr="00FA56CE">
        <w:t>of Schedule</w:t>
      </w:r>
      <w:r w:rsidR="00FA56CE">
        <w:t> </w:t>
      </w:r>
      <w:r w:rsidRPr="00FA56CE">
        <w:t>2 to the amending Act apply, after the commencement of those items, to money paid to a person before that commencement as mentioned in subsection</w:t>
      </w:r>
      <w:r w:rsidR="00FA56CE">
        <w:t> </w:t>
      </w:r>
      <w:r w:rsidRPr="00FA56CE">
        <w:t>981H(1), even if an agreement referred to in subsection</w:t>
      </w:r>
      <w:r w:rsidR="00FA56CE">
        <w:t> </w:t>
      </w:r>
      <w:r w:rsidRPr="00FA56CE">
        <w:t>981H(2) was in force in relation to the money immediately before that commencement.</w:t>
      </w:r>
    </w:p>
    <w:p w:rsidR="00F8088A" w:rsidRPr="00FA56CE" w:rsidRDefault="00F8088A" w:rsidP="00F8088A">
      <w:pPr>
        <w:pStyle w:val="SubsectionHead"/>
      </w:pPr>
      <w:r w:rsidRPr="00FA56CE">
        <w:t>Application of certain amendments of section</w:t>
      </w:r>
      <w:r w:rsidR="00FA56CE">
        <w:t> </w:t>
      </w:r>
      <w:r w:rsidRPr="00FA56CE">
        <w:t>1016A</w:t>
      </w:r>
    </w:p>
    <w:p w:rsidR="00F8088A" w:rsidRPr="00FA56CE" w:rsidRDefault="00F8088A" w:rsidP="00F8088A">
      <w:pPr>
        <w:pStyle w:val="subsection"/>
      </w:pPr>
      <w:r w:rsidRPr="00FA56CE">
        <w:tab/>
        <w:t>(3A)</w:t>
      </w:r>
      <w:r w:rsidRPr="00FA56CE">
        <w:tab/>
        <w:t>The amendments made by items</w:t>
      </w:r>
      <w:r w:rsidR="00FA56CE">
        <w:t> </w:t>
      </w:r>
      <w:r w:rsidRPr="00FA56CE">
        <w:t>77A, 77B and 78C</w:t>
      </w:r>
      <w:r w:rsidRPr="00FA56CE">
        <w:rPr>
          <w:i/>
        </w:rPr>
        <w:t xml:space="preserve"> </w:t>
      </w:r>
      <w:r w:rsidRPr="00FA56CE">
        <w:t>of Schedule</w:t>
      </w:r>
      <w:r w:rsidR="00FA56CE">
        <w:t> </w:t>
      </w:r>
      <w:r w:rsidRPr="00FA56CE">
        <w:t>2 to the amending Act apply in relation to applications for financial products, and applications to become a standard employer</w:t>
      </w:r>
      <w:r w:rsidR="00FA56CE">
        <w:noBreakHyphen/>
      </w:r>
      <w:r w:rsidRPr="00FA56CE">
        <w:t>sponsor, whether made before or after the commencement of the items.</w:t>
      </w:r>
    </w:p>
    <w:p w:rsidR="00F8088A" w:rsidRPr="00FA56CE" w:rsidRDefault="00F8088A" w:rsidP="00F8088A">
      <w:pPr>
        <w:pStyle w:val="SubsectionHead"/>
      </w:pPr>
      <w:r w:rsidRPr="00FA56CE">
        <w:t>Application of amendments of sections</w:t>
      </w:r>
      <w:r w:rsidR="00FA56CE">
        <w:t> </w:t>
      </w:r>
      <w:r w:rsidRPr="00FA56CE">
        <w:t>1016B to 1016E</w:t>
      </w:r>
    </w:p>
    <w:p w:rsidR="00F8088A" w:rsidRPr="00FA56CE" w:rsidRDefault="00F8088A" w:rsidP="00F8088A">
      <w:pPr>
        <w:pStyle w:val="subsection"/>
      </w:pPr>
      <w:r w:rsidRPr="00FA56CE">
        <w:tab/>
        <w:t>(3B)</w:t>
      </w:r>
      <w:r w:rsidRPr="00FA56CE">
        <w:tab/>
        <w:t>The amendments made by items</w:t>
      </w:r>
      <w:r w:rsidR="00FA56CE">
        <w:t> </w:t>
      </w:r>
      <w:r w:rsidRPr="00FA56CE">
        <w:t>78D to 78T</w:t>
      </w:r>
      <w:r w:rsidRPr="00FA56CE">
        <w:rPr>
          <w:i/>
        </w:rPr>
        <w:t xml:space="preserve"> </w:t>
      </w:r>
      <w:r w:rsidRPr="00FA56CE">
        <w:t>of Schedule</w:t>
      </w:r>
      <w:r w:rsidR="00FA56CE">
        <w:t> </w:t>
      </w:r>
      <w:r w:rsidRPr="00FA56CE">
        <w:t>2 to the amending Act apply in relation to Product Disclosure Statements whether prepared or given before or after the commencement of the items.</w:t>
      </w:r>
    </w:p>
    <w:p w:rsidR="00F8088A" w:rsidRPr="00FA56CE" w:rsidRDefault="00F8088A" w:rsidP="00F8088A">
      <w:pPr>
        <w:pStyle w:val="SubsectionHead"/>
      </w:pPr>
      <w:r w:rsidRPr="00FA56CE">
        <w:t>Application of amendment of section</w:t>
      </w:r>
      <w:r w:rsidR="00FA56CE">
        <w:t> </w:t>
      </w:r>
      <w:r w:rsidRPr="00FA56CE">
        <w:t>1017D</w:t>
      </w:r>
    </w:p>
    <w:p w:rsidR="00F8088A" w:rsidRPr="00FA56CE" w:rsidRDefault="00F8088A" w:rsidP="00F8088A">
      <w:pPr>
        <w:pStyle w:val="subsection"/>
      </w:pPr>
      <w:r w:rsidRPr="00FA56CE">
        <w:tab/>
        <w:t>(4)</w:t>
      </w:r>
      <w:r w:rsidRPr="00FA56CE">
        <w:tab/>
        <w:t>The amendment made by item</w:t>
      </w:r>
      <w:r w:rsidR="00FA56CE">
        <w:t> </w:t>
      </w:r>
      <w:r w:rsidRPr="00FA56CE">
        <w:t>88</w:t>
      </w:r>
      <w:r w:rsidRPr="00FA56CE">
        <w:rPr>
          <w:i/>
        </w:rPr>
        <w:t xml:space="preserve"> </w:t>
      </w:r>
      <w:r w:rsidRPr="00FA56CE">
        <w:t>of Schedule</w:t>
      </w:r>
      <w:r w:rsidR="00FA56CE">
        <w:t> </w:t>
      </w:r>
      <w:r w:rsidRPr="00FA56CE">
        <w:t>2 to the amending Act does not apply to statements prepared before the commencement of the item.</w:t>
      </w:r>
    </w:p>
    <w:p w:rsidR="00F8088A" w:rsidRPr="00FA56CE" w:rsidRDefault="00F8088A" w:rsidP="00F8088A">
      <w:pPr>
        <w:pStyle w:val="SubsectionHead"/>
      </w:pPr>
      <w:r w:rsidRPr="00FA56CE">
        <w:t>Application of amendments of section</w:t>
      </w:r>
      <w:r w:rsidR="00FA56CE">
        <w:t> </w:t>
      </w:r>
      <w:r w:rsidRPr="00FA56CE">
        <w:t>1017E</w:t>
      </w:r>
    </w:p>
    <w:p w:rsidR="00F8088A" w:rsidRPr="00FA56CE" w:rsidRDefault="00F8088A" w:rsidP="00F8088A">
      <w:pPr>
        <w:pStyle w:val="subsection"/>
      </w:pPr>
      <w:r w:rsidRPr="00FA56CE">
        <w:tab/>
        <w:t>(5)</w:t>
      </w:r>
      <w:r w:rsidRPr="00FA56CE">
        <w:tab/>
        <w:t>The amendments made by items</w:t>
      </w:r>
      <w:r w:rsidR="00FA56CE">
        <w:t> </w:t>
      </w:r>
      <w:r w:rsidRPr="00FA56CE">
        <w:t>89 and 90</w:t>
      </w:r>
      <w:r w:rsidRPr="00FA56CE">
        <w:rPr>
          <w:i/>
        </w:rPr>
        <w:t xml:space="preserve"> </w:t>
      </w:r>
      <w:r w:rsidRPr="00FA56CE">
        <w:t>of Schedule</w:t>
      </w:r>
      <w:r w:rsidR="00FA56CE">
        <w:t> </w:t>
      </w:r>
      <w:r w:rsidRPr="00FA56CE">
        <w:t>2 to the amending Act apply, after the commencement of those items, to money paid to a person before that commencement as mentioned in subsection</w:t>
      </w:r>
      <w:r w:rsidR="00FA56CE">
        <w:t> </w:t>
      </w:r>
      <w:r w:rsidRPr="00FA56CE">
        <w:t>1017E(1), even if an agreement referred to in subsection</w:t>
      </w:r>
      <w:r w:rsidR="00FA56CE">
        <w:t> </w:t>
      </w:r>
      <w:r w:rsidRPr="00FA56CE">
        <w:t>1017E(2B) was in force in relation to the money immediately before that commencement.</w:t>
      </w:r>
    </w:p>
    <w:p w:rsidR="00F8088A" w:rsidRPr="00FA56CE" w:rsidRDefault="00F8088A" w:rsidP="00F8088A">
      <w:pPr>
        <w:pStyle w:val="SubsectionHead"/>
      </w:pPr>
      <w:r w:rsidRPr="00FA56CE">
        <w:t>Application of amendments of section</w:t>
      </w:r>
      <w:r w:rsidR="00FA56CE">
        <w:t> </w:t>
      </w:r>
      <w:r w:rsidRPr="00FA56CE">
        <w:t>1020E</w:t>
      </w:r>
    </w:p>
    <w:p w:rsidR="00F8088A" w:rsidRPr="00FA56CE" w:rsidRDefault="00F8088A" w:rsidP="00F8088A">
      <w:pPr>
        <w:pStyle w:val="subsection"/>
      </w:pPr>
      <w:r w:rsidRPr="00FA56CE">
        <w:tab/>
        <w:t>(6)</w:t>
      </w:r>
      <w:r w:rsidRPr="00FA56CE">
        <w:tab/>
        <w:t>The amendment made by item</w:t>
      </w:r>
      <w:r w:rsidR="00FA56CE">
        <w:t> </w:t>
      </w:r>
      <w:r w:rsidRPr="00FA56CE">
        <w:t>91 of Schedule</w:t>
      </w:r>
      <w:r w:rsidR="00FA56CE">
        <w:t> </w:t>
      </w:r>
      <w:r w:rsidRPr="00FA56CE">
        <w:t>2 to the amending Act does not apply to disclosure documents or statements prepared before the commencement of the item.</w:t>
      </w:r>
    </w:p>
    <w:p w:rsidR="00F8088A" w:rsidRPr="00FA56CE" w:rsidRDefault="00F8088A" w:rsidP="00F8088A">
      <w:pPr>
        <w:pStyle w:val="subsection"/>
      </w:pPr>
      <w:r w:rsidRPr="00FA56CE">
        <w:tab/>
        <w:t>(7)</w:t>
      </w:r>
      <w:r w:rsidRPr="00FA56CE">
        <w:tab/>
        <w:t>The amendments made by items</w:t>
      </w:r>
      <w:r w:rsidR="00FA56CE">
        <w:t> </w:t>
      </w:r>
      <w:r w:rsidRPr="00FA56CE">
        <w:t>91A, 91B and 91C of Schedule</w:t>
      </w:r>
      <w:r w:rsidR="00FA56CE">
        <w:t> </w:t>
      </w:r>
      <w:r w:rsidRPr="00FA56CE">
        <w:t>2 to the amending Act apply to disclosure documents or statements, and to advertisements or statements of a kind referred to in subsection</w:t>
      </w:r>
      <w:r w:rsidR="00FA56CE">
        <w:t> </w:t>
      </w:r>
      <w:r w:rsidRPr="00FA56CE">
        <w:t>1018A(1) or (2), whether prepared, given or published before or after the commencement of the items.</w:t>
      </w:r>
    </w:p>
    <w:p w:rsidR="00F8088A" w:rsidRPr="00FA56CE" w:rsidRDefault="00F8088A" w:rsidP="00F8088A">
      <w:pPr>
        <w:pStyle w:val="SubsectionHead"/>
      </w:pPr>
      <w:r w:rsidRPr="00FA56CE">
        <w:t>Application of certain amendments of sections</w:t>
      </w:r>
      <w:r w:rsidR="00FA56CE">
        <w:t> </w:t>
      </w:r>
      <w:r w:rsidRPr="00FA56CE">
        <w:t>1021B and 1022A</w:t>
      </w:r>
    </w:p>
    <w:p w:rsidR="00F8088A" w:rsidRPr="00FA56CE" w:rsidRDefault="00F8088A" w:rsidP="00F8088A">
      <w:pPr>
        <w:pStyle w:val="subsection"/>
      </w:pPr>
      <w:r w:rsidRPr="00FA56CE">
        <w:tab/>
        <w:t>(8)</w:t>
      </w:r>
      <w:r w:rsidRPr="00FA56CE">
        <w:tab/>
        <w:t>The amendments made by items</w:t>
      </w:r>
      <w:r w:rsidR="00FA56CE">
        <w:t> </w:t>
      </w:r>
      <w:r w:rsidRPr="00FA56CE">
        <w:t>95F and 96K</w:t>
      </w:r>
      <w:r w:rsidRPr="00FA56CE">
        <w:rPr>
          <w:i/>
        </w:rPr>
        <w:t xml:space="preserve"> </w:t>
      </w:r>
      <w:r w:rsidRPr="00FA56CE">
        <w:t>of Schedule</w:t>
      </w:r>
      <w:r w:rsidR="00FA56CE">
        <w:t> </w:t>
      </w:r>
      <w:r w:rsidRPr="00FA56CE">
        <w:t>2 to the amending Act apply in relation to the giving of Product Disclosure Statements after the commencement of the items.</w:t>
      </w:r>
    </w:p>
    <w:p w:rsidR="00F8088A" w:rsidRPr="00FA56CE" w:rsidRDefault="00F8088A" w:rsidP="00F8088A">
      <w:pPr>
        <w:pStyle w:val="ActHead5"/>
      </w:pPr>
      <w:bookmarkStart w:id="319" w:name="_Toc449532797"/>
      <w:r w:rsidRPr="00FA56CE">
        <w:rPr>
          <w:rStyle w:val="CharSectno"/>
        </w:rPr>
        <w:t>1452</w:t>
      </w:r>
      <w:r w:rsidRPr="00FA56CE">
        <w:t xml:space="preserve">  Amendments of section</w:t>
      </w:r>
      <w:r w:rsidR="00FA56CE">
        <w:t> </w:t>
      </w:r>
      <w:r w:rsidRPr="00FA56CE">
        <w:t>1274</w:t>
      </w:r>
      <w:bookmarkEnd w:id="319"/>
    </w:p>
    <w:p w:rsidR="00F8088A" w:rsidRPr="00FA56CE" w:rsidRDefault="00F8088A" w:rsidP="00F8088A">
      <w:pPr>
        <w:pStyle w:val="subsection"/>
      </w:pPr>
      <w:r w:rsidRPr="00FA56CE">
        <w:tab/>
        <w:t>(1)</w:t>
      </w:r>
      <w:r w:rsidRPr="00FA56CE">
        <w:tab/>
        <w:t>The amendment made by item</w:t>
      </w:r>
      <w:r w:rsidR="00FA56CE">
        <w:t> </w:t>
      </w:r>
      <w:r w:rsidRPr="00FA56CE">
        <w:t>101</w:t>
      </w:r>
      <w:r w:rsidRPr="00FA56CE">
        <w:rPr>
          <w:i/>
        </w:rPr>
        <w:t xml:space="preserve"> </w:t>
      </w:r>
      <w:r w:rsidRPr="00FA56CE">
        <w:t>of Schedule</w:t>
      </w:r>
      <w:r w:rsidR="00FA56CE">
        <w:t> </w:t>
      </w:r>
      <w:r w:rsidRPr="00FA56CE">
        <w:t>2 to the amending Act applies to documents even if they were lodged before the commencement of the item.</w:t>
      </w:r>
    </w:p>
    <w:p w:rsidR="00F8088A" w:rsidRPr="00FA56CE" w:rsidRDefault="00F8088A" w:rsidP="00F8088A">
      <w:pPr>
        <w:pStyle w:val="subsection"/>
      </w:pPr>
      <w:r w:rsidRPr="00FA56CE">
        <w:tab/>
        <w:t>(2)</w:t>
      </w:r>
      <w:r w:rsidRPr="00FA56CE">
        <w:tab/>
        <w:t>The amendment made by item</w:t>
      </w:r>
      <w:r w:rsidR="00FA56CE">
        <w:t> </w:t>
      </w:r>
      <w:r w:rsidRPr="00FA56CE">
        <w:t>102</w:t>
      </w:r>
      <w:r w:rsidRPr="00FA56CE">
        <w:rPr>
          <w:i/>
        </w:rPr>
        <w:t xml:space="preserve"> </w:t>
      </w:r>
      <w:r w:rsidRPr="00FA56CE">
        <w:t>of Schedule</w:t>
      </w:r>
      <w:r w:rsidR="00FA56CE">
        <w:t> </w:t>
      </w:r>
      <w:r w:rsidRPr="00FA56CE">
        <w:t>2 to the amending Act removes a reference to a repealed provision. However, the amendment does not produce the result that a document that was lodged under that provision when it was in force now becomes available for inspection under section</w:t>
      </w:r>
      <w:r w:rsidR="00FA56CE">
        <w:t> </w:t>
      </w:r>
      <w:r w:rsidRPr="00FA56CE">
        <w:t>1274.</w:t>
      </w:r>
    </w:p>
    <w:p w:rsidR="00F8088A" w:rsidRPr="00FA56CE" w:rsidRDefault="00F8088A" w:rsidP="0043057A">
      <w:pPr>
        <w:pStyle w:val="ActHead2"/>
        <w:pageBreakBefore/>
      </w:pPr>
      <w:bookmarkStart w:id="320" w:name="_Toc449532798"/>
      <w:r w:rsidRPr="00FA56CE">
        <w:rPr>
          <w:rStyle w:val="CharPartNo"/>
        </w:rPr>
        <w:t>Part</w:t>
      </w:r>
      <w:r w:rsidR="00FA56CE">
        <w:rPr>
          <w:rStyle w:val="CharPartNo"/>
        </w:rPr>
        <w:t> </w:t>
      </w:r>
      <w:r w:rsidRPr="00FA56CE">
        <w:rPr>
          <w:rStyle w:val="CharPartNo"/>
        </w:rPr>
        <w:t>10.5</w:t>
      </w:r>
      <w:r w:rsidRPr="00FA56CE">
        <w:t>—</w:t>
      </w:r>
      <w:r w:rsidRPr="00FA56CE">
        <w:rPr>
          <w:rStyle w:val="CharPartText"/>
        </w:rPr>
        <w:t>Transitional provisions relating to the Corporate Law Economic Reform Program (Audit Reform and Corporate Disclosure) Act 2004</w:t>
      </w:r>
      <w:bookmarkEnd w:id="320"/>
    </w:p>
    <w:p w:rsidR="00F8088A" w:rsidRPr="00FA56CE" w:rsidRDefault="0036734E" w:rsidP="00F8088A">
      <w:pPr>
        <w:pStyle w:val="Header"/>
      </w:pPr>
      <w:r w:rsidRPr="00FA56CE">
        <w:rPr>
          <w:rStyle w:val="CharDivNo"/>
        </w:rPr>
        <w:t xml:space="preserve"> </w:t>
      </w:r>
      <w:r w:rsidRPr="00FA56CE">
        <w:rPr>
          <w:rStyle w:val="CharDivText"/>
        </w:rPr>
        <w:t xml:space="preserve"> </w:t>
      </w:r>
    </w:p>
    <w:p w:rsidR="00F8088A" w:rsidRPr="00FA56CE" w:rsidRDefault="00F8088A" w:rsidP="00F8088A">
      <w:pPr>
        <w:pStyle w:val="ActHead5"/>
      </w:pPr>
      <w:bookmarkStart w:id="321" w:name="_Toc449532799"/>
      <w:r w:rsidRPr="00FA56CE">
        <w:rPr>
          <w:rStyle w:val="CharSectno"/>
        </w:rPr>
        <w:t>1453</w:t>
      </w:r>
      <w:r w:rsidRPr="00FA56CE">
        <w:t xml:space="preserve">  Definitions</w:t>
      </w:r>
      <w:bookmarkEnd w:id="321"/>
    </w:p>
    <w:p w:rsidR="00F8088A" w:rsidRPr="00FA56CE" w:rsidRDefault="00F8088A" w:rsidP="00F8088A">
      <w:pPr>
        <w:pStyle w:val="subsection"/>
      </w:pPr>
      <w:r w:rsidRPr="00FA56CE">
        <w:tab/>
      </w:r>
      <w:r w:rsidRPr="00FA56CE">
        <w:tab/>
        <w:t>In this Part:</w:t>
      </w:r>
    </w:p>
    <w:p w:rsidR="00F8088A" w:rsidRPr="00FA56CE" w:rsidRDefault="00F8088A" w:rsidP="00F8088A">
      <w:pPr>
        <w:pStyle w:val="Definition"/>
      </w:pPr>
      <w:r w:rsidRPr="00FA56CE">
        <w:rPr>
          <w:b/>
          <w:i/>
        </w:rPr>
        <w:t>amending Act</w:t>
      </w:r>
      <w:r w:rsidRPr="00FA56CE">
        <w:t xml:space="preserve"> means the </w:t>
      </w:r>
      <w:r w:rsidRPr="00FA56CE">
        <w:rPr>
          <w:i/>
        </w:rPr>
        <w:t>Corporate Law Economic Reform Program (Audit Reform and Corporate Disclosure) Act 2004</w:t>
      </w:r>
      <w:r w:rsidRPr="00FA56CE">
        <w:t>.</w:t>
      </w:r>
    </w:p>
    <w:p w:rsidR="00F8088A" w:rsidRPr="00FA56CE" w:rsidRDefault="003138BF" w:rsidP="00F8088A">
      <w:pPr>
        <w:pStyle w:val="Definition"/>
      </w:pPr>
      <w:r w:rsidRPr="00FA56CE">
        <w:rPr>
          <w:b/>
          <w:i/>
        </w:rPr>
        <w:t>o</w:t>
      </w:r>
      <w:r w:rsidR="00F8088A" w:rsidRPr="00FA56CE">
        <w:rPr>
          <w:b/>
          <w:i/>
        </w:rPr>
        <w:t>ld Act</w:t>
      </w:r>
      <w:r w:rsidR="00F8088A" w:rsidRPr="00FA56CE">
        <w:t xml:space="preserve"> means this Act as in force immediately before the commencement day.</w:t>
      </w:r>
    </w:p>
    <w:p w:rsidR="00F8088A" w:rsidRPr="00FA56CE" w:rsidRDefault="00F8088A" w:rsidP="00F8088A">
      <w:pPr>
        <w:pStyle w:val="Definition"/>
      </w:pPr>
      <w:r w:rsidRPr="00FA56CE">
        <w:rPr>
          <w:b/>
          <w:i/>
        </w:rPr>
        <w:t>Schedule</w:t>
      </w:r>
      <w:r w:rsidR="00FA56CE">
        <w:rPr>
          <w:b/>
          <w:i/>
        </w:rPr>
        <w:t> </w:t>
      </w:r>
      <w:r w:rsidRPr="00FA56CE">
        <w:rPr>
          <w:b/>
          <w:i/>
        </w:rPr>
        <w:t>1 commencement</w:t>
      </w:r>
      <w:r w:rsidRPr="00FA56CE">
        <w:t xml:space="preserve"> means the day on which Schedule</w:t>
      </w:r>
      <w:r w:rsidR="00FA56CE">
        <w:t> </w:t>
      </w:r>
      <w:r w:rsidRPr="00FA56CE">
        <w:t xml:space="preserve">1 to the </w:t>
      </w:r>
      <w:r w:rsidRPr="00FA56CE">
        <w:rPr>
          <w:i/>
        </w:rPr>
        <w:t>Corporate Law Economic Reform Program (Audit Reform and Corporate Disclosure) Act 2004</w:t>
      </w:r>
      <w:r w:rsidRPr="00FA56CE">
        <w:t xml:space="preserve"> commences.</w:t>
      </w:r>
    </w:p>
    <w:p w:rsidR="00F8088A" w:rsidRPr="00FA56CE" w:rsidRDefault="00F8088A" w:rsidP="00F8088A">
      <w:pPr>
        <w:pStyle w:val="Definition"/>
      </w:pPr>
      <w:r w:rsidRPr="00FA56CE">
        <w:rPr>
          <w:b/>
          <w:i/>
        </w:rPr>
        <w:t>Schedule</w:t>
      </w:r>
      <w:r w:rsidR="00FA56CE">
        <w:rPr>
          <w:b/>
          <w:i/>
        </w:rPr>
        <w:t> </w:t>
      </w:r>
      <w:r w:rsidRPr="00FA56CE">
        <w:rPr>
          <w:b/>
          <w:i/>
        </w:rPr>
        <w:t>4 commencement</w:t>
      </w:r>
      <w:r w:rsidRPr="00FA56CE">
        <w:t xml:space="preserve"> means the day on which Schedule</w:t>
      </w:r>
      <w:r w:rsidR="00FA56CE">
        <w:t> </w:t>
      </w:r>
      <w:r w:rsidRPr="00FA56CE">
        <w:t xml:space="preserve">4 to the </w:t>
      </w:r>
      <w:r w:rsidRPr="00FA56CE">
        <w:rPr>
          <w:i/>
        </w:rPr>
        <w:t xml:space="preserve">Corporate Law Economic Reform Program (Audit Reform and Corporate Disclosure) Act 2004 </w:t>
      </w:r>
      <w:r w:rsidRPr="00FA56CE">
        <w:t>commences.</w:t>
      </w:r>
    </w:p>
    <w:p w:rsidR="00F8088A" w:rsidRPr="00FA56CE" w:rsidRDefault="00F8088A" w:rsidP="00F8088A">
      <w:pPr>
        <w:pStyle w:val="Definition"/>
      </w:pPr>
      <w:r w:rsidRPr="00FA56CE">
        <w:rPr>
          <w:b/>
          <w:i/>
        </w:rPr>
        <w:t>Schedule</w:t>
      </w:r>
      <w:r w:rsidR="00FA56CE">
        <w:rPr>
          <w:b/>
          <w:i/>
        </w:rPr>
        <w:t> </w:t>
      </w:r>
      <w:r w:rsidRPr="00FA56CE">
        <w:rPr>
          <w:b/>
          <w:i/>
        </w:rPr>
        <w:t>5 commencement</w:t>
      </w:r>
      <w:r w:rsidRPr="00FA56CE">
        <w:t xml:space="preserve"> means the day on which Schedule</w:t>
      </w:r>
      <w:r w:rsidR="00FA56CE">
        <w:t> </w:t>
      </w:r>
      <w:r w:rsidRPr="00FA56CE">
        <w:t xml:space="preserve">5 to the </w:t>
      </w:r>
      <w:r w:rsidRPr="00FA56CE">
        <w:rPr>
          <w:i/>
        </w:rPr>
        <w:t xml:space="preserve">Corporate Law Economic Reform Program (Audit Reform and Corporate Disclosure) Act 2004 </w:t>
      </w:r>
      <w:r w:rsidRPr="00FA56CE">
        <w:t>commences.</w:t>
      </w:r>
    </w:p>
    <w:p w:rsidR="00F8088A" w:rsidRPr="00FA56CE" w:rsidRDefault="00F8088A" w:rsidP="00F8088A">
      <w:pPr>
        <w:pStyle w:val="Definition"/>
      </w:pPr>
      <w:r w:rsidRPr="00FA56CE">
        <w:rPr>
          <w:b/>
          <w:i/>
        </w:rPr>
        <w:t>Schedule</w:t>
      </w:r>
      <w:r w:rsidR="00FA56CE">
        <w:rPr>
          <w:b/>
          <w:i/>
        </w:rPr>
        <w:t> </w:t>
      </w:r>
      <w:r w:rsidRPr="00FA56CE">
        <w:rPr>
          <w:b/>
          <w:i/>
        </w:rPr>
        <w:t>8 commencement</w:t>
      </w:r>
      <w:r w:rsidRPr="00FA56CE">
        <w:t xml:space="preserve"> means the day on which Schedule</w:t>
      </w:r>
      <w:r w:rsidR="00FA56CE">
        <w:t> </w:t>
      </w:r>
      <w:r w:rsidRPr="00FA56CE">
        <w:t xml:space="preserve">8 to the </w:t>
      </w:r>
      <w:r w:rsidRPr="00FA56CE">
        <w:rPr>
          <w:i/>
        </w:rPr>
        <w:t xml:space="preserve">Corporate Law Economic Reform Program (Audit Reform and Corporate Disclosure) Act 2004 </w:t>
      </w:r>
      <w:r w:rsidRPr="00FA56CE">
        <w:t>commences.</w:t>
      </w:r>
    </w:p>
    <w:p w:rsidR="00F8088A" w:rsidRPr="00FA56CE" w:rsidRDefault="00F8088A" w:rsidP="00F8088A">
      <w:pPr>
        <w:pStyle w:val="ActHead5"/>
      </w:pPr>
      <w:bookmarkStart w:id="322" w:name="_Toc449532800"/>
      <w:r w:rsidRPr="00FA56CE">
        <w:rPr>
          <w:rStyle w:val="CharSectno"/>
        </w:rPr>
        <w:t>1454</w:t>
      </w:r>
      <w:r w:rsidRPr="00FA56CE">
        <w:t xml:space="preserve">  Audit reforms in Schedule</w:t>
      </w:r>
      <w:r w:rsidR="00FA56CE">
        <w:t> </w:t>
      </w:r>
      <w:r w:rsidRPr="00FA56CE">
        <w:t>1 to the amending Act (auditing standards and audit working papers retention rules)</w:t>
      </w:r>
      <w:bookmarkEnd w:id="322"/>
    </w:p>
    <w:p w:rsidR="00F8088A" w:rsidRPr="00FA56CE" w:rsidRDefault="00F8088A" w:rsidP="00F8088A">
      <w:pPr>
        <w:pStyle w:val="subsection"/>
      </w:pPr>
      <w:r w:rsidRPr="00FA56CE">
        <w:tab/>
      </w:r>
      <w:r w:rsidRPr="00FA56CE">
        <w:tab/>
        <w:t>Sections</w:t>
      </w:r>
      <w:r w:rsidR="00FA56CE">
        <w:t> </w:t>
      </w:r>
      <w:r w:rsidRPr="00FA56CE">
        <w:t>307A, 307B and 989CA apply to:</w:t>
      </w:r>
    </w:p>
    <w:p w:rsidR="00F8088A" w:rsidRPr="00FA56CE" w:rsidRDefault="00F8088A" w:rsidP="00F8088A">
      <w:pPr>
        <w:pStyle w:val="paragraph"/>
      </w:pPr>
      <w:r w:rsidRPr="00FA56CE">
        <w:tab/>
        <w:t>(a)</w:t>
      </w:r>
      <w:r w:rsidRPr="00FA56CE">
        <w:tab/>
        <w:t>an audit of the financial report for a financial year; or</w:t>
      </w:r>
    </w:p>
    <w:p w:rsidR="00F8088A" w:rsidRPr="00FA56CE" w:rsidRDefault="00F8088A" w:rsidP="00F8088A">
      <w:pPr>
        <w:pStyle w:val="paragraph"/>
      </w:pPr>
      <w:r w:rsidRPr="00FA56CE">
        <w:tab/>
        <w:t>(b)</w:t>
      </w:r>
      <w:r w:rsidRPr="00FA56CE">
        <w:tab/>
        <w:t>an audit or review of the financial report for a half</w:t>
      </w:r>
      <w:r w:rsidR="00FA56CE">
        <w:noBreakHyphen/>
      </w:r>
      <w:r w:rsidRPr="00FA56CE">
        <w:t>year in a financial year;</w:t>
      </w:r>
    </w:p>
    <w:p w:rsidR="00F8088A" w:rsidRPr="00FA56CE" w:rsidRDefault="00F8088A" w:rsidP="00F8088A">
      <w:pPr>
        <w:pStyle w:val="subsection2"/>
      </w:pPr>
      <w:r w:rsidRPr="00FA56CE">
        <w:t>if the financial year begins on or after 1</w:t>
      </w:r>
      <w:r w:rsidR="00FA56CE">
        <w:t> </w:t>
      </w:r>
      <w:r w:rsidRPr="00FA56CE">
        <w:t>July 2004.</w:t>
      </w:r>
    </w:p>
    <w:p w:rsidR="00F8088A" w:rsidRPr="00FA56CE" w:rsidRDefault="00F8088A" w:rsidP="00F8088A">
      <w:pPr>
        <w:pStyle w:val="ActHead5"/>
      </w:pPr>
      <w:bookmarkStart w:id="323" w:name="_Toc449532801"/>
      <w:r w:rsidRPr="00FA56CE">
        <w:rPr>
          <w:rStyle w:val="CharSectno"/>
        </w:rPr>
        <w:t>1455</w:t>
      </w:r>
      <w:r w:rsidRPr="00FA56CE">
        <w:t xml:space="preserve">  Audit reforms in Schedule</w:t>
      </w:r>
      <w:r w:rsidR="00FA56CE">
        <w:t> </w:t>
      </w:r>
      <w:r w:rsidRPr="00FA56CE">
        <w:t>1 to the amending Act (adoption of auditing standards made by accounting profession before commencement)</w:t>
      </w:r>
      <w:bookmarkEnd w:id="323"/>
    </w:p>
    <w:p w:rsidR="00F8088A" w:rsidRPr="00FA56CE" w:rsidRDefault="00F8088A" w:rsidP="00F8088A">
      <w:pPr>
        <w:pStyle w:val="subsection"/>
      </w:pPr>
      <w:r w:rsidRPr="00FA56CE">
        <w:tab/>
        <w:t>(1)</w:t>
      </w:r>
      <w:r w:rsidRPr="00FA56CE">
        <w:tab/>
        <w:t>The regulations may provide that a standard specified in the regulations (as in force from time to time) is to have effect, for the purposes of this Act, as if it had been made by the AUASB under section</w:t>
      </w:r>
      <w:r w:rsidR="00FA56CE">
        <w:t> </w:t>
      </w:r>
      <w:r w:rsidRPr="00FA56CE">
        <w:t>336 on the day specified in the regulations.</w:t>
      </w:r>
    </w:p>
    <w:p w:rsidR="00F8088A" w:rsidRPr="00FA56CE" w:rsidRDefault="00F8088A" w:rsidP="00F8088A">
      <w:pPr>
        <w:pStyle w:val="subsection"/>
      </w:pPr>
      <w:r w:rsidRPr="00FA56CE">
        <w:tab/>
        <w:t>(2)</w:t>
      </w:r>
      <w:r w:rsidRPr="00FA56CE">
        <w:tab/>
        <w:t>The standard must be one made or issued by the Australian Accounting Research Foundation before the Schedule</w:t>
      </w:r>
      <w:r w:rsidR="00FA56CE">
        <w:t> </w:t>
      </w:r>
      <w:r w:rsidRPr="00FA56CE">
        <w:t>1 commencement on behalf of CPA Australia and The Institute of Chartered Accountants in Australia.</w:t>
      </w:r>
    </w:p>
    <w:p w:rsidR="00F8088A" w:rsidRPr="00FA56CE" w:rsidRDefault="00F8088A" w:rsidP="00F8088A">
      <w:pPr>
        <w:pStyle w:val="subsection"/>
      </w:pPr>
      <w:r w:rsidRPr="00FA56CE">
        <w:tab/>
        <w:t>(3)</w:t>
      </w:r>
      <w:r w:rsidRPr="00FA56CE">
        <w:tab/>
        <w:t>The regulations may provide that the standard is to have effect as if it specified that it applies to periods ending, or starting, on or after a date specified in the standard.</w:t>
      </w:r>
    </w:p>
    <w:p w:rsidR="00F8088A" w:rsidRPr="00FA56CE" w:rsidRDefault="00F8088A" w:rsidP="00F8088A">
      <w:pPr>
        <w:pStyle w:val="subsection"/>
      </w:pPr>
      <w:r w:rsidRPr="00FA56CE">
        <w:tab/>
        <w:t>(4)</w:t>
      </w:r>
      <w:r w:rsidRPr="00FA56CE">
        <w:tab/>
        <w:t xml:space="preserve">Standards prescribed under </w:t>
      </w:r>
      <w:r w:rsidR="00FA56CE">
        <w:t>subsection (</w:t>
      </w:r>
      <w:r w:rsidRPr="00FA56CE">
        <w:t>1) do not have effect as auditing standards:</w:t>
      </w:r>
    </w:p>
    <w:p w:rsidR="00F8088A" w:rsidRPr="00FA56CE" w:rsidRDefault="00F8088A" w:rsidP="00F8088A">
      <w:pPr>
        <w:pStyle w:val="paragraph"/>
      </w:pPr>
      <w:r w:rsidRPr="00FA56CE">
        <w:tab/>
        <w:t>(a)</w:t>
      </w:r>
      <w:r w:rsidRPr="00FA56CE">
        <w:tab/>
        <w:t>in relation to financial reports for periods ending after 30</w:t>
      </w:r>
      <w:r w:rsidR="00FA56CE">
        <w:t> </w:t>
      </w:r>
      <w:r w:rsidRPr="00FA56CE">
        <w:t>June 2006; or</w:t>
      </w:r>
    </w:p>
    <w:p w:rsidR="00F8088A" w:rsidRPr="00FA56CE" w:rsidRDefault="00F8088A" w:rsidP="00F8088A">
      <w:pPr>
        <w:pStyle w:val="paragraph"/>
      </w:pPr>
      <w:r w:rsidRPr="00FA56CE">
        <w:tab/>
        <w:t>(b)</w:t>
      </w:r>
      <w:r w:rsidRPr="00FA56CE">
        <w:tab/>
        <w:t xml:space="preserve">in relation to financial reports for periods ending after a later date specified by regulations made for the purposes of </w:t>
      </w:r>
      <w:r w:rsidR="00FA56CE">
        <w:t>subsection (</w:t>
      </w:r>
      <w:r w:rsidRPr="00FA56CE">
        <w:t>1) before 30</w:t>
      </w:r>
      <w:r w:rsidR="00FA56CE">
        <w:t> </w:t>
      </w:r>
      <w:r w:rsidRPr="00FA56CE">
        <w:t>June 2006.</w:t>
      </w:r>
    </w:p>
    <w:p w:rsidR="00F8088A" w:rsidRPr="00FA56CE" w:rsidRDefault="00F8088A" w:rsidP="00F8088A">
      <w:pPr>
        <w:pStyle w:val="subsection"/>
      </w:pPr>
      <w:r w:rsidRPr="00FA56CE">
        <w:tab/>
        <w:t>(5)</w:t>
      </w:r>
      <w:r w:rsidRPr="00FA56CE">
        <w:tab/>
        <w:t>A person does not commit an offence based on a contravention of section</w:t>
      </w:r>
      <w:r w:rsidR="00FA56CE">
        <w:t> </w:t>
      </w:r>
      <w:r w:rsidRPr="00FA56CE">
        <w:t>307A, subsection</w:t>
      </w:r>
      <w:r w:rsidR="00FA56CE">
        <w:t> </w:t>
      </w:r>
      <w:r w:rsidRPr="00FA56CE">
        <w:t>308(3A) or 309(5A) or section</w:t>
      </w:r>
      <w:r w:rsidR="00FA56CE">
        <w:t> </w:t>
      </w:r>
      <w:r w:rsidRPr="00FA56CE">
        <w:t xml:space="preserve">989CA because an audit or review is not conducted in accordance with, or does not include a statement or disclosure required by, an auditing standard prescribed under </w:t>
      </w:r>
      <w:r w:rsidR="00FA56CE">
        <w:t>subsection (</w:t>
      </w:r>
      <w:r w:rsidRPr="00FA56CE">
        <w:t xml:space="preserve">1) </w:t>
      </w:r>
      <w:r w:rsidR="00A42DEE" w:rsidRPr="00FA56CE">
        <w:t>if the audit or review is conducted in relation to a financial report for a period ending before that standard ceases to have effect as an auditing standard</w:t>
      </w:r>
      <w:r w:rsidRPr="00FA56CE">
        <w:t>.</w:t>
      </w:r>
    </w:p>
    <w:p w:rsidR="00F8088A" w:rsidRPr="00FA56CE" w:rsidRDefault="00F8088A" w:rsidP="00F8088A">
      <w:pPr>
        <w:pStyle w:val="notetext"/>
      </w:pPr>
      <w:r w:rsidRPr="00FA56CE">
        <w:t>Note:</w:t>
      </w:r>
      <w:r w:rsidRPr="00FA56CE">
        <w:tab/>
        <w:t>This subsection does not prevent, however, other action being taken on the basis of the failure to comply with the auditing standard (for example, the person’s failure to comply with the standard being referred to the Companies Auditors and Liquidators Disciplinary Board).</w:t>
      </w:r>
    </w:p>
    <w:p w:rsidR="00F8088A" w:rsidRPr="00FA56CE" w:rsidRDefault="00F8088A" w:rsidP="00F8088A">
      <w:pPr>
        <w:pStyle w:val="ActHead5"/>
      </w:pPr>
      <w:bookmarkStart w:id="324" w:name="_Toc449532802"/>
      <w:r w:rsidRPr="00FA56CE">
        <w:rPr>
          <w:rStyle w:val="CharSectno"/>
        </w:rPr>
        <w:t>1456</w:t>
      </w:r>
      <w:r w:rsidRPr="00FA56CE">
        <w:t xml:space="preserve">  Audit reforms in Schedule</w:t>
      </w:r>
      <w:r w:rsidR="00FA56CE">
        <w:t> </w:t>
      </w:r>
      <w:r w:rsidRPr="00FA56CE">
        <w:t>1 to the amending Act (new competency standard provisions)</w:t>
      </w:r>
      <w:bookmarkEnd w:id="324"/>
    </w:p>
    <w:p w:rsidR="00F8088A" w:rsidRPr="00FA56CE" w:rsidRDefault="00F8088A" w:rsidP="00F8088A">
      <w:pPr>
        <w:pStyle w:val="subsection"/>
      </w:pPr>
      <w:r w:rsidRPr="00FA56CE">
        <w:tab/>
      </w:r>
      <w:r w:rsidRPr="00FA56CE">
        <w:tab/>
        <w:t>If an application by a person for registration as a registered company auditor:</w:t>
      </w:r>
    </w:p>
    <w:p w:rsidR="00F8088A" w:rsidRPr="00FA56CE" w:rsidRDefault="00F8088A" w:rsidP="00F8088A">
      <w:pPr>
        <w:pStyle w:val="paragraph"/>
      </w:pPr>
      <w:r w:rsidRPr="00FA56CE">
        <w:tab/>
        <w:t>(a)</w:t>
      </w:r>
      <w:r w:rsidRPr="00FA56CE">
        <w:tab/>
        <w:t>is lodged with ASIC before the Schedule</w:t>
      </w:r>
      <w:r w:rsidR="00FA56CE">
        <w:t> </w:t>
      </w:r>
      <w:r w:rsidRPr="00FA56CE">
        <w:t>1 commencement; and</w:t>
      </w:r>
    </w:p>
    <w:p w:rsidR="00F8088A" w:rsidRPr="00FA56CE" w:rsidRDefault="00F8088A" w:rsidP="00F8088A">
      <w:pPr>
        <w:pStyle w:val="paragraph"/>
      </w:pPr>
      <w:r w:rsidRPr="00FA56CE">
        <w:tab/>
        <w:t>(b)</w:t>
      </w:r>
      <w:r w:rsidRPr="00FA56CE">
        <w:tab/>
        <w:t>has not been determined before that day;</w:t>
      </w:r>
    </w:p>
    <w:p w:rsidR="00F8088A" w:rsidRPr="00FA56CE" w:rsidRDefault="00F8088A" w:rsidP="00F8088A">
      <w:pPr>
        <w:pStyle w:val="subsection2"/>
      </w:pPr>
      <w:r w:rsidRPr="00FA56CE">
        <w:t>section</w:t>
      </w:r>
      <w:r w:rsidR="00FA56CE">
        <w:t> </w:t>
      </w:r>
      <w:r w:rsidRPr="00FA56CE">
        <w:t>1280 of the old Act continues to apply to the application despite the amendments made by the amending Act.</w:t>
      </w:r>
    </w:p>
    <w:p w:rsidR="00F8088A" w:rsidRPr="00FA56CE" w:rsidRDefault="00F8088A" w:rsidP="00F8088A">
      <w:pPr>
        <w:pStyle w:val="ActHead5"/>
      </w:pPr>
      <w:bookmarkStart w:id="325" w:name="_Toc449532803"/>
      <w:r w:rsidRPr="00FA56CE">
        <w:rPr>
          <w:rStyle w:val="CharSectno"/>
        </w:rPr>
        <w:t>1457</w:t>
      </w:r>
      <w:r w:rsidRPr="00FA56CE">
        <w:t xml:space="preserve">  Audit reforms in Schedule</w:t>
      </w:r>
      <w:r w:rsidR="00FA56CE">
        <w:t> </w:t>
      </w:r>
      <w:r w:rsidRPr="00FA56CE">
        <w:t>1 to the amending Act (new annual statement requirements for auditors)</w:t>
      </w:r>
      <w:bookmarkEnd w:id="325"/>
    </w:p>
    <w:p w:rsidR="00F8088A" w:rsidRPr="00FA56CE" w:rsidRDefault="00F8088A" w:rsidP="00F8088A">
      <w:pPr>
        <w:pStyle w:val="subsection"/>
      </w:pPr>
      <w:r w:rsidRPr="00FA56CE">
        <w:tab/>
        <w:t>(1)</w:t>
      </w:r>
      <w:r w:rsidRPr="00FA56CE">
        <w:tab/>
        <w:t>The requirement under section</w:t>
      </w:r>
      <w:r w:rsidR="00FA56CE">
        <w:t> </w:t>
      </w:r>
      <w:r w:rsidRPr="00FA56CE">
        <w:t>1287A for a registered company auditor to lodge an annual statement applies from the first anniversary of the auditor’s registration that occurs on or after 1</w:t>
      </w:r>
      <w:r w:rsidR="00FA56CE">
        <w:t> </w:t>
      </w:r>
      <w:r w:rsidRPr="00FA56CE">
        <w:t>January 2005.</w:t>
      </w:r>
    </w:p>
    <w:p w:rsidR="00F8088A" w:rsidRPr="00FA56CE" w:rsidRDefault="00F8088A" w:rsidP="00F8088A">
      <w:pPr>
        <w:pStyle w:val="subsection"/>
      </w:pPr>
      <w:r w:rsidRPr="00FA56CE">
        <w:tab/>
        <w:t>(2)</w:t>
      </w:r>
      <w:r w:rsidRPr="00FA56CE">
        <w:tab/>
        <w:t>The first annual statement lodged under section</w:t>
      </w:r>
      <w:r w:rsidR="00FA56CE">
        <w:t> </w:t>
      </w:r>
      <w:r w:rsidRPr="00FA56CE">
        <w:t>1287A should cover the period commencing either:</w:t>
      </w:r>
    </w:p>
    <w:p w:rsidR="00F8088A" w:rsidRPr="00FA56CE" w:rsidRDefault="00F8088A" w:rsidP="00F8088A">
      <w:pPr>
        <w:pStyle w:val="paragraph"/>
      </w:pPr>
      <w:r w:rsidRPr="00FA56CE">
        <w:tab/>
        <w:t>(a)</w:t>
      </w:r>
      <w:r w:rsidRPr="00FA56CE">
        <w:tab/>
        <w:t>immediately after the period covered by the last triennial statement; or</w:t>
      </w:r>
    </w:p>
    <w:p w:rsidR="00F8088A" w:rsidRPr="00FA56CE" w:rsidRDefault="00F8088A" w:rsidP="00F8088A">
      <w:pPr>
        <w:pStyle w:val="paragraph"/>
      </w:pPr>
      <w:r w:rsidRPr="00FA56CE">
        <w:tab/>
        <w:t>(b)</w:t>
      </w:r>
      <w:r w:rsidRPr="00FA56CE">
        <w:tab/>
        <w:t>the day on which the auditor was registered;</w:t>
      </w:r>
    </w:p>
    <w:p w:rsidR="00F8088A" w:rsidRPr="00FA56CE" w:rsidRDefault="00F8088A" w:rsidP="00F8088A">
      <w:pPr>
        <w:pStyle w:val="subsection2"/>
      </w:pPr>
      <w:r w:rsidRPr="00FA56CE">
        <w:t>whichever is later, and ending on the first anniversary of registration occurring on or after 1</w:t>
      </w:r>
      <w:r w:rsidR="00FA56CE">
        <w:t> </w:t>
      </w:r>
      <w:r w:rsidRPr="00FA56CE">
        <w:t>January 2005.</w:t>
      </w:r>
    </w:p>
    <w:p w:rsidR="00F8088A" w:rsidRPr="00FA56CE" w:rsidRDefault="00F8088A" w:rsidP="00F8088A">
      <w:pPr>
        <w:pStyle w:val="ActHead5"/>
      </w:pPr>
      <w:bookmarkStart w:id="326" w:name="_Toc449532804"/>
      <w:r w:rsidRPr="00FA56CE">
        <w:rPr>
          <w:rStyle w:val="CharSectno"/>
        </w:rPr>
        <w:t>1458</w:t>
      </w:r>
      <w:r w:rsidRPr="00FA56CE">
        <w:t xml:space="preserve">  Audit reforms in Schedule</w:t>
      </w:r>
      <w:r w:rsidR="00FA56CE">
        <w:t> </w:t>
      </w:r>
      <w:r w:rsidRPr="00FA56CE">
        <w:t>1 to the amending Act (imposition of conditions on existing registration as company auditor)</w:t>
      </w:r>
      <w:bookmarkEnd w:id="326"/>
    </w:p>
    <w:p w:rsidR="00F8088A" w:rsidRPr="00FA56CE" w:rsidRDefault="00F8088A" w:rsidP="00F8088A">
      <w:pPr>
        <w:pStyle w:val="subsection"/>
      </w:pPr>
      <w:r w:rsidRPr="00FA56CE">
        <w:tab/>
      </w:r>
      <w:r w:rsidRPr="00FA56CE">
        <w:tab/>
        <w:t>ASIC may impose conditions on a person’s registration as a company auditor under section</w:t>
      </w:r>
      <w:r w:rsidR="00FA56CE">
        <w:t> </w:t>
      </w:r>
      <w:r w:rsidRPr="00FA56CE">
        <w:t>1289A even if the registration took effect before the Schedule</w:t>
      </w:r>
      <w:r w:rsidR="00FA56CE">
        <w:t> </w:t>
      </w:r>
      <w:r w:rsidRPr="00FA56CE">
        <w:t>1 commencement.</w:t>
      </w:r>
    </w:p>
    <w:p w:rsidR="00F8088A" w:rsidRPr="00FA56CE" w:rsidRDefault="00F8088A" w:rsidP="00F8088A">
      <w:pPr>
        <w:pStyle w:val="ActHead5"/>
      </w:pPr>
      <w:bookmarkStart w:id="327" w:name="_Toc449532805"/>
      <w:r w:rsidRPr="00FA56CE">
        <w:rPr>
          <w:rStyle w:val="CharSectno"/>
        </w:rPr>
        <w:t>1459</w:t>
      </w:r>
      <w:r w:rsidRPr="00FA56CE">
        <w:t xml:space="preserve">  Audit reforms in Schedule</w:t>
      </w:r>
      <w:r w:rsidR="00FA56CE">
        <w:t> </w:t>
      </w:r>
      <w:r w:rsidRPr="00FA56CE">
        <w:t>1 to the amending Act (application of items</w:t>
      </w:r>
      <w:r w:rsidR="00FA56CE">
        <w:t> </w:t>
      </w:r>
      <w:r w:rsidRPr="00FA56CE">
        <w:t>62 and 63)</w:t>
      </w:r>
      <w:bookmarkEnd w:id="327"/>
    </w:p>
    <w:p w:rsidR="00F8088A" w:rsidRPr="00FA56CE" w:rsidRDefault="00F8088A" w:rsidP="00F8088A">
      <w:pPr>
        <w:pStyle w:val="subsection"/>
      </w:pPr>
      <w:r w:rsidRPr="00FA56CE">
        <w:tab/>
      </w:r>
      <w:r w:rsidRPr="00FA56CE">
        <w:tab/>
        <w:t>The amendments made by items</w:t>
      </w:r>
      <w:r w:rsidR="00FA56CE">
        <w:t> </w:t>
      </w:r>
      <w:r w:rsidRPr="00FA56CE">
        <w:t>62 and 63 of Schedule</w:t>
      </w:r>
      <w:r w:rsidR="00FA56CE">
        <w:t> </w:t>
      </w:r>
      <w:r w:rsidRPr="00FA56CE">
        <w:t>1 to the amending Act apply to periods that start on or after 1</w:t>
      </w:r>
      <w:r w:rsidR="00FA56CE">
        <w:t> </w:t>
      </w:r>
      <w:r w:rsidRPr="00FA56CE">
        <w:t>January 2005.</w:t>
      </w:r>
    </w:p>
    <w:p w:rsidR="00F8088A" w:rsidRPr="00FA56CE" w:rsidRDefault="00F8088A" w:rsidP="00F8088A">
      <w:pPr>
        <w:pStyle w:val="ActHead5"/>
      </w:pPr>
      <w:bookmarkStart w:id="328" w:name="_Toc449532806"/>
      <w:r w:rsidRPr="00FA56CE">
        <w:rPr>
          <w:rStyle w:val="CharSectno"/>
        </w:rPr>
        <w:t>1460</w:t>
      </w:r>
      <w:r w:rsidRPr="00FA56CE">
        <w:t xml:space="preserve">  Audit reforms in Schedule</w:t>
      </w:r>
      <w:r w:rsidR="00FA56CE">
        <w:t> </w:t>
      </w:r>
      <w:r w:rsidRPr="00FA56CE">
        <w:t>1 to the amending Act (non</w:t>
      </w:r>
      <w:r w:rsidR="00FA56CE">
        <w:noBreakHyphen/>
      </w:r>
      <w:r w:rsidRPr="00FA56CE">
        <w:t>audit services disclosure)</w:t>
      </w:r>
      <w:bookmarkEnd w:id="328"/>
    </w:p>
    <w:p w:rsidR="00F8088A" w:rsidRPr="00FA56CE" w:rsidRDefault="00F8088A" w:rsidP="00F8088A">
      <w:pPr>
        <w:pStyle w:val="subsection"/>
      </w:pPr>
      <w:r w:rsidRPr="00FA56CE">
        <w:tab/>
      </w:r>
      <w:r w:rsidRPr="00FA56CE">
        <w:tab/>
        <w:t>Subsections</w:t>
      </w:r>
      <w:r w:rsidR="00FA56CE">
        <w:t> </w:t>
      </w:r>
      <w:r w:rsidRPr="00FA56CE">
        <w:t>300(11B) to (11E) apply to an audit of the financial report for a financial year if the financial year begins on or after 1</w:t>
      </w:r>
      <w:r w:rsidR="00FA56CE">
        <w:t> </w:t>
      </w:r>
      <w:r w:rsidRPr="00FA56CE">
        <w:t>July 2004.</w:t>
      </w:r>
    </w:p>
    <w:p w:rsidR="00F8088A" w:rsidRPr="00FA56CE" w:rsidRDefault="00F8088A" w:rsidP="00F8088A">
      <w:pPr>
        <w:pStyle w:val="ActHead5"/>
      </w:pPr>
      <w:bookmarkStart w:id="329" w:name="_Toc449532807"/>
      <w:r w:rsidRPr="00FA56CE">
        <w:rPr>
          <w:rStyle w:val="CharSectno"/>
        </w:rPr>
        <w:t>1461</w:t>
      </w:r>
      <w:r w:rsidRPr="00FA56CE">
        <w:t xml:space="preserve">  Audit reforms in Schedule</w:t>
      </w:r>
      <w:r w:rsidR="00FA56CE">
        <w:t> </w:t>
      </w:r>
      <w:r w:rsidRPr="00FA56CE">
        <w:t>1 to the amending Act (auditor appointment)</w:t>
      </w:r>
      <w:bookmarkEnd w:id="329"/>
    </w:p>
    <w:p w:rsidR="00F8088A" w:rsidRPr="00FA56CE" w:rsidRDefault="00F8088A" w:rsidP="00F8088A">
      <w:pPr>
        <w:pStyle w:val="subsection"/>
      </w:pPr>
      <w:r w:rsidRPr="00FA56CE">
        <w:tab/>
        <w:t>(1)</w:t>
      </w:r>
      <w:r w:rsidRPr="00FA56CE">
        <w:tab/>
        <w:t>Section</w:t>
      </w:r>
      <w:r w:rsidR="00FA56CE">
        <w:t> </w:t>
      </w:r>
      <w:r w:rsidRPr="00FA56CE">
        <w:t>324AC applies to all appointments of firms as auditor (including an appointment that was made before the Schedule</w:t>
      </w:r>
      <w:r w:rsidR="00FA56CE">
        <w:t> </w:t>
      </w:r>
      <w:r w:rsidRPr="00FA56CE">
        <w:t>1 commencement).</w:t>
      </w:r>
    </w:p>
    <w:p w:rsidR="00F8088A" w:rsidRPr="00FA56CE" w:rsidRDefault="00F8088A" w:rsidP="00F8088A">
      <w:pPr>
        <w:pStyle w:val="subsection"/>
      </w:pPr>
      <w:r w:rsidRPr="00FA56CE">
        <w:tab/>
        <w:t>(2)</w:t>
      </w:r>
      <w:r w:rsidRPr="00FA56CE">
        <w:tab/>
        <w:t>The appointment of a person as auditor of a company or registered scheme made before the Schedule</w:t>
      </w:r>
      <w:r w:rsidR="00FA56CE">
        <w:t> </w:t>
      </w:r>
      <w:r w:rsidRPr="00FA56CE">
        <w:t>1 commencement under section</w:t>
      </w:r>
      <w:r w:rsidR="00FA56CE">
        <w:t> </w:t>
      </w:r>
      <w:r w:rsidRPr="00FA56CE">
        <w:t>327 or 331AB of the old Act remains valid and effective despite the repeal of that section.</w:t>
      </w:r>
    </w:p>
    <w:p w:rsidR="00F8088A" w:rsidRPr="00FA56CE" w:rsidRDefault="00F8088A" w:rsidP="00F8088A">
      <w:pPr>
        <w:pStyle w:val="subsection"/>
      </w:pPr>
      <w:r w:rsidRPr="00FA56CE">
        <w:tab/>
        <w:t>(3)</w:t>
      </w:r>
      <w:r w:rsidRPr="00FA56CE">
        <w:tab/>
        <w:t>An approval by ASIC that is in force under subsection</w:t>
      </w:r>
      <w:r w:rsidR="00FA56CE">
        <w:t> </w:t>
      </w:r>
      <w:r w:rsidRPr="00FA56CE">
        <w:t>324(12) of the old Act immediately before the Schedule</w:t>
      </w:r>
      <w:r w:rsidR="00FA56CE">
        <w:t> </w:t>
      </w:r>
      <w:r w:rsidRPr="00FA56CE">
        <w:t>1 commencement has effect on and after the Schedule</w:t>
      </w:r>
      <w:r w:rsidR="00FA56CE">
        <w:t> </w:t>
      </w:r>
      <w:r w:rsidRPr="00FA56CE">
        <w:t>1 commencement as if it had been given under section</w:t>
      </w:r>
      <w:r w:rsidR="00FA56CE">
        <w:t> </w:t>
      </w:r>
      <w:r w:rsidRPr="00FA56CE">
        <w:t>324B.</w:t>
      </w:r>
    </w:p>
    <w:p w:rsidR="00F8088A" w:rsidRPr="00FA56CE" w:rsidRDefault="00F8088A" w:rsidP="00F8088A">
      <w:pPr>
        <w:pStyle w:val="ActHead5"/>
      </w:pPr>
      <w:bookmarkStart w:id="330" w:name="_Toc449532808"/>
      <w:r w:rsidRPr="00FA56CE">
        <w:rPr>
          <w:rStyle w:val="CharSectno"/>
        </w:rPr>
        <w:t>1462</w:t>
      </w:r>
      <w:r w:rsidRPr="00FA56CE">
        <w:t xml:space="preserve">  Audit reforms in Schedule</w:t>
      </w:r>
      <w:r w:rsidR="00FA56CE">
        <w:t> </w:t>
      </w:r>
      <w:r w:rsidRPr="00FA56CE">
        <w:t>1 to the amending Act (auditor independence)</w:t>
      </w:r>
      <w:bookmarkEnd w:id="330"/>
    </w:p>
    <w:p w:rsidR="00F8088A" w:rsidRPr="00FA56CE" w:rsidRDefault="00F8088A" w:rsidP="00F8088A">
      <w:pPr>
        <w:pStyle w:val="subsection"/>
      </w:pPr>
      <w:r w:rsidRPr="00FA56CE">
        <w:tab/>
        <w:t>(1)</w:t>
      </w:r>
      <w:r w:rsidRPr="00FA56CE">
        <w:tab/>
        <w:t>Section</w:t>
      </w:r>
      <w:r w:rsidR="00FA56CE">
        <w:t> </w:t>
      </w:r>
      <w:r w:rsidRPr="00FA56CE">
        <w:t>307C applies to a financial report for financial years that start on or after 1</w:t>
      </w:r>
      <w:r w:rsidR="00FA56CE">
        <w:t> </w:t>
      </w:r>
      <w:r w:rsidRPr="00FA56CE">
        <w:t>July 2004.</w:t>
      </w:r>
    </w:p>
    <w:p w:rsidR="00F8088A" w:rsidRPr="00FA56CE" w:rsidRDefault="00F8088A" w:rsidP="00F8088A">
      <w:pPr>
        <w:pStyle w:val="subsection"/>
      </w:pPr>
      <w:r w:rsidRPr="00FA56CE">
        <w:tab/>
        <w:t>(2)</w:t>
      </w:r>
      <w:r w:rsidRPr="00FA56CE">
        <w:tab/>
        <w:t>Division</w:t>
      </w:r>
      <w:r w:rsidR="00FA56CE">
        <w:t> </w:t>
      </w:r>
      <w:r w:rsidRPr="00FA56CE">
        <w:t>3 of Part</w:t>
      </w:r>
      <w:r w:rsidR="00FA56CE">
        <w:t> </w:t>
      </w:r>
      <w:r w:rsidRPr="00FA56CE">
        <w:t>2M.4 applies to:</w:t>
      </w:r>
    </w:p>
    <w:p w:rsidR="00F8088A" w:rsidRPr="00FA56CE" w:rsidRDefault="00F8088A" w:rsidP="00F8088A">
      <w:pPr>
        <w:pStyle w:val="paragraph"/>
      </w:pPr>
      <w:r w:rsidRPr="00FA56CE">
        <w:tab/>
        <w:t>(a)</w:t>
      </w:r>
      <w:r w:rsidRPr="00FA56CE">
        <w:tab/>
        <w:t>an audit of the financial report for a financial year; or</w:t>
      </w:r>
    </w:p>
    <w:p w:rsidR="00F8088A" w:rsidRPr="00FA56CE" w:rsidRDefault="00F8088A" w:rsidP="00F8088A">
      <w:pPr>
        <w:pStyle w:val="paragraph"/>
      </w:pPr>
      <w:r w:rsidRPr="00FA56CE">
        <w:tab/>
        <w:t>(b)</w:t>
      </w:r>
      <w:r w:rsidRPr="00FA56CE">
        <w:tab/>
        <w:t>an audit or review of the financial report for a half</w:t>
      </w:r>
      <w:r w:rsidR="00FA56CE">
        <w:noBreakHyphen/>
      </w:r>
      <w:r w:rsidRPr="00FA56CE">
        <w:t>year in a financial year;</w:t>
      </w:r>
    </w:p>
    <w:p w:rsidR="00F8088A" w:rsidRPr="00FA56CE" w:rsidRDefault="00F8088A" w:rsidP="00F8088A">
      <w:pPr>
        <w:pStyle w:val="subsection2"/>
      </w:pPr>
      <w:r w:rsidRPr="00FA56CE">
        <w:t>if the financial year begins on or after 1</w:t>
      </w:r>
      <w:r w:rsidR="00FA56CE">
        <w:t> </w:t>
      </w:r>
      <w:r w:rsidRPr="00FA56CE">
        <w:t>July 2004.</w:t>
      </w:r>
    </w:p>
    <w:p w:rsidR="00AA40AD" w:rsidRPr="00FA56CE" w:rsidRDefault="00AA40AD" w:rsidP="00AA40AD">
      <w:pPr>
        <w:pStyle w:val="subsection"/>
      </w:pPr>
      <w:r w:rsidRPr="00FA56CE">
        <w:tab/>
        <w:t>(2A)</w:t>
      </w:r>
      <w:r w:rsidRPr="00FA56CE">
        <w:tab/>
        <w:t>The following provisions of the old Act continue to apply to an audit of the financial report for a financial year, or an audit or review of the financial report for a half</w:t>
      </w:r>
      <w:r w:rsidR="00FA56CE">
        <w:noBreakHyphen/>
      </w:r>
      <w:r w:rsidRPr="00FA56CE">
        <w:t>year in a financial year, if the financial year begins before 1</w:t>
      </w:r>
      <w:r w:rsidR="00FA56CE">
        <w:t> </w:t>
      </w:r>
      <w:r w:rsidRPr="00FA56CE">
        <w:t>July 2004:</w:t>
      </w:r>
    </w:p>
    <w:p w:rsidR="00AA40AD" w:rsidRPr="00FA56CE" w:rsidRDefault="00AA40AD" w:rsidP="00AA40AD">
      <w:pPr>
        <w:pStyle w:val="paragraph"/>
      </w:pPr>
      <w:r w:rsidRPr="00FA56CE">
        <w:tab/>
        <w:t>(a)</w:t>
      </w:r>
      <w:r w:rsidRPr="00FA56CE">
        <w:tab/>
        <w:t>subsections</w:t>
      </w:r>
      <w:r w:rsidR="00FA56CE">
        <w:t> </w:t>
      </w:r>
      <w:r w:rsidRPr="00FA56CE">
        <w:t>324(1) to (6) (inclusive) (other than paragraphs 324(1)(d) and (2)(d) and (e));</w:t>
      </w:r>
    </w:p>
    <w:p w:rsidR="00AA40AD" w:rsidRPr="00FA56CE" w:rsidRDefault="00AA40AD" w:rsidP="00AA40AD">
      <w:pPr>
        <w:pStyle w:val="paragraph"/>
      </w:pPr>
      <w:r w:rsidRPr="00FA56CE">
        <w:tab/>
        <w:t>(b)</w:t>
      </w:r>
      <w:r w:rsidRPr="00FA56CE">
        <w:tab/>
        <w:t>subsection</w:t>
      </w:r>
      <w:r w:rsidR="00FA56CE">
        <w:t> </w:t>
      </w:r>
      <w:r w:rsidRPr="00FA56CE">
        <w:t>324(11);</w:t>
      </w:r>
    </w:p>
    <w:p w:rsidR="00AA40AD" w:rsidRPr="00FA56CE" w:rsidRDefault="00AA40AD" w:rsidP="00AA40AD">
      <w:pPr>
        <w:pStyle w:val="paragraph"/>
      </w:pPr>
      <w:r w:rsidRPr="00FA56CE">
        <w:tab/>
        <w:t>(c)</w:t>
      </w:r>
      <w:r w:rsidRPr="00FA56CE">
        <w:tab/>
        <w:t>subsection</w:t>
      </w:r>
      <w:r w:rsidR="00FA56CE">
        <w:t> </w:t>
      </w:r>
      <w:r w:rsidRPr="00FA56CE">
        <w:t>327(4);</w:t>
      </w:r>
    </w:p>
    <w:p w:rsidR="00AA40AD" w:rsidRPr="00FA56CE" w:rsidRDefault="00AA40AD" w:rsidP="00AA40AD">
      <w:pPr>
        <w:pStyle w:val="paragraph"/>
      </w:pPr>
      <w:r w:rsidRPr="00FA56CE">
        <w:tab/>
        <w:t>(d)</w:t>
      </w:r>
      <w:r w:rsidRPr="00FA56CE">
        <w:tab/>
        <w:t>section</w:t>
      </w:r>
      <w:r w:rsidR="00FA56CE">
        <w:t> </w:t>
      </w:r>
      <w:r w:rsidRPr="00FA56CE">
        <w:t>331AA (other than paragraphs 331AA(1)(d) and (2)(d) and (e)).</w:t>
      </w:r>
    </w:p>
    <w:p w:rsidR="00AA40AD" w:rsidRPr="00FA56CE" w:rsidRDefault="00AA40AD" w:rsidP="00AA40AD">
      <w:pPr>
        <w:pStyle w:val="subsection2"/>
      </w:pPr>
      <w:r w:rsidRPr="00FA56CE">
        <w:t>Subsection</w:t>
      </w:r>
      <w:r w:rsidR="00FA56CE">
        <w:t> </w:t>
      </w:r>
      <w:r w:rsidRPr="00FA56CE">
        <w:t>331AA(4) of the old Act continues to apply as if the references in that subsection to subsections</w:t>
      </w:r>
      <w:r w:rsidR="00FA56CE">
        <w:t> </w:t>
      </w:r>
      <w:r w:rsidRPr="00FA56CE">
        <w:t>324(7), (8), (9), (10) and (16) were omitted.</w:t>
      </w:r>
    </w:p>
    <w:p w:rsidR="00F8088A" w:rsidRPr="00FA56CE" w:rsidRDefault="00F8088A" w:rsidP="00F8088A">
      <w:pPr>
        <w:pStyle w:val="subsection"/>
      </w:pPr>
      <w:r w:rsidRPr="00FA56CE">
        <w:tab/>
        <w:t>(3)</w:t>
      </w:r>
      <w:r w:rsidRPr="00FA56CE">
        <w:tab/>
        <w:t>Division</w:t>
      </w:r>
      <w:r w:rsidR="00FA56CE">
        <w:t> </w:t>
      </w:r>
      <w:r w:rsidRPr="00FA56CE">
        <w:t>3 of Part</w:t>
      </w:r>
      <w:r w:rsidR="00FA56CE">
        <w:t> </w:t>
      </w:r>
      <w:r w:rsidRPr="00FA56CE">
        <w:t>2M.4 applies to all relationships that exist on or after the Schedule</w:t>
      </w:r>
      <w:r w:rsidR="00FA56CE">
        <w:t> </w:t>
      </w:r>
      <w:r w:rsidRPr="00FA56CE">
        <w:t>1 commencement between an auditor and an audited body (including a relationship that exists because of circumstances that came into existence before the Schedule</w:t>
      </w:r>
      <w:r w:rsidR="00FA56CE">
        <w:t> </w:t>
      </w:r>
      <w:r w:rsidRPr="00FA56CE">
        <w:t>1 commencement).</w:t>
      </w:r>
    </w:p>
    <w:p w:rsidR="00F8088A" w:rsidRPr="00FA56CE" w:rsidRDefault="00F8088A" w:rsidP="00F8088A">
      <w:pPr>
        <w:pStyle w:val="subsection"/>
      </w:pPr>
      <w:r w:rsidRPr="00FA56CE">
        <w:tab/>
        <w:t>(4)</w:t>
      </w:r>
      <w:r w:rsidRPr="00FA56CE">
        <w:tab/>
        <w:t xml:space="preserve">Without limiting </w:t>
      </w:r>
      <w:r w:rsidR="00FA56CE">
        <w:t>subsection (</w:t>
      </w:r>
      <w:r w:rsidRPr="00FA56CE">
        <w:t>3), the items in the table in subsection</w:t>
      </w:r>
      <w:r w:rsidR="00FA56CE">
        <w:t> </w:t>
      </w:r>
      <w:r w:rsidRPr="00FA56CE">
        <w:t>324CH(1) apply to circumstances that exist on or after the Schedule</w:t>
      </w:r>
      <w:r w:rsidR="00FA56CE">
        <w:t> </w:t>
      </w:r>
      <w:r w:rsidRPr="00FA56CE">
        <w:t>1 commencement (including circumstances that exist because of events that occurred before the Schedule</w:t>
      </w:r>
      <w:r w:rsidR="00FA56CE">
        <w:t> </w:t>
      </w:r>
      <w:r w:rsidRPr="00FA56CE">
        <w:t>1 commencement).</w:t>
      </w:r>
    </w:p>
    <w:p w:rsidR="00F8088A" w:rsidRPr="00FA56CE" w:rsidRDefault="00F8088A" w:rsidP="00F8088A">
      <w:pPr>
        <w:pStyle w:val="subsection"/>
      </w:pPr>
      <w:r w:rsidRPr="00FA56CE">
        <w:tab/>
        <w:t>(5)</w:t>
      </w:r>
      <w:r w:rsidRPr="00FA56CE">
        <w:tab/>
        <w:t>Item</w:t>
      </w:r>
      <w:r w:rsidR="00FA56CE">
        <w:t> </w:t>
      </w:r>
      <w:r w:rsidRPr="00FA56CE">
        <w:t>9 of the table in subsection</w:t>
      </w:r>
      <w:r w:rsidR="00FA56CE">
        <w:t> </w:t>
      </w:r>
      <w:r w:rsidRPr="00FA56CE">
        <w:t>324CE(5) applies to a person who ceases to be a professional employee of the individual auditor concerned on or after the Schedule</w:t>
      </w:r>
      <w:r w:rsidR="00FA56CE">
        <w:t> </w:t>
      </w:r>
      <w:r w:rsidRPr="00FA56CE">
        <w:t>1 commencement.</w:t>
      </w:r>
    </w:p>
    <w:p w:rsidR="00F8088A" w:rsidRPr="00FA56CE" w:rsidRDefault="00F8088A" w:rsidP="00F8088A">
      <w:pPr>
        <w:pStyle w:val="subsection"/>
      </w:pPr>
      <w:r w:rsidRPr="00FA56CE">
        <w:tab/>
        <w:t>(6)</w:t>
      </w:r>
      <w:r w:rsidRPr="00FA56CE">
        <w:tab/>
        <w:t>Item</w:t>
      </w:r>
      <w:r w:rsidR="00FA56CE">
        <w:t> </w:t>
      </w:r>
      <w:r w:rsidRPr="00FA56CE">
        <w:t>10 of the table in subsection</w:t>
      </w:r>
      <w:r w:rsidR="00FA56CE">
        <w:t> </w:t>
      </w:r>
      <w:r w:rsidRPr="00FA56CE">
        <w:t>324CE(5) applies to a person who ceases to own the business of the individual auditor concerned on or after the Schedule</w:t>
      </w:r>
      <w:r w:rsidR="00FA56CE">
        <w:t> </w:t>
      </w:r>
      <w:r w:rsidRPr="00FA56CE">
        <w:t>1 commencement.</w:t>
      </w:r>
    </w:p>
    <w:p w:rsidR="00F8088A" w:rsidRPr="00FA56CE" w:rsidRDefault="00F8088A" w:rsidP="00F8088A">
      <w:pPr>
        <w:pStyle w:val="subsection"/>
      </w:pPr>
      <w:r w:rsidRPr="00FA56CE">
        <w:tab/>
        <w:t>(7)</w:t>
      </w:r>
      <w:r w:rsidRPr="00FA56CE">
        <w:tab/>
        <w:t>Item</w:t>
      </w:r>
      <w:r w:rsidR="00FA56CE">
        <w:t> </w:t>
      </w:r>
      <w:r w:rsidRPr="00FA56CE">
        <w:t>11 of the table in subsection</w:t>
      </w:r>
      <w:r w:rsidR="00FA56CE">
        <w:t> </w:t>
      </w:r>
      <w:r w:rsidRPr="00FA56CE">
        <w:t>324CF(5) applies to a person who ceases to be a member of the audit firm concerned on or after the Schedule</w:t>
      </w:r>
      <w:r w:rsidR="00FA56CE">
        <w:t> </w:t>
      </w:r>
      <w:r w:rsidRPr="00FA56CE">
        <w:t>1 commencement.</w:t>
      </w:r>
    </w:p>
    <w:p w:rsidR="00F8088A" w:rsidRPr="00FA56CE" w:rsidRDefault="00F8088A" w:rsidP="00F8088A">
      <w:pPr>
        <w:pStyle w:val="subsection"/>
      </w:pPr>
      <w:r w:rsidRPr="00FA56CE">
        <w:tab/>
        <w:t>(8)</w:t>
      </w:r>
      <w:r w:rsidRPr="00FA56CE">
        <w:tab/>
        <w:t>Item</w:t>
      </w:r>
      <w:r w:rsidR="00FA56CE">
        <w:t> </w:t>
      </w:r>
      <w:r w:rsidRPr="00FA56CE">
        <w:t>12 of the table in subsection</w:t>
      </w:r>
      <w:r w:rsidR="00FA56CE">
        <w:t> </w:t>
      </w:r>
      <w:r w:rsidRPr="00FA56CE">
        <w:t>324CF(5) applies to a person who ceases to be a professional employee of the auditor firm concerned on or after the Schedule</w:t>
      </w:r>
      <w:r w:rsidR="00FA56CE">
        <w:t> </w:t>
      </w:r>
      <w:r w:rsidRPr="00FA56CE">
        <w:t>1 commencement.</w:t>
      </w:r>
    </w:p>
    <w:p w:rsidR="00F8088A" w:rsidRPr="00FA56CE" w:rsidRDefault="00F8088A" w:rsidP="00F8088A">
      <w:pPr>
        <w:pStyle w:val="subsection"/>
      </w:pPr>
      <w:r w:rsidRPr="00FA56CE">
        <w:tab/>
        <w:t>(9)</w:t>
      </w:r>
      <w:r w:rsidRPr="00FA56CE">
        <w:tab/>
        <w:t>Item</w:t>
      </w:r>
      <w:r w:rsidR="00FA56CE">
        <w:t> </w:t>
      </w:r>
      <w:r w:rsidRPr="00FA56CE">
        <w:t>11 of the table in subsection</w:t>
      </w:r>
      <w:r w:rsidR="00FA56CE">
        <w:t> </w:t>
      </w:r>
      <w:r w:rsidRPr="00FA56CE">
        <w:t>324CG(9) applies to a person who ceases to be an officer of the audit company concerned on or after the Schedule</w:t>
      </w:r>
      <w:r w:rsidR="00FA56CE">
        <w:t> </w:t>
      </w:r>
      <w:r w:rsidRPr="00FA56CE">
        <w:t>1 commencement.</w:t>
      </w:r>
    </w:p>
    <w:p w:rsidR="00F8088A" w:rsidRPr="00FA56CE" w:rsidRDefault="00F8088A" w:rsidP="00F8088A">
      <w:pPr>
        <w:pStyle w:val="subsection"/>
      </w:pPr>
      <w:r w:rsidRPr="00FA56CE">
        <w:tab/>
        <w:t>(10)</w:t>
      </w:r>
      <w:r w:rsidRPr="00FA56CE">
        <w:tab/>
        <w:t>Item</w:t>
      </w:r>
      <w:r w:rsidR="00FA56CE">
        <w:t> </w:t>
      </w:r>
      <w:r w:rsidRPr="00FA56CE">
        <w:t>12 of the table in subsection</w:t>
      </w:r>
      <w:r w:rsidR="00FA56CE">
        <w:t> </w:t>
      </w:r>
      <w:r w:rsidRPr="00FA56CE">
        <w:t>324CG(9) applies to a person who ceases to be a professional employee of the audit company concerned on or after the Schedule</w:t>
      </w:r>
      <w:r w:rsidR="00FA56CE">
        <w:t> </w:t>
      </w:r>
      <w:r w:rsidRPr="00FA56CE">
        <w:t>1 commencement.</w:t>
      </w:r>
    </w:p>
    <w:p w:rsidR="00F8088A" w:rsidRPr="00FA56CE" w:rsidRDefault="00F8088A" w:rsidP="00F8088A">
      <w:pPr>
        <w:pStyle w:val="subsection"/>
      </w:pPr>
      <w:r w:rsidRPr="00FA56CE">
        <w:tab/>
        <w:t>(11)</w:t>
      </w:r>
      <w:r w:rsidRPr="00FA56CE">
        <w:tab/>
        <w:t>Section</w:t>
      </w:r>
      <w:r w:rsidR="00FA56CE">
        <w:t> </w:t>
      </w:r>
      <w:r w:rsidRPr="00FA56CE">
        <w:t>324CI applies only if the relevant departure time for the purposes of that section occurs on or after the Schedule</w:t>
      </w:r>
      <w:r w:rsidR="00FA56CE">
        <w:t> </w:t>
      </w:r>
      <w:r w:rsidRPr="00FA56CE">
        <w:t>1 commencement.</w:t>
      </w:r>
    </w:p>
    <w:p w:rsidR="00F8088A" w:rsidRPr="00FA56CE" w:rsidRDefault="00F8088A" w:rsidP="00F8088A">
      <w:pPr>
        <w:pStyle w:val="subsection"/>
      </w:pPr>
      <w:r w:rsidRPr="00FA56CE">
        <w:tab/>
        <w:t>(12)</w:t>
      </w:r>
      <w:r w:rsidRPr="00FA56CE">
        <w:tab/>
        <w:t>Section</w:t>
      </w:r>
      <w:r w:rsidR="00FA56CE">
        <w:t> </w:t>
      </w:r>
      <w:r w:rsidRPr="00FA56CE">
        <w:t>324CJ applies only if the relevant departure time for the purposes of that section occurs on or after the Schedule</w:t>
      </w:r>
      <w:r w:rsidR="00FA56CE">
        <w:t> </w:t>
      </w:r>
      <w:r w:rsidRPr="00FA56CE">
        <w:t>1 commencement.</w:t>
      </w:r>
    </w:p>
    <w:p w:rsidR="00F8088A" w:rsidRPr="00FA56CE" w:rsidRDefault="00F8088A" w:rsidP="00F8088A">
      <w:pPr>
        <w:pStyle w:val="subsection"/>
      </w:pPr>
      <w:r w:rsidRPr="00FA56CE">
        <w:tab/>
        <w:t>(13)</w:t>
      </w:r>
      <w:r w:rsidRPr="00FA56CE">
        <w:tab/>
        <w:t>Section</w:t>
      </w:r>
      <w:r w:rsidR="00FA56CE">
        <w:t> </w:t>
      </w:r>
      <w:r w:rsidRPr="00FA56CE">
        <w:t>324CK applies to a person only if:</w:t>
      </w:r>
    </w:p>
    <w:p w:rsidR="00F8088A" w:rsidRPr="00FA56CE" w:rsidRDefault="00F8088A" w:rsidP="00F8088A">
      <w:pPr>
        <w:pStyle w:val="paragraph"/>
      </w:pPr>
      <w:r w:rsidRPr="00FA56CE">
        <w:tab/>
        <w:t>(a)</w:t>
      </w:r>
      <w:r w:rsidRPr="00FA56CE">
        <w:tab/>
        <w:t>the person is on the Schedule</w:t>
      </w:r>
      <w:r w:rsidR="00FA56CE">
        <w:t> </w:t>
      </w:r>
      <w:r w:rsidRPr="00FA56CE">
        <w:t>1 commencement, or becomes after the Schedule</w:t>
      </w:r>
      <w:r w:rsidR="00FA56CE">
        <w:t> </w:t>
      </w:r>
      <w:r w:rsidRPr="00FA56CE">
        <w:t>1 commencement, a member of the audit firm concerned or a director of the audit company concerned; and</w:t>
      </w:r>
    </w:p>
    <w:p w:rsidR="00F8088A" w:rsidRPr="00FA56CE" w:rsidRDefault="00F8088A" w:rsidP="00F8088A">
      <w:pPr>
        <w:pStyle w:val="paragraph"/>
      </w:pPr>
      <w:r w:rsidRPr="00FA56CE">
        <w:tab/>
        <w:t>(b)</w:t>
      </w:r>
      <w:r w:rsidRPr="00FA56CE">
        <w:tab/>
        <w:t>becomes an officer of the audited body concerned on or after the Schedule</w:t>
      </w:r>
      <w:r w:rsidR="00FA56CE">
        <w:t> </w:t>
      </w:r>
      <w:r w:rsidRPr="00FA56CE">
        <w:t>1 commencement.</w:t>
      </w:r>
    </w:p>
    <w:p w:rsidR="00F8088A" w:rsidRPr="00FA56CE" w:rsidRDefault="00F8088A" w:rsidP="00F8088A">
      <w:pPr>
        <w:pStyle w:val="ActHead5"/>
      </w:pPr>
      <w:bookmarkStart w:id="331" w:name="_Toc449532809"/>
      <w:r w:rsidRPr="00FA56CE">
        <w:rPr>
          <w:rStyle w:val="CharSectno"/>
        </w:rPr>
        <w:t>1463</w:t>
      </w:r>
      <w:r w:rsidRPr="00FA56CE">
        <w:t xml:space="preserve">  Audit reforms in Schedule</w:t>
      </w:r>
      <w:r w:rsidR="00FA56CE">
        <w:t> </w:t>
      </w:r>
      <w:r w:rsidRPr="00FA56CE">
        <w:t>1 to the amending Act (auditor rotation)</w:t>
      </w:r>
      <w:bookmarkEnd w:id="331"/>
    </w:p>
    <w:p w:rsidR="00F8088A" w:rsidRPr="00FA56CE" w:rsidRDefault="00F8088A" w:rsidP="00F8088A">
      <w:pPr>
        <w:pStyle w:val="subsection"/>
      </w:pPr>
      <w:r w:rsidRPr="00FA56CE">
        <w:tab/>
      </w:r>
      <w:r w:rsidRPr="00FA56CE">
        <w:tab/>
        <w:t>Division</w:t>
      </w:r>
      <w:r w:rsidR="00FA56CE">
        <w:t> </w:t>
      </w:r>
      <w:r w:rsidRPr="00FA56CE">
        <w:t>5 of Part</w:t>
      </w:r>
      <w:r w:rsidR="00FA56CE">
        <w:t> </w:t>
      </w:r>
      <w:r w:rsidRPr="00FA56CE">
        <w:t>2M.4 applies to:</w:t>
      </w:r>
    </w:p>
    <w:p w:rsidR="00F8088A" w:rsidRPr="00FA56CE" w:rsidRDefault="00F8088A" w:rsidP="00F8088A">
      <w:pPr>
        <w:pStyle w:val="paragraph"/>
      </w:pPr>
      <w:r w:rsidRPr="00FA56CE">
        <w:tab/>
        <w:t>(a)</w:t>
      </w:r>
      <w:r w:rsidRPr="00FA56CE">
        <w:tab/>
        <w:t>an audit of the financial report for a financial year; or</w:t>
      </w:r>
    </w:p>
    <w:p w:rsidR="00F8088A" w:rsidRPr="00FA56CE" w:rsidRDefault="00F8088A" w:rsidP="00F8088A">
      <w:pPr>
        <w:pStyle w:val="paragraph"/>
      </w:pPr>
      <w:r w:rsidRPr="00FA56CE">
        <w:tab/>
        <w:t>(b)</w:t>
      </w:r>
      <w:r w:rsidRPr="00FA56CE">
        <w:tab/>
        <w:t>an audit or review of the financial report for a half</w:t>
      </w:r>
      <w:r w:rsidR="00FA56CE">
        <w:noBreakHyphen/>
      </w:r>
      <w:r w:rsidRPr="00FA56CE">
        <w:t>year in a financial year;</w:t>
      </w:r>
    </w:p>
    <w:p w:rsidR="00F8088A" w:rsidRPr="00FA56CE" w:rsidRDefault="00F8088A" w:rsidP="00F8088A">
      <w:pPr>
        <w:pStyle w:val="subsection2"/>
      </w:pPr>
      <w:r w:rsidRPr="00FA56CE">
        <w:t>if the financial year begins on or after 1</w:t>
      </w:r>
      <w:r w:rsidR="00FA56CE">
        <w:t> </w:t>
      </w:r>
      <w:r w:rsidRPr="00FA56CE">
        <w:t>July 2006.</w:t>
      </w:r>
    </w:p>
    <w:p w:rsidR="00F8088A" w:rsidRPr="00FA56CE" w:rsidRDefault="00F8088A" w:rsidP="00F8088A">
      <w:pPr>
        <w:pStyle w:val="ActHead5"/>
      </w:pPr>
      <w:bookmarkStart w:id="332" w:name="_Toc449532810"/>
      <w:r w:rsidRPr="00FA56CE">
        <w:rPr>
          <w:rStyle w:val="CharSectno"/>
        </w:rPr>
        <w:t>1464</w:t>
      </w:r>
      <w:r w:rsidRPr="00FA56CE">
        <w:t xml:space="preserve">  Audit reforms in Schedule</w:t>
      </w:r>
      <w:r w:rsidR="00FA56CE">
        <w:t> </w:t>
      </w:r>
      <w:r w:rsidRPr="00FA56CE">
        <w:t>1 to the amending Act (listed company AGMs)</w:t>
      </w:r>
      <w:bookmarkEnd w:id="332"/>
    </w:p>
    <w:p w:rsidR="00F8088A" w:rsidRPr="00FA56CE" w:rsidRDefault="00F8088A" w:rsidP="00F8088A">
      <w:pPr>
        <w:pStyle w:val="subsection"/>
      </w:pPr>
      <w:r w:rsidRPr="00FA56CE">
        <w:tab/>
      </w:r>
      <w:r w:rsidRPr="00FA56CE">
        <w:tab/>
        <w:t>The amendments made by Part</w:t>
      </w:r>
      <w:r w:rsidR="00FA56CE">
        <w:t> </w:t>
      </w:r>
      <w:r w:rsidRPr="00FA56CE">
        <w:t>5 of Schedule</w:t>
      </w:r>
      <w:r w:rsidR="00FA56CE">
        <w:t> </w:t>
      </w:r>
      <w:r w:rsidRPr="00FA56CE">
        <w:t>1 to the amending Act apply to AGMs at which financial reports for financial years that commence on or after 1</w:t>
      </w:r>
      <w:r w:rsidR="00FA56CE">
        <w:t> </w:t>
      </w:r>
      <w:r w:rsidRPr="00FA56CE">
        <w:t>July 2004 are considered.</w:t>
      </w:r>
    </w:p>
    <w:p w:rsidR="00F8088A" w:rsidRPr="00FA56CE" w:rsidRDefault="00F8088A" w:rsidP="00F8088A">
      <w:pPr>
        <w:pStyle w:val="ActHead5"/>
      </w:pPr>
      <w:bookmarkStart w:id="333" w:name="_Toc449532811"/>
      <w:r w:rsidRPr="00FA56CE">
        <w:rPr>
          <w:rStyle w:val="CharSectno"/>
        </w:rPr>
        <w:t>1465</w:t>
      </w:r>
      <w:r w:rsidRPr="00FA56CE">
        <w:t xml:space="preserve">  Schedule</w:t>
      </w:r>
      <w:r w:rsidR="00FA56CE">
        <w:t> </w:t>
      </w:r>
      <w:r w:rsidRPr="00FA56CE">
        <w:t>2 to the amending Act (financial reporting)</w:t>
      </w:r>
      <w:bookmarkEnd w:id="333"/>
    </w:p>
    <w:p w:rsidR="00F8088A" w:rsidRPr="00FA56CE" w:rsidRDefault="00F8088A" w:rsidP="00F8088A">
      <w:pPr>
        <w:pStyle w:val="subsection"/>
      </w:pPr>
      <w:r w:rsidRPr="00FA56CE">
        <w:tab/>
        <w:t>(1)</w:t>
      </w:r>
      <w:r w:rsidRPr="00FA56CE">
        <w:tab/>
        <w:t>The amendments made by Part</w:t>
      </w:r>
      <w:r w:rsidR="00FA56CE">
        <w:t> </w:t>
      </w:r>
      <w:r w:rsidRPr="00FA56CE">
        <w:t>1 of Schedule</w:t>
      </w:r>
      <w:r w:rsidR="00FA56CE">
        <w:t> </w:t>
      </w:r>
      <w:r w:rsidRPr="00FA56CE">
        <w:t>2 to the amending Act apply to directors’ declarations in relation to financial reports for financial years that start on or after 1</w:t>
      </w:r>
      <w:r w:rsidR="00FA56CE">
        <w:t> </w:t>
      </w:r>
      <w:r w:rsidRPr="00FA56CE">
        <w:t>July 2004.</w:t>
      </w:r>
    </w:p>
    <w:p w:rsidR="00F8088A" w:rsidRPr="00FA56CE" w:rsidRDefault="00F8088A" w:rsidP="00F8088A">
      <w:pPr>
        <w:pStyle w:val="subsection"/>
      </w:pPr>
      <w:r w:rsidRPr="00FA56CE">
        <w:tab/>
        <w:t>(2)</w:t>
      </w:r>
      <w:r w:rsidRPr="00FA56CE">
        <w:tab/>
        <w:t>The amendments made by Part</w:t>
      </w:r>
      <w:r w:rsidR="00FA56CE">
        <w:t> </w:t>
      </w:r>
      <w:r w:rsidRPr="00FA56CE">
        <w:t>2 of Schedule</w:t>
      </w:r>
      <w:r w:rsidR="00FA56CE">
        <w:t> </w:t>
      </w:r>
      <w:r w:rsidRPr="00FA56CE">
        <w:t>2 to the amending Act apply to directors’ reports for financial years that start on or after 1</w:t>
      </w:r>
      <w:r w:rsidR="00FA56CE">
        <w:t> </w:t>
      </w:r>
      <w:r w:rsidRPr="00FA56CE">
        <w:t>July 2004.</w:t>
      </w:r>
    </w:p>
    <w:p w:rsidR="00F8088A" w:rsidRPr="00FA56CE" w:rsidRDefault="00F8088A" w:rsidP="00F8088A">
      <w:pPr>
        <w:pStyle w:val="subsection"/>
      </w:pPr>
      <w:r w:rsidRPr="00FA56CE">
        <w:tab/>
        <w:t>(3)</w:t>
      </w:r>
      <w:r w:rsidRPr="00FA56CE">
        <w:tab/>
        <w:t>The amendments made by Part</w:t>
      </w:r>
      <w:r w:rsidR="00FA56CE">
        <w:t> </w:t>
      </w:r>
      <w:r w:rsidRPr="00FA56CE">
        <w:t>3 of Schedule</w:t>
      </w:r>
      <w:r w:rsidR="00FA56CE">
        <w:t> </w:t>
      </w:r>
      <w:r w:rsidRPr="00FA56CE">
        <w:t>2 apply to financial reports lodged with ASIC on or after 1</w:t>
      </w:r>
      <w:r w:rsidR="00FA56CE">
        <w:t> </w:t>
      </w:r>
      <w:r w:rsidRPr="00FA56CE">
        <w:t>January 2004.</w:t>
      </w:r>
    </w:p>
    <w:p w:rsidR="00F8088A" w:rsidRPr="00FA56CE" w:rsidRDefault="00F8088A" w:rsidP="00F8088A">
      <w:pPr>
        <w:pStyle w:val="ActHead5"/>
      </w:pPr>
      <w:bookmarkStart w:id="334" w:name="_Toc449532812"/>
      <w:r w:rsidRPr="00FA56CE">
        <w:rPr>
          <w:rStyle w:val="CharSectno"/>
        </w:rPr>
        <w:t>1466A</w:t>
      </w:r>
      <w:r w:rsidRPr="00FA56CE">
        <w:t xml:space="preserve">  Schedule</w:t>
      </w:r>
      <w:r w:rsidR="00FA56CE">
        <w:t> </w:t>
      </w:r>
      <w:r w:rsidRPr="00FA56CE">
        <w:t>2A to the amending Act (true and fair view)</w:t>
      </w:r>
      <w:bookmarkEnd w:id="334"/>
    </w:p>
    <w:p w:rsidR="00F8088A" w:rsidRPr="00FA56CE" w:rsidRDefault="00F8088A" w:rsidP="00F8088A">
      <w:pPr>
        <w:pStyle w:val="subsection"/>
      </w:pPr>
      <w:r w:rsidRPr="00FA56CE">
        <w:tab/>
      </w:r>
      <w:r w:rsidRPr="00FA56CE">
        <w:tab/>
        <w:t>The amendments made by Schedule</w:t>
      </w:r>
      <w:r w:rsidR="00FA56CE">
        <w:t> </w:t>
      </w:r>
      <w:r w:rsidRPr="00FA56CE">
        <w:t>2A to the amending Act apply to directors’ reports for periods that start on or after 1</w:t>
      </w:r>
      <w:r w:rsidR="00FA56CE">
        <w:t> </w:t>
      </w:r>
      <w:r w:rsidRPr="00FA56CE">
        <w:t>July 2004.</w:t>
      </w:r>
    </w:p>
    <w:p w:rsidR="00F8088A" w:rsidRPr="00FA56CE" w:rsidRDefault="00F8088A" w:rsidP="00F8088A">
      <w:pPr>
        <w:pStyle w:val="ActHead5"/>
      </w:pPr>
      <w:bookmarkStart w:id="335" w:name="_Toc449532813"/>
      <w:r w:rsidRPr="00FA56CE">
        <w:rPr>
          <w:rStyle w:val="CharSectno"/>
        </w:rPr>
        <w:t>1466</w:t>
      </w:r>
      <w:r w:rsidRPr="00FA56CE">
        <w:t xml:space="preserve">  Schedule</w:t>
      </w:r>
      <w:r w:rsidR="00FA56CE">
        <w:t> </w:t>
      </w:r>
      <w:r w:rsidRPr="00FA56CE">
        <w:t>3 to the amending Act (proportionate liability)</w:t>
      </w:r>
      <w:bookmarkEnd w:id="335"/>
    </w:p>
    <w:p w:rsidR="00F8088A" w:rsidRPr="00FA56CE" w:rsidRDefault="00F8088A" w:rsidP="00F8088A">
      <w:pPr>
        <w:pStyle w:val="subsection"/>
      </w:pPr>
      <w:r w:rsidRPr="00FA56CE">
        <w:tab/>
      </w:r>
      <w:r w:rsidRPr="00FA56CE">
        <w:tab/>
        <w:t xml:space="preserve">The amendments made to this Act and the </w:t>
      </w:r>
      <w:r w:rsidRPr="00FA56CE">
        <w:rPr>
          <w:i/>
        </w:rPr>
        <w:t>Trade Practices Act 1974</w:t>
      </w:r>
      <w:r w:rsidRPr="00FA56CE">
        <w:t xml:space="preserve"> by Schedule</w:t>
      </w:r>
      <w:r w:rsidR="00FA56CE">
        <w:t> </w:t>
      </w:r>
      <w:r w:rsidRPr="00FA56CE">
        <w:t>3 to the amending Act apply to causes of action that arise on or after the day on which that Schedule commences.</w:t>
      </w:r>
    </w:p>
    <w:p w:rsidR="00F8088A" w:rsidRPr="00FA56CE" w:rsidRDefault="00F8088A" w:rsidP="00F8088A">
      <w:pPr>
        <w:pStyle w:val="ActHead5"/>
      </w:pPr>
      <w:bookmarkStart w:id="336" w:name="_Toc449532814"/>
      <w:r w:rsidRPr="00FA56CE">
        <w:rPr>
          <w:rStyle w:val="CharSectno"/>
        </w:rPr>
        <w:t>1467</w:t>
      </w:r>
      <w:r w:rsidRPr="00FA56CE">
        <w:t xml:space="preserve">  Schedule</w:t>
      </w:r>
      <w:r w:rsidR="00FA56CE">
        <w:t> </w:t>
      </w:r>
      <w:r w:rsidRPr="00FA56CE">
        <w:t>4 to the amending Act (enforcement)</w:t>
      </w:r>
      <w:bookmarkEnd w:id="336"/>
    </w:p>
    <w:p w:rsidR="00F8088A" w:rsidRPr="00FA56CE" w:rsidRDefault="00F8088A" w:rsidP="00F8088A">
      <w:pPr>
        <w:pStyle w:val="subsection"/>
      </w:pPr>
      <w:r w:rsidRPr="00FA56CE">
        <w:tab/>
        <w:t>(1)</w:t>
      </w:r>
      <w:r w:rsidRPr="00FA56CE">
        <w:tab/>
        <w:t>The amendments made by Part</w:t>
      </w:r>
      <w:r w:rsidR="00FA56CE">
        <w:t> </w:t>
      </w:r>
      <w:r w:rsidRPr="00FA56CE">
        <w:t>2 of Schedule</w:t>
      </w:r>
      <w:r w:rsidR="00FA56CE">
        <w:t> </w:t>
      </w:r>
      <w:r w:rsidRPr="00FA56CE">
        <w:t>4 apply to all disclosures made on or after the day on which this Act receives the Royal Assent (including a disclosure of information about circumstances that arose before that day).</w:t>
      </w:r>
    </w:p>
    <w:p w:rsidR="00F8088A" w:rsidRPr="00FA56CE" w:rsidRDefault="00F8088A" w:rsidP="00F8088A">
      <w:pPr>
        <w:pStyle w:val="subsection"/>
      </w:pPr>
      <w:r w:rsidRPr="00FA56CE">
        <w:tab/>
        <w:t>(2)</w:t>
      </w:r>
      <w:r w:rsidRPr="00FA56CE">
        <w:tab/>
        <w:t>Section</w:t>
      </w:r>
      <w:r w:rsidR="00FA56CE">
        <w:t> </w:t>
      </w:r>
      <w:r w:rsidRPr="00FA56CE">
        <w:t>206BA applies to disqualifications from managing corporations that occur because of convictions on or after the Schedule</w:t>
      </w:r>
      <w:r w:rsidR="00FA56CE">
        <w:t> </w:t>
      </w:r>
      <w:r w:rsidRPr="00FA56CE">
        <w:t>4 commencement.</w:t>
      </w:r>
    </w:p>
    <w:p w:rsidR="00F8088A" w:rsidRPr="00FA56CE" w:rsidRDefault="00F8088A" w:rsidP="00F8088A">
      <w:pPr>
        <w:pStyle w:val="subsection"/>
      </w:pPr>
      <w:r w:rsidRPr="00FA56CE">
        <w:tab/>
        <w:t>(3)</w:t>
      </w:r>
      <w:r w:rsidRPr="00FA56CE">
        <w:tab/>
        <w:t>The amendments made by Part</w:t>
      </w:r>
      <w:r w:rsidR="00FA56CE">
        <w:t> </w:t>
      </w:r>
      <w:r w:rsidRPr="00FA56CE">
        <w:t>4 of Schedule</w:t>
      </w:r>
      <w:r w:rsidR="00FA56CE">
        <w:t> </w:t>
      </w:r>
      <w:r w:rsidRPr="00FA56CE">
        <w:t>4 to the amending Act apply in relation to a contravention of a financial services civil penalty provision that occurs on or after the day on which this Act receives the Royal Assent.</w:t>
      </w:r>
    </w:p>
    <w:p w:rsidR="00F8088A" w:rsidRPr="00FA56CE" w:rsidRDefault="00F8088A" w:rsidP="00F8088A">
      <w:pPr>
        <w:pStyle w:val="ActHead5"/>
      </w:pPr>
      <w:bookmarkStart w:id="337" w:name="_Toc449532815"/>
      <w:r w:rsidRPr="00FA56CE">
        <w:rPr>
          <w:rStyle w:val="CharSectno"/>
        </w:rPr>
        <w:t>1468</w:t>
      </w:r>
      <w:r w:rsidRPr="00FA56CE">
        <w:t xml:space="preserve">  Schedule</w:t>
      </w:r>
      <w:r w:rsidR="00FA56CE">
        <w:t> </w:t>
      </w:r>
      <w:r w:rsidRPr="00FA56CE">
        <w:t>5 to the amending Act (remuneration of directors and executives)</w:t>
      </w:r>
      <w:bookmarkEnd w:id="337"/>
    </w:p>
    <w:p w:rsidR="00F8088A" w:rsidRPr="00FA56CE" w:rsidRDefault="00F8088A" w:rsidP="00F8088A">
      <w:pPr>
        <w:pStyle w:val="subsection"/>
      </w:pPr>
      <w:r w:rsidRPr="00FA56CE">
        <w:tab/>
        <w:t>(1)</w:t>
      </w:r>
      <w:r w:rsidRPr="00FA56CE">
        <w:tab/>
        <w:t xml:space="preserve">Subject to </w:t>
      </w:r>
      <w:r w:rsidR="00FA56CE">
        <w:t>subsections (</w:t>
      </w:r>
      <w:r w:rsidRPr="00FA56CE">
        <w:t>2) and (3), the amendments made by Schedule</w:t>
      </w:r>
      <w:r w:rsidR="00FA56CE">
        <w:t> </w:t>
      </w:r>
      <w:r w:rsidRPr="00FA56CE">
        <w:t>5 to the amending Act apply to financial years commencing on or after 1</w:t>
      </w:r>
      <w:r w:rsidR="00FA56CE">
        <w:t> </w:t>
      </w:r>
      <w:r w:rsidRPr="00FA56CE">
        <w:t>July 2004.</w:t>
      </w:r>
    </w:p>
    <w:p w:rsidR="00F8088A" w:rsidRPr="00FA56CE" w:rsidRDefault="00F8088A" w:rsidP="00F8088A">
      <w:pPr>
        <w:pStyle w:val="subsection"/>
      </w:pPr>
      <w:r w:rsidRPr="00FA56CE">
        <w:tab/>
        <w:t>(2)</w:t>
      </w:r>
      <w:r w:rsidRPr="00FA56CE">
        <w:tab/>
        <w:t>The amendments made by items</w:t>
      </w:r>
      <w:r w:rsidR="00FA56CE">
        <w:t> </w:t>
      </w:r>
      <w:r w:rsidRPr="00FA56CE">
        <w:t>4, 4A and 5 of Schedule</w:t>
      </w:r>
      <w:r w:rsidR="00FA56CE">
        <w:t> </w:t>
      </w:r>
      <w:r w:rsidRPr="00FA56CE">
        <w:t>5 to the amending Act apply to an agreement only if the agreement is entered into on or after the Schedule</w:t>
      </w:r>
      <w:r w:rsidR="00FA56CE">
        <w:t> </w:t>
      </w:r>
      <w:r w:rsidRPr="00FA56CE">
        <w:t>5 commencement.</w:t>
      </w:r>
    </w:p>
    <w:p w:rsidR="00F8088A" w:rsidRPr="00FA56CE" w:rsidRDefault="00F8088A" w:rsidP="00F8088A">
      <w:pPr>
        <w:pStyle w:val="subsection"/>
      </w:pPr>
      <w:r w:rsidRPr="00FA56CE">
        <w:tab/>
        <w:t>(3)</w:t>
      </w:r>
      <w:r w:rsidRPr="00FA56CE">
        <w:tab/>
        <w:t>The amendments made by items</w:t>
      </w:r>
      <w:r w:rsidR="00FA56CE">
        <w:t> </w:t>
      </w:r>
      <w:r w:rsidRPr="00FA56CE">
        <w:t>6, 7 and 8 of Schedule</w:t>
      </w:r>
      <w:r w:rsidR="00FA56CE">
        <w:t> </w:t>
      </w:r>
      <w:r w:rsidRPr="00FA56CE">
        <w:t>5 to the amending Act apply to remuneration reports for financial years that start on or after 1</w:t>
      </w:r>
      <w:r w:rsidR="00FA56CE">
        <w:t> </w:t>
      </w:r>
      <w:r w:rsidRPr="00FA56CE">
        <w:t>July 2004.</w:t>
      </w:r>
    </w:p>
    <w:p w:rsidR="00F8088A" w:rsidRPr="00FA56CE" w:rsidRDefault="00F8088A" w:rsidP="00F8088A">
      <w:pPr>
        <w:pStyle w:val="ActHead5"/>
      </w:pPr>
      <w:bookmarkStart w:id="338" w:name="_Toc449532816"/>
      <w:r w:rsidRPr="00FA56CE">
        <w:rPr>
          <w:rStyle w:val="CharSectno"/>
        </w:rPr>
        <w:t>1469</w:t>
      </w:r>
      <w:r w:rsidRPr="00FA56CE">
        <w:t xml:space="preserve">  Schedule</w:t>
      </w:r>
      <w:r w:rsidR="00FA56CE">
        <w:t> </w:t>
      </w:r>
      <w:r w:rsidRPr="00FA56CE">
        <w:t>6 to the amending Act (continuous disclosure)</w:t>
      </w:r>
      <w:bookmarkEnd w:id="338"/>
    </w:p>
    <w:p w:rsidR="00F8088A" w:rsidRPr="00FA56CE" w:rsidRDefault="00F8088A" w:rsidP="00F8088A">
      <w:pPr>
        <w:pStyle w:val="subsection"/>
      </w:pPr>
      <w:r w:rsidRPr="00FA56CE">
        <w:tab/>
        <w:t>(1)</w:t>
      </w:r>
      <w:r w:rsidRPr="00FA56CE">
        <w:tab/>
        <w:t>The amendments made by Part</w:t>
      </w:r>
      <w:r w:rsidR="00FA56CE">
        <w:t> </w:t>
      </w:r>
      <w:r w:rsidRPr="00FA56CE">
        <w:t>1 of Schedule</w:t>
      </w:r>
      <w:r w:rsidR="00FA56CE">
        <w:t> </w:t>
      </w:r>
      <w:r w:rsidRPr="00FA56CE">
        <w:t>6 to the amending Act apply in relation to a contravention of subsection</w:t>
      </w:r>
      <w:r w:rsidR="00FA56CE">
        <w:t> </w:t>
      </w:r>
      <w:r w:rsidRPr="00FA56CE">
        <w:t>674(2) or 675(2) that occurs on or after the day on which this Act receives the Royal Assent.</w:t>
      </w:r>
    </w:p>
    <w:p w:rsidR="00F8088A" w:rsidRPr="00FA56CE" w:rsidRDefault="00F8088A" w:rsidP="00F8088A">
      <w:pPr>
        <w:pStyle w:val="subsection"/>
      </w:pPr>
      <w:r w:rsidRPr="00FA56CE">
        <w:tab/>
        <w:t>(2)</w:t>
      </w:r>
      <w:r w:rsidRPr="00FA56CE">
        <w:tab/>
        <w:t>The amendments made by Part</w:t>
      </w:r>
      <w:r w:rsidR="00FA56CE">
        <w:t> </w:t>
      </w:r>
      <w:r w:rsidRPr="00FA56CE">
        <w:t>2 of Schedule</w:t>
      </w:r>
      <w:r w:rsidR="00FA56CE">
        <w:t> </w:t>
      </w:r>
      <w:r w:rsidRPr="00FA56CE">
        <w:t>6 to the amending Act apply in relation to a failure by a disclosing entity to comply with subsection</w:t>
      </w:r>
      <w:r w:rsidR="00FA56CE">
        <w:t> </w:t>
      </w:r>
      <w:r w:rsidRPr="00FA56CE">
        <w:t>674(2) or 675(2) that occurs on or after the day on which this Act receives the Royal Assent.</w:t>
      </w:r>
    </w:p>
    <w:p w:rsidR="00F8088A" w:rsidRPr="00FA56CE" w:rsidRDefault="00F8088A" w:rsidP="00F8088A">
      <w:pPr>
        <w:pStyle w:val="ActHead5"/>
      </w:pPr>
      <w:bookmarkStart w:id="339" w:name="_Toc449532817"/>
      <w:r w:rsidRPr="00FA56CE">
        <w:rPr>
          <w:rStyle w:val="CharSectno"/>
        </w:rPr>
        <w:t>1470</w:t>
      </w:r>
      <w:r w:rsidRPr="00FA56CE">
        <w:t xml:space="preserve">  Schedule</w:t>
      </w:r>
      <w:r w:rsidR="00FA56CE">
        <w:t> </w:t>
      </w:r>
      <w:r w:rsidRPr="00FA56CE">
        <w:t>7 to the amending Act (disclosure rules)</w:t>
      </w:r>
      <w:bookmarkEnd w:id="339"/>
    </w:p>
    <w:p w:rsidR="00F8088A" w:rsidRPr="00FA56CE" w:rsidRDefault="00F8088A" w:rsidP="00F8088A">
      <w:pPr>
        <w:pStyle w:val="subsection"/>
      </w:pPr>
      <w:r w:rsidRPr="00FA56CE">
        <w:tab/>
        <w:t>(1)</w:t>
      </w:r>
      <w:r w:rsidRPr="00FA56CE">
        <w:tab/>
        <w:t>The amendments made by Part</w:t>
      </w:r>
      <w:r w:rsidR="00FA56CE">
        <w:t> </w:t>
      </w:r>
      <w:r w:rsidRPr="00FA56CE">
        <w:t>1 of Schedule</w:t>
      </w:r>
      <w:r w:rsidR="00FA56CE">
        <w:t> </w:t>
      </w:r>
      <w:r w:rsidRPr="00FA56CE">
        <w:t>7 to the amending Act</w:t>
      </w:r>
      <w:r w:rsidRPr="00FA56CE">
        <w:rPr>
          <w:i/>
        </w:rPr>
        <w:t xml:space="preserve"> </w:t>
      </w:r>
      <w:r w:rsidRPr="00FA56CE">
        <w:t>apply to a disclosure document for an offer of securities if the disclosure document is lodged with ASIC on or after the day on which this Act receives the Royal Assent.</w:t>
      </w:r>
    </w:p>
    <w:p w:rsidR="00F8088A" w:rsidRPr="00FA56CE" w:rsidRDefault="00F8088A" w:rsidP="00F8088A">
      <w:pPr>
        <w:pStyle w:val="subsection"/>
      </w:pPr>
      <w:r w:rsidRPr="00FA56CE">
        <w:tab/>
        <w:t>(2)</w:t>
      </w:r>
      <w:r w:rsidRPr="00FA56CE">
        <w:tab/>
        <w:t>The amendments made by Part</w:t>
      </w:r>
      <w:r w:rsidR="00FA56CE">
        <w:t> </w:t>
      </w:r>
      <w:r w:rsidRPr="00FA56CE">
        <w:t>2 of Schedule</w:t>
      </w:r>
      <w:r w:rsidR="00FA56CE">
        <w:t> </w:t>
      </w:r>
      <w:r w:rsidRPr="00FA56CE">
        <w:t>7 to the amending Act apply to a Product Disclosure Statement that is required to be given on or after the day on which this Act receives the Royal Assent.</w:t>
      </w:r>
    </w:p>
    <w:p w:rsidR="00F8088A" w:rsidRPr="00FA56CE" w:rsidRDefault="00F8088A" w:rsidP="00F8088A">
      <w:pPr>
        <w:pStyle w:val="subsection"/>
      </w:pPr>
      <w:r w:rsidRPr="00FA56CE">
        <w:tab/>
        <w:t>(3)</w:t>
      </w:r>
      <w:r w:rsidRPr="00FA56CE">
        <w:tab/>
        <w:t>The amendment made by items</w:t>
      </w:r>
      <w:r w:rsidR="00FA56CE">
        <w:t> </w:t>
      </w:r>
      <w:r w:rsidRPr="00FA56CE">
        <w:t>10 and 11 of Schedule</w:t>
      </w:r>
      <w:r w:rsidR="00FA56CE">
        <w:t> </w:t>
      </w:r>
      <w:r w:rsidRPr="00FA56CE">
        <w:t>7 to the amending Act applies to an offer of debentures that is made on or after the day on which this Act receives the Royal Assent.</w:t>
      </w:r>
    </w:p>
    <w:p w:rsidR="00F8088A" w:rsidRPr="00FA56CE" w:rsidRDefault="00F8088A" w:rsidP="00F8088A">
      <w:pPr>
        <w:pStyle w:val="subsection"/>
      </w:pPr>
      <w:r w:rsidRPr="00FA56CE">
        <w:tab/>
        <w:t>(4)</w:t>
      </w:r>
      <w:r w:rsidRPr="00FA56CE">
        <w:tab/>
        <w:t>Section</w:t>
      </w:r>
      <w:r w:rsidR="00FA56CE">
        <w:t> </w:t>
      </w:r>
      <w:r w:rsidRPr="00FA56CE">
        <w:t>708A applies to an offer of securities for sale that is made on or after the day on which this Act receives the Royal Assent.</w:t>
      </w:r>
    </w:p>
    <w:p w:rsidR="00F8088A" w:rsidRPr="00FA56CE" w:rsidRDefault="00F8088A" w:rsidP="00F8088A">
      <w:pPr>
        <w:pStyle w:val="subsection"/>
      </w:pPr>
      <w:r w:rsidRPr="00FA56CE">
        <w:tab/>
        <w:t>(5)</w:t>
      </w:r>
      <w:r w:rsidRPr="00FA56CE">
        <w:tab/>
        <w:t>Section</w:t>
      </w:r>
      <w:r w:rsidR="00FA56CE">
        <w:t> </w:t>
      </w:r>
      <w:r w:rsidRPr="00FA56CE">
        <w:t>1012DA applies to:</w:t>
      </w:r>
    </w:p>
    <w:p w:rsidR="00F8088A" w:rsidRPr="00FA56CE" w:rsidRDefault="00F8088A" w:rsidP="00F8088A">
      <w:pPr>
        <w:pStyle w:val="paragraph"/>
      </w:pPr>
      <w:r w:rsidRPr="00FA56CE">
        <w:tab/>
        <w:t>(a)</w:t>
      </w:r>
      <w:r w:rsidRPr="00FA56CE">
        <w:tab/>
        <w:t>a recommendation situation if the relevant conduct (within the meaning of subsection</w:t>
      </w:r>
      <w:r w:rsidR="00FA56CE">
        <w:t> </w:t>
      </w:r>
      <w:r w:rsidRPr="00FA56CE">
        <w:t>1012A(2)); and</w:t>
      </w:r>
    </w:p>
    <w:p w:rsidR="00F8088A" w:rsidRPr="00FA56CE" w:rsidRDefault="00F8088A" w:rsidP="00F8088A">
      <w:pPr>
        <w:pStyle w:val="paragraph"/>
      </w:pPr>
      <w:r w:rsidRPr="00FA56CE">
        <w:tab/>
        <w:t>(b)</w:t>
      </w:r>
      <w:r w:rsidRPr="00FA56CE">
        <w:tab/>
        <w:t>a sale situation if the relevant conduct (within the meaning of subsection</w:t>
      </w:r>
      <w:r w:rsidR="00FA56CE">
        <w:t> </w:t>
      </w:r>
      <w:r w:rsidRPr="00FA56CE">
        <w:t>1012C(2));</w:t>
      </w:r>
    </w:p>
    <w:p w:rsidR="00F8088A" w:rsidRPr="00FA56CE" w:rsidRDefault="00F8088A" w:rsidP="00F8088A">
      <w:pPr>
        <w:pStyle w:val="subsection2"/>
      </w:pPr>
      <w:r w:rsidRPr="00FA56CE">
        <w:t>occurs on or after the day on which this Act receives the Royal Assent.</w:t>
      </w:r>
    </w:p>
    <w:p w:rsidR="00F8088A" w:rsidRPr="00FA56CE" w:rsidRDefault="00F8088A" w:rsidP="00F8088A">
      <w:pPr>
        <w:pStyle w:val="ActHead5"/>
      </w:pPr>
      <w:bookmarkStart w:id="340" w:name="_Toc449532818"/>
      <w:r w:rsidRPr="00FA56CE">
        <w:rPr>
          <w:rStyle w:val="CharSectno"/>
        </w:rPr>
        <w:t>1471</w:t>
      </w:r>
      <w:r w:rsidRPr="00FA56CE">
        <w:t xml:space="preserve">  Schedule</w:t>
      </w:r>
      <w:r w:rsidR="00FA56CE">
        <w:t> </w:t>
      </w:r>
      <w:r w:rsidRPr="00FA56CE">
        <w:t>8 to the amending Act (shareholder participation and information)</w:t>
      </w:r>
      <w:bookmarkEnd w:id="340"/>
    </w:p>
    <w:p w:rsidR="00F8088A" w:rsidRPr="00FA56CE" w:rsidRDefault="00F8088A" w:rsidP="00F8088A">
      <w:pPr>
        <w:pStyle w:val="subsection"/>
      </w:pPr>
      <w:r w:rsidRPr="00FA56CE">
        <w:tab/>
        <w:t>(1)</w:t>
      </w:r>
      <w:r w:rsidRPr="00FA56CE">
        <w:tab/>
        <w:t>The amendments made by items</w:t>
      </w:r>
      <w:r w:rsidR="00FA56CE">
        <w:t> </w:t>
      </w:r>
      <w:r w:rsidRPr="00FA56CE">
        <w:t>1 to 6, 13 and 17 of Schedule</w:t>
      </w:r>
      <w:r w:rsidR="00FA56CE">
        <w:t> </w:t>
      </w:r>
      <w:r w:rsidRPr="00FA56CE">
        <w:t>8 to the amending Act apply to a notice of a meeting of a company’s members that is given after 30</w:t>
      </w:r>
      <w:r w:rsidR="00FA56CE">
        <w:t> </w:t>
      </w:r>
      <w:r w:rsidRPr="00FA56CE">
        <w:t>September 2004.</w:t>
      </w:r>
    </w:p>
    <w:p w:rsidR="00F8088A" w:rsidRPr="00FA56CE" w:rsidRDefault="00F8088A" w:rsidP="00F8088A">
      <w:pPr>
        <w:pStyle w:val="subsection"/>
      </w:pPr>
      <w:r w:rsidRPr="00FA56CE">
        <w:tab/>
        <w:t>(2)</w:t>
      </w:r>
      <w:r w:rsidRPr="00FA56CE">
        <w:tab/>
        <w:t>The amendments made by items</w:t>
      </w:r>
      <w:r w:rsidR="00FA56CE">
        <w:t> </w:t>
      </w:r>
      <w:r w:rsidRPr="00FA56CE">
        <w:t>7 to 12 and 14 of Schedule</w:t>
      </w:r>
      <w:r w:rsidR="00FA56CE">
        <w:t> </w:t>
      </w:r>
      <w:r w:rsidRPr="00FA56CE">
        <w:t>8 to the amending Act apply to an appointment of a proxy that is made on or after the Schedule</w:t>
      </w:r>
      <w:r w:rsidR="00FA56CE">
        <w:t> </w:t>
      </w:r>
      <w:r w:rsidRPr="00FA56CE">
        <w:t>8 commencement.</w:t>
      </w:r>
    </w:p>
    <w:p w:rsidR="00F8088A" w:rsidRPr="00FA56CE" w:rsidRDefault="00F8088A" w:rsidP="00F8088A">
      <w:pPr>
        <w:pStyle w:val="subsection"/>
      </w:pPr>
      <w:r w:rsidRPr="00FA56CE">
        <w:tab/>
        <w:t>(2A)</w:t>
      </w:r>
      <w:r w:rsidRPr="00FA56CE">
        <w:tab/>
        <w:t>The amendment made by item</w:t>
      </w:r>
      <w:r w:rsidR="00FA56CE">
        <w:t> </w:t>
      </w:r>
      <w:r w:rsidRPr="00FA56CE">
        <w:t>14A of Schedule</w:t>
      </w:r>
      <w:r w:rsidR="00FA56CE">
        <w:t> </w:t>
      </w:r>
      <w:r w:rsidRPr="00FA56CE">
        <w:t>8 to the amending Act applies to reports for financial years that start on or after 1</w:t>
      </w:r>
      <w:r w:rsidR="00FA56CE">
        <w:t> </w:t>
      </w:r>
      <w:r w:rsidRPr="00FA56CE">
        <w:t>July 2004.</w:t>
      </w:r>
    </w:p>
    <w:p w:rsidR="00F8088A" w:rsidRPr="00FA56CE" w:rsidRDefault="00F8088A" w:rsidP="00F8088A">
      <w:pPr>
        <w:pStyle w:val="subsection"/>
      </w:pPr>
      <w:r w:rsidRPr="00FA56CE">
        <w:tab/>
        <w:t>(3)</w:t>
      </w:r>
      <w:r w:rsidRPr="00FA56CE">
        <w:tab/>
        <w:t>The amendment made by item</w:t>
      </w:r>
      <w:r w:rsidR="00FA56CE">
        <w:t> </w:t>
      </w:r>
      <w:r w:rsidRPr="00FA56CE">
        <w:t>15 of Schedule</w:t>
      </w:r>
      <w:r w:rsidR="00FA56CE">
        <w:t> </w:t>
      </w:r>
      <w:r w:rsidRPr="00FA56CE">
        <w:t>8 to the amending Act applies to a directors’ report for a financial year that starts on or after 1</w:t>
      </w:r>
      <w:r w:rsidR="00FA56CE">
        <w:t> </w:t>
      </w:r>
      <w:r w:rsidRPr="00FA56CE">
        <w:t>July 2004.</w:t>
      </w:r>
    </w:p>
    <w:p w:rsidR="00F8088A" w:rsidRPr="00FA56CE" w:rsidRDefault="00F8088A" w:rsidP="00F8088A">
      <w:pPr>
        <w:pStyle w:val="subsection"/>
      </w:pPr>
      <w:r w:rsidRPr="00FA56CE">
        <w:tab/>
        <w:t>(4)</w:t>
      </w:r>
      <w:r w:rsidRPr="00FA56CE">
        <w:tab/>
        <w:t>The amendment made by item</w:t>
      </w:r>
      <w:r w:rsidR="00FA56CE">
        <w:t> </w:t>
      </w:r>
      <w:r w:rsidRPr="00FA56CE">
        <w:t>16 of Schedule</w:t>
      </w:r>
      <w:r w:rsidR="00FA56CE">
        <w:t> </w:t>
      </w:r>
      <w:r w:rsidRPr="00FA56CE">
        <w:t>8 to the amending Act applies to a report referred to in subsection</w:t>
      </w:r>
      <w:r w:rsidR="00FA56CE">
        <w:t> </w:t>
      </w:r>
      <w:r w:rsidRPr="00FA56CE">
        <w:t>314(1) for a financial year that starts on or after 1</w:t>
      </w:r>
      <w:r w:rsidR="00FA56CE">
        <w:t> </w:t>
      </w:r>
      <w:r w:rsidRPr="00FA56CE">
        <w:t>July 2004.</w:t>
      </w:r>
    </w:p>
    <w:p w:rsidR="00465402" w:rsidRPr="00FA56CE" w:rsidRDefault="00465402" w:rsidP="0043057A">
      <w:pPr>
        <w:pStyle w:val="ActHead2"/>
        <w:pageBreakBefore/>
      </w:pPr>
      <w:bookmarkStart w:id="341" w:name="_Toc449532819"/>
      <w:r w:rsidRPr="00FA56CE">
        <w:rPr>
          <w:rStyle w:val="CharPartNo"/>
        </w:rPr>
        <w:t>Part</w:t>
      </w:r>
      <w:r w:rsidR="00FA56CE">
        <w:rPr>
          <w:rStyle w:val="CharPartNo"/>
        </w:rPr>
        <w:t> </w:t>
      </w:r>
      <w:r w:rsidRPr="00FA56CE">
        <w:rPr>
          <w:rStyle w:val="CharPartNo"/>
        </w:rPr>
        <w:t>10.8</w:t>
      </w:r>
      <w:r w:rsidRPr="00FA56CE">
        <w:t>—</w:t>
      </w:r>
      <w:r w:rsidRPr="00FA56CE">
        <w:rPr>
          <w:rStyle w:val="CharPartText"/>
        </w:rPr>
        <w:t>Transitional provisions relating to the Corporations Amendment (Takeovers) Act 2007</w:t>
      </w:r>
      <w:bookmarkEnd w:id="341"/>
    </w:p>
    <w:p w:rsidR="00465402" w:rsidRPr="00FA56CE" w:rsidRDefault="0036734E" w:rsidP="00465402">
      <w:pPr>
        <w:pStyle w:val="Header"/>
      </w:pPr>
      <w:r w:rsidRPr="00FA56CE">
        <w:rPr>
          <w:rStyle w:val="CharDivNo"/>
        </w:rPr>
        <w:t xml:space="preserve"> </w:t>
      </w:r>
      <w:r w:rsidRPr="00FA56CE">
        <w:rPr>
          <w:rStyle w:val="CharDivText"/>
        </w:rPr>
        <w:t xml:space="preserve"> </w:t>
      </w:r>
    </w:p>
    <w:p w:rsidR="00465402" w:rsidRPr="00FA56CE" w:rsidRDefault="00465402" w:rsidP="00465402">
      <w:pPr>
        <w:pStyle w:val="ActHead5"/>
      </w:pPr>
      <w:bookmarkStart w:id="342" w:name="_Toc449532820"/>
      <w:r w:rsidRPr="00FA56CE">
        <w:rPr>
          <w:rStyle w:val="CharSectno"/>
        </w:rPr>
        <w:t>1478</w:t>
      </w:r>
      <w:r w:rsidRPr="00FA56CE">
        <w:t xml:space="preserve">  Application of amendments of the takeovers provisions</w:t>
      </w:r>
      <w:bookmarkEnd w:id="342"/>
    </w:p>
    <w:p w:rsidR="00465402" w:rsidRPr="00FA56CE" w:rsidRDefault="00465402" w:rsidP="00465402">
      <w:pPr>
        <w:pStyle w:val="subsection"/>
      </w:pPr>
      <w:r w:rsidRPr="00FA56CE">
        <w:tab/>
        <w:t>(1)</w:t>
      </w:r>
      <w:r w:rsidRPr="00FA56CE">
        <w:tab/>
        <w:t>The amendments made by Schedule</w:t>
      </w:r>
      <w:r w:rsidR="00FA56CE">
        <w:t> </w:t>
      </w:r>
      <w:r w:rsidRPr="00FA56CE">
        <w:t xml:space="preserve">1 to the </w:t>
      </w:r>
      <w:r w:rsidRPr="00FA56CE">
        <w:rPr>
          <w:i/>
        </w:rPr>
        <w:t>Corporations Amendment (Takeovers) Act 2007</w:t>
      </w:r>
      <w:r w:rsidRPr="00FA56CE">
        <w:t xml:space="preserve"> apply in relation to an application under section</w:t>
      </w:r>
      <w:r w:rsidR="00FA56CE">
        <w:t> </w:t>
      </w:r>
      <w:r w:rsidRPr="00FA56CE">
        <w:t>657C (including any review under section</w:t>
      </w:r>
      <w:r w:rsidR="00FA56CE">
        <w:t> </w:t>
      </w:r>
      <w:r w:rsidRPr="00FA56CE">
        <w:t>657EA of the decision made on the application) if:</w:t>
      </w:r>
    </w:p>
    <w:p w:rsidR="00465402" w:rsidRPr="00FA56CE" w:rsidRDefault="00465402" w:rsidP="00465402">
      <w:pPr>
        <w:pStyle w:val="paragraph"/>
      </w:pPr>
      <w:r w:rsidRPr="00FA56CE">
        <w:tab/>
        <w:t>(a)</w:t>
      </w:r>
      <w:r w:rsidRPr="00FA56CE">
        <w:tab/>
        <w:t>the application under section</w:t>
      </w:r>
      <w:r w:rsidR="00FA56CE">
        <w:t> </w:t>
      </w:r>
      <w:r w:rsidRPr="00FA56CE">
        <w:t>657C is made on or after the commencement of that Schedule; or</w:t>
      </w:r>
    </w:p>
    <w:p w:rsidR="00465402" w:rsidRPr="00FA56CE" w:rsidRDefault="00465402" w:rsidP="00465402">
      <w:pPr>
        <w:pStyle w:val="paragraph"/>
      </w:pPr>
      <w:r w:rsidRPr="00FA56CE">
        <w:tab/>
        <w:t>(b)</w:t>
      </w:r>
      <w:r w:rsidRPr="00FA56CE">
        <w:tab/>
        <w:t>the application under section</w:t>
      </w:r>
      <w:r w:rsidR="00FA56CE">
        <w:t> </w:t>
      </w:r>
      <w:r w:rsidRPr="00FA56CE">
        <w:t>657C was made before the commencement of that Schedule but the Panel has not finally disposed of the application before the commencement of that Schedule.</w:t>
      </w:r>
    </w:p>
    <w:p w:rsidR="00465402" w:rsidRPr="00FA56CE" w:rsidRDefault="00465402" w:rsidP="00465402">
      <w:pPr>
        <w:pStyle w:val="subsection2"/>
      </w:pPr>
      <w:r w:rsidRPr="00FA56CE">
        <w:t xml:space="preserve">For the purposes of </w:t>
      </w:r>
      <w:r w:rsidR="00FA56CE">
        <w:t>paragraph (</w:t>
      </w:r>
      <w:r w:rsidRPr="00FA56CE">
        <w:t>b), the Panel does not finally dispose of an application under section</w:t>
      </w:r>
      <w:r w:rsidR="00FA56CE">
        <w:t> </w:t>
      </w:r>
      <w:r w:rsidRPr="00FA56CE">
        <w:t>657C until the Panel has disposed of any review under section</w:t>
      </w:r>
      <w:r w:rsidR="00FA56CE">
        <w:t> </w:t>
      </w:r>
      <w:r w:rsidRPr="00FA56CE">
        <w:t>657EA of the decision made on the application.</w:t>
      </w:r>
    </w:p>
    <w:p w:rsidR="00465402" w:rsidRPr="00FA56CE" w:rsidRDefault="00465402" w:rsidP="00465402">
      <w:pPr>
        <w:pStyle w:val="subsection"/>
      </w:pPr>
      <w:r w:rsidRPr="00FA56CE">
        <w:tab/>
        <w:t>(2)</w:t>
      </w:r>
      <w:r w:rsidRPr="00FA56CE">
        <w:tab/>
        <w:t>To avoid doubt, the amendments apply in relation to the application even if the circumstances to which the application relates arose before the commencement of Schedule</w:t>
      </w:r>
      <w:r w:rsidR="00FA56CE">
        <w:t> </w:t>
      </w:r>
      <w:r w:rsidRPr="00FA56CE">
        <w:t xml:space="preserve">1 to the </w:t>
      </w:r>
      <w:r w:rsidRPr="00FA56CE">
        <w:rPr>
          <w:i/>
        </w:rPr>
        <w:t>Corporations Amendment (Takeovers) Act 2007</w:t>
      </w:r>
      <w:r w:rsidRPr="00FA56CE">
        <w:t>.</w:t>
      </w:r>
    </w:p>
    <w:p w:rsidR="00497E30" w:rsidRPr="00FA56CE" w:rsidRDefault="00497E30" w:rsidP="0043057A">
      <w:pPr>
        <w:pStyle w:val="ActHead2"/>
        <w:pageBreakBefore/>
      </w:pPr>
      <w:bookmarkStart w:id="343" w:name="_Toc449532821"/>
      <w:r w:rsidRPr="00FA56CE">
        <w:rPr>
          <w:rStyle w:val="CharPartNo"/>
        </w:rPr>
        <w:t>Part</w:t>
      </w:r>
      <w:r w:rsidR="00FA56CE">
        <w:rPr>
          <w:rStyle w:val="CharPartNo"/>
        </w:rPr>
        <w:t> </w:t>
      </w:r>
      <w:r w:rsidRPr="00FA56CE">
        <w:rPr>
          <w:rStyle w:val="CharPartNo"/>
        </w:rPr>
        <w:t>10.9</w:t>
      </w:r>
      <w:r w:rsidRPr="00FA56CE">
        <w:t>—</w:t>
      </w:r>
      <w:r w:rsidRPr="00FA56CE">
        <w:rPr>
          <w:rStyle w:val="CharPartText"/>
        </w:rPr>
        <w:t>Transitional provisions relating to the Corporations Amendment (Insolvency) Act 2007</w:t>
      </w:r>
      <w:bookmarkEnd w:id="343"/>
    </w:p>
    <w:p w:rsidR="00497E30" w:rsidRPr="00FA56CE" w:rsidRDefault="0036734E" w:rsidP="00497E30">
      <w:pPr>
        <w:pStyle w:val="Header"/>
      </w:pPr>
      <w:r w:rsidRPr="00FA56CE">
        <w:rPr>
          <w:rStyle w:val="CharDivNo"/>
        </w:rPr>
        <w:t xml:space="preserve"> </w:t>
      </w:r>
      <w:r w:rsidRPr="00FA56CE">
        <w:rPr>
          <w:rStyle w:val="CharDivText"/>
        </w:rPr>
        <w:t xml:space="preserve"> </w:t>
      </w:r>
    </w:p>
    <w:p w:rsidR="00497E30" w:rsidRPr="00FA56CE" w:rsidRDefault="00497E30" w:rsidP="00497E30">
      <w:pPr>
        <w:pStyle w:val="ActHead5"/>
      </w:pPr>
      <w:bookmarkStart w:id="344" w:name="_Toc449532822"/>
      <w:r w:rsidRPr="00FA56CE">
        <w:rPr>
          <w:rStyle w:val="CharSectno"/>
        </w:rPr>
        <w:t>1479</w:t>
      </w:r>
      <w:r w:rsidRPr="00FA56CE">
        <w:t xml:space="preserve">  Definition</w:t>
      </w:r>
      <w:bookmarkEnd w:id="344"/>
    </w:p>
    <w:p w:rsidR="00497E30" w:rsidRPr="00FA56CE" w:rsidRDefault="00497E30" w:rsidP="00497E30">
      <w:pPr>
        <w:pStyle w:val="subsection"/>
      </w:pPr>
      <w:r w:rsidRPr="00FA56CE">
        <w:tab/>
      </w:r>
      <w:r w:rsidRPr="00FA56CE">
        <w:tab/>
        <w:t>In this Part:</w:t>
      </w:r>
    </w:p>
    <w:p w:rsidR="00497E30" w:rsidRPr="00FA56CE" w:rsidRDefault="00497E30" w:rsidP="00497E30">
      <w:pPr>
        <w:pStyle w:val="Definition"/>
      </w:pPr>
      <w:r w:rsidRPr="00FA56CE">
        <w:rPr>
          <w:b/>
          <w:i/>
        </w:rPr>
        <w:t>amending Act</w:t>
      </w:r>
      <w:r w:rsidRPr="00FA56CE">
        <w:t xml:space="preserve"> means the </w:t>
      </w:r>
      <w:r w:rsidRPr="00FA56CE">
        <w:rPr>
          <w:i/>
        </w:rPr>
        <w:t>Corporations Amendment (Insolvency) Act 2007</w:t>
      </w:r>
      <w:r w:rsidRPr="00FA56CE">
        <w:t>.</w:t>
      </w:r>
    </w:p>
    <w:p w:rsidR="00497E30" w:rsidRPr="00FA56CE" w:rsidRDefault="00497E30" w:rsidP="00497E30">
      <w:pPr>
        <w:pStyle w:val="ActHead5"/>
      </w:pPr>
      <w:bookmarkStart w:id="345" w:name="_Toc449532823"/>
      <w:r w:rsidRPr="00FA56CE">
        <w:rPr>
          <w:rStyle w:val="CharSectno"/>
        </w:rPr>
        <w:t>1480</w:t>
      </w:r>
      <w:r w:rsidRPr="00FA56CE">
        <w:t xml:space="preserve">  Schedule</w:t>
      </w:r>
      <w:r w:rsidR="00FA56CE">
        <w:t> </w:t>
      </w:r>
      <w:r w:rsidRPr="00FA56CE">
        <w:t>1 to the amending Act (improving outcomes for creditors)</w:t>
      </w:r>
      <w:bookmarkEnd w:id="345"/>
    </w:p>
    <w:p w:rsidR="00497E30" w:rsidRPr="00FA56CE" w:rsidRDefault="00497E30" w:rsidP="00497E30">
      <w:pPr>
        <w:pStyle w:val="subsection"/>
      </w:pPr>
      <w:r w:rsidRPr="00FA56CE">
        <w:tab/>
        <w:t>(1)</w:t>
      </w:r>
      <w:r w:rsidRPr="00FA56CE">
        <w:tab/>
        <w:t>The amendment made by item</w:t>
      </w:r>
      <w:r w:rsidR="00FA56CE">
        <w:t> </w:t>
      </w:r>
      <w:r w:rsidRPr="00FA56CE">
        <w:t>4 of Schedule</w:t>
      </w:r>
      <w:r w:rsidR="00FA56CE">
        <w:t> </w:t>
      </w:r>
      <w:r w:rsidRPr="00FA56CE">
        <w:t>1 to the amending Act, in so far as it relates to a company subject to a deed of company arrangement, applies if the administration that ended on the execution of the deed began on or after the day on which that item commences.</w:t>
      </w:r>
    </w:p>
    <w:p w:rsidR="00497E30" w:rsidRPr="00FA56CE" w:rsidRDefault="00497E30" w:rsidP="00497E30">
      <w:pPr>
        <w:pStyle w:val="subsection"/>
      </w:pPr>
      <w:r w:rsidRPr="00FA56CE">
        <w:tab/>
        <w:t>(2)</w:t>
      </w:r>
      <w:r w:rsidRPr="00FA56CE">
        <w:tab/>
        <w:t>The amendments made by items</w:t>
      </w:r>
      <w:r w:rsidR="00FA56CE">
        <w:t> </w:t>
      </w:r>
      <w:r w:rsidRPr="00FA56CE">
        <w:t>5 to 9 of Schedule</w:t>
      </w:r>
      <w:r w:rsidR="00FA56CE">
        <w:t> </w:t>
      </w:r>
      <w:r w:rsidRPr="00FA56CE">
        <w:t>1 to the amending Act, in so far as they relate to the winding up of a company, apply if the relevant date is on or after the day on which those items commence.</w:t>
      </w:r>
    </w:p>
    <w:p w:rsidR="00497E30" w:rsidRPr="00FA56CE" w:rsidRDefault="00497E30" w:rsidP="00497E30">
      <w:pPr>
        <w:pStyle w:val="subsection"/>
      </w:pPr>
      <w:r w:rsidRPr="00FA56CE">
        <w:tab/>
        <w:t>(3)</w:t>
      </w:r>
      <w:r w:rsidRPr="00FA56CE">
        <w:tab/>
        <w:t>The amendments made by items</w:t>
      </w:r>
      <w:r w:rsidR="00FA56CE">
        <w:t> </w:t>
      </w:r>
      <w:r w:rsidRPr="00FA56CE">
        <w:t>6 to 9 of Schedule</w:t>
      </w:r>
      <w:r w:rsidR="00FA56CE">
        <w:t> </w:t>
      </w:r>
      <w:r w:rsidRPr="00FA56CE">
        <w:t>1 to the amending Act, in so far as they relate to a company subject to a deed of company arrangement, apply if the administration that ended on the execution of the deed began on or after the day on which those items commence.</w:t>
      </w:r>
    </w:p>
    <w:p w:rsidR="00497E30" w:rsidRPr="00FA56CE" w:rsidRDefault="00497E30" w:rsidP="00497E30">
      <w:pPr>
        <w:pStyle w:val="subsection"/>
      </w:pPr>
      <w:r w:rsidRPr="00FA56CE">
        <w:tab/>
        <w:t>(4)</w:t>
      </w:r>
      <w:r w:rsidRPr="00FA56CE">
        <w:tab/>
        <w:t>The amendments made by items</w:t>
      </w:r>
      <w:r w:rsidR="00FA56CE">
        <w:t> </w:t>
      </w:r>
      <w:r w:rsidRPr="00FA56CE">
        <w:t>6 to 9 of Schedule</w:t>
      </w:r>
      <w:r w:rsidR="00FA56CE">
        <w:t> </w:t>
      </w:r>
      <w:r w:rsidRPr="00FA56CE">
        <w:t>1 to the amending Act, in so far as they relate to a company to which section</w:t>
      </w:r>
      <w:r w:rsidR="00FA56CE">
        <w:t> </w:t>
      </w:r>
      <w:r w:rsidRPr="00FA56CE">
        <w:t>433 applies, apply if the relevant date (within the meaning of that section) is on or after the day on which those items commence.</w:t>
      </w:r>
    </w:p>
    <w:p w:rsidR="00497E30" w:rsidRPr="00FA56CE" w:rsidRDefault="00497E30" w:rsidP="00497E30">
      <w:pPr>
        <w:pStyle w:val="subsection"/>
      </w:pPr>
      <w:r w:rsidRPr="00FA56CE">
        <w:tab/>
        <w:t>(5)</w:t>
      </w:r>
      <w:r w:rsidRPr="00FA56CE">
        <w:tab/>
        <w:t>The amendment made by item</w:t>
      </w:r>
      <w:r w:rsidR="00FA56CE">
        <w:t> </w:t>
      </w:r>
      <w:r w:rsidRPr="00FA56CE">
        <w:t>20 of Schedule</w:t>
      </w:r>
      <w:r w:rsidR="00FA56CE">
        <w:t> </w:t>
      </w:r>
      <w:r w:rsidRPr="00FA56CE">
        <w:t>1 to the amending Act applies in relation to a receiver appointed on or after the day on which that item commences.</w:t>
      </w:r>
    </w:p>
    <w:p w:rsidR="00497E30" w:rsidRPr="00FA56CE" w:rsidRDefault="00497E30" w:rsidP="00497E30">
      <w:pPr>
        <w:pStyle w:val="subsection"/>
      </w:pPr>
      <w:r w:rsidRPr="00FA56CE">
        <w:tab/>
        <w:t>(6)</w:t>
      </w:r>
      <w:r w:rsidRPr="00FA56CE">
        <w:tab/>
        <w:t>The amendments made by items</w:t>
      </w:r>
      <w:r w:rsidR="00FA56CE">
        <w:t> </w:t>
      </w:r>
      <w:r w:rsidRPr="00FA56CE">
        <w:t>21, 24, 25, 26 and 28 of Schedule</w:t>
      </w:r>
      <w:r w:rsidR="00FA56CE">
        <w:t> </w:t>
      </w:r>
      <w:r w:rsidRPr="00FA56CE">
        <w:t>1 to the amending Act apply to the administrator of a company if the administrator is appointed on or after the day on which those items commence.</w:t>
      </w:r>
    </w:p>
    <w:p w:rsidR="00497E30" w:rsidRPr="00FA56CE" w:rsidRDefault="00497E30" w:rsidP="00497E30">
      <w:pPr>
        <w:pStyle w:val="subsection"/>
      </w:pPr>
      <w:r w:rsidRPr="00FA56CE">
        <w:tab/>
        <w:t>(7)</w:t>
      </w:r>
      <w:r w:rsidRPr="00FA56CE">
        <w:tab/>
        <w:t>The amendments made by items</w:t>
      </w:r>
      <w:r w:rsidR="00FA56CE">
        <w:t> </w:t>
      </w:r>
      <w:r w:rsidRPr="00FA56CE">
        <w:t>30, 31, 32, 33, 35, 36, 37, 38, 39 and 40 of Schedule</w:t>
      </w:r>
      <w:r w:rsidR="00FA56CE">
        <w:t> </w:t>
      </w:r>
      <w:r w:rsidRPr="00FA56CE">
        <w:t>1 to the amending Act apply in relation to the liquidator of a company if the winding up of the company begins on or after the day on which those items commence.</w:t>
      </w:r>
    </w:p>
    <w:p w:rsidR="00497E30" w:rsidRPr="00FA56CE" w:rsidRDefault="00497E30" w:rsidP="00497E30">
      <w:pPr>
        <w:pStyle w:val="subsection"/>
      </w:pPr>
      <w:r w:rsidRPr="00FA56CE">
        <w:tab/>
        <w:t>(8)</w:t>
      </w:r>
      <w:r w:rsidRPr="00FA56CE">
        <w:tab/>
        <w:t>The amendment made by item</w:t>
      </w:r>
      <w:r w:rsidR="00FA56CE">
        <w:t> </w:t>
      </w:r>
      <w:r w:rsidRPr="00FA56CE">
        <w:t>52 of Schedule</w:t>
      </w:r>
      <w:r w:rsidR="00FA56CE">
        <w:t> </w:t>
      </w:r>
      <w:r w:rsidRPr="00FA56CE">
        <w:t>1 to the amending Act applies in relation to a compromise or arrangement if an application relating to the compromise or arrangement was made under subsection</w:t>
      </w:r>
      <w:r w:rsidR="00FA56CE">
        <w:t> </w:t>
      </w:r>
      <w:r w:rsidRPr="00FA56CE">
        <w:t>411(1) on or after the day on which that item commences.</w:t>
      </w:r>
    </w:p>
    <w:p w:rsidR="00497E30" w:rsidRPr="00FA56CE" w:rsidRDefault="00497E30" w:rsidP="00497E30">
      <w:pPr>
        <w:pStyle w:val="subsection"/>
      </w:pPr>
      <w:r w:rsidRPr="00FA56CE">
        <w:tab/>
        <w:t>(9)</w:t>
      </w:r>
      <w:r w:rsidRPr="00FA56CE">
        <w:tab/>
        <w:t>The amendments made by items</w:t>
      </w:r>
      <w:r w:rsidR="00FA56CE">
        <w:t> </w:t>
      </w:r>
      <w:r w:rsidRPr="00FA56CE">
        <w:t>53, 54, 55, 56 and 57 of Schedule</w:t>
      </w:r>
      <w:r w:rsidR="00FA56CE">
        <w:t> </w:t>
      </w:r>
      <w:r w:rsidRPr="00FA56CE">
        <w:t>1 to the amending Act do not apply in relation to an account opened before the day on which that item commences.</w:t>
      </w:r>
    </w:p>
    <w:p w:rsidR="00497E30" w:rsidRPr="00FA56CE" w:rsidRDefault="00497E30" w:rsidP="00497E30">
      <w:pPr>
        <w:pStyle w:val="subsection"/>
      </w:pPr>
      <w:r w:rsidRPr="00FA56CE">
        <w:tab/>
        <w:t>(10)</w:t>
      </w:r>
      <w:r w:rsidRPr="00FA56CE">
        <w:tab/>
        <w:t>The amendments made by items</w:t>
      </w:r>
      <w:r w:rsidR="00FA56CE">
        <w:t> </w:t>
      </w:r>
      <w:r w:rsidRPr="00FA56CE">
        <w:t>59, 60, 61, 62 and 64 of Schedule</w:t>
      </w:r>
      <w:r w:rsidR="00FA56CE">
        <w:t> </w:t>
      </w:r>
      <w:r w:rsidRPr="00FA56CE">
        <w:t>1 to the amending Act apply in relation to a managing controller of property of a corporation if:</w:t>
      </w:r>
    </w:p>
    <w:p w:rsidR="00497E30" w:rsidRPr="00FA56CE" w:rsidRDefault="00497E30" w:rsidP="00497E30">
      <w:pPr>
        <w:pStyle w:val="paragraph"/>
      </w:pPr>
      <w:r w:rsidRPr="00FA56CE">
        <w:tab/>
        <w:t>(a)</w:t>
      </w:r>
      <w:r w:rsidRPr="00FA56CE">
        <w:tab/>
        <w:t>the managing controller is appointed on or after the day on which those items commence; or</w:t>
      </w:r>
    </w:p>
    <w:p w:rsidR="00497E30" w:rsidRPr="00FA56CE" w:rsidRDefault="00497E30" w:rsidP="00497E30">
      <w:pPr>
        <w:pStyle w:val="paragraph"/>
      </w:pPr>
      <w:r w:rsidRPr="00FA56CE">
        <w:tab/>
        <w:t>(b)</w:t>
      </w:r>
      <w:r w:rsidRPr="00FA56CE">
        <w:tab/>
        <w:t>the managing controller enters into possession, or takes control, of property of the corporation on or after the day on which those items commence.</w:t>
      </w:r>
    </w:p>
    <w:p w:rsidR="00497E30" w:rsidRPr="00FA56CE" w:rsidRDefault="00497E30" w:rsidP="00497E30">
      <w:pPr>
        <w:pStyle w:val="subsection"/>
      </w:pPr>
      <w:r w:rsidRPr="00FA56CE">
        <w:tab/>
        <w:t>(11)</w:t>
      </w:r>
      <w:r w:rsidRPr="00FA56CE">
        <w:tab/>
        <w:t>Despite the amendments made by items</w:t>
      </w:r>
      <w:r w:rsidR="00FA56CE">
        <w:t> </w:t>
      </w:r>
      <w:r w:rsidRPr="00FA56CE">
        <w:t>65 and 66 of Schedule</w:t>
      </w:r>
      <w:r w:rsidR="00FA56CE">
        <w:t> </w:t>
      </w:r>
      <w:r w:rsidRPr="00FA56CE">
        <w:t>1 to the amending Act:</w:t>
      </w:r>
    </w:p>
    <w:p w:rsidR="00497E30" w:rsidRPr="00FA56CE" w:rsidRDefault="00497E30" w:rsidP="00497E30">
      <w:pPr>
        <w:pStyle w:val="paragraph"/>
      </w:pPr>
      <w:r w:rsidRPr="00FA56CE">
        <w:tab/>
        <w:t>(a)</w:t>
      </w:r>
      <w:r w:rsidRPr="00FA56CE">
        <w:tab/>
        <w:t>subsection</w:t>
      </w:r>
      <w:r w:rsidR="00FA56CE">
        <w:t> </w:t>
      </w:r>
      <w:r w:rsidRPr="00FA56CE">
        <w:t>427(1) continues to apply, in relation to an order obtained, or an appointment made, before the day on which those items commence, as if those amendments had not been made; and</w:t>
      </w:r>
    </w:p>
    <w:p w:rsidR="00497E30" w:rsidRPr="00FA56CE" w:rsidRDefault="00497E30" w:rsidP="00497E30">
      <w:pPr>
        <w:pStyle w:val="paragraph"/>
      </w:pPr>
      <w:r w:rsidRPr="00FA56CE">
        <w:tab/>
        <w:t>(b)</w:t>
      </w:r>
      <w:r w:rsidRPr="00FA56CE">
        <w:tab/>
        <w:t>subsection</w:t>
      </w:r>
      <w:r w:rsidR="00FA56CE">
        <w:t> </w:t>
      </w:r>
      <w:r w:rsidRPr="00FA56CE">
        <w:t>427(1A) continues to apply, in relation to an appointment made before the day on which those items commence, as if those amendments had not been made; and</w:t>
      </w:r>
    </w:p>
    <w:p w:rsidR="00497E30" w:rsidRPr="00FA56CE" w:rsidRDefault="00497E30" w:rsidP="00497E30">
      <w:pPr>
        <w:pStyle w:val="paragraph"/>
      </w:pPr>
      <w:r w:rsidRPr="00FA56CE">
        <w:tab/>
        <w:t>(c)</w:t>
      </w:r>
      <w:r w:rsidRPr="00FA56CE">
        <w:tab/>
        <w:t>subsection</w:t>
      </w:r>
      <w:r w:rsidR="00FA56CE">
        <w:t> </w:t>
      </w:r>
      <w:r w:rsidRPr="00FA56CE">
        <w:t>427(1B) continues to apply, in relation to an entry into possession, or a taking of control, before the day on which those items commence, as if those amendments had not been made; and</w:t>
      </w:r>
    </w:p>
    <w:p w:rsidR="00497E30" w:rsidRPr="00FA56CE" w:rsidRDefault="00497E30" w:rsidP="00497E30">
      <w:pPr>
        <w:pStyle w:val="paragraph"/>
      </w:pPr>
      <w:r w:rsidRPr="00FA56CE">
        <w:tab/>
        <w:t>(d)</w:t>
      </w:r>
      <w:r w:rsidRPr="00FA56CE">
        <w:tab/>
        <w:t>subsection</w:t>
      </w:r>
      <w:r w:rsidR="00FA56CE">
        <w:t> </w:t>
      </w:r>
      <w:r w:rsidRPr="00FA56CE">
        <w:t>427(4) continues to apply, in relation to a cessation before the day on which those items commence, as if those amendments had not been made.</w:t>
      </w:r>
    </w:p>
    <w:p w:rsidR="00497E30" w:rsidRPr="00FA56CE" w:rsidRDefault="00497E30" w:rsidP="00497E30">
      <w:pPr>
        <w:pStyle w:val="subsection"/>
      </w:pPr>
      <w:r w:rsidRPr="00FA56CE">
        <w:tab/>
        <w:t>(12)</w:t>
      </w:r>
      <w:r w:rsidRPr="00FA56CE">
        <w:tab/>
        <w:t>The amendments made by items</w:t>
      </w:r>
      <w:r w:rsidR="00FA56CE">
        <w:t> </w:t>
      </w:r>
      <w:r w:rsidRPr="00FA56CE">
        <w:t>70, 71 and 72 of Schedule</w:t>
      </w:r>
      <w:r w:rsidR="00FA56CE">
        <w:t> </w:t>
      </w:r>
      <w:r w:rsidRPr="00FA56CE">
        <w:t>1 to the amending Act, in so far as they relate to a company under administration, apply if the administration begins on or after the day on which those items commence.</w:t>
      </w:r>
    </w:p>
    <w:p w:rsidR="00497E30" w:rsidRPr="00FA56CE" w:rsidRDefault="00497E30" w:rsidP="00497E30">
      <w:pPr>
        <w:pStyle w:val="subsection"/>
      </w:pPr>
      <w:r w:rsidRPr="00FA56CE">
        <w:tab/>
        <w:t>(13)</w:t>
      </w:r>
      <w:r w:rsidRPr="00FA56CE">
        <w:tab/>
        <w:t>The amendment made by item</w:t>
      </w:r>
      <w:r w:rsidR="00FA56CE">
        <w:t> </w:t>
      </w:r>
      <w:r w:rsidRPr="00FA56CE">
        <w:t>75 of Schedule</w:t>
      </w:r>
      <w:r w:rsidR="00FA56CE">
        <w:t> </w:t>
      </w:r>
      <w:r w:rsidRPr="00FA56CE">
        <w:t>1 to the amending Act applies to a meeting if the meeting is convened on or after the day on which that item commences.</w:t>
      </w:r>
    </w:p>
    <w:p w:rsidR="00497E30" w:rsidRPr="00FA56CE" w:rsidRDefault="00497E30" w:rsidP="00497E30">
      <w:pPr>
        <w:pStyle w:val="subsection"/>
      </w:pPr>
      <w:r w:rsidRPr="00FA56CE">
        <w:tab/>
        <w:t>(14)</w:t>
      </w:r>
      <w:r w:rsidRPr="00FA56CE">
        <w:tab/>
        <w:t>The amendments made by items</w:t>
      </w:r>
      <w:r w:rsidR="00FA56CE">
        <w:t> </w:t>
      </w:r>
      <w:r w:rsidRPr="00FA56CE">
        <w:t>87, 88, 92, 93 and 94 of Schedule</w:t>
      </w:r>
      <w:r w:rsidR="00FA56CE">
        <w:t> </w:t>
      </w:r>
      <w:r w:rsidRPr="00FA56CE">
        <w:t>1 to the amending Act apply to a transfer or alteration that occurs on or after the day on which those items commence.</w:t>
      </w:r>
    </w:p>
    <w:p w:rsidR="00497E30" w:rsidRPr="00FA56CE" w:rsidRDefault="00497E30" w:rsidP="00497E30">
      <w:pPr>
        <w:pStyle w:val="subsection"/>
      </w:pPr>
      <w:r w:rsidRPr="00FA56CE">
        <w:tab/>
        <w:t>(15)</w:t>
      </w:r>
      <w:r w:rsidRPr="00FA56CE">
        <w:tab/>
        <w:t>The amendments made by items</w:t>
      </w:r>
      <w:r w:rsidR="00FA56CE">
        <w:t> </w:t>
      </w:r>
      <w:r w:rsidRPr="00FA56CE">
        <w:t>91, 96, 97, 98, 99, 100, 102, 103, 104, 105, 106, 107, 108, 109, 110, 111 and 112 of Schedule</w:t>
      </w:r>
      <w:r w:rsidR="00FA56CE">
        <w:t> </w:t>
      </w:r>
      <w:r w:rsidRPr="00FA56CE">
        <w:t>1 to the amending Act apply in relation to a winding up of a company if the winding up begins on or after the day on which those items commence.</w:t>
      </w:r>
    </w:p>
    <w:p w:rsidR="00497E30" w:rsidRPr="00FA56CE" w:rsidRDefault="00497E30" w:rsidP="00497E30">
      <w:pPr>
        <w:pStyle w:val="subsection"/>
      </w:pPr>
      <w:r w:rsidRPr="00FA56CE">
        <w:tab/>
        <w:t>(16)</w:t>
      </w:r>
      <w:r w:rsidRPr="00FA56CE">
        <w:tab/>
        <w:t>Despite the repeal of subsection</w:t>
      </w:r>
      <w:r w:rsidR="00FA56CE">
        <w:t> </w:t>
      </w:r>
      <w:r w:rsidRPr="00FA56CE">
        <w:t>506(4) by item</w:t>
      </w:r>
      <w:r w:rsidR="00FA56CE">
        <w:t> </w:t>
      </w:r>
      <w:r w:rsidRPr="00FA56CE">
        <w:t>113 of Schedule</w:t>
      </w:r>
      <w:r w:rsidR="00FA56CE">
        <w:t> </w:t>
      </w:r>
      <w:r w:rsidRPr="00FA56CE">
        <w:t>1 to the amending Act, that subsection continues to apply, in relation to the liquidators of a company where the winding up of the company began before the day on which that item commences, as if that repeal had not happened.</w:t>
      </w:r>
    </w:p>
    <w:p w:rsidR="00497E30" w:rsidRPr="00FA56CE" w:rsidRDefault="00497E30" w:rsidP="00497E30">
      <w:pPr>
        <w:pStyle w:val="subsection"/>
      </w:pPr>
      <w:r w:rsidRPr="00FA56CE">
        <w:tab/>
        <w:t>(17)</w:t>
      </w:r>
      <w:r w:rsidRPr="00FA56CE">
        <w:tab/>
        <w:t>Sections</w:t>
      </w:r>
      <w:r w:rsidR="00FA56CE">
        <w:t> </w:t>
      </w:r>
      <w:r w:rsidRPr="00FA56CE">
        <w:t>434D, 434E, 434F and 434G apply in relation to persons appointed on or after the day on which those sections commence.</w:t>
      </w:r>
    </w:p>
    <w:p w:rsidR="00497E30" w:rsidRPr="00FA56CE" w:rsidRDefault="00497E30" w:rsidP="00497E30">
      <w:pPr>
        <w:pStyle w:val="subsection"/>
      </w:pPr>
      <w:r w:rsidRPr="00FA56CE">
        <w:tab/>
        <w:t>(18)</w:t>
      </w:r>
      <w:r w:rsidRPr="00FA56CE">
        <w:tab/>
        <w:t>Section</w:t>
      </w:r>
      <w:r w:rsidR="00FA56CE">
        <w:t> </w:t>
      </w:r>
      <w:r w:rsidRPr="00FA56CE">
        <w:t>530 applies in relation to the liquidators of a company if the winding up of the company begins on or after the day on which that section commences.</w:t>
      </w:r>
    </w:p>
    <w:p w:rsidR="00497E30" w:rsidRPr="00FA56CE" w:rsidRDefault="00497E30" w:rsidP="00497E30">
      <w:pPr>
        <w:pStyle w:val="subsection"/>
      </w:pPr>
      <w:r w:rsidRPr="00FA56CE">
        <w:tab/>
        <w:t>(19)</w:t>
      </w:r>
      <w:r w:rsidRPr="00FA56CE">
        <w:tab/>
        <w:t>Section</w:t>
      </w:r>
      <w:r w:rsidR="00FA56CE">
        <w:t> </w:t>
      </w:r>
      <w:r w:rsidRPr="00FA56CE">
        <w:t>530AA applies to persons appointed on or after the day on which that section commences.</w:t>
      </w:r>
    </w:p>
    <w:p w:rsidR="00497E30" w:rsidRPr="00FA56CE" w:rsidRDefault="00497E30" w:rsidP="00497E30">
      <w:pPr>
        <w:pStyle w:val="subsection"/>
      </w:pPr>
      <w:r w:rsidRPr="00FA56CE">
        <w:tab/>
        <w:t>(20)</w:t>
      </w:r>
      <w:r w:rsidRPr="00FA56CE">
        <w:tab/>
        <w:t>Subsections</w:t>
      </w:r>
      <w:r w:rsidR="00FA56CE">
        <w:t> </w:t>
      </w:r>
      <w:r w:rsidRPr="00FA56CE">
        <w:t>571(1) and 579E(1) of the amended Act apply in relation to a group of 2 or more companies if the winding up of each company in the group begins on or after the day on which those subsections commence.</w:t>
      </w:r>
    </w:p>
    <w:p w:rsidR="00497E30" w:rsidRPr="00FA56CE" w:rsidRDefault="00497E30" w:rsidP="00497E30">
      <w:pPr>
        <w:pStyle w:val="ActHead5"/>
      </w:pPr>
      <w:bookmarkStart w:id="346" w:name="_Toc449532824"/>
      <w:r w:rsidRPr="00FA56CE">
        <w:rPr>
          <w:rStyle w:val="CharSectno"/>
        </w:rPr>
        <w:t>1481</w:t>
      </w:r>
      <w:r w:rsidRPr="00FA56CE">
        <w:t xml:space="preserve">  Schedule</w:t>
      </w:r>
      <w:r w:rsidR="00FA56CE">
        <w:t> </w:t>
      </w:r>
      <w:r w:rsidRPr="00FA56CE">
        <w:t>2 to the amending Act (deterring corporate misconduct)</w:t>
      </w:r>
      <w:bookmarkEnd w:id="346"/>
    </w:p>
    <w:p w:rsidR="00497E30" w:rsidRPr="00FA56CE" w:rsidRDefault="00497E30" w:rsidP="00497E30">
      <w:pPr>
        <w:pStyle w:val="subsection"/>
      </w:pPr>
      <w:r w:rsidRPr="00FA56CE">
        <w:tab/>
        <w:t>(1)</w:t>
      </w:r>
      <w:r w:rsidRPr="00FA56CE">
        <w:tab/>
        <w:t>The amendment made by item</w:t>
      </w:r>
      <w:r w:rsidR="00FA56CE">
        <w:t> </w:t>
      </w:r>
      <w:r w:rsidRPr="00FA56CE">
        <w:t>2 of Schedule</w:t>
      </w:r>
      <w:r w:rsidR="00FA56CE">
        <w:t> </w:t>
      </w:r>
      <w:r w:rsidRPr="00FA56CE">
        <w:t>2 to the amending Act applies in relation to a compromise or arrangement if an application relating to the compromise or arrangement was made under subsection</w:t>
      </w:r>
      <w:r w:rsidR="00FA56CE">
        <w:t> </w:t>
      </w:r>
      <w:r w:rsidRPr="00FA56CE">
        <w:t>411(1) on or after the day on which that item commences.</w:t>
      </w:r>
    </w:p>
    <w:p w:rsidR="00497E30" w:rsidRPr="00FA56CE" w:rsidRDefault="00497E30" w:rsidP="00497E30">
      <w:pPr>
        <w:pStyle w:val="subsection"/>
      </w:pPr>
      <w:r w:rsidRPr="00FA56CE">
        <w:tab/>
        <w:t>(2)</w:t>
      </w:r>
      <w:r w:rsidRPr="00FA56CE">
        <w:tab/>
        <w:t>The amendment made by item</w:t>
      </w:r>
      <w:r w:rsidR="00FA56CE">
        <w:t> </w:t>
      </w:r>
      <w:r w:rsidRPr="00FA56CE">
        <w:t>11 of Schedule</w:t>
      </w:r>
      <w:r w:rsidR="00FA56CE">
        <w:t> </w:t>
      </w:r>
      <w:r w:rsidRPr="00FA56CE">
        <w:t>2 to the amending Act applies in relation to a matter that appears to a person:</w:t>
      </w:r>
    </w:p>
    <w:p w:rsidR="00497E30" w:rsidRPr="00FA56CE" w:rsidRDefault="00497E30" w:rsidP="00497E30">
      <w:pPr>
        <w:pStyle w:val="paragraph"/>
      </w:pPr>
      <w:r w:rsidRPr="00FA56CE">
        <w:tab/>
        <w:t>(a)</w:t>
      </w:r>
      <w:r w:rsidRPr="00FA56CE">
        <w:tab/>
        <w:t>during the 6</w:t>
      </w:r>
      <w:r w:rsidR="00FA56CE">
        <w:noBreakHyphen/>
      </w:r>
      <w:r w:rsidRPr="00FA56CE">
        <w:t>month period ending when that item commences; or</w:t>
      </w:r>
    </w:p>
    <w:p w:rsidR="00497E30" w:rsidRPr="00FA56CE" w:rsidRDefault="00497E30" w:rsidP="00497E30">
      <w:pPr>
        <w:pStyle w:val="paragraph"/>
      </w:pPr>
      <w:r w:rsidRPr="00FA56CE">
        <w:tab/>
        <w:t>(b)</w:t>
      </w:r>
      <w:r w:rsidRPr="00FA56CE">
        <w:tab/>
        <w:t>on or after the day on which that item commences;</w:t>
      </w:r>
    </w:p>
    <w:p w:rsidR="00497E30" w:rsidRPr="00FA56CE" w:rsidRDefault="00497E30" w:rsidP="00497E30">
      <w:pPr>
        <w:pStyle w:val="subsection2"/>
      </w:pPr>
      <w:r w:rsidRPr="00FA56CE">
        <w:t>where the relevant date is on or after the day on which that item commences.</w:t>
      </w:r>
    </w:p>
    <w:p w:rsidR="00497E30" w:rsidRPr="00FA56CE" w:rsidRDefault="00497E30" w:rsidP="00497E30">
      <w:pPr>
        <w:pStyle w:val="subsection"/>
      </w:pPr>
      <w:r w:rsidRPr="00FA56CE">
        <w:tab/>
        <w:t>(3)</w:t>
      </w:r>
      <w:r w:rsidRPr="00FA56CE">
        <w:tab/>
        <w:t>Section</w:t>
      </w:r>
      <w:r w:rsidR="00FA56CE">
        <w:t> </w:t>
      </w:r>
      <w:r w:rsidRPr="00FA56CE">
        <w:t>489A applies in relation to a section</w:t>
      </w:r>
      <w:r w:rsidR="00FA56CE">
        <w:t> </w:t>
      </w:r>
      <w:r w:rsidRPr="00FA56CE">
        <w:t>486B warrant if the warrant is issued on or after the day on which that section commences.</w:t>
      </w:r>
    </w:p>
    <w:p w:rsidR="00497E30" w:rsidRPr="00FA56CE" w:rsidRDefault="00497E30" w:rsidP="00497E30">
      <w:pPr>
        <w:pStyle w:val="ActHead5"/>
      </w:pPr>
      <w:bookmarkStart w:id="347" w:name="_Toc449532825"/>
      <w:r w:rsidRPr="00FA56CE">
        <w:rPr>
          <w:rStyle w:val="CharSectno"/>
        </w:rPr>
        <w:t>1482</w:t>
      </w:r>
      <w:r w:rsidRPr="00FA56CE">
        <w:t xml:space="preserve">  Schedule</w:t>
      </w:r>
      <w:r w:rsidR="00FA56CE">
        <w:t> </w:t>
      </w:r>
      <w:r w:rsidRPr="00FA56CE">
        <w:t>3 to the amending Act (improving regulation of insolvency practitioners)</w:t>
      </w:r>
      <w:bookmarkEnd w:id="347"/>
    </w:p>
    <w:p w:rsidR="00497E30" w:rsidRPr="00FA56CE" w:rsidRDefault="00497E30" w:rsidP="00497E30">
      <w:pPr>
        <w:pStyle w:val="subsection"/>
      </w:pPr>
      <w:r w:rsidRPr="00FA56CE">
        <w:tab/>
        <w:t>(1)</w:t>
      </w:r>
      <w:r w:rsidRPr="00FA56CE">
        <w:tab/>
        <w:t>The amendment made by item</w:t>
      </w:r>
      <w:r w:rsidR="00FA56CE">
        <w:t> </w:t>
      </w:r>
      <w:r w:rsidRPr="00FA56CE">
        <w:t>7 of Schedule</w:t>
      </w:r>
      <w:r w:rsidR="00FA56CE">
        <w:t> </w:t>
      </w:r>
      <w:r w:rsidRPr="00FA56CE">
        <w:t>3 to the amending Act applies to an application for registration if the application was made on or after the day on which that item commences.</w:t>
      </w:r>
    </w:p>
    <w:p w:rsidR="00497E30" w:rsidRPr="00FA56CE" w:rsidRDefault="00497E30" w:rsidP="00497E30">
      <w:pPr>
        <w:pStyle w:val="subsection"/>
      </w:pPr>
      <w:r w:rsidRPr="00FA56CE">
        <w:tab/>
        <w:t>(2)</w:t>
      </w:r>
      <w:r w:rsidRPr="00FA56CE">
        <w:tab/>
        <w:t>Despite the amendment made by item</w:t>
      </w:r>
      <w:r w:rsidR="00FA56CE">
        <w:t> </w:t>
      </w:r>
      <w:r w:rsidRPr="00FA56CE">
        <w:t>9 of Schedule</w:t>
      </w:r>
      <w:r w:rsidR="00FA56CE">
        <w:t> </w:t>
      </w:r>
      <w:r w:rsidRPr="00FA56CE">
        <w:t>3 to the amending Act, subsection</w:t>
      </w:r>
      <w:r w:rsidR="00FA56CE">
        <w:t> </w:t>
      </w:r>
      <w:r w:rsidRPr="00FA56CE">
        <w:t>1288(3) continues to apply, in relation to a 3</w:t>
      </w:r>
      <w:r w:rsidR="00FA56CE">
        <w:noBreakHyphen/>
      </w:r>
      <w:r w:rsidRPr="00FA56CE">
        <w:t>year period ending before the day on which that item commences, as if that amendment had not been made.</w:t>
      </w:r>
    </w:p>
    <w:p w:rsidR="00497E30" w:rsidRPr="00FA56CE" w:rsidRDefault="00497E30" w:rsidP="00497E30">
      <w:pPr>
        <w:pStyle w:val="subsection"/>
      </w:pPr>
      <w:r w:rsidRPr="00FA56CE">
        <w:tab/>
        <w:t>(3)</w:t>
      </w:r>
      <w:r w:rsidRPr="00FA56CE">
        <w:tab/>
        <w:t>Subsection</w:t>
      </w:r>
      <w:r w:rsidR="00FA56CE">
        <w:t> </w:t>
      </w:r>
      <w:r w:rsidRPr="00FA56CE">
        <w:t>1288(3) as amended by item</w:t>
      </w:r>
      <w:r w:rsidR="00FA56CE">
        <w:t> </w:t>
      </w:r>
      <w:r w:rsidRPr="00FA56CE">
        <w:t>9 of Schedule</w:t>
      </w:r>
      <w:r w:rsidR="00FA56CE">
        <w:t> </w:t>
      </w:r>
      <w:r w:rsidRPr="00FA56CE">
        <w:t>3 to the amending Act applies as follows:</w:t>
      </w:r>
    </w:p>
    <w:p w:rsidR="00497E30" w:rsidRPr="00FA56CE" w:rsidRDefault="00497E30" w:rsidP="00497E30">
      <w:pPr>
        <w:pStyle w:val="paragraph"/>
      </w:pPr>
      <w:r w:rsidRPr="00FA56CE">
        <w:tab/>
        <w:t>(a)</w:t>
      </w:r>
      <w:r w:rsidRPr="00FA56CE">
        <w:tab/>
        <w:t>in the case of a person whose first 12 months of registration ends on or after the day on which that item commences—that subsection applies in relation to:</w:t>
      </w:r>
    </w:p>
    <w:p w:rsidR="00497E30" w:rsidRPr="00FA56CE" w:rsidRDefault="00497E30" w:rsidP="00497E30">
      <w:pPr>
        <w:pStyle w:val="paragraphsub"/>
      </w:pPr>
      <w:r w:rsidRPr="00FA56CE">
        <w:tab/>
        <w:t>(i)</w:t>
      </w:r>
      <w:r w:rsidRPr="00FA56CE">
        <w:tab/>
        <w:t>the person’s first 12 months of registration; and</w:t>
      </w:r>
    </w:p>
    <w:p w:rsidR="00497E30" w:rsidRPr="00FA56CE" w:rsidRDefault="00497E30" w:rsidP="00497E30">
      <w:pPr>
        <w:pStyle w:val="paragraphsub"/>
      </w:pPr>
      <w:r w:rsidRPr="00FA56CE">
        <w:tab/>
        <w:t>(ii)</w:t>
      </w:r>
      <w:r w:rsidRPr="00FA56CE">
        <w:tab/>
        <w:t>each subsequent period of 12 months;</w:t>
      </w:r>
    </w:p>
    <w:p w:rsidR="00497E30" w:rsidRPr="00FA56CE" w:rsidRDefault="00497E30" w:rsidP="00325A00">
      <w:pPr>
        <w:pStyle w:val="paragraph"/>
        <w:keepNext/>
        <w:keepLines/>
      </w:pPr>
      <w:r w:rsidRPr="00FA56CE">
        <w:tab/>
        <w:t>(b)</w:t>
      </w:r>
      <w:r w:rsidRPr="00FA56CE">
        <w:tab/>
        <w:t>in the case of a person whose first 12 months of registration ended before the day on which that item commences—that subsection applies as if the reference in paragraph</w:t>
      </w:r>
      <w:r w:rsidR="00FA56CE">
        <w:t> </w:t>
      </w:r>
      <w:r w:rsidRPr="00FA56CE">
        <w:t xml:space="preserve">1288(3)(a) to the day on which the person’s registration begins (the </w:t>
      </w:r>
      <w:r w:rsidRPr="00FA56CE">
        <w:rPr>
          <w:b/>
          <w:i/>
        </w:rPr>
        <w:t>initial registration day</w:t>
      </w:r>
      <w:r w:rsidRPr="00FA56CE">
        <w:t>) were a reference to the last anniversary of the initial registration day that occurred before the day on which that item commences.</w:t>
      </w:r>
    </w:p>
    <w:p w:rsidR="00497E30" w:rsidRPr="00FA56CE" w:rsidRDefault="00497E30" w:rsidP="00497E30">
      <w:pPr>
        <w:pStyle w:val="subsection2"/>
      </w:pPr>
      <w:r w:rsidRPr="00FA56CE">
        <w:t xml:space="preserve">For this purpose, a person’s </w:t>
      </w:r>
      <w:r w:rsidRPr="00FA56CE">
        <w:rPr>
          <w:b/>
          <w:i/>
        </w:rPr>
        <w:t>first 12 months of registration</w:t>
      </w:r>
      <w:r w:rsidRPr="00FA56CE">
        <w:t xml:space="preserve"> is the period of 12 months beginning on the day on which the person’s registration begins.</w:t>
      </w:r>
    </w:p>
    <w:p w:rsidR="00497E30" w:rsidRPr="00FA56CE" w:rsidRDefault="00497E30" w:rsidP="00497E30">
      <w:pPr>
        <w:pStyle w:val="subsection"/>
      </w:pPr>
      <w:r w:rsidRPr="00FA56CE">
        <w:tab/>
        <w:t>(4)</w:t>
      </w:r>
      <w:r w:rsidRPr="00FA56CE">
        <w:tab/>
        <w:t>The amendment made by item</w:t>
      </w:r>
      <w:r w:rsidR="00FA56CE">
        <w:t> </w:t>
      </w:r>
      <w:r w:rsidRPr="00FA56CE">
        <w:t>12 of Schedule</w:t>
      </w:r>
      <w:r w:rsidR="00FA56CE">
        <w:t> </w:t>
      </w:r>
      <w:r w:rsidRPr="00FA56CE">
        <w:t>3 to the amending Act applies in relation to a decision made on or after the day on which that item commences.</w:t>
      </w:r>
    </w:p>
    <w:p w:rsidR="00497E30" w:rsidRPr="00FA56CE" w:rsidRDefault="00497E30" w:rsidP="00497E30">
      <w:pPr>
        <w:pStyle w:val="ActHead5"/>
      </w:pPr>
      <w:bookmarkStart w:id="348" w:name="_Toc449532826"/>
      <w:r w:rsidRPr="00FA56CE">
        <w:rPr>
          <w:rStyle w:val="CharSectno"/>
        </w:rPr>
        <w:t>1483</w:t>
      </w:r>
      <w:r w:rsidRPr="00FA56CE">
        <w:t xml:space="preserve">  Schedule</w:t>
      </w:r>
      <w:r w:rsidR="00FA56CE">
        <w:t> </w:t>
      </w:r>
      <w:r w:rsidRPr="00FA56CE">
        <w:t>4 to the amending Act (fine</w:t>
      </w:r>
      <w:r w:rsidR="00FA56CE">
        <w:noBreakHyphen/>
      </w:r>
      <w:r w:rsidRPr="00FA56CE">
        <w:t>tuning voluntary administration)</w:t>
      </w:r>
      <w:bookmarkEnd w:id="348"/>
    </w:p>
    <w:p w:rsidR="00497E30" w:rsidRPr="00FA56CE" w:rsidRDefault="00497E30" w:rsidP="00497E30">
      <w:pPr>
        <w:pStyle w:val="subsection"/>
      </w:pPr>
      <w:r w:rsidRPr="00FA56CE">
        <w:tab/>
        <w:t>(1)</w:t>
      </w:r>
      <w:r w:rsidRPr="00FA56CE">
        <w:tab/>
        <w:t>The amendments made by items</w:t>
      </w:r>
      <w:r w:rsidR="00FA56CE">
        <w:t> </w:t>
      </w:r>
      <w:r w:rsidRPr="00FA56CE">
        <w:t>1, 5, 6, 7, 9, 10, 11, 12, 13, 14, 15, 16, 17, 18, 19, 20, 21, 22, 39, 40, 45, 49, 51, 52, 53, 54, 55, 56, 57, 59, 60, 61 and 62 of Schedule</w:t>
      </w:r>
      <w:r w:rsidR="00FA56CE">
        <w:t> </w:t>
      </w:r>
      <w:r w:rsidRPr="00FA56CE">
        <w:t>4 to the amending Act, in so far as they relate to a company under administration, apply if the administration begins on or after the day on which those items commence.</w:t>
      </w:r>
    </w:p>
    <w:p w:rsidR="00497E30" w:rsidRPr="00FA56CE" w:rsidRDefault="00497E30" w:rsidP="00497E30">
      <w:pPr>
        <w:pStyle w:val="subsection"/>
      </w:pPr>
      <w:r w:rsidRPr="00FA56CE">
        <w:tab/>
        <w:t>(2)</w:t>
      </w:r>
      <w:r w:rsidRPr="00FA56CE">
        <w:tab/>
        <w:t>The amendments made by items</w:t>
      </w:r>
      <w:r w:rsidR="00FA56CE">
        <w:t> </w:t>
      </w:r>
      <w:r w:rsidRPr="00FA56CE">
        <w:t>2, 3 and 4 of Schedule</w:t>
      </w:r>
      <w:r w:rsidR="00FA56CE">
        <w:t> </w:t>
      </w:r>
      <w:r w:rsidRPr="00FA56CE">
        <w:t>4 to the amending Act apply to an appointment of an administrator if the appointment is made on or after the day on which those items commence.</w:t>
      </w:r>
    </w:p>
    <w:p w:rsidR="00497E30" w:rsidRPr="00FA56CE" w:rsidRDefault="00497E30" w:rsidP="00497E30">
      <w:pPr>
        <w:pStyle w:val="subsection"/>
      </w:pPr>
      <w:r w:rsidRPr="00FA56CE">
        <w:tab/>
        <w:t>(3)</w:t>
      </w:r>
      <w:r w:rsidRPr="00FA56CE">
        <w:tab/>
        <w:t>The amendment made by item</w:t>
      </w:r>
      <w:r w:rsidR="00FA56CE">
        <w:t> </w:t>
      </w:r>
      <w:r w:rsidRPr="00FA56CE">
        <w:t>8 of Schedule</w:t>
      </w:r>
      <w:r w:rsidR="00FA56CE">
        <w:t> </w:t>
      </w:r>
      <w:r w:rsidRPr="00FA56CE">
        <w:t>4 to the amending Act applies to a transfer or alteration that occurs on or after the day on which that item commences.</w:t>
      </w:r>
    </w:p>
    <w:p w:rsidR="00497E30" w:rsidRPr="00FA56CE" w:rsidRDefault="00497E30" w:rsidP="00497E30">
      <w:pPr>
        <w:pStyle w:val="subsection"/>
      </w:pPr>
      <w:r w:rsidRPr="00FA56CE">
        <w:tab/>
        <w:t>(4)</w:t>
      </w:r>
      <w:r w:rsidRPr="00FA56CE">
        <w:tab/>
        <w:t>The amendments made by items</w:t>
      </w:r>
      <w:r w:rsidR="00FA56CE">
        <w:t> </w:t>
      </w:r>
      <w:r w:rsidRPr="00FA56CE">
        <w:t>23, 24, 25, 26 and 28 of Schedule</w:t>
      </w:r>
      <w:r w:rsidR="00FA56CE">
        <w:t> </w:t>
      </w:r>
      <w:r w:rsidRPr="00FA56CE">
        <w:t>4 to the amending Act, in so far as they apply to a company that is, or is proposed to be, subject to a deed of company arrangement, apply if the administration that ends, or is to end, on the execution of the deed, began on or after the day on which those items commence.</w:t>
      </w:r>
    </w:p>
    <w:p w:rsidR="00497E30" w:rsidRPr="00FA56CE" w:rsidRDefault="00497E30" w:rsidP="00325A00">
      <w:pPr>
        <w:pStyle w:val="subsection"/>
        <w:keepNext/>
        <w:keepLines/>
      </w:pPr>
      <w:r w:rsidRPr="00FA56CE">
        <w:tab/>
        <w:t>(5)</w:t>
      </w:r>
      <w:r w:rsidRPr="00FA56CE">
        <w:tab/>
        <w:t>The amendments made by items</w:t>
      </w:r>
      <w:r w:rsidR="00FA56CE">
        <w:t> </w:t>
      </w:r>
      <w:r w:rsidRPr="00FA56CE">
        <w:t>27, 29, 30, 31, 32, 33, 34, 35, 36, 39, 40, 43, 44, 46, 55, 56 and 57 of Schedule</w:t>
      </w:r>
      <w:r w:rsidR="00FA56CE">
        <w:t> </w:t>
      </w:r>
      <w:r w:rsidRPr="00FA56CE">
        <w:t>4 to the amending Act, in so far as they relate to a company subject to a deed of company arrangement, apply if the administration that ended on the execution of the deed began on or after the day on which those items commence.</w:t>
      </w:r>
    </w:p>
    <w:p w:rsidR="00497E30" w:rsidRPr="00FA56CE" w:rsidRDefault="00497E30" w:rsidP="00497E30">
      <w:pPr>
        <w:pStyle w:val="subsection"/>
      </w:pPr>
      <w:r w:rsidRPr="00FA56CE">
        <w:tab/>
        <w:t>(6)</w:t>
      </w:r>
      <w:r w:rsidRPr="00FA56CE">
        <w:tab/>
        <w:t>Items</w:t>
      </w:r>
      <w:r w:rsidR="00FA56CE">
        <w:t> </w:t>
      </w:r>
      <w:r w:rsidRPr="00FA56CE">
        <w:t>37 and 38 of Schedule</w:t>
      </w:r>
      <w:r w:rsidR="00FA56CE">
        <w:t> </w:t>
      </w:r>
      <w:r w:rsidRPr="00FA56CE">
        <w:t>4 to the amending Act apply in relation to a company if the winding up of the company begins on or after the day on which those items commence.</w:t>
      </w:r>
    </w:p>
    <w:p w:rsidR="00497E30" w:rsidRPr="00FA56CE" w:rsidRDefault="00497E30" w:rsidP="00497E30">
      <w:pPr>
        <w:pStyle w:val="subsection"/>
      </w:pPr>
      <w:r w:rsidRPr="00FA56CE">
        <w:tab/>
        <w:t>(7)</w:t>
      </w:r>
      <w:r w:rsidRPr="00FA56CE">
        <w:tab/>
        <w:t>The amendments made by items</w:t>
      </w:r>
      <w:r w:rsidR="00FA56CE">
        <w:t> </w:t>
      </w:r>
      <w:r w:rsidRPr="00FA56CE">
        <w:t>41 and 42 of Schedule</w:t>
      </w:r>
      <w:r w:rsidR="00FA56CE">
        <w:t> </w:t>
      </w:r>
      <w:r w:rsidRPr="00FA56CE">
        <w:t>4 to the amending Act apply in relation to a company subject to a deed arrangement if the administration that ended on the execution of the deed began on or after the day on which those items commence.</w:t>
      </w:r>
    </w:p>
    <w:p w:rsidR="00497E30" w:rsidRPr="00FA56CE" w:rsidRDefault="00497E30" w:rsidP="00497E30">
      <w:pPr>
        <w:pStyle w:val="subsection"/>
      </w:pPr>
      <w:r w:rsidRPr="00FA56CE">
        <w:tab/>
        <w:t>(8)</w:t>
      </w:r>
      <w:r w:rsidRPr="00FA56CE">
        <w:tab/>
        <w:t>The amendments made by items</w:t>
      </w:r>
      <w:r w:rsidR="00FA56CE">
        <w:t> </w:t>
      </w:r>
      <w:r w:rsidRPr="00FA56CE">
        <w:t>63, 65, 66, 67, 69 and 70 of Schedule</w:t>
      </w:r>
      <w:r w:rsidR="00FA56CE">
        <w:t> </w:t>
      </w:r>
      <w:r w:rsidRPr="00FA56CE">
        <w:t>4 to the amending Act, in so far as they relate to the winding up of a company, apply if the relevant date is on or after the day on which those items commence.</w:t>
      </w:r>
    </w:p>
    <w:p w:rsidR="00497E30" w:rsidRPr="00FA56CE" w:rsidRDefault="00497E30" w:rsidP="00497E30">
      <w:pPr>
        <w:pStyle w:val="subsection"/>
      </w:pPr>
      <w:r w:rsidRPr="00FA56CE">
        <w:tab/>
        <w:t>(9)</w:t>
      </w:r>
      <w:r w:rsidRPr="00FA56CE">
        <w:tab/>
        <w:t>Section</w:t>
      </w:r>
      <w:r w:rsidR="00FA56CE">
        <w:t> </w:t>
      </w:r>
      <w:r w:rsidRPr="00FA56CE">
        <w:t>440BA, in so far as it relates to a company under administration, applies if the administration begins on or after the day on which that section commences.</w:t>
      </w:r>
    </w:p>
    <w:p w:rsidR="001105E7" w:rsidRPr="00FA56CE" w:rsidRDefault="001105E7" w:rsidP="001105E7">
      <w:pPr>
        <w:pStyle w:val="notetext"/>
      </w:pPr>
      <w:r w:rsidRPr="00FA56CE">
        <w:t>Note:</w:t>
      </w:r>
      <w:r w:rsidRPr="00FA56CE">
        <w:tab/>
        <w:t>Section</w:t>
      </w:r>
      <w:r w:rsidR="00FA56CE">
        <w:t> </w:t>
      </w:r>
      <w:r w:rsidRPr="00FA56CE">
        <w:t xml:space="preserve">440BA was repealed by the </w:t>
      </w:r>
      <w:r w:rsidRPr="00FA56CE">
        <w:rPr>
          <w:i/>
        </w:rPr>
        <w:t>Personal Property Securities (Corporations and Other Amendments) Act 2010</w:t>
      </w:r>
      <w:r w:rsidRPr="00FA56CE">
        <w:t>, and was replaced with a new section</w:t>
      </w:r>
      <w:r w:rsidR="00FA56CE">
        <w:t> </w:t>
      </w:r>
      <w:r w:rsidRPr="00FA56CE">
        <w:t>440B incorporating the same substantive rules. Section</w:t>
      </w:r>
      <w:r w:rsidR="00FA56CE">
        <w:t> </w:t>
      </w:r>
      <w:r w:rsidR="00C44650" w:rsidRPr="00FA56CE">
        <w:t>1507</w:t>
      </w:r>
      <w:r w:rsidRPr="00FA56CE">
        <w:t xml:space="preserve"> preserves the operation of this subsection.</w:t>
      </w:r>
    </w:p>
    <w:p w:rsidR="00497E30" w:rsidRPr="00FA56CE" w:rsidRDefault="00497E30" w:rsidP="00497E30">
      <w:pPr>
        <w:pStyle w:val="subsection"/>
      </w:pPr>
      <w:r w:rsidRPr="00FA56CE">
        <w:tab/>
        <w:t>(10)</w:t>
      </w:r>
      <w:r w:rsidRPr="00FA56CE">
        <w:tab/>
        <w:t>Section</w:t>
      </w:r>
      <w:r w:rsidR="00FA56CE">
        <w:t> </w:t>
      </w:r>
      <w:r w:rsidRPr="00FA56CE">
        <w:t>440BB does not apply to distress for rent that began to be carried out before the day on which that section commences.</w:t>
      </w:r>
    </w:p>
    <w:p w:rsidR="001105E7" w:rsidRPr="00FA56CE" w:rsidRDefault="001105E7" w:rsidP="001105E7">
      <w:pPr>
        <w:pStyle w:val="notetext"/>
      </w:pPr>
      <w:r w:rsidRPr="00FA56CE">
        <w:t>Note:</w:t>
      </w:r>
      <w:r w:rsidRPr="00FA56CE">
        <w:tab/>
        <w:t>Section</w:t>
      </w:r>
      <w:r w:rsidR="00FA56CE">
        <w:t> </w:t>
      </w:r>
      <w:r w:rsidRPr="00FA56CE">
        <w:t xml:space="preserve">440BB was repealed by the </w:t>
      </w:r>
      <w:r w:rsidRPr="00FA56CE">
        <w:rPr>
          <w:i/>
        </w:rPr>
        <w:t>Personal Property Securities (Corporations and Other Amendments) Act 2010</w:t>
      </w:r>
      <w:r w:rsidRPr="00FA56CE">
        <w:t>, and was replaced with a new section</w:t>
      </w:r>
      <w:r w:rsidR="00FA56CE">
        <w:t> </w:t>
      </w:r>
      <w:r w:rsidRPr="00FA56CE">
        <w:t>440B incorporating the same substantive rules. Section</w:t>
      </w:r>
      <w:r w:rsidR="00FA56CE">
        <w:t> </w:t>
      </w:r>
      <w:r w:rsidR="00C44650" w:rsidRPr="00FA56CE">
        <w:t>1507</w:t>
      </w:r>
      <w:r w:rsidRPr="00FA56CE">
        <w:t xml:space="preserve"> preserves the operation of this subsection.</w:t>
      </w:r>
    </w:p>
    <w:p w:rsidR="00497E30" w:rsidRPr="00FA56CE" w:rsidRDefault="00497E30" w:rsidP="00497E30">
      <w:pPr>
        <w:pStyle w:val="subsection"/>
      </w:pPr>
      <w:r w:rsidRPr="00FA56CE">
        <w:tab/>
        <w:t>(11)</w:t>
      </w:r>
      <w:r w:rsidRPr="00FA56CE">
        <w:tab/>
        <w:t>Subsections</w:t>
      </w:r>
      <w:r w:rsidR="00FA56CE">
        <w:t> </w:t>
      </w:r>
      <w:r w:rsidRPr="00FA56CE">
        <w:t>442C(7) and (8), in so far as they relate to a company under administration, apply if the administration begins on or after the day on which those subsections commence.</w:t>
      </w:r>
    </w:p>
    <w:p w:rsidR="00497E30" w:rsidRPr="00FA56CE" w:rsidRDefault="00497E30" w:rsidP="00497E30">
      <w:pPr>
        <w:pStyle w:val="subsection"/>
      </w:pPr>
      <w:r w:rsidRPr="00FA56CE">
        <w:tab/>
        <w:t>(12)</w:t>
      </w:r>
      <w:r w:rsidRPr="00FA56CE">
        <w:tab/>
        <w:t>Subsections</w:t>
      </w:r>
      <w:r w:rsidR="00FA56CE">
        <w:t> </w:t>
      </w:r>
      <w:r w:rsidRPr="00FA56CE">
        <w:t>442C(7) and (8), in so far as they relate to a company subject to a deed of company arrangement, apply if the administration that ended on the execution of the deed began on or after the day on which those subsections commence.</w:t>
      </w:r>
    </w:p>
    <w:p w:rsidR="00497E30" w:rsidRPr="00FA56CE" w:rsidRDefault="00497E30" w:rsidP="00497E30">
      <w:pPr>
        <w:pStyle w:val="subsection"/>
      </w:pPr>
      <w:r w:rsidRPr="00FA56CE">
        <w:tab/>
        <w:t>(13)</w:t>
      </w:r>
      <w:r w:rsidRPr="00FA56CE">
        <w:tab/>
        <w:t>Section</w:t>
      </w:r>
      <w:r w:rsidR="00FA56CE">
        <w:t> </w:t>
      </w:r>
      <w:r w:rsidRPr="00FA56CE">
        <w:t>446C applies in relation to a company as follows:</w:t>
      </w:r>
    </w:p>
    <w:p w:rsidR="00497E30" w:rsidRPr="00FA56CE" w:rsidRDefault="00497E30" w:rsidP="00497E30">
      <w:pPr>
        <w:pStyle w:val="paragraph"/>
      </w:pPr>
      <w:r w:rsidRPr="00FA56CE">
        <w:tab/>
        <w:t>(a)</w:t>
      </w:r>
      <w:r w:rsidRPr="00FA56CE">
        <w:tab/>
        <w:t>if the company was under administration immediately before the liquidation time referred to in that section—the administration begins on or after the day on which that section commences;</w:t>
      </w:r>
    </w:p>
    <w:p w:rsidR="00497E30" w:rsidRPr="00FA56CE" w:rsidRDefault="00497E30" w:rsidP="00497E30">
      <w:pPr>
        <w:pStyle w:val="paragraph"/>
      </w:pPr>
      <w:r w:rsidRPr="00FA56CE">
        <w:tab/>
        <w:t>(b)</w:t>
      </w:r>
      <w:r w:rsidRPr="00FA56CE">
        <w:tab/>
        <w:t>if the company was subject to a deed of company arrangement immediately before the liquidation time referred to in that section—the administration that ended on the execution of the deed began on or after the day on which that section commences.</w:t>
      </w:r>
    </w:p>
    <w:p w:rsidR="00497E30" w:rsidRPr="00FA56CE" w:rsidRDefault="00497E30" w:rsidP="00497E30">
      <w:pPr>
        <w:pStyle w:val="subsection"/>
      </w:pPr>
      <w:r w:rsidRPr="00FA56CE">
        <w:tab/>
        <w:t>(14)</w:t>
      </w:r>
      <w:r w:rsidRPr="00FA56CE">
        <w:tab/>
        <w:t>Subsection</w:t>
      </w:r>
      <w:r w:rsidR="00FA56CE">
        <w:t> </w:t>
      </w:r>
      <w:r w:rsidRPr="00FA56CE">
        <w:t>588FE(2A) applies in relation to a company if the administration referred to paragraph</w:t>
      </w:r>
      <w:r w:rsidR="00FA56CE">
        <w:t> </w:t>
      </w:r>
      <w:r w:rsidRPr="00FA56CE">
        <w:t>588FE(2A)(b) begins on or after the day on which that subsection commences.</w:t>
      </w:r>
    </w:p>
    <w:p w:rsidR="00497E30" w:rsidRPr="00FA56CE" w:rsidRDefault="00497E30" w:rsidP="00497E30">
      <w:pPr>
        <w:pStyle w:val="subsection"/>
      </w:pPr>
      <w:r w:rsidRPr="00FA56CE">
        <w:tab/>
        <w:t>(15)</w:t>
      </w:r>
      <w:r w:rsidRPr="00FA56CE">
        <w:tab/>
        <w:t>Subsection</w:t>
      </w:r>
      <w:r w:rsidR="00FA56CE">
        <w:t> </w:t>
      </w:r>
      <w:r w:rsidRPr="00FA56CE">
        <w:t>588FE(2B) applies in relation to a company if the administration that ended on the execution of the deed of company arrangement referred to in paragraph</w:t>
      </w:r>
      <w:r w:rsidR="00FA56CE">
        <w:t> </w:t>
      </w:r>
      <w:r w:rsidRPr="00FA56CE">
        <w:t>588FE(2B)(b) began on or after the day on which that subsection commences.</w:t>
      </w:r>
    </w:p>
    <w:p w:rsidR="003338B4" w:rsidRPr="00FA56CE" w:rsidRDefault="003338B4" w:rsidP="0043057A">
      <w:pPr>
        <w:pStyle w:val="ActHead2"/>
        <w:pageBreakBefore/>
      </w:pPr>
      <w:bookmarkStart w:id="349" w:name="_Toc449532827"/>
      <w:r w:rsidRPr="00FA56CE">
        <w:rPr>
          <w:rStyle w:val="CharPartNo"/>
        </w:rPr>
        <w:t>Part</w:t>
      </w:r>
      <w:r w:rsidR="00FA56CE">
        <w:rPr>
          <w:rStyle w:val="CharPartNo"/>
        </w:rPr>
        <w:t> </w:t>
      </w:r>
      <w:r w:rsidRPr="00FA56CE">
        <w:rPr>
          <w:rStyle w:val="CharPartNo"/>
        </w:rPr>
        <w:t xml:space="preserve">10.10  </w:t>
      </w:r>
      <w:r w:rsidRPr="00FA56CE">
        <w:rPr>
          <w:rStyle w:val="CharPartText"/>
        </w:rPr>
        <w:t>Transitional provisions relating to the Corporations Amendment (Short Selling) Act 2008</w:t>
      </w:r>
      <w:bookmarkEnd w:id="349"/>
    </w:p>
    <w:p w:rsidR="003338B4" w:rsidRPr="00FA56CE" w:rsidRDefault="003338B4" w:rsidP="003338B4">
      <w:pPr>
        <w:pStyle w:val="ActHead5"/>
      </w:pPr>
      <w:bookmarkStart w:id="350" w:name="_Toc449532828"/>
      <w:r w:rsidRPr="00FA56CE">
        <w:rPr>
          <w:rStyle w:val="CharSectno"/>
        </w:rPr>
        <w:t>1484</w:t>
      </w:r>
      <w:r w:rsidRPr="00FA56CE">
        <w:t xml:space="preserve">  Declarations under paragraph</w:t>
      </w:r>
      <w:r w:rsidR="00FA56CE">
        <w:t> </w:t>
      </w:r>
      <w:r w:rsidRPr="00FA56CE">
        <w:t>1020F(1)(c) relating to short selling</w:t>
      </w:r>
      <w:bookmarkEnd w:id="350"/>
    </w:p>
    <w:p w:rsidR="003338B4" w:rsidRPr="00FA56CE" w:rsidRDefault="003338B4" w:rsidP="003338B4">
      <w:pPr>
        <w:pStyle w:val="subsection"/>
      </w:pPr>
      <w:r w:rsidRPr="00FA56CE">
        <w:tab/>
        <w:t>(1)</w:t>
      </w:r>
      <w:r w:rsidRPr="00FA56CE">
        <w:tab/>
        <w:t xml:space="preserve">To avoid doubt, an instrument mentioned in </w:t>
      </w:r>
      <w:r w:rsidR="00FA56CE">
        <w:t>subsection (</w:t>
      </w:r>
      <w:r w:rsidRPr="00FA56CE">
        <w:t>2) that was made at a particular time was validly made under paragraph</w:t>
      </w:r>
      <w:r w:rsidR="00FA56CE">
        <w:t> </w:t>
      </w:r>
      <w:r w:rsidRPr="00FA56CE">
        <w:t>1020F(1)(c) at that time.</w:t>
      </w:r>
    </w:p>
    <w:p w:rsidR="003338B4" w:rsidRPr="00FA56CE" w:rsidRDefault="003338B4" w:rsidP="003338B4">
      <w:pPr>
        <w:pStyle w:val="subsection"/>
      </w:pPr>
      <w:r w:rsidRPr="00FA56CE">
        <w:tab/>
        <w:t>(2)</w:t>
      </w:r>
      <w:r w:rsidRPr="00FA56CE">
        <w:tab/>
        <w:t>The instruments are as follows:</w:t>
      </w:r>
    </w:p>
    <w:p w:rsidR="003338B4" w:rsidRPr="00FA56CE" w:rsidRDefault="003338B4" w:rsidP="003338B4">
      <w:pPr>
        <w:pStyle w:val="paragraph"/>
      </w:pPr>
      <w:r w:rsidRPr="00FA56CE">
        <w:tab/>
        <w:t>(a)</w:t>
      </w:r>
      <w:r w:rsidRPr="00FA56CE">
        <w:tab/>
        <w:t>ASIC Class Order [CO 08/751], registered on the Federal Register of Legislative Instruments on 22</w:t>
      </w:r>
      <w:r w:rsidR="00FA56CE">
        <w:t> </w:t>
      </w:r>
      <w:r w:rsidRPr="00FA56CE">
        <w:t>September 2008;</w:t>
      </w:r>
    </w:p>
    <w:p w:rsidR="003338B4" w:rsidRPr="00FA56CE" w:rsidRDefault="003338B4" w:rsidP="003338B4">
      <w:pPr>
        <w:pStyle w:val="paragraph"/>
      </w:pPr>
      <w:r w:rsidRPr="00FA56CE">
        <w:tab/>
        <w:t>(b)</w:t>
      </w:r>
      <w:r w:rsidRPr="00FA56CE">
        <w:tab/>
        <w:t>ASIC Class Order [CO 08/752], registered on the Federal Register of Legislative Instruments on 22</w:t>
      </w:r>
      <w:r w:rsidR="00FA56CE">
        <w:t> </w:t>
      </w:r>
      <w:r w:rsidRPr="00FA56CE">
        <w:t>September 2008;</w:t>
      </w:r>
    </w:p>
    <w:p w:rsidR="003338B4" w:rsidRPr="00FA56CE" w:rsidRDefault="003338B4" w:rsidP="003338B4">
      <w:pPr>
        <w:pStyle w:val="paragraph"/>
      </w:pPr>
      <w:r w:rsidRPr="00FA56CE">
        <w:tab/>
        <w:t>(c)</w:t>
      </w:r>
      <w:r w:rsidRPr="00FA56CE">
        <w:tab/>
        <w:t>ASIC Class Order [CO 08/753], registered on the Federal Register of Legislative Instruments on 22</w:t>
      </w:r>
      <w:r w:rsidR="00FA56CE">
        <w:t> </w:t>
      </w:r>
      <w:r w:rsidRPr="00FA56CE">
        <w:t>September 2008;</w:t>
      </w:r>
    </w:p>
    <w:p w:rsidR="003338B4" w:rsidRPr="00FA56CE" w:rsidRDefault="003338B4" w:rsidP="003338B4">
      <w:pPr>
        <w:pStyle w:val="paragraph"/>
      </w:pPr>
      <w:r w:rsidRPr="00FA56CE">
        <w:tab/>
        <w:t>(d)</w:t>
      </w:r>
      <w:r w:rsidRPr="00FA56CE">
        <w:tab/>
        <w:t>ASIC Class Order [CO 08/763], registered on the Federal Register of Legislative Instruments on 23</w:t>
      </w:r>
      <w:r w:rsidR="00FA56CE">
        <w:t> </w:t>
      </w:r>
      <w:r w:rsidRPr="00FA56CE">
        <w:t>September 2008;</w:t>
      </w:r>
    </w:p>
    <w:p w:rsidR="003338B4" w:rsidRPr="00FA56CE" w:rsidRDefault="003338B4" w:rsidP="003338B4">
      <w:pPr>
        <w:pStyle w:val="paragraph"/>
      </w:pPr>
      <w:r w:rsidRPr="00FA56CE">
        <w:tab/>
        <w:t>(e)</w:t>
      </w:r>
      <w:r w:rsidRPr="00FA56CE">
        <w:tab/>
        <w:t>ASIC Class Order [CO 08/801], registered on the Federal Register of Legislative Instruments on 24</w:t>
      </w:r>
      <w:r w:rsidR="00FA56CE">
        <w:t> </w:t>
      </w:r>
      <w:r w:rsidRPr="00FA56CE">
        <w:t>October 2008.</w:t>
      </w:r>
    </w:p>
    <w:p w:rsidR="003338B4" w:rsidRPr="00FA56CE" w:rsidRDefault="003338B4" w:rsidP="003338B4">
      <w:pPr>
        <w:pStyle w:val="subsection"/>
      </w:pPr>
      <w:r w:rsidRPr="00FA56CE">
        <w:tab/>
        <w:t>(3)</w:t>
      </w:r>
      <w:r w:rsidRPr="00FA56CE">
        <w:tab/>
        <w:t>To avoid doubt, an instrument (if any) that:</w:t>
      </w:r>
    </w:p>
    <w:p w:rsidR="003338B4" w:rsidRPr="00FA56CE" w:rsidRDefault="003338B4" w:rsidP="003338B4">
      <w:pPr>
        <w:pStyle w:val="paragraph"/>
      </w:pPr>
      <w:r w:rsidRPr="00FA56CE">
        <w:tab/>
        <w:t>(a)</w:t>
      </w:r>
      <w:r w:rsidRPr="00FA56CE">
        <w:tab/>
        <w:t>was made at a time:</w:t>
      </w:r>
    </w:p>
    <w:p w:rsidR="003338B4" w:rsidRPr="00FA56CE" w:rsidRDefault="003338B4" w:rsidP="003338B4">
      <w:pPr>
        <w:pStyle w:val="paragraphsub"/>
      </w:pPr>
      <w:r w:rsidRPr="00FA56CE">
        <w:tab/>
        <w:t>(i)</w:t>
      </w:r>
      <w:r w:rsidRPr="00FA56CE">
        <w:tab/>
        <w:t>after 24</w:t>
      </w:r>
      <w:r w:rsidR="00FA56CE">
        <w:t> </w:t>
      </w:r>
      <w:r w:rsidRPr="00FA56CE">
        <w:t>October 2008; and</w:t>
      </w:r>
    </w:p>
    <w:p w:rsidR="003338B4" w:rsidRPr="00FA56CE" w:rsidRDefault="003338B4" w:rsidP="003338B4">
      <w:pPr>
        <w:pStyle w:val="paragraphsub"/>
      </w:pPr>
      <w:r w:rsidRPr="00FA56CE">
        <w:tab/>
        <w:t>(ii)</w:t>
      </w:r>
      <w:r w:rsidRPr="00FA56CE">
        <w:tab/>
        <w:t>before the commencement of this section; and</w:t>
      </w:r>
    </w:p>
    <w:p w:rsidR="003338B4" w:rsidRPr="00FA56CE" w:rsidRDefault="003338B4" w:rsidP="003338B4">
      <w:pPr>
        <w:pStyle w:val="paragraph"/>
      </w:pPr>
      <w:r w:rsidRPr="00FA56CE">
        <w:rPr>
          <w:i/>
        </w:rPr>
        <w:tab/>
      </w:r>
      <w:r w:rsidRPr="00FA56CE">
        <w:t>(b)</w:t>
      </w:r>
      <w:r w:rsidRPr="00FA56CE">
        <w:tab/>
        <w:t xml:space="preserve">is of substantially the same nature as the instruments mentioned in </w:t>
      </w:r>
      <w:r w:rsidR="00FA56CE">
        <w:t>subsection (</w:t>
      </w:r>
      <w:r w:rsidRPr="00FA56CE">
        <w:t>2); and</w:t>
      </w:r>
    </w:p>
    <w:p w:rsidR="003338B4" w:rsidRPr="00FA56CE" w:rsidRDefault="003338B4" w:rsidP="003338B4">
      <w:pPr>
        <w:pStyle w:val="paragraph"/>
      </w:pPr>
      <w:r w:rsidRPr="00FA56CE">
        <w:tab/>
        <w:t>(c)</w:t>
      </w:r>
      <w:r w:rsidRPr="00FA56CE">
        <w:tab/>
        <w:t>was registered on the Federal Register of Legislative Instruments:</w:t>
      </w:r>
    </w:p>
    <w:p w:rsidR="003338B4" w:rsidRPr="00FA56CE" w:rsidRDefault="003338B4" w:rsidP="003338B4">
      <w:pPr>
        <w:pStyle w:val="paragraphsub"/>
      </w:pPr>
      <w:r w:rsidRPr="00FA56CE">
        <w:tab/>
        <w:t>(i)</w:t>
      </w:r>
      <w:r w:rsidRPr="00FA56CE">
        <w:tab/>
        <w:t>after 24</w:t>
      </w:r>
      <w:r w:rsidR="00FA56CE">
        <w:t> </w:t>
      </w:r>
      <w:r w:rsidRPr="00FA56CE">
        <w:t>October 2008; and</w:t>
      </w:r>
    </w:p>
    <w:p w:rsidR="003338B4" w:rsidRPr="00FA56CE" w:rsidRDefault="003338B4" w:rsidP="003338B4">
      <w:pPr>
        <w:pStyle w:val="paragraphsub"/>
      </w:pPr>
      <w:r w:rsidRPr="00FA56CE">
        <w:tab/>
        <w:t>(ii)</w:t>
      </w:r>
      <w:r w:rsidRPr="00FA56CE">
        <w:tab/>
        <w:t>before the commencement of this section;</w:t>
      </w:r>
    </w:p>
    <w:p w:rsidR="003338B4" w:rsidRPr="00FA56CE" w:rsidRDefault="003338B4" w:rsidP="003338B4">
      <w:pPr>
        <w:pStyle w:val="subsection2"/>
      </w:pPr>
      <w:r w:rsidRPr="00FA56CE">
        <w:t>was validly made under paragraph</w:t>
      </w:r>
      <w:r w:rsidR="00FA56CE">
        <w:t> </w:t>
      </w:r>
      <w:r w:rsidRPr="00FA56CE">
        <w:t>1020F(1)(c) at that time.</w:t>
      </w:r>
    </w:p>
    <w:p w:rsidR="003338B4" w:rsidRPr="00FA56CE" w:rsidRDefault="003338B4" w:rsidP="003338B4">
      <w:pPr>
        <w:pStyle w:val="subsection"/>
      </w:pPr>
      <w:r w:rsidRPr="00FA56CE">
        <w:tab/>
        <w:t>(4)</w:t>
      </w:r>
      <w:r w:rsidRPr="00FA56CE">
        <w:tab/>
        <w:t>This section applies on and after 19</w:t>
      </w:r>
      <w:r w:rsidR="00FA56CE">
        <w:t> </w:t>
      </w:r>
      <w:r w:rsidRPr="00FA56CE">
        <w:t>September 2008.</w:t>
      </w:r>
    </w:p>
    <w:p w:rsidR="003338B4" w:rsidRPr="00FA56CE" w:rsidRDefault="003338B4" w:rsidP="002C5772">
      <w:pPr>
        <w:pStyle w:val="subsection"/>
        <w:keepNext/>
      </w:pPr>
      <w:r w:rsidRPr="00FA56CE">
        <w:tab/>
        <w:t>(5)</w:t>
      </w:r>
      <w:r w:rsidRPr="00FA56CE">
        <w:tab/>
        <w:t>In this section:</w:t>
      </w:r>
    </w:p>
    <w:p w:rsidR="003338B4" w:rsidRPr="00FA56CE" w:rsidRDefault="003338B4" w:rsidP="003338B4">
      <w:pPr>
        <w:pStyle w:val="Definition"/>
      </w:pPr>
      <w:r w:rsidRPr="00FA56CE">
        <w:rPr>
          <w:b/>
          <w:i/>
        </w:rPr>
        <w:t>Federal Register of Legislative Instruments</w:t>
      </w:r>
      <w:r w:rsidRPr="00FA56CE">
        <w:t xml:space="preserve"> means the Federal Register of Legislative Instruments established under the </w:t>
      </w:r>
      <w:r w:rsidRPr="00FA56CE">
        <w:rPr>
          <w:i/>
        </w:rPr>
        <w:t>Legislative Instruments Act 2003</w:t>
      </w:r>
      <w:r w:rsidRPr="00FA56CE">
        <w:t>.</w:t>
      </w:r>
    </w:p>
    <w:p w:rsidR="00F1039C" w:rsidRPr="00FA56CE" w:rsidRDefault="00F1039C" w:rsidP="0043057A">
      <w:pPr>
        <w:pStyle w:val="ActHead2"/>
        <w:pageBreakBefore/>
      </w:pPr>
      <w:bookmarkStart w:id="351" w:name="_Toc449532829"/>
      <w:r w:rsidRPr="00FA56CE">
        <w:rPr>
          <w:rStyle w:val="CharPartNo"/>
        </w:rPr>
        <w:t>Part</w:t>
      </w:r>
      <w:r w:rsidR="00FA56CE">
        <w:rPr>
          <w:rStyle w:val="CharPartNo"/>
        </w:rPr>
        <w:t> </w:t>
      </w:r>
      <w:r w:rsidRPr="00FA56CE">
        <w:rPr>
          <w:rStyle w:val="CharPartNo"/>
        </w:rPr>
        <w:t>10.11</w:t>
      </w:r>
      <w:r w:rsidRPr="00FA56CE">
        <w:t>—</w:t>
      </w:r>
      <w:r w:rsidRPr="00FA56CE">
        <w:rPr>
          <w:rStyle w:val="CharPartText"/>
        </w:rPr>
        <w:t>Transitional provisions relating to the Corporations Amendment (No.</w:t>
      </w:r>
      <w:r w:rsidR="00FA56CE">
        <w:rPr>
          <w:rStyle w:val="CharPartText"/>
        </w:rPr>
        <w:t> </w:t>
      </w:r>
      <w:r w:rsidRPr="00FA56CE">
        <w:rPr>
          <w:rStyle w:val="CharPartText"/>
        </w:rPr>
        <w:t>1) Act 2009</w:t>
      </w:r>
      <w:bookmarkEnd w:id="351"/>
    </w:p>
    <w:p w:rsidR="00F1039C" w:rsidRPr="00FA56CE" w:rsidRDefault="0036734E" w:rsidP="00F1039C">
      <w:pPr>
        <w:pStyle w:val="Header"/>
      </w:pPr>
      <w:r w:rsidRPr="00FA56CE">
        <w:rPr>
          <w:rStyle w:val="CharDivNo"/>
        </w:rPr>
        <w:t xml:space="preserve"> </w:t>
      </w:r>
      <w:r w:rsidRPr="00FA56CE">
        <w:rPr>
          <w:rStyle w:val="CharDivText"/>
        </w:rPr>
        <w:t xml:space="preserve"> </w:t>
      </w:r>
    </w:p>
    <w:p w:rsidR="00F1039C" w:rsidRPr="00FA56CE" w:rsidRDefault="00F1039C" w:rsidP="00F1039C">
      <w:pPr>
        <w:pStyle w:val="ActHead5"/>
      </w:pPr>
      <w:bookmarkStart w:id="352" w:name="_Toc449532830"/>
      <w:r w:rsidRPr="00FA56CE">
        <w:rPr>
          <w:rStyle w:val="CharSectno"/>
        </w:rPr>
        <w:t>1485</w:t>
      </w:r>
      <w:r w:rsidRPr="00FA56CE">
        <w:t xml:space="preserve">  Application of new subsection</w:t>
      </w:r>
      <w:r w:rsidR="00FA56CE">
        <w:t> </w:t>
      </w:r>
      <w:r w:rsidRPr="00FA56CE">
        <w:t>206B(6)</w:t>
      </w:r>
      <w:bookmarkEnd w:id="352"/>
    </w:p>
    <w:p w:rsidR="00F1039C" w:rsidRPr="00FA56CE" w:rsidRDefault="00F1039C" w:rsidP="00F1039C">
      <w:pPr>
        <w:pStyle w:val="subsection"/>
      </w:pPr>
      <w:r w:rsidRPr="00FA56CE">
        <w:tab/>
      </w:r>
      <w:r w:rsidRPr="00FA56CE">
        <w:tab/>
        <w:t>The amendments made by item</w:t>
      </w:r>
      <w:r w:rsidR="00FA56CE">
        <w:t> </w:t>
      </w:r>
      <w:r w:rsidRPr="00FA56CE">
        <w:t>2 of Schedule</w:t>
      </w:r>
      <w:r w:rsidR="00FA56CE">
        <w:t> </w:t>
      </w:r>
      <w:r w:rsidRPr="00FA56CE">
        <w:t xml:space="preserve">1 to the </w:t>
      </w:r>
      <w:r w:rsidRPr="00FA56CE">
        <w:rPr>
          <w:i/>
        </w:rPr>
        <w:t>Corporations Amendment (No.</w:t>
      </w:r>
      <w:r w:rsidR="00FA56CE">
        <w:rPr>
          <w:i/>
        </w:rPr>
        <w:t> </w:t>
      </w:r>
      <w:r w:rsidRPr="00FA56CE">
        <w:rPr>
          <w:i/>
        </w:rPr>
        <w:t xml:space="preserve">1) Act 2009 </w:t>
      </w:r>
      <w:r w:rsidRPr="00FA56CE">
        <w:t>apply to an order made by a court of a foreign jurisdiction on or after the commencement of that item.</w:t>
      </w:r>
    </w:p>
    <w:p w:rsidR="00F1039C" w:rsidRPr="00FA56CE" w:rsidRDefault="00F1039C" w:rsidP="00F1039C">
      <w:pPr>
        <w:pStyle w:val="ActHead5"/>
      </w:pPr>
      <w:bookmarkStart w:id="353" w:name="_Toc449532831"/>
      <w:r w:rsidRPr="00FA56CE">
        <w:rPr>
          <w:rStyle w:val="CharSectno"/>
        </w:rPr>
        <w:t>1486</w:t>
      </w:r>
      <w:r w:rsidRPr="00FA56CE">
        <w:t xml:space="preserve">  Application of new section</w:t>
      </w:r>
      <w:r w:rsidR="00FA56CE">
        <w:t> </w:t>
      </w:r>
      <w:r w:rsidRPr="00FA56CE">
        <w:t>206EAA</w:t>
      </w:r>
      <w:bookmarkEnd w:id="353"/>
    </w:p>
    <w:p w:rsidR="00F1039C" w:rsidRPr="00FA56CE" w:rsidRDefault="00F1039C" w:rsidP="00F1039C">
      <w:pPr>
        <w:pStyle w:val="subsection"/>
      </w:pPr>
      <w:r w:rsidRPr="00FA56CE">
        <w:tab/>
      </w:r>
      <w:r w:rsidRPr="00FA56CE">
        <w:tab/>
        <w:t>The amendments made by item</w:t>
      </w:r>
      <w:r w:rsidR="00FA56CE">
        <w:t> </w:t>
      </w:r>
      <w:r w:rsidRPr="00FA56CE">
        <w:t>3 of Schedule</w:t>
      </w:r>
      <w:r w:rsidR="00FA56CE">
        <w:t> </w:t>
      </w:r>
      <w:r w:rsidRPr="00FA56CE">
        <w:t xml:space="preserve">1 to the </w:t>
      </w:r>
      <w:r w:rsidRPr="00FA56CE">
        <w:rPr>
          <w:i/>
        </w:rPr>
        <w:t>Corporations Amendment (No.</w:t>
      </w:r>
      <w:r w:rsidR="00FA56CE">
        <w:rPr>
          <w:i/>
        </w:rPr>
        <w:t> </w:t>
      </w:r>
      <w:r w:rsidRPr="00FA56CE">
        <w:rPr>
          <w:i/>
        </w:rPr>
        <w:t xml:space="preserve">1) Act 2009 </w:t>
      </w:r>
      <w:r w:rsidRPr="00FA56CE">
        <w:t>apply to a disqualification under a law of a foreign jurisdiction that arises on or after the commencement of that item.</w:t>
      </w:r>
    </w:p>
    <w:p w:rsidR="000F50B4" w:rsidRPr="00FA56CE" w:rsidRDefault="000F50B4" w:rsidP="0043057A">
      <w:pPr>
        <w:pStyle w:val="ActHead2"/>
        <w:pageBreakBefore/>
      </w:pPr>
      <w:bookmarkStart w:id="354" w:name="_Toc449532832"/>
      <w:r w:rsidRPr="00FA56CE">
        <w:rPr>
          <w:rStyle w:val="CharPartNo"/>
        </w:rPr>
        <w:t>Part</w:t>
      </w:r>
      <w:r w:rsidR="00FA56CE">
        <w:rPr>
          <w:rStyle w:val="CharPartNo"/>
        </w:rPr>
        <w:t> </w:t>
      </w:r>
      <w:r w:rsidRPr="00FA56CE">
        <w:rPr>
          <w:rStyle w:val="CharPartNo"/>
        </w:rPr>
        <w:t>10.12</w:t>
      </w:r>
      <w:r w:rsidRPr="00FA56CE">
        <w:t>—</w:t>
      </w:r>
      <w:r w:rsidRPr="00FA56CE">
        <w:rPr>
          <w:rStyle w:val="CharPartText"/>
        </w:rPr>
        <w:t>Transitional provisions relating to the Corporations Legislation Amendment (Financial Services Modernisation) Act 2009</w:t>
      </w:r>
      <w:bookmarkEnd w:id="354"/>
    </w:p>
    <w:p w:rsidR="000F50B4" w:rsidRPr="00FA56CE" w:rsidRDefault="000F50B4" w:rsidP="000F50B4">
      <w:pPr>
        <w:pStyle w:val="ActHead3"/>
      </w:pPr>
      <w:bookmarkStart w:id="355" w:name="_Toc449532833"/>
      <w:r w:rsidRPr="00FA56CE">
        <w:rPr>
          <w:rStyle w:val="CharDivNo"/>
        </w:rPr>
        <w:t>Division</w:t>
      </w:r>
      <w:r w:rsidR="00FA56CE">
        <w:rPr>
          <w:rStyle w:val="CharDivNo"/>
        </w:rPr>
        <w:t> </w:t>
      </w:r>
      <w:r w:rsidRPr="00FA56CE">
        <w:rPr>
          <w:rStyle w:val="CharDivNo"/>
        </w:rPr>
        <w:t>1</w:t>
      </w:r>
      <w:r w:rsidRPr="00FA56CE">
        <w:t>—</w:t>
      </w:r>
      <w:r w:rsidRPr="00FA56CE">
        <w:rPr>
          <w:rStyle w:val="CharDivText"/>
        </w:rPr>
        <w:t>Transitional provisions relating to Schedule</w:t>
      </w:r>
      <w:r w:rsidR="00FA56CE">
        <w:rPr>
          <w:rStyle w:val="CharDivText"/>
        </w:rPr>
        <w:t> </w:t>
      </w:r>
      <w:r w:rsidRPr="00FA56CE">
        <w:rPr>
          <w:rStyle w:val="CharDivText"/>
        </w:rPr>
        <w:t>1 to the Corporations Legislation Amendment (Financial Services Modernisation) Act 2009</w:t>
      </w:r>
      <w:bookmarkEnd w:id="355"/>
    </w:p>
    <w:p w:rsidR="000F50B4" w:rsidRPr="00FA56CE" w:rsidRDefault="000F50B4" w:rsidP="000F50B4">
      <w:pPr>
        <w:pStyle w:val="ActHead5"/>
      </w:pPr>
      <w:bookmarkStart w:id="356" w:name="_Toc449532834"/>
      <w:r w:rsidRPr="00FA56CE">
        <w:rPr>
          <w:rStyle w:val="CharSectno"/>
        </w:rPr>
        <w:t>1487</w:t>
      </w:r>
      <w:r w:rsidRPr="00FA56CE">
        <w:t xml:space="preserve">  Definitions</w:t>
      </w:r>
      <w:bookmarkEnd w:id="356"/>
    </w:p>
    <w:p w:rsidR="000F50B4" w:rsidRPr="00FA56CE" w:rsidRDefault="000F50B4" w:rsidP="000F50B4">
      <w:pPr>
        <w:pStyle w:val="subsection"/>
      </w:pPr>
      <w:r w:rsidRPr="00FA56CE">
        <w:tab/>
        <w:t>(1)</w:t>
      </w:r>
      <w:r w:rsidRPr="00FA56CE">
        <w:tab/>
        <w:t>In this Division:</w:t>
      </w:r>
    </w:p>
    <w:p w:rsidR="000F50B4" w:rsidRPr="00FA56CE" w:rsidRDefault="000F50B4" w:rsidP="000F50B4">
      <w:pPr>
        <w:pStyle w:val="Definition"/>
      </w:pPr>
      <w:r w:rsidRPr="00FA56CE">
        <w:rPr>
          <w:b/>
          <w:i/>
        </w:rPr>
        <w:t>amended Corporations Act</w:t>
      </w:r>
      <w:r w:rsidRPr="00FA56CE">
        <w:t xml:space="preserve"> means this Act as in force after commencement.</w:t>
      </w:r>
    </w:p>
    <w:p w:rsidR="000F50B4" w:rsidRPr="00FA56CE" w:rsidRDefault="000F50B4" w:rsidP="000F50B4">
      <w:pPr>
        <w:pStyle w:val="Definition"/>
      </w:pPr>
      <w:r w:rsidRPr="00FA56CE">
        <w:rPr>
          <w:b/>
          <w:i/>
        </w:rPr>
        <w:t>amending Schedule</w:t>
      </w:r>
      <w:r w:rsidRPr="00FA56CE">
        <w:t xml:space="preserve"> means Schedule</w:t>
      </w:r>
      <w:r w:rsidR="00FA56CE">
        <w:t> </w:t>
      </w:r>
      <w:r w:rsidRPr="00FA56CE">
        <w:t xml:space="preserve">1 to the </w:t>
      </w:r>
      <w:r w:rsidRPr="00FA56CE">
        <w:rPr>
          <w:i/>
        </w:rPr>
        <w:t>Corporations Legislation Amendment (Financial Services Modernisation) Act 2009</w:t>
      </w:r>
      <w:r w:rsidRPr="00FA56CE">
        <w:t>.</w:t>
      </w:r>
    </w:p>
    <w:p w:rsidR="000F50B4" w:rsidRPr="00FA56CE" w:rsidRDefault="003138BF" w:rsidP="000F50B4">
      <w:pPr>
        <w:pStyle w:val="Definition"/>
      </w:pPr>
      <w:r w:rsidRPr="00FA56CE">
        <w:rPr>
          <w:b/>
          <w:i/>
        </w:rPr>
        <w:t>c</w:t>
      </w:r>
      <w:r w:rsidR="000F50B4" w:rsidRPr="00FA56CE">
        <w:rPr>
          <w:b/>
          <w:i/>
        </w:rPr>
        <w:t>ommencement</w:t>
      </w:r>
      <w:r w:rsidR="000F50B4" w:rsidRPr="00FA56CE">
        <w:t xml:space="preserve"> means the day on which the amending Schedule commences.</w:t>
      </w:r>
    </w:p>
    <w:p w:rsidR="000F50B4" w:rsidRPr="00FA56CE" w:rsidRDefault="000F50B4" w:rsidP="000F50B4">
      <w:pPr>
        <w:pStyle w:val="Definition"/>
      </w:pPr>
      <w:r w:rsidRPr="00FA56CE">
        <w:rPr>
          <w:b/>
          <w:i/>
        </w:rPr>
        <w:t>margin lending financial service</w:t>
      </w:r>
      <w:r w:rsidRPr="00FA56CE">
        <w:t xml:space="preserve"> has the meaning given by subsection</w:t>
      </w:r>
      <w:r w:rsidR="00FA56CE">
        <w:t> </w:t>
      </w:r>
      <w:r w:rsidRPr="00FA56CE">
        <w:t>1488(2).</w:t>
      </w:r>
    </w:p>
    <w:p w:rsidR="000F50B4" w:rsidRPr="00FA56CE" w:rsidRDefault="000F50B4" w:rsidP="000F50B4">
      <w:pPr>
        <w:pStyle w:val="subsection"/>
      </w:pPr>
      <w:r w:rsidRPr="00FA56CE">
        <w:tab/>
        <w:t>(2)</w:t>
      </w:r>
      <w:r w:rsidRPr="00FA56CE">
        <w:tab/>
        <w:t>Terms that are used in this Division and that are defined in Division</w:t>
      </w:r>
      <w:r w:rsidR="00FA56CE">
        <w:t> </w:t>
      </w:r>
      <w:r w:rsidRPr="00FA56CE">
        <w:t>2 of Part</w:t>
      </w:r>
      <w:r w:rsidR="00FA56CE">
        <w:t> </w:t>
      </w:r>
      <w:r w:rsidRPr="00FA56CE">
        <w:t>7.1 have the same meanings as they are given by that Division.</w:t>
      </w:r>
    </w:p>
    <w:p w:rsidR="000F50B4" w:rsidRPr="00FA56CE" w:rsidRDefault="000F50B4" w:rsidP="000F50B4">
      <w:pPr>
        <w:pStyle w:val="ActHead5"/>
      </w:pPr>
      <w:bookmarkStart w:id="357" w:name="_Toc449532835"/>
      <w:r w:rsidRPr="00FA56CE">
        <w:rPr>
          <w:rStyle w:val="CharSectno"/>
        </w:rPr>
        <w:t>1488</w:t>
      </w:r>
      <w:r w:rsidRPr="00FA56CE">
        <w:t xml:space="preserve">  Application of amendments—general</w:t>
      </w:r>
      <w:bookmarkEnd w:id="357"/>
    </w:p>
    <w:p w:rsidR="000F50B4" w:rsidRPr="00FA56CE" w:rsidRDefault="000F50B4" w:rsidP="000F50B4">
      <w:pPr>
        <w:pStyle w:val="subsection"/>
      </w:pPr>
      <w:r w:rsidRPr="00FA56CE">
        <w:tab/>
        <w:t>(1)</w:t>
      </w:r>
      <w:r w:rsidRPr="00FA56CE">
        <w:tab/>
        <w:t>The amendments made by the amending Schedule apply in relation to a margin lending financial service that is provided on or after the day that is 12 months after commencement.</w:t>
      </w:r>
    </w:p>
    <w:p w:rsidR="000F50B4" w:rsidRPr="00FA56CE" w:rsidRDefault="000F50B4" w:rsidP="00D953A4">
      <w:pPr>
        <w:pStyle w:val="subsection"/>
        <w:keepNext/>
        <w:keepLines/>
      </w:pPr>
      <w:r w:rsidRPr="00FA56CE">
        <w:tab/>
        <w:t>(2)</w:t>
      </w:r>
      <w:r w:rsidRPr="00FA56CE">
        <w:tab/>
        <w:t xml:space="preserve">A </w:t>
      </w:r>
      <w:r w:rsidRPr="00FA56CE">
        <w:rPr>
          <w:b/>
          <w:i/>
        </w:rPr>
        <w:t>margin lending financial service</w:t>
      </w:r>
      <w:r w:rsidRPr="00FA56CE">
        <w:t xml:space="preserve"> is:</w:t>
      </w:r>
    </w:p>
    <w:p w:rsidR="000F50B4" w:rsidRPr="00FA56CE" w:rsidRDefault="000F50B4" w:rsidP="000F50B4">
      <w:pPr>
        <w:pStyle w:val="paragraph"/>
      </w:pPr>
      <w:r w:rsidRPr="00FA56CE">
        <w:tab/>
        <w:t>(a)</w:t>
      </w:r>
      <w:r w:rsidRPr="00FA56CE">
        <w:tab/>
        <w:t>a dealing in a margin lending facility that was issued after commencement; or</w:t>
      </w:r>
    </w:p>
    <w:p w:rsidR="000F50B4" w:rsidRPr="00FA56CE" w:rsidRDefault="000F50B4" w:rsidP="000F50B4">
      <w:pPr>
        <w:pStyle w:val="paragraph"/>
      </w:pPr>
      <w:r w:rsidRPr="00FA56CE">
        <w:tab/>
        <w:t>(b)</w:t>
      </w:r>
      <w:r w:rsidRPr="00FA56CE">
        <w:tab/>
        <w:t>the provision of financial product advice in relation to a margin lending facility that was issued after commencement.</w:t>
      </w:r>
    </w:p>
    <w:p w:rsidR="000F50B4" w:rsidRPr="00FA56CE" w:rsidRDefault="000F50B4" w:rsidP="000F50B4">
      <w:pPr>
        <w:pStyle w:val="ActHead5"/>
      </w:pPr>
      <w:bookmarkStart w:id="358" w:name="_Toc449532836"/>
      <w:r w:rsidRPr="00FA56CE">
        <w:rPr>
          <w:rStyle w:val="CharSectno"/>
        </w:rPr>
        <w:t>1489</w:t>
      </w:r>
      <w:r w:rsidRPr="00FA56CE">
        <w:t xml:space="preserve">  Applications of amendments—application for and grant of licences etc. authorising margin lending financial services</w:t>
      </w:r>
      <w:bookmarkEnd w:id="358"/>
    </w:p>
    <w:p w:rsidR="000F50B4" w:rsidRPr="00FA56CE" w:rsidRDefault="000F50B4" w:rsidP="000F50B4">
      <w:pPr>
        <w:pStyle w:val="subsection"/>
      </w:pPr>
      <w:r w:rsidRPr="00FA56CE">
        <w:tab/>
        <w:t>(1)</w:t>
      </w:r>
      <w:r w:rsidRPr="00FA56CE">
        <w:tab/>
        <w:t>Despite section</w:t>
      </w:r>
      <w:r w:rsidR="00FA56CE">
        <w:t> </w:t>
      </w:r>
      <w:r w:rsidRPr="00FA56CE">
        <w:t>1488, during the period that:</w:t>
      </w:r>
    </w:p>
    <w:p w:rsidR="000F50B4" w:rsidRPr="00FA56CE" w:rsidRDefault="000F50B4" w:rsidP="000F50B4">
      <w:pPr>
        <w:pStyle w:val="paragraph"/>
      </w:pPr>
      <w:r w:rsidRPr="00FA56CE">
        <w:tab/>
        <w:t>(a)</w:t>
      </w:r>
      <w:r w:rsidRPr="00FA56CE">
        <w:tab/>
        <w:t>starts at the start of the day that is one month after commencement; and</w:t>
      </w:r>
    </w:p>
    <w:p w:rsidR="000F50B4" w:rsidRPr="00FA56CE" w:rsidRDefault="000F50B4" w:rsidP="000F50B4">
      <w:pPr>
        <w:pStyle w:val="paragraph"/>
      </w:pPr>
      <w:r w:rsidRPr="00FA56CE">
        <w:tab/>
        <w:t>(b)</w:t>
      </w:r>
      <w:r w:rsidRPr="00FA56CE">
        <w:tab/>
        <w:t>ends at the end of the day before the day that is 12 months after commencement;</w:t>
      </w:r>
    </w:p>
    <w:p w:rsidR="000F50B4" w:rsidRPr="00FA56CE" w:rsidRDefault="00FA56CE" w:rsidP="000F50B4">
      <w:pPr>
        <w:pStyle w:val="subsection2"/>
      </w:pPr>
      <w:r>
        <w:t>subsections (</w:t>
      </w:r>
      <w:r w:rsidR="000F50B4" w:rsidRPr="00FA56CE">
        <w:t>2) and (3) apply.</w:t>
      </w:r>
    </w:p>
    <w:p w:rsidR="000F50B4" w:rsidRPr="00FA56CE" w:rsidRDefault="000F50B4" w:rsidP="000F50B4">
      <w:pPr>
        <w:pStyle w:val="subsection"/>
      </w:pPr>
      <w:r w:rsidRPr="00FA56CE">
        <w:tab/>
        <w:t>(2)</w:t>
      </w:r>
      <w:r w:rsidRPr="00FA56CE">
        <w:tab/>
        <w:t>A person may:</w:t>
      </w:r>
    </w:p>
    <w:p w:rsidR="000F50B4" w:rsidRPr="00FA56CE" w:rsidRDefault="000F50B4" w:rsidP="000F50B4">
      <w:pPr>
        <w:pStyle w:val="paragraph"/>
      </w:pPr>
      <w:r w:rsidRPr="00FA56CE">
        <w:tab/>
        <w:t>(a)</w:t>
      </w:r>
      <w:r w:rsidRPr="00FA56CE">
        <w:tab/>
        <w:t>apply under section</w:t>
      </w:r>
      <w:r w:rsidR="00FA56CE">
        <w:t> </w:t>
      </w:r>
      <w:r w:rsidRPr="00FA56CE">
        <w:t>913A of the amended Corporations Act for an Australian financial services licence that authorises the person to provide a margin lending financial service; and</w:t>
      </w:r>
    </w:p>
    <w:p w:rsidR="000F50B4" w:rsidRPr="00FA56CE" w:rsidRDefault="000F50B4" w:rsidP="000F50B4">
      <w:pPr>
        <w:pStyle w:val="paragraph"/>
      </w:pPr>
      <w:r w:rsidRPr="00FA56CE">
        <w:tab/>
        <w:t>(b)</w:t>
      </w:r>
      <w:r w:rsidRPr="00FA56CE">
        <w:tab/>
        <w:t>apply under section</w:t>
      </w:r>
      <w:r w:rsidR="00FA56CE">
        <w:t> </w:t>
      </w:r>
      <w:r w:rsidRPr="00FA56CE">
        <w:t>914A of the amended Corporations Act for a variation of a condition of an Australian financial services licence to authorise the person to provide a margin lending financial service.</w:t>
      </w:r>
    </w:p>
    <w:p w:rsidR="000F50B4" w:rsidRPr="00FA56CE" w:rsidRDefault="000F50B4" w:rsidP="000F50B4">
      <w:pPr>
        <w:pStyle w:val="subsection"/>
      </w:pPr>
      <w:r w:rsidRPr="00FA56CE">
        <w:tab/>
        <w:t>(3)</w:t>
      </w:r>
      <w:r w:rsidRPr="00FA56CE">
        <w:tab/>
        <w:t>ASIC may:</w:t>
      </w:r>
    </w:p>
    <w:p w:rsidR="000F50B4" w:rsidRPr="00FA56CE" w:rsidRDefault="000F50B4" w:rsidP="000F50B4">
      <w:pPr>
        <w:pStyle w:val="paragraph"/>
      </w:pPr>
      <w:r w:rsidRPr="00FA56CE">
        <w:tab/>
        <w:t>(a)</w:t>
      </w:r>
      <w:r w:rsidRPr="00FA56CE">
        <w:tab/>
        <w:t>grant an Australian financial services licence to a person under section</w:t>
      </w:r>
      <w:r w:rsidR="00FA56CE">
        <w:t> </w:t>
      </w:r>
      <w:r w:rsidRPr="00FA56CE">
        <w:t>913B of the amended Corporations Act that authorises the person to provide a margin lending financial service, and otherwise deal with that licence (for example, by suspending or cancelling it) under Chapter</w:t>
      </w:r>
      <w:r w:rsidR="00FA56CE">
        <w:t> </w:t>
      </w:r>
      <w:r w:rsidRPr="00FA56CE">
        <w:t>7; and</w:t>
      </w:r>
    </w:p>
    <w:p w:rsidR="000F50B4" w:rsidRPr="00FA56CE" w:rsidRDefault="000F50B4" w:rsidP="000F50B4">
      <w:pPr>
        <w:pStyle w:val="paragraph"/>
      </w:pPr>
      <w:r w:rsidRPr="00FA56CE">
        <w:tab/>
        <w:t>(b)</w:t>
      </w:r>
      <w:r w:rsidRPr="00FA56CE">
        <w:tab/>
        <w:t>impose or vary conditions on an Australian financial services licence under section</w:t>
      </w:r>
      <w:r w:rsidR="00FA56CE">
        <w:t> </w:t>
      </w:r>
      <w:r w:rsidRPr="00FA56CE">
        <w:t>914A of the amended Corporations Act to authorise a person to provide a margin lending financial service, and otherwise deal with those conditions (for example, by revoking or varying them) under Chapter</w:t>
      </w:r>
      <w:r w:rsidR="00FA56CE">
        <w:t> </w:t>
      </w:r>
      <w:r w:rsidRPr="00FA56CE">
        <w:t>7;</w:t>
      </w:r>
    </w:p>
    <w:p w:rsidR="000F50B4" w:rsidRPr="00FA56CE" w:rsidRDefault="000F50B4" w:rsidP="000F50B4">
      <w:pPr>
        <w:pStyle w:val="subsection2"/>
      </w:pPr>
      <w:r w:rsidRPr="00FA56CE">
        <w:t>but the Australian financial services licence, condition, or variation of a condition, does not take effect until the day that is 12 months after commencement.</w:t>
      </w:r>
    </w:p>
    <w:p w:rsidR="000F50B4" w:rsidRPr="00FA56CE" w:rsidRDefault="000F50B4" w:rsidP="000F50B4">
      <w:pPr>
        <w:pStyle w:val="ActHead5"/>
      </w:pPr>
      <w:bookmarkStart w:id="359" w:name="_Toc449532837"/>
      <w:r w:rsidRPr="00FA56CE">
        <w:rPr>
          <w:rStyle w:val="CharSectno"/>
        </w:rPr>
        <w:t>1490</w:t>
      </w:r>
      <w:r w:rsidRPr="00FA56CE">
        <w:t xml:space="preserve">  Application of amendments—between 6 and 12 months after commencement</w:t>
      </w:r>
      <w:bookmarkEnd w:id="359"/>
    </w:p>
    <w:p w:rsidR="000F50B4" w:rsidRPr="00FA56CE" w:rsidRDefault="000F50B4" w:rsidP="000F50B4">
      <w:pPr>
        <w:pStyle w:val="subsection"/>
      </w:pPr>
      <w:r w:rsidRPr="00FA56CE">
        <w:tab/>
        <w:t>(1)</w:t>
      </w:r>
      <w:r w:rsidRPr="00FA56CE">
        <w:tab/>
        <w:t>Despite section</w:t>
      </w:r>
      <w:r w:rsidR="00FA56CE">
        <w:t> </w:t>
      </w:r>
      <w:r w:rsidRPr="00FA56CE">
        <w:t>1488, the amendments made by the amending Schedule apply in relation to a margin lending financial service that is provided during the period that:</w:t>
      </w:r>
    </w:p>
    <w:p w:rsidR="000F50B4" w:rsidRPr="00FA56CE" w:rsidRDefault="000F50B4" w:rsidP="000F50B4">
      <w:pPr>
        <w:pStyle w:val="paragraph"/>
      </w:pPr>
      <w:r w:rsidRPr="00FA56CE">
        <w:tab/>
        <w:t>(a)</w:t>
      </w:r>
      <w:r w:rsidRPr="00FA56CE">
        <w:tab/>
        <w:t>starts at the start of the day that is 6 months after commencement; and</w:t>
      </w:r>
    </w:p>
    <w:p w:rsidR="000F50B4" w:rsidRPr="00FA56CE" w:rsidRDefault="000F50B4" w:rsidP="000F50B4">
      <w:pPr>
        <w:pStyle w:val="paragraph"/>
      </w:pPr>
      <w:r w:rsidRPr="00FA56CE">
        <w:tab/>
        <w:t>(b)</w:t>
      </w:r>
      <w:r w:rsidRPr="00FA56CE">
        <w:tab/>
        <w:t>ends at the end of the day before the day that is 12 months after commencement;</w:t>
      </w:r>
    </w:p>
    <w:p w:rsidR="000F50B4" w:rsidRPr="00FA56CE" w:rsidRDefault="000F50B4" w:rsidP="000F50B4">
      <w:pPr>
        <w:pStyle w:val="subsection2"/>
      </w:pPr>
      <w:r w:rsidRPr="00FA56CE">
        <w:t xml:space="preserve">but only if, at the time the margin lending financial service is provided, </w:t>
      </w:r>
      <w:r w:rsidR="00FA56CE">
        <w:t>subsection (</w:t>
      </w:r>
      <w:r w:rsidRPr="00FA56CE">
        <w:t>2) or (3) applies to:</w:t>
      </w:r>
    </w:p>
    <w:p w:rsidR="000F50B4" w:rsidRPr="00FA56CE" w:rsidRDefault="000F50B4" w:rsidP="000F50B4">
      <w:pPr>
        <w:pStyle w:val="paragraph"/>
      </w:pPr>
      <w:r w:rsidRPr="00FA56CE">
        <w:tab/>
        <w:t>(c)</w:t>
      </w:r>
      <w:r w:rsidRPr="00FA56CE">
        <w:tab/>
        <w:t>the person who provides the margin lending financial service; and</w:t>
      </w:r>
    </w:p>
    <w:p w:rsidR="000F50B4" w:rsidRPr="00FA56CE" w:rsidRDefault="000F50B4" w:rsidP="000F50B4">
      <w:pPr>
        <w:pStyle w:val="paragraph"/>
      </w:pPr>
      <w:r w:rsidRPr="00FA56CE">
        <w:tab/>
        <w:t>(d)</w:t>
      </w:r>
      <w:r w:rsidRPr="00FA56CE">
        <w:tab/>
        <w:t>if the margin lending financial service is provided on behalf of another person—the person on whose behalf the margin lending financial service is provided.</w:t>
      </w:r>
    </w:p>
    <w:p w:rsidR="000F50B4" w:rsidRPr="00FA56CE" w:rsidRDefault="000F50B4" w:rsidP="000F50B4">
      <w:pPr>
        <w:pStyle w:val="subsection"/>
      </w:pPr>
      <w:r w:rsidRPr="00FA56CE">
        <w:tab/>
        <w:t>(2)</w:t>
      </w:r>
      <w:r w:rsidRPr="00FA56CE">
        <w:tab/>
        <w:t>This subsection applies to a person if the person is an Australian financial services licensee and either:</w:t>
      </w:r>
    </w:p>
    <w:p w:rsidR="000F50B4" w:rsidRPr="00FA56CE" w:rsidRDefault="000F50B4" w:rsidP="000F50B4">
      <w:pPr>
        <w:pStyle w:val="paragraph"/>
      </w:pPr>
      <w:r w:rsidRPr="00FA56CE">
        <w:tab/>
        <w:t>(a)</w:t>
      </w:r>
      <w:r w:rsidRPr="00FA56CE">
        <w:tab/>
        <w:t>has not applied for a condition of the licence to be varied to authorise the person to provide the margin lending financial service; or</w:t>
      </w:r>
    </w:p>
    <w:p w:rsidR="000F50B4" w:rsidRPr="00FA56CE" w:rsidRDefault="000F50B4" w:rsidP="000F50B4">
      <w:pPr>
        <w:pStyle w:val="paragraph"/>
      </w:pPr>
      <w:r w:rsidRPr="00FA56CE">
        <w:tab/>
        <w:t>(b)</w:t>
      </w:r>
      <w:r w:rsidRPr="00FA56CE">
        <w:tab/>
        <w:t>has applied for a condition of the licence to be varied to authorise the person to provide the margin lending financial service, but has been notified by ASIC that the application has been refused.</w:t>
      </w:r>
    </w:p>
    <w:p w:rsidR="000F50B4" w:rsidRPr="00FA56CE" w:rsidRDefault="000F50B4" w:rsidP="000F50B4">
      <w:pPr>
        <w:pStyle w:val="subsection"/>
      </w:pPr>
      <w:r w:rsidRPr="00FA56CE">
        <w:tab/>
        <w:t>(3)</w:t>
      </w:r>
      <w:r w:rsidRPr="00FA56CE">
        <w:tab/>
        <w:t>This subsection applies to a person if the person is not an Australian financial services licensee and either:</w:t>
      </w:r>
    </w:p>
    <w:p w:rsidR="000F50B4" w:rsidRPr="00FA56CE" w:rsidRDefault="000F50B4" w:rsidP="000F50B4">
      <w:pPr>
        <w:pStyle w:val="paragraph"/>
      </w:pPr>
      <w:r w:rsidRPr="00FA56CE">
        <w:tab/>
        <w:t>(a)</w:t>
      </w:r>
      <w:r w:rsidRPr="00FA56CE">
        <w:tab/>
        <w:t>has not applied for an Australian financial services licence that authorises the person to provide the margin lending financial service; or</w:t>
      </w:r>
    </w:p>
    <w:p w:rsidR="000F50B4" w:rsidRPr="00FA56CE" w:rsidRDefault="000F50B4" w:rsidP="000F50B4">
      <w:pPr>
        <w:pStyle w:val="paragraph"/>
      </w:pPr>
      <w:r w:rsidRPr="00FA56CE">
        <w:tab/>
        <w:t>(b)</w:t>
      </w:r>
      <w:r w:rsidRPr="00FA56CE">
        <w:tab/>
        <w:t>has applied for an Australian financial services licence that authorises the person to provide the margin lending financial service, but has been notified by ASIC that the application has been refused.</w:t>
      </w:r>
    </w:p>
    <w:p w:rsidR="000F50B4" w:rsidRPr="00FA56CE" w:rsidRDefault="000F50B4" w:rsidP="000F50B4">
      <w:pPr>
        <w:pStyle w:val="ActHead5"/>
      </w:pPr>
      <w:bookmarkStart w:id="360" w:name="_Toc449532838"/>
      <w:r w:rsidRPr="00FA56CE">
        <w:rPr>
          <w:rStyle w:val="CharSectno"/>
        </w:rPr>
        <w:t>1491</w:t>
      </w:r>
      <w:r w:rsidRPr="00FA56CE">
        <w:t xml:space="preserve">  Acquisition of property</w:t>
      </w:r>
      <w:bookmarkEnd w:id="360"/>
    </w:p>
    <w:p w:rsidR="000F50B4" w:rsidRPr="00FA56CE" w:rsidRDefault="000F50B4" w:rsidP="000F50B4">
      <w:pPr>
        <w:pStyle w:val="subsection"/>
      </w:pPr>
      <w:r w:rsidRPr="00FA56CE">
        <w:tab/>
        <w:t>(1)</w:t>
      </w:r>
      <w:r w:rsidRPr="00FA56CE">
        <w:tab/>
        <w:t>Despite section</w:t>
      </w:r>
      <w:r w:rsidR="00FA56CE">
        <w:t> </w:t>
      </w:r>
      <w:r w:rsidRPr="00FA56CE">
        <w:t>1350, a provision of this Division does not apply, and is taken never to have applied, to the extent that the operation of the provision would result in an acquisition of property from a person otherwise than on just terms.</w:t>
      </w:r>
    </w:p>
    <w:p w:rsidR="000F50B4" w:rsidRPr="00FA56CE" w:rsidRDefault="000F50B4" w:rsidP="000F50B4">
      <w:pPr>
        <w:pStyle w:val="subsection"/>
      </w:pPr>
      <w:r w:rsidRPr="00FA56CE">
        <w:tab/>
        <w:t>(2)</w:t>
      </w:r>
      <w:r w:rsidRPr="00FA56CE">
        <w:tab/>
        <w:t xml:space="preserve">In </w:t>
      </w:r>
      <w:r w:rsidR="00FA56CE">
        <w:t>subsection (</w:t>
      </w:r>
      <w:r w:rsidRPr="00FA56CE">
        <w:t xml:space="preserve">1), </w:t>
      </w:r>
      <w:r w:rsidRPr="00FA56CE">
        <w:rPr>
          <w:b/>
          <w:i/>
        </w:rPr>
        <w:t>acquisition of property</w:t>
      </w:r>
      <w:r w:rsidRPr="00FA56CE">
        <w:t xml:space="preserve"> and </w:t>
      </w:r>
      <w:r w:rsidRPr="00FA56CE">
        <w:rPr>
          <w:b/>
          <w:i/>
        </w:rPr>
        <w:t>just terms</w:t>
      </w:r>
      <w:r w:rsidRPr="00FA56CE">
        <w:t xml:space="preserve"> have the same meanings as in paragraph</w:t>
      </w:r>
      <w:r w:rsidR="00FA56CE">
        <w:t> </w:t>
      </w:r>
      <w:r w:rsidRPr="00FA56CE">
        <w:t>51(xxxi) of the Constitution.</w:t>
      </w:r>
    </w:p>
    <w:p w:rsidR="000F50B4" w:rsidRPr="00FA56CE" w:rsidRDefault="000F50B4" w:rsidP="000F50B4">
      <w:pPr>
        <w:pStyle w:val="ActHead5"/>
      </w:pPr>
      <w:bookmarkStart w:id="361" w:name="_Toc449532839"/>
      <w:r w:rsidRPr="00FA56CE">
        <w:rPr>
          <w:rStyle w:val="CharSectno"/>
        </w:rPr>
        <w:t>1492</w:t>
      </w:r>
      <w:r w:rsidRPr="00FA56CE">
        <w:t xml:space="preserve">  Regulations</w:t>
      </w:r>
      <w:bookmarkEnd w:id="361"/>
    </w:p>
    <w:p w:rsidR="000F50B4" w:rsidRPr="00FA56CE" w:rsidRDefault="000F50B4" w:rsidP="000F50B4">
      <w:pPr>
        <w:pStyle w:val="subsection"/>
      </w:pPr>
      <w:r w:rsidRPr="00FA56CE">
        <w:tab/>
        <w:t>(1)</w:t>
      </w:r>
      <w:r w:rsidRPr="00FA56CE">
        <w:tab/>
        <w:t>The regulations may make provisions of a transitional, application or saving nature relating to this Division and the amendments and repeals made by the amending Schedule.</w:t>
      </w:r>
    </w:p>
    <w:p w:rsidR="000F50B4" w:rsidRPr="00FA56CE" w:rsidRDefault="000F50B4" w:rsidP="000F50B4">
      <w:pPr>
        <w:pStyle w:val="subsection"/>
      </w:pPr>
      <w:r w:rsidRPr="00FA56CE">
        <w:tab/>
        <w:t>(2)</w:t>
      </w:r>
      <w:r w:rsidRPr="00FA56CE">
        <w:tab/>
        <w:t xml:space="preserve">Without limiting </w:t>
      </w:r>
      <w:r w:rsidR="00FA56CE">
        <w:t>subsection (</w:t>
      </w:r>
      <w:r w:rsidRPr="00FA56CE">
        <w:t>1), regulations made for the purpose of that subsection may modify provisions of this Act.</w:t>
      </w:r>
    </w:p>
    <w:p w:rsidR="000F50B4" w:rsidRPr="00FA56CE" w:rsidRDefault="000F50B4" w:rsidP="0043057A">
      <w:pPr>
        <w:pStyle w:val="ActHead3"/>
        <w:pageBreakBefore/>
      </w:pPr>
      <w:bookmarkStart w:id="362" w:name="_Toc449532840"/>
      <w:r w:rsidRPr="00FA56CE">
        <w:rPr>
          <w:rStyle w:val="CharDivNo"/>
        </w:rPr>
        <w:t>Division</w:t>
      </w:r>
      <w:r w:rsidR="00FA56CE">
        <w:rPr>
          <w:rStyle w:val="CharDivNo"/>
        </w:rPr>
        <w:t> </w:t>
      </w:r>
      <w:r w:rsidRPr="00FA56CE">
        <w:rPr>
          <w:rStyle w:val="CharDivNo"/>
        </w:rPr>
        <w:t>2</w:t>
      </w:r>
      <w:r w:rsidRPr="00FA56CE">
        <w:t>—</w:t>
      </w:r>
      <w:r w:rsidRPr="00FA56CE">
        <w:rPr>
          <w:rStyle w:val="CharDivText"/>
        </w:rPr>
        <w:t>Transitional provisions relating to Schedule</w:t>
      </w:r>
      <w:r w:rsidR="00FA56CE">
        <w:rPr>
          <w:rStyle w:val="CharDivText"/>
        </w:rPr>
        <w:t> </w:t>
      </w:r>
      <w:r w:rsidRPr="00FA56CE">
        <w:rPr>
          <w:rStyle w:val="CharDivText"/>
        </w:rPr>
        <w:t>2 to the Corporations Legislation Amendment (Financial Services Modernisation) Act 2009</w:t>
      </w:r>
      <w:bookmarkEnd w:id="362"/>
    </w:p>
    <w:p w:rsidR="000F50B4" w:rsidRPr="00FA56CE" w:rsidRDefault="000F50B4" w:rsidP="000F50B4">
      <w:pPr>
        <w:pStyle w:val="ActHead5"/>
      </w:pPr>
      <w:bookmarkStart w:id="363" w:name="_Toc449532841"/>
      <w:r w:rsidRPr="00FA56CE">
        <w:rPr>
          <w:rStyle w:val="CharSectno"/>
        </w:rPr>
        <w:t>1493</w:t>
      </w:r>
      <w:r w:rsidRPr="00FA56CE">
        <w:t xml:space="preserve">  Definitions</w:t>
      </w:r>
      <w:bookmarkEnd w:id="363"/>
    </w:p>
    <w:p w:rsidR="000F50B4" w:rsidRPr="00FA56CE" w:rsidRDefault="000F50B4" w:rsidP="000F50B4">
      <w:pPr>
        <w:pStyle w:val="subsection"/>
        <w:rPr>
          <w:szCs w:val="22"/>
        </w:rPr>
      </w:pPr>
      <w:r w:rsidRPr="00FA56CE">
        <w:rPr>
          <w:szCs w:val="22"/>
        </w:rPr>
        <w:tab/>
      </w:r>
      <w:r w:rsidRPr="00FA56CE">
        <w:rPr>
          <w:szCs w:val="22"/>
        </w:rPr>
        <w:tab/>
        <w:t>In this Division:</w:t>
      </w:r>
    </w:p>
    <w:p w:rsidR="000F50B4" w:rsidRPr="00FA56CE" w:rsidRDefault="000F50B4" w:rsidP="000F50B4">
      <w:pPr>
        <w:pStyle w:val="Definition"/>
        <w:rPr>
          <w:szCs w:val="22"/>
        </w:rPr>
      </w:pPr>
      <w:r w:rsidRPr="00FA56CE">
        <w:rPr>
          <w:b/>
          <w:i/>
          <w:szCs w:val="22"/>
        </w:rPr>
        <w:t>amending Schedule</w:t>
      </w:r>
      <w:r w:rsidRPr="00FA56CE">
        <w:rPr>
          <w:szCs w:val="22"/>
        </w:rPr>
        <w:t xml:space="preserve"> means Schedule</w:t>
      </w:r>
      <w:r w:rsidR="00FA56CE">
        <w:rPr>
          <w:szCs w:val="22"/>
        </w:rPr>
        <w:t> </w:t>
      </w:r>
      <w:r w:rsidRPr="00FA56CE">
        <w:rPr>
          <w:szCs w:val="22"/>
        </w:rPr>
        <w:t xml:space="preserve">2 to the </w:t>
      </w:r>
      <w:r w:rsidRPr="00FA56CE">
        <w:rPr>
          <w:i/>
          <w:szCs w:val="22"/>
        </w:rPr>
        <w:t>Corporations Legislation Amendment (Financial Services Modernisation) Act 2009</w:t>
      </w:r>
      <w:r w:rsidRPr="00FA56CE">
        <w:rPr>
          <w:szCs w:val="22"/>
        </w:rPr>
        <w:t>.</w:t>
      </w:r>
    </w:p>
    <w:p w:rsidR="000F50B4" w:rsidRPr="00FA56CE" w:rsidRDefault="003138BF" w:rsidP="000F50B4">
      <w:pPr>
        <w:pStyle w:val="Definition"/>
        <w:rPr>
          <w:szCs w:val="22"/>
        </w:rPr>
      </w:pPr>
      <w:r w:rsidRPr="00FA56CE">
        <w:rPr>
          <w:b/>
          <w:i/>
          <w:szCs w:val="22"/>
        </w:rPr>
        <w:t>c</w:t>
      </w:r>
      <w:r w:rsidR="000F50B4" w:rsidRPr="00FA56CE">
        <w:rPr>
          <w:b/>
          <w:i/>
          <w:szCs w:val="22"/>
        </w:rPr>
        <w:t>ommencement</w:t>
      </w:r>
      <w:r w:rsidR="000F50B4" w:rsidRPr="00FA56CE">
        <w:rPr>
          <w:szCs w:val="22"/>
        </w:rPr>
        <w:t xml:space="preserve"> means the commencement of the amending Schedule.</w:t>
      </w:r>
    </w:p>
    <w:p w:rsidR="000F50B4" w:rsidRPr="00FA56CE" w:rsidRDefault="000F50B4" w:rsidP="000F50B4">
      <w:pPr>
        <w:pStyle w:val="Definition"/>
        <w:rPr>
          <w:szCs w:val="22"/>
        </w:rPr>
      </w:pPr>
      <w:r w:rsidRPr="00FA56CE">
        <w:rPr>
          <w:b/>
          <w:i/>
          <w:szCs w:val="22"/>
        </w:rPr>
        <w:t>modify</w:t>
      </w:r>
      <w:r w:rsidRPr="00FA56CE">
        <w:rPr>
          <w:szCs w:val="22"/>
        </w:rPr>
        <w:t xml:space="preserve"> includes make additions, omissions and substitutions.</w:t>
      </w:r>
    </w:p>
    <w:p w:rsidR="000F50B4" w:rsidRPr="00FA56CE" w:rsidRDefault="000F50B4" w:rsidP="000F50B4">
      <w:pPr>
        <w:pStyle w:val="ActHead5"/>
      </w:pPr>
      <w:bookmarkStart w:id="364" w:name="_Toc449532842"/>
      <w:r w:rsidRPr="00FA56CE">
        <w:rPr>
          <w:rStyle w:val="CharSectno"/>
        </w:rPr>
        <w:t>1494</w:t>
      </w:r>
      <w:r w:rsidRPr="00FA56CE">
        <w:t xml:space="preserve">  Transitional provisions relating to limit on control of trustee companies</w:t>
      </w:r>
      <w:bookmarkEnd w:id="364"/>
    </w:p>
    <w:p w:rsidR="000F50B4" w:rsidRPr="00FA56CE" w:rsidRDefault="000F50B4" w:rsidP="000F50B4">
      <w:pPr>
        <w:pStyle w:val="subsection"/>
      </w:pPr>
      <w:r w:rsidRPr="00FA56CE">
        <w:tab/>
        <w:t>(1)</w:t>
      </w:r>
      <w:r w:rsidRPr="00FA56CE">
        <w:tab/>
        <w:t>This section applies in relation to a person and a trustee company if, immediately before the commencement of Part</w:t>
      </w:r>
      <w:r w:rsidR="00FA56CE">
        <w:t> </w:t>
      </w:r>
      <w:r w:rsidRPr="00FA56CE">
        <w:t xml:space="preserve">5D.5, the percentage (the </w:t>
      </w:r>
      <w:r w:rsidRPr="00FA56CE">
        <w:rPr>
          <w:b/>
          <w:i/>
        </w:rPr>
        <w:t>pre</w:t>
      </w:r>
      <w:r w:rsidR="00FA56CE">
        <w:rPr>
          <w:b/>
          <w:i/>
        </w:rPr>
        <w:noBreakHyphen/>
      </w:r>
      <w:r w:rsidRPr="00FA56CE">
        <w:rPr>
          <w:b/>
          <w:i/>
        </w:rPr>
        <w:t>commencement percentage</w:t>
      </w:r>
      <w:r w:rsidRPr="00FA56CE">
        <w:t>) of the person’s voting power in the trustee company exceeded 15%.</w:t>
      </w:r>
    </w:p>
    <w:p w:rsidR="000F50B4" w:rsidRPr="00FA56CE" w:rsidRDefault="000F50B4" w:rsidP="000F50B4">
      <w:pPr>
        <w:pStyle w:val="subsection"/>
      </w:pPr>
      <w:r w:rsidRPr="00FA56CE">
        <w:tab/>
        <w:t>(2)</w:t>
      </w:r>
      <w:r w:rsidRPr="00FA56CE">
        <w:tab/>
        <w:t xml:space="preserve">Subject to </w:t>
      </w:r>
      <w:r w:rsidR="00FA56CE">
        <w:t>subsection (</w:t>
      </w:r>
      <w:r w:rsidRPr="00FA56CE">
        <w:t>3), Part</w:t>
      </w:r>
      <w:r w:rsidR="00FA56CE">
        <w:t> </w:t>
      </w:r>
      <w:r w:rsidRPr="00FA56CE">
        <w:t>5D.5 applies in relation to the person and the trustee company as if paragraph</w:t>
      </w:r>
      <w:r w:rsidR="00FA56CE">
        <w:t> </w:t>
      </w:r>
      <w:r w:rsidRPr="00FA56CE">
        <w:t>601VAA(a) specified the pre</w:t>
      </w:r>
      <w:r w:rsidR="00FA56CE">
        <w:noBreakHyphen/>
      </w:r>
      <w:r w:rsidRPr="00FA56CE">
        <w:t>commencement percentage (rather than 15%).</w:t>
      </w:r>
    </w:p>
    <w:p w:rsidR="000F50B4" w:rsidRPr="00FA56CE" w:rsidRDefault="000F50B4" w:rsidP="000F50B4">
      <w:pPr>
        <w:pStyle w:val="subsection"/>
      </w:pPr>
      <w:r w:rsidRPr="00FA56CE">
        <w:tab/>
        <w:t>(3)</w:t>
      </w:r>
      <w:r w:rsidRPr="00FA56CE">
        <w:tab/>
        <w:t>If, after the commencement of Part</w:t>
      </w:r>
      <w:r w:rsidR="00FA56CE">
        <w:t> </w:t>
      </w:r>
      <w:r w:rsidRPr="00FA56CE">
        <w:t>5D.5, the percentage of the person’s voting power in the trustee company is reduced, the following provisions have effect from the time of the reduction:</w:t>
      </w:r>
    </w:p>
    <w:p w:rsidR="000F50B4" w:rsidRPr="00FA56CE" w:rsidRDefault="000F50B4" w:rsidP="000F50B4">
      <w:pPr>
        <w:pStyle w:val="paragraph"/>
      </w:pPr>
      <w:r w:rsidRPr="00FA56CE">
        <w:tab/>
        <w:t>(a)</w:t>
      </w:r>
      <w:r w:rsidRPr="00FA56CE">
        <w:tab/>
        <w:t>if the reduced percentage exceeds 15%—Part</w:t>
      </w:r>
      <w:r w:rsidR="00FA56CE">
        <w:t> </w:t>
      </w:r>
      <w:r w:rsidRPr="00FA56CE">
        <w:t>5D.5 applies in relation to the person and the trustee company as if paragraph</w:t>
      </w:r>
      <w:r w:rsidR="00FA56CE">
        <w:t> </w:t>
      </w:r>
      <w:r w:rsidRPr="00FA56CE">
        <w:t>601VAA(a) specified the reduced percentage (rather than 15%);</w:t>
      </w:r>
    </w:p>
    <w:p w:rsidR="000F50B4" w:rsidRPr="00FA56CE" w:rsidRDefault="000F50B4" w:rsidP="000F50B4">
      <w:pPr>
        <w:pStyle w:val="paragraph"/>
      </w:pPr>
      <w:r w:rsidRPr="00FA56CE">
        <w:tab/>
        <w:t>(b)</w:t>
      </w:r>
      <w:r w:rsidRPr="00FA56CE">
        <w:tab/>
        <w:t>if the reduced percentage is 15% or less—this section ceases to apply, and never again applies, in relation to the person and the trustee company.</w:t>
      </w:r>
    </w:p>
    <w:p w:rsidR="000F50B4" w:rsidRPr="00FA56CE" w:rsidRDefault="000F50B4" w:rsidP="000F50B4">
      <w:pPr>
        <w:pStyle w:val="ActHead5"/>
      </w:pPr>
      <w:bookmarkStart w:id="365" w:name="_Toc449532843"/>
      <w:r w:rsidRPr="00FA56CE">
        <w:rPr>
          <w:rStyle w:val="CharSectno"/>
        </w:rPr>
        <w:t>1495</w:t>
      </w:r>
      <w:r w:rsidRPr="00FA56CE">
        <w:t xml:space="preserve">  Transitional provisions relating to the amendments of Chapter</w:t>
      </w:r>
      <w:r w:rsidR="00FA56CE">
        <w:t> </w:t>
      </w:r>
      <w:r w:rsidRPr="00FA56CE">
        <w:t>7</w:t>
      </w:r>
      <w:bookmarkEnd w:id="365"/>
    </w:p>
    <w:p w:rsidR="000F50B4" w:rsidRPr="00FA56CE" w:rsidRDefault="000F50B4" w:rsidP="000F50B4">
      <w:pPr>
        <w:pStyle w:val="subsection"/>
        <w:rPr>
          <w:szCs w:val="22"/>
        </w:rPr>
      </w:pPr>
      <w:r w:rsidRPr="00FA56CE">
        <w:rPr>
          <w:szCs w:val="22"/>
        </w:rPr>
        <w:tab/>
        <w:t>(1)</w:t>
      </w:r>
      <w:r w:rsidRPr="00FA56CE">
        <w:rPr>
          <w:szCs w:val="22"/>
        </w:rPr>
        <w:tab/>
        <w:t>This section applies to each company:</w:t>
      </w:r>
    </w:p>
    <w:p w:rsidR="000F50B4" w:rsidRPr="00FA56CE" w:rsidRDefault="000F50B4" w:rsidP="000F50B4">
      <w:pPr>
        <w:pStyle w:val="paragraph"/>
        <w:rPr>
          <w:szCs w:val="22"/>
        </w:rPr>
      </w:pPr>
      <w:r w:rsidRPr="00FA56CE">
        <w:rPr>
          <w:szCs w:val="22"/>
        </w:rPr>
        <w:tab/>
        <w:t>(a)</w:t>
      </w:r>
      <w:r w:rsidRPr="00FA56CE">
        <w:rPr>
          <w:szCs w:val="22"/>
        </w:rPr>
        <w:tab/>
        <w:t>that is a trustee company immediately after the commencement of the first regulations made for the purpose of paragraph</w:t>
      </w:r>
      <w:r w:rsidR="00FA56CE">
        <w:rPr>
          <w:szCs w:val="22"/>
        </w:rPr>
        <w:t> </w:t>
      </w:r>
      <w:r w:rsidRPr="00FA56CE">
        <w:rPr>
          <w:szCs w:val="22"/>
        </w:rPr>
        <w:t>601RAB(1)(b); and</w:t>
      </w:r>
    </w:p>
    <w:p w:rsidR="000F50B4" w:rsidRPr="00FA56CE" w:rsidRDefault="000F50B4" w:rsidP="000F50B4">
      <w:pPr>
        <w:pStyle w:val="paragraph"/>
        <w:rPr>
          <w:szCs w:val="22"/>
        </w:rPr>
      </w:pPr>
      <w:r w:rsidRPr="00FA56CE">
        <w:rPr>
          <w:szCs w:val="22"/>
        </w:rPr>
        <w:tab/>
        <w:t>(b)</w:t>
      </w:r>
      <w:r w:rsidRPr="00FA56CE">
        <w:rPr>
          <w:szCs w:val="22"/>
        </w:rPr>
        <w:tab/>
        <w:t>that, at that time, holds an Australian financial services licence.</w:t>
      </w:r>
    </w:p>
    <w:p w:rsidR="000F50B4" w:rsidRPr="00FA56CE" w:rsidRDefault="000F50B4" w:rsidP="000F50B4">
      <w:pPr>
        <w:pStyle w:val="subsection"/>
        <w:rPr>
          <w:szCs w:val="22"/>
        </w:rPr>
      </w:pPr>
      <w:r w:rsidRPr="00FA56CE">
        <w:rPr>
          <w:szCs w:val="22"/>
        </w:rPr>
        <w:tab/>
        <w:t>(2)</w:t>
      </w:r>
      <w:r w:rsidRPr="00FA56CE">
        <w:rPr>
          <w:szCs w:val="22"/>
        </w:rPr>
        <w:tab/>
        <w:t>During the period of 6 months starting on the commencement of those regulations:</w:t>
      </w:r>
    </w:p>
    <w:p w:rsidR="000F50B4" w:rsidRPr="00FA56CE" w:rsidRDefault="000F50B4" w:rsidP="000F50B4">
      <w:pPr>
        <w:pStyle w:val="paragraph"/>
        <w:rPr>
          <w:szCs w:val="22"/>
        </w:rPr>
      </w:pPr>
      <w:r w:rsidRPr="00FA56CE">
        <w:rPr>
          <w:szCs w:val="22"/>
        </w:rPr>
        <w:tab/>
        <w:t>(a)</w:t>
      </w:r>
      <w:r w:rsidRPr="00FA56CE">
        <w:rPr>
          <w:szCs w:val="22"/>
        </w:rPr>
        <w:tab/>
        <w:t>the company’s Australian financial services licence is taken to cover the provision by the company of traditional trustee company services; and</w:t>
      </w:r>
    </w:p>
    <w:p w:rsidR="000F50B4" w:rsidRPr="00FA56CE" w:rsidRDefault="000F50B4" w:rsidP="000F50B4">
      <w:pPr>
        <w:pStyle w:val="paragraph"/>
        <w:rPr>
          <w:szCs w:val="22"/>
        </w:rPr>
      </w:pPr>
      <w:r w:rsidRPr="00FA56CE">
        <w:rPr>
          <w:szCs w:val="22"/>
        </w:rPr>
        <w:tab/>
        <w:t>(b)</w:t>
      </w:r>
      <w:r w:rsidRPr="00FA56CE">
        <w:rPr>
          <w:szCs w:val="22"/>
        </w:rPr>
        <w:tab/>
        <w:t>section</w:t>
      </w:r>
      <w:r w:rsidR="00FA56CE">
        <w:rPr>
          <w:szCs w:val="22"/>
        </w:rPr>
        <w:t> </w:t>
      </w:r>
      <w:r w:rsidRPr="00FA56CE">
        <w:rPr>
          <w:szCs w:val="22"/>
        </w:rPr>
        <w:t>601TAB does not apply in relation to the company; and</w:t>
      </w:r>
    </w:p>
    <w:p w:rsidR="000F50B4" w:rsidRPr="00FA56CE" w:rsidRDefault="000F50B4" w:rsidP="000F50B4">
      <w:pPr>
        <w:pStyle w:val="paragraph"/>
        <w:rPr>
          <w:szCs w:val="22"/>
        </w:rPr>
      </w:pPr>
      <w:r w:rsidRPr="00FA56CE">
        <w:rPr>
          <w:szCs w:val="22"/>
        </w:rPr>
        <w:tab/>
        <w:t>(c)</w:t>
      </w:r>
      <w:r w:rsidRPr="00FA56CE">
        <w:rPr>
          <w:szCs w:val="22"/>
        </w:rPr>
        <w:tab/>
        <w:t>Part</w:t>
      </w:r>
      <w:r w:rsidR="00FA56CE">
        <w:rPr>
          <w:szCs w:val="22"/>
        </w:rPr>
        <w:t> </w:t>
      </w:r>
      <w:r w:rsidRPr="00FA56CE">
        <w:rPr>
          <w:szCs w:val="22"/>
        </w:rPr>
        <w:t>7.7 does not apply in relation to traditional trustee company services provided by the company.</w:t>
      </w:r>
    </w:p>
    <w:p w:rsidR="000F50B4" w:rsidRPr="00FA56CE" w:rsidRDefault="000F50B4" w:rsidP="000F50B4">
      <w:pPr>
        <w:pStyle w:val="notetext"/>
      </w:pPr>
      <w:r w:rsidRPr="00FA56CE">
        <w:t>Note:</w:t>
      </w:r>
      <w:r w:rsidRPr="00FA56CE">
        <w:tab/>
        <w:t>If the company wants to continue to provide traditional trustee company services after the end of the 6 month period, it will (before the end of that period) need to apply to ASIC to have the conditions of its licence varied to cover those services.</w:t>
      </w:r>
    </w:p>
    <w:p w:rsidR="000F50B4" w:rsidRPr="00FA56CE" w:rsidRDefault="000F50B4" w:rsidP="000F50B4">
      <w:pPr>
        <w:pStyle w:val="subsection"/>
        <w:rPr>
          <w:szCs w:val="22"/>
        </w:rPr>
      </w:pPr>
      <w:r w:rsidRPr="00FA56CE">
        <w:rPr>
          <w:szCs w:val="22"/>
        </w:rPr>
        <w:tab/>
        <w:t>(3)</w:t>
      </w:r>
      <w:r w:rsidRPr="00FA56CE">
        <w:rPr>
          <w:szCs w:val="22"/>
        </w:rPr>
        <w:tab/>
        <w:t xml:space="preserve">To avoid doubt, </w:t>
      </w:r>
      <w:r w:rsidR="00FA56CE">
        <w:rPr>
          <w:szCs w:val="22"/>
        </w:rPr>
        <w:t>subsection (</w:t>
      </w:r>
      <w:r w:rsidRPr="00FA56CE">
        <w:rPr>
          <w:szCs w:val="22"/>
        </w:rPr>
        <w:t>2) does not limit ASIC’s powers under Part</w:t>
      </w:r>
      <w:r w:rsidR="00FA56CE">
        <w:rPr>
          <w:szCs w:val="22"/>
        </w:rPr>
        <w:t> </w:t>
      </w:r>
      <w:r w:rsidRPr="00FA56CE">
        <w:rPr>
          <w:szCs w:val="22"/>
        </w:rPr>
        <w:t>7.6 (whether during or after the period of 6 months) in relation to the company’s Australian financial services licence.</w:t>
      </w:r>
    </w:p>
    <w:p w:rsidR="000F50B4" w:rsidRPr="00FA56CE" w:rsidRDefault="000F50B4" w:rsidP="000F50B4">
      <w:pPr>
        <w:pStyle w:val="notetext"/>
      </w:pPr>
      <w:r w:rsidRPr="00FA56CE">
        <w:t>Note:</w:t>
      </w:r>
      <w:r w:rsidRPr="00FA56CE">
        <w:tab/>
        <w:t>For example, ASIC may (under Subdivision B of Division</w:t>
      </w:r>
      <w:r w:rsidR="00FA56CE">
        <w:t> </w:t>
      </w:r>
      <w:r w:rsidRPr="00FA56CE">
        <w:t>4 of Part</w:t>
      </w:r>
      <w:r w:rsidR="00FA56CE">
        <w:t> </w:t>
      </w:r>
      <w:r w:rsidRPr="00FA56CE">
        <w:t>7.6) impose or vary licence conditions, or may (under Subdivision C of Division</w:t>
      </w:r>
      <w:r w:rsidR="00FA56CE">
        <w:t> </w:t>
      </w:r>
      <w:r w:rsidRPr="00FA56CE">
        <w:t>4 of Part</w:t>
      </w:r>
      <w:r w:rsidR="00FA56CE">
        <w:t> </w:t>
      </w:r>
      <w:r w:rsidRPr="00FA56CE">
        <w:t>7.6) vary, cancel or suspend the licence.</w:t>
      </w:r>
    </w:p>
    <w:p w:rsidR="000F50B4" w:rsidRPr="00FA56CE" w:rsidRDefault="000F50B4" w:rsidP="000F50B4">
      <w:pPr>
        <w:pStyle w:val="ActHead5"/>
      </w:pPr>
      <w:bookmarkStart w:id="366" w:name="_Toc449532844"/>
      <w:r w:rsidRPr="00FA56CE">
        <w:rPr>
          <w:rStyle w:val="CharSectno"/>
        </w:rPr>
        <w:t>1496</w:t>
      </w:r>
      <w:r w:rsidRPr="00FA56CE">
        <w:t xml:space="preserve">  General power for regulations to deal with transitional matters</w:t>
      </w:r>
      <w:bookmarkEnd w:id="366"/>
    </w:p>
    <w:p w:rsidR="000F50B4" w:rsidRPr="00FA56CE" w:rsidRDefault="000F50B4" w:rsidP="000F50B4">
      <w:pPr>
        <w:pStyle w:val="subsection"/>
        <w:rPr>
          <w:szCs w:val="22"/>
        </w:rPr>
      </w:pPr>
      <w:r w:rsidRPr="00FA56CE">
        <w:rPr>
          <w:szCs w:val="22"/>
        </w:rPr>
        <w:tab/>
        <w:t>(1)</w:t>
      </w:r>
      <w:r w:rsidRPr="00FA56CE">
        <w:rPr>
          <w:szCs w:val="22"/>
        </w:rPr>
        <w:tab/>
        <w:t>The regulations may make provisions of a transitional, application or saving nature in relation to any of the following:</w:t>
      </w:r>
    </w:p>
    <w:p w:rsidR="000F50B4" w:rsidRPr="00FA56CE" w:rsidRDefault="000F50B4" w:rsidP="000F50B4">
      <w:pPr>
        <w:pStyle w:val="paragraph"/>
        <w:rPr>
          <w:szCs w:val="22"/>
        </w:rPr>
      </w:pPr>
      <w:r w:rsidRPr="00FA56CE">
        <w:rPr>
          <w:szCs w:val="22"/>
        </w:rPr>
        <w:tab/>
        <w:t>(a)</w:t>
      </w:r>
      <w:r w:rsidRPr="00FA56CE">
        <w:rPr>
          <w:szCs w:val="22"/>
        </w:rPr>
        <w:tab/>
        <w:t>the transition from the regime provided for by laws of the States and Territories (as in force before commencement) relating to trustee companies to the regime provided for by this Act as amended by the amending Schedule;</w:t>
      </w:r>
    </w:p>
    <w:p w:rsidR="000F50B4" w:rsidRPr="00FA56CE" w:rsidRDefault="000F50B4" w:rsidP="000F50B4">
      <w:pPr>
        <w:pStyle w:val="paragraph"/>
        <w:rPr>
          <w:szCs w:val="22"/>
        </w:rPr>
      </w:pPr>
      <w:r w:rsidRPr="00FA56CE">
        <w:rPr>
          <w:szCs w:val="22"/>
        </w:rPr>
        <w:tab/>
        <w:t>(b)</w:t>
      </w:r>
      <w:r w:rsidRPr="00FA56CE">
        <w:rPr>
          <w:szCs w:val="22"/>
        </w:rPr>
        <w:tab/>
        <w:t>the amendments and repeals made to this Act by the amending Schedule.</w:t>
      </w:r>
    </w:p>
    <w:p w:rsidR="000F50B4" w:rsidRPr="00FA56CE" w:rsidRDefault="000F50B4" w:rsidP="000F50B4">
      <w:pPr>
        <w:pStyle w:val="subsection"/>
        <w:rPr>
          <w:szCs w:val="22"/>
        </w:rPr>
      </w:pPr>
      <w:r w:rsidRPr="00FA56CE">
        <w:rPr>
          <w:szCs w:val="22"/>
        </w:rPr>
        <w:tab/>
        <w:t>(2)</w:t>
      </w:r>
      <w:r w:rsidRPr="00FA56CE">
        <w:rPr>
          <w:szCs w:val="22"/>
        </w:rPr>
        <w:tab/>
        <w:t xml:space="preserve">Without limiting </w:t>
      </w:r>
      <w:r w:rsidR="00FA56CE">
        <w:rPr>
          <w:szCs w:val="22"/>
        </w:rPr>
        <w:t>subsection (</w:t>
      </w:r>
      <w:r w:rsidRPr="00FA56CE">
        <w:rPr>
          <w:szCs w:val="22"/>
        </w:rPr>
        <w:t>1), regulations made for the purpose of that subsection may modify provisions of this Act.</w:t>
      </w:r>
    </w:p>
    <w:p w:rsidR="000F50B4" w:rsidRPr="00FA56CE" w:rsidRDefault="000F50B4" w:rsidP="0043057A">
      <w:pPr>
        <w:pStyle w:val="ActHead3"/>
        <w:pageBreakBefore/>
      </w:pPr>
      <w:bookmarkStart w:id="367" w:name="_Toc449532845"/>
      <w:r w:rsidRPr="00FA56CE">
        <w:rPr>
          <w:rStyle w:val="CharDivNo"/>
        </w:rPr>
        <w:t>Division</w:t>
      </w:r>
      <w:r w:rsidR="00FA56CE">
        <w:rPr>
          <w:rStyle w:val="CharDivNo"/>
        </w:rPr>
        <w:t> </w:t>
      </w:r>
      <w:r w:rsidRPr="00FA56CE">
        <w:rPr>
          <w:rStyle w:val="CharDivNo"/>
        </w:rPr>
        <w:t>3</w:t>
      </w:r>
      <w:r w:rsidRPr="00FA56CE">
        <w:t>—</w:t>
      </w:r>
      <w:r w:rsidRPr="00FA56CE">
        <w:rPr>
          <w:rStyle w:val="CharDivText"/>
        </w:rPr>
        <w:t>Transitional provisions relating to Schedule</w:t>
      </w:r>
      <w:r w:rsidR="00FA56CE">
        <w:rPr>
          <w:rStyle w:val="CharDivText"/>
        </w:rPr>
        <w:t> </w:t>
      </w:r>
      <w:r w:rsidRPr="00FA56CE">
        <w:rPr>
          <w:rStyle w:val="CharDivText"/>
        </w:rPr>
        <w:t>3 to the Corporations Legislation Amendment (Financial Services Modernisation) Act 2009</w:t>
      </w:r>
      <w:bookmarkEnd w:id="367"/>
    </w:p>
    <w:p w:rsidR="000F50B4" w:rsidRPr="00FA56CE" w:rsidRDefault="000F50B4" w:rsidP="000F50B4">
      <w:pPr>
        <w:pStyle w:val="ActHead5"/>
      </w:pPr>
      <w:bookmarkStart w:id="368" w:name="_Toc449532846"/>
      <w:r w:rsidRPr="00FA56CE">
        <w:rPr>
          <w:rStyle w:val="CharSectno"/>
        </w:rPr>
        <w:t>1497</w:t>
      </w:r>
      <w:r w:rsidRPr="00FA56CE">
        <w:t xml:space="preserve">  Definitions</w:t>
      </w:r>
      <w:bookmarkEnd w:id="368"/>
    </w:p>
    <w:p w:rsidR="000F50B4" w:rsidRPr="00FA56CE" w:rsidRDefault="000F50B4" w:rsidP="000F50B4">
      <w:pPr>
        <w:pStyle w:val="subsection"/>
      </w:pPr>
      <w:r w:rsidRPr="00FA56CE">
        <w:tab/>
      </w:r>
      <w:r w:rsidRPr="00FA56CE">
        <w:tab/>
        <w:t>In this Division:</w:t>
      </w:r>
    </w:p>
    <w:p w:rsidR="000F50B4" w:rsidRPr="00FA56CE" w:rsidRDefault="000F50B4" w:rsidP="000F50B4">
      <w:pPr>
        <w:pStyle w:val="Definition"/>
      </w:pPr>
      <w:r w:rsidRPr="00FA56CE">
        <w:rPr>
          <w:b/>
          <w:i/>
        </w:rPr>
        <w:t>amending Schedule</w:t>
      </w:r>
      <w:r w:rsidRPr="00FA56CE">
        <w:t xml:space="preserve"> means Schedule</w:t>
      </w:r>
      <w:r w:rsidR="00FA56CE">
        <w:t> </w:t>
      </w:r>
      <w:r w:rsidRPr="00FA56CE">
        <w:t xml:space="preserve">3 to the </w:t>
      </w:r>
      <w:r w:rsidRPr="00FA56CE">
        <w:rPr>
          <w:i/>
        </w:rPr>
        <w:t>Corporations Legislation Amendment (Financial Services Modernisation) Act 2009</w:t>
      </w:r>
      <w:r w:rsidRPr="00FA56CE">
        <w:t>.</w:t>
      </w:r>
    </w:p>
    <w:p w:rsidR="000F50B4" w:rsidRPr="00FA56CE" w:rsidRDefault="000F50B4" w:rsidP="000F50B4">
      <w:pPr>
        <w:pStyle w:val="ActHead5"/>
      </w:pPr>
      <w:bookmarkStart w:id="369" w:name="_Toc449532847"/>
      <w:r w:rsidRPr="00FA56CE">
        <w:rPr>
          <w:rStyle w:val="CharSectno"/>
        </w:rPr>
        <w:t>1498</w:t>
      </w:r>
      <w:r w:rsidRPr="00FA56CE">
        <w:t xml:space="preserve">  Application of amendments</w:t>
      </w:r>
      <w:bookmarkEnd w:id="369"/>
    </w:p>
    <w:p w:rsidR="000F50B4" w:rsidRPr="00FA56CE" w:rsidRDefault="000F50B4" w:rsidP="000F50B4">
      <w:pPr>
        <w:pStyle w:val="subsection"/>
      </w:pPr>
      <w:r w:rsidRPr="00FA56CE">
        <w:tab/>
        <w:t>(1)</w:t>
      </w:r>
      <w:r w:rsidRPr="00FA56CE">
        <w:tab/>
        <w:t>The amendment made by item</w:t>
      </w:r>
      <w:r w:rsidR="00FA56CE">
        <w:t> </w:t>
      </w:r>
      <w:r w:rsidRPr="00FA56CE">
        <w:t>1 of the amending Schedule applies to promissory notes made after the commencement of that item.</w:t>
      </w:r>
    </w:p>
    <w:p w:rsidR="000F50B4" w:rsidRPr="00FA56CE" w:rsidRDefault="000F50B4" w:rsidP="000F50B4">
      <w:pPr>
        <w:pStyle w:val="subsection"/>
      </w:pPr>
      <w:r w:rsidRPr="00FA56CE">
        <w:tab/>
        <w:t>(2)</w:t>
      </w:r>
      <w:r w:rsidRPr="00FA56CE">
        <w:tab/>
        <w:t>The amendment made by item</w:t>
      </w:r>
      <w:r w:rsidR="00FA56CE">
        <w:t> </w:t>
      </w:r>
      <w:r w:rsidRPr="00FA56CE">
        <w:t>2 of the amending Schedule applies to trustees appointed on or after the commencement of that item.</w:t>
      </w:r>
    </w:p>
    <w:p w:rsidR="00D05B25" w:rsidRPr="00FA56CE" w:rsidRDefault="00D05B25" w:rsidP="0043057A">
      <w:pPr>
        <w:pStyle w:val="ActHead2"/>
        <w:pageBreakBefore/>
      </w:pPr>
      <w:bookmarkStart w:id="370" w:name="_Toc449532848"/>
      <w:r w:rsidRPr="00FA56CE">
        <w:rPr>
          <w:rStyle w:val="CharPartNo"/>
        </w:rPr>
        <w:t>Part</w:t>
      </w:r>
      <w:r w:rsidR="00FA56CE">
        <w:rPr>
          <w:rStyle w:val="CharPartNo"/>
        </w:rPr>
        <w:t> </w:t>
      </w:r>
      <w:r w:rsidRPr="00FA56CE">
        <w:rPr>
          <w:rStyle w:val="CharPartNo"/>
        </w:rPr>
        <w:t>10.13</w:t>
      </w:r>
      <w:r w:rsidRPr="00FA56CE">
        <w:t>—</w:t>
      </w:r>
      <w:r w:rsidRPr="00FA56CE">
        <w:rPr>
          <w:rStyle w:val="CharPartText"/>
        </w:rPr>
        <w:t>Transitional provisions relating to the Personal Property Securities (Corporations and Other Amendments) Act 2009</w:t>
      </w:r>
      <w:bookmarkEnd w:id="370"/>
    </w:p>
    <w:p w:rsidR="00D05B25" w:rsidRPr="00FA56CE" w:rsidRDefault="0036734E" w:rsidP="00D05B25">
      <w:pPr>
        <w:pStyle w:val="Header"/>
      </w:pPr>
      <w:r w:rsidRPr="00FA56CE">
        <w:rPr>
          <w:rStyle w:val="CharDivNo"/>
        </w:rPr>
        <w:t xml:space="preserve"> </w:t>
      </w:r>
      <w:r w:rsidRPr="00FA56CE">
        <w:rPr>
          <w:rStyle w:val="CharDivText"/>
        </w:rPr>
        <w:t xml:space="preserve"> </w:t>
      </w:r>
    </w:p>
    <w:p w:rsidR="0089427B" w:rsidRPr="00FA56CE" w:rsidRDefault="0089427B" w:rsidP="0089427B">
      <w:pPr>
        <w:pStyle w:val="ActHead5"/>
      </w:pPr>
      <w:bookmarkStart w:id="371" w:name="_Toc449532849"/>
      <w:r w:rsidRPr="00FA56CE">
        <w:rPr>
          <w:rStyle w:val="CharSectno"/>
        </w:rPr>
        <w:t>1499</w:t>
      </w:r>
      <w:r w:rsidRPr="00FA56CE">
        <w:t xml:space="preserve">  Definitions</w:t>
      </w:r>
      <w:bookmarkEnd w:id="371"/>
    </w:p>
    <w:p w:rsidR="0089427B" w:rsidRPr="00FA56CE" w:rsidRDefault="0089427B" w:rsidP="0089427B">
      <w:pPr>
        <w:pStyle w:val="subsection"/>
      </w:pPr>
      <w:r w:rsidRPr="00FA56CE">
        <w:tab/>
      </w:r>
      <w:r w:rsidRPr="00FA56CE">
        <w:tab/>
        <w:t>In this Part:</w:t>
      </w:r>
    </w:p>
    <w:p w:rsidR="0089427B" w:rsidRPr="00FA56CE" w:rsidRDefault="0089427B" w:rsidP="0089427B">
      <w:pPr>
        <w:pStyle w:val="Definition"/>
      </w:pPr>
      <w:r w:rsidRPr="00FA56CE">
        <w:rPr>
          <w:b/>
          <w:i/>
        </w:rPr>
        <w:t>amending Act</w:t>
      </w:r>
      <w:r w:rsidRPr="00FA56CE">
        <w:t xml:space="preserve"> means the </w:t>
      </w:r>
      <w:r w:rsidRPr="00FA56CE">
        <w:rPr>
          <w:i/>
        </w:rPr>
        <w:t>Personal Property Securities (Corporations and Other Amendments) Act 2010</w:t>
      </w:r>
      <w:r w:rsidRPr="00FA56CE">
        <w:t>.</w:t>
      </w:r>
    </w:p>
    <w:p w:rsidR="0089427B" w:rsidRPr="00FA56CE" w:rsidRDefault="003138BF" w:rsidP="0089427B">
      <w:pPr>
        <w:pStyle w:val="Definition"/>
      </w:pPr>
      <w:r w:rsidRPr="00FA56CE">
        <w:rPr>
          <w:b/>
          <w:i/>
        </w:rPr>
        <w:t>c</w:t>
      </w:r>
      <w:r w:rsidR="0089427B" w:rsidRPr="00FA56CE">
        <w:rPr>
          <w:b/>
          <w:i/>
        </w:rPr>
        <w:t>ommencement time</w:t>
      </w:r>
      <w:r w:rsidR="0089427B" w:rsidRPr="00FA56CE">
        <w:t xml:space="preserve"> means the time item</w:t>
      </w:r>
      <w:r w:rsidR="00FA56CE">
        <w:t> </w:t>
      </w:r>
      <w:r w:rsidR="0089427B" w:rsidRPr="00FA56CE">
        <w:t>187 of Schedule</w:t>
      </w:r>
      <w:r w:rsidR="00FA56CE">
        <w:t> </w:t>
      </w:r>
      <w:r w:rsidR="0089427B" w:rsidRPr="00FA56CE">
        <w:t>1 to the amending Act commences.</w:t>
      </w:r>
    </w:p>
    <w:p w:rsidR="0089427B" w:rsidRPr="00FA56CE" w:rsidRDefault="0089427B" w:rsidP="0089427B">
      <w:pPr>
        <w:pStyle w:val="notetext"/>
      </w:pPr>
      <w:r w:rsidRPr="00FA56CE">
        <w:t>Note:</w:t>
      </w:r>
      <w:r w:rsidRPr="00FA56CE">
        <w:tab/>
        <w:t>Item</w:t>
      </w:r>
      <w:r w:rsidR="00FA56CE">
        <w:t> </w:t>
      </w:r>
      <w:r w:rsidRPr="00FA56CE">
        <w:t>187 of Schedule</w:t>
      </w:r>
      <w:r w:rsidR="00FA56CE">
        <w:t> </w:t>
      </w:r>
      <w:r w:rsidRPr="00FA56CE">
        <w:t>1 to the amending Act inserts sections</w:t>
      </w:r>
      <w:r w:rsidR="00FA56CE">
        <w:t> </w:t>
      </w:r>
      <w:r w:rsidRPr="00FA56CE">
        <w:t>1499 to 1510. The item commences at the registration commencement time within the meaning of section</w:t>
      </w:r>
      <w:r w:rsidR="00FA56CE">
        <w:t> </w:t>
      </w:r>
      <w:r w:rsidRPr="00FA56CE">
        <w:t xml:space="preserve">306 of the </w:t>
      </w:r>
      <w:r w:rsidRPr="00FA56CE">
        <w:rPr>
          <w:i/>
        </w:rPr>
        <w:t>Personal Property Securities Act 2009</w:t>
      </w:r>
      <w:r w:rsidRPr="00FA56CE">
        <w:t xml:space="preserve"> (as provided by section</w:t>
      </w:r>
      <w:r w:rsidR="00FA56CE">
        <w:t> </w:t>
      </w:r>
      <w:r w:rsidRPr="00FA56CE">
        <w:t>2 of the amending Act).</w:t>
      </w:r>
    </w:p>
    <w:p w:rsidR="0089427B" w:rsidRPr="00FA56CE" w:rsidRDefault="0089427B" w:rsidP="0089427B">
      <w:pPr>
        <w:pStyle w:val="Definition"/>
      </w:pPr>
      <w:r w:rsidRPr="00FA56CE">
        <w:rPr>
          <w:b/>
          <w:i/>
        </w:rPr>
        <w:t>registrable charge</w:t>
      </w:r>
      <w:r w:rsidRPr="00FA56CE">
        <w:t xml:space="preserve"> means a charge created before the commencement time that was a registrable charge within the meaning of section</w:t>
      </w:r>
      <w:r w:rsidR="00FA56CE">
        <w:t> </w:t>
      </w:r>
      <w:r w:rsidRPr="00FA56CE">
        <w:t>261 when it was created.</w:t>
      </w:r>
    </w:p>
    <w:p w:rsidR="0089427B" w:rsidRPr="00FA56CE" w:rsidRDefault="0089427B" w:rsidP="0089427B">
      <w:pPr>
        <w:pStyle w:val="ActHead5"/>
      </w:pPr>
      <w:bookmarkStart w:id="372" w:name="_Toc449532850"/>
      <w:r w:rsidRPr="00FA56CE">
        <w:rPr>
          <w:rStyle w:val="CharSectno"/>
        </w:rPr>
        <w:t>1500</w:t>
      </w:r>
      <w:r w:rsidRPr="00FA56CE">
        <w:t xml:space="preserve">  Charges, liens and pledges—continuation of restriction of references</w:t>
      </w:r>
      <w:bookmarkEnd w:id="372"/>
    </w:p>
    <w:p w:rsidR="0089427B" w:rsidRPr="00FA56CE" w:rsidRDefault="0089427B" w:rsidP="0089427B">
      <w:pPr>
        <w:pStyle w:val="subsection"/>
      </w:pPr>
      <w:r w:rsidRPr="00FA56CE">
        <w:tab/>
        <w:t>(1)</w:t>
      </w:r>
      <w:r w:rsidRPr="00FA56CE">
        <w:tab/>
        <w:t>This section applies despite the amendment of this Act made by item</w:t>
      </w:r>
      <w:r w:rsidR="00FA56CE">
        <w:t> </w:t>
      </w:r>
      <w:r w:rsidRPr="00FA56CE">
        <w:t>10 of Schedule</w:t>
      </w:r>
      <w:r w:rsidR="00FA56CE">
        <w:t> </w:t>
      </w:r>
      <w:r w:rsidRPr="00FA56CE">
        <w:t>1 to</w:t>
      </w:r>
      <w:r w:rsidRPr="00FA56CE">
        <w:rPr>
          <w:i/>
        </w:rPr>
        <w:t xml:space="preserve"> </w:t>
      </w:r>
      <w:r w:rsidRPr="00FA56CE">
        <w:t>the amending Act if a reference to a charge in a provision of this Act, as in force immediately before the commencement time, did not include a reference to a lien or a pledge, or any other particular form of security over the property.</w:t>
      </w:r>
    </w:p>
    <w:p w:rsidR="0089427B" w:rsidRPr="00FA56CE" w:rsidRDefault="0089427B" w:rsidP="0089427B">
      <w:pPr>
        <w:pStyle w:val="notetext"/>
      </w:pPr>
      <w:r w:rsidRPr="00FA56CE">
        <w:t>Note:</w:t>
      </w:r>
      <w:r w:rsidRPr="00FA56CE">
        <w:tab/>
        <w:t>Item</w:t>
      </w:r>
      <w:r w:rsidR="00FA56CE">
        <w:t> </w:t>
      </w:r>
      <w:r w:rsidRPr="00FA56CE">
        <w:t>10 of Schedule</w:t>
      </w:r>
      <w:r w:rsidR="00FA56CE">
        <w:t> </w:t>
      </w:r>
      <w:r w:rsidRPr="00FA56CE">
        <w:t xml:space="preserve">1 to the amending Act inserts the definition of </w:t>
      </w:r>
      <w:r w:rsidRPr="00FA56CE">
        <w:rPr>
          <w:b/>
          <w:i/>
        </w:rPr>
        <w:t>security interest</w:t>
      </w:r>
      <w:r w:rsidRPr="00FA56CE">
        <w:t xml:space="preserve"> in section</w:t>
      </w:r>
      <w:r w:rsidR="00FA56CE">
        <w:t> </w:t>
      </w:r>
      <w:r w:rsidRPr="00FA56CE">
        <w:t>51A.</w:t>
      </w:r>
    </w:p>
    <w:p w:rsidR="0089427B" w:rsidRPr="00FA56CE" w:rsidRDefault="0089427B" w:rsidP="0089427B">
      <w:pPr>
        <w:pStyle w:val="subsection"/>
      </w:pPr>
      <w:r w:rsidRPr="00FA56CE">
        <w:tab/>
        <w:t>(2)</w:t>
      </w:r>
      <w:r w:rsidRPr="00FA56CE">
        <w:tab/>
        <w:t>In its application in relation to an interest in property created or arising before the commencement time, or under an agreement or instrument made before that time, the reference in that provision (as amended by the amending Act) to a security interest does not include a reference to a lien or a pledge, or that particular form of security over the property, as the case may be.</w:t>
      </w:r>
    </w:p>
    <w:p w:rsidR="0089427B" w:rsidRPr="00FA56CE" w:rsidRDefault="0089427B" w:rsidP="0089427B">
      <w:pPr>
        <w:pStyle w:val="ActHead5"/>
      </w:pPr>
      <w:bookmarkStart w:id="373" w:name="_Toc449532851"/>
      <w:r w:rsidRPr="00FA56CE">
        <w:rPr>
          <w:rStyle w:val="CharSectno"/>
        </w:rPr>
        <w:t>1501</w:t>
      </w:r>
      <w:r w:rsidRPr="00FA56CE">
        <w:t xml:space="preserve">  </w:t>
      </w:r>
      <w:r w:rsidR="00492FCC" w:rsidRPr="00FA56CE">
        <w:t>Charges, liens, pledges and third party property—application</w:t>
      </w:r>
      <w:bookmarkEnd w:id="373"/>
    </w:p>
    <w:p w:rsidR="0089427B" w:rsidRPr="00FA56CE" w:rsidRDefault="0089427B" w:rsidP="0089427B">
      <w:pPr>
        <w:pStyle w:val="subsection"/>
      </w:pPr>
      <w:r w:rsidRPr="00FA56CE">
        <w:tab/>
      </w:r>
      <w:r w:rsidRPr="00FA56CE">
        <w:tab/>
        <w:t>The amendments made by Part</w:t>
      </w:r>
      <w:r w:rsidR="00FA56CE">
        <w:t> </w:t>
      </w:r>
      <w:r w:rsidRPr="00FA56CE">
        <w:t>1 (new concepts) of Schedule</w:t>
      </w:r>
      <w:r w:rsidR="00FA56CE">
        <w:t> </w:t>
      </w:r>
      <w:r w:rsidRPr="00FA56CE">
        <w:t>1 to the amending Act apply:</w:t>
      </w:r>
    </w:p>
    <w:p w:rsidR="0089427B" w:rsidRPr="00FA56CE" w:rsidRDefault="0089427B" w:rsidP="0089427B">
      <w:pPr>
        <w:pStyle w:val="paragraph"/>
      </w:pPr>
      <w:r w:rsidRPr="00FA56CE">
        <w:tab/>
        <w:t>(a)</w:t>
      </w:r>
      <w:r w:rsidRPr="00FA56CE">
        <w:tab/>
        <w:t>in relation to charges, liens and pledges, whether created or arising before, at or after the commencement time; and</w:t>
      </w:r>
    </w:p>
    <w:p w:rsidR="0089427B" w:rsidRPr="00FA56CE" w:rsidRDefault="0089427B" w:rsidP="0089427B">
      <w:pPr>
        <w:pStyle w:val="paragraph"/>
      </w:pPr>
      <w:r w:rsidRPr="00FA56CE">
        <w:tab/>
        <w:t>(b)</w:t>
      </w:r>
      <w:r w:rsidRPr="00FA56CE">
        <w:tab/>
        <w:t>in relation to property owned, occupied or used by, or in the possession of, a corporation, whether the ownership, occupation, use or possession started before, at or after the commencement time.</w:t>
      </w:r>
    </w:p>
    <w:p w:rsidR="00492FCC" w:rsidRPr="00FA56CE" w:rsidRDefault="00492FCC" w:rsidP="00492FCC">
      <w:pPr>
        <w:pStyle w:val="ActHead5"/>
      </w:pPr>
      <w:bookmarkStart w:id="374" w:name="_Toc449532852"/>
      <w:r w:rsidRPr="00FA56CE">
        <w:rPr>
          <w:rStyle w:val="CharSectno"/>
        </w:rPr>
        <w:t>1501A</w:t>
      </w:r>
      <w:r w:rsidRPr="00FA56CE">
        <w:t xml:space="preserve">  References to the whole or substantially the whole of a company’s property</w:t>
      </w:r>
      <w:bookmarkEnd w:id="374"/>
    </w:p>
    <w:p w:rsidR="00492FCC" w:rsidRPr="00FA56CE" w:rsidRDefault="00492FCC" w:rsidP="00492FCC">
      <w:pPr>
        <w:pStyle w:val="subsection"/>
      </w:pPr>
      <w:r w:rsidRPr="00FA56CE">
        <w:tab/>
        <w:t>(1)</w:t>
      </w:r>
      <w:r w:rsidRPr="00FA56CE">
        <w:tab/>
        <w:t xml:space="preserve">This section applies to a transitional security interest within the meaning of the </w:t>
      </w:r>
      <w:r w:rsidRPr="00FA56CE">
        <w:rPr>
          <w:i/>
        </w:rPr>
        <w:t>Personal Property Securities Act 2009</w:t>
      </w:r>
      <w:r w:rsidRPr="00FA56CE">
        <w:t>.</w:t>
      </w:r>
    </w:p>
    <w:p w:rsidR="00492FCC" w:rsidRPr="00FA56CE" w:rsidRDefault="00492FCC" w:rsidP="00492FCC">
      <w:pPr>
        <w:pStyle w:val="notetext"/>
      </w:pPr>
      <w:r w:rsidRPr="00FA56CE">
        <w:t>Note:</w:t>
      </w:r>
      <w:r w:rsidRPr="00FA56CE">
        <w:tab/>
        <w:t xml:space="preserve">For the meaning of </w:t>
      </w:r>
      <w:r w:rsidRPr="00FA56CE">
        <w:rPr>
          <w:b/>
          <w:i/>
        </w:rPr>
        <w:t>transitional security interest</w:t>
      </w:r>
      <w:r w:rsidRPr="00FA56CE">
        <w:t>, see section</w:t>
      </w:r>
      <w:r w:rsidR="00FA56CE">
        <w:t> </w:t>
      </w:r>
      <w:r w:rsidRPr="00FA56CE">
        <w:t xml:space="preserve">308 of the </w:t>
      </w:r>
      <w:r w:rsidRPr="00FA56CE">
        <w:rPr>
          <w:i/>
        </w:rPr>
        <w:t>Personal Property Securities Act 2009</w:t>
      </w:r>
      <w:r w:rsidRPr="00FA56CE">
        <w:t>.</w:t>
      </w:r>
    </w:p>
    <w:p w:rsidR="00492FCC" w:rsidRPr="00FA56CE" w:rsidRDefault="00492FCC" w:rsidP="00492FCC">
      <w:pPr>
        <w:pStyle w:val="subsection"/>
      </w:pPr>
      <w:r w:rsidRPr="00FA56CE">
        <w:tab/>
        <w:t>(2)</w:t>
      </w:r>
      <w:r w:rsidRPr="00FA56CE">
        <w:tab/>
        <w:t xml:space="preserve">In working out for the purposes of this Act whether the security interest covers the whole, or substantially the whole, of the company’s property at a time (the </w:t>
      </w:r>
      <w:r w:rsidRPr="00FA56CE">
        <w:rPr>
          <w:b/>
          <w:i/>
        </w:rPr>
        <w:t>later time</w:t>
      </w:r>
      <w:r w:rsidRPr="00FA56CE">
        <w:t>) that is at or after the commencement time, disregard any of the company’s property that is PPSA retention of title property of the company at the later time.</w:t>
      </w:r>
    </w:p>
    <w:p w:rsidR="00492FCC" w:rsidRPr="00FA56CE" w:rsidRDefault="00492FCC" w:rsidP="00492FCC">
      <w:pPr>
        <w:pStyle w:val="notetext"/>
      </w:pPr>
      <w:r w:rsidRPr="00FA56CE">
        <w:t>Note:</w:t>
      </w:r>
      <w:r w:rsidRPr="00FA56CE">
        <w:tab/>
        <w:t>This Act gives certain powers to secured parties who hold security interests over the whole, or substantially the whole, of a company’s property (for example, the power to appoint an administrator under section</w:t>
      </w:r>
      <w:r w:rsidR="00FA56CE">
        <w:t> </w:t>
      </w:r>
      <w:r w:rsidRPr="00FA56CE">
        <w:t>436C).</w:t>
      </w:r>
    </w:p>
    <w:p w:rsidR="00A23819" w:rsidRPr="00FA56CE" w:rsidRDefault="00A23819" w:rsidP="00A23819">
      <w:pPr>
        <w:pStyle w:val="ActHead5"/>
      </w:pPr>
      <w:bookmarkStart w:id="375" w:name="_Toc449532853"/>
      <w:r w:rsidRPr="00FA56CE">
        <w:rPr>
          <w:rStyle w:val="CharSectno"/>
        </w:rPr>
        <w:t>1501B</w:t>
      </w:r>
      <w:r w:rsidRPr="00FA56CE">
        <w:t xml:space="preserve">  Constructive notice of registrable charges</w:t>
      </w:r>
      <w:bookmarkEnd w:id="375"/>
    </w:p>
    <w:p w:rsidR="00A23819" w:rsidRPr="00FA56CE" w:rsidRDefault="00A23819" w:rsidP="00A23819">
      <w:pPr>
        <w:pStyle w:val="subsection"/>
      </w:pPr>
      <w:r w:rsidRPr="00FA56CE">
        <w:rPr>
          <w:i/>
        </w:rPr>
        <w:tab/>
      </w:r>
      <w:r w:rsidRPr="00FA56CE">
        <w:rPr>
          <w:i/>
        </w:rPr>
        <w:tab/>
      </w:r>
      <w:r w:rsidRPr="00FA56CE">
        <w:t>Section</w:t>
      </w:r>
      <w:r w:rsidR="00FA56CE">
        <w:t> </w:t>
      </w:r>
      <w:r w:rsidRPr="00FA56CE">
        <w:t>130 does not apply in relation to a document that has been lodged with ASIC to the extent that the document relates to a registrable charge.</w:t>
      </w:r>
    </w:p>
    <w:p w:rsidR="00A23819" w:rsidRPr="00FA56CE" w:rsidRDefault="00A23819" w:rsidP="00A23819">
      <w:pPr>
        <w:pStyle w:val="notetext"/>
      </w:pPr>
      <w:r w:rsidRPr="00FA56CE">
        <w:t>Note:</w:t>
      </w:r>
      <w:r w:rsidRPr="00FA56CE">
        <w:tab/>
        <w:t>Section</w:t>
      </w:r>
      <w:r w:rsidR="00FA56CE">
        <w:t> </w:t>
      </w:r>
      <w:r w:rsidRPr="00FA56CE">
        <w:t>130 provides that a person is not taken to have information about a company merely because the information is available to the public from ASIC.</w:t>
      </w:r>
    </w:p>
    <w:p w:rsidR="0089427B" w:rsidRPr="00FA56CE" w:rsidRDefault="0089427B" w:rsidP="0089427B">
      <w:pPr>
        <w:pStyle w:val="ActHead5"/>
      </w:pPr>
      <w:bookmarkStart w:id="376" w:name="_Toc449532854"/>
      <w:r w:rsidRPr="00FA56CE">
        <w:rPr>
          <w:rStyle w:val="CharSectno"/>
        </w:rPr>
        <w:t>1502</w:t>
      </w:r>
      <w:r w:rsidRPr="00FA56CE">
        <w:t xml:space="preserve">  Repeal of Chapter</w:t>
      </w:r>
      <w:r w:rsidR="00FA56CE">
        <w:t> </w:t>
      </w:r>
      <w:r w:rsidRPr="00FA56CE">
        <w:t>2K (charges)—general</w:t>
      </w:r>
      <w:bookmarkEnd w:id="376"/>
    </w:p>
    <w:p w:rsidR="0089427B" w:rsidRPr="00FA56CE" w:rsidRDefault="0089427B" w:rsidP="0089427B">
      <w:pPr>
        <w:pStyle w:val="subsection"/>
      </w:pPr>
      <w:r w:rsidRPr="00FA56CE">
        <w:tab/>
        <w:t>(1)</w:t>
      </w:r>
      <w:r w:rsidRPr="00FA56CE">
        <w:tab/>
        <w:t>For the period of 7 years after the commencement time, the amendments made by Part</w:t>
      </w:r>
      <w:r w:rsidR="00FA56CE">
        <w:t> </w:t>
      </w:r>
      <w:r w:rsidRPr="00FA56CE">
        <w:t>2 of Schedule</w:t>
      </w:r>
      <w:r w:rsidR="00FA56CE">
        <w:t> </w:t>
      </w:r>
      <w:r w:rsidRPr="00FA56CE">
        <w:t>1 to</w:t>
      </w:r>
      <w:r w:rsidRPr="00FA56CE">
        <w:rPr>
          <w:i/>
        </w:rPr>
        <w:t xml:space="preserve"> </w:t>
      </w:r>
      <w:r w:rsidRPr="00FA56CE">
        <w:t>the amending Act do not apply in relation to registrable charges.</w:t>
      </w:r>
    </w:p>
    <w:p w:rsidR="0089427B" w:rsidRPr="00FA56CE" w:rsidRDefault="0089427B" w:rsidP="0089427B">
      <w:pPr>
        <w:pStyle w:val="notetext"/>
      </w:pPr>
      <w:r w:rsidRPr="00FA56CE">
        <w:t>Note:</w:t>
      </w:r>
      <w:r w:rsidRPr="00FA56CE">
        <w:tab/>
        <w:t>The amendments made by Part</w:t>
      </w:r>
      <w:r w:rsidR="00FA56CE">
        <w:t> </w:t>
      </w:r>
      <w:r w:rsidRPr="00FA56CE">
        <w:t>2 of Schedule</w:t>
      </w:r>
      <w:r w:rsidR="00FA56CE">
        <w:t> </w:t>
      </w:r>
      <w:r w:rsidRPr="00FA56CE">
        <w:t>1 to the amending Act repeal Chapter</w:t>
      </w:r>
      <w:r w:rsidR="00FA56CE">
        <w:t> </w:t>
      </w:r>
      <w:r w:rsidRPr="00FA56CE">
        <w:t>2K and make consequential amendments to other provisions.</w:t>
      </w:r>
    </w:p>
    <w:p w:rsidR="0089427B" w:rsidRPr="00FA56CE" w:rsidRDefault="0089427B" w:rsidP="0089427B">
      <w:pPr>
        <w:pStyle w:val="subsection"/>
      </w:pPr>
      <w:r w:rsidRPr="00FA56CE">
        <w:tab/>
        <w:t>(2)</w:t>
      </w:r>
      <w:r w:rsidRPr="00FA56CE">
        <w:tab/>
        <w:t>This section applies subject to sections</w:t>
      </w:r>
      <w:r w:rsidR="00FA56CE">
        <w:t> </w:t>
      </w:r>
      <w:r w:rsidRPr="00FA56CE">
        <w:t>1503 to 1506.</w:t>
      </w:r>
    </w:p>
    <w:p w:rsidR="0089427B" w:rsidRPr="00FA56CE" w:rsidRDefault="0089427B" w:rsidP="0089427B">
      <w:pPr>
        <w:pStyle w:val="ActHead5"/>
      </w:pPr>
      <w:bookmarkStart w:id="377" w:name="_Toc449532855"/>
      <w:r w:rsidRPr="00FA56CE">
        <w:rPr>
          <w:rStyle w:val="CharSectno"/>
        </w:rPr>
        <w:t>1503</w:t>
      </w:r>
      <w:r w:rsidRPr="00FA56CE">
        <w:t xml:space="preserve">  Repeal of Chapter</w:t>
      </w:r>
      <w:r w:rsidR="00FA56CE">
        <w:t> </w:t>
      </w:r>
      <w:r w:rsidRPr="00FA56CE">
        <w:t>2K (charges)—cessation of requirements in relation to documents or notices</w:t>
      </w:r>
      <w:bookmarkEnd w:id="377"/>
    </w:p>
    <w:p w:rsidR="0089427B" w:rsidRPr="00FA56CE" w:rsidRDefault="0089427B" w:rsidP="0089427B">
      <w:pPr>
        <w:pStyle w:val="SubsectionHead"/>
      </w:pPr>
      <w:r w:rsidRPr="00FA56CE">
        <w:t>Scope</w:t>
      </w:r>
    </w:p>
    <w:p w:rsidR="0089427B" w:rsidRPr="00FA56CE" w:rsidRDefault="0089427B" w:rsidP="0089427B">
      <w:pPr>
        <w:pStyle w:val="subsection"/>
      </w:pPr>
      <w:r w:rsidRPr="00FA56CE">
        <w:tab/>
        <w:t>(1)</w:t>
      </w:r>
      <w:r w:rsidRPr="00FA56CE">
        <w:tab/>
        <w:t>This section applies if, immediately before the commencement time, a document (however described) or notice is required to be lodged or given by a company or other person under one of the following provisions:</w:t>
      </w:r>
    </w:p>
    <w:p w:rsidR="0089427B" w:rsidRPr="00FA56CE" w:rsidRDefault="0089427B" w:rsidP="0089427B">
      <w:pPr>
        <w:pStyle w:val="paragraph"/>
      </w:pPr>
      <w:r w:rsidRPr="00FA56CE">
        <w:tab/>
        <w:t>(a)</w:t>
      </w:r>
      <w:r w:rsidRPr="00FA56CE">
        <w:tab/>
        <w:t>paragraph</w:t>
      </w:r>
      <w:r w:rsidR="00FA56CE">
        <w:t> </w:t>
      </w:r>
      <w:r w:rsidRPr="00FA56CE">
        <w:t>263(1)(a), (b) or (c);</w:t>
      </w:r>
    </w:p>
    <w:p w:rsidR="0089427B" w:rsidRPr="00FA56CE" w:rsidRDefault="0089427B" w:rsidP="0089427B">
      <w:pPr>
        <w:pStyle w:val="paragraph"/>
      </w:pPr>
      <w:r w:rsidRPr="00FA56CE">
        <w:tab/>
        <w:t>(b)</w:t>
      </w:r>
      <w:r w:rsidRPr="00FA56CE">
        <w:tab/>
        <w:t>paragraph</w:t>
      </w:r>
      <w:r w:rsidR="00FA56CE">
        <w:t> </w:t>
      </w:r>
      <w:r w:rsidRPr="00FA56CE">
        <w:t>263(2)(b);</w:t>
      </w:r>
    </w:p>
    <w:p w:rsidR="0089427B" w:rsidRPr="00FA56CE" w:rsidRDefault="0089427B" w:rsidP="0089427B">
      <w:pPr>
        <w:pStyle w:val="paragraph"/>
      </w:pPr>
      <w:r w:rsidRPr="00FA56CE">
        <w:tab/>
        <w:t>(c)</w:t>
      </w:r>
      <w:r w:rsidRPr="00FA56CE">
        <w:tab/>
        <w:t>subsection</w:t>
      </w:r>
      <w:r w:rsidR="00FA56CE">
        <w:t> </w:t>
      </w:r>
      <w:r w:rsidRPr="00FA56CE">
        <w:t>263(3);</w:t>
      </w:r>
    </w:p>
    <w:p w:rsidR="0089427B" w:rsidRPr="00FA56CE" w:rsidRDefault="0089427B" w:rsidP="0089427B">
      <w:pPr>
        <w:pStyle w:val="paragraph"/>
      </w:pPr>
      <w:r w:rsidRPr="00FA56CE">
        <w:tab/>
        <w:t>(d)</w:t>
      </w:r>
      <w:r w:rsidRPr="00FA56CE">
        <w:tab/>
        <w:t>paragraph</w:t>
      </w:r>
      <w:r w:rsidR="00FA56CE">
        <w:t> </w:t>
      </w:r>
      <w:r w:rsidRPr="00FA56CE">
        <w:t>264(1)(a) or (b);</w:t>
      </w:r>
    </w:p>
    <w:p w:rsidR="0089427B" w:rsidRPr="00FA56CE" w:rsidRDefault="0089427B" w:rsidP="0089427B">
      <w:pPr>
        <w:pStyle w:val="paragraph"/>
      </w:pPr>
      <w:r w:rsidRPr="00FA56CE">
        <w:tab/>
        <w:t>(e)</w:t>
      </w:r>
      <w:r w:rsidRPr="00FA56CE">
        <w:tab/>
        <w:t>paragraph</w:t>
      </w:r>
      <w:r w:rsidR="00FA56CE">
        <w:t> </w:t>
      </w:r>
      <w:r w:rsidRPr="00FA56CE">
        <w:t>265(6)(b);</w:t>
      </w:r>
    </w:p>
    <w:p w:rsidR="0089427B" w:rsidRPr="00FA56CE" w:rsidRDefault="0089427B" w:rsidP="0089427B">
      <w:pPr>
        <w:pStyle w:val="paragraph"/>
      </w:pPr>
      <w:r w:rsidRPr="00FA56CE">
        <w:tab/>
        <w:t>(f)</w:t>
      </w:r>
      <w:r w:rsidRPr="00FA56CE">
        <w:tab/>
        <w:t>paragraph</w:t>
      </w:r>
      <w:r w:rsidR="00FA56CE">
        <w:t> </w:t>
      </w:r>
      <w:r w:rsidRPr="00FA56CE">
        <w:t>268(1)(a) or (b);</w:t>
      </w:r>
    </w:p>
    <w:p w:rsidR="0089427B" w:rsidRPr="00FA56CE" w:rsidRDefault="0089427B" w:rsidP="0089427B">
      <w:pPr>
        <w:pStyle w:val="paragraph"/>
      </w:pPr>
      <w:r w:rsidRPr="00FA56CE">
        <w:tab/>
        <w:t>(g)</w:t>
      </w:r>
      <w:r w:rsidRPr="00FA56CE">
        <w:tab/>
        <w:t>subsection</w:t>
      </w:r>
      <w:r w:rsidR="00FA56CE">
        <w:t> </w:t>
      </w:r>
      <w:r w:rsidRPr="00FA56CE">
        <w:t>268(2);</w:t>
      </w:r>
    </w:p>
    <w:p w:rsidR="0089427B" w:rsidRPr="00FA56CE" w:rsidRDefault="0089427B" w:rsidP="0089427B">
      <w:pPr>
        <w:pStyle w:val="paragraph"/>
      </w:pPr>
      <w:r w:rsidRPr="00FA56CE">
        <w:tab/>
        <w:t>(h)</w:t>
      </w:r>
      <w:r w:rsidRPr="00FA56CE">
        <w:tab/>
        <w:t>subsection</w:t>
      </w:r>
      <w:r w:rsidR="00FA56CE">
        <w:t> </w:t>
      </w:r>
      <w:r w:rsidRPr="00FA56CE">
        <w:t>269(1) or (2);</w:t>
      </w:r>
    </w:p>
    <w:p w:rsidR="0089427B" w:rsidRPr="00FA56CE" w:rsidRDefault="0089427B" w:rsidP="0089427B">
      <w:pPr>
        <w:pStyle w:val="paragraph"/>
      </w:pPr>
      <w:r w:rsidRPr="00FA56CE">
        <w:tab/>
        <w:t>(i)</w:t>
      </w:r>
      <w:r w:rsidRPr="00FA56CE">
        <w:tab/>
        <w:t>subsection</w:t>
      </w:r>
      <w:r w:rsidR="00FA56CE">
        <w:t> </w:t>
      </w:r>
      <w:r w:rsidRPr="00FA56CE">
        <w:t>270(4).</w:t>
      </w:r>
    </w:p>
    <w:p w:rsidR="0089427B" w:rsidRPr="00FA56CE" w:rsidRDefault="0089427B" w:rsidP="0089427B">
      <w:pPr>
        <w:pStyle w:val="SubsectionHead"/>
      </w:pPr>
      <w:r w:rsidRPr="00FA56CE">
        <w:t>Requirements that stop applying</w:t>
      </w:r>
    </w:p>
    <w:p w:rsidR="0089427B" w:rsidRPr="00FA56CE" w:rsidRDefault="0089427B" w:rsidP="0089427B">
      <w:pPr>
        <w:pStyle w:val="subsection"/>
      </w:pPr>
      <w:r w:rsidRPr="00FA56CE">
        <w:tab/>
        <w:t>(2)</w:t>
      </w:r>
      <w:r w:rsidRPr="00FA56CE">
        <w:tab/>
        <w:t>Whichever of the following requirements would otherwise apply stops applying at the commencement time:</w:t>
      </w:r>
    </w:p>
    <w:p w:rsidR="0089427B" w:rsidRPr="00FA56CE" w:rsidRDefault="0089427B" w:rsidP="0089427B">
      <w:pPr>
        <w:pStyle w:val="paragraph"/>
      </w:pPr>
      <w:r w:rsidRPr="00FA56CE">
        <w:tab/>
        <w:t>(a)</w:t>
      </w:r>
      <w:r w:rsidRPr="00FA56CE">
        <w:tab/>
        <w:t>the requirement to lodge or give the document or notice;</w:t>
      </w:r>
    </w:p>
    <w:p w:rsidR="0089427B" w:rsidRPr="00FA56CE" w:rsidRDefault="0089427B" w:rsidP="0089427B">
      <w:pPr>
        <w:pStyle w:val="paragraph"/>
      </w:pPr>
      <w:r w:rsidRPr="00FA56CE">
        <w:tab/>
        <w:t>(b)</w:t>
      </w:r>
      <w:r w:rsidRPr="00FA56CE">
        <w:tab/>
        <w:t>the requirement for ASIC to enter or delete particulars in the Register in relation to the document or notice.</w:t>
      </w:r>
    </w:p>
    <w:p w:rsidR="0089427B" w:rsidRPr="00FA56CE" w:rsidRDefault="0089427B" w:rsidP="0089427B">
      <w:pPr>
        <w:pStyle w:val="ActHead5"/>
      </w:pPr>
      <w:bookmarkStart w:id="378" w:name="_Toc449532856"/>
      <w:r w:rsidRPr="00FA56CE">
        <w:rPr>
          <w:rStyle w:val="CharSectno"/>
        </w:rPr>
        <w:t>1504</w:t>
      </w:r>
      <w:r w:rsidRPr="00FA56CE">
        <w:t xml:space="preserve">  Repeal of Chapter</w:t>
      </w:r>
      <w:r w:rsidR="00FA56CE">
        <w:t> </w:t>
      </w:r>
      <w:r w:rsidRPr="00FA56CE">
        <w:t>2K (charges)—application of section</w:t>
      </w:r>
      <w:r w:rsidR="00FA56CE">
        <w:t> </w:t>
      </w:r>
      <w:r w:rsidRPr="00FA56CE">
        <w:t>266</w:t>
      </w:r>
      <w:bookmarkEnd w:id="378"/>
    </w:p>
    <w:p w:rsidR="0089427B" w:rsidRPr="00FA56CE" w:rsidRDefault="0089427B" w:rsidP="0089427B">
      <w:pPr>
        <w:pStyle w:val="subsection"/>
      </w:pPr>
      <w:r w:rsidRPr="00FA56CE">
        <w:tab/>
        <w:t>(1)</w:t>
      </w:r>
      <w:r w:rsidRPr="00FA56CE">
        <w:tab/>
        <w:t>Subject to this section, section</w:t>
      </w:r>
      <w:r w:rsidR="00FA56CE">
        <w:t> </w:t>
      </w:r>
      <w:r w:rsidRPr="00FA56CE">
        <w:t>266 stops applying at the commencement time in relation to registrable charges.</w:t>
      </w:r>
    </w:p>
    <w:p w:rsidR="0089427B" w:rsidRPr="00FA56CE" w:rsidRDefault="0089427B" w:rsidP="0089427B">
      <w:pPr>
        <w:pStyle w:val="subsection"/>
      </w:pPr>
      <w:r w:rsidRPr="00FA56CE">
        <w:tab/>
        <w:t>(2)</w:t>
      </w:r>
      <w:r w:rsidRPr="00FA56CE">
        <w:tab/>
        <w:t>However, if a registrable charge is void under section</w:t>
      </w:r>
      <w:r w:rsidR="00FA56CE">
        <w:t> </w:t>
      </w:r>
      <w:r w:rsidRPr="00FA56CE">
        <w:t xml:space="preserve">266 immediately before the commencement time, that section continues to apply in relation to the charge, subject to </w:t>
      </w:r>
      <w:r w:rsidR="00FA56CE">
        <w:t>subsection (</w:t>
      </w:r>
      <w:r w:rsidRPr="00FA56CE">
        <w:t>3) of this section.</w:t>
      </w:r>
    </w:p>
    <w:p w:rsidR="0089427B" w:rsidRPr="00FA56CE" w:rsidRDefault="0089427B" w:rsidP="0089427B">
      <w:pPr>
        <w:pStyle w:val="subsection"/>
      </w:pPr>
      <w:r w:rsidRPr="00FA56CE">
        <w:tab/>
        <w:t>(3)</w:t>
      </w:r>
      <w:r w:rsidRPr="00FA56CE">
        <w:tab/>
        <w:t>The Court may, on such terms and conditions as seem to the Court just and expedient, by order, declare a registrable charge not to be, and never to have been, void under subsection</w:t>
      </w:r>
      <w:r w:rsidR="00FA56CE">
        <w:t> </w:t>
      </w:r>
      <w:r w:rsidRPr="00FA56CE">
        <w:t>266(1) or (3), if:</w:t>
      </w:r>
    </w:p>
    <w:p w:rsidR="0089427B" w:rsidRPr="00FA56CE" w:rsidRDefault="0089427B" w:rsidP="0089427B">
      <w:pPr>
        <w:pStyle w:val="paragraph"/>
      </w:pPr>
      <w:r w:rsidRPr="00FA56CE">
        <w:tab/>
        <w:t>(a)</w:t>
      </w:r>
      <w:r w:rsidRPr="00FA56CE">
        <w:tab/>
        <w:t>before the commencement time, the charge is void under subsection</w:t>
      </w:r>
      <w:r w:rsidR="00FA56CE">
        <w:t> </w:t>
      </w:r>
      <w:r w:rsidRPr="00FA56CE">
        <w:t>266(1) or (3) (as the case requires); and</w:t>
      </w:r>
    </w:p>
    <w:p w:rsidR="0089427B" w:rsidRPr="00FA56CE" w:rsidRDefault="0089427B" w:rsidP="0089427B">
      <w:pPr>
        <w:pStyle w:val="paragraph"/>
      </w:pPr>
      <w:r w:rsidRPr="00FA56CE">
        <w:tab/>
        <w:t>(b)</w:t>
      </w:r>
      <w:r w:rsidRPr="00FA56CE">
        <w:tab/>
        <w:t>either:</w:t>
      </w:r>
    </w:p>
    <w:p w:rsidR="0089427B" w:rsidRPr="00FA56CE" w:rsidRDefault="0089427B" w:rsidP="0089427B">
      <w:pPr>
        <w:pStyle w:val="paragraphsub"/>
      </w:pPr>
      <w:r w:rsidRPr="00FA56CE">
        <w:tab/>
        <w:t>(i)</w:t>
      </w:r>
      <w:r w:rsidRPr="00FA56CE">
        <w:tab/>
        <w:t>an application is made to the Court under subsection</w:t>
      </w:r>
      <w:r w:rsidR="00FA56CE">
        <w:t> </w:t>
      </w:r>
      <w:r w:rsidRPr="00FA56CE">
        <w:t>266(4) before the commencement time for an extension of the relevant period, and as at the commencement time, the Court had not made a decision in relation to the application; or</w:t>
      </w:r>
    </w:p>
    <w:p w:rsidR="0089427B" w:rsidRPr="00FA56CE" w:rsidRDefault="0089427B" w:rsidP="0089427B">
      <w:pPr>
        <w:pStyle w:val="paragraphsub"/>
      </w:pPr>
      <w:r w:rsidRPr="00FA56CE">
        <w:tab/>
        <w:t>(ii)</w:t>
      </w:r>
      <w:r w:rsidRPr="00FA56CE">
        <w:tab/>
        <w:t>an application is made to the Court at or after the commencement time for an order under this subsection; and</w:t>
      </w:r>
    </w:p>
    <w:p w:rsidR="0089427B" w:rsidRPr="00FA56CE" w:rsidRDefault="0089427B" w:rsidP="0089427B">
      <w:pPr>
        <w:pStyle w:val="paragraph"/>
      </w:pPr>
      <w:r w:rsidRPr="00FA56CE">
        <w:tab/>
        <w:t>(c)</w:t>
      </w:r>
      <w:r w:rsidRPr="00FA56CE">
        <w:tab/>
        <w:t>the Court is satisfied of the matters set out in subsection</w:t>
      </w:r>
      <w:r w:rsidR="00FA56CE">
        <w:t> </w:t>
      </w:r>
      <w:r w:rsidRPr="00FA56CE">
        <w:t>266(4).</w:t>
      </w:r>
    </w:p>
    <w:p w:rsidR="0089427B" w:rsidRPr="00FA56CE" w:rsidRDefault="0089427B" w:rsidP="0089427B">
      <w:pPr>
        <w:pStyle w:val="ActHead5"/>
      </w:pPr>
      <w:bookmarkStart w:id="379" w:name="_Toc449532857"/>
      <w:r w:rsidRPr="00FA56CE">
        <w:rPr>
          <w:rStyle w:val="CharSectno"/>
        </w:rPr>
        <w:t>1505</w:t>
      </w:r>
      <w:r w:rsidRPr="00FA56CE">
        <w:t xml:space="preserve">  Repeal of Chapter</w:t>
      </w:r>
      <w:r w:rsidR="00FA56CE">
        <w:t> </w:t>
      </w:r>
      <w:r w:rsidRPr="00FA56CE">
        <w:t>2K (charges)—cessation of company registration requirements</w:t>
      </w:r>
      <w:bookmarkEnd w:id="379"/>
    </w:p>
    <w:p w:rsidR="0089427B" w:rsidRPr="00FA56CE" w:rsidRDefault="0089427B" w:rsidP="0089427B">
      <w:pPr>
        <w:pStyle w:val="subsection"/>
      </w:pPr>
      <w:r w:rsidRPr="00FA56CE">
        <w:tab/>
      </w:r>
      <w:r w:rsidRPr="00FA56CE">
        <w:tab/>
        <w:t>The requirements in section</w:t>
      </w:r>
      <w:r w:rsidR="00FA56CE">
        <w:t> </w:t>
      </w:r>
      <w:r w:rsidRPr="00FA56CE">
        <w:t>271 (company documentation and registration of charges) stop applying in relation to registrable charges at the commencement time.</w:t>
      </w:r>
    </w:p>
    <w:p w:rsidR="0089427B" w:rsidRPr="00FA56CE" w:rsidRDefault="0089427B" w:rsidP="0089427B">
      <w:pPr>
        <w:pStyle w:val="ActHead5"/>
      </w:pPr>
      <w:bookmarkStart w:id="380" w:name="_Toc449532858"/>
      <w:r w:rsidRPr="00FA56CE">
        <w:rPr>
          <w:rStyle w:val="CharSectno"/>
        </w:rPr>
        <w:t>1506</w:t>
      </w:r>
      <w:r w:rsidRPr="00FA56CE">
        <w:t xml:space="preserve">  Repeal of Chapter</w:t>
      </w:r>
      <w:r w:rsidR="00FA56CE">
        <w:t> </w:t>
      </w:r>
      <w:r w:rsidRPr="00FA56CE">
        <w:t>2K (charges)—priority between registrable charges</w:t>
      </w:r>
      <w:bookmarkEnd w:id="380"/>
    </w:p>
    <w:p w:rsidR="0089427B" w:rsidRPr="00FA56CE" w:rsidRDefault="0089427B" w:rsidP="0089427B">
      <w:pPr>
        <w:pStyle w:val="subsection"/>
      </w:pPr>
      <w:r w:rsidRPr="00FA56CE">
        <w:tab/>
      </w:r>
      <w:r w:rsidRPr="00FA56CE">
        <w:tab/>
        <w:t>At and after the commencement time, registrable charges have the priority between themselves that they would have had under this Act as in force immediately before the commencement time, subject to Chapter</w:t>
      </w:r>
      <w:r w:rsidR="00FA56CE">
        <w:t> </w:t>
      </w:r>
      <w:r w:rsidRPr="00FA56CE">
        <w:t xml:space="preserve">9 (Transitional provisions) of the </w:t>
      </w:r>
      <w:r w:rsidRPr="00FA56CE">
        <w:rPr>
          <w:i/>
        </w:rPr>
        <w:t>Personal Property Securities Act 2009</w:t>
      </w:r>
      <w:r w:rsidRPr="00FA56CE">
        <w:t>.</w:t>
      </w:r>
    </w:p>
    <w:p w:rsidR="0089427B" w:rsidRPr="00FA56CE" w:rsidRDefault="0089427B" w:rsidP="0089427B">
      <w:pPr>
        <w:pStyle w:val="ActHead5"/>
      </w:pPr>
      <w:bookmarkStart w:id="381" w:name="_Toc449532859"/>
      <w:r w:rsidRPr="00FA56CE">
        <w:rPr>
          <w:rStyle w:val="CharSectno"/>
        </w:rPr>
        <w:t>1507</w:t>
      </w:r>
      <w:r w:rsidRPr="00FA56CE">
        <w:t xml:space="preserve">  New section</w:t>
      </w:r>
      <w:r w:rsidR="00FA56CE">
        <w:t> </w:t>
      </w:r>
      <w:r w:rsidRPr="00FA56CE">
        <w:t>440B (restrictions on third party property rights)</w:t>
      </w:r>
      <w:bookmarkEnd w:id="381"/>
    </w:p>
    <w:p w:rsidR="0089427B" w:rsidRPr="00FA56CE" w:rsidRDefault="0089427B" w:rsidP="0089427B">
      <w:pPr>
        <w:pStyle w:val="subsection"/>
      </w:pPr>
      <w:r w:rsidRPr="00FA56CE">
        <w:tab/>
      </w:r>
      <w:r w:rsidRPr="00FA56CE">
        <w:tab/>
        <w:t>The repeal of sections</w:t>
      </w:r>
      <w:r w:rsidR="00FA56CE">
        <w:t> </w:t>
      </w:r>
      <w:r w:rsidRPr="00FA56CE">
        <w:t>440B, 440BA, 440BB and 440C by item</w:t>
      </w:r>
      <w:r w:rsidR="00FA56CE">
        <w:t> </w:t>
      </w:r>
      <w:r w:rsidRPr="00FA56CE">
        <w:t>156 of Schedule</w:t>
      </w:r>
      <w:r w:rsidR="00FA56CE">
        <w:t> </w:t>
      </w:r>
      <w:r w:rsidRPr="00FA56CE">
        <w:t>1</w:t>
      </w:r>
      <w:r w:rsidRPr="00FA56CE">
        <w:rPr>
          <w:i/>
        </w:rPr>
        <w:t xml:space="preserve"> </w:t>
      </w:r>
      <w:r w:rsidRPr="00FA56CE">
        <w:t>to the amending Act does not affect the operation of subsections</w:t>
      </w:r>
      <w:r w:rsidR="00FA56CE">
        <w:t> </w:t>
      </w:r>
      <w:r w:rsidRPr="00FA56CE">
        <w:t>1483(9) and (10) in relation to:</w:t>
      </w:r>
    </w:p>
    <w:p w:rsidR="0089427B" w:rsidRPr="00FA56CE" w:rsidRDefault="0089427B" w:rsidP="0089427B">
      <w:pPr>
        <w:pStyle w:val="paragraph"/>
      </w:pPr>
      <w:r w:rsidRPr="00FA56CE">
        <w:tab/>
        <w:t>(a)</w:t>
      </w:r>
      <w:r w:rsidRPr="00FA56CE">
        <w:tab/>
        <w:t>the administration of a company that began at or after the start of the day section</w:t>
      </w:r>
      <w:r w:rsidR="00FA56CE">
        <w:t> </w:t>
      </w:r>
      <w:r w:rsidRPr="00FA56CE">
        <w:t>440BA commenced, and before the commencement time within the meaning of section</w:t>
      </w:r>
      <w:r w:rsidR="00FA56CE">
        <w:t> </w:t>
      </w:r>
      <w:r w:rsidRPr="00FA56CE">
        <w:t>1499; or</w:t>
      </w:r>
    </w:p>
    <w:p w:rsidR="0089427B" w:rsidRPr="00FA56CE" w:rsidRDefault="0089427B" w:rsidP="0089427B">
      <w:pPr>
        <w:pStyle w:val="paragraph"/>
      </w:pPr>
      <w:r w:rsidRPr="00FA56CE">
        <w:tab/>
        <w:t>(b)</w:t>
      </w:r>
      <w:r w:rsidRPr="00FA56CE">
        <w:tab/>
        <w:t>distress for rent that began to be carried out before the day section</w:t>
      </w:r>
      <w:r w:rsidR="00FA56CE">
        <w:t> </w:t>
      </w:r>
      <w:r w:rsidRPr="00FA56CE">
        <w:t>440BB commenced.</w:t>
      </w:r>
    </w:p>
    <w:p w:rsidR="0089427B" w:rsidRPr="00FA56CE" w:rsidRDefault="0089427B" w:rsidP="0089427B">
      <w:pPr>
        <w:pStyle w:val="notetext"/>
      </w:pPr>
      <w:r w:rsidRPr="00FA56CE">
        <w:t>Note:</w:t>
      </w:r>
      <w:r w:rsidRPr="00FA56CE">
        <w:tab/>
        <w:t>Sections</w:t>
      </w:r>
      <w:r w:rsidR="00FA56CE">
        <w:t> </w:t>
      </w:r>
      <w:r w:rsidRPr="00FA56CE">
        <w:t>440BA and 440BB commenced on 31</w:t>
      </w:r>
      <w:r w:rsidR="00FA56CE">
        <w:t> </w:t>
      </w:r>
      <w:r w:rsidRPr="00FA56CE">
        <w:t>December 2007.</w:t>
      </w:r>
    </w:p>
    <w:p w:rsidR="0089427B" w:rsidRPr="00FA56CE" w:rsidRDefault="0089427B" w:rsidP="0089427B">
      <w:pPr>
        <w:pStyle w:val="ActHead5"/>
      </w:pPr>
      <w:bookmarkStart w:id="382" w:name="_Toc449532860"/>
      <w:r w:rsidRPr="00FA56CE">
        <w:rPr>
          <w:rStyle w:val="CharSectno"/>
        </w:rPr>
        <w:t>1508</w:t>
      </w:r>
      <w:r w:rsidRPr="00FA56CE">
        <w:t xml:space="preserve">  New subsection</w:t>
      </w:r>
      <w:r w:rsidR="00FA56CE">
        <w:t> </w:t>
      </w:r>
      <w:r w:rsidRPr="00FA56CE">
        <w:t>442CB(1) (administrator’s duty of care)</w:t>
      </w:r>
      <w:bookmarkEnd w:id="382"/>
    </w:p>
    <w:p w:rsidR="0089427B" w:rsidRPr="00FA56CE" w:rsidRDefault="0089427B" w:rsidP="0089427B">
      <w:pPr>
        <w:pStyle w:val="subsection"/>
      </w:pPr>
      <w:r w:rsidRPr="00FA56CE">
        <w:tab/>
      </w:r>
      <w:r w:rsidRPr="00FA56CE">
        <w:tab/>
        <w:t>The amendment of this Act by item</w:t>
      </w:r>
      <w:r w:rsidR="00FA56CE">
        <w:t> </w:t>
      </w:r>
      <w:r w:rsidRPr="00FA56CE">
        <w:t>135 of Schedule</w:t>
      </w:r>
      <w:r w:rsidR="00FA56CE">
        <w:t> </w:t>
      </w:r>
      <w:r w:rsidRPr="00FA56CE">
        <w:t>1 to the amending Act does not apply in relation to the exercise of a power of sale if the power began to be exercised before the commencement time.</w:t>
      </w:r>
    </w:p>
    <w:p w:rsidR="0089427B" w:rsidRPr="00FA56CE" w:rsidRDefault="0089427B" w:rsidP="0089427B">
      <w:pPr>
        <w:pStyle w:val="notetext"/>
      </w:pPr>
      <w:r w:rsidRPr="00FA56CE">
        <w:t>Note:</w:t>
      </w:r>
      <w:r w:rsidRPr="00FA56CE">
        <w:tab/>
        <w:t>Item</w:t>
      </w:r>
      <w:r w:rsidR="00FA56CE">
        <w:t> </w:t>
      </w:r>
      <w:r w:rsidRPr="00FA56CE">
        <w:t>135 of Schedule</w:t>
      </w:r>
      <w:r w:rsidR="00FA56CE">
        <w:t> </w:t>
      </w:r>
      <w:r w:rsidRPr="00FA56CE">
        <w:t>1 to the amending Act repealed subsection</w:t>
      </w:r>
      <w:r w:rsidR="00FA56CE">
        <w:t> </w:t>
      </w:r>
      <w:r w:rsidRPr="00FA56CE">
        <w:t>442CB(1) and substituted a new subsection.</w:t>
      </w:r>
    </w:p>
    <w:p w:rsidR="0089427B" w:rsidRPr="00FA56CE" w:rsidRDefault="0089427B" w:rsidP="0089427B">
      <w:pPr>
        <w:pStyle w:val="ActHead5"/>
      </w:pPr>
      <w:bookmarkStart w:id="383" w:name="_Toc449532861"/>
      <w:r w:rsidRPr="00FA56CE">
        <w:rPr>
          <w:rStyle w:val="CharSectno"/>
        </w:rPr>
        <w:t>1509</w:t>
      </w:r>
      <w:r w:rsidRPr="00FA56CE">
        <w:t xml:space="preserve">  New section</w:t>
      </w:r>
      <w:r w:rsidR="00FA56CE">
        <w:t> </w:t>
      </w:r>
      <w:r w:rsidRPr="00FA56CE">
        <w:t>588FP (security interests in favour of an officer of a company etc. void)</w:t>
      </w:r>
      <w:bookmarkEnd w:id="383"/>
    </w:p>
    <w:p w:rsidR="0089427B" w:rsidRPr="00FA56CE" w:rsidRDefault="0089427B" w:rsidP="0089427B">
      <w:pPr>
        <w:pStyle w:val="subsection"/>
      </w:pPr>
      <w:r w:rsidRPr="00FA56CE">
        <w:tab/>
      </w:r>
      <w:r w:rsidRPr="00FA56CE">
        <w:tab/>
        <w:t>Section</w:t>
      </w:r>
      <w:r w:rsidR="00FA56CE">
        <w:t> </w:t>
      </w:r>
      <w:r w:rsidRPr="00FA56CE">
        <w:t>588FP does not apply in relation to a registrable charge.</w:t>
      </w:r>
    </w:p>
    <w:p w:rsidR="0089427B" w:rsidRPr="00FA56CE" w:rsidRDefault="0089427B" w:rsidP="0089427B">
      <w:pPr>
        <w:pStyle w:val="ActHead5"/>
      </w:pPr>
      <w:bookmarkStart w:id="384" w:name="_Toc449532862"/>
      <w:r w:rsidRPr="00FA56CE">
        <w:rPr>
          <w:rStyle w:val="CharSectno"/>
        </w:rPr>
        <w:t>1510</w:t>
      </w:r>
      <w:r w:rsidRPr="00FA56CE">
        <w:t xml:space="preserve">  Winding up applied for </w:t>
      </w:r>
      <w:r w:rsidR="00492FCC" w:rsidRPr="00FA56CE">
        <w:t>before</w:t>
      </w:r>
      <w:r w:rsidRPr="00FA56CE">
        <w:t xml:space="preserve"> the commencement time</w:t>
      </w:r>
      <w:bookmarkEnd w:id="384"/>
    </w:p>
    <w:p w:rsidR="0089427B" w:rsidRPr="00FA56CE" w:rsidRDefault="0089427B" w:rsidP="0089427B">
      <w:pPr>
        <w:pStyle w:val="subsection"/>
      </w:pPr>
      <w:r w:rsidRPr="00FA56CE">
        <w:tab/>
      </w:r>
      <w:r w:rsidRPr="00FA56CE">
        <w:tab/>
        <w:t>Subject to this Part, the amendments made by the amending Act do not apply in relation to the winding up of a company under Part</w:t>
      </w:r>
      <w:r w:rsidR="00FA56CE">
        <w:t> </w:t>
      </w:r>
      <w:r w:rsidRPr="00FA56CE">
        <w:t>5.4, Part</w:t>
      </w:r>
      <w:r w:rsidR="00FA56CE">
        <w:t> </w:t>
      </w:r>
      <w:r w:rsidRPr="00FA56CE">
        <w:t>5.4A or Part</w:t>
      </w:r>
      <w:r w:rsidR="00FA56CE">
        <w:t> </w:t>
      </w:r>
      <w:r w:rsidRPr="00FA56CE">
        <w:t>5.4B, or the subsequent liquidation of the company, if the application for winding up for the purposes of those Parts is made before the commencement time.</w:t>
      </w:r>
    </w:p>
    <w:p w:rsidR="001B3DC3" w:rsidRPr="00FA56CE" w:rsidRDefault="001B3DC3" w:rsidP="0043057A">
      <w:pPr>
        <w:pStyle w:val="ActHead2"/>
        <w:pageBreakBefore/>
      </w:pPr>
      <w:bookmarkStart w:id="385" w:name="_Toc449532863"/>
      <w:r w:rsidRPr="00FA56CE">
        <w:rPr>
          <w:rStyle w:val="CharPartNo"/>
        </w:rPr>
        <w:t>Part</w:t>
      </w:r>
      <w:r w:rsidR="00FA56CE">
        <w:rPr>
          <w:rStyle w:val="CharPartNo"/>
        </w:rPr>
        <w:t> </w:t>
      </w:r>
      <w:r w:rsidRPr="00FA56CE">
        <w:rPr>
          <w:rStyle w:val="CharPartNo"/>
        </w:rPr>
        <w:t>10.14</w:t>
      </w:r>
      <w:r w:rsidRPr="00FA56CE">
        <w:t>—</w:t>
      </w:r>
      <w:r w:rsidRPr="00FA56CE">
        <w:rPr>
          <w:rStyle w:val="CharPartText"/>
        </w:rPr>
        <w:t>Transitional provisions relating to the Corporations Amendment (Corporate Reporting Reform) Act 2010</w:t>
      </w:r>
      <w:bookmarkEnd w:id="385"/>
    </w:p>
    <w:p w:rsidR="001B3DC3" w:rsidRPr="00FA56CE" w:rsidRDefault="0036734E" w:rsidP="001B3DC3">
      <w:pPr>
        <w:pStyle w:val="Header"/>
      </w:pPr>
      <w:r w:rsidRPr="00FA56CE">
        <w:rPr>
          <w:rStyle w:val="CharDivNo"/>
        </w:rPr>
        <w:t xml:space="preserve"> </w:t>
      </w:r>
      <w:r w:rsidRPr="00FA56CE">
        <w:rPr>
          <w:rStyle w:val="CharDivText"/>
        </w:rPr>
        <w:t xml:space="preserve"> </w:t>
      </w:r>
    </w:p>
    <w:p w:rsidR="001B3DC3" w:rsidRPr="00FA56CE" w:rsidRDefault="001B3DC3" w:rsidP="001B3DC3">
      <w:pPr>
        <w:pStyle w:val="ActHead5"/>
      </w:pPr>
      <w:bookmarkStart w:id="386" w:name="_Toc449532864"/>
      <w:r w:rsidRPr="00FA56CE">
        <w:rPr>
          <w:rStyle w:val="CharSectno"/>
        </w:rPr>
        <w:t>1510A</w:t>
      </w:r>
      <w:r w:rsidRPr="00FA56CE">
        <w:t xml:space="preserve">  Definition</w:t>
      </w:r>
      <w:bookmarkEnd w:id="386"/>
    </w:p>
    <w:p w:rsidR="001B3DC3" w:rsidRPr="00FA56CE" w:rsidRDefault="001B3DC3" w:rsidP="001B3DC3">
      <w:pPr>
        <w:pStyle w:val="subsection"/>
      </w:pPr>
      <w:r w:rsidRPr="00FA56CE">
        <w:tab/>
      </w:r>
      <w:r w:rsidRPr="00FA56CE">
        <w:tab/>
        <w:t>In this Part:</w:t>
      </w:r>
    </w:p>
    <w:p w:rsidR="001B3DC3" w:rsidRPr="00FA56CE" w:rsidRDefault="001B3DC3" w:rsidP="001B3DC3">
      <w:pPr>
        <w:pStyle w:val="Definition"/>
      </w:pPr>
      <w:r w:rsidRPr="00FA56CE">
        <w:rPr>
          <w:b/>
          <w:i/>
        </w:rPr>
        <w:t>amending Act</w:t>
      </w:r>
      <w:r w:rsidRPr="00FA56CE">
        <w:t xml:space="preserve"> means the </w:t>
      </w:r>
      <w:r w:rsidRPr="00FA56CE">
        <w:rPr>
          <w:i/>
        </w:rPr>
        <w:t>Corporations Amendment (Corporate Reporting Reform) Act 2010</w:t>
      </w:r>
      <w:r w:rsidRPr="00FA56CE">
        <w:t>.</w:t>
      </w:r>
    </w:p>
    <w:p w:rsidR="001B3DC3" w:rsidRPr="00FA56CE" w:rsidRDefault="001B3DC3" w:rsidP="001B3DC3">
      <w:pPr>
        <w:pStyle w:val="ActHead5"/>
      </w:pPr>
      <w:bookmarkStart w:id="387" w:name="_Toc449532865"/>
      <w:r w:rsidRPr="00FA56CE">
        <w:rPr>
          <w:rStyle w:val="CharSectno"/>
        </w:rPr>
        <w:t>1510B</w:t>
      </w:r>
      <w:r w:rsidRPr="00FA56CE">
        <w:t xml:space="preserve">  Application of Part</w:t>
      </w:r>
      <w:r w:rsidR="00FA56CE">
        <w:t> </w:t>
      </w:r>
      <w:r w:rsidRPr="00FA56CE">
        <w:t>1 of Schedule</w:t>
      </w:r>
      <w:r w:rsidR="00FA56CE">
        <w:t> </w:t>
      </w:r>
      <w:r w:rsidRPr="00FA56CE">
        <w:t>1 to the amending Act</w:t>
      </w:r>
      <w:bookmarkEnd w:id="387"/>
    </w:p>
    <w:p w:rsidR="001B3DC3" w:rsidRPr="00FA56CE" w:rsidRDefault="001B3DC3" w:rsidP="001B3DC3">
      <w:pPr>
        <w:pStyle w:val="subsection"/>
      </w:pPr>
      <w:r w:rsidRPr="00FA56CE">
        <w:tab/>
        <w:t>(1)</w:t>
      </w:r>
      <w:r w:rsidRPr="00FA56CE">
        <w:tab/>
        <w:t>The amendments made by items</w:t>
      </w:r>
      <w:r w:rsidR="00FA56CE">
        <w:t> </w:t>
      </w:r>
      <w:r w:rsidRPr="00FA56CE">
        <w:t>1 to 4, items</w:t>
      </w:r>
      <w:r w:rsidR="00FA56CE">
        <w:t> </w:t>
      </w:r>
      <w:r w:rsidRPr="00FA56CE">
        <w:t>11 to 16, items</w:t>
      </w:r>
      <w:r w:rsidR="00FA56CE">
        <w:t> </w:t>
      </w:r>
      <w:r w:rsidRPr="00FA56CE">
        <w:t>18 to 23, items</w:t>
      </w:r>
      <w:r w:rsidR="00FA56CE">
        <w:t> </w:t>
      </w:r>
      <w:r w:rsidRPr="00FA56CE">
        <w:t>29 and 30, items</w:t>
      </w:r>
      <w:r w:rsidR="00FA56CE">
        <w:t> </w:t>
      </w:r>
      <w:r w:rsidRPr="00FA56CE">
        <w:t>32 to 42, items</w:t>
      </w:r>
      <w:r w:rsidR="00FA56CE">
        <w:t> </w:t>
      </w:r>
      <w:r w:rsidRPr="00FA56CE">
        <w:t>45 to 47 and items</w:t>
      </w:r>
      <w:r w:rsidR="00FA56CE">
        <w:t> </w:t>
      </w:r>
      <w:r w:rsidRPr="00FA56CE">
        <w:t>49 to 51 of Schedule</w:t>
      </w:r>
      <w:r w:rsidR="00FA56CE">
        <w:t> </w:t>
      </w:r>
      <w:r w:rsidRPr="00FA56CE">
        <w:t>1 to the amending Act apply in relation to a company, registered scheme or disclosing entity for financial years of the company, registered scheme or disclosing entity ending on or after 30</w:t>
      </w:r>
      <w:r w:rsidR="00FA56CE">
        <w:t> </w:t>
      </w:r>
      <w:r w:rsidRPr="00FA56CE">
        <w:t>June 2010.</w:t>
      </w:r>
    </w:p>
    <w:p w:rsidR="001B3DC3" w:rsidRPr="00FA56CE" w:rsidRDefault="001B3DC3" w:rsidP="001B3DC3">
      <w:pPr>
        <w:pStyle w:val="subsection"/>
      </w:pPr>
      <w:r w:rsidRPr="00FA56CE">
        <w:tab/>
        <w:t>(1A)</w:t>
      </w:r>
      <w:r w:rsidRPr="00FA56CE">
        <w:tab/>
        <w:t>The amendment made by item</w:t>
      </w:r>
      <w:r w:rsidR="00FA56CE">
        <w:t> </w:t>
      </w:r>
      <w:r w:rsidRPr="00FA56CE">
        <w:t>6 of Schedule</w:t>
      </w:r>
      <w:r w:rsidR="00FA56CE">
        <w:t> </w:t>
      </w:r>
      <w:r w:rsidRPr="00FA56CE">
        <w:t>1 to the amending Act applies in relation to a company limited by guarantee incorporated on or after the commencement of that item.</w:t>
      </w:r>
    </w:p>
    <w:p w:rsidR="001B3DC3" w:rsidRPr="00FA56CE" w:rsidRDefault="001B3DC3" w:rsidP="001B3DC3">
      <w:pPr>
        <w:pStyle w:val="subsection"/>
      </w:pPr>
      <w:r w:rsidRPr="00FA56CE">
        <w:tab/>
        <w:t>(2)</w:t>
      </w:r>
      <w:r w:rsidRPr="00FA56CE">
        <w:tab/>
        <w:t>The amendments made by items</w:t>
      </w:r>
      <w:r w:rsidR="00FA56CE">
        <w:t> </w:t>
      </w:r>
      <w:r w:rsidRPr="00FA56CE">
        <w:t>7 and 48 of Schedule</w:t>
      </w:r>
      <w:r w:rsidR="00FA56CE">
        <w:t> </w:t>
      </w:r>
      <w:r w:rsidRPr="00FA56CE">
        <w:t>1 to the amending Act apply in relation to dividends declared on or after the commencement of those items.</w:t>
      </w:r>
    </w:p>
    <w:p w:rsidR="001B3DC3" w:rsidRPr="00FA56CE" w:rsidRDefault="001B3DC3" w:rsidP="001B3DC3">
      <w:pPr>
        <w:pStyle w:val="subsection"/>
      </w:pPr>
      <w:r w:rsidRPr="00FA56CE">
        <w:tab/>
        <w:t>(3)</w:t>
      </w:r>
      <w:r w:rsidRPr="00FA56CE">
        <w:tab/>
        <w:t>The amendments made by items</w:t>
      </w:r>
      <w:r w:rsidR="00FA56CE">
        <w:t> </w:t>
      </w:r>
      <w:r w:rsidRPr="00FA56CE">
        <w:t>8, 9 and 10 of Schedule</w:t>
      </w:r>
      <w:r w:rsidR="00FA56CE">
        <w:t> </w:t>
      </w:r>
      <w:r w:rsidRPr="00FA56CE">
        <w:t>1 to the amending Act apply in relation to cancellations of paid</w:t>
      </w:r>
      <w:r w:rsidR="00FA56CE">
        <w:noBreakHyphen/>
      </w:r>
      <w:r w:rsidRPr="00FA56CE">
        <w:t>up share capital that occur on or after the commencement of those items.</w:t>
      </w:r>
    </w:p>
    <w:p w:rsidR="001B3DC3" w:rsidRPr="00FA56CE" w:rsidRDefault="001B3DC3" w:rsidP="001B3DC3">
      <w:pPr>
        <w:pStyle w:val="subsection"/>
      </w:pPr>
      <w:r w:rsidRPr="00FA56CE">
        <w:tab/>
        <w:t>(4)</w:t>
      </w:r>
      <w:r w:rsidRPr="00FA56CE">
        <w:tab/>
        <w:t>Despite the amendment made by item</w:t>
      </w:r>
      <w:r w:rsidR="00FA56CE">
        <w:t> </w:t>
      </w:r>
      <w:r w:rsidRPr="00FA56CE">
        <w:t>17 of Schedule</w:t>
      </w:r>
      <w:r w:rsidR="00FA56CE">
        <w:t> </w:t>
      </w:r>
      <w:r w:rsidRPr="00FA56CE">
        <w:t>1 to the amending Act, accounting standards made for the purposes of subsection</w:t>
      </w:r>
      <w:r w:rsidR="00FA56CE">
        <w:t> </w:t>
      </w:r>
      <w:r w:rsidRPr="00FA56CE">
        <w:t>295(2) of this Act that were in force immediately before the commencement of that item continue in force, after that commencement, as if they were made for the purposes of subsection</w:t>
      </w:r>
      <w:r w:rsidR="00FA56CE">
        <w:t> </w:t>
      </w:r>
      <w:r w:rsidRPr="00FA56CE">
        <w:t>295(2) of this Act as amended by that item.</w:t>
      </w:r>
    </w:p>
    <w:p w:rsidR="001B3DC3" w:rsidRPr="00FA56CE" w:rsidRDefault="001B3DC3" w:rsidP="001B3DC3">
      <w:pPr>
        <w:pStyle w:val="subsection"/>
      </w:pPr>
      <w:r w:rsidRPr="00FA56CE">
        <w:tab/>
        <w:t>(5)</w:t>
      </w:r>
      <w:r w:rsidRPr="00FA56CE">
        <w:tab/>
        <w:t>The amendment made by item</w:t>
      </w:r>
      <w:r w:rsidR="00FA56CE">
        <w:t> </w:t>
      </w:r>
      <w:r w:rsidRPr="00FA56CE">
        <w:t>17 of Schedule</w:t>
      </w:r>
      <w:r w:rsidR="00FA56CE">
        <w:t> </w:t>
      </w:r>
      <w:r w:rsidRPr="00FA56CE">
        <w:t>1 to the amending Act applies to a report of a company, registered scheme or disclosing entity for financial years of the company, registered scheme or disclosing entity ending on or after 30</w:t>
      </w:r>
      <w:r w:rsidR="00FA56CE">
        <w:t> </w:t>
      </w:r>
      <w:r w:rsidRPr="00FA56CE">
        <w:t>June 2010.</w:t>
      </w:r>
    </w:p>
    <w:p w:rsidR="001B3DC3" w:rsidRPr="00FA56CE" w:rsidRDefault="001B3DC3" w:rsidP="001B3DC3">
      <w:pPr>
        <w:pStyle w:val="subsection"/>
      </w:pPr>
      <w:r w:rsidRPr="00FA56CE">
        <w:tab/>
        <w:t>(6)</w:t>
      </w:r>
      <w:r w:rsidRPr="00FA56CE">
        <w:tab/>
        <w:t>The amendments made by items</w:t>
      </w:r>
      <w:r w:rsidR="00FA56CE">
        <w:t> </w:t>
      </w:r>
      <w:r w:rsidRPr="00FA56CE">
        <w:t>24 to 28 of Schedule</w:t>
      </w:r>
      <w:r w:rsidR="00FA56CE">
        <w:t> </w:t>
      </w:r>
      <w:r w:rsidRPr="00FA56CE">
        <w:t>1 to the amending Act apply in relation to a company, registered scheme or disclosing entity for financial years of the company, registered scheme or disclosing entity ending on or after 30</w:t>
      </w:r>
      <w:r w:rsidR="00FA56CE">
        <w:t> </w:t>
      </w:r>
      <w:r w:rsidRPr="00FA56CE">
        <w:t>June 2011.</w:t>
      </w:r>
    </w:p>
    <w:p w:rsidR="001B3DC3" w:rsidRPr="00FA56CE" w:rsidRDefault="001B3DC3" w:rsidP="001B3DC3">
      <w:pPr>
        <w:pStyle w:val="subsection"/>
      </w:pPr>
      <w:r w:rsidRPr="00FA56CE">
        <w:tab/>
        <w:t>(7)</w:t>
      </w:r>
      <w:r w:rsidRPr="00FA56CE">
        <w:tab/>
        <w:t>Despite the amendment made by item</w:t>
      </w:r>
      <w:r w:rsidR="00FA56CE">
        <w:t> </w:t>
      </w:r>
      <w:r w:rsidRPr="00FA56CE">
        <w:t>31 of Schedule</w:t>
      </w:r>
      <w:r w:rsidR="00FA56CE">
        <w:t> </w:t>
      </w:r>
      <w:r w:rsidRPr="00FA56CE">
        <w:t>1 to the amending Act, accounting standards made for the purposes of subsection</w:t>
      </w:r>
      <w:r w:rsidR="00FA56CE">
        <w:t> </w:t>
      </w:r>
      <w:r w:rsidRPr="00FA56CE">
        <w:t>303(2) of this Act that were in force immediately before the commencement of that item continue in force, after that commencement, as if they were made for the purposes of subsection</w:t>
      </w:r>
      <w:r w:rsidR="00FA56CE">
        <w:t> </w:t>
      </w:r>
      <w:r w:rsidRPr="00FA56CE">
        <w:t>303(2) of this Act as amended by that item.</w:t>
      </w:r>
    </w:p>
    <w:p w:rsidR="001B3DC3" w:rsidRPr="00FA56CE" w:rsidRDefault="001B3DC3" w:rsidP="001B3DC3">
      <w:pPr>
        <w:pStyle w:val="subsection"/>
      </w:pPr>
      <w:r w:rsidRPr="00FA56CE">
        <w:tab/>
        <w:t>(8)</w:t>
      </w:r>
      <w:r w:rsidRPr="00FA56CE">
        <w:tab/>
        <w:t>The amendment made by item</w:t>
      </w:r>
      <w:r w:rsidR="00FA56CE">
        <w:t> </w:t>
      </w:r>
      <w:r w:rsidRPr="00FA56CE">
        <w:t>31 of Schedule</w:t>
      </w:r>
      <w:r w:rsidR="00FA56CE">
        <w:t> </w:t>
      </w:r>
      <w:r w:rsidRPr="00FA56CE">
        <w:t>1 to the amending Act applies to a report of a disclosing entity for half</w:t>
      </w:r>
      <w:r w:rsidR="00FA56CE">
        <w:noBreakHyphen/>
      </w:r>
      <w:r w:rsidRPr="00FA56CE">
        <w:t>years of the disclosing entity ending on or after 30</w:t>
      </w:r>
      <w:r w:rsidR="00FA56CE">
        <w:t> </w:t>
      </w:r>
      <w:r w:rsidRPr="00FA56CE">
        <w:t>June 2010.</w:t>
      </w:r>
    </w:p>
    <w:p w:rsidR="001B3DC3" w:rsidRPr="00FA56CE" w:rsidRDefault="001B3DC3" w:rsidP="001B3DC3">
      <w:pPr>
        <w:pStyle w:val="subsection"/>
      </w:pPr>
      <w:r w:rsidRPr="00FA56CE">
        <w:tab/>
        <w:t>(9)</w:t>
      </w:r>
      <w:r w:rsidRPr="00FA56CE">
        <w:tab/>
        <w:t>The amendments made by items</w:t>
      </w:r>
      <w:r w:rsidR="00FA56CE">
        <w:t> </w:t>
      </w:r>
      <w:r w:rsidRPr="00FA56CE">
        <w:t>43 and 44 of Schedule</w:t>
      </w:r>
      <w:r w:rsidR="00FA56CE">
        <w:t> </w:t>
      </w:r>
      <w:r w:rsidRPr="00FA56CE">
        <w:t>1 to the amending Act apply where the previous financial year of the company, registered scheme or disclosing entity ends on or after 30</w:t>
      </w:r>
      <w:r w:rsidR="00FA56CE">
        <w:t> </w:t>
      </w:r>
      <w:r w:rsidRPr="00FA56CE">
        <w:t>June 2010.</w:t>
      </w:r>
    </w:p>
    <w:p w:rsidR="00F059C2" w:rsidRPr="00FA56CE" w:rsidRDefault="00F059C2" w:rsidP="0043057A">
      <w:pPr>
        <w:pStyle w:val="ActHead2"/>
        <w:pageBreakBefore/>
      </w:pPr>
      <w:bookmarkStart w:id="388" w:name="_Toc449532866"/>
      <w:r w:rsidRPr="00FA56CE">
        <w:rPr>
          <w:rStyle w:val="CharPartNo"/>
        </w:rPr>
        <w:t>Part</w:t>
      </w:r>
      <w:r w:rsidR="00FA56CE">
        <w:rPr>
          <w:rStyle w:val="CharPartNo"/>
        </w:rPr>
        <w:t> </w:t>
      </w:r>
      <w:r w:rsidRPr="00FA56CE">
        <w:rPr>
          <w:rStyle w:val="CharPartNo"/>
        </w:rPr>
        <w:t>10.15</w:t>
      </w:r>
      <w:r w:rsidRPr="00FA56CE">
        <w:t>—</w:t>
      </w:r>
      <w:r w:rsidRPr="00FA56CE">
        <w:rPr>
          <w:rStyle w:val="CharPartText"/>
        </w:rPr>
        <w:t>Transitional provisions relating to the Corporations Amendment (Financial Market Supervision) Act 2010</w:t>
      </w:r>
      <w:bookmarkEnd w:id="388"/>
    </w:p>
    <w:p w:rsidR="00F059C2" w:rsidRPr="00FA56CE" w:rsidRDefault="0036734E" w:rsidP="00F059C2">
      <w:pPr>
        <w:pStyle w:val="Header"/>
      </w:pPr>
      <w:r w:rsidRPr="00FA56CE">
        <w:rPr>
          <w:rStyle w:val="CharDivNo"/>
        </w:rPr>
        <w:t xml:space="preserve"> </w:t>
      </w:r>
      <w:r w:rsidRPr="00FA56CE">
        <w:rPr>
          <w:rStyle w:val="CharDivText"/>
        </w:rPr>
        <w:t xml:space="preserve"> </w:t>
      </w:r>
    </w:p>
    <w:p w:rsidR="00F059C2" w:rsidRPr="00FA56CE" w:rsidRDefault="00F059C2" w:rsidP="00F059C2">
      <w:pPr>
        <w:pStyle w:val="ActHead5"/>
      </w:pPr>
      <w:bookmarkStart w:id="389" w:name="_Toc449532867"/>
      <w:r w:rsidRPr="00FA56CE">
        <w:rPr>
          <w:rStyle w:val="CharSectno"/>
        </w:rPr>
        <w:t>1511</w:t>
      </w:r>
      <w:r w:rsidRPr="00FA56CE">
        <w:t xml:space="preserve">  Definition</w:t>
      </w:r>
      <w:bookmarkEnd w:id="389"/>
    </w:p>
    <w:p w:rsidR="00F059C2" w:rsidRPr="00FA56CE" w:rsidRDefault="00F059C2" w:rsidP="00F059C2">
      <w:pPr>
        <w:pStyle w:val="subsection"/>
      </w:pPr>
      <w:r w:rsidRPr="00FA56CE">
        <w:tab/>
      </w:r>
      <w:r w:rsidRPr="00FA56CE">
        <w:tab/>
        <w:t>In this Part:</w:t>
      </w:r>
    </w:p>
    <w:p w:rsidR="00F059C2" w:rsidRPr="00FA56CE" w:rsidRDefault="00F059C2" w:rsidP="00F059C2">
      <w:pPr>
        <w:pStyle w:val="Definition"/>
      </w:pPr>
      <w:r w:rsidRPr="00FA56CE">
        <w:rPr>
          <w:b/>
          <w:i/>
        </w:rPr>
        <w:t>amending Schedule</w:t>
      </w:r>
      <w:r w:rsidRPr="00FA56CE">
        <w:t xml:space="preserve"> means Schedule</w:t>
      </w:r>
      <w:r w:rsidR="00FA56CE">
        <w:t> </w:t>
      </w:r>
      <w:r w:rsidRPr="00FA56CE">
        <w:t xml:space="preserve">1 to the </w:t>
      </w:r>
      <w:r w:rsidRPr="00FA56CE">
        <w:rPr>
          <w:i/>
        </w:rPr>
        <w:t>Corporations Amendment (Financial Market Supervision) Act 2010</w:t>
      </w:r>
      <w:r w:rsidRPr="00FA56CE">
        <w:t>.</w:t>
      </w:r>
    </w:p>
    <w:p w:rsidR="00F059C2" w:rsidRPr="00FA56CE" w:rsidRDefault="00F059C2" w:rsidP="00F059C2">
      <w:pPr>
        <w:pStyle w:val="ActHead5"/>
      </w:pPr>
      <w:bookmarkStart w:id="390" w:name="_Toc449532868"/>
      <w:r w:rsidRPr="00FA56CE">
        <w:rPr>
          <w:rStyle w:val="CharSectno"/>
        </w:rPr>
        <w:t>1512</w:t>
      </w:r>
      <w:r w:rsidRPr="00FA56CE">
        <w:t xml:space="preserve">  Application of amendments</w:t>
      </w:r>
      <w:bookmarkEnd w:id="390"/>
    </w:p>
    <w:p w:rsidR="00F059C2" w:rsidRPr="00FA56CE" w:rsidRDefault="00F059C2" w:rsidP="00F059C2">
      <w:pPr>
        <w:pStyle w:val="subsection"/>
      </w:pPr>
      <w:r w:rsidRPr="00FA56CE">
        <w:tab/>
        <w:t>(1)</w:t>
      </w:r>
      <w:r w:rsidRPr="00FA56CE">
        <w:tab/>
        <w:t>The amendments made by items</w:t>
      </w:r>
      <w:r w:rsidR="00FA56CE">
        <w:t> </w:t>
      </w:r>
      <w:r w:rsidRPr="00FA56CE">
        <w:t>2, 5 to 11, 14, 17 and 18 of the amending Schedule apply in relation to Australian market licences granted before, on or after the commencement of the amending Schedule.</w:t>
      </w:r>
    </w:p>
    <w:p w:rsidR="00F059C2" w:rsidRPr="00FA56CE" w:rsidRDefault="00F059C2" w:rsidP="00F059C2">
      <w:pPr>
        <w:pStyle w:val="subsection"/>
      </w:pPr>
      <w:r w:rsidRPr="00FA56CE">
        <w:tab/>
        <w:t>(2)</w:t>
      </w:r>
      <w:r w:rsidRPr="00FA56CE">
        <w:tab/>
        <w:t>The amendments made by items</w:t>
      </w:r>
      <w:r w:rsidR="00FA56CE">
        <w:t> </w:t>
      </w:r>
      <w:r w:rsidRPr="00FA56CE">
        <w:t>12 and 13 of the amending Schedule apply in relation to applications for an Australian market licence:</w:t>
      </w:r>
    </w:p>
    <w:p w:rsidR="00F059C2" w:rsidRPr="00FA56CE" w:rsidRDefault="00F059C2" w:rsidP="00F059C2">
      <w:pPr>
        <w:pStyle w:val="paragraph"/>
      </w:pPr>
      <w:r w:rsidRPr="00FA56CE">
        <w:tab/>
        <w:t>(a)</w:t>
      </w:r>
      <w:r w:rsidRPr="00FA56CE">
        <w:tab/>
        <w:t>that were made but had not yet been decided before the day on which the amending Schedule commences; and</w:t>
      </w:r>
    </w:p>
    <w:p w:rsidR="00F059C2" w:rsidRPr="00FA56CE" w:rsidRDefault="00F059C2" w:rsidP="00F059C2">
      <w:pPr>
        <w:pStyle w:val="paragraph"/>
      </w:pPr>
      <w:r w:rsidRPr="00FA56CE">
        <w:tab/>
        <w:t>(b)</w:t>
      </w:r>
      <w:r w:rsidRPr="00FA56CE">
        <w:tab/>
        <w:t>that are made on or after the commencement of the amending Schedule.</w:t>
      </w:r>
    </w:p>
    <w:p w:rsidR="00F059C2" w:rsidRPr="00FA56CE" w:rsidRDefault="00F059C2" w:rsidP="00F059C2">
      <w:pPr>
        <w:pStyle w:val="ActHead5"/>
      </w:pPr>
      <w:bookmarkStart w:id="391" w:name="_Toc449532869"/>
      <w:r w:rsidRPr="00FA56CE">
        <w:rPr>
          <w:rStyle w:val="CharSectno"/>
        </w:rPr>
        <w:t>1513</w:t>
      </w:r>
      <w:r w:rsidRPr="00FA56CE">
        <w:t xml:space="preserve">  Regulations may deal with transitional matters</w:t>
      </w:r>
      <w:bookmarkEnd w:id="391"/>
    </w:p>
    <w:p w:rsidR="00F059C2" w:rsidRPr="00FA56CE" w:rsidRDefault="00F059C2" w:rsidP="00F059C2">
      <w:pPr>
        <w:pStyle w:val="subsection"/>
      </w:pPr>
      <w:r w:rsidRPr="00FA56CE">
        <w:tab/>
        <w:t>(1)</w:t>
      </w:r>
      <w:r w:rsidRPr="00FA56CE">
        <w:tab/>
        <w:t>The regulations may make provisions of a transitional, application or saving nature relating to the amendments and repeals made by the amending Schedule.</w:t>
      </w:r>
    </w:p>
    <w:p w:rsidR="00F059C2" w:rsidRPr="00FA56CE" w:rsidRDefault="00F059C2" w:rsidP="00F059C2">
      <w:pPr>
        <w:pStyle w:val="subsection"/>
      </w:pPr>
      <w:r w:rsidRPr="00FA56CE">
        <w:tab/>
        <w:t>(2)</w:t>
      </w:r>
      <w:r w:rsidRPr="00FA56CE">
        <w:tab/>
        <w:t xml:space="preserve">Without limiting </w:t>
      </w:r>
      <w:r w:rsidR="00FA56CE">
        <w:t>subsection (</w:t>
      </w:r>
      <w:r w:rsidRPr="00FA56CE">
        <w:t>1), regulations made for the purpose of that subsection may modify provisions of this Act.</w:t>
      </w:r>
    </w:p>
    <w:p w:rsidR="006A4726" w:rsidRPr="00FA56CE" w:rsidRDefault="006A4726" w:rsidP="0043057A">
      <w:pPr>
        <w:pStyle w:val="ActHead2"/>
        <w:pageBreakBefore/>
      </w:pPr>
      <w:bookmarkStart w:id="392" w:name="_Toc449532870"/>
      <w:r w:rsidRPr="00FA56CE">
        <w:rPr>
          <w:rStyle w:val="CharPartNo"/>
        </w:rPr>
        <w:t>Part</w:t>
      </w:r>
      <w:r w:rsidR="00FA56CE">
        <w:rPr>
          <w:rStyle w:val="CharPartNo"/>
        </w:rPr>
        <w:t> </w:t>
      </w:r>
      <w:r w:rsidRPr="00FA56CE">
        <w:rPr>
          <w:rStyle w:val="CharPartNo"/>
        </w:rPr>
        <w:t>10.16</w:t>
      </w:r>
      <w:r w:rsidRPr="00FA56CE">
        <w:t>—</w:t>
      </w:r>
      <w:r w:rsidRPr="00FA56CE">
        <w:rPr>
          <w:rStyle w:val="CharPartText"/>
        </w:rPr>
        <w:t>Transitional provisions relating to the Corporations Amendment (No.</w:t>
      </w:r>
      <w:r w:rsidR="00FA56CE">
        <w:rPr>
          <w:rStyle w:val="CharPartText"/>
        </w:rPr>
        <w:t> </w:t>
      </w:r>
      <w:r w:rsidRPr="00FA56CE">
        <w:rPr>
          <w:rStyle w:val="CharPartText"/>
        </w:rPr>
        <w:t>1) Act 2010</w:t>
      </w:r>
      <w:bookmarkEnd w:id="392"/>
    </w:p>
    <w:p w:rsidR="006A4726" w:rsidRPr="00FA56CE" w:rsidRDefault="0036734E" w:rsidP="006A4726">
      <w:pPr>
        <w:pStyle w:val="Header"/>
      </w:pPr>
      <w:r w:rsidRPr="00FA56CE">
        <w:rPr>
          <w:rStyle w:val="CharDivNo"/>
        </w:rPr>
        <w:t xml:space="preserve"> </w:t>
      </w:r>
      <w:r w:rsidRPr="00FA56CE">
        <w:rPr>
          <w:rStyle w:val="CharDivText"/>
        </w:rPr>
        <w:t xml:space="preserve"> </w:t>
      </w:r>
    </w:p>
    <w:p w:rsidR="006A4726" w:rsidRPr="00FA56CE" w:rsidRDefault="006A4726" w:rsidP="006A4726">
      <w:pPr>
        <w:pStyle w:val="ActHead5"/>
      </w:pPr>
      <w:bookmarkStart w:id="393" w:name="_Toc449532871"/>
      <w:r w:rsidRPr="00FA56CE">
        <w:rPr>
          <w:rStyle w:val="CharSectno"/>
        </w:rPr>
        <w:t>1516</w:t>
      </w:r>
      <w:r w:rsidRPr="00FA56CE">
        <w:t xml:space="preserve">  Application of amendments</w:t>
      </w:r>
      <w:bookmarkEnd w:id="393"/>
    </w:p>
    <w:p w:rsidR="006A4726" w:rsidRPr="00FA56CE" w:rsidRDefault="006A4726" w:rsidP="006A4726">
      <w:pPr>
        <w:pStyle w:val="subsection"/>
      </w:pPr>
      <w:r w:rsidRPr="00FA56CE">
        <w:tab/>
        <w:t>(1)</w:t>
      </w:r>
      <w:r w:rsidRPr="00FA56CE">
        <w:tab/>
        <w:t>The amendments made by items</w:t>
      </w:r>
      <w:r w:rsidR="00FA56CE">
        <w:t> </w:t>
      </w:r>
      <w:r w:rsidRPr="00FA56CE">
        <w:t>4 to 8 of Schedule</w:t>
      </w:r>
      <w:r w:rsidR="00FA56CE">
        <w:t> </w:t>
      </w:r>
      <w:r w:rsidRPr="00FA56CE">
        <w:t xml:space="preserve">1 to the </w:t>
      </w:r>
      <w:r w:rsidRPr="00FA56CE">
        <w:rPr>
          <w:i/>
        </w:rPr>
        <w:t>Corporations Amendment (No.</w:t>
      </w:r>
      <w:r w:rsidR="00FA56CE">
        <w:rPr>
          <w:i/>
        </w:rPr>
        <w:t> </w:t>
      </w:r>
      <w:r w:rsidRPr="00FA56CE">
        <w:rPr>
          <w:i/>
        </w:rPr>
        <w:t>1) Act 2010</w:t>
      </w:r>
      <w:r w:rsidRPr="00FA56CE">
        <w:t xml:space="preserve"> apply in relation to requests made after the commencement of that Schedule to inspect, or receive a copy of, a register.</w:t>
      </w:r>
    </w:p>
    <w:p w:rsidR="006A4726" w:rsidRPr="00FA56CE" w:rsidRDefault="006A4726" w:rsidP="006A4726">
      <w:pPr>
        <w:pStyle w:val="subsection"/>
      </w:pPr>
      <w:r w:rsidRPr="00FA56CE">
        <w:tab/>
        <w:t>(2)</w:t>
      </w:r>
      <w:r w:rsidRPr="00FA56CE">
        <w:tab/>
        <w:t>The amendment made by item</w:t>
      </w:r>
      <w:r w:rsidR="00FA56CE">
        <w:t> </w:t>
      </w:r>
      <w:r w:rsidRPr="00FA56CE">
        <w:t>9 of that Schedule applies in relation to information obtained from a register before, at or after the commencement of that Schedule.</w:t>
      </w:r>
    </w:p>
    <w:p w:rsidR="006A4726" w:rsidRPr="00FA56CE" w:rsidRDefault="006A4726" w:rsidP="006A4726">
      <w:pPr>
        <w:pStyle w:val="subsection"/>
      </w:pPr>
      <w:r w:rsidRPr="00FA56CE">
        <w:tab/>
        <w:t>(3)</w:t>
      </w:r>
      <w:r w:rsidRPr="00FA56CE">
        <w:tab/>
        <w:t>The amendments made by items</w:t>
      </w:r>
      <w:r w:rsidR="00FA56CE">
        <w:t> </w:t>
      </w:r>
      <w:r w:rsidRPr="00FA56CE">
        <w:t>12 to 14 of that Schedule apply in relation to offers made after the commencement of that Schedule.</w:t>
      </w:r>
    </w:p>
    <w:p w:rsidR="00105AFD" w:rsidRPr="00FA56CE" w:rsidRDefault="00105AFD" w:rsidP="0043057A">
      <w:pPr>
        <w:pStyle w:val="ActHead2"/>
        <w:pageBreakBefore/>
      </w:pPr>
      <w:bookmarkStart w:id="394" w:name="_Toc449532872"/>
      <w:r w:rsidRPr="00FA56CE">
        <w:rPr>
          <w:rStyle w:val="CharPartNo"/>
        </w:rPr>
        <w:t>Part</w:t>
      </w:r>
      <w:r w:rsidR="00FA56CE">
        <w:rPr>
          <w:rStyle w:val="CharPartNo"/>
        </w:rPr>
        <w:t> </w:t>
      </w:r>
      <w:r w:rsidRPr="00FA56CE">
        <w:rPr>
          <w:rStyle w:val="CharPartNo"/>
        </w:rPr>
        <w:t>10.17</w:t>
      </w:r>
      <w:r w:rsidRPr="00FA56CE">
        <w:t>—</w:t>
      </w:r>
      <w:r w:rsidRPr="00FA56CE">
        <w:rPr>
          <w:rStyle w:val="CharPartText"/>
        </w:rPr>
        <w:t>Transitional provisions relating to the Corporations Amendment (Improving Accountability on Director and Executive Remuneration) Act 2011</w:t>
      </w:r>
      <w:bookmarkEnd w:id="394"/>
    </w:p>
    <w:p w:rsidR="00105AFD" w:rsidRPr="00FA56CE" w:rsidRDefault="0036734E" w:rsidP="00105AFD">
      <w:pPr>
        <w:pStyle w:val="Header"/>
      </w:pPr>
      <w:r w:rsidRPr="00FA56CE">
        <w:rPr>
          <w:rStyle w:val="CharDivNo"/>
        </w:rPr>
        <w:t xml:space="preserve"> </w:t>
      </w:r>
      <w:r w:rsidRPr="00FA56CE">
        <w:rPr>
          <w:rStyle w:val="CharDivText"/>
        </w:rPr>
        <w:t xml:space="preserve"> </w:t>
      </w:r>
    </w:p>
    <w:p w:rsidR="00105AFD" w:rsidRPr="00FA56CE" w:rsidRDefault="00105AFD" w:rsidP="00105AFD">
      <w:pPr>
        <w:pStyle w:val="ActHead5"/>
      </w:pPr>
      <w:bookmarkStart w:id="395" w:name="_Toc449532873"/>
      <w:r w:rsidRPr="00FA56CE">
        <w:rPr>
          <w:rStyle w:val="CharSectno"/>
        </w:rPr>
        <w:t>1517</w:t>
      </w:r>
      <w:r w:rsidRPr="00FA56CE">
        <w:t xml:space="preserve">  Application of Subdivision B of Division</w:t>
      </w:r>
      <w:r w:rsidR="00FA56CE">
        <w:t> </w:t>
      </w:r>
      <w:r w:rsidRPr="00FA56CE">
        <w:t>1 of Part</w:t>
      </w:r>
      <w:r w:rsidR="00FA56CE">
        <w:t> </w:t>
      </w:r>
      <w:r w:rsidRPr="00FA56CE">
        <w:t>2D.3</w:t>
      </w:r>
      <w:bookmarkEnd w:id="395"/>
    </w:p>
    <w:p w:rsidR="00105AFD" w:rsidRPr="00FA56CE" w:rsidRDefault="00105AFD" w:rsidP="00105AFD">
      <w:pPr>
        <w:pStyle w:val="subsection"/>
      </w:pPr>
      <w:r w:rsidRPr="00FA56CE">
        <w:tab/>
      </w:r>
      <w:r w:rsidRPr="00FA56CE">
        <w:tab/>
        <w:t>Subdivision B of Division</w:t>
      </w:r>
      <w:r w:rsidR="00FA56CE">
        <w:t> </w:t>
      </w:r>
      <w:r w:rsidRPr="00FA56CE">
        <w:t>1 of Part</w:t>
      </w:r>
      <w:r w:rsidR="00FA56CE">
        <w:t> </w:t>
      </w:r>
      <w:r w:rsidRPr="00FA56CE">
        <w:t>2D.3 applies in relation to the setting of board limits on or after 1</w:t>
      </w:r>
      <w:r w:rsidR="00FA56CE">
        <w:t> </w:t>
      </w:r>
      <w:r w:rsidRPr="00FA56CE">
        <w:t>July 2011.</w:t>
      </w:r>
    </w:p>
    <w:p w:rsidR="00105AFD" w:rsidRPr="00FA56CE" w:rsidRDefault="00105AFD" w:rsidP="00105AFD">
      <w:pPr>
        <w:pStyle w:val="ActHead5"/>
      </w:pPr>
      <w:bookmarkStart w:id="396" w:name="_Toc449532874"/>
      <w:r w:rsidRPr="00FA56CE">
        <w:rPr>
          <w:rStyle w:val="CharSectno"/>
        </w:rPr>
        <w:t>1518</w:t>
      </w:r>
      <w:r w:rsidRPr="00FA56CE">
        <w:t xml:space="preserve">  Application of sections</w:t>
      </w:r>
      <w:r w:rsidR="00FA56CE">
        <w:t> </w:t>
      </w:r>
      <w:r w:rsidRPr="00FA56CE">
        <w:t>206J, 206K, 206L and 206M</w:t>
      </w:r>
      <w:bookmarkEnd w:id="396"/>
    </w:p>
    <w:p w:rsidR="00105AFD" w:rsidRPr="00FA56CE" w:rsidRDefault="00105AFD" w:rsidP="00105AFD">
      <w:pPr>
        <w:pStyle w:val="subsection"/>
      </w:pPr>
      <w:r w:rsidRPr="00FA56CE">
        <w:tab/>
        <w:t>(1)</w:t>
      </w:r>
      <w:r w:rsidRPr="00FA56CE">
        <w:tab/>
        <w:t>Section</w:t>
      </w:r>
      <w:r w:rsidR="00FA56CE">
        <w:t> </w:t>
      </w:r>
      <w:r w:rsidRPr="00FA56CE">
        <w:t>206J applies to entry into arrangements on or after 1</w:t>
      </w:r>
      <w:r w:rsidR="00FA56CE">
        <w:t> </w:t>
      </w:r>
      <w:r w:rsidRPr="00FA56CE">
        <w:t>July 2011, whether the remuneration was for services rendered before, on or after that day.</w:t>
      </w:r>
    </w:p>
    <w:p w:rsidR="00105AFD" w:rsidRPr="00FA56CE" w:rsidRDefault="00105AFD" w:rsidP="00105AFD">
      <w:pPr>
        <w:pStyle w:val="subsection"/>
      </w:pPr>
      <w:r w:rsidRPr="00FA56CE">
        <w:tab/>
        <w:t>(2)</w:t>
      </w:r>
      <w:r w:rsidRPr="00FA56CE">
        <w:tab/>
        <w:t>Section</w:t>
      </w:r>
      <w:r w:rsidR="00FA56CE">
        <w:t> </w:t>
      </w:r>
      <w:r w:rsidRPr="00FA56CE">
        <w:t>206K applies to contracts entered into on or after 1</w:t>
      </w:r>
      <w:r w:rsidR="00FA56CE">
        <w:t> </w:t>
      </w:r>
      <w:r w:rsidRPr="00FA56CE">
        <w:t>July 2011.</w:t>
      </w:r>
    </w:p>
    <w:p w:rsidR="00105AFD" w:rsidRPr="00FA56CE" w:rsidRDefault="00105AFD" w:rsidP="00105AFD">
      <w:pPr>
        <w:pStyle w:val="subsection"/>
      </w:pPr>
      <w:r w:rsidRPr="00FA56CE">
        <w:tab/>
        <w:t>(3)</w:t>
      </w:r>
      <w:r w:rsidRPr="00FA56CE">
        <w:tab/>
        <w:t>Sections</w:t>
      </w:r>
      <w:r w:rsidR="00FA56CE">
        <w:t> </w:t>
      </w:r>
      <w:r w:rsidRPr="00FA56CE">
        <w:t>206L and 206M apply to recommendations made under contracts entered into on or after 1</w:t>
      </w:r>
      <w:r w:rsidR="00FA56CE">
        <w:t> </w:t>
      </w:r>
      <w:r w:rsidRPr="00FA56CE">
        <w:t>July 2011.</w:t>
      </w:r>
    </w:p>
    <w:p w:rsidR="00105AFD" w:rsidRPr="00FA56CE" w:rsidRDefault="00105AFD" w:rsidP="00105AFD">
      <w:pPr>
        <w:pStyle w:val="ActHead5"/>
      </w:pPr>
      <w:bookmarkStart w:id="397" w:name="_Toc449532875"/>
      <w:r w:rsidRPr="00FA56CE">
        <w:rPr>
          <w:rStyle w:val="CharSectno"/>
        </w:rPr>
        <w:t>1519</w:t>
      </w:r>
      <w:r w:rsidRPr="00FA56CE">
        <w:t xml:space="preserve">  Application of subsection</w:t>
      </w:r>
      <w:r w:rsidR="00FA56CE">
        <w:t> </w:t>
      </w:r>
      <w:r w:rsidRPr="00FA56CE">
        <w:t>249L(2)</w:t>
      </w:r>
      <w:bookmarkEnd w:id="397"/>
    </w:p>
    <w:p w:rsidR="00105AFD" w:rsidRPr="00FA56CE" w:rsidRDefault="00105AFD" w:rsidP="00105AFD">
      <w:pPr>
        <w:pStyle w:val="subsection"/>
      </w:pPr>
      <w:r w:rsidRPr="00FA56CE">
        <w:tab/>
      </w:r>
      <w:r w:rsidRPr="00FA56CE">
        <w:tab/>
        <w:t>Subsection</w:t>
      </w:r>
      <w:r w:rsidR="00FA56CE">
        <w:t> </w:t>
      </w:r>
      <w:r w:rsidRPr="00FA56CE">
        <w:t xml:space="preserve">249L(2) as substituted by the </w:t>
      </w:r>
      <w:r w:rsidRPr="00FA56CE">
        <w:rPr>
          <w:i/>
        </w:rPr>
        <w:t>Corporations Amendment (Improving Accountability on Director and Executive Remuneration) Act 2011</w:t>
      </w:r>
      <w:r w:rsidRPr="00FA56CE">
        <w:t xml:space="preserve"> applies in relation to AGMs held on or after 1</w:t>
      </w:r>
      <w:r w:rsidR="00FA56CE">
        <w:t> </w:t>
      </w:r>
      <w:r w:rsidRPr="00FA56CE">
        <w:t>July 2011.</w:t>
      </w:r>
    </w:p>
    <w:p w:rsidR="00105AFD" w:rsidRPr="00FA56CE" w:rsidRDefault="00105AFD" w:rsidP="00105AFD">
      <w:pPr>
        <w:pStyle w:val="ActHead5"/>
      </w:pPr>
      <w:bookmarkStart w:id="398" w:name="_Toc449532876"/>
      <w:r w:rsidRPr="00FA56CE">
        <w:rPr>
          <w:rStyle w:val="CharSectno"/>
        </w:rPr>
        <w:t>1520</w:t>
      </w:r>
      <w:r w:rsidRPr="00FA56CE">
        <w:t xml:space="preserve">  Application of section</w:t>
      </w:r>
      <w:r w:rsidR="00FA56CE">
        <w:t> </w:t>
      </w:r>
      <w:r w:rsidRPr="00FA56CE">
        <w:t>250BB</w:t>
      </w:r>
      <w:bookmarkEnd w:id="398"/>
    </w:p>
    <w:p w:rsidR="00105AFD" w:rsidRPr="00FA56CE" w:rsidRDefault="00105AFD" w:rsidP="00105AFD">
      <w:pPr>
        <w:pStyle w:val="subsection"/>
      </w:pPr>
      <w:r w:rsidRPr="00FA56CE">
        <w:tab/>
      </w:r>
      <w:r w:rsidRPr="00FA56CE">
        <w:tab/>
        <w:t>Section</w:t>
      </w:r>
      <w:r w:rsidR="00FA56CE">
        <w:t> </w:t>
      </w:r>
      <w:r w:rsidRPr="00FA56CE">
        <w:t>250BB applies to voting on or after 1</w:t>
      </w:r>
      <w:r w:rsidR="00FA56CE">
        <w:t> </w:t>
      </w:r>
      <w:r w:rsidRPr="00FA56CE">
        <w:t>August 2011, whether the proxy was appointed before, on or after that day.</w:t>
      </w:r>
    </w:p>
    <w:p w:rsidR="00105AFD" w:rsidRPr="00FA56CE" w:rsidRDefault="00105AFD" w:rsidP="00105AFD">
      <w:pPr>
        <w:pStyle w:val="ActHead5"/>
      </w:pPr>
      <w:bookmarkStart w:id="399" w:name="_Toc449532877"/>
      <w:r w:rsidRPr="00FA56CE">
        <w:rPr>
          <w:rStyle w:val="CharSectno"/>
        </w:rPr>
        <w:t>1521</w:t>
      </w:r>
      <w:r w:rsidRPr="00FA56CE">
        <w:t xml:space="preserve">  Application of section</w:t>
      </w:r>
      <w:r w:rsidR="00FA56CE">
        <w:t> </w:t>
      </w:r>
      <w:r w:rsidRPr="00FA56CE">
        <w:t>250BC</w:t>
      </w:r>
      <w:bookmarkEnd w:id="399"/>
    </w:p>
    <w:p w:rsidR="00105AFD" w:rsidRPr="00FA56CE" w:rsidRDefault="00105AFD" w:rsidP="00105AFD">
      <w:pPr>
        <w:pStyle w:val="subsection"/>
      </w:pPr>
      <w:r w:rsidRPr="00FA56CE">
        <w:tab/>
      </w:r>
      <w:r w:rsidRPr="00FA56CE">
        <w:tab/>
        <w:t>Section</w:t>
      </w:r>
      <w:r w:rsidR="00FA56CE">
        <w:t> </w:t>
      </w:r>
      <w:r w:rsidRPr="00FA56CE">
        <w:t>250BC applies to appointments of proxies made on or after 1</w:t>
      </w:r>
      <w:r w:rsidR="00FA56CE">
        <w:t> </w:t>
      </w:r>
      <w:r w:rsidRPr="00FA56CE">
        <w:t>August 2011.</w:t>
      </w:r>
    </w:p>
    <w:p w:rsidR="00105AFD" w:rsidRPr="00FA56CE" w:rsidRDefault="00105AFD" w:rsidP="00105AFD">
      <w:pPr>
        <w:pStyle w:val="ActHead5"/>
      </w:pPr>
      <w:bookmarkStart w:id="400" w:name="_Toc449532878"/>
      <w:r w:rsidRPr="00FA56CE">
        <w:rPr>
          <w:rStyle w:val="CharSectno"/>
        </w:rPr>
        <w:t>1522</w:t>
      </w:r>
      <w:r w:rsidRPr="00FA56CE">
        <w:t xml:space="preserve">  Application of section</w:t>
      </w:r>
      <w:r w:rsidR="00FA56CE">
        <w:t> </w:t>
      </w:r>
      <w:r w:rsidRPr="00FA56CE">
        <w:t>250BD</w:t>
      </w:r>
      <w:bookmarkEnd w:id="400"/>
    </w:p>
    <w:p w:rsidR="00105AFD" w:rsidRPr="00FA56CE" w:rsidRDefault="00105AFD" w:rsidP="00105AFD">
      <w:pPr>
        <w:pStyle w:val="subsection"/>
      </w:pPr>
      <w:r w:rsidRPr="00FA56CE">
        <w:tab/>
      </w:r>
      <w:r w:rsidRPr="00FA56CE">
        <w:tab/>
        <w:t>Section</w:t>
      </w:r>
      <w:r w:rsidR="00FA56CE">
        <w:t> </w:t>
      </w:r>
      <w:r w:rsidRPr="00FA56CE">
        <w:t>250BD applies in relation to voting on or after 1</w:t>
      </w:r>
      <w:r w:rsidR="00FA56CE">
        <w:t> </w:t>
      </w:r>
      <w:r w:rsidRPr="00FA56CE">
        <w:t>August 2011, whether the matter that is the subject of the resolution relates to a time before, on or after that day.</w:t>
      </w:r>
    </w:p>
    <w:p w:rsidR="00105AFD" w:rsidRPr="00FA56CE" w:rsidRDefault="00105AFD" w:rsidP="00105AFD">
      <w:pPr>
        <w:pStyle w:val="ActHead5"/>
      </w:pPr>
      <w:bookmarkStart w:id="401" w:name="_Toc449532879"/>
      <w:r w:rsidRPr="00FA56CE">
        <w:rPr>
          <w:rStyle w:val="CharSectno"/>
        </w:rPr>
        <w:t>1523</w:t>
      </w:r>
      <w:r w:rsidRPr="00FA56CE">
        <w:t xml:space="preserve">  Application of subsections</w:t>
      </w:r>
      <w:r w:rsidR="00FA56CE">
        <w:t> </w:t>
      </w:r>
      <w:r w:rsidRPr="00FA56CE">
        <w:t>250R(4) to (10)</w:t>
      </w:r>
      <w:bookmarkEnd w:id="401"/>
    </w:p>
    <w:p w:rsidR="00105AFD" w:rsidRPr="00FA56CE" w:rsidRDefault="00105AFD" w:rsidP="00105AFD">
      <w:pPr>
        <w:pStyle w:val="subsection"/>
      </w:pPr>
      <w:r w:rsidRPr="00FA56CE">
        <w:tab/>
      </w:r>
      <w:r w:rsidRPr="00FA56CE">
        <w:tab/>
        <w:t>Subsections</w:t>
      </w:r>
      <w:r w:rsidR="00FA56CE">
        <w:t> </w:t>
      </w:r>
      <w:r w:rsidRPr="00FA56CE">
        <w:t>250R(4), (5), (6), (7), (8), (9) and (10) apply in relation to voting on or after 1</w:t>
      </w:r>
      <w:r w:rsidR="00FA56CE">
        <w:t> </w:t>
      </w:r>
      <w:r w:rsidRPr="00FA56CE">
        <w:t>August 2011, whether the remuneration report concerned relates to a financial year starting before, on or after that day.</w:t>
      </w:r>
    </w:p>
    <w:p w:rsidR="00105AFD" w:rsidRPr="00FA56CE" w:rsidRDefault="00105AFD" w:rsidP="00105AFD">
      <w:pPr>
        <w:pStyle w:val="ActHead5"/>
      </w:pPr>
      <w:bookmarkStart w:id="402" w:name="_Toc449532880"/>
      <w:r w:rsidRPr="00FA56CE">
        <w:rPr>
          <w:rStyle w:val="CharSectno"/>
        </w:rPr>
        <w:t>1524</w:t>
      </w:r>
      <w:r w:rsidRPr="00FA56CE">
        <w:t xml:space="preserve">  Application of Division</w:t>
      </w:r>
      <w:r w:rsidR="00FA56CE">
        <w:t> </w:t>
      </w:r>
      <w:r w:rsidRPr="00FA56CE">
        <w:t>9 of Part</w:t>
      </w:r>
      <w:r w:rsidR="00FA56CE">
        <w:t> </w:t>
      </w:r>
      <w:r w:rsidRPr="00FA56CE">
        <w:t>2G.2</w:t>
      </w:r>
      <w:bookmarkEnd w:id="402"/>
    </w:p>
    <w:p w:rsidR="00105AFD" w:rsidRPr="00FA56CE" w:rsidRDefault="00105AFD" w:rsidP="00105AFD">
      <w:pPr>
        <w:pStyle w:val="subsection"/>
      </w:pPr>
      <w:r w:rsidRPr="00FA56CE">
        <w:tab/>
      </w:r>
      <w:r w:rsidRPr="00FA56CE">
        <w:tab/>
        <w:t>Division</w:t>
      </w:r>
      <w:r w:rsidR="00FA56CE">
        <w:t> </w:t>
      </w:r>
      <w:r w:rsidRPr="00FA56CE">
        <w:t>9 of Part</w:t>
      </w:r>
      <w:r w:rsidR="00FA56CE">
        <w:t> </w:t>
      </w:r>
      <w:r w:rsidRPr="00FA56CE">
        <w:t>2G.2 applies in relation to AGMs held on or after 1</w:t>
      </w:r>
      <w:r w:rsidR="00FA56CE">
        <w:t> </w:t>
      </w:r>
      <w:r w:rsidRPr="00FA56CE">
        <w:t>July 2011.</w:t>
      </w:r>
    </w:p>
    <w:p w:rsidR="00105AFD" w:rsidRPr="00FA56CE" w:rsidRDefault="00105AFD" w:rsidP="00105AFD">
      <w:pPr>
        <w:pStyle w:val="notetext"/>
      </w:pPr>
      <w:r w:rsidRPr="00FA56CE">
        <w:t>Note:</w:t>
      </w:r>
      <w:r w:rsidRPr="00FA56CE">
        <w:tab/>
        <w:t>This has the effect that the Division can apply in relation to a company only if both of its 2 most recent AGMs have been held on or after 1</w:t>
      </w:r>
      <w:r w:rsidR="00FA56CE">
        <w:t> </w:t>
      </w:r>
      <w:r w:rsidRPr="00FA56CE">
        <w:t>July 2011.</w:t>
      </w:r>
    </w:p>
    <w:p w:rsidR="00105AFD" w:rsidRPr="00FA56CE" w:rsidRDefault="00105AFD" w:rsidP="00105AFD">
      <w:pPr>
        <w:pStyle w:val="ActHead5"/>
      </w:pPr>
      <w:bookmarkStart w:id="403" w:name="_Toc449532881"/>
      <w:r w:rsidRPr="00FA56CE">
        <w:rPr>
          <w:rStyle w:val="CharSectno"/>
        </w:rPr>
        <w:t>1525</w:t>
      </w:r>
      <w:r w:rsidRPr="00FA56CE">
        <w:t xml:space="preserve">  Application of amendments of section</w:t>
      </w:r>
      <w:r w:rsidR="00FA56CE">
        <w:t> </w:t>
      </w:r>
      <w:r w:rsidRPr="00FA56CE">
        <w:t>300A</w:t>
      </w:r>
      <w:bookmarkEnd w:id="403"/>
    </w:p>
    <w:p w:rsidR="00105AFD" w:rsidRPr="00FA56CE" w:rsidRDefault="00105AFD" w:rsidP="00105AFD">
      <w:pPr>
        <w:pStyle w:val="subsection"/>
      </w:pPr>
      <w:r w:rsidRPr="00FA56CE">
        <w:tab/>
        <w:t>(1)</w:t>
      </w:r>
      <w:r w:rsidRPr="00FA56CE">
        <w:tab/>
        <w:t>The amendments of section</w:t>
      </w:r>
      <w:r w:rsidR="00FA56CE">
        <w:t> </w:t>
      </w:r>
      <w:r w:rsidRPr="00FA56CE">
        <w:t xml:space="preserve">300A made by the </w:t>
      </w:r>
      <w:r w:rsidRPr="00FA56CE">
        <w:rPr>
          <w:i/>
        </w:rPr>
        <w:t>Corporations Amendment (Improving Accountability on Director and Executive Remuneration) Act 2011</w:t>
      </w:r>
      <w:r w:rsidRPr="00FA56CE">
        <w:t xml:space="preserve"> apply in relation to remuneration reports for financial years starting on or after 1</w:t>
      </w:r>
      <w:r w:rsidR="00FA56CE">
        <w:t> </w:t>
      </w:r>
      <w:r w:rsidRPr="00FA56CE">
        <w:t>July 2011.</w:t>
      </w:r>
    </w:p>
    <w:p w:rsidR="00105AFD" w:rsidRPr="00FA56CE" w:rsidRDefault="00105AFD" w:rsidP="00105AFD">
      <w:pPr>
        <w:pStyle w:val="subsection"/>
      </w:pPr>
      <w:r w:rsidRPr="00FA56CE">
        <w:tab/>
        <w:t>(2)</w:t>
      </w:r>
      <w:r w:rsidRPr="00FA56CE">
        <w:tab/>
      </w:r>
      <w:r w:rsidR="00FA56CE">
        <w:t>Subsection (</w:t>
      </w:r>
      <w:r w:rsidRPr="00FA56CE">
        <w:t>1) does not apply to the repeal of subsection</w:t>
      </w:r>
      <w:r w:rsidR="00FA56CE">
        <w:t> </w:t>
      </w:r>
      <w:r w:rsidRPr="00FA56CE">
        <w:t>300A(1AAA).</w:t>
      </w:r>
    </w:p>
    <w:p w:rsidR="00105AFD" w:rsidRPr="00FA56CE" w:rsidRDefault="00105AFD" w:rsidP="00105AFD">
      <w:pPr>
        <w:pStyle w:val="SubsectionHead"/>
      </w:pPr>
      <w:r w:rsidRPr="00FA56CE">
        <w:t>Saving of regulations made for paragraph</w:t>
      </w:r>
      <w:r w:rsidR="00FA56CE">
        <w:t> </w:t>
      </w:r>
      <w:r w:rsidRPr="00FA56CE">
        <w:t>300A(1)(f)</w:t>
      </w:r>
    </w:p>
    <w:p w:rsidR="00105AFD" w:rsidRPr="00FA56CE" w:rsidRDefault="00105AFD" w:rsidP="00105AFD">
      <w:pPr>
        <w:pStyle w:val="subsection"/>
      </w:pPr>
      <w:r w:rsidRPr="00FA56CE">
        <w:tab/>
        <w:t>(3)</w:t>
      </w:r>
      <w:r w:rsidRPr="00FA56CE">
        <w:tab/>
        <w:t>The amendment of paragraph</w:t>
      </w:r>
      <w:r w:rsidR="00FA56CE">
        <w:t> </w:t>
      </w:r>
      <w:r w:rsidRPr="00FA56CE">
        <w:t xml:space="preserve">300A(1)(f) made by the </w:t>
      </w:r>
      <w:r w:rsidRPr="00FA56CE">
        <w:rPr>
          <w:i/>
        </w:rPr>
        <w:t>Corporations Amendment (Improving Accountability on Director and Executive Remuneration) Act 2011</w:t>
      </w:r>
      <w:r w:rsidRPr="00FA56CE">
        <w:t xml:space="preserve"> does not affect the validity of any regulations in force for the purposes of that paragraph immediately before that amendment.</w:t>
      </w:r>
    </w:p>
    <w:p w:rsidR="001E5F6B" w:rsidRPr="000C19E1" w:rsidRDefault="001E5F6B" w:rsidP="00885AC4">
      <w:pPr>
        <w:pStyle w:val="ActHead2"/>
        <w:pageBreakBefore/>
      </w:pPr>
      <w:bookmarkStart w:id="404" w:name="_Toc449532882"/>
      <w:r w:rsidRPr="000C19E1">
        <w:rPr>
          <w:rStyle w:val="CharPartNo"/>
        </w:rPr>
        <w:t>Part 10.18</w:t>
      </w:r>
      <w:r w:rsidRPr="000C19E1">
        <w:t>—</w:t>
      </w:r>
      <w:r w:rsidRPr="000C19E1">
        <w:rPr>
          <w:rStyle w:val="CharPartText"/>
        </w:rPr>
        <w:t>Transitional and application provisions relating to the Future of Financial Advice Measures</w:t>
      </w:r>
      <w:bookmarkEnd w:id="404"/>
    </w:p>
    <w:p w:rsidR="001E5F6B" w:rsidRPr="000C19E1" w:rsidRDefault="001E5F6B" w:rsidP="00885AC4">
      <w:pPr>
        <w:pStyle w:val="ActHead3"/>
      </w:pPr>
      <w:bookmarkStart w:id="405" w:name="_Toc449532883"/>
      <w:r w:rsidRPr="000C19E1">
        <w:rPr>
          <w:rStyle w:val="CharDivNo"/>
        </w:rPr>
        <w:t>Division 1</w:t>
      </w:r>
      <w:r w:rsidRPr="000C19E1">
        <w:t>—</w:t>
      </w:r>
      <w:r w:rsidRPr="000C19E1">
        <w:rPr>
          <w:rStyle w:val="CharDivText"/>
        </w:rPr>
        <w:t>Provisions relating to the Corporations Amendment (Further Future of Financial Advice Measures) Act 2012</w:t>
      </w:r>
      <w:bookmarkEnd w:id="405"/>
    </w:p>
    <w:p w:rsidR="00171A5E" w:rsidRPr="00FA56CE" w:rsidRDefault="00171A5E" w:rsidP="00885AC4">
      <w:pPr>
        <w:pStyle w:val="ActHead5"/>
      </w:pPr>
      <w:bookmarkStart w:id="406" w:name="_Toc449532884"/>
      <w:r w:rsidRPr="00FA56CE">
        <w:rPr>
          <w:rStyle w:val="CharSectno"/>
        </w:rPr>
        <w:t>1526</w:t>
      </w:r>
      <w:r w:rsidRPr="00FA56CE">
        <w:t xml:space="preserve">  Definitions</w:t>
      </w:r>
      <w:bookmarkEnd w:id="406"/>
    </w:p>
    <w:p w:rsidR="00171A5E" w:rsidRPr="00FA56CE" w:rsidRDefault="00171A5E" w:rsidP="00885AC4">
      <w:pPr>
        <w:pStyle w:val="subsection"/>
        <w:keepNext/>
        <w:keepLines/>
      </w:pPr>
      <w:r w:rsidRPr="00FA56CE">
        <w:tab/>
        <w:t>(1)</w:t>
      </w:r>
      <w:r w:rsidRPr="00FA56CE">
        <w:tab/>
        <w:t>In this Part:</w:t>
      </w:r>
    </w:p>
    <w:p w:rsidR="00171A5E" w:rsidRPr="00FA56CE" w:rsidRDefault="00171A5E" w:rsidP="00885AC4">
      <w:pPr>
        <w:pStyle w:val="Definition"/>
        <w:keepNext/>
        <w:keepLines/>
      </w:pPr>
      <w:r w:rsidRPr="00FA56CE">
        <w:rPr>
          <w:b/>
          <w:i/>
        </w:rPr>
        <w:t>amending Act</w:t>
      </w:r>
      <w:r w:rsidRPr="00FA56CE">
        <w:rPr>
          <w:b/>
        </w:rPr>
        <w:t xml:space="preserve"> </w:t>
      </w:r>
      <w:r w:rsidRPr="00FA56CE">
        <w:t xml:space="preserve">means the </w:t>
      </w:r>
      <w:r w:rsidRPr="00FA56CE">
        <w:rPr>
          <w:i/>
        </w:rPr>
        <w:t>Corporations Amendment (Further Future of Financial Advice Measures) Act 2012</w:t>
      </w:r>
      <w:r w:rsidRPr="00FA56CE">
        <w:t>.</w:t>
      </w:r>
    </w:p>
    <w:p w:rsidR="00171A5E" w:rsidRPr="00FA56CE" w:rsidRDefault="003138BF" w:rsidP="00171A5E">
      <w:pPr>
        <w:pStyle w:val="Definition"/>
      </w:pPr>
      <w:r w:rsidRPr="00FA56CE">
        <w:rPr>
          <w:b/>
          <w:i/>
        </w:rPr>
        <w:t>c</w:t>
      </w:r>
      <w:r w:rsidR="00171A5E" w:rsidRPr="00FA56CE">
        <w:rPr>
          <w:b/>
          <w:i/>
        </w:rPr>
        <w:t>ustodial arrangement</w:t>
      </w:r>
      <w:r w:rsidR="00171A5E" w:rsidRPr="00FA56CE">
        <w:t xml:space="preserve"> has the same meaning as it has in subsection</w:t>
      </w:r>
      <w:r w:rsidR="00FA56CE">
        <w:t> </w:t>
      </w:r>
      <w:r w:rsidR="00171A5E" w:rsidRPr="00FA56CE">
        <w:t xml:space="preserve">1012IA(1), subject to </w:t>
      </w:r>
      <w:r w:rsidR="00FA56CE">
        <w:t>subsection (</w:t>
      </w:r>
      <w:r w:rsidR="00171A5E" w:rsidRPr="00FA56CE">
        <w:t>2).</w:t>
      </w:r>
    </w:p>
    <w:p w:rsidR="00171A5E" w:rsidRPr="00FA56CE" w:rsidRDefault="003138BF" w:rsidP="00171A5E">
      <w:pPr>
        <w:pStyle w:val="Definition"/>
      </w:pPr>
      <w:r w:rsidRPr="00FA56CE">
        <w:rPr>
          <w:b/>
          <w:i/>
        </w:rPr>
        <w:t>p</w:t>
      </w:r>
      <w:r w:rsidR="00171A5E" w:rsidRPr="00FA56CE">
        <w:rPr>
          <w:b/>
          <w:i/>
        </w:rPr>
        <w:t>latform operator</w:t>
      </w:r>
      <w:r w:rsidR="00171A5E" w:rsidRPr="00FA56CE">
        <w:t xml:space="preserve"> means the provider of a custodial arrangement, or custodial arrangements.</w:t>
      </w:r>
    </w:p>
    <w:p w:rsidR="00171A5E" w:rsidRPr="00FA56CE" w:rsidRDefault="00171A5E" w:rsidP="00171A5E">
      <w:pPr>
        <w:pStyle w:val="Definition"/>
      </w:pPr>
      <w:r w:rsidRPr="00FA56CE">
        <w:rPr>
          <w:b/>
          <w:i/>
        </w:rPr>
        <w:t>provider</w:t>
      </w:r>
      <w:r w:rsidRPr="00FA56CE">
        <w:t>, in relation to a custodial arrangement, has the same meaning as in subsection</w:t>
      </w:r>
      <w:r w:rsidR="00FA56CE">
        <w:t> </w:t>
      </w:r>
      <w:r w:rsidRPr="00FA56CE">
        <w:t>1012IA(1).</w:t>
      </w:r>
    </w:p>
    <w:p w:rsidR="00AE5EE4" w:rsidRPr="00FA56CE" w:rsidRDefault="00AE5EE4" w:rsidP="00AE5EE4">
      <w:pPr>
        <w:pStyle w:val="subsection"/>
      </w:pPr>
      <w:r w:rsidRPr="00FA56CE">
        <w:tab/>
        <w:t>(2)</w:t>
      </w:r>
      <w:r w:rsidRPr="00FA56CE">
        <w:tab/>
        <w:t xml:space="preserve">The definition of </w:t>
      </w:r>
      <w:r w:rsidRPr="00FA56CE">
        <w:rPr>
          <w:b/>
          <w:i/>
        </w:rPr>
        <w:t>custodial arrangement</w:t>
      </w:r>
      <w:r w:rsidRPr="00FA56CE">
        <w:t xml:space="preserve"> in subsection</w:t>
      </w:r>
      <w:r w:rsidR="00FA56CE">
        <w:t> </w:t>
      </w:r>
      <w:r w:rsidRPr="00FA56CE">
        <w:t>1012IA(1) is to be read as if the reference in that definition to an instruction included a reference to:</w:t>
      </w:r>
    </w:p>
    <w:p w:rsidR="00AE5EE4" w:rsidRPr="00FA56CE" w:rsidRDefault="00AE5EE4" w:rsidP="00AE5EE4">
      <w:pPr>
        <w:pStyle w:val="paragraph"/>
      </w:pPr>
      <w:r w:rsidRPr="00FA56CE">
        <w:tab/>
        <w:t>(a)</w:t>
      </w:r>
      <w:r w:rsidRPr="00FA56CE">
        <w:tab/>
        <w:t>a direction of the kind mentioned in paragraph</w:t>
      </w:r>
      <w:r w:rsidR="00FA56CE">
        <w:t> </w:t>
      </w:r>
      <w:r w:rsidRPr="00FA56CE">
        <w:t xml:space="preserve">58(2)(d) or (da) of the </w:t>
      </w:r>
      <w:r w:rsidRPr="00FA56CE">
        <w:rPr>
          <w:i/>
        </w:rPr>
        <w:t xml:space="preserve">Superannuation Industry (Supervision) Act 1993 </w:t>
      </w:r>
      <w:r w:rsidRPr="00FA56CE">
        <w:t>that will involve the acquisition of a particular financial product, or a financial product of a particular kind; and</w:t>
      </w:r>
    </w:p>
    <w:p w:rsidR="00AE5EE4" w:rsidRPr="00FA56CE" w:rsidRDefault="00AE5EE4" w:rsidP="00AE5EE4">
      <w:pPr>
        <w:pStyle w:val="paragraph"/>
      </w:pPr>
      <w:r w:rsidRPr="00FA56CE">
        <w:tab/>
        <w:t>(b)</w:t>
      </w:r>
      <w:r w:rsidRPr="00FA56CE">
        <w:tab/>
        <w:t>a direction of the kind mentioned in subsection</w:t>
      </w:r>
      <w:r w:rsidR="00FA56CE">
        <w:t> </w:t>
      </w:r>
      <w:r w:rsidRPr="00FA56CE">
        <w:t xml:space="preserve">52B(4) of the </w:t>
      </w:r>
      <w:r w:rsidRPr="00FA56CE">
        <w:rPr>
          <w:i/>
        </w:rPr>
        <w:t xml:space="preserve">Superannuation Industry (Supervision) Act 1993 </w:t>
      </w:r>
      <w:r w:rsidRPr="00FA56CE">
        <w:t>that will involve the acquisition of a particular financial product, or a financial product of a particular kind.</w:t>
      </w:r>
    </w:p>
    <w:p w:rsidR="00171A5E" w:rsidRPr="00FA56CE" w:rsidRDefault="00171A5E" w:rsidP="00171A5E">
      <w:pPr>
        <w:pStyle w:val="ActHead5"/>
      </w:pPr>
      <w:bookmarkStart w:id="407" w:name="_Toc449532885"/>
      <w:r w:rsidRPr="00FA56CE">
        <w:rPr>
          <w:rStyle w:val="CharSectno"/>
        </w:rPr>
        <w:t>1527</w:t>
      </w:r>
      <w:r w:rsidRPr="00FA56CE">
        <w:t xml:space="preserve">  Application of best interests obligations</w:t>
      </w:r>
      <w:bookmarkEnd w:id="407"/>
    </w:p>
    <w:p w:rsidR="00171A5E" w:rsidRPr="00FA56CE" w:rsidRDefault="00171A5E" w:rsidP="00171A5E">
      <w:pPr>
        <w:pStyle w:val="subsection"/>
        <w:rPr>
          <w:szCs w:val="22"/>
        </w:rPr>
      </w:pPr>
      <w:r w:rsidRPr="00FA56CE">
        <w:tab/>
        <w:t>(1)</w:t>
      </w:r>
      <w:r w:rsidRPr="00FA56CE">
        <w:tab/>
        <w:t>The following apply in relation to the provision of personal advice to a person as a retail client on or after the application day (whether or not the advice was sought before</w:t>
      </w:r>
      <w:r w:rsidRPr="00FA56CE">
        <w:rPr>
          <w:sz w:val="16"/>
          <w:szCs w:val="16"/>
        </w:rPr>
        <w:t xml:space="preserve"> </w:t>
      </w:r>
      <w:r w:rsidRPr="00FA56CE">
        <w:rPr>
          <w:szCs w:val="22"/>
        </w:rPr>
        <w:t>that day):</w:t>
      </w:r>
    </w:p>
    <w:p w:rsidR="00171A5E" w:rsidRPr="00FA56CE" w:rsidRDefault="00171A5E" w:rsidP="00171A5E">
      <w:pPr>
        <w:pStyle w:val="paragraph"/>
      </w:pPr>
      <w:r w:rsidRPr="00FA56CE">
        <w:tab/>
        <w:t>(a)</w:t>
      </w:r>
      <w:r w:rsidRPr="00FA56CE">
        <w:tab/>
        <w:t>Division</w:t>
      </w:r>
      <w:r w:rsidR="00FA56CE">
        <w:t> </w:t>
      </w:r>
      <w:r w:rsidRPr="00FA56CE">
        <w:t>2 of Part</w:t>
      </w:r>
      <w:r w:rsidR="00FA56CE">
        <w:t> </w:t>
      </w:r>
      <w:r w:rsidRPr="00FA56CE">
        <w:t>7.7A, as inserted by item</w:t>
      </w:r>
      <w:r w:rsidR="00FA56CE">
        <w:t> </w:t>
      </w:r>
      <w:r w:rsidRPr="00FA56CE">
        <w:t>23 of Schedule</w:t>
      </w:r>
      <w:r w:rsidR="00FA56CE">
        <w:t> </w:t>
      </w:r>
      <w:r w:rsidRPr="00FA56CE">
        <w:t>1 to the amending Act;</w:t>
      </w:r>
    </w:p>
    <w:p w:rsidR="00171A5E" w:rsidRPr="00FA56CE" w:rsidRDefault="00171A5E" w:rsidP="00171A5E">
      <w:pPr>
        <w:pStyle w:val="paragraph"/>
      </w:pPr>
      <w:r w:rsidRPr="00FA56CE">
        <w:tab/>
        <w:t>(b)</w:t>
      </w:r>
      <w:r w:rsidRPr="00FA56CE">
        <w:tab/>
        <w:t>the amendments made by items</w:t>
      </w:r>
      <w:r w:rsidR="00FA56CE">
        <w:t> </w:t>
      </w:r>
      <w:r w:rsidRPr="00FA56CE">
        <w:t>6, 7, 8, 9 and 34 of Schedule</w:t>
      </w:r>
      <w:r w:rsidR="00FA56CE">
        <w:t> </w:t>
      </w:r>
      <w:r w:rsidRPr="00FA56CE">
        <w:t>1 to the amending Act.</w:t>
      </w:r>
    </w:p>
    <w:p w:rsidR="00171A5E" w:rsidRPr="00FA56CE" w:rsidRDefault="00171A5E" w:rsidP="00325A00">
      <w:pPr>
        <w:pStyle w:val="subsection"/>
        <w:keepNext/>
        <w:keepLines/>
      </w:pPr>
      <w:r w:rsidRPr="00FA56CE">
        <w:tab/>
        <w:t>(2)</w:t>
      </w:r>
      <w:r w:rsidRPr="00FA56CE">
        <w:tab/>
        <w:t>In this section:</w:t>
      </w:r>
    </w:p>
    <w:p w:rsidR="00171A5E" w:rsidRPr="00FA56CE" w:rsidRDefault="00171A5E" w:rsidP="00171A5E">
      <w:pPr>
        <w:pStyle w:val="Definition"/>
      </w:pPr>
      <w:r w:rsidRPr="00FA56CE">
        <w:rPr>
          <w:b/>
          <w:i/>
        </w:rPr>
        <w:t>application day</w:t>
      </w:r>
      <w:r w:rsidRPr="00FA56CE">
        <w:t>, in relation to a financial services licensee or a person acting as a representative of a financial services licensee, means:</w:t>
      </w:r>
    </w:p>
    <w:p w:rsidR="00171A5E" w:rsidRPr="00FA56CE" w:rsidRDefault="00171A5E" w:rsidP="00171A5E">
      <w:pPr>
        <w:pStyle w:val="paragraph"/>
      </w:pPr>
      <w:r w:rsidRPr="00FA56CE">
        <w:tab/>
        <w:t>(a)</w:t>
      </w:r>
      <w:r w:rsidRPr="00FA56CE">
        <w:tab/>
        <w:t>if the financial services licensee has lodged notice with ASIC in accordance with subsection</w:t>
      </w:r>
      <w:r w:rsidR="00FA56CE">
        <w:t> </w:t>
      </w:r>
      <w:r w:rsidRPr="00FA56CE">
        <w:t>967(1) that the obligations and prohibitions imposed under Part</w:t>
      </w:r>
      <w:r w:rsidR="00FA56CE">
        <w:t> </w:t>
      </w:r>
      <w:r w:rsidRPr="00FA56CE">
        <w:t>7.7A are to apply to the licensee and persons acting as representatives of the licensee on and from the day specified in the notice—the day specified in the notice; or</w:t>
      </w:r>
    </w:p>
    <w:p w:rsidR="00171A5E" w:rsidRPr="00FA56CE" w:rsidRDefault="00171A5E" w:rsidP="00171A5E">
      <w:pPr>
        <w:pStyle w:val="paragraph"/>
      </w:pPr>
      <w:r w:rsidRPr="00FA56CE">
        <w:tab/>
        <w:t>(b)</w:t>
      </w:r>
      <w:r w:rsidRPr="00FA56CE">
        <w:tab/>
        <w:t>if the person has not lodged such a notice—1</w:t>
      </w:r>
      <w:r w:rsidR="00FA56CE">
        <w:t> </w:t>
      </w:r>
      <w:r w:rsidRPr="00FA56CE">
        <w:t>July 2013.</w:t>
      </w:r>
    </w:p>
    <w:p w:rsidR="00171A5E" w:rsidRPr="00FA56CE" w:rsidRDefault="00171A5E" w:rsidP="00171A5E">
      <w:pPr>
        <w:pStyle w:val="ActHead5"/>
      </w:pPr>
      <w:bookmarkStart w:id="408" w:name="_Toc449532886"/>
      <w:r w:rsidRPr="00FA56CE">
        <w:rPr>
          <w:rStyle w:val="CharSectno"/>
        </w:rPr>
        <w:t>1528</w:t>
      </w:r>
      <w:r w:rsidRPr="00FA56CE">
        <w:t xml:space="preserve">  Application of ban on conflicted remuneration</w:t>
      </w:r>
      <w:bookmarkEnd w:id="408"/>
    </w:p>
    <w:p w:rsidR="00171A5E" w:rsidRPr="00FA56CE" w:rsidRDefault="00171A5E" w:rsidP="00171A5E">
      <w:pPr>
        <w:pStyle w:val="subsection"/>
      </w:pPr>
      <w:r w:rsidRPr="00FA56CE">
        <w:tab/>
        <w:t>(1)</w:t>
      </w:r>
      <w:r w:rsidRPr="00FA56CE">
        <w:tab/>
        <w:t xml:space="preserve">Subject to </w:t>
      </w:r>
      <w:r w:rsidR="00FA56CE">
        <w:rPr>
          <w:color w:val="000000"/>
        </w:rPr>
        <w:t>subsections (</w:t>
      </w:r>
      <w:r w:rsidRPr="00FA56CE">
        <w:rPr>
          <w:color w:val="000000"/>
        </w:rPr>
        <w:t>2) and (3)</w:t>
      </w:r>
      <w:r w:rsidRPr="00FA56CE">
        <w:t>, Division</w:t>
      </w:r>
      <w:r w:rsidR="00FA56CE">
        <w:t> </w:t>
      </w:r>
      <w:r w:rsidRPr="00FA56CE">
        <w:t>4 of Part</w:t>
      </w:r>
      <w:r w:rsidR="00FA56CE">
        <w:t> </w:t>
      </w:r>
      <w:r w:rsidRPr="00FA56CE">
        <w:t>7.7A, as inserted by item</w:t>
      </w:r>
      <w:r w:rsidR="00FA56CE">
        <w:t> </w:t>
      </w:r>
      <w:r w:rsidRPr="00FA56CE">
        <w:t>24 of Schedule</w:t>
      </w:r>
      <w:r w:rsidR="00FA56CE">
        <w:t> </w:t>
      </w:r>
      <w:r w:rsidRPr="00FA56CE">
        <w:t>1 to the amending Act, does not apply to a benefit given to a financial services licensee, or a representative of a financial services licensee, if:</w:t>
      </w:r>
    </w:p>
    <w:p w:rsidR="00171A5E" w:rsidRPr="00FA56CE" w:rsidRDefault="00171A5E" w:rsidP="00171A5E">
      <w:pPr>
        <w:pStyle w:val="paragraph"/>
      </w:pPr>
      <w:r w:rsidRPr="00FA56CE">
        <w:tab/>
        <w:t>(a)</w:t>
      </w:r>
      <w:r w:rsidRPr="00FA56CE">
        <w:tab/>
        <w:t>the benefit is given under an arrangement entered into before the application day; and</w:t>
      </w:r>
    </w:p>
    <w:p w:rsidR="00171A5E" w:rsidRPr="00FA56CE" w:rsidRDefault="00171A5E" w:rsidP="00171A5E">
      <w:pPr>
        <w:pStyle w:val="paragraph"/>
      </w:pPr>
      <w:r w:rsidRPr="00FA56CE">
        <w:tab/>
        <w:t>(b)</w:t>
      </w:r>
      <w:r w:rsidRPr="00FA56CE">
        <w:tab/>
        <w:t>the benefit is not given by a platform operator.</w:t>
      </w:r>
    </w:p>
    <w:p w:rsidR="00171A5E" w:rsidRPr="00FA56CE" w:rsidRDefault="00171A5E" w:rsidP="00171A5E">
      <w:pPr>
        <w:pStyle w:val="subsection"/>
      </w:pPr>
      <w:r w:rsidRPr="00FA56CE">
        <w:tab/>
        <w:t>(2)</w:t>
      </w:r>
      <w:r w:rsidRPr="00FA56CE">
        <w:tab/>
        <w:t>The regulations may prescribe circumstances in which that Division applies, or does not apply, to a benefit given to a financial services licensee or a representative of a financial services licensee.</w:t>
      </w:r>
    </w:p>
    <w:p w:rsidR="00171A5E" w:rsidRPr="00FA56CE" w:rsidRDefault="00171A5E" w:rsidP="00171A5E">
      <w:pPr>
        <w:pStyle w:val="subsection"/>
      </w:pPr>
      <w:r w:rsidRPr="00FA56CE">
        <w:tab/>
        <w:t>(3)</w:t>
      </w:r>
      <w:r w:rsidRPr="00FA56CE">
        <w:tab/>
        <w:t xml:space="preserve">Despite </w:t>
      </w:r>
      <w:r w:rsidR="00FA56CE">
        <w:t>subsection (</w:t>
      </w:r>
      <w:r w:rsidRPr="00FA56CE">
        <w:t>1), that Division does not apply to a benefit given to a financial services licensee, or a representative of a financial services licensee, to the extent that the operation of that Division would result in an acquisition of property (within the meaning of paragraph</w:t>
      </w:r>
      <w:r w:rsidR="00FA56CE">
        <w:t> </w:t>
      </w:r>
      <w:r w:rsidRPr="00FA56CE">
        <w:t>51(xxxi) of the Constitution) from a person otherwise than on just terms (within the meaning of that paragraph of the Constitution).</w:t>
      </w:r>
    </w:p>
    <w:p w:rsidR="00171A5E" w:rsidRPr="00FA56CE" w:rsidRDefault="00171A5E" w:rsidP="00171A5E">
      <w:pPr>
        <w:pStyle w:val="subsection"/>
      </w:pPr>
      <w:r w:rsidRPr="00FA56CE">
        <w:tab/>
        <w:t>(4)</w:t>
      </w:r>
      <w:r w:rsidRPr="00FA56CE">
        <w:tab/>
        <w:t>In this section:</w:t>
      </w:r>
    </w:p>
    <w:p w:rsidR="00171A5E" w:rsidRPr="00FA56CE" w:rsidRDefault="00171A5E" w:rsidP="00171A5E">
      <w:pPr>
        <w:pStyle w:val="Definition"/>
      </w:pPr>
      <w:r w:rsidRPr="00FA56CE">
        <w:rPr>
          <w:b/>
          <w:i/>
        </w:rPr>
        <w:t>application day</w:t>
      </w:r>
      <w:r w:rsidRPr="00FA56CE">
        <w:t>:</w:t>
      </w:r>
    </w:p>
    <w:p w:rsidR="00171A5E" w:rsidRPr="00FA56CE" w:rsidRDefault="00171A5E" w:rsidP="00171A5E">
      <w:pPr>
        <w:pStyle w:val="paragraph"/>
      </w:pPr>
      <w:r w:rsidRPr="00FA56CE">
        <w:tab/>
        <w:t>(a)</w:t>
      </w:r>
      <w:r w:rsidRPr="00FA56CE">
        <w:tab/>
        <w:t>in relation to a financial services licensee or a person acting as a representative of a financial services licensee, means:</w:t>
      </w:r>
    </w:p>
    <w:p w:rsidR="00171A5E" w:rsidRPr="00FA56CE" w:rsidRDefault="00171A5E" w:rsidP="00171A5E">
      <w:pPr>
        <w:pStyle w:val="paragraphsub"/>
      </w:pPr>
      <w:r w:rsidRPr="00FA56CE">
        <w:tab/>
        <w:t>(i)</w:t>
      </w:r>
      <w:r w:rsidRPr="00FA56CE">
        <w:tab/>
        <w:t>if the financial services licensee has lodged notice with ASIC in accordance with subsection</w:t>
      </w:r>
      <w:r w:rsidR="00FA56CE">
        <w:t> </w:t>
      </w:r>
      <w:r w:rsidRPr="00FA56CE">
        <w:t>967(1) that the obligations and prohibitions imposed under Part</w:t>
      </w:r>
      <w:r w:rsidR="00FA56CE">
        <w:t> </w:t>
      </w:r>
      <w:r w:rsidRPr="00FA56CE">
        <w:t>7.7A are to apply to the licensee and persons acting as representatives of the licensee on and from a day specified in the notice—the day specified in the notice; or</w:t>
      </w:r>
    </w:p>
    <w:p w:rsidR="00171A5E" w:rsidRPr="00FA56CE" w:rsidRDefault="00171A5E" w:rsidP="00171A5E">
      <w:pPr>
        <w:pStyle w:val="paragraphsub"/>
      </w:pPr>
      <w:r w:rsidRPr="00FA56CE">
        <w:tab/>
        <w:t>(ii)</w:t>
      </w:r>
      <w:r w:rsidRPr="00FA56CE">
        <w:tab/>
        <w:t>in any other case—1</w:t>
      </w:r>
      <w:r w:rsidR="00FA56CE">
        <w:t> </w:t>
      </w:r>
      <w:r w:rsidRPr="00FA56CE">
        <w:t>July 2013; and</w:t>
      </w:r>
    </w:p>
    <w:p w:rsidR="00171A5E" w:rsidRPr="00FA56CE" w:rsidRDefault="00171A5E" w:rsidP="00171A5E">
      <w:pPr>
        <w:pStyle w:val="paragraph"/>
      </w:pPr>
      <w:r w:rsidRPr="00FA56CE">
        <w:tab/>
        <w:t>(b)</w:t>
      </w:r>
      <w:r w:rsidRPr="00FA56CE">
        <w:tab/>
        <w:t>in relation to any other person who would be subject to an obligation or prohibition under Division</w:t>
      </w:r>
      <w:r w:rsidR="00FA56CE">
        <w:t> </w:t>
      </w:r>
      <w:r w:rsidRPr="00FA56CE">
        <w:t>4 of Part</w:t>
      </w:r>
      <w:r w:rsidR="00FA56CE">
        <w:t> </w:t>
      </w:r>
      <w:r w:rsidRPr="00FA56CE">
        <w:t>7.7A if it applied, means:</w:t>
      </w:r>
    </w:p>
    <w:p w:rsidR="00171A5E" w:rsidRPr="00FA56CE" w:rsidRDefault="00171A5E" w:rsidP="00171A5E">
      <w:pPr>
        <w:pStyle w:val="paragraphsub"/>
      </w:pPr>
      <w:r w:rsidRPr="00FA56CE">
        <w:tab/>
        <w:t>(i)</w:t>
      </w:r>
      <w:r w:rsidRPr="00FA56CE">
        <w:tab/>
        <w:t>if a notice has been lodged with ASIC in accordance with subsection</w:t>
      </w:r>
      <w:r w:rsidR="00FA56CE">
        <w:t> </w:t>
      </w:r>
      <w:r w:rsidRPr="00FA56CE">
        <w:t>967(3) that the obligations and prohibitions imposed under Part</w:t>
      </w:r>
      <w:r w:rsidR="00FA56CE">
        <w:t> </w:t>
      </w:r>
      <w:r w:rsidRPr="00FA56CE">
        <w:t>7.7A are to apply to the person on and from a day specified in the notice—the day specified in the notice; or</w:t>
      </w:r>
    </w:p>
    <w:p w:rsidR="00171A5E" w:rsidRPr="00FA56CE" w:rsidRDefault="00171A5E" w:rsidP="00171A5E">
      <w:pPr>
        <w:pStyle w:val="paragraphsub"/>
      </w:pPr>
      <w:r w:rsidRPr="00FA56CE">
        <w:tab/>
        <w:t>(ii)</w:t>
      </w:r>
      <w:r w:rsidRPr="00FA56CE">
        <w:tab/>
        <w:t>in any other case—1</w:t>
      </w:r>
      <w:r w:rsidR="00FA56CE">
        <w:t> </w:t>
      </w:r>
      <w:r w:rsidRPr="00FA56CE">
        <w:t>July 2013.</w:t>
      </w:r>
    </w:p>
    <w:p w:rsidR="00171A5E" w:rsidRPr="00FA56CE" w:rsidRDefault="00171A5E" w:rsidP="00171A5E">
      <w:pPr>
        <w:pStyle w:val="ActHead5"/>
      </w:pPr>
      <w:bookmarkStart w:id="409" w:name="_Toc449532887"/>
      <w:r w:rsidRPr="00FA56CE">
        <w:rPr>
          <w:rStyle w:val="CharSectno"/>
        </w:rPr>
        <w:t>1529</w:t>
      </w:r>
      <w:r w:rsidRPr="00FA56CE">
        <w:t xml:space="preserve">  Application of ban on other remuneration—volume</w:t>
      </w:r>
      <w:r w:rsidR="00FA56CE">
        <w:noBreakHyphen/>
      </w:r>
      <w:r w:rsidRPr="00FA56CE">
        <w:t>based shelf</w:t>
      </w:r>
      <w:r w:rsidR="00FA56CE">
        <w:noBreakHyphen/>
      </w:r>
      <w:r w:rsidRPr="00FA56CE">
        <w:t>space fees</w:t>
      </w:r>
      <w:bookmarkEnd w:id="409"/>
    </w:p>
    <w:p w:rsidR="00171A5E" w:rsidRPr="00FA56CE" w:rsidRDefault="00171A5E" w:rsidP="00171A5E">
      <w:pPr>
        <w:pStyle w:val="subsection"/>
      </w:pPr>
      <w:r w:rsidRPr="00FA56CE">
        <w:tab/>
        <w:t>(1)</w:t>
      </w:r>
      <w:r w:rsidRPr="00FA56CE">
        <w:tab/>
        <w:t xml:space="preserve">Subject to </w:t>
      </w:r>
      <w:r w:rsidR="00FA56CE">
        <w:t>subsection (</w:t>
      </w:r>
      <w:r w:rsidRPr="00FA56CE">
        <w:t>2), Subdivision A of Division</w:t>
      </w:r>
      <w:r w:rsidR="00FA56CE">
        <w:t> </w:t>
      </w:r>
      <w:r w:rsidRPr="00FA56CE">
        <w:t>5 of Part</w:t>
      </w:r>
      <w:r w:rsidR="00FA56CE">
        <w:t> </w:t>
      </w:r>
      <w:r w:rsidRPr="00FA56CE">
        <w:t>7.7A, as inserted by item</w:t>
      </w:r>
      <w:r w:rsidR="00FA56CE">
        <w:t> </w:t>
      </w:r>
      <w:r w:rsidRPr="00FA56CE">
        <w:t>24 of Schedule</w:t>
      </w:r>
      <w:r w:rsidR="00FA56CE">
        <w:t> </w:t>
      </w:r>
      <w:r w:rsidRPr="00FA56CE">
        <w:t>1 to the amending Act, does not apply to a benefit given to a financial services licensee, or an RSE licensee, under an arrangement entered into before the application day.</w:t>
      </w:r>
    </w:p>
    <w:p w:rsidR="00171A5E" w:rsidRPr="00FA56CE" w:rsidRDefault="00171A5E" w:rsidP="00171A5E">
      <w:pPr>
        <w:pStyle w:val="subsection"/>
      </w:pPr>
      <w:r w:rsidRPr="00FA56CE">
        <w:tab/>
        <w:t>(2)</w:t>
      </w:r>
      <w:r w:rsidRPr="00FA56CE">
        <w:tab/>
        <w:t>The regulations may prescribe circumstances in which that Subdivision applies to a benefit given to a financial services licensee, or an RSE licensee, under an arrangement entered into before the application day.</w:t>
      </w:r>
    </w:p>
    <w:p w:rsidR="00171A5E" w:rsidRPr="00FA56CE" w:rsidRDefault="00171A5E" w:rsidP="00171A5E">
      <w:pPr>
        <w:pStyle w:val="subsection"/>
      </w:pPr>
      <w:r w:rsidRPr="00FA56CE">
        <w:tab/>
        <w:t>(3)</w:t>
      </w:r>
      <w:r w:rsidRPr="00FA56CE">
        <w:tab/>
        <w:t>In this section:</w:t>
      </w:r>
    </w:p>
    <w:p w:rsidR="00171A5E" w:rsidRPr="00FA56CE" w:rsidRDefault="00171A5E" w:rsidP="00171A5E">
      <w:pPr>
        <w:pStyle w:val="Definition"/>
      </w:pPr>
      <w:r w:rsidRPr="00FA56CE">
        <w:rPr>
          <w:b/>
          <w:i/>
        </w:rPr>
        <w:t>application day</w:t>
      </w:r>
      <w:r w:rsidRPr="00FA56CE">
        <w:t>:</w:t>
      </w:r>
    </w:p>
    <w:p w:rsidR="00171A5E" w:rsidRPr="00FA56CE" w:rsidRDefault="00171A5E" w:rsidP="00171A5E">
      <w:pPr>
        <w:pStyle w:val="paragraph"/>
      </w:pPr>
      <w:r w:rsidRPr="00FA56CE">
        <w:tab/>
        <w:t>(a)</w:t>
      </w:r>
      <w:r w:rsidRPr="00FA56CE">
        <w:tab/>
        <w:t>in relation to a financial services licensee or a person acting as a representative of a financial services licensee, means:</w:t>
      </w:r>
    </w:p>
    <w:p w:rsidR="00171A5E" w:rsidRPr="00FA56CE" w:rsidRDefault="00171A5E" w:rsidP="00171A5E">
      <w:pPr>
        <w:pStyle w:val="paragraphsub"/>
      </w:pPr>
      <w:r w:rsidRPr="00FA56CE">
        <w:tab/>
        <w:t>(i)</w:t>
      </w:r>
      <w:r w:rsidRPr="00FA56CE">
        <w:tab/>
        <w:t>if the financial services licensee has lodged notice with ASIC in accordance with subsection</w:t>
      </w:r>
      <w:r w:rsidR="00FA56CE">
        <w:t> </w:t>
      </w:r>
      <w:r w:rsidRPr="00FA56CE">
        <w:t>967(1) that the obligations and prohibitions imposed under Part</w:t>
      </w:r>
      <w:r w:rsidR="00FA56CE">
        <w:t> </w:t>
      </w:r>
      <w:r w:rsidRPr="00FA56CE">
        <w:t>7.7A are to apply to the licensee and persons acting as representatives of the licensee on and from a day specified in the notice—the day specified in the notice; or</w:t>
      </w:r>
    </w:p>
    <w:p w:rsidR="00171A5E" w:rsidRPr="00FA56CE" w:rsidRDefault="00171A5E" w:rsidP="00171A5E">
      <w:pPr>
        <w:pStyle w:val="paragraphsub"/>
      </w:pPr>
      <w:r w:rsidRPr="00FA56CE">
        <w:tab/>
        <w:t>(ii)</w:t>
      </w:r>
      <w:r w:rsidRPr="00FA56CE">
        <w:tab/>
        <w:t>in any other case—1</w:t>
      </w:r>
      <w:r w:rsidR="00FA56CE">
        <w:t> </w:t>
      </w:r>
      <w:r w:rsidRPr="00FA56CE">
        <w:t>July 2013; and</w:t>
      </w:r>
    </w:p>
    <w:p w:rsidR="00171A5E" w:rsidRPr="00FA56CE" w:rsidRDefault="00171A5E" w:rsidP="00171A5E">
      <w:pPr>
        <w:pStyle w:val="paragraph"/>
      </w:pPr>
      <w:r w:rsidRPr="00FA56CE">
        <w:tab/>
        <w:t>(b)</w:t>
      </w:r>
      <w:r w:rsidRPr="00FA56CE">
        <w:tab/>
        <w:t>in relation to any other person who would be subject to an obligation or prohibition under Subdivision A of Division</w:t>
      </w:r>
      <w:r w:rsidR="00FA56CE">
        <w:t> </w:t>
      </w:r>
      <w:r w:rsidRPr="00FA56CE">
        <w:t>5 of Part</w:t>
      </w:r>
      <w:r w:rsidR="00FA56CE">
        <w:t> </w:t>
      </w:r>
      <w:r w:rsidRPr="00FA56CE">
        <w:t>7.7A if it applied, means:</w:t>
      </w:r>
    </w:p>
    <w:p w:rsidR="00171A5E" w:rsidRPr="00FA56CE" w:rsidRDefault="00171A5E" w:rsidP="00171A5E">
      <w:pPr>
        <w:pStyle w:val="paragraphsub"/>
      </w:pPr>
      <w:r w:rsidRPr="00FA56CE">
        <w:tab/>
        <w:t>(i)</w:t>
      </w:r>
      <w:r w:rsidRPr="00FA56CE">
        <w:tab/>
        <w:t>if a notice has been lodged with ASIC in accordance with subsection</w:t>
      </w:r>
      <w:r w:rsidR="00FA56CE">
        <w:t> </w:t>
      </w:r>
      <w:r w:rsidRPr="00FA56CE">
        <w:t>967(3) that the obligations and prohibitions imposed under Part</w:t>
      </w:r>
      <w:r w:rsidR="00FA56CE">
        <w:t> </w:t>
      </w:r>
      <w:r w:rsidRPr="00FA56CE">
        <w:t>7.7A are to apply to the person on and from the day specified in the notice—the day specified in the notice; or</w:t>
      </w:r>
    </w:p>
    <w:p w:rsidR="00171A5E" w:rsidRPr="00FA56CE" w:rsidRDefault="00171A5E" w:rsidP="00171A5E">
      <w:pPr>
        <w:pStyle w:val="paragraphsub"/>
      </w:pPr>
      <w:r w:rsidRPr="00FA56CE">
        <w:tab/>
        <w:t>(ii)</w:t>
      </w:r>
      <w:r w:rsidRPr="00FA56CE">
        <w:tab/>
        <w:t>in any other case—1</w:t>
      </w:r>
      <w:r w:rsidR="00FA56CE">
        <w:t> </w:t>
      </w:r>
      <w:r w:rsidRPr="00FA56CE">
        <w:t>July 2013.</w:t>
      </w:r>
    </w:p>
    <w:p w:rsidR="00171A5E" w:rsidRPr="00FA56CE" w:rsidRDefault="00171A5E" w:rsidP="00171A5E">
      <w:pPr>
        <w:pStyle w:val="ActHead5"/>
      </w:pPr>
      <w:bookmarkStart w:id="410" w:name="_Toc449532888"/>
      <w:r w:rsidRPr="00FA56CE">
        <w:rPr>
          <w:rStyle w:val="CharSectno"/>
        </w:rPr>
        <w:t>1530</w:t>
      </w:r>
      <w:r w:rsidRPr="00FA56CE">
        <w:t xml:space="preserve">  Regulations do not apply where an acquisition of property otherwise than on just terms would result</w:t>
      </w:r>
      <w:bookmarkEnd w:id="410"/>
    </w:p>
    <w:p w:rsidR="00171A5E" w:rsidRPr="00FA56CE" w:rsidRDefault="00171A5E" w:rsidP="00171A5E">
      <w:pPr>
        <w:pStyle w:val="subsection"/>
      </w:pPr>
      <w:r w:rsidRPr="00FA56CE">
        <w:tab/>
      </w:r>
      <w:r w:rsidRPr="00FA56CE">
        <w:tab/>
        <w:t>Regulations made for the purposes of subsection</w:t>
      </w:r>
      <w:r w:rsidR="00FA56CE">
        <w:t> </w:t>
      </w:r>
      <w:r w:rsidRPr="00FA56CE">
        <w:t>1528(2) or 1529(2) do not apply to the extent that the operation of the regulations would result in an acquisition of property (within the meaning of paragraph</w:t>
      </w:r>
      <w:r w:rsidR="00FA56CE">
        <w:t> </w:t>
      </w:r>
      <w:r w:rsidRPr="00FA56CE">
        <w:t>51(xxxi) of the Constitution) from a person otherwise than on just terms (within the meaning of that paragraph).</w:t>
      </w:r>
    </w:p>
    <w:p w:rsidR="00171A5E" w:rsidRPr="00FA56CE" w:rsidRDefault="00171A5E" w:rsidP="00171A5E">
      <w:pPr>
        <w:pStyle w:val="ActHead5"/>
      </w:pPr>
      <w:bookmarkStart w:id="411" w:name="_Toc449532889"/>
      <w:r w:rsidRPr="00FA56CE">
        <w:rPr>
          <w:rStyle w:val="CharSectno"/>
        </w:rPr>
        <w:t>1531</w:t>
      </w:r>
      <w:r w:rsidRPr="00FA56CE">
        <w:t xml:space="preserve">  Application of ban on other remuneration—asset</w:t>
      </w:r>
      <w:r w:rsidR="00FA56CE">
        <w:noBreakHyphen/>
      </w:r>
      <w:r w:rsidRPr="00FA56CE">
        <w:t>based fees on borrowed amounts</w:t>
      </w:r>
      <w:bookmarkEnd w:id="411"/>
    </w:p>
    <w:p w:rsidR="00171A5E" w:rsidRPr="00FA56CE" w:rsidRDefault="00171A5E" w:rsidP="00171A5E">
      <w:pPr>
        <w:pStyle w:val="subsection"/>
      </w:pPr>
      <w:r w:rsidRPr="00FA56CE">
        <w:tab/>
        <w:t>(1)</w:t>
      </w:r>
      <w:r w:rsidRPr="00FA56CE">
        <w:tab/>
        <w:t>Subdivision B of Division</w:t>
      </w:r>
      <w:r w:rsidR="00FA56CE">
        <w:t> </w:t>
      </w:r>
      <w:r w:rsidRPr="00FA56CE">
        <w:t>5 of Part</w:t>
      </w:r>
      <w:r w:rsidR="00FA56CE">
        <w:t> </w:t>
      </w:r>
      <w:r w:rsidRPr="00FA56CE">
        <w:t>7.7A, as inserted by item</w:t>
      </w:r>
      <w:r w:rsidR="00FA56CE">
        <w:t> </w:t>
      </w:r>
      <w:r w:rsidRPr="00FA56CE">
        <w:t>24 of Schedule</w:t>
      </w:r>
      <w:r w:rsidR="00FA56CE">
        <w:t> </w:t>
      </w:r>
      <w:r w:rsidRPr="00FA56CE">
        <w:t>1 to the amending Act, applies to asset</w:t>
      </w:r>
      <w:r w:rsidR="00FA56CE">
        <w:noBreakHyphen/>
      </w:r>
      <w:r w:rsidRPr="00FA56CE">
        <w:t>based fees charged on or after the application day on borrowed amounts, but only to the extent that those amounts are used or to be used to acquire financial products on or after that day.</w:t>
      </w:r>
    </w:p>
    <w:p w:rsidR="00171A5E" w:rsidRPr="00FA56CE" w:rsidRDefault="00171A5E" w:rsidP="00171A5E">
      <w:pPr>
        <w:pStyle w:val="subsection"/>
      </w:pPr>
      <w:r w:rsidRPr="00FA56CE">
        <w:tab/>
        <w:t>(2)</w:t>
      </w:r>
      <w:r w:rsidRPr="00FA56CE">
        <w:tab/>
        <w:t xml:space="preserve">Despite </w:t>
      </w:r>
      <w:r w:rsidR="00FA56CE">
        <w:t>subsection (</w:t>
      </w:r>
      <w:r w:rsidRPr="00FA56CE">
        <w:t>1), that Subdivision does not apply to an asset</w:t>
      </w:r>
      <w:r w:rsidR="00FA56CE">
        <w:noBreakHyphen/>
      </w:r>
      <w:r w:rsidRPr="00FA56CE">
        <w:t>based fee charged on or after the application day, to the extent that the operation of that Subdivision would result in an acquisition of property (within the meaning of paragraph</w:t>
      </w:r>
      <w:r w:rsidR="00FA56CE">
        <w:t> </w:t>
      </w:r>
      <w:r w:rsidRPr="00FA56CE">
        <w:t>51(xxxi) of the Constitution) from a person otherwise than on just terms (within the meaning of that paragraph of the Constitution).</w:t>
      </w:r>
    </w:p>
    <w:p w:rsidR="00171A5E" w:rsidRPr="00FA56CE" w:rsidRDefault="00171A5E" w:rsidP="00171A5E">
      <w:pPr>
        <w:pStyle w:val="subsection"/>
      </w:pPr>
      <w:r w:rsidRPr="00FA56CE">
        <w:tab/>
        <w:t>(3)</w:t>
      </w:r>
      <w:r w:rsidRPr="00FA56CE">
        <w:tab/>
        <w:t>In this section:</w:t>
      </w:r>
    </w:p>
    <w:p w:rsidR="00171A5E" w:rsidRPr="00FA56CE" w:rsidRDefault="00171A5E" w:rsidP="00171A5E">
      <w:pPr>
        <w:pStyle w:val="Definition"/>
      </w:pPr>
      <w:r w:rsidRPr="00FA56CE">
        <w:rPr>
          <w:b/>
          <w:i/>
        </w:rPr>
        <w:t>application day</w:t>
      </w:r>
      <w:r w:rsidRPr="00FA56CE">
        <w:t>, in relation to a financial services licensee or a person acting as a representative of a financial services licensee, means:</w:t>
      </w:r>
    </w:p>
    <w:p w:rsidR="00171A5E" w:rsidRPr="00FA56CE" w:rsidRDefault="00171A5E" w:rsidP="00171A5E">
      <w:pPr>
        <w:pStyle w:val="paragraph"/>
      </w:pPr>
      <w:r w:rsidRPr="00FA56CE">
        <w:tab/>
        <w:t>(a)</w:t>
      </w:r>
      <w:r w:rsidRPr="00FA56CE">
        <w:tab/>
        <w:t>if the financial services licensee has lodged notice with ASIC in accordance with subsection</w:t>
      </w:r>
      <w:r w:rsidR="00FA56CE">
        <w:t> </w:t>
      </w:r>
      <w:r w:rsidRPr="00FA56CE">
        <w:t>967(1) that the obligations and prohibitions imposed under Part</w:t>
      </w:r>
      <w:r w:rsidR="00FA56CE">
        <w:t> </w:t>
      </w:r>
      <w:r w:rsidRPr="00FA56CE">
        <w:t>7.7A are to apply to the licensee and persons acting as representatives of the licensee on and from the day specified in the notice—the day specified in the notice; or</w:t>
      </w:r>
    </w:p>
    <w:p w:rsidR="00171A5E" w:rsidRPr="00FA56CE" w:rsidRDefault="00171A5E" w:rsidP="00171A5E">
      <w:pPr>
        <w:pStyle w:val="paragraph"/>
      </w:pPr>
      <w:r w:rsidRPr="00FA56CE">
        <w:tab/>
        <w:t>(b)</w:t>
      </w:r>
      <w:r w:rsidRPr="00FA56CE">
        <w:tab/>
        <w:t>if the person has not lodged such a notice—1</w:t>
      </w:r>
      <w:r w:rsidR="00FA56CE">
        <w:t> </w:t>
      </w:r>
      <w:r w:rsidRPr="00FA56CE">
        <w:t>July 2013.</w:t>
      </w:r>
    </w:p>
    <w:p w:rsidR="001E5F6B" w:rsidRPr="000C19E1" w:rsidRDefault="001E5F6B" w:rsidP="00B60A8B">
      <w:pPr>
        <w:pStyle w:val="ActHead3"/>
        <w:pageBreakBefore/>
      </w:pPr>
      <w:bookmarkStart w:id="412" w:name="_Toc449532890"/>
      <w:r w:rsidRPr="000C19E1">
        <w:rPr>
          <w:rStyle w:val="CharDivNo"/>
        </w:rPr>
        <w:t>Division 2</w:t>
      </w:r>
      <w:r w:rsidRPr="000C19E1">
        <w:t>—</w:t>
      </w:r>
      <w:r w:rsidRPr="000C19E1">
        <w:rPr>
          <w:rStyle w:val="CharDivText"/>
        </w:rPr>
        <w:t>Provisions relating to the Corporations Amendment (Financial Advice</w:t>
      </w:r>
      <w:r>
        <w:rPr>
          <w:rStyle w:val="CharDivText"/>
        </w:rPr>
        <w:t xml:space="preserve"> Measures</w:t>
      </w:r>
      <w:r w:rsidRPr="000C19E1">
        <w:rPr>
          <w:rStyle w:val="CharDivText"/>
        </w:rPr>
        <w:t>) Act 201</w:t>
      </w:r>
      <w:r>
        <w:rPr>
          <w:rStyle w:val="CharDivText"/>
        </w:rPr>
        <w:t>6</w:t>
      </w:r>
      <w:bookmarkEnd w:id="412"/>
    </w:p>
    <w:p w:rsidR="001E5F6B" w:rsidRPr="000C19E1" w:rsidRDefault="001E5F6B" w:rsidP="001E5F6B">
      <w:pPr>
        <w:pStyle w:val="ActHead5"/>
      </w:pPr>
      <w:bookmarkStart w:id="413" w:name="_Toc449532891"/>
      <w:r w:rsidRPr="000C19E1">
        <w:rPr>
          <w:rStyle w:val="CharSectno"/>
        </w:rPr>
        <w:t>1531A</w:t>
      </w:r>
      <w:r w:rsidRPr="000C19E1">
        <w:t xml:space="preserve">  Definitions</w:t>
      </w:r>
      <w:bookmarkEnd w:id="413"/>
    </w:p>
    <w:p w:rsidR="001E5F6B" w:rsidRPr="000C19E1" w:rsidRDefault="001E5F6B" w:rsidP="001E5F6B">
      <w:pPr>
        <w:pStyle w:val="subsection"/>
      </w:pPr>
      <w:r w:rsidRPr="000C19E1">
        <w:tab/>
      </w:r>
      <w:r w:rsidRPr="000C19E1">
        <w:tab/>
        <w:t>In this Division:</w:t>
      </w:r>
    </w:p>
    <w:p w:rsidR="001E5F6B" w:rsidRPr="000C19E1" w:rsidRDefault="001E5F6B" w:rsidP="001E5F6B">
      <w:pPr>
        <w:pStyle w:val="Definition"/>
      </w:pPr>
      <w:r w:rsidRPr="000C19E1">
        <w:rPr>
          <w:b/>
          <w:i/>
        </w:rPr>
        <w:t>commencement day</w:t>
      </w:r>
      <w:r w:rsidRPr="000C19E1">
        <w:t xml:space="preserve"> means the day on which Schedule 1 to the </w:t>
      </w:r>
      <w:r w:rsidRPr="000C19E1">
        <w:rPr>
          <w:i/>
        </w:rPr>
        <w:t>Corporations Amendment (Financial Advice</w:t>
      </w:r>
      <w:r>
        <w:rPr>
          <w:i/>
        </w:rPr>
        <w:t xml:space="preserve"> Measures) Act 2016</w:t>
      </w:r>
      <w:r w:rsidRPr="000C19E1">
        <w:t xml:space="preserve"> commences.</w:t>
      </w:r>
    </w:p>
    <w:p w:rsidR="001E5F6B" w:rsidRPr="000C19E1" w:rsidRDefault="001E5F6B" w:rsidP="001E5F6B">
      <w:pPr>
        <w:pStyle w:val="ActHead5"/>
      </w:pPr>
      <w:bookmarkStart w:id="414" w:name="_Toc449532892"/>
      <w:r w:rsidRPr="000C19E1">
        <w:rPr>
          <w:rStyle w:val="CharSectno"/>
        </w:rPr>
        <w:t>1531B</w:t>
      </w:r>
      <w:r w:rsidRPr="000C19E1">
        <w:t xml:space="preserve">  Best interests obligation</w:t>
      </w:r>
      <w:bookmarkEnd w:id="414"/>
    </w:p>
    <w:p w:rsidR="001E5F6B" w:rsidRPr="000C19E1" w:rsidRDefault="001E5F6B" w:rsidP="001E5F6B">
      <w:pPr>
        <w:pStyle w:val="subsection"/>
      </w:pPr>
      <w:r w:rsidRPr="000C19E1">
        <w:tab/>
      </w:r>
      <w:r w:rsidRPr="000C19E1">
        <w:tab/>
      </w:r>
      <w:r w:rsidRPr="007D5B48">
        <w:rPr>
          <w:szCs w:val="24"/>
        </w:rPr>
        <w:t xml:space="preserve">The amendments made by items 12, 14A and 16 </w:t>
      </w:r>
      <w:r w:rsidRPr="007D5B48">
        <w:t xml:space="preserve">of Schedule 1 to the </w:t>
      </w:r>
      <w:r w:rsidRPr="007D5B48">
        <w:rPr>
          <w:i/>
        </w:rPr>
        <w:t>Corporations Amendment (Fin</w:t>
      </w:r>
      <w:r>
        <w:rPr>
          <w:i/>
        </w:rPr>
        <w:t xml:space="preserve">ancial Advice Measures) Act 2016 </w:t>
      </w:r>
      <w:r w:rsidRPr="000C19E1">
        <w:t>apply in relation to the provision of personal advice to a person as a retail client on or after the commencement day.</w:t>
      </w:r>
    </w:p>
    <w:p w:rsidR="001E5F6B" w:rsidRPr="000C19E1" w:rsidRDefault="001E5F6B" w:rsidP="001E5F6B">
      <w:pPr>
        <w:pStyle w:val="ActHead5"/>
      </w:pPr>
      <w:bookmarkStart w:id="415" w:name="_Toc449532893"/>
      <w:r w:rsidRPr="000C19E1">
        <w:rPr>
          <w:rStyle w:val="CharSectno"/>
        </w:rPr>
        <w:t>1531C</w:t>
      </w:r>
      <w:r w:rsidRPr="000C19E1">
        <w:t xml:space="preserve">  Renewal notices (opt</w:t>
      </w:r>
      <w:r>
        <w:noBreakHyphen/>
      </w:r>
      <w:r w:rsidRPr="000C19E1">
        <w:t>in requirement)</w:t>
      </w:r>
      <w:bookmarkEnd w:id="415"/>
    </w:p>
    <w:p w:rsidR="001E5F6B" w:rsidRPr="000C19E1" w:rsidRDefault="001E5F6B" w:rsidP="001E5F6B">
      <w:pPr>
        <w:pStyle w:val="subsection"/>
      </w:pPr>
      <w:r w:rsidRPr="000C19E1">
        <w:tab/>
        <w:t>(1)</w:t>
      </w:r>
      <w:r w:rsidRPr="000C19E1">
        <w:tab/>
      </w:r>
      <w:r w:rsidRPr="007D5B48">
        <w:rPr>
          <w:szCs w:val="24"/>
        </w:rPr>
        <w:t xml:space="preserve">The amendment made by </w:t>
      </w:r>
      <w:r w:rsidRPr="007D5B48">
        <w:t xml:space="preserve">item 21 of Schedule 1 to the </w:t>
      </w:r>
      <w:r w:rsidRPr="007D5B48">
        <w:rPr>
          <w:i/>
        </w:rPr>
        <w:t>Corporations Amendment (Fin</w:t>
      </w:r>
      <w:r>
        <w:rPr>
          <w:i/>
        </w:rPr>
        <w:t>ancial Advice Measures) Act 2016</w:t>
      </w:r>
      <w:r w:rsidRPr="007D5B48">
        <w:rPr>
          <w:i/>
        </w:rPr>
        <w:t xml:space="preserve"> </w:t>
      </w:r>
      <w:r w:rsidRPr="007D5B48">
        <w:t>applies</w:t>
      </w:r>
      <w:r w:rsidRPr="000C19E1">
        <w:t xml:space="preserve"> in relation to an ongoing fee arrangement for those renewal notice days for the arrangement that occur on or after the commencement day.</w:t>
      </w:r>
    </w:p>
    <w:p w:rsidR="001E5F6B" w:rsidRPr="000C19E1" w:rsidRDefault="001E5F6B" w:rsidP="001E5F6B">
      <w:pPr>
        <w:pStyle w:val="subsection"/>
      </w:pPr>
      <w:r w:rsidRPr="000C19E1">
        <w:tab/>
        <w:t>(2)</w:t>
      </w:r>
      <w:r w:rsidRPr="000C19E1">
        <w:tab/>
        <w:t>In this item:</w:t>
      </w:r>
    </w:p>
    <w:p w:rsidR="001E5F6B" w:rsidRPr="000C19E1" w:rsidRDefault="001E5F6B" w:rsidP="001E5F6B">
      <w:pPr>
        <w:pStyle w:val="Definition"/>
      </w:pPr>
      <w:r w:rsidRPr="000C19E1">
        <w:rPr>
          <w:b/>
          <w:i/>
        </w:rPr>
        <w:t>renewal notice day</w:t>
      </w:r>
      <w:r w:rsidRPr="000C19E1">
        <w:t xml:space="preserve"> for an ongoing fee arrangement has the same meaning as it has in Part 7.7A, as in force immediately before the commencement day.</w:t>
      </w:r>
    </w:p>
    <w:p w:rsidR="001E5F6B" w:rsidRPr="000C19E1" w:rsidRDefault="001E5F6B" w:rsidP="001E5F6B">
      <w:pPr>
        <w:pStyle w:val="ActHead5"/>
      </w:pPr>
      <w:bookmarkStart w:id="416" w:name="_Toc449532894"/>
      <w:r w:rsidRPr="000C19E1">
        <w:rPr>
          <w:rStyle w:val="CharSectno"/>
        </w:rPr>
        <w:t>1531D</w:t>
      </w:r>
      <w:r w:rsidRPr="000C19E1">
        <w:t xml:space="preserve">  Disclosure statements</w:t>
      </w:r>
      <w:bookmarkEnd w:id="416"/>
    </w:p>
    <w:p w:rsidR="001E5F6B" w:rsidRPr="000C19E1" w:rsidRDefault="001E5F6B" w:rsidP="001E5F6B">
      <w:pPr>
        <w:pStyle w:val="subsection"/>
      </w:pPr>
      <w:r w:rsidRPr="000C19E1">
        <w:tab/>
      </w:r>
      <w:r w:rsidRPr="000C19E1">
        <w:tab/>
      </w:r>
      <w:r w:rsidRPr="007D5B48">
        <w:t xml:space="preserve">The amendments made by items 20A, 20B and 22 of Schedule 1 to the </w:t>
      </w:r>
      <w:r w:rsidRPr="007D5B48">
        <w:rPr>
          <w:i/>
        </w:rPr>
        <w:t>Corporations Amendment (Finan</w:t>
      </w:r>
      <w:r>
        <w:rPr>
          <w:i/>
        </w:rPr>
        <w:t>cial Advice Measures) Act 2016</w:t>
      </w:r>
      <w:r w:rsidRPr="007D5B48">
        <w:rPr>
          <w:i/>
        </w:rPr>
        <w:t xml:space="preserve"> </w:t>
      </w:r>
      <w:r w:rsidRPr="007D5B48">
        <w:t>apply</w:t>
      </w:r>
      <w:r w:rsidRPr="000C19E1">
        <w:t xml:space="preserve"> in relation to an ongoing fee arrangement for those disclosure days for the arrangement that occur on or after the commencement day.</w:t>
      </w:r>
    </w:p>
    <w:p w:rsidR="001E5F6B" w:rsidRPr="000C19E1" w:rsidRDefault="001E5F6B" w:rsidP="001E5F6B">
      <w:pPr>
        <w:pStyle w:val="ActHead5"/>
      </w:pPr>
      <w:bookmarkStart w:id="417" w:name="_Toc449532895"/>
      <w:r w:rsidRPr="000C19E1">
        <w:rPr>
          <w:rStyle w:val="CharSectno"/>
        </w:rPr>
        <w:t>1531E</w:t>
      </w:r>
      <w:r w:rsidRPr="000C19E1">
        <w:t xml:space="preserve">  Conflicted remuneration</w:t>
      </w:r>
      <w:bookmarkEnd w:id="417"/>
    </w:p>
    <w:p w:rsidR="001E5F6B" w:rsidRPr="000C19E1" w:rsidRDefault="001E5F6B" w:rsidP="001E5F6B">
      <w:pPr>
        <w:pStyle w:val="subsection"/>
      </w:pPr>
      <w:r w:rsidRPr="000C19E1">
        <w:tab/>
      </w:r>
      <w:r w:rsidRPr="000C19E1">
        <w:tab/>
        <w:t xml:space="preserve">The amendments made by items 23 to 35 of Schedule 1 to the </w:t>
      </w:r>
      <w:r w:rsidRPr="007D5B48">
        <w:rPr>
          <w:i/>
        </w:rPr>
        <w:t>Corporations Amendment (Fin</w:t>
      </w:r>
      <w:r>
        <w:rPr>
          <w:i/>
        </w:rPr>
        <w:t>ancial Advice Measures) Act 2016</w:t>
      </w:r>
      <w:r w:rsidRPr="000C19E1">
        <w:rPr>
          <w:i/>
        </w:rPr>
        <w:t xml:space="preserve"> </w:t>
      </w:r>
      <w:r w:rsidRPr="000C19E1">
        <w:t>apply in relation to a benefit if:</w:t>
      </w:r>
    </w:p>
    <w:p w:rsidR="001E5F6B" w:rsidRPr="000C19E1" w:rsidRDefault="001E5F6B" w:rsidP="001E5F6B">
      <w:pPr>
        <w:pStyle w:val="paragraph"/>
      </w:pPr>
      <w:r w:rsidRPr="000C19E1">
        <w:tab/>
        <w:t>(a)</w:t>
      </w:r>
      <w:r w:rsidRPr="000C19E1">
        <w:tab/>
        <w:t>the benefit is one to which Division 4 of Part 7.7A applies under section 1528; and</w:t>
      </w:r>
    </w:p>
    <w:p w:rsidR="001E5F6B" w:rsidRDefault="001E5F6B" w:rsidP="001E5F6B">
      <w:pPr>
        <w:pStyle w:val="paragraph"/>
      </w:pPr>
      <w:r w:rsidRPr="000C19E1">
        <w:tab/>
        <w:t>(b)</w:t>
      </w:r>
      <w:r w:rsidRPr="000C19E1">
        <w:tab/>
        <w:t>the benefit is given on or after the commencement day.</w:t>
      </w:r>
    </w:p>
    <w:p w:rsidR="00726F60" w:rsidRPr="00FA56CE" w:rsidRDefault="00726F60" w:rsidP="0043057A">
      <w:pPr>
        <w:pStyle w:val="ActHead2"/>
        <w:pageBreakBefore/>
      </w:pPr>
      <w:bookmarkStart w:id="418" w:name="_Toc449532896"/>
      <w:r w:rsidRPr="00FA56CE">
        <w:rPr>
          <w:rStyle w:val="CharPartNo"/>
        </w:rPr>
        <w:t>Part</w:t>
      </w:r>
      <w:r w:rsidR="00FA56CE">
        <w:rPr>
          <w:rStyle w:val="CharPartNo"/>
        </w:rPr>
        <w:t> </w:t>
      </w:r>
      <w:r w:rsidRPr="00FA56CE">
        <w:rPr>
          <w:rStyle w:val="CharPartNo"/>
        </w:rPr>
        <w:t>10.19</w:t>
      </w:r>
      <w:r w:rsidRPr="00FA56CE">
        <w:t>—</w:t>
      </w:r>
      <w:r w:rsidRPr="00FA56CE">
        <w:rPr>
          <w:rStyle w:val="CharPartText"/>
        </w:rPr>
        <w:t>Transitional provisions relating to the Corporations Amendment (Phoenixing and Other Measures) Act 2012</w:t>
      </w:r>
      <w:bookmarkEnd w:id="418"/>
    </w:p>
    <w:p w:rsidR="00726F60" w:rsidRPr="00FA56CE" w:rsidRDefault="0036734E" w:rsidP="00726F60">
      <w:pPr>
        <w:pStyle w:val="Header"/>
      </w:pPr>
      <w:r w:rsidRPr="00FA56CE">
        <w:rPr>
          <w:rStyle w:val="CharDivNo"/>
        </w:rPr>
        <w:t xml:space="preserve"> </w:t>
      </w:r>
      <w:r w:rsidRPr="00FA56CE">
        <w:rPr>
          <w:rStyle w:val="CharDivText"/>
        </w:rPr>
        <w:t xml:space="preserve"> </w:t>
      </w:r>
    </w:p>
    <w:p w:rsidR="00726F60" w:rsidRPr="00FA56CE" w:rsidRDefault="00726F60" w:rsidP="00726F60">
      <w:pPr>
        <w:pStyle w:val="ActHead5"/>
      </w:pPr>
      <w:bookmarkStart w:id="419" w:name="_Toc449532897"/>
      <w:r w:rsidRPr="00FA56CE">
        <w:rPr>
          <w:rStyle w:val="CharSectno"/>
        </w:rPr>
        <w:t>1532</w:t>
      </w:r>
      <w:r w:rsidRPr="00FA56CE">
        <w:t xml:space="preserve">  Definition</w:t>
      </w:r>
      <w:bookmarkEnd w:id="419"/>
    </w:p>
    <w:p w:rsidR="00726F60" w:rsidRPr="00FA56CE" w:rsidRDefault="00726F60" w:rsidP="00726F60">
      <w:pPr>
        <w:pStyle w:val="subsection"/>
      </w:pPr>
      <w:r w:rsidRPr="00FA56CE">
        <w:tab/>
      </w:r>
      <w:r w:rsidRPr="00FA56CE">
        <w:tab/>
        <w:t>In this Part:</w:t>
      </w:r>
    </w:p>
    <w:p w:rsidR="00726F60" w:rsidRPr="00FA56CE" w:rsidRDefault="00726F60" w:rsidP="00726F60">
      <w:pPr>
        <w:pStyle w:val="Definition"/>
      </w:pPr>
      <w:r w:rsidRPr="00FA56CE">
        <w:rPr>
          <w:b/>
          <w:i/>
        </w:rPr>
        <w:t>amending Act</w:t>
      </w:r>
      <w:r w:rsidRPr="00FA56CE">
        <w:t xml:space="preserve"> means the </w:t>
      </w:r>
      <w:r w:rsidRPr="00FA56CE">
        <w:rPr>
          <w:i/>
        </w:rPr>
        <w:t>Corporations Amendment (Phoenixing and Other Measures) Act 2012</w:t>
      </w:r>
      <w:r w:rsidRPr="00FA56CE">
        <w:t>.</w:t>
      </w:r>
    </w:p>
    <w:p w:rsidR="00726F60" w:rsidRPr="00FA56CE" w:rsidRDefault="00726F60" w:rsidP="00726F60">
      <w:pPr>
        <w:pStyle w:val="ActHead5"/>
      </w:pPr>
      <w:bookmarkStart w:id="420" w:name="_Toc449532898"/>
      <w:r w:rsidRPr="00FA56CE">
        <w:rPr>
          <w:rStyle w:val="CharSectno"/>
        </w:rPr>
        <w:t>1533</w:t>
      </w:r>
      <w:r w:rsidRPr="00FA56CE">
        <w:t xml:space="preserve">  Part</w:t>
      </w:r>
      <w:r w:rsidR="00FA56CE">
        <w:t> </w:t>
      </w:r>
      <w:r w:rsidRPr="00FA56CE">
        <w:t>1 of Schedule</w:t>
      </w:r>
      <w:r w:rsidR="00FA56CE">
        <w:t> </w:t>
      </w:r>
      <w:r w:rsidRPr="00FA56CE">
        <w:t>1 to the amending Act (winding up by ASIC)</w:t>
      </w:r>
      <w:bookmarkEnd w:id="420"/>
    </w:p>
    <w:p w:rsidR="00726F60" w:rsidRPr="00FA56CE" w:rsidRDefault="00726F60" w:rsidP="00726F60">
      <w:pPr>
        <w:pStyle w:val="subsection"/>
      </w:pPr>
      <w:r w:rsidRPr="00FA56CE">
        <w:tab/>
        <w:t>(1)</w:t>
      </w:r>
      <w:r w:rsidRPr="00FA56CE">
        <w:tab/>
        <w:t xml:space="preserve">Paragraph 489EA(1)(a) of the </w:t>
      </w:r>
      <w:r w:rsidRPr="00FA56CE">
        <w:rPr>
          <w:i/>
        </w:rPr>
        <w:t>Corporations Act 2001</w:t>
      </w:r>
      <w:r w:rsidRPr="00FA56CE">
        <w:t xml:space="preserve"> as amended by the amending Act applies in relation to a return of particulars given to a company before, at or after the commencement of Schedule</w:t>
      </w:r>
      <w:r w:rsidR="00FA56CE">
        <w:t> </w:t>
      </w:r>
      <w:r w:rsidRPr="00FA56CE">
        <w:t>1 to the amending Act.</w:t>
      </w:r>
    </w:p>
    <w:p w:rsidR="00726F60" w:rsidRPr="00FA56CE" w:rsidRDefault="00726F60" w:rsidP="00726F60">
      <w:pPr>
        <w:pStyle w:val="subsection"/>
      </w:pPr>
      <w:r w:rsidRPr="00FA56CE">
        <w:tab/>
        <w:t>(2)</w:t>
      </w:r>
      <w:r w:rsidRPr="00FA56CE">
        <w:tab/>
        <w:t>Subsection</w:t>
      </w:r>
      <w:r w:rsidR="00FA56CE">
        <w:t> </w:t>
      </w:r>
      <w:r w:rsidRPr="00FA56CE">
        <w:t xml:space="preserve">489EA(2) of the </w:t>
      </w:r>
      <w:r w:rsidRPr="00FA56CE">
        <w:rPr>
          <w:i/>
        </w:rPr>
        <w:t>Corporations Act 2001</w:t>
      </w:r>
      <w:r w:rsidRPr="00FA56CE">
        <w:t xml:space="preserve"> as amended by the amending Act applies in relation to a review fee, if the due date for payment occurs before, on or after the day on which Schedule</w:t>
      </w:r>
      <w:r w:rsidR="00FA56CE">
        <w:t> </w:t>
      </w:r>
      <w:r w:rsidRPr="00FA56CE">
        <w:t>1 to the amending Act commences.</w:t>
      </w:r>
    </w:p>
    <w:p w:rsidR="00726F60" w:rsidRPr="00FA56CE" w:rsidRDefault="00726F60" w:rsidP="00726F60">
      <w:pPr>
        <w:pStyle w:val="subsection"/>
      </w:pPr>
      <w:r w:rsidRPr="00FA56CE">
        <w:tab/>
        <w:t>(3)</w:t>
      </w:r>
      <w:r w:rsidRPr="00FA56CE">
        <w:tab/>
        <w:t>Subsection</w:t>
      </w:r>
      <w:r w:rsidR="00FA56CE">
        <w:t> </w:t>
      </w:r>
      <w:r w:rsidRPr="00FA56CE">
        <w:t xml:space="preserve">489EA(3) of the </w:t>
      </w:r>
      <w:r w:rsidRPr="00FA56CE">
        <w:rPr>
          <w:i/>
        </w:rPr>
        <w:t>Corporations Act 2001</w:t>
      </w:r>
      <w:r w:rsidRPr="00FA56CE">
        <w:t xml:space="preserve"> as amended by the amending Act applies in relation to a reinstatement that occurs before, at or after the commencement of Schedule</w:t>
      </w:r>
      <w:r w:rsidR="00FA56CE">
        <w:t> </w:t>
      </w:r>
      <w:r w:rsidRPr="00FA56CE">
        <w:t>1 to the amending Act.</w:t>
      </w:r>
    </w:p>
    <w:p w:rsidR="00726F60" w:rsidRPr="00FA56CE" w:rsidRDefault="00726F60" w:rsidP="00726F60">
      <w:pPr>
        <w:pStyle w:val="ActHead5"/>
      </w:pPr>
      <w:bookmarkStart w:id="421" w:name="_Toc449532899"/>
      <w:r w:rsidRPr="00FA56CE">
        <w:rPr>
          <w:rStyle w:val="CharSectno"/>
        </w:rPr>
        <w:t>1534</w:t>
      </w:r>
      <w:r w:rsidRPr="00FA56CE">
        <w:t xml:space="preserve">  Part</w:t>
      </w:r>
      <w:r w:rsidR="00FA56CE">
        <w:t> </w:t>
      </w:r>
      <w:r w:rsidRPr="00FA56CE">
        <w:t>2 of Schedule</w:t>
      </w:r>
      <w:r w:rsidR="00FA56CE">
        <w:t> </w:t>
      </w:r>
      <w:r w:rsidRPr="00FA56CE">
        <w:t>1 to the amending Act (publication requirements)</w:t>
      </w:r>
      <w:bookmarkEnd w:id="421"/>
    </w:p>
    <w:p w:rsidR="00726F60" w:rsidRPr="00FA56CE" w:rsidRDefault="00726F60" w:rsidP="00726F60">
      <w:pPr>
        <w:pStyle w:val="subsection"/>
      </w:pPr>
      <w:r w:rsidRPr="00FA56CE">
        <w:tab/>
        <w:t>(1)</w:t>
      </w:r>
      <w:r w:rsidRPr="00FA56CE">
        <w:tab/>
        <w:t>The amendment of subsection</w:t>
      </w:r>
      <w:r w:rsidR="00FA56CE">
        <w:t> </w:t>
      </w:r>
      <w:r w:rsidRPr="00FA56CE">
        <w:t xml:space="preserve">412(1) of the </w:t>
      </w:r>
      <w:r w:rsidRPr="00FA56CE">
        <w:rPr>
          <w:i/>
        </w:rPr>
        <w:t>Corporations Act 2001</w:t>
      </w:r>
      <w:r w:rsidRPr="00FA56CE">
        <w:t xml:space="preserve"> made by Part</w:t>
      </w:r>
      <w:r w:rsidR="00FA56CE">
        <w:t> </w:t>
      </w:r>
      <w:r w:rsidRPr="00FA56CE">
        <w:t>3 of Schedule</w:t>
      </w:r>
      <w:r w:rsidR="00FA56CE">
        <w:t> </w:t>
      </w:r>
      <w:r w:rsidRPr="00FA56CE">
        <w:t>1 to the amending Act applies in relation to a notice published after the commencement of Schedule</w:t>
      </w:r>
      <w:r w:rsidR="00FA56CE">
        <w:t> </w:t>
      </w:r>
      <w:r w:rsidRPr="00FA56CE">
        <w:t>1 to the amending Act.</w:t>
      </w:r>
    </w:p>
    <w:p w:rsidR="00726F60" w:rsidRPr="00FA56CE" w:rsidRDefault="00726F60" w:rsidP="00325A00">
      <w:pPr>
        <w:pStyle w:val="subsection"/>
        <w:keepNext/>
        <w:keepLines/>
      </w:pPr>
      <w:r w:rsidRPr="00FA56CE">
        <w:tab/>
        <w:t>(2)</w:t>
      </w:r>
      <w:r w:rsidRPr="00FA56CE">
        <w:tab/>
        <w:t>The amendment of subsection</w:t>
      </w:r>
      <w:r w:rsidR="00FA56CE">
        <w:t> </w:t>
      </w:r>
      <w:r w:rsidRPr="00FA56CE">
        <w:t xml:space="preserve">436E(3) of the </w:t>
      </w:r>
      <w:r w:rsidRPr="00FA56CE">
        <w:rPr>
          <w:i/>
        </w:rPr>
        <w:t>Corporations Act 2001</w:t>
      </w:r>
      <w:r w:rsidRPr="00FA56CE">
        <w:t xml:space="preserve"> made by Part</w:t>
      </w:r>
      <w:r w:rsidR="00FA56CE">
        <w:t> </w:t>
      </w:r>
      <w:r w:rsidRPr="00FA56CE">
        <w:t>3 of Schedule</w:t>
      </w:r>
      <w:r w:rsidR="00FA56CE">
        <w:t> </w:t>
      </w:r>
      <w:r w:rsidRPr="00FA56CE">
        <w:t>1 to the amending Act applies in relation to a meeting convened after the commencement of Schedule</w:t>
      </w:r>
      <w:r w:rsidR="00FA56CE">
        <w:t> </w:t>
      </w:r>
      <w:r w:rsidRPr="00FA56CE">
        <w:t>1 to the amending Act.</w:t>
      </w:r>
    </w:p>
    <w:p w:rsidR="00726F60" w:rsidRPr="00FA56CE" w:rsidRDefault="00726F60" w:rsidP="00726F60">
      <w:pPr>
        <w:pStyle w:val="subsection"/>
      </w:pPr>
      <w:r w:rsidRPr="00FA56CE">
        <w:tab/>
        <w:t>(3)</w:t>
      </w:r>
      <w:r w:rsidRPr="00FA56CE">
        <w:tab/>
        <w:t>The amendment of subsection</w:t>
      </w:r>
      <w:r w:rsidR="00FA56CE">
        <w:t> </w:t>
      </w:r>
      <w:r w:rsidRPr="00FA56CE">
        <w:t xml:space="preserve">439A(3) of the </w:t>
      </w:r>
      <w:r w:rsidRPr="00FA56CE">
        <w:rPr>
          <w:i/>
        </w:rPr>
        <w:t>Corporations Act 2001</w:t>
      </w:r>
      <w:r w:rsidRPr="00FA56CE">
        <w:t xml:space="preserve"> made by Part</w:t>
      </w:r>
      <w:r w:rsidR="00FA56CE">
        <w:t> </w:t>
      </w:r>
      <w:r w:rsidRPr="00FA56CE">
        <w:t>3 of Schedule</w:t>
      </w:r>
      <w:r w:rsidR="00FA56CE">
        <w:t> </w:t>
      </w:r>
      <w:r w:rsidRPr="00FA56CE">
        <w:t>1 to the amending Act applies in relation to a meeting convened after the commencement of Schedule</w:t>
      </w:r>
      <w:r w:rsidR="00FA56CE">
        <w:t> </w:t>
      </w:r>
      <w:r w:rsidRPr="00FA56CE">
        <w:t>1 to the amending Act.</w:t>
      </w:r>
    </w:p>
    <w:p w:rsidR="00726F60" w:rsidRPr="00FA56CE" w:rsidRDefault="00726F60" w:rsidP="00726F60">
      <w:pPr>
        <w:pStyle w:val="subsection"/>
      </w:pPr>
      <w:r w:rsidRPr="00FA56CE">
        <w:tab/>
        <w:t>(4)</w:t>
      </w:r>
      <w:r w:rsidRPr="00FA56CE">
        <w:tab/>
        <w:t>The amendment of subsection</w:t>
      </w:r>
      <w:r w:rsidR="00FA56CE">
        <w:t> </w:t>
      </w:r>
      <w:r w:rsidRPr="00FA56CE">
        <w:t xml:space="preserve">446A(5) of the </w:t>
      </w:r>
      <w:r w:rsidRPr="00FA56CE">
        <w:rPr>
          <w:i/>
        </w:rPr>
        <w:t>Corporations Act 2001</w:t>
      </w:r>
      <w:r w:rsidRPr="00FA56CE">
        <w:t xml:space="preserve"> made by Part</w:t>
      </w:r>
      <w:r w:rsidR="00FA56CE">
        <w:t> </w:t>
      </w:r>
      <w:r w:rsidRPr="00FA56CE">
        <w:t>3 of Schedule</w:t>
      </w:r>
      <w:r w:rsidR="00FA56CE">
        <w:t> </w:t>
      </w:r>
      <w:r w:rsidRPr="00FA56CE">
        <w:t>1 to the amending Act applies in relation to a resolution that is taken, because of section</w:t>
      </w:r>
      <w:r w:rsidR="00FA56CE">
        <w:t> </w:t>
      </w:r>
      <w:r w:rsidRPr="00FA56CE">
        <w:t xml:space="preserve">446A of the </w:t>
      </w:r>
      <w:r w:rsidRPr="00FA56CE">
        <w:rPr>
          <w:i/>
        </w:rPr>
        <w:t>Corporations Act 2001</w:t>
      </w:r>
      <w:r w:rsidRPr="00FA56CE">
        <w:t>, to have been passed by a company after the commencement of Schedule</w:t>
      </w:r>
      <w:r w:rsidR="00FA56CE">
        <w:t> </w:t>
      </w:r>
      <w:r w:rsidRPr="00FA56CE">
        <w:t>1 to the amending Act.</w:t>
      </w:r>
    </w:p>
    <w:p w:rsidR="00726F60" w:rsidRPr="00FA56CE" w:rsidRDefault="00726F60" w:rsidP="00726F60">
      <w:pPr>
        <w:pStyle w:val="subsection"/>
      </w:pPr>
      <w:r w:rsidRPr="00FA56CE">
        <w:tab/>
        <w:t>(5)</w:t>
      </w:r>
      <w:r w:rsidRPr="00FA56CE">
        <w:tab/>
        <w:t>The amendment of subsection</w:t>
      </w:r>
      <w:r w:rsidR="00FA56CE">
        <w:t> </w:t>
      </w:r>
      <w:r w:rsidRPr="00FA56CE">
        <w:t xml:space="preserve">449C(5) of the </w:t>
      </w:r>
      <w:r w:rsidRPr="00FA56CE">
        <w:rPr>
          <w:i/>
        </w:rPr>
        <w:t>Corporations Act 2001</w:t>
      </w:r>
      <w:r w:rsidRPr="00FA56CE">
        <w:t xml:space="preserve"> made by Part</w:t>
      </w:r>
      <w:r w:rsidR="00FA56CE">
        <w:t> </w:t>
      </w:r>
      <w:r w:rsidRPr="00FA56CE">
        <w:t>3 of Schedule</w:t>
      </w:r>
      <w:r w:rsidR="00FA56CE">
        <w:t> </w:t>
      </w:r>
      <w:r w:rsidRPr="00FA56CE">
        <w:t>1 to the amending Act applies in relation to a meeting convened after the commencement of Schedule</w:t>
      </w:r>
      <w:r w:rsidR="00FA56CE">
        <w:t> </w:t>
      </w:r>
      <w:r w:rsidRPr="00FA56CE">
        <w:t>1 to the amending Act.</w:t>
      </w:r>
    </w:p>
    <w:p w:rsidR="00726F60" w:rsidRPr="00FA56CE" w:rsidRDefault="00726F60" w:rsidP="00726F60">
      <w:pPr>
        <w:pStyle w:val="subsection"/>
      </w:pPr>
      <w:r w:rsidRPr="00FA56CE">
        <w:tab/>
        <w:t>(6)</w:t>
      </w:r>
      <w:r w:rsidRPr="00FA56CE">
        <w:tab/>
        <w:t>The amendment of subsection</w:t>
      </w:r>
      <w:r w:rsidR="00FA56CE">
        <w:t> </w:t>
      </w:r>
      <w:r w:rsidRPr="00FA56CE">
        <w:t xml:space="preserve">450A(1) of the </w:t>
      </w:r>
      <w:r w:rsidRPr="00FA56CE">
        <w:rPr>
          <w:i/>
        </w:rPr>
        <w:t>Corporations Act 2001</w:t>
      </w:r>
      <w:r w:rsidRPr="00FA56CE">
        <w:t xml:space="preserve"> made by the amending Act applies in relation to an appointment of an administrator that occurs after the commencement of Schedule</w:t>
      </w:r>
      <w:r w:rsidR="00FA56CE">
        <w:t> </w:t>
      </w:r>
      <w:r w:rsidRPr="00FA56CE">
        <w:t>1 to the amending Act.</w:t>
      </w:r>
    </w:p>
    <w:p w:rsidR="00726F60" w:rsidRPr="00FA56CE" w:rsidRDefault="00726F60" w:rsidP="00726F60">
      <w:pPr>
        <w:pStyle w:val="subsection"/>
      </w:pPr>
      <w:r w:rsidRPr="00FA56CE">
        <w:tab/>
        <w:t>(7)</w:t>
      </w:r>
      <w:r w:rsidRPr="00FA56CE">
        <w:tab/>
        <w:t>The amendment of section</w:t>
      </w:r>
      <w:r w:rsidR="00FA56CE">
        <w:t> </w:t>
      </w:r>
      <w:r w:rsidRPr="00FA56CE">
        <w:t xml:space="preserve">465A of the </w:t>
      </w:r>
      <w:r w:rsidRPr="00FA56CE">
        <w:rPr>
          <w:i/>
        </w:rPr>
        <w:t>Corporations Act 2001</w:t>
      </w:r>
      <w:r w:rsidRPr="00FA56CE">
        <w:t xml:space="preserve"> made by Part</w:t>
      </w:r>
      <w:r w:rsidR="00FA56CE">
        <w:t> </w:t>
      </w:r>
      <w:r w:rsidRPr="00FA56CE">
        <w:t>3 of Schedule</w:t>
      </w:r>
      <w:r w:rsidR="00FA56CE">
        <w:t> </w:t>
      </w:r>
      <w:r w:rsidRPr="00FA56CE">
        <w:t>1 to the amending Act applies in relation to an application made under section</w:t>
      </w:r>
      <w:r w:rsidR="00FA56CE">
        <w:t> </w:t>
      </w:r>
      <w:r w:rsidRPr="00FA56CE">
        <w:t>459P, 462 or 464 of that Act after the commencement of Schedule</w:t>
      </w:r>
      <w:r w:rsidR="00FA56CE">
        <w:t> </w:t>
      </w:r>
      <w:r w:rsidRPr="00FA56CE">
        <w:t>1 to the amending Act.</w:t>
      </w:r>
    </w:p>
    <w:p w:rsidR="00726F60" w:rsidRPr="00FA56CE" w:rsidRDefault="00726F60" w:rsidP="00726F60">
      <w:pPr>
        <w:pStyle w:val="subsection"/>
      </w:pPr>
      <w:r w:rsidRPr="00FA56CE">
        <w:tab/>
        <w:t>(8)</w:t>
      </w:r>
      <w:r w:rsidRPr="00FA56CE">
        <w:tab/>
        <w:t>The amendment of subsection</w:t>
      </w:r>
      <w:r w:rsidR="00FA56CE">
        <w:t> </w:t>
      </w:r>
      <w:r w:rsidRPr="00FA56CE">
        <w:t xml:space="preserve">491(2) of the </w:t>
      </w:r>
      <w:r w:rsidRPr="00FA56CE">
        <w:rPr>
          <w:i/>
        </w:rPr>
        <w:t>Corporations Act 2001</w:t>
      </w:r>
      <w:r w:rsidRPr="00FA56CE">
        <w:t xml:space="preserve"> made by Part</w:t>
      </w:r>
      <w:r w:rsidR="00FA56CE">
        <w:t> </w:t>
      </w:r>
      <w:r w:rsidRPr="00FA56CE">
        <w:t>3 of Schedule</w:t>
      </w:r>
      <w:r w:rsidR="00FA56CE">
        <w:t> </w:t>
      </w:r>
      <w:r w:rsidRPr="00FA56CE">
        <w:t>1 to the amending Act applies in relation to a resolution passed after the commencement of Schedule</w:t>
      </w:r>
      <w:r w:rsidR="00FA56CE">
        <w:t> </w:t>
      </w:r>
      <w:r w:rsidRPr="00FA56CE">
        <w:t>1 to the amending Act.</w:t>
      </w:r>
    </w:p>
    <w:p w:rsidR="00726F60" w:rsidRPr="00FA56CE" w:rsidRDefault="00726F60" w:rsidP="00726F60">
      <w:pPr>
        <w:pStyle w:val="subsection"/>
      </w:pPr>
      <w:r w:rsidRPr="00FA56CE">
        <w:tab/>
        <w:t>(9)</w:t>
      </w:r>
      <w:r w:rsidRPr="00FA56CE">
        <w:tab/>
        <w:t>The amendment of subsection</w:t>
      </w:r>
      <w:r w:rsidR="00FA56CE">
        <w:t> </w:t>
      </w:r>
      <w:r w:rsidRPr="00FA56CE">
        <w:t xml:space="preserve">497(2) of the </w:t>
      </w:r>
      <w:r w:rsidRPr="00FA56CE">
        <w:rPr>
          <w:i/>
        </w:rPr>
        <w:t>Corporations Act 2001</w:t>
      </w:r>
      <w:r w:rsidRPr="00FA56CE">
        <w:t xml:space="preserve"> made by Part</w:t>
      </w:r>
      <w:r w:rsidR="00FA56CE">
        <w:t> </w:t>
      </w:r>
      <w:r w:rsidRPr="00FA56CE">
        <w:t>3 of Schedule</w:t>
      </w:r>
      <w:r w:rsidR="00FA56CE">
        <w:t> </w:t>
      </w:r>
      <w:r w:rsidRPr="00FA56CE">
        <w:t>1 to the amending Act applies in relation to a meeting convened after the commencement of Schedule</w:t>
      </w:r>
      <w:r w:rsidR="00FA56CE">
        <w:t> </w:t>
      </w:r>
      <w:r w:rsidRPr="00FA56CE">
        <w:t>1 to the amending Act.</w:t>
      </w:r>
    </w:p>
    <w:p w:rsidR="00726F60" w:rsidRPr="00FA56CE" w:rsidRDefault="00726F60" w:rsidP="00325A00">
      <w:pPr>
        <w:pStyle w:val="subsection"/>
        <w:keepNext/>
        <w:keepLines/>
      </w:pPr>
      <w:r w:rsidRPr="00FA56CE">
        <w:tab/>
        <w:t>(10)</w:t>
      </w:r>
      <w:r w:rsidRPr="00FA56CE">
        <w:tab/>
        <w:t>The amendment of subsection</w:t>
      </w:r>
      <w:r w:rsidR="00FA56CE">
        <w:t> </w:t>
      </w:r>
      <w:r w:rsidRPr="00FA56CE">
        <w:t xml:space="preserve">498(3) of the </w:t>
      </w:r>
      <w:r w:rsidRPr="00FA56CE">
        <w:rPr>
          <w:i/>
        </w:rPr>
        <w:t>Corporations Act 2001</w:t>
      </w:r>
      <w:r w:rsidRPr="00FA56CE">
        <w:t xml:space="preserve"> made by Part</w:t>
      </w:r>
      <w:r w:rsidR="00FA56CE">
        <w:t> </w:t>
      </w:r>
      <w:r w:rsidRPr="00FA56CE">
        <w:t>3 of Schedule</w:t>
      </w:r>
      <w:r w:rsidR="00FA56CE">
        <w:t> </w:t>
      </w:r>
      <w:r w:rsidRPr="00FA56CE">
        <w:t>1 to the amending Act applies in relation to an adjournment that occurs after the commencement of Schedule</w:t>
      </w:r>
      <w:r w:rsidR="00FA56CE">
        <w:t> </w:t>
      </w:r>
      <w:r w:rsidRPr="00FA56CE">
        <w:t>1 to the amending Act.</w:t>
      </w:r>
    </w:p>
    <w:p w:rsidR="00726F60" w:rsidRPr="00FA56CE" w:rsidRDefault="00726F60" w:rsidP="00726F60">
      <w:pPr>
        <w:pStyle w:val="subsection"/>
      </w:pPr>
      <w:r w:rsidRPr="00FA56CE">
        <w:tab/>
        <w:t>(11)</w:t>
      </w:r>
      <w:r w:rsidRPr="00FA56CE">
        <w:tab/>
        <w:t>The amendment of subsection</w:t>
      </w:r>
      <w:r w:rsidR="00FA56CE">
        <w:t> </w:t>
      </w:r>
      <w:r w:rsidRPr="00FA56CE">
        <w:t xml:space="preserve">509(2) of the </w:t>
      </w:r>
      <w:r w:rsidRPr="00FA56CE">
        <w:rPr>
          <w:i/>
        </w:rPr>
        <w:t>Corporations Act 2001</w:t>
      </w:r>
      <w:r w:rsidRPr="00FA56CE">
        <w:t xml:space="preserve"> made by Part</w:t>
      </w:r>
      <w:r w:rsidR="00FA56CE">
        <w:t> </w:t>
      </w:r>
      <w:r w:rsidRPr="00FA56CE">
        <w:t>3 of Schedule</w:t>
      </w:r>
      <w:r w:rsidR="00FA56CE">
        <w:t> </w:t>
      </w:r>
      <w:r w:rsidRPr="00FA56CE">
        <w:t>1 to the amending Act applies in relation to a meeting convened after the commencement of Schedule</w:t>
      </w:r>
      <w:r w:rsidR="00FA56CE">
        <w:t> </w:t>
      </w:r>
      <w:r w:rsidRPr="00FA56CE">
        <w:t>1 to the amending Act.</w:t>
      </w:r>
    </w:p>
    <w:p w:rsidR="00726F60" w:rsidRPr="00FA56CE" w:rsidRDefault="00726F60" w:rsidP="00726F60">
      <w:pPr>
        <w:pStyle w:val="subsection"/>
      </w:pPr>
      <w:r w:rsidRPr="00FA56CE">
        <w:tab/>
        <w:t>(12)</w:t>
      </w:r>
      <w:r w:rsidRPr="00FA56CE">
        <w:tab/>
        <w:t>The amendment of subsection</w:t>
      </w:r>
      <w:r w:rsidR="00FA56CE">
        <w:t> </w:t>
      </w:r>
      <w:r w:rsidRPr="00FA56CE">
        <w:t xml:space="preserve">568A(2) of the </w:t>
      </w:r>
      <w:r w:rsidRPr="00FA56CE">
        <w:rPr>
          <w:i/>
        </w:rPr>
        <w:t>Corporations Act 2001</w:t>
      </w:r>
      <w:r w:rsidRPr="00FA56CE">
        <w:t xml:space="preserve"> made by Part</w:t>
      </w:r>
      <w:r w:rsidR="00FA56CE">
        <w:t> </w:t>
      </w:r>
      <w:r w:rsidRPr="00FA56CE">
        <w:t>3 of Schedule</w:t>
      </w:r>
      <w:r w:rsidR="00FA56CE">
        <w:t> </w:t>
      </w:r>
      <w:r w:rsidRPr="00FA56CE">
        <w:t>1 to the amending Act applies in relation to a disclaimer of property, if the disclaimer occurs after the commencement of Schedule</w:t>
      </w:r>
      <w:r w:rsidR="00FA56CE">
        <w:t> </w:t>
      </w:r>
      <w:r w:rsidRPr="00FA56CE">
        <w:t>1 to the amending Act.</w:t>
      </w:r>
    </w:p>
    <w:p w:rsidR="00726F60" w:rsidRPr="00FA56CE" w:rsidRDefault="00726F60" w:rsidP="00726F60">
      <w:pPr>
        <w:pStyle w:val="subsection"/>
      </w:pPr>
      <w:r w:rsidRPr="00FA56CE">
        <w:tab/>
        <w:t>(13)</w:t>
      </w:r>
      <w:r w:rsidRPr="00FA56CE">
        <w:tab/>
        <w:t>Despite the amendments of sections</w:t>
      </w:r>
      <w:r w:rsidR="00FA56CE">
        <w:t> </w:t>
      </w:r>
      <w:r w:rsidRPr="00FA56CE">
        <w:t xml:space="preserve">589, 601AA, 601AB and 1351 of the </w:t>
      </w:r>
      <w:r w:rsidRPr="00FA56CE">
        <w:rPr>
          <w:i/>
        </w:rPr>
        <w:t>Corporations Act 2001</w:t>
      </w:r>
      <w:r w:rsidRPr="00FA56CE">
        <w:t xml:space="preserve"> made by Part</w:t>
      </w:r>
      <w:r w:rsidR="00FA56CE">
        <w:t> </w:t>
      </w:r>
      <w:r w:rsidRPr="00FA56CE">
        <w:t>3 of Schedule</w:t>
      </w:r>
      <w:r w:rsidR="00FA56CE">
        <w:t> </w:t>
      </w:r>
      <w:r w:rsidRPr="00FA56CE">
        <w:t>1 to the amending Act, if, before the commencement of Schedule</w:t>
      </w:r>
      <w:r w:rsidR="00FA56CE">
        <w:t> </w:t>
      </w:r>
      <w:r w:rsidRPr="00FA56CE">
        <w:t>1 to the amending Act, ASIC gave notice of the proposed deregistration of a company in accordance with subsection</w:t>
      </w:r>
      <w:r w:rsidR="00FA56CE">
        <w:t> </w:t>
      </w:r>
      <w:r w:rsidRPr="00FA56CE">
        <w:t xml:space="preserve">601AA(4) or 601AB(3) of the </w:t>
      </w:r>
      <w:r w:rsidRPr="00FA56CE">
        <w:rPr>
          <w:i/>
        </w:rPr>
        <w:t>Corporations Act 2001</w:t>
      </w:r>
      <w:r w:rsidRPr="00FA56CE">
        <w:t>, that Act continues to apply, in relation to the deregistration of the company, as if those amendments had not been made.</w:t>
      </w:r>
    </w:p>
    <w:p w:rsidR="00726F60" w:rsidRPr="00FA56CE" w:rsidRDefault="00726F60" w:rsidP="00726F60">
      <w:pPr>
        <w:pStyle w:val="ActHead5"/>
      </w:pPr>
      <w:bookmarkStart w:id="422" w:name="_Toc449532900"/>
      <w:r w:rsidRPr="00FA56CE">
        <w:rPr>
          <w:rStyle w:val="CharSectno"/>
        </w:rPr>
        <w:t>1535</w:t>
      </w:r>
      <w:r w:rsidRPr="00FA56CE">
        <w:t xml:space="preserve">  Part</w:t>
      </w:r>
      <w:r w:rsidR="00FA56CE">
        <w:t> </w:t>
      </w:r>
      <w:r w:rsidRPr="00FA56CE">
        <w:t>3 of Schedule</w:t>
      </w:r>
      <w:r w:rsidR="00FA56CE">
        <w:t> </w:t>
      </w:r>
      <w:r w:rsidRPr="00FA56CE">
        <w:t>1 to the amending Act (miscellaneous amendments)</w:t>
      </w:r>
      <w:bookmarkEnd w:id="422"/>
    </w:p>
    <w:p w:rsidR="00726F60" w:rsidRPr="00FA56CE" w:rsidRDefault="00726F60" w:rsidP="00726F60">
      <w:pPr>
        <w:pStyle w:val="subsection"/>
      </w:pPr>
      <w:r w:rsidRPr="00FA56CE">
        <w:tab/>
      </w:r>
      <w:r w:rsidRPr="00FA56CE">
        <w:tab/>
        <w:t>Section</w:t>
      </w:r>
      <w:r w:rsidR="00FA56CE">
        <w:t> </w:t>
      </w:r>
      <w:r w:rsidRPr="00FA56CE">
        <w:t xml:space="preserve">600AA of the </w:t>
      </w:r>
      <w:r w:rsidRPr="00FA56CE">
        <w:rPr>
          <w:i/>
        </w:rPr>
        <w:t>Corporations Act 2001</w:t>
      </w:r>
      <w:r w:rsidRPr="00FA56CE">
        <w:t xml:space="preserve"> as amended by the amending Act applies in relation to an appointment, if the appointment occurs after the commencement of Schedule</w:t>
      </w:r>
      <w:r w:rsidR="00FA56CE">
        <w:t> </w:t>
      </w:r>
      <w:r w:rsidRPr="00FA56CE">
        <w:t>1 to the amending Act.</w:t>
      </w:r>
    </w:p>
    <w:p w:rsidR="00C06699" w:rsidRPr="00FA56CE" w:rsidRDefault="00C06699" w:rsidP="0043057A">
      <w:pPr>
        <w:pStyle w:val="ActHead2"/>
        <w:pageBreakBefore/>
      </w:pPr>
      <w:bookmarkStart w:id="423" w:name="_Toc449532901"/>
      <w:r w:rsidRPr="00FA56CE">
        <w:rPr>
          <w:rStyle w:val="CharPartNo"/>
        </w:rPr>
        <w:t>Part</w:t>
      </w:r>
      <w:r w:rsidR="00FA56CE">
        <w:rPr>
          <w:rStyle w:val="CharPartNo"/>
        </w:rPr>
        <w:t> </w:t>
      </w:r>
      <w:r w:rsidRPr="00FA56CE">
        <w:rPr>
          <w:rStyle w:val="CharPartNo"/>
        </w:rPr>
        <w:t>10.20</w:t>
      </w:r>
      <w:r w:rsidRPr="00FA56CE">
        <w:t>—</w:t>
      </w:r>
      <w:r w:rsidRPr="00FA56CE">
        <w:rPr>
          <w:rStyle w:val="CharPartText"/>
        </w:rPr>
        <w:t>Transitional provisions relating to the Corporations Legislation Amendment (Audit Enhancement) Act 2012</w:t>
      </w:r>
      <w:bookmarkEnd w:id="423"/>
    </w:p>
    <w:p w:rsidR="00C06699" w:rsidRPr="00FA56CE" w:rsidRDefault="0036734E" w:rsidP="00C06699">
      <w:pPr>
        <w:pStyle w:val="Header"/>
        <w:tabs>
          <w:tab w:val="clear" w:pos="4150"/>
          <w:tab w:val="clear" w:pos="8307"/>
          <w:tab w:val="left" w:pos="2235"/>
        </w:tabs>
      </w:pPr>
      <w:r w:rsidRPr="00FA56CE">
        <w:rPr>
          <w:rStyle w:val="CharDivNo"/>
        </w:rPr>
        <w:t xml:space="preserve"> </w:t>
      </w:r>
      <w:r w:rsidRPr="00FA56CE">
        <w:rPr>
          <w:rStyle w:val="CharDivText"/>
        </w:rPr>
        <w:t xml:space="preserve"> </w:t>
      </w:r>
    </w:p>
    <w:p w:rsidR="00C06699" w:rsidRPr="00FA56CE" w:rsidRDefault="00C06699" w:rsidP="00C06699">
      <w:pPr>
        <w:pStyle w:val="ActHead5"/>
      </w:pPr>
      <w:bookmarkStart w:id="424" w:name="_Toc449532902"/>
      <w:r w:rsidRPr="00FA56CE">
        <w:rPr>
          <w:rStyle w:val="CharSectno"/>
        </w:rPr>
        <w:t>1536</w:t>
      </w:r>
      <w:r w:rsidRPr="00FA56CE">
        <w:t xml:space="preserve">  Definitions</w:t>
      </w:r>
      <w:bookmarkEnd w:id="424"/>
    </w:p>
    <w:p w:rsidR="00C06699" w:rsidRPr="00FA56CE" w:rsidRDefault="00C06699" w:rsidP="00C06699">
      <w:pPr>
        <w:pStyle w:val="subsection"/>
      </w:pPr>
      <w:r w:rsidRPr="00FA56CE">
        <w:tab/>
      </w:r>
      <w:r w:rsidRPr="00FA56CE">
        <w:tab/>
        <w:t>In this Part:</w:t>
      </w:r>
    </w:p>
    <w:p w:rsidR="00C06699" w:rsidRPr="00FA56CE" w:rsidRDefault="00C06699" w:rsidP="00C06699">
      <w:pPr>
        <w:pStyle w:val="Definition"/>
      </w:pPr>
      <w:r w:rsidRPr="00FA56CE">
        <w:rPr>
          <w:b/>
          <w:i/>
        </w:rPr>
        <w:t xml:space="preserve">amending Act </w:t>
      </w:r>
      <w:r w:rsidRPr="00FA56CE">
        <w:t xml:space="preserve">means the </w:t>
      </w:r>
      <w:r w:rsidRPr="00FA56CE">
        <w:rPr>
          <w:i/>
        </w:rPr>
        <w:t>Corporations Legislation Amendment (Audit Enhancement) Act 2012</w:t>
      </w:r>
      <w:r w:rsidRPr="00FA56CE">
        <w:t>.</w:t>
      </w:r>
    </w:p>
    <w:p w:rsidR="00C06699" w:rsidRPr="00FA56CE" w:rsidRDefault="003138BF" w:rsidP="00C06699">
      <w:pPr>
        <w:pStyle w:val="Definition"/>
      </w:pPr>
      <w:r w:rsidRPr="00FA56CE">
        <w:rPr>
          <w:b/>
          <w:i/>
        </w:rPr>
        <w:t>c</w:t>
      </w:r>
      <w:r w:rsidR="00C06699" w:rsidRPr="00FA56CE">
        <w:rPr>
          <w:b/>
          <w:i/>
        </w:rPr>
        <w:t>ommencement</w:t>
      </w:r>
      <w:r w:rsidR="00C06699" w:rsidRPr="00FA56CE">
        <w:t xml:space="preserve"> means the commencement of Schedule</w:t>
      </w:r>
      <w:r w:rsidR="00FA56CE">
        <w:t> </w:t>
      </w:r>
      <w:r w:rsidR="00C06699" w:rsidRPr="00FA56CE">
        <w:t>1 to the amending Act.</w:t>
      </w:r>
    </w:p>
    <w:p w:rsidR="00C06699" w:rsidRPr="00FA56CE" w:rsidRDefault="00C06699" w:rsidP="00C06699">
      <w:pPr>
        <w:pStyle w:val="ActHead5"/>
      </w:pPr>
      <w:bookmarkStart w:id="425" w:name="_Toc449532903"/>
      <w:r w:rsidRPr="00FA56CE">
        <w:rPr>
          <w:rStyle w:val="CharSectno"/>
        </w:rPr>
        <w:t>1537</w:t>
      </w:r>
      <w:r w:rsidRPr="00FA56CE">
        <w:t xml:space="preserve">  Application of amendments relating to annual transparency reports</w:t>
      </w:r>
      <w:bookmarkEnd w:id="425"/>
    </w:p>
    <w:p w:rsidR="00C06699" w:rsidRPr="00FA56CE" w:rsidRDefault="00C06699" w:rsidP="00C06699">
      <w:pPr>
        <w:pStyle w:val="subsection"/>
      </w:pPr>
      <w:r w:rsidRPr="00FA56CE">
        <w:tab/>
      </w:r>
      <w:r w:rsidRPr="00FA56CE">
        <w:tab/>
        <w:t>The amendments made by Part</w:t>
      </w:r>
      <w:r w:rsidR="00FA56CE">
        <w:t> </w:t>
      </w:r>
      <w:r w:rsidRPr="00FA56CE">
        <w:t>2 of Schedule</w:t>
      </w:r>
      <w:r w:rsidR="00FA56CE">
        <w:t> </w:t>
      </w:r>
      <w:r w:rsidRPr="00FA56CE">
        <w:t>1 to the amending Act apply in relation to annual transparency reports for:</w:t>
      </w:r>
    </w:p>
    <w:p w:rsidR="00C06699" w:rsidRPr="00FA56CE" w:rsidRDefault="00C06699" w:rsidP="00C06699">
      <w:pPr>
        <w:pStyle w:val="paragraph"/>
      </w:pPr>
      <w:r w:rsidRPr="00FA56CE">
        <w:tab/>
        <w:t>(a)</w:t>
      </w:r>
      <w:r w:rsidRPr="00FA56CE">
        <w:tab/>
        <w:t>the first transparency reporting year that ends after commencement (even if part of that year occurs before commencement); and</w:t>
      </w:r>
    </w:p>
    <w:p w:rsidR="00C06699" w:rsidRPr="00FA56CE" w:rsidRDefault="00C06699" w:rsidP="00C06699">
      <w:pPr>
        <w:pStyle w:val="paragraph"/>
      </w:pPr>
      <w:r w:rsidRPr="00FA56CE">
        <w:tab/>
        <w:t>(b)</w:t>
      </w:r>
      <w:r w:rsidRPr="00FA56CE">
        <w:tab/>
        <w:t>all later transparency reporting years.</w:t>
      </w:r>
    </w:p>
    <w:p w:rsidR="00532603" w:rsidRPr="00FA56CE" w:rsidRDefault="00532603" w:rsidP="0043057A">
      <w:pPr>
        <w:pStyle w:val="ActHead2"/>
        <w:pageBreakBefore/>
      </w:pPr>
      <w:bookmarkStart w:id="426" w:name="_Toc449532904"/>
      <w:r w:rsidRPr="00FA56CE">
        <w:rPr>
          <w:rStyle w:val="CharPartNo"/>
        </w:rPr>
        <w:t>Part</w:t>
      </w:r>
      <w:r w:rsidR="00FA56CE">
        <w:rPr>
          <w:rStyle w:val="CharPartNo"/>
        </w:rPr>
        <w:t> </w:t>
      </w:r>
      <w:r w:rsidRPr="00FA56CE">
        <w:rPr>
          <w:rStyle w:val="CharPartNo"/>
        </w:rPr>
        <w:t>10.21</w:t>
      </w:r>
      <w:r w:rsidRPr="00FA56CE">
        <w:t>—</w:t>
      </w:r>
      <w:r w:rsidRPr="00FA56CE">
        <w:rPr>
          <w:rStyle w:val="CharPartText"/>
        </w:rPr>
        <w:t>Transitional provision relating to the Corporations Legislation Amendment (Financial Reporting Panel) Act 2012</w:t>
      </w:r>
      <w:bookmarkEnd w:id="426"/>
    </w:p>
    <w:p w:rsidR="00532603" w:rsidRPr="00FA56CE" w:rsidRDefault="0036734E" w:rsidP="00532603">
      <w:pPr>
        <w:pStyle w:val="Header"/>
      </w:pPr>
      <w:r w:rsidRPr="00FA56CE">
        <w:rPr>
          <w:rStyle w:val="CharDivNo"/>
        </w:rPr>
        <w:t xml:space="preserve"> </w:t>
      </w:r>
      <w:r w:rsidRPr="00FA56CE">
        <w:rPr>
          <w:rStyle w:val="CharDivText"/>
        </w:rPr>
        <w:t xml:space="preserve"> </w:t>
      </w:r>
    </w:p>
    <w:p w:rsidR="00532603" w:rsidRPr="00FA56CE" w:rsidRDefault="00532603" w:rsidP="00532603">
      <w:pPr>
        <w:pStyle w:val="ActHead5"/>
      </w:pPr>
      <w:bookmarkStart w:id="427" w:name="_Toc449532905"/>
      <w:r w:rsidRPr="00FA56CE">
        <w:rPr>
          <w:rStyle w:val="CharSectno"/>
        </w:rPr>
        <w:t>1538</w:t>
      </w:r>
      <w:r w:rsidRPr="00FA56CE">
        <w:t xml:space="preserve">  Courts etc. may have regard to Financial Reporting Panel report</w:t>
      </w:r>
      <w:bookmarkEnd w:id="427"/>
    </w:p>
    <w:p w:rsidR="00532603" w:rsidRPr="00FA56CE" w:rsidRDefault="00532603" w:rsidP="00532603">
      <w:pPr>
        <w:pStyle w:val="subsection"/>
      </w:pPr>
      <w:r w:rsidRPr="00FA56CE">
        <w:tab/>
      </w:r>
      <w:r w:rsidRPr="00FA56CE">
        <w:tab/>
        <w:t>Despite the repeal of section</w:t>
      </w:r>
      <w:r w:rsidR="00FA56CE">
        <w:t> </w:t>
      </w:r>
      <w:r w:rsidRPr="00FA56CE">
        <w:t xml:space="preserve">323EM by the </w:t>
      </w:r>
      <w:r w:rsidRPr="00FA56CE">
        <w:rPr>
          <w:i/>
        </w:rPr>
        <w:t>Corporations Legislation Amendment (Financial Reporting Panel) Act 2012</w:t>
      </w:r>
      <w:r w:rsidRPr="00FA56CE">
        <w:t>, that section continues to apply, in relation to a report of the Financial Reporting Panel, as if that repeal had not happened.</w:t>
      </w:r>
    </w:p>
    <w:p w:rsidR="000F2402" w:rsidRPr="00FA56CE" w:rsidRDefault="000F2402" w:rsidP="00E457E7">
      <w:pPr>
        <w:pStyle w:val="ActHead2"/>
        <w:pageBreakBefore/>
      </w:pPr>
      <w:bookmarkStart w:id="428" w:name="_Toc449532906"/>
      <w:r w:rsidRPr="00FA56CE">
        <w:rPr>
          <w:rStyle w:val="CharPartNo"/>
        </w:rPr>
        <w:t>Part</w:t>
      </w:r>
      <w:r w:rsidR="00FA56CE">
        <w:rPr>
          <w:rStyle w:val="CharPartNo"/>
        </w:rPr>
        <w:t> </w:t>
      </w:r>
      <w:r w:rsidRPr="00FA56CE">
        <w:rPr>
          <w:rStyle w:val="CharPartNo"/>
        </w:rPr>
        <w:t>10.21A</w:t>
      </w:r>
      <w:r w:rsidRPr="00FA56CE">
        <w:t>—</w:t>
      </w:r>
      <w:r w:rsidRPr="00FA56CE">
        <w:rPr>
          <w:rStyle w:val="CharPartText"/>
        </w:rPr>
        <w:t>Transitional provisions relating to the Superannuation Legislation Amendment (Service Providers and Other Governance Measures) Act 2013</w:t>
      </w:r>
      <w:bookmarkEnd w:id="428"/>
    </w:p>
    <w:p w:rsidR="000F2402" w:rsidRPr="00FA56CE" w:rsidRDefault="000F2402" w:rsidP="000F2402">
      <w:pPr>
        <w:pStyle w:val="Header"/>
      </w:pPr>
      <w:r w:rsidRPr="00FA56CE">
        <w:rPr>
          <w:rStyle w:val="CharDivNo"/>
        </w:rPr>
        <w:t xml:space="preserve"> </w:t>
      </w:r>
      <w:r w:rsidRPr="00FA56CE">
        <w:rPr>
          <w:rStyle w:val="CharDivText"/>
        </w:rPr>
        <w:t xml:space="preserve"> </w:t>
      </w:r>
    </w:p>
    <w:p w:rsidR="000F2402" w:rsidRPr="00FA56CE" w:rsidRDefault="000F2402" w:rsidP="000F2402">
      <w:pPr>
        <w:pStyle w:val="ActHead5"/>
      </w:pPr>
      <w:bookmarkStart w:id="429" w:name="_Toc449532907"/>
      <w:r w:rsidRPr="00FA56CE">
        <w:rPr>
          <w:rStyle w:val="CharSectno"/>
        </w:rPr>
        <w:t>1538A</w:t>
      </w:r>
      <w:r w:rsidRPr="00FA56CE">
        <w:t xml:space="preserve">  Application of amendments relating to contributions to a fund or scheme</w:t>
      </w:r>
      <w:bookmarkEnd w:id="429"/>
    </w:p>
    <w:p w:rsidR="000F2402" w:rsidRPr="00FA56CE" w:rsidRDefault="000F2402" w:rsidP="000F2402">
      <w:pPr>
        <w:pStyle w:val="subsection"/>
      </w:pPr>
      <w:r w:rsidRPr="00FA56CE">
        <w:tab/>
      </w:r>
      <w:r w:rsidRPr="00FA56CE">
        <w:tab/>
        <w:t>The amendments made by items</w:t>
      </w:r>
      <w:r w:rsidR="00FA56CE">
        <w:t> </w:t>
      </w:r>
      <w:r w:rsidRPr="00FA56CE">
        <w:t>1, 2 and 3 of Schedule</w:t>
      </w:r>
      <w:r w:rsidR="00FA56CE">
        <w:t> </w:t>
      </w:r>
      <w:r w:rsidRPr="00FA56CE">
        <w:t xml:space="preserve">1 to the </w:t>
      </w:r>
      <w:r w:rsidRPr="00FA56CE">
        <w:rPr>
          <w:i/>
        </w:rPr>
        <w:t>Superannuation Legislation Amendment (Service Providers and Other Governance Measures) Act 2013</w:t>
      </w:r>
      <w:r w:rsidRPr="00FA56CE">
        <w:t xml:space="preserve"> apply to contributions paid or payable on or after 1</w:t>
      </w:r>
      <w:r w:rsidR="00FA56CE">
        <w:t> </w:t>
      </w:r>
      <w:r w:rsidRPr="00FA56CE">
        <w:t>July 2013.</w:t>
      </w:r>
    </w:p>
    <w:p w:rsidR="000F2402" w:rsidRPr="00FA56CE" w:rsidRDefault="000F2402" w:rsidP="000F2402">
      <w:pPr>
        <w:pStyle w:val="ActHead5"/>
      </w:pPr>
      <w:bookmarkStart w:id="430" w:name="_Toc449532908"/>
      <w:r w:rsidRPr="00FA56CE">
        <w:rPr>
          <w:rStyle w:val="CharSectno"/>
        </w:rPr>
        <w:t>1538B</w:t>
      </w:r>
      <w:r w:rsidRPr="00FA56CE">
        <w:t xml:space="preserve">  Application of amendments relating to Statements of Advice</w:t>
      </w:r>
      <w:bookmarkEnd w:id="430"/>
    </w:p>
    <w:p w:rsidR="000F2402" w:rsidRPr="00FA56CE" w:rsidRDefault="000F2402" w:rsidP="000F2402">
      <w:pPr>
        <w:pStyle w:val="subsection"/>
      </w:pPr>
      <w:r w:rsidRPr="00FA56CE">
        <w:tab/>
      </w:r>
      <w:r w:rsidRPr="00FA56CE">
        <w:tab/>
        <w:t>The amendments made by items</w:t>
      </w:r>
      <w:r w:rsidR="00FA56CE">
        <w:t> </w:t>
      </w:r>
      <w:r w:rsidRPr="00FA56CE">
        <w:t>7 and 8 of Schedule</w:t>
      </w:r>
      <w:r w:rsidR="00FA56CE">
        <w:t> </w:t>
      </w:r>
      <w:r w:rsidRPr="00FA56CE">
        <w:t xml:space="preserve">1 to the </w:t>
      </w:r>
      <w:r w:rsidRPr="00FA56CE">
        <w:rPr>
          <w:i/>
        </w:rPr>
        <w:t>Superannuation Legislation Amendment (Service Providers and Other Governance Measures) Act 2013</w:t>
      </w:r>
      <w:r w:rsidRPr="00FA56CE">
        <w:t xml:space="preserve"> apply in relation to personal advice given on or after the commencement of those items.</w:t>
      </w:r>
    </w:p>
    <w:p w:rsidR="00A40D6D" w:rsidRPr="00FA56CE" w:rsidRDefault="00A40D6D" w:rsidP="00AE2472">
      <w:pPr>
        <w:pStyle w:val="ActHead2"/>
        <w:pageBreakBefore/>
      </w:pPr>
      <w:bookmarkStart w:id="431" w:name="_Toc449532909"/>
      <w:r w:rsidRPr="00FA56CE">
        <w:rPr>
          <w:rStyle w:val="CharPartNo"/>
        </w:rPr>
        <w:t>Part</w:t>
      </w:r>
      <w:r w:rsidR="00FA56CE">
        <w:rPr>
          <w:rStyle w:val="CharPartNo"/>
        </w:rPr>
        <w:t> </w:t>
      </w:r>
      <w:r w:rsidRPr="00FA56CE">
        <w:rPr>
          <w:rStyle w:val="CharPartNo"/>
        </w:rPr>
        <w:t>10.22</w:t>
      </w:r>
      <w:r w:rsidRPr="00FA56CE">
        <w:t>—</w:t>
      </w:r>
      <w:r w:rsidRPr="00FA56CE">
        <w:rPr>
          <w:rStyle w:val="CharPartText"/>
        </w:rPr>
        <w:t>Transitional provisions relating to the Superannuation Legislation Amendment (Further MySuper and Transparency Measures) Act 2012</w:t>
      </w:r>
      <w:bookmarkEnd w:id="431"/>
    </w:p>
    <w:p w:rsidR="00F93270" w:rsidRPr="00FA56CE" w:rsidRDefault="00F93270" w:rsidP="00F93270">
      <w:pPr>
        <w:pStyle w:val="Header"/>
      </w:pPr>
      <w:r w:rsidRPr="00FA56CE">
        <w:rPr>
          <w:rStyle w:val="CharDivNo"/>
        </w:rPr>
        <w:t xml:space="preserve"> </w:t>
      </w:r>
      <w:r w:rsidRPr="00FA56CE">
        <w:rPr>
          <w:rStyle w:val="CharDivText"/>
        </w:rPr>
        <w:t xml:space="preserve"> </w:t>
      </w:r>
    </w:p>
    <w:p w:rsidR="00A40D6D" w:rsidRPr="00FA56CE" w:rsidRDefault="00A40D6D" w:rsidP="00A40D6D">
      <w:pPr>
        <w:pStyle w:val="ActHead5"/>
      </w:pPr>
      <w:bookmarkStart w:id="432" w:name="_Toc449532910"/>
      <w:r w:rsidRPr="00FA56CE">
        <w:rPr>
          <w:rStyle w:val="CharSectno"/>
        </w:rPr>
        <w:t>1539</w:t>
      </w:r>
      <w:r w:rsidRPr="00FA56CE">
        <w:t xml:space="preserve">  Application of section</w:t>
      </w:r>
      <w:r w:rsidR="00FA56CE">
        <w:t> </w:t>
      </w:r>
      <w:r w:rsidRPr="00FA56CE">
        <w:t>1017BA (Obligation to make product dashboard publicly available)</w:t>
      </w:r>
      <w:bookmarkEnd w:id="432"/>
    </w:p>
    <w:p w:rsidR="00A40D6D" w:rsidRPr="00FA56CE" w:rsidRDefault="00A40D6D" w:rsidP="00A40D6D">
      <w:pPr>
        <w:pStyle w:val="subsection"/>
      </w:pPr>
      <w:r w:rsidRPr="00FA56CE">
        <w:tab/>
      </w:r>
      <w:r w:rsidRPr="00FA56CE">
        <w:tab/>
        <w:t>Section</w:t>
      </w:r>
      <w:r w:rsidR="00FA56CE">
        <w:t> </w:t>
      </w:r>
      <w:r w:rsidRPr="00FA56CE">
        <w:t>1017BA applies:</w:t>
      </w:r>
    </w:p>
    <w:p w:rsidR="00A40D6D" w:rsidRPr="00FA56CE" w:rsidRDefault="00A40D6D" w:rsidP="00A40D6D">
      <w:pPr>
        <w:pStyle w:val="paragraph"/>
      </w:pPr>
      <w:r w:rsidRPr="00FA56CE">
        <w:tab/>
        <w:t>(a)</w:t>
      </w:r>
      <w:r w:rsidRPr="00FA56CE">
        <w:tab/>
        <w:t>to the extent that it relates to MySuper products—on and after 1</w:t>
      </w:r>
      <w:r w:rsidR="00FA56CE">
        <w:t> </w:t>
      </w:r>
      <w:r w:rsidRPr="00FA56CE">
        <w:t>July 2013; and</w:t>
      </w:r>
    </w:p>
    <w:p w:rsidR="00A40D6D" w:rsidRPr="00FA56CE" w:rsidRDefault="00A40D6D" w:rsidP="00A40D6D">
      <w:pPr>
        <w:pStyle w:val="paragraph"/>
      </w:pPr>
      <w:r w:rsidRPr="00FA56CE">
        <w:tab/>
        <w:t>(b)</w:t>
      </w:r>
      <w:r w:rsidRPr="00FA56CE">
        <w:tab/>
        <w:t>to the extent that it relates to choice products—on and after 1</w:t>
      </w:r>
      <w:r w:rsidR="00FA56CE">
        <w:t> </w:t>
      </w:r>
      <w:r w:rsidRPr="00FA56CE">
        <w:t>July 2014.</w:t>
      </w:r>
    </w:p>
    <w:p w:rsidR="00A40D6D" w:rsidRPr="00FA56CE" w:rsidRDefault="00A40D6D" w:rsidP="00A40D6D">
      <w:pPr>
        <w:pStyle w:val="ActHead5"/>
      </w:pPr>
      <w:bookmarkStart w:id="433" w:name="_Toc449532911"/>
      <w:r w:rsidRPr="00FA56CE">
        <w:rPr>
          <w:rStyle w:val="CharSectno"/>
        </w:rPr>
        <w:t>1540</w:t>
      </w:r>
      <w:r w:rsidRPr="00FA56CE">
        <w:t xml:space="preserve">  Application of subsection</w:t>
      </w:r>
      <w:r w:rsidR="00FA56CE">
        <w:t> </w:t>
      </w:r>
      <w:r w:rsidRPr="00FA56CE">
        <w:t>1017BB(1) (Obligation to make information relating to investment of assets of superannuation entities publicly available)</w:t>
      </w:r>
      <w:bookmarkEnd w:id="433"/>
    </w:p>
    <w:p w:rsidR="00A40D6D" w:rsidRPr="00FA56CE" w:rsidRDefault="00A40D6D" w:rsidP="00A40D6D">
      <w:pPr>
        <w:pStyle w:val="subsection"/>
      </w:pPr>
      <w:r w:rsidRPr="00FA56CE">
        <w:tab/>
      </w:r>
      <w:r w:rsidRPr="00FA56CE">
        <w:tab/>
        <w:t>Subsection</w:t>
      </w:r>
      <w:r w:rsidR="00FA56CE">
        <w:t> </w:t>
      </w:r>
      <w:r w:rsidRPr="00FA56CE">
        <w:t xml:space="preserve">1017BB(1) applies in relation to the reporting day that is </w:t>
      </w:r>
      <w:r w:rsidR="00804800" w:rsidRPr="00FA56CE">
        <w:t>30</w:t>
      </w:r>
      <w:r w:rsidR="00FA56CE">
        <w:t> </w:t>
      </w:r>
      <w:r w:rsidR="00804800" w:rsidRPr="00FA56CE">
        <w:t>June 2014</w:t>
      </w:r>
      <w:r w:rsidRPr="00FA56CE">
        <w:t xml:space="preserve"> and to later reporting days.</w:t>
      </w:r>
    </w:p>
    <w:p w:rsidR="00A40D6D" w:rsidRPr="00FA56CE" w:rsidRDefault="00A40D6D" w:rsidP="00A40D6D">
      <w:pPr>
        <w:pStyle w:val="ActHead5"/>
      </w:pPr>
      <w:bookmarkStart w:id="434" w:name="_Toc449532912"/>
      <w:r w:rsidRPr="00FA56CE">
        <w:rPr>
          <w:rStyle w:val="CharSectno"/>
        </w:rPr>
        <w:t>1541</w:t>
      </w:r>
      <w:r w:rsidRPr="00FA56CE">
        <w:t xml:space="preserve">  Application of section</w:t>
      </w:r>
      <w:r w:rsidR="00FA56CE">
        <w:t> </w:t>
      </w:r>
      <w:r w:rsidRPr="00FA56CE">
        <w:t>1017BC (Obligation to provide information relating to investment of assets of superannuation entities)</w:t>
      </w:r>
      <w:bookmarkEnd w:id="434"/>
    </w:p>
    <w:p w:rsidR="00A40D6D" w:rsidRPr="00FA56CE" w:rsidRDefault="00A40D6D" w:rsidP="00A40D6D">
      <w:pPr>
        <w:pStyle w:val="subsection"/>
      </w:pPr>
      <w:r w:rsidRPr="00FA56CE">
        <w:tab/>
        <w:t>(1)</w:t>
      </w:r>
      <w:r w:rsidRPr="00FA56CE">
        <w:tab/>
        <w:t>Section</w:t>
      </w:r>
      <w:r w:rsidR="00FA56CE">
        <w:t> </w:t>
      </w:r>
      <w:r w:rsidRPr="00FA56CE">
        <w:t>1017BC applies in relation to arrangements entered into on or after this Act receives the Royal Assent.</w:t>
      </w:r>
    </w:p>
    <w:p w:rsidR="00A40D6D" w:rsidRPr="00FA56CE" w:rsidRDefault="00A40D6D" w:rsidP="00A40D6D">
      <w:pPr>
        <w:pStyle w:val="subsection"/>
      </w:pPr>
      <w:r w:rsidRPr="00FA56CE">
        <w:tab/>
        <w:t>(2)</w:t>
      </w:r>
      <w:r w:rsidRPr="00FA56CE">
        <w:tab/>
        <w:t>In any proceedings against a trustee of a registrable superannuation entity for an offence based on subsection</w:t>
      </w:r>
      <w:r w:rsidR="00FA56CE">
        <w:t> </w:t>
      </w:r>
      <w:r w:rsidRPr="00FA56CE">
        <w:t>1021NB(1), it is a defence if the information would have been made publicly available but for the fact that the information was not provided to the trustee because, under this section, section</w:t>
      </w:r>
      <w:r w:rsidR="00FA56CE">
        <w:t> </w:t>
      </w:r>
      <w:r w:rsidRPr="00FA56CE">
        <w:t>1017BC did not apply to a particular arrangement.</w:t>
      </w:r>
    </w:p>
    <w:p w:rsidR="00A40D6D" w:rsidRPr="00FA56CE" w:rsidRDefault="00A40D6D" w:rsidP="00A40D6D">
      <w:pPr>
        <w:pStyle w:val="notetext"/>
      </w:pPr>
      <w:r w:rsidRPr="00FA56CE">
        <w:t>Note:</w:t>
      </w:r>
      <w:r w:rsidRPr="00FA56CE">
        <w:tab/>
        <w:t xml:space="preserve">A defendant bears an evidential burden in relation to the matters in </w:t>
      </w:r>
      <w:r w:rsidR="00FA56CE">
        <w:t>subsection (</w:t>
      </w:r>
      <w:r w:rsidRPr="00FA56CE">
        <w:t>2). See subsection</w:t>
      </w:r>
      <w:r w:rsidR="00FA56CE">
        <w:t> </w:t>
      </w:r>
      <w:r w:rsidRPr="00FA56CE">
        <w:t xml:space="preserve">13.3(3) of the </w:t>
      </w:r>
      <w:r w:rsidRPr="00FA56CE">
        <w:rPr>
          <w:i/>
        </w:rPr>
        <w:t>Criminal Code</w:t>
      </w:r>
      <w:r w:rsidRPr="00FA56CE">
        <w:t>.</w:t>
      </w:r>
    </w:p>
    <w:p w:rsidR="00A40D6D" w:rsidRPr="00FA56CE" w:rsidRDefault="00A40D6D" w:rsidP="00A40D6D">
      <w:pPr>
        <w:pStyle w:val="subsection"/>
      </w:pPr>
      <w:r w:rsidRPr="00FA56CE">
        <w:tab/>
        <w:t>(3)</w:t>
      </w:r>
      <w:r w:rsidRPr="00FA56CE">
        <w:tab/>
        <w:t>In any proceedings against a trustee of a registrable superannuation entity for an offence based on subparagraph</w:t>
      </w:r>
      <w:r w:rsidR="00FA56CE">
        <w:t> </w:t>
      </w:r>
      <w:r w:rsidRPr="00FA56CE">
        <w:t>1021NB(2)(d)(ii) or (3)(d)(ii), it is a defence if there would not have been an omission from the information made publicly available but for the fact that the information omitted was not provided to the trustee because, under this section, section</w:t>
      </w:r>
      <w:r w:rsidR="00FA56CE">
        <w:t> </w:t>
      </w:r>
      <w:r w:rsidRPr="00FA56CE">
        <w:t>1017BC did not apply to a particular arrangement.</w:t>
      </w:r>
    </w:p>
    <w:p w:rsidR="00A40D6D" w:rsidRPr="00FA56CE" w:rsidRDefault="00A40D6D" w:rsidP="00A40D6D">
      <w:pPr>
        <w:pStyle w:val="notetext"/>
      </w:pPr>
      <w:r w:rsidRPr="00FA56CE">
        <w:t>Note:</w:t>
      </w:r>
      <w:r w:rsidRPr="00FA56CE">
        <w:tab/>
        <w:t xml:space="preserve">A defendant bears an evidential burden in relation to the matters in </w:t>
      </w:r>
      <w:r w:rsidR="00FA56CE">
        <w:t>subsection (</w:t>
      </w:r>
      <w:r w:rsidRPr="00FA56CE">
        <w:t>3). See subsection</w:t>
      </w:r>
      <w:r w:rsidR="00FA56CE">
        <w:t> </w:t>
      </w:r>
      <w:r w:rsidRPr="00FA56CE">
        <w:t xml:space="preserve">13.3(3) of the </w:t>
      </w:r>
      <w:r w:rsidRPr="00FA56CE">
        <w:rPr>
          <w:i/>
        </w:rPr>
        <w:t>Criminal Code</w:t>
      </w:r>
      <w:r w:rsidRPr="00FA56CE">
        <w:t>.</w:t>
      </w:r>
    </w:p>
    <w:p w:rsidR="00DE00F5" w:rsidRPr="00FA56CE" w:rsidRDefault="00DE00F5" w:rsidP="008910D3">
      <w:pPr>
        <w:pStyle w:val="ActHead2"/>
        <w:pageBreakBefore/>
      </w:pPr>
      <w:bookmarkStart w:id="435" w:name="_Toc449532913"/>
      <w:r w:rsidRPr="00FA56CE">
        <w:rPr>
          <w:rStyle w:val="CharPartNo"/>
        </w:rPr>
        <w:t>Part</w:t>
      </w:r>
      <w:r w:rsidR="00FA56CE">
        <w:rPr>
          <w:rStyle w:val="CharPartNo"/>
        </w:rPr>
        <w:t> </w:t>
      </w:r>
      <w:r w:rsidRPr="00FA56CE">
        <w:rPr>
          <w:rStyle w:val="CharPartNo"/>
        </w:rPr>
        <w:t>10.23</w:t>
      </w:r>
      <w:r w:rsidRPr="00FA56CE">
        <w:t>—</w:t>
      </w:r>
      <w:r w:rsidRPr="00FA56CE">
        <w:rPr>
          <w:rStyle w:val="CharPartText"/>
        </w:rPr>
        <w:t>Transitional provisions relating to the Clean Energy Legislation (Carbon Tax Repeal) Act 2014</w:t>
      </w:r>
      <w:bookmarkEnd w:id="435"/>
    </w:p>
    <w:p w:rsidR="00DE00F5" w:rsidRPr="00FA56CE" w:rsidRDefault="00DE00F5" w:rsidP="00DE00F5">
      <w:pPr>
        <w:pStyle w:val="Header"/>
      </w:pPr>
      <w:r w:rsidRPr="00FA56CE">
        <w:rPr>
          <w:rStyle w:val="CharDivNo"/>
        </w:rPr>
        <w:t xml:space="preserve"> </w:t>
      </w:r>
      <w:r w:rsidRPr="00FA56CE">
        <w:rPr>
          <w:rStyle w:val="CharDivText"/>
        </w:rPr>
        <w:t xml:space="preserve"> </w:t>
      </w:r>
    </w:p>
    <w:p w:rsidR="00DE00F5" w:rsidRPr="00FA56CE" w:rsidRDefault="00DE00F5" w:rsidP="00DE00F5">
      <w:pPr>
        <w:pStyle w:val="ActHead5"/>
      </w:pPr>
      <w:bookmarkStart w:id="436" w:name="_Toc449532914"/>
      <w:r w:rsidRPr="00FA56CE">
        <w:rPr>
          <w:rStyle w:val="CharSectno"/>
        </w:rPr>
        <w:t>1542</w:t>
      </w:r>
      <w:r w:rsidRPr="00FA56CE">
        <w:t xml:space="preserve">  Definition</w:t>
      </w:r>
      <w:bookmarkEnd w:id="436"/>
    </w:p>
    <w:p w:rsidR="00DE00F5" w:rsidRPr="00FA56CE" w:rsidRDefault="00DE00F5" w:rsidP="00DE00F5">
      <w:pPr>
        <w:pStyle w:val="subsection"/>
      </w:pPr>
      <w:r w:rsidRPr="00FA56CE">
        <w:tab/>
      </w:r>
      <w:r w:rsidRPr="00FA56CE">
        <w:tab/>
        <w:t>In this Part:</w:t>
      </w:r>
    </w:p>
    <w:p w:rsidR="00DE00F5" w:rsidRPr="00FA56CE" w:rsidRDefault="00DE00F5" w:rsidP="00DE00F5">
      <w:pPr>
        <w:pStyle w:val="Definition"/>
      </w:pPr>
      <w:r w:rsidRPr="00FA56CE">
        <w:rPr>
          <w:b/>
          <w:i/>
        </w:rPr>
        <w:t>designated carbon unit day</w:t>
      </w:r>
      <w:r w:rsidRPr="00FA56CE">
        <w:t xml:space="preserve"> has the same meaning as in Part</w:t>
      </w:r>
      <w:r w:rsidR="00FA56CE">
        <w:t> </w:t>
      </w:r>
      <w:r w:rsidRPr="00FA56CE">
        <w:t>3 of Schedule</w:t>
      </w:r>
      <w:r w:rsidR="00FA56CE">
        <w:t> </w:t>
      </w:r>
      <w:r w:rsidRPr="00FA56CE">
        <w:t xml:space="preserve">1 to the </w:t>
      </w:r>
      <w:r w:rsidRPr="00FA56CE">
        <w:rPr>
          <w:i/>
        </w:rPr>
        <w:t>Clean Energy Legislation (Carbon Tax Repeal) Act 2014</w:t>
      </w:r>
      <w:r w:rsidRPr="00FA56CE">
        <w:t>.</w:t>
      </w:r>
    </w:p>
    <w:p w:rsidR="00DE00F5" w:rsidRPr="00FA56CE" w:rsidRDefault="00DE00F5" w:rsidP="00DE00F5">
      <w:pPr>
        <w:pStyle w:val="ActHead5"/>
      </w:pPr>
      <w:bookmarkStart w:id="437" w:name="_Toc449532915"/>
      <w:r w:rsidRPr="00FA56CE">
        <w:rPr>
          <w:rStyle w:val="CharSectno"/>
        </w:rPr>
        <w:t>1543</w:t>
      </w:r>
      <w:r w:rsidRPr="00FA56CE">
        <w:t xml:space="preserve">  Transitional—carbon units issued before the designated carbon unit day</w:t>
      </w:r>
      <w:bookmarkEnd w:id="437"/>
    </w:p>
    <w:p w:rsidR="00DE00F5" w:rsidRPr="00FA56CE" w:rsidRDefault="00DE00F5" w:rsidP="00DE00F5">
      <w:pPr>
        <w:pStyle w:val="subsection"/>
      </w:pPr>
      <w:r w:rsidRPr="00FA56CE">
        <w:tab/>
      </w:r>
      <w:r w:rsidRPr="00FA56CE">
        <w:tab/>
        <w:t>Despite the amendments of this Act made by Schedule</w:t>
      </w:r>
      <w:r w:rsidR="00FA56CE">
        <w:t> </w:t>
      </w:r>
      <w:r w:rsidRPr="00FA56CE">
        <w:t xml:space="preserve">1 to the </w:t>
      </w:r>
      <w:r w:rsidRPr="00FA56CE">
        <w:rPr>
          <w:i/>
        </w:rPr>
        <w:t>Clean Energy Legislation (Carbon Tax Repeal) Act 2014</w:t>
      </w:r>
      <w:r w:rsidRPr="00FA56CE">
        <w:t>, this Act continues to apply, in relation to carbon units issued before the designated carbon unit day, as if those amendments had not been made.</w:t>
      </w:r>
    </w:p>
    <w:p w:rsidR="00DE00F5" w:rsidRPr="00FA56CE" w:rsidRDefault="00DE00F5" w:rsidP="00DE00F5">
      <w:pPr>
        <w:pStyle w:val="ActHead5"/>
      </w:pPr>
      <w:bookmarkStart w:id="438" w:name="_Toc449532916"/>
      <w:r w:rsidRPr="00FA56CE">
        <w:rPr>
          <w:rStyle w:val="CharSectno"/>
        </w:rPr>
        <w:t>1544</w:t>
      </w:r>
      <w:r w:rsidRPr="00FA56CE">
        <w:t xml:space="preserve">  Transitional—variation of conditions on Australian financial services licences</w:t>
      </w:r>
      <w:bookmarkEnd w:id="438"/>
    </w:p>
    <w:p w:rsidR="00DE00F5" w:rsidRPr="00FA56CE" w:rsidRDefault="00DE00F5" w:rsidP="00DE00F5">
      <w:pPr>
        <w:pStyle w:val="SubsectionHead"/>
      </w:pPr>
      <w:r w:rsidRPr="00FA56CE">
        <w:t>Scope</w:t>
      </w:r>
    </w:p>
    <w:p w:rsidR="00DE00F5" w:rsidRPr="00FA56CE" w:rsidRDefault="00DE00F5" w:rsidP="00DE00F5">
      <w:pPr>
        <w:pStyle w:val="subsection"/>
      </w:pPr>
      <w:r w:rsidRPr="00FA56CE">
        <w:tab/>
        <w:t>(1)</w:t>
      </w:r>
      <w:r w:rsidRPr="00FA56CE">
        <w:tab/>
        <w:t>This section applies if, as at the end of the designated carbon unit day, an Australian financial services licence is subject to a condition that authorises the financial services licensee to provide financial services in relation to financial products that are carbon units.</w:t>
      </w:r>
    </w:p>
    <w:p w:rsidR="00DE00F5" w:rsidRPr="00FA56CE" w:rsidRDefault="00DE00F5" w:rsidP="00DE00F5">
      <w:pPr>
        <w:pStyle w:val="SubsectionHead"/>
      </w:pPr>
      <w:r w:rsidRPr="00FA56CE">
        <w:t>Variation</w:t>
      </w:r>
    </w:p>
    <w:p w:rsidR="00DE00F5" w:rsidRPr="00FA56CE" w:rsidRDefault="00DE00F5" w:rsidP="00DE00F5">
      <w:pPr>
        <w:pStyle w:val="subsection"/>
      </w:pPr>
      <w:r w:rsidRPr="00FA56CE">
        <w:tab/>
        <w:t>(2)</w:t>
      </w:r>
      <w:r w:rsidRPr="00FA56CE">
        <w:tab/>
        <w:t>After that day, subsections</w:t>
      </w:r>
      <w:r w:rsidR="00FA56CE">
        <w:t> </w:t>
      </w:r>
      <w:r w:rsidRPr="00FA56CE">
        <w:t>914A(3), (4) and (5) do not apply in relation to a variation of the condition, if the only effect of the variation is to remove the authorisation to provide financial services in relation to financial products that are carbon units.</w:t>
      </w:r>
    </w:p>
    <w:p w:rsidR="00DE00F5" w:rsidRPr="00FA56CE" w:rsidRDefault="00DE00F5" w:rsidP="00DE00F5">
      <w:pPr>
        <w:pStyle w:val="ActHead5"/>
      </w:pPr>
      <w:bookmarkStart w:id="439" w:name="_Toc449532917"/>
      <w:r w:rsidRPr="00FA56CE">
        <w:rPr>
          <w:rStyle w:val="CharSectno"/>
        </w:rPr>
        <w:t>1545</w:t>
      </w:r>
      <w:r w:rsidRPr="00FA56CE">
        <w:t xml:space="preserve">  Transitional—immediate cancellation of Australian financial services licences</w:t>
      </w:r>
      <w:bookmarkEnd w:id="439"/>
    </w:p>
    <w:p w:rsidR="00DE00F5" w:rsidRPr="00FA56CE" w:rsidRDefault="00DE00F5" w:rsidP="00DE00F5">
      <w:pPr>
        <w:pStyle w:val="subsection"/>
      </w:pPr>
      <w:r w:rsidRPr="00FA56CE">
        <w:tab/>
      </w:r>
      <w:r w:rsidRPr="00FA56CE">
        <w:tab/>
        <w:t>Section</w:t>
      </w:r>
      <w:r w:rsidR="00FA56CE">
        <w:t> </w:t>
      </w:r>
      <w:r w:rsidRPr="00FA56CE">
        <w:t>915B applies, on and after the designated carbon unit day, as if the following subsection was added at the end of the section:</w:t>
      </w:r>
    </w:p>
    <w:p w:rsidR="00DE00F5" w:rsidRPr="00FA56CE" w:rsidRDefault="00DE00F5" w:rsidP="00DE00F5">
      <w:pPr>
        <w:pStyle w:val="SubsectionHead"/>
      </w:pPr>
      <w:r w:rsidRPr="00FA56CE">
        <w:t>Licence relating to carbon units</w:t>
      </w:r>
    </w:p>
    <w:p w:rsidR="00DE00F5" w:rsidRPr="00FA56CE" w:rsidRDefault="00DE00F5" w:rsidP="00DE00F5">
      <w:pPr>
        <w:pStyle w:val="subsection"/>
      </w:pPr>
      <w:r w:rsidRPr="00FA56CE">
        <w:tab/>
        <w:t>(5)</w:t>
      </w:r>
      <w:r w:rsidRPr="00FA56CE">
        <w:tab/>
        <w:t>ASIC may cancel an Australian financial services licence held by a person, by giving written notice to the person, if the licence only authorises the person to provide financial services that relate to financial products that are carbon units.</w:t>
      </w:r>
    </w:p>
    <w:p w:rsidR="00DE00F5" w:rsidRPr="00FA56CE" w:rsidRDefault="00DE00F5" w:rsidP="00DE00F5">
      <w:pPr>
        <w:pStyle w:val="ActHead5"/>
      </w:pPr>
      <w:bookmarkStart w:id="440" w:name="_Toc449532918"/>
      <w:r w:rsidRPr="00FA56CE">
        <w:rPr>
          <w:rStyle w:val="CharSectno"/>
        </w:rPr>
        <w:t>1546</w:t>
      </w:r>
      <w:r w:rsidRPr="00FA56CE">
        <w:t xml:space="preserve">  Transitional—statements of reasons for cancellation of Australian financial services licences</w:t>
      </w:r>
      <w:bookmarkEnd w:id="440"/>
    </w:p>
    <w:p w:rsidR="00DE00F5" w:rsidRPr="00FA56CE" w:rsidRDefault="00DE00F5" w:rsidP="00DE00F5">
      <w:pPr>
        <w:pStyle w:val="subsection"/>
      </w:pPr>
      <w:r w:rsidRPr="00FA56CE">
        <w:tab/>
      </w:r>
      <w:r w:rsidRPr="00FA56CE">
        <w:tab/>
        <w:t>Section</w:t>
      </w:r>
      <w:r w:rsidR="00FA56CE">
        <w:t> </w:t>
      </w:r>
      <w:r w:rsidRPr="00FA56CE">
        <w:t>915G does not apply to a cancellation under subsection</w:t>
      </w:r>
      <w:r w:rsidR="00FA56CE">
        <w:t> </w:t>
      </w:r>
      <w:r w:rsidRPr="00FA56CE">
        <w:t>915B(5) (as inserted by section</w:t>
      </w:r>
      <w:r w:rsidR="00FA56CE">
        <w:t> </w:t>
      </w:r>
      <w:r w:rsidRPr="00FA56CE">
        <w:t>1545).</w:t>
      </w:r>
    </w:p>
    <w:p w:rsidR="00F676B0" w:rsidRPr="00FA56CE" w:rsidRDefault="00F676B0" w:rsidP="00B56837">
      <w:pPr>
        <w:pStyle w:val="ActHead2"/>
        <w:pageBreakBefore/>
      </w:pPr>
      <w:bookmarkStart w:id="441" w:name="_Toc449532919"/>
      <w:r w:rsidRPr="00FA56CE">
        <w:rPr>
          <w:rStyle w:val="CharPartNo"/>
        </w:rPr>
        <w:t>Part</w:t>
      </w:r>
      <w:r w:rsidR="00FA56CE">
        <w:rPr>
          <w:rStyle w:val="CharPartNo"/>
        </w:rPr>
        <w:t> </w:t>
      </w:r>
      <w:r w:rsidRPr="00FA56CE">
        <w:rPr>
          <w:rStyle w:val="CharPartNo"/>
        </w:rPr>
        <w:t>10.24</w:t>
      </w:r>
      <w:r w:rsidRPr="00FA56CE">
        <w:t>—</w:t>
      </w:r>
      <w:r w:rsidRPr="00FA56CE">
        <w:rPr>
          <w:rStyle w:val="CharPartText"/>
        </w:rPr>
        <w:t>Transitional provisions relating to the Corporations Legislation Amendment (Deregulatory and Other Measures) Act 2014</w:t>
      </w:r>
      <w:bookmarkEnd w:id="441"/>
    </w:p>
    <w:p w:rsidR="00F676B0" w:rsidRPr="00FA56CE" w:rsidRDefault="00F676B0" w:rsidP="00F676B0">
      <w:pPr>
        <w:pStyle w:val="Header"/>
      </w:pPr>
      <w:r w:rsidRPr="00FA56CE">
        <w:rPr>
          <w:rStyle w:val="CharDivNo"/>
        </w:rPr>
        <w:t xml:space="preserve"> </w:t>
      </w:r>
      <w:r w:rsidRPr="00FA56CE">
        <w:rPr>
          <w:rStyle w:val="CharDivText"/>
        </w:rPr>
        <w:t xml:space="preserve"> </w:t>
      </w:r>
    </w:p>
    <w:p w:rsidR="00F676B0" w:rsidRPr="00FA56CE" w:rsidRDefault="00F676B0" w:rsidP="00F676B0">
      <w:pPr>
        <w:pStyle w:val="ActHead5"/>
      </w:pPr>
      <w:bookmarkStart w:id="442" w:name="_Toc449532920"/>
      <w:r w:rsidRPr="00FA56CE">
        <w:rPr>
          <w:rStyle w:val="CharSectno"/>
        </w:rPr>
        <w:t>1547</w:t>
      </w:r>
      <w:r w:rsidRPr="00FA56CE">
        <w:t xml:space="preserve">  Definitions</w:t>
      </w:r>
      <w:bookmarkEnd w:id="442"/>
    </w:p>
    <w:p w:rsidR="00F676B0" w:rsidRPr="00FA56CE" w:rsidRDefault="00F676B0" w:rsidP="00F676B0">
      <w:pPr>
        <w:pStyle w:val="subsection"/>
      </w:pPr>
      <w:r w:rsidRPr="00FA56CE">
        <w:tab/>
      </w:r>
      <w:r w:rsidRPr="00FA56CE">
        <w:tab/>
        <w:t>In this Part:</w:t>
      </w:r>
    </w:p>
    <w:p w:rsidR="00F676B0" w:rsidRPr="00FA56CE" w:rsidRDefault="00F676B0" w:rsidP="00F676B0">
      <w:pPr>
        <w:pStyle w:val="Definition"/>
      </w:pPr>
      <w:r w:rsidRPr="00FA56CE">
        <w:rPr>
          <w:b/>
          <w:i/>
        </w:rPr>
        <w:t>amending Act</w:t>
      </w:r>
      <w:r w:rsidRPr="00FA56CE">
        <w:t xml:space="preserve"> means the </w:t>
      </w:r>
      <w:r w:rsidRPr="00FA56CE">
        <w:rPr>
          <w:i/>
        </w:rPr>
        <w:t>Corporations Legislation Amendment (Deregulatory and Other Measures) Act 2014</w:t>
      </w:r>
      <w:r w:rsidRPr="00FA56CE">
        <w:t>.</w:t>
      </w:r>
    </w:p>
    <w:p w:rsidR="00F676B0" w:rsidRPr="00FA56CE" w:rsidRDefault="00F676B0" w:rsidP="00F676B0">
      <w:pPr>
        <w:pStyle w:val="ActHead5"/>
      </w:pPr>
      <w:bookmarkStart w:id="443" w:name="_Toc449532921"/>
      <w:r w:rsidRPr="00FA56CE">
        <w:rPr>
          <w:rStyle w:val="CharSectno"/>
        </w:rPr>
        <w:t>1548</w:t>
      </w:r>
      <w:r w:rsidRPr="00FA56CE">
        <w:t xml:space="preserve">  Application of amendments relating to calling of general meetings</w:t>
      </w:r>
      <w:bookmarkEnd w:id="443"/>
    </w:p>
    <w:p w:rsidR="00F676B0" w:rsidRPr="00FA56CE" w:rsidRDefault="00F676B0" w:rsidP="00F676B0">
      <w:pPr>
        <w:pStyle w:val="subsection"/>
      </w:pPr>
      <w:r w:rsidRPr="00FA56CE">
        <w:tab/>
      </w:r>
      <w:r w:rsidRPr="00FA56CE">
        <w:tab/>
        <w:t>The amendments of section</w:t>
      </w:r>
      <w:r w:rsidR="00FA56CE">
        <w:t> </w:t>
      </w:r>
      <w:r w:rsidRPr="00FA56CE">
        <w:t>249D made by Schedule</w:t>
      </w:r>
      <w:r w:rsidR="00FA56CE">
        <w:t> </w:t>
      </w:r>
      <w:r w:rsidRPr="00FA56CE">
        <w:t>1 to the amending Act do not apply in relation to a request made under that section before the commencement of that Schedule.</w:t>
      </w:r>
    </w:p>
    <w:p w:rsidR="00F676B0" w:rsidRPr="00FA56CE" w:rsidRDefault="00F676B0" w:rsidP="00F676B0">
      <w:pPr>
        <w:pStyle w:val="ActHead5"/>
      </w:pPr>
      <w:bookmarkStart w:id="444" w:name="_Toc449532922"/>
      <w:r w:rsidRPr="00FA56CE">
        <w:rPr>
          <w:rStyle w:val="CharSectno"/>
        </w:rPr>
        <w:t>1549</w:t>
      </w:r>
      <w:r w:rsidRPr="00FA56CE">
        <w:t xml:space="preserve">  Application of amendments relating to directors’ reports for listed companies</w:t>
      </w:r>
      <w:bookmarkEnd w:id="444"/>
    </w:p>
    <w:p w:rsidR="00F676B0" w:rsidRPr="00FA56CE" w:rsidRDefault="00F676B0" w:rsidP="00F676B0">
      <w:pPr>
        <w:pStyle w:val="subsection"/>
      </w:pPr>
      <w:r w:rsidRPr="00FA56CE">
        <w:tab/>
      </w:r>
      <w:r w:rsidRPr="00FA56CE">
        <w:tab/>
        <w:t>The amendments of section</w:t>
      </w:r>
      <w:r w:rsidR="00FA56CE">
        <w:t> </w:t>
      </w:r>
      <w:r w:rsidRPr="00FA56CE">
        <w:t>300A made by Schedule</w:t>
      </w:r>
      <w:r w:rsidR="00FA56CE">
        <w:t> </w:t>
      </w:r>
      <w:r w:rsidRPr="00FA56CE">
        <w:t>1 to the amending Act apply in relation to directors’ reports for financial years ending on or after the commencement of that Schedule.</w:t>
      </w:r>
    </w:p>
    <w:p w:rsidR="00C646E4" w:rsidRPr="00FA56CE" w:rsidRDefault="00C646E4" w:rsidP="00C646E4">
      <w:pPr>
        <w:rPr>
          <w:lang w:eastAsia="en-AU"/>
        </w:rPr>
        <w:sectPr w:rsidR="00C646E4" w:rsidRPr="00FA56CE" w:rsidSect="006160BF">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F8088A" w:rsidRPr="00FA56CE" w:rsidRDefault="00F8088A" w:rsidP="00F8088A">
      <w:pPr>
        <w:pStyle w:val="ActHead1"/>
      </w:pPr>
      <w:bookmarkStart w:id="445" w:name="_Toc449532923"/>
      <w:r w:rsidRPr="00FA56CE">
        <w:rPr>
          <w:rStyle w:val="CharChapNo"/>
        </w:rPr>
        <w:t>Schedule</w:t>
      </w:r>
      <w:r w:rsidR="00FA56CE">
        <w:rPr>
          <w:rStyle w:val="CharChapNo"/>
        </w:rPr>
        <w:t> </w:t>
      </w:r>
      <w:r w:rsidRPr="00FA56CE">
        <w:rPr>
          <w:rStyle w:val="CharChapNo"/>
        </w:rPr>
        <w:t>3</w:t>
      </w:r>
      <w:r w:rsidRPr="00FA56CE">
        <w:t>—</w:t>
      </w:r>
      <w:r w:rsidRPr="00FA56CE">
        <w:rPr>
          <w:rStyle w:val="CharChapText"/>
        </w:rPr>
        <w:t>Penalties</w:t>
      </w:r>
      <w:bookmarkEnd w:id="445"/>
    </w:p>
    <w:p w:rsidR="00F8088A" w:rsidRPr="00FA56CE" w:rsidRDefault="00F8088A" w:rsidP="00F8088A">
      <w:pPr>
        <w:pStyle w:val="notemargin"/>
      </w:pPr>
      <w:r w:rsidRPr="00FA56CE">
        <w:t>Note:</w:t>
      </w:r>
      <w:r w:rsidRPr="00FA56CE">
        <w:tab/>
        <w:t>See section</w:t>
      </w:r>
      <w:r w:rsidR="00FA56CE">
        <w:t> </w:t>
      </w:r>
      <w:r w:rsidRPr="00FA56CE">
        <w:t>1311.</w:t>
      </w:r>
    </w:p>
    <w:p w:rsidR="00F8088A" w:rsidRPr="00FA56CE" w:rsidRDefault="0036734E" w:rsidP="00F8088A">
      <w:pPr>
        <w:pStyle w:val="Header"/>
      </w:pPr>
      <w:r w:rsidRPr="00FA56CE">
        <w:rPr>
          <w:rStyle w:val="CharPartNo"/>
        </w:rPr>
        <w:t xml:space="preserve"> </w:t>
      </w:r>
      <w:r w:rsidRPr="00FA56CE">
        <w:rPr>
          <w:rStyle w:val="CharPartText"/>
        </w:rPr>
        <w:t xml:space="preserve"> </w:t>
      </w:r>
    </w:p>
    <w:p w:rsidR="00F8088A" w:rsidRPr="00FA56CE" w:rsidRDefault="0036734E" w:rsidP="00F8088A">
      <w:pPr>
        <w:pStyle w:val="Header"/>
      </w:pPr>
      <w:r w:rsidRPr="00FA56CE">
        <w:rPr>
          <w:rStyle w:val="CharDivNo"/>
        </w:rPr>
        <w:t xml:space="preserve"> </w:t>
      </w:r>
      <w:r w:rsidRPr="00FA56CE">
        <w:rPr>
          <w:rStyle w:val="CharDivText"/>
        </w:rPr>
        <w:t xml:space="preserve"> </w:t>
      </w:r>
    </w:p>
    <w:p w:rsidR="00F8088A" w:rsidRPr="00FA56CE" w:rsidRDefault="00F8088A" w:rsidP="0036734E">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851"/>
        <w:gridCol w:w="29"/>
        <w:gridCol w:w="2239"/>
        <w:gridCol w:w="3973"/>
      </w:tblGrid>
      <w:tr w:rsidR="00F8088A" w:rsidRPr="00FA56CE" w:rsidTr="0036734E">
        <w:trPr>
          <w:tblHeader/>
        </w:trPr>
        <w:tc>
          <w:tcPr>
            <w:tcW w:w="7092" w:type="dxa"/>
            <w:gridSpan w:val="4"/>
            <w:tcBorders>
              <w:top w:val="single" w:sz="12" w:space="0" w:color="auto"/>
              <w:bottom w:val="single" w:sz="6" w:space="0" w:color="auto"/>
            </w:tcBorders>
            <w:shd w:val="clear" w:color="auto" w:fill="auto"/>
          </w:tcPr>
          <w:p w:rsidR="00F8088A" w:rsidRPr="00FA56CE" w:rsidRDefault="00F8088A" w:rsidP="0036734E">
            <w:pPr>
              <w:pStyle w:val="TableHeading"/>
            </w:pPr>
            <w:r w:rsidRPr="00FA56CE">
              <w:t>Penalties</w:t>
            </w:r>
          </w:p>
        </w:tc>
      </w:tr>
      <w:tr w:rsidR="00F8088A" w:rsidRPr="00FA56CE" w:rsidTr="005A14D2">
        <w:trPr>
          <w:tblHeader/>
        </w:trPr>
        <w:tc>
          <w:tcPr>
            <w:tcW w:w="880" w:type="dxa"/>
            <w:gridSpan w:val="2"/>
            <w:tcBorders>
              <w:top w:val="single" w:sz="6" w:space="0" w:color="auto"/>
              <w:bottom w:val="single" w:sz="12" w:space="0" w:color="auto"/>
            </w:tcBorders>
            <w:shd w:val="clear" w:color="auto" w:fill="auto"/>
          </w:tcPr>
          <w:p w:rsidR="00F8088A" w:rsidRPr="00FA56CE" w:rsidRDefault="00F8088A" w:rsidP="00730634">
            <w:pPr>
              <w:pStyle w:val="Tabletext"/>
              <w:rPr>
                <w:b/>
              </w:rPr>
            </w:pPr>
            <w:r w:rsidRPr="00FA56CE">
              <w:rPr>
                <w:b/>
              </w:rPr>
              <w:t>Item</w:t>
            </w:r>
          </w:p>
        </w:tc>
        <w:tc>
          <w:tcPr>
            <w:tcW w:w="2239" w:type="dxa"/>
            <w:tcBorders>
              <w:top w:val="single" w:sz="6" w:space="0" w:color="auto"/>
              <w:bottom w:val="single" w:sz="12" w:space="0" w:color="auto"/>
            </w:tcBorders>
            <w:shd w:val="clear" w:color="auto" w:fill="auto"/>
          </w:tcPr>
          <w:p w:rsidR="00F8088A" w:rsidRPr="00FA56CE" w:rsidRDefault="00F8088A" w:rsidP="00730634">
            <w:pPr>
              <w:pStyle w:val="Tabletext"/>
              <w:rPr>
                <w:b/>
              </w:rPr>
            </w:pPr>
            <w:r w:rsidRPr="00FA56CE">
              <w:rPr>
                <w:b/>
              </w:rPr>
              <w:t>Provision</w:t>
            </w:r>
          </w:p>
        </w:tc>
        <w:tc>
          <w:tcPr>
            <w:tcW w:w="3973" w:type="dxa"/>
            <w:tcBorders>
              <w:top w:val="single" w:sz="6" w:space="0" w:color="auto"/>
              <w:bottom w:val="single" w:sz="12" w:space="0" w:color="auto"/>
            </w:tcBorders>
            <w:shd w:val="clear" w:color="auto" w:fill="auto"/>
          </w:tcPr>
          <w:p w:rsidR="00F8088A" w:rsidRPr="00FA56CE" w:rsidRDefault="00F8088A" w:rsidP="00730634">
            <w:pPr>
              <w:pStyle w:val="Tabletext"/>
              <w:rPr>
                <w:b/>
              </w:rPr>
            </w:pPr>
            <w:r w:rsidRPr="00FA56CE">
              <w:rPr>
                <w:b/>
              </w:rPr>
              <w:t>Penalty</w:t>
            </w:r>
          </w:p>
        </w:tc>
      </w:tr>
      <w:tr w:rsidR="00F8088A" w:rsidRPr="00FA56CE" w:rsidTr="005A14D2">
        <w:tc>
          <w:tcPr>
            <w:tcW w:w="880" w:type="dxa"/>
            <w:gridSpan w:val="2"/>
            <w:tcBorders>
              <w:top w:val="single" w:sz="12" w:space="0" w:color="auto"/>
            </w:tcBorders>
            <w:shd w:val="clear" w:color="auto" w:fill="auto"/>
          </w:tcPr>
          <w:p w:rsidR="00F8088A" w:rsidRPr="00FA56CE" w:rsidRDefault="00F8088A" w:rsidP="00730634">
            <w:pPr>
              <w:pStyle w:val="Tabletext"/>
            </w:pPr>
            <w:r w:rsidRPr="00FA56CE">
              <w:t>1</w:t>
            </w:r>
          </w:p>
        </w:tc>
        <w:tc>
          <w:tcPr>
            <w:tcW w:w="2239" w:type="dxa"/>
            <w:tcBorders>
              <w:top w:val="single" w:sz="12" w:space="0" w:color="auto"/>
            </w:tcBorders>
            <w:shd w:val="clear" w:color="auto" w:fill="auto"/>
          </w:tcPr>
          <w:p w:rsidR="00F8088A" w:rsidRPr="00FA56CE" w:rsidRDefault="00F8088A" w:rsidP="00730634">
            <w:pPr>
              <w:pStyle w:val="Tabletext"/>
            </w:pPr>
            <w:r w:rsidRPr="00FA56CE">
              <w:t>Section</w:t>
            </w:r>
            <w:r w:rsidR="00FA56CE">
              <w:t> </w:t>
            </w:r>
            <w:r w:rsidRPr="00FA56CE">
              <w:t>111AU</w:t>
            </w:r>
          </w:p>
        </w:tc>
        <w:tc>
          <w:tcPr>
            <w:tcW w:w="3973" w:type="dxa"/>
            <w:tcBorders>
              <w:top w:val="single" w:sz="12" w:space="0" w:color="auto"/>
            </w:tcBorders>
            <w:shd w:val="clear" w:color="auto" w:fill="auto"/>
          </w:tcPr>
          <w:p w:rsidR="00F8088A" w:rsidRPr="00FA56CE" w:rsidRDefault="00F8088A" w:rsidP="00730634">
            <w:pPr>
              <w:pStyle w:val="Tabletext"/>
            </w:pPr>
            <w:r w:rsidRPr="00FA56CE">
              <w:t>200 penalty units or imprisonment for 5 years, or both.</w:t>
            </w:r>
          </w:p>
        </w:tc>
      </w:tr>
      <w:tr w:rsidR="00F8088A" w:rsidRPr="00FA56CE" w:rsidTr="005A14D2">
        <w:tc>
          <w:tcPr>
            <w:tcW w:w="880" w:type="dxa"/>
            <w:gridSpan w:val="2"/>
            <w:shd w:val="clear" w:color="auto" w:fill="auto"/>
          </w:tcPr>
          <w:p w:rsidR="00F8088A" w:rsidRPr="00FA56CE" w:rsidRDefault="00F8088A" w:rsidP="00730634">
            <w:pPr>
              <w:pStyle w:val="Tabletext"/>
            </w:pPr>
            <w:r w:rsidRPr="00FA56CE">
              <w:t>2</w:t>
            </w:r>
          </w:p>
        </w:tc>
        <w:tc>
          <w:tcPr>
            <w:tcW w:w="2239" w:type="dxa"/>
            <w:shd w:val="clear" w:color="auto" w:fill="auto"/>
          </w:tcPr>
          <w:p w:rsidR="00F8088A" w:rsidRPr="00FA56CE" w:rsidRDefault="00F8088A" w:rsidP="00730634">
            <w:pPr>
              <w:pStyle w:val="Tabletext"/>
            </w:pPr>
            <w:r w:rsidRPr="00FA56CE">
              <w:t>Subsection</w:t>
            </w:r>
            <w:r w:rsidR="00FA56CE">
              <w:t> </w:t>
            </w:r>
            <w:r w:rsidRPr="00FA56CE">
              <w:t>113(1)</w:t>
            </w:r>
          </w:p>
        </w:tc>
        <w:tc>
          <w:tcPr>
            <w:tcW w:w="3973" w:type="dxa"/>
            <w:shd w:val="clear" w:color="auto" w:fill="auto"/>
          </w:tcPr>
          <w:p w:rsidR="00F8088A" w:rsidRPr="00FA56CE" w:rsidRDefault="00F8088A" w:rsidP="00730634">
            <w:pPr>
              <w:pStyle w:val="Tabletext"/>
            </w:pPr>
            <w:r w:rsidRPr="00FA56CE">
              <w:t>50 penalty units or imprisonment for 1 year, or both.</w:t>
            </w:r>
          </w:p>
        </w:tc>
      </w:tr>
      <w:tr w:rsidR="00F8088A" w:rsidRPr="00FA56CE" w:rsidTr="005A14D2">
        <w:tc>
          <w:tcPr>
            <w:tcW w:w="880" w:type="dxa"/>
            <w:gridSpan w:val="2"/>
            <w:shd w:val="clear" w:color="auto" w:fill="auto"/>
          </w:tcPr>
          <w:p w:rsidR="00F8088A" w:rsidRPr="00FA56CE" w:rsidRDefault="00F8088A" w:rsidP="00730634">
            <w:pPr>
              <w:pStyle w:val="Tabletext"/>
            </w:pPr>
            <w:r w:rsidRPr="00FA56CE">
              <w:t>3</w:t>
            </w:r>
          </w:p>
        </w:tc>
        <w:tc>
          <w:tcPr>
            <w:tcW w:w="2239" w:type="dxa"/>
            <w:shd w:val="clear" w:color="auto" w:fill="auto"/>
          </w:tcPr>
          <w:p w:rsidR="00F8088A" w:rsidRPr="00FA56CE" w:rsidRDefault="00F8088A" w:rsidP="00730634">
            <w:pPr>
              <w:pStyle w:val="Tabletext"/>
            </w:pPr>
            <w:r w:rsidRPr="00FA56CE">
              <w:t>Subsection</w:t>
            </w:r>
            <w:r w:rsidR="00FA56CE">
              <w:t> </w:t>
            </w:r>
            <w:r w:rsidRPr="00FA56CE">
              <w:t>113(3)</w:t>
            </w:r>
          </w:p>
        </w:tc>
        <w:tc>
          <w:tcPr>
            <w:tcW w:w="3973" w:type="dxa"/>
            <w:shd w:val="clear" w:color="auto" w:fill="auto"/>
          </w:tcPr>
          <w:p w:rsidR="00F8088A" w:rsidRPr="00FA56CE" w:rsidRDefault="00F8088A" w:rsidP="00730634">
            <w:pPr>
              <w:pStyle w:val="Tabletext"/>
            </w:pPr>
            <w:r w:rsidRPr="00FA56CE">
              <w:t>5 penalty units.</w:t>
            </w:r>
          </w:p>
        </w:tc>
      </w:tr>
      <w:tr w:rsidR="00F8088A" w:rsidRPr="00FA56CE" w:rsidTr="005A14D2">
        <w:tc>
          <w:tcPr>
            <w:tcW w:w="880" w:type="dxa"/>
            <w:gridSpan w:val="2"/>
            <w:shd w:val="clear" w:color="auto" w:fill="auto"/>
          </w:tcPr>
          <w:p w:rsidR="00F8088A" w:rsidRPr="00FA56CE" w:rsidRDefault="00F8088A" w:rsidP="00730634">
            <w:pPr>
              <w:pStyle w:val="Tabletext"/>
            </w:pPr>
            <w:r w:rsidRPr="00FA56CE">
              <w:t>4</w:t>
            </w:r>
          </w:p>
        </w:tc>
        <w:tc>
          <w:tcPr>
            <w:tcW w:w="2239" w:type="dxa"/>
            <w:shd w:val="clear" w:color="auto" w:fill="auto"/>
          </w:tcPr>
          <w:p w:rsidR="00F8088A" w:rsidRPr="00FA56CE" w:rsidRDefault="00F8088A" w:rsidP="00730634">
            <w:pPr>
              <w:pStyle w:val="Tabletext"/>
            </w:pPr>
            <w:r w:rsidRPr="00FA56CE">
              <w:t>Section</w:t>
            </w:r>
            <w:r w:rsidR="00FA56CE">
              <w:t> </w:t>
            </w:r>
            <w:r w:rsidRPr="00FA56CE">
              <w:t>115</w:t>
            </w:r>
          </w:p>
        </w:tc>
        <w:tc>
          <w:tcPr>
            <w:tcW w:w="3973" w:type="dxa"/>
            <w:shd w:val="clear" w:color="auto" w:fill="auto"/>
          </w:tcPr>
          <w:p w:rsidR="00F8088A" w:rsidRPr="00FA56CE" w:rsidRDefault="00F8088A" w:rsidP="00730634">
            <w:pPr>
              <w:pStyle w:val="Tabletext"/>
            </w:pPr>
            <w:r w:rsidRPr="00FA56CE">
              <w:t>5 penalty units.</w:t>
            </w:r>
          </w:p>
        </w:tc>
      </w:tr>
      <w:tr w:rsidR="00F8088A" w:rsidRPr="00FA56CE" w:rsidTr="005A14D2">
        <w:tc>
          <w:tcPr>
            <w:tcW w:w="880" w:type="dxa"/>
            <w:gridSpan w:val="2"/>
            <w:shd w:val="clear" w:color="auto" w:fill="auto"/>
          </w:tcPr>
          <w:p w:rsidR="00F8088A" w:rsidRPr="00FA56CE" w:rsidRDefault="00F8088A" w:rsidP="00730634">
            <w:pPr>
              <w:pStyle w:val="Tabletext"/>
            </w:pPr>
            <w:r w:rsidRPr="00FA56CE">
              <w:t>5</w:t>
            </w:r>
          </w:p>
        </w:tc>
        <w:tc>
          <w:tcPr>
            <w:tcW w:w="2239" w:type="dxa"/>
            <w:shd w:val="clear" w:color="auto" w:fill="auto"/>
          </w:tcPr>
          <w:p w:rsidR="00F8088A" w:rsidRPr="00FA56CE" w:rsidRDefault="00F8088A" w:rsidP="00730634">
            <w:pPr>
              <w:pStyle w:val="Tabletext"/>
            </w:pPr>
            <w:r w:rsidRPr="00FA56CE">
              <w:t>Subsection</w:t>
            </w:r>
            <w:r w:rsidR="00FA56CE">
              <w:t> </w:t>
            </w:r>
            <w:r w:rsidRPr="00FA56CE">
              <w:t>117(5)</w:t>
            </w:r>
          </w:p>
        </w:tc>
        <w:tc>
          <w:tcPr>
            <w:tcW w:w="3973" w:type="dxa"/>
            <w:shd w:val="clear" w:color="auto" w:fill="auto"/>
          </w:tcPr>
          <w:p w:rsidR="00F8088A" w:rsidRPr="00FA56CE" w:rsidRDefault="00F8088A" w:rsidP="00730634">
            <w:pPr>
              <w:pStyle w:val="Tabletext"/>
            </w:pPr>
            <w:r w:rsidRPr="00FA56CE">
              <w:t>10 penalty units, or imprisonment for 3 months, or both.</w:t>
            </w:r>
          </w:p>
        </w:tc>
      </w:tr>
      <w:tr w:rsidR="00F8088A" w:rsidRPr="00FA56CE" w:rsidTr="005A14D2">
        <w:tc>
          <w:tcPr>
            <w:tcW w:w="880" w:type="dxa"/>
            <w:gridSpan w:val="2"/>
            <w:shd w:val="clear" w:color="auto" w:fill="auto"/>
          </w:tcPr>
          <w:p w:rsidR="00F8088A" w:rsidRPr="00FA56CE" w:rsidRDefault="00F8088A" w:rsidP="00730634">
            <w:pPr>
              <w:pStyle w:val="Tabletext"/>
            </w:pPr>
            <w:r w:rsidRPr="00FA56CE">
              <w:t>6</w:t>
            </w:r>
          </w:p>
        </w:tc>
        <w:tc>
          <w:tcPr>
            <w:tcW w:w="2239" w:type="dxa"/>
            <w:shd w:val="clear" w:color="auto" w:fill="auto"/>
          </w:tcPr>
          <w:p w:rsidR="00F8088A" w:rsidRPr="00FA56CE" w:rsidRDefault="00F8088A" w:rsidP="00730634">
            <w:pPr>
              <w:pStyle w:val="Tabletext"/>
            </w:pPr>
            <w:r w:rsidRPr="00FA56CE">
              <w:t>Subsection</w:t>
            </w:r>
            <w:r w:rsidR="00FA56CE">
              <w:t> </w:t>
            </w:r>
            <w:r w:rsidRPr="00FA56CE">
              <w:t>123(3)</w:t>
            </w:r>
          </w:p>
        </w:tc>
        <w:tc>
          <w:tcPr>
            <w:tcW w:w="3973" w:type="dxa"/>
            <w:shd w:val="clear" w:color="auto" w:fill="auto"/>
          </w:tcPr>
          <w:p w:rsidR="00F8088A" w:rsidRPr="00FA56CE" w:rsidRDefault="00F8088A" w:rsidP="00730634">
            <w:pPr>
              <w:pStyle w:val="Tabletext"/>
            </w:pPr>
            <w:r w:rsidRPr="00FA56CE">
              <w:t>10 penalty units, or imprisonment for 3 months, or both.</w:t>
            </w:r>
          </w:p>
        </w:tc>
      </w:tr>
      <w:tr w:rsidR="00F8088A" w:rsidRPr="00FA56CE" w:rsidTr="005A14D2">
        <w:tc>
          <w:tcPr>
            <w:tcW w:w="880" w:type="dxa"/>
            <w:gridSpan w:val="2"/>
            <w:shd w:val="clear" w:color="auto" w:fill="auto"/>
          </w:tcPr>
          <w:p w:rsidR="00F8088A" w:rsidRPr="00FA56CE" w:rsidRDefault="00F8088A" w:rsidP="00730634">
            <w:pPr>
              <w:pStyle w:val="Tabletext"/>
            </w:pPr>
            <w:r w:rsidRPr="00FA56CE">
              <w:t>7</w:t>
            </w:r>
          </w:p>
        </w:tc>
        <w:tc>
          <w:tcPr>
            <w:tcW w:w="2239" w:type="dxa"/>
            <w:shd w:val="clear" w:color="auto" w:fill="auto"/>
          </w:tcPr>
          <w:p w:rsidR="00F8088A" w:rsidRPr="00FA56CE" w:rsidRDefault="00F8088A" w:rsidP="00730634">
            <w:pPr>
              <w:pStyle w:val="Tabletext"/>
            </w:pPr>
            <w:r w:rsidRPr="00FA56CE">
              <w:t>Subsection</w:t>
            </w:r>
            <w:r w:rsidR="00FA56CE">
              <w:t> </w:t>
            </w:r>
            <w:r w:rsidRPr="00FA56CE">
              <w:t>136(5)</w:t>
            </w:r>
          </w:p>
        </w:tc>
        <w:tc>
          <w:tcPr>
            <w:tcW w:w="3973" w:type="dxa"/>
            <w:shd w:val="clear" w:color="auto" w:fill="auto"/>
          </w:tcPr>
          <w:p w:rsidR="00F8088A" w:rsidRPr="00FA56CE" w:rsidRDefault="00F8088A" w:rsidP="00730634">
            <w:pPr>
              <w:pStyle w:val="Tabletext"/>
            </w:pPr>
            <w:r w:rsidRPr="00FA56CE">
              <w:t>5 penalty units.</w:t>
            </w:r>
          </w:p>
        </w:tc>
      </w:tr>
      <w:tr w:rsidR="00F8088A" w:rsidRPr="00FA56CE" w:rsidTr="005A14D2">
        <w:tc>
          <w:tcPr>
            <w:tcW w:w="880" w:type="dxa"/>
            <w:gridSpan w:val="2"/>
            <w:shd w:val="clear" w:color="auto" w:fill="auto"/>
          </w:tcPr>
          <w:p w:rsidR="00F8088A" w:rsidRPr="00FA56CE" w:rsidRDefault="00F8088A" w:rsidP="00730634">
            <w:pPr>
              <w:pStyle w:val="Tabletext"/>
            </w:pPr>
            <w:r w:rsidRPr="00FA56CE">
              <w:t>8</w:t>
            </w:r>
          </w:p>
        </w:tc>
        <w:tc>
          <w:tcPr>
            <w:tcW w:w="2239" w:type="dxa"/>
            <w:shd w:val="clear" w:color="auto" w:fill="auto"/>
          </w:tcPr>
          <w:p w:rsidR="00F8088A" w:rsidRPr="00FA56CE" w:rsidRDefault="00F8088A" w:rsidP="00730634">
            <w:pPr>
              <w:pStyle w:val="Tabletext"/>
            </w:pPr>
            <w:r w:rsidRPr="00FA56CE">
              <w:t>Subsection</w:t>
            </w:r>
            <w:r w:rsidR="00FA56CE">
              <w:t> </w:t>
            </w:r>
            <w:r w:rsidRPr="00FA56CE">
              <w:t>139(1)</w:t>
            </w:r>
          </w:p>
        </w:tc>
        <w:tc>
          <w:tcPr>
            <w:tcW w:w="3973" w:type="dxa"/>
            <w:shd w:val="clear" w:color="auto" w:fill="auto"/>
          </w:tcPr>
          <w:p w:rsidR="00F8088A" w:rsidRPr="00FA56CE" w:rsidRDefault="00F8088A"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9</w:t>
            </w:r>
          </w:p>
        </w:tc>
        <w:tc>
          <w:tcPr>
            <w:tcW w:w="2239" w:type="dxa"/>
            <w:shd w:val="clear" w:color="auto" w:fill="auto"/>
          </w:tcPr>
          <w:p w:rsidR="007C4AF5" w:rsidRPr="00FA56CE" w:rsidRDefault="007C4AF5" w:rsidP="00730634">
            <w:pPr>
              <w:pStyle w:val="Tabletext"/>
            </w:pPr>
            <w:r w:rsidRPr="00FA56CE">
              <w:t>Subsections</w:t>
            </w:r>
            <w:r w:rsidR="00FA56CE">
              <w:t> </w:t>
            </w:r>
            <w:r w:rsidRPr="00FA56CE">
              <w:t>142(1) and (2)</w:t>
            </w:r>
          </w:p>
        </w:tc>
        <w:tc>
          <w:tcPr>
            <w:tcW w:w="3973" w:type="dxa"/>
            <w:shd w:val="clear" w:color="auto" w:fill="auto"/>
          </w:tcPr>
          <w:p w:rsidR="007C4AF5" w:rsidRPr="00FA56CE" w:rsidRDefault="007C4AF5" w:rsidP="00730634">
            <w:pPr>
              <w:pStyle w:val="Tabletext"/>
            </w:pPr>
            <w:r w:rsidRPr="00FA56CE">
              <w:t>60 penalty units.</w:t>
            </w:r>
          </w:p>
        </w:tc>
      </w:tr>
      <w:tr w:rsidR="00F8088A" w:rsidRPr="00FA56CE" w:rsidTr="005A14D2">
        <w:tc>
          <w:tcPr>
            <w:tcW w:w="880" w:type="dxa"/>
            <w:gridSpan w:val="2"/>
            <w:shd w:val="clear" w:color="auto" w:fill="auto"/>
          </w:tcPr>
          <w:p w:rsidR="00F8088A" w:rsidRPr="00FA56CE" w:rsidRDefault="00F8088A" w:rsidP="00730634">
            <w:pPr>
              <w:pStyle w:val="Tabletext"/>
            </w:pPr>
            <w:r w:rsidRPr="00FA56CE">
              <w:t>10</w:t>
            </w:r>
          </w:p>
        </w:tc>
        <w:tc>
          <w:tcPr>
            <w:tcW w:w="2239" w:type="dxa"/>
            <w:shd w:val="clear" w:color="auto" w:fill="auto"/>
          </w:tcPr>
          <w:p w:rsidR="00F8088A" w:rsidRPr="00FA56CE" w:rsidRDefault="00F8088A" w:rsidP="00730634">
            <w:pPr>
              <w:pStyle w:val="Tabletext"/>
            </w:pPr>
            <w:r w:rsidRPr="00FA56CE">
              <w:t>Subsection</w:t>
            </w:r>
            <w:r w:rsidR="00FA56CE">
              <w:t> </w:t>
            </w:r>
            <w:r w:rsidRPr="00FA56CE">
              <w:t>143(1)</w:t>
            </w:r>
          </w:p>
        </w:tc>
        <w:tc>
          <w:tcPr>
            <w:tcW w:w="3973" w:type="dxa"/>
            <w:shd w:val="clear" w:color="auto" w:fill="auto"/>
          </w:tcPr>
          <w:p w:rsidR="00F8088A" w:rsidRPr="00FA56CE" w:rsidRDefault="00F8088A" w:rsidP="00730634">
            <w:pPr>
              <w:pStyle w:val="Tabletext"/>
            </w:pPr>
            <w:r w:rsidRPr="00FA56CE">
              <w:t>5 penalty units.</w:t>
            </w:r>
          </w:p>
        </w:tc>
      </w:tr>
      <w:tr w:rsidR="00F8088A" w:rsidRPr="00FA56CE" w:rsidTr="005A14D2">
        <w:tc>
          <w:tcPr>
            <w:tcW w:w="880" w:type="dxa"/>
            <w:gridSpan w:val="2"/>
            <w:shd w:val="clear" w:color="auto" w:fill="auto"/>
          </w:tcPr>
          <w:p w:rsidR="00F8088A" w:rsidRPr="00FA56CE" w:rsidRDefault="00F8088A" w:rsidP="00730634">
            <w:pPr>
              <w:pStyle w:val="Tabletext"/>
            </w:pPr>
            <w:r w:rsidRPr="00FA56CE">
              <w:t>11</w:t>
            </w:r>
          </w:p>
        </w:tc>
        <w:tc>
          <w:tcPr>
            <w:tcW w:w="2239" w:type="dxa"/>
            <w:shd w:val="clear" w:color="auto" w:fill="auto"/>
          </w:tcPr>
          <w:p w:rsidR="00F8088A" w:rsidRPr="00FA56CE" w:rsidRDefault="00F8088A" w:rsidP="00730634">
            <w:pPr>
              <w:pStyle w:val="Tabletext"/>
            </w:pPr>
            <w:r w:rsidRPr="00FA56CE">
              <w:t>Section</w:t>
            </w:r>
            <w:r w:rsidR="00FA56CE">
              <w:t> </w:t>
            </w:r>
            <w:r w:rsidRPr="00FA56CE">
              <w:t>144</w:t>
            </w:r>
          </w:p>
        </w:tc>
        <w:tc>
          <w:tcPr>
            <w:tcW w:w="3973" w:type="dxa"/>
            <w:shd w:val="clear" w:color="auto" w:fill="auto"/>
          </w:tcPr>
          <w:p w:rsidR="00F8088A" w:rsidRPr="00FA56CE" w:rsidRDefault="00F8088A" w:rsidP="00730634">
            <w:pPr>
              <w:pStyle w:val="Tabletext"/>
            </w:pPr>
            <w:r w:rsidRPr="00FA56CE">
              <w:t>10 penalty units or imprisonment for 3 months,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12</w:t>
            </w:r>
          </w:p>
        </w:tc>
        <w:tc>
          <w:tcPr>
            <w:tcW w:w="2239" w:type="dxa"/>
            <w:shd w:val="clear" w:color="auto" w:fill="auto"/>
          </w:tcPr>
          <w:p w:rsidR="007C4AF5" w:rsidRPr="00FA56CE" w:rsidRDefault="007C4AF5" w:rsidP="00730634">
            <w:pPr>
              <w:pStyle w:val="Tabletext"/>
            </w:pPr>
            <w:r w:rsidRPr="00FA56CE">
              <w:t>Subsections</w:t>
            </w:r>
            <w:r w:rsidR="00FA56CE">
              <w:t> </w:t>
            </w:r>
            <w:r w:rsidRPr="00FA56CE">
              <w:t>145(1) and (3)</w:t>
            </w:r>
          </w:p>
        </w:tc>
        <w:tc>
          <w:tcPr>
            <w:tcW w:w="3973" w:type="dxa"/>
            <w:shd w:val="clear" w:color="auto" w:fill="auto"/>
          </w:tcPr>
          <w:p w:rsidR="007C4AF5" w:rsidRPr="00FA56CE" w:rsidRDefault="007C4AF5" w:rsidP="00730634">
            <w:pPr>
              <w:pStyle w:val="Tabletext"/>
            </w:pPr>
            <w:r w:rsidRPr="00FA56CE">
              <w:t>60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13</w:t>
            </w:r>
          </w:p>
        </w:tc>
        <w:tc>
          <w:tcPr>
            <w:tcW w:w="2239" w:type="dxa"/>
            <w:shd w:val="clear" w:color="auto" w:fill="auto"/>
          </w:tcPr>
          <w:p w:rsidR="007C4AF5" w:rsidRPr="00FA56CE" w:rsidRDefault="007C4AF5" w:rsidP="00730634">
            <w:pPr>
              <w:pStyle w:val="Tabletext"/>
            </w:pPr>
            <w:r w:rsidRPr="00FA56CE">
              <w:t>Subsection</w:t>
            </w:r>
            <w:r w:rsidR="00FA56CE">
              <w:t> </w:t>
            </w:r>
            <w:r w:rsidRPr="00FA56CE">
              <w:t>146(1)</w:t>
            </w:r>
          </w:p>
        </w:tc>
        <w:tc>
          <w:tcPr>
            <w:tcW w:w="3973" w:type="dxa"/>
            <w:shd w:val="clear" w:color="auto" w:fill="auto"/>
          </w:tcPr>
          <w:p w:rsidR="007C4AF5" w:rsidRPr="00FA56CE" w:rsidRDefault="007C4AF5" w:rsidP="00730634">
            <w:pPr>
              <w:pStyle w:val="Tabletext"/>
            </w:pPr>
            <w:r w:rsidRPr="00FA56CE">
              <w:t>60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14</w:t>
            </w:r>
          </w:p>
        </w:tc>
        <w:tc>
          <w:tcPr>
            <w:tcW w:w="2239" w:type="dxa"/>
            <w:shd w:val="clear" w:color="auto" w:fill="auto"/>
          </w:tcPr>
          <w:p w:rsidR="007C4AF5" w:rsidRPr="00FA56CE" w:rsidRDefault="007C4AF5" w:rsidP="00730634">
            <w:pPr>
              <w:pStyle w:val="Tabletext"/>
            </w:pPr>
            <w:r w:rsidRPr="00FA56CE">
              <w:t>Subsections</w:t>
            </w:r>
            <w:r w:rsidR="00FA56CE">
              <w:t> </w:t>
            </w:r>
            <w:r w:rsidRPr="00FA56CE">
              <w:t>148(2), (3) and (4)</w:t>
            </w:r>
          </w:p>
        </w:tc>
        <w:tc>
          <w:tcPr>
            <w:tcW w:w="3973" w:type="dxa"/>
            <w:shd w:val="clear" w:color="auto" w:fill="auto"/>
          </w:tcPr>
          <w:p w:rsidR="007C4AF5" w:rsidRPr="00FA56CE" w:rsidRDefault="007C4AF5" w:rsidP="00730634">
            <w:pPr>
              <w:pStyle w:val="Tabletext"/>
            </w:pPr>
            <w:r w:rsidRPr="00FA56CE">
              <w:t>10 penalty units or imprisonment for 3 months,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15</w:t>
            </w:r>
          </w:p>
        </w:tc>
        <w:tc>
          <w:tcPr>
            <w:tcW w:w="2239" w:type="dxa"/>
            <w:shd w:val="clear" w:color="auto" w:fill="auto"/>
          </w:tcPr>
          <w:p w:rsidR="007C4AF5" w:rsidRPr="00FA56CE" w:rsidRDefault="007C4AF5" w:rsidP="00730634">
            <w:pPr>
              <w:pStyle w:val="Tabletext"/>
            </w:pPr>
            <w:r w:rsidRPr="00FA56CE">
              <w:t>Subsection</w:t>
            </w:r>
            <w:r w:rsidR="00FA56CE">
              <w:t> </w:t>
            </w:r>
            <w:r w:rsidRPr="00FA56CE">
              <w:t>150(2)</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16</w:t>
            </w:r>
          </w:p>
        </w:tc>
        <w:tc>
          <w:tcPr>
            <w:tcW w:w="2239" w:type="dxa"/>
            <w:shd w:val="clear" w:color="auto" w:fill="auto"/>
          </w:tcPr>
          <w:p w:rsidR="007C4AF5" w:rsidRPr="00FA56CE" w:rsidRDefault="007C4AF5" w:rsidP="00730634">
            <w:pPr>
              <w:pStyle w:val="Tabletext"/>
            </w:pPr>
            <w:r w:rsidRPr="00FA56CE">
              <w:t>Subsection</w:t>
            </w:r>
            <w:r w:rsidR="00FA56CE">
              <w:t> </w:t>
            </w:r>
            <w:r w:rsidRPr="00FA56CE">
              <w:t>151(2)</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17</w:t>
            </w:r>
          </w:p>
        </w:tc>
        <w:tc>
          <w:tcPr>
            <w:tcW w:w="2239" w:type="dxa"/>
            <w:shd w:val="clear" w:color="auto" w:fill="auto"/>
          </w:tcPr>
          <w:p w:rsidR="007C4AF5" w:rsidRPr="00FA56CE" w:rsidRDefault="007C4AF5" w:rsidP="00730634">
            <w:pPr>
              <w:pStyle w:val="Tabletext"/>
            </w:pPr>
            <w:r w:rsidRPr="00FA56CE">
              <w:t>Subsections</w:t>
            </w:r>
            <w:r w:rsidR="00FA56CE">
              <w:t> </w:t>
            </w:r>
            <w:r w:rsidRPr="00FA56CE">
              <w:t>153(1) and (2)</w:t>
            </w:r>
          </w:p>
        </w:tc>
        <w:tc>
          <w:tcPr>
            <w:tcW w:w="3973" w:type="dxa"/>
            <w:shd w:val="clear" w:color="auto" w:fill="auto"/>
          </w:tcPr>
          <w:p w:rsidR="007C4AF5" w:rsidRPr="00FA56CE" w:rsidRDefault="007C4AF5" w:rsidP="00730634">
            <w:pPr>
              <w:pStyle w:val="Tabletext"/>
            </w:pPr>
            <w:r w:rsidRPr="00FA56CE">
              <w:t>10 penalty units or imprisonment for 3 months, or both.</w:t>
            </w:r>
          </w:p>
        </w:tc>
      </w:tr>
      <w:tr w:rsidR="007C4AF5" w:rsidRPr="00FA56CE" w:rsidTr="00EB7A29">
        <w:tc>
          <w:tcPr>
            <w:tcW w:w="880" w:type="dxa"/>
            <w:gridSpan w:val="2"/>
            <w:tcBorders>
              <w:bottom w:val="single" w:sz="4" w:space="0" w:color="auto"/>
            </w:tcBorders>
            <w:shd w:val="clear" w:color="auto" w:fill="auto"/>
          </w:tcPr>
          <w:p w:rsidR="007C4AF5" w:rsidRPr="00FA56CE" w:rsidRDefault="007C4AF5" w:rsidP="00730634">
            <w:pPr>
              <w:pStyle w:val="Tabletext"/>
            </w:pPr>
            <w:r w:rsidRPr="00FA56CE">
              <w:t>18</w:t>
            </w:r>
          </w:p>
        </w:tc>
        <w:tc>
          <w:tcPr>
            <w:tcW w:w="2239" w:type="dxa"/>
            <w:tcBorders>
              <w:bottom w:val="single" w:sz="4" w:space="0" w:color="auto"/>
            </w:tcBorders>
            <w:shd w:val="clear" w:color="auto" w:fill="auto"/>
          </w:tcPr>
          <w:p w:rsidR="007C4AF5" w:rsidRPr="00FA56CE" w:rsidRDefault="007C4AF5" w:rsidP="00730634">
            <w:pPr>
              <w:pStyle w:val="Tabletext"/>
            </w:pPr>
            <w:r w:rsidRPr="00FA56CE">
              <w:t>Subsection</w:t>
            </w:r>
            <w:r w:rsidR="00FA56CE">
              <w:t> </w:t>
            </w:r>
            <w:r w:rsidRPr="00FA56CE">
              <w:t>156(1)</w:t>
            </w:r>
          </w:p>
        </w:tc>
        <w:tc>
          <w:tcPr>
            <w:tcW w:w="3973" w:type="dxa"/>
            <w:tcBorders>
              <w:bottom w:val="single" w:sz="4" w:space="0" w:color="auto"/>
            </w:tcBorders>
            <w:shd w:val="clear" w:color="auto" w:fill="auto"/>
          </w:tcPr>
          <w:p w:rsidR="007C4AF5" w:rsidRPr="00FA56CE" w:rsidRDefault="007C4AF5" w:rsidP="00730634">
            <w:pPr>
              <w:pStyle w:val="Tabletext"/>
            </w:pPr>
            <w:r w:rsidRPr="00FA56CE">
              <w:t>10 penalty units or imprisonment for 3 months, or both.</w:t>
            </w:r>
          </w:p>
        </w:tc>
      </w:tr>
      <w:tr w:rsidR="007C4AF5" w:rsidRPr="00FA56CE" w:rsidTr="00EB7A29">
        <w:tc>
          <w:tcPr>
            <w:tcW w:w="880" w:type="dxa"/>
            <w:gridSpan w:val="2"/>
            <w:tcBorders>
              <w:bottom w:val="single" w:sz="4" w:space="0" w:color="auto"/>
            </w:tcBorders>
            <w:shd w:val="clear" w:color="auto" w:fill="auto"/>
          </w:tcPr>
          <w:p w:rsidR="007C4AF5" w:rsidRPr="00FA56CE" w:rsidRDefault="007C4AF5" w:rsidP="00730634">
            <w:pPr>
              <w:pStyle w:val="Tabletext"/>
            </w:pPr>
            <w:bookmarkStart w:id="446" w:name="CU_21562810"/>
            <w:bookmarkEnd w:id="446"/>
            <w:r w:rsidRPr="00FA56CE">
              <w:t>19</w:t>
            </w:r>
          </w:p>
        </w:tc>
        <w:tc>
          <w:tcPr>
            <w:tcW w:w="2239" w:type="dxa"/>
            <w:tcBorders>
              <w:bottom w:val="single" w:sz="4" w:space="0" w:color="auto"/>
            </w:tcBorders>
            <w:shd w:val="clear" w:color="auto" w:fill="auto"/>
          </w:tcPr>
          <w:p w:rsidR="007C4AF5" w:rsidRPr="00FA56CE" w:rsidRDefault="007C4AF5" w:rsidP="00730634">
            <w:pPr>
              <w:pStyle w:val="Tabletext"/>
            </w:pPr>
            <w:r w:rsidRPr="00FA56CE">
              <w:t>Subsection</w:t>
            </w:r>
            <w:r w:rsidR="00FA56CE">
              <w:t> </w:t>
            </w:r>
            <w:r w:rsidRPr="00FA56CE">
              <w:t>157(2)</w:t>
            </w:r>
          </w:p>
        </w:tc>
        <w:tc>
          <w:tcPr>
            <w:tcW w:w="3973" w:type="dxa"/>
            <w:tcBorders>
              <w:bottom w:val="single" w:sz="4" w:space="0" w:color="auto"/>
            </w:tcBorders>
            <w:shd w:val="clear" w:color="auto" w:fill="auto"/>
          </w:tcPr>
          <w:p w:rsidR="007C4AF5" w:rsidRPr="00FA56CE" w:rsidRDefault="007C4AF5" w:rsidP="00730634">
            <w:pPr>
              <w:pStyle w:val="Tabletext"/>
            </w:pPr>
            <w:r w:rsidRPr="00FA56CE">
              <w:t>5 penalty units.</w:t>
            </w:r>
          </w:p>
        </w:tc>
      </w:tr>
      <w:tr w:rsidR="007C4AF5" w:rsidRPr="00FA56CE" w:rsidTr="00EB7A29">
        <w:trPr>
          <w:cantSplit/>
        </w:trPr>
        <w:tc>
          <w:tcPr>
            <w:tcW w:w="880" w:type="dxa"/>
            <w:gridSpan w:val="2"/>
            <w:tcBorders>
              <w:top w:val="single" w:sz="4" w:space="0" w:color="auto"/>
            </w:tcBorders>
            <w:shd w:val="clear" w:color="auto" w:fill="auto"/>
          </w:tcPr>
          <w:p w:rsidR="007C4AF5" w:rsidRPr="00FA56CE" w:rsidRDefault="007C4AF5" w:rsidP="00730634">
            <w:pPr>
              <w:pStyle w:val="Tabletext"/>
            </w:pPr>
            <w:r w:rsidRPr="00FA56CE">
              <w:t>20</w:t>
            </w:r>
          </w:p>
        </w:tc>
        <w:tc>
          <w:tcPr>
            <w:tcW w:w="2239" w:type="dxa"/>
            <w:tcBorders>
              <w:top w:val="single" w:sz="4" w:space="0" w:color="auto"/>
            </w:tcBorders>
            <w:shd w:val="clear" w:color="auto" w:fill="auto"/>
          </w:tcPr>
          <w:p w:rsidR="007C4AF5" w:rsidRPr="00FA56CE" w:rsidRDefault="007C4AF5" w:rsidP="00730634">
            <w:pPr>
              <w:pStyle w:val="Tabletext"/>
            </w:pPr>
            <w:r w:rsidRPr="00FA56CE">
              <w:t>Subsection</w:t>
            </w:r>
            <w:r w:rsidR="00FA56CE">
              <w:t> </w:t>
            </w:r>
            <w:r w:rsidRPr="00FA56CE">
              <w:t>158(2)</w:t>
            </w:r>
          </w:p>
        </w:tc>
        <w:tc>
          <w:tcPr>
            <w:tcW w:w="3973" w:type="dxa"/>
            <w:tcBorders>
              <w:top w:val="single" w:sz="4" w:space="0" w:color="auto"/>
            </w:tcBorders>
            <w:shd w:val="clear" w:color="auto" w:fill="auto"/>
          </w:tcPr>
          <w:p w:rsidR="007C4AF5" w:rsidRPr="00FA56CE" w:rsidRDefault="007C4AF5" w:rsidP="00730634">
            <w:pPr>
              <w:pStyle w:val="Tabletext"/>
            </w:pPr>
            <w:r w:rsidRPr="00FA56CE">
              <w:t>50 penalty units or imprisonment for 1 year, or both.</w:t>
            </w:r>
          </w:p>
        </w:tc>
      </w:tr>
      <w:tr w:rsidR="007C4AF5" w:rsidRPr="00FA56CE" w:rsidTr="005A14D2">
        <w:tc>
          <w:tcPr>
            <w:tcW w:w="880" w:type="dxa"/>
            <w:gridSpan w:val="2"/>
            <w:shd w:val="clear" w:color="auto" w:fill="auto"/>
          </w:tcPr>
          <w:p w:rsidR="007C4AF5" w:rsidRPr="00FA56CE" w:rsidRDefault="007C4AF5" w:rsidP="00801143">
            <w:pPr>
              <w:pStyle w:val="Tabletext"/>
            </w:pPr>
            <w:r w:rsidRPr="00FA56CE">
              <w:t>20A</w:t>
            </w:r>
          </w:p>
        </w:tc>
        <w:tc>
          <w:tcPr>
            <w:tcW w:w="2239" w:type="dxa"/>
            <w:shd w:val="clear" w:color="auto" w:fill="auto"/>
          </w:tcPr>
          <w:p w:rsidR="007C4AF5" w:rsidRPr="00FA56CE" w:rsidRDefault="007C4AF5" w:rsidP="00801143">
            <w:pPr>
              <w:pStyle w:val="Tabletext"/>
            </w:pPr>
            <w:r w:rsidRPr="00FA56CE">
              <w:t>Subsection</w:t>
            </w:r>
            <w:r w:rsidR="00FA56CE">
              <w:t> </w:t>
            </w:r>
            <w:r w:rsidRPr="00FA56CE">
              <w:t>161A(2) or (3)</w:t>
            </w:r>
          </w:p>
        </w:tc>
        <w:tc>
          <w:tcPr>
            <w:tcW w:w="3973" w:type="dxa"/>
            <w:shd w:val="clear" w:color="auto" w:fill="auto"/>
          </w:tcPr>
          <w:p w:rsidR="007C4AF5" w:rsidRPr="00FA56CE" w:rsidRDefault="007C4AF5" w:rsidP="00801143">
            <w:pPr>
              <w:pStyle w:val="Tabletext"/>
            </w:pPr>
            <w:r w:rsidRPr="00FA56CE">
              <w:t>10 penalty units or imprisonment for 3 months,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21</w:t>
            </w:r>
          </w:p>
        </w:tc>
        <w:tc>
          <w:tcPr>
            <w:tcW w:w="2239" w:type="dxa"/>
            <w:shd w:val="clear" w:color="auto" w:fill="auto"/>
          </w:tcPr>
          <w:p w:rsidR="007C4AF5" w:rsidRPr="00FA56CE" w:rsidRDefault="007C4AF5" w:rsidP="00730634">
            <w:pPr>
              <w:pStyle w:val="Tabletext"/>
            </w:pPr>
            <w:r w:rsidRPr="00FA56CE">
              <w:t>Subsection</w:t>
            </w:r>
            <w:r w:rsidR="00FA56CE">
              <w:t> </w:t>
            </w:r>
            <w:r w:rsidRPr="00FA56CE">
              <w:t>162(3)</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22</w:t>
            </w:r>
          </w:p>
        </w:tc>
        <w:tc>
          <w:tcPr>
            <w:tcW w:w="2239" w:type="dxa"/>
            <w:shd w:val="clear" w:color="auto" w:fill="auto"/>
          </w:tcPr>
          <w:p w:rsidR="007C4AF5" w:rsidRPr="00FA56CE" w:rsidRDefault="007C4AF5" w:rsidP="00730634">
            <w:pPr>
              <w:pStyle w:val="Tabletext"/>
            </w:pPr>
            <w:r w:rsidRPr="00FA56CE">
              <w:t>Subsection</w:t>
            </w:r>
            <w:r w:rsidR="00FA56CE">
              <w:t> </w:t>
            </w:r>
            <w:r w:rsidRPr="00FA56CE">
              <w:t>163(5)</w:t>
            </w:r>
          </w:p>
        </w:tc>
        <w:tc>
          <w:tcPr>
            <w:tcW w:w="3973" w:type="dxa"/>
            <w:shd w:val="clear" w:color="auto" w:fill="auto"/>
          </w:tcPr>
          <w:p w:rsidR="007C4AF5" w:rsidRPr="00FA56CE" w:rsidRDefault="007C4AF5" w:rsidP="00730634">
            <w:pPr>
              <w:pStyle w:val="Tabletext"/>
            </w:pPr>
            <w:r w:rsidRPr="00FA56CE">
              <w:t>10 penalty units or imprisonment for 3 months,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23</w:t>
            </w:r>
          </w:p>
        </w:tc>
        <w:tc>
          <w:tcPr>
            <w:tcW w:w="2239" w:type="dxa"/>
            <w:shd w:val="clear" w:color="auto" w:fill="auto"/>
          </w:tcPr>
          <w:p w:rsidR="007C4AF5" w:rsidRPr="00FA56CE" w:rsidRDefault="007C4AF5" w:rsidP="00730634">
            <w:pPr>
              <w:pStyle w:val="Tabletext"/>
            </w:pPr>
            <w:r w:rsidRPr="00FA56CE">
              <w:t>Subsection</w:t>
            </w:r>
            <w:r w:rsidR="00FA56CE">
              <w:t> </w:t>
            </w:r>
            <w:r w:rsidRPr="00FA56CE">
              <w:t>165(2)</w:t>
            </w:r>
          </w:p>
        </w:tc>
        <w:tc>
          <w:tcPr>
            <w:tcW w:w="3973" w:type="dxa"/>
            <w:shd w:val="clear" w:color="auto" w:fill="auto"/>
          </w:tcPr>
          <w:p w:rsidR="007C4AF5" w:rsidRPr="00FA56CE" w:rsidRDefault="007C4AF5" w:rsidP="00730634">
            <w:pPr>
              <w:pStyle w:val="Tabletext"/>
            </w:pPr>
            <w:r w:rsidRPr="00FA56CE">
              <w:t>50 penalty units or imprisonment for 1 year,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24</w:t>
            </w:r>
          </w:p>
        </w:tc>
        <w:tc>
          <w:tcPr>
            <w:tcW w:w="2239" w:type="dxa"/>
            <w:shd w:val="clear" w:color="auto" w:fill="auto"/>
          </w:tcPr>
          <w:p w:rsidR="007C4AF5" w:rsidRPr="00FA56CE" w:rsidRDefault="007C4AF5" w:rsidP="00730634">
            <w:pPr>
              <w:pStyle w:val="Tabletext"/>
            </w:pPr>
            <w:r w:rsidRPr="00FA56CE">
              <w:t>Section</w:t>
            </w:r>
            <w:r w:rsidR="00FA56CE">
              <w:t> </w:t>
            </w:r>
            <w:r w:rsidRPr="00FA56CE">
              <w:t>168</w:t>
            </w:r>
          </w:p>
        </w:tc>
        <w:tc>
          <w:tcPr>
            <w:tcW w:w="3973" w:type="dxa"/>
            <w:shd w:val="clear" w:color="auto" w:fill="auto"/>
          </w:tcPr>
          <w:p w:rsidR="007C4AF5" w:rsidRPr="00FA56CE" w:rsidRDefault="007C4AF5" w:rsidP="00730634">
            <w:pPr>
              <w:pStyle w:val="Tabletext"/>
            </w:pPr>
            <w:r w:rsidRPr="00FA56CE">
              <w:t>10 penalty units or imprisonment for 3 months,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25</w:t>
            </w:r>
          </w:p>
        </w:tc>
        <w:tc>
          <w:tcPr>
            <w:tcW w:w="2239" w:type="dxa"/>
            <w:shd w:val="clear" w:color="auto" w:fill="auto"/>
          </w:tcPr>
          <w:p w:rsidR="007C4AF5" w:rsidRPr="00FA56CE" w:rsidRDefault="007C4AF5" w:rsidP="00730634">
            <w:pPr>
              <w:pStyle w:val="Tabletext"/>
            </w:pPr>
            <w:r w:rsidRPr="00FA56CE">
              <w:t>Subsection</w:t>
            </w:r>
            <w:r w:rsidR="00FA56CE">
              <w:t> </w:t>
            </w:r>
            <w:r w:rsidRPr="00FA56CE">
              <w:t>170(3)</w:t>
            </w:r>
          </w:p>
        </w:tc>
        <w:tc>
          <w:tcPr>
            <w:tcW w:w="3973" w:type="dxa"/>
            <w:shd w:val="clear" w:color="auto" w:fill="auto"/>
          </w:tcPr>
          <w:p w:rsidR="007C4AF5" w:rsidRPr="00FA56CE" w:rsidRDefault="007C4AF5" w:rsidP="00730634">
            <w:pPr>
              <w:pStyle w:val="Tabletext"/>
            </w:pPr>
            <w:r w:rsidRPr="00FA56CE">
              <w:t>10 penalty units or imprisonment for 3 months,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26</w:t>
            </w:r>
          </w:p>
        </w:tc>
        <w:tc>
          <w:tcPr>
            <w:tcW w:w="2239" w:type="dxa"/>
            <w:shd w:val="clear" w:color="auto" w:fill="auto"/>
          </w:tcPr>
          <w:p w:rsidR="007C4AF5" w:rsidRPr="00FA56CE" w:rsidRDefault="007C4AF5" w:rsidP="00730634">
            <w:pPr>
              <w:pStyle w:val="Tabletext"/>
            </w:pPr>
            <w:r w:rsidRPr="00FA56CE">
              <w:t>Section</w:t>
            </w:r>
            <w:r w:rsidR="00FA56CE">
              <w:t> </w:t>
            </w:r>
            <w:r w:rsidRPr="00FA56CE">
              <w:t>172</w:t>
            </w:r>
          </w:p>
        </w:tc>
        <w:tc>
          <w:tcPr>
            <w:tcW w:w="3973" w:type="dxa"/>
            <w:shd w:val="clear" w:color="auto" w:fill="auto"/>
          </w:tcPr>
          <w:p w:rsidR="007C4AF5" w:rsidRPr="00FA56CE" w:rsidRDefault="007C4AF5" w:rsidP="00730634">
            <w:pPr>
              <w:pStyle w:val="Tabletext"/>
            </w:pPr>
            <w:r w:rsidRPr="00FA56CE">
              <w:t>10 penalty units or imprisonment for 3 months,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27</w:t>
            </w:r>
          </w:p>
        </w:tc>
        <w:tc>
          <w:tcPr>
            <w:tcW w:w="2239" w:type="dxa"/>
            <w:shd w:val="clear" w:color="auto" w:fill="auto"/>
          </w:tcPr>
          <w:p w:rsidR="007C4AF5" w:rsidRPr="00FA56CE" w:rsidRDefault="007C4AF5" w:rsidP="00730634">
            <w:pPr>
              <w:pStyle w:val="Tabletext"/>
            </w:pPr>
            <w:r w:rsidRPr="00FA56CE">
              <w:t>Section</w:t>
            </w:r>
            <w:r w:rsidR="00FA56CE">
              <w:t> </w:t>
            </w:r>
            <w:r w:rsidRPr="00FA56CE">
              <w:t>173</w:t>
            </w:r>
          </w:p>
        </w:tc>
        <w:tc>
          <w:tcPr>
            <w:tcW w:w="3973" w:type="dxa"/>
            <w:shd w:val="clear" w:color="auto" w:fill="auto"/>
          </w:tcPr>
          <w:p w:rsidR="007C4AF5" w:rsidRPr="00FA56CE" w:rsidRDefault="007C4AF5" w:rsidP="00730634">
            <w:pPr>
              <w:pStyle w:val="Tabletext"/>
            </w:pPr>
            <w:r w:rsidRPr="00FA56CE">
              <w:t>10 penalty units or imprisonment for 3 months,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28</w:t>
            </w:r>
          </w:p>
        </w:tc>
        <w:tc>
          <w:tcPr>
            <w:tcW w:w="2239" w:type="dxa"/>
            <w:shd w:val="clear" w:color="auto" w:fill="auto"/>
          </w:tcPr>
          <w:p w:rsidR="007C4AF5" w:rsidRPr="00FA56CE" w:rsidRDefault="007C4AF5" w:rsidP="00730634">
            <w:pPr>
              <w:pStyle w:val="Tabletext"/>
            </w:pPr>
            <w:r w:rsidRPr="00FA56CE">
              <w:t>Subsection</w:t>
            </w:r>
            <w:r w:rsidR="00FA56CE">
              <w:t> </w:t>
            </w:r>
            <w:r w:rsidRPr="00FA56CE">
              <w:t>174(1)</w:t>
            </w:r>
          </w:p>
        </w:tc>
        <w:tc>
          <w:tcPr>
            <w:tcW w:w="3973" w:type="dxa"/>
            <w:shd w:val="clear" w:color="auto" w:fill="auto"/>
          </w:tcPr>
          <w:p w:rsidR="007C4AF5" w:rsidRPr="00FA56CE" w:rsidRDefault="007C4AF5" w:rsidP="00730634">
            <w:pPr>
              <w:pStyle w:val="Tabletext"/>
            </w:pPr>
            <w:r w:rsidRPr="00FA56CE">
              <w:t>10 penalty units or imprisonment for 3 months, or both.</w:t>
            </w:r>
          </w:p>
        </w:tc>
      </w:tr>
      <w:tr w:rsidR="007C4AF5" w:rsidRPr="00FA56CE" w:rsidTr="005A14D2">
        <w:tc>
          <w:tcPr>
            <w:tcW w:w="880" w:type="dxa"/>
            <w:gridSpan w:val="2"/>
            <w:shd w:val="clear" w:color="auto" w:fill="auto"/>
          </w:tcPr>
          <w:p w:rsidR="007C4AF5" w:rsidRPr="00FA56CE" w:rsidRDefault="007C4AF5" w:rsidP="0023743A">
            <w:pPr>
              <w:pStyle w:val="Tabletext"/>
            </w:pPr>
            <w:r w:rsidRPr="00FA56CE">
              <w:t>29</w:t>
            </w:r>
          </w:p>
        </w:tc>
        <w:tc>
          <w:tcPr>
            <w:tcW w:w="2239" w:type="dxa"/>
            <w:shd w:val="clear" w:color="auto" w:fill="auto"/>
          </w:tcPr>
          <w:p w:rsidR="007C4AF5" w:rsidRPr="00FA56CE" w:rsidRDefault="007C4AF5" w:rsidP="0023743A">
            <w:pPr>
              <w:pStyle w:val="Tabletext"/>
            </w:pPr>
            <w:r w:rsidRPr="00FA56CE">
              <w:t>Subsection</w:t>
            </w:r>
            <w:r w:rsidR="00FA56CE">
              <w:t> </w:t>
            </w:r>
            <w:r w:rsidRPr="00FA56CE">
              <w:t>177(1)</w:t>
            </w:r>
          </w:p>
        </w:tc>
        <w:tc>
          <w:tcPr>
            <w:tcW w:w="3973" w:type="dxa"/>
            <w:shd w:val="clear" w:color="auto" w:fill="auto"/>
          </w:tcPr>
          <w:p w:rsidR="007C4AF5" w:rsidRPr="00FA56CE" w:rsidRDefault="007C4AF5" w:rsidP="0023743A">
            <w:pPr>
              <w:pStyle w:val="Tabletext"/>
            </w:pPr>
            <w:r w:rsidRPr="00FA56CE">
              <w:t>50 penalty units.</w:t>
            </w:r>
          </w:p>
        </w:tc>
      </w:tr>
      <w:tr w:rsidR="007C4AF5" w:rsidRPr="00FA56CE" w:rsidTr="005A14D2">
        <w:tc>
          <w:tcPr>
            <w:tcW w:w="880" w:type="dxa"/>
            <w:gridSpan w:val="2"/>
            <w:shd w:val="clear" w:color="auto" w:fill="auto"/>
          </w:tcPr>
          <w:p w:rsidR="007C4AF5" w:rsidRPr="00FA56CE" w:rsidRDefault="007C4AF5" w:rsidP="0023743A">
            <w:pPr>
              <w:pStyle w:val="Tabletext"/>
            </w:pPr>
            <w:r w:rsidRPr="00FA56CE">
              <w:t>29AA</w:t>
            </w:r>
          </w:p>
        </w:tc>
        <w:tc>
          <w:tcPr>
            <w:tcW w:w="2239" w:type="dxa"/>
            <w:shd w:val="clear" w:color="auto" w:fill="auto"/>
          </w:tcPr>
          <w:p w:rsidR="007C4AF5" w:rsidRPr="00FA56CE" w:rsidRDefault="007C4AF5" w:rsidP="0023743A">
            <w:pPr>
              <w:pStyle w:val="Tabletext"/>
            </w:pPr>
            <w:r w:rsidRPr="00FA56CE">
              <w:t>Subsection</w:t>
            </w:r>
            <w:r w:rsidR="00FA56CE">
              <w:t> </w:t>
            </w:r>
            <w:r w:rsidRPr="00FA56CE">
              <w:t>177(1AA)</w:t>
            </w:r>
          </w:p>
        </w:tc>
        <w:tc>
          <w:tcPr>
            <w:tcW w:w="3973" w:type="dxa"/>
            <w:shd w:val="clear" w:color="auto" w:fill="auto"/>
          </w:tcPr>
          <w:p w:rsidR="007C4AF5" w:rsidRPr="00FA56CE" w:rsidRDefault="007C4AF5" w:rsidP="0023743A">
            <w:pPr>
              <w:pStyle w:val="Tabletext"/>
            </w:pPr>
            <w:r w:rsidRPr="00FA56CE">
              <w:t>50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29A</w:t>
            </w:r>
          </w:p>
        </w:tc>
        <w:tc>
          <w:tcPr>
            <w:tcW w:w="2239" w:type="dxa"/>
            <w:shd w:val="clear" w:color="auto" w:fill="auto"/>
          </w:tcPr>
          <w:p w:rsidR="007C4AF5" w:rsidRPr="00FA56CE" w:rsidRDefault="007C4AF5" w:rsidP="00730634">
            <w:pPr>
              <w:pStyle w:val="Tabletext"/>
            </w:pPr>
            <w:r w:rsidRPr="00FA56CE">
              <w:t>Subsection</w:t>
            </w:r>
            <w:r w:rsidR="00FA56CE">
              <w:t> </w:t>
            </w:r>
            <w:r w:rsidRPr="00FA56CE">
              <w:t>178A(1)</w:t>
            </w:r>
          </w:p>
        </w:tc>
        <w:tc>
          <w:tcPr>
            <w:tcW w:w="3973" w:type="dxa"/>
            <w:shd w:val="clear" w:color="auto" w:fill="auto"/>
          </w:tcPr>
          <w:p w:rsidR="007C4AF5" w:rsidRPr="00FA56CE" w:rsidRDefault="007C4AF5" w:rsidP="00730634">
            <w:pPr>
              <w:pStyle w:val="Tabletext"/>
            </w:pPr>
            <w:r w:rsidRPr="00FA56CE">
              <w:t>60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29B</w:t>
            </w:r>
          </w:p>
        </w:tc>
        <w:tc>
          <w:tcPr>
            <w:tcW w:w="2239" w:type="dxa"/>
            <w:shd w:val="clear" w:color="auto" w:fill="auto"/>
          </w:tcPr>
          <w:p w:rsidR="007C4AF5" w:rsidRPr="00FA56CE" w:rsidRDefault="007C4AF5" w:rsidP="00730634">
            <w:pPr>
              <w:pStyle w:val="Tabletext"/>
            </w:pPr>
            <w:r w:rsidRPr="00FA56CE">
              <w:t>Subsection</w:t>
            </w:r>
            <w:r w:rsidR="00FA56CE">
              <w:t> </w:t>
            </w:r>
            <w:r w:rsidRPr="00FA56CE">
              <w:t>178C(1)</w:t>
            </w:r>
          </w:p>
        </w:tc>
        <w:tc>
          <w:tcPr>
            <w:tcW w:w="3973" w:type="dxa"/>
            <w:shd w:val="clear" w:color="auto" w:fill="auto"/>
          </w:tcPr>
          <w:p w:rsidR="007C4AF5" w:rsidRPr="00FA56CE" w:rsidRDefault="007C4AF5" w:rsidP="00730634">
            <w:pPr>
              <w:pStyle w:val="Tabletext"/>
            </w:pPr>
            <w:r w:rsidRPr="00FA56CE">
              <w:t>60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30</w:t>
            </w:r>
          </w:p>
        </w:tc>
        <w:tc>
          <w:tcPr>
            <w:tcW w:w="2239" w:type="dxa"/>
            <w:shd w:val="clear" w:color="auto" w:fill="auto"/>
          </w:tcPr>
          <w:p w:rsidR="007C4AF5" w:rsidRPr="00FA56CE" w:rsidRDefault="007C4AF5" w:rsidP="00730634">
            <w:pPr>
              <w:pStyle w:val="Tabletext"/>
            </w:pPr>
            <w:r w:rsidRPr="00FA56CE">
              <w:t>Section</w:t>
            </w:r>
            <w:r w:rsidR="00FA56CE">
              <w:t> </w:t>
            </w:r>
            <w:r w:rsidRPr="00FA56CE">
              <w:t>184</w:t>
            </w:r>
          </w:p>
        </w:tc>
        <w:tc>
          <w:tcPr>
            <w:tcW w:w="3973" w:type="dxa"/>
            <w:shd w:val="clear" w:color="auto" w:fill="auto"/>
          </w:tcPr>
          <w:p w:rsidR="007C4AF5" w:rsidRPr="00FA56CE" w:rsidRDefault="007C4AF5" w:rsidP="00730634">
            <w:pPr>
              <w:pStyle w:val="Tabletext"/>
            </w:pPr>
            <w:r w:rsidRPr="00FA56CE">
              <w:t>2,000 penalty units or imprisonment for 5 years,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32</w:t>
            </w:r>
          </w:p>
        </w:tc>
        <w:tc>
          <w:tcPr>
            <w:tcW w:w="2239" w:type="dxa"/>
            <w:shd w:val="clear" w:color="auto" w:fill="auto"/>
          </w:tcPr>
          <w:p w:rsidR="007C4AF5" w:rsidRPr="00FA56CE" w:rsidRDefault="007C4AF5" w:rsidP="00730634">
            <w:pPr>
              <w:pStyle w:val="Tabletext"/>
            </w:pPr>
            <w:r w:rsidRPr="00FA56CE">
              <w:t>Subsection</w:t>
            </w:r>
            <w:r w:rsidR="00FA56CE">
              <w:t> </w:t>
            </w:r>
            <w:r w:rsidRPr="00FA56CE">
              <w:t>191(1)</w:t>
            </w:r>
          </w:p>
        </w:tc>
        <w:tc>
          <w:tcPr>
            <w:tcW w:w="3973" w:type="dxa"/>
            <w:shd w:val="clear" w:color="auto" w:fill="auto"/>
          </w:tcPr>
          <w:p w:rsidR="007C4AF5" w:rsidRPr="00FA56CE" w:rsidRDefault="007C4AF5" w:rsidP="00730634">
            <w:pPr>
              <w:pStyle w:val="Tabletext"/>
            </w:pPr>
            <w:r w:rsidRPr="00FA56CE">
              <w:t>10 penalty units or imprisonment for 3 months,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33</w:t>
            </w:r>
          </w:p>
        </w:tc>
        <w:tc>
          <w:tcPr>
            <w:tcW w:w="2239" w:type="dxa"/>
            <w:shd w:val="clear" w:color="auto" w:fill="auto"/>
          </w:tcPr>
          <w:p w:rsidR="007C4AF5" w:rsidRPr="00FA56CE" w:rsidRDefault="007C4AF5" w:rsidP="00730634">
            <w:pPr>
              <w:pStyle w:val="Tabletext"/>
            </w:pPr>
            <w:r w:rsidRPr="00FA56CE">
              <w:t>Subsection</w:t>
            </w:r>
            <w:r w:rsidR="00FA56CE">
              <w:t> </w:t>
            </w:r>
            <w:r w:rsidRPr="00FA56CE">
              <w:t>195(1)</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34</w:t>
            </w:r>
          </w:p>
        </w:tc>
        <w:tc>
          <w:tcPr>
            <w:tcW w:w="2239" w:type="dxa"/>
            <w:shd w:val="clear" w:color="auto" w:fill="auto"/>
          </w:tcPr>
          <w:p w:rsidR="007C4AF5" w:rsidRPr="00FA56CE" w:rsidRDefault="007C4AF5" w:rsidP="00730634">
            <w:pPr>
              <w:pStyle w:val="Tabletext"/>
            </w:pPr>
            <w:r w:rsidRPr="00FA56CE">
              <w:t>Subsection</w:t>
            </w:r>
            <w:r w:rsidR="00FA56CE">
              <w:t> </w:t>
            </w:r>
            <w:r w:rsidRPr="00FA56CE">
              <w:t>199B(1)</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35</w:t>
            </w:r>
          </w:p>
        </w:tc>
        <w:tc>
          <w:tcPr>
            <w:tcW w:w="2239" w:type="dxa"/>
            <w:shd w:val="clear" w:color="auto" w:fill="auto"/>
          </w:tcPr>
          <w:p w:rsidR="007C4AF5" w:rsidRPr="00FA56CE" w:rsidRDefault="007C4AF5" w:rsidP="00730634">
            <w:pPr>
              <w:pStyle w:val="Tabletext"/>
            </w:pPr>
            <w:r w:rsidRPr="00FA56CE">
              <w:t>Subsection</w:t>
            </w:r>
            <w:r w:rsidR="00FA56CE">
              <w:t> </w:t>
            </w:r>
            <w:r w:rsidRPr="00FA56CE">
              <w:t>200B(1)</w:t>
            </w:r>
          </w:p>
        </w:tc>
        <w:tc>
          <w:tcPr>
            <w:tcW w:w="3973" w:type="dxa"/>
            <w:shd w:val="clear" w:color="auto" w:fill="auto"/>
          </w:tcPr>
          <w:p w:rsidR="007C4AF5" w:rsidRPr="00FA56CE" w:rsidRDefault="007C4AF5" w:rsidP="00730634">
            <w:pPr>
              <w:pStyle w:val="Tabletext"/>
            </w:pPr>
            <w:r w:rsidRPr="00FA56CE">
              <w:t>180 penalty units or imprisonment for 6 months, or both.</w:t>
            </w:r>
          </w:p>
        </w:tc>
      </w:tr>
      <w:tr w:rsidR="007C4AF5" w:rsidRPr="00FA56CE" w:rsidTr="00EB7A29">
        <w:tc>
          <w:tcPr>
            <w:tcW w:w="880" w:type="dxa"/>
            <w:gridSpan w:val="2"/>
            <w:tcBorders>
              <w:bottom w:val="single" w:sz="4" w:space="0" w:color="auto"/>
            </w:tcBorders>
            <w:shd w:val="clear" w:color="auto" w:fill="auto"/>
          </w:tcPr>
          <w:p w:rsidR="007C4AF5" w:rsidRPr="00FA56CE" w:rsidRDefault="007C4AF5" w:rsidP="00730634">
            <w:pPr>
              <w:pStyle w:val="Tabletext"/>
            </w:pPr>
            <w:r w:rsidRPr="00FA56CE">
              <w:t>36</w:t>
            </w:r>
          </w:p>
        </w:tc>
        <w:tc>
          <w:tcPr>
            <w:tcW w:w="2239" w:type="dxa"/>
            <w:tcBorders>
              <w:bottom w:val="single" w:sz="4" w:space="0" w:color="auto"/>
            </w:tcBorders>
            <w:shd w:val="clear" w:color="auto" w:fill="auto"/>
          </w:tcPr>
          <w:p w:rsidR="007C4AF5" w:rsidRPr="00FA56CE" w:rsidRDefault="007C4AF5" w:rsidP="00730634">
            <w:pPr>
              <w:pStyle w:val="Tabletext"/>
            </w:pPr>
            <w:r w:rsidRPr="00FA56CE">
              <w:t>Subsection</w:t>
            </w:r>
            <w:r w:rsidR="00FA56CE">
              <w:t> </w:t>
            </w:r>
            <w:r w:rsidRPr="00FA56CE">
              <w:t>200C(1)</w:t>
            </w:r>
          </w:p>
        </w:tc>
        <w:tc>
          <w:tcPr>
            <w:tcW w:w="3973" w:type="dxa"/>
            <w:tcBorders>
              <w:bottom w:val="single" w:sz="4" w:space="0" w:color="auto"/>
            </w:tcBorders>
            <w:shd w:val="clear" w:color="auto" w:fill="auto"/>
          </w:tcPr>
          <w:p w:rsidR="007C4AF5" w:rsidRPr="00FA56CE" w:rsidRDefault="007C4AF5" w:rsidP="00730634">
            <w:pPr>
              <w:pStyle w:val="Tabletext"/>
            </w:pPr>
            <w:r w:rsidRPr="00FA56CE">
              <w:t>180 penalty units or imprisonment for 6 months, or both.</w:t>
            </w:r>
          </w:p>
        </w:tc>
      </w:tr>
      <w:tr w:rsidR="007C4AF5" w:rsidRPr="00FA56CE" w:rsidTr="00EB7A29">
        <w:tc>
          <w:tcPr>
            <w:tcW w:w="880" w:type="dxa"/>
            <w:gridSpan w:val="2"/>
            <w:tcBorders>
              <w:bottom w:val="single" w:sz="4" w:space="0" w:color="auto"/>
            </w:tcBorders>
            <w:shd w:val="clear" w:color="auto" w:fill="auto"/>
          </w:tcPr>
          <w:p w:rsidR="007C4AF5" w:rsidRPr="00FA56CE" w:rsidRDefault="007C4AF5" w:rsidP="00730634">
            <w:pPr>
              <w:pStyle w:val="Tabletext"/>
            </w:pPr>
            <w:bookmarkStart w:id="447" w:name="CU_42564136"/>
            <w:bookmarkEnd w:id="447"/>
            <w:r w:rsidRPr="00FA56CE">
              <w:t>37</w:t>
            </w:r>
          </w:p>
        </w:tc>
        <w:tc>
          <w:tcPr>
            <w:tcW w:w="2239" w:type="dxa"/>
            <w:tcBorders>
              <w:bottom w:val="single" w:sz="4" w:space="0" w:color="auto"/>
            </w:tcBorders>
            <w:shd w:val="clear" w:color="auto" w:fill="auto"/>
          </w:tcPr>
          <w:p w:rsidR="007C4AF5" w:rsidRPr="00FA56CE" w:rsidRDefault="007C4AF5" w:rsidP="00730634">
            <w:pPr>
              <w:pStyle w:val="Tabletext"/>
            </w:pPr>
            <w:r w:rsidRPr="00FA56CE">
              <w:t>Section</w:t>
            </w:r>
            <w:r w:rsidR="00FA56CE">
              <w:t> </w:t>
            </w:r>
            <w:r w:rsidRPr="00FA56CE">
              <w:t>200D</w:t>
            </w:r>
          </w:p>
        </w:tc>
        <w:tc>
          <w:tcPr>
            <w:tcW w:w="3973" w:type="dxa"/>
            <w:tcBorders>
              <w:bottom w:val="single" w:sz="4" w:space="0" w:color="auto"/>
            </w:tcBorders>
            <w:shd w:val="clear" w:color="auto" w:fill="auto"/>
          </w:tcPr>
          <w:p w:rsidR="007C4AF5" w:rsidRPr="00FA56CE" w:rsidRDefault="007C4AF5" w:rsidP="00730634">
            <w:pPr>
              <w:pStyle w:val="Tabletext"/>
            </w:pPr>
            <w:r w:rsidRPr="00FA56CE">
              <w:t>180 penalty units or imprisonment for 6 months, or both.</w:t>
            </w:r>
          </w:p>
        </w:tc>
      </w:tr>
      <w:tr w:rsidR="007C4AF5" w:rsidRPr="00FA56CE" w:rsidTr="00EB7A29">
        <w:tc>
          <w:tcPr>
            <w:tcW w:w="880" w:type="dxa"/>
            <w:gridSpan w:val="2"/>
            <w:tcBorders>
              <w:top w:val="single" w:sz="4" w:space="0" w:color="auto"/>
            </w:tcBorders>
            <w:shd w:val="clear" w:color="auto" w:fill="auto"/>
          </w:tcPr>
          <w:p w:rsidR="007C4AF5" w:rsidRPr="00FA56CE" w:rsidRDefault="007C4AF5" w:rsidP="00730634">
            <w:pPr>
              <w:pStyle w:val="Tabletext"/>
            </w:pPr>
            <w:r w:rsidRPr="00FA56CE">
              <w:t>38</w:t>
            </w:r>
          </w:p>
        </w:tc>
        <w:tc>
          <w:tcPr>
            <w:tcW w:w="2239" w:type="dxa"/>
            <w:tcBorders>
              <w:top w:val="single" w:sz="4" w:space="0" w:color="auto"/>
            </w:tcBorders>
            <w:shd w:val="clear" w:color="auto" w:fill="auto"/>
          </w:tcPr>
          <w:p w:rsidR="007C4AF5" w:rsidRPr="00FA56CE" w:rsidRDefault="007C4AF5" w:rsidP="00730634">
            <w:pPr>
              <w:pStyle w:val="Tabletext"/>
            </w:pPr>
            <w:r w:rsidRPr="00FA56CE">
              <w:t>Subsection</w:t>
            </w:r>
            <w:r w:rsidR="00FA56CE">
              <w:t> </w:t>
            </w:r>
            <w:r w:rsidRPr="00FA56CE">
              <w:t>201D(1)</w:t>
            </w:r>
          </w:p>
        </w:tc>
        <w:tc>
          <w:tcPr>
            <w:tcW w:w="3973" w:type="dxa"/>
            <w:tcBorders>
              <w:top w:val="single" w:sz="4" w:space="0" w:color="auto"/>
            </w:tcBorders>
            <w:shd w:val="clear" w:color="auto" w:fill="auto"/>
          </w:tcPr>
          <w:p w:rsidR="007C4AF5" w:rsidRPr="00FA56CE" w:rsidRDefault="007C4AF5" w:rsidP="00730634">
            <w:pPr>
              <w:pStyle w:val="Tabletext"/>
            </w:pPr>
            <w:r w:rsidRPr="00FA56CE">
              <w:t>10 penalty units or imprisonment for 3 months,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39</w:t>
            </w:r>
          </w:p>
        </w:tc>
        <w:tc>
          <w:tcPr>
            <w:tcW w:w="2239" w:type="dxa"/>
            <w:shd w:val="clear" w:color="auto" w:fill="auto"/>
          </w:tcPr>
          <w:p w:rsidR="007C4AF5" w:rsidRPr="00FA56CE" w:rsidRDefault="007C4AF5" w:rsidP="00730634">
            <w:pPr>
              <w:pStyle w:val="Tabletext"/>
            </w:pPr>
            <w:r w:rsidRPr="00FA56CE">
              <w:t>Subsection</w:t>
            </w:r>
            <w:r w:rsidR="00FA56CE">
              <w:t> </w:t>
            </w:r>
            <w:r w:rsidRPr="00FA56CE">
              <w:t>201D(2)</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39A</w:t>
            </w:r>
          </w:p>
        </w:tc>
        <w:tc>
          <w:tcPr>
            <w:tcW w:w="2239" w:type="dxa"/>
            <w:shd w:val="clear" w:color="auto" w:fill="auto"/>
          </w:tcPr>
          <w:p w:rsidR="007C4AF5" w:rsidRPr="00FA56CE" w:rsidRDefault="007C4AF5" w:rsidP="00730634">
            <w:pPr>
              <w:pStyle w:val="Tabletext"/>
            </w:pPr>
            <w:r w:rsidRPr="00FA56CE">
              <w:t>Subsections</w:t>
            </w:r>
            <w:r w:rsidR="00FA56CE">
              <w:t> </w:t>
            </w:r>
            <w:r w:rsidRPr="00FA56CE">
              <w:t>201R(2) and (3)</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40</w:t>
            </w:r>
          </w:p>
        </w:tc>
        <w:tc>
          <w:tcPr>
            <w:tcW w:w="2239" w:type="dxa"/>
            <w:shd w:val="clear" w:color="auto" w:fill="auto"/>
          </w:tcPr>
          <w:p w:rsidR="007C4AF5" w:rsidRPr="00FA56CE" w:rsidRDefault="007C4AF5" w:rsidP="00730634">
            <w:pPr>
              <w:pStyle w:val="Tabletext"/>
            </w:pPr>
            <w:r w:rsidRPr="00FA56CE">
              <w:t>Subsection</w:t>
            </w:r>
            <w:r w:rsidR="00FA56CE">
              <w:t> </w:t>
            </w:r>
            <w:r w:rsidRPr="00FA56CE">
              <w:t>202B(1)</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41</w:t>
            </w:r>
          </w:p>
        </w:tc>
        <w:tc>
          <w:tcPr>
            <w:tcW w:w="2239" w:type="dxa"/>
            <w:shd w:val="clear" w:color="auto" w:fill="auto"/>
          </w:tcPr>
          <w:p w:rsidR="007C4AF5" w:rsidRPr="00FA56CE" w:rsidRDefault="007C4AF5" w:rsidP="00730634">
            <w:pPr>
              <w:pStyle w:val="Tabletext"/>
            </w:pPr>
            <w:r w:rsidRPr="00FA56CE">
              <w:t>Subsections</w:t>
            </w:r>
            <w:r w:rsidR="00FA56CE">
              <w:t> </w:t>
            </w:r>
            <w:r w:rsidRPr="00FA56CE">
              <w:t>203D(3) and (5)</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42</w:t>
            </w:r>
          </w:p>
        </w:tc>
        <w:tc>
          <w:tcPr>
            <w:tcW w:w="2239" w:type="dxa"/>
            <w:shd w:val="clear" w:color="auto" w:fill="auto"/>
          </w:tcPr>
          <w:p w:rsidR="007C4AF5" w:rsidRPr="00FA56CE" w:rsidRDefault="007C4AF5" w:rsidP="00730634">
            <w:pPr>
              <w:pStyle w:val="Tabletext"/>
            </w:pPr>
            <w:r w:rsidRPr="00FA56CE">
              <w:t>Section</w:t>
            </w:r>
            <w:r w:rsidR="00FA56CE">
              <w:t> </w:t>
            </w:r>
            <w:r w:rsidRPr="00FA56CE">
              <w:t>204A</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43</w:t>
            </w:r>
          </w:p>
        </w:tc>
        <w:tc>
          <w:tcPr>
            <w:tcW w:w="2239" w:type="dxa"/>
            <w:shd w:val="clear" w:color="auto" w:fill="auto"/>
          </w:tcPr>
          <w:p w:rsidR="007C4AF5" w:rsidRPr="00FA56CE" w:rsidRDefault="007C4AF5" w:rsidP="00730634">
            <w:pPr>
              <w:pStyle w:val="Tabletext"/>
            </w:pPr>
            <w:r w:rsidRPr="00FA56CE">
              <w:t>Subsections</w:t>
            </w:r>
            <w:r w:rsidR="00FA56CE">
              <w:t> </w:t>
            </w:r>
            <w:r w:rsidRPr="00FA56CE">
              <w:t>204C(1) and (2)</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44</w:t>
            </w:r>
          </w:p>
        </w:tc>
        <w:tc>
          <w:tcPr>
            <w:tcW w:w="2239" w:type="dxa"/>
            <w:shd w:val="clear" w:color="auto" w:fill="auto"/>
          </w:tcPr>
          <w:p w:rsidR="007C4AF5" w:rsidRPr="00FA56CE" w:rsidRDefault="007C4AF5" w:rsidP="00730634">
            <w:pPr>
              <w:pStyle w:val="Tabletext"/>
            </w:pPr>
            <w:r w:rsidRPr="00FA56CE">
              <w:t>Subsections</w:t>
            </w:r>
            <w:r w:rsidR="00FA56CE">
              <w:t> </w:t>
            </w:r>
            <w:r w:rsidRPr="00FA56CE">
              <w:t>205B(1), (2), (4) and (5)</w:t>
            </w:r>
          </w:p>
        </w:tc>
        <w:tc>
          <w:tcPr>
            <w:tcW w:w="3973" w:type="dxa"/>
            <w:shd w:val="clear" w:color="auto" w:fill="auto"/>
          </w:tcPr>
          <w:p w:rsidR="007C4AF5" w:rsidRPr="00FA56CE" w:rsidRDefault="008F72C6" w:rsidP="00730634">
            <w:pPr>
              <w:pStyle w:val="Tabletext"/>
            </w:pPr>
            <w:r w:rsidRPr="00FA56CE">
              <w:t>60 penalty units or imprisonment for 1 year,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45</w:t>
            </w:r>
          </w:p>
        </w:tc>
        <w:tc>
          <w:tcPr>
            <w:tcW w:w="2239" w:type="dxa"/>
            <w:shd w:val="clear" w:color="auto" w:fill="auto"/>
          </w:tcPr>
          <w:p w:rsidR="007C4AF5" w:rsidRPr="00FA56CE" w:rsidRDefault="007C4AF5" w:rsidP="00730634">
            <w:pPr>
              <w:pStyle w:val="Tabletext"/>
            </w:pPr>
            <w:r w:rsidRPr="00FA56CE">
              <w:t>Subsections</w:t>
            </w:r>
            <w:r w:rsidR="00FA56CE">
              <w:t> </w:t>
            </w:r>
            <w:r w:rsidRPr="00FA56CE">
              <w:t>205C(1) and (2)</w:t>
            </w:r>
          </w:p>
        </w:tc>
        <w:tc>
          <w:tcPr>
            <w:tcW w:w="3973" w:type="dxa"/>
            <w:shd w:val="clear" w:color="auto" w:fill="auto"/>
          </w:tcPr>
          <w:p w:rsidR="007C4AF5" w:rsidRPr="00FA56CE" w:rsidRDefault="007C4AF5" w:rsidP="00730634">
            <w:pPr>
              <w:pStyle w:val="Tabletext"/>
            </w:pPr>
            <w:r w:rsidRPr="00FA56CE">
              <w:t>10 penalty units or imprisonment for 3 months,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46</w:t>
            </w:r>
          </w:p>
        </w:tc>
        <w:tc>
          <w:tcPr>
            <w:tcW w:w="2239" w:type="dxa"/>
            <w:shd w:val="clear" w:color="auto" w:fill="auto"/>
          </w:tcPr>
          <w:p w:rsidR="007C4AF5" w:rsidRPr="00FA56CE" w:rsidRDefault="007C4AF5" w:rsidP="00730634">
            <w:pPr>
              <w:pStyle w:val="Tabletext"/>
            </w:pPr>
            <w:r w:rsidRPr="00FA56CE">
              <w:t>Subsection</w:t>
            </w:r>
            <w:r w:rsidR="00FA56CE">
              <w:t> </w:t>
            </w:r>
            <w:r w:rsidRPr="00FA56CE">
              <w:t>205E(2)</w:t>
            </w:r>
          </w:p>
        </w:tc>
        <w:tc>
          <w:tcPr>
            <w:tcW w:w="3973" w:type="dxa"/>
            <w:shd w:val="clear" w:color="auto" w:fill="auto"/>
          </w:tcPr>
          <w:p w:rsidR="007C4AF5" w:rsidRPr="00FA56CE" w:rsidRDefault="007C4AF5" w:rsidP="00730634">
            <w:pPr>
              <w:pStyle w:val="Tabletext"/>
            </w:pPr>
            <w:r w:rsidRPr="00FA56CE">
              <w:t>10 penalty units or imprisonment for 3 months,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47</w:t>
            </w:r>
          </w:p>
        </w:tc>
        <w:tc>
          <w:tcPr>
            <w:tcW w:w="2239" w:type="dxa"/>
            <w:shd w:val="clear" w:color="auto" w:fill="auto"/>
          </w:tcPr>
          <w:p w:rsidR="007C4AF5" w:rsidRPr="00FA56CE" w:rsidRDefault="007C4AF5" w:rsidP="00730634">
            <w:pPr>
              <w:pStyle w:val="Tabletext"/>
            </w:pPr>
            <w:r w:rsidRPr="00FA56CE">
              <w:t>Subsection</w:t>
            </w:r>
            <w:r w:rsidR="00FA56CE">
              <w:t> </w:t>
            </w:r>
            <w:r w:rsidRPr="00FA56CE">
              <w:t>205F(1)</w:t>
            </w:r>
          </w:p>
        </w:tc>
        <w:tc>
          <w:tcPr>
            <w:tcW w:w="3973" w:type="dxa"/>
            <w:shd w:val="clear" w:color="auto" w:fill="auto"/>
          </w:tcPr>
          <w:p w:rsidR="007C4AF5" w:rsidRPr="00FA56CE" w:rsidRDefault="007C4AF5" w:rsidP="00730634">
            <w:pPr>
              <w:pStyle w:val="Tabletext"/>
            </w:pPr>
            <w:r w:rsidRPr="00FA56CE">
              <w:t>10 penalty units or imprisonment for 3 months,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48</w:t>
            </w:r>
          </w:p>
        </w:tc>
        <w:tc>
          <w:tcPr>
            <w:tcW w:w="2239" w:type="dxa"/>
            <w:shd w:val="clear" w:color="auto" w:fill="auto"/>
          </w:tcPr>
          <w:p w:rsidR="007C4AF5" w:rsidRPr="00FA56CE" w:rsidRDefault="007C4AF5" w:rsidP="00730634">
            <w:pPr>
              <w:pStyle w:val="Tabletext"/>
            </w:pPr>
            <w:r w:rsidRPr="00FA56CE">
              <w:t>Subsections</w:t>
            </w:r>
            <w:r w:rsidR="00FA56CE">
              <w:t> </w:t>
            </w:r>
            <w:r w:rsidRPr="00FA56CE">
              <w:t>205G(1), (3) and (4)</w:t>
            </w:r>
          </w:p>
        </w:tc>
        <w:tc>
          <w:tcPr>
            <w:tcW w:w="3973" w:type="dxa"/>
            <w:shd w:val="clear" w:color="auto" w:fill="auto"/>
          </w:tcPr>
          <w:p w:rsidR="007C4AF5" w:rsidRPr="00FA56CE" w:rsidRDefault="007C4AF5" w:rsidP="00730634">
            <w:pPr>
              <w:pStyle w:val="Tabletext"/>
            </w:pPr>
            <w:r w:rsidRPr="00FA56CE">
              <w:t>10 penalty units or imprisonment for 3 months,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49</w:t>
            </w:r>
          </w:p>
        </w:tc>
        <w:tc>
          <w:tcPr>
            <w:tcW w:w="2239" w:type="dxa"/>
            <w:shd w:val="clear" w:color="auto" w:fill="auto"/>
          </w:tcPr>
          <w:p w:rsidR="007C4AF5" w:rsidRPr="00FA56CE" w:rsidRDefault="007C4AF5" w:rsidP="00730634">
            <w:pPr>
              <w:pStyle w:val="Tabletext"/>
            </w:pPr>
            <w:r w:rsidRPr="00FA56CE">
              <w:t>Subsection</w:t>
            </w:r>
            <w:r w:rsidR="00FA56CE">
              <w:t> </w:t>
            </w:r>
            <w:r w:rsidRPr="00FA56CE">
              <w:t>206A(1)</w:t>
            </w:r>
          </w:p>
        </w:tc>
        <w:tc>
          <w:tcPr>
            <w:tcW w:w="3973" w:type="dxa"/>
            <w:shd w:val="clear" w:color="auto" w:fill="auto"/>
          </w:tcPr>
          <w:p w:rsidR="007C4AF5" w:rsidRPr="00FA56CE" w:rsidRDefault="007C4AF5" w:rsidP="00730634">
            <w:pPr>
              <w:pStyle w:val="Tabletext"/>
            </w:pPr>
            <w:r w:rsidRPr="00FA56CE">
              <w:t>50 penalty units or imprisonment for 1 year,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49A</w:t>
            </w:r>
          </w:p>
        </w:tc>
        <w:tc>
          <w:tcPr>
            <w:tcW w:w="2239" w:type="dxa"/>
            <w:shd w:val="clear" w:color="auto" w:fill="auto"/>
          </w:tcPr>
          <w:p w:rsidR="007C4AF5" w:rsidRPr="00FA56CE" w:rsidRDefault="007C4AF5" w:rsidP="00730634">
            <w:pPr>
              <w:pStyle w:val="Tabletext"/>
            </w:pPr>
            <w:r w:rsidRPr="00FA56CE">
              <w:t>Subsections</w:t>
            </w:r>
            <w:r w:rsidR="00FA56CE">
              <w:t> </w:t>
            </w:r>
            <w:r w:rsidRPr="00FA56CE">
              <w:t>206J(4), (6) and (7)</w:t>
            </w:r>
          </w:p>
        </w:tc>
        <w:tc>
          <w:tcPr>
            <w:tcW w:w="3973" w:type="dxa"/>
            <w:shd w:val="clear" w:color="auto" w:fill="auto"/>
          </w:tcPr>
          <w:p w:rsidR="007C4AF5" w:rsidRPr="00FA56CE" w:rsidRDefault="007C4AF5" w:rsidP="00730634">
            <w:pPr>
              <w:pStyle w:val="Tabletext"/>
            </w:pPr>
            <w:r w:rsidRPr="00FA56CE">
              <w:t>60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49B</w:t>
            </w:r>
          </w:p>
        </w:tc>
        <w:tc>
          <w:tcPr>
            <w:tcW w:w="2239" w:type="dxa"/>
            <w:shd w:val="clear" w:color="auto" w:fill="auto"/>
          </w:tcPr>
          <w:p w:rsidR="007C4AF5" w:rsidRPr="00FA56CE" w:rsidRDefault="007C4AF5" w:rsidP="00730634">
            <w:pPr>
              <w:pStyle w:val="Tabletext"/>
            </w:pPr>
            <w:r w:rsidRPr="00FA56CE">
              <w:t>Subsection</w:t>
            </w:r>
            <w:r w:rsidR="00FA56CE">
              <w:t> </w:t>
            </w:r>
            <w:r w:rsidRPr="00FA56CE">
              <w:t>206K(4)</w:t>
            </w:r>
          </w:p>
        </w:tc>
        <w:tc>
          <w:tcPr>
            <w:tcW w:w="3973" w:type="dxa"/>
            <w:shd w:val="clear" w:color="auto" w:fill="auto"/>
          </w:tcPr>
          <w:p w:rsidR="007C4AF5" w:rsidRPr="00FA56CE" w:rsidRDefault="007C4AF5" w:rsidP="00730634">
            <w:pPr>
              <w:pStyle w:val="Tabletext"/>
            </w:pPr>
            <w:r w:rsidRPr="00FA56CE">
              <w:t>60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49C</w:t>
            </w:r>
          </w:p>
        </w:tc>
        <w:tc>
          <w:tcPr>
            <w:tcW w:w="2239" w:type="dxa"/>
            <w:shd w:val="clear" w:color="auto" w:fill="auto"/>
          </w:tcPr>
          <w:p w:rsidR="007C4AF5" w:rsidRPr="00FA56CE" w:rsidRDefault="007C4AF5" w:rsidP="00730634">
            <w:pPr>
              <w:pStyle w:val="Tabletext"/>
            </w:pPr>
            <w:r w:rsidRPr="00FA56CE">
              <w:t>Subsections</w:t>
            </w:r>
            <w:r w:rsidR="00FA56CE">
              <w:t> </w:t>
            </w:r>
            <w:r w:rsidRPr="00FA56CE">
              <w:t>206L(3) and (4)</w:t>
            </w:r>
          </w:p>
        </w:tc>
        <w:tc>
          <w:tcPr>
            <w:tcW w:w="3973" w:type="dxa"/>
            <w:shd w:val="clear" w:color="auto" w:fill="auto"/>
          </w:tcPr>
          <w:p w:rsidR="007C4AF5" w:rsidRPr="00FA56CE" w:rsidRDefault="007C4AF5" w:rsidP="00730634">
            <w:pPr>
              <w:pStyle w:val="Tabletext"/>
            </w:pPr>
            <w:r w:rsidRPr="00FA56CE">
              <w:t>60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49D</w:t>
            </w:r>
          </w:p>
        </w:tc>
        <w:tc>
          <w:tcPr>
            <w:tcW w:w="2239" w:type="dxa"/>
            <w:shd w:val="clear" w:color="auto" w:fill="auto"/>
          </w:tcPr>
          <w:p w:rsidR="007C4AF5" w:rsidRPr="00FA56CE" w:rsidRDefault="007C4AF5" w:rsidP="00730634">
            <w:pPr>
              <w:pStyle w:val="Tabletext"/>
            </w:pPr>
            <w:r w:rsidRPr="00FA56CE">
              <w:t>Subsection</w:t>
            </w:r>
            <w:r w:rsidR="00FA56CE">
              <w:t> </w:t>
            </w:r>
            <w:r w:rsidRPr="00FA56CE">
              <w:t>206M(2)</w:t>
            </w:r>
          </w:p>
        </w:tc>
        <w:tc>
          <w:tcPr>
            <w:tcW w:w="3973" w:type="dxa"/>
            <w:shd w:val="clear" w:color="auto" w:fill="auto"/>
          </w:tcPr>
          <w:p w:rsidR="007C4AF5" w:rsidRPr="00FA56CE" w:rsidRDefault="007C4AF5" w:rsidP="00730634">
            <w:pPr>
              <w:pStyle w:val="Tabletext"/>
            </w:pPr>
            <w:r w:rsidRPr="00FA56CE">
              <w:t>60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50</w:t>
            </w:r>
          </w:p>
        </w:tc>
        <w:tc>
          <w:tcPr>
            <w:tcW w:w="2239" w:type="dxa"/>
            <w:shd w:val="clear" w:color="auto" w:fill="auto"/>
          </w:tcPr>
          <w:p w:rsidR="007C4AF5" w:rsidRPr="00FA56CE" w:rsidRDefault="007C4AF5" w:rsidP="00730634">
            <w:pPr>
              <w:pStyle w:val="Tabletext"/>
            </w:pPr>
            <w:r w:rsidRPr="00FA56CE">
              <w:t>Subsection</w:t>
            </w:r>
            <w:r w:rsidR="00FA56CE">
              <w:t> </w:t>
            </w:r>
            <w:r w:rsidRPr="00FA56CE">
              <w:t>209(3)</w:t>
            </w:r>
          </w:p>
        </w:tc>
        <w:tc>
          <w:tcPr>
            <w:tcW w:w="3973" w:type="dxa"/>
            <w:shd w:val="clear" w:color="auto" w:fill="auto"/>
          </w:tcPr>
          <w:p w:rsidR="007C4AF5" w:rsidRPr="00FA56CE" w:rsidRDefault="007C4AF5" w:rsidP="00730634">
            <w:pPr>
              <w:pStyle w:val="Tabletext"/>
            </w:pPr>
            <w:r w:rsidRPr="00FA56CE">
              <w:t>2000 penalty units, or imprisonment for 5 years, or both.</w:t>
            </w:r>
          </w:p>
        </w:tc>
      </w:tr>
      <w:tr w:rsidR="007C4AF5" w:rsidRPr="00FA56CE" w:rsidTr="00EB7A29">
        <w:tc>
          <w:tcPr>
            <w:tcW w:w="880" w:type="dxa"/>
            <w:gridSpan w:val="2"/>
            <w:tcBorders>
              <w:bottom w:val="single" w:sz="4" w:space="0" w:color="auto"/>
            </w:tcBorders>
            <w:shd w:val="clear" w:color="auto" w:fill="auto"/>
          </w:tcPr>
          <w:p w:rsidR="007C4AF5" w:rsidRPr="00FA56CE" w:rsidRDefault="007C4AF5" w:rsidP="00730634">
            <w:pPr>
              <w:pStyle w:val="Tabletext"/>
            </w:pPr>
            <w:r w:rsidRPr="00FA56CE">
              <w:t>51</w:t>
            </w:r>
          </w:p>
        </w:tc>
        <w:tc>
          <w:tcPr>
            <w:tcW w:w="2239" w:type="dxa"/>
            <w:tcBorders>
              <w:bottom w:val="single" w:sz="4" w:space="0" w:color="auto"/>
            </w:tcBorders>
            <w:shd w:val="clear" w:color="auto" w:fill="auto"/>
          </w:tcPr>
          <w:p w:rsidR="007C4AF5" w:rsidRPr="00FA56CE" w:rsidRDefault="007C4AF5" w:rsidP="00730634">
            <w:pPr>
              <w:pStyle w:val="Tabletext"/>
            </w:pPr>
            <w:r w:rsidRPr="00FA56CE">
              <w:t>Section</w:t>
            </w:r>
            <w:r w:rsidR="00FA56CE">
              <w:t> </w:t>
            </w:r>
            <w:r w:rsidRPr="00FA56CE">
              <w:t>224</w:t>
            </w:r>
          </w:p>
        </w:tc>
        <w:tc>
          <w:tcPr>
            <w:tcW w:w="3973" w:type="dxa"/>
            <w:tcBorders>
              <w:bottom w:val="single" w:sz="4" w:space="0" w:color="auto"/>
            </w:tcBorders>
            <w:shd w:val="clear" w:color="auto" w:fill="auto"/>
          </w:tcPr>
          <w:p w:rsidR="007C4AF5" w:rsidRPr="00FA56CE" w:rsidRDefault="007C4AF5" w:rsidP="00730634">
            <w:pPr>
              <w:pStyle w:val="Tabletext"/>
            </w:pPr>
            <w:r w:rsidRPr="00FA56CE">
              <w:t>200 penalty units or imprisonment for 5 years, or both.</w:t>
            </w:r>
          </w:p>
        </w:tc>
      </w:tr>
      <w:tr w:rsidR="007C4AF5" w:rsidRPr="00FA56CE" w:rsidTr="00EB7A29">
        <w:tc>
          <w:tcPr>
            <w:tcW w:w="880" w:type="dxa"/>
            <w:gridSpan w:val="2"/>
            <w:tcBorders>
              <w:bottom w:val="single" w:sz="4" w:space="0" w:color="auto"/>
            </w:tcBorders>
            <w:shd w:val="clear" w:color="auto" w:fill="auto"/>
          </w:tcPr>
          <w:p w:rsidR="007C4AF5" w:rsidRPr="00FA56CE" w:rsidRDefault="007C4AF5" w:rsidP="00730634">
            <w:pPr>
              <w:pStyle w:val="Tabletext"/>
            </w:pPr>
            <w:bookmarkStart w:id="448" w:name="CU_62565406"/>
            <w:bookmarkEnd w:id="448"/>
            <w:r w:rsidRPr="00FA56CE">
              <w:t>52</w:t>
            </w:r>
          </w:p>
        </w:tc>
        <w:tc>
          <w:tcPr>
            <w:tcW w:w="2239" w:type="dxa"/>
            <w:tcBorders>
              <w:bottom w:val="single" w:sz="4" w:space="0" w:color="auto"/>
            </w:tcBorders>
            <w:shd w:val="clear" w:color="auto" w:fill="auto"/>
          </w:tcPr>
          <w:p w:rsidR="007C4AF5" w:rsidRPr="00FA56CE" w:rsidRDefault="007C4AF5" w:rsidP="00730634">
            <w:pPr>
              <w:pStyle w:val="Tabletext"/>
            </w:pPr>
            <w:r w:rsidRPr="00FA56CE">
              <w:t>Section</w:t>
            </w:r>
            <w:r w:rsidR="00FA56CE">
              <w:t> </w:t>
            </w:r>
            <w:r w:rsidRPr="00FA56CE">
              <w:t>225</w:t>
            </w:r>
          </w:p>
        </w:tc>
        <w:tc>
          <w:tcPr>
            <w:tcW w:w="3973" w:type="dxa"/>
            <w:tcBorders>
              <w:bottom w:val="single" w:sz="4" w:space="0" w:color="auto"/>
            </w:tcBorders>
            <w:shd w:val="clear" w:color="auto" w:fill="auto"/>
          </w:tcPr>
          <w:p w:rsidR="007C4AF5" w:rsidRPr="00FA56CE" w:rsidRDefault="007C4AF5" w:rsidP="00730634">
            <w:pPr>
              <w:pStyle w:val="Tabletext"/>
            </w:pPr>
            <w:r w:rsidRPr="00FA56CE">
              <w:t>5 penalty units.</w:t>
            </w:r>
          </w:p>
        </w:tc>
      </w:tr>
      <w:tr w:rsidR="007C4AF5" w:rsidRPr="00FA56CE" w:rsidTr="00EB7A29">
        <w:trPr>
          <w:cantSplit/>
        </w:trPr>
        <w:tc>
          <w:tcPr>
            <w:tcW w:w="880" w:type="dxa"/>
            <w:gridSpan w:val="2"/>
            <w:tcBorders>
              <w:top w:val="single" w:sz="4" w:space="0" w:color="auto"/>
            </w:tcBorders>
            <w:shd w:val="clear" w:color="auto" w:fill="auto"/>
          </w:tcPr>
          <w:p w:rsidR="007C4AF5" w:rsidRPr="00FA56CE" w:rsidRDefault="007C4AF5" w:rsidP="00730634">
            <w:pPr>
              <w:pStyle w:val="Tabletext"/>
            </w:pPr>
            <w:r w:rsidRPr="00FA56CE">
              <w:t>53</w:t>
            </w:r>
          </w:p>
        </w:tc>
        <w:tc>
          <w:tcPr>
            <w:tcW w:w="2239" w:type="dxa"/>
            <w:tcBorders>
              <w:top w:val="single" w:sz="4" w:space="0" w:color="auto"/>
            </w:tcBorders>
            <w:shd w:val="clear" w:color="auto" w:fill="auto"/>
          </w:tcPr>
          <w:p w:rsidR="007C4AF5" w:rsidRPr="00FA56CE" w:rsidRDefault="007C4AF5" w:rsidP="00730634">
            <w:pPr>
              <w:pStyle w:val="Tabletext"/>
            </w:pPr>
            <w:r w:rsidRPr="00FA56CE">
              <w:t>Section</w:t>
            </w:r>
            <w:r w:rsidR="00FA56CE">
              <w:t> </w:t>
            </w:r>
            <w:r w:rsidRPr="00FA56CE">
              <w:t>235</w:t>
            </w:r>
          </w:p>
        </w:tc>
        <w:tc>
          <w:tcPr>
            <w:tcW w:w="3973" w:type="dxa"/>
            <w:tcBorders>
              <w:top w:val="single" w:sz="4" w:space="0" w:color="auto"/>
            </w:tcBorders>
            <w:shd w:val="clear" w:color="auto" w:fill="auto"/>
          </w:tcPr>
          <w:p w:rsidR="007C4AF5" w:rsidRPr="00FA56CE" w:rsidRDefault="007C4AF5" w:rsidP="00730634">
            <w:pPr>
              <w:pStyle w:val="Tabletext"/>
            </w:pPr>
            <w:r w:rsidRPr="00FA56CE">
              <w:t>50 penalty units or imprisonment for 1 year,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54</w:t>
            </w:r>
          </w:p>
        </w:tc>
        <w:tc>
          <w:tcPr>
            <w:tcW w:w="2239" w:type="dxa"/>
            <w:shd w:val="clear" w:color="auto" w:fill="auto"/>
          </w:tcPr>
          <w:p w:rsidR="007C4AF5" w:rsidRPr="00FA56CE" w:rsidRDefault="007C4AF5" w:rsidP="00730634">
            <w:pPr>
              <w:pStyle w:val="Tabletext"/>
            </w:pPr>
            <w:r w:rsidRPr="00FA56CE">
              <w:t>Section</w:t>
            </w:r>
            <w:r w:rsidR="00FA56CE">
              <w:t> </w:t>
            </w:r>
            <w:r w:rsidRPr="00FA56CE">
              <w:t>237</w:t>
            </w:r>
          </w:p>
        </w:tc>
        <w:tc>
          <w:tcPr>
            <w:tcW w:w="3973" w:type="dxa"/>
            <w:shd w:val="clear" w:color="auto" w:fill="auto"/>
          </w:tcPr>
          <w:p w:rsidR="007C4AF5" w:rsidRPr="00FA56CE" w:rsidRDefault="007C4AF5" w:rsidP="00730634">
            <w:pPr>
              <w:pStyle w:val="Tabletext"/>
            </w:pPr>
            <w:r w:rsidRPr="00FA56CE">
              <w:t>25 penalty units or imprisonment for 6 months,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55</w:t>
            </w:r>
          </w:p>
        </w:tc>
        <w:tc>
          <w:tcPr>
            <w:tcW w:w="2239" w:type="dxa"/>
            <w:shd w:val="clear" w:color="auto" w:fill="auto"/>
          </w:tcPr>
          <w:p w:rsidR="007C4AF5" w:rsidRPr="00FA56CE" w:rsidRDefault="007C4AF5" w:rsidP="00730634">
            <w:pPr>
              <w:pStyle w:val="Tabletext"/>
            </w:pPr>
            <w:r w:rsidRPr="00FA56CE">
              <w:t>Section</w:t>
            </w:r>
            <w:r w:rsidR="00FA56CE">
              <w:t> </w:t>
            </w:r>
            <w:r w:rsidRPr="00FA56CE">
              <w:t>242</w:t>
            </w:r>
          </w:p>
        </w:tc>
        <w:tc>
          <w:tcPr>
            <w:tcW w:w="3973" w:type="dxa"/>
            <w:shd w:val="clear" w:color="auto" w:fill="auto"/>
          </w:tcPr>
          <w:p w:rsidR="007C4AF5" w:rsidRPr="00FA56CE" w:rsidRDefault="007C4AF5" w:rsidP="00730634">
            <w:pPr>
              <w:pStyle w:val="Tabletext"/>
            </w:pPr>
            <w:r w:rsidRPr="00FA56CE">
              <w:t>10 penalty units or imprisonment for 3 months,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56</w:t>
            </w:r>
          </w:p>
        </w:tc>
        <w:tc>
          <w:tcPr>
            <w:tcW w:w="2239" w:type="dxa"/>
            <w:shd w:val="clear" w:color="auto" w:fill="auto"/>
          </w:tcPr>
          <w:p w:rsidR="007C4AF5" w:rsidRPr="00FA56CE" w:rsidRDefault="007C4AF5" w:rsidP="00730634">
            <w:pPr>
              <w:pStyle w:val="Tabletext"/>
            </w:pPr>
            <w:r w:rsidRPr="00FA56CE">
              <w:t>Subsection</w:t>
            </w:r>
            <w:r w:rsidR="00FA56CE">
              <w:t> </w:t>
            </w:r>
            <w:r w:rsidRPr="00FA56CE">
              <w:t>242AA(3)</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58</w:t>
            </w:r>
          </w:p>
        </w:tc>
        <w:tc>
          <w:tcPr>
            <w:tcW w:w="2239" w:type="dxa"/>
            <w:shd w:val="clear" w:color="auto" w:fill="auto"/>
          </w:tcPr>
          <w:p w:rsidR="007C4AF5" w:rsidRPr="00FA56CE" w:rsidRDefault="007C4AF5" w:rsidP="00730634">
            <w:pPr>
              <w:pStyle w:val="Tabletext"/>
            </w:pPr>
            <w:r w:rsidRPr="00FA56CE">
              <w:t>Subsection</w:t>
            </w:r>
            <w:r w:rsidR="00FA56CE">
              <w:t> </w:t>
            </w:r>
            <w:r w:rsidRPr="00FA56CE">
              <w:t>246B(3)</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59</w:t>
            </w:r>
          </w:p>
        </w:tc>
        <w:tc>
          <w:tcPr>
            <w:tcW w:w="2239" w:type="dxa"/>
            <w:shd w:val="clear" w:color="auto" w:fill="auto"/>
          </w:tcPr>
          <w:p w:rsidR="007C4AF5" w:rsidRPr="00FA56CE" w:rsidRDefault="007C4AF5" w:rsidP="00730634">
            <w:pPr>
              <w:pStyle w:val="Tabletext"/>
            </w:pPr>
            <w:r w:rsidRPr="00FA56CE">
              <w:t>Subsection</w:t>
            </w:r>
            <w:r w:rsidR="00FA56CE">
              <w:t> </w:t>
            </w:r>
            <w:r w:rsidRPr="00FA56CE">
              <w:t>246D(6)</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60</w:t>
            </w:r>
          </w:p>
        </w:tc>
        <w:tc>
          <w:tcPr>
            <w:tcW w:w="2239" w:type="dxa"/>
            <w:shd w:val="clear" w:color="auto" w:fill="auto"/>
          </w:tcPr>
          <w:p w:rsidR="007C4AF5" w:rsidRPr="00FA56CE" w:rsidRDefault="007C4AF5" w:rsidP="00730634">
            <w:pPr>
              <w:pStyle w:val="Tabletext"/>
            </w:pPr>
            <w:r w:rsidRPr="00FA56CE">
              <w:t>Subsections</w:t>
            </w:r>
            <w:r w:rsidR="00FA56CE">
              <w:t> </w:t>
            </w:r>
            <w:r w:rsidRPr="00FA56CE">
              <w:t>246F(1) and (3)</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61</w:t>
            </w:r>
          </w:p>
        </w:tc>
        <w:tc>
          <w:tcPr>
            <w:tcW w:w="2239" w:type="dxa"/>
            <w:shd w:val="clear" w:color="auto" w:fill="auto"/>
          </w:tcPr>
          <w:p w:rsidR="007C4AF5" w:rsidRPr="00FA56CE" w:rsidRDefault="007C4AF5" w:rsidP="00730634">
            <w:pPr>
              <w:pStyle w:val="Tabletext"/>
            </w:pPr>
            <w:r w:rsidRPr="00FA56CE">
              <w:t>Subsection</w:t>
            </w:r>
            <w:r w:rsidR="00FA56CE">
              <w:t> </w:t>
            </w:r>
            <w:r w:rsidRPr="00FA56CE">
              <w:t>246G(1)</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62</w:t>
            </w:r>
          </w:p>
        </w:tc>
        <w:tc>
          <w:tcPr>
            <w:tcW w:w="2239" w:type="dxa"/>
            <w:shd w:val="clear" w:color="auto" w:fill="auto"/>
          </w:tcPr>
          <w:p w:rsidR="007C4AF5" w:rsidRPr="00FA56CE" w:rsidRDefault="007C4AF5" w:rsidP="00730634">
            <w:pPr>
              <w:pStyle w:val="Tabletext"/>
            </w:pPr>
            <w:r w:rsidRPr="00FA56CE">
              <w:t>Section</w:t>
            </w:r>
            <w:r w:rsidR="00FA56CE">
              <w:t> </w:t>
            </w:r>
            <w:r w:rsidRPr="00FA56CE">
              <w:t>247C</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63</w:t>
            </w:r>
          </w:p>
        </w:tc>
        <w:tc>
          <w:tcPr>
            <w:tcW w:w="2239" w:type="dxa"/>
            <w:shd w:val="clear" w:color="auto" w:fill="auto"/>
          </w:tcPr>
          <w:p w:rsidR="007C4AF5" w:rsidRPr="00FA56CE" w:rsidRDefault="007C4AF5" w:rsidP="00730634">
            <w:pPr>
              <w:pStyle w:val="Tabletext"/>
            </w:pPr>
            <w:r w:rsidRPr="00FA56CE">
              <w:t>Subsections</w:t>
            </w:r>
            <w:r w:rsidR="00FA56CE">
              <w:t> </w:t>
            </w:r>
            <w:r w:rsidRPr="00FA56CE">
              <w:t>249E(3) and (4)</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64</w:t>
            </w:r>
          </w:p>
        </w:tc>
        <w:tc>
          <w:tcPr>
            <w:tcW w:w="2239" w:type="dxa"/>
            <w:shd w:val="clear" w:color="auto" w:fill="auto"/>
          </w:tcPr>
          <w:p w:rsidR="007C4AF5" w:rsidRPr="00FA56CE" w:rsidRDefault="007C4AF5" w:rsidP="00730634">
            <w:pPr>
              <w:pStyle w:val="Tabletext"/>
            </w:pPr>
            <w:r w:rsidRPr="00FA56CE">
              <w:t>Section</w:t>
            </w:r>
            <w:r w:rsidR="00FA56CE">
              <w:t> </w:t>
            </w:r>
            <w:r w:rsidRPr="00FA56CE">
              <w:t>249K</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65</w:t>
            </w:r>
          </w:p>
        </w:tc>
        <w:tc>
          <w:tcPr>
            <w:tcW w:w="2239" w:type="dxa"/>
            <w:shd w:val="clear" w:color="auto" w:fill="auto"/>
          </w:tcPr>
          <w:p w:rsidR="007C4AF5" w:rsidRPr="00FA56CE" w:rsidRDefault="007C4AF5" w:rsidP="00730634">
            <w:pPr>
              <w:pStyle w:val="Tabletext"/>
            </w:pPr>
            <w:r w:rsidRPr="00FA56CE">
              <w:t>Section</w:t>
            </w:r>
            <w:r w:rsidR="00FA56CE">
              <w:t> </w:t>
            </w:r>
            <w:r w:rsidRPr="00FA56CE">
              <w:t>249Z</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FD3895">
            <w:pPr>
              <w:pStyle w:val="Tabletext"/>
            </w:pPr>
            <w:r w:rsidRPr="00FA56CE">
              <w:t>65A</w:t>
            </w:r>
          </w:p>
        </w:tc>
        <w:tc>
          <w:tcPr>
            <w:tcW w:w="2239" w:type="dxa"/>
            <w:shd w:val="clear" w:color="auto" w:fill="auto"/>
          </w:tcPr>
          <w:p w:rsidR="007C4AF5" w:rsidRPr="00FA56CE" w:rsidRDefault="007C4AF5" w:rsidP="00FD3895">
            <w:pPr>
              <w:pStyle w:val="Tabletext"/>
            </w:pPr>
            <w:r w:rsidRPr="00FA56CE">
              <w:t>Subsection</w:t>
            </w:r>
            <w:r w:rsidR="00FA56CE">
              <w:t> </w:t>
            </w:r>
            <w:r w:rsidRPr="00FA56CE">
              <w:t>249L(1) or (2)</w:t>
            </w:r>
          </w:p>
        </w:tc>
        <w:tc>
          <w:tcPr>
            <w:tcW w:w="3973" w:type="dxa"/>
            <w:shd w:val="clear" w:color="auto" w:fill="auto"/>
          </w:tcPr>
          <w:p w:rsidR="007C4AF5" w:rsidRPr="00FA56CE" w:rsidRDefault="007C4AF5" w:rsidP="00FD3895">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66</w:t>
            </w:r>
          </w:p>
        </w:tc>
        <w:tc>
          <w:tcPr>
            <w:tcW w:w="2239" w:type="dxa"/>
            <w:shd w:val="clear" w:color="auto" w:fill="auto"/>
          </w:tcPr>
          <w:p w:rsidR="007C4AF5" w:rsidRPr="00FA56CE" w:rsidRDefault="007C4AF5" w:rsidP="00730634">
            <w:pPr>
              <w:pStyle w:val="Tabletext"/>
            </w:pPr>
            <w:r w:rsidRPr="00FA56CE">
              <w:t>Subsections</w:t>
            </w:r>
            <w:r w:rsidR="00FA56CE">
              <w:t> </w:t>
            </w:r>
            <w:r w:rsidRPr="00FA56CE">
              <w:t>250BB(2), (3) and (4)</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66A</w:t>
            </w:r>
          </w:p>
        </w:tc>
        <w:tc>
          <w:tcPr>
            <w:tcW w:w="2239" w:type="dxa"/>
            <w:shd w:val="clear" w:color="auto" w:fill="auto"/>
          </w:tcPr>
          <w:p w:rsidR="007C4AF5" w:rsidRPr="00FA56CE" w:rsidRDefault="007C4AF5" w:rsidP="00730634">
            <w:pPr>
              <w:pStyle w:val="Tabletext"/>
            </w:pPr>
            <w:r w:rsidRPr="00FA56CE">
              <w:t>Subsection</w:t>
            </w:r>
            <w:r w:rsidR="00FA56CE">
              <w:t> </w:t>
            </w:r>
            <w:r w:rsidRPr="00FA56CE">
              <w:t>250BD(1)</w:t>
            </w:r>
          </w:p>
        </w:tc>
        <w:tc>
          <w:tcPr>
            <w:tcW w:w="3973" w:type="dxa"/>
            <w:shd w:val="clear" w:color="auto" w:fill="auto"/>
          </w:tcPr>
          <w:p w:rsidR="007C4AF5" w:rsidRPr="00FA56CE" w:rsidRDefault="007C4AF5" w:rsidP="00730634">
            <w:pPr>
              <w:pStyle w:val="Tabletext"/>
            </w:pPr>
            <w:r w:rsidRPr="00FA56CE">
              <w:t>200 penalty units or imprisonment for 5 years,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67</w:t>
            </w:r>
          </w:p>
        </w:tc>
        <w:tc>
          <w:tcPr>
            <w:tcW w:w="2239" w:type="dxa"/>
            <w:shd w:val="clear" w:color="auto" w:fill="auto"/>
          </w:tcPr>
          <w:p w:rsidR="007C4AF5" w:rsidRPr="00FA56CE" w:rsidRDefault="007C4AF5" w:rsidP="00730634">
            <w:pPr>
              <w:pStyle w:val="Tabletext"/>
            </w:pPr>
            <w:r w:rsidRPr="00FA56CE">
              <w:t>Subsections</w:t>
            </w:r>
            <w:r w:rsidR="00FA56CE">
              <w:t> </w:t>
            </w:r>
            <w:r w:rsidRPr="00FA56CE">
              <w:t>250N(1) and (2)</w:t>
            </w:r>
          </w:p>
        </w:tc>
        <w:tc>
          <w:tcPr>
            <w:tcW w:w="3973" w:type="dxa"/>
            <w:shd w:val="clear" w:color="auto" w:fill="auto"/>
          </w:tcPr>
          <w:p w:rsidR="007C4AF5" w:rsidRPr="00FA56CE" w:rsidRDefault="007C4AF5" w:rsidP="00730634">
            <w:pPr>
              <w:pStyle w:val="Tabletext"/>
            </w:pPr>
            <w:r w:rsidRPr="00FA56CE">
              <w:t>10 penalty units or imprisonment for 3 months,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68</w:t>
            </w:r>
          </w:p>
        </w:tc>
        <w:tc>
          <w:tcPr>
            <w:tcW w:w="2239" w:type="dxa"/>
            <w:shd w:val="clear" w:color="auto" w:fill="auto"/>
          </w:tcPr>
          <w:p w:rsidR="007C4AF5" w:rsidRPr="00FA56CE" w:rsidRDefault="007C4AF5" w:rsidP="00730634">
            <w:pPr>
              <w:pStyle w:val="Tabletext"/>
            </w:pPr>
            <w:r w:rsidRPr="00FA56CE">
              <w:t>Subsections</w:t>
            </w:r>
            <w:r w:rsidR="00FA56CE">
              <w:t> </w:t>
            </w:r>
            <w:r w:rsidRPr="00FA56CE">
              <w:t>250P(3) and (4)</w:t>
            </w:r>
          </w:p>
        </w:tc>
        <w:tc>
          <w:tcPr>
            <w:tcW w:w="3973" w:type="dxa"/>
            <w:shd w:val="clear" w:color="auto" w:fill="auto"/>
          </w:tcPr>
          <w:p w:rsidR="007C4AF5" w:rsidRPr="00FA56CE" w:rsidRDefault="007C4AF5" w:rsidP="00730634">
            <w:pPr>
              <w:pStyle w:val="Tabletext"/>
            </w:pPr>
            <w:r w:rsidRPr="00FA56CE">
              <w:t>10 penalty units or imprisonment for 3 months,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68A</w:t>
            </w:r>
          </w:p>
        </w:tc>
        <w:tc>
          <w:tcPr>
            <w:tcW w:w="2239" w:type="dxa"/>
            <w:shd w:val="clear" w:color="auto" w:fill="auto"/>
          </w:tcPr>
          <w:p w:rsidR="007C4AF5" w:rsidRPr="00FA56CE" w:rsidRDefault="007C4AF5" w:rsidP="00730634">
            <w:pPr>
              <w:pStyle w:val="Tabletext"/>
            </w:pPr>
            <w:r w:rsidRPr="00FA56CE">
              <w:t>Subsections</w:t>
            </w:r>
            <w:r w:rsidR="00FA56CE">
              <w:t> </w:t>
            </w:r>
            <w:r w:rsidRPr="00FA56CE">
              <w:t xml:space="preserve">250PA(3), (4), (6) and (9) </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Del="00653C1E" w:rsidTr="005A14D2">
        <w:tc>
          <w:tcPr>
            <w:tcW w:w="880" w:type="dxa"/>
            <w:gridSpan w:val="2"/>
            <w:shd w:val="clear" w:color="auto" w:fill="auto"/>
          </w:tcPr>
          <w:p w:rsidR="007C4AF5" w:rsidRPr="00FA56CE" w:rsidDel="00653C1E" w:rsidRDefault="007C4AF5" w:rsidP="00730634">
            <w:pPr>
              <w:pStyle w:val="Tabletext"/>
            </w:pPr>
            <w:r w:rsidRPr="00FA56CE">
              <w:t>68AA</w:t>
            </w:r>
          </w:p>
        </w:tc>
        <w:tc>
          <w:tcPr>
            <w:tcW w:w="2239" w:type="dxa"/>
            <w:shd w:val="clear" w:color="auto" w:fill="auto"/>
          </w:tcPr>
          <w:p w:rsidR="007C4AF5" w:rsidRPr="00FA56CE" w:rsidDel="00653C1E" w:rsidRDefault="007C4AF5" w:rsidP="00730634">
            <w:pPr>
              <w:pStyle w:val="Tabletext"/>
            </w:pPr>
            <w:r w:rsidRPr="00FA56CE">
              <w:t>Subsection</w:t>
            </w:r>
            <w:r w:rsidR="00FA56CE">
              <w:t> </w:t>
            </w:r>
            <w:r w:rsidRPr="00FA56CE">
              <w:t>250R(2)</w:t>
            </w:r>
          </w:p>
        </w:tc>
        <w:tc>
          <w:tcPr>
            <w:tcW w:w="3973" w:type="dxa"/>
            <w:shd w:val="clear" w:color="auto" w:fill="auto"/>
          </w:tcPr>
          <w:p w:rsidR="007C4AF5" w:rsidRPr="00FA56CE" w:rsidDel="00653C1E" w:rsidRDefault="007C4AF5" w:rsidP="00730634">
            <w:pPr>
              <w:pStyle w:val="Tabletext"/>
            </w:pPr>
            <w:r w:rsidRPr="00FA56CE">
              <w:t>5 penalty units.</w:t>
            </w:r>
          </w:p>
        </w:tc>
      </w:tr>
      <w:tr w:rsidR="007C4AF5" w:rsidRPr="00FA56CE" w:rsidDel="00653C1E" w:rsidTr="005A14D2">
        <w:tc>
          <w:tcPr>
            <w:tcW w:w="880" w:type="dxa"/>
            <w:gridSpan w:val="2"/>
            <w:shd w:val="clear" w:color="auto" w:fill="auto"/>
          </w:tcPr>
          <w:p w:rsidR="007C4AF5" w:rsidRPr="00FA56CE" w:rsidRDefault="007C4AF5" w:rsidP="00730634">
            <w:pPr>
              <w:pStyle w:val="Tabletext"/>
            </w:pPr>
            <w:r w:rsidRPr="00FA56CE">
              <w:t>68AB</w:t>
            </w:r>
          </w:p>
        </w:tc>
        <w:tc>
          <w:tcPr>
            <w:tcW w:w="2239" w:type="dxa"/>
            <w:shd w:val="clear" w:color="auto" w:fill="auto"/>
          </w:tcPr>
          <w:p w:rsidR="007C4AF5" w:rsidRPr="00FA56CE" w:rsidRDefault="007C4AF5" w:rsidP="00730634">
            <w:pPr>
              <w:pStyle w:val="Tabletext"/>
            </w:pPr>
            <w:r w:rsidRPr="00FA56CE">
              <w:t>Subsection</w:t>
            </w:r>
            <w:r w:rsidR="00FA56CE">
              <w:t> </w:t>
            </w:r>
            <w:r w:rsidRPr="00FA56CE">
              <w:t>250R(7)</w:t>
            </w:r>
          </w:p>
        </w:tc>
        <w:tc>
          <w:tcPr>
            <w:tcW w:w="3973" w:type="dxa"/>
            <w:shd w:val="clear" w:color="auto" w:fill="auto"/>
          </w:tcPr>
          <w:p w:rsidR="007C4AF5" w:rsidRPr="00FA56CE" w:rsidRDefault="007C4AF5" w:rsidP="00730634">
            <w:pPr>
              <w:pStyle w:val="Tabletext"/>
            </w:pPr>
            <w:r w:rsidRPr="00FA56CE">
              <w:t>200 penalty units or imprisonment for 5 years, or both.</w:t>
            </w:r>
          </w:p>
        </w:tc>
      </w:tr>
      <w:tr w:rsidR="007C4AF5" w:rsidRPr="00FA56CE" w:rsidTr="00EB7A29">
        <w:tc>
          <w:tcPr>
            <w:tcW w:w="880" w:type="dxa"/>
            <w:gridSpan w:val="2"/>
            <w:tcBorders>
              <w:bottom w:val="single" w:sz="4" w:space="0" w:color="auto"/>
            </w:tcBorders>
            <w:shd w:val="clear" w:color="auto" w:fill="auto"/>
          </w:tcPr>
          <w:p w:rsidR="007C4AF5" w:rsidRPr="00FA56CE" w:rsidRDefault="007C4AF5" w:rsidP="00730634">
            <w:pPr>
              <w:pStyle w:val="Tabletext"/>
            </w:pPr>
            <w:r w:rsidRPr="00FA56CE">
              <w:t>68B</w:t>
            </w:r>
          </w:p>
        </w:tc>
        <w:tc>
          <w:tcPr>
            <w:tcW w:w="2239" w:type="dxa"/>
            <w:tcBorders>
              <w:bottom w:val="single" w:sz="4" w:space="0" w:color="auto"/>
            </w:tcBorders>
            <w:shd w:val="clear" w:color="auto" w:fill="auto"/>
          </w:tcPr>
          <w:p w:rsidR="007C4AF5" w:rsidRPr="00FA56CE" w:rsidRDefault="007C4AF5" w:rsidP="00730634">
            <w:pPr>
              <w:pStyle w:val="Tabletext"/>
            </w:pPr>
            <w:r w:rsidRPr="00FA56CE">
              <w:t>Subsections</w:t>
            </w:r>
            <w:r w:rsidR="00FA56CE">
              <w:t> </w:t>
            </w:r>
            <w:r w:rsidRPr="00FA56CE">
              <w:t>250RA(1) and (3)</w:t>
            </w:r>
          </w:p>
        </w:tc>
        <w:tc>
          <w:tcPr>
            <w:tcW w:w="3973" w:type="dxa"/>
            <w:tcBorders>
              <w:bottom w:val="single" w:sz="4" w:space="0" w:color="auto"/>
            </w:tcBorders>
            <w:shd w:val="clear" w:color="auto" w:fill="auto"/>
          </w:tcPr>
          <w:p w:rsidR="007C4AF5" w:rsidRPr="00FA56CE" w:rsidRDefault="007C4AF5" w:rsidP="00730634">
            <w:pPr>
              <w:pStyle w:val="Tabletext"/>
            </w:pPr>
            <w:r w:rsidRPr="00FA56CE">
              <w:t>10 penalty units.</w:t>
            </w:r>
          </w:p>
        </w:tc>
      </w:tr>
      <w:tr w:rsidR="007C4AF5" w:rsidRPr="00FA56CE" w:rsidTr="00EB7A29">
        <w:tc>
          <w:tcPr>
            <w:tcW w:w="880" w:type="dxa"/>
            <w:gridSpan w:val="2"/>
            <w:tcBorders>
              <w:bottom w:val="single" w:sz="4" w:space="0" w:color="auto"/>
            </w:tcBorders>
            <w:shd w:val="clear" w:color="auto" w:fill="auto"/>
          </w:tcPr>
          <w:p w:rsidR="007C4AF5" w:rsidRPr="00FA56CE" w:rsidRDefault="007C4AF5" w:rsidP="00730634">
            <w:pPr>
              <w:pStyle w:val="Tabletext"/>
            </w:pPr>
            <w:bookmarkStart w:id="449" w:name="CU_84566611"/>
            <w:bookmarkEnd w:id="449"/>
            <w:r w:rsidRPr="00FA56CE">
              <w:t>69</w:t>
            </w:r>
          </w:p>
        </w:tc>
        <w:tc>
          <w:tcPr>
            <w:tcW w:w="2239" w:type="dxa"/>
            <w:tcBorders>
              <w:bottom w:val="single" w:sz="4" w:space="0" w:color="auto"/>
            </w:tcBorders>
            <w:shd w:val="clear" w:color="auto" w:fill="auto"/>
          </w:tcPr>
          <w:p w:rsidR="007C4AF5" w:rsidRPr="00FA56CE" w:rsidRDefault="007C4AF5" w:rsidP="00730634">
            <w:pPr>
              <w:pStyle w:val="Tabletext"/>
            </w:pPr>
            <w:r w:rsidRPr="00FA56CE">
              <w:t>Section</w:t>
            </w:r>
            <w:r w:rsidR="00FA56CE">
              <w:t> </w:t>
            </w:r>
            <w:r w:rsidRPr="00FA56CE">
              <w:t>250S</w:t>
            </w:r>
          </w:p>
        </w:tc>
        <w:tc>
          <w:tcPr>
            <w:tcW w:w="3973" w:type="dxa"/>
            <w:tcBorders>
              <w:bottom w:val="single" w:sz="4" w:space="0" w:color="auto"/>
            </w:tcBorders>
            <w:shd w:val="clear" w:color="auto" w:fill="auto"/>
          </w:tcPr>
          <w:p w:rsidR="007C4AF5" w:rsidRPr="00FA56CE" w:rsidRDefault="007C4AF5" w:rsidP="00730634">
            <w:pPr>
              <w:pStyle w:val="Tabletext"/>
            </w:pPr>
            <w:r w:rsidRPr="00FA56CE">
              <w:t>5 penalty units.</w:t>
            </w:r>
          </w:p>
        </w:tc>
      </w:tr>
      <w:tr w:rsidR="007C4AF5" w:rsidRPr="00FA56CE" w:rsidTr="00EB7A29">
        <w:tc>
          <w:tcPr>
            <w:tcW w:w="880" w:type="dxa"/>
            <w:gridSpan w:val="2"/>
            <w:tcBorders>
              <w:top w:val="single" w:sz="4" w:space="0" w:color="auto"/>
            </w:tcBorders>
            <w:shd w:val="clear" w:color="auto" w:fill="auto"/>
          </w:tcPr>
          <w:p w:rsidR="007C4AF5" w:rsidRPr="00FA56CE" w:rsidRDefault="007C4AF5" w:rsidP="00FD3895">
            <w:pPr>
              <w:pStyle w:val="Tabletext"/>
            </w:pPr>
            <w:r w:rsidRPr="00FA56CE">
              <w:t>69A</w:t>
            </w:r>
          </w:p>
        </w:tc>
        <w:tc>
          <w:tcPr>
            <w:tcW w:w="2239" w:type="dxa"/>
            <w:tcBorders>
              <w:top w:val="single" w:sz="4" w:space="0" w:color="auto"/>
            </w:tcBorders>
            <w:shd w:val="clear" w:color="auto" w:fill="auto"/>
          </w:tcPr>
          <w:p w:rsidR="007C4AF5" w:rsidRPr="00FA56CE" w:rsidRDefault="007C4AF5" w:rsidP="00FD3895">
            <w:pPr>
              <w:pStyle w:val="Tabletext"/>
            </w:pPr>
            <w:r w:rsidRPr="00FA56CE">
              <w:t>Section</w:t>
            </w:r>
            <w:r w:rsidR="00FA56CE">
              <w:t> </w:t>
            </w:r>
            <w:r w:rsidRPr="00FA56CE">
              <w:t>250SA</w:t>
            </w:r>
          </w:p>
        </w:tc>
        <w:tc>
          <w:tcPr>
            <w:tcW w:w="3973" w:type="dxa"/>
            <w:tcBorders>
              <w:top w:val="single" w:sz="4" w:space="0" w:color="auto"/>
            </w:tcBorders>
            <w:shd w:val="clear" w:color="auto" w:fill="auto"/>
          </w:tcPr>
          <w:p w:rsidR="007C4AF5" w:rsidRPr="00FA56CE" w:rsidRDefault="007C4AF5" w:rsidP="00FD3895">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70</w:t>
            </w:r>
          </w:p>
        </w:tc>
        <w:tc>
          <w:tcPr>
            <w:tcW w:w="2239" w:type="dxa"/>
            <w:shd w:val="clear" w:color="auto" w:fill="auto"/>
          </w:tcPr>
          <w:p w:rsidR="007C4AF5" w:rsidRPr="00FA56CE" w:rsidRDefault="007C4AF5" w:rsidP="00730634">
            <w:pPr>
              <w:pStyle w:val="Tabletext"/>
            </w:pPr>
            <w:r w:rsidRPr="00FA56CE">
              <w:t>Subsections</w:t>
            </w:r>
            <w:r w:rsidR="00FA56CE">
              <w:t> </w:t>
            </w:r>
            <w:r w:rsidRPr="00FA56CE">
              <w:t>250T(1) and (4)</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70A</w:t>
            </w:r>
          </w:p>
        </w:tc>
        <w:tc>
          <w:tcPr>
            <w:tcW w:w="2239" w:type="dxa"/>
            <w:shd w:val="clear" w:color="auto" w:fill="auto"/>
          </w:tcPr>
          <w:p w:rsidR="007C4AF5" w:rsidRPr="00FA56CE" w:rsidRDefault="007C4AF5" w:rsidP="00730634">
            <w:pPr>
              <w:pStyle w:val="Tabletext"/>
            </w:pPr>
            <w:r w:rsidRPr="00FA56CE">
              <w:t>Subsection</w:t>
            </w:r>
            <w:r w:rsidR="00FA56CE">
              <w:t> </w:t>
            </w:r>
            <w:r w:rsidRPr="00FA56CE">
              <w:t>250W(5)</w:t>
            </w:r>
          </w:p>
        </w:tc>
        <w:tc>
          <w:tcPr>
            <w:tcW w:w="3973" w:type="dxa"/>
            <w:shd w:val="clear" w:color="auto" w:fill="auto"/>
          </w:tcPr>
          <w:p w:rsidR="007C4AF5" w:rsidRPr="00FA56CE" w:rsidRDefault="007C4AF5" w:rsidP="00730634">
            <w:pPr>
              <w:pStyle w:val="Tabletext"/>
            </w:pPr>
            <w:r w:rsidRPr="00FA56CE">
              <w:t>10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71</w:t>
            </w:r>
          </w:p>
        </w:tc>
        <w:tc>
          <w:tcPr>
            <w:tcW w:w="2239" w:type="dxa"/>
            <w:shd w:val="clear" w:color="auto" w:fill="auto"/>
          </w:tcPr>
          <w:p w:rsidR="007C4AF5" w:rsidRPr="00FA56CE" w:rsidRDefault="007C4AF5" w:rsidP="00730634">
            <w:pPr>
              <w:pStyle w:val="Tabletext"/>
            </w:pPr>
            <w:r w:rsidRPr="00FA56CE">
              <w:t>Subsections</w:t>
            </w:r>
            <w:r w:rsidR="00FA56CE">
              <w:t> </w:t>
            </w:r>
            <w:r w:rsidRPr="00FA56CE">
              <w:t>251A(1) to (5)</w:t>
            </w:r>
          </w:p>
        </w:tc>
        <w:tc>
          <w:tcPr>
            <w:tcW w:w="3973" w:type="dxa"/>
            <w:shd w:val="clear" w:color="auto" w:fill="auto"/>
          </w:tcPr>
          <w:p w:rsidR="007C4AF5" w:rsidRPr="00FA56CE" w:rsidRDefault="007C4AF5" w:rsidP="00730634">
            <w:pPr>
              <w:pStyle w:val="Tabletext"/>
            </w:pPr>
            <w:r w:rsidRPr="00FA56CE">
              <w:t>10 penalty units or imprisonment for 3 months,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72</w:t>
            </w:r>
          </w:p>
        </w:tc>
        <w:tc>
          <w:tcPr>
            <w:tcW w:w="2239" w:type="dxa"/>
            <w:shd w:val="clear" w:color="auto" w:fill="auto"/>
          </w:tcPr>
          <w:p w:rsidR="007C4AF5" w:rsidRPr="00FA56CE" w:rsidRDefault="007C4AF5" w:rsidP="00730634">
            <w:pPr>
              <w:pStyle w:val="Tabletext"/>
            </w:pPr>
            <w:r w:rsidRPr="00FA56CE">
              <w:t>Subsections</w:t>
            </w:r>
            <w:r w:rsidR="00FA56CE">
              <w:t> </w:t>
            </w:r>
            <w:r w:rsidRPr="00FA56CE">
              <w:t>251B(1), (3) and (4)</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73</w:t>
            </w:r>
          </w:p>
        </w:tc>
        <w:tc>
          <w:tcPr>
            <w:tcW w:w="2239" w:type="dxa"/>
            <w:shd w:val="clear" w:color="auto" w:fill="auto"/>
          </w:tcPr>
          <w:p w:rsidR="007C4AF5" w:rsidRPr="00FA56CE" w:rsidRDefault="007C4AF5" w:rsidP="00730634">
            <w:pPr>
              <w:pStyle w:val="Tabletext"/>
            </w:pPr>
            <w:r w:rsidRPr="00FA56CE">
              <w:t>Subsections</w:t>
            </w:r>
            <w:r w:rsidR="00FA56CE">
              <w:t> </w:t>
            </w:r>
            <w:r w:rsidRPr="00FA56CE">
              <w:t>252C(3) and (4)</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74</w:t>
            </w:r>
          </w:p>
        </w:tc>
        <w:tc>
          <w:tcPr>
            <w:tcW w:w="2239" w:type="dxa"/>
            <w:shd w:val="clear" w:color="auto" w:fill="auto"/>
          </w:tcPr>
          <w:p w:rsidR="007C4AF5" w:rsidRPr="00FA56CE" w:rsidRDefault="007C4AF5" w:rsidP="00730634">
            <w:pPr>
              <w:pStyle w:val="Tabletext"/>
            </w:pPr>
            <w:r w:rsidRPr="00FA56CE">
              <w:t>Section</w:t>
            </w:r>
            <w:r w:rsidR="00FA56CE">
              <w:t> </w:t>
            </w:r>
            <w:r w:rsidRPr="00FA56CE">
              <w:t>252H</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75</w:t>
            </w:r>
          </w:p>
        </w:tc>
        <w:tc>
          <w:tcPr>
            <w:tcW w:w="2239" w:type="dxa"/>
            <w:shd w:val="clear" w:color="auto" w:fill="auto"/>
          </w:tcPr>
          <w:p w:rsidR="007C4AF5" w:rsidRPr="00FA56CE" w:rsidRDefault="007C4AF5" w:rsidP="00730634">
            <w:pPr>
              <w:pStyle w:val="Tabletext"/>
            </w:pPr>
            <w:r w:rsidRPr="00FA56CE">
              <w:t>Section</w:t>
            </w:r>
            <w:r w:rsidR="00FA56CE">
              <w:t> </w:t>
            </w:r>
            <w:r w:rsidRPr="00FA56CE">
              <w:t>252X</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76</w:t>
            </w:r>
          </w:p>
        </w:tc>
        <w:tc>
          <w:tcPr>
            <w:tcW w:w="2239" w:type="dxa"/>
            <w:shd w:val="clear" w:color="auto" w:fill="auto"/>
          </w:tcPr>
          <w:p w:rsidR="007C4AF5" w:rsidRPr="00FA56CE" w:rsidRDefault="007C4AF5" w:rsidP="00730634">
            <w:pPr>
              <w:pStyle w:val="Tabletext"/>
            </w:pPr>
            <w:r w:rsidRPr="00FA56CE">
              <w:t>Subsection</w:t>
            </w:r>
            <w:r w:rsidR="00FA56CE">
              <w:t> </w:t>
            </w:r>
            <w:r w:rsidRPr="00FA56CE">
              <w:t>252Y(5)</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77</w:t>
            </w:r>
          </w:p>
        </w:tc>
        <w:tc>
          <w:tcPr>
            <w:tcW w:w="2239" w:type="dxa"/>
            <w:shd w:val="clear" w:color="auto" w:fill="auto"/>
          </w:tcPr>
          <w:p w:rsidR="007C4AF5" w:rsidRPr="00FA56CE" w:rsidRDefault="007C4AF5" w:rsidP="00730634">
            <w:pPr>
              <w:pStyle w:val="Tabletext"/>
            </w:pPr>
            <w:r w:rsidRPr="00FA56CE">
              <w:t>Subsections</w:t>
            </w:r>
            <w:r w:rsidR="00FA56CE">
              <w:t> </w:t>
            </w:r>
            <w:r w:rsidRPr="00FA56CE">
              <w:t>253M(1), (2) and (3)</w:t>
            </w:r>
          </w:p>
        </w:tc>
        <w:tc>
          <w:tcPr>
            <w:tcW w:w="3973" w:type="dxa"/>
            <w:shd w:val="clear" w:color="auto" w:fill="auto"/>
          </w:tcPr>
          <w:p w:rsidR="007C4AF5" w:rsidRPr="00FA56CE" w:rsidRDefault="007C4AF5" w:rsidP="00730634">
            <w:pPr>
              <w:pStyle w:val="Tabletext"/>
            </w:pPr>
            <w:r w:rsidRPr="00FA56CE">
              <w:t>10 penalty units or imprisonment for 3 months,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78</w:t>
            </w:r>
          </w:p>
        </w:tc>
        <w:tc>
          <w:tcPr>
            <w:tcW w:w="2239" w:type="dxa"/>
            <w:shd w:val="clear" w:color="auto" w:fill="auto"/>
          </w:tcPr>
          <w:p w:rsidR="007C4AF5" w:rsidRPr="00FA56CE" w:rsidRDefault="007C4AF5" w:rsidP="00730634">
            <w:pPr>
              <w:pStyle w:val="Tabletext"/>
            </w:pPr>
            <w:r w:rsidRPr="00FA56CE">
              <w:t>Subsections</w:t>
            </w:r>
            <w:r w:rsidR="00FA56CE">
              <w:t> </w:t>
            </w:r>
            <w:r w:rsidRPr="00FA56CE">
              <w:t>253N(1), (3) and (4)</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79</w:t>
            </w:r>
          </w:p>
        </w:tc>
        <w:tc>
          <w:tcPr>
            <w:tcW w:w="2239" w:type="dxa"/>
            <w:shd w:val="clear" w:color="auto" w:fill="auto"/>
          </w:tcPr>
          <w:p w:rsidR="007C4AF5" w:rsidRPr="00FA56CE" w:rsidRDefault="007C4AF5" w:rsidP="00730634">
            <w:pPr>
              <w:pStyle w:val="Tabletext"/>
            </w:pPr>
            <w:r w:rsidRPr="00FA56CE">
              <w:t>Subsection</w:t>
            </w:r>
            <w:r w:rsidR="00FA56CE">
              <w:t> </w:t>
            </w:r>
            <w:r w:rsidRPr="00FA56CE">
              <w:t>254H(4)</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80</w:t>
            </w:r>
          </w:p>
        </w:tc>
        <w:tc>
          <w:tcPr>
            <w:tcW w:w="2239" w:type="dxa"/>
            <w:shd w:val="clear" w:color="auto" w:fill="auto"/>
          </w:tcPr>
          <w:p w:rsidR="007C4AF5" w:rsidRPr="00FA56CE" w:rsidRDefault="007C4AF5" w:rsidP="00730634">
            <w:pPr>
              <w:pStyle w:val="Tabletext"/>
            </w:pPr>
            <w:r w:rsidRPr="00FA56CE">
              <w:t>Subsection</w:t>
            </w:r>
            <w:r w:rsidR="00FA56CE">
              <w:t> </w:t>
            </w:r>
            <w:r w:rsidRPr="00FA56CE">
              <w:t>254L(3)</w:t>
            </w:r>
          </w:p>
        </w:tc>
        <w:tc>
          <w:tcPr>
            <w:tcW w:w="3973" w:type="dxa"/>
            <w:shd w:val="clear" w:color="auto" w:fill="auto"/>
          </w:tcPr>
          <w:p w:rsidR="007C4AF5" w:rsidRPr="00FA56CE" w:rsidRDefault="007C4AF5" w:rsidP="00730634">
            <w:pPr>
              <w:pStyle w:val="Tabletext"/>
            </w:pPr>
            <w:r w:rsidRPr="00FA56CE">
              <w:t>2,000 penalty units, or imprisonment for 5 years,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81</w:t>
            </w:r>
          </w:p>
        </w:tc>
        <w:tc>
          <w:tcPr>
            <w:tcW w:w="2239" w:type="dxa"/>
            <w:shd w:val="clear" w:color="auto" w:fill="auto"/>
          </w:tcPr>
          <w:p w:rsidR="007C4AF5" w:rsidRPr="00FA56CE" w:rsidRDefault="007C4AF5" w:rsidP="00730634">
            <w:pPr>
              <w:pStyle w:val="Tabletext"/>
            </w:pPr>
            <w:r w:rsidRPr="00FA56CE">
              <w:t>Subsection</w:t>
            </w:r>
            <w:r w:rsidR="00FA56CE">
              <w:t> </w:t>
            </w:r>
            <w:r w:rsidRPr="00FA56CE">
              <w:t>254N(2)</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82</w:t>
            </w:r>
          </w:p>
        </w:tc>
        <w:tc>
          <w:tcPr>
            <w:tcW w:w="2239" w:type="dxa"/>
            <w:shd w:val="clear" w:color="auto" w:fill="auto"/>
          </w:tcPr>
          <w:p w:rsidR="007C4AF5" w:rsidRPr="00FA56CE" w:rsidRDefault="007C4AF5" w:rsidP="00730634">
            <w:pPr>
              <w:pStyle w:val="Tabletext"/>
            </w:pPr>
            <w:r w:rsidRPr="00FA56CE">
              <w:t>Subsection</w:t>
            </w:r>
            <w:r w:rsidR="00FA56CE">
              <w:t> </w:t>
            </w:r>
            <w:r w:rsidRPr="00FA56CE">
              <w:t>254Q(13)</w:t>
            </w:r>
          </w:p>
        </w:tc>
        <w:tc>
          <w:tcPr>
            <w:tcW w:w="3973" w:type="dxa"/>
            <w:shd w:val="clear" w:color="auto" w:fill="auto"/>
          </w:tcPr>
          <w:p w:rsidR="007C4AF5" w:rsidRPr="00FA56CE" w:rsidRDefault="007C4AF5" w:rsidP="00730634">
            <w:pPr>
              <w:pStyle w:val="Tabletext"/>
            </w:pPr>
            <w:r w:rsidRPr="00FA56CE">
              <w:t>5 penalty units.</w:t>
            </w:r>
          </w:p>
        </w:tc>
      </w:tr>
      <w:tr w:rsidR="007C4AF5" w:rsidRPr="00FA56CE" w:rsidTr="005A14D2">
        <w:tc>
          <w:tcPr>
            <w:tcW w:w="880" w:type="dxa"/>
            <w:gridSpan w:val="2"/>
            <w:shd w:val="clear" w:color="auto" w:fill="auto"/>
          </w:tcPr>
          <w:p w:rsidR="007C4AF5" w:rsidRPr="00FA56CE" w:rsidRDefault="007C4AF5" w:rsidP="001B3DC3">
            <w:pPr>
              <w:pStyle w:val="Tabletext"/>
            </w:pPr>
            <w:r w:rsidRPr="00FA56CE">
              <w:t>82A</w:t>
            </w:r>
          </w:p>
        </w:tc>
        <w:tc>
          <w:tcPr>
            <w:tcW w:w="2239" w:type="dxa"/>
            <w:shd w:val="clear" w:color="auto" w:fill="auto"/>
          </w:tcPr>
          <w:p w:rsidR="007C4AF5" w:rsidRPr="00FA56CE" w:rsidRDefault="007C4AF5" w:rsidP="001B3DC3">
            <w:pPr>
              <w:pStyle w:val="Tabletext"/>
            </w:pPr>
            <w:r w:rsidRPr="00FA56CE">
              <w:t>Section</w:t>
            </w:r>
            <w:r w:rsidR="00FA56CE">
              <w:t> </w:t>
            </w:r>
            <w:r w:rsidRPr="00FA56CE">
              <w:t>254SA</w:t>
            </w:r>
          </w:p>
        </w:tc>
        <w:tc>
          <w:tcPr>
            <w:tcW w:w="3973" w:type="dxa"/>
            <w:shd w:val="clear" w:color="auto" w:fill="auto"/>
          </w:tcPr>
          <w:p w:rsidR="007C4AF5" w:rsidRPr="00FA56CE" w:rsidRDefault="007C4AF5" w:rsidP="001B3DC3">
            <w:pPr>
              <w:pStyle w:val="Tabletext"/>
            </w:pPr>
            <w:r w:rsidRPr="00FA56CE">
              <w:t>100 penalty units or imprisonment for 2 years, or both.</w:t>
            </w:r>
          </w:p>
        </w:tc>
      </w:tr>
      <w:tr w:rsidR="007C4AF5" w:rsidRPr="00FA56CE" w:rsidTr="005A14D2">
        <w:tc>
          <w:tcPr>
            <w:tcW w:w="880" w:type="dxa"/>
            <w:gridSpan w:val="2"/>
            <w:shd w:val="clear" w:color="auto" w:fill="auto"/>
          </w:tcPr>
          <w:p w:rsidR="007C4AF5" w:rsidRPr="00FA56CE" w:rsidRDefault="007C4AF5" w:rsidP="00730634">
            <w:pPr>
              <w:pStyle w:val="Tabletext"/>
            </w:pPr>
            <w:r w:rsidRPr="00FA56CE">
              <w:t>83</w:t>
            </w:r>
          </w:p>
        </w:tc>
        <w:tc>
          <w:tcPr>
            <w:tcW w:w="2239" w:type="dxa"/>
            <w:shd w:val="clear" w:color="auto" w:fill="auto"/>
          </w:tcPr>
          <w:p w:rsidR="007C4AF5" w:rsidRPr="00FA56CE" w:rsidRDefault="007C4AF5" w:rsidP="00730634">
            <w:pPr>
              <w:pStyle w:val="Tabletext"/>
            </w:pPr>
            <w:r w:rsidRPr="00FA56CE">
              <w:t>Section</w:t>
            </w:r>
            <w:r w:rsidR="00FA56CE">
              <w:t> </w:t>
            </w:r>
            <w:r w:rsidRPr="00FA56CE">
              <w:t>254T</w:t>
            </w:r>
          </w:p>
        </w:tc>
        <w:tc>
          <w:tcPr>
            <w:tcW w:w="3973" w:type="dxa"/>
            <w:shd w:val="clear" w:color="auto" w:fill="auto"/>
          </w:tcPr>
          <w:p w:rsidR="007C4AF5" w:rsidRPr="00FA56CE" w:rsidRDefault="007C4AF5"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84</w:t>
            </w:r>
          </w:p>
        </w:tc>
        <w:tc>
          <w:tcPr>
            <w:tcW w:w="2239" w:type="dxa"/>
            <w:shd w:val="clear" w:color="auto" w:fill="auto"/>
          </w:tcPr>
          <w:p w:rsidR="008F72C6" w:rsidRPr="00FA56CE" w:rsidRDefault="008F72C6" w:rsidP="00730634">
            <w:pPr>
              <w:pStyle w:val="Tabletext"/>
            </w:pPr>
            <w:r w:rsidRPr="00FA56CE">
              <w:t>Subsections</w:t>
            </w:r>
            <w:r w:rsidR="00FA56CE">
              <w:t> </w:t>
            </w:r>
            <w:r w:rsidRPr="00FA56CE">
              <w:t>254X(1) and (2)</w:t>
            </w:r>
          </w:p>
        </w:tc>
        <w:tc>
          <w:tcPr>
            <w:tcW w:w="3973" w:type="dxa"/>
            <w:shd w:val="clear" w:color="auto" w:fill="auto"/>
          </w:tcPr>
          <w:p w:rsidR="008F72C6" w:rsidRPr="00FA56CE" w:rsidRDefault="008F72C6" w:rsidP="00730634">
            <w:pPr>
              <w:pStyle w:val="Tabletext"/>
            </w:pPr>
            <w:r w:rsidRPr="00FA56CE">
              <w:t>60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85</w:t>
            </w:r>
          </w:p>
        </w:tc>
        <w:tc>
          <w:tcPr>
            <w:tcW w:w="2239" w:type="dxa"/>
            <w:shd w:val="clear" w:color="auto" w:fill="auto"/>
          </w:tcPr>
          <w:p w:rsidR="008F72C6" w:rsidRPr="00FA56CE" w:rsidRDefault="008F72C6" w:rsidP="00730634">
            <w:pPr>
              <w:pStyle w:val="Tabletext"/>
            </w:pPr>
            <w:r w:rsidRPr="00FA56CE">
              <w:t>Section</w:t>
            </w:r>
            <w:r w:rsidR="00FA56CE">
              <w:t> </w:t>
            </w:r>
            <w:r w:rsidRPr="00FA56CE">
              <w:t>254Y</w:t>
            </w:r>
          </w:p>
        </w:tc>
        <w:tc>
          <w:tcPr>
            <w:tcW w:w="3973" w:type="dxa"/>
            <w:shd w:val="clear" w:color="auto" w:fill="auto"/>
          </w:tcPr>
          <w:p w:rsidR="008F72C6" w:rsidRPr="00FA56CE" w:rsidRDefault="008F72C6" w:rsidP="00730634">
            <w:pPr>
              <w:pStyle w:val="Tabletext"/>
            </w:pPr>
            <w:r w:rsidRPr="00FA56CE">
              <w:t>5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86</w:t>
            </w:r>
          </w:p>
        </w:tc>
        <w:tc>
          <w:tcPr>
            <w:tcW w:w="2239" w:type="dxa"/>
            <w:shd w:val="clear" w:color="auto" w:fill="auto"/>
          </w:tcPr>
          <w:p w:rsidR="008F72C6" w:rsidRPr="00FA56CE" w:rsidRDefault="008F72C6" w:rsidP="00730634">
            <w:pPr>
              <w:pStyle w:val="Tabletext"/>
            </w:pPr>
            <w:r w:rsidRPr="00FA56CE">
              <w:t>Subsection</w:t>
            </w:r>
            <w:r w:rsidR="00FA56CE">
              <w:t> </w:t>
            </w:r>
            <w:r w:rsidRPr="00FA56CE">
              <w:t>256D(4)</w:t>
            </w:r>
          </w:p>
        </w:tc>
        <w:tc>
          <w:tcPr>
            <w:tcW w:w="3973" w:type="dxa"/>
            <w:shd w:val="clear" w:color="auto" w:fill="auto"/>
          </w:tcPr>
          <w:p w:rsidR="008F72C6" w:rsidRPr="00FA56CE" w:rsidRDefault="008F72C6" w:rsidP="00730634">
            <w:pPr>
              <w:pStyle w:val="Tabletext"/>
            </w:pPr>
            <w:r w:rsidRPr="00FA56CE">
              <w:t>2,000 penalty units, or imprisonment for 5 years,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r w:rsidRPr="00FA56CE">
              <w:t>87</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259B(6)</w:t>
            </w:r>
          </w:p>
        </w:tc>
        <w:tc>
          <w:tcPr>
            <w:tcW w:w="3973" w:type="dxa"/>
            <w:tcBorders>
              <w:bottom w:val="single" w:sz="4" w:space="0" w:color="auto"/>
            </w:tcBorders>
            <w:shd w:val="clear" w:color="auto" w:fill="auto"/>
          </w:tcPr>
          <w:p w:rsidR="008F72C6" w:rsidRPr="00FA56CE" w:rsidRDefault="008F72C6" w:rsidP="00730634">
            <w:pPr>
              <w:pStyle w:val="Tabletext"/>
            </w:pPr>
            <w:r w:rsidRPr="00FA56CE">
              <w:t>5 penalty units.</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bookmarkStart w:id="450" w:name="CU_106567774"/>
            <w:bookmarkEnd w:id="450"/>
            <w:r w:rsidRPr="00FA56CE">
              <w:t>88</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259D(4)</w:t>
            </w:r>
          </w:p>
        </w:tc>
        <w:tc>
          <w:tcPr>
            <w:tcW w:w="3973" w:type="dxa"/>
            <w:tcBorders>
              <w:bottom w:val="single" w:sz="4" w:space="0" w:color="auto"/>
            </w:tcBorders>
            <w:shd w:val="clear" w:color="auto" w:fill="auto"/>
          </w:tcPr>
          <w:p w:rsidR="008F72C6" w:rsidRPr="00FA56CE" w:rsidRDefault="008F72C6" w:rsidP="00730634">
            <w:pPr>
              <w:pStyle w:val="Tabletext"/>
            </w:pPr>
            <w:r w:rsidRPr="00FA56CE">
              <w:t>5 penalty units.</w:t>
            </w:r>
          </w:p>
        </w:tc>
      </w:tr>
      <w:tr w:rsidR="008F72C6" w:rsidRPr="00FA56CE" w:rsidTr="00EB7A29">
        <w:tc>
          <w:tcPr>
            <w:tcW w:w="880" w:type="dxa"/>
            <w:gridSpan w:val="2"/>
            <w:tcBorders>
              <w:top w:val="single" w:sz="4" w:space="0" w:color="auto"/>
            </w:tcBorders>
            <w:shd w:val="clear" w:color="auto" w:fill="auto"/>
          </w:tcPr>
          <w:p w:rsidR="008F72C6" w:rsidRPr="00FA56CE" w:rsidRDefault="008F72C6" w:rsidP="00730634">
            <w:pPr>
              <w:pStyle w:val="Tabletext"/>
            </w:pPr>
            <w:r w:rsidRPr="00FA56CE">
              <w:t>89</w:t>
            </w:r>
          </w:p>
        </w:tc>
        <w:tc>
          <w:tcPr>
            <w:tcW w:w="2239" w:type="dxa"/>
            <w:tcBorders>
              <w:top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259F(3)</w:t>
            </w:r>
          </w:p>
        </w:tc>
        <w:tc>
          <w:tcPr>
            <w:tcW w:w="3973" w:type="dxa"/>
            <w:tcBorders>
              <w:top w:val="single" w:sz="4" w:space="0" w:color="auto"/>
            </w:tcBorders>
            <w:shd w:val="clear" w:color="auto" w:fill="auto"/>
          </w:tcPr>
          <w:p w:rsidR="008F72C6" w:rsidRPr="00FA56CE" w:rsidRDefault="008F72C6" w:rsidP="00730634">
            <w:pPr>
              <w:pStyle w:val="Tabletext"/>
            </w:pPr>
            <w:r w:rsidRPr="00FA56CE">
              <w:t>2,000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90</w:t>
            </w:r>
          </w:p>
        </w:tc>
        <w:tc>
          <w:tcPr>
            <w:tcW w:w="2239" w:type="dxa"/>
            <w:shd w:val="clear" w:color="auto" w:fill="auto"/>
          </w:tcPr>
          <w:p w:rsidR="008F72C6" w:rsidRPr="00FA56CE" w:rsidRDefault="008F72C6" w:rsidP="00730634">
            <w:pPr>
              <w:pStyle w:val="Tabletext"/>
            </w:pPr>
            <w:r w:rsidRPr="00FA56CE">
              <w:t>Subsection</w:t>
            </w:r>
            <w:r w:rsidR="00FA56CE">
              <w:t> </w:t>
            </w:r>
            <w:r w:rsidRPr="00FA56CE">
              <w:t>260D(3)</w:t>
            </w:r>
          </w:p>
        </w:tc>
        <w:tc>
          <w:tcPr>
            <w:tcW w:w="3973" w:type="dxa"/>
            <w:shd w:val="clear" w:color="auto" w:fill="auto"/>
          </w:tcPr>
          <w:p w:rsidR="008F72C6" w:rsidRPr="00FA56CE" w:rsidRDefault="008F72C6" w:rsidP="00730634">
            <w:pPr>
              <w:pStyle w:val="Tabletext"/>
            </w:pPr>
            <w:r w:rsidRPr="00FA56CE">
              <w:t>2,000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91</w:t>
            </w:r>
          </w:p>
        </w:tc>
        <w:tc>
          <w:tcPr>
            <w:tcW w:w="2239" w:type="dxa"/>
            <w:shd w:val="clear" w:color="auto" w:fill="auto"/>
          </w:tcPr>
          <w:p w:rsidR="008F72C6" w:rsidRPr="00FA56CE" w:rsidRDefault="008F72C6" w:rsidP="00730634">
            <w:pPr>
              <w:pStyle w:val="Tabletext"/>
            </w:pPr>
            <w:r w:rsidRPr="00FA56CE">
              <w:t>Subsection</w:t>
            </w:r>
            <w:r w:rsidR="00FA56CE">
              <w:t> </w:t>
            </w:r>
            <w:r w:rsidRPr="00FA56CE">
              <w:t>283AA(1)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92</w:t>
            </w:r>
          </w:p>
        </w:tc>
        <w:tc>
          <w:tcPr>
            <w:tcW w:w="2239" w:type="dxa"/>
            <w:shd w:val="clear" w:color="auto" w:fill="auto"/>
          </w:tcPr>
          <w:p w:rsidR="008F72C6" w:rsidRPr="00FA56CE" w:rsidRDefault="008F72C6" w:rsidP="00730634">
            <w:pPr>
              <w:pStyle w:val="Tabletext"/>
            </w:pPr>
            <w:r w:rsidRPr="00FA56CE">
              <w:t>Subsection</w:t>
            </w:r>
            <w:r w:rsidR="00FA56CE">
              <w:t> </w:t>
            </w:r>
            <w:r w:rsidRPr="00FA56CE">
              <w:t>283AA(3)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93</w:t>
            </w:r>
          </w:p>
        </w:tc>
        <w:tc>
          <w:tcPr>
            <w:tcW w:w="2239" w:type="dxa"/>
            <w:shd w:val="clear" w:color="auto" w:fill="auto"/>
          </w:tcPr>
          <w:p w:rsidR="008F72C6" w:rsidRPr="00FA56CE" w:rsidRDefault="008F72C6" w:rsidP="00730634">
            <w:pPr>
              <w:pStyle w:val="Tabletext"/>
            </w:pPr>
            <w:r w:rsidRPr="00FA56CE">
              <w:t>Section</w:t>
            </w:r>
            <w:r w:rsidR="00FA56CE">
              <w:t> </w:t>
            </w:r>
            <w:r w:rsidRPr="00FA56CE">
              <w:t>283AB</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94</w:t>
            </w:r>
          </w:p>
        </w:tc>
        <w:tc>
          <w:tcPr>
            <w:tcW w:w="2239" w:type="dxa"/>
            <w:shd w:val="clear" w:color="auto" w:fill="auto"/>
          </w:tcPr>
          <w:p w:rsidR="008F72C6" w:rsidRPr="00FA56CE" w:rsidRDefault="008F72C6" w:rsidP="00730634">
            <w:pPr>
              <w:pStyle w:val="Tabletext"/>
            </w:pPr>
            <w:r w:rsidRPr="00FA56CE">
              <w:t>Subsection</w:t>
            </w:r>
            <w:r w:rsidR="00FA56CE">
              <w:t> </w:t>
            </w:r>
            <w:r w:rsidRPr="00FA56CE">
              <w:t>283AC(1)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95</w:t>
            </w:r>
          </w:p>
        </w:tc>
        <w:tc>
          <w:tcPr>
            <w:tcW w:w="2239" w:type="dxa"/>
            <w:shd w:val="clear" w:color="auto" w:fill="auto"/>
          </w:tcPr>
          <w:p w:rsidR="008F72C6" w:rsidRPr="00FA56CE" w:rsidRDefault="008F72C6" w:rsidP="00730634">
            <w:pPr>
              <w:pStyle w:val="Tabletext"/>
            </w:pPr>
            <w:r w:rsidRPr="00FA56CE">
              <w:t>Subsection</w:t>
            </w:r>
            <w:r w:rsidR="00FA56CE">
              <w:t> </w:t>
            </w:r>
            <w:r w:rsidRPr="00FA56CE">
              <w:t>283AC(2)</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96</w:t>
            </w:r>
          </w:p>
        </w:tc>
        <w:tc>
          <w:tcPr>
            <w:tcW w:w="2239" w:type="dxa"/>
            <w:shd w:val="clear" w:color="auto" w:fill="auto"/>
          </w:tcPr>
          <w:p w:rsidR="008F72C6" w:rsidRPr="00FA56CE" w:rsidRDefault="008F72C6" w:rsidP="00730634">
            <w:pPr>
              <w:pStyle w:val="Tabletext"/>
            </w:pPr>
            <w:r w:rsidRPr="00FA56CE">
              <w:t>Subsection</w:t>
            </w:r>
            <w:r w:rsidR="00FA56CE">
              <w:t> </w:t>
            </w:r>
            <w:r w:rsidRPr="00FA56CE">
              <w:t>283BH(1)</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97</w:t>
            </w:r>
          </w:p>
        </w:tc>
        <w:tc>
          <w:tcPr>
            <w:tcW w:w="2239" w:type="dxa"/>
            <w:shd w:val="clear" w:color="auto" w:fill="auto"/>
          </w:tcPr>
          <w:p w:rsidR="008F72C6" w:rsidRPr="00FA56CE" w:rsidRDefault="008F72C6" w:rsidP="00730634">
            <w:pPr>
              <w:pStyle w:val="Tabletext"/>
            </w:pPr>
            <w:r w:rsidRPr="00FA56CE">
              <w:t>Section</w:t>
            </w:r>
            <w:r w:rsidR="00FA56CE">
              <w:t> </w:t>
            </w:r>
            <w:r w:rsidRPr="00FA56CE">
              <w:t>283BI</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98</w:t>
            </w:r>
          </w:p>
        </w:tc>
        <w:tc>
          <w:tcPr>
            <w:tcW w:w="2239" w:type="dxa"/>
            <w:shd w:val="clear" w:color="auto" w:fill="auto"/>
          </w:tcPr>
          <w:p w:rsidR="008F72C6" w:rsidRPr="00FA56CE" w:rsidRDefault="008F72C6" w:rsidP="00730634">
            <w:pPr>
              <w:pStyle w:val="Tabletext"/>
            </w:pPr>
            <w:r w:rsidRPr="00FA56CE">
              <w:t>Section</w:t>
            </w:r>
            <w:r w:rsidR="00FA56CE">
              <w:t> </w:t>
            </w:r>
            <w:r w:rsidRPr="00FA56CE">
              <w:t>283CE</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99</w:t>
            </w:r>
          </w:p>
        </w:tc>
        <w:tc>
          <w:tcPr>
            <w:tcW w:w="2239" w:type="dxa"/>
            <w:shd w:val="clear" w:color="auto" w:fill="auto"/>
          </w:tcPr>
          <w:p w:rsidR="008F72C6" w:rsidRPr="00FA56CE" w:rsidRDefault="008F72C6" w:rsidP="00730634">
            <w:pPr>
              <w:pStyle w:val="Tabletext"/>
            </w:pPr>
            <w:r w:rsidRPr="00FA56CE">
              <w:t>Subsections</w:t>
            </w:r>
            <w:r w:rsidR="00FA56CE">
              <w:t> </w:t>
            </w:r>
            <w:r w:rsidRPr="00FA56CE">
              <w:t>286(1) and (2)</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100</w:t>
            </w:r>
          </w:p>
        </w:tc>
        <w:tc>
          <w:tcPr>
            <w:tcW w:w="2239" w:type="dxa"/>
            <w:shd w:val="clear" w:color="auto" w:fill="auto"/>
          </w:tcPr>
          <w:p w:rsidR="008F72C6" w:rsidRPr="00FA56CE" w:rsidRDefault="008F72C6" w:rsidP="00730634">
            <w:pPr>
              <w:pStyle w:val="Tabletext"/>
            </w:pPr>
            <w:r w:rsidRPr="00FA56CE">
              <w:t>Section</w:t>
            </w:r>
            <w:r w:rsidR="00FA56CE">
              <w:t> </w:t>
            </w:r>
            <w:r w:rsidRPr="00FA56CE">
              <w:t>287</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101</w:t>
            </w:r>
          </w:p>
        </w:tc>
        <w:tc>
          <w:tcPr>
            <w:tcW w:w="2239" w:type="dxa"/>
            <w:shd w:val="clear" w:color="auto" w:fill="auto"/>
          </w:tcPr>
          <w:p w:rsidR="008F72C6" w:rsidRPr="00FA56CE" w:rsidRDefault="008F72C6" w:rsidP="00730634">
            <w:pPr>
              <w:pStyle w:val="Tabletext"/>
            </w:pPr>
            <w:r w:rsidRPr="00FA56CE">
              <w:t>Section</w:t>
            </w:r>
            <w:r w:rsidR="00FA56CE">
              <w:t> </w:t>
            </w:r>
            <w:r w:rsidRPr="00FA56CE">
              <w:t>288</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102</w:t>
            </w:r>
          </w:p>
        </w:tc>
        <w:tc>
          <w:tcPr>
            <w:tcW w:w="2239" w:type="dxa"/>
            <w:shd w:val="clear" w:color="auto" w:fill="auto"/>
          </w:tcPr>
          <w:p w:rsidR="008F72C6" w:rsidRPr="00FA56CE" w:rsidRDefault="008F72C6" w:rsidP="00730634">
            <w:pPr>
              <w:pStyle w:val="Tabletext"/>
            </w:pPr>
            <w:r w:rsidRPr="00FA56CE">
              <w:t>Subsection</w:t>
            </w:r>
            <w:r w:rsidR="00FA56CE">
              <w:t> </w:t>
            </w:r>
            <w:r w:rsidRPr="00FA56CE">
              <w:t>289(2)</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103</w:t>
            </w:r>
          </w:p>
        </w:tc>
        <w:tc>
          <w:tcPr>
            <w:tcW w:w="2239" w:type="dxa"/>
            <w:shd w:val="clear" w:color="auto" w:fill="auto"/>
          </w:tcPr>
          <w:p w:rsidR="008F72C6" w:rsidRPr="00FA56CE" w:rsidRDefault="008F72C6" w:rsidP="00730634">
            <w:pPr>
              <w:pStyle w:val="Tabletext"/>
            </w:pPr>
            <w:r w:rsidRPr="00FA56CE">
              <w:t>Section</w:t>
            </w:r>
            <w:r w:rsidR="00FA56CE">
              <w:t> </w:t>
            </w:r>
            <w:r w:rsidRPr="00FA56CE">
              <w:t>294</w:t>
            </w:r>
          </w:p>
        </w:tc>
        <w:tc>
          <w:tcPr>
            <w:tcW w:w="3973" w:type="dxa"/>
            <w:shd w:val="clear" w:color="auto" w:fill="auto"/>
          </w:tcPr>
          <w:p w:rsidR="008F72C6" w:rsidRPr="00FA56CE" w:rsidRDefault="008F72C6" w:rsidP="00730634">
            <w:pPr>
              <w:pStyle w:val="Tabletext"/>
            </w:pPr>
            <w:r w:rsidRPr="00FA56CE">
              <w:t>10 penalty units or imprisonment for 3 months, or both.</w:t>
            </w:r>
          </w:p>
        </w:tc>
      </w:tr>
      <w:tr w:rsidR="008F72C6" w:rsidRPr="00FA56CE" w:rsidTr="005A14D2">
        <w:tc>
          <w:tcPr>
            <w:tcW w:w="880" w:type="dxa"/>
            <w:gridSpan w:val="2"/>
            <w:shd w:val="clear" w:color="auto" w:fill="auto"/>
          </w:tcPr>
          <w:p w:rsidR="008F72C6" w:rsidRPr="00FA56CE" w:rsidRDefault="008F72C6" w:rsidP="001B3DC3">
            <w:pPr>
              <w:pStyle w:val="Tabletext"/>
            </w:pPr>
            <w:r w:rsidRPr="00FA56CE">
              <w:t>103AA</w:t>
            </w:r>
          </w:p>
        </w:tc>
        <w:tc>
          <w:tcPr>
            <w:tcW w:w="2239" w:type="dxa"/>
            <w:shd w:val="clear" w:color="auto" w:fill="auto"/>
          </w:tcPr>
          <w:p w:rsidR="008F72C6" w:rsidRPr="00FA56CE" w:rsidRDefault="008F72C6" w:rsidP="001B3DC3">
            <w:pPr>
              <w:pStyle w:val="Tabletext"/>
            </w:pPr>
            <w:r w:rsidRPr="00FA56CE">
              <w:t>Section</w:t>
            </w:r>
            <w:r w:rsidR="00FA56CE">
              <w:t> </w:t>
            </w:r>
            <w:r w:rsidRPr="00FA56CE">
              <w:t>294B</w:t>
            </w:r>
          </w:p>
        </w:tc>
        <w:tc>
          <w:tcPr>
            <w:tcW w:w="3973" w:type="dxa"/>
            <w:shd w:val="clear" w:color="auto" w:fill="auto"/>
          </w:tcPr>
          <w:p w:rsidR="008F72C6" w:rsidRPr="00FA56CE" w:rsidRDefault="008F72C6" w:rsidP="001B3DC3">
            <w:pPr>
              <w:pStyle w:val="Tabletext"/>
            </w:pPr>
            <w:r w:rsidRPr="00FA56CE">
              <w:t>10 penalty units or imprisonment for 3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103A</w:t>
            </w:r>
          </w:p>
        </w:tc>
        <w:tc>
          <w:tcPr>
            <w:tcW w:w="2239" w:type="dxa"/>
            <w:shd w:val="clear" w:color="auto" w:fill="auto"/>
          </w:tcPr>
          <w:p w:rsidR="008F72C6" w:rsidRPr="00FA56CE" w:rsidRDefault="008F72C6" w:rsidP="00730634">
            <w:pPr>
              <w:pStyle w:val="Tabletext"/>
            </w:pPr>
            <w:r w:rsidRPr="00FA56CE">
              <w:t>Subsections</w:t>
            </w:r>
            <w:r w:rsidR="00FA56CE">
              <w:t> </w:t>
            </w:r>
            <w:r w:rsidRPr="00FA56CE">
              <w:t>307C(1) and (2)</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r w:rsidRPr="00FA56CE">
              <w:t>103B</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Subsections</w:t>
            </w:r>
            <w:r w:rsidR="00FA56CE">
              <w:t> </w:t>
            </w:r>
            <w:r w:rsidRPr="00FA56CE">
              <w:t>307A(1) and (2)</w:t>
            </w:r>
          </w:p>
        </w:tc>
        <w:tc>
          <w:tcPr>
            <w:tcW w:w="3973" w:type="dxa"/>
            <w:tcBorders>
              <w:bottom w:val="single" w:sz="4" w:space="0" w:color="auto"/>
            </w:tcBorders>
            <w:shd w:val="clear" w:color="auto" w:fill="auto"/>
          </w:tcPr>
          <w:p w:rsidR="008F72C6" w:rsidRPr="00FA56CE" w:rsidRDefault="008F72C6" w:rsidP="00730634">
            <w:pPr>
              <w:pStyle w:val="Tabletext"/>
            </w:pPr>
            <w:r w:rsidRPr="00FA56CE">
              <w:t>50 penalty units.</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bookmarkStart w:id="451" w:name="CU_125569165"/>
            <w:bookmarkEnd w:id="451"/>
            <w:r w:rsidRPr="00FA56CE">
              <w:t>103C</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307B(1)</w:t>
            </w:r>
          </w:p>
        </w:tc>
        <w:tc>
          <w:tcPr>
            <w:tcW w:w="3973" w:type="dxa"/>
            <w:tcBorders>
              <w:bottom w:val="single" w:sz="4" w:space="0" w:color="auto"/>
            </w:tcBorders>
            <w:shd w:val="clear" w:color="auto" w:fill="auto"/>
          </w:tcPr>
          <w:p w:rsidR="008F72C6" w:rsidRPr="00FA56CE" w:rsidRDefault="008F72C6" w:rsidP="00730634">
            <w:pPr>
              <w:pStyle w:val="Tabletext"/>
            </w:pPr>
            <w:r w:rsidRPr="00FA56CE">
              <w:t>50 penalty units.</w:t>
            </w:r>
          </w:p>
        </w:tc>
      </w:tr>
      <w:tr w:rsidR="008F72C6" w:rsidRPr="00FA56CE" w:rsidTr="00EB7A29">
        <w:tc>
          <w:tcPr>
            <w:tcW w:w="880" w:type="dxa"/>
            <w:gridSpan w:val="2"/>
            <w:tcBorders>
              <w:top w:val="single" w:sz="4" w:space="0" w:color="auto"/>
            </w:tcBorders>
            <w:shd w:val="clear" w:color="auto" w:fill="auto"/>
          </w:tcPr>
          <w:p w:rsidR="008F72C6" w:rsidRPr="00FA56CE" w:rsidRDefault="008F72C6" w:rsidP="00730634">
            <w:pPr>
              <w:pStyle w:val="Tabletext"/>
            </w:pPr>
            <w:r w:rsidRPr="00FA56CE">
              <w:t>103D</w:t>
            </w:r>
          </w:p>
        </w:tc>
        <w:tc>
          <w:tcPr>
            <w:tcW w:w="2239" w:type="dxa"/>
            <w:tcBorders>
              <w:top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307B(3)</w:t>
            </w:r>
          </w:p>
        </w:tc>
        <w:tc>
          <w:tcPr>
            <w:tcW w:w="3973" w:type="dxa"/>
            <w:tcBorders>
              <w:top w:val="single" w:sz="4" w:space="0" w:color="auto"/>
            </w:tcBorders>
            <w:shd w:val="clear" w:color="auto" w:fill="auto"/>
          </w:tcPr>
          <w:p w:rsidR="008F72C6" w:rsidRPr="00FA56CE" w:rsidRDefault="008F72C6" w:rsidP="00730634">
            <w:pPr>
              <w:pStyle w:val="Tabletext"/>
            </w:pPr>
            <w:r w:rsidRPr="00FA56CE">
              <w:t>50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104</w:t>
            </w:r>
          </w:p>
        </w:tc>
        <w:tc>
          <w:tcPr>
            <w:tcW w:w="2239" w:type="dxa"/>
            <w:shd w:val="clear" w:color="auto" w:fill="auto"/>
          </w:tcPr>
          <w:p w:rsidR="008F72C6" w:rsidRPr="00FA56CE" w:rsidRDefault="008F72C6" w:rsidP="00730634">
            <w:pPr>
              <w:pStyle w:val="Tabletext"/>
            </w:pPr>
            <w:r w:rsidRPr="00FA56CE">
              <w:t>Subsections</w:t>
            </w:r>
            <w:r w:rsidR="00FA56CE">
              <w:t> </w:t>
            </w:r>
            <w:r w:rsidRPr="00FA56CE">
              <w:t>308(1), (2), (3), (3AA), (3AB), (3A), (3C) and (4)</w:t>
            </w:r>
          </w:p>
        </w:tc>
        <w:tc>
          <w:tcPr>
            <w:tcW w:w="3973" w:type="dxa"/>
            <w:shd w:val="clear" w:color="auto" w:fill="auto"/>
          </w:tcPr>
          <w:p w:rsidR="008F72C6" w:rsidRPr="00FA56CE" w:rsidRDefault="008F72C6" w:rsidP="00730634">
            <w:pPr>
              <w:pStyle w:val="Tabletext"/>
            </w:pPr>
            <w:r w:rsidRPr="00FA56CE">
              <w:t>50 penalty units.</w:t>
            </w:r>
          </w:p>
        </w:tc>
      </w:tr>
      <w:tr w:rsidR="008F72C6" w:rsidRPr="00FA56CE" w:rsidTr="005A14D2">
        <w:tc>
          <w:tcPr>
            <w:tcW w:w="880" w:type="dxa"/>
            <w:gridSpan w:val="2"/>
            <w:shd w:val="clear" w:color="auto" w:fill="auto"/>
          </w:tcPr>
          <w:p w:rsidR="008F72C6" w:rsidRPr="00FA56CE" w:rsidDel="0053646D" w:rsidRDefault="008F72C6" w:rsidP="00730634">
            <w:pPr>
              <w:pStyle w:val="Tabletext"/>
            </w:pPr>
            <w:r w:rsidRPr="00FA56CE">
              <w:t>104A</w:t>
            </w:r>
          </w:p>
        </w:tc>
        <w:tc>
          <w:tcPr>
            <w:tcW w:w="2239" w:type="dxa"/>
            <w:shd w:val="clear" w:color="auto" w:fill="auto"/>
          </w:tcPr>
          <w:p w:rsidR="008F72C6" w:rsidRPr="00FA56CE" w:rsidDel="0053646D" w:rsidRDefault="008F72C6" w:rsidP="00730634">
            <w:pPr>
              <w:pStyle w:val="Tabletext"/>
            </w:pPr>
            <w:r w:rsidRPr="00FA56CE">
              <w:t>Subsections</w:t>
            </w:r>
            <w:r w:rsidR="00FA56CE">
              <w:t> </w:t>
            </w:r>
            <w:r w:rsidRPr="00FA56CE">
              <w:t>309(1), (2), (3), (4), (5), (5A) and (6)</w:t>
            </w:r>
          </w:p>
        </w:tc>
        <w:tc>
          <w:tcPr>
            <w:tcW w:w="3973" w:type="dxa"/>
            <w:shd w:val="clear" w:color="auto" w:fill="auto"/>
          </w:tcPr>
          <w:p w:rsidR="008F72C6" w:rsidRPr="00FA56CE" w:rsidDel="0053646D" w:rsidRDefault="008F72C6" w:rsidP="00730634">
            <w:pPr>
              <w:pStyle w:val="Tabletext"/>
            </w:pPr>
            <w:r w:rsidRPr="00FA56CE">
              <w:t>50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105</w:t>
            </w:r>
          </w:p>
        </w:tc>
        <w:tc>
          <w:tcPr>
            <w:tcW w:w="2239" w:type="dxa"/>
            <w:shd w:val="clear" w:color="auto" w:fill="auto"/>
          </w:tcPr>
          <w:p w:rsidR="008F72C6" w:rsidRPr="00FA56CE" w:rsidRDefault="008F72C6" w:rsidP="00730634">
            <w:pPr>
              <w:pStyle w:val="Tabletext"/>
            </w:pPr>
            <w:r w:rsidRPr="00FA56CE">
              <w:t>Subsection</w:t>
            </w:r>
            <w:r w:rsidR="00FA56CE">
              <w:t> </w:t>
            </w:r>
            <w:r w:rsidRPr="00FA56CE">
              <w:t>311(1), (2) or (3)</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106</w:t>
            </w:r>
          </w:p>
        </w:tc>
        <w:tc>
          <w:tcPr>
            <w:tcW w:w="2239" w:type="dxa"/>
            <w:shd w:val="clear" w:color="auto" w:fill="auto"/>
          </w:tcPr>
          <w:p w:rsidR="008F72C6" w:rsidRPr="00FA56CE" w:rsidRDefault="008F72C6" w:rsidP="00730634">
            <w:pPr>
              <w:pStyle w:val="Tabletext"/>
            </w:pPr>
            <w:r w:rsidRPr="00FA56CE">
              <w:t>Subsection</w:t>
            </w:r>
            <w:r w:rsidR="00FA56CE">
              <w:t> </w:t>
            </w:r>
            <w:r w:rsidRPr="00FA56CE">
              <w:t>312(1)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107</w:t>
            </w:r>
          </w:p>
        </w:tc>
        <w:tc>
          <w:tcPr>
            <w:tcW w:w="2239" w:type="dxa"/>
            <w:shd w:val="clear" w:color="auto" w:fill="auto"/>
          </w:tcPr>
          <w:p w:rsidR="008F72C6" w:rsidRPr="00FA56CE" w:rsidRDefault="008F72C6" w:rsidP="00730634">
            <w:pPr>
              <w:pStyle w:val="Tabletext"/>
            </w:pPr>
            <w:r w:rsidRPr="00FA56CE">
              <w:t>Section</w:t>
            </w:r>
            <w:r w:rsidR="00FA56CE">
              <w:t> </w:t>
            </w:r>
            <w:r w:rsidRPr="00FA56CE">
              <w:t>313</w:t>
            </w:r>
          </w:p>
        </w:tc>
        <w:tc>
          <w:tcPr>
            <w:tcW w:w="3973" w:type="dxa"/>
            <w:shd w:val="clear" w:color="auto" w:fill="auto"/>
          </w:tcPr>
          <w:p w:rsidR="008F72C6" w:rsidRPr="00FA56CE" w:rsidRDefault="008F72C6" w:rsidP="00730634">
            <w:pPr>
              <w:pStyle w:val="Tabletext"/>
            </w:pPr>
            <w:r w:rsidRPr="00FA56CE">
              <w:t>10 penalty units or imprisonment for 3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108</w:t>
            </w:r>
          </w:p>
        </w:tc>
        <w:tc>
          <w:tcPr>
            <w:tcW w:w="2239" w:type="dxa"/>
            <w:shd w:val="clear" w:color="auto" w:fill="auto"/>
          </w:tcPr>
          <w:p w:rsidR="008F72C6" w:rsidRPr="00FA56CE" w:rsidRDefault="008F72C6" w:rsidP="00730634">
            <w:pPr>
              <w:pStyle w:val="Tabletext"/>
            </w:pPr>
            <w:r w:rsidRPr="00FA56CE">
              <w:t>Subsection</w:t>
            </w:r>
            <w:r w:rsidR="00FA56CE">
              <w:t> </w:t>
            </w:r>
            <w:r w:rsidRPr="00FA56CE">
              <w:t>314(1) or (1AB)</w:t>
            </w:r>
          </w:p>
        </w:tc>
        <w:tc>
          <w:tcPr>
            <w:tcW w:w="3973" w:type="dxa"/>
            <w:shd w:val="clear" w:color="auto" w:fill="auto"/>
          </w:tcPr>
          <w:p w:rsidR="008F72C6" w:rsidRPr="00FA56CE" w:rsidRDefault="008F72C6" w:rsidP="00730634">
            <w:pPr>
              <w:pStyle w:val="Tabletext"/>
            </w:pPr>
            <w:r w:rsidRPr="00FA56CE">
              <w:t>10 penalty units or imprisonment for 3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109</w:t>
            </w:r>
          </w:p>
        </w:tc>
        <w:tc>
          <w:tcPr>
            <w:tcW w:w="2239" w:type="dxa"/>
            <w:shd w:val="clear" w:color="auto" w:fill="auto"/>
          </w:tcPr>
          <w:p w:rsidR="008F72C6" w:rsidRPr="00FA56CE" w:rsidRDefault="008F72C6" w:rsidP="00730634">
            <w:pPr>
              <w:pStyle w:val="Tabletext"/>
            </w:pPr>
            <w:r w:rsidRPr="00FA56CE">
              <w:t>Section</w:t>
            </w:r>
            <w:r w:rsidR="00FA56CE">
              <w:t> </w:t>
            </w:r>
            <w:r w:rsidRPr="00FA56CE">
              <w:t>316</w:t>
            </w:r>
          </w:p>
        </w:tc>
        <w:tc>
          <w:tcPr>
            <w:tcW w:w="3973" w:type="dxa"/>
            <w:shd w:val="clear" w:color="auto" w:fill="auto"/>
          </w:tcPr>
          <w:p w:rsidR="008F72C6" w:rsidRPr="00FA56CE" w:rsidRDefault="008F72C6" w:rsidP="00730634">
            <w:pPr>
              <w:pStyle w:val="Tabletext"/>
            </w:pPr>
            <w:r w:rsidRPr="00FA56CE">
              <w:t>10 penalty units or imprisonment for 3 months, or both.</w:t>
            </w:r>
          </w:p>
        </w:tc>
      </w:tr>
      <w:tr w:rsidR="008F72C6" w:rsidRPr="00FA56CE" w:rsidTr="005A14D2">
        <w:tc>
          <w:tcPr>
            <w:tcW w:w="880" w:type="dxa"/>
            <w:gridSpan w:val="2"/>
            <w:shd w:val="clear" w:color="auto" w:fill="auto"/>
          </w:tcPr>
          <w:p w:rsidR="008F72C6" w:rsidRPr="00FA56CE" w:rsidRDefault="008F72C6" w:rsidP="001B3DC3">
            <w:pPr>
              <w:pStyle w:val="Tabletext"/>
            </w:pPr>
            <w:r w:rsidRPr="00FA56CE">
              <w:t>109A</w:t>
            </w:r>
          </w:p>
        </w:tc>
        <w:tc>
          <w:tcPr>
            <w:tcW w:w="2239" w:type="dxa"/>
            <w:shd w:val="clear" w:color="auto" w:fill="auto"/>
          </w:tcPr>
          <w:p w:rsidR="008F72C6" w:rsidRPr="00FA56CE" w:rsidRDefault="008F72C6" w:rsidP="001B3DC3">
            <w:pPr>
              <w:pStyle w:val="Tabletext"/>
            </w:pPr>
            <w:r w:rsidRPr="00FA56CE">
              <w:t>Subsections</w:t>
            </w:r>
            <w:r w:rsidR="00FA56CE">
              <w:t> </w:t>
            </w:r>
            <w:r w:rsidRPr="00FA56CE">
              <w:t>316A(3) and (4)</w:t>
            </w:r>
          </w:p>
        </w:tc>
        <w:tc>
          <w:tcPr>
            <w:tcW w:w="3973" w:type="dxa"/>
            <w:shd w:val="clear" w:color="auto" w:fill="auto"/>
          </w:tcPr>
          <w:p w:rsidR="008F72C6" w:rsidRPr="00FA56CE" w:rsidRDefault="008F72C6" w:rsidP="001B3DC3">
            <w:pPr>
              <w:pStyle w:val="Tabletext"/>
            </w:pPr>
            <w:r w:rsidRPr="00FA56CE">
              <w:t>10 penalty units or imprisonment for 3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110</w:t>
            </w:r>
          </w:p>
        </w:tc>
        <w:tc>
          <w:tcPr>
            <w:tcW w:w="2239" w:type="dxa"/>
            <w:shd w:val="clear" w:color="auto" w:fill="auto"/>
          </w:tcPr>
          <w:p w:rsidR="008F72C6" w:rsidRPr="00FA56CE" w:rsidRDefault="008F72C6" w:rsidP="00730634">
            <w:pPr>
              <w:pStyle w:val="Tabletext"/>
            </w:pPr>
            <w:r w:rsidRPr="00FA56CE">
              <w:t>Subsection</w:t>
            </w:r>
            <w:r w:rsidR="00FA56CE">
              <w:t> </w:t>
            </w:r>
            <w:r w:rsidRPr="00FA56CE">
              <w:t>317(1)</w:t>
            </w:r>
          </w:p>
        </w:tc>
        <w:tc>
          <w:tcPr>
            <w:tcW w:w="3973" w:type="dxa"/>
            <w:shd w:val="clear" w:color="auto" w:fill="auto"/>
          </w:tcPr>
          <w:p w:rsidR="008F72C6" w:rsidRPr="00FA56CE" w:rsidRDefault="008F72C6" w:rsidP="00730634">
            <w:pPr>
              <w:pStyle w:val="Tabletext"/>
            </w:pPr>
            <w:r w:rsidRPr="00FA56CE">
              <w:t>10 penalty units or imprisonment for 3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111</w:t>
            </w:r>
          </w:p>
        </w:tc>
        <w:tc>
          <w:tcPr>
            <w:tcW w:w="2239" w:type="dxa"/>
            <w:shd w:val="clear" w:color="auto" w:fill="auto"/>
          </w:tcPr>
          <w:p w:rsidR="008F72C6" w:rsidRPr="00FA56CE" w:rsidRDefault="008F72C6" w:rsidP="00730634">
            <w:pPr>
              <w:pStyle w:val="Tabletext"/>
            </w:pPr>
            <w:r w:rsidRPr="00FA56CE">
              <w:t>Subsections</w:t>
            </w:r>
            <w:r w:rsidR="00FA56CE">
              <w:t> </w:t>
            </w:r>
            <w:r w:rsidRPr="00FA56CE">
              <w:t>318(1), (3) and (4)</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112</w:t>
            </w:r>
          </w:p>
        </w:tc>
        <w:tc>
          <w:tcPr>
            <w:tcW w:w="2239" w:type="dxa"/>
            <w:shd w:val="clear" w:color="auto" w:fill="auto"/>
          </w:tcPr>
          <w:p w:rsidR="008F72C6" w:rsidRPr="00FA56CE" w:rsidRDefault="008F72C6" w:rsidP="00730634">
            <w:pPr>
              <w:pStyle w:val="Tabletext"/>
            </w:pPr>
            <w:r w:rsidRPr="00FA56CE">
              <w:t>Subsection</w:t>
            </w:r>
            <w:r w:rsidR="00FA56CE">
              <w:t> </w:t>
            </w:r>
            <w:r w:rsidRPr="00FA56CE">
              <w:t>319(1)</w:t>
            </w:r>
          </w:p>
        </w:tc>
        <w:tc>
          <w:tcPr>
            <w:tcW w:w="3973" w:type="dxa"/>
            <w:shd w:val="clear" w:color="auto" w:fill="auto"/>
          </w:tcPr>
          <w:p w:rsidR="008F72C6" w:rsidRPr="00FA56CE" w:rsidRDefault="008F72C6" w:rsidP="00730634">
            <w:pPr>
              <w:pStyle w:val="Tabletext"/>
            </w:pPr>
            <w:r w:rsidRPr="00FA56CE">
              <w:t>60 penalty units or imprisonment for 1 year,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112A</w:t>
            </w:r>
          </w:p>
        </w:tc>
        <w:tc>
          <w:tcPr>
            <w:tcW w:w="2239" w:type="dxa"/>
            <w:shd w:val="clear" w:color="auto" w:fill="auto"/>
          </w:tcPr>
          <w:p w:rsidR="008F72C6" w:rsidRPr="00FA56CE" w:rsidRDefault="008F72C6" w:rsidP="00730634">
            <w:pPr>
              <w:pStyle w:val="Tabletext"/>
            </w:pPr>
            <w:r w:rsidRPr="00FA56CE">
              <w:t>Section</w:t>
            </w:r>
            <w:r w:rsidR="00FA56CE">
              <w:t> </w:t>
            </w:r>
            <w:r w:rsidRPr="00FA56CE">
              <w:t>320</w:t>
            </w:r>
          </w:p>
        </w:tc>
        <w:tc>
          <w:tcPr>
            <w:tcW w:w="3973" w:type="dxa"/>
            <w:shd w:val="clear" w:color="auto" w:fill="auto"/>
          </w:tcPr>
          <w:p w:rsidR="008F72C6" w:rsidRPr="00FA56CE" w:rsidRDefault="008F72C6" w:rsidP="00730634">
            <w:pPr>
              <w:pStyle w:val="Tabletext"/>
            </w:pPr>
            <w:r w:rsidRPr="00FA56CE">
              <w:t>60 penalty units or imprisonment for 1 year,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112B</w:t>
            </w:r>
          </w:p>
        </w:tc>
        <w:tc>
          <w:tcPr>
            <w:tcW w:w="2239" w:type="dxa"/>
            <w:shd w:val="clear" w:color="auto" w:fill="auto"/>
          </w:tcPr>
          <w:p w:rsidR="008F72C6" w:rsidRPr="00FA56CE" w:rsidRDefault="008F72C6" w:rsidP="00730634">
            <w:pPr>
              <w:pStyle w:val="Tabletext"/>
            </w:pPr>
            <w:r w:rsidRPr="00FA56CE">
              <w:t>Section</w:t>
            </w:r>
            <w:r w:rsidR="00FA56CE">
              <w:t> </w:t>
            </w:r>
            <w:r w:rsidRPr="00FA56CE">
              <w:t>321</w:t>
            </w:r>
          </w:p>
        </w:tc>
        <w:tc>
          <w:tcPr>
            <w:tcW w:w="3973" w:type="dxa"/>
            <w:shd w:val="clear" w:color="auto" w:fill="auto"/>
          </w:tcPr>
          <w:p w:rsidR="008F72C6" w:rsidRPr="00FA56CE" w:rsidRDefault="008F72C6" w:rsidP="00730634">
            <w:pPr>
              <w:pStyle w:val="Tabletext"/>
            </w:pPr>
            <w:r w:rsidRPr="00FA56CE">
              <w:t>10 penalty units or imprisonment for 3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113</w:t>
            </w:r>
          </w:p>
        </w:tc>
        <w:tc>
          <w:tcPr>
            <w:tcW w:w="2239" w:type="dxa"/>
            <w:shd w:val="clear" w:color="auto" w:fill="auto"/>
          </w:tcPr>
          <w:p w:rsidR="008F72C6" w:rsidRPr="00FA56CE" w:rsidRDefault="008F72C6" w:rsidP="00730634">
            <w:pPr>
              <w:pStyle w:val="Tabletext"/>
            </w:pPr>
            <w:r w:rsidRPr="00FA56CE">
              <w:t>Section</w:t>
            </w:r>
            <w:r w:rsidR="00FA56CE">
              <w:t> </w:t>
            </w:r>
            <w:r w:rsidRPr="00FA56CE">
              <w:t>322</w:t>
            </w:r>
          </w:p>
        </w:tc>
        <w:tc>
          <w:tcPr>
            <w:tcW w:w="3973" w:type="dxa"/>
            <w:shd w:val="clear" w:color="auto" w:fill="auto"/>
          </w:tcPr>
          <w:p w:rsidR="008F72C6" w:rsidRPr="00FA56CE" w:rsidRDefault="008F72C6" w:rsidP="00730634">
            <w:pPr>
              <w:pStyle w:val="Tabletext"/>
            </w:pPr>
            <w:r w:rsidRPr="00FA56CE">
              <w:t>10 penalty units or imprisonment for 3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114</w:t>
            </w:r>
          </w:p>
        </w:tc>
        <w:tc>
          <w:tcPr>
            <w:tcW w:w="2239" w:type="dxa"/>
            <w:shd w:val="clear" w:color="auto" w:fill="auto"/>
          </w:tcPr>
          <w:p w:rsidR="008F72C6" w:rsidRPr="00FA56CE" w:rsidRDefault="008F72C6" w:rsidP="00730634">
            <w:pPr>
              <w:pStyle w:val="Tabletext"/>
            </w:pPr>
            <w:r w:rsidRPr="00FA56CE">
              <w:t>Subsection</w:t>
            </w:r>
            <w:r w:rsidR="00FA56CE">
              <w:t> </w:t>
            </w:r>
            <w:r w:rsidRPr="00FA56CE">
              <w:t>323(1)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r w:rsidRPr="00FA56CE">
              <w:t>115</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323B(1)</w:t>
            </w:r>
          </w:p>
        </w:tc>
        <w:tc>
          <w:tcPr>
            <w:tcW w:w="3973" w:type="dxa"/>
            <w:tcBorders>
              <w:bottom w:val="single" w:sz="4" w:space="0" w:color="auto"/>
            </w:tcBorders>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bookmarkStart w:id="452" w:name="CU_143570532"/>
            <w:bookmarkEnd w:id="452"/>
            <w:r w:rsidRPr="00FA56CE">
              <w:t>116</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323D(3)</w:t>
            </w:r>
          </w:p>
        </w:tc>
        <w:tc>
          <w:tcPr>
            <w:tcW w:w="3973" w:type="dxa"/>
            <w:tcBorders>
              <w:bottom w:val="single" w:sz="4" w:space="0" w:color="auto"/>
            </w:tcBorders>
            <w:shd w:val="clear" w:color="auto" w:fill="auto"/>
          </w:tcPr>
          <w:p w:rsidR="008F72C6" w:rsidRPr="00FA56CE" w:rsidRDefault="008F72C6" w:rsidP="00730634">
            <w:pPr>
              <w:pStyle w:val="Tabletext"/>
            </w:pPr>
            <w:r w:rsidRPr="00FA56CE">
              <w:t>10 penalty units or imprisonment for 3 months, or both.</w:t>
            </w:r>
          </w:p>
        </w:tc>
      </w:tr>
      <w:tr w:rsidR="008F72C6" w:rsidRPr="00FA56CE" w:rsidTr="00EB7A29">
        <w:tc>
          <w:tcPr>
            <w:tcW w:w="880" w:type="dxa"/>
            <w:gridSpan w:val="2"/>
            <w:tcBorders>
              <w:top w:val="single" w:sz="4" w:space="0" w:color="auto"/>
            </w:tcBorders>
            <w:shd w:val="clear" w:color="auto" w:fill="auto"/>
          </w:tcPr>
          <w:p w:rsidR="008F72C6" w:rsidRPr="00FA56CE" w:rsidRDefault="008F72C6" w:rsidP="00730634">
            <w:pPr>
              <w:pStyle w:val="Tabletext"/>
            </w:pPr>
            <w:r w:rsidRPr="00FA56CE">
              <w:t>116BA</w:t>
            </w:r>
          </w:p>
        </w:tc>
        <w:tc>
          <w:tcPr>
            <w:tcW w:w="2239" w:type="dxa"/>
            <w:tcBorders>
              <w:top w:val="single" w:sz="4" w:space="0" w:color="auto"/>
            </w:tcBorders>
            <w:shd w:val="clear" w:color="auto" w:fill="auto"/>
          </w:tcPr>
          <w:p w:rsidR="008F72C6" w:rsidRPr="00FA56CE" w:rsidRDefault="008F72C6" w:rsidP="00730634">
            <w:pPr>
              <w:pStyle w:val="Tabletext"/>
            </w:pPr>
            <w:r w:rsidRPr="00FA56CE">
              <w:t>Section</w:t>
            </w:r>
            <w:r w:rsidR="00FA56CE">
              <w:t> </w:t>
            </w:r>
            <w:r w:rsidRPr="00FA56CE">
              <w:t>324BA</w:t>
            </w:r>
          </w:p>
        </w:tc>
        <w:tc>
          <w:tcPr>
            <w:tcW w:w="3973" w:type="dxa"/>
            <w:tcBorders>
              <w:top w:val="single" w:sz="4" w:space="0" w:color="auto"/>
            </w:tcBorders>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116BB</w:t>
            </w:r>
          </w:p>
        </w:tc>
        <w:tc>
          <w:tcPr>
            <w:tcW w:w="2239" w:type="dxa"/>
            <w:shd w:val="clear" w:color="auto" w:fill="auto"/>
          </w:tcPr>
          <w:p w:rsidR="008F72C6" w:rsidRPr="00FA56CE" w:rsidRDefault="008F72C6" w:rsidP="00730634">
            <w:pPr>
              <w:pStyle w:val="Tabletext"/>
            </w:pPr>
            <w:r w:rsidRPr="00FA56CE">
              <w:t>Subsection</w:t>
            </w:r>
            <w:r w:rsidR="00FA56CE">
              <w:t> </w:t>
            </w:r>
            <w:r w:rsidRPr="00FA56CE">
              <w:t>324BB(1)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116BC</w:t>
            </w:r>
          </w:p>
        </w:tc>
        <w:tc>
          <w:tcPr>
            <w:tcW w:w="2239" w:type="dxa"/>
            <w:shd w:val="clear" w:color="auto" w:fill="auto"/>
          </w:tcPr>
          <w:p w:rsidR="008F72C6" w:rsidRPr="00FA56CE" w:rsidRDefault="008F72C6" w:rsidP="00730634">
            <w:pPr>
              <w:pStyle w:val="Tabletext"/>
            </w:pPr>
            <w:r w:rsidRPr="00FA56CE">
              <w:t>Subsection</w:t>
            </w:r>
            <w:r w:rsidR="00FA56CE">
              <w:t> </w:t>
            </w:r>
            <w:r w:rsidRPr="00FA56CE">
              <w:t>324BB(2)</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116BD</w:t>
            </w:r>
          </w:p>
        </w:tc>
        <w:tc>
          <w:tcPr>
            <w:tcW w:w="2239" w:type="dxa"/>
            <w:shd w:val="clear" w:color="auto" w:fill="auto"/>
          </w:tcPr>
          <w:p w:rsidR="008F72C6" w:rsidRPr="00FA56CE" w:rsidRDefault="008F72C6" w:rsidP="00730634">
            <w:pPr>
              <w:pStyle w:val="Tabletext"/>
            </w:pPr>
            <w:r w:rsidRPr="00FA56CE">
              <w:t>Subsections</w:t>
            </w:r>
            <w:r w:rsidR="00FA56CE">
              <w:t> </w:t>
            </w:r>
            <w:r w:rsidRPr="00FA56CE">
              <w:t>324BC(1) and (2)</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116BE</w:t>
            </w:r>
          </w:p>
        </w:tc>
        <w:tc>
          <w:tcPr>
            <w:tcW w:w="2239" w:type="dxa"/>
            <w:shd w:val="clear" w:color="auto" w:fill="auto"/>
          </w:tcPr>
          <w:p w:rsidR="008F72C6" w:rsidRPr="00FA56CE" w:rsidRDefault="008F72C6" w:rsidP="00730634">
            <w:pPr>
              <w:pStyle w:val="Tabletext"/>
            </w:pPr>
            <w:r w:rsidRPr="00FA56CE">
              <w:t>Subsection</w:t>
            </w:r>
            <w:r w:rsidR="00FA56CE">
              <w:t> </w:t>
            </w:r>
            <w:r w:rsidRPr="00FA56CE">
              <w:t>324BC(3)</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116CA</w:t>
            </w:r>
          </w:p>
        </w:tc>
        <w:tc>
          <w:tcPr>
            <w:tcW w:w="2239" w:type="dxa"/>
            <w:shd w:val="clear" w:color="auto" w:fill="auto"/>
          </w:tcPr>
          <w:p w:rsidR="008F72C6" w:rsidRPr="00FA56CE" w:rsidRDefault="008F72C6" w:rsidP="00730634">
            <w:pPr>
              <w:pStyle w:val="Tabletext"/>
            </w:pPr>
            <w:r w:rsidRPr="00FA56CE">
              <w:t>Subsection</w:t>
            </w:r>
            <w:r w:rsidR="00FA56CE">
              <w:t> </w:t>
            </w:r>
            <w:r w:rsidRPr="00FA56CE">
              <w:t>324CA(1)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116CB</w:t>
            </w:r>
          </w:p>
        </w:tc>
        <w:tc>
          <w:tcPr>
            <w:tcW w:w="2239" w:type="dxa"/>
            <w:shd w:val="clear" w:color="auto" w:fill="auto"/>
          </w:tcPr>
          <w:p w:rsidR="008F72C6" w:rsidRPr="00FA56CE" w:rsidRDefault="008F72C6" w:rsidP="00730634">
            <w:pPr>
              <w:pStyle w:val="Tabletext"/>
            </w:pPr>
            <w:r w:rsidRPr="00FA56CE">
              <w:t>Subsections</w:t>
            </w:r>
            <w:r w:rsidR="00FA56CE">
              <w:t> </w:t>
            </w:r>
            <w:r w:rsidRPr="00FA56CE">
              <w:t>324CA(1A) and (2)</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116CC</w:t>
            </w:r>
          </w:p>
        </w:tc>
        <w:tc>
          <w:tcPr>
            <w:tcW w:w="2239" w:type="dxa"/>
            <w:shd w:val="clear" w:color="auto" w:fill="auto"/>
          </w:tcPr>
          <w:p w:rsidR="008F72C6" w:rsidRPr="00FA56CE" w:rsidRDefault="008F72C6" w:rsidP="00730634">
            <w:pPr>
              <w:pStyle w:val="Tabletext"/>
            </w:pPr>
            <w:r w:rsidRPr="00FA56CE">
              <w:t>Subsection</w:t>
            </w:r>
            <w:r w:rsidR="00FA56CE">
              <w:t> </w:t>
            </w:r>
            <w:r w:rsidRPr="00FA56CE">
              <w:t>324CB(1)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116CD</w:t>
            </w:r>
          </w:p>
        </w:tc>
        <w:tc>
          <w:tcPr>
            <w:tcW w:w="2239" w:type="dxa"/>
            <w:shd w:val="clear" w:color="auto" w:fill="auto"/>
          </w:tcPr>
          <w:p w:rsidR="008F72C6" w:rsidRPr="00FA56CE" w:rsidRDefault="008F72C6" w:rsidP="00730634">
            <w:pPr>
              <w:pStyle w:val="Tabletext"/>
            </w:pPr>
            <w:r w:rsidRPr="00FA56CE">
              <w:t>Subsections</w:t>
            </w:r>
            <w:r w:rsidR="00FA56CE">
              <w:t> </w:t>
            </w:r>
            <w:r w:rsidRPr="00FA56CE">
              <w:t>324CB(1A), (2) and (4)</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116CE</w:t>
            </w:r>
          </w:p>
        </w:tc>
        <w:tc>
          <w:tcPr>
            <w:tcW w:w="2239" w:type="dxa"/>
            <w:shd w:val="clear" w:color="auto" w:fill="auto"/>
          </w:tcPr>
          <w:p w:rsidR="008F72C6" w:rsidRPr="00FA56CE" w:rsidRDefault="008F72C6" w:rsidP="00730634">
            <w:pPr>
              <w:pStyle w:val="Tabletext"/>
            </w:pPr>
            <w:r w:rsidRPr="00FA56CE">
              <w:t>Subsection</w:t>
            </w:r>
            <w:r w:rsidR="00FA56CE">
              <w:t> </w:t>
            </w:r>
            <w:r w:rsidRPr="00FA56CE">
              <w:t>324CC(1)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116CF</w:t>
            </w:r>
          </w:p>
        </w:tc>
        <w:tc>
          <w:tcPr>
            <w:tcW w:w="2239" w:type="dxa"/>
            <w:shd w:val="clear" w:color="auto" w:fill="auto"/>
          </w:tcPr>
          <w:p w:rsidR="008F72C6" w:rsidRPr="00FA56CE" w:rsidRDefault="008F72C6" w:rsidP="00730634">
            <w:pPr>
              <w:pStyle w:val="Tabletext"/>
            </w:pPr>
            <w:r w:rsidRPr="00FA56CE">
              <w:t>Subsections</w:t>
            </w:r>
            <w:r w:rsidR="00FA56CE">
              <w:t> </w:t>
            </w:r>
            <w:r w:rsidRPr="00FA56CE">
              <w:t>324CC(1A), (2) and (4)</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116DA</w:t>
            </w:r>
          </w:p>
        </w:tc>
        <w:tc>
          <w:tcPr>
            <w:tcW w:w="2239" w:type="dxa"/>
            <w:shd w:val="clear" w:color="auto" w:fill="auto"/>
          </w:tcPr>
          <w:p w:rsidR="008F72C6" w:rsidRPr="00FA56CE" w:rsidRDefault="008F72C6" w:rsidP="00730634">
            <w:pPr>
              <w:pStyle w:val="Tabletext"/>
            </w:pPr>
            <w:r w:rsidRPr="00FA56CE">
              <w:t>Subsection</w:t>
            </w:r>
            <w:r w:rsidR="00FA56CE">
              <w:t> </w:t>
            </w:r>
            <w:r w:rsidRPr="00FA56CE">
              <w:t>324CE(1)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116DB</w:t>
            </w:r>
          </w:p>
        </w:tc>
        <w:tc>
          <w:tcPr>
            <w:tcW w:w="2239" w:type="dxa"/>
            <w:shd w:val="clear" w:color="auto" w:fill="auto"/>
          </w:tcPr>
          <w:p w:rsidR="008F72C6" w:rsidRPr="00FA56CE" w:rsidRDefault="008F72C6" w:rsidP="00730634">
            <w:pPr>
              <w:pStyle w:val="Tabletext"/>
            </w:pPr>
            <w:r w:rsidRPr="00FA56CE">
              <w:t>Subsections</w:t>
            </w:r>
            <w:r w:rsidR="00FA56CE">
              <w:t> </w:t>
            </w:r>
            <w:r w:rsidRPr="00FA56CE">
              <w:t>324CE(1A) and (2)</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116EA</w:t>
            </w:r>
          </w:p>
        </w:tc>
        <w:tc>
          <w:tcPr>
            <w:tcW w:w="2239" w:type="dxa"/>
            <w:shd w:val="clear" w:color="auto" w:fill="auto"/>
          </w:tcPr>
          <w:p w:rsidR="008F72C6" w:rsidRPr="00FA56CE" w:rsidRDefault="008F72C6" w:rsidP="00730634">
            <w:pPr>
              <w:pStyle w:val="Tabletext"/>
            </w:pPr>
            <w:r w:rsidRPr="00FA56CE">
              <w:t>Subsection</w:t>
            </w:r>
            <w:r w:rsidR="00FA56CE">
              <w:t> </w:t>
            </w:r>
            <w:r w:rsidRPr="00FA56CE">
              <w:t>324CF(1)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116EB</w:t>
            </w:r>
          </w:p>
        </w:tc>
        <w:tc>
          <w:tcPr>
            <w:tcW w:w="2239" w:type="dxa"/>
            <w:shd w:val="clear" w:color="auto" w:fill="auto"/>
          </w:tcPr>
          <w:p w:rsidR="008F72C6" w:rsidRPr="00FA56CE" w:rsidRDefault="008F72C6" w:rsidP="00730634">
            <w:pPr>
              <w:pStyle w:val="Tabletext"/>
            </w:pPr>
            <w:r w:rsidRPr="00FA56CE">
              <w:t>Subsections</w:t>
            </w:r>
            <w:r w:rsidR="00FA56CE">
              <w:t> </w:t>
            </w:r>
            <w:r w:rsidRPr="00FA56CE">
              <w:t>324CF(1A) and (2)</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116FA</w:t>
            </w:r>
          </w:p>
        </w:tc>
        <w:tc>
          <w:tcPr>
            <w:tcW w:w="2239" w:type="dxa"/>
            <w:shd w:val="clear" w:color="auto" w:fill="auto"/>
          </w:tcPr>
          <w:p w:rsidR="008F72C6" w:rsidRPr="00FA56CE" w:rsidRDefault="008F72C6" w:rsidP="00730634">
            <w:pPr>
              <w:pStyle w:val="Tabletext"/>
            </w:pPr>
            <w:r w:rsidRPr="00FA56CE">
              <w:t>Subsection</w:t>
            </w:r>
            <w:r w:rsidR="00FA56CE">
              <w:t> </w:t>
            </w:r>
            <w:r w:rsidRPr="00FA56CE">
              <w:t>324CG(1)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r w:rsidRPr="00FA56CE">
              <w:t>116FB</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Subsections</w:t>
            </w:r>
            <w:r w:rsidR="00FA56CE">
              <w:t> </w:t>
            </w:r>
            <w:r w:rsidRPr="00FA56CE">
              <w:t>324CG(1A) and (2)</w:t>
            </w:r>
          </w:p>
        </w:tc>
        <w:tc>
          <w:tcPr>
            <w:tcW w:w="3973" w:type="dxa"/>
            <w:tcBorders>
              <w:bottom w:val="single" w:sz="4" w:space="0" w:color="auto"/>
            </w:tcBorders>
            <w:shd w:val="clear" w:color="auto" w:fill="auto"/>
          </w:tcPr>
          <w:p w:rsidR="008F72C6" w:rsidRPr="00FA56CE" w:rsidRDefault="008F72C6" w:rsidP="00730634">
            <w:pPr>
              <w:pStyle w:val="Tabletext"/>
            </w:pPr>
            <w:r w:rsidRPr="00FA56CE">
              <w:t>10 penalty units.</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bookmarkStart w:id="453" w:name="CU_161571792"/>
            <w:bookmarkEnd w:id="453"/>
            <w:r w:rsidRPr="00FA56CE">
              <w:t>116FC</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324CG(5)</w:t>
            </w:r>
          </w:p>
        </w:tc>
        <w:tc>
          <w:tcPr>
            <w:tcW w:w="3973" w:type="dxa"/>
            <w:tcBorders>
              <w:bottom w:val="single" w:sz="4" w:space="0" w:color="auto"/>
            </w:tcBorders>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EB7A29">
        <w:tc>
          <w:tcPr>
            <w:tcW w:w="880" w:type="dxa"/>
            <w:gridSpan w:val="2"/>
            <w:tcBorders>
              <w:top w:val="single" w:sz="4" w:space="0" w:color="auto"/>
            </w:tcBorders>
            <w:shd w:val="clear" w:color="auto" w:fill="auto"/>
          </w:tcPr>
          <w:p w:rsidR="008F72C6" w:rsidRPr="00FA56CE" w:rsidRDefault="008F72C6" w:rsidP="00730634">
            <w:pPr>
              <w:pStyle w:val="Tabletext"/>
            </w:pPr>
            <w:r w:rsidRPr="00FA56CE">
              <w:t>116FD</w:t>
            </w:r>
          </w:p>
        </w:tc>
        <w:tc>
          <w:tcPr>
            <w:tcW w:w="2239" w:type="dxa"/>
            <w:tcBorders>
              <w:top w:val="single" w:sz="4" w:space="0" w:color="auto"/>
            </w:tcBorders>
            <w:shd w:val="clear" w:color="auto" w:fill="auto"/>
          </w:tcPr>
          <w:p w:rsidR="008F72C6" w:rsidRPr="00FA56CE" w:rsidRDefault="008F72C6" w:rsidP="00730634">
            <w:pPr>
              <w:pStyle w:val="Tabletext"/>
            </w:pPr>
            <w:r w:rsidRPr="00FA56CE">
              <w:t>Subsections</w:t>
            </w:r>
            <w:r w:rsidR="00FA56CE">
              <w:t> </w:t>
            </w:r>
            <w:r w:rsidRPr="00FA56CE">
              <w:t>324CG(5A) and (6)</w:t>
            </w:r>
          </w:p>
        </w:tc>
        <w:tc>
          <w:tcPr>
            <w:tcW w:w="3973" w:type="dxa"/>
            <w:tcBorders>
              <w:top w:val="single" w:sz="4" w:space="0" w:color="auto"/>
            </w:tcBorders>
            <w:shd w:val="clear" w:color="auto" w:fill="auto"/>
          </w:tcPr>
          <w:p w:rsidR="008F72C6" w:rsidRPr="00FA56CE" w:rsidRDefault="008F72C6" w:rsidP="00730634">
            <w:pPr>
              <w:pStyle w:val="Tabletext"/>
            </w:pPr>
            <w:r w:rsidRPr="00FA56CE">
              <w:t>10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116GA</w:t>
            </w:r>
          </w:p>
        </w:tc>
        <w:tc>
          <w:tcPr>
            <w:tcW w:w="2239" w:type="dxa"/>
            <w:shd w:val="clear" w:color="auto" w:fill="auto"/>
          </w:tcPr>
          <w:p w:rsidR="008F72C6" w:rsidRPr="00FA56CE" w:rsidRDefault="008F72C6" w:rsidP="00730634">
            <w:pPr>
              <w:pStyle w:val="Tabletext"/>
            </w:pPr>
            <w:r w:rsidRPr="00FA56CE">
              <w:t>Section</w:t>
            </w:r>
            <w:r w:rsidR="00FA56CE">
              <w:t> </w:t>
            </w:r>
            <w:r w:rsidRPr="00FA56CE">
              <w:t>324CI</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116GB</w:t>
            </w:r>
          </w:p>
        </w:tc>
        <w:tc>
          <w:tcPr>
            <w:tcW w:w="2239" w:type="dxa"/>
            <w:shd w:val="clear" w:color="auto" w:fill="auto"/>
          </w:tcPr>
          <w:p w:rsidR="008F72C6" w:rsidRPr="00FA56CE" w:rsidRDefault="008F72C6" w:rsidP="00730634">
            <w:pPr>
              <w:pStyle w:val="Tabletext"/>
            </w:pPr>
            <w:r w:rsidRPr="00FA56CE">
              <w:t>Section</w:t>
            </w:r>
            <w:r w:rsidR="00FA56CE">
              <w:t> </w:t>
            </w:r>
            <w:r w:rsidRPr="00FA56CE">
              <w:t>324CJ</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116GC</w:t>
            </w:r>
          </w:p>
        </w:tc>
        <w:tc>
          <w:tcPr>
            <w:tcW w:w="2239" w:type="dxa"/>
            <w:shd w:val="clear" w:color="auto" w:fill="auto"/>
          </w:tcPr>
          <w:p w:rsidR="008F72C6" w:rsidRPr="00FA56CE" w:rsidRDefault="008F72C6" w:rsidP="00730634">
            <w:pPr>
              <w:pStyle w:val="Tabletext"/>
            </w:pPr>
            <w:r w:rsidRPr="00FA56CE">
              <w:t>Section</w:t>
            </w:r>
            <w:r w:rsidR="00FA56CE">
              <w:t> </w:t>
            </w:r>
            <w:r w:rsidRPr="00FA56CE">
              <w:t>324CK</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116H</w:t>
            </w:r>
          </w:p>
        </w:tc>
        <w:tc>
          <w:tcPr>
            <w:tcW w:w="2239" w:type="dxa"/>
            <w:shd w:val="clear" w:color="auto" w:fill="auto"/>
          </w:tcPr>
          <w:p w:rsidR="008F72C6" w:rsidRPr="00FA56CE" w:rsidRDefault="008F72C6" w:rsidP="00730634">
            <w:pPr>
              <w:pStyle w:val="Tabletext"/>
            </w:pPr>
            <w:r w:rsidRPr="00FA56CE">
              <w:t>Subsections</w:t>
            </w:r>
            <w:r w:rsidR="00FA56CE">
              <w:t> </w:t>
            </w:r>
            <w:r w:rsidRPr="00FA56CE">
              <w:t>324CM(1), (2) and (3)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116I</w:t>
            </w:r>
          </w:p>
        </w:tc>
        <w:tc>
          <w:tcPr>
            <w:tcW w:w="2239" w:type="dxa"/>
            <w:shd w:val="clear" w:color="auto" w:fill="auto"/>
          </w:tcPr>
          <w:p w:rsidR="008F72C6" w:rsidRPr="00FA56CE" w:rsidRDefault="008F72C6" w:rsidP="00730634">
            <w:pPr>
              <w:pStyle w:val="Tabletext"/>
            </w:pPr>
            <w:r w:rsidRPr="00FA56CE">
              <w:t>Section</w:t>
            </w:r>
            <w:r w:rsidR="00FA56CE">
              <w:t> </w:t>
            </w:r>
            <w:r w:rsidRPr="00FA56CE">
              <w:t>324DB</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116JA</w:t>
            </w:r>
          </w:p>
        </w:tc>
        <w:tc>
          <w:tcPr>
            <w:tcW w:w="2239" w:type="dxa"/>
            <w:shd w:val="clear" w:color="auto" w:fill="auto"/>
          </w:tcPr>
          <w:p w:rsidR="008F72C6" w:rsidRPr="00FA56CE" w:rsidRDefault="008F72C6" w:rsidP="00730634">
            <w:pPr>
              <w:pStyle w:val="Tabletext"/>
            </w:pPr>
            <w:r w:rsidRPr="00FA56CE">
              <w:t>Subsection</w:t>
            </w:r>
            <w:r w:rsidR="00FA56CE">
              <w:t> </w:t>
            </w:r>
            <w:r w:rsidRPr="00FA56CE">
              <w:t>324DC(1)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116JB</w:t>
            </w:r>
          </w:p>
        </w:tc>
        <w:tc>
          <w:tcPr>
            <w:tcW w:w="2239" w:type="dxa"/>
            <w:shd w:val="clear" w:color="auto" w:fill="auto"/>
          </w:tcPr>
          <w:p w:rsidR="008F72C6" w:rsidRPr="00FA56CE" w:rsidRDefault="008F72C6" w:rsidP="00730634">
            <w:pPr>
              <w:pStyle w:val="Tabletext"/>
            </w:pPr>
            <w:r w:rsidRPr="00FA56CE">
              <w:t>Subsection</w:t>
            </w:r>
            <w:r w:rsidR="00FA56CE">
              <w:t> </w:t>
            </w:r>
            <w:r w:rsidRPr="00FA56CE">
              <w:t>324DC(2)</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116KA</w:t>
            </w:r>
          </w:p>
        </w:tc>
        <w:tc>
          <w:tcPr>
            <w:tcW w:w="2239" w:type="dxa"/>
            <w:shd w:val="clear" w:color="auto" w:fill="auto"/>
          </w:tcPr>
          <w:p w:rsidR="008F72C6" w:rsidRPr="00FA56CE" w:rsidRDefault="008F72C6" w:rsidP="00730634">
            <w:pPr>
              <w:pStyle w:val="Tabletext"/>
            </w:pPr>
            <w:r w:rsidRPr="00FA56CE">
              <w:t>Subsections</w:t>
            </w:r>
            <w:r w:rsidR="00FA56CE">
              <w:t> </w:t>
            </w:r>
            <w:r w:rsidRPr="00FA56CE">
              <w:t>324DD(1) and (2)</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116KB</w:t>
            </w:r>
          </w:p>
        </w:tc>
        <w:tc>
          <w:tcPr>
            <w:tcW w:w="2239" w:type="dxa"/>
            <w:shd w:val="clear" w:color="auto" w:fill="auto"/>
          </w:tcPr>
          <w:p w:rsidR="008F72C6" w:rsidRPr="00FA56CE" w:rsidRDefault="008F72C6" w:rsidP="00730634">
            <w:pPr>
              <w:pStyle w:val="Tabletext"/>
            </w:pPr>
            <w:r w:rsidRPr="00FA56CE">
              <w:t>Subsection</w:t>
            </w:r>
            <w:r w:rsidR="00FA56CE">
              <w:t> </w:t>
            </w:r>
            <w:r w:rsidRPr="00FA56CE">
              <w:t>324DD(3)</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116LA</w:t>
            </w:r>
          </w:p>
        </w:tc>
        <w:tc>
          <w:tcPr>
            <w:tcW w:w="2239" w:type="dxa"/>
            <w:shd w:val="clear" w:color="auto" w:fill="auto"/>
          </w:tcPr>
          <w:p w:rsidR="008F72C6" w:rsidRPr="00FA56CE" w:rsidRDefault="008F72C6" w:rsidP="00730634">
            <w:pPr>
              <w:pStyle w:val="Tabletext"/>
            </w:pPr>
            <w:r w:rsidRPr="00FA56CE">
              <w:t>Subsection</w:t>
            </w:r>
            <w:r w:rsidR="00FA56CE">
              <w:t> </w:t>
            </w:r>
            <w:r w:rsidRPr="00FA56CE">
              <w:t>327A(3)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116LB</w:t>
            </w:r>
          </w:p>
        </w:tc>
        <w:tc>
          <w:tcPr>
            <w:tcW w:w="2239" w:type="dxa"/>
            <w:shd w:val="clear" w:color="auto" w:fill="auto"/>
          </w:tcPr>
          <w:p w:rsidR="008F72C6" w:rsidRPr="00FA56CE" w:rsidRDefault="008F72C6" w:rsidP="00730634">
            <w:pPr>
              <w:pStyle w:val="Tabletext"/>
            </w:pPr>
            <w:r w:rsidRPr="00FA56CE">
              <w:t>Subsections</w:t>
            </w:r>
            <w:r w:rsidR="00FA56CE">
              <w:t> </w:t>
            </w:r>
            <w:r w:rsidRPr="00FA56CE">
              <w:t>327B(1) and (3)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116LC</w:t>
            </w:r>
          </w:p>
        </w:tc>
        <w:tc>
          <w:tcPr>
            <w:tcW w:w="2239" w:type="dxa"/>
            <w:shd w:val="clear" w:color="auto" w:fill="auto"/>
          </w:tcPr>
          <w:p w:rsidR="008F72C6" w:rsidRPr="00FA56CE" w:rsidRDefault="008F72C6" w:rsidP="00730634">
            <w:pPr>
              <w:pStyle w:val="Tabletext"/>
            </w:pPr>
            <w:r w:rsidRPr="00FA56CE">
              <w:t>Subsection</w:t>
            </w:r>
            <w:r w:rsidR="00FA56CE">
              <w:t> </w:t>
            </w:r>
            <w:r w:rsidRPr="00FA56CE">
              <w:t>327C(3)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116MA</w:t>
            </w:r>
          </w:p>
        </w:tc>
        <w:tc>
          <w:tcPr>
            <w:tcW w:w="2239" w:type="dxa"/>
            <w:shd w:val="clear" w:color="auto" w:fill="auto"/>
          </w:tcPr>
          <w:p w:rsidR="008F72C6" w:rsidRPr="00FA56CE" w:rsidRDefault="008F72C6" w:rsidP="00730634">
            <w:pPr>
              <w:pStyle w:val="Tabletext"/>
            </w:pPr>
            <w:r w:rsidRPr="00FA56CE">
              <w:t>Subsection</w:t>
            </w:r>
            <w:r w:rsidR="00FA56CE">
              <w:t> </w:t>
            </w:r>
            <w:r w:rsidRPr="00FA56CE">
              <w:t>328A(4)</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116MB</w:t>
            </w:r>
          </w:p>
        </w:tc>
        <w:tc>
          <w:tcPr>
            <w:tcW w:w="2239" w:type="dxa"/>
            <w:shd w:val="clear" w:color="auto" w:fill="auto"/>
          </w:tcPr>
          <w:p w:rsidR="008F72C6" w:rsidRPr="00FA56CE" w:rsidRDefault="008F72C6" w:rsidP="00730634">
            <w:pPr>
              <w:pStyle w:val="Tabletext"/>
            </w:pPr>
            <w:r w:rsidRPr="00FA56CE">
              <w:t>Subsection</w:t>
            </w:r>
            <w:r w:rsidR="00FA56CE">
              <w:t> </w:t>
            </w:r>
            <w:r w:rsidRPr="00FA56CE">
              <w:t>328B(2)</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116NA</w:t>
            </w:r>
          </w:p>
        </w:tc>
        <w:tc>
          <w:tcPr>
            <w:tcW w:w="2239" w:type="dxa"/>
            <w:shd w:val="clear" w:color="auto" w:fill="auto"/>
          </w:tcPr>
          <w:p w:rsidR="008F72C6" w:rsidRPr="00FA56CE" w:rsidRDefault="008F72C6" w:rsidP="00730634">
            <w:pPr>
              <w:pStyle w:val="Tabletext"/>
            </w:pPr>
            <w:r w:rsidRPr="00FA56CE">
              <w:t>Subsections</w:t>
            </w:r>
            <w:r w:rsidR="00FA56CE">
              <w:t> </w:t>
            </w:r>
            <w:r w:rsidRPr="00FA56CE">
              <w:t>331AAA(1) and (3)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116NB</w:t>
            </w:r>
          </w:p>
        </w:tc>
        <w:tc>
          <w:tcPr>
            <w:tcW w:w="2239" w:type="dxa"/>
            <w:shd w:val="clear" w:color="auto" w:fill="auto"/>
          </w:tcPr>
          <w:p w:rsidR="008F72C6" w:rsidRPr="00FA56CE" w:rsidRDefault="008F72C6" w:rsidP="00730634">
            <w:pPr>
              <w:pStyle w:val="Tabletext"/>
            </w:pPr>
            <w:r w:rsidRPr="00FA56CE">
              <w:t>Subsections</w:t>
            </w:r>
            <w:r w:rsidR="00FA56CE">
              <w:t> </w:t>
            </w:r>
            <w:r w:rsidRPr="00FA56CE">
              <w:t>331AAB(1) and (2)</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116NC</w:t>
            </w:r>
          </w:p>
        </w:tc>
        <w:tc>
          <w:tcPr>
            <w:tcW w:w="2239" w:type="dxa"/>
            <w:shd w:val="clear" w:color="auto" w:fill="auto"/>
          </w:tcPr>
          <w:p w:rsidR="008F72C6" w:rsidRPr="00FA56CE" w:rsidRDefault="008F72C6" w:rsidP="00730634">
            <w:pPr>
              <w:pStyle w:val="Tabletext"/>
            </w:pPr>
            <w:r w:rsidRPr="00FA56CE">
              <w:t>Subsection</w:t>
            </w:r>
            <w:r w:rsidR="00FA56CE">
              <w:t> </w:t>
            </w:r>
            <w:r w:rsidRPr="00FA56CE">
              <w:t>332A(2)</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r w:rsidRPr="00FA56CE">
              <w:t>116ND</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332A(3)</w:t>
            </w:r>
          </w:p>
        </w:tc>
        <w:tc>
          <w:tcPr>
            <w:tcW w:w="3973" w:type="dxa"/>
            <w:tcBorders>
              <w:bottom w:val="single" w:sz="4" w:space="0" w:color="auto"/>
            </w:tcBorders>
            <w:shd w:val="clear" w:color="auto" w:fill="auto"/>
          </w:tcPr>
          <w:p w:rsidR="008F72C6" w:rsidRPr="00FA56CE" w:rsidRDefault="008F72C6" w:rsidP="00730634">
            <w:pPr>
              <w:pStyle w:val="Tabletext"/>
            </w:pPr>
            <w:r w:rsidRPr="00FA56CE">
              <w:t>10 penalty units.</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bookmarkStart w:id="454" w:name="CU_181573291"/>
            <w:bookmarkEnd w:id="454"/>
            <w:r w:rsidRPr="00FA56CE">
              <w:t>116O</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342B(1)</w:t>
            </w:r>
          </w:p>
        </w:tc>
        <w:tc>
          <w:tcPr>
            <w:tcW w:w="3973" w:type="dxa"/>
            <w:tcBorders>
              <w:bottom w:val="single" w:sz="4" w:space="0" w:color="auto"/>
            </w:tcBorders>
            <w:shd w:val="clear" w:color="auto" w:fill="auto"/>
          </w:tcPr>
          <w:p w:rsidR="008F72C6" w:rsidRPr="00FA56CE" w:rsidRDefault="008F72C6" w:rsidP="00730634">
            <w:pPr>
              <w:pStyle w:val="Tabletext"/>
            </w:pPr>
            <w:r w:rsidRPr="00FA56CE">
              <w:t>5 penalty units.</w:t>
            </w:r>
          </w:p>
        </w:tc>
      </w:tr>
      <w:tr w:rsidR="008F72C6" w:rsidRPr="00FA56CE" w:rsidTr="00EB7A29">
        <w:tc>
          <w:tcPr>
            <w:tcW w:w="880" w:type="dxa"/>
            <w:gridSpan w:val="2"/>
            <w:tcBorders>
              <w:top w:val="single" w:sz="4" w:space="0" w:color="auto"/>
            </w:tcBorders>
            <w:shd w:val="clear" w:color="auto" w:fill="auto"/>
          </w:tcPr>
          <w:p w:rsidR="008F72C6" w:rsidRPr="00FA56CE" w:rsidRDefault="008F72C6" w:rsidP="00730634">
            <w:pPr>
              <w:pStyle w:val="Tabletext"/>
            </w:pPr>
            <w:r w:rsidRPr="00FA56CE">
              <w:t>117</w:t>
            </w:r>
          </w:p>
        </w:tc>
        <w:tc>
          <w:tcPr>
            <w:tcW w:w="2239" w:type="dxa"/>
            <w:tcBorders>
              <w:top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344(2)</w:t>
            </w:r>
          </w:p>
        </w:tc>
        <w:tc>
          <w:tcPr>
            <w:tcW w:w="3973" w:type="dxa"/>
            <w:tcBorders>
              <w:top w:val="single" w:sz="4" w:space="0" w:color="auto"/>
            </w:tcBorders>
            <w:shd w:val="clear" w:color="auto" w:fill="auto"/>
          </w:tcPr>
          <w:p w:rsidR="008F72C6" w:rsidRPr="00FA56CE" w:rsidRDefault="008F72C6" w:rsidP="00730634">
            <w:pPr>
              <w:pStyle w:val="Tabletext"/>
            </w:pPr>
            <w:r w:rsidRPr="00FA56CE">
              <w:t>2,000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118</w:t>
            </w:r>
          </w:p>
        </w:tc>
        <w:tc>
          <w:tcPr>
            <w:tcW w:w="2239" w:type="dxa"/>
            <w:shd w:val="clear" w:color="auto" w:fill="auto"/>
          </w:tcPr>
          <w:p w:rsidR="008F72C6" w:rsidRPr="00FA56CE" w:rsidRDefault="008F72C6" w:rsidP="00730634">
            <w:pPr>
              <w:pStyle w:val="Tabletext"/>
            </w:pPr>
            <w:r w:rsidRPr="00FA56CE">
              <w:t>Subsections</w:t>
            </w:r>
            <w:r w:rsidR="00FA56CE">
              <w:t> </w:t>
            </w:r>
            <w:r w:rsidRPr="00FA56CE">
              <w:t>346C(1) and (2)</w:t>
            </w:r>
          </w:p>
        </w:tc>
        <w:tc>
          <w:tcPr>
            <w:tcW w:w="3973" w:type="dxa"/>
            <w:shd w:val="clear" w:color="auto" w:fill="auto"/>
          </w:tcPr>
          <w:p w:rsidR="008F72C6" w:rsidRPr="00FA56CE" w:rsidRDefault="008F72C6" w:rsidP="00730634">
            <w:pPr>
              <w:pStyle w:val="Tabletext"/>
            </w:pPr>
            <w:r w:rsidRPr="00FA56CE">
              <w:t>60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119</w:t>
            </w:r>
          </w:p>
        </w:tc>
        <w:tc>
          <w:tcPr>
            <w:tcW w:w="2239" w:type="dxa"/>
            <w:shd w:val="clear" w:color="auto" w:fill="auto"/>
          </w:tcPr>
          <w:p w:rsidR="008F72C6" w:rsidRPr="00FA56CE" w:rsidRDefault="008F72C6" w:rsidP="00730634">
            <w:pPr>
              <w:pStyle w:val="Tabletext"/>
            </w:pPr>
            <w:r w:rsidRPr="00FA56CE">
              <w:t>Section</w:t>
            </w:r>
            <w:r w:rsidR="00FA56CE">
              <w:t> </w:t>
            </w:r>
            <w:r w:rsidRPr="00FA56CE">
              <w:t>347A</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119A</w:t>
            </w:r>
          </w:p>
        </w:tc>
        <w:tc>
          <w:tcPr>
            <w:tcW w:w="2239" w:type="dxa"/>
            <w:shd w:val="clear" w:color="auto" w:fill="auto"/>
          </w:tcPr>
          <w:p w:rsidR="008F72C6" w:rsidRPr="00FA56CE" w:rsidRDefault="008F72C6" w:rsidP="00730634">
            <w:pPr>
              <w:pStyle w:val="Tabletext"/>
            </w:pPr>
            <w:r w:rsidRPr="00FA56CE">
              <w:t>Section</w:t>
            </w:r>
            <w:r w:rsidR="00FA56CE">
              <w:t> </w:t>
            </w:r>
            <w:r w:rsidRPr="00FA56CE">
              <w:t>347B</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119B</w:t>
            </w:r>
          </w:p>
        </w:tc>
        <w:tc>
          <w:tcPr>
            <w:tcW w:w="2239" w:type="dxa"/>
            <w:shd w:val="clear" w:color="auto" w:fill="auto"/>
          </w:tcPr>
          <w:p w:rsidR="008F72C6" w:rsidRPr="00FA56CE" w:rsidRDefault="008F72C6" w:rsidP="00730634">
            <w:pPr>
              <w:pStyle w:val="Tabletext"/>
            </w:pPr>
            <w:r w:rsidRPr="00FA56CE">
              <w:t>Subsection</w:t>
            </w:r>
            <w:r w:rsidR="00FA56CE">
              <w:t> </w:t>
            </w:r>
            <w:r w:rsidRPr="00FA56CE">
              <w:t>348D(1)</w:t>
            </w:r>
          </w:p>
        </w:tc>
        <w:tc>
          <w:tcPr>
            <w:tcW w:w="3973" w:type="dxa"/>
            <w:shd w:val="clear" w:color="auto" w:fill="auto"/>
          </w:tcPr>
          <w:p w:rsidR="008F72C6" w:rsidRPr="00FA56CE" w:rsidRDefault="008F72C6" w:rsidP="00730634">
            <w:pPr>
              <w:pStyle w:val="Tabletext"/>
            </w:pPr>
            <w:r w:rsidRPr="00FA56CE">
              <w:t>60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119C</w:t>
            </w:r>
          </w:p>
        </w:tc>
        <w:tc>
          <w:tcPr>
            <w:tcW w:w="2239" w:type="dxa"/>
            <w:shd w:val="clear" w:color="auto" w:fill="auto"/>
          </w:tcPr>
          <w:p w:rsidR="008F72C6" w:rsidRPr="00FA56CE" w:rsidRDefault="008F72C6" w:rsidP="00730634">
            <w:pPr>
              <w:pStyle w:val="Tabletext"/>
            </w:pPr>
            <w:r w:rsidRPr="00FA56CE">
              <w:t>Subsection</w:t>
            </w:r>
            <w:r w:rsidR="00FA56CE">
              <w:t> </w:t>
            </w:r>
            <w:r w:rsidRPr="00FA56CE">
              <w:t>349A(1)</w:t>
            </w:r>
          </w:p>
        </w:tc>
        <w:tc>
          <w:tcPr>
            <w:tcW w:w="3973" w:type="dxa"/>
            <w:shd w:val="clear" w:color="auto" w:fill="auto"/>
          </w:tcPr>
          <w:p w:rsidR="008F72C6" w:rsidRPr="00FA56CE" w:rsidRDefault="008F72C6" w:rsidP="00730634">
            <w:pPr>
              <w:pStyle w:val="Tabletext"/>
            </w:pPr>
            <w:r w:rsidRPr="00FA56CE">
              <w:t>60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120</w:t>
            </w:r>
          </w:p>
        </w:tc>
        <w:tc>
          <w:tcPr>
            <w:tcW w:w="2239" w:type="dxa"/>
            <w:shd w:val="clear" w:color="auto" w:fill="auto"/>
          </w:tcPr>
          <w:p w:rsidR="008F72C6" w:rsidRPr="00FA56CE" w:rsidRDefault="008F72C6" w:rsidP="00730634">
            <w:pPr>
              <w:pStyle w:val="Tabletext"/>
            </w:pPr>
            <w:r w:rsidRPr="00FA56CE">
              <w:t>Section</w:t>
            </w:r>
            <w:r w:rsidR="00FA56CE">
              <w:t> </w:t>
            </w:r>
            <w:r w:rsidRPr="00FA56CE">
              <w:t>428</w:t>
            </w:r>
          </w:p>
        </w:tc>
        <w:tc>
          <w:tcPr>
            <w:tcW w:w="3973" w:type="dxa"/>
            <w:shd w:val="clear" w:color="auto" w:fill="auto"/>
          </w:tcPr>
          <w:p w:rsidR="008F72C6" w:rsidRPr="00FA56CE" w:rsidRDefault="008F72C6" w:rsidP="00730634">
            <w:pPr>
              <w:pStyle w:val="Tabletext"/>
            </w:pPr>
            <w:r w:rsidRPr="00FA56CE">
              <w:t>10 penalty units or imprisonment for 3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121</w:t>
            </w:r>
          </w:p>
        </w:tc>
        <w:tc>
          <w:tcPr>
            <w:tcW w:w="2239" w:type="dxa"/>
            <w:shd w:val="clear" w:color="auto" w:fill="auto"/>
          </w:tcPr>
          <w:p w:rsidR="008F72C6" w:rsidRPr="00FA56CE" w:rsidRDefault="008F72C6" w:rsidP="00730634">
            <w:pPr>
              <w:pStyle w:val="Tabletext"/>
            </w:pPr>
            <w:r w:rsidRPr="00FA56CE">
              <w:t>Subsection</w:t>
            </w:r>
            <w:r w:rsidR="00FA56CE">
              <w:t> </w:t>
            </w:r>
            <w:r w:rsidRPr="00FA56CE">
              <w:t>437C(1)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122</w:t>
            </w:r>
          </w:p>
        </w:tc>
        <w:tc>
          <w:tcPr>
            <w:tcW w:w="2239" w:type="dxa"/>
            <w:shd w:val="clear" w:color="auto" w:fill="auto"/>
          </w:tcPr>
          <w:p w:rsidR="008F72C6" w:rsidRPr="00FA56CE" w:rsidRDefault="008F72C6" w:rsidP="00730634">
            <w:pPr>
              <w:pStyle w:val="Tabletext"/>
            </w:pPr>
            <w:r w:rsidRPr="00FA56CE">
              <w:t>Subsection</w:t>
            </w:r>
            <w:r w:rsidR="00FA56CE">
              <w:t> </w:t>
            </w:r>
            <w:r w:rsidRPr="00FA56CE">
              <w:t>437D(5)</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123</w:t>
            </w:r>
          </w:p>
        </w:tc>
        <w:tc>
          <w:tcPr>
            <w:tcW w:w="2239" w:type="dxa"/>
            <w:shd w:val="clear" w:color="auto" w:fill="auto"/>
          </w:tcPr>
          <w:p w:rsidR="008F72C6" w:rsidRPr="00FA56CE" w:rsidRDefault="008F72C6" w:rsidP="00730634">
            <w:pPr>
              <w:pStyle w:val="Tabletext"/>
            </w:pPr>
            <w:r w:rsidRPr="00FA56CE">
              <w:t>Subsection</w:t>
            </w:r>
            <w:r w:rsidR="00FA56CE">
              <w:t> </w:t>
            </w:r>
            <w:r w:rsidRPr="00FA56CE">
              <w:t>438B(4)</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124</w:t>
            </w:r>
          </w:p>
        </w:tc>
        <w:tc>
          <w:tcPr>
            <w:tcW w:w="2239" w:type="dxa"/>
            <w:shd w:val="clear" w:color="auto" w:fill="auto"/>
          </w:tcPr>
          <w:p w:rsidR="008F72C6" w:rsidRPr="00FA56CE" w:rsidRDefault="008F72C6" w:rsidP="00730634">
            <w:pPr>
              <w:pStyle w:val="Tabletext"/>
            </w:pPr>
            <w:r w:rsidRPr="00FA56CE">
              <w:t>Subsection</w:t>
            </w:r>
            <w:r w:rsidR="00FA56CE">
              <w:t> </w:t>
            </w:r>
            <w:r w:rsidRPr="00FA56CE">
              <w:t>438C(5)</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124A</w:t>
            </w:r>
          </w:p>
        </w:tc>
        <w:tc>
          <w:tcPr>
            <w:tcW w:w="2239" w:type="dxa"/>
            <w:shd w:val="clear" w:color="auto" w:fill="auto"/>
          </w:tcPr>
          <w:p w:rsidR="008F72C6" w:rsidRPr="00FA56CE" w:rsidRDefault="008F72C6" w:rsidP="00730634">
            <w:pPr>
              <w:pStyle w:val="Tabletext"/>
            </w:pPr>
            <w:r w:rsidRPr="00FA56CE">
              <w:t>Subsection</w:t>
            </w:r>
            <w:r w:rsidR="00FA56CE">
              <w:t> </w:t>
            </w:r>
            <w:r w:rsidRPr="00FA56CE">
              <w:t>446C(4)</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125</w:t>
            </w:r>
          </w:p>
        </w:tc>
        <w:tc>
          <w:tcPr>
            <w:tcW w:w="2239" w:type="dxa"/>
            <w:shd w:val="clear" w:color="auto" w:fill="auto"/>
          </w:tcPr>
          <w:p w:rsidR="008F72C6" w:rsidRPr="00FA56CE" w:rsidRDefault="008F72C6" w:rsidP="00730634">
            <w:pPr>
              <w:pStyle w:val="Tabletext"/>
            </w:pPr>
            <w:r w:rsidRPr="00FA56CE">
              <w:t>Subsection</w:t>
            </w:r>
            <w:r w:rsidR="00FA56CE">
              <w:t> </w:t>
            </w:r>
            <w:r w:rsidRPr="00FA56CE">
              <w:t>448B(1)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126</w:t>
            </w:r>
          </w:p>
        </w:tc>
        <w:tc>
          <w:tcPr>
            <w:tcW w:w="2239" w:type="dxa"/>
            <w:shd w:val="clear" w:color="auto" w:fill="auto"/>
          </w:tcPr>
          <w:p w:rsidR="008F72C6" w:rsidRPr="00FA56CE" w:rsidRDefault="008F72C6" w:rsidP="00730634">
            <w:pPr>
              <w:pStyle w:val="Tabletext"/>
            </w:pPr>
            <w:r w:rsidRPr="00FA56CE">
              <w:t>Section</w:t>
            </w:r>
            <w:r w:rsidR="00FA56CE">
              <w:t> </w:t>
            </w:r>
            <w:r w:rsidRPr="00FA56CE">
              <w:t>448C</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127</w:t>
            </w:r>
          </w:p>
        </w:tc>
        <w:tc>
          <w:tcPr>
            <w:tcW w:w="2239" w:type="dxa"/>
            <w:shd w:val="clear" w:color="auto" w:fill="auto"/>
          </w:tcPr>
          <w:p w:rsidR="008F72C6" w:rsidRPr="00FA56CE" w:rsidRDefault="008F72C6" w:rsidP="00730634">
            <w:pPr>
              <w:pStyle w:val="Tabletext"/>
            </w:pPr>
            <w:r w:rsidRPr="00FA56CE">
              <w:t>Section</w:t>
            </w:r>
            <w:r w:rsidR="00FA56CE">
              <w:t> </w:t>
            </w:r>
            <w:r w:rsidRPr="00FA56CE">
              <w:t>448D</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128</w:t>
            </w:r>
          </w:p>
        </w:tc>
        <w:tc>
          <w:tcPr>
            <w:tcW w:w="2239" w:type="dxa"/>
            <w:shd w:val="clear" w:color="auto" w:fill="auto"/>
          </w:tcPr>
          <w:p w:rsidR="008F72C6" w:rsidRPr="00FA56CE" w:rsidRDefault="008F72C6" w:rsidP="00730634">
            <w:pPr>
              <w:pStyle w:val="Tabletext"/>
            </w:pPr>
            <w:r w:rsidRPr="00FA56CE">
              <w:t>Section</w:t>
            </w:r>
            <w:r w:rsidR="00FA56CE">
              <w:t> </w:t>
            </w:r>
            <w:r w:rsidRPr="00FA56CE">
              <w:t>450E</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129</w:t>
            </w:r>
          </w:p>
        </w:tc>
        <w:tc>
          <w:tcPr>
            <w:tcW w:w="2239" w:type="dxa"/>
            <w:shd w:val="clear" w:color="auto" w:fill="auto"/>
          </w:tcPr>
          <w:p w:rsidR="008F72C6" w:rsidRPr="00FA56CE" w:rsidRDefault="008F72C6" w:rsidP="00730634">
            <w:pPr>
              <w:pStyle w:val="Tabletext"/>
            </w:pPr>
            <w:r w:rsidRPr="00FA56CE">
              <w:t>Section</w:t>
            </w:r>
            <w:r w:rsidR="00FA56CE">
              <w:t> </w:t>
            </w:r>
            <w:r w:rsidRPr="00FA56CE">
              <w:t>471A</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130</w:t>
            </w:r>
          </w:p>
        </w:tc>
        <w:tc>
          <w:tcPr>
            <w:tcW w:w="2239" w:type="dxa"/>
            <w:shd w:val="clear" w:color="auto" w:fill="auto"/>
          </w:tcPr>
          <w:p w:rsidR="008F72C6" w:rsidRPr="00FA56CE" w:rsidRDefault="008F72C6" w:rsidP="00730634">
            <w:pPr>
              <w:pStyle w:val="Tabletext"/>
            </w:pPr>
            <w:r w:rsidRPr="00FA56CE">
              <w:t>Section</w:t>
            </w:r>
            <w:r w:rsidR="00FA56CE">
              <w:t> </w:t>
            </w:r>
            <w:r w:rsidRPr="00FA56CE">
              <w:t>475</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r w:rsidRPr="00FA56CE">
              <w:t>131</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486A(8)</w:t>
            </w:r>
          </w:p>
        </w:tc>
        <w:tc>
          <w:tcPr>
            <w:tcW w:w="3973" w:type="dxa"/>
            <w:tcBorders>
              <w:bottom w:val="single" w:sz="4" w:space="0" w:color="auto"/>
            </w:tcBorders>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bookmarkStart w:id="455" w:name="CU_201574586"/>
            <w:bookmarkEnd w:id="455"/>
            <w:r w:rsidRPr="00FA56CE">
              <w:t>132</w:t>
            </w:r>
          </w:p>
        </w:tc>
        <w:tc>
          <w:tcPr>
            <w:tcW w:w="2239" w:type="dxa"/>
            <w:tcBorders>
              <w:bottom w:val="single" w:sz="4" w:space="0" w:color="auto"/>
            </w:tcBorders>
            <w:shd w:val="clear" w:color="auto" w:fill="auto"/>
          </w:tcPr>
          <w:p w:rsidR="008F72C6" w:rsidRPr="00FA56CE" w:rsidRDefault="008F72C6" w:rsidP="00730634">
            <w:pPr>
              <w:pStyle w:val="Tabletext"/>
            </w:pPr>
            <w:r w:rsidRPr="00FA56CE">
              <w:t>Section</w:t>
            </w:r>
            <w:r w:rsidR="00FA56CE">
              <w:t> </w:t>
            </w:r>
            <w:r w:rsidRPr="00FA56CE">
              <w:t>494</w:t>
            </w:r>
          </w:p>
        </w:tc>
        <w:tc>
          <w:tcPr>
            <w:tcW w:w="3973" w:type="dxa"/>
            <w:tcBorders>
              <w:bottom w:val="single" w:sz="4" w:space="0" w:color="auto"/>
            </w:tcBorders>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EB7A29">
        <w:tc>
          <w:tcPr>
            <w:tcW w:w="880" w:type="dxa"/>
            <w:gridSpan w:val="2"/>
            <w:tcBorders>
              <w:top w:val="single" w:sz="4" w:space="0" w:color="auto"/>
            </w:tcBorders>
            <w:shd w:val="clear" w:color="auto" w:fill="auto"/>
          </w:tcPr>
          <w:p w:rsidR="008F72C6" w:rsidRPr="00FA56CE" w:rsidRDefault="008F72C6" w:rsidP="00730634">
            <w:pPr>
              <w:pStyle w:val="Tabletext"/>
            </w:pPr>
            <w:r w:rsidRPr="00FA56CE">
              <w:t>133</w:t>
            </w:r>
          </w:p>
        </w:tc>
        <w:tc>
          <w:tcPr>
            <w:tcW w:w="2239" w:type="dxa"/>
            <w:tcBorders>
              <w:top w:val="single" w:sz="4" w:space="0" w:color="auto"/>
            </w:tcBorders>
            <w:shd w:val="clear" w:color="auto" w:fill="auto"/>
          </w:tcPr>
          <w:p w:rsidR="008F72C6" w:rsidRPr="00FA56CE" w:rsidRDefault="008F72C6" w:rsidP="00730634">
            <w:pPr>
              <w:pStyle w:val="Tabletext"/>
            </w:pPr>
            <w:r w:rsidRPr="00FA56CE">
              <w:t>Section</w:t>
            </w:r>
            <w:r w:rsidR="00FA56CE">
              <w:t> </w:t>
            </w:r>
            <w:r w:rsidRPr="00FA56CE">
              <w:t>497</w:t>
            </w:r>
          </w:p>
        </w:tc>
        <w:tc>
          <w:tcPr>
            <w:tcW w:w="3973" w:type="dxa"/>
            <w:tcBorders>
              <w:top w:val="single" w:sz="4" w:space="0" w:color="auto"/>
            </w:tcBorders>
            <w:shd w:val="clear" w:color="auto" w:fill="auto"/>
          </w:tcPr>
          <w:p w:rsidR="008F72C6" w:rsidRPr="00FA56CE" w:rsidRDefault="008F72C6" w:rsidP="00730634">
            <w:pPr>
              <w:pStyle w:val="Tabletext"/>
            </w:pPr>
            <w:r w:rsidRPr="00FA56CE">
              <w:t>10 penalty units or imprisonment for 3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134</w:t>
            </w:r>
          </w:p>
        </w:tc>
        <w:tc>
          <w:tcPr>
            <w:tcW w:w="2239" w:type="dxa"/>
            <w:shd w:val="clear" w:color="auto" w:fill="auto"/>
          </w:tcPr>
          <w:p w:rsidR="008F72C6" w:rsidRPr="00FA56CE" w:rsidRDefault="008F72C6" w:rsidP="00730634">
            <w:pPr>
              <w:pStyle w:val="Tabletext"/>
            </w:pPr>
            <w:r w:rsidRPr="00FA56CE">
              <w:t>Subsection</w:t>
            </w:r>
            <w:r w:rsidR="00FA56CE">
              <w:t> </w:t>
            </w:r>
            <w:r w:rsidRPr="00FA56CE">
              <w:t>530A(6)</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135</w:t>
            </w:r>
          </w:p>
        </w:tc>
        <w:tc>
          <w:tcPr>
            <w:tcW w:w="2239" w:type="dxa"/>
            <w:shd w:val="clear" w:color="auto" w:fill="auto"/>
          </w:tcPr>
          <w:p w:rsidR="008F72C6" w:rsidRPr="00FA56CE" w:rsidRDefault="008F72C6" w:rsidP="00730634">
            <w:pPr>
              <w:pStyle w:val="Tabletext"/>
            </w:pPr>
            <w:r w:rsidRPr="00FA56CE">
              <w:t>Subsections</w:t>
            </w:r>
            <w:r w:rsidR="00FA56CE">
              <w:t> </w:t>
            </w:r>
            <w:r w:rsidRPr="00FA56CE">
              <w:t>530B(3) and (6)</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136</w:t>
            </w:r>
          </w:p>
        </w:tc>
        <w:tc>
          <w:tcPr>
            <w:tcW w:w="2239" w:type="dxa"/>
            <w:shd w:val="clear" w:color="auto" w:fill="auto"/>
          </w:tcPr>
          <w:p w:rsidR="008F72C6" w:rsidRPr="00FA56CE" w:rsidRDefault="008F72C6" w:rsidP="00730634">
            <w:pPr>
              <w:pStyle w:val="Tabletext"/>
            </w:pPr>
            <w:r w:rsidRPr="00FA56CE">
              <w:t>Section</w:t>
            </w:r>
            <w:r w:rsidR="00FA56CE">
              <w:t> </w:t>
            </w:r>
            <w:r w:rsidRPr="00FA56CE">
              <w:t>532</w:t>
            </w:r>
          </w:p>
        </w:tc>
        <w:tc>
          <w:tcPr>
            <w:tcW w:w="3973" w:type="dxa"/>
            <w:shd w:val="clear" w:color="auto" w:fill="auto"/>
          </w:tcPr>
          <w:p w:rsidR="008F72C6" w:rsidRPr="00FA56CE" w:rsidRDefault="008F72C6" w:rsidP="00730634">
            <w:pPr>
              <w:pStyle w:val="Tabletext"/>
            </w:pPr>
            <w:r w:rsidRPr="00FA56CE">
              <w:t>10 penalty units or imprisonment for 3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137</w:t>
            </w:r>
          </w:p>
        </w:tc>
        <w:tc>
          <w:tcPr>
            <w:tcW w:w="2239" w:type="dxa"/>
            <w:shd w:val="clear" w:color="auto" w:fill="auto"/>
          </w:tcPr>
          <w:p w:rsidR="008F72C6" w:rsidRPr="00FA56CE" w:rsidRDefault="008F72C6" w:rsidP="00730634">
            <w:pPr>
              <w:pStyle w:val="Tabletext"/>
            </w:pPr>
            <w:r w:rsidRPr="00FA56CE">
              <w:t>Subsection</w:t>
            </w:r>
            <w:r w:rsidR="00FA56CE">
              <w:t> </w:t>
            </w:r>
            <w:r w:rsidRPr="00FA56CE">
              <w:t>541(1)</w:t>
            </w:r>
          </w:p>
        </w:tc>
        <w:tc>
          <w:tcPr>
            <w:tcW w:w="3973" w:type="dxa"/>
            <w:shd w:val="clear" w:color="auto" w:fill="auto"/>
          </w:tcPr>
          <w:p w:rsidR="008F72C6" w:rsidRPr="00FA56CE" w:rsidRDefault="008F72C6" w:rsidP="00730634">
            <w:pPr>
              <w:pStyle w:val="Tabletext"/>
            </w:pPr>
            <w:r w:rsidRPr="00FA56CE">
              <w:t>10 penalty units or imprisonment for 3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138</w:t>
            </w:r>
          </w:p>
        </w:tc>
        <w:tc>
          <w:tcPr>
            <w:tcW w:w="2239" w:type="dxa"/>
            <w:shd w:val="clear" w:color="auto" w:fill="auto"/>
          </w:tcPr>
          <w:p w:rsidR="008F72C6" w:rsidRPr="00FA56CE" w:rsidRDefault="008F72C6" w:rsidP="00730634">
            <w:pPr>
              <w:pStyle w:val="Tabletext"/>
            </w:pPr>
            <w:r w:rsidRPr="00FA56CE">
              <w:t>Subsection</w:t>
            </w:r>
            <w:r w:rsidR="00FA56CE">
              <w:t> </w:t>
            </w:r>
            <w:r w:rsidRPr="00FA56CE">
              <w:t>588G(3)</w:t>
            </w:r>
          </w:p>
        </w:tc>
        <w:tc>
          <w:tcPr>
            <w:tcW w:w="3973" w:type="dxa"/>
            <w:shd w:val="clear" w:color="auto" w:fill="auto"/>
          </w:tcPr>
          <w:p w:rsidR="008F72C6" w:rsidRPr="00FA56CE" w:rsidRDefault="008F72C6" w:rsidP="00730634">
            <w:pPr>
              <w:pStyle w:val="Tabletext"/>
            </w:pPr>
            <w:r w:rsidRPr="00FA56CE">
              <w:t>2,000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139</w:t>
            </w:r>
          </w:p>
        </w:tc>
        <w:tc>
          <w:tcPr>
            <w:tcW w:w="2239" w:type="dxa"/>
            <w:shd w:val="clear" w:color="auto" w:fill="auto"/>
          </w:tcPr>
          <w:p w:rsidR="008F72C6" w:rsidRPr="00FA56CE" w:rsidRDefault="008F72C6" w:rsidP="00730634">
            <w:pPr>
              <w:pStyle w:val="Tabletext"/>
            </w:pPr>
            <w:r w:rsidRPr="00FA56CE">
              <w:t>Subsection</w:t>
            </w:r>
            <w:r w:rsidR="00FA56CE">
              <w:t> </w:t>
            </w:r>
            <w:r w:rsidRPr="00FA56CE">
              <w:t>590(1)</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140</w:t>
            </w:r>
          </w:p>
        </w:tc>
        <w:tc>
          <w:tcPr>
            <w:tcW w:w="2239" w:type="dxa"/>
            <w:shd w:val="clear" w:color="auto" w:fill="auto"/>
          </w:tcPr>
          <w:p w:rsidR="008F72C6" w:rsidRPr="00FA56CE" w:rsidRDefault="008F72C6" w:rsidP="00730634">
            <w:pPr>
              <w:pStyle w:val="Tabletext"/>
            </w:pPr>
            <w:r w:rsidRPr="00FA56CE">
              <w:t>Subsection</w:t>
            </w:r>
            <w:r w:rsidR="00FA56CE">
              <w:t> </w:t>
            </w:r>
            <w:r w:rsidRPr="00FA56CE">
              <w:t>590(5)</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141</w:t>
            </w:r>
          </w:p>
        </w:tc>
        <w:tc>
          <w:tcPr>
            <w:tcW w:w="2239" w:type="dxa"/>
            <w:shd w:val="clear" w:color="auto" w:fill="auto"/>
          </w:tcPr>
          <w:p w:rsidR="008F72C6" w:rsidRPr="00FA56CE" w:rsidRDefault="008F72C6" w:rsidP="00730634">
            <w:pPr>
              <w:pStyle w:val="Tabletext"/>
            </w:pPr>
            <w:r w:rsidRPr="00FA56CE">
              <w:t>Subsection</w:t>
            </w:r>
            <w:r w:rsidR="00FA56CE">
              <w:t> </w:t>
            </w:r>
            <w:r w:rsidRPr="00FA56CE">
              <w:t>592(1)</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142</w:t>
            </w:r>
          </w:p>
        </w:tc>
        <w:tc>
          <w:tcPr>
            <w:tcW w:w="2239" w:type="dxa"/>
            <w:shd w:val="clear" w:color="auto" w:fill="auto"/>
          </w:tcPr>
          <w:p w:rsidR="008F72C6" w:rsidRPr="00FA56CE" w:rsidRDefault="008F72C6" w:rsidP="00730634">
            <w:pPr>
              <w:pStyle w:val="Tabletext"/>
            </w:pPr>
            <w:r w:rsidRPr="00FA56CE">
              <w:t>Subsection</w:t>
            </w:r>
            <w:r w:rsidR="00FA56CE">
              <w:t> </w:t>
            </w:r>
            <w:r w:rsidRPr="00FA56CE">
              <w:t>592(6)</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143</w:t>
            </w:r>
          </w:p>
        </w:tc>
        <w:tc>
          <w:tcPr>
            <w:tcW w:w="2239" w:type="dxa"/>
            <w:shd w:val="clear" w:color="auto" w:fill="auto"/>
          </w:tcPr>
          <w:p w:rsidR="008F72C6" w:rsidRPr="00FA56CE" w:rsidRDefault="008F72C6" w:rsidP="00730634">
            <w:pPr>
              <w:pStyle w:val="Tabletext"/>
            </w:pPr>
            <w:r w:rsidRPr="00FA56CE">
              <w:t>Subsection</w:t>
            </w:r>
            <w:r w:rsidR="00FA56CE">
              <w:t> </w:t>
            </w:r>
            <w:r w:rsidRPr="00FA56CE">
              <w:t>595(1)</w:t>
            </w:r>
          </w:p>
        </w:tc>
        <w:tc>
          <w:tcPr>
            <w:tcW w:w="3973" w:type="dxa"/>
            <w:shd w:val="clear" w:color="auto" w:fill="auto"/>
          </w:tcPr>
          <w:p w:rsidR="008F72C6" w:rsidRPr="00FA56CE" w:rsidRDefault="008F72C6" w:rsidP="00730634">
            <w:pPr>
              <w:pStyle w:val="Tabletext"/>
            </w:pPr>
            <w:r w:rsidRPr="00FA56CE">
              <w:t>10 penalty units or imprisonment for 3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144</w:t>
            </w:r>
          </w:p>
        </w:tc>
        <w:tc>
          <w:tcPr>
            <w:tcW w:w="2239" w:type="dxa"/>
            <w:shd w:val="clear" w:color="auto" w:fill="auto"/>
          </w:tcPr>
          <w:p w:rsidR="008F72C6" w:rsidRPr="00FA56CE" w:rsidRDefault="008F72C6" w:rsidP="00730634">
            <w:pPr>
              <w:pStyle w:val="Tabletext"/>
            </w:pPr>
            <w:r w:rsidRPr="00FA56CE">
              <w:t>Subsection</w:t>
            </w:r>
            <w:r w:rsidR="00FA56CE">
              <w:t> </w:t>
            </w:r>
            <w:r w:rsidRPr="00FA56CE">
              <w:t>596(1)</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145</w:t>
            </w:r>
          </w:p>
        </w:tc>
        <w:tc>
          <w:tcPr>
            <w:tcW w:w="2239" w:type="dxa"/>
            <w:shd w:val="clear" w:color="auto" w:fill="auto"/>
          </w:tcPr>
          <w:p w:rsidR="008F72C6" w:rsidRPr="00FA56CE" w:rsidRDefault="008F72C6" w:rsidP="00730634">
            <w:pPr>
              <w:pStyle w:val="Tabletext"/>
            </w:pPr>
            <w:r w:rsidRPr="00FA56CE">
              <w:t>Subsection</w:t>
            </w:r>
            <w:r w:rsidR="00FA56CE">
              <w:t> </w:t>
            </w:r>
            <w:r w:rsidRPr="00FA56CE">
              <w:t>596AB(1)</w:t>
            </w:r>
          </w:p>
        </w:tc>
        <w:tc>
          <w:tcPr>
            <w:tcW w:w="3973" w:type="dxa"/>
            <w:shd w:val="clear" w:color="auto" w:fill="auto"/>
          </w:tcPr>
          <w:p w:rsidR="008F72C6" w:rsidRPr="00FA56CE" w:rsidRDefault="008F72C6" w:rsidP="00730634">
            <w:pPr>
              <w:pStyle w:val="Tabletext"/>
            </w:pPr>
            <w:r w:rsidRPr="00FA56CE">
              <w:t>1,000 penalty units or imprisonment for 10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146</w:t>
            </w:r>
          </w:p>
        </w:tc>
        <w:tc>
          <w:tcPr>
            <w:tcW w:w="2239" w:type="dxa"/>
            <w:shd w:val="clear" w:color="auto" w:fill="auto"/>
          </w:tcPr>
          <w:p w:rsidR="008F72C6" w:rsidRPr="00FA56CE" w:rsidRDefault="008F72C6" w:rsidP="00730634">
            <w:pPr>
              <w:pStyle w:val="Tabletext"/>
            </w:pPr>
            <w:r w:rsidRPr="00FA56CE">
              <w:t>Subsection</w:t>
            </w:r>
            <w:r w:rsidR="00FA56CE">
              <w:t> </w:t>
            </w:r>
            <w:r w:rsidRPr="00FA56CE">
              <w:t>596F(3)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147</w:t>
            </w:r>
          </w:p>
        </w:tc>
        <w:tc>
          <w:tcPr>
            <w:tcW w:w="2239" w:type="dxa"/>
            <w:shd w:val="clear" w:color="auto" w:fill="auto"/>
          </w:tcPr>
          <w:p w:rsidR="008F72C6" w:rsidRPr="00FA56CE" w:rsidRDefault="008F72C6" w:rsidP="00730634">
            <w:pPr>
              <w:pStyle w:val="Tabletext"/>
            </w:pPr>
            <w:r w:rsidRPr="00FA56CE">
              <w:t>Section</w:t>
            </w:r>
            <w:r w:rsidR="00FA56CE">
              <w:t> </w:t>
            </w:r>
            <w:r w:rsidRPr="00FA56CE">
              <w:t>597</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148</w:t>
            </w:r>
          </w:p>
        </w:tc>
        <w:tc>
          <w:tcPr>
            <w:tcW w:w="2239" w:type="dxa"/>
            <w:shd w:val="clear" w:color="auto" w:fill="auto"/>
          </w:tcPr>
          <w:p w:rsidR="008F72C6" w:rsidRPr="00FA56CE" w:rsidRDefault="008F72C6" w:rsidP="00730634">
            <w:pPr>
              <w:pStyle w:val="Tabletext"/>
            </w:pPr>
            <w:r w:rsidRPr="00FA56CE">
              <w:t>Subsections</w:t>
            </w:r>
            <w:r w:rsidR="00FA56CE">
              <w:t> </w:t>
            </w:r>
            <w:r w:rsidRPr="00FA56CE">
              <w:t>597(6), (7), (10A) and (13)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149</w:t>
            </w:r>
          </w:p>
        </w:tc>
        <w:tc>
          <w:tcPr>
            <w:tcW w:w="2239" w:type="dxa"/>
            <w:shd w:val="clear" w:color="auto" w:fill="auto"/>
          </w:tcPr>
          <w:p w:rsidR="008F72C6" w:rsidRPr="00FA56CE" w:rsidRDefault="008F72C6" w:rsidP="00730634">
            <w:pPr>
              <w:pStyle w:val="Tabletext"/>
            </w:pPr>
            <w:r w:rsidRPr="00FA56CE">
              <w:t>Subsection</w:t>
            </w:r>
            <w:r w:rsidR="00FA56CE">
              <w:t> </w:t>
            </w:r>
            <w:r w:rsidRPr="00FA56CE">
              <w:t>597A(3)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r w:rsidRPr="00FA56CE">
              <w:t>150</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601AD(5)</w:t>
            </w:r>
          </w:p>
        </w:tc>
        <w:tc>
          <w:tcPr>
            <w:tcW w:w="3973" w:type="dxa"/>
            <w:tcBorders>
              <w:bottom w:val="single" w:sz="4" w:space="0" w:color="auto"/>
            </w:tcBorders>
            <w:shd w:val="clear" w:color="auto" w:fill="auto"/>
          </w:tcPr>
          <w:p w:rsidR="008F72C6" w:rsidRPr="00FA56CE" w:rsidRDefault="008F72C6" w:rsidP="00730634">
            <w:pPr>
              <w:pStyle w:val="Tabletext"/>
            </w:pPr>
            <w:r w:rsidRPr="00FA56CE">
              <w:t>5 penalty units.</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bookmarkStart w:id="456" w:name="CU_220576060"/>
            <w:bookmarkEnd w:id="456"/>
            <w:r w:rsidRPr="00FA56CE">
              <w:t>151</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601BC(5)</w:t>
            </w:r>
          </w:p>
        </w:tc>
        <w:tc>
          <w:tcPr>
            <w:tcW w:w="3973" w:type="dxa"/>
            <w:tcBorders>
              <w:bottom w:val="single" w:sz="4" w:space="0" w:color="auto"/>
            </w:tcBorders>
            <w:shd w:val="clear" w:color="auto" w:fill="auto"/>
          </w:tcPr>
          <w:p w:rsidR="008F72C6" w:rsidRPr="00FA56CE" w:rsidRDefault="008F72C6" w:rsidP="00730634">
            <w:pPr>
              <w:pStyle w:val="Tabletext"/>
            </w:pPr>
            <w:r w:rsidRPr="00FA56CE">
              <w:t>10 penalty units or imprisonment for 3 months, or both.</w:t>
            </w:r>
          </w:p>
        </w:tc>
      </w:tr>
      <w:tr w:rsidR="008F72C6" w:rsidRPr="00FA56CE" w:rsidTr="00EB7A29">
        <w:trPr>
          <w:cantSplit/>
        </w:trPr>
        <w:tc>
          <w:tcPr>
            <w:tcW w:w="880" w:type="dxa"/>
            <w:gridSpan w:val="2"/>
            <w:tcBorders>
              <w:top w:val="single" w:sz="4" w:space="0" w:color="auto"/>
            </w:tcBorders>
            <w:shd w:val="clear" w:color="auto" w:fill="auto"/>
          </w:tcPr>
          <w:p w:rsidR="008F72C6" w:rsidRPr="00FA56CE" w:rsidRDefault="008F72C6" w:rsidP="00730634">
            <w:pPr>
              <w:pStyle w:val="Tabletext"/>
            </w:pPr>
            <w:r w:rsidRPr="00FA56CE">
              <w:t>152</w:t>
            </w:r>
          </w:p>
        </w:tc>
        <w:tc>
          <w:tcPr>
            <w:tcW w:w="2239" w:type="dxa"/>
            <w:tcBorders>
              <w:top w:val="single" w:sz="4" w:space="0" w:color="auto"/>
            </w:tcBorders>
            <w:shd w:val="clear" w:color="auto" w:fill="auto"/>
          </w:tcPr>
          <w:p w:rsidR="008F72C6" w:rsidRPr="00FA56CE" w:rsidRDefault="008F72C6" w:rsidP="00730634">
            <w:pPr>
              <w:pStyle w:val="Tabletext"/>
            </w:pPr>
            <w:r w:rsidRPr="00FA56CE">
              <w:t>Subsections</w:t>
            </w:r>
            <w:r w:rsidR="00FA56CE">
              <w:t> </w:t>
            </w:r>
            <w:r w:rsidRPr="00FA56CE">
              <w:t>601BH(1) and (2)</w:t>
            </w:r>
          </w:p>
        </w:tc>
        <w:tc>
          <w:tcPr>
            <w:tcW w:w="3973" w:type="dxa"/>
            <w:tcBorders>
              <w:top w:val="single" w:sz="4" w:space="0" w:color="auto"/>
            </w:tcBorders>
            <w:shd w:val="clear" w:color="auto" w:fill="auto"/>
          </w:tcPr>
          <w:p w:rsidR="008F72C6" w:rsidRPr="00FA56CE" w:rsidRDefault="008F72C6" w:rsidP="00730634">
            <w:pPr>
              <w:pStyle w:val="Tabletext"/>
            </w:pPr>
            <w:r w:rsidRPr="00FA56CE">
              <w:t>5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153</w:t>
            </w:r>
          </w:p>
        </w:tc>
        <w:tc>
          <w:tcPr>
            <w:tcW w:w="2239" w:type="dxa"/>
            <w:shd w:val="clear" w:color="auto" w:fill="auto"/>
          </w:tcPr>
          <w:p w:rsidR="008F72C6" w:rsidRPr="00FA56CE" w:rsidRDefault="008F72C6" w:rsidP="00730634">
            <w:pPr>
              <w:pStyle w:val="Tabletext"/>
            </w:pPr>
            <w:r w:rsidRPr="00FA56CE">
              <w:t>Subsection</w:t>
            </w:r>
            <w:r w:rsidR="00FA56CE">
              <w:t> </w:t>
            </w:r>
            <w:r w:rsidRPr="00FA56CE">
              <w:t>601BJ(3)</w:t>
            </w:r>
          </w:p>
        </w:tc>
        <w:tc>
          <w:tcPr>
            <w:tcW w:w="3973" w:type="dxa"/>
            <w:shd w:val="clear" w:color="auto" w:fill="auto"/>
          </w:tcPr>
          <w:p w:rsidR="008F72C6" w:rsidRPr="00FA56CE" w:rsidRDefault="008F72C6" w:rsidP="00730634">
            <w:pPr>
              <w:pStyle w:val="Tabletext"/>
            </w:pPr>
            <w:r w:rsidRPr="00FA56CE">
              <w:t>5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154</w:t>
            </w:r>
          </w:p>
        </w:tc>
        <w:tc>
          <w:tcPr>
            <w:tcW w:w="2239" w:type="dxa"/>
            <w:shd w:val="clear" w:color="auto" w:fill="auto"/>
          </w:tcPr>
          <w:p w:rsidR="008F72C6" w:rsidRPr="00FA56CE" w:rsidRDefault="008F72C6" w:rsidP="00730634">
            <w:pPr>
              <w:pStyle w:val="Tabletext"/>
            </w:pPr>
            <w:r w:rsidRPr="00FA56CE">
              <w:t>Subsection</w:t>
            </w:r>
            <w:r w:rsidR="00FA56CE">
              <w:t> </w:t>
            </w:r>
            <w:r w:rsidRPr="00FA56CE">
              <w:t>601BK(1)</w:t>
            </w:r>
          </w:p>
        </w:tc>
        <w:tc>
          <w:tcPr>
            <w:tcW w:w="3973" w:type="dxa"/>
            <w:shd w:val="clear" w:color="auto" w:fill="auto"/>
          </w:tcPr>
          <w:p w:rsidR="008F72C6" w:rsidRPr="00FA56CE" w:rsidRDefault="008F72C6" w:rsidP="00730634">
            <w:pPr>
              <w:pStyle w:val="Tabletext"/>
            </w:pPr>
            <w:r w:rsidRPr="00FA56CE">
              <w:t>5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155</w:t>
            </w:r>
          </w:p>
        </w:tc>
        <w:tc>
          <w:tcPr>
            <w:tcW w:w="2239" w:type="dxa"/>
            <w:shd w:val="clear" w:color="auto" w:fill="auto"/>
          </w:tcPr>
          <w:p w:rsidR="008F72C6" w:rsidRPr="00FA56CE" w:rsidRDefault="008F72C6" w:rsidP="00730634">
            <w:pPr>
              <w:pStyle w:val="Tabletext"/>
            </w:pPr>
            <w:r w:rsidRPr="00FA56CE">
              <w:t>Subsection</w:t>
            </w:r>
            <w:r w:rsidR="00FA56CE">
              <w:t> </w:t>
            </w:r>
            <w:r w:rsidRPr="00FA56CE">
              <w:t>601BP(1)</w:t>
            </w:r>
          </w:p>
        </w:tc>
        <w:tc>
          <w:tcPr>
            <w:tcW w:w="3973" w:type="dxa"/>
            <w:shd w:val="clear" w:color="auto" w:fill="auto"/>
          </w:tcPr>
          <w:p w:rsidR="008F72C6" w:rsidRPr="00FA56CE" w:rsidRDefault="008F72C6" w:rsidP="00730634">
            <w:pPr>
              <w:pStyle w:val="Tabletext"/>
            </w:pPr>
            <w:r w:rsidRPr="00FA56CE">
              <w:t>5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156</w:t>
            </w:r>
          </w:p>
        </w:tc>
        <w:tc>
          <w:tcPr>
            <w:tcW w:w="2239" w:type="dxa"/>
            <w:shd w:val="clear" w:color="auto" w:fill="auto"/>
          </w:tcPr>
          <w:p w:rsidR="008F72C6" w:rsidRPr="00FA56CE" w:rsidRDefault="008F72C6" w:rsidP="00730634">
            <w:pPr>
              <w:pStyle w:val="Tabletext"/>
            </w:pPr>
            <w:r w:rsidRPr="00FA56CE">
              <w:t>Subsection</w:t>
            </w:r>
            <w:r w:rsidR="00FA56CE">
              <w:t> </w:t>
            </w:r>
            <w:r w:rsidRPr="00FA56CE">
              <w:t>601BR(1)</w:t>
            </w:r>
          </w:p>
        </w:tc>
        <w:tc>
          <w:tcPr>
            <w:tcW w:w="3973" w:type="dxa"/>
            <w:shd w:val="clear" w:color="auto" w:fill="auto"/>
          </w:tcPr>
          <w:p w:rsidR="008F72C6" w:rsidRPr="00FA56CE" w:rsidRDefault="008F72C6" w:rsidP="00730634">
            <w:pPr>
              <w:pStyle w:val="Tabletext"/>
            </w:pPr>
            <w:r w:rsidRPr="00FA56CE">
              <w:t>5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157</w:t>
            </w:r>
          </w:p>
        </w:tc>
        <w:tc>
          <w:tcPr>
            <w:tcW w:w="2239" w:type="dxa"/>
            <w:shd w:val="clear" w:color="auto" w:fill="auto"/>
          </w:tcPr>
          <w:p w:rsidR="008F72C6" w:rsidRPr="00FA56CE" w:rsidRDefault="008F72C6" w:rsidP="00730634">
            <w:pPr>
              <w:pStyle w:val="Tabletext"/>
            </w:pPr>
            <w:r w:rsidRPr="00FA56CE">
              <w:t>Section</w:t>
            </w:r>
            <w:r w:rsidR="00FA56CE">
              <w:t> </w:t>
            </w:r>
            <w:r w:rsidRPr="00FA56CE">
              <w:t>601CW</w:t>
            </w:r>
          </w:p>
        </w:tc>
        <w:tc>
          <w:tcPr>
            <w:tcW w:w="3973" w:type="dxa"/>
            <w:shd w:val="clear" w:color="auto" w:fill="auto"/>
          </w:tcPr>
          <w:p w:rsidR="008F72C6" w:rsidRPr="00FA56CE" w:rsidRDefault="008F72C6" w:rsidP="00730634">
            <w:pPr>
              <w:pStyle w:val="Tabletext"/>
            </w:pPr>
            <w:r w:rsidRPr="00FA56CE">
              <w:t>10 penalty units or imprisonment for 3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158</w:t>
            </w:r>
          </w:p>
        </w:tc>
        <w:tc>
          <w:tcPr>
            <w:tcW w:w="2239" w:type="dxa"/>
            <w:shd w:val="clear" w:color="auto" w:fill="auto"/>
          </w:tcPr>
          <w:p w:rsidR="008F72C6" w:rsidRPr="00FA56CE" w:rsidRDefault="008F72C6" w:rsidP="00730634">
            <w:pPr>
              <w:pStyle w:val="Tabletext"/>
            </w:pPr>
            <w:r w:rsidRPr="00FA56CE">
              <w:t>Subsection</w:t>
            </w:r>
            <w:r w:rsidR="00FA56CE">
              <w:t> </w:t>
            </w:r>
            <w:r w:rsidRPr="00FA56CE">
              <w:t>601CZB(1)</w:t>
            </w:r>
          </w:p>
        </w:tc>
        <w:tc>
          <w:tcPr>
            <w:tcW w:w="3973" w:type="dxa"/>
            <w:shd w:val="clear" w:color="auto" w:fill="auto"/>
          </w:tcPr>
          <w:p w:rsidR="008F72C6" w:rsidRPr="00FA56CE" w:rsidRDefault="008F72C6" w:rsidP="00730634">
            <w:pPr>
              <w:pStyle w:val="Tabletext"/>
            </w:pPr>
            <w:r w:rsidRPr="00FA56CE">
              <w:t>10 penalty units or imprisonment for 3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159</w:t>
            </w:r>
          </w:p>
        </w:tc>
        <w:tc>
          <w:tcPr>
            <w:tcW w:w="2239" w:type="dxa"/>
            <w:shd w:val="clear" w:color="auto" w:fill="auto"/>
          </w:tcPr>
          <w:p w:rsidR="008F72C6" w:rsidRPr="00FA56CE" w:rsidRDefault="008F72C6" w:rsidP="00730634">
            <w:pPr>
              <w:pStyle w:val="Tabletext"/>
            </w:pPr>
            <w:r w:rsidRPr="00FA56CE">
              <w:t>Section</w:t>
            </w:r>
            <w:r w:rsidR="00FA56CE">
              <w:t> </w:t>
            </w:r>
            <w:r w:rsidRPr="00FA56CE">
              <w:t>601CZC</w:t>
            </w:r>
          </w:p>
        </w:tc>
        <w:tc>
          <w:tcPr>
            <w:tcW w:w="3973" w:type="dxa"/>
            <w:shd w:val="clear" w:color="auto" w:fill="auto"/>
          </w:tcPr>
          <w:p w:rsidR="008F72C6" w:rsidRPr="00FA56CE" w:rsidRDefault="008F72C6" w:rsidP="00730634">
            <w:pPr>
              <w:pStyle w:val="Tabletext"/>
            </w:pPr>
            <w:r w:rsidRPr="00FA56CE">
              <w:t>10 penalty units or imprisonment for 3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160</w:t>
            </w:r>
          </w:p>
        </w:tc>
        <w:tc>
          <w:tcPr>
            <w:tcW w:w="2239" w:type="dxa"/>
            <w:shd w:val="clear" w:color="auto" w:fill="auto"/>
          </w:tcPr>
          <w:p w:rsidR="008F72C6" w:rsidRPr="00FA56CE" w:rsidRDefault="008F72C6" w:rsidP="00730634">
            <w:pPr>
              <w:pStyle w:val="Tabletext"/>
            </w:pPr>
            <w:r w:rsidRPr="00FA56CE">
              <w:t>Subsection</w:t>
            </w:r>
            <w:r w:rsidR="00FA56CE">
              <w:t> </w:t>
            </w:r>
            <w:r w:rsidRPr="00FA56CE">
              <w:t>601DD(1)</w:t>
            </w:r>
          </w:p>
        </w:tc>
        <w:tc>
          <w:tcPr>
            <w:tcW w:w="3973" w:type="dxa"/>
            <w:shd w:val="clear" w:color="auto" w:fill="auto"/>
          </w:tcPr>
          <w:p w:rsidR="008F72C6" w:rsidRPr="00FA56CE" w:rsidRDefault="008F72C6" w:rsidP="00730634">
            <w:pPr>
              <w:pStyle w:val="Tabletext"/>
            </w:pPr>
            <w:r w:rsidRPr="00FA56CE">
              <w:t>5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161</w:t>
            </w:r>
          </w:p>
        </w:tc>
        <w:tc>
          <w:tcPr>
            <w:tcW w:w="2239" w:type="dxa"/>
            <w:shd w:val="clear" w:color="auto" w:fill="auto"/>
          </w:tcPr>
          <w:p w:rsidR="008F72C6" w:rsidRPr="00FA56CE" w:rsidRDefault="008F72C6" w:rsidP="00730634">
            <w:pPr>
              <w:pStyle w:val="Tabletext"/>
            </w:pPr>
            <w:r w:rsidRPr="00FA56CE">
              <w:t>Subsection</w:t>
            </w:r>
            <w:r w:rsidR="00FA56CE">
              <w:t> </w:t>
            </w:r>
            <w:r w:rsidRPr="00FA56CE">
              <w:t>601DE(1)</w:t>
            </w:r>
          </w:p>
        </w:tc>
        <w:tc>
          <w:tcPr>
            <w:tcW w:w="3973" w:type="dxa"/>
            <w:shd w:val="clear" w:color="auto" w:fill="auto"/>
          </w:tcPr>
          <w:p w:rsidR="008F72C6" w:rsidRPr="00FA56CE" w:rsidRDefault="008F72C6" w:rsidP="00730634">
            <w:pPr>
              <w:pStyle w:val="Tabletext"/>
            </w:pPr>
            <w:r w:rsidRPr="00FA56CE">
              <w:t>10 penalty units or imprisonment for 3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162</w:t>
            </w:r>
          </w:p>
        </w:tc>
        <w:tc>
          <w:tcPr>
            <w:tcW w:w="2239" w:type="dxa"/>
            <w:shd w:val="clear" w:color="auto" w:fill="auto"/>
          </w:tcPr>
          <w:p w:rsidR="008F72C6" w:rsidRPr="00FA56CE" w:rsidRDefault="008F72C6" w:rsidP="00730634">
            <w:pPr>
              <w:pStyle w:val="Tabletext"/>
            </w:pPr>
            <w:r w:rsidRPr="00FA56CE">
              <w:t>Subsection</w:t>
            </w:r>
            <w:r w:rsidR="00FA56CE">
              <w:t> </w:t>
            </w:r>
            <w:r w:rsidRPr="00FA56CE">
              <w:t>601DH(1)</w:t>
            </w:r>
          </w:p>
        </w:tc>
        <w:tc>
          <w:tcPr>
            <w:tcW w:w="3973" w:type="dxa"/>
            <w:shd w:val="clear" w:color="auto" w:fill="auto"/>
          </w:tcPr>
          <w:p w:rsidR="008F72C6" w:rsidRPr="00FA56CE" w:rsidRDefault="008F72C6" w:rsidP="00730634">
            <w:pPr>
              <w:pStyle w:val="Tabletext"/>
            </w:pPr>
            <w:r w:rsidRPr="00FA56CE">
              <w:t>5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163</w:t>
            </w:r>
          </w:p>
        </w:tc>
        <w:tc>
          <w:tcPr>
            <w:tcW w:w="2239" w:type="dxa"/>
            <w:shd w:val="clear" w:color="auto" w:fill="auto"/>
          </w:tcPr>
          <w:p w:rsidR="008F72C6" w:rsidRPr="00FA56CE" w:rsidRDefault="008F72C6" w:rsidP="00730634">
            <w:pPr>
              <w:pStyle w:val="Tabletext"/>
            </w:pPr>
            <w:r w:rsidRPr="00FA56CE">
              <w:t>Subsection</w:t>
            </w:r>
            <w:r w:rsidR="00FA56CE">
              <w:t> </w:t>
            </w:r>
            <w:r w:rsidRPr="00FA56CE">
              <w:t>601ED(5)</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163B</w:t>
            </w:r>
          </w:p>
        </w:tc>
        <w:tc>
          <w:tcPr>
            <w:tcW w:w="2239" w:type="dxa"/>
            <w:shd w:val="clear" w:color="auto" w:fill="auto"/>
          </w:tcPr>
          <w:p w:rsidR="008F72C6" w:rsidRPr="00FA56CE" w:rsidRDefault="008F72C6" w:rsidP="00730634">
            <w:pPr>
              <w:pStyle w:val="Tabletext"/>
            </w:pPr>
            <w:r w:rsidRPr="00FA56CE">
              <w:t>Subsection</w:t>
            </w:r>
            <w:r w:rsidR="00FA56CE">
              <w:t> </w:t>
            </w:r>
            <w:r w:rsidRPr="00FA56CE">
              <w:t>601FD(4)</w:t>
            </w:r>
          </w:p>
        </w:tc>
        <w:tc>
          <w:tcPr>
            <w:tcW w:w="3973" w:type="dxa"/>
            <w:shd w:val="clear" w:color="auto" w:fill="auto"/>
          </w:tcPr>
          <w:p w:rsidR="008F72C6" w:rsidRPr="00FA56CE" w:rsidRDefault="008F72C6" w:rsidP="00730634">
            <w:pPr>
              <w:pStyle w:val="Tabletext"/>
            </w:pPr>
            <w:r w:rsidRPr="00FA56CE">
              <w:t>2,000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163C</w:t>
            </w:r>
          </w:p>
        </w:tc>
        <w:tc>
          <w:tcPr>
            <w:tcW w:w="2239" w:type="dxa"/>
            <w:shd w:val="clear" w:color="auto" w:fill="auto"/>
          </w:tcPr>
          <w:p w:rsidR="008F72C6" w:rsidRPr="00FA56CE" w:rsidRDefault="008F72C6" w:rsidP="00730634">
            <w:pPr>
              <w:pStyle w:val="Tabletext"/>
            </w:pPr>
            <w:r w:rsidRPr="00FA56CE">
              <w:t>Subsection</w:t>
            </w:r>
            <w:r w:rsidR="00FA56CE">
              <w:t> </w:t>
            </w:r>
            <w:r w:rsidRPr="00FA56CE">
              <w:t>601FE(4)</w:t>
            </w:r>
          </w:p>
        </w:tc>
        <w:tc>
          <w:tcPr>
            <w:tcW w:w="3973" w:type="dxa"/>
            <w:shd w:val="clear" w:color="auto" w:fill="auto"/>
          </w:tcPr>
          <w:p w:rsidR="008F72C6" w:rsidRPr="00FA56CE" w:rsidRDefault="008F72C6" w:rsidP="00730634">
            <w:pPr>
              <w:pStyle w:val="Tabletext"/>
            </w:pPr>
            <w:r w:rsidRPr="00FA56CE">
              <w:t>2,000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164</w:t>
            </w:r>
          </w:p>
        </w:tc>
        <w:tc>
          <w:tcPr>
            <w:tcW w:w="2239" w:type="dxa"/>
            <w:shd w:val="clear" w:color="auto" w:fill="auto"/>
          </w:tcPr>
          <w:p w:rsidR="008F72C6" w:rsidRPr="00FA56CE" w:rsidRDefault="008F72C6" w:rsidP="00730634">
            <w:pPr>
              <w:pStyle w:val="Tabletext"/>
            </w:pPr>
            <w:r w:rsidRPr="00FA56CE">
              <w:t>Subsection</w:t>
            </w:r>
            <w:r w:rsidR="00FA56CE">
              <w:t> </w:t>
            </w:r>
            <w:r w:rsidRPr="00FA56CE">
              <w:t>601FF(3)</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164A</w:t>
            </w:r>
          </w:p>
        </w:tc>
        <w:tc>
          <w:tcPr>
            <w:tcW w:w="2239" w:type="dxa"/>
            <w:shd w:val="clear" w:color="auto" w:fill="auto"/>
          </w:tcPr>
          <w:p w:rsidR="008F72C6" w:rsidRPr="00FA56CE" w:rsidRDefault="008F72C6" w:rsidP="00730634">
            <w:pPr>
              <w:pStyle w:val="Tabletext"/>
            </w:pPr>
            <w:r w:rsidRPr="00FA56CE">
              <w:t>Subsection</w:t>
            </w:r>
            <w:r w:rsidR="00FA56CE">
              <w:t> </w:t>
            </w:r>
            <w:r w:rsidRPr="00FA56CE">
              <w:t>601FG(3)</w:t>
            </w:r>
          </w:p>
        </w:tc>
        <w:tc>
          <w:tcPr>
            <w:tcW w:w="3973" w:type="dxa"/>
            <w:shd w:val="clear" w:color="auto" w:fill="auto"/>
          </w:tcPr>
          <w:p w:rsidR="008F72C6" w:rsidRPr="00FA56CE" w:rsidRDefault="008F72C6" w:rsidP="00730634">
            <w:pPr>
              <w:pStyle w:val="Tabletext"/>
            </w:pPr>
            <w:r w:rsidRPr="00FA56CE">
              <w:t>2,000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164B</w:t>
            </w:r>
          </w:p>
        </w:tc>
        <w:tc>
          <w:tcPr>
            <w:tcW w:w="2239" w:type="dxa"/>
            <w:shd w:val="clear" w:color="auto" w:fill="auto"/>
          </w:tcPr>
          <w:p w:rsidR="008F72C6" w:rsidRPr="00FA56CE" w:rsidRDefault="008F72C6" w:rsidP="00730634">
            <w:pPr>
              <w:pStyle w:val="Tabletext"/>
            </w:pPr>
            <w:r w:rsidRPr="00FA56CE">
              <w:t>Subsection</w:t>
            </w:r>
            <w:r w:rsidR="00FA56CE">
              <w:t> </w:t>
            </w:r>
            <w:r w:rsidRPr="00FA56CE">
              <w:t>601JD(4)</w:t>
            </w:r>
          </w:p>
        </w:tc>
        <w:tc>
          <w:tcPr>
            <w:tcW w:w="3973" w:type="dxa"/>
            <w:shd w:val="clear" w:color="auto" w:fill="auto"/>
          </w:tcPr>
          <w:p w:rsidR="008F72C6" w:rsidRPr="00FA56CE" w:rsidRDefault="008F72C6" w:rsidP="00730634">
            <w:pPr>
              <w:pStyle w:val="Tabletext"/>
            </w:pPr>
            <w:r w:rsidRPr="00FA56CE">
              <w:t>2,000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165</w:t>
            </w:r>
          </w:p>
        </w:tc>
        <w:tc>
          <w:tcPr>
            <w:tcW w:w="2239" w:type="dxa"/>
            <w:shd w:val="clear" w:color="auto" w:fill="auto"/>
          </w:tcPr>
          <w:p w:rsidR="008F72C6" w:rsidRPr="00FA56CE" w:rsidRDefault="008F72C6" w:rsidP="00730634">
            <w:pPr>
              <w:pStyle w:val="Tabletext"/>
            </w:pPr>
            <w:r w:rsidRPr="00FA56CE">
              <w:t>Subsection</w:t>
            </w:r>
            <w:r w:rsidR="00FA56CE">
              <w:t> </w:t>
            </w:r>
            <w:r w:rsidRPr="00FA56CE">
              <w:t>601FL(4)</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r w:rsidRPr="00FA56CE">
              <w:t>166</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601FM(3)</w:t>
            </w:r>
          </w:p>
        </w:tc>
        <w:tc>
          <w:tcPr>
            <w:tcW w:w="3973" w:type="dxa"/>
            <w:tcBorders>
              <w:bottom w:val="single" w:sz="4" w:space="0" w:color="auto"/>
            </w:tcBorders>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bookmarkStart w:id="457" w:name="CU_240577418"/>
            <w:bookmarkEnd w:id="457"/>
            <w:r w:rsidRPr="00FA56CE">
              <w:t>167</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601FQ(6)</w:t>
            </w:r>
          </w:p>
        </w:tc>
        <w:tc>
          <w:tcPr>
            <w:tcW w:w="3973" w:type="dxa"/>
            <w:tcBorders>
              <w:bottom w:val="single" w:sz="4" w:space="0" w:color="auto"/>
            </w:tcBorders>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rPr>
          <w:cantSplit/>
        </w:trPr>
        <w:tc>
          <w:tcPr>
            <w:tcW w:w="880" w:type="dxa"/>
            <w:gridSpan w:val="2"/>
            <w:tcBorders>
              <w:top w:val="single" w:sz="4" w:space="0" w:color="auto"/>
            </w:tcBorders>
            <w:shd w:val="clear" w:color="auto" w:fill="auto"/>
          </w:tcPr>
          <w:p w:rsidR="008F72C6" w:rsidRPr="00FA56CE" w:rsidRDefault="008F72C6" w:rsidP="00730634">
            <w:pPr>
              <w:pStyle w:val="Tabletext"/>
            </w:pPr>
            <w:r w:rsidRPr="00FA56CE">
              <w:t>168</w:t>
            </w:r>
          </w:p>
        </w:tc>
        <w:tc>
          <w:tcPr>
            <w:tcW w:w="2239" w:type="dxa"/>
            <w:tcBorders>
              <w:top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601HD(1)</w:t>
            </w:r>
          </w:p>
        </w:tc>
        <w:tc>
          <w:tcPr>
            <w:tcW w:w="3973" w:type="dxa"/>
            <w:tcBorders>
              <w:top w:val="single" w:sz="4" w:space="0" w:color="auto"/>
            </w:tcBorders>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168A</w:t>
            </w:r>
          </w:p>
        </w:tc>
        <w:tc>
          <w:tcPr>
            <w:tcW w:w="2239" w:type="dxa"/>
            <w:shd w:val="clear" w:color="auto" w:fill="auto"/>
          </w:tcPr>
          <w:p w:rsidR="008F72C6" w:rsidRPr="00FA56CE" w:rsidRDefault="008F72C6" w:rsidP="00730634">
            <w:pPr>
              <w:pStyle w:val="Tabletext"/>
            </w:pPr>
            <w:r w:rsidRPr="00FA56CE">
              <w:t>Subsection</w:t>
            </w:r>
            <w:r w:rsidR="00FA56CE">
              <w:t> </w:t>
            </w:r>
            <w:r w:rsidRPr="00FA56CE">
              <w:t>601HG(4), (4A) or (4B)</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169</w:t>
            </w:r>
          </w:p>
        </w:tc>
        <w:tc>
          <w:tcPr>
            <w:tcW w:w="2239" w:type="dxa"/>
            <w:shd w:val="clear" w:color="auto" w:fill="auto"/>
          </w:tcPr>
          <w:p w:rsidR="008F72C6" w:rsidRPr="00FA56CE" w:rsidRDefault="008F72C6" w:rsidP="00730634">
            <w:pPr>
              <w:pStyle w:val="Tabletext"/>
            </w:pPr>
            <w:r w:rsidRPr="00FA56CE">
              <w:t>Subsection</w:t>
            </w:r>
            <w:r w:rsidR="00FA56CE">
              <w:t> </w:t>
            </w:r>
            <w:r w:rsidRPr="00FA56CE">
              <w:t>601HG(6)</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170</w:t>
            </w:r>
          </w:p>
        </w:tc>
        <w:tc>
          <w:tcPr>
            <w:tcW w:w="2239" w:type="dxa"/>
            <w:shd w:val="clear" w:color="auto" w:fill="auto"/>
          </w:tcPr>
          <w:p w:rsidR="008F72C6" w:rsidRPr="00FA56CE" w:rsidRDefault="008F72C6" w:rsidP="00730634">
            <w:pPr>
              <w:pStyle w:val="Tabletext"/>
            </w:pPr>
            <w:r w:rsidRPr="00FA56CE">
              <w:t>Subsection</w:t>
            </w:r>
            <w:r w:rsidR="00FA56CE">
              <w:t> </w:t>
            </w:r>
            <w:r w:rsidRPr="00FA56CE">
              <w:t>601JA(3)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171</w:t>
            </w:r>
          </w:p>
        </w:tc>
        <w:tc>
          <w:tcPr>
            <w:tcW w:w="2239" w:type="dxa"/>
            <w:shd w:val="clear" w:color="auto" w:fill="auto"/>
          </w:tcPr>
          <w:p w:rsidR="008F72C6" w:rsidRPr="00FA56CE" w:rsidRDefault="008F72C6" w:rsidP="00730634">
            <w:pPr>
              <w:pStyle w:val="Tabletext"/>
            </w:pPr>
            <w:r w:rsidRPr="00FA56CE">
              <w:t>Subsection</w:t>
            </w:r>
            <w:r w:rsidR="00FA56CE">
              <w:t> </w:t>
            </w:r>
            <w:r w:rsidRPr="00FA56CE">
              <w:t>601JA(4)</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172</w:t>
            </w:r>
          </w:p>
        </w:tc>
        <w:tc>
          <w:tcPr>
            <w:tcW w:w="2239" w:type="dxa"/>
            <w:shd w:val="clear" w:color="auto" w:fill="auto"/>
          </w:tcPr>
          <w:p w:rsidR="008F72C6" w:rsidRPr="00FA56CE" w:rsidRDefault="008F72C6" w:rsidP="00730634">
            <w:pPr>
              <w:pStyle w:val="Tabletext"/>
            </w:pPr>
            <w:r w:rsidRPr="00FA56CE">
              <w:t>Subsection</w:t>
            </w:r>
            <w:r w:rsidR="00FA56CE">
              <w:t> </w:t>
            </w:r>
            <w:r w:rsidRPr="00FA56CE">
              <w:t>601JB(5)</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173</w:t>
            </w:r>
          </w:p>
        </w:tc>
        <w:tc>
          <w:tcPr>
            <w:tcW w:w="2239" w:type="dxa"/>
            <w:shd w:val="clear" w:color="auto" w:fill="auto"/>
          </w:tcPr>
          <w:p w:rsidR="008F72C6" w:rsidRPr="00FA56CE" w:rsidRDefault="008F72C6" w:rsidP="00730634">
            <w:pPr>
              <w:pStyle w:val="Tabletext"/>
            </w:pPr>
            <w:r w:rsidRPr="00FA56CE">
              <w:t>Subsection</w:t>
            </w:r>
            <w:r w:rsidR="00FA56CE">
              <w:t> </w:t>
            </w:r>
            <w:r w:rsidRPr="00FA56CE">
              <w:t>601KA(3)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A1319">
            <w:pPr>
              <w:pStyle w:val="Tabletext"/>
            </w:pPr>
            <w:r w:rsidRPr="00FA56CE">
              <w:t>173A</w:t>
            </w:r>
          </w:p>
        </w:tc>
        <w:tc>
          <w:tcPr>
            <w:tcW w:w="2239" w:type="dxa"/>
            <w:shd w:val="clear" w:color="auto" w:fill="auto"/>
          </w:tcPr>
          <w:p w:rsidR="008F72C6" w:rsidRPr="00FA56CE" w:rsidRDefault="008F72C6" w:rsidP="007A1319">
            <w:pPr>
              <w:pStyle w:val="Tabletext"/>
            </w:pPr>
            <w:r w:rsidRPr="00FA56CE">
              <w:t>Subsection</w:t>
            </w:r>
            <w:r w:rsidR="00FA56CE">
              <w:t> </w:t>
            </w:r>
            <w:r w:rsidRPr="00FA56CE">
              <w:t>601SBB(1)</w:t>
            </w:r>
          </w:p>
        </w:tc>
        <w:tc>
          <w:tcPr>
            <w:tcW w:w="3973" w:type="dxa"/>
            <w:shd w:val="clear" w:color="auto" w:fill="auto"/>
          </w:tcPr>
          <w:p w:rsidR="008F72C6" w:rsidRPr="00FA56CE" w:rsidRDefault="008F72C6" w:rsidP="007A1319">
            <w:pPr>
              <w:pStyle w:val="Tabletext"/>
            </w:pPr>
            <w:r w:rsidRPr="00FA56CE">
              <w:t>50 penalty units.</w:t>
            </w:r>
          </w:p>
        </w:tc>
      </w:tr>
      <w:tr w:rsidR="008F72C6" w:rsidRPr="00FA56CE" w:rsidTr="005A14D2">
        <w:tc>
          <w:tcPr>
            <w:tcW w:w="880" w:type="dxa"/>
            <w:gridSpan w:val="2"/>
            <w:shd w:val="clear" w:color="auto" w:fill="auto"/>
          </w:tcPr>
          <w:p w:rsidR="008F72C6" w:rsidRPr="00FA56CE" w:rsidRDefault="008F72C6" w:rsidP="007A1319">
            <w:pPr>
              <w:pStyle w:val="Tabletext"/>
            </w:pPr>
            <w:r w:rsidRPr="00FA56CE">
              <w:t>173B</w:t>
            </w:r>
          </w:p>
        </w:tc>
        <w:tc>
          <w:tcPr>
            <w:tcW w:w="2239" w:type="dxa"/>
            <w:shd w:val="clear" w:color="auto" w:fill="auto"/>
          </w:tcPr>
          <w:p w:rsidR="008F72C6" w:rsidRPr="00FA56CE" w:rsidRDefault="008F72C6" w:rsidP="007A1319">
            <w:pPr>
              <w:pStyle w:val="Tabletext"/>
            </w:pPr>
            <w:r w:rsidRPr="00FA56CE">
              <w:t>Subsection</w:t>
            </w:r>
            <w:r w:rsidR="00FA56CE">
              <w:t> </w:t>
            </w:r>
            <w:r w:rsidRPr="00FA56CE">
              <w:t>601SBC(2)</w:t>
            </w:r>
          </w:p>
        </w:tc>
        <w:tc>
          <w:tcPr>
            <w:tcW w:w="3973" w:type="dxa"/>
            <w:shd w:val="clear" w:color="auto" w:fill="auto"/>
          </w:tcPr>
          <w:p w:rsidR="008F72C6" w:rsidRPr="00FA56CE" w:rsidRDefault="008F72C6" w:rsidP="007A1319">
            <w:pPr>
              <w:pStyle w:val="Tabletext"/>
            </w:pPr>
            <w:r w:rsidRPr="00FA56CE">
              <w:t>50 penalty units.</w:t>
            </w:r>
          </w:p>
        </w:tc>
      </w:tr>
      <w:tr w:rsidR="008F72C6" w:rsidRPr="00FA56CE" w:rsidTr="005A14D2">
        <w:tc>
          <w:tcPr>
            <w:tcW w:w="880" w:type="dxa"/>
            <w:gridSpan w:val="2"/>
            <w:shd w:val="clear" w:color="auto" w:fill="auto"/>
          </w:tcPr>
          <w:p w:rsidR="008F72C6" w:rsidRPr="00FA56CE" w:rsidRDefault="008F72C6" w:rsidP="007A1319">
            <w:pPr>
              <w:pStyle w:val="Tabletext"/>
            </w:pPr>
            <w:r w:rsidRPr="00FA56CE">
              <w:t>173C</w:t>
            </w:r>
          </w:p>
        </w:tc>
        <w:tc>
          <w:tcPr>
            <w:tcW w:w="2239" w:type="dxa"/>
            <w:shd w:val="clear" w:color="auto" w:fill="auto"/>
          </w:tcPr>
          <w:p w:rsidR="008F72C6" w:rsidRPr="00FA56CE" w:rsidRDefault="008F72C6" w:rsidP="007A1319">
            <w:pPr>
              <w:pStyle w:val="Tabletext"/>
            </w:pPr>
            <w:r w:rsidRPr="00FA56CE">
              <w:t>Subsection</w:t>
            </w:r>
            <w:r w:rsidR="00FA56CE">
              <w:t> </w:t>
            </w:r>
            <w:r w:rsidRPr="00FA56CE">
              <w:t>601SCB(1)</w:t>
            </w:r>
          </w:p>
        </w:tc>
        <w:tc>
          <w:tcPr>
            <w:tcW w:w="3973" w:type="dxa"/>
            <w:shd w:val="clear" w:color="auto" w:fill="auto"/>
          </w:tcPr>
          <w:p w:rsidR="008F72C6" w:rsidRPr="00FA56CE" w:rsidRDefault="008F72C6" w:rsidP="007A1319">
            <w:pPr>
              <w:pStyle w:val="Tabletext"/>
            </w:pPr>
            <w:r w:rsidRPr="00FA56CE">
              <w:t>50 penalty units.</w:t>
            </w:r>
          </w:p>
        </w:tc>
      </w:tr>
      <w:tr w:rsidR="008F72C6" w:rsidRPr="00FA56CE" w:rsidTr="005A14D2">
        <w:tc>
          <w:tcPr>
            <w:tcW w:w="880" w:type="dxa"/>
            <w:gridSpan w:val="2"/>
            <w:shd w:val="clear" w:color="auto" w:fill="auto"/>
          </w:tcPr>
          <w:p w:rsidR="008F72C6" w:rsidRPr="00FA56CE" w:rsidRDefault="008F72C6" w:rsidP="007A1319">
            <w:pPr>
              <w:pStyle w:val="Tabletext"/>
            </w:pPr>
            <w:r w:rsidRPr="00FA56CE">
              <w:t>173D</w:t>
            </w:r>
          </w:p>
        </w:tc>
        <w:tc>
          <w:tcPr>
            <w:tcW w:w="2239" w:type="dxa"/>
            <w:shd w:val="clear" w:color="auto" w:fill="auto"/>
          </w:tcPr>
          <w:p w:rsidR="008F72C6" w:rsidRPr="00FA56CE" w:rsidRDefault="008F72C6" w:rsidP="007A1319">
            <w:pPr>
              <w:pStyle w:val="Tabletext"/>
            </w:pPr>
            <w:r w:rsidRPr="00FA56CE">
              <w:t>Subsection</w:t>
            </w:r>
            <w:r w:rsidR="00FA56CE">
              <w:t> </w:t>
            </w:r>
            <w:r w:rsidRPr="00FA56CE">
              <w:t>601SCB(2)</w:t>
            </w:r>
          </w:p>
        </w:tc>
        <w:tc>
          <w:tcPr>
            <w:tcW w:w="3973" w:type="dxa"/>
            <w:shd w:val="clear" w:color="auto" w:fill="auto"/>
          </w:tcPr>
          <w:p w:rsidR="008F72C6" w:rsidRPr="00FA56CE" w:rsidRDefault="008F72C6" w:rsidP="007A1319">
            <w:pPr>
              <w:pStyle w:val="Tabletext"/>
            </w:pPr>
            <w:r w:rsidRPr="00FA56CE">
              <w:t>50 penalty units.</w:t>
            </w:r>
          </w:p>
        </w:tc>
      </w:tr>
      <w:tr w:rsidR="008F72C6" w:rsidRPr="00FA56CE" w:rsidTr="005A14D2">
        <w:tc>
          <w:tcPr>
            <w:tcW w:w="880" w:type="dxa"/>
            <w:gridSpan w:val="2"/>
            <w:shd w:val="clear" w:color="auto" w:fill="auto"/>
          </w:tcPr>
          <w:p w:rsidR="008F72C6" w:rsidRPr="00FA56CE" w:rsidRDefault="008F72C6" w:rsidP="007A1319">
            <w:pPr>
              <w:pStyle w:val="Tabletext"/>
            </w:pPr>
            <w:r w:rsidRPr="00FA56CE">
              <w:t>173E</w:t>
            </w:r>
          </w:p>
        </w:tc>
        <w:tc>
          <w:tcPr>
            <w:tcW w:w="2239" w:type="dxa"/>
            <w:shd w:val="clear" w:color="auto" w:fill="auto"/>
          </w:tcPr>
          <w:p w:rsidR="008F72C6" w:rsidRPr="00FA56CE" w:rsidRDefault="008F72C6" w:rsidP="007A1319">
            <w:pPr>
              <w:pStyle w:val="Tabletext"/>
            </w:pPr>
            <w:r w:rsidRPr="00FA56CE">
              <w:t>Subsection</w:t>
            </w:r>
            <w:r w:rsidR="00FA56CE">
              <w:t> </w:t>
            </w:r>
            <w:r w:rsidRPr="00FA56CE">
              <w:t>601SCB(3)</w:t>
            </w:r>
          </w:p>
        </w:tc>
        <w:tc>
          <w:tcPr>
            <w:tcW w:w="3973" w:type="dxa"/>
            <w:shd w:val="clear" w:color="auto" w:fill="auto"/>
          </w:tcPr>
          <w:p w:rsidR="008F72C6" w:rsidRPr="00FA56CE" w:rsidRDefault="008F72C6" w:rsidP="007A1319">
            <w:pPr>
              <w:pStyle w:val="Tabletext"/>
            </w:pPr>
            <w:r w:rsidRPr="00FA56CE">
              <w:t>60 penalty units or imprisonment for 12 months, or both.</w:t>
            </w:r>
          </w:p>
        </w:tc>
      </w:tr>
      <w:tr w:rsidR="008F72C6" w:rsidRPr="00FA56CE" w:rsidTr="005A14D2">
        <w:tc>
          <w:tcPr>
            <w:tcW w:w="880" w:type="dxa"/>
            <w:gridSpan w:val="2"/>
            <w:shd w:val="clear" w:color="auto" w:fill="auto"/>
          </w:tcPr>
          <w:p w:rsidR="008F72C6" w:rsidRPr="00FA56CE" w:rsidRDefault="008F72C6" w:rsidP="007A1319">
            <w:pPr>
              <w:pStyle w:val="Tabletext"/>
            </w:pPr>
            <w:r w:rsidRPr="00FA56CE">
              <w:t>173EA</w:t>
            </w:r>
          </w:p>
        </w:tc>
        <w:tc>
          <w:tcPr>
            <w:tcW w:w="2239" w:type="dxa"/>
            <w:shd w:val="clear" w:color="auto" w:fill="auto"/>
          </w:tcPr>
          <w:p w:rsidR="008F72C6" w:rsidRPr="00FA56CE" w:rsidRDefault="008F72C6" w:rsidP="007A1319">
            <w:pPr>
              <w:pStyle w:val="Tabletext"/>
            </w:pPr>
            <w:r w:rsidRPr="00FA56CE">
              <w:t>Subsection</w:t>
            </w:r>
            <w:r w:rsidR="00FA56CE">
              <w:t> </w:t>
            </w:r>
            <w:r w:rsidRPr="00FA56CE">
              <w:t>601SCD(1)</w:t>
            </w:r>
          </w:p>
        </w:tc>
        <w:tc>
          <w:tcPr>
            <w:tcW w:w="3973" w:type="dxa"/>
            <w:shd w:val="clear" w:color="auto" w:fill="auto"/>
          </w:tcPr>
          <w:p w:rsidR="008F72C6" w:rsidRPr="00FA56CE" w:rsidRDefault="008F72C6" w:rsidP="007A1319">
            <w:pPr>
              <w:pStyle w:val="Tabletext"/>
            </w:pPr>
            <w:r w:rsidRPr="00FA56CE">
              <w:t>2,000 penalty units or imprisonment for 5 years, or both.</w:t>
            </w:r>
          </w:p>
        </w:tc>
      </w:tr>
      <w:tr w:rsidR="008F72C6" w:rsidRPr="00FA56CE" w:rsidTr="005A14D2">
        <w:tc>
          <w:tcPr>
            <w:tcW w:w="880" w:type="dxa"/>
            <w:gridSpan w:val="2"/>
            <w:shd w:val="clear" w:color="auto" w:fill="auto"/>
          </w:tcPr>
          <w:p w:rsidR="008F72C6" w:rsidRPr="00FA56CE" w:rsidRDefault="008F72C6" w:rsidP="007A1319">
            <w:pPr>
              <w:pStyle w:val="Tabletext"/>
            </w:pPr>
            <w:r w:rsidRPr="00FA56CE">
              <w:t>173F</w:t>
            </w:r>
          </w:p>
        </w:tc>
        <w:tc>
          <w:tcPr>
            <w:tcW w:w="2239" w:type="dxa"/>
            <w:shd w:val="clear" w:color="auto" w:fill="auto"/>
          </w:tcPr>
          <w:p w:rsidR="008F72C6" w:rsidRPr="00FA56CE" w:rsidRDefault="008F72C6" w:rsidP="007A1319">
            <w:pPr>
              <w:pStyle w:val="Tabletext"/>
            </w:pPr>
            <w:r w:rsidRPr="00FA56CE">
              <w:t>Section</w:t>
            </w:r>
            <w:r w:rsidR="00FA56CE">
              <w:t> </w:t>
            </w:r>
            <w:r w:rsidRPr="00FA56CE">
              <w:t>601TAA</w:t>
            </w:r>
          </w:p>
        </w:tc>
        <w:tc>
          <w:tcPr>
            <w:tcW w:w="3973" w:type="dxa"/>
            <w:shd w:val="clear" w:color="auto" w:fill="auto"/>
          </w:tcPr>
          <w:p w:rsidR="008F72C6" w:rsidRPr="00FA56CE" w:rsidRDefault="008F72C6" w:rsidP="007A1319">
            <w:pPr>
              <w:pStyle w:val="Tabletext"/>
            </w:pPr>
            <w:r w:rsidRPr="00FA56CE">
              <w:t>60 penalty units or imprisonment for 12 months, or both.</w:t>
            </w:r>
          </w:p>
        </w:tc>
      </w:tr>
      <w:tr w:rsidR="008F72C6" w:rsidRPr="00FA56CE" w:rsidTr="005A14D2">
        <w:tc>
          <w:tcPr>
            <w:tcW w:w="880" w:type="dxa"/>
            <w:gridSpan w:val="2"/>
            <w:shd w:val="clear" w:color="auto" w:fill="auto"/>
          </w:tcPr>
          <w:p w:rsidR="008F72C6" w:rsidRPr="00FA56CE" w:rsidRDefault="008F72C6" w:rsidP="007A1319">
            <w:pPr>
              <w:pStyle w:val="Tabletext"/>
            </w:pPr>
            <w:r w:rsidRPr="00FA56CE">
              <w:t>173G</w:t>
            </w:r>
          </w:p>
        </w:tc>
        <w:tc>
          <w:tcPr>
            <w:tcW w:w="2239" w:type="dxa"/>
            <w:shd w:val="clear" w:color="auto" w:fill="auto"/>
          </w:tcPr>
          <w:p w:rsidR="008F72C6" w:rsidRPr="00FA56CE" w:rsidRDefault="008F72C6" w:rsidP="007A1319">
            <w:pPr>
              <w:pStyle w:val="Tabletext"/>
            </w:pPr>
            <w:r w:rsidRPr="00FA56CE">
              <w:t>Subsection</w:t>
            </w:r>
            <w:r w:rsidR="00FA56CE">
              <w:t> </w:t>
            </w:r>
            <w:r w:rsidRPr="00FA56CE">
              <w:t>601TAB(1)</w:t>
            </w:r>
          </w:p>
        </w:tc>
        <w:tc>
          <w:tcPr>
            <w:tcW w:w="3973" w:type="dxa"/>
            <w:shd w:val="clear" w:color="auto" w:fill="auto"/>
          </w:tcPr>
          <w:p w:rsidR="008F72C6" w:rsidRPr="00FA56CE" w:rsidRDefault="008F72C6" w:rsidP="007A1319">
            <w:pPr>
              <w:pStyle w:val="Tabletext"/>
            </w:pPr>
            <w:r w:rsidRPr="00FA56CE">
              <w:t>60 penalty units or imprisonment for 12 months, or both.</w:t>
            </w:r>
          </w:p>
        </w:tc>
      </w:tr>
      <w:tr w:rsidR="008F72C6" w:rsidRPr="00FA56CE" w:rsidTr="005A14D2">
        <w:tc>
          <w:tcPr>
            <w:tcW w:w="880" w:type="dxa"/>
            <w:gridSpan w:val="2"/>
            <w:shd w:val="clear" w:color="auto" w:fill="auto"/>
          </w:tcPr>
          <w:p w:rsidR="008F72C6" w:rsidRPr="00FA56CE" w:rsidRDefault="008F72C6" w:rsidP="007A1319">
            <w:pPr>
              <w:pStyle w:val="Tabletext"/>
            </w:pPr>
            <w:r w:rsidRPr="00FA56CE">
              <w:t>173H</w:t>
            </w:r>
          </w:p>
        </w:tc>
        <w:tc>
          <w:tcPr>
            <w:tcW w:w="2239" w:type="dxa"/>
            <w:shd w:val="clear" w:color="auto" w:fill="auto"/>
          </w:tcPr>
          <w:p w:rsidR="008F72C6" w:rsidRPr="00FA56CE" w:rsidRDefault="008F72C6" w:rsidP="007A1319">
            <w:pPr>
              <w:pStyle w:val="Tabletext"/>
            </w:pPr>
            <w:r w:rsidRPr="00FA56CE">
              <w:t>Subsection</w:t>
            </w:r>
            <w:r w:rsidR="00FA56CE">
              <w:t> </w:t>
            </w:r>
            <w:r w:rsidRPr="00FA56CE">
              <w:t>601TBA(2)</w:t>
            </w:r>
          </w:p>
        </w:tc>
        <w:tc>
          <w:tcPr>
            <w:tcW w:w="3973" w:type="dxa"/>
            <w:shd w:val="clear" w:color="auto" w:fill="auto"/>
          </w:tcPr>
          <w:p w:rsidR="008F72C6" w:rsidRPr="00FA56CE" w:rsidRDefault="008F72C6" w:rsidP="007A1319">
            <w:pPr>
              <w:pStyle w:val="Tabletext"/>
            </w:pPr>
            <w:r w:rsidRPr="00FA56CE">
              <w:t>60 penalty units or imprisonment for 12 months, or both.</w:t>
            </w:r>
          </w:p>
        </w:tc>
      </w:tr>
      <w:tr w:rsidR="008F72C6" w:rsidRPr="00FA56CE" w:rsidTr="005A14D2">
        <w:tc>
          <w:tcPr>
            <w:tcW w:w="880" w:type="dxa"/>
            <w:gridSpan w:val="2"/>
            <w:shd w:val="clear" w:color="auto" w:fill="auto"/>
          </w:tcPr>
          <w:p w:rsidR="008F72C6" w:rsidRPr="00FA56CE" w:rsidRDefault="008F72C6" w:rsidP="007A1319">
            <w:pPr>
              <w:pStyle w:val="Tabletext"/>
            </w:pPr>
            <w:r w:rsidRPr="00FA56CE">
              <w:t>173J</w:t>
            </w:r>
          </w:p>
        </w:tc>
        <w:tc>
          <w:tcPr>
            <w:tcW w:w="2239" w:type="dxa"/>
            <w:shd w:val="clear" w:color="auto" w:fill="auto"/>
          </w:tcPr>
          <w:p w:rsidR="008F72C6" w:rsidRPr="00FA56CE" w:rsidRDefault="008F72C6" w:rsidP="007A1319">
            <w:pPr>
              <w:pStyle w:val="Tabletext"/>
            </w:pPr>
            <w:r w:rsidRPr="00FA56CE">
              <w:t>Subsection</w:t>
            </w:r>
            <w:r w:rsidR="00FA56CE">
              <w:t> </w:t>
            </w:r>
            <w:r w:rsidRPr="00FA56CE">
              <w:t>601UAA(1)</w:t>
            </w:r>
          </w:p>
        </w:tc>
        <w:tc>
          <w:tcPr>
            <w:tcW w:w="3973" w:type="dxa"/>
            <w:shd w:val="clear" w:color="auto" w:fill="auto"/>
          </w:tcPr>
          <w:p w:rsidR="008F72C6" w:rsidRPr="00FA56CE" w:rsidRDefault="008F72C6" w:rsidP="007A1319">
            <w:pPr>
              <w:pStyle w:val="Tabletext"/>
            </w:pPr>
            <w:r w:rsidRPr="00FA56CE">
              <w:t>300 penalty units or imprisonment for 5 years,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A1319">
            <w:pPr>
              <w:pStyle w:val="Tabletext"/>
            </w:pPr>
            <w:r w:rsidRPr="00FA56CE">
              <w:t>173K</w:t>
            </w:r>
          </w:p>
        </w:tc>
        <w:tc>
          <w:tcPr>
            <w:tcW w:w="2239" w:type="dxa"/>
            <w:tcBorders>
              <w:bottom w:val="single" w:sz="4" w:space="0" w:color="auto"/>
            </w:tcBorders>
            <w:shd w:val="clear" w:color="auto" w:fill="auto"/>
          </w:tcPr>
          <w:p w:rsidR="008F72C6" w:rsidRPr="00FA56CE" w:rsidRDefault="008F72C6" w:rsidP="007A1319">
            <w:pPr>
              <w:pStyle w:val="Tabletext"/>
            </w:pPr>
            <w:r w:rsidRPr="00FA56CE">
              <w:t>Subsection</w:t>
            </w:r>
            <w:r w:rsidR="00FA56CE">
              <w:t> </w:t>
            </w:r>
            <w:r w:rsidRPr="00FA56CE">
              <w:t>601UAB(1)</w:t>
            </w:r>
          </w:p>
        </w:tc>
        <w:tc>
          <w:tcPr>
            <w:tcW w:w="3973" w:type="dxa"/>
            <w:tcBorders>
              <w:bottom w:val="single" w:sz="4" w:space="0" w:color="auto"/>
            </w:tcBorders>
            <w:shd w:val="clear" w:color="auto" w:fill="auto"/>
          </w:tcPr>
          <w:p w:rsidR="008F72C6" w:rsidRPr="00FA56CE" w:rsidRDefault="008F72C6" w:rsidP="007A1319">
            <w:pPr>
              <w:pStyle w:val="Tabletext"/>
            </w:pPr>
            <w:r w:rsidRPr="00FA56CE">
              <w:t>300 penalty units or imprisonment for 5 years,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A1319">
            <w:pPr>
              <w:pStyle w:val="Tabletext"/>
            </w:pPr>
            <w:bookmarkStart w:id="458" w:name="CU_259578841"/>
            <w:bookmarkEnd w:id="458"/>
            <w:r w:rsidRPr="00FA56CE">
              <w:t>173L</w:t>
            </w:r>
          </w:p>
        </w:tc>
        <w:tc>
          <w:tcPr>
            <w:tcW w:w="2239" w:type="dxa"/>
            <w:tcBorders>
              <w:bottom w:val="single" w:sz="4" w:space="0" w:color="auto"/>
            </w:tcBorders>
            <w:shd w:val="clear" w:color="auto" w:fill="auto"/>
          </w:tcPr>
          <w:p w:rsidR="008F72C6" w:rsidRPr="00FA56CE" w:rsidRDefault="008F72C6" w:rsidP="007A1319">
            <w:pPr>
              <w:pStyle w:val="Tabletext"/>
            </w:pPr>
            <w:r w:rsidRPr="00FA56CE">
              <w:t>Section</w:t>
            </w:r>
            <w:r w:rsidR="00FA56CE">
              <w:t> </w:t>
            </w:r>
            <w:r w:rsidRPr="00FA56CE">
              <w:t>601VAB</w:t>
            </w:r>
          </w:p>
        </w:tc>
        <w:tc>
          <w:tcPr>
            <w:tcW w:w="3973" w:type="dxa"/>
            <w:tcBorders>
              <w:bottom w:val="single" w:sz="4" w:space="0" w:color="auto"/>
            </w:tcBorders>
            <w:shd w:val="clear" w:color="auto" w:fill="auto"/>
          </w:tcPr>
          <w:p w:rsidR="008F72C6" w:rsidRPr="00FA56CE" w:rsidRDefault="008F72C6" w:rsidP="007A1319">
            <w:pPr>
              <w:pStyle w:val="Tabletext"/>
            </w:pPr>
            <w:r w:rsidRPr="00FA56CE">
              <w:t>120 penalty units or imprisonment for 2 years, or both.</w:t>
            </w:r>
          </w:p>
        </w:tc>
      </w:tr>
      <w:tr w:rsidR="008F72C6" w:rsidRPr="00FA56CE" w:rsidTr="00EB7A29">
        <w:tc>
          <w:tcPr>
            <w:tcW w:w="880" w:type="dxa"/>
            <w:gridSpan w:val="2"/>
            <w:tcBorders>
              <w:top w:val="single" w:sz="4" w:space="0" w:color="auto"/>
            </w:tcBorders>
            <w:shd w:val="clear" w:color="auto" w:fill="auto"/>
          </w:tcPr>
          <w:p w:rsidR="008F72C6" w:rsidRPr="00FA56CE" w:rsidRDefault="008F72C6" w:rsidP="007A1319">
            <w:pPr>
              <w:pStyle w:val="Tabletext"/>
            </w:pPr>
            <w:r w:rsidRPr="00FA56CE">
              <w:t>173M</w:t>
            </w:r>
          </w:p>
        </w:tc>
        <w:tc>
          <w:tcPr>
            <w:tcW w:w="2239" w:type="dxa"/>
            <w:tcBorders>
              <w:top w:val="single" w:sz="4" w:space="0" w:color="auto"/>
            </w:tcBorders>
            <w:shd w:val="clear" w:color="auto" w:fill="auto"/>
          </w:tcPr>
          <w:p w:rsidR="008F72C6" w:rsidRPr="00FA56CE" w:rsidRDefault="008F72C6" w:rsidP="007A1319">
            <w:pPr>
              <w:pStyle w:val="Tabletext"/>
            </w:pPr>
            <w:r w:rsidRPr="00FA56CE">
              <w:t>Subsection</w:t>
            </w:r>
            <w:r w:rsidR="00FA56CE">
              <w:t> </w:t>
            </w:r>
            <w:r w:rsidRPr="00FA56CE">
              <w:t>601VBD(8)</w:t>
            </w:r>
          </w:p>
        </w:tc>
        <w:tc>
          <w:tcPr>
            <w:tcW w:w="3973" w:type="dxa"/>
            <w:tcBorders>
              <w:top w:val="single" w:sz="4" w:space="0" w:color="auto"/>
            </w:tcBorders>
            <w:shd w:val="clear" w:color="auto" w:fill="auto"/>
          </w:tcPr>
          <w:p w:rsidR="008F72C6" w:rsidRPr="00FA56CE" w:rsidRDefault="008F72C6" w:rsidP="007A1319">
            <w:pPr>
              <w:pStyle w:val="Tabletext"/>
            </w:pPr>
            <w:r w:rsidRPr="00FA56CE">
              <w:t>60 penalty units or imprisonment for 12 months, or both.</w:t>
            </w:r>
          </w:p>
        </w:tc>
      </w:tr>
      <w:tr w:rsidR="008F72C6" w:rsidRPr="00FA56CE" w:rsidTr="005A14D2">
        <w:tc>
          <w:tcPr>
            <w:tcW w:w="880" w:type="dxa"/>
            <w:gridSpan w:val="2"/>
            <w:shd w:val="clear" w:color="auto" w:fill="auto"/>
          </w:tcPr>
          <w:p w:rsidR="008F72C6" w:rsidRPr="00FA56CE" w:rsidRDefault="008F72C6" w:rsidP="007A1319">
            <w:pPr>
              <w:pStyle w:val="Tabletext"/>
            </w:pPr>
            <w:r w:rsidRPr="00FA56CE">
              <w:t>173N</w:t>
            </w:r>
          </w:p>
        </w:tc>
        <w:tc>
          <w:tcPr>
            <w:tcW w:w="2239" w:type="dxa"/>
            <w:shd w:val="clear" w:color="auto" w:fill="auto"/>
          </w:tcPr>
          <w:p w:rsidR="008F72C6" w:rsidRPr="00FA56CE" w:rsidRDefault="008F72C6" w:rsidP="007A1319">
            <w:pPr>
              <w:pStyle w:val="Tabletext"/>
            </w:pPr>
            <w:r w:rsidRPr="00FA56CE">
              <w:t>Subsection</w:t>
            </w:r>
            <w:r w:rsidR="00FA56CE">
              <w:t> </w:t>
            </w:r>
            <w:r w:rsidRPr="00FA56CE">
              <w:t>601VCC(2)</w:t>
            </w:r>
          </w:p>
        </w:tc>
        <w:tc>
          <w:tcPr>
            <w:tcW w:w="3973" w:type="dxa"/>
            <w:shd w:val="clear" w:color="auto" w:fill="auto"/>
          </w:tcPr>
          <w:p w:rsidR="008F72C6" w:rsidRPr="00FA56CE" w:rsidRDefault="008F72C6" w:rsidP="007A1319">
            <w:pPr>
              <w:pStyle w:val="Tabletext"/>
            </w:pPr>
            <w:r w:rsidRPr="00FA56CE">
              <w:t>120 penalty units or imprisonment for 2 years, or both.</w:t>
            </w:r>
          </w:p>
        </w:tc>
      </w:tr>
      <w:tr w:rsidR="008F72C6" w:rsidRPr="00FA56CE" w:rsidTr="005A14D2">
        <w:tc>
          <w:tcPr>
            <w:tcW w:w="880" w:type="dxa"/>
            <w:gridSpan w:val="2"/>
            <w:shd w:val="clear" w:color="auto" w:fill="auto"/>
          </w:tcPr>
          <w:p w:rsidR="008F72C6" w:rsidRPr="00FA56CE" w:rsidRDefault="008F72C6" w:rsidP="007A1319">
            <w:pPr>
              <w:pStyle w:val="Tabletext"/>
            </w:pPr>
            <w:r w:rsidRPr="00FA56CE">
              <w:t>173P</w:t>
            </w:r>
          </w:p>
        </w:tc>
        <w:tc>
          <w:tcPr>
            <w:tcW w:w="2239" w:type="dxa"/>
            <w:shd w:val="clear" w:color="auto" w:fill="auto"/>
          </w:tcPr>
          <w:p w:rsidR="008F72C6" w:rsidRPr="00FA56CE" w:rsidRDefault="008F72C6" w:rsidP="007A1319">
            <w:pPr>
              <w:pStyle w:val="Tabletext"/>
            </w:pPr>
            <w:r w:rsidRPr="00FA56CE">
              <w:t>Subsection</w:t>
            </w:r>
            <w:r w:rsidR="00FA56CE">
              <w:t> </w:t>
            </w:r>
            <w:r w:rsidRPr="00FA56CE">
              <w:t>601WBE(5)</w:t>
            </w:r>
          </w:p>
        </w:tc>
        <w:tc>
          <w:tcPr>
            <w:tcW w:w="3973" w:type="dxa"/>
            <w:shd w:val="clear" w:color="auto" w:fill="auto"/>
          </w:tcPr>
          <w:p w:rsidR="008F72C6" w:rsidRPr="00FA56CE" w:rsidRDefault="008F72C6" w:rsidP="007A1319">
            <w:pPr>
              <w:pStyle w:val="Tabletext"/>
            </w:pPr>
            <w:r w:rsidRPr="00FA56CE">
              <w:t>50 penalty units.</w:t>
            </w:r>
          </w:p>
        </w:tc>
      </w:tr>
      <w:tr w:rsidR="008F72C6" w:rsidRPr="00FA56CE" w:rsidTr="005A14D2">
        <w:tc>
          <w:tcPr>
            <w:tcW w:w="880" w:type="dxa"/>
            <w:gridSpan w:val="2"/>
            <w:shd w:val="clear" w:color="auto" w:fill="auto"/>
          </w:tcPr>
          <w:p w:rsidR="008F72C6" w:rsidRPr="00FA56CE" w:rsidRDefault="008F72C6" w:rsidP="007A1319">
            <w:pPr>
              <w:pStyle w:val="Tabletext"/>
            </w:pPr>
            <w:r w:rsidRPr="00FA56CE">
              <w:t>173Q</w:t>
            </w:r>
          </w:p>
        </w:tc>
        <w:tc>
          <w:tcPr>
            <w:tcW w:w="2239" w:type="dxa"/>
            <w:shd w:val="clear" w:color="auto" w:fill="auto"/>
          </w:tcPr>
          <w:p w:rsidR="008F72C6" w:rsidRPr="00FA56CE" w:rsidRDefault="008F72C6" w:rsidP="007A1319">
            <w:pPr>
              <w:pStyle w:val="Tabletext"/>
            </w:pPr>
            <w:r w:rsidRPr="00FA56CE">
              <w:t>Section</w:t>
            </w:r>
            <w:r w:rsidR="00FA56CE">
              <w:t> </w:t>
            </w:r>
            <w:r w:rsidRPr="00FA56CE">
              <w:t>601WCF</w:t>
            </w:r>
          </w:p>
        </w:tc>
        <w:tc>
          <w:tcPr>
            <w:tcW w:w="3973" w:type="dxa"/>
            <w:shd w:val="clear" w:color="auto" w:fill="auto"/>
          </w:tcPr>
          <w:p w:rsidR="008F72C6" w:rsidRPr="00FA56CE" w:rsidRDefault="008F72C6" w:rsidP="007A1319">
            <w:pPr>
              <w:pStyle w:val="Tabletext"/>
            </w:pPr>
            <w:r w:rsidRPr="00FA56CE">
              <w:t>60 penalty units, or imprisonment for 12 months, or both.</w:t>
            </w:r>
          </w:p>
        </w:tc>
      </w:tr>
      <w:tr w:rsidR="008F72C6" w:rsidRPr="00FA56CE" w:rsidTr="005A14D2">
        <w:tc>
          <w:tcPr>
            <w:tcW w:w="880" w:type="dxa"/>
            <w:gridSpan w:val="2"/>
            <w:shd w:val="clear" w:color="auto" w:fill="auto"/>
          </w:tcPr>
          <w:p w:rsidR="008F72C6" w:rsidRPr="00FA56CE" w:rsidRDefault="008F72C6" w:rsidP="007A1319">
            <w:pPr>
              <w:pStyle w:val="Tabletext"/>
            </w:pPr>
            <w:r w:rsidRPr="00FA56CE">
              <w:t>173R</w:t>
            </w:r>
          </w:p>
        </w:tc>
        <w:tc>
          <w:tcPr>
            <w:tcW w:w="2239" w:type="dxa"/>
            <w:shd w:val="clear" w:color="auto" w:fill="auto"/>
          </w:tcPr>
          <w:p w:rsidR="008F72C6" w:rsidRPr="00FA56CE" w:rsidRDefault="008F72C6" w:rsidP="007A1319">
            <w:pPr>
              <w:pStyle w:val="Tabletext"/>
            </w:pPr>
            <w:r w:rsidRPr="00FA56CE">
              <w:t>Section</w:t>
            </w:r>
            <w:r w:rsidR="00FA56CE">
              <w:t> </w:t>
            </w:r>
            <w:r w:rsidRPr="00FA56CE">
              <w:t>601WCG</w:t>
            </w:r>
          </w:p>
        </w:tc>
        <w:tc>
          <w:tcPr>
            <w:tcW w:w="3973" w:type="dxa"/>
            <w:shd w:val="clear" w:color="auto" w:fill="auto"/>
          </w:tcPr>
          <w:p w:rsidR="008F72C6" w:rsidRPr="00FA56CE" w:rsidRDefault="008F72C6" w:rsidP="007A1319">
            <w:pPr>
              <w:pStyle w:val="Tabletext"/>
            </w:pPr>
            <w:r w:rsidRPr="00FA56CE">
              <w:t>60 penalty units, or imprisonment for 12 months, or both.</w:t>
            </w:r>
          </w:p>
        </w:tc>
      </w:tr>
      <w:tr w:rsidR="008F72C6" w:rsidRPr="00FA56CE" w:rsidTr="005A14D2">
        <w:tc>
          <w:tcPr>
            <w:tcW w:w="880" w:type="dxa"/>
            <w:gridSpan w:val="2"/>
            <w:shd w:val="clear" w:color="auto" w:fill="auto"/>
          </w:tcPr>
          <w:p w:rsidR="008F72C6" w:rsidRPr="00FA56CE" w:rsidRDefault="008F72C6" w:rsidP="007A1319">
            <w:pPr>
              <w:pStyle w:val="Tabletext"/>
            </w:pPr>
            <w:r w:rsidRPr="00FA56CE">
              <w:t>173S</w:t>
            </w:r>
          </w:p>
        </w:tc>
        <w:tc>
          <w:tcPr>
            <w:tcW w:w="2239" w:type="dxa"/>
            <w:shd w:val="clear" w:color="auto" w:fill="auto"/>
          </w:tcPr>
          <w:p w:rsidR="008F72C6" w:rsidRPr="00FA56CE" w:rsidRDefault="008F72C6" w:rsidP="007A1319">
            <w:pPr>
              <w:pStyle w:val="Tabletext"/>
            </w:pPr>
            <w:r w:rsidRPr="00FA56CE">
              <w:t>subsection</w:t>
            </w:r>
            <w:r w:rsidR="00FA56CE">
              <w:t> </w:t>
            </w:r>
            <w:r w:rsidRPr="00FA56CE">
              <w:t>601WDA(1)</w:t>
            </w:r>
          </w:p>
        </w:tc>
        <w:tc>
          <w:tcPr>
            <w:tcW w:w="3973" w:type="dxa"/>
            <w:shd w:val="clear" w:color="auto" w:fill="auto"/>
          </w:tcPr>
          <w:p w:rsidR="008F72C6" w:rsidRPr="00FA56CE" w:rsidRDefault="008F72C6" w:rsidP="007A1319">
            <w:pPr>
              <w:pStyle w:val="Tabletext"/>
            </w:pPr>
            <w:r w:rsidRPr="00FA56CE">
              <w:t>120 penalty units or imprisonment for 2 years, or both.</w:t>
            </w:r>
          </w:p>
        </w:tc>
      </w:tr>
      <w:tr w:rsidR="008F72C6" w:rsidRPr="00FA56CE" w:rsidTr="005A14D2">
        <w:tc>
          <w:tcPr>
            <w:tcW w:w="880" w:type="dxa"/>
            <w:gridSpan w:val="2"/>
            <w:shd w:val="clear" w:color="auto" w:fill="auto"/>
          </w:tcPr>
          <w:p w:rsidR="008F72C6" w:rsidRPr="00FA56CE" w:rsidRDefault="008F72C6" w:rsidP="007A1319">
            <w:pPr>
              <w:pStyle w:val="Tabletext"/>
            </w:pPr>
            <w:r w:rsidRPr="00FA56CE">
              <w:t>173T</w:t>
            </w:r>
          </w:p>
        </w:tc>
        <w:tc>
          <w:tcPr>
            <w:tcW w:w="2239" w:type="dxa"/>
            <w:shd w:val="clear" w:color="auto" w:fill="auto"/>
          </w:tcPr>
          <w:p w:rsidR="008F72C6" w:rsidRPr="00FA56CE" w:rsidRDefault="008F72C6" w:rsidP="007A1319">
            <w:pPr>
              <w:pStyle w:val="Tabletext"/>
            </w:pPr>
            <w:r w:rsidRPr="00FA56CE">
              <w:t>subsection</w:t>
            </w:r>
            <w:r w:rsidR="00FA56CE">
              <w:t> </w:t>
            </w:r>
            <w:r w:rsidRPr="00FA56CE">
              <w:t>601WDA(2)</w:t>
            </w:r>
          </w:p>
        </w:tc>
        <w:tc>
          <w:tcPr>
            <w:tcW w:w="3973" w:type="dxa"/>
            <w:shd w:val="clear" w:color="auto" w:fill="auto"/>
          </w:tcPr>
          <w:p w:rsidR="008F72C6" w:rsidRPr="00FA56CE" w:rsidRDefault="008F72C6" w:rsidP="007A1319">
            <w:pPr>
              <w:pStyle w:val="Tabletext"/>
            </w:pPr>
            <w:r w:rsidRPr="00FA56CE">
              <w:t>120 penalty units or imprisonment for 2 years, or both.</w:t>
            </w:r>
          </w:p>
        </w:tc>
      </w:tr>
      <w:tr w:rsidR="008F72C6" w:rsidRPr="00FA56CE" w:rsidTr="005A14D2">
        <w:tc>
          <w:tcPr>
            <w:tcW w:w="880" w:type="dxa"/>
            <w:gridSpan w:val="2"/>
            <w:shd w:val="clear" w:color="auto" w:fill="auto"/>
          </w:tcPr>
          <w:p w:rsidR="008F72C6" w:rsidRPr="00FA56CE" w:rsidRDefault="008F72C6" w:rsidP="007A1319">
            <w:pPr>
              <w:pStyle w:val="Tabletext"/>
            </w:pPr>
            <w:r w:rsidRPr="00FA56CE">
              <w:t>173U</w:t>
            </w:r>
          </w:p>
        </w:tc>
        <w:tc>
          <w:tcPr>
            <w:tcW w:w="2239" w:type="dxa"/>
            <w:shd w:val="clear" w:color="auto" w:fill="auto"/>
          </w:tcPr>
          <w:p w:rsidR="008F72C6" w:rsidRPr="00FA56CE" w:rsidRDefault="008F72C6" w:rsidP="007A1319">
            <w:pPr>
              <w:pStyle w:val="Tabletext"/>
            </w:pPr>
            <w:r w:rsidRPr="00FA56CE">
              <w:t>Subsection</w:t>
            </w:r>
            <w:r w:rsidR="00FA56CE">
              <w:t> </w:t>
            </w:r>
            <w:r w:rsidRPr="00FA56CE">
              <w:t>601WDA(3)</w:t>
            </w:r>
          </w:p>
        </w:tc>
        <w:tc>
          <w:tcPr>
            <w:tcW w:w="3973" w:type="dxa"/>
            <w:shd w:val="clear" w:color="auto" w:fill="auto"/>
          </w:tcPr>
          <w:p w:rsidR="008F72C6" w:rsidRPr="00FA56CE" w:rsidRDefault="008F72C6" w:rsidP="007A1319">
            <w:pPr>
              <w:pStyle w:val="Tabletext"/>
            </w:pPr>
            <w:r w:rsidRPr="00FA56CE">
              <w:t>120 penalty units or imprisonment for 2 years, or both.</w:t>
            </w:r>
          </w:p>
        </w:tc>
      </w:tr>
      <w:tr w:rsidR="008F72C6" w:rsidRPr="00FA56CE" w:rsidTr="005A14D2">
        <w:tc>
          <w:tcPr>
            <w:tcW w:w="880" w:type="dxa"/>
            <w:gridSpan w:val="2"/>
            <w:shd w:val="clear" w:color="auto" w:fill="auto"/>
          </w:tcPr>
          <w:p w:rsidR="008F72C6" w:rsidRPr="00FA56CE" w:rsidRDefault="008F72C6" w:rsidP="007A1319">
            <w:pPr>
              <w:pStyle w:val="Tabletext"/>
            </w:pPr>
            <w:r w:rsidRPr="00FA56CE">
              <w:t>173V</w:t>
            </w:r>
          </w:p>
        </w:tc>
        <w:tc>
          <w:tcPr>
            <w:tcW w:w="2239" w:type="dxa"/>
            <w:shd w:val="clear" w:color="auto" w:fill="auto"/>
          </w:tcPr>
          <w:p w:rsidR="008F72C6" w:rsidRPr="00FA56CE" w:rsidRDefault="008F72C6" w:rsidP="007A1319">
            <w:pPr>
              <w:pStyle w:val="Tabletext"/>
            </w:pPr>
            <w:r w:rsidRPr="00FA56CE">
              <w:t>Section</w:t>
            </w:r>
            <w:r w:rsidR="00FA56CE">
              <w:t> </w:t>
            </w:r>
            <w:r w:rsidRPr="00FA56CE">
              <w:t>601XAB</w:t>
            </w:r>
          </w:p>
        </w:tc>
        <w:tc>
          <w:tcPr>
            <w:tcW w:w="3973" w:type="dxa"/>
            <w:shd w:val="clear" w:color="auto" w:fill="auto"/>
          </w:tcPr>
          <w:p w:rsidR="008F72C6" w:rsidRPr="00FA56CE" w:rsidRDefault="008F72C6" w:rsidP="007A1319">
            <w:pPr>
              <w:pStyle w:val="Tabletext"/>
            </w:pPr>
            <w:r w:rsidRPr="00FA56CE">
              <w:t>50 penalty units or imprisonment for 12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174</w:t>
            </w:r>
          </w:p>
        </w:tc>
        <w:tc>
          <w:tcPr>
            <w:tcW w:w="2239" w:type="dxa"/>
            <w:shd w:val="clear" w:color="auto" w:fill="auto"/>
          </w:tcPr>
          <w:p w:rsidR="008F72C6" w:rsidRPr="00FA56CE" w:rsidRDefault="008F72C6" w:rsidP="00730634">
            <w:pPr>
              <w:pStyle w:val="Tabletext"/>
            </w:pPr>
            <w:r w:rsidRPr="00FA56CE">
              <w:t>Subsection</w:t>
            </w:r>
            <w:r w:rsidR="00FA56CE">
              <w:t> </w:t>
            </w:r>
            <w:r w:rsidRPr="00FA56CE">
              <w:t>606(1)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175</w:t>
            </w:r>
          </w:p>
        </w:tc>
        <w:tc>
          <w:tcPr>
            <w:tcW w:w="2239" w:type="dxa"/>
            <w:shd w:val="clear" w:color="auto" w:fill="auto"/>
          </w:tcPr>
          <w:p w:rsidR="008F72C6" w:rsidRPr="00FA56CE" w:rsidRDefault="008F72C6" w:rsidP="00730634">
            <w:pPr>
              <w:pStyle w:val="Tabletext"/>
            </w:pPr>
            <w:r w:rsidRPr="00FA56CE">
              <w:t>Subsection</w:t>
            </w:r>
            <w:r w:rsidR="00FA56CE">
              <w:t> </w:t>
            </w:r>
            <w:r w:rsidRPr="00FA56CE">
              <w:t>606(2)</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176</w:t>
            </w:r>
          </w:p>
        </w:tc>
        <w:tc>
          <w:tcPr>
            <w:tcW w:w="2239" w:type="dxa"/>
            <w:shd w:val="clear" w:color="auto" w:fill="auto"/>
          </w:tcPr>
          <w:p w:rsidR="008F72C6" w:rsidRPr="00FA56CE" w:rsidRDefault="008F72C6" w:rsidP="00730634">
            <w:pPr>
              <w:pStyle w:val="Tabletext"/>
            </w:pPr>
            <w:r w:rsidRPr="00FA56CE">
              <w:t>Subsection</w:t>
            </w:r>
            <w:r w:rsidR="00FA56CE">
              <w:t> </w:t>
            </w:r>
            <w:r w:rsidRPr="00FA56CE">
              <w:t>606(4)</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177</w:t>
            </w:r>
          </w:p>
        </w:tc>
        <w:tc>
          <w:tcPr>
            <w:tcW w:w="2239" w:type="dxa"/>
            <w:shd w:val="clear" w:color="auto" w:fill="auto"/>
          </w:tcPr>
          <w:p w:rsidR="008F72C6" w:rsidRPr="00FA56CE" w:rsidRDefault="008F72C6" w:rsidP="00730634">
            <w:pPr>
              <w:pStyle w:val="Tabletext"/>
            </w:pPr>
            <w:r w:rsidRPr="00FA56CE">
              <w:t>Paragraphs 614(1)(a), (b), (c) and (d)</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178</w:t>
            </w:r>
          </w:p>
        </w:tc>
        <w:tc>
          <w:tcPr>
            <w:tcW w:w="2239" w:type="dxa"/>
            <w:shd w:val="clear" w:color="auto" w:fill="auto"/>
          </w:tcPr>
          <w:p w:rsidR="008F72C6" w:rsidRPr="00FA56CE" w:rsidRDefault="008F72C6" w:rsidP="00730634">
            <w:pPr>
              <w:pStyle w:val="Tabletext"/>
            </w:pPr>
            <w:r w:rsidRPr="00FA56CE">
              <w:t>Subsection</w:t>
            </w:r>
            <w:r w:rsidR="00FA56CE">
              <w:t> </w:t>
            </w:r>
            <w:r w:rsidRPr="00FA56CE">
              <w:t>622(1)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179</w:t>
            </w:r>
          </w:p>
        </w:tc>
        <w:tc>
          <w:tcPr>
            <w:tcW w:w="2239" w:type="dxa"/>
            <w:shd w:val="clear" w:color="auto" w:fill="auto"/>
          </w:tcPr>
          <w:p w:rsidR="008F72C6" w:rsidRPr="00FA56CE" w:rsidRDefault="008F72C6" w:rsidP="00730634">
            <w:pPr>
              <w:pStyle w:val="Tabletext"/>
            </w:pPr>
            <w:r w:rsidRPr="00FA56CE">
              <w:t>Subsection</w:t>
            </w:r>
            <w:r w:rsidR="00FA56CE">
              <w:t> </w:t>
            </w:r>
            <w:r w:rsidRPr="00FA56CE">
              <w:t>623(1)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180</w:t>
            </w:r>
          </w:p>
        </w:tc>
        <w:tc>
          <w:tcPr>
            <w:tcW w:w="2239" w:type="dxa"/>
            <w:shd w:val="clear" w:color="auto" w:fill="auto"/>
          </w:tcPr>
          <w:p w:rsidR="008F72C6" w:rsidRPr="00FA56CE" w:rsidRDefault="008F72C6" w:rsidP="00730634">
            <w:pPr>
              <w:pStyle w:val="Tabletext"/>
            </w:pPr>
            <w:r w:rsidRPr="00FA56CE">
              <w:t>Subsection</w:t>
            </w:r>
            <w:r w:rsidR="00FA56CE">
              <w:t> </w:t>
            </w:r>
            <w:r w:rsidRPr="00FA56CE">
              <w:t>624(2)</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181</w:t>
            </w:r>
          </w:p>
        </w:tc>
        <w:tc>
          <w:tcPr>
            <w:tcW w:w="2239" w:type="dxa"/>
            <w:shd w:val="clear" w:color="auto" w:fill="auto"/>
          </w:tcPr>
          <w:p w:rsidR="008F72C6" w:rsidRPr="00FA56CE" w:rsidRDefault="008F72C6" w:rsidP="00730634">
            <w:pPr>
              <w:pStyle w:val="Tabletext"/>
            </w:pPr>
            <w:r w:rsidRPr="00FA56CE">
              <w:t>Subsections</w:t>
            </w:r>
            <w:r w:rsidR="00FA56CE">
              <w:t> </w:t>
            </w:r>
            <w:r w:rsidRPr="00FA56CE">
              <w:t>630(2), (3) and (4)</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r w:rsidRPr="00FA56CE">
              <w:t>182</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631(1)</w:t>
            </w:r>
          </w:p>
        </w:tc>
        <w:tc>
          <w:tcPr>
            <w:tcW w:w="3973" w:type="dxa"/>
            <w:tcBorders>
              <w:bottom w:val="single" w:sz="4" w:space="0" w:color="auto"/>
            </w:tcBorders>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bookmarkStart w:id="459" w:name="CU_278580361"/>
            <w:bookmarkEnd w:id="459"/>
            <w:r w:rsidRPr="00FA56CE">
              <w:t>183</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631(2)</w:t>
            </w:r>
          </w:p>
        </w:tc>
        <w:tc>
          <w:tcPr>
            <w:tcW w:w="3973" w:type="dxa"/>
            <w:tcBorders>
              <w:bottom w:val="single" w:sz="4" w:space="0" w:color="auto"/>
            </w:tcBorders>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EB7A29">
        <w:tc>
          <w:tcPr>
            <w:tcW w:w="880" w:type="dxa"/>
            <w:gridSpan w:val="2"/>
            <w:tcBorders>
              <w:top w:val="single" w:sz="4" w:space="0" w:color="auto"/>
            </w:tcBorders>
            <w:shd w:val="clear" w:color="auto" w:fill="auto"/>
          </w:tcPr>
          <w:p w:rsidR="008F72C6" w:rsidRPr="00FA56CE" w:rsidRDefault="008F72C6" w:rsidP="00730634">
            <w:pPr>
              <w:pStyle w:val="Tabletext"/>
            </w:pPr>
            <w:r w:rsidRPr="00FA56CE">
              <w:t>184</w:t>
            </w:r>
          </w:p>
        </w:tc>
        <w:tc>
          <w:tcPr>
            <w:tcW w:w="2239" w:type="dxa"/>
            <w:tcBorders>
              <w:top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633(1) (items</w:t>
            </w:r>
            <w:r w:rsidR="00FA56CE">
              <w:t> </w:t>
            </w:r>
            <w:r w:rsidRPr="00FA56CE">
              <w:t>4, 5, 7, 8, 9, 11, 12, 13, 14)</w:t>
            </w:r>
          </w:p>
        </w:tc>
        <w:tc>
          <w:tcPr>
            <w:tcW w:w="3973" w:type="dxa"/>
            <w:tcBorders>
              <w:top w:val="single" w:sz="4" w:space="0" w:color="auto"/>
            </w:tcBorders>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rPr>
          <w:cantSplit/>
        </w:trPr>
        <w:tc>
          <w:tcPr>
            <w:tcW w:w="880" w:type="dxa"/>
            <w:gridSpan w:val="2"/>
            <w:shd w:val="clear" w:color="auto" w:fill="auto"/>
          </w:tcPr>
          <w:p w:rsidR="008F72C6" w:rsidRPr="00FA56CE" w:rsidRDefault="008F72C6" w:rsidP="00730634">
            <w:pPr>
              <w:pStyle w:val="Tabletext"/>
            </w:pPr>
            <w:r w:rsidRPr="00FA56CE">
              <w:t>185</w:t>
            </w:r>
          </w:p>
        </w:tc>
        <w:tc>
          <w:tcPr>
            <w:tcW w:w="2239" w:type="dxa"/>
            <w:shd w:val="clear" w:color="auto" w:fill="auto"/>
          </w:tcPr>
          <w:p w:rsidR="008F72C6" w:rsidRPr="00FA56CE" w:rsidRDefault="008F72C6" w:rsidP="00730634">
            <w:pPr>
              <w:pStyle w:val="Tabletext"/>
            </w:pPr>
            <w:r w:rsidRPr="00FA56CE">
              <w:t>Subsection</w:t>
            </w:r>
            <w:r w:rsidR="00FA56CE">
              <w:t> </w:t>
            </w:r>
            <w:r w:rsidRPr="00FA56CE">
              <w:t>635(1) (items</w:t>
            </w:r>
            <w:r w:rsidR="00FA56CE">
              <w:t> </w:t>
            </w:r>
            <w:r w:rsidRPr="00FA56CE">
              <w:t>5, 7, 8, 10, 11, 12, 13, 14)</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186</w:t>
            </w:r>
          </w:p>
        </w:tc>
        <w:tc>
          <w:tcPr>
            <w:tcW w:w="2239" w:type="dxa"/>
            <w:shd w:val="clear" w:color="auto" w:fill="auto"/>
          </w:tcPr>
          <w:p w:rsidR="008F72C6" w:rsidRPr="00FA56CE" w:rsidRDefault="008F72C6" w:rsidP="00730634">
            <w:pPr>
              <w:pStyle w:val="Tabletext"/>
            </w:pPr>
            <w:r w:rsidRPr="00FA56CE">
              <w:t>Subsection</w:t>
            </w:r>
            <w:r w:rsidR="00FA56CE">
              <w:t> </w:t>
            </w:r>
            <w:r w:rsidRPr="00FA56CE">
              <w:t>636(3)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187</w:t>
            </w:r>
          </w:p>
        </w:tc>
        <w:tc>
          <w:tcPr>
            <w:tcW w:w="2239" w:type="dxa"/>
            <w:shd w:val="clear" w:color="auto" w:fill="auto"/>
          </w:tcPr>
          <w:p w:rsidR="008F72C6" w:rsidRPr="00FA56CE" w:rsidRDefault="008F72C6" w:rsidP="00730634">
            <w:pPr>
              <w:pStyle w:val="Tabletext"/>
            </w:pPr>
            <w:r w:rsidRPr="00FA56CE">
              <w:t>Subsection</w:t>
            </w:r>
            <w:r w:rsidR="00FA56CE">
              <w:t> </w:t>
            </w:r>
            <w:r w:rsidRPr="00FA56CE">
              <w:t>636(4)</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188</w:t>
            </w:r>
          </w:p>
        </w:tc>
        <w:tc>
          <w:tcPr>
            <w:tcW w:w="2239" w:type="dxa"/>
            <w:shd w:val="clear" w:color="auto" w:fill="auto"/>
          </w:tcPr>
          <w:p w:rsidR="008F72C6" w:rsidRPr="00FA56CE" w:rsidRDefault="008F72C6" w:rsidP="00730634">
            <w:pPr>
              <w:pStyle w:val="Tabletext"/>
            </w:pPr>
            <w:r w:rsidRPr="00FA56CE">
              <w:t>Subsection</w:t>
            </w:r>
            <w:r w:rsidR="00FA56CE">
              <w:t> </w:t>
            </w:r>
            <w:r w:rsidRPr="00FA56CE">
              <w:t>637(1)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189</w:t>
            </w:r>
          </w:p>
        </w:tc>
        <w:tc>
          <w:tcPr>
            <w:tcW w:w="2239" w:type="dxa"/>
            <w:shd w:val="clear" w:color="auto" w:fill="auto"/>
          </w:tcPr>
          <w:p w:rsidR="008F72C6" w:rsidRPr="00FA56CE" w:rsidRDefault="008F72C6" w:rsidP="00730634">
            <w:pPr>
              <w:pStyle w:val="Tabletext"/>
            </w:pPr>
            <w:r w:rsidRPr="00FA56CE">
              <w:t>Subsection</w:t>
            </w:r>
            <w:r w:rsidR="00FA56CE">
              <w:t> </w:t>
            </w:r>
            <w:r w:rsidRPr="00FA56CE">
              <w:t>638(1)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190</w:t>
            </w:r>
          </w:p>
        </w:tc>
        <w:tc>
          <w:tcPr>
            <w:tcW w:w="2239" w:type="dxa"/>
            <w:shd w:val="clear" w:color="auto" w:fill="auto"/>
          </w:tcPr>
          <w:p w:rsidR="008F72C6" w:rsidRPr="00FA56CE" w:rsidRDefault="008F72C6" w:rsidP="00730634">
            <w:pPr>
              <w:pStyle w:val="Tabletext"/>
            </w:pPr>
            <w:r w:rsidRPr="00FA56CE">
              <w:t>Subsection</w:t>
            </w:r>
            <w:r w:rsidR="00FA56CE">
              <w:t> </w:t>
            </w:r>
            <w:r w:rsidRPr="00FA56CE">
              <w:t>638(3)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191</w:t>
            </w:r>
          </w:p>
        </w:tc>
        <w:tc>
          <w:tcPr>
            <w:tcW w:w="2239" w:type="dxa"/>
            <w:shd w:val="clear" w:color="auto" w:fill="auto"/>
          </w:tcPr>
          <w:p w:rsidR="008F72C6" w:rsidRPr="00FA56CE" w:rsidRDefault="008F72C6" w:rsidP="00730634">
            <w:pPr>
              <w:pStyle w:val="Tabletext"/>
            </w:pPr>
            <w:r w:rsidRPr="00FA56CE">
              <w:t>Subsection</w:t>
            </w:r>
            <w:r w:rsidR="00FA56CE">
              <w:t> </w:t>
            </w:r>
            <w:r w:rsidRPr="00FA56CE">
              <w:t>638(5)</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192</w:t>
            </w:r>
          </w:p>
        </w:tc>
        <w:tc>
          <w:tcPr>
            <w:tcW w:w="2239" w:type="dxa"/>
            <w:shd w:val="clear" w:color="auto" w:fill="auto"/>
          </w:tcPr>
          <w:p w:rsidR="008F72C6" w:rsidRPr="00FA56CE" w:rsidRDefault="008F72C6" w:rsidP="00730634">
            <w:pPr>
              <w:pStyle w:val="Tabletext"/>
            </w:pPr>
            <w:r w:rsidRPr="00FA56CE">
              <w:t>Subsection</w:t>
            </w:r>
            <w:r w:rsidR="00FA56CE">
              <w:t> </w:t>
            </w:r>
            <w:r w:rsidRPr="00FA56CE">
              <w:t>638(6)</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193</w:t>
            </w:r>
          </w:p>
        </w:tc>
        <w:tc>
          <w:tcPr>
            <w:tcW w:w="2239" w:type="dxa"/>
            <w:shd w:val="clear" w:color="auto" w:fill="auto"/>
          </w:tcPr>
          <w:p w:rsidR="008F72C6" w:rsidRPr="00FA56CE" w:rsidRDefault="008F72C6" w:rsidP="00730634">
            <w:pPr>
              <w:pStyle w:val="Tabletext"/>
            </w:pPr>
            <w:r w:rsidRPr="00FA56CE">
              <w:t>Subsection</w:t>
            </w:r>
            <w:r w:rsidR="00FA56CE">
              <w:t> </w:t>
            </w:r>
            <w:r w:rsidRPr="00FA56CE">
              <w:t>639(1)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194</w:t>
            </w:r>
          </w:p>
        </w:tc>
        <w:tc>
          <w:tcPr>
            <w:tcW w:w="2239" w:type="dxa"/>
            <w:shd w:val="clear" w:color="auto" w:fill="auto"/>
          </w:tcPr>
          <w:p w:rsidR="008F72C6" w:rsidRPr="00FA56CE" w:rsidRDefault="008F72C6" w:rsidP="00730634">
            <w:pPr>
              <w:pStyle w:val="Tabletext"/>
            </w:pPr>
            <w:r w:rsidRPr="00FA56CE">
              <w:t>Subsection</w:t>
            </w:r>
            <w:r w:rsidR="00FA56CE">
              <w:t> </w:t>
            </w:r>
            <w:r w:rsidRPr="00FA56CE">
              <w:t>640(1)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195</w:t>
            </w:r>
          </w:p>
        </w:tc>
        <w:tc>
          <w:tcPr>
            <w:tcW w:w="2239" w:type="dxa"/>
            <w:shd w:val="clear" w:color="auto" w:fill="auto"/>
          </w:tcPr>
          <w:p w:rsidR="008F72C6" w:rsidRPr="00FA56CE" w:rsidRDefault="008F72C6" w:rsidP="00730634">
            <w:pPr>
              <w:pStyle w:val="Tabletext"/>
            </w:pPr>
            <w:r w:rsidRPr="00FA56CE">
              <w:t>Subsection</w:t>
            </w:r>
            <w:r w:rsidR="00FA56CE">
              <w:t> </w:t>
            </w:r>
            <w:r w:rsidRPr="00FA56CE">
              <w:t>641(1)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196</w:t>
            </w:r>
          </w:p>
        </w:tc>
        <w:tc>
          <w:tcPr>
            <w:tcW w:w="2239" w:type="dxa"/>
            <w:shd w:val="clear" w:color="auto" w:fill="auto"/>
          </w:tcPr>
          <w:p w:rsidR="008F72C6" w:rsidRPr="00FA56CE" w:rsidRDefault="008F72C6" w:rsidP="00730634">
            <w:pPr>
              <w:pStyle w:val="Tabletext"/>
            </w:pPr>
            <w:r w:rsidRPr="00FA56CE">
              <w:t>Section</w:t>
            </w:r>
            <w:r w:rsidR="00FA56CE">
              <w:t> </w:t>
            </w:r>
            <w:r w:rsidRPr="00FA56CE">
              <w:t>643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197</w:t>
            </w:r>
          </w:p>
        </w:tc>
        <w:tc>
          <w:tcPr>
            <w:tcW w:w="2239" w:type="dxa"/>
            <w:shd w:val="clear" w:color="auto" w:fill="auto"/>
          </w:tcPr>
          <w:p w:rsidR="008F72C6" w:rsidRPr="00FA56CE" w:rsidRDefault="008F72C6" w:rsidP="00730634">
            <w:pPr>
              <w:pStyle w:val="Tabletext"/>
            </w:pPr>
            <w:r w:rsidRPr="00FA56CE">
              <w:t>Section</w:t>
            </w:r>
            <w:r w:rsidR="00FA56CE">
              <w:t> </w:t>
            </w:r>
            <w:r w:rsidRPr="00FA56CE">
              <w:t>644</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198</w:t>
            </w:r>
          </w:p>
        </w:tc>
        <w:tc>
          <w:tcPr>
            <w:tcW w:w="2239" w:type="dxa"/>
            <w:shd w:val="clear" w:color="auto" w:fill="auto"/>
          </w:tcPr>
          <w:p w:rsidR="008F72C6" w:rsidRPr="00FA56CE" w:rsidRDefault="008F72C6" w:rsidP="00730634">
            <w:pPr>
              <w:pStyle w:val="Tabletext"/>
            </w:pPr>
            <w:r w:rsidRPr="00FA56CE">
              <w:t>Subsections</w:t>
            </w:r>
            <w:r w:rsidR="00FA56CE">
              <w:t> </w:t>
            </w:r>
            <w:r w:rsidRPr="00FA56CE">
              <w:t>647(1), (2) and (3)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199</w:t>
            </w:r>
          </w:p>
        </w:tc>
        <w:tc>
          <w:tcPr>
            <w:tcW w:w="2239" w:type="dxa"/>
            <w:shd w:val="clear" w:color="auto" w:fill="auto"/>
          </w:tcPr>
          <w:p w:rsidR="008F72C6" w:rsidRPr="00FA56CE" w:rsidRDefault="008F72C6" w:rsidP="00730634">
            <w:pPr>
              <w:pStyle w:val="Tabletext"/>
            </w:pPr>
            <w:r w:rsidRPr="00FA56CE">
              <w:t>Subsection</w:t>
            </w:r>
            <w:r w:rsidR="00FA56CE">
              <w:t> </w:t>
            </w:r>
            <w:r w:rsidRPr="00FA56CE">
              <w:t>648A(1)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r w:rsidRPr="00FA56CE">
              <w:t>200</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Subsections</w:t>
            </w:r>
            <w:r w:rsidR="00FA56CE">
              <w:t> </w:t>
            </w:r>
            <w:r w:rsidRPr="00FA56CE">
              <w:t>648E(1) and (2)</w:t>
            </w:r>
          </w:p>
        </w:tc>
        <w:tc>
          <w:tcPr>
            <w:tcW w:w="3973" w:type="dxa"/>
            <w:tcBorders>
              <w:bottom w:val="single" w:sz="4" w:space="0" w:color="auto"/>
            </w:tcBorders>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bookmarkStart w:id="460" w:name="CU_296581794"/>
            <w:bookmarkEnd w:id="460"/>
            <w:r w:rsidRPr="00FA56CE">
              <w:t>201</w:t>
            </w:r>
          </w:p>
        </w:tc>
        <w:tc>
          <w:tcPr>
            <w:tcW w:w="2239" w:type="dxa"/>
            <w:tcBorders>
              <w:bottom w:val="single" w:sz="4" w:space="0" w:color="auto"/>
            </w:tcBorders>
            <w:shd w:val="clear" w:color="auto" w:fill="auto"/>
          </w:tcPr>
          <w:p w:rsidR="008F72C6" w:rsidRPr="00FA56CE" w:rsidRDefault="008F72C6" w:rsidP="00730634">
            <w:pPr>
              <w:pStyle w:val="Tabletext"/>
            </w:pPr>
            <w:r w:rsidRPr="00FA56CE">
              <w:t>Section</w:t>
            </w:r>
            <w:r w:rsidR="00FA56CE">
              <w:t> </w:t>
            </w:r>
            <w:r w:rsidRPr="00FA56CE">
              <w:t>648G</w:t>
            </w:r>
          </w:p>
        </w:tc>
        <w:tc>
          <w:tcPr>
            <w:tcW w:w="3973" w:type="dxa"/>
            <w:tcBorders>
              <w:bottom w:val="single" w:sz="4" w:space="0" w:color="auto"/>
            </w:tcBorders>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EB7A29">
        <w:tc>
          <w:tcPr>
            <w:tcW w:w="880" w:type="dxa"/>
            <w:gridSpan w:val="2"/>
            <w:tcBorders>
              <w:top w:val="single" w:sz="4" w:space="0" w:color="auto"/>
            </w:tcBorders>
            <w:shd w:val="clear" w:color="auto" w:fill="auto"/>
          </w:tcPr>
          <w:p w:rsidR="008F72C6" w:rsidRPr="00FA56CE" w:rsidRDefault="008F72C6" w:rsidP="00730634">
            <w:pPr>
              <w:pStyle w:val="Tabletext"/>
            </w:pPr>
            <w:r w:rsidRPr="00FA56CE">
              <w:t>202</w:t>
            </w:r>
          </w:p>
        </w:tc>
        <w:tc>
          <w:tcPr>
            <w:tcW w:w="2239" w:type="dxa"/>
            <w:tcBorders>
              <w:top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649C(2)</w:t>
            </w:r>
          </w:p>
        </w:tc>
        <w:tc>
          <w:tcPr>
            <w:tcW w:w="3973" w:type="dxa"/>
            <w:tcBorders>
              <w:top w:val="single" w:sz="4" w:space="0" w:color="auto"/>
            </w:tcBorders>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rPr>
          <w:cantSplit/>
        </w:trPr>
        <w:tc>
          <w:tcPr>
            <w:tcW w:w="880" w:type="dxa"/>
            <w:gridSpan w:val="2"/>
            <w:shd w:val="clear" w:color="auto" w:fill="auto"/>
          </w:tcPr>
          <w:p w:rsidR="008F72C6" w:rsidRPr="00FA56CE" w:rsidRDefault="008F72C6" w:rsidP="00730634">
            <w:pPr>
              <w:pStyle w:val="Tabletext"/>
            </w:pPr>
            <w:r w:rsidRPr="00FA56CE">
              <w:t>203</w:t>
            </w:r>
          </w:p>
        </w:tc>
        <w:tc>
          <w:tcPr>
            <w:tcW w:w="2239" w:type="dxa"/>
            <w:shd w:val="clear" w:color="auto" w:fill="auto"/>
          </w:tcPr>
          <w:p w:rsidR="008F72C6" w:rsidRPr="00FA56CE" w:rsidRDefault="008F72C6" w:rsidP="00730634">
            <w:pPr>
              <w:pStyle w:val="Tabletext"/>
            </w:pPr>
            <w:r w:rsidRPr="00FA56CE">
              <w:t>Subsection</w:t>
            </w:r>
            <w:r w:rsidR="00FA56CE">
              <w:t> </w:t>
            </w:r>
            <w:r w:rsidRPr="00FA56CE">
              <w:t>650B(3)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204</w:t>
            </w:r>
          </w:p>
        </w:tc>
        <w:tc>
          <w:tcPr>
            <w:tcW w:w="2239" w:type="dxa"/>
            <w:shd w:val="clear" w:color="auto" w:fill="auto"/>
          </w:tcPr>
          <w:p w:rsidR="008F72C6" w:rsidRPr="00FA56CE" w:rsidRDefault="008F72C6" w:rsidP="00730634">
            <w:pPr>
              <w:pStyle w:val="Tabletext"/>
            </w:pPr>
            <w:r w:rsidRPr="00FA56CE">
              <w:t>Subsections</w:t>
            </w:r>
            <w:r w:rsidR="00FA56CE">
              <w:t> </w:t>
            </w:r>
            <w:r w:rsidRPr="00FA56CE">
              <w:t>650E(5) and (6)</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205</w:t>
            </w:r>
          </w:p>
        </w:tc>
        <w:tc>
          <w:tcPr>
            <w:tcW w:w="2239" w:type="dxa"/>
            <w:shd w:val="clear" w:color="auto" w:fill="auto"/>
          </w:tcPr>
          <w:p w:rsidR="008F72C6" w:rsidRPr="00FA56CE" w:rsidRDefault="008F72C6" w:rsidP="00730634">
            <w:pPr>
              <w:pStyle w:val="Tabletext"/>
            </w:pPr>
            <w:r w:rsidRPr="00FA56CE">
              <w:t>Subsection</w:t>
            </w:r>
            <w:r w:rsidR="00FA56CE">
              <w:t> </w:t>
            </w:r>
            <w:r w:rsidRPr="00FA56CE">
              <w:t>650F(3)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206</w:t>
            </w:r>
          </w:p>
        </w:tc>
        <w:tc>
          <w:tcPr>
            <w:tcW w:w="2239" w:type="dxa"/>
            <w:shd w:val="clear" w:color="auto" w:fill="auto"/>
          </w:tcPr>
          <w:p w:rsidR="008F72C6" w:rsidRPr="00FA56CE" w:rsidRDefault="008F72C6" w:rsidP="00730634">
            <w:pPr>
              <w:pStyle w:val="Tabletext"/>
            </w:pPr>
            <w:r w:rsidRPr="00FA56CE">
              <w:t>Subsection</w:t>
            </w:r>
            <w:r w:rsidR="00FA56CE">
              <w:t> </w:t>
            </w:r>
            <w:r w:rsidRPr="00FA56CE">
              <w:t>651A(4)</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207</w:t>
            </w:r>
          </w:p>
        </w:tc>
        <w:tc>
          <w:tcPr>
            <w:tcW w:w="2239" w:type="dxa"/>
            <w:shd w:val="clear" w:color="auto" w:fill="auto"/>
          </w:tcPr>
          <w:p w:rsidR="008F72C6" w:rsidRPr="00FA56CE" w:rsidRDefault="008F72C6" w:rsidP="00730634">
            <w:pPr>
              <w:pStyle w:val="Tabletext"/>
            </w:pPr>
            <w:r w:rsidRPr="00FA56CE">
              <w:t>Section</w:t>
            </w:r>
            <w:r w:rsidR="00FA56CE">
              <w:t> </w:t>
            </w:r>
            <w:r w:rsidRPr="00FA56CE">
              <w:t>651C</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208</w:t>
            </w:r>
          </w:p>
        </w:tc>
        <w:tc>
          <w:tcPr>
            <w:tcW w:w="2239" w:type="dxa"/>
            <w:shd w:val="clear" w:color="auto" w:fill="auto"/>
          </w:tcPr>
          <w:p w:rsidR="008F72C6" w:rsidRPr="00FA56CE" w:rsidRDefault="008F72C6" w:rsidP="00730634">
            <w:pPr>
              <w:pStyle w:val="Tabletext"/>
            </w:pPr>
            <w:r w:rsidRPr="00FA56CE">
              <w:t>Subsection</w:t>
            </w:r>
            <w:r w:rsidR="00FA56CE">
              <w:t> </w:t>
            </w:r>
            <w:r w:rsidRPr="00FA56CE">
              <w:t>652C(3)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209</w:t>
            </w:r>
          </w:p>
        </w:tc>
        <w:tc>
          <w:tcPr>
            <w:tcW w:w="2239" w:type="dxa"/>
            <w:shd w:val="clear" w:color="auto" w:fill="auto"/>
          </w:tcPr>
          <w:p w:rsidR="008F72C6" w:rsidRPr="00FA56CE" w:rsidRDefault="008F72C6" w:rsidP="00730634">
            <w:pPr>
              <w:pStyle w:val="Tabletext"/>
            </w:pPr>
            <w:r w:rsidRPr="00FA56CE">
              <w:t>Subsection</w:t>
            </w:r>
            <w:r w:rsidR="00FA56CE">
              <w:t> </w:t>
            </w:r>
            <w:r w:rsidRPr="00FA56CE">
              <w:t>654A(1)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210</w:t>
            </w:r>
          </w:p>
        </w:tc>
        <w:tc>
          <w:tcPr>
            <w:tcW w:w="2239" w:type="dxa"/>
            <w:shd w:val="clear" w:color="auto" w:fill="auto"/>
          </w:tcPr>
          <w:p w:rsidR="008F72C6" w:rsidRPr="00FA56CE" w:rsidRDefault="008F72C6" w:rsidP="00730634">
            <w:pPr>
              <w:pStyle w:val="Tabletext"/>
            </w:pPr>
            <w:r w:rsidRPr="00FA56CE">
              <w:t>Subsection</w:t>
            </w:r>
            <w:r w:rsidR="00FA56CE">
              <w:t> </w:t>
            </w:r>
            <w:r w:rsidRPr="00FA56CE">
              <w:t>654C(1)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211</w:t>
            </w:r>
          </w:p>
        </w:tc>
        <w:tc>
          <w:tcPr>
            <w:tcW w:w="2239" w:type="dxa"/>
            <w:shd w:val="clear" w:color="auto" w:fill="auto"/>
          </w:tcPr>
          <w:p w:rsidR="008F72C6" w:rsidRPr="00FA56CE" w:rsidRDefault="008F72C6" w:rsidP="00730634">
            <w:pPr>
              <w:pStyle w:val="Tabletext"/>
            </w:pPr>
            <w:r w:rsidRPr="00FA56CE">
              <w:t>Subsection</w:t>
            </w:r>
            <w:r w:rsidR="00FA56CE">
              <w:t> </w:t>
            </w:r>
            <w:r w:rsidRPr="00FA56CE">
              <w:t>654C(3)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212</w:t>
            </w:r>
          </w:p>
        </w:tc>
        <w:tc>
          <w:tcPr>
            <w:tcW w:w="2239" w:type="dxa"/>
            <w:shd w:val="clear" w:color="auto" w:fill="auto"/>
          </w:tcPr>
          <w:p w:rsidR="008F72C6" w:rsidRPr="00FA56CE" w:rsidRDefault="008F72C6" w:rsidP="00730634">
            <w:pPr>
              <w:pStyle w:val="Tabletext"/>
            </w:pPr>
            <w:r w:rsidRPr="00FA56CE">
              <w:t>Subsection</w:t>
            </w:r>
            <w:r w:rsidR="00FA56CE">
              <w:t> </w:t>
            </w:r>
            <w:r w:rsidRPr="00FA56CE">
              <w:t>657F(1)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213</w:t>
            </w:r>
          </w:p>
        </w:tc>
        <w:tc>
          <w:tcPr>
            <w:tcW w:w="2239" w:type="dxa"/>
            <w:shd w:val="clear" w:color="auto" w:fill="auto"/>
          </w:tcPr>
          <w:p w:rsidR="008F72C6" w:rsidRPr="00FA56CE" w:rsidRDefault="008F72C6" w:rsidP="00730634">
            <w:pPr>
              <w:pStyle w:val="Tabletext"/>
            </w:pPr>
            <w:r w:rsidRPr="00FA56CE">
              <w:t>Subsection</w:t>
            </w:r>
            <w:r w:rsidR="00FA56CE">
              <w:t> </w:t>
            </w:r>
            <w:r w:rsidRPr="00FA56CE">
              <w:t>661D(1)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214</w:t>
            </w:r>
          </w:p>
        </w:tc>
        <w:tc>
          <w:tcPr>
            <w:tcW w:w="2239" w:type="dxa"/>
            <w:shd w:val="clear" w:color="auto" w:fill="auto"/>
          </w:tcPr>
          <w:p w:rsidR="008F72C6" w:rsidRPr="00FA56CE" w:rsidRDefault="008F72C6" w:rsidP="00730634">
            <w:pPr>
              <w:pStyle w:val="Tabletext"/>
            </w:pPr>
            <w:r w:rsidRPr="00FA56CE">
              <w:t>Subsection</w:t>
            </w:r>
            <w:r w:rsidR="00FA56CE">
              <w:t> </w:t>
            </w:r>
            <w:r w:rsidRPr="00FA56CE">
              <w:t>662A(1)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215</w:t>
            </w:r>
          </w:p>
        </w:tc>
        <w:tc>
          <w:tcPr>
            <w:tcW w:w="2239" w:type="dxa"/>
            <w:shd w:val="clear" w:color="auto" w:fill="auto"/>
          </w:tcPr>
          <w:p w:rsidR="008F72C6" w:rsidRPr="00FA56CE" w:rsidRDefault="008F72C6" w:rsidP="00730634">
            <w:pPr>
              <w:pStyle w:val="Tabletext"/>
            </w:pPr>
            <w:r w:rsidRPr="00FA56CE">
              <w:t>Subsection</w:t>
            </w:r>
            <w:r w:rsidR="00FA56CE">
              <w:t> </w:t>
            </w:r>
            <w:r w:rsidRPr="00FA56CE">
              <w:t>663A(1)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216</w:t>
            </w:r>
          </w:p>
        </w:tc>
        <w:tc>
          <w:tcPr>
            <w:tcW w:w="2239" w:type="dxa"/>
            <w:shd w:val="clear" w:color="auto" w:fill="auto"/>
          </w:tcPr>
          <w:p w:rsidR="008F72C6" w:rsidRPr="00FA56CE" w:rsidRDefault="008F72C6" w:rsidP="00730634">
            <w:pPr>
              <w:pStyle w:val="Tabletext"/>
            </w:pPr>
            <w:r w:rsidRPr="00FA56CE">
              <w:t>Subsections</w:t>
            </w:r>
            <w:r w:rsidR="00FA56CE">
              <w:t> </w:t>
            </w:r>
            <w:r w:rsidRPr="00FA56CE">
              <w:t>664D(1), (2) and (3)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217</w:t>
            </w:r>
          </w:p>
        </w:tc>
        <w:tc>
          <w:tcPr>
            <w:tcW w:w="2239" w:type="dxa"/>
            <w:shd w:val="clear" w:color="auto" w:fill="auto"/>
          </w:tcPr>
          <w:p w:rsidR="008F72C6" w:rsidRPr="00FA56CE" w:rsidRDefault="008F72C6" w:rsidP="00730634">
            <w:pPr>
              <w:pStyle w:val="Tabletext"/>
            </w:pPr>
            <w:r w:rsidRPr="00FA56CE">
              <w:t>Subsections</w:t>
            </w:r>
            <w:r w:rsidR="00FA56CE">
              <w:t> </w:t>
            </w:r>
            <w:r w:rsidRPr="00FA56CE">
              <w:t>664E(2), (3) and (4)</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r w:rsidRPr="00FA56CE">
              <w:t>218</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665A(2)</w:t>
            </w:r>
          </w:p>
        </w:tc>
        <w:tc>
          <w:tcPr>
            <w:tcW w:w="3973" w:type="dxa"/>
            <w:tcBorders>
              <w:bottom w:val="single" w:sz="4" w:space="0" w:color="auto"/>
            </w:tcBorders>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bookmarkStart w:id="461" w:name="CU_314583257"/>
            <w:bookmarkEnd w:id="461"/>
            <w:r w:rsidRPr="00FA56CE">
              <w:t>221</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666A(1)</w:t>
            </w:r>
          </w:p>
        </w:tc>
        <w:tc>
          <w:tcPr>
            <w:tcW w:w="3973" w:type="dxa"/>
            <w:tcBorders>
              <w:bottom w:val="single" w:sz="4" w:space="0" w:color="auto"/>
            </w:tcBorders>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EB7A29">
        <w:tc>
          <w:tcPr>
            <w:tcW w:w="880" w:type="dxa"/>
            <w:gridSpan w:val="2"/>
            <w:tcBorders>
              <w:top w:val="single" w:sz="4" w:space="0" w:color="auto"/>
            </w:tcBorders>
            <w:shd w:val="clear" w:color="auto" w:fill="auto"/>
          </w:tcPr>
          <w:p w:rsidR="008F72C6" w:rsidRPr="00FA56CE" w:rsidRDefault="008F72C6" w:rsidP="00730634">
            <w:pPr>
              <w:pStyle w:val="Tabletext"/>
            </w:pPr>
            <w:r w:rsidRPr="00FA56CE">
              <w:t>222</w:t>
            </w:r>
          </w:p>
        </w:tc>
        <w:tc>
          <w:tcPr>
            <w:tcW w:w="2239" w:type="dxa"/>
            <w:tcBorders>
              <w:top w:val="single" w:sz="4" w:space="0" w:color="auto"/>
            </w:tcBorders>
            <w:shd w:val="clear" w:color="auto" w:fill="auto"/>
          </w:tcPr>
          <w:p w:rsidR="008F72C6" w:rsidRPr="00FA56CE" w:rsidRDefault="008F72C6" w:rsidP="00730634">
            <w:pPr>
              <w:pStyle w:val="Tabletext"/>
            </w:pPr>
            <w:r w:rsidRPr="00FA56CE">
              <w:t>Subsections</w:t>
            </w:r>
            <w:r w:rsidR="00FA56CE">
              <w:t> </w:t>
            </w:r>
            <w:r w:rsidRPr="00FA56CE">
              <w:t>666B(2) and (3)</w:t>
            </w:r>
          </w:p>
        </w:tc>
        <w:tc>
          <w:tcPr>
            <w:tcW w:w="3973" w:type="dxa"/>
            <w:tcBorders>
              <w:top w:val="single" w:sz="4" w:space="0" w:color="auto"/>
            </w:tcBorders>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223</w:t>
            </w:r>
          </w:p>
        </w:tc>
        <w:tc>
          <w:tcPr>
            <w:tcW w:w="2239" w:type="dxa"/>
            <w:shd w:val="clear" w:color="auto" w:fill="auto"/>
          </w:tcPr>
          <w:p w:rsidR="008F72C6" w:rsidRPr="00FA56CE" w:rsidRDefault="008F72C6" w:rsidP="00730634">
            <w:pPr>
              <w:pStyle w:val="Tabletext"/>
            </w:pPr>
            <w:r w:rsidRPr="00FA56CE">
              <w:t>Subsection</w:t>
            </w:r>
            <w:r w:rsidR="00FA56CE">
              <w:t> </w:t>
            </w:r>
            <w:r w:rsidRPr="00FA56CE">
              <w:t>667A(3)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224</w:t>
            </w:r>
          </w:p>
        </w:tc>
        <w:tc>
          <w:tcPr>
            <w:tcW w:w="2239" w:type="dxa"/>
            <w:shd w:val="clear" w:color="auto" w:fill="auto"/>
          </w:tcPr>
          <w:p w:rsidR="008F72C6" w:rsidRPr="00FA56CE" w:rsidRDefault="008F72C6" w:rsidP="00730634">
            <w:pPr>
              <w:pStyle w:val="Tabletext"/>
            </w:pPr>
            <w:r w:rsidRPr="00FA56CE">
              <w:t>Subsections</w:t>
            </w:r>
            <w:r w:rsidR="00FA56CE">
              <w:t> </w:t>
            </w:r>
            <w:r w:rsidRPr="00FA56CE">
              <w:t>668A(1), (3) and (4)</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225</w:t>
            </w:r>
          </w:p>
        </w:tc>
        <w:tc>
          <w:tcPr>
            <w:tcW w:w="2239" w:type="dxa"/>
            <w:shd w:val="clear" w:color="auto" w:fill="auto"/>
          </w:tcPr>
          <w:p w:rsidR="008F72C6" w:rsidRPr="00FA56CE" w:rsidRDefault="008F72C6" w:rsidP="00730634">
            <w:pPr>
              <w:pStyle w:val="Tabletext"/>
            </w:pPr>
            <w:r w:rsidRPr="00FA56CE">
              <w:t>Subsection</w:t>
            </w:r>
            <w:r w:rsidR="00FA56CE">
              <w:t> </w:t>
            </w:r>
            <w:r w:rsidRPr="00FA56CE">
              <w:t>668B(1)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226</w:t>
            </w:r>
          </w:p>
        </w:tc>
        <w:tc>
          <w:tcPr>
            <w:tcW w:w="2239" w:type="dxa"/>
            <w:shd w:val="clear" w:color="auto" w:fill="auto"/>
          </w:tcPr>
          <w:p w:rsidR="008F72C6" w:rsidRPr="00FA56CE" w:rsidRDefault="008F72C6" w:rsidP="00730634">
            <w:pPr>
              <w:pStyle w:val="Tabletext"/>
            </w:pPr>
            <w:r w:rsidRPr="00FA56CE">
              <w:t>Subsection</w:t>
            </w:r>
            <w:r w:rsidR="00FA56CE">
              <w:t> </w:t>
            </w:r>
            <w:r w:rsidRPr="00FA56CE">
              <w:t>670A(3)</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227</w:t>
            </w:r>
          </w:p>
        </w:tc>
        <w:tc>
          <w:tcPr>
            <w:tcW w:w="2239" w:type="dxa"/>
            <w:shd w:val="clear" w:color="auto" w:fill="auto"/>
          </w:tcPr>
          <w:p w:rsidR="008F72C6" w:rsidRPr="00FA56CE" w:rsidRDefault="008F72C6" w:rsidP="00730634">
            <w:pPr>
              <w:pStyle w:val="Tabletext"/>
            </w:pPr>
            <w:r w:rsidRPr="00FA56CE">
              <w:t>Subsections</w:t>
            </w:r>
            <w:r w:rsidR="00FA56CE">
              <w:t> </w:t>
            </w:r>
            <w:r w:rsidRPr="00FA56CE">
              <w:t>670C(1), (2) and (3)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228</w:t>
            </w:r>
          </w:p>
        </w:tc>
        <w:tc>
          <w:tcPr>
            <w:tcW w:w="2239" w:type="dxa"/>
            <w:shd w:val="clear" w:color="auto" w:fill="auto"/>
          </w:tcPr>
          <w:p w:rsidR="008F72C6" w:rsidRPr="00FA56CE" w:rsidRDefault="008F72C6" w:rsidP="00730634">
            <w:pPr>
              <w:pStyle w:val="Tabletext"/>
            </w:pPr>
            <w:r w:rsidRPr="00FA56CE">
              <w:t>Subsection</w:t>
            </w:r>
            <w:r w:rsidR="00FA56CE">
              <w:t> </w:t>
            </w:r>
            <w:r w:rsidRPr="00FA56CE">
              <w:t>671B(1)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229</w:t>
            </w:r>
          </w:p>
        </w:tc>
        <w:tc>
          <w:tcPr>
            <w:tcW w:w="2239" w:type="dxa"/>
            <w:shd w:val="clear" w:color="auto" w:fill="auto"/>
          </w:tcPr>
          <w:p w:rsidR="008F72C6" w:rsidRPr="00FA56CE" w:rsidRDefault="008F72C6" w:rsidP="00730634">
            <w:pPr>
              <w:pStyle w:val="Tabletext"/>
            </w:pPr>
            <w:r w:rsidRPr="00FA56CE">
              <w:t>Subsection</w:t>
            </w:r>
            <w:r w:rsidR="00FA56CE">
              <w:t> </w:t>
            </w:r>
            <w:r w:rsidRPr="00FA56CE">
              <w:t>672B(1)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229AA</w:t>
            </w:r>
          </w:p>
        </w:tc>
        <w:tc>
          <w:tcPr>
            <w:tcW w:w="2239" w:type="dxa"/>
            <w:shd w:val="clear" w:color="auto" w:fill="auto"/>
          </w:tcPr>
          <w:p w:rsidR="008F72C6" w:rsidRPr="00FA56CE" w:rsidRDefault="008F72C6" w:rsidP="00730634">
            <w:pPr>
              <w:pStyle w:val="Tabletext"/>
            </w:pPr>
            <w:r w:rsidRPr="00FA56CE">
              <w:t>Subsections</w:t>
            </w:r>
            <w:r w:rsidR="00FA56CE">
              <w:t> </w:t>
            </w:r>
            <w:r w:rsidRPr="00FA56CE">
              <w:t>672DA(1), (2), (3), (4), (6), (7), (8) and (9)</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229A</w:t>
            </w:r>
          </w:p>
        </w:tc>
        <w:tc>
          <w:tcPr>
            <w:tcW w:w="2239" w:type="dxa"/>
            <w:shd w:val="clear" w:color="auto" w:fill="auto"/>
          </w:tcPr>
          <w:p w:rsidR="008F72C6" w:rsidRPr="00FA56CE" w:rsidRDefault="008F72C6" w:rsidP="00730634">
            <w:pPr>
              <w:pStyle w:val="Tabletext"/>
            </w:pPr>
            <w:r w:rsidRPr="00FA56CE">
              <w:t>Subsection</w:t>
            </w:r>
            <w:r w:rsidR="00FA56CE">
              <w:t> </w:t>
            </w:r>
            <w:r w:rsidRPr="00FA56CE">
              <w:t>674(2)</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229B</w:t>
            </w:r>
          </w:p>
        </w:tc>
        <w:tc>
          <w:tcPr>
            <w:tcW w:w="2239" w:type="dxa"/>
            <w:shd w:val="clear" w:color="auto" w:fill="auto"/>
          </w:tcPr>
          <w:p w:rsidR="008F72C6" w:rsidRPr="00FA56CE" w:rsidRDefault="008F72C6" w:rsidP="00730634">
            <w:pPr>
              <w:pStyle w:val="Tabletext"/>
            </w:pPr>
            <w:r w:rsidRPr="00FA56CE">
              <w:t>Subsection</w:t>
            </w:r>
            <w:r w:rsidR="00FA56CE">
              <w:t> </w:t>
            </w:r>
            <w:r w:rsidRPr="00FA56CE">
              <w:t>674(5)</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229C</w:t>
            </w:r>
          </w:p>
        </w:tc>
        <w:tc>
          <w:tcPr>
            <w:tcW w:w="2239" w:type="dxa"/>
            <w:shd w:val="clear" w:color="auto" w:fill="auto"/>
          </w:tcPr>
          <w:p w:rsidR="008F72C6" w:rsidRPr="00FA56CE" w:rsidRDefault="008F72C6" w:rsidP="00730634">
            <w:pPr>
              <w:pStyle w:val="Tabletext"/>
            </w:pPr>
            <w:r w:rsidRPr="00FA56CE">
              <w:t>Subsection</w:t>
            </w:r>
            <w:r w:rsidR="00FA56CE">
              <w:t> </w:t>
            </w:r>
            <w:r w:rsidRPr="00FA56CE">
              <w:t>675(2)</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229CA</w:t>
            </w:r>
          </w:p>
        </w:tc>
        <w:tc>
          <w:tcPr>
            <w:tcW w:w="2239" w:type="dxa"/>
            <w:shd w:val="clear" w:color="auto" w:fill="auto"/>
          </w:tcPr>
          <w:p w:rsidR="008F72C6" w:rsidRPr="00FA56CE" w:rsidRDefault="008F72C6" w:rsidP="00730634">
            <w:pPr>
              <w:pStyle w:val="Tabletext"/>
            </w:pPr>
            <w:r w:rsidRPr="00FA56CE">
              <w:t>Subsection</w:t>
            </w:r>
            <w:r w:rsidR="00FA56CE">
              <w:t> </w:t>
            </w:r>
            <w:r w:rsidRPr="00FA56CE">
              <w:t>708AA(10)</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C13045">
            <w:pPr>
              <w:pStyle w:val="Tabletext"/>
            </w:pPr>
            <w:r w:rsidRPr="00FA56CE">
              <w:t>229D</w:t>
            </w:r>
          </w:p>
        </w:tc>
        <w:tc>
          <w:tcPr>
            <w:tcW w:w="2239" w:type="dxa"/>
            <w:shd w:val="clear" w:color="auto" w:fill="auto"/>
          </w:tcPr>
          <w:p w:rsidR="008F72C6" w:rsidRPr="00FA56CE" w:rsidRDefault="008F72C6" w:rsidP="00C13045">
            <w:pPr>
              <w:pStyle w:val="Tabletext"/>
            </w:pPr>
            <w:r w:rsidRPr="00FA56CE">
              <w:t>Subsection</w:t>
            </w:r>
            <w:r w:rsidR="00FA56CE">
              <w:t> </w:t>
            </w:r>
            <w:r w:rsidRPr="00FA56CE">
              <w:t>708A(9)</w:t>
            </w:r>
          </w:p>
        </w:tc>
        <w:tc>
          <w:tcPr>
            <w:tcW w:w="3973" w:type="dxa"/>
            <w:shd w:val="clear" w:color="auto" w:fill="auto"/>
          </w:tcPr>
          <w:p w:rsidR="008F72C6" w:rsidRPr="00FA56CE" w:rsidRDefault="008F72C6" w:rsidP="00C13045">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230</w:t>
            </w:r>
          </w:p>
        </w:tc>
        <w:tc>
          <w:tcPr>
            <w:tcW w:w="2239" w:type="dxa"/>
            <w:shd w:val="clear" w:color="auto" w:fill="auto"/>
          </w:tcPr>
          <w:p w:rsidR="008F72C6" w:rsidRPr="00FA56CE" w:rsidRDefault="008F72C6" w:rsidP="00730634">
            <w:pPr>
              <w:pStyle w:val="Tabletext"/>
            </w:pPr>
            <w:r w:rsidRPr="00FA56CE">
              <w:t>Subsection</w:t>
            </w:r>
            <w:r w:rsidR="00FA56CE">
              <w:t> </w:t>
            </w:r>
            <w:r w:rsidRPr="00FA56CE">
              <w:t>721(5)</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r w:rsidRPr="00FA56CE">
              <w:t>232</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722(1)</w:t>
            </w:r>
          </w:p>
        </w:tc>
        <w:tc>
          <w:tcPr>
            <w:tcW w:w="3973" w:type="dxa"/>
            <w:tcBorders>
              <w:bottom w:val="single" w:sz="4" w:space="0" w:color="auto"/>
            </w:tcBorders>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bookmarkStart w:id="462" w:name="CU_331584659"/>
            <w:bookmarkEnd w:id="462"/>
            <w:r w:rsidRPr="00FA56CE">
              <w:t>233</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724(1)</w:t>
            </w:r>
          </w:p>
        </w:tc>
        <w:tc>
          <w:tcPr>
            <w:tcW w:w="3973" w:type="dxa"/>
            <w:tcBorders>
              <w:bottom w:val="single" w:sz="4" w:space="0" w:color="auto"/>
            </w:tcBorders>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EB7A29">
        <w:tc>
          <w:tcPr>
            <w:tcW w:w="880" w:type="dxa"/>
            <w:gridSpan w:val="2"/>
            <w:tcBorders>
              <w:top w:val="single" w:sz="4" w:space="0" w:color="auto"/>
            </w:tcBorders>
            <w:shd w:val="clear" w:color="auto" w:fill="auto"/>
          </w:tcPr>
          <w:p w:rsidR="008F72C6" w:rsidRPr="00FA56CE" w:rsidRDefault="008F72C6" w:rsidP="00730634">
            <w:pPr>
              <w:pStyle w:val="Tabletext"/>
            </w:pPr>
            <w:r w:rsidRPr="00FA56CE">
              <w:t>234</w:t>
            </w:r>
          </w:p>
        </w:tc>
        <w:tc>
          <w:tcPr>
            <w:tcW w:w="2239" w:type="dxa"/>
            <w:tcBorders>
              <w:top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725(1)</w:t>
            </w:r>
          </w:p>
        </w:tc>
        <w:tc>
          <w:tcPr>
            <w:tcW w:w="3973" w:type="dxa"/>
            <w:tcBorders>
              <w:top w:val="single" w:sz="4" w:space="0" w:color="auto"/>
            </w:tcBorders>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rPr>
          <w:cantSplit/>
        </w:trPr>
        <w:tc>
          <w:tcPr>
            <w:tcW w:w="880" w:type="dxa"/>
            <w:gridSpan w:val="2"/>
            <w:shd w:val="clear" w:color="auto" w:fill="auto"/>
          </w:tcPr>
          <w:p w:rsidR="008F72C6" w:rsidRPr="00FA56CE" w:rsidRDefault="008F72C6" w:rsidP="00730634">
            <w:pPr>
              <w:pStyle w:val="Tabletext"/>
            </w:pPr>
            <w:r w:rsidRPr="00FA56CE">
              <w:t>235</w:t>
            </w:r>
          </w:p>
        </w:tc>
        <w:tc>
          <w:tcPr>
            <w:tcW w:w="2239" w:type="dxa"/>
            <w:shd w:val="clear" w:color="auto" w:fill="auto"/>
          </w:tcPr>
          <w:p w:rsidR="008F72C6" w:rsidRPr="00FA56CE" w:rsidRDefault="008F72C6" w:rsidP="00730634">
            <w:pPr>
              <w:pStyle w:val="Tabletext"/>
            </w:pPr>
            <w:r w:rsidRPr="00FA56CE">
              <w:t>Section</w:t>
            </w:r>
            <w:r w:rsidR="00FA56CE">
              <w:t> </w:t>
            </w:r>
            <w:r w:rsidRPr="00FA56CE">
              <w:t>726</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236</w:t>
            </w:r>
          </w:p>
        </w:tc>
        <w:tc>
          <w:tcPr>
            <w:tcW w:w="2239" w:type="dxa"/>
            <w:shd w:val="clear" w:color="auto" w:fill="auto"/>
          </w:tcPr>
          <w:p w:rsidR="008F72C6" w:rsidRPr="00FA56CE" w:rsidRDefault="008F72C6" w:rsidP="00730634">
            <w:pPr>
              <w:pStyle w:val="Tabletext"/>
            </w:pPr>
            <w:r w:rsidRPr="00FA56CE">
              <w:t>Subsection</w:t>
            </w:r>
            <w:r w:rsidR="00FA56CE">
              <w:t> </w:t>
            </w:r>
            <w:r w:rsidRPr="00FA56CE">
              <w:t>727(1)</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237</w:t>
            </w:r>
          </w:p>
        </w:tc>
        <w:tc>
          <w:tcPr>
            <w:tcW w:w="2239" w:type="dxa"/>
            <w:shd w:val="clear" w:color="auto" w:fill="auto"/>
          </w:tcPr>
          <w:p w:rsidR="008F72C6" w:rsidRPr="00FA56CE" w:rsidRDefault="008F72C6" w:rsidP="00730634">
            <w:pPr>
              <w:pStyle w:val="Tabletext"/>
            </w:pPr>
            <w:r w:rsidRPr="00FA56CE">
              <w:t>Subsection</w:t>
            </w:r>
            <w:r w:rsidR="00FA56CE">
              <w:t> </w:t>
            </w:r>
            <w:r w:rsidRPr="00FA56CE">
              <w:t>727(2)</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238</w:t>
            </w:r>
          </w:p>
        </w:tc>
        <w:tc>
          <w:tcPr>
            <w:tcW w:w="2239" w:type="dxa"/>
            <w:shd w:val="clear" w:color="auto" w:fill="auto"/>
          </w:tcPr>
          <w:p w:rsidR="008F72C6" w:rsidRPr="00FA56CE" w:rsidRDefault="008F72C6" w:rsidP="00730634">
            <w:pPr>
              <w:pStyle w:val="Tabletext"/>
            </w:pPr>
            <w:r w:rsidRPr="00FA56CE">
              <w:t>Subsection</w:t>
            </w:r>
            <w:r w:rsidR="00FA56CE">
              <w:t> </w:t>
            </w:r>
            <w:r w:rsidRPr="00FA56CE">
              <w:t>727(3)</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239</w:t>
            </w:r>
          </w:p>
        </w:tc>
        <w:tc>
          <w:tcPr>
            <w:tcW w:w="2239" w:type="dxa"/>
            <w:shd w:val="clear" w:color="auto" w:fill="auto"/>
          </w:tcPr>
          <w:p w:rsidR="008F72C6" w:rsidRPr="00FA56CE" w:rsidRDefault="008F72C6" w:rsidP="00730634">
            <w:pPr>
              <w:pStyle w:val="Tabletext"/>
            </w:pPr>
            <w:r w:rsidRPr="00FA56CE">
              <w:t>Subsection</w:t>
            </w:r>
            <w:r w:rsidR="00FA56CE">
              <w:t> </w:t>
            </w:r>
            <w:r w:rsidRPr="00FA56CE">
              <w:t>727(4)</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240</w:t>
            </w:r>
          </w:p>
        </w:tc>
        <w:tc>
          <w:tcPr>
            <w:tcW w:w="2239" w:type="dxa"/>
            <w:shd w:val="clear" w:color="auto" w:fill="auto"/>
          </w:tcPr>
          <w:p w:rsidR="008F72C6" w:rsidRPr="00FA56CE" w:rsidRDefault="008F72C6" w:rsidP="00730634">
            <w:pPr>
              <w:pStyle w:val="Tabletext"/>
            </w:pPr>
            <w:r w:rsidRPr="00FA56CE">
              <w:t>Subsection</w:t>
            </w:r>
            <w:r w:rsidR="00FA56CE">
              <w:t> </w:t>
            </w:r>
            <w:r w:rsidRPr="00FA56CE">
              <w:t>728(3)</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241</w:t>
            </w:r>
          </w:p>
        </w:tc>
        <w:tc>
          <w:tcPr>
            <w:tcW w:w="2239" w:type="dxa"/>
            <w:shd w:val="clear" w:color="auto" w:fill="auto"/>
          </w:tcPr>
          <w:p w:rsidR="008F72C6" w:rsidRPr="00FA56CE" w:rsidRDefault="008F72C6" w:rsidP="00730634">
            <w:pPr>
              <w:pStyle w:val="Tabletext"/>
            </w:pPr>
            <w:r w:rsidRPr="00FA56CE">
              <w:t>Subsection</w:t>
            </w:r>
            <w:r w:rsidR="00FA56CE">
              <w:t> </w:t>
            </w:r>
            <w:r w:rsidRPr="00FA56CE">
              <w:t>730(1)</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242</w:t>
            </w:r>
          </w:p>
        </w:tc>
        <w:tc>
          <w:tcPr>
            <w:tcW w:w="2239" w:type="dxa"/>
            <w:shd w:val="clear" w:color="auto" w:fill="auto"/>
          </w:tcPr>
          <w:p w:rsidR="008F72C6" w:rsidRPr="00FA56CE" w:rsidRDefault="008F72C6" w:rsidP="00730634">
            <w:pPr>
              <w:pStyle w:val="Tabletext"/>
            </w:pPr>
            <w:r w:rsidRPr="00FA56CE">
              <w:t>Subsection</w:t>
            </w:r>
            <w:r w:rsidR="00FA56CE">
              <w:t> </w:t>
            </w:r>
            <w:r w:rsidRPr="00FA56CE">
              <w:t>734(1)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243</w:t>
            </w:r>
          </w:p>
        </w:tc>
        <w:tc>
          <w:tcPr>
            <w:tcW w:w="2239" w:type="dxa"/>
            <w:shd w:val="clear" w:color="auto" w:fill="auto"/>
          </w:tcPr>
          <w:p w:rsidR="008F72C6" w:rsidRPr="00FA56CE" w:rsidRDefault="008F72C6" w:rsidP="00730634">
            <w:pPr>
              <w:pStyle w:val="Tabletext"/>
            </w:pPr>
            <w:r w:rsidRPr="00FA56CE">
              <w:t>Subsection</w:t>
            </w:r>
            <w:r w:rsidR="00FA56CE">
              <w:t> </w:t>
            </w:r>
            <w:r w:rsidRPr="00FA56CE">
              <w:t>734(2)</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244</w:t>
            </w:r>
          </w:p>
        </w:tc>
        <w:tc>
          <w:tcPr>
            <w:tcW w:w="2239" w:type="dxa"/>
            <w:shd w:val="clear" w:color="auto" w:fill="auto"/>
          </w:tcPr>
          <w:p w:rsidR="008F72C6" w:rsidRPr="00FA56CE" w:rsidRDefault="008F72C6" w:rsidP="00730634">
            <w:pPr>
              <w:pStyle w:val="Tabletext"/>
            </w:pPr>
            <w:r w:rsidRPr="00FA56CE">
              <w:t>Subsection</w:t>
            </w:r>
            <w:r w:rsidR="00FA56CE">
              <w:t> </w:t>
            </w:r>
            <w:r w:rsidRPr="00FA56CE">
              <w:t>735(1)</w:t>
            </w:r>
          </w:p>
        </w:tc>
        <w:tc>
          <w:tcPr>
            <w:tcW w:w="3973" w:type="dxa"/>
            <w:shd w:val="clear" w:color="auto" w:fill="auto"/>
          </w:tcPr>
          <w:p w:rsidR="008F72C6" w:rsidRPr="00FA56CE" w:rsidRDefault="008F72C6" w:rsidP="00730634">
            <w:pPr>
              <w:pStyle w:val="Tabletext"/>
            </w:pPr>
            <w:r w:rsidRPr="00FA56CE">
              <w:t>10 penalty units or imprisonment for 3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245</w:t>
            </w:r>
          </w:p>
        </w:tc>
        <w:tc>
          <w:tcPr>
            <w:tcW w:w="2239" w:type="dxa"/>
            <w:shd w:val="clear" w:color="auto" w:fill="auto"/>
          </w:tcPr>
          <w:p w:rsidR="008F72C6" w:rsidRPr="00FA56CE" w:rsidRDefault="008F72C6" w:rsidP="00730634">
            <w:pPr>
              <w:pStyle w:val="Tabletext"/>
            </w:pPr>
            <w:r w:rsidRPr="00FA56CE">
              <w:t>Subsection</w:t>
            </w:r>
            <w:r w:rsidR="00FA56CE">
              <w:t> </w:t>
            </w:r>
            <w:r w:rsidRPr="00FA56CE">
              <w:t>736(1)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246A</w:t>
            </w:r>
          </w:p>
        </w:tc>
        <w:tc>
          <w:tcPr>
            <w:tcW w:w="2239" w:type="dxa"/>
            <w:shd w:val="clear" w:color="auto" w:fill="auto"/>
          </w:tcPr>
          <w:p w:rsidR="008F72C6" w:rsidRPr="00FA56CE" w:rsidRDefault="008F72C6" w:rsidP="00730634">
            <w:pPr>
              <w:pStyle w:val="Tabletext"/>
            </w:pPr>
            <w:r w:rsidRPr="00FA56CE">
              <w:t>Subsection</w:t>
            </w:r>
            <w:r w:rsidR="00FA56CE">
              <w:t> </w:t>
            </w:r>
            <w:r w:rsidRPr="00FA56CE">
              <w:t>791A(1)</w:t>
            </w:r>
          </w:p>
        </w:tc>
        <w:tc>
          <w:tcPr>
            <w:tcW w:w="3973" w:type="dxa"/>
            <w:shd w:val="clear" w:color="auto" w:fill="auto"/>
          </w:tcPr>
          <w:p w:rsidR="008F72C6" w:rsidRPr="00FA56CE" w:rsidRDefault="008F72C6" w:rsidP="00730634">
            <w:pPr>
              <w:pStyle w:val="Tabletext"/>
            </w:pPr>
            <w:r w:rsidRPr="00FA56CE">
              <w:t>500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246B</w:t>
            </w:r>
          </w:p>
        </w:tc>
        <w:tc>
          <w:tcPr>
            <w:tcW w:w="2239" w:type="dxa"/>
            <w:shd w:val="clear" w:color="auto" w:fill="auto"/>
          </w:tcPr>
          <w:p w:rsidR="008F72C6" w:rsidRPr="00FA56CE" w:rsidRDefault="008F72C6" w:rsidP="00730634">
            <w:pPr>
              <w:pStyle w:val="Tabletext"/>
            </w:pPr>
            <w:r w:rsidRPr="00FA56CE">
              <w:t>Subsection</w:t>
            </w:r>
            <w:r w:rsidR="00FA56CE">
              <w:t> </w:t>
            </w:r>
            <w:r w:rsidRPr="00FA56CE">
              <w:t>791B(1)</w:t>
            </w:r>
          </w:p>
        </w:tc>
        <w:tc>
          <w:tcPr>
            <w:tcW w:w="3973" w:type="dxa"/>
            <w:shd w:val="clear" w:color="auto" w:fill="auto"/>
          </w:tcPr>
          <w:p w:rsidR="008F72C6" w:rsidRPr="00FA56CE" w:rsidRDefault="008F72C6" w:rsidP="00730634">
            <w:pPr>
              <w:pStyle w:val="Tabletext"/>
            </w:pPr>
            <w:r w:rsidRPr="00FA56CE">
              <w:t>500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246C</w:t>
            </w:r>
          </w:p>
        </w:tc>
        <w:tc>
          <w:tcPr>
            <w:tcW w:w="2239" w:type="dxa"/>
            <w:shd w:val="clear" w:color="auto" w:fill="auto"/>
          </w:tcPr>
          <w:p w:rsidR="008F72C6" w:rsidRPr="00FA56CE" w:rsidRDefault="008F72C6" w:rsidP="00730634">
            <w:pPr>
              <w:pStyle w:val="Tabletext"/>
            </w:pPr>
            <w:r w:rsidRPr="00FA56CE">
              <w:t>Subsection</w:t>
            </w:r>
            <w:r w:rsidR="00FA56CE">
              <w:t> </w:t>
            </w:r>
            <w:r w:rsidRPr="00FA56CE">
              <w:t>792B(1)</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247A</w:t>
            </w:r>
          </w:p>
        </w:tc>
        <w:tc>
          <w:tcPr>
            <w:tcW w:w="2239" w:type="dxa"/>
            <w:shd w:val="clear" w:color="auto" w:fill="auto"/>
          </w:tcPr>
          <w:p w:rsidR="008F72C6" w:rsidRPr="00FA56CE" w:rsidRDefault="008F72C6" w:rsidP="00730634">
            <w:pPr>
              <w:pStyle w:val="Tabletext"/>
            </w:pPr>
            <w:r w:rsidRPr="00FA56CE">
              <w:t>Subsection</w:t>
            </w:r>
            <w:r w:rsidR="00FA56CE">
              <w:t> </w:t>
            </w:r>
            <w:r w:rsidRPr="00FA56CE">
              <w:t>792B(2)</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r w:rsidRPr="00FA56CE">
              <w:t>247B</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792B(3)</w:t>
            </w:r>
          </w:p>
        </w:tc>
        <w:tc>
          <w:tcPr>
            <w:tcW w:w="3973" w:type="dxa"/>
            <w:tcBorders>
              <w:bottom w:val="single" w:sz="4" w:space="0" w:color="auto"/>
            </w:tcBorders>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bookmarkStart w:id="463" w:name="CU_349586083"/>
            <w:bookmarkEnd w:id="463"/>
            <w:r w:rsidRPr="00FA56CE">
              <w:t>247C</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792B(4)</w:t>
            </w:r>
          </w:p>
        </w:tc>
        <w:tc>
          <w:tcPr>
            <w:tcW w:w="3973" w:type="dxa"/>
            <w:tcBorders>
              <w:bottom w:val="single" w:sz="4" w:space="0" w:color="auto"/>
            </w:tcBorders>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80" w:type="dxa"/>
            <w:gridSpan w:val="2"/>
            <w:tcBorders>
              <w:top w:val="single" w:sz="4" w:space="0" w:color="auto"/>
            </w:tcBorders>
            <w:shd w:val="clear" w:color="auto" w:fill="auto"/>
          </w:tcPr>
          <w:p w:rsidR="008F72C6" w:rsidRPr="00FA56CE" w:rsidRDefault="008F72C6" w:rsidP="00730634">
            <w:pPr>
              <w:pStyle w:val="Tabletext"/>
            </w:pPr>
            <w:r w:rsidRPr="00FA56CE">
              <w:t>248A</w:t>
            </w:r>
          </w:p>
        </w:tc>
        <w:tc>
          <w:tcPr>
            <w:tcW w:w="2239" w:type="dxa"/>
            <w:tcBorders>
              <w:top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792B(5)</w:t>
            </w:r>
          </w:p>
        </w:tc>
        <w:tc>
          <w:tcPr>
            <w:tcW w:w="3973" w:type="dxa"/>
            <w:tcBorders>
              <w:top w:val="single" w:sz="4" w:space="0" w:color="auto"/>
            </w:tcBorders>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248B</w:t>
            </w:r>
          </w:p>
        </w:tc>
        <w:tc>
          <w:tcPr>
            <w:tcW w:w="2239" w:type="dxa"/>
            <w:shd w:val="clear" w:color="auto" w:fill="auto"/>
          </w:tcPr>
          <w:p w:rsidR="008F72C6" w:rsidRPr="00FA56CE" w:rsidRDefault="008F72C6" w:rsidP="00730634">
            <w:pPr>
              <w:pStyle w:val="Tabletext"/>
            </w:pPr>
            <w:r w:rsidRPr="00FA56CE">
              <w:t>Subsection</w:t>
            </w:r>
            <w:r w:rsidR="00FA56CE">
              <w:t> </w:t>
            </w:r>
            <w:r w:rsidRPr="00FA56CE">
              <w:t>792C(1)</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248C</w:t>
            </w:r>
          </w:p>
        </w:tc>
        <w:tc>
          <w:tcPr>
            <w:tcW w:w="2239" w:type="dxa"/>
            <w:shd w:val="clear" w:color="auto" w:fill="auto"/>
          </w:tcPr>
          <w:p w:rsidR="008F72C6" w:rsidRPr="00FA56CE" w:rsidRDefault="008F72C6" w:rsidP="00730634">
            <w:pPr>
              <w:pStyle w:val="Tabletext"/>
            </w:pPr>
            <w:r w:rsidRPr="00FA56CE">
              <w:t>Subsection</w:t>
            </w:r>
            <w:r w:rsidR="00FA56CE">
              <w:t> </w:t>
            </w:r>
            <w:r w:rsidRPr="00FA56CE">
              <w:t>792D(1)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249A</w:t>
            </w:r>
          </w:p>
        </w:tc>
        <w:tc>
          <w:tcPr>
            <w:tcW w:w="2239" w:type="dxa"/>
            <w:shd w:val="clear" w:color="auto" w:fill="auto"/>
          </w:tcPr>
          <w:p w:rsidR="008F72C6" w:rsidRPr="00FA56CE" w:rsidRDefault="008F72C6" w:rsidP="00730634">
            <w:pPr>
              <w:pStyle w:val="Tabletext"/>
            </w:pPr>
            <w:r w:rsidRPr="00FA56CE">
              <w:t>Section</w:t>
            </w:r>
            <w:r w:rsidR="00FA56CE">
              <w:t> </w:t>
            </w:r>
            <w:r w:rsidRPr="00FA56CE">
              <w:t>792E</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249B</w:t>
            </w:r>
          </w:p>
        </w:tc>
        <w:tc>
          <w:tcPr>
            <w:tcW w:w="2239" w:type="dxa"/>
            <w:shd w:val="clear" w:color="auto" w:fill="auto"/>
          </w:tcPr>
          <w:p w:rsidR="008F72C6" w:rsidRPr="00FA56CE" w:rsidRDefault="008F72C6" w:rsidP="00730634">
            <w:pPr>
              <w:pStyle w:val="Tabletext"/>
            </w:pPr>
            <w:r w:rsidRPr="00FA56CE">
              <w:t>Subsection</w:t>
            </w:r>
            <w:r w:rsidR="00FA56CE">
              <w:t> </w:t>
            </w:r>
            <w:r w:rsidRPr="00FA56CE">
              <w:t>792F(1)</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249C</w:t>
            </w:r>
          </w:p>
        </w:tc>
        <w:tc>
          <w:tcPr>
            <w:tcW w:w="2239" w:type="dxa"/>
            <w:shd w:val="clear" w:color="auto" w:fill="auto"/>
          </w:tcPr>
          <w:p w:rsidR="008F72C6" w:rsidRPr="00FA56CE" w:rsidRDefault="008F72C6" w:rsidP="00730634">
            <w:pPr>
              <w:pStyle w:val="Tabletext"/>
            </w:pPr>
            <w:r w:rsidRPr="00FA56CE">
              <w:t>Subsection</w:t>
            </w:r>
            <w:r w:rsidR="00FA56CE">
              <w:t> </w:t>
            </w:r>
            <w:r w:rsidRPr="00FA56CE">
              <w:t>792F(2)</w:t>
            </w:r>
          </w:p>
        </w:tc>
        <w:tc>
          <w:tcPr>
            <w:tcW w:w="3973" w:type="dxa"/>
            <w:shd w:val="clear" w:color="auto" w:fill="auto"/>
          </w:tcPr>
          <w:p w:rsidR="008F72C6" w:rsidRPr="00FA56CE" w:rsidRDefault="008F72C6" w:rsidP="00730634">
            <w:pPr>
              <w:pStyle w:val="Tabletext"/>
            </w:pPr>
            <w:r w:rsidRPr="00FA56CE">
              <w:t>50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250A</w:t>
            </w:r>
          </w:p>
        </w:tc>
        <w:tc>
          <w:tcPr>
            <w:tcW w:w="2239" w:type="dxa"/>
            <w:shd w:val="clear" w:color="auto" w:fill="auto"/>
          </w:tcPr>
          <w:p w:rsidR="008F72C6" w:rsidRPr="00FA56CE" w:rsidRDefault="008F72C6" w:rsidP="00730634">
            <w:pPr>
              <w:pStyle w:val="Tabletext"/>
            </w:pPr>
            <w:r w:rsidRPr="00FA56CE">
              <w:t>Subsection</w:t>
            </w:r>
            <w:r w:rsidR="00FA56CE">
              <w:t> </w:t>
            </w:r>
            <w:r w:rsidRPr="00FA56CE">
              <w:t>792F(3)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250B</w:t>
            </w:r>
          </w:p>
        </w:tc>
        <w:tc>
          <w:tcPr>
            <w:tcW w:w="2239" w:type="dxa"/>
            <w:shd w:val="clear" w:color="auto" w:fill="auto"/>
          </w:tcPr>
          <w:p w:rsidR="008F72C6" w:rsidRPr="00FA56CE" w:rsidRDefault="008F72C6" w:rsidP="00730634">
            <w:pPr>
              <w:pStyle w:val="Tabletext"/>
            </w:pPr>
            <w:r w:rsidRPr="00FA56CE">
              <w:t>Subsection</w:t>
            </w:r>
            <w:r w:rsidR="00FA56CE">
              <w:t> </w:t>
            </w:r>
            <w:r w:rsidRPr="00FA56CE">
              <w:t>792G(1)</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250C</w:t>
            </w:r>
          </w:p>
        </w:tc>
        <w:tc>
          <w:tcPr>
            <w:tcW w:w="2239" w:type="dxa"/>
            <w:shd w:val="clear" w:color="auto" w:fill="auto"/>
          </w:tcPr>
          <w:p w:rsidR="008F72C6" w:rsidRPr="00FA56CE" w:rsidRDefault="008F72C6" w:rsidP="00730634">
            <w:pPr>
              <w:pStyle w:val="Tabletext"/>
            </w:pPr>
            <w:r w:rsidRPr="00FA56CE">
              <w:t>Subsection</w:t>
            </w:r>
            <w:r w:rsidR="00FA56CE">
              <w:t> </w:t>
            </w:r>
            <w:r w:rsidRPr="00FA56CE">
              <w:t>792G(2)</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250D</w:t>
            </w:r>
          </w:p>
        </w:tc>
        <w:tc>
          <w:tcPr>
            <w:tcW w:w="2239" w:type="dxa"/>
            <w:shd w:val="clear" w:color="auto" w:fill="auto"/>
          </w:tcPr>
          <w:p w:rsidR="008F72C6" w:rsidRPr="00FA56CE" w:rsidRDefault="008F72C6" w:rsidP="00730634">
            <w:pPr>
              <w:pStyle w:val="Tabletext"/>
            </w:pPr>
            <w:r w:rsidRPr="00FA56CE">
              <w:t>Section</w:t>
            </w:r>
            <w:r w:rsidR="00FA56CE">
              <w:t> </w:t>
            </w:r>
            <w:r w:rsidRPr="00FA56CE">
              <w:t>792I</w:t>
            </w:r>
          </w:p>
        </w:tc>
        <w:tc>
          <w:tcPr>
            <w:tcW w:w="3973" w:type="dxa"/>
            <w:shd w:val="clear" w:color="auto" w:fill="auto"/>
          </w:tcPr>
          <w:p w:rsidR="008F72C6" w:rsidRPr="00FA56CE" w:rsidRDefault="008F72C6" w:rsidP="00730634">
            <w:pPr>
              <w:pStyle w:val="Tabletext"/>
            </w:pPr>
            <w:r w:rsidRPr="00FA56CE">
              <w:t>50 penalty units.</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251A</w:t>
            </w:r>
          </w:p>
        </w:tc>
        <w:tc>
          <w:tcPr>
            <w:tcW w:w="2239" w:type="dxa"/>
            <w:shd w:val="clear" w:color="auto" w:fill="auto"/>
          </w:tcPr>
          <w:p w:rsidR="008F72C6" w:rsidRPr="00FA56CE" w:rsidRDefault="008F72C6" w:rsidP="00730634">
            <w:pPr>
              <w:pStyle w:val="Tabletext"/>
            </w:pPr>
            <w:r w:rsidRPr="00FA56CE">
              <w:t>Subsection</w:t>
            </w:r>
            <w:r w:rsidR="00FA56CE">
              <w:t> </w:t>
            </w:r>
            <w:r w:rsidRPr="00FA56CE">
              <w:t>793D(3)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251B</w:t>
            </w:r>
          </w:p>
        </w:tc>
        <w:tc>
          <w:tcPr>
            <w:tcW w:w="2239" w:type="dxa"/>
            <w:shd w:val="clear" w:color="auto" w:fill="auto"/>
          </w:tcPr>
          <w:p w:rsidR="008F72C6" w:rsidRPr="00FA56CE" w:rsidRDefault="008F72C6" w:rsidP="00730634">
            <w:pPr>
              <w:pStyle w:val="Tabletext"/>
            </w:pPr>
            <w:r w:rsidRPr="00FA56CE">
              <w:t>Subsection</w:t>
            </w:r>
            <w:r w:rsidR="00FA56CE">
              <w:t> </w:t>
            </w:r>
            <w:r w:rsidRPr="00FA56CE">
              <w:t>794B(3)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251C</w:t>
            </w:r>
          </w:p>
        </w:tc>
        <w:tc>
          <w:tcPr>
            <w:tcW w:w="2239" w:type="dxa"/>
            <w:shd w:val="clear" w:color="auto" w:fill="auto"/>
          </w:tcPr>
          <w:p w:rsidR="008F72C6" w:rsidRPr="00FA56CE" w:rsidRDefault="008F72C6" w:rsidP="00730634">
            <w:pPr>
              <w:pStyle w:val="Tabletext"/>
            </w:pPr>
            <w:r w:rsidRPr="00FA56CE">
              <w:t>Subsection</w:t>
            </w:r>
            <w:r w:rsidR="00FA56CE">
              <w:t> </w:t>
            </w:r>
            <w:r w:rsidRPr="00FA56CE">
              <w:t>794D(3)</w:t>
            </w:r>
          </w:p>
        </w:tc>
        <w:tc>
          <w:tcPr>
            <w:tcW w:w="3973" w:type="dxa"/>
            <w:shd w:val="clear" w:color="auto" w:fill="auto"/>
          </w:tcPr>
          <w:p w:rsidR="008F72C6" w:rsidRPr="00FA56CE" w:rsidRDefault="008F72C6" w:rsidP="00730634">
            <w:pPr>
              <w:pStyle w:val="Tabletext"/>
            </w:pPr>
            <w:r w:rsidRPr="00FA56CE">
              <w:t>100 penalty units for each day, or part of a day, in respect of which the offence is committed.</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252A</w:t>
            </w:r>
          </w:p>
        </w:tc>
        <w:tc>
          <w:tcPr>
            <w:tcW w:w="2239" w:type="dxa"/>
            <w:shd w:val="clear" w:color="auto" w:fill="auto"/>
          </w:tcPr>
          <w:p w:rsidR="008F72C6" w:rsidRPr="00FA56CE" w:rsidRDefault="008F72C6" w:rsidP="00730634">
            <w:pPr>
              <w:pStyle w:val="Tabletext"/>
            </w:pPr>
            <w:r w:rsidRPr="00FA56CE">
              <w:t>Subsection</w:t>
            </w:r>
            <w:r w:rsidR="00FA56CE">
              <w:t> </w:t>
            </w:r>
            <w:r w:rsidRPr="00FA56CE">
              <w:t>794E(2)</w:t>
            </w:r>
          </w:p>
        </w:tc>
        <w:tc>
          <w:tcPr>
            <w:tcW w:w="3973" w:type="dxa"/>
            <w:shd w:val="clear" w:color="auto" w:fill="auto"/>
          </w:tcPr>
          <w:p w:rsidR="008F72C6" w:rsidRPr="00FA56CE" w:rsidRDefault="008F72C6" w:rsidP="00730634">
            <w:pPr>
              <w:pStyle w:val="Tabletext"/>
            </w:pPr>
            <w:r w:rsidRPr="00FA56CE">
              <w:t>100 penalty units for each day, or part of a day, in respect of which the offence is committed.</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252B</w:t>
            </w:r>
          </w:p>
        </w:tc>
        <w:tc>
          <w:tcPr>
            <w:tcW w:w="2239" w:type="dxa"/>
            <w:shd w:val="clear" w:color="auto" w:fill="auto"/>
          </w:tcPr>
          <w:p w:rsidR="008F72C6" w:rsidRPr="00FA56CE" w:rsidRDefault="008F72C6" w:rsidP="00730634">
            <w:pPr>
              <w:pStyle w:val="Tabletext"/>
            </w:pPr>
            <w:r w:rsidRPr="00FA56CE">
              <w:t>Subsection</w:t>
            </w:r>
            <w:r w:rsidR="00FA56CE">
              <w:t> </w:t>
            </w:r>
            <w:r w:rsidRPr="00FA56CE">
              <w:t>798C(3)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252C</w:t>
            </w:r>
          </w:p>
        </w:tc>
        <w:tc>
          <w:tcPr>
            <w:tcW w:w="2239" w:type="dxa"/>
            <w:shd w:val="clear" w:color="auto" w:fill="auto"/>
          </w:tcPr>
          <w:p w:rsidR="008F72C6" w:rsidRPr="00FA56CE" w:rsidRDefault="008F72C6" w:rsidP="00730634">
            <w:pPr>
              <w:pStyle w:val="Tabletext"/>
            </w:pPr>
            <w:r w:rsidRPr="00FA56CE">
              <w:t>Subsection</w:t>
            </w:r>
            <w:r w:rsidR="00FA56CE">
              <w:t> </w:t>
            </w:r>
            <w:r w:rsidRPr="00FA56CE">
              <w:t>798C(6)</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r w:rsidRPr="00FA56CE">
              <w:t>253A</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798D(4)</w:t>
            </w:r>
          </w:p>
        </w:tc>
        <w:tc>
          <w:tcPr>
            <w:tcW w:w="3973" w:type="dxa"/>
            <w:tcBorders>
              <w:bottom w:val="single" w:sz="4" w:space="0" w:color="auto"/>
            </w:tcBorders>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80" w:type="dxa"/>
            <w:gridSpan w:val="2"/>
            <w:tcBorders>
              <w:bottom w:val="single" w:sz="4" w:space="0" w:color="auto"/>
            </w:tcBorders>
            <w:shd w:val="clear" w:color="auto" w:fill="auto"/>
          </w:tcPr>
          <w:p w:rsidR="008F72C6" w:rsidRPr="00FA56CE" w:rsidRDefault="008F72C6" w:rsidP="00730634">
            <w:pPr>
              <w:pStyle w:val="Tabletext"/>
            </w:pPr>
            <w:bookmarkStart w:id="464" w:name="CU_367587533"/>
            <w:bookmarkEnd w:id="464"/>
            <w:r w:rsidRPr="00FA56CE">
              <w:t>253AA</w:t>
            </w:r>
          </w:p>
        </w:tc>
        <w:tc>
          <w:tcPr>
            <w:tcW w:w="2239" w:type="dxa"/>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798DA(4)</w:t>
            </w:r>
          </w:p>
        </w:tc>
        <w:tc>
          <w:tcPr>
            <w:tcW w:w="3973" w:type="dxa"/>
            <w:tcBorders>
              <w:bottom w:val="single" w:sz="4" w:space="0" w:color="auto"/>
            </w:tcBorders>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80" w:type="dxa"/>
            <w:gridSpan w:val="2"/>
            <w:tcBorders>
              <w:top w:val="single" w:sz="4" w:space="0" w:color="auto"/>
            </w:tcBorders>
            <w:shd w:val="clear" w:color="auto" w:fill="auto"/>
          </w:tcPr>
          <w:p w:rsidR="008F72C6" w:rsidRPr="00FA56CE" w:rsidRDefault="008F72C6" w:rsidP="00730634">
            <w:pPr>
              <w:pStyle w:val="Tabletext"/>
            </w:pPr>
            <w:r w:rsidRPr="00FA56CE">
              <w:t>253B</w:t>
            </w:r>
          </w:p>
        </w:tc>
        <w:tc>
          <w:tcPr>
            <w:tcW w:w="2239" w:type="dxa"/>
            <w:tcBorders>
              <w:top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820A(1)</w:t>
            </w:r>
          </w:p>
        </w:tc>
        <w:tc>
          <w:tcPr>
            <w:tcW w:w="3973" w:type="dxa"/>
            <w:tcBorders>
              <w:top w:val="single" w:sz="4" w:space="0" w:color="auto"/>
            </w:tcBorders>
            <w:shd w:val="clear" w:color="auto" w:fill="auto"/>
          </w:tcPr>
          <w:p w:rsidR="008F72C6" w:rsidRPr="00FA56CE" w:rsidRDefault="008F72C6" w:rsidP="00730634">
            <w:pPr>
              <w:pStyle w:val="Tabletext"/>
            </w:pPr>
            <w:r w:rsidRPr="00FA56CE">
              <w:t>500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253C</w:t>
            </w:r>
          </w:p>
        </w:tc>
        <w:tc>
          <w:tcPr>
            <w:tcW w:w="2239" w:type="dxa"/>
            <w:shd w:val="clear" w:color="auto" w:fill="auto"/>
          </w:tcPr>
          <w:p w:rsidR="008F72C6" w:rsidRPr="00FA56CE" w:rsidRDefault="008F72C6" w:rsidP="00730634">
            <w:pPr>
              <w:pStyle w:val="Tabletext"/>
            </w:pPr>
            <w:r w:rsidRPr="00FA56CE">
              <w:t>Subsection</w:t>
            </w:r>
            <w:r w:rsidR="00FA56CE">
              <w:t> </w:t>
            </w:r>
            <w:r w:rsidRPr="00FA56CE">
              <w:t>820B(1)</w:t>
            </w:r>
          </w:p>
        </w:tc>
        <w:tc>
          <w:tcPr>
            <w:tcW w:w="3973" w:type="dxa"/>
            <w:shd w:val="clear" w:color="auto" w:fill="auto"/>
          </w:tcPr>
          <w:p w:rsidR="008F72C6" w:rsidRPr="00FA56CE" w:rsidRDefault="008F72C6" w:rsidP="00730634">
            <w:pPr>
              <w:pStyle w:val="Tabletext"/>
            </w:pPr>
            <w:r w:rsidRPr="00FA56CE">
              <w:t>500 penalty units or imprisonment for 5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254A</w:t>
            </w:r>
          </w:p>
        </w:tc>
        <w:tc>
          <w:tcPr>
            <w:tcW w:w="2239" w:type="dxa"/>
            <w:shd w:val="clear" w:color="auto" w:fill="auto"/>
          </w:tcPr>
          <w:p w:rsidR="008F72C6" w:rsidRPr="00FA56CE" w:rsidRDefault="008F72C6" w:rsidP="00730634">
            <w:pPr>
              <w:pStyle w:val="Tabletext"/>
            </w:pPr>
            <w:r w:rsidRPr="00FA56CE">
              <w:t>Subsection</w:t>
            </w:r>
            <w:r w:rsidR="00FA56CE">
              <w:t> </w:t>
            </w:r>
            <w:r w:rsidRPr="00FA56CE">
              <w:t>821B(1)</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254B</w:t>
            </w:r>
          </w:p>
        </w:tc>
        <w:tc>
          <w:tcPr>
            <w:tcW w:w="2239" w:type="dxa"/>
            <w:shd w:val="clear" w:color="auto" w:fill="auto"/>
          </w:tcPr>
          <w:p w:rsidR="008F72C6" w:rsidRPr="00FA56CE" w:rsidRDefault="008F72C6" w:rsidP="00730634">
            <w:pPr>
              <w:pStyle w:val="Tabletext"/>
            </w:pPr>
            <w:r w:rsidRPr="00FA56CE">
              <w:t>Subsection</w:t>
            </w:r>
            <w:r w:rsidR="00FA56CE">
              <w:t> </w:t>
            </w:r>
            <w:r w:rsidRPr="00FA56CE">
              <w:t>821B(2)</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254C</w:t>
            </w:r>
          </w:p>
        </w:tc>
        <w:tc>
          <w:tcPr>
            <w:tcW w:w="2239" w:type="dxa"/>
            <w:shd w:val="clear" w:color="auto" w:fill="auto"/>
          </w:tcPr>
          <w:p w:rsidR="008F72C6" w:rsidRPr="00FA56CE" w:rsidRDefault="008F72C6" w:rsidP="00730634">
            <w:pPr>
              <w:pStyle w:val="Tabletext"/>
            </w:pPr>
            <w:r w:rsidRPr="00FA56CE">
              <w:t>Subsection</w:t>
            </w:r>
            <w:r w:rsidR="00FA56CE">
              <w:t> </w:t>
            </w:r>
            <w:r w:rsidRPr="00FA56CE">
              <w:t>821B(3)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255A</w:t>
            </w:r>
          </w:p>
        </w:tc>
        <w:tc>
          <w:tcPr>
            <w:tcW w:w="2239" w:type="dxa"/>
            <w:shd w:val="clear" w:color="auto" w:fill="auto"/>
          </w:tcPr>
          <w:p w:rsidR="008F72C6" w:rsidRPr="00FA56CE" w:rsidRDefault="008F72C6" w:rsidP="00730634">
            <w:pPr>
              <w:pStyle w:val="Tabletext"/>
            </w:pPr>
            <w:r w:rsidRPr="00FA56CE">
              <w:t>Subsection</w:t>
            </w:r>
            <w:r w:rsidR="00FA56CE">
              <w:t> </w:t>
            </w:r>
            <w:r w:rsidRPr="00FA56CE">
              <w:t>821B(4)</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255AA</w:t>
            </w:r>
          </w:p>
        </w:tc>
        <w:tc>
          <w:tcPr>
            <w:tcW w:w="2239" w:type="dxa"/>
            <w:shd w:val="clear" w:color="auto" w:fill="auto"/>
          </w:tcPr>
          <w:p w:rsidR="008F72C6" w:rsidRPr="00FA56CE" w:rsidRDefault="008F72C6" w:rsidP="00730634">
            <w:pPr>
              <w:pStyle w:val="Tabletext"/>
            </w:pPr>
            <w:r w:rsidRPr="00FA56CE">
              <w:t>Subsection</w:t>
            </w:r>
            <w:r w:rsidR="00FA56CE">
              <w:t> </w:t>
            </w:r>
            <w:r w:rsidRPr="00FA56CE">
              <w:t>821BA(1)</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80" w:type="dxa"/>
            <w:gridSpan w:val="2"/>
            <w:shd w:val="clear" w:color="auto" w:fill="auto"/>
          </w:tcPr>
          <w:p w:rsidR="008F72C6" w:rsidRPr="00FA56CE" w:rsidRDefault="008F72C6" w:rsidP="00730634">
            <w:pPr>
              <w:pStyle w:val="Tabletext"/>
            </w:pPr>
            <w:r w:rsidRPr="00FA56CE">
              <w:t>255B</w:t>
            </w:r>
          </w:p>
        </w:tc>
        <w:tc>
          <w:tcPr>
            <w:tcW w:w="2239" w:type="dxa"/>
            <w:shd w:val="clear" w:color="auto" w:fill="auto"/>
          </w:tcPr>
          <w:p w:rsidR="008F72C6" w:rsidRPr="00FA56CE" w:rsidRDefault="008F72C6" w:rsidP="00730634">
            <w:pPr>
              <w:pStyle w:val="Tabletext"/>
            </w:pPr>
            <w:r w:rsidRPr="00FA56CE">
              <w:t>Subsection</w:t>
            </w:r>
            <w:r w:rsidR="00FA56CE">
              <w:t> </w:t>
            </w:r>
            <w:r w:rsidRPr="00FA56CE">
              <w:t>821C(1)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255BA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821C(3)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255C</w:t>
            </w:r>
          </w:p>
        </w:tc>
        <w:tc>
          <w:tcPr>
            <w:tcW w:w="2268" w:type="dxa"/>
            <w:gridSpan w:val="2"/>
            <w:shd w:val="clear" w:color="auto" w:fill="auto"/>
          </w:tcPr>
          <w:p w:rsidR="008F72C6" w:rsidRPr="00FA56CE" w:rsidRDefault="008F72C6" w:rsidP="00730634">
            <w:pPr>
              <w:pStyle w:val="Tabletext"/>
            </w:pPr>
            <w:r w:rsidRPr="00FA56CE">
              <w:t>Section</w:t>
            </w:r>
            <w:r w:rsidR="00FA56CE">
              <w:t> </w:t>
            </w:r>
            <w:r w:rsidRPr="00FA56CE">
              <w:t>821D</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256A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821E(1)</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256B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821E(2)</w:t>
            </w:r>
          </w:p>
        </w:tc>
        <w:tc>
          <w:tcPr>
            <w:tcW w:w="3973" w:type="dxa"/>
            <w:shd w:val="clear" w:color="auto" w:fill="auto"/>
          </w:tcPr>
          <w:p w:rsidR="008F72C6" w:rsidRPr="00FA56CE" w:rsidRDefault="008F72C6" w:rsidP="00730634">
            <w:pPr>
              <w:pStyle w:val="Tabletext"/>
            </w:pPr>
            <w:r w:rsidRPr="00FA56CE">
              <w:t>50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256C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821E(3)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257A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822D(3)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257B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823B(3)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257C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823D(5)</w:t>
            </w:r>
          </w:p>
        </w:tc>
        <w:tc>
          <w:tcPr>
            <w:tcW w:w="3973" w:type="dxa"/>
            <w:shd w:val="clear" w:color="auto" w:fill="auto"/>
          </w:tcPr>
          <w:p w:rsidR="008F72C6" w:rsidRPr="00FA56CE" w:rsidRDefault="008F72C6" w:rsidP="00730634">
            <w:pPr>
              <w:pStyle w:val="Tabletext"/>
            </w:pPr>
            <w:r w:rsidRPr="00FA56CE">
              <w:t>100 penalty units for each day, or part of a day, in respect of which the offence is committed.</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r w:rsidRPr="00FA56CE">
              <w:t>257D</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823E(3)</w:t>
            </w:r>
          </w:p>
        </w:tc>
        <w:tc>
          <w:tcPr>
            <w:tcW w:w="3973" w:type="dxa"/>
            <w:tcBorders>
              <w:bottom w:val="single" w:sz="4" w:space="0" w:color="auto"/>
            </w:tcBorders>
            <w:shd w:val="clear" w:color="auto" w:fill="auto"/>
          </w:tcPr>
          <w:p w:rsidR="008F72C6" w:rsidRPr="00FA56CE" w:rsidRDefault="008F72C6" w:rsidP="00730634">
            <w:pPr>
              <w:pStyle w:val="Tabletext"/>
            </w:pPr>
            <w:r w:rsidRPr="00FA56CE">
              <w:t>100 penalty units for each day, or part of a day, in respect of which the offence is committed.</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bookmarkStart w:id="465" w:name="CU_385589032"/>
            <w:bookmarkEnd w:id="465"/>
            <w:r w:rsidRPr="00FA56CE">
              <w:t>258A</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Section</w:t>
            </w:r>
            <w:r w:rsidR="00FA56CE">
              <w:t> </w:t>
            </w:r>
            <w:r w:rsidRPr="00FA56CE">
              <w:t>850C</w:t>
            </w:r>
          </w:p>
        </w:tc>
        <w:tc>
          <w:tcPr>
            <w:tcW w:w="3973" w:type="dxa"/>
            <w:tcBorders>
              <w:bottom w:val="single" w:sz="4" w:space="0" w:color="auto"/>
            </w:tcBorders>
            <w:shd w:val="clear" w:color="auto" w:fill="auto"/>
          </w:tcPr>
          <w:p w:rsidR="008F72C6" w:rsidRPr="00FA56CE" w:rsidRDefault="008F72C6" w:rsidP="00730634">
            <w:pPr>
              <w:pStyle w:val="Tabletext"/>
            </w:pPr>
            <w:r w:rsidRPr="00FA56CE">
              <w:t>400 penalty units or imprisonment for 4 years, or both.</w:t>
            </w:r>
          </w:p>
        </w:tc>
      </w:tr>
      <w:tr w:rsidR="008F72C6" w:rsidRPr="00FA56CE" w:rsidTr="00EB7A29">
        <w:trPr>
          <w:cantSplit/>
        </w:trPr>
        <w:tc>
          <w:tcPr>
            <w:tcW w:w="851" w:type="dxa"/>
            <w:tcBorders>
              <w:top w:val="single" w:sz="4" w:space="0" w:color="auto"/>
            </w:tcBorders>
            <w:shd w:val="clear" w:color="auto" w:fill="auto"/>
          </w:tcPr>
          <w:p w:rsidR="008F72C6" w:rsidRPr="00FA56CE" w:rsidRDefault="008F72C6" w:rsidP="00730634">
            <w:pPr>
              <w:pStyle w:val="Tabletext"/>
            </w:pPr>
            <w:r w:rsidRPr="00FA56CE">
              <w:t>258B</w:t>
            </w:r>
          </w:p>
        </w:tc>
        <w:tc>
          <w:tcPr>
            <w:tcW w:w="2268" w:type="dxa"/>
            <w:gridSpan w:val="2"/>
            <w:tcBorders>
              <w:top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851D(8)</w:t>
            </w:r>
          </w:p>
        </w:tc>
        <w:tc>
          <w:tcPr>
            <w:tcW w:w="3973" w:type="dxa"/>
            <w:tcBorders>
              <w:top w:val="single" w:sz="4" w:space="0" w:color="auto"/>
            </w:tcBorders>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258C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852B(2)</w:t>
            </w:r>
          </w:p>
        </w:tc>
        <w:tc>
          <w:tcPr>
            <w:tcW w:w="3973" w:type="dxa"/>
            <w:shd w:val="clear" w:color="auto" w:fill="auto"/>
          </w:tcPr>
          <w:p w:rsidR="008F72C6" w:rsidRPr="00FA56CE" w:rsidRDefault="008F72C6" w:rsidP="00730634">
            <w:pPr>
              <w:pStyle w:val="Tabletext"/>
            </w:pPr>
            <w:r w:rsidRPr="00FA56CE">
              <w:t>400 penalty units or imprisonment for 4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259A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853F(1)</w:t>
            </w:r>
          </w:p>
        </w:tc>
        <w:tc>
          <w:tcPr>
            <w:tcW w:w="3973" w:type="dxa"/>
            <w:shd w:val="clear" w:color="auto" w:fill="auto"/>
          </w:tcPr>
          <w:p w:rsidR="008F72C6" w:rsidRPr="00FA56CE" w:rsidRDefault="008F72C6" w:rsidP="00730634">
            <w:pPr>
              <w:pStyle w:val="Tabletext"/>
            </w:pPr>
            <w:r w:rsidRPr="00FA56CE">
              <w:t>500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259B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853F(2)</w:t>
            </w:r>
          </w:p>
        </w:tc>
        <w:tc>
          <w:tcPr>
            <w:tcW w:w="3973" w:type="dxa"/>
            <w:shd w:val="clear" w:color="auto" w:fill="auto"/>
          </w:tcPr>
          <w:p w:rsidR="008F72C6" w:rsidRPr="00FA56CE" w:rsidRDefault="008F72C6" w:rsidP="00730634">
            <w:pPr>
              <w:pStyle w:val="Tabletext"/>
            </w:pPr>
            <w:r w:rsidRPr="00FA56CE">
              <w:t>500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259C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854A(5)</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260A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892B(1)</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260B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892B(4)</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260C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892H(1)</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261A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892H(2)</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261B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892H(3)</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261C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892H(6)</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51" w:type="dxa"/>
            <w:shd w:val="clear" w:color="auto" w:fill="auto"/>
          </w:tcPr>
          <w:p w:rsidR="008F72C6" w:rsidRPr="00FA56CE" w:rsidRDefault="008F72C6" w:rsidP="00730634">
            <w:pPr>
              <w:pStyle w:val="Tabletext"/>
            </w:pPr>
            <w:r w:rsidRPr="00FA56CE">
              <w:t>262A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892H(7)</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51" w:type="dxa"/>
            <w:shd w:val="clear" w:color="auto" w:fill="auto"/>
          </w:tcPr>
          <w:p w:rsidR="008F72C6" w:rsidRPr="00FA56CE" w:rsidRDefault="008F72C6" w:rsidP="00730634">
            <w:pPr>
              <w:pStyle w:val="Tabletext"/>
            </w:pPr>
            <w:r w:rsidRPr="00FA56CE">
              <w:t>262B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892K(2)</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262BA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904B(1) or (5)</w:t>
            </w:r>
          </w:p>
        </w:tc>
        <w:tc>
          <w:tcPr>
            <w:tcW w:w="3973" w:type="dxa"/>
            <w:shd w:val="clear" w:color="auto" w:fill="auto"/>
          </w:tcPr>
          <w:p w:rsidR="008F72C6" w:rsidRPr="00FA56CE" w:rsidRDefault="008F72C6" w:rsidP="00730634">
            <w:pPr>
              <w:pStyle w:val="Tabletext"/>
            </w:pPr>
            <w:r w:rsidRPr="00FA56CE">
              <w:t>1,000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262BB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904C(1) or (3)</w:t>
            </w:r>
          </w:p>
        </w:tc>
        <w:tc>
          <w:tcPr>
            <w:tcW w:w="3973" w:type="dxa"/>
            <w:shd w:val="clear" w:color="auto" w:fill="auto"/>
          </w:tcPr>
          <w:p w:rsidR="008F72C6" w:rsidRPr="00FA56CE" w:rsidRDefault="008F72C6" w:rsidP="00730634">
            <w:pPr>
              <w:pStyle w:val="Tabletext"/>
            </w:pPr>
            <w:r w:rsidRPr="00FA56CE">
              <w:t>100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262BC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904D(2)</w:t>
            </w:r>
          </w:p>
        </w:tc>
        <w:tc>
          <w:tcPr>
            <w:tcW w:w="3973" w:type="dxa"/>
            <w:shd w:val="clear" w:color="auto" w:fill="auto"/>
          </w:tcPr>
          <w:p w:rsidR="008F72C6" w:rsidRPr="00FA56CE" w:rsidRDefault="008F72C6" w:rsidP="00730634">
            <w:pPr>
              <w:pStyle w:val="Tabletext"/>
            </w:pPr>
            <w:r w:rsidRPr="00FA56CE">
              <w:t>100 penalty units.</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r w:rsidRPr="00FA56CE">
              <w:t>262BD</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section</w:t>
            </w:r>
            <w:r w:rsidR="00FA56CE">
              <w:t> </w:t>
            </w:r>
            <w:r w:rsidRPr="00FA56CE">
              <w:t>904E</w:t>
            </w:r>
          </w:p>
        </w:tc>
        <w:tc>
          <w:tcPr>
            <w:tcW w:w="3973" w:type="dxa"/>
            <w:tcBorders>
              <w:bottom w:val="single" w:sz="4" w:space="0" w:color="auto"/>
            </w:tcBorders>
            <w:shd w:val="clear" w:color="auto" w:fill="auto"/>
          </w:tcPr>
          <w:p w:rsidR="008F72C6" w:rsidRPr="00FA56CE" w:rsidRDefault="008F72C6" w:rsidP="00730634">
            <w:pPr>
              <w:pStyle w:val="Tabletext"/>
            </w:pPr>
            <w:r w:rsidRPr="00FA56CE">
              <w:t>100 penalty units.</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bookmarkStart w:id="466" w:name="CU_403590346"/>
            <w:bookmarkEnd w:id="466"/>
            <w:r w:rsidRPr="00FA56CE">
              <w:t>262BE</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904G(5)</w:t>
            </w:r>
          </w:p>
        </w:tc>
        <w:tc>
          <w:tcPr>
            <w:tcW w:w="3973" w:type="dxa"/>
            <w:tcBorders>
              <w:bottom w:val="single" w:sz="4" w:space="0" w:color="auto"/>
            </w:tcBorders>
            <w:shd w:val="clear" w:color="auto" w:fill="auto"/>
          </w:tcPr>
          <w:p w:rsidR="008F72C6" w:rsidRPr="00FA56CE" w:rsidRDefault="008F72C6" w:rsidP="00730634">
            <w:pPr>
              <w:pStyle w:val="Tabletext"/>
            </w:pPr>
            <w:r w:rsidRPr="00FA56CE">
              <w:t>100 penalty units for each day, or part of a day, in respect of which the offence is committed.</w:t>
            </w:r>
          </w:p>
        </w:tc>
      </w:tr>
      <w:tr w:rsidR="008F72C6" w:rsidRPr="00FA56CE" w:rsidTr="00EB7A29">
        <w:tc>
          <w:tcPr>
            <w:tcW w:w="851" w:type="dxa"/>
            <w:tcBorders>
              <w:top w:val="single" w:sz="4" w:space="0" w:color="auto"/>
            </w:tcBorders>
            <w:shd w:val="clear" w:color="auto" w:fill="auto"/>
          </w:tcPr>
          <w:p w:rsidR="008F72C6" w:rsidRPr="00FA56CE" w:rsidRDefault="008F72C6" w:rsidP="00730634">
            <w:pPr>
              <w:pStyle w:val="Tabletext"/>
            </w:pPr>
            <w:r w:rsidRPr="00FA56CE">
              <w:t>262BF</w:t>
            </w:r>
          </w:p>
        </w:tc>
        <w:tc>
          <w:tcPr>
            <w:tcW w:w="2268" w:type="dxa"/>
            <w:gridSpan w:val="2"/>
            <w:tcBorders>
              <w:top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904H(3)</w:t>
            </w:r>
          </w:p>
        </w:tc>
        <w:tc>
          <w:tcPr>
            <w:tcW w:w="3973" w:type="dxa"/>
            <w:tcBorders>
              <w:top w:val="single" w:sz="4" w:space="0" w:color="auto"/>
            </w:tcBorders>
            <w:shd w:val="clear" w:color="auto" w:fill="auto"/>
          </w:tcPr>
          <w:p w:rsidR="008F72C6" w:rsidRPr="00FA56CE" w:rsidRDefault="008F72C6" w:rsidP="00730634">
            <w:pPr>
              <w:pStyle w:val="Tabletext"/>
            </w:pPr>
            <w:r w:rsidRPr="00FA56CE">
              <w:t>100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262BG</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904K(4)</w:t>
            </w:r>
          </w:p>
        </w:tc>
        <w:tc>
          <w:tcPr>
            <w:tcW w:w="3973" w:type="dxa"/>
            <w:shd w:val="clear" w:color="auto" w:fill="auto"/>
          </w:tcPr>
          <w:p w:rsidR="008F72C6" w:rsidRPr="00FA56CE" w:rsidRDefault="008F72C6" w:rsidP="00730634">
            <w:pPr>
              <w:pStyle w:val="Tabletext"/>
            </w:pPr>
            <w:r w:rsidRPr="00FA56CE">
              <w:t>100 penalty units for each day, or part of a day, in respect of which the offence is committed.</w:t>
            </w:r>
          </w:p>
        </w:tc>
      </w:tr>
      <w:tr w:rsidR="008F72C6" w:rsidRPr="00FA56CE" w:rsidTr="005A14D2">
        <w:tc>
          <w:tcPr>
            <w:tcW w:w="851" w:type="dxa"/>
            <w:shd w:val="clear" w:color="auto" w:fill="auto"/>
          </w:tcPr>
          <w:p w:rsidR="008F72C6" w:rsidRPr="00FA56CE" w:rsidRDefault="008F72C6" w:rsidP="00730634">
            <w:pPr>
              <w:pStyle w:val="Tabletext"/>
            </w:pPr>
            <w:r w:rsidRPr="00FA56CE">
              <w:t>262BH</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905A(2)</w:t>
            </w:r>
          </w:p>
        </w:tc>
        <w:tc>
          <w:tcPr>
            <w:tcW w:w="3973" w:type="dxa"/>
            <w:shd w:val="clear" w:color="auto" w:fill="auto"/>
          </w:tcPr>
          <w:p w:rsidR="008F72C6" w:rsidRPr="00FA56CE" w:rsidRDefault="008F72C6" w:rsidP="00730634">
            <w:pPr>
              <w:pStyle w:val="Tabletext"/>
            </w:pPr>
            <w:r w:rsidRPr="00FA56CE">
              <w:t>500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262BI</w:t>
            </w:r>
          </w:p>
        </w:tc>
        <w:tc>
          <w:tcPr>
            <w:tcW w:w="2268" w:type="dxa"/>
            <w:gridSpan w:val="2"/>
            <w:shd w:val="clear" w:color="auto" w:fill="auto"/>
          </w:tcPr>
          <w:p w:rsidR="008F72C6" w:rsidRPr="00FA56CE" w:rsidRDefault="008F72C6" w:rsidP="00730634">
            <w:pPr>
              <w:pStyle w:val="Tabletext"/>
            </w:pPr>
            <w:r w:rsidRPr="00FA56CE">
              <w:t>section</w:t>
            </w:r>
            <w:r w:rsidR="00FA56CE">
              <w:t> </w:t>
            </w:r>
            <w:r w:rsidRPr="00FA56CE">
              <w:t>907A</w:t>
            </w:r>
          </w:p>
        </w:tc>
        <w:tc>
          <w:tcPr>
            <w:tcW w:w="3973" w:type="dxa"/>
            <w:shd w:val="clear" w:color="auto" w:fill="auto"/>
          </w:tcPr>
          <w:p w:rsidR="008F72C6" w:rsidRPr="00FA56CE" w:rsidRDefault="008F72C6" w:rsidP="00730634">
            <w:pPr>
              <w:pStyle w:val="Tabletext"/>
            </w:pPr>
            <w:r w:rsidRPr="00FA56CE">
              <w:t>500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262C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911A(1)</w:t>
            </w:r>
          </w:p>
        </w:tc>
        <w:tc>
          <w:tcPr>
            <w:tcW w:w="3973" w:type="dxa"/>
            <w:shd w:val="clear" w:color="auto" w:fill="auto"/>
          </w:tcPr>
          <w:p w:rsidR="008F72C6" w:rsidRPr="00FA56CE" w:rsidRDefault="008F72C6" w:rsidP="00730634">
            <w:pPr>
              <w:pStyle w:val="Tabletext"/>
            </w:pPr>
            <w:r w:rsidRPr="00FA56CE">
              <w:t>200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263A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911B(1)</w:t>
            </w:r>
          </w:p>
        </w:tc>
        <w:tc>
          <w:tcPr>
            <w:tcW w:w="3973" w:type="dxa"/>
            <w:shd w:val="clear" w:color="auto" w:fill="auto"/>
          </w:tcPr>
          <w:p w:rsidR="008F72C6" w:rsidRPr="00FA56CE" w:rsidRDefault="008F72C6" w:rsidP="00730634">
            <w:pPr>
              <w:pStyle w:val="Tabletext"/>
            </w:pPr>
            <w:r w:rsidRPr="00FA56CE">
              <w:t>200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263B</w:t>
            </w:r>
          </w:p>
        </w:tc>
        <w:tc>
          <w:tcPr>
            <w:tcW w:w="2268" w:type="dxa"/>
            <w:gridSpan w:val="2"/>
            <w:shd w:val="clear" w:color="auto" w:fill="auto"/>
          </w:tcPr>
          <w:p w:rsidR="008F72C6" w:rsidRPr="00FA56CE" w:rsidRDefault="008F72C6" w:rsidP="00730634">
            <w:pPr>
              <w:pStyle w:val="Tabletext"/>
            </w:pPr>
            <w:r w:rsidRPr="00FA56CE">
              <w:t>Section</w:t>
            </w:r>
            <w:r w:rsidR="00FA56CE">
              <w:t> </w:t>
            </w:r>
            <w:r w:rsidRPr="00FA56CE">
              <w:t>911C</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51" w:type="dxa"/>
            <w:shd w:val="clear" w:color="auto" w:fill="auto"/>
          </w:tcPr>
          <w:p w:rsidR="008F72C6" w:rsidRPr="00FA56CE" w:rsidRDefault="008F72C6" w:rsidP="00730634">
            <w:pPr>
              <w:pStyle w:val="Tabletext"/>
            </w:pPr>
            <w:r w:rsidRPr="00FA56CE">
              <w:t>263C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912C(3)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264A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912D(1B)</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51" w:type="dxa"/>
            <w:shd w:val="clear" w:color="auto" w:fill="auto"/>
          </w:tcPr>
          <w:p w:rsidR="008F72C6" w:rsidRPr="00FA56CE" w:rsidRDefault="008F72C6" w:rsidP="00730634">
            <w:pPr>
              <w:pStyle w:val="Tabletext"/>
            </w:pPr>
            <w:r w:rsidRPr="00FA56CE">
              <w:t>264B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912D(2)</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51" w:type="dxa"/>
            <w:shd w:val="clear" w:color="auto" w:fill="auto"/>
          </w:tcPr>
          <w:p w:rsidR="008F72C6" w:rsidRPr="00FA56CE" w:rsidRDefault="008F72C6" w:rsidP="00730634">
            <w:pPr>
              <w:pStyle w:val="Tabletext"/>
            </w:pPr>
            <w:r w:rsidRPr="00FA56CE">
              <w:t>264C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912E(1)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265A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912F(1)</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265AA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916A(3A)</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265AB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916B(2A)</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265AC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916B(5A)</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51" w:type="dxa"/>
            <w:shd w:val="clear" w:color="auto" w:fill="auto"/>
          </w:tcPr>
          <w:p w:rsidR="008F72C6" w:rsidRPr="00FA56CE" w:rsidRDefault="008F72C6" w:rsidP="00730634">
            <w:pPr>
              <w:pStyle w:val="Tabletext"/>
            </w:pPr>
            <w:r w:rsidRPr="00FA56CE">
              <w:t>265AD</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916C(3)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265AE</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916D(2A)</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r w:rsidRPr="00FA56CE">
              <w:t>265B</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916F(1)</w:t>
            </w:r>
          </w:p>
        </w:tc>
        <w:tc>
          <w:tcPr>
            <w:tcW w:w="3973" w:type="dxa"/>
            <w:tcBorders>
              <w:bottom w:val="single" w:sz="4" w:space="0" w:color="auto"/>
            </w:tcBorders>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bookmarkStart w:id="467" w:name="CU_422591811"/>
            <w:bookmarkEnd w:id="467"/>
            <w:r w:rsidRPr="00FA56CE">
              <w:t>265BA</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916F(1A)</w:t>
            </w:r>
          </w:p>
        </w:tc>
        <w:tc>
          <w:tcPr>
            <w:tcW w:w="3973" w:type="dxa"/>
            <w:tcBorders>
              <w:bottom w:val="single" w:sz="4" w:space="0" w:color="auto"/>
            </w:tcBorders>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EB7A29">
        <w:tc>
          <w:tcPr>
            <w:tcW w:w="851" w:type="dxa"/>
            <w:tcBorders>
              <w:top w:val="single" w:sz="4" w:space="0" w:color="auto"/>
            </w:tcBorders>
            <w:shd w:val="clear" w:color="auto" w:fill="auto"/>
          </w:tcPr>
          <w:p w:rsidR="008F72C6" w:rsidRPr="00FA56CE" w:rsidRDefault="008F72C6" w:rsidP="00730634">
            <w:pPr>
              <w:pStyle w:val="Tabletext"/>
            </w:pPr>
            <w:r w:rsidRPr="00FA56CE">
              <w:t>265C</w:t>
            </w:r>
          </w:p>
        </w:tc>
        <w:tc>
          <w:tcPr>
            <w:tcW w:w="2268" w:type="dxa"/>
            <w:gridSpan w:val="2"/>
            <w:tcBorders>
              <w:top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916F(3)</w:t>
            </w:r>
          </w:p>
        </w:tc>
        <w:tc>
          <w:tcPr>
            <w:tcW w:w="3973" w:type="dxa"/>
            <w:tcBorders>
              <w:top w:val="single" w:sz="4" w:space="0" w:color="auto"/>
            </w:tcBorders>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266A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916G(2)</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51" w:type="dxa"/>
            <w:shd w:val="clear" w:color="auto" w:fill="auto"/>
          </w:tcPr>
          <w:p w:rsidR="008F72C6" w:rsidRPr="00FA56CE" w:rsidRDefault="008F72C6" w:rsidP="00730634">
            <w:pPr>
              <w:pStyle w:val="Tabletext"/>
            </w:pPr>
            <w:r w:rsidRPr="00FA56CE">
              <w:t>266B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916G(3)</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51" w:type="dxa"/>
            <w:shd w:val="clear" w:color="auto" w:fill="auto"/>
          </w:tcPr>
          <w:p w:rsidR="008F72C6" w:rsidRPr="00FA56CE" w:rsidRDefault="008F72C6" w:rsidP="00730634">
            <w:pPr>
              <w:pStyle w:val="Tabletext"/>
            </w:pPr>
            <w:r w:rsidRPr="00FA56CE">
              <w:t>266C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919B(4)</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267A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919C(1)</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51" w:type="dxa"/>
            <w:shd w:val="clear" w:color="auto" w:fill="auto"/>
          </w:tcPr>
          <w:p w:rsidR="008F72C6" w:rsidRPr="00FA56CE" w:rsidRDefault="008F72C6" w:rsidP="00730634">
            <w:pPr>
              <w:pStyle w:val="Tabletext"/>
            </w:pPr>
            <w:r w:rsidRPr="00FA56CE">
              <w:t>267B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919C(2)</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51" w:type="dxa"/>
            <w:shd w:val="clear" w:color="auto" w:fill="auto"/>
          </w:tcPr>
          <w:p w:rsidR="008F72C6" w:rsidRPr="00FA56CE" w:rsidRDefault="008F72C6" w:rsidP="00730634">
            <w:pPr>
              <w:pStyle w:val="Tabletext"/>
            </w:pPr>
            <w:r w:rsidRPr="00FA56CE">
              <w:t>267C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919C(3)</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51" w:type="dxa"/>
            <w:shd w:val="clear" w:color="auto" w:fill="auto"/>
          </w:tcPr>
          <w:p w:rsidR="008F72C6" w:rsidRPr="00FA56CE" w:rsidRDefault="008F72C6" w:rsidP="00730634">
            <w:pPr>
              <w:pStyle w:val="Tabletext"/>
            </w:pPr>
            <w:r w:rsidRPr="00FA56CE">
              <w:t>268A</w:t>
            </w:r>
          </w:p>
        </w:tc>
        <w:tc>
          <w:tcPr>
            <w:tcW w:w="2268" w:type="dxa"/>
            <w:gridSpan w:val="2"/>
            <w:shd w:val="clear" w:color="auto" w:fill="auto"/>
          </w:tcPr>
          <w:p w:rsidR="008F72C6" w:rsidRPr="00FA56CE" w:rsidRDefault="008F72C6" w:rsidP="00730634">
            <w:pPr>
              <w:pStyle w:val="Tabletext"/>
            </w:pPr>
            <w:r w:rsidRPr="00FA56CE">
              <w:t>Section</w:t>
            </w:r>
            <w:r w:rsidR="00FA56CE">
              <w:t> </w:t>
            </w:r>
            <w:r w:rsidRPr="00FA56CE">
              <w:t>919D</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268B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920C(2)</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268C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923A(1)</w:t>
            </w:r>
          </w:p>
        </w:tc>
        <w:tc>
          <w:tcPr>
            <w:tcW w:w="3973" w:type="dxa"/>
            <w:shd w:val="clear" w:color="auto" w:fill="auto"/>
          </w:tcPr>
          <w:p w:rsidR="008F72C6" w:rsidRPr="00FA56CE" w:rsidRDefault="008F72C6" w:rsidP="00730634">
            <w:pPr>
              <w:pStyle w:val="Tabletext"/>
            </w:pPr>
            <w:r w:rsidRPr="00FA56CE">
              <w:t>10 penalty units for each day, or part of a day, in respect of which the offence is committed.</w:t>
            </w:r>
          </w:p>
        </w:tc>
      </w:tr>
      <w:tr w:rsidR="008F72C6" w:rsidRPr="00FA56CE" w:rsidTr="005A14D2">
        <w:tc>
          <w:tcPr>
            <w:tcW w:w="851" w:type="dxa"/>
            <w:shd w:val="clear" w:color="auto" w:fill="auto"/>
          </w:tcPr>
          <w:p w:rsidR="008F72C6" w:rsidRPr="00FA56CE" w:rsidRDefault="008F72C6" w:rsidP="00730634">
            <w:pPr>
              <w:pStyle w:val="Tabletext"/>
            </w:pPr>
            <w:r w:rsidRPr="00FA56CE">
              <w:t>269A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923B(1)</w:t>
            </w:r>
          </w:p>
        </w:tc>
        <w:tc>
          <w:tcPr>
            <w:tcW w:w="3973" w:type="dxa"/>
            <w:shd w:val="clear" w:color="auto" w:fill="auto"/>
          </w:tcPr>
          <w:p w:rsidR="008F72C6" w:rsidRPr="00FA56CE" w:rsidRDefault="008F72C6" w:rsidP="00730634">
            <w:pPr>
              <w:pStyle w:val="Tabletext"/>
            </w:pPr>
            <w:r w:rsidRPr="00FA56CE">
              <w:t>10 penalty units for each day, or part of a day, in respect of which the offence is committed.</w:t>
            </w:r>
          </w:p>
        </w:tc>
      </w:tr>
      <w:tr w:rsidR="008F72C6" w:rsidRPr="00FA56CE" w:rsidTr="005A14D2">
        <w:tc>
          <w:tcPr>
            <w:tcW w:w="851" w:type="dxa"/>
            <w:shd w:val="clear" w:color="auto" w:fill="auto"/>
          </w:tcPr>
          <w:p w:rsidR="008F72C6" w:rsidRPr="00FA56CE" w:rsidRDefault="008F72C6" w:rsidP="00730634">
            <w:pPr>
              <w:pStyle w:val="Tabletext"/>
            </w:pPr>
            <w:r w:rsidRPr="00FA56CE">
              <w:t>269AA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942B(8)</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51" w:type="dxa"/>
            <w:shd w:val="clear" w:color="auto" w:fill="auto"/>
          </w:tcPr>
          <w:p w:rsidR="008F72C6" w:rsidRPr="00FA56CE" w:rsidRDefault="008F72C6" w:rsidP="00730634">
            <w:pPr>
              <w:pStyle w:val="Tabletext"/>
            </w:pPr>
            <w:r w:rsidRPr="00FA56CE">
              <w:t>269AB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942C(8)</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51" w:type="dxa"/>
            <w:shd w:val="clear" w:color="auto" w:fill="auto"/>
          </w:tcPr>
          <w:p w:rsidR="008F72C6" w:rsidRPr="00FA56CE" w:rsidRDefault="008F72C6" w:rsidP="00730634">
            <w:pPr>
              <w:pStyle w:val="Tabletext"/>
            </w:pPr>
            <w:r w:rsidRPr="00FA56CE">
              <w:t>269B</w:t>
            </w:r>
          </w:p>
        </w:tc>
        <w:tc>
          <w:tcPr>
            <w:tcW w:w="2268" w:type="dxa"/>
            <w:gridSpan w:val="2"/>
            <w:shd w:val="clear" w:color="auto" w:fill="auto"/>
          </w:tcPr>
          <w:p w:rsidR="008F72C6" w:rsidRPr="00FA56CE" w:rsidRDefault="008F72C6" w:rsidP="00730634">
            <w:pPr>
              <w:pStyle w:val="Tabletext"/>
            </w:pPr>
            <w:r w:rsidRPr="00FA56CE">
              <w:t>Section</w:t>
            </w:r>
            <w:r w:rsidR="00FA56CE">
              <w:t> </w:t>
            </w:r>
            <w:r w:rsidRPr="00FA56CE">
              <w:t>942E</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269C</w:t>
            </w:r>
          </w:p>
        </w:tc>
        <w:tc>
          <w:tcPr>
            <w:tcW w:w="2268" w:type="dxa"/>
            <w:gridSpan w:val="2"/>
            <w:shd w:val="clear" w:color="auto" w:fill="auto"/>
          </w:tcPr>
          <w:p w:rsidR="008F72C6" w:rsidRPr="00FA56CE" w:rsidRDefault="008F72C6" w:rsidP="00730634">
            <w:pPr>
              <w:pStyle w:val="Tabletext"/>
            </w:pPr>
            <w:r w:rsidRPr="00FA56CE">
              <w:t>Section</w:t>
            </w:r>
            <w:r w:rsidR="00FA56CE">
              <w:t> </w:t>
            </w:r>
            <w:r w:rsidRPr="00FA56CE">
              <w:t>943F</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270CA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946AA(4)</w:t>
            </w:r>
          </w:p>
        </w:tc>
        <w:tc>
          <w:tcPr>
            <w:tcW w:w="3973" w:type="dxa"/>
            <w:shd w:val="clear" w:color="auto" w:fill="auto"/>
          </w:tcPr>
          <w:p w:rsidR="008F72C6" w:rsidRPr="00FA56CE" w:rsidRDefault="008F72C6" w:rsidP="00730634">
            <w:pPr>
              <w:pStyle w:val="Tabletext"/>
            </w:pPr>
            <w:r w:rsidRPr="00FA56CE">
              <w:t>50 penalty units.</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r w:rsidRPr="00FA56CE">
              <w:t>270CB</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946B(3A) or (9)</w:t>
            </w:r>
          </w:p>
        </w:tc>
        <w:tc>
          <w:tcPr>
            <w:tcW w:w="3973" w:type="dxa"/>
            <w:tcBorders>
              <w:bottom w:val="single" w:sz="4" w:space="0" w:color="auto"/>
            </w:tcBorders>
            <w:shd w:val="clear" w:color="auto" w:fill="auto"/>
          </w:tcPr>
          <w:p w:rsidR="008F72C6" w:rsidRPr="00FA56CE" w:rsidRDefault="008F72C6" w:rsidP="00730634">
            <w:pPr>
              <w:pStyle w:val="Tabletext"/>
            </w:pPr>
            <w:r w:rsidRPr="00FA56CE">
              <w:t>50 penalty units.</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bookmarkStart w:id="468" w:name="CU_440593254"/>
            <w:bookmarkEnd w:id="468"/>
            <w:r w:rsidRPr="00FA56CE">
              <w:t>271B</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949A(2)</w:t>
            </w:r>
          </w:p>
        </w:tc>
        <w:tc>
          <w:tcPr>
            <w:tcW w:w="3973" w:type="dxa"/>
            <w:tcBorders>
              <w:bottom w:val="single" w:sz="4" w:space="0" w:color="auto"/>
            </w:tcBorders>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51" w:type="dxa"/>
            <w:tcBorders>
              <w:top w:val="single" w:sz="4" w:space="0" w:color="auto"/>
            </w:tcBorders>
            <w:shd w:val="clear" w:color="auto" w:fill="auto"/>
          </w:tcPr>
          <w:p w:rsidR="008F72C6" w:rsidRPr="00FA56CE" w:rsidRDefault="008F72C6" w:rsidP="00730634">
            <w:pPr>
              <w:pStyle w:val="Tabletext"/>
            </w:pPr>
            <w:r w:rsidRPr="00FA56CE">
              <w:t>271C</w:t>
            </w:r>
          </w:p>
        </w:tc>
        <w:tc>
          <w:tcPr>
            <w:tcW w:w="2268" w:type="dxa"/>
            <w:gridSpan w:val="2"/>
            <w:tcBorders>
              <w:top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949A(5)</w:t>
            </w:r>
          </w:p>
        </w:tc>
        <w:tc>
          <w:tcPr>
            <w:tcW w:w="3973" w:type="dxa"/>
            <w:tcBorders>
              <w:top w:val="single" w:sz="4" w:space="0" w:color="auto"/>
            </w:tcBorders>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rPr>
          <w:cantSplit/>
        </w:trPr>
        <w:tc>
          <w:tcPr>
            <w:tcW w:w="851" w:type="dxa"/>
            <w:shd w:val="clear" w:color="auto" w:fill="auto"/>
          </w:tcPr>
          <w:p w:rsidR="008F72C6" w:rsidRPr="00FA56CE" w:rsidRDefault="008F72C6" w:rsidP="00730634">
            <w:pPr>
              <w:pStyle w:val="Tabletext"/>
            </w:pPr>
            <w:r w:rsidRPr="00FA56CE">
              <w:t>272A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949B(2)</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51" w:type="dxa"/>
            <w:shd w:val="clear" w:color="auto" w:fill="auto"/>
          </w:tcPr>
          <w:p w:rsidR="008F72C6" w:rsidRPr="00FA56CE" w:rsidRDefault="008F72C6" w:rsidP="00730634">
            <w:pPr>
              <w:pStyle w:val="Tabletext"/>
            </w:pPr>
            <w:r w:rsidRPr="00FA56CE">
              <w:t>272B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949B(4)</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51" w:type="dxa"/>
            <w:shd w:val="clear" w:color="auto" w:fill="auto"/>
          </w:tcPr>
          <w:p w:rsidR="008F72C6" w:rsidRPr="00FA56CE" w:rsidRDefault="008F72C6" w:rsidP="00730634">
            <w:pPr>
              <w:pStyle w:val="Tabletext"/>
            </w:pPr>
            <w:r w:rsidRPr="00FA56CE">
              <w:t>273B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952C(1)</w:t>
            </w:r>
          </w:p>
        </w:tc>
        <w:tc>
          <w:tcPr>
            <w:tcW w:w="3973" w:type="dxa"/>
            <w:shd w:val="clear" w:color="auto" w:fill="auto"/>
          </w:tcPr>
          <w:p w:rsidR="008F72C6" w:rsidRPr="00FA56CE" w:rsidRDefault="008F72C6" w:rsidP="00730634">
            <w:pPr>
              <w:pStyle w:val="Tabletext"/>
            </w:pPr>
            <w:r w:rsidRPr="00FA56CE">
              <w:t>50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273C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952C(3)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274A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952D(1)</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274B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952D(2)</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274C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952E(1)</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275A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952E(3)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275B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952F(2)</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275C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952F(3)</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276A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952F(4)</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276B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952G(2)</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276C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952G(4)</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277A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952G(6)</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277B</w:t>
            </w:r>
          </w:p>
        </w:tc>
        <w:tc>
          <w:tcPr>
            <w:tcW w:w="2268" w:type="dxa"/>
            <w:gridSpan w:val="2"/>
            <w:shd w:val="clear" w:color="auto" w:fill="auto"/>
          </w:tcPr>
          <w:p w:rsidR="008F72C6" w:rsidRPr="00FA56CE" w:rsidRDefault="008F72C6" w:rsidP="00730634">
            <w:pPr>
              <w:pStyle w:val="Tabletext"/>
            </w:pPr>
            <w:r w:rsidRPr="00FA56CE">
              <w:t>Section</w:t>
            </w:r>
            <w:r w:rsidR="00FA56CE">
              <w:t> </w:t>
            </w:r>
            <w:r w:rsidRPr="00FA56CE">
              <w:t>952H</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277C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952I(1)</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278A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952I(2)</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r w:rsidRPr="00FA56CE">
              <w:t>278B</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952I(3)</w:t>
            </w:r>
          </w:p>
        </w:tc>
        <w:tc>
          <w:tcPr>
            <w:tcW w:w="3973" w:type="dxa"/>
            <w:tcBorders>
              <w:bottom w:val="single" w:sz="4" w:space="0" w:color="auto"/>
            </w:tcBorders>
            <w:shd w:val="clear" w:color="auto" w:fill="auto"/>
          </w:tcPr>
          <w:p w:rsidR="008F72C6" w:rsidRPr="00FA56CE" w:rsidRDefault="008F72C6" w:rsidP="00730634">
            <w:pPr>
              <w:pStyle w:val="Tabletext"/>
            </w:pPr>
            <w:r w:rsidRPr="00FA56CE">
              <w:t>10 penalty units.</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bookmarkStart w:id="469" w:name="CU_460594712"/>
            <w:bookmarkEnd w:id="469"/>
            <w:r w:rsidRPr="00FA56CE">
              <w:t>278C</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952I(4)</w:t>
            </w:r>
          </w:p>
        </w:tc>
        <w:tc>
          <w:tcPr>
            <w:tcW w:w="3973" w:type="dxa"/>
            <w:tcBorders>
              <w:bottom w:val="single" w:sz="4" w:space="0" w:color="auto"/>
            </w:tcBorders>
            <w:shd w:val="clear" w:color="auto" w:fill="auto"/>
          </w:tcPr>
          <w:p w:rsidR="008F72C6" w:rsidRPr="00FA56CE" w:rsidRDefault="008F72C6" w:rsidP="00730634">
            <w:pPr>
              <w:pStyle w:val="Tabletext"/>
            </w:pPr>
            <w:r w:rsidRPr="00FA56CE">
              <w:t>10 penalty units.</w:t>
            </w:r>
          </w:p>
        </w:tc>
      </w:tr>
      <w:tr w:rsidR="008F72C6" w:rsidRPr="00FA56CE" w:rsidTr="00EB7A29">
        <w:tc>
          <w:tcPr>
            <w:tcW w:w="851" w:type="dxa"/>
            <w:tcBorders>
              <w:top w:val="single" w:sz="4" w:space="0" w:color="auto"/>
            </w:tcBorders>
            <w:shd w:val="clear" w:color="auto" w:fill="auto"/>
          </w:tcPr>
          <w:p w:rsidR="008F72C6" w:rsidRPr="00FA56CE" w:rsidRDefault="008F72C6" w:rsidP="00730634">
            <w:pPr>
              <w:pStyle w:val="Tabletext"/>
            </w:pPr>
            <w:r w:rsidRPr="00FA56CE">
              <w:t>279A</w:t>
            </w:r>
          </w:p>
        </w:tc>
        <w:tc>
          <w:tcPr>
            <w:tcW w:w="2268" w:type="dxa"/>
            <w:gridSpan w:val="2"/>
            <w:tcBorders>
              <w:top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952J(1)</w:t>
            </w:r>
          </w:p>
        </w:tc>
        <w:tc>
          <w:tcPr>
            <w:tcW w:w="3973" w:type="dxa"/>
            <w:tcBorders>
              <w:top w:val="single" w:sz="4" w:space="0" w:color="auto"/>
            </w:tcBorders>
            <w:shd w:val="clear" w:color="auto" w:fill="auto"/>
          </w:tcPr>
          <w:p w:rsidR="008F72C6" w:rsidRPr="00FA56CE" w:rsidRDefault="008F72C6" w:rsidP="00730634">
            <w:pPr>
              <w:pStyle w:val="Tabletext"/>
            </w:pPr>
            <w:r w:rsidRPr="00FA56CE">
              <w:t>10 penalty units.</w:t>
            </w:r>
          </w:p>
        </w:tc>
      </w:tr>
      <w:tr w:rsidR="008F72C6" w:rsidRPr="00FA56CE" w:rsidTr="005A14D2">
        <w:trPr>
          <w:cantSplit/>
        </w:trPr>
        <w:tc>
          <w:tcPr>
            <w:tcW w:w="851" w:type="dxa"/>
            <w:shd w:val="clear" w:color="auto" w:fill="auto"/>
          </w:tcPr>
          <w:p w:rsidR="008F72C6" w:rsidRPr="00FA56CE" w:rsidRDefault="008F72C6" w:rsidP="00730634">
            <w:pPr>
              <w:pStyle w:val="Tabletext"/>
            </w:pPr>
            <w:r w:rsidRPr="00FA56CE">
              <w:t>279B</w:t>
            </w:r>
          </w:p>
        </w:tc>
        <w:tc>
          <w:tcPr>
            <w:tcW w:w="2268" w:type="dxa"/>
            <w:gridSpan w:val="2"/>
            <w:shd w:val="clear" w:color="auto" w:fill="auto"/>
          </w:tcPr>
          <w:p w:rsidR="008F72C6" w:rsidRPr="00FA56CE" w:rsidRDefault="008F72C6" w:rsidP="00730634">
            <w:pPr>
              <w:pStyle w:val="Tabletext"/>
            </w:pPr>
            <w:r w:rsidRPr="00FA56CE">
              <w:t>Section</w:t>
            </w:r>
            <w:r w:rsidR="00FA56CE">
              <w:t> </w:t>
            </w:r>
            <w:r w:rsidRPr="00FA56CE">
              <w:t>952K</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279C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952L(1)</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280A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952L(2)</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280B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952L(3)</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280C</w:t>
            </w:r>
          </w:p>
        </w:tc>
        <w:tc>
          <w:tcPr>
            <w:tcW w:w="2268" w:type="dxa"/>
            <w:gridSpan w:val="2"/>
            <w:shd w:val="clear" w:color="auto" w:fill="auto"/>
          </w:tcPr>
          <w:p w:rsidR="008F72C6" w:rsidRPr="00FA56CE" w:rsidRDefault="008F72C6" w:rsidP="00730634">
            <w:pPr>
              <w:pStyle w:val="Tabletext"/>
            </w:pPr>
            <w:r w:rsidRPr="00FA56CE">
              <w:t>Section</w:t>
            </w:r>
            <w:r w:rsidR="00FA56CE">
              <w:t> </w:t>
            </w:r>
            <w:r w:rsidRPr="00FA56CE">
              <w:t>952M</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281A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982C(1)</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281B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982C(2)</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281C</w:t>
            </w:r>
          </w:p>
        </w:tc>
        <w:tc>
          <w:tcPr>
            <w:tcW w:w="2268" w:type="dxa"/>
            <w:gridSpan w:val="2"/>
            <w:shd w:val="clear" w:color="auto" w:fill="auto"/>
          </w:tcPr>
          <w:p w:rsidR="008F72C6" w:rsidRPr="00FA56CE" w:rsidRDefault="008F72C6" w:rsidP="00730634">
            <w:pPr>
              <w:pStyle w:val="Tabletext"/>
            </w:pPr>
            <w:r w:rsidRPr="00FA56CE">
              <w:t>Section</w:t>
            </w:r>
            <w:r w:rsidR="00FA56CE">
              <w:t> </w:t>
            </w:r>
            <w:r w:rsidRPr="00FA56CE">
              <w:t>982D</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282A</w:t>
            </w:r>
          </w:p>
        </w:tc>
        <w:tc>
          <w:tcPr>
            <w:tcW w:w="2268" w:type="dxa"/>
            <w:gridSpan w:val="2"/>
            <w:shd w:val="clear" w:color="auto" w:fill="auto"/>
          </w:tcPr>
          <w:p w:rsidR="008F72C6" w:rsidRPr="00FA56CE" w:rsidRDefault="008F72C6" w:rsidP="00730634">
            <w:pPr>
              <w:pStyle w:val="Tabletext"/>
            </w:pPr>
            <w:r w:rsidRPr="00FA56CE">
              <w:t>Section</w:t>
            </w:r>
            <w:r w:rsidR="00FA56CE">
              <w:t> </w:t>
            </w:r>
            <w:r w:rsidRPr="00FA56CE">
              <w:t>983C</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282B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984B(1)</w:t>
            </w:r>
          </w:p>
        </w:tc>
        <w:tc>
          <w:tcPr>
            <w:tcW w:w="3973" w:type="dxa"/>
            <w:shd w:val="clear" w:color="auto" w:fill="auto"/>
          </w:tcPr>
          <w:p w:rsidR="008F72C6" w:rsidRPr="00FA56CE" w:rsidRDefault="008F72C6" w:rsidP="00F95C8F">
            <w:pPr>
              <w:pStyle w:val="Tablea"/>
            </w:pPr>
            <w:r w:rsidRPr="00FA56CE">
              <w:t>(a) if the offence relates only to a contravention of requirements referred to in paragraph</w:t>
            </w:r>
            <w:r w:rsidR="00FA56CE">
              <w:t> </w:t>
            </w:r>
            <w:r w:rsidRPr="00FA56CE">
              <w:t>984B(1)(a)—50 penalty units;</w:t>
            </w:r>
          </w:p>
          <w:p w:rsidR="008F72C6" w:rsidRPr="00FA56CE" w:rsidRDefault="008F72C6" w:rsidP="00F95C8F">
            <w:pPr>
              <w:pStyle w:val="Tablea"/>
              <w:rPr>
                <w:i/>
              </w:rPr>
            </w:pPr>
            <w:r w:rsidRPr="00FA56CE">
              <w:t>(b) otherwise—100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282BA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985D(1)</w:t>
            </w:r>
          </w:p>
        </w:tc>
        <w:tc>
          <w:tcPr>
            <w:tcW w:w="3973" w:type="dxa"/>
            <w:shd w:val="clear" w:color="auto" w:fill="auto"/>
          </w:tcPr>
          <w:p w:rsidR="008F72C6" w:rsidRPr="00FA56CE" w:rsidRDefault="008F72C6" w:rsidP="00A11FF1">
            <w:pPr>
              <w:pStyle w:val="Tabletext"/>
            </w:pPr>
            <w:r w:rsidRPr="00FA56CE">
              <w:t>50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282BB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985J(1)</w:t>
            </w:r>
          </w:p>
        </w:tc>
        <w:tc>
          <w:tcPr>
            <w:tcW w:w="3973" w:type="dxa"/>
            <w:shd w:val="clear" w:color="auto" w:fill="auto"/>
          </w:tcPr>
          <w:p w:rsidR="008F72C6" w:rsidRPr="00FA56CE" w:rsidRDefault="008F72C6" w:rsidP="00A11FF1">
            <w:pPr>
              <w:pStyle w:val="Tabletext"/>
            </w:pPr>
            <w:r w:rsidRPr="00FA56CE">
              <w:t>50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282BC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985J(2)</w:t>
            </w:r>
          </w:p>
        </w:tc>
        <w:tc>
          <w:tcPr>
            <w:tcW w:w="3973" w:type="dxa"/>
            <w:shd w:val="clear" w:color="auto" w:fill="auto"/>
          </w:tcPr>
          <w:p w:rsidR="008F72C6" w:rsidRPr="00FA56CE" w:rsidRDefault="008F72C6" w:rsidP="00A11FF1">
            <w:pPr>
              <w:pStyle w:val="Tabletext"/>
            </w:pPr>
            <w:r w:rsidRPr="00FA56CE">
              <w:t>50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282BD</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985J(4)</w:t>
            </w:r>
          </w:p>
        </w:tc>
        <w:tc>
          <w:tcPr>
            <w:tcW w:w="3973" w:type="dxa"/>
            <w:shd w:val="clear" w:color="auto" w:fill="auto"/>
          </w:tcPr>
          <w:p w:rsidR="008F72C6" w:rsidRPr="00FA56CE" w:rsidRDefault="008F72C6" w:rsidP="00A11FF1">
            <w:pPr>
              <w:pStyle w:val="Tabletext"/>
            </w:pPr>
            <w:r w:rsidRPr="00FA56CE">
              <w:t>50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282BE</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985K(1)</w:t>
            </w:r>
          </w:p>
        </w:tc>
        <w:tc>
          <w:tcPr>
            <w:tcW w:w="3973" w:type="dxa"/>
            <w:shd w:val="clear" w:color="auto" w:fill="auto"/>
          </w:tcPr>
          <w:p w:rsidR="008F72C6" w:rsidRPr="00FA56CE" w:rsidRDefault="008F72C6" w:rsidP="00A11FF1">
            <w:pPr>
              <w:pStyle w:val="Tabletext"/>
            </w:pPr>
            <w:r w:rsidRPr="00FA56CE">
              <w:t>100 penalty units, or imprisonment for 2 years, or both.</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r w:rsidRPr="00FA56CE">
              <w:t>282C</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988A(1)</w:t>
            </w:r>
          </w:p>
        </w:tc>
        <w:tc>
          <w:tcPr>
            <w:tcW w:w="3973" w:type="dxa"/>
            <w:tcBorders>
              <w:bottom w:val="single" w:sz="4" w:space="0" w:color="auto"/>
            </w:tcBorders>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bookmarkStart w:id="470" w:name="CU_478596059"/>
            <w:bookmarkEnd w:id="470"/>
            <w:r w:rsidRPr="00FA56CE">
              <w:t>283A</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989B(1)</w:t>
            </w:r>
          </w:p>
        </w:tc>
        <w:tc>
          <w:tcPr>
            <w:tcW w:w="3973" w:type="dxa"/>
            <w:tcBorders>
              <w:bottom w:val="single" w:sz="4" w:space="0" w:color="auto"/>
            </w:tcBorders>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EB7A29">
        <w:tc>
          <w:tcPr>
            <w:tcW w:w="851" w:type="dxa"/>
            <w:tcBorders>
              <w:top w:val="single" w:sz="4" w:space="0" w:color="auto"/>
            </w:tcBorders>
            <w:shd w:val="clear" w:color="auto" w:fill="auto"/>
          </w:tcPr>
          <w:p w:rsidR="008F72C6" w:rsidRPr="00FA56CE" w:rsidRDefault="008F72C6" w:rsidP="00730634">
            <w:pPr>
              <w:pStyle w:val="Tabletext"/>
            </w:pPr>
            <w:r w:rsidRPr="00FA56CE">
              <w:t>283B</w:t>
            </w:r>
          </w:p>
        </w:tc>
        <w:tc>
          <w:tcPr>
            <w:tcW w:w="2268" w:type="dxa"/>
            <w:gridSpan w:val="2"/>
            <w:tcBorders>
              <w:top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989B(2)</w:t>
            </w:r>
          </w:p>
        </w:tc>
        <w:tc>
          <w:tcPr>
            <w:tcW w:w="3973" w:type="dxa"/>
            <w:tcBorders>
              <w:top w:val="single" w:sz="4" w:space="0" w:color="auto"/>
            </w:tcBorders>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283C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989B(3)</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283CA</w:t>
            </w:r>
          </w:p>
        </w:tc>
        <w:tc>
          <w:tcPr>
            <w:tcW w:w="2268" w:type="dxa"/>
            <w:gridSpan w:val="2"/>
            <w:shd w:val="clear" w:color="auto" w:fill="auto"/>
          </w:tcPr>
          <w:p w:rsidR="008F72C6" w:rsidRPr="00FA56CE" w:rsidRDefault="008F72C6" w:rsidP="00730634">
            <w:pPr>
              <w:pStyle w:val="Tabletext"/>
            </w:pPr>
            <w:r w:rsidRPr="00FA56CE">
              <w:t>Subsections</w:t>
            </w:r>
            <w:r w:rsidR="00FA56CE">
              <w:t> </w:t>
            </w:r>
            <w:r w:rsidRPr="00FA56CE">
              <w:t>989CA(1) and (2)</w:t>
            </w:r>
          </w:p>
        </w:tc>
        <w:tc>
          <w:tcPr>
            <w:tcW w:w="3973" w:type="dxa"/>
            <w:shd w:val="clear" w:color="auto" w:fill="auto"/>
          </w:tcPr>
          <w:p w:rsidR="008F72C6" w:rsidRPr="00FA56CE" w:rsidRDefault="008F72C6" w:rsidP="00730634">
            <w:pPr>
              <w:pStyle w:val="Tabletext"/>
            </w:pPr>
            <w:r w:rsidRPr="00FA56CE">
              <w:t>50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284A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990B(1)</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284B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990B(2)</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284C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990B(6)</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285A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990D(1)</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285B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990D(2)</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285C</w:t>
            </w:r>
          </w:p>
        </w:tc>
        <w:tc>
          <w:tcPr>
            <w:tcW w:w="2268" w:type="dxa"/>
            <w:gridSpan w:val="2"/>
            <w:shd w:val="clear" w:color="auto" w:fill="auto"/>
          </w:tcPr>
          <w:p w:rsidR="008F72C6" w:rsidRPr="00FA56CE" w:rsidRDefault="008F72C6" w:rsidP="00730634">
            <w:pPr>
              <w:pStyle w:val="Tabletext"/>
            </w:pPr>
            <w:r w:rsidRPr="00FA56CE">
              <w:t>Paragraph 990F(a)</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286A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990I(3)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286B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990K(1)</w:t>
            </w:r>
          </w:p>
        </w:tc>
        <w:tc>
          <w:tcPr>
            <w:tcW w:w="3973" w:type="dxa"/>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51" w:type="dxa"/>
            <w:shd w:val="clear" w:color="auto" w:fill="auto"/>
          </w:tcPr>
          <w:p w:rsidR="008F72C6" w:rsidRPr="00FA56CE" w:rsidRDefault="008F72C6" w:rsidP="00730634">
            <w:pPr>
              <w:pStyle w:val="Tabletext"/>
            </w:pPr>
            <w:r w:rsidRPr="00FA56CE">
              <w:t>286C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991B(2)</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287A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991E(1)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287B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991E(3)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287C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991F(1)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288A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991F(2)</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r w:rsidRPr="00FA56CE">
              <w:t>288B</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991F(3)</w:t>
            </w:r>
          </w:p>
        </w:tc>
        <w:tc>
          <w:tcPr>
            <w:tcW w:w="3973" w:type="dxa"/>
            <w:tcBorders>
              <w:bottom w:val="single" w:sz="4" w:space="0" w:color="auto"/>
            </w:tcBorders>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bookmarkStart w:id="471" w:name="CU_496597487"/>
            <w:bookmarkEnd w:id="471"/>
            <w:r w:rsidRPr="00FA56CE">
              <w:t>288C</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992A(1)</w:t>
            </w:r>
          </w:p>
        </w:tc>
        <w:tc>
          <w:tcPr>
            <w:tcW w:w="3973" w:type="dxa"/>
            <w:tcBorders>
              <w:bottom w:val="single" w:sz="4" w:space="0" w:color="auto"/>
            </w:tcBorders>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EB7A29">
        <w:tc>
          <w:tcPr>
            <w:tcW w:w="851" w:type="dxa"/>
            <w:tcBorders>
              <w:top w:val="single" w:sz="4" w:space="0" w:color="auto"/>
            </w:tcBorders>
            <w:shd w:val="clear" w:color="auto" w:fill="auto"/>
          </w:tcPr>
          <w:p w:rsidR="008F72C6" w:rsidRPr="00FA56CE" w:rsidRDefault="008F72C6" w:rsidP="00730634">
            <w:pPr>
              <w:pStyle w:val="Tabletext"/>
            </w:pPr>
            <w:r w:rsidRPr="00FA56CE">
              <w:t>288CA</w:t>
            </w:r>
          </w:p>
        </w:tc>
        <w:tc>
          <w:tcPr>
            <w:tcW w:w="2268" w:type="dxa"/>
            <w:gridSpan w:val="2"/>
            <w:tcBorders>
              <w:top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992A(3)</w:t>
            </w:r>
          </w:p>
        </w:tc>
        <w:tc>
          <w:tcPr>
            <w:tcW w:w="3973" w:type="dxa"/>
            <w:tcBorders>
              <w:top w:val="single" w:sz="4" w:space="0" w:color="auto"/>
            </w:tcBorders>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288CB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992AA(1)</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289A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993B(1)</w:t>
            </w:r>
          </w:p>
        </w:tc>
        <w:tc>
          <w:tcPr>
            <w:tcW w:w="3973" w:type="dxa"/>
            <w:shd w:val="clear" w:color="auto" w:fill="auto"/>
          </w:tcPr>
          <w:p w:rsidR="008F72C6" w:rsidRPr="00FA56CE" w:rsidRDefault="008F72C6" w:rsidP="00730634">
            <w:pPr>
              <w:pStyle w:val="Tabletext"/>
            </w:pPr>
            <w:r w:rsidRPr="00FA56CE">
              <w:t>50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289B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993B(3)</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289C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993C(1)</w:t>
            </w:r>
          </w:p>
        </w:tc>
        <w:tc>
          <w:tcPr>
            <w:tcW w:w="3973" w:type="dxa"/>
            <w:shd w:val="clear" w:color="auto" w:fill="auto"/>
          </w:tcPr>
          <w:p w:rsidR="008F72C6" w:rsidRPr="00FA56CE" w:rsidRDefault="008F72C6" w:rsidP="00730634">
            <w:pPr>
              <w:pStyle w:val="Tabletext"/>
            </w:pPr>
            <w:r w:rsidRPr="00FA56CE">
              <w:t>50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290A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993C(3)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290B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993D(1)</w:t>
            </w:r>
          </w:p>
        </w:tc>
        <w:tc>
          <w:tcPr>
            <w:tcW w:w="3973" w:type="dxa"/>
            <w:shd w:val="clear" w:color="auto" w:fill="auto"/>
          </w:tcPr>
          <w:p w:rsidR="008F72C6" w:rsidRPr="00FA56CE" w:rsidRDefault="008F72C6" w:rsidP="00730634">
            <w:pPr>
              <w:pStyle w:val="Tabletext"/>
            </w:pPr>
            <w:r w:rsidRPr="00FA56CE">
              <w:t>50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290C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993D(3)</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1018E1">
            <w:pPr>
              <w:pStyle w:val="Tabletext"/>
            </w:pPr>
            <w:r w:rsidRPr="00FA56CE">
              <w:t>290CA</w:t>
            </w:r>
          </w:p>
        </w:tc>
        <w:tc>
          <w:tcPr>
            <w:tcW w:w="2268" w:type="dxa"/>
            <w:gridSpan w:val="2"/>
            <w:shd w:val="clear" w:color="auto" w:fill="auto"/>
          </w:tcPr>
          <w:p w:rsidR="008F72C6" w:rsidRPr="00FA56CE" w:rsidRDefault="008F72C6" w:rsidP="001018E1">
            <w:pPr>
              <w:pStyle w:val="Tabletext"/>
            </w:pPr>
            <w:r w:rsidRPr="00FA56CE">
              <w:t>Subsection</w:t>
            </w:r>
            <w:r w:rsidR="00FA56CE">
              <w:t> </w:t>
            </w:r>
            <w:r w:rsidRPr="00FA56CE">
              <w:t>1012DAA(10)</w:t>
            </w:r>
          </w:p>
        </w:tc>
        <w:tc>
          <w:tcPr>
            <w:tcW w:w="3973" w:type="dxa"/>
            <w:shd w:val="clear" w:color="auto" w:fill="auto"/>
          </w:tcPr>
          <w:p w:rsidR="008F72C6" w:rsidRPr="00FA56CE" w:rsidRDefault="008F72C6" w:rsidP="001018E1">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1B48CE">
            <w:pPr>
              <w:pStyle w:val="Tabletext"/>
            </w:pPr>
            <w:r w:rsidRPr="00FA56CE">
              <w:t>290D</w:t>
            </w:r>
          </w:p>
        </w:tc>
        <w:tc>
          <w:tcPr>
            <w:tcW w:w="2268" w:type="dxa"/>
            <w:gridSpan w:val="2"/>
            <w:shd w:val="clear" w:color="auto" w:fill="auto"/>
          </w:tcPr>
          <w:p w:rsidR="008F72C6" w:rsidRPr="00FA56CE" w:rsidRDefault="008F72C6" w:rsidP="001B48CE">
            <w:pPr>
              <w:pStyle w:val="Tabletext"/>
            </w:pPr>
            <w:r w:rsidRPr="00FA56CE">
              <w:t>Subsection</w:t>
            </w:r>
            <w:r w:rsidR="00FA56CE">
              <w:t> </w:t>
            </w:r>
            <w:r w:rsidRPr="00FA56CE">
              <w:t>1012DA(9)</w:t>
            </w:r>
          </w:p>
        </w:tc>
        <w:tc>
          <w:tcPr>
            <w:tcW w:w="3973" w:type="dxa"/>
            <w:shd w:val="clear" w:color="auto" w:fill="auto"/>
          </w:tcPr>
          <w:p w:rsidR="008F72C6" w:rsidRPr="00FA56CE" w:rsidRDefault="008F72C6" w:rsidP="001B48CE">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291A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1012H(2)</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291B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1013I(4)</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291C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1013K(1)</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292A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1013K(2)</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292B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1015B(1)</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292C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1015D(2)</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293A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1015D(3)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r w:rsidRPr="00FA56CE">
              <w:t>293B</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1015D(4)</w:t>
            </w:r>
          </w:p>
        </w:tc>
        <w:tc>
          <w:tcPr>
            <w:tcW w:w="3973" w:type="dxa"/>
            <w:tcBorders>
              <w:bottom w:val="single" w:sz="4" w:space="0" w:color="auto"/>
            </w:tcBorders>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bookmarkStart w:id="472" w:name="CU_515598930"/>
            <w:bookmarkEnd w:id="472"/>
            <w:r w:rsidRPr="00FA56CE">
              <w:t>293C</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1015E(1)</w:t>
            </w:r>
          </w:p>
        </w:tc>
        <w:tc>
          <w:tcPr>
            <w:tcW w:w="3973" w:type="dxa"/>
            <w:tcBorders>
              <w:bottom w:val="single" w:sz="4" w:space="0" w:color="auto"/>
            </w:tcBorders>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51" w:type="dxa"/>
            <w:tcBorders>
              <w:top w:val="single" w:sz="4" w:space="0" w:color="auto"/>
            </w:tcBorders>
            <w:shd w:val="clear" w:color="auto" w:fill="auto"/>
          </w:tcPr>
          <w:p w:rsidR="008F72C6" w:rsidRPr="00FA56CE" w:rsidRDefault="008F72C6" w:rsidP="00730634">
            <w:pPr>
              <w:pStyle w:val="Tabletext"/>
            </w:pPr>
            <w:r w:rsidRPr="00FA56CE">
              <w:t>294A</w:t>
            </w:r>
          </w:p>
        </w:tc>
        <w:tc>
          <w:tcPr>
            <w:tcW w:w="2268" w:type="dxa"/>
            <w:gridSpan w:val="2"/>
            <w:tcBorders>
              <w:top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1016A(2)</w:t>
            </w:r>
          </w:p>
        </w:tc>
        <w:tc>
          <w:tcPr>
            <w:tcW w:w="3973" w:type="dxa"/>
            <w:tcBorders>
              <w:top w:val="single" w:sz="4" w:space="0" w:color="auto"/>
            </w:tcBorders>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rPr>
          <w:cantSplit/>
        </w:trPr>
        <w:tc>
          <w:tcPr>
            <w:tcW w:w="851" w:type="dxa"/>
            <w:shd w:val="clear" w:color="auto" w:fill="auto"/>
          </w:tcPr>
          <w:p w:rsidR="008F72C6" w:rsidRPr="00FA56CE" w:rsidRDefault="008F72C6" w:rsidP="00730634">
            <w:pPr>
              <w:pStyle w:val="Tabletext"/>
            </w:pPr>
            <w:r w:rsidRPr="00FA56CE">
              <w:t>294B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1016A(3)</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294C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1016B(1)</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295A</w:t>
            </w:r>
          </w:p>
        </w:tc>
        <w:tc>
          <w:tcPr>
            <w:tcW w:w="2268" w:type="dxa"/>
            <w:gridSpan w:val="2"/>
            <w:shd w:val="clear" w:color="auto" w:fill="auto"/>
          </w:tcPr>
          <w:p w:rsidR="008F72C6" w:rsidRPr="00FA56CE" w:rsidRDefault="008F72C6" w:rsidP="00730634">
            <w:pPr>
              <w:pStyle w:val="Tabletext"/>
            </w:pPr>
            <w:r w:rsidRPr="00FA56CE">
              <w:t>Section</w:t>
            </w:r>
            <w:r w:rsidR="00FA56CE">
              <w:t> </w:t>
            </w:r>
            <w:r w:rsidRPr="00FA56CE">
              <w:t>1016C</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295B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1016D(1)</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295C</w:t>
            </w:r>
          </w:p>
        </w:tc>
        <w:tc>
          <w:tcPr>
            <w:tcW w:w="2268" w:type="dxa"/>
            <w:gridSpan w:val="2"/>
            <w:shd w:val="clear" w:color="auto" w:fill="auto"/>
          </w:tcPr>
          <w:p w:rsidR="008F72C6" w:rsidRPr="00FA56CE" w:rsidRDefault="008F72C6" w:rsidP="00730634">
            <w:pPr>
              <w:pStyle w:val="Tabletext"/>
            </w:pPr>
            <w:r w:rsidRPr="00FA56CE">
              <w:t>Paragraph 1016D(2)(d)</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296A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1016E(2)</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296B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1017B(1)</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296C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1017C(2)</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296D</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1017C(2A)</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297A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1017C(3)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297AA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1017C(3A)</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297B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1017C(5)</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297C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1017D(1)</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297CA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 xml:space="preserve">1017DA(3) </w:t>
            </w:r>
          </w:p>
        </w:tc>
        <w:tc>
          <w:tcPr>
            <w:tcW w:w="3973" w:type="dxa"/>
            <w:shd w:val="clear" w:color="auto" w:fill="auto"/>
          </w:tcPr>
          <w:p w:rsidR="008F72C6" w:rsidRPr="00FA56CE" w:rsidRDefault="008F72C6" w:rsidP="00730634">
            <w:pPr>
              <w:pStyle w:val="Tabletext"/>
            </w:pPr>
            <w:r w:rsidRPr="00FA56CE">
              <w:t>50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298A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1017E(3)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r w:rsidRPr="00FA56CE">
              <w:t>298B</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1017E(4)</w:t>
            </w:r>
          </w:p>
        </w:tc>
        <w:tc>
          <w:tcPr>
            <w:tcW w:w="3973" w:type="dxa"/>
            <w:tcBorders>
              <w:bottom w:val="single" w:sz="4" w:space="0" w:color="auto"/>
            </w:tcBorders>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bookmarkStart w:id="473" w:name="CU_533600370"/>
            <w:bookmarkEnd w:id="473"/>
            <w:r w:rsidRPr="00FA56CE">
              <w:t>298C</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1017F(2)</w:t>
            </w:r>
          </w:p>
        </w:tc>
        <w:tc>
          <w:tcPr>
            <w:tcW w:w="3973" w:type="dxa"/>
            <w:tcBorders>
              <w:bottom w:val="single" w:sz="4" w:space="0" w:color="auto"/>
            </w:tcBorders>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51" w:type="dxa"/>
            <w:tcBorders>
              <w:top w:val="single" w:sz="4" w:space="0" w:color="auto"/>
            </w:tcBorders>
            <w:shd w:val="clear" w:color="auto" w:fill="auto"/>
          </w:tcPr>
          <w:p w:rsidR="008F72C6" w:rsidRPr="00FA56CE" w:rsidRDefault="008F72C6" w:rsidP="00730634">
            <w:pPr>
              <w:pStyle w:val="Tabletext"/>
            </w:pPr>
            <w:r w:rsidRPr="00FA56CE">
              <w:t>299A</w:t>
            </w:r>
          </w:p>
        </w:tc>
        <w:tc>
          <w:tcPr>
            <w:tcW w:w="2268" w:type="dxa"/>
            <w:gridSpan w:val="2"/>
            <w:tcBorders>
              <w:top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1017G(1)</w:t>
            </w:r>
          </w:p>
        </w:tc>
        <w:tc>
          <w:tcPr>
            <w:tcW w:w="3973" w:type="dxa"/>
            <w:tcBorders>
              <w:top w:val="single" w:sz="4" w:space="0" w:color="auto"/>
            </w:tcBorders>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rPr>
          <w:cantSplit/>
        </w:trPr>
        <w:tc>
          <w:tcPr>
            <w:tcW w:w="851" w:type="dxa"/>
            <w:shd w:val="clear" w:color="auto" w:fill="auto"/>
          </w:tcPr>
          <w:p w:rsidR="008F72C6" w:rsidRPr="00FA56CE" w:rsidRDefault="008F72C6" w:rsidP="00730634">
            <w:pPr>
              <w:pStyle w:val="Tabletext"/>
            </w:pPr>
            <w:r w:rsidRPr="00FA56CE">
              <w:t>299B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1018A(1)</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299C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1018A(2)</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300A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1018B(1)</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300AA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1020AB(3)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300AB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1020AC(2)</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300AC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1020AD(2)</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300AD</w:t>
            </w:r>
          </w:p>
        </w:tc>
        <w:tc>
          <w:tcPr>
            <w:tcW w:w="2268" w:type="dxa"/>
            <w:gridSpan w:val="2"/>
            <w:shd w:val="clear" w:color="auto" w:fill="auto"/>
          </w:tcPr>
          <w:p w:rsidR="008F72C6" w:rsidRPr="00FA56CE" w:rsidRDefault="008F72C6" w:rsidP="00730634">
            <w:pPr>
              <w:pStyle w:val="Tabletext"/>
            </w:pPr>
            <w:r w:rsidRPr="00FA56CE">
              <w:t>Section</w:t>
            </w:r>
            <w:r w:rsidR="00FA56CE">
              <w:t> </w:t>
            </w:r>
            <w:r w:rsidRPr="00FA56CE">
              <w:t>1020AE</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300AE</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1020AI(3)</w:t>
            </w:r>
          </w:p>
        </w:tc>
        <w:tc>
          <w:tcPr>
            <w:tcW w:w="3973" w:type="dxa"/>
            <w:shd w:val="clear" w:color="auto" w:fill="auto"/>
          </w:tcPr>
          <w:p w:rsidR="008F72C6" w:rsidRPr="00FA56CE" w:rsidRDefault="008F72C6" w:rsidP="00730634">
            <w:pPr>
              <w:pStyle w:val="Tabletext"/>
            </w:pPr>
            <w:r w:rsidRPr="00FA56CE">
              <w:t>50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300AF</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1020AI(5)</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300AG</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1020AI(7)</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300AH</w:t>
            </w:r>
          </w:p>
        </w:tc>
        <w:tc>
          <w:tcPr>
            <w:tcW w:w="2268" w:type="dxa"/>
            <w:gridSpan w:val="2"/>
            <w:shd w:val="clear" w:color="auto" w:fill="auto"/>
          </w:tcPr>
          <w:p w:rsidR="008F72C6" w:rsidRPr="00FA56CE" w:rsidRDefault="008F72C6" w:rsidP="00730634">
            <w:pPr>
              <w:pStyle w:val="Tabletext"/>
            </w:pPr>
            <w:r w:rsidRPr="00FA56CE">
              <w:t>Section</w:t>
            </w:r>
            <w:r w:rsidR="00FA56CE">
              <w:t> </w:t>
            </w:r>
            <w:r w:rsidRPr="00FA56CE">
              <w:t>1020AJ</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300B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1020A(1)</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300C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1020B(2)</w:t>
            </w:r>
          </w:p>
        </w:tc>
        <w:tc>
          <w:tcPr>
            <w:tcW w:w="3973" w:type="dxa"/>
            <w:shd w:val="clear" w:color="auto" w:fill="auto"/>
          </w:tcPr>
          <w:p w:rsidR="008F72C6" w:rsidRPr="00FA56CE" w:rsidRDefault="008F72C6" w:rsidP="00F95C8F">
            <w:pPr>
              <w:pStyle w:val="Tablea"/>
            </w:pPr>
            <w:r w:rsidRPr="00FA56CE">
              <w:t>(a) for a first offence—25 penalty units or imprisonment for 6 months, or both;</w:t>
            </w:r>
          </w:p>
          <w:p w:rsidR="008F72C6" w:rsidRPr="00FA56CE" w:rsidRDefault="008F72C6" w:rsidP="00F95C8F">
            <w:pPr>
              <w:pStyle w:val="Tablea"/>
            </w:pPr>
            <w:r w:rsidRPr="00FA56CE">
              <w:t>(b) for a further offence—100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302A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1020E(8)</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302B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1020E(9)</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r w:rsidRPr="00FA56CE">
              <w:t>302C</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1021C(1)</w:t>
            </w:r>
          </w:p>
        </w:tc>
        <w:tc>
          <w:tcPr>
            <w:tcW w:w="3973" w:type="dxa"/>
            <w:tcBorders>
              <w:bottom w:val="single" w:sz="4" w:space="0" w:color="auto"/>
            </w:tcBorders>
            <w:shd w:val="clear" w:color="auto" w:fill="auto"/>
          </w:tcPr>
          <w:p w:rsidR="008F72C6" w:rsidRPr="00FA56CE" w:rsidRDefault="008F72C6" w:rsidP="00730634">
            <w:pPr>
              <w:pStyle w:val="Tabletext"/>
            </w:pPr>
            <w:r w:rsidRPr="00FA56CE">
              <w:t>50 penalty units.</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bookmarkStart w:id="474" w:name="CU_551601880"/>
            <w:bookmarkEnd w:id="474"/>
            <w:r w:rsidRPr="00FA56CE">
              <w:t>303A</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1021C(3)</w:t>
            </w:r>
          </w:p>
        </w:tc>
        <w:tc>
          <w:tcPr>
            <w:tcW w:w="3973" w:type="dxa"/>
            <w:tcBorders>
              <w:bottom w:val="single" w:sz="4" w:space="0" w:color="auto"/>
            </w:tcBorders>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51" w:type="dxa"/>
            <w:tcBorders>
              <w:top w:val="single" w:sz="4" w:space="0" w:color="auto"/>
            </w:tcBorders>
            <w:shd w:val="clear" w:color="auto" w:fill="auto"/>
          </w:tcPr>
          <w:p w:rsidR="008F72C6" w:rsidRPr="00FA56CE" w:rsidRDefault="008F72C6" w:rsidP="00730634">
            <w:pPr>
              <w:pStyle w:val="Tabletext"/>
            </w:pPr>
            <w:r w:rsidRPr="00FA56CE">
              <w:t>303B</w:t>
            </w:r>
          </w:p>
        </w:tc>
        <w:tc>
          <w:tcPr>
            <w:tcW w:w="2268" w:type="dxa"/>
            <w:gridSpan w:val="2"/>
            <w:tcBorders>
              <w:top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1021D(1)</w:t>
            </w:r>
          </w:p>
        </w:tc>
        <w:tc>
          <w:tcPr>
            <w:tcW w:w="3973" w:type="dxa"/>
            <w:tcBorders>
              <w:top w:val="single" w:sz="4" w:space="0" w:color="auto"/>
            </w:tcBorders>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303C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1021D(2)</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304A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1021E(1)</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304B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1021E(2)</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304C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1021F(1)</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304D</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1021FA(1)</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304E</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1021FA(2)</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304F</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1021FB(1)</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304G</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1021FB(2)</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304H</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1021FB(3)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304I</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1021FB(6)</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305A</w:t>
            </w:r>
          </w:p>
        </w:tc>
        <w:tc>
          <w:tcPr>
            <w:tcW w:w="2268" w:type="dxa"/>
            <w:gridSpan w:val="2"/>
            <w:shd w:val="clear" w:color="auto" w:fill="auto"/>
          </w:tcPr>
          <w:p w:rsidR="008F72C6" w:rsidRPr="00FA56CE" w:rsidRDefault="008F72C6" w:rsidP="00730634">
            <w:pPr>
              <w:pStyle w:val="Tabletext"/>
            </w:pPr>
            <w:r w:rsidRPr="00FA56CE">
              <w:t>Section</w:t>
            </w:r>
            <w:r w:rsidR="00FA56CE">
              <w:t> </w:t>
            </w:r>
            <w:r w:rsidRPr="00FA56CE">
              <w:t>1021G</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305B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1021H(1)</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305C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1021I(1)</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306A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1021J(1)</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306B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1021J(2)</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r w:rsidRPr="00FA56CE">
              <w:t>306C</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1021J(3)</w:t>
            </w:r>
          </w:p>
        </w:tc>
        <w:tc>
          <w:tcPr>
            <w:tcW w:w="3973" w:type="dxa"/>
            <w:tcBorders>
              <w:bottom w:val="single" w:sz="4" w:space="0" w:color="auto"/>
            </w:tcBorders>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bookmarkStart w:id="475" w:name="CU_569603318"/>
            <w:bookmarkEnd w:id="475"/>
            <w:r w:rsidRPr="00FA56CE">
              <w:t>307A</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1021K(1)</w:t>
            </w:r>
          </w:p>
        </w:tc>
        <w:tc>
          <w:tcPr>
            <w:tcW w:w="3973" w:type="dxa"/>
            <w:tcBorders>
              <w:bottom w:val="single" w:sz="4" w:space="0" w:color="auto"/>
            </w:tcBorders>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EB7A29">
        <w:tc>
          <w:tcPr>
            <w:tcW w:w="851" w:type="dxa"/>
            <w:tcBorders>
              <w:top w:val="single" w:sz="4" w:space="0" w:color="auto"/>
            </w:tcBorders>
            <w:shd w:val="clear" w:color="auto" w:fill="auto"/>
          </w:tcPr>
          <w:p w:rsidR="008F72C6" w:rsidRPr="00FA56CE" w:rsidRDefault="008F72C6" w:rsidP="00730634">
            <w:pPr>
              <w:pStyle w:val="Tabletext"/>
            </w:pPr>
            <w:r w:rsidRPr="00FA56CE">
              <w:t>307B</w:t>
            </w:r>
          </w:p>
        </w:tc>
        <w:tc>
          <w:tcPr>
            <w:tcW w:w="2268" w:type="dxa"/>
            <w:gridSpan w:val="2"/>
            <w:tcBorders>
              <w:top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1021L(1)</w:t>
            </w:r>
          </w:p>
        </w:tc>
        <w:tc>
          <w:tcPr>
            <w:tcW w:w="3973" w:type="dxa"/>
            <w:tcBorders>
              <w:top w:val="single" w:sz="4" w:space="0" w:color="auto"/>
            </w:tcBorders>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3F0597">
        <w:trPr>
          <w:cantSplit/>
        </w:trPr>
        <w:tc>
          <w:tcPr>
            <w:tcW w:w="851" w:type="dxa"/>
            <w:shd w:val="clear" w:color="auto" w:fill="auto"/>
          </w:tcPr>
          <w:p w:rsidR="008F72C6" w:rsidRPr="00FA56CE" w:rsidRDefault="008F72C6" w:rsidP="00730634">
            <w:pPr>
              <w:pStyle w:val="Tabletext"/>
            </w:pPr>
            <w:r w:rsidRPr="00FA56CE">
              <w:t>307C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1021L(2)</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307CA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1021M(1)</w:t>
            </w:r>
          </w:p>
        </w:tc>
        <w:tc>
          <w:tcPr>
            <w:tcW w:w="3973" w:type="dxa"/>
            <w:shd w:val="clear" w:color="auto" w:fill="auto"/>
          </w:tcPr>
          <w:p w:rsidR="008F72C6" w:rsidRPr="00FA56CE" w:rsidRDefault="008F72C6" w:rsidP="00730634">
            <w:pPr>
              <w:pStyle w:val="Tabletext"/>
            </w:pPr>
            <w:r w:rsidRPr="00FA56CE">
              <w:t>50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307CB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1021M(3)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308A</w:t>
            </w:r>
          </w:p>
        </w:tc>
        <w:tc>
          <w:tcPr>
            <w:tcW w:w="2268" w:type="dxa"/>
            <w:gridSpan w:val="2"/>
            <w:shd w:val="clear" w:color="auto" w:fill="auto"/>
          </w:tcPr>
          <w:p w:rsidR="008F72C6" w:rsidRPr="00FA56CE" w:rsidRDefault="008F72C6" w:rsidP="00730634">
            <w:pPr>
              <w:pStyle w:val="Tabletext"/>
            </w:pPr>
            <w:r w:rsidRPr="00FA56CE">
              <w:t>Section</w:t>
            </w:r>
            <w:r w:rsidR="00FA56CE">
              <w:t> </w:t>
            </w:r>
            <w:r w:rsidRPr="00FA56CE">
              <w:t>1021N</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A40D6D" w:rsidRPr="00FA56CE" w:rsidTr="005A14D2">
        <w:tc>
          <w:tcPr>
            <w:tcW w:w="851" w:type="dxa"/>
            <w:shd w:val="clear" w:color="auto" w:fill="auto"/>
          </w:tcPr>
          <w:p w:rsidR="00A40D6D" w:rsidRPr="00FA56CE" w:rsidRDefault="00A40D6D" w:rsidP="00730634">
            <w:pPr>
              <w:pStyle w:val="Tabletext"/>
            </w:pPr>
            <w:r w:rsidRPr="00FA56CE">
              <w:t>308AA</w:t>
            </w:r>
          </w:p>
        </w:tc>
        <w:tc>
          <w:tcPr>
            <w:tcW w:w="2268" w:type="dxa"/>
            <w:gridSpan w:val="2"/>
            <w:shd w:val="clear" w:color="auto" w:fill="auto"/>
          </w:tcPr>
          <w:p w:rsidR="00A40D6D" w:rsidRPr="00FA56CE" w:rsidRDefault="00A40D6D" w:rsidP="00730634">
            <w:pPr>
              <w:pStyle w:val="Tabletext"/>
            </w:pPr>
            <w:r w:rsidRPr="00FA56CE">
              <w:t>Subsection</w:t>
            </w:r>
            <w:r w:rsidR="00FA56CE">
              <w:t> </w:t>
            </w:r>
            <w:r w:rsidRPr="00FA56CE">
              <w:t>1021NA(1)</w:t>
            </w:r>
          </w:p>
        </w:tc>
        <w:tc>
          <w:tcPr>
            <w:tcW w:w="3973" w:type="dxa"/>
            <w:shd w:val="clear" w:color="auto" w:fill="auto"/>
          </w:tcPr>
          <w:p w:rsidR="00A40D6D" w:rsidRPr="00FA56CE" w:rsidRDefault="00A40D6D" w:rsidP="00730634">
            <w:pPr>
              <w:pStyle w:val="Tabletext"/>
            </w:pPr>
            <w:r w:rsidRPr="00FA56CE">
              <w:t>100 penalty units or imprisonment for 2 years, or both.</w:t>
            </w:r>
          </w:p>
        </w:tc>
      </w:tr>
      <w:tr w:rsidR="00A40D6D" w:rsidRPr="00FA56CE" w:rsidTr="005A14D2">
        <w:tc>
          <w:tcPr>
            <w:tcW w:w="851" w:type="dxa"/>
            <w:shd w:val="clear" w:color="auto" w:fill="auto"/>
          </w:tcPr>
          <w:p w:rsidR="00A40D6D" w:rsidRPr="00FA56CE" w:rsidRDefault="00A40D6D" w:rsidP="00730634">
            <w:pPr>
              <w:pStyle w:val="Tabletext"/>
            </w:pPr>
            <w:r w:rsidRPr="00FA56CE">
              <w:t>308AB</w:t>
            </w:r>
          </w:p>
        </w:tc>
        <w:tc>
          <w:tcPr>
            <w:tcW w:w="2268" w:type="dxa"/>
            <w:gridSpan w:val="2"/>
            <w:shd w:val="clear" w:color="auto" w:fill="auto"/>
          </w:tcPr>
          <w:p w:rsidR="00A40D6D" w:rsidRPr="00FA56CE" w:rsidRDefault="00A40D6D" w:rsidP="00730634">
            <w:pPr>
              <w:pStyle w:val="Tabletext"/>
            </w:pPr>
            <w:r w:rsidRPr="00FA56CE">
              <w:t>Subsection</w:t>
            </w:r>
            <w:r w:rsidR="00FA56CE">
              <w:t> </w:t>
            </w:r>
            <w:r w:rsidRPr="00FA56CE">
              <w:t>1021NA(2)</w:t>
            </w:r>
          </w:p>
        </w:tc>
        <w:tc>
          <w:tcPr>
            <w:tcW w:w="3973" w:type="dxa"/>
            <w:shd w:val="clear" w:color="auto" w:fill="auto"/>
          </w:tcPr>
          <w:p w:rsidR="00A40D6D" w:rsidRPr="00FA56CE" w:rsidRDefault="00A40D6D" w:rsidP="00730634">
            <w:pPr>
              <w:pStyle w:val="Tabletext"/>
            </w:pPr>
            <w:r w:rsidRPr="00FA56CE">
              <w:t>200 penalty units or imprisonment for 5 years, or both.</w:t>
            </w:r>
          </w:p>
        </w:tc>
      </w:tr>
      <w:tr w:rsidR="00A40D6D" w:rsidRPr="00FA56CE" w:rsidTr="005A14D2">
        <w:tc>
          <w:tcPr>
            <w:tcW w:w="851" w:type="dxa"/>
            <w:shd w:val="clear" w:color="auto" w:fill="auto"/>
          </w:tcPr>
          <w:p w:rsidR="00A40D6D" w:rsidRPr="00FA56CE" w:rsidRDefault="00A40D6D" w:rsidP="00730634">
            <w:pPr>
              <w:pStyle w:val="Tabletext"/>
            </w:pPr>
            <w:r w:rsidRPr="00FA56CE">
              <w:t>308AC</w:t>
            </w:r>
          </w:p>
        </w:tc>
        <w:tc>
          <w:tcPr>
            <w:tcW w:w="2268" w:type="dxa"/>
            <w:gridSpan w:val="2"/>
            <w:shd w:val="clear" w:color="auto" w:fill="auto"/>
          </w:tcPr>
          <w:p w:rsidR="00A40D6D" w:rsidRPr="00FA56CE" w:rsidRDefault="00A40D6D" w:rsidP="00730634">
            <w:pPr>
              <w:pStyle w:val="Tabletext"/>
            </w:pPr>
            <w:r w:rsidRPr="00FA56CE">
              <w:t>Subsection</w:t>
            </w:r>
            <w:r w:rsidR="00FA56CE">
              <w:t> </w:t>
            </w:r>
            <w:r w:rsidRPr="00FA56CE">
              <w:t>1021NA(3)</w:t>
            </w:r>
          </w:p>
        </w:tc>
        <w:tc>
          <w:tcPr>
            <w:tcW w:w="3973" w:type="dxa"/>
            <w:shd w:val="clear" w:color="auto" w:fill="auto"/>
          </w:tcPr>
          <w:p w:rsidR="00A40D6D" w:rsidRPr="00FA56CE" w:rsidRDefault="00A40D6D" w:rsidP="00730634">
            <w:pPr>
              <w:pStyle w:val="Tabletext"/>
            </w:pPr>
            <w:r w:rsidRPr="00FA56CE">
              <w:t>100 penalty units or imprisonment for 2 years, or both.</w:t>
            </w:r>
          </w:p>
        </w:tc>
      </w:tr>
      <w:tr w:rsidR="00A40D6D" w:rsidRPr="00FA56CE" w:rsidTr="005A14D2">
        <w:tc>
          <w:tcPr>
            <w:tcW w:w="851" w:type="dxa"/>
            <w:shd w:val="clear" w:color="auto" w:fill="auto"/>
          </w:tcPr>
          <w:p w:rsidR="00A40D6D" w:rsidRPr="00FA56CE" w:rsidRDefault="00A40D6D" w:rsidP="00730634">
            <w:pPr>
              <w:pStyle w:val="Tabletext"/>
            </w:pPr>
            <w:r w:rsidRPr="00FA56CE">
              <w:t>308AD</w:t>
            </w:r>
          </w:p>
        </w:tc>
        <w:tc>
          <w:tcPr>
            <w:tcW w:w="2268" w:type="dxa"/>
            <w:gridSpan w:val="2"/>
            <w:shd w:val="clear" w:color="auto" w:fill="auto"/>
          </w:tcPr>
          <w:p w:rsidR="00A40D6D" w:rsidRPr="00FA56CE" w:rsidRDefault="00A40D6D" w:rsidP="00730634">
            <w:pPr>
              <w:pStyle w:val="Tabletext"/>
            </w:pPr>
            <w:r w:rsidRPr="00FA56CE">
              <w:t>Subsection</w:t>
            </w:r>
            <w:r w:rsidR="00FA56CE">
              <w:t> </w:t>
            </w:r>
            <w:r w:rsidRPr="00FA56CE">
              <w:t>1021NB(1)</w:t>
            </w:r>
          </w:p>
        </w:tc>
        <w:tc>
          <w:tcPr>
            <w:tcW w:w="3973" w:type="dxa"/>
            <w:shd w:val="clear" w:color="auto" w:fill="auto"/>
          </w:tcPr>
          <w:p w:rsidR="00A40D6D" w:rsidRPr="00FA56CE" w:rsidRDefault="00A40D6D" w:rsidP="00730634">
            <w:pPr>
              <w:pStyle w:val="Tabletext"/>
            </w:pPr>
            <w:r w:rsidRPr="00FA56CE">
              <w:t>100 penalty units or imprisonment for 2 years, or both.</w:t>
            </w:r>
          </w:p>
        </w:tc>
      </w:tr>
      <w:tr w:rsidR="00A40D6D" w:rsidRPr="00FA56CE" w:rsidTr="005A14D2">
        <w:tc>
          <w:tcPr>
            <w:tcW w:w="851" w:type="dxa"/>
            <w:shd w:val="clear" w:color="auto" w:fill="auto"/>
          </w:tcPr>
          <w:p w:rsidR="00A40D6D" w:rsidRPr="00FA56CE" w:rsidRDefault="00A40D6D" w:rsidP="00730634">
            <w:pPr>
              <w:pStyle w:val="Tabletext"/>
            </w:pPr>
            <w:r w:rsidRPr="00FA56CE">
              <w:t>308AE</w:t>
            </w:r>
          </w:p>
        </w:tc>
        <w:tc>
          <w:tcPr>
            <w:tcW w:w="2268" w:type="dxa"/>
            <w:gridSpan w:val="2"/>
            <w:shd w:val="clear" w:color="auto" w:fill="auto"/>
          </w:tcPr>
          <w:p w:rsidR="00A40D6D" w:rsidRPr="00FA56CE" w:rsidRDefault="00A40D6D" w:rsidP="00730634">
            <w:pPr>
              <w:pStyle w:val="Tabletext"/>
            </w:pPr>
            <w:r w:rsidRPr="00FA56CE">
              <w:t>Subsection</w:t>
            </w:r>
            <w:r w:rsidR="00FA56CE">
              <w:t> </w:t>
            </w:r>
            <w:r w:rsidRPr="00FA56CE">
              <w:t>1021NB(2)</w:t>
            </w:r>
          </w:p>
        </w:tc>
        <w:tc>
          <w:tcPr>
            <w:tcW w:w="3973" w:type="dxa"/>
            <w:shd w:val="clear" w:color="auto" w:fill="auto"/>
          </w:tcPr>
          <w:p w:rsidR="00A40D6D" w:rsidRPr="00FA56CE" w:rsidRDefault="00A40D6D" w:rsidP="00730634">
            <w:pPr>
              <w:pStyle w:val="Tabletext"/>
            </w:pPr>
            <w:r w:rsidRPr="00FA56CE">
              <w:t>200 penalty units or imprisonment for 5 years, or both.</w:t>
            </w:r>
          </w:p>
        </w:tc>
      </w:tr>
      <w:tr w:rsidR="00A40D6D" w:rsidRPr="00FA56CE" w:rsidTr="005A14D2">
        <w:tc>
          <w:tcPr>
            <w:tcW w:w="851" w:type="dxa"/>
            <w:shd w:val="clear" w:color="auto" w:fill="auto"/>
          </w:tcPr>
          <w:p w:rsidR="00A40D6D" w:rsidRPr="00FA56CE" w:rsidRDefault="00A40D6D" w:rsidP="00730634">
            <w:pPr>
              <w:pStyle w:val="Tabletext"/>
            </w:pPr>
            <w:r w:rsidRPr="00FA56CE">
              <w:t>308AF</w:t>
            </w:r>
          </w:p>
        </w:tc>
        <w:tc>
          <w:tcPr>
            <w:tcW w:w="2268" w:type="dxa"/>
            <w:gridSpan w:val="2"/>
            <w:shd w:val="clear" w:color="auto" w:fill="auto"/>
          </w:tcPr>
          <w:p w:rsidR="00A40D6D" w:rsidRPr="00FA56CE" w:rsidRDefault="00A40D6D" w:rsidP="00730634">
            <w:pPr>
              <w:pStyle w:val="Tabletext"/>
            </w:pPr>
            <w:r w:rsidRPr="00FA56CE">
              <w:t>Subsection</w:t>
            </w:r>
            <w:r w:rsidR="00FA56CE">
              <w:t> </w:t>
            </w:r>
            <w:r w:rsidRPr="00FA56CE">
              <w:t>1021NB(3)</w:t>
            </w:r>
          </w:p>
        </w:tc>
        <w:tc>
          <w:tcPr>
            <w:tcW w:w="3973" w:type="dxa"/>
            <w:shd w:val="clear" w:color="auto" w:fill="auto"/>
          </w:tcPr>
          <w:p w:rsidR="00A40D6D" w:rsidRPr="00FA56CE" w:rsidRDefault="00A40D6D" w:rsidP="00730634">
            <w:pPr>
              <w:pStyle w:val="Tabletext"/>
            </w:pPr>
            <w:r w:rsidRPr="00FA56CE">
              <w:t>100 penalty units or imprisonment for 2 years, or both.</w:t>
            </w:r>
          </w:p>
        </w:tc>
      </w:tr>
      <w:tr w:rsidR="00A40D6D" w:rsidRPr="00FA56CE" w:rsidTr="005A14D2">
        <w:tc>
          <w:tcPr>
            <w:tcW w:w="851" w:type="dxa"/>
            <w:shd w:val="clear" w:color="auto" w:fill="auto"/>
          </w:tcPr>
          <w:p w:rsidR="00A40D6D" w:rsidRPr="00FA56CE" w:rsidRDefault="00A40D6D" w:rsidP="00730634">
            <w:pPr>
              <w:pStyle w:val="Tabletext"/>
            </w:pPr>
            <w:r w:rsidRPr="00FA56CE">
              <w:t>308AG</w:t>
            </w:r>
          </w:p>
        </w:tc>
        <w:tc>
          <w:tcPr>
            <w:tcW w:w="2268" w:type="dxa"/>
            <w:gridSpan w:val="2"/>
            <w:shd w:val="clear" w:color="auto" w:fill="auto"/>
          </w:tcPr>
          <w:p w:rsidR="00A40D6D" w:rsidRPr="00FA56CE" w:rsidRDefault="00A40D6D" w:rsidP="00730634">
            <w:pPr>
              <w:pStyle w:val="Tabletext"/>
            </w:pPr>
            <w:r w:rsidRPr="00FA56CE">
              <w:t>Subsections</w:t>
            </w:r>
            <w:r w:rsidR="00FA56CE">
              <w:t> </w:t>
            </w:r>
            <w:r w:rsidRPr="00FA56CE">
              <w:t>1021NC(1) and (2)</w:t>
            </w:r>
          </w:p>
        </w:tc>
        <w:tc>
          <w:tcPr>
            <w:tcW w:w="3973" w:type="dxa"/>
            <w:shd w:val="clear" w:color="auto" w:fill="auto"/>
          </w:tcPr>
          <w:p w:rsidR="00A40D6D" w:rsidRPr="00FA56CE" w:rsidRDefault="00A40D6D" w:rsidP="00730634">
            <w:pPr>
              <w:pStyle w:val="Tabletext"/>
            </w:pPr>
            <w:r w:rsidRPr="00FA56CE">
              <w:t>100 penalty units or imprisonment for 2 years, or both.</w:t>
            </w:r>
          </w:p>
        </w:tc>
      </w:tr>
      <w:tr w:rsidR="00A40D6D" w:rsidRPr="00FA56CE" w:rsidTr="005A14D2">
        <w:tc>
          <w:tcPr>
            <w:tcW w:w="851" w:type="dxa"/>
            <w:shd w:val="clear" w:color="auto" w:fill="auto"/>
          </w:tcPr>
          <w:p w:rsidR="00A40D6D" w:rsidRPr="00FA56CE" w:rsidRDefault="00A40D6D" w:rsidP="00730634">
            <w:pPr>
              <w:pStyle w:val="Tabletext"/>
            </w:pPr>
            <w:r w:rsidRPr="00FA56CE">
              <w:t>308AH</w:t>
            </w:r>
          </w:p>
        </w:tc>
        <w:tc>
          <w:tcPr>
            <w:tcW w:w="2268" w:type="dxa"/>
            <w:gridSpan w:val="2"/>
            <w:shd w:val="clear" w:color="auto" w:fill="auto"/>
          </w:tcPr>
          <w:p w:rsidR="00A40D6D" w:rsidRPr="00FA56CE" w:rsidRDefault="00A40D6D" w:rsidP="00730634">
            <w:pPr>
              <w:pStyle w:val="Tabletext"/>
            </w:pPr>
            <w:r w:rsidRPr="00FA56CE">
              <w:t>Subsection</w:t>
            </w:r>
            <w:r w:rsidR="00FA56CE">
              <w:t> </w:t>
            </w:r>
            <w:r w:rsidRPr="00FA56CE">
              <w:t>1021NC(3)</w:t>
            </w:r>
          </w:p>
        </w:tc>
        <w:tc>
          <w:tcPr>
            <w:tcW w:w="3973" w:type="dxa"/>
            <w:shd w:val="clear" w:color="auto" w:fill="auto"/>
          </w:tcPr>
          <w:p w:rsidR="00A40D6D" w:rsidRPr="00FA56CE" w:rsidRDefault="00A40D6D" w:rsidP="00730634">
            <w:pPr>
              <w:pStyle w:val="Tabletext"/>
            </w:pPr>
            <w:r w:rsidRPr="00FA56CE">
              <w:t>200 penalty units or imprisonment for 5 years, or both.</w:t>
            </w:r>
          </w:p>
        </w:tc>
      </w:tr>
      <w:tr w:rsidR="00A40D6D" w:rsidRPr="00FA56CE" w:rsidTr="005A14D2">
        <w:tc>
          <w:tcPr>
            <w:tcW w:w="851" w:type="dxa"/>
            <w:shd w:val="clear" w:color="auto" w:fill="auto"/>
          </w:tcPr>
          <w:p w:rsidR="00A40D6D" w:rsidRPr="00FA56CE" w:rsidRDefault="00A40D6D" w:rsidP="00730634">
            <w:pPr>
              <w:pStyle w:val="Tabletext"/>
            </w:pPr>
            <w:r w:rsidRPr="00FA56CE">
              <w:t>308AI</w:t>
            </w:r>
          </w:p>
        </w:tc>
        <w:tc>
          <w:tcPr>
            <w:tcW w:w="2268" w:type="dxa"/>
            <w:gridSpan w:val="2"/>
            <w:shd w:val="clear" w:color="auto" w:fill="auto"/>
          </w:tcPr>
          <w:p w:rsidR="00A40D6D" w:rsidRPr="00FA56CE" w:rsidRDefault="00A40D6D" w:rsidP="00730634">
            <w:pPr>
              <w:pStyle w:val="Tabletext"/>
            </w:pPr>
            <w:r w:rsidRPr="00FA56CE">
              <w:t>Subsection</w:t>
            </w:r>
            <w:r w:rsidR="00FA56CE">
              <w:t> </w:t>
            </w:r>
            <w:r w:rsidRPr="00FA56CE">
              <w:t>1021NC(4)</w:t>
            </w:r>
          </w:p>
        </w:tc>
        <w:tc>
          <w:tcPr>
            <w:tcW w:w="3973" w:type="dxa"/>
            <w:shd w:val="clear" w:color="auto" w:fill="auto"/>
          </w:tcPr>
          <w:p w:rsidR="00A40D6D" w:rsidRPr="00FA56CE" w:rsidRDefault="00A40D6D"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308C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1021O(1)</w:t>
            </w:r>
          </w:p>
        </w:tc>
        <w:tc>
          <w:tcPr>
            <w:tcW w:w="3973" w:type="dxa"/>
            <w:shd w:val="clear" w:color="auto" w:fill="auto"/>
          </w:tcPr>
          <w:p w:rsidR="008F72C6" w:rsidRPr="00FA56CE" w:rsidRDefault="008F72C6" w:rsidP="00730634">
            <w:pPr>
              <w:pStyle w:val="Tabletext"/>
            </w:pPr>
            <w:r w:rsidRPr="00FA56CE">
              <w:t>50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309A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1021O(3)</w:t>
            </w:r>
          </w:p>
        </w:tc>
        <w:tc>
          <w:tcPr>
            <w:tcW w:w="3973" w:type="dxa"/>
            <w:shd w:val="clear" w:color="auto" w:fill="auto"/>
          </w:tcPr>
          <w:p w:rsidR="008F72C6" w:rsidRPr="00FA56CE" w:rsidRDefault="008F72C6" w:rsidP="00730634">
            <w:pPr>
              <w:pStyle w:val="Tabletext"/>
            </w:pPr>
            <w:r w:rsidRPr="00FA56CE">
              <w:t>200 penalty units or imprisonment for 5 years, or both.</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r w:rsidRPr="00FA56CE">
              <w:t>309AA</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1021P(1)</w:t>
            </w:r>
          </w:p>
        </w:tc>
        <w:tc>
          <w:tcPr>
            <w:tcW w:w="3973" w:type="dxa"/>
            <w:tcBorders>
              <w:bottom w:val="single" w:sz="4" w:space="0" w:color="auto"/>
            </w:tcBorders>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bookmarkStart w:id="476" w:name="CU_587604780"/>
            <w:bookmarkEnd w:id="476"/>
            <w:r w:rsidRPr="00FA56CE">
              <w:t>309AB</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1021P(2)</w:t>
            </w:r>
          </w:p>
        </w:tc>
        <w:tc>
          <w:tcPr>
            <w:tcW w:w="3973" w:type="dxa"/>
            <w:tcBorders>
              <w:bottom w:val="single" w:sz="4" w:space="0" w:color="auto"/>
            </w:tcBorders>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EB7A29">
        <w:tc>
          <w:tcPr>
            <w:tcW w:w="851" w:type="dxa"/>
            <w:tcBorders>
              <w:top w:val="single" w:sz="4" w:space="0" w:color="auto"/>
            </w:tcBorders>
            <w:shd w:val="clear" w:color="auto" w:fill="auto"/>
          </w:tcPr>
          <w:p w:rsidR="008F72C6" w:rsidRPr="00FA56CE" w:rsidRDefault="008F72C6" w:rsidP="00730634">
            <w:pPr>
              <w:pStyle w:val="Tabletext"/>
            </w:pPr>
            <w:r w:rsidRPr="00FA56CE">
              <w:t>309AC</w:t>
            </w:r>
          </w:p>
        </w:tc>
        <w:tc>
          <w:tcPr>
            <w:tcW w:w="2268" w:type="dxa"/>
            <w:gridSpan w:val="2"/>
            <w:tcBorders>
              <w:top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1021P(3)</w:t>
            </w:r>
          </w:p>
        </w:tc>
        <w:tc>
          <w:tcPr>
            <w:tcW w:w="3973" w:type="dxa"/>
            <w:tcBorders>
              <w:top w:val="single" w:sz="4" w:space="0" w:color="auto"/>
            </w:tcBorders>
            <w:shd w:val="clear" w:color="auto" w:fill="auto"/>
          </w:tcPr>
          <w:p w:rsidR="008F72C6" w:rsidRPr="00FA56CE" w:rsidRDefault="008F72C6" w:rsidP="00730634">
            <w:pPr>
              <w:pStyle w:val="Tabletext"/>
            </w:pPr>
            <w:r w:rsidRPr="00FA56CE">
              <w:t>50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309AD</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1021P(4)</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309AE</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1021P(5)</w:t>
            </w:r>
          </w:p>
        </w:tc>
        <w:tc>
          <w:tcPr>
            <w:tcW w:w="3973" w:type="dxa"/>
            <w:shd w:val="clear" w:color="auto" w:fill="auto"/>
          </w:tcPr>
          <w:p w:rsidR="008F72C6" w:rsidRPr="00FA56CE" w:rsidRDefault="008F72C6" w:rsidP="00730634">
            <w:pPr>
              <w:pStyle w:val="Tabletext"/>
            </w:pPr>
            <w:r w:rsidRPr="00FA56CE">
              <w:t>50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309AF</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1021P(6)</w:t>
            </w:r>
          </w:p>
        </w:tc>
        <w:tc>
          <w:tcPr>
            <w:tcW w:w="3973" w:type="dxa"/>
            <w:shd w:val="clear" w:color="auto" w:fill="auto"/>
          </w:tcPr>
          <w:p w:rsidR="008F72C6" w:rsidRPr="00FA56CE" w:rsidRDefault="008F72C6" w:rsidP="00730634">
            <w:pPr>
              <w:pStyle w:val="Tabletext"/>
            </w:pPr>
            <w:r w:rsidRPr="00FA56CE">
              <w:t>50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310</w:t>
            </w:r>
          </w:p>
        </w:tc>
        <w:tc>
          <w:tcPr>
            <w:tcW w:w="2268" w:type="dxa"/>
            <w:gridSpan w:val="2"/>
            <w:shd w:val="clear" w:color="auto" w:fill="auto"/>
          </w:tcPr>
          <w:p w:rsidR="008F72C6" w:rsidRPr="00FA56CE" w:rsidRDefault="008F72C6" w:rsidP="00730634">
            <w:pPr>
              <w:pStyle w:val="Tabletext"/>
            </w:pPr>
            <w:r w:rsidRPr="00FA56CE">
              <w:t>Section</w:t>
            </w:r>
            <w:r w:rsidR="00FA56CE">
              <w:t> </w:t>
            </w:r>
            <w:r w:rsidRPr="00FA56CE">
              <w:t>1041A, subsections</w:t>
            </w:r>
            <w:r w:rsidR="00FA56CE">
              <w:t> </w:t>
            </w:r>
            <w:r w:rsidRPr="00FA56CE">
              <w:t>1041B(1), and 1041C(1), section</w:t>
            </w:r>
            <w:r w:rsidR="00FA56CE">
              <w:t> </w:t>
            </w:r>
            <w:r w:rsidRPr="00FA56CE">
              <w:t>1041D and subsections</w:t>
            </w:r>
            <w:r w:rsidR="00FA56CE">
              <w:t> </w:t>
            </w:r>
            <w:r w:rsidRPr="00FA56CE">
              <w:t>1041E(1), 1041F(1), 1041G(1), 1043A(1) and 1043A(2)</w:t>
            </w:r>
          </w:p>
        </w:tc>
        <w:tc>
          <w:tcPr>
            <w:tcW w:w="3973" w:type="dxa"/>
            <w:shd w:val="clear" w:color="auto" w:fill="auto"/>
          </w:tcPr>
          <w:p w:rsidR="008F72C6" w:rsidRPr="00FA56CE" w:rsidRDefault="008F72C6" w:rsidP="0023743A">
            <w:pPr>
              <w:pStyle w:val="Tabletext"/>
            </w:pPr>
            <w:r w:rsidRPr="00FA56CE">
              <w:t>In the case of an individual, imprisonment for 10 years or a fine the greater of the following:</w:t>
            </w:r>
          </w:p>
          <w:p w:rsidR="008F72C6" w:rsidRPr="00FA56CE" w:rsidRDefault="008F72C6" w:rsidP="0023743A">
            <w:pPr>
              <w:pStyle w:val="Tablea"/>
            </w:pPr>
            <w:r w:rsidRPr="00FA56CE">
              <w:t>(a) 4,500 penalty units;</w:t>
            </w:r>
          </w:p>
          <w:p w:rsidR="008F72C6" w:rsidRPr="00FA56CE" w:rsidRDefault="008F72C6" w:rsidP="0023743A">
            <w:pPr>
              <w:pStyle w:val="Tablea"/>
            </w:pPr>
            <w:r w:rsidRPr="00FA56CE">
              <w:t>(b) if the court can determine the total value of the benefits that have been obtained by one or more persons and are reasonably attributable to the commission of the offence—3 times that total value;</w:t>
            </w:r>
          </w:p>
          <w:p w:rsidR="008F72C6" w:rsidRPr="00FA56CE" w:rsidRDefault="008F72C6" w:rsidP="001A2247">
            <w:pPr>
              <w:pStyle w:val="Tabletext"/>
            </w:pPr>
            <w:r w:rsidRPr="00FA56CE">
              <w:t>or both.</w:t>
            </w:r>
          </w:p>
          <w:p w:rsidR="008F72C6" w:rsidRPr="00FA56CE" w:rsidRDefault="008F72C6" w:rsidP="0023743A">
            <w:pPr>
              <w:pStyle w:val="Tabletext"/>
            </w:pPr>
            <w:r w:rsidRPr="00FA56CE">
              <w:t>In the case of a body corporate, a fine the greatest of the following:</w:t>
            </w:r>
          </w:p>
          <w:p w:rsidR="008F72C6" w:rsidRPr="00FA56CE" w:rsidRDefault="008F72C6" w:rsidP="0023743A">
            <w:pPr>
              <w:pStyle w:val="Tablea"/>
            </w:pPr>
            <w:r w:rsidRPr="00FA56CE">
              <w:t>(a) 45,000 penalty units;</w:t>
            </w:r>
          </w:p>
          <w:p w:rsidR="008F72C6" w:rsidRPr="00FA56CE" w:rsidRDefault="008F72C6" w:rsidP="0023743A">
            <w:pPr>
              <w:pStyle w:val="Tablea"/>
            </w:pPr>
            <w:r w:rsidRPr="00FA56CE">
              <w:t>(b) if the court can determine the total value of the benefits that have been obtained by one or more persons and are reasonably attributable to the commission of the offence—3 times that total value;</w:t>
            </w:r>
          </w:p>
          <w:p w:rsidR="008F72C6" w:rsidRPr="00FA56CE" w:rsidRDefault="008F72C6" w:rsidP="002E2211">
            <w:pPr>
              <w:pStyle w:val="Tablea"/>
            </w:pPr>
            <w:r w:rsidRPr="00FA56CE">
              <w:t>(c) if the court cannot determine the total value of those benefits—10% of the body corporate’s annual turnover during the 12</w:t>
            </w:r>
            <w:r w:rsidR="00FA56CE">
              <w:noBreakHyphen/>
            </w:r>
            <w:r w:rsidRPr="00FA56CE">
              <w:t>month period ending at the end of the month in which the body corporate committed, or began committing, the offence.</w:t>
            </w:r>
          </w:p>
        </w:tc>
      </w:tr>
      <w:tr w:rsidR="008F72C6" w:rsidRPr="00FA56CE" w:rsidTr="005A14D2">
        <w:tc>
          <w:tcPr>
            <w:tcW w:w="851" w:type="dxa"/>
            <w:shd w:val="clear" w:color="auto" w:fill="auto"/>
          </w:tcPr>
          <w:p w:rsidR="008F72C6" w:rsidRPr="00FA56CE" w:rsidRDefault="008F72C6" w:rsidP="00730634">
            <w:pPr>
              <w:pStyle w:val="Tabletext"/>
            </w:pPr>
            <w:r w:rsidRPr="00FA56CE">
              <w:t>312B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1070B(1)</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312C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1070C(1)</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313A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1070D(3)</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313B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1071B(2)</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313C</w:t>
            </w:r>
          </w:p>
        </w:tc>
        <w:tc>
          <w:tcPr>
            <w:tcW w:w="2268" w:type="dxa"/>
            <w:gridSpan w:val="2"/>
            <w:shd w:val="clear" w:color="auto" w:fill="auto"/>
          </w:tcPr>
          <w:p w:rsidR="008F72C6" w:rsidRPr="00FA56CE" w:rsidRDefault="008F72C6" w:rsidP="00730634">
            <w:pPr>
              <w:pStyle w:val="Tabletext"/>
            </w:pPr>
            <w:r w:rsidRPr="00FA56CE">
              <w:t>Section</w:t>
            </w:r>
            <w:r w:rsidR="00FA56CE">
              <w:t> </w:t>
            </w:r>
            <w:r w:rsidRPr="00FA56CE">
              <w:t>1071E</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r w:rsidRPr="00FA56CE">
              <w:t>314A</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1072E(11)</w:t>
            </w:r>
          </w:p>
        </w:tc>
        <w:tc>
          <w:tcPr>
            <w:tcW w:w="3973" w:type="dxa"/>
            <w:tcBorders>
              <w:bottom w:val="single" w:sz="4" w:space="0" w:color="auto"/>
            </w:tcBorders>
            <w:shd w:val="clear" w:color="auto" w:fill="auto"/>
          </w:tcPr>
          <w:p w:rsidR="008F72C6" w:rsidRPr="00FA56CE" w:rsidRDefault="008F72C6" w:rsidP="00730634">
            <w:pPr>
              <w:pStyle w:val="Tabletext"/>
            </w:pPr>
            <w:r w:rsidRPr="00FA56CE">
              <w:t>10 penalty units.</w:t>
            </w:r>
          </w:p>
        </w:tc>
      </w:tr>
      <w:tr w:rsidR="008F72C6" w:rsidRPr="00FA56CE" w:rsidTr="00EB7A29">
        <w:tc>
          <w:tcPr>
            <w:tcW w:w="851" w:type="dxa"/>
            <w:tcBorders>
              <w:bottom w:val="single" w:sz="4" w:space="0" w:color="auto"/>
            </w:tcBorders>
            <w:shd w:val="clear" w:color="auto" w:fill="auto"/>
          </w:tcPr>
          <w:p w:rsidR="008F72C6" w:rsidRPr="00FA56CE" w:rsidRDefault="008F72C6" w:rsidP="00730634">
            <w:pPr>
              <w:pStyle w:val="Tabletext"/>
            </w:pPr>
            <w:bookmarkStart w:id="477" w:name="CU_599606350"/>
            <w:bookmarkEnd w:id="477"/>
            <w:r w:rsidRPr="00FA56CE">
              <w:t>314B</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1072H(1)</w:t>
            </w:r>
          </w:p>
        </w:tc>
        <w:tc>
          <w:tcPr>
            <w:tcW w:w="3973" w:type="dxa"/>
            <w:tcBorders>
              <w:bottom w:val="single" w:sz="4" w:space="0" w:color="auto"/>
            </w:tcBorders>
            <w:shd w:val="clear" w:color="auto" w:fill="auto"/>
          </w:tcPr>
          <w:p w:rsidR="008F72C6" w:rsidRPr="00FA56CE" w:rsidRDefault="008F72C6" w:rsidP="00730634">
            <w:pPr>
              <w:pStyle w:val="Tabletext"/>
            </w:pPr>
            <w:r w:rsidRPr="00FA56CE">
              <w:t>10 penalty units.</w:t>
            </w:r>
          </w:p>
        </w:tc>
      </w:tr>
      <w:tr w:rsidR="008F72C6" w:rsidRPr="00FA56CE" w:rsidTr="00EB7A29">
        <w:tc>
          <w:tcPr>
            <w:tcW w:w="851" w:type="dxa"/>
            <w:tcBorders>
              <w:top w:val="single" w:sz="4" w:space="0" w:color="auto"/>
            </w:tcBorders>
            <w:shd w:val="clear" w:color="auto" w:fill="auto"/>
          </w:tcPr>
          <w:p w:rsidR="008F72C6" w:rsidRPr="00FA56CE" w:rsidRDefault="008F72C6" w:rsidP="00730634">
            <w:pPr>
              <w:pStyle w:val="Tabletext"/>
            </w:pPr>
            <w:r w:rsidRPr="00FA56CE">
              <w:t>314C</w:t>
            </w:r>
          </w:p>
        </w:tc>
        <w:tc>
          <w:tcPr>
            <w:tcW w:w="2268" w:type="dxa"/>
            <w:gridSpan w:val="2"/>
            <w:tcBorders>
              <w:top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1072H(3)</w:t>
            </w:r>
          </w:p>
        </w:tc>
        <w:tc>
          <w:tcPr>
            <w:tcW w:w="3973" w:type="dxa"/>
            <w:tcBorders>
              <w:top w:val="single" w:sz="4" w:space="0" w:color="auto"/>
            </w:tcBorders>
            <w:shd w:val="clear" w:color="auto" w:fill="auto"/>
          </w:tcPr>
          <w:p w:rsidR="008F72C6" w:rsidRPr="00FA56CE" w:rsidRDefault="008F72C6" w:rsidP="00730634">
            <w:pPr>
              <w:pStyle w:val="Tabletext"/>
            </w:pPr>
            <w:r w:rsidRPr="00FA56CE">
              <w:t>10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315A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1072H(4)</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315B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1072H(5)</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315C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1072H(6)</w:t>
            </w:r>
          </w:p>
        </w:tc>
        <w:tc>
          <w:tcPr>
            <w:tcW w:w="3973" w:type="dxa"/>
            <w:shd w:val="clear" w:color="auto" w:fill="auto"/>
          </w:tcPr>
          <w:p w:rsidR="008F72C6" w:rsidRPr="00FA56CE" w:rsidRDefault="008F72C6" w:rsidP="00730634">
            <w:pPr>
              <w:pStyle w:val="Tabletext"/>
            </w:pPr>
            <w:r w:rsidRPr="00FA56CE">
              <w:t>10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316A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1101B(10)</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316B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1101C(1)</w:t>
            </w:r>
          </w:p>
        </w:tc>
        <w:tc>
          <w:tcPr>
            <w:tcW w:w="3973" w:type="dxa"/>
            <w:shd w:val="clear" w:color="auto" w:fill="auto"/>
          </w:tcPr>
          <w:p w:rsidR="008F72C6" w:rsidRPr="00FA56CE" w:rsidRDefault="008F72C6" w:rsidP="00730634">
            <w:pPr>
              <w:pStyle w:val="Tabletext"/>
            </w:pPr>
            <w:r w:rsidRPr="00FA56CE">
              <w:t>50 penalty units or imprisonment for 12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316C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1101C(2)</w:t>
            </w:r>
          </w:p>
        </w:tc>
        <w:tc>
          <w:tcPr>
            <w:tcW w:w="3973" w:type="dxa"/>
            <w:shd w:val="clear" w:color="auto" w:fill="auto"/>
          </w:tcPr>
          <w:p w:rsidR="008F72C6" w:rsidRPr="00FA56CE" w:rsidRDefault="008F72C6" w:rsidP="00730634">
            <w:pPr>
              <w:pStyle w:val="Tabletext"/>
            </w:pPr>
            <w:r w:rsidRPr="00FA56CE">
              <w:t>50 penalty units or imprisonment for 12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317A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1101C(3)</w:t>
            </w:r>
          </w:p>
        </w:tc>
        <w:tc>
          <w:tcPr>
            <w:tcW w:w="3973" w:type="dxa"/>
            <w:shd w:val="clear" w:color="auto" w:fill="auto"/>
          </w:tcPr>
          <w:p w:rsidR="008F72C6" w:rsidRPr="00FA56CE" w:rsidRDefault="008F72C6" w:rsidP="00730634">
            <w:pPr>
              <w:pStyle w:val="Tabletext"/>
            </w:pPr>
            <w:r w:rsidRPr="00FA56CE">
              <w:t>50 penalty units or imprisonment for 12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317B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1101E(1)</w:t>
            </w:r>
          </w:p>
        </w:tc>
        <w:tc>
          <w:tcPr>
            <w:tcW w:w="3973" w:type="dxa"/>
            <w:shd w:val="clear" w:color="auto" w:fill="auto"/>
          </w:tcPr>
          <w:p w:rsidR="008F72C6" w:rsidRPr="00FA56CE" w:rsidRDefault="008F72C6" w:rsidP="00730634">
            <w:pPr>
              <w:pStyle w:val="Tabletext"/>
            </w:pPr>
            <w:r w:rsidRPr="00FA56CE">
              <w:t>50 penalty units or imprisonment for 12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317BA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1101F(1A)</w:t>
            </w:r>
          </w:p>
        </w:tc>
        <w:tc>
          <w:tcPr>
            <w:tcW w:w="3973" w:type="dxa"/>
            <w:shd w:val="clear" w:color="auto" w:fill="auto"/>
          </w:tcPr>
          <w:p w:rsidR="008F72C6" w:rsidRPr="00FA56CE" w:rsidRDefault="008F72C6" w:rsidP="00730634">
            <w:pPr>
              <w:pStyle w:val="Tabletext"/>
            </w:pPr>
            <w:r w:rsidRPr="00FA56CE">
              <w:t>50 penalty units or imprisonment for 12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317C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1101F(1)</w:t>
            </w:r>
          </w:p>
        </w:tc>
        <w:tc>
          <w:tcPr>
            <w:tcW w:w="3973" w:type="dxa"/>
            <w:shd w:val="clear" w:color="auto" w:fill="auto"/>
          </w:tcPr>
          <w:p w:rsidR="008F72C6" w:rsidRPr="00FA56CE" w:rsidRDefault="008F72C6" w:rsidP="00730634">
            <w:pPr>
              <w:pStyle w:val="Tabletext"/>
            </w:pPr>
            <w:r w:rsidRPr="00FA56CE">
              <w:t>50 penalty units or imprisonment for 12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318A</w:t>
            </w:r>
          </w:p>
        </w:tc>
        <w:tc>
          <w:tcPr>
            <w:tcW w:w="2268" w:type="dxa"/>
            <w:gridSpan w:val="2"/>
            <w:shd w:val="clear" w:color="auto" w:fill="auto"/>
          </w:tcPr>
          <w:p w:rsidR="008F72C6" w:rsidRPr="00FA56CE" w:rsidRDefault="008F72C6" w:rsidP="00730634">
            <w:pPr>
              <w:pStyle w:val="Tabletext"/>
            </w:pPr>
            <w:r w:rsidRPr="00FA56CE">
              <w:t>Section</w:t>
            </w:r>
            <w:r w:rsidR="00FA56CE">
              <w:t> </w:t>
            </w:r>
            <w:r w:rsidRPr="00FA56CE">
              <w:t>1101G</w:t>
            </w:r>
          </w:p>
        </w:tc>
        <w:tc>
          <w:tcPr>
            <w:tcW w:w="3973" w:type="dxa"/>
            <w:shd w:val="clear" w:color="auto" w:fill="auto"/>
          </w:tcPr>
          <w:p w:rsidR="008F72C6" w:rsidRPr="00FA56CE" w:rsidRDefault="008F72C6" w:rsidP="00730634">
            <w:pPr>
              <w:pStyle w:val="Tabletext"/>
            </w:pPr>
            <w:r w:rsidRPr="00FA56CE">
              <w:t>50 penalty units or imprisonment for 12 months, or both.</w:t>
            </w:r>
          </w:p>
        </w:tc>
      </w:tr>
      <w:tr w:rsidR="008F72C6" w:rsidRPr="00FA56CE" w:rsidTr="005A14D2">
        <w:tc>
          <w:tcPr>
            <w:tcW w:w="851" w:type="dxa"/>
            <w:shd w:val="clear" w:color="auto" w:fill="auto"/>
          </w:tcPr>
          <w:p w:rsidR="008F72C6" w:rsidRPr="00FA56CE" w:rsidRDefault="008F72C6" w:rsidP="00762454">
            <w:pPr>
              <w:pStyle w:val="Tabletext"/>
            </w:pPr>
            <w:r w:rsidRPr="00FA56CE">
              <w:t>322</w:t>
            </w:r>
          </w:p>
        </w:tc>
        <w:tc>
          <w:tcPr>
            <w:tcW w:w="2268" w:type="dxa"/>
            <w:gridSpan w:val="2"/>
            <w:shd w:val="clear" w:color="auto" w:fill="auto"/>
          </w:tcPr>
          <w:p w:rsidR="008F72C6" w:rsidRPr="00FA56CE" w:rsidRDefault="008F72C6" w:rsidP="00762454">
            <w:pPr>
              <w:pStyle w:val="Tabletext"/>
            </w:pPr>
            <w:r w:rsidRPr="00FA56CE">
              <w:t>Subsection</w:t>
            </w:r>
            <w:r w:rsidR="00FA56CE">
              <w:t> </w:t>
            </w:r>
            <w:r w:rsidRPr="00FA56CE">
              <w:t>1200N(7)</w:t>
            </w:r>
          </w:p>
        </w:tc>
        <w:tc>
          <w:tcPr>
            <w:tcW w:w="3973" w:type="dxa"/>
            <w:shd w:val="clear" w:color="auto" w:fill="auto"/>
          </w:tcPr>
          <w:p w:rsidR="008F72C6" w:rsidRPr="00FA56CE" w:rsidRDefault="008F72C6" w:rsidP="0076245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62454">
            <w:pPr>
              <w:pStyle w:val="Tabletext"/>
            </w:pPr>
            <w:r w:rsidRPr="00FA56CE">
              <w:t>323</w:t>
            </w:r>
          </w:p>
        </w:tc>
        <w:tc>
          <w:tcPr>
            <w:tcW w:w="2268" w:type="dxa"/>
            <w:gridSpan w:val="2"/>
            <w:shd w:val="clear" w:color="auto" w:fill="auto"/>
          </w:tcPr>
          <w:p w:rsidR="008F72C6" w:rsidRPr="00FA56CE" w:rsidRDefault="008F72C6" w:rsidP="00762454">
            <w:pPr>
              <w:pStyle w:val="Tabletext"/>
            </w:pPr>
            <w:r w:rsidRPr="00FA56CE">
              <w:t>Subsection</w:t>
            </w:r>
            <w:r w:rsidR="00FA56CE">
              <w:t> </w:t>
            </w:r>
            <w:r w:rsidRPr="00FA56CE">
              <w:t>1200N(8)</w:t>
            </w:r>
          </w:p>
        </w:tc>
        <w:tc>
          <w:tcPr>
            <w:tcW w:w="3973" w:type="dxa"/>
            <w:shd w:val="clear" w:color="auto" w:fill="auto"/>
          </w:tcPr>
          <w:p w:rsidR="008F72C6" w:rsidRPr="00FA56CE" w:rsidRDefault="008F72C6" w:rsidP="0076245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62454">
            <w:pPr>
              <w:pStyle w:val="Tabletext"/>
            </w:pPr>
            <w:r w:rsidRPr="00FA56CE">
              <w:t>324</w:t>
            </w:r>
          </w:p>
        </w:tc>
        <w:tc>
          <w:tcPr>
            <w:tcW w:w="2268" w:type="dxa"/>
            <w:gridSpan w:val="2"/>
            <w:shd w:val="clear" w:color="auto" w:fill="auto"/>
          </w:tcPr>
          <w:p w:rsidR="008F72C6" w:rsidRPr="00FA56CE" w:rsidRDefault="008F72C6" w:rsidP="00762454">
            <w:pPr>
              <w:pStyle w:val="Tabletext"/>
            </w:pPr>
            <w:r w:rsidRPr="00FA56CE">
              <w:t>Subsection</w:t>
            </w:r>
            <w:r w:rsidR="00FA56CE">
              <w:t> </w:t>
            </w:r>
            <w:r w:rsidRPr="00FA56CE">
              <w:t>1200Q(1)</w:t>
            </w:r>
          </w:p>
        </w:tc>
        <w:tc>
          <w:tcPr>
            <w:tcW w:w="3973" w:type="dxa"/>
            <w:shd w:val="clear" w:color="auto" w:fill="auto"/>
          </w:tcPr>
          <w:p w:rsidR="008F72C6" w:rsidRPr="00FA56CE" w:rsidRDefault="008F72C6" w:rsidP="0076245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62454">
            <w:pPr>
              <w:pStyle w:val="Tabletext"/>
            </w:pPr>
            <w:r w:rsidRPr="00FA56CE">
              <w:t>325</w:t>
            </w:r>
          </w:p>
        </w:tc>
        <w:tc>
          <w:tcPr>
            <w:tcW w:w="2268" w:type="dxa"/>
            <w:gridSpan w:val="2"/>
            <w:shd w:val="clear" w:color="auto" w:fill="auto"/>
          </w:tcPr>
          <w:p w:rsidR="008F72C6" w:rsidRPr="00FA56CE" w:rsidRDefault="008F72C6" w:rsidP="00762454">
            <w:pPr>
              <w:pStyle w:val="Tabletext"/>
            </w:pPr>
            <w:r w:rsidRPr="00FA56CE">
              <w:t>Subsection</w:t>
            </w:r>
            <w:r w:rsidR="00FA56CE">
              <w:t> </w:t>
            </w:r>
            <w:r w:rsidRPr="00FA56CE">
              <w:t>1200Q(2)</w:t>
            </w:r>
          </w:p>
        </w:tc>
        <w:tc>
          <w:tcPr>
            <w:tcW w:w="3973" w:type="dxa"/>
            <w:shd w:val="clear" w:color="auto" w:fill="auto"/>
          </w:tcPr>
          <w:p w:rsidR="008F72C6" w:rsidRPr="00FA56CE" w:rsidRDefault="008F72C6" w:rsidP="00762454">
            <w:pPr>
              <w:pStyle w:val="Tabletext"/>
            </w:pPr>
            <w:r w:rsidRPr="00FA56CE">
              <w:t>200 penalty units or imprisonment for 5 years, or both.</w:t>
            </w:r>
          </w:p>
        </w:tc>
      </w:tr>
      <w:tr w:rsidR="008F72C6" w:rsidRPr="00FA56CE" w:rsidTr="005A14D2">
        <w:tc>
          <w:tcPr>
            <w:tcW w:w="851" w:type="dxa"/>
            <w:shd w:val="clear" w:color="auto" w:fill="auto"/>
          </w:tcPr>
          <w:p w:rsidR="008F72C6" w:rsidRPr="00FA56CE" w:rsidRDefault="008F72C6" w:rsidP="00762454">
            <w:pPr>
              <w:pStyle w:val="Tabletext"/>
            </w:pPr>
            <w:r w:rsidRPr="00FA56CE">
              <w:t>326</w:t>
            </w:r>
          </w:p>
        </w:tc>
        <w:tc>
          <w:tcPr>
            <w:tcW w:w="2268" w:type="dxa"/>
            <w:gridSpan w:val="2"/>
            <w:shd w:val="clear" w:color="auto" w:fill="auto"/>
          </w:tcPr>
          <w:p w:rsidR="008F72C6" w:rsidRPr="00FA56CE" w:rsidRDefault="008F72C6" w:rsidP="00762454">
            <w:pPr>
              <w:pStyle w:val="Tabletext"/>
            </w:pPr>
            <w:r w:rsidRPr="00FA56CE">
              <w:t>Section</w:t>
            </w:r>
            <w:r w:rsidR="00FA56CE">
              <w:t> </w:t>
            </w:r>
            <w:r w:rsidRPr="00FA56CE">
              <w:t>1200S</w:t>
            </w:r>
          </w:p>
        </w:tc>
        <w:tc>
          <w:tcPr>
            <w:tcW w:w="3973" w:type="dxa"/>
            <w:shd w:val="clear" w:color="auto" w:fill="auto"/>
          </w:tcPr>
          <w:p w:rsidR="008F72C6" w:rsidRPr="00FA56CE" w:rsidRDefault="008F72C6" w:rsidP="00762454">
            <w:pPr>
              <w:pStyle w:val="Tabletext"/>
            </w:pPr>
            <w:r w:rsidRPr="00FA56CE">
              <w:t>100 penalty units or imprisonment for 2 years, or both.</w:t>
            </w:r>
          </w:p>
        </w:tc>
      </w:tr>
      <w:tr w:rsidR="008F72C6" w:rsidRPr="00FA56CE" w:rsidTr="00EB7A29">
        <w:tc>
          <w:tcPr>
            <w:tcW w:w="851" w:type="dxa"/>
            <w:tcBorders>
              <w:bottom w:val="single" w:sz="4" w:space="0" w:color="auto"/>
            </w:tcBorders>
            <w:shd w:val="clear" w:color="auto" w:fill="auto"/>
          </w:tcPr>
          <w:p w:rsidR="008F72C6" w:rsidRPr="00FA56CE" w:rsidRDefault="008F72C6" w:rsidP="00762454">
            <w:pPr>
              <w:pStyle w:val="Tabletext"/>
            </w:pPr>
            <w:r w:rsidRPr="00FA56CE">
              <w:t>327</w:t>
            </w:r>
          </w:p>
        </w:tc>
        <w:tc>
          <w:tcPr>
            <w:tcW w:w="2268" w:type="dxa"/>
            <w:gridSpan w:val="2"/>
            <w:tcBorders>
              <w:bottom w:val="single" w:sz="4" w:space="0" w:color="auto"/>
            </w:tcBorders>
            <w:shd w:val="clear" w:color="auto" w:fill="auto"/>
          </w:tcPr>
          <w:p w:rsidR="008F72C6" w:rsidRPr="00FA56CE" w:rsidRDefault="008F72C6" w:rsidP="00762454">
            <w:pPr>
              <w:pStyle w:val="Tabletext"/>
            </w:pPr>
            <w:r w:rsidRPr="00FA56CE">
              <w:t>Subsection</w:t>
            </w:r>
            <w:r w:rsidR="00FA56CE">
              <w:t> </w:t>
            </w:r>
            <w:r w:rsidRPr="00FA56CE">
              <w:t>1200U(6)</w:t>
            </w:r>
          </w:p>
        </w:tc>
        <w:tc>
          <w:tcPr>
            <w:tcW w:w="3973" w:type="dxa"/>
            <w:tcBorders>
              <w:bottom w:val="single" w:sz="4" w:space="0" w:color="auto"/>
            </w:tcBorders>
            <w:shd w:val="clear" w:color="auto" w:fill="auto"/>
          </w:tcPr>
          <w:p w:rsidR="008F72C6" w:rsidRPr="00FA56CE" w:rsidRDefault="008F72C6" w:rsidP="00762454">
            <w:pPr>
              <w:pStyle w:val="Tabletext"/>
            </w:pPr>
            <w:r w:rsidRPr="00FA56CE">
              <w:t>100 penalty units or imprisonment for 2 years, or both.</w:t>
            </w:r>
          </w:p>
        </w:tc>
      </w:tr>
      <w:tr w:rsidR="008F72C6" w:rsidRPr="00FA56CE" w:rsidTr="00EB7A29">
        <w:tc>
          <w:tcPr>
            <w:tcW w:w="851" w:type="dxa"/>
            <w:tcBorders>
              <w:bottom w:val="single" w:sz="4" w:space="0" w:color="auto"/>
            </w:tcBorders>
            <w:shd w:val="clear" w:color="auto" w:fill="auto"/>
          </w:tcPr>
          <w:p w:rsidR="008F72C6" w:rsidRPr="00FA56CE" w:rsidRDefault="008F72C6" w:rsidP="00762454">
            <w:pPr>
              <w:pStyle w:val="Tabletext"/>
            </w:pPr>
            <w:bookmarkStart w:id="478" w:name="CU_618607710"/>
            <w:bookmarkEnd w:id="478"/>
            <w:r w:rsidRPr="00FA56CE">
              <w:t>328</w:t>
            </w:r>
          </w:p>
        </w:tc>
        <w:tc>
          <w:tcPr>
            <w:tcW w:w="2268" w:type="dxa"/>
            <w:gridSpan w:val="2"/>
            <w:tcBorders>
              <w:bottom w:val="single" w:sz="4" w:space="0" w:color="auto"/>
            </w:tcBorders>
            <w:shd w:val="clear" w:color="auto" w:fill="auto"/>
          </w:tcPr>
          <w:p w:rsidR="008F72C6" w:rsidRPr="00FA56CE" w:rsidRDefault="008F72C6" w:rsidP="00762454">
            <w:pPr>
              <w:pStyle w:val="Tabletext"/>
            </w:pPr>
            <w:r w:rsidRPr="00FA56CE">
              <w:t>Subsection</w:t>
            </w:r>
            <w:r w:rsidR="00FA56CE">
              <w:t> </w:t>
            </w:r>
            <w:r w:rsidRPr="00FA56CE">
              <w:t>1200U(7)</w:t>
            </w:r>
          </w:p>
        </w:tc>
        <w:tc>
          <w:tcPr>
            <w:tcW w:w="3973" w:type="dxa"/>
            <w:tcBorders>
              <w:bottom w:val="single" w:sz="4" w:space="0" w:color="auto"/>
            </w:tcBorders>
            <w:shd w:val="clear" w:color="auto" w:fill="auto"/>
          </w:tcPr>
          <w:p w:rsidR="008F72C6" w:rsidRPr="00FA56CE" w:rsidRDefault="008F72C6" w:rsidP="00762454">
            <w:pPr>
              <w:pStyle w:val="Tabletext"/>
            </w:pPr>
            <w:r w:rsidRPr="00FA56CE">
              <w:t>100 penalty units or imprisonment for 2 years, or both.</w:t>
            </w:r>
          </w:p>
        </w:tc>
      </w:tr>
      <w:tr w:rsidR="008F72C6" w:rsidRPr="00FA56CE" w:rsidTr="00EB7A29">
        <w:tc>
          <w:tcPr>
            <w:tcW w:w="851" w:type="dxa"/>
            <w:tcBorders>
              <w:top w:val="single" w:sz="4" w:space="0" w:color="auto"/>
            </w:tcBorders>
            <w:shd w:val="clear" w:color="auto" w:fill="auto"/>
          </w:tcPr>
          <w:p w:rsidR="008F72C6" w:rsidRPr="00FA56CE" w:rsidRDefault="008F72C6" w:rsidP="00730634">
            <w:pPr>
              <w:pStyle w:val="Tabletext"/>
            </w:pPr>
            <w:r w:rsidRPr="00FA56CE">
              <w:t>332</w:t>
            </w:r>
          </w:p>
        </w:tc>
        <w:tc>
          <w:tcPr>
            <w:tcW w:w="2268" w:type="dxa"/>
            <w:gridSpan w:val="2"/>
            <w:tcBorders>
              <w:top w:val="single" w:sz="4" w:space="0" w:color="auto"/>
            </w:tcBorders>
            <w:shd w:val="clear" w:color="auto" w:fill="auto"/>
          </w:tcPr>
          <w:p w:rsidR="008F72C6" w:rsidRPr="00FA56CE" w:rsidRDefault="008F72C6" w:rsidP="00730634">
            <w:pPr>
              <w:pStyle w:val="Tabletext"/>
            </w:pPr>
            <w:r w:rsidRPr="00FA56CE">
              <w:t>Section</w:t>
            </w:r>
            <w:r w:rsidR="00FA56CE">
              <w:t> </w:t>
            </w:r>
            <w:r w:rsidRPr="00FA56CE">
              <w:t>1274</w:t>
            </w:r>
          </w:p>
        </w:tc>
        <w:tc>
          <w:tcPr>
            <w:tcW w:w="3973" w:type="dxa"/>
            <w:tcBorders>
              <w:top w:val="single" w:sz="4" w:space="0" w:color="auto"/>
            </w:tcBorders>
            <w:shd w:val="clear" w:color="auto" w:fill="auto"/>
          </w:tcPr>
          <w:p w:rsidR="008F72C6" w:rsidRPr="00FA56CE" w:rsidRDefault="008F72C6" w:rsidP="00730634">
            <w:pPr>
              <w:pStyle w:val="Tabletext"/>
            </w:pPr>
            <w:r w:rsidRPr="00FA56CE">
              <w:t>50 penalty units or imprisonment for 1 year, or both.</w:t>
            </w:r>
          </w:p>
        </w:tc>
      </w:tr>
      <w:tr w:rsidR="008F72C6" w:rsidRPr="00FA56CE" w:rsidTr="005A14D2">
        <w:tc>
          <w:tcPr>
            <w:tcW w:w="851" w:type="dxa"/>
            <w:shd w:val="clear" w:color="auto" w:fill="auto"/>
          </w:tcPr>
          <w:p w:rsidR="008F72C6" w:rsidRPr="00FA56CE" w:rsidRDefault="008F72C6" w:rsidP="00730634">
            <w:pPr>
              <w:pStyle w:val="Tabletext"/>
            </w:pPr>
            <w:r w:rsidRPr="00FA56CE">
              <w:t>332A</w:t>
            </w:r>
          </w:p>
        </w:tc>
        <w:tc>
          <w:tcPr>
            <w:tcW w:w="2268" w:type="dxa"/>
            <w:gridSpan w:val="2"/>
            <w:shd w:val="clear" w:color="auto" w:fill="auto"/>
          </w:tcPr>
          <w:p w:rsidR="008F72C6" w:rsidRPr="00FA56CE" w:rsidRDefault="008F72C6" w:rsidP="00730634">
            <w:pPr>
              <w:pStyle w:val="Tabletext"/>
            </w:pPr>
            <w:r w:rsidRPr="00FA56CE">
              <w:t>Subsections</w:t>
            </w:r>
            <w:r w:rsidR="00FA56CE">
              <w:t> </w:t>
            </w:r>
            <w:r w:rsidRPr="00FA56CE">
              <w:t>1299F(1), (3) and (5)</w:t>
            </w:r>
          </w:p>
        </w:tc>
        <w:tc>
          <w:tcPr>
            <w:tcW w:w="3973" w:type="dxa"/>
            <w:shd w:val="clear" w:color="auto" w:fill="auto"/>
          </w:tcPr>
          <w:p w:rsidR="008F72C6" w:rsidRPr="00FA56CE" w:rsidRDefault="008F72C6" w:rsidP="00730634">
            <w:pPr>
              <w:pStyle w:val="Tabletext"/>
            </w:pPr>
            <w:r w:rsidRPr="00FA56CE">
              <w:t>5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332B</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1299G(1)</w:t>
            </w:r>
          </w:p>
        </w:tc>
        <w:tc>
          <w:tcPr>
            <w:tcW w:w="3973" w:type="dxa"/>
            <w:shd w:val="clear" w:color="auto" w:fill="auto"/>
          </w:tcPr>
          <w:p w:rsidR="008F72C6" w:rsidRPr="00FA56CE" w:rsidRDefault="008F72C6" w:rsidP="00730634">
            <w:pPr>
              <w:pStyle w:val="Tabletext"/>
            </w:pPr>
            <w:r w:rsidRPr="00FA56CE">
              <w:t>5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332C</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1299G(4)</w:t>
            </w:r>
          </w:p>
        </w:tc>
        <w:tc>
          <w:tcPr>
            <w:tcW w:w="3973" w:type="dxa"/>
            <w:shd w:val="clear" w:color="auto" w:fill="auto"/>
          </w:tcPr>
          <w:p w:rsidR="008F72C6" w:rsidRPr="00FA56CE" w:rsidRDefault="008F72C6" w:rsidP="00730634">
            <w:pPr>
              <w:pStyle w:val="Tabletext"/>
            </w:pPr>
            <w:r w:rsidRPr="00FA56CE">
              <w:t>5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333</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1300(2A)</w:t>
            </w:r>
          </w:p>
        </w:tc>
        <w:tc>
          <w:tcPr>
            <w:tcW w:w="3973" w:type="dxa"/>
            <w:shd w:val="clear" w:color="auto" w:fill="auto"/>
          </w:tcPr>
          <w:p w:rsidR="008F72C6" w:rsidRPr="00FA56CE" w:rsidRDefault="008F72C6" w:rsidP="00730634">
            <w:pPr>
              <w:pStyle w:val="Tabletext"/>
            </w:pPr>
            <w:r w:rsidRPr="00FA56CE">
              <w:t>10 penalty units or imprisonment for 3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334</w:t>
            </w:r>
          </w:p>
        </w:tc>
        <w:tc>
          <w:tcPr>
            <w:tcW w:w="2268" w:type="dxa"/>
            <w:gridSpan w:val="2"/>
            <w:shd w:val="clear" w:color="auto" w:fill="auto"/>
          </w:tcPr>
          <w:p w:rsidR="008F72C6" w:rsidRPr="00FA56CE" w:rsidRDefault="008F72C6" w:rsidP="00730634">
            <w:pPr>
              <w:pStyle w:val="Tabletext"/>
            </w:pPr>
            <w:r w:rsidRPr="00FA56CE">
              <w:t>Section</w:t>
            </w:r>
            <w:r w:rsidR="00FA56CE">
              <w:t> </w:t>
            </w:r>
            <w:r w:rsidRPr="00FA56CE">
              <w:t>1307</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shd w:val="clear" w:color="auto" w:fill="auto"/>
          </w:tcPr>
          <w:p w:rsidR="008F72C6" w:rsidRPr="00FA56CE" w:rsidRDefault="008F72C6" w:rsidP="00730634">
            <w:pPr>
              <w:pStyle w:val="Tabletext"/>
            </w:pPr>
            <w:r w:rsidRPr="00FA56CE">
              <w:t>335</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1308(2)</w:t>
            </w:r>
          </w:p>
        </w:tc>
        <w:tc>
          <w:tcPr>
            <w:tcW w:w="3973" w:type="dxa"/>
            <w:shd w:val="clear" w:color="auto" w:fill="auto"/>
          </w:tcPr>
          <w:p w:rsidR="008F72C6" w:rsidRPr="00FA56CE" w:rsidRDefault="008F72C6" w:rsidP="00730634">
            <w:pPr>
              <w:pStyle w:val="Tabletext"/>
            </w:pPr>
            <w:r w:rsidRPr="00FA56CE">
              <w:t>200 penalty units or imprisonment for 5 year, or both.</w:t>
            </w:r>
          </w:p>
        </w:tc>
      </w:tr>
      <w:tr w:rsidR="008F72C6" w:rsidRPr="00FA56CE" w:rsidTr="005A14D2">
        <w:tc>
          <w:tcPr>
            <w:tcW w:w="851" w:type="dxa"/>
            <w:shd w:val="clear" w:color="auto" w:fill="auto"/>
          </w:tcPr>
          <w:p w:rsidR="008F72C6" w:rsidRPr="00FA56CE" w:rsidRDefault="008F72C6" w:rsidP="00730634">
            <w:pPr>
              <w:pStyle w:val="Tabletext"/>
            </w:pPr>
            <w:r w:rsidRPr="00FA56CE">
              <w:t>336</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1309(1)</w:t>
            </w:r>
          </w:p>
        </w:tc>
        <w:tc>
          <w:tcPr>
            <w:tcW w:w="3973" w:type="dxa"/>
            <w:shd w:val="clear" w:color="auto" w:fill="auto"/>
          </w:tcPr>
          <w:p w:rsidR="008F72C6" w:rsidRPr="00FA56CE" w:rsidRDefault="008F72C6" w:rsidP="00730634">
            <w:pPr>
              <w:pStyle w:val="Tabletext"/>
            </w:pPr>
            <w:r w:rsidRPr="00FA56CE">
              <w:t>200 penalty units or imprisonment for 5 year, or both.</w:t>
            </w:r>
          </w:p>
        </w:tc>
      </w:tr>
      <w:tr w:rsidR="008F72C6" w:rsidRPr="00FA56CE" w:rsidTr="005A14D2">
        <w:tc>
          <w:tcPr>
            <w:tcW w:w="851" w:type="dxa"/>
            <w:shd w:val="clear" w:color="auto" w:fill="auto"/>
          </w:tcPr>
          <w:p w:rsidR="008F72C6" w:rsidRPr="00FA56CE" w:rsidRDefault="008F72C6" w:rsidP="00730634">
            <w:pPr>
              <w:pStyle w:val="Tabletext"/>
            </w:pPr>
            <w:r w:rsidRPr="00FA56CE">
              <w:t>337</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1309(2)</w:t>
            </w:r>
          </w:p>
        </w:tc>
        <w:tc>
          <w:tcPr>
            <w:tcW w:w="3973" w:type="dxa"/>
            <w:shd w:val="clear" w:color="auto" w:fill="auto"/>
          </w:tcPr>
          <w:p w:rsidR="008F72C6" w:rsidRPr="00FA56CE" w:rsidRDefault="008F72C6" w:rsidP="00730634">
            <w:pPr>
              <w:pStyle w:val="Tabletext"/>
            </w:pPr>
            <w:r w:rsidRPr="00FA56CE">
              <w:t>100 penalty units or imprisonment for 2 year, or both.</w:t>
            </w:r>
          </w:p>
        </w:tc>
      </w:tr>
      <w:tr w:rsidR="008F72C6" w:rsidRPr="00FA56CE" w:rsidTr="005A14D2">
        <w:tc>
          <w:tcPr>
            <w:tcW w:w="851" w:type="dxa"/>
            <w:shd w:val="clear" w:color="auto" w:fill="auto"/>
          </w:tcPr>
          <w:p w:rsidR="008F72C6" w:rsidRPr="00FA56CE" w:rsidRDefault="008F72C6" w:rsidP="00730634">
            <w:pPr>
              <w:pStyle w:val="Tabletext"/>
            </w:pPr>
            <w:r w:rsidRPr="00FA56CE">
              <w:t>338</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1317AC(1), (2) or (3)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338A</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1317AE(1)</w:t>
            </w:r>
          </w:p>
        </w:tc>
        <w:tc>
          <w:tcPr>
            <w:tcW w:w="3973" w:type="dxa"/>
            <w:shd w:val="clear" w:color="auto" w:fill="auto"/>
          </w:tcPr>
          <w:p w:rsidR="008F72C6" w:rsidRPr="00FA56CE" w:rsidRDefault="008F72C6" w:rsidP="00730634">
            <w:pPr>
              <w:pStyle w:val="Tabletext"/>
            </w:pPr>
            <w:r w:rsidRPr="00FA56CE">
              <w:t>25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339</w:t>
            </w:r>
          </w:p>
        </w:tc>
        <w:tc>
          <w:tcPr>
            <w:tcW w:w="2268" w:type="dxa"/>
            <w:gridSpan w:val="2"/>
            <w:shd w:val="clear" w:color="auto" w:fill="auto"/>
          </w:tcPr>
          <w:p w:rsidR="008F72C6" w:rsidRPr="00FA56CE" w:rsidRDefault="008F72C6" w:rsidP="00730634">
            <w:pPr>
              <w:pStyle w:val="Tabletext"/>
            </w:pPr>
            <w:r w:rsidRPr="00FA56CE">
              <w:t>Section</w:t>
            </w:r>
            <w:r w:rsidR="00FA56CE">
              <w:t> </w:t>
            </w:r>
            <w:r w:rsidRPr="00FA56CE">
              <w:t>1323</w:t>
            </w:r>
          </w:p>
        </w:tc>
        <w:tc>
          <w:tcPr>
            <w:tcW w:w="3973" w:type="dxa"/>
            <w:shd w:val="clear" w:color="auto" w:fill="auto"/>
          </w:tcPr>
          <w:p w:rsidR="008F72C6" w:rsidRPr="00FA56CE" w:rsidRDefault="008F72C6" w:rsidP="00730634">
            <w:pPr>
              <w:pStyle w:val="Tabletext"/>
            </w:pPr>
            <w:r w:rsidRPr="00FA56CE">
              <w:t>25 penalty units or imprisonment for 6 months, or both.</w:t>
            </w:r>
          </w:p>
        </w:tc>
      </w:tr>
      <w:tr w:rsidR="008F72C6" w:rsidRPr="00FA56CE" w:rsidTr="005A14D2">
        <w:tc>
          <w:tcPr>
            <w:tcW w:w="851" w:type="dxa"/>
            <w:shd w:val="clear" w:color="auto" w:fill="auto"/>
          </w:tcPr>
          <w:p w:rsidR="008F72C6" w:rsidRPr="00FA56CE" w:rsidRDefault="008F72C6" w:rsidP="00730634">
            <w:pPr>
              <w:pStyle w:val="Tabletext"/>
            </w:pPr>
            <w:r w:rsidRPr="00FA56CE">
              <w:t>340</w:t>
            </w:r>
          </w:p>
        </w:tc>
        <w:tc>
          <w:tcPr>
            <w:tcW w:w="2268" w:type="dxa"/>
            <w:gridSpan w:val="2"/>
            <w:shd w:val="clear" w:color="auto" w:fill="auto"/>
          </w:tcPr>
          <w:p w:rsidR="008F72C6" w:rsidRPr="00FA56CE" w:rsidRDefault="008F72C6" w:rsidP="00730634">
            <w:pPr>
              <w:pStyle w:val="Tabletext"/>
            </w:pPr>
            <w:r w:rsidRPr="00FA56CE">
              <w:t>Subsections</w:t>
            </w:r>
            <w:r w:rsidR="00FA56CE">
              <w:t> </w:t>
            </w:r>
            <w:r w:rsidRPr="00FA56CE">
              <w:t>1423(1) and (2)</w:t>
            </w:r>
          </w:p>
        </w:tc>
        <w:tc>
          <w:tcPr>
            <w:tcW w:w="3973" w:type="dxa"/>
            <w:shd w:val="clear" w:color="auto" w:fill="auto"/>
          </w:tcPr>
          <w:p w:rsidR="008F72C6" w:rsidRPr="00FA56CE" w:rsidRDefault="008F72C6" w:rsidP="00730634">
            <w:pPr>
              <w:pStyle w:val="Tabletext"/>
            </w:pPr>
            <w:r w:rsidRPr="00FA56CE">
              <w:t>5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341</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1431(6)</w:t>
            </w:r>
          </w:p>
        </w:tc>
        <w:tc>
          <w:tcPr>
            <w:tcW w:w="3973" w:type="dxa"/>
            <w:shd w:val="clear" w:color="auto" w:fill="auto"/>
          </w:tcPr>
          <w:p w:rsidR="008F72C6" w:rsidRPr="00FA56CE" w:rsidRDefault="008F72C6" w:rsidP="00730634">
            <w:pPr>
              <w:pStyle w:val="Tabletext"/>
            </w:pPr>
            <w:r w:rsidRPr="00FA56CE">
              <w:t>5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342</w:t>
            </w:r>
          </w:p>
        </w:tc>
        <w:tc>
          <w:tcPr>
            <w:tcW w:w="2268" w:type="dxa"/>
            <w:gridSpan w:val="2"/>
            <w:shd w:val="clear" w:color="auto" w:fill="auto"/>
          </w:tcPr>
          <w:p w:rsidR="008F72C6" w:rsidRPr="00FA56CE" w:rsidRDefault="008F72C6" w:rsidP="00730634">
            <w:pPr>
              <w:pStyle w:val="Tabletext"/>
            </w:pPr>
            <w:r w:rsidRPr="00FA56CE">
              <w:t>Section</w:t>
            </w:r>
            <w:r w:rsidR="00FA56CE">
              <w:t> </w:t>
            </w:r>
            <w:r w:rsidRPr="00FA56CE">
              <w:t>1432</w:t>
            </w:r>
          </w:p>
        </w:tc>
        <w:tc>
          <w:tcPr>
            <w:tcW w:w="3973" w:type="dxa"/>
            <w:shd w:val="clear" w:color="auto" w:fill="auto"/>
          </w:tcPr>
          <w:p w:rsidR="008F72C6" w:rsidRPr="00FA56CE" w:rsidRDefault="008F72C6" w:rsidP="00730634">
            <w:pPr>
              <w:pStyle w:val="Tabletext"/>
            </w:pPr>
            <w:r w:rsidRPr="00FA56CE">
              <w:t>5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343</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1436(2)</w:t>
            </w:r>
          </w:p>
        </w:tc>
        <w:tc>
          <w:tcPr>
            <w:tcW w:w="3973" w:type="dxa"/>
            <w:shd w:val="clear" w:color="auto" w:fill="auto"/>
          </w:tcPr>
          <w:p w:rsidR="008F72C6" w:rsidRPr="00FA56CE" w:rsidRDefault="008F72C6" w:rsidP="00730634">
            <w:pPr>
              <w:pStyle w:val="Tabletext"/>
            </w:pPr>
            <w:r w:rsidRPr="00FA56CE">
              <w:t>5 penalty units.</w:t>
            </w:r>
          </w:p>
        </w:tc>
      </w:tr>
      <w:tr w:rsidR="008F72C6" w:rsidRPr="00FA56CE" w:rsidTr="005A14D2">
        <w:tc>
          <w:tcPr>
            <w:tcW w:w="851" w:type="dxa"/>
            <w:shd w:val="clear" w:color="auto" w:fill="auto"/>
          </w:tcPr>
          <w:p w:rsidR="008F72C6" w:rsidRPr="00FA56CE" w:rsidRDefault="008F72C6" w:rsidP="00730634">
            <w:pPr>
              <w:pStyle w:val="Tabletext"/>
            </w:pPr>
            <w:r w:rsidRPr="00FA56CE">
              <w:t>344</w:t>
            </w:r>
          </w:p>
        </w:tc>
        <w:tc>
          <w:tcPr>
            <w:tcW w:w="2268" w:type="dxa"/>
            <w:gridSpan w:val="2"/>
            <w:shd w:val="clear" w:color="auto" w:fill="auto"/>
          </w:tcPr>
          <w:p w:rsidR="008F72C6" w:rsidRPr="00FA56CE" w:rsidRDefault="008F72C6" w:rsidP="00730634">
            <w:pPr>
              <w:pStyle w:val="Tabletext"/>
            </w:pPr>
            <w:r w:rsidRPr="00FA56CE">
              <w:t>Subsection</w:t>
            </w:r>
            <w:r w:rsidR="00FA56CE">
              <w:t> </w:t>
            </w:r>
            <w:r w:rsidRPr="00FA56CE">
              <w:t>1412(3)</w:t>
            </w:r>
          </w:p>
        </w:tc>
        <w:tc>
          <w:tcPr>
            <w:tcW w:w="3973" w:type="dxa"/>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tcBorders>
              <w:bottom w:val="single" w:sz="4" w:space="0" w:color="auto"/>
            </w:tcBorders>
            <w:shd w:val="clear" w:color="auto" w:fill="auto"/>
          </w:tcPr>
          <w:p w:rsidR="008F72C6" w:rsidRPr="00FA56CE" w:rsidRDefault="008F72C6" w:rsidP="00730634">
            <w:pPr>
              <w:pStyle w:val="Tabletext"/>
            </w:pPr>
            <w:r w:rsidRPr="00FA56CE">
              <w:t>345</w:t>
            </w:r>
          </w:p>
        </w:tc>
        <w:tc>
          <w:tcPr>
            <w:tcW w:w="2268" w:type="dxa"/>
            <w:gridSpan w:val="2"/>
            <w:tcBorders>
              <w:bottom w:val="single" w:sz="4" w:space="0" w:color="auto"/>
            </w:tcBorders>
            <w:shd w:val="clear" w:color="auto" w:fill="auto"/>
          </w:tcPr>
          <w:p w:rsidR="008F72C6" w:rsidRPr="00FA56CE" w:rsidRDefault="008F72C6" w:rsidP="00730634">
            <w:pPr>
              <w:pStyle w:val="Tabletext"/>
            </w:pPr>
            <w:r w:rsidRPr="00FA56CE">
              <w:t>Subsection</w:t>
            </w:r>
            <w:r w:rsidR="00FA56CE">
              <w:t> </w:t>
            </w:r>
            <w:r w:rsidRPr="00FA56CE">
              <w:t>1424(3)</w:t>
            </w:r>
          </w:p>
        </w:tc>
        <w:tc>
          <w:tcPr>
            <w:tcW w:w="3973" w:type="dxa"/>
            <w:tcBorders>
              <w:bottom w:val="single" w:sz="4" w:space="0" w:color="auto"/>
            </w:tcBorders>
            <w:shd w:val="clear" w:color="auto" w:fill="auto"/>
          </w:tcPr>
          <w:p w:rsidR="008F72C6" w:rsidRPr="00FA56CE" w:rsidRDefault="008F72C6" w:rsidP="00730634">
            <w:pPr>
              <w:pStyle w:val="Tabletext"/>
            </w:pPr>
            <w:r w:rsidRPr="00FA56CE">
              <w:t>100 penalty units or imprisonment for 2 years, or both.</w:t>
            </w:r>
          </w:p>
        </w:tc>
      </w:tr>
      <w:tr w:rsidR="008F72C6" w:rsidRPr="00FA56CE" w:rsidTr="005A14D2">
        <w:tc>
          <w:tcPr>
            <w:tcW w:w="851" w:type="dxa"/>
            <w:tcBorders>
              <w:bottom w:val="single" w:sz="12" w:space="0" w:color="auto"/>
            </w:tcBorders>
            <w:shd w:val="clear" w:color="auto" w:fill="auto"/>
          </w:tcPr>
          <w:p w:rsidR="008F72C6" w:rsidRPr="00FA56CE" w:rsidRDefault="008F72C6" w:rsidP="00730634">
            <w:pPr>
              <w:pStyle w:val="Tabletext"/>
            </w:pPr>
            <w:r w:rsidRPr="00FA56CE">
              <w:t>346</w:t>
            </w:r>
          </w:p>
        </w:tc>
        <w:tc>
          <w:tcPr>
            <w:tcW w:w="2268" w:type="dxa"/>
            <w:gridSpan w:val="2"/>
            <w:tcBorders>
              <w:bottom w:val="single" w:sz="12" w:space="0" w:color="auto"/>
            </w:tcBorders>
            <w:shd w:val="clear" w:color="auto" w:fill="auto"/>
          </w:tcPr>
          <w:p w:rsidR="008F72C6" w:rsidRPr="00FA56CE" w:rsidRDefault="008F72C6" w:rsidP="00730634">
            <w:pPr>
              <w:pStyle w:val="Tabletext"/>
            </w:pPr>
            <w:r w:rsidRPr="00FA56CE">
              <w:t>Subsection</w:t>
            </w:r>
            <w:r w:rsidR="00FA56CE">
              <w:t> </w:t>
            </w:r>
            <w:r w:rsidRPr="00FA56CE">
              <w:t>1438(6)</w:t>
            </w:r>
          </w:p>
        </w:tc>
        <w:tc>
          <w:tcPr>
            <w:tcW w:w="3973" w:type="dxa"/>
            <w:tcBorders>
              <w:bottom w:val="single" w:sz="12" w:space="0" w:color="auto"/>
            </w:tcBorders>
            <w:shd w:val="clear" w:color="auto" w:fill="auto"/>
          </w:tcPr>
          <w:p w:rsidR="008F72C6" w:rsidRPr="00FA56CE" w:rsidRDefault="008F72C6" w:rsidP="00730634">
            <w:pPr>
              <w:pStyle w:val="Tabletext"/>
            </w:pPr>
            <w:r w:rsidRPr="00FA56CE">
              <w:t>50 penalty units.</w:t>
            </w:r>
          </w:p>
        </w:tc>
      </w:tr>
    </w:tbl>
    <w:p w:rsidR="00F8088A" w:rsidRPr="00FA56CE" w:rsidRDefault="00F8088A" w:rsidP="00F8088A">
      <w:pPr>
        <w:pStyle w:val="notetext"/>
      </w:pPr>
      <w:r w:rsidRPr="00FA56CE">
        <w:t>Note:</w:t>
      </w:r>
      <w:r w:rsidRPr="00FA56CE">
        <w:tab/>
        <w:t>Chapter</w:t>
      </w:r>
      <w:r w:rsidR="00FA56CE">
        <w:t> </w:t>
      </w:r>
      <w:r w:rsidRPr="00FA56CE">
        <w:t xml:space="preserve">2 of the </w:t>
      </w:r>
      <w:r w:rsidRPr="00FA56CE">
        <w:rPr>
          <w:i/>
        </w:rPr>
        <w:t>Criminal Code</w:t>
      </w:r>
      <w:r w:rsidRPr="00FA56CE">
        <w:t xml:space="preserve"> sets out the general principles of criminal responsibility.</w:t>
      </w:r>
    </w:p>
    <w:p w:rsidR="007F6F03" w:rsidRPr="00FA56CE" w:rsidRDefault="007F6F03" w:rsidP="00765729"/>
    <w:p w:rsidR="00C646E4" w:rsidRPr="00FA56CE" w:rsidRDefault="00C646E4">
      <w:pPr>
        <w:sectPr w:rsidR="00C646E4" w:rsidRPr="00FA56CE" w:rsidSect="006160BF">
          <w:headerReference w:type="even" r:id="rId28"/>
          <w:headerReference w:type="default" r:id="rId29"/>
          <w:footerReference w:type="even" r:id="rId30"/>
          <w:footerReference w:type="default" r:id="rId31"/>
          <w:headerReference w:type="first" r:id="rId32"/>
          <w:footerReference w:type="first" r:id="rId33"/>
          <w:pgSz w:w="11907" w:h="16839" w:code="9"/>
          <w:pgMar w:top="1871" w:right="2410" w:bottom="4252" w:left="2410" w:header="720" w:footer="3402" w:gutter="0"/>
          <w:cols w:space="720"/>
          <w:docGrid w:linePitch="299"/>
        </w:sectPr>
      </w:pPr>
    </w:p>
    <w:p w:rsidR="00F8088A" w:rsidRPr="00FA56CE" w:rsidRDefault="00F8088A" w:rsidP="00F8088A">
      <w:pPr>
        <w:pStyle w:val="ActHead1"/>
      </w:pPr>
      <w:bookmarkStart w:id="479" w:name="_Toc449532924"/>
      <w:r w:rsidRPr="00FA56CE">
        <w:rPr>
          <w:rStyle w:val="CharChapNo"/>
        </w:rPr>
        <w:t>Schedule</w:t>
      </w:r>
      <w:r w:rsidR="00FA56CE">
        <w:rPr>
          <w:rStyle w:val="CharChapNo"/>
        </w:rPr>
        <w:t> </w:t>
      </w:r>
      <w:r w:rsidRPr="00FA56CE">
        <w:rPr>
          <w:rStyle w:val="CharChapNo"/>
        </w:rPr>
        <w:t>4</w:t>
      </w:r>
      <w:r w:rsidRPr="00FA56CE">
        <w:t>—</w:t>
      </w:r>
      <w:r w:rsidRPr="00FA56CE">
        <w:rPr>
          <w:rStyle w:val="CharChapText"/>
        </w:rPr>
        <w:t>Transfer of financial institutions and friendly societies</w:t>
      </w:r>
      <w:bookmarkEnd w:id="479"/>
    </w:p>
    <w:p w:rsidR="00F8088A" w:rsidRPr="00FA56CE" w:rsidRDefault="00F8088A" w:rsidP="00F8088A">
      <w:pPr>
        <w:pStyle w:val="notemargin"/>
      </w:pPr>
      <w:r w:rsidRPr="00FA56CE">
        <w:t>Note:</w:t>
      </w:r>
      <w:r w:rsidRPr="00FA56CE">
        <w:tab/>
        <w:t>See section</w:t>
      </w:r>
      <w:r w:rsidR="00FA56CE">
        <w:t> </w:t>
      </w:r>
      <w:r w:rsidRPr="00FA56CE">
        <w:t>1465A.</w:t>
      </w:r>
    </w:p>
    <w:p w:rsidR="00F8088A" w:rsidRPr="00FA56CE" w:rsidRDefault="00F8088A" w:rsidP="00F8088A">
      <w:pPr>
        <w:pStyle w:val="ActHead2"/>
      </w:pPr>
      <w:bookmarkStart w:id="480" w:name="_Toc449532925"/>
      <w:r w:rsidRPr="00FA56CE">
        <w:rPr>
          <w:rStyle w:val="CharPartNo"/>
        </w:rPr>
        <w:t>Part</w:t>
      </w:r>
      <w:r w:rsidR="00FA56CE">
        <w:rPr>
          <w:rStyle w:val="CharPartNo"/>
        </w:rPr>
        <w:t> </w:t>
      </w:r>
      <w:r w:rsidRPr="00FA56CE">
        <w:rPr>
          <w:rStyle w:val="CharPartNo"/>
        </w:rPr>
        <w:t>1</w:t>
      </w:r>
      <w:r w:rsidRPr="00FA56CE">
        <w:t>—</w:t>
      </w:r>
      <w:r w:rsidRPr="00FA56CE">
        <w:rPr>
          <w:rStyle w:val="CharPartText"/>
        </w:rPr>
        <w:t>Preliminary</w:t>
      </w:r>
      <w:bookmarkEnd w:id="480"/>
    </w:p>
    <w:p w:rsidR="00F8088A" w:rsidRPr="00FA56CE" w:rsidRDefault="0036734E" w:rsidP="00F8088A">
      <w:pPr>
        <w:pStyle w:val="Header"/>
      </w:pPr>
      <w:r w:rsidRPr="00FA56CE">
        <w:rPr>
          <w:rStyle w:val="CharDivNo"/>
        </w:rPr>
        <w:t xml:space="preserve"> </w:t>
      </w:r>
      <w:r w:rsidRPr="00FA56CE">
        <w:rPr>
          <w:rStyle w:val="CharDivText"/>
        </w:rPr>
        <w:t xml:space="preserve"> </w:t>
      </w:r>
    </w:p>
    <w:p w:rsidR="00F8088A" w:rsidRPr="00FA56CE" w:rsidRDefault="00F8088A" w:rsidP="00F8088A">
      <w:pPr>
        <w:pStyle w:val="ActHead5"/>
      </w:pPr>
      <w:bookmarkStart w:id="481" w:name="_Toc449532926"/>
      <w:r w:rsidRPr="00FA56CE">
        <w:rPr>
          <w:rStyle w:val="CharSectno"/>
        </w:rPr>
        <w:t>1</w:t>
      </w:r>
      <w:r w:rsidRPr="00FA56CE">
        <w:t xml:space="preserve">  Definitions</w:t>
      </w:r>
      <w:bookmarkEnd w:id="481"/>
    </w:p>
    <w:p w:rsidR="00F8088A" w:rsidRPr="00FA56CE" w:rsidRDefault="00F8088A" w:rsidP="00F8088A">
      <w:pPr>
        <w:pStyle w:val="subsection"/>
      </w:pPr>
      <w:r w:rsidRPr="00FA56CE">
        <w:tab/>
      </w:r>
      <w:r w:rsidRPr="00FA56CE">
        <w:tab/>
        <w:t>In this Schedule, except so far as the contrary intention appears:</w:t>
      </w:r>
    </w:p>
    <w:p w:rsidR="00F8088A" w:rsidRPr="00FA56CE" w:rsidRDefault="00F8088A" w:rsidP="00F8088A">
      <w:pPr>
        <w:pStyle w:val="Definition"/>
      </w:pPr>
      <w:r w:rsidRPr="00FA56CE">
        <w:rPr>
          <w:b/>
          <w:i/>
        </w:rPr>
        <w:t xml:space="preserve">AFIC Code </w:t>
      </w:r>
      <w:r w:rsidRPr="00FA56CE">
        <w:t xml:space="preserve">of a State or Territory means the Australian Financial Institutions Commission Code as set out in the </w:t>
      </w:r>
      <w:r w:rsidRPr="00FA56CE">
        <w:rPr>
          <w:i/>
        </w:rPr>
        <w:t>Australian Financial Institutions Commission Act 1992</w:t>
      </w:r>
      <w:r w:rsidRPr="00FA56CE">
        <w:t xml:space="preserve"> of Queensland as in force immediately before the transfer date and as applied as a law of the State or Territory.</w:t>
      </w:r>
    </w:p>
    <w:p w:rsidR="00F8088A" w:rsidRPr="00FA56CE" w:rsidRDefault="00F8088A" w:rsidP="00F8088A">
      <w:pPr>
        <w:pStyle w:val="Definition"/>
      </w:pPr>
      <w:r w:rsidRPr="00FA56CE">
        <w:rPr>
          <w:b/>
          <w:i/>
        </w:rPr>
        <w:t>building society</w:t>
      </w:r>
      <w:r w:rsidRPr="00FA56CE">
        <w:t xml:space="preserve"> of a State or Territory means a transferring financial institution authorised under the Financial Institutions Code of the State or Territory to operate as a building society immediately before the transfer date.</w:t>
      </w:r>
    </w:p>
    <w:p w:rsidR="00F8088A" w:rsidRPr="00FA56CE" w:rsidRDefault="00F8088A" w:rsidP="00F8088A">
      <w:pPr>
        <w:pStyle w:val="Definition"/>
      </w:pPr>
      <w:r w:rsidRPr="00FA56CE">
        <w:rPr>
          <w:b/>
          <w:i/>
        </w:rPr>
        <w:t>Financial Institutions Code</w:t>
      </w:r>
      <w:r w:rsidRPr="00FA56CE">
        <w:t xml:space="preserve"> of a State or Territory means the Financial Institutions Code set out in the </w:t>
      </w:r>
      <w:r w:rsidRPr="00FA56CE">
        <w:rPr>
          <w:i/>
        </w:rPr>
        <w:t>Financial Institutions (Queensland) Act 1992</w:t>
      </w:r>
      <w:r w:rsidRPr="00FA56CE">
        <w:t xml:space="preserve"> as in force immediately before the transfer date and as applied as a law of the State or Territory.</w:t>
      </w:r>
    </w:p>
    <w:p w:rsidR="00F8088A" w:rsidRPr="00FA56CE" w:rsidRDefault="00F8088A" w:rsidP="00F8088A">
      <w:pPr>
        <w:pStyle w:val="Definition"/>
      </w:pPr>
      <w:r w:rsidRPr="00FA56CE">
        <w:rPr>
          <w:b/>
          <w:i/>
        </w:rPr>
        <w:t>Friendly Societies Code</w:t>
      </w:r>
      <w:r w:rsidRPr="00FA56CE">
        <w:t xml:space="preserve"> means the Friendly Societies Code set out in Schedule</w:t>
      </w:r>
      <w:r w:rsidR="00FA56CE">
        <w:t> </w:t>
      </w:r>
      <w:r w:rsidRPr="00FA56CE">
        <w:t xml:space="preserve">1 to the </w:t>
      </w:r>
      <w:r w:rsidRPr="00FA56CE">
        <w:rPr>
          <w:b/>
        </w:rPr>
        <w:t>Friendly Societies (Victoria) Act 1996</w:t>
      </w:r>
      <w:r w:rsidRPr="00FA56CE">
        <w:t xml:space="preserve"> as in force immediately before the transfer date.</w:t>
      </w:r>
    </w:p>
    <w:p w:rsidR="00F8088A" w:rsidRPr="00FA56CE" w:rsidRDefault="00F8088A" w:rsidP="00F8088A">
      <w:pPr>
        <w:pStyle w:val="Definition"/>
      </w:pPr>
      <w:r w:rsidRPr="00FA56CE">
        <w:rPr>
          <w:b/>
          <w:i/>
        </w:rPr>
        <w:t xml:space="preserve">Friendly Societies Code </w:t>
      </w:r>
      <w:r w:rsidRPr="00FA56CE">
        <w:t>of a State or Territory means:</w:t>
      </w:r>
    </w:p>
    <w:p w:rsidR="00F8088A" w:rsidRPr="00FA56CE" w:rsidRDefault="00F8088A" w:rsidP="00F8088A">
      <w:pPr>
        <w:pStyle w:val="paragraph"/>
      </w:pPr>
      <w:r w:rsidRPr="00FA56CE">
        <w:tab/>
        <w:t>(a)</w:t>
      </w:r>
      <w:r w:rsidRPr="00FA56CE">
        <w:tab/>
        <w:t>the Friendly Societies Code as applied as a law of the State or Territory; or</w:t>
      </w:r>
    </w:p>
    <w:p w:rsidR="00F8088A" w:rsidRPr="00FA56CE" w:rsidRDefault="00F8088A" w:rsidP="00F8088A">
      <w:pPr>
        <w:pStyle w:val="paragraph"/>
      </w:pPr>
      <w:r w:rsidRPr="00FA56CE">
        <w:tab/>
        <w:t>(b)</w:t>
      </w:r>
      <w:r w:rsidRPr="00FA56CE">
        <w:tab/>
        <w:t xml:space="preserve">if the State is Western Australia—the Friendly Societies (Western Australia) Code set out in the </w:t>
      </w:r>
      <w:r w:rsidRPr="00FA56CE">
        <w:rPr>
          <w:i/>
        </w:rPr>
        <w:t>Friendly Societies (Western Australia) Act 1999</w:t>
      </w:r>
      <w:r w:rsidRPr="00FA56CE">
        <w:t>.</w:t>
      </w:r>
    </w:p>
    <w:p w:rsidR="00F8088A" w:rsidRPr="00FA56CE" w:rsidRDefault="003138BF" w:rsidP="00F8088A">
      <w:pPr>
        <w:pStyle w:val="Definition"/>
      </w:pPr>
      <w:r w:rsidRPr="00FA56CE">
        <w:rPr>
          <w:b/>
          <w:i/>
        </w:rPr>
        <w:t>m</w:t>
      </w:r>
      <w:r w:rsidR="00F8088A" w:rsidRPr="00FA56CE">
        <w:rPr>
          <w:b/>
          <w:i/>
        </w:rPr>
        <w:t>ember of a transferring financial institution</w:t>
      </w:r>
      <w:r w:rsidR="00F8088A" w:rsidRPr="00FA56CE">
        <w:t xml:space="preserve"> means a person who, immediately before the transfer date, is a member of the institution under:</w:t>
      </w:r>
    </w:p>
    <w:p w:rsidR="00F8088A" w:rsidRPr="00FA56CE" w:rsidRDefault="00F8088A" w:rsidP="00F8088A">
      <w:pPr>
        <w:pStyle w:val="paragraph"/>
      </w:pPr>
      <w:r w:rsidRPr="00FA56CE">
        <w:tab/>
        <w:t>(a)</w:t>
      </w:r>
      <w:r w:rsidRPr="00FA56CE">
        <w:tab/>
        <w:t>the previous governing Code; or</w:t>
      </w:r>
    </w:p>
    <w:p w:rsidR="00F8088A" w:rsidRPr="00FA56CE" w:rsidRDefault="00F8088A" w:rsidP="00F8088A">
      <w:pPr>
        <w:pStyle w:val="paragraph"/>
      </w:pPr>
      <w:r w:rsidRPr="00FA56CE">
        <w:tab/>
        <w:t>(b)</w:t>
      </w:r>
      <w:r w:rsidRPr="00FA56CE">
        <w:tab/>
        <w:t>the rules of the institution.</w:t>
      </w:r>
    </w:p>
    <w:p w:rsidR="00F8088A" w:rsidRPr="00FA56CE" w:rsidRDefault="00F8088A" w:rsidP="00F8088A">
      <w:pPr>
        <w:pStyle w:val="Definition"/>
      </w:pPr>
      <w:r w:rsidRPr="00FA56CE">
        <w:rPr>
          <w:b/>
          <w:i/>
        </w:rPr>
        <w:t>membership share</w:t>
      </w:r>
      <w:r w:rsidRPr="00FA56CE">
        <w:t xml:space="preserve"> means a share in a company that was a transferring financial institution:</w:t>
      </w:r>
    </w:p>
    <w:p w:rsidR="00F8088A" w:rsidRPr="00FA56CE" w:rsidRDefault="00F8088A" w:rsidP="00F8088A">
      <w:pPr>
        <w:pStyle w:val="paragraph"/>
      </w:pPr>
      <w:r w:rsidRPr="00FA56CE">
        <w:tab/>
        <w:t>(a)</w:t>
      </w:r>
      <w:r w:rsidRPr="00FA56CE">
        <w:tab/>
        <w:t>that was taken to have been issued under clause</w:t>
      </w:r>
      <w:r w:rsidR="00FA56CE">
        <w:t> </w:t>
      </w:r>
      <w:r w:rsidRPr="00FA56CE">
        <w:t>12 of the transfer provisions; and</w:t>
      </w:r>
    </w:p>
    <w:p w:rsidR="00F8088A" w:rsidRPr="00FA56CE" w:rsidRDefault="00F8088A" w:rsidP="00F8088A">
      <w:pPr>
        <w:pStyle w:val="paragraph"/>
      </w:pPr>
      <w:r w:rsidRPr="00FA56CE">
        <w:tab/>
        <w:t>(b)</w:t>
      </w:r>
      <w:r w:rsidRPr="00FA56CE">
        <w:tab/>
        <w:t>that carries the rights and obligations that were conferred or imposed on the person in a capacity other than that of shareholder, by:</w:t>
      </w:r>
    </w:p>
    <w:p w:rsidR="00F8088A" w:rsidRPr="00FA56CE" w:rsidRDefault="00F8088A" w:rsidP="00F8088A">
      <w:pPr>
        <w:pStyle w:val="paragraphsub"/>
      </w:pPr>
      <w:r w:rsidRPr="00FA56CE">
        <w:tab/>
        <w:t>(i)</w:t>
      </w:r>
      <w:r w:rsidRPr="00FA56CE">
        <w:tab/>
        <w:t>the institution’s rules (as in force immediately before the transfer date); and</w:t>
      </w:r>
    </w:p>
    <w:p w:rsidR="00F8088A" w:rsidRPr="00FA56CE" w:rsidRDefault="00F8088A" w:rsidP="00F8088A">
      <w:pPr>
        <w:pStyle w:val="paragraphsub"/>
      </w:pPr>
      <w:r w:rsidRPr="00FA56CE">
        <w:tab/>
        <w:t>(ii)</w:t>
      </w:r>
      <w:r w:rsidRPr="00FA56CE">
        <w:tab/>
        <w:t>the previous governing Code; and</w:t>
      </w:r>
    </w:p>
    <w:p w:rsidR="00F8088A" w:rsidRPr="00FA56CE" w:rsidRDefault="00F8088A" w:rsidP="00F8088A">
      <w:pPr>
        <w:pStyle w:val="paragraph"/>
      </w:pPr>
      <w:r w:rsidRPr="00FA56CE">
        <w:tab/>
        <w:t>(c)</w:t>
      </w:r>
      <w:r w:rsidRPr="00FA56CE">
        <w:tab/>
        <w:t>on which no amount is paid; and</w:t>
      </w:r>
    </w:p>
    <w:p w:rsidR="00F8088A" w:rsidRPr="00FA56CE" w:rsidRDefault="00F8088A" w:rsidP="00F8088A">
      <w:pPr>
        <w:pStyle w:val="paragraph"/>
      </w:pPr>
      <w:r w:rsidRPr="00FA56CE">
        <w:tab/>
        <w:t>(d)</w:t>
      </w:r>
      <w:r w:rsidRPr="00FA56CE">
        <w:tab/>
        <w:t>on which no amount is unpaid; and</w:t>
      </w:r>
    </w:p>
    <w:p w:rsidR="00F8088A" w:rsidRPr="00FA56CE" w:rsidRDefault="00F8088A" w:rsidP="00F8088A">
      <w:pPr>
        <w:pStyle w:val="paragraph"/>
      </w:pPr>
      <w:r w:rsidRPr="00FA56CE">
        <w:tab/>
        <w:t>(e)</w:t>
      </w:r>
      <w:r w:rsidRPr="00FA56CE">
        <w:tab/>
        <w:t>that is not:</w:t>
      </w:r>
    </w:p>
    <w:p w:rsidR="00F8088A" w:rsidRPr="00FA56CE" w:rsidRDefault="00F8088A" w:rsidP="00F8088A">
      <w:pPr>
        <w:pStyle w:val="paragraphsub"/>
      </w:pPr>
      <w:r w:rsidRPr="00FA56CE">
        <w:tab/>
        <w:t>(i)</w:t>
      </w:r>
      <w:r w:rsidRPr="00FA56CE">
        <w:tab/>
        <w:t>transferable or transmissible; or</w:t>
      </w:r>
    </w:p>
    <w:p w:rsidR="00F8088A" w:rsidRPr="00FA56CE" w:rsidRDefault="00F8088A" w:rsidP="00F8088A">
      <w:pPr>
        <w:pStyle w:val="paragraphsub"/>
      </w:pPr>
      <w:r w:rsidRPr="00FA56CE">
        <w:tab/>
        <w:t>(ii)</w:t>
      </w:r>
      <w:r w:rsidRPr="00FA56CE">
        <w:tab/>
        <w:t>capable of devolution by will or by operation of law; and</w:t>
      </w:r>
    </w:p>
    <w:p w:rsidR="00F8088A" w:rsidRPr="00FA56CE" w:rsidRDefault="00F8088A" w:rsidP="00F8088A">
      <w:pPr>
        <w:pStyle w:val="paragraph"/>
      </w:pPr>
      <w:r w:rsidRPr="00FA56CE">
        <w:tab/>
        <w:t>(f)</w:t>
      </w:r>
      <w:r w:rsidRPr="00FA56CE">
        <w:tab/>
        <w:t>that can be cancelled as set out in subclause</w:t>
      </w:r>
      <w:r w:rsidR="00FA56CE">
        <w:t> </w:t>
      </w:r>
      <w:r w:rsidRPr="00FA56CE">
        <w:t>12(3).</w:t>
      </w:r>
    </w:p>
    <w:p w:rsidR="00F8088A" w:rsidRPr="00FA56CE" w:rsidRDefault="003138BF" w:rsidP="00F8088A">
      <w:pPr>
        <w:pStyle w:val="Definition"/>
      </w:pPr>
      <w:r w:rsidRPr="00FA56CE">
        <w:rPr>
          <w:b/>
          <w:i/>
        </w:rPr>
        <w:t>p</w:t>
      </w:r>
      <w:r w:rsidR="00F8088A" w:rsidRPr="00FA56CE">
        <w:rPr>
          <w:b/>
          <w:i/>
        </w:rPr>
        <w:t>revious governing Code</w:t>
      </w:r>
      <w:r w:rsidR="00F8088A" w:rsidRPr="00FA56CE">
        <w:t xml:space="preserve"> for a transferring financial institution means the Code or law under which the institution is registered immediately before the transfer date.</w:t>
      </w:r>
    </w:p>
    <w:p w:rsidR="00F8088A" w:rsidRPr="00FA56CE" w:rsidRDefault="00F8088A" w:rsidP="00F8088A">
      <w:pPr>
        <w:pStyle w:val="Definition"/>
      </w:pPr>
      <w:r w:rsidRPr="00FA56CE">
        <w:rPr>
          <w:b/>
          <w:i/>
        </w:rPr>
        <w:t>State Supervisory Authority (SSA)</w:t>
      </w:r>
      <w:r w:rsidRPr="00FA56CE">
        <w:t xml:space="preserve"> for a transferring financial institution means:</w:t>
      </w:r>
    </w:p>
    <w:p w:rsidR="00F8088A" w:rsidRPr="00FA56CE" w:rsidRDefault="00F8088A" w:rsidP="00F8088A">
      <w:pPr>
        <w:pStyle w:val="paragraph"/>
      </w:pPr>
      <w:r w:rsidRPr="00FA56CE">
        <w:tab/>
        <w:t>(a)</w:t>
      </w:r>
      <w:r w:rsidRPr="00FA56CE">
        <w:tab/>
        <w:t>the SSA for the institution within the meaning of the previous governing Code; or</w:t>
      </w:r>
    </w:p>
    <w:p w:rsidR="00F8088A" w:rsidRPr="00FA56CE" w:rsidRDefault="00F8088A" w:rsidP="00F8088A">
      <w:pPr>
        <w:pStyle w:val="paragraph"/>
      </w:pPr>
      <w:r w:rsidRPr="00FA56CE">
        <w:tab/>
        <w:t>(b)</w:t>
      </w:r>
      <w:r w:rsidRPr="00FA56CE">
        <w:tab/>
        <w:t>in the case of The Cairns Cooperative Weekly Penny Savings Bank Limited—the Queensland Office of Financial Supervision.</w:t>
      </w:r>
    </w:p>
    <w:p w:rsidR="00F8088A" w:rsidRPr="00FA56CE" w:rsidRDefault="00F8088A" w:rsidP="00F8088A">
      <w:pPr>
        <w:pStyle w:val="Definition"/>
      </w:pPr>
      <w:r w:rsidRPr="00FA56CE">
        <w:rPr>
          <w:b/>
          <w:i/>
        </w:rPr>
        <w:t>transfer date</w:t>
      </w:r>
      <w:r w:rsidRPr="00FA56CE">
        <w:t xml:space="preserve"> means the date that is the transfer date for the purposes of the </w:t>
      </w:r>
      <w:r w:rsidRPr="00FA56CE">
        <w:rPr>
          <w:i/>
        </w:rPr>
        <w:t>Financial Sector Reform (Amendments and Transitional Provisions) Act (No.</w:t>
      </w:r>
      <w:r w:rsidR="00FA56CE">
        <w:rPr>
          <w:i/>
        </w:rPr>
        <w:t> </w:t>
      </w:r>
      <w:r w:rsidRPr="00FA56CE">
        <w:rPr>
          <w:i/>
        </w:rPr>
        <w:t>1) 1999</w:t>
      </w:r>
      <w:r w:rsidRPr="00FA56CE">
        <w:t>.</w:t>
      </w:r>
    </w:p>
    <w:p w:rsidR="00F8088A" w:rsidRPr="00FA56CE" w:rsidRDefault="003138BF" w:rsidP="00F8088A">
      <w:pPr>
        <w:pStyle w:val="Definition"/>
      </w:pPr>
      <w:r w:rsidRPr="00FA56CE">
        <w:rPr>
          <w:b/>
          <w:i/>
        </w:rPr>
        <w:t>t</w:t>
      </w:r>
      <w:r w:rsidR="00F8088A" w:rsidRPr="00FA56CE">
        <w:rPr>
          <w:b/>
          <w:i/>
        </w:rPr>
        <w:t>ransfer provisions</w:t>
      </w:r>
      <w:r w:rsidR="00F8088A" w:rsidRPr="00FA56CE">
        <w:t xml:space="preserve"> of a State or Territory means Schedule</w:t>
      </w:r>
      <w:r w:rsidR="00FA56CE">
        <w:t> </w:t>
      </w:r>
      <w:r w:rsidR="00F8088A" w:rsidRPr="00FA56CE">
        <w:t>4 to the Corporations Law of the State or Territory.</w:t>
      </w:r>
    </w:p>
    <w:p w:rsidR="00F8088A" w:rsidRPr="00FA56CE" w:rsidRDefault="00F8088A" w:rsidP="00F8088A">
      <w:pPr>
        <w:pStyle w:val="Definition"/>
      </w:pPr>
      <w:r w:rsidRPr="00FA56CE">
        <w:rPr>
          <w:b/>
          <w:i/>
        </w:rPr>
        <w:t xml:space="preserve">transferring financial institution </w:t>
      </w:r>
      <w:r w:rsidRPr="00FA56CE">
        <w:t>of a State or Territory means:</w:t>
      </w:r>
    </w:p>
    <w:p w:rsidR="00F8088A" w:rsidRPr="00FA56CE" w:rsidRDefault="00F8088A" w:rsidP="00F8088A">
      <w:pPr>
        <w:pStyle w:val="paragraph"/>
      </w:pPr>
      <w:r w:rsidRPr="00FA56CE">
        <w:tab/>
        <w:t>(a)</w:t>
      </w:r>
      <w:r w:rsidRPr="00FA56CE">
        <w:tab/>
        <w:t>a building society of the State or Territory (that is, a society that was registered under the Financial Institutions Code of the State or Territory, and authorised to operate as a building society, immediately before the transfer date); or</w:t>
      </w:r>
    </w:p>
    <w:p w:rsidR="00F8088A" w:rsidRPr="00FA56CE" w:rsidRDefault="00F8088A" w:rsidP="00F8088A">
      <w:pPr>
        <w:pStyle w:val="paragraph"/>
      </w:pPr>
      <w:r w:rsidRPr="00FA56CE">
        <w:tab/>
        <w:t>(b)</w:t>
      </w:r>
      <w:r w:rsidRPr="00FA56CE">
        <w:tab/>
        <w:t>a credit union of the State or Territory (that is, a society that was registered under the Financial Institutions Code of the State or Territory, and authorised to operate as a credit union, immediately before the transfer date); or</w:t>
      </w:r>
    </w:p>
    <w:p w:rsidR="00F8088A" w:rsidRPr="00FA56CE" w:rsidRDefault="00F8088A" w:rsidP="00F8088A">
      <w:pPr>
        <w:pStyle w:val="paragraph"/>
      </w:pPr>
      <w:r w:rsidRPr="00FA56CE">
        <w:tab/>
        <w:t>(c)</w:t>
      </w:r>
      <w:r w:rsidRPr="00FA56CE">
        <w:tab/>
        <w:t>a friendly society of the State or Territory (that is, a body that was registered as a friendly society under the Friendly Societies Code of the State or Territory immediately before the transfer date); or</w:t>
      </w:r>
    </w:p>
    <w:p w:rsidR="00F8088A" w:rsidRPr="00FA56CE" w:rsidRDefault="00F8088A" w:rsidP="00F8088A">
      <w:pPr>
        <w:pStyle w:val="paragraph"/>
      </w:pPr>
      <w:r w:rsidRPr="00FA56CE">
        <w:tab/>
        <w:t>(d)</w:t>
      </w:r>
      <w:r w:rsidRPr="00FA56CE">
        <w:tab/>
        <w:t>a body registered as an association under Part</w:t>
      </w:r>
      <w:r w:rsidR="00FA56CE">
        <w:t> </w:t>
      </w:r>
      <w:r w:rsidRPr="00FA56CE">
        <w:t>12 of the Financial Institutions Code of the State or Territory immediately before the transfer date; or</w:t>
      </w:r>
    </w:p>
    <w:p w:rsidR="00F8088A" w:rsidRPr="00FA56CE" w:rsidRDefault="00F8088A" w:rsidP="00F8088A">
      <w:pPr>
        <w:pStyle w:val="paragraph"/>
      </w:pPr>
      <w:r w:rsidRPr="00FA56CE">
        <w:tab/>
        <w:t>(e)</w:t>
      </w:r>
      <w:r w:rsidRPr="00FA56CE">
        <w:tab/>
        <w:t>a body registered as a Special Services Provider under the AFIC Code of the State or Territory immediately before the transfer date; or</w:t>
      </w:r>
    </w:p>
    <w:p w:rsidR="00F8088A" w:rsidRPr="00FA56CE" w:rsidRDefault="00F8088A" w:rsidP="00F8088A">
      <w:pPr>
        <w:pStyle w:val="paragraph"/>
      </w:pPr>
      <w:r w:rsidRPr="00FA56CE">
        <w:tab/>
        <w:t>(f)</w:t>
      </w:r>
      <w:r w:rsidRPr="00FA56CE">
        <w:tab/>
        <w:t>a body registered as an association under Part</w:t>
      </w:r>
      <w:r w:rsidR="00FA56CE">
        <w:t> </w:t>
      </w:r>
      <w:r w:rsidRPr="00FA56CE">
        <w:t>12 of the Friendly Societies Code of the State or Territory immediately before the transfer date; or</w:t>
      </w:r>
    </w:p>
    <w:p w:rsidR="00F8088A" w:rsidRPr="00FA56CE" w:rsidRDefault="00F8088A" w:rsidP="00F8088A">
      <w:pPr>
        <w:pStyle w:val="paragraph"/>
      </w:pPr>
      <w:r w:rsidRPr="00FA56CE">
        <w:tab/>
        <w:t>(g)</w:t>
      </w:r>
      <w:r w:rsidRPr="00FA56CE">
        <w:tab/>
        <w:t>The Cairns Cooperative Weekly Penny Savings Bank Limited referred to in section</w:t>
      </w:r>
      <w:r w:rsidR="00FA56CE">
        <w:t> </w:t>
      </w:r>
      <w:r w:rsidRPr="00FA56CE">
        <w:t xml:space="preserve">263 of the </w:t>
      </w:r>
      <w:r w:rsidRPr="00FA56CE">
        <w:rPr>
          <w:i/>
        </w:rPr>
        <w:t>Financial Intermediaries Act 1996</w:t>
      </w:r>
      <w:r w:rsidRPr="00FA56CE">
        <w:t xml:space="preserve"> of Queensland if:</w:t>
      </w:r>
    </w:p>
    <w:p w:rsidR="00F8088A" w:rsidRPr="00FA56CE" w:rsidRDefault="00F8088A" w:rsidP="00F8088A">
      <w:pPr>
        <w:pStyle w:val="paragraphsub"/>
      </w:pPr>
      <w:r w:rsidRPr="00FA56CE">
        <w:tab/>
        <w:t>(i)</w:t>
      </w:r>
      <w:r w:rsidRPr="00FA56CE">
        <w:tab/>
        <w:t>the State is Queensland; and</w:t>
      </w:r>
    </w:p>
    <w:p w:rsidR="00F8088A" w:rsidRPr="00FA56CE" w:rsidRDefault="00F8088A" w:rsidP="00F8088A">
      <w:pPr>
        <w:pStyle w:val="paragraphsub"/>
      </w:pPr>
      <w:r w:rsidRPr="00FA56CE">
        <w:tab/>
        <w:t>(ii)</w:t>
      </w:r>
      <w:r w:rsidRPr="00FA56CE">
        <w:tab/>
        <w:t>a determination by APRA under subitem</w:t>
      </w:r>
      <w:r w:rsidR="00FA56CE">
        <w:t> </w:t>
      </w:r>
      <w:r w:rsidRPr="00FA56CE">
        <w:t xml:space="preserve">7(2) of the </w:t>
      </w:r>
      <w:r w:rsidRPr="00FA56CE">
        <w:rPr>
          <w:i/>
        </w:rPr>
        <w:t>Financial Sector Reform (Amendments and Transitional Provisions) Act (No.</w:t>
      </w:r>
      <w:r w:rsidR="00FA56CE">
        <w:rPr>
          <w:i/>
        </w:rPr>
        <w:t> </w:t>
      </w:r>
      <w:r w:rsidRPr="00FA56CE">
        <w:rPr>
          <w:i/>
        </w:rPr>
        <w:t>1) 1999</w:t>
      </w:r>
      <w:r w:rsidRPr="00FA56CE">
        <w:t xml:space="preserve"> is in force immediately before the transfer date.</w:t>
      </w:r>
    </w:p>
    <w:p w:rsidR="00F8088A" w:rsidRPr="00FA56CE" w:rsidRDefault="00F8088A" w:rsidP="00AB068C">
      <w:pPr>
        <w:pStyle w:val="NoteToSubpara"/>
      </w:pPr>
      <w:r w:rsidRPr="00FA56CE">
        <w:t>Note:</w:t>
      </w:r>
      <w:r w:rsidRPr="00FA56CE">
        <w:tab/>
        <w:t xml:space="preserve">If a determination is made, the Bank will be covered by the </w:t>
      </w:r>
      <w:r w:rsidRPr="00FA56CE">
        <w:rPr>
          <w:i/>
        </w:rPr>
        <w:t>Banking Act 1959</w:t>
      </w:r>
      <w:r w:rsidRPr="00FA56CE">
        <w:t xml:space="preserve"> from the transfer date. APRA may only make a determination if the Treasurer and the Queensland Minister responsible for the administration of the </w:t>
      </w:r>
      <w:r w:rsidRPr="00FA56CE">
        <w:rPr>
          <w:i/>
        </w:rPr>
        <w:t>Financial Intermediaries Act 1996</w:t>
      </w:r>
      <w:r w:rsidRPr="00FA56CE">
        <w:t xml:space="preserve"> of Queensland have agreed that the Bank should be covered by the </w:t>
      </w:r>
      <w:r w:rsidRPr="00FA56CE">
        <w:rPr>
          <w:i/>
        </w:rPr>
        <w:t>Banking Act 1959</w:t>
      </w:r>
      <w:r w:rsidRPr="00FA56CE">
        <w:t>.</w:t>
      </w:r>
    </w:p>
    <w:p w:rsidR="00F8088A" w:rsidRPr="00FA56CE" w:rsidRDefault="00197996" w:rsidP="00F8088A">
      <w:pPr>
        <w:pStyle w:val="Definition"/>
      </w:pPr>
      <w:r w:rsidRPr="00FA56CE">
        <w:rPr>
          <w:b/>
          <w:i/>
        </w:rPr>
        <w:t>t</w:t>
      </w:r>
      <w:r w:rsidR="00F8088A" w:rsidRPr="00FA56CE">
        <w:rPr>
          <w:b/>
          <w:i/>
        </w:rPr>
        <w:t>ransition period</w:t>
      </w:r>
      <w:r w:rsidR="00F8088A" w:rsidRPr="00FA56CE">
        <w:t xml:space="preserve"> means the period of 18 months starting on the transfer date.</w:t>
      </w:r>
    </w:p>
    <w:p w:rsidR="00F8088A" w:rsidRPr="00FA56CE" w:rsidRDefault="00F8088A" w:rsidP="00F8088A">
      <w:pPr>
        <w:pStyle w:val="Definition"/>
      </w:pPr>
      <w:r w:rsidRPr="00FA56CE">
        <w:rPr>
          <w:b/>
          <w:i/>
        </w:rPr>
        <w:t>withdrawable share</w:t>
      </w:r>
      <w:r w:rsidRPr="00FA56CE">
        <w:t xml:space="preserve"> of a transferring financial institution of a State or Territory means a withdrawable share within the meaning of the Financial Institutions Code of the State or Territory as in force immediately before the transfer date.</w:t>
      </w:r>
    </w:p>
    <w:p w:rsidR="00F8088A" w:rsidRPr="00FA56CE" w:rsidRDefault="00F8088A" w:rsidP="0043057A">
      <w:pPr>
        <w:pStyle w:val="ActHead2"/>
        <w:pageBreakBefore/>
      </w:pPr>
      <w:bookmarkStart w:id="482" w:name="_Toc449532927"/>
      <w:r w:rsidRPr="00FA56CE">
        <w:rPr>
          <w:rStyle w:val="CharPartNo"/>
        </w:rPr>
        <w:t>Part</w:t>
      </w:r>
      <w:r w:rsidR="00FA56CE">
        <w:rPr>
          <w:rStyle w:val="CharPartNo"/>
        </w:rPr>
        <w:t> </w:t>
      </w:r>
      <w:r w:rsidRPr="00FA56CE">
        <w:rPr>
          <w:rStyle w:val="CharPartNo"/>
        </w:rPr>
        <w:t>2</w:t>
      </w:r>
      <w:r w:rsidRPr="00FA56CE">
        <w:t>—</w:t>
      </w:r>
      <w:r w:rsidRPr="00FA56CE">
        <w:rPr>
          <w:rStyle w:val="CharPartText"/>
        </w:rPr>
        <w:t>Financial institutions that became companies</w:t>
      </w:r>
      <w:bookmarkEnd w:id="482"/>
    </w:p>
    <w:p w:rsidR="00F8088A" w:rsidRPr="00FA56CE" w:rsidRDefault="00F8088A" w:rsidP="00F8088A">
      <w:pPr>
        <w:pStyle w:val="ActHead3"/>
      </w:pPr>
      <w:bookmarkStart w:id="483" w:name="_Toc449532928"/>
      <w:r w:rsidRPr="00FA56CE">
        <w:rPr>
          <w:rStyle w:val="CharDivNo"/>
        </w:rPr>
        <w:t>Division</w:t>
      </w:r>
      <w:r w:rsidR="00FA56CE">
        <w:rPr>
          <w:rStyle w:val="CharDivNo"/>
        </w:rPr>
        <w:t> </w:t>
      </w:r>
      <w:r w:rsidRPr="00FA56CE">
        <w:rPr>
          <w:rStyle w:val="CharDivNo"/>
        </w:rPr>
        <w:t>1</w:t>
      </w:r>
      <w:r w:rsidRPr="00FA56CE">
        <w:t>—</w:t>
      </w:r>
      <w:r w:rsidRPr="00FA56CE">
        <w:rPr>
          <w:rStyle w:val="CharDivText"/>
        </w:rPr>
        <w:t>Registration and its consequences</w:t>
      </w:r>
      <w:bookmarkEnd w:id="483"/>
    </w:p>
    <w:p w:rsidR="00F8088A" w:rsidRPr="00FA56CE" w:rsidRDefault="00F8088A" w:rsidP="00F8088A">
      <w:pPr>
        <w:pStyle w:val="ActHead5"/>
      </w:pPr>
      <w:bookmarkStart w:id="484" w:name="_Toc449532929"/>
      <w:r w:rsidRPr="00FA56CE">
        <w:rPr>
          <w:rStyle w:val="CharSectno"/>
        </w:rPr>
        <w:t>3</w:t>
      </w:r>
      <w:r w:rsidRPr="00FA56CE">
        <w:t xml:space="preserve">  Background (registration of transferring financial institution as company)</w:t>
      </w:r>
      <w:bookmarkEnd w:id="484"/>
    </w:p>
    <w:p w:rsidR="00F8088A" w:rsidRPr="00FA56CE" w:rsidRDefault="00F8088A" w:rsidP="00F8088A">
      <w:pPr>
        <w:pStyle w:val="subsection"/>
      </w:pPr>
      <w:r w:rsidRPr="00FA56CE">
        <w:tab/>
        <w:t>(1)</w:t>
      </w:r>
      <w:r w:rsidRPr="00FA56CE">
        <w:tab/>
        <w:t>On the transfer date, each transferring financial institution of a State or Territory was taken to be registered as a company under the Corporations Law of the State or Territory under the name under which the institution was registered under the previous governing Code immediately before the transfer date.</w:t>
      </w:r>
    </w:p>
    <w:p w:rsidR="00F8088A" w:rsidRPr="00FA56CE" w:rsidRDefault="00F8088A" w:rsidP="00F8088A">
      <w:pPr>
        <w:pStyle w:val="subsection"/>
      </w:pPr>
      <w:r w:rsidRPr="00FA56CE">
        <w:tab/>
        <w:t>(2)</w:t>
      </w:r>
      <w:r w:rsidRPr="00FA56CE">
        <w:tab/>
        <w:t>Subclause</w:t>
      </w:r>
      <w:r w:rsidR="00FA56CE">
        <w:t> </w:t>
      </w:r>
      <w:r w:rsidRPr="00FA56CE">
        <w:t>3(2) of the transfer provisions governed the kind of company the transferring financial institution was registered as.</w:t>
      </w:r>
    </w:p>
    <w:p w:rsidR="00F8088A" w:rsidRPr="00FA56CE" w:rsidRDefault="00F8088A" w:rsidP="00F8088A">
      <w:pPr>
        <w:pStyle w:val="subsection"/>
      </w:pPr>
      <w:r w:rsidRPr="00FA56CE">
        <w:tab/>
        <w:t>(3)</w:t>
      </w:r>
      <w:r w:rsidRPr="00FA56CE">
        <w:tab/>
        <w:t>Under clause</w:t>
      </w:r>
      <w:r w:rsidR="00FA56CE">
        <w:t> </w:t>
      </w:r>
      <w:r w:rsidRPr="00FA56CE">
        <w:t>7 of the transfer provisions, ASIC:</w:t>
      </w:r>
    </w:p>
    <w:p w:rsidR="00F8088A" w:rsidRPr="00FA56CE" w:rsidRDefault="00F8088A" w:rsidP="00F8088A">
      <w:pPr>
        <w:pStyle w:val="paragraph"/>
      </w:pPr>
      <w:r w:rsidRPr="00FA56CE">
        <w:tab/>
        <w:t>(a)</w:t>
      </w:r>
      <w:r w:rsidRPr="00FA56CE">
        <w:tab/>
        <w:t>gave the company an ACN; and</w:t>
      </w:r>
    </w:p>
    <w:p w:rsidR="00F8088A" w:rsidRPr="00FA56CE" w:rsidRDefault="00F8088A" w:rsidP="00F8088A">
      <w:pPr>
        <w:pStyle w:val="paragraph"/>
      </w:pPr>
      <w:r w:rsidRPr="00FA56CE">
        <w:tab/>
        <w:t>(b)</w:t>
      </w:r>
      <w:r w:rsidRPr="00FA56CE">
        <w:tab/>
        <w:t>kept a record of the company’s registration; and</w:t>
      </w:r>
    </w:p>
    <w:p w:rsidR="00F8088A" w:rsidRPr="00FA56CE" w:rsidRDefault="00F8088A" w:rsidP="00F8088A">
      <w:pPr>
        <w:pStyle w:val="paragraph"/>
      </w:pPr>
      <w:r w:rsidRPr="00FA56CE">
        <w:tab/>
        <w:t>(c)</w:t>
      </w:r>
      <w:r w:rsidRPr="00FA56CE">
        <w:tab/>
        <w:t>issued a certificate to the company that stated:</w:t>
      </w:r>
    </w:p>
    <w:p w:rsidR="00F8088A" w:rsidRPr="00FA56CE" w:rsidRDefault="00F8088A" w:rsidP="00F8088A">
      <w:pPr>
        <w:pStyle w:val="paragraphsub"/>
      </w:pPr>
      <w:r w:rsidRPr="00FA56CE">
        <w:tab/>
        <w:t>(i)</w:t>
      </w:r>
      <w:r w:rsidRPr="00FA56CE">
        <w:tab/>
        <w:t>the company’s name; and</w:t>
      </w:r>
    </w:p>
    <w:p w:rsidR="00F8088A" w:rsidRPr="00FA56CE" w:rsidRDefault="00F8088A" w:rsidP="00F8088A">
      <w:pPr>
        <w:pStyle w:val="paragraphsub"/>
        <w:ind w:left="2160" w:hanging="2160"/>
      </w:pPr>
      <w:r w:rsidRPr="00FA56CE">
        <w:tab/>
        <w:t>(ii)</w:t>
      </w:r>
      <w:r w:rsidRPr="00FA56CE">
        <w:tab/>
        <w:t>the company’s ACN; and</w:t>
      </w:r>
    </w:p>
    <w:p w:rsidR="00F8088A" w:rsidRPr="00FA56CE" w:rsidRDefault="00F8088A" w:rsidP="00F8088A">
      <w:pPr>
        <w:pStyle w:val="paragraphsub"/>
      </w:pPr>
      <w:r w:rsidRPr="00FA56CE">
        <w:tab/>
        <w:t>(iii)</w:t>
      </w:r>
      <w:r w:rsidRPr="00FA56CE">
        <w:tab/>
        <w:t>the company’s type; and</w:t>
      </w:r>
    </w:p>
    <w:p w:rsidR="00F8088A" w:rsidRPr="00FA56CE" w:rsidRDefault="00F8088A" w:rsidP="00F8088A">
      <w:pPr>
        <w:pStyle w:val="paragraphsub"/>
      </w:pPr>
      <w:r w:rsidRPr="00FA56CE">
        <w:tab/>
        <w:t>(iv)</w:t>
      </w:r>
      <w:r w:rsidRPr="00FA56CE">
        <w:tab/>
        <w:t>that the company is registered as a company under the Corporations Law of the State or Territory.</w:t>
      </w:r>
    </w:p>
    <w:p w:rsidR="00F8088A" w:rsidRPr="00FA56CE" w:rsidRDefault="00F8088A" w:rsidP="00F8088A">
      <w:pPr>
        <w:pStyle w:val="ActHead5"/>
      </w:pPr>
      <w:bookmarkStart w:id="485" w:name="_Toc449532930"/>
      <w:r w:rsidRPr="00FA56CE">
        <w:rPr>
          <w:rStyle w:val="CharSectno"/>
        </w:rPr>
        <w:t>4</w:t>
      </w:r>
      <w:r w:rsidRPr="00FA56CE">
        <w:t xml:space="preserve">  Rules applied to transferring institution that was registered as a company under the transfer provisions</w:t>
      </w:r>
      <w:bookmarkEnd w:id="485"/>
    </w:p>
    <w:p w:rsidR="00F8088A" w:rsidRPr="00FA56CE" w:rsidRDefault="00F8088A" w:rsidP="00F8088A">
      <w:pPr>
        <w:pStyle w:val="SubsectionHead"/>
      </w:pPr>
      <w:r w:rsidRPr="00FA56CE">
        <w:t>Application of section</w:t>
      </w:r>
      <w:r w:rsidR="00FA56CE">
        <w:t> </w:t>
      </w:r>
      <w:r w:rsidRPr="00FA56CE">
        <w:t>1274 to registration documents</w:t>
      </w:r>
    </w:p>
    <w:p w:rsidR="00F8088A" w:rsidRPr="00FA56CE" w:rsidRDefault="00F8088A" w:rsidP="00F8088A">
      <w:pPr>
        <w:pStyle w:val="subsection"/>
      </w:pPr>
      <w:r w:rsidRPr="00FA56CE">
        <w:tab/>
        <w:t>(1)</w:t>
      </w:r>
      <w:r w:rsidRPr="00FA56CE">
        <w:tab/>
        <w:t>Subsections</w:t>
      </w:r>
      <w:r w:rsidR="00FA56CE">
        <w:t> </w:t>
      </w:r>
      <w:r w:rsidRPr="00FA56CE">
        <w:t>1274(2) and (5) apply to the record of the company’s registration referred to in paragraph</w:t>
      </w:r>
      <w:r w:rsidR="00FA56CE">
        <w:t> </w:t>
      </w:r>
      <w:r w:rsidRPr="00FA56CE">
        <w:t>3(3)(b) of this Schedule as if it were a document lodged with ASIC.</w:t>
      </w:r>
    </w:p>
    <w:p w:rsidR="00F8088A" w:rsidRPr="00FA56CE" w:rsidRDefault="00F8088A" w:rsidP="00F8088A">
      <w:pPr>
        <w:pStyle w:val="SubsectionHead"/>
      </w:pPr>
      <w:r w:rsidRPr="00FA56CE">
        <w:t>ASIC may keep documents relating to company lodged while it was a registered body</w:t>
      </w:r>
    </w:p>
    <w:p w:rsidR="00F8088A" w:rsidRPr="00FA56CE" w:rsidRDefault="00F8088A" w:rsidP="00F8088A">
      <w:pPr>
        <w:pStyle w:val="subsection"/>
      </w:pPr>
      <w:r w:rsidRPr="00FA56CE">
        <w:tab/>
        <w:t>(2)</w:t>
      </w:r>
      <w:r w:rsidRPr="00FA56CE">
        <w:tab/>
        <w:t>ASIC may keep any of the documents relating to the company that were lodged because the company used to be a registered body.</w:t>
      </w:r>
    </w:p>
    <w:p w:rsidR="00F8088A" w:rsidRPr="00FA56CE" w:rsidRDefault="00F8088A" w:rsidP="00F8088A">
      <w:pPr>
        <w:pStyle w:val="SubsectionHead"/>
      </w:pPr>
      <w:r w:rsidRPr="00FA56CE">
        <w:t>Application of replaceable rules</w:t>
      </w:r>
    </w:p>
    <w:p w:rsidR="00F8088A" w:rsidRPr="00FA56CE" w:rsidRDefault="00F8088A" w:rsidP="00F8088A">
      <w:pPr>
        <w:pStyle w:val="subsection"/>
      </w:pPr>
      <w:r w:rsidRPr="00FA56CE">
        <w:tab/>
        <w:t>(3)</w:t>
      </w:r>
      <w:r w:rsidRPr="00FA56CE">
        <w:tab/>
        <w:t>The replaceable rules (as described in section</w:t>
      </w:r>
      <w:r w:rsidR="00FA56CE">
        <w:t> </w:t>
      </w:r>
      <w:r w:rsidRPr="00FA56CE">
        <w:t>135) do not apply to the company, despite section</w:t>
      </w:r>
      <w:r w:rsidR="00FA56CE">
        <w:t> </w:t>
      </w:r>
      <w:r w:rsidRPr="00FA56CE">
        <w:t>135, unless the company:</w:t>
      </w:r>
    </w:p>
    <w:p w:rsidR="00F8088A" w:rsidRPr="00FA56CE" w:rsidRDefault="00F8088A" w:rsidP="00F8088A">
      <w:pPr>
        <w:pStyle w:val="paragraph"/>
      </w:pPr>
      <w:r w:rsidRPr="00FA56CE">
        <w:tab/>
        <w:t>(a)</w:t>
      </w:r>
      <w:r w:rsidRPr="00FA56CE">
        <w:tab/>
        <w:t>repealed its constitution after the transfer date and before the commencement of this Act; or</w:t>
      </w:r>
    </w:p>
    <w:p w:rsidR="00F8088A" w:rsidRPr="00FA56CE" w:rsidRDefault="00F8088A" w:rsidP="00F8088A">
      <w:pPr>
        <w:pStyle w:val="paragraph"/>
      </w:pPr>
      <w:r w:rsidRPr="00FA56CE">
        <w:tab/>
        <w:t>(b)</w:t>
      </w:r>
      <w:r w:rsidRPr="00FA56CE">
        <w:tab/>
        <w:t>repeals its constitution on or after the commencement of this Act.</w:t>
      </w:r>
    </w:p>
    <w:p w:rsidR="00F8088A" w:rsidRPr="00FA56CE" w:rsidRDefault="00F8088A" w:rsidP="00F8088A">
      <w:pPr>
        <w:pStyle w:val="ActHead5"/>
      </w:pPr>
      <w:bookmarkStart w:id="486" w:name="_Toc449532931"/>
      <w:r w:rsidRPr="00FA56CE">
        <w:rPr>
          <w:rStyle w:val="CharSectno"/>
        </w:rPr>
        <w:t>11</w:t>
      </w:r>
      <w:r w:rsidRPr="00FA56CE">
        <w:t xml:space="preserve">  Transferring financial institution under external administration</w:t>
      </w:r>
      <w:bookmarkEnd w:id="486"/>
    </w:p>
    <w:p w:rsidR="00F8088A" w:rsidRPr="00FA56CE" w:rsidRDefault="00F8088A" w:rsidP="00F8088A">
      <w:pPr>
        <w:pStyle w:val="SubsectionHead"/>
      </w:pPr>
      <w:r w:rsidRPr="00FA56CE">
        <w:t>Background</w:t>
      </w:r>
    </w:p>
    <w:p w:rsidR="00F8088A" w:rsidRPr="00FA56CE" w:rsidRDefault="00F8088A" w:rsidP="00F8088A">
      <w:pPr>
        <w:pStyle w:val="subsection"/>
      </w:pPr>
      <w:r w:rsidRPr="00FA56CE">
        <w:tab/>
        <w:t>(1)</w:t>
      </w:r>
      <w:r w:rsidRPr="00FA56CE">
        <w:tab/>
        <w:t>Clause</w:t>
      </w:r>
      <w:r w:rsidR="00FA56CE">
        <w:t> </w:t>
      </w:r>
      <w:r w:rsidRPr="00FA56CE">
        <w:t>11 of the transfer provisions provided that if, immediately before the transfer date, provisions of Chapter</w:t>
      </w:r>
      <w:r w:rsidR="00FA56CE">
        <w:t> </w:t>
      </w:r>
      <w:r w:rsidRPr="00FA56CE">
        <w:t>5 of the Corporations Law of a State or Territory applied to:</w:t>
      </w:r>
    </w:p>
    <w:p w:rsidR="00F8088A" w:rsidRPr="00FA56CE" w:rsidRDefault="00F8088A" w:rsidP="00F8088A">
      <w:pPr>
        <w:pStyle w:val="paragraph"/>
      </w:pPr>
      <w:r w:rsidRPr="00FA56CE">
        <w:tab/>
        <w:t>(a)</w:t>
      </w:r>
      <w:r w:rsidRPr="00FA56CE">
        <w:tab/>
        <w:t>a compromise or arrangement between a transferring financial institution of the State or Territory and its creditors; or</w:t>
      </w:r>
    </w:p>
    <w:p w:rsidR="00F8088A" w:rsidRPr="00FA56CE" w:rsidRDefault="00F8088A" w:rsidP="00F8088A">
      <w:pPr>
        <w:pStyle w:val="paragraph"/>
      </w:pPr>
      <w:r w:rsidRPr="00FA56CE">
        <w:tab/>
        <w:t>(b)</w:t>
      </w:r>
      <w:r w:rsidRPr="00FA56CE">
        <w:tab/>
        <w:t>a reconstruction of a transferring financial institution of the State or Territory; or</w:t>
      </w:r>
    </w:p>
    <w:p w:rsidR="00F8088A" w:rsidRPr="00FA56CE" w:rsidRDefault="00F8088A" w:rsidP="00F8088A">
      <w:pPr>
        <w:pStyle w:val="paragraph"/>
      </w:pPr>
      <w:r w:rsidRPr="00FA56CE">
        <w:tab/>
        <w:t>(c)</w:t>
      </w:r>
      <w:r w:rsidRPr="00FA56CE">
        <w:tab/>
        <w:t>a receiver or other controller of property of a transferring financial institution of the State or Territory; or</w:t>
      </w:r>
    </w:p>
    <w:p w:rsidR="00F8088A" w:rsidRPr="00FA56CE" w:rsidRDefault="00F8088A" w:rsidP="00F8088A">
      <w:pPr>
        <w:pStyle w:val="paragraph"/>
      </w:pPr>
      <w:r w:rsidRPr="00FA56CE">
        <w:tab/>
        <w:t>(d)</w:t>
      </w:r>
      <w:r w:rsidRPr="00FA56CE">
        <w:tab/>
        <w:t>the winding</w:t>
      </w:r>
      <w:r w:rsidR="00FA56CE">
        <w:noBreakHyphen/>
      </w:r>
      <w:r w:rsidRPr="00FA56CE">
        <w:t>up or dissolution of a transferring financial institution of the State or Territory;</w:t>
      </w:r>
    </w:p>
    <w:p w:rsidR="00F8088A" w:rsidRPr="00FA56CE" w:rsidRDefault="00F8088A" w:rsidP="00F8088A">
      <w:pPr>
        <w:pStyle w:val="subsection2"/>
      </w:pPr>
      <w:r w:rsidRPr="00FA56CE">
        <w:t>because of Part</w:t>
      </w:r>
      <w:r w:rsidR="00FA56CE">
        <w:t> </w:t>
      </w:r>
      <w:r w:rsidRPr="00FA56CE">
        <w:t>9 of the Financial Institutions Code, or Part</w:t>
      </w:r>
      <w:r w:rsidR="00FA56CE">
        <w:t> </w:t>
      </w:r>
      <w:r w:rsidRPr="00FA56CE">
        <w:t>9 of the Friendly Societies Code, of the State or Territory, those provisions of Chapter</w:t>
      </w:r>
      <w:r w:rsidR="00FA56CE">
        <w:t> </w:t>
      </w:r>
      <w:r w:rsidRPr="00FA56CE">
        <w:t>5 continued to apply to that matter after the transfer date.</w:t>
      </w:r>
    </w:p>
    <w:p w:rsidR="00F8088A" w:rsidRPr="00FA56CE" w:rsidRDefault="00F8088A" w:rsidP="00F8088A">
      <w:pPr>
        <w:pStyle w:val="notetext"/>
      </w:pPr>
      <w:r w:rsidRPr="00FA56CE">
        <w:t>Note:</w:t>
      </w:r>
      <w:r w:rsidRPr="00FA56CE">
        <w:tab/>
        <w:t>Clause</w:t>
      </w:r>
      <w:r w:rsidR="00FA56CE">
        <w:t> </w:t>
      </w:r>
      <w:r w:rsidRPr="00FA56CE">
        <w:t>11 of the transfer provisions also provided that:</w:t>
      </w:r>
    </w:p>
    <w:p w:rsidR="00F8088A" w:rsidRPr="00FA56CE" w:rsidRDefault="00F8088A" w:rsidP="001B1AAD">
      <w:pPr>
        <w:pStyle w:val="notepara"/>
      </w:pPr>
      <w:r w:rsidRPr="00FA56CE">
        <w:t>(a)</w:t>
      </w:r>
      <w:r w:rsidRPr="00FA56CE">
        <w:tab/>
        <w:t xml:space="preserve">a matter referred to in </w:t>
      </w:r>
      <w:r w:rsidR="00FA56CE">
        <w:t>paragraph (</w:t>
      </w:r>
      <w:r w:rsidRPr="00FA56CE">
        <w:t>1)(a), (b) or (d) included an application or other step preliminary to the matter; and</w:t>
      </w:r>
    </w:p>
    <w:p w:rsidR="00F8088A" w:rsidRPr="00FA56CE" w:rsidRDefault="00F8088A" w:rsidP="001B1AAD">
      <w:pPr>
        <w:pStyle w:val="notepara"/>
      </w:pPr>
      <w:r w:rsidRPr="00FA56CE">
        <w:t>(b)</w:t>
      </w:r>
      <w:r w:rsidRPr="00FA56CE">
        <w:tab/>
        <w:t>any act done before the transfer date under or for the purposes of the provisions of Chapter</w:t>
      </w:r>
      <w:r w:rsidR="00FA56CE">
        <w:t> </w:t>
      </w:r>
      <w:r w:rsidRPr="00FA56CE">
        <w:t>5 as applied by the Code were to have effect as if it had been done under or for the purposes of Chapter</w:t>
      </w:r>
      <w:r w:rsidR="00FA56CE">
        <w:t> </w:t>
      </w:r>
      <w:r w:rsidRPr="00FA56CE">
        <w:t>5 as it applied after the transfer date.</w:t>
      </w:r>
    </w:p>
    <w:p w:rsidR="00F8088A" w:rsidRPr="00FA56CE" w:rsidRDefault="00F8088A" w:rsidP="00F8088A">
      <w:pPr>
        <w:pStyle w:val="subsection"/>
      </w:pPr>
      <w:r w:rsidRPr="00FA56CE">
        <w:tab/>
        <w:t>(2)</w:t>
      </w:r>
      <w:r w:rsidRPr="00FA56CE">
        <w:tab/>
        <w:t>Clause</w:t>
      </w:r>
      <w:r w:rsidR="00FA56CE">
        <w:t> </w:t>
      </w:r>
      <w:r w:rsidRPr="00FA56CE">
        <w:t>11 of the transfer provisions also provided that if, before the transfer date, a liquidator of a transferring financial institution of a State or Territory had been appointed under:</w:t>
      </w:r>
    </w:p>
    <w:p w:rsidR="00F8088A" w:rsidRPr="00FA56CE" w:rsidRDefault="00F8088A" w:rsidP="00F8088A">
      <w:pPr>
        <w:pStyle w:val="paragraph"/>
      </w:pPr>
      <w:r w:rsidRPr="00FA56CE">
        <w:tab/>
        <w:t>(a)</w:t>
      </w:r>
      <w:r w:rsidRPr="00FA56CE">
        <w:tab/>
        <w:t>section</w:t>
      </w:r>
      <w:r w:rsidR="00FA56CE">
        <w:t> </w:t>
      </w:r>
      <w:r w:rsidRPr="00FA56CE">
        <w:t>341 of the Financial Institutions Code of the State or Territory; or</w:t>
      </w:r>
    </w:p>
    <w:p w:rsidR="00F8088A" w:rsidRPr="00FA56CE" w:rsidRDefault="00F8088A" w:rsidP="00F8088A">
      <w:pPr>
        <w:pStyle w:val="paragraph"/>
      </w:pPr>
      <w:r w:rsidRPr="00FA56CE">
        <w:tab/>
        <w:t>(b)</w:t>
      </w:r>
      <w:r w:rsidRPr="00FA56CE">
        <w:tab/>
        <w:t>section</w:t>
      </w:r>
      <w:r w:rsidR="00FA56CE">
        <w:t> </w:t>
      </w:r>
      <w:r w:rsidRPr="00FA56CE">
        <w:t>402 of the Friendly Societies Code of the State or Territory;</w:t>
      </w:r>
    </w:p>
    <w:p w:rsidR="00F8088A" w:rsidRPr="00FA56CE" w:rsidRDefault="00F8088A" w:rsidP="00F8088A">
      <w:pPr>
        <w:pStyle w:val="subsection2"/>
      </w:pPr>
      <w:r w:rsidRPr="00FA56CE">
        <w:t>the institution could be wound up in accordance with the provisions of Chapter</w:t>
      </w:r>
      <w:r w:rsidR="00FA56CE">
        <w:t> </w:t>
      </w:r>
      <w:r w:rsidRPr="00FA56CE">
        <w:t>5 of the Corporations Law of the State or Territory.</w:t>
      </w:r>
    </w:p>
    <w:p w:rsidR="00F8088A" w:rsidRPr="00FA56CE" w:rsidRDefault="00F8088A" w:rsidP="00F8088A">
      <w:pPr>
        <w:pStyle w:val="SubsectionHead"/>
      </w:pPr>
      <w:r w:rsidRPr="00FA56CE">
        <w:t>Continuing external administration under Chapter</w:t>
      </w:r>
      <w:r w:rsidR="00FA56CE">
        <w:t> </w:t>
      </w:r>
      <w:r w:rsidRPr="00FA56CE">
        <w:t>5 of the Corporations Act 2001</w:t>
      </w:r>
    </w:p>
    <w:p w:rsidR="00F8088A" w:rsidRPr="00FA56CE" w:rsidRDefault="00F8088A" w:rsidP="00F8088A">
      <w:pPr>
        <w:pStyle w:val="subsection"/>
      </w:pPr>
      <w:r w:rsidRPr="00FA56CE">
        <w:tab/>
        <w:t>(3)</w:t>
      </w:r>
      <w:r w:rsidRPr="00FA56CE">
        <w:tab/>
        <w:t>If, immediately before the commencement of this Act, provisions of Chapter</w:t>
      </w:r>
      <w:r w:rsidR="00FA56CE">
        <w:t> </w:t>
      </w:r>
      <w:r w:rsidRPr="00FA56CE">
        <w:t>5 of the Corporations Law of a State or Territory applied to:</w:t>
      </w:r>
    </w:p>
    <w:p w:rsidR="00F8088A" w:rsidRPr="00FA56CE" w:rsidRDefault="00F8088A" w:rsidP="00F8088A">
      <w:pPr>
        <w:pStyle w:val="paragraph"/>
      </w:pPr>
      <w:r w:rsidRPr="00FA56CE">
        <w:tab/>
        <w:t>(a)</w:t>
      </w:r>
      <w:r w:rsidRPr="00FA56CE">
        <w:tab/>
        <w:t>a compromise or arrangement between a transferring financial institution of the State or Territory and its creditors; or</w:t>
      </w:r>
    </w:p>
    <w:p w:rsidR="00F8088A" w:rsidRPr="00FA56CE" w:rsidRDefault="00F8088A" w:rsidP="00F8088A">
      <w:pPr>
        <w:pStyle w:val="paragraph"/>
      </w:pPr>
      <w:r w:rsidRPr="00FA56CE">
        <w:tab/>
        <w:t>(b)</w:t>
      </w:r>
      <w:r w:rsidRPr="00FA56CE">
        <w:tab/>
        <w:t>a reconstruction of a transferring financial institution of the State or Territory; or</w:t>
      </w:r>
    </w:p>
    <w:p w:rsidR="00F8088A" w:rsidRPr="00FA56CE" w:rsidRDefault="00F8088A" w:rsidP="00F8088A">
      <w:pPr>
        <w:pStyle w:val="paragraph"/>
      </w:pPr>
      <w:r w:rsidRPr="00FA56CE">
        <w:tab/>
        <w:t>(c)</w:t>
      </w:r>
      <w:r w:rsidRPr="00FA56CE">
        <w:tab/>
        <w:t>a receiver or other controller of property of a transferring financial institution of the State or Territory; or</w:t>
      </w:r>
    </w:p>
    <w:p w:rsidR="00F8088A" w:rsidRPr="00FA56CE" w:rsidRDefault="00F8088A" w:rsidP="00F8088A">
      <w:pPr>
        <w:pStyle w:val="paragraph"/>
      </w:pPr>
      <w:r w:rsidRPr="00FA56CE">
        <w:tab/>
        <w:t>(d)</w:t>
      </w:r>
      <w:r w:rsidRPr="00FA56CE">
        <w:tab/>
        <w:t>the winding</w:t>
      </w:r>
      <w:r w:rsidR="00FA56CE">
        <w:noBreakHyphen/>
      </w:r>
      <w:r w:rsidRPr="00FA56CE">
        <w:t>up or dissolution of a transferring financial institution of the State or Territory;</w:t>
      </w:r>
    </w:p>
    <w:p w:rsidR="00F8088A" w:rsidRPr="00FA56CE" w:rsidRDefault="00F8088A" w:rsidP="00F8088A">
      <w:pPr>
        <w:pStyle w:val="subsection2"/>
      </w:pPr>
      <w:r w:rsidRPr="00FA56CE">
        <w:t>because of clause</w:t>
      </w:r>
      <w:r w:rsidR="00FA56CE">
        <w:t> </w:t>
      </w:r>
      <w:r w:rsidRPr="00FA56CE">
        <w:t>11 of the transfer provisions, the corresponding provisions of Chapter</w:t>
      </w:r>
      <w:r w:rsidR="00FA56CE">
        <w:t> </w:t>
      </w:r>
      <w:r w:rsidRPr="00FA56CE">
        <w:t>5 of this Act apply (as a law of the Commonwealth) to that matter after the commencement of this Act.</w:t>
      </w:r>
    </w:p>
    <w:p w:rsidR="00F8088A" w:rsidRPr="00FA56CE" w:rsidRDefault="00F8088A" w:rsidP="00F8088A">
      <w:pPr>
        <w:pStyle w:val="subsection"/>
      </w:pPr>
      <w:r w:rsidRPr="00FA56CE">
        <w:tab/>
        <w:t>(4)</w:t>
      </w:r>
      <w:r w:rsidRPr="00FA56CE">
        <w:tab/>
      </w:r>
      <w:r w:rsidR="00FA56CE">
        <w:t>Subclause (</w:t>
      </w:r>
      <w:r w:rsidRPr="00FA56CE">
        <w:t>3) does not limit the regulations that may be made under clause</w:t>
      </w:r>
      <w:r w:rsidR="00FA56CE">
        <w:t> </w:t>
      </w:r>
      <w:r w:rsidRPr="00FA56CE">
        <w:t>28.</w:t>
      </w:r>
    </w:p>
    <w:p w:rsidR="00F8088A" w:rsidRPr="00FA56CE" w:rsidRDefault="00F8088A" w:rsidP="00F8088A">
      <w:pPr>
        <w:pStyle w:val="subsection"/>
      </w:pPr>
      <w:r w:rsidRPr="00FA56CE">
        <w:tab/>
        <w:t>(5)</w:t>
      </w:r>
      <w:r w:rsidRPr="00FA56CE">
        <w:tab/>
        <w:t>Any act done:</w:t>
      </w:r>
    </w:p>
    <w:p w:rsidR="00F8088A" w:rsidRPr="00FA56CE" w:rsidRDefault="00F8088A" w:rsidP="00F8088A">
      <w:pPr>
        <w:pStyle w:val="paragraph"/>
      </w:pPr>
      <w:r w:rsidRPr="00FA56CE">
        <w:tab/>
        <w:t>(a)</w:t>
      </w:r>
      <w:r w:rsidRPr="00FA56CE">
        <w:tab/>
        <w:t>before the transfer date under or for the purposes of the provisions of Chapter</w:t>
      </w:r>
      <w:r w:rsidR="00FA56CE">
        <w:t> </w:t>
      </w:r>
      <w:r w:rsidRPr="00FA56CE">
        <w:t>5 of the Corporations Law of the State or Territory as applied by the Code; or</w:t>
      </w:r>
    </w:p>
    <w:p w:rsidR="00F8088A" w:rsidRPr="00FA56CE" w:rsidRDefault="00F8088A" w:rsidP="00325A00">
      <w:pPr>
        <w:pStyle w:val="paragraph"/>
        <w:keepNext/>
        <w:keepLines/>
      </w:pPr>
      <w:r w:rsidRPr="00FA56CE">
        <w:tab/>
        <w:t>(b)</w:t>
      </w:r>
      <w:r w:rsidRPr="00FA56CE">
        <w:tab/>
        <w:t>on or after the transfer date and before the commencement of this Act for the purposes of the provisions of Chapter</w:t>
      </w:r>
      <w:r w:rsidR="00FA56CE">
        <w:t> </w:t>
      </w:r>
      <w:r w:rsidRPr="00FA56CE">
        <w:t>5 of the Corporations Law of the State or Territory as applied by clause</w:t>
      </w:r>
      <w:r w:rsidR="00FA56CE">
        <w:t> </w:t>
      </w:r>
      <w:r w:rsidRPr="00FA56CE">
        <w:t>11 of the transfer provisions;</w:t>
      </w:r>
    </w:p>
    <w:p w:rsidR="00F8088A" w:rsidRPr="00FA56CE" w:rsidRDefault="00F8088A" w:rsidP="00F8088A">
      <w:pPr>
        <w:pStyle w:val="subsection2"/>
      </w:pPr>
      <w:r w:rsidRPr="00FA56CE">
        <w:t>has effect as if it had been done under or for the purposes of Chapter</w:t>
      </w:r>
      <w:r w:rsidR="00FA56CE">
        <w:t> </w:t>
      </w:r>
      <w:r w:rsidRPr="00FA56CE">
        <w:t>5 of this Act as it applies after the commencement of this Act.</w:t>
      </w:r>
    </w:p>
    <w:p w:rsidR="00F8088A" w:rsidRPr="00FA56CE" w:rsidRDefault="00F8088A" w:rsidP="0043057A">
      <w:pPr>
        <w:pStyle w:val="ActHead3"/>
        <w:pageBreakBefore/>
      </w:pPr>
      <w:bookmarkStart w:id="487" w:name="_Toc449532932"/>
      <w:r w:rsidRPr="00FA56CE">
        <w:rPr>
          <w:rStyle w:val="CharDivNo"/>
        </w:rPr>
        <w:t>Division</w:t>
      </w:r>
      <w:r w:rsidR="00FA56CE">
        <w:rPr>
          <w:rStyle w:val="CharDivNo"/>
        </w:rPr>
        <w:t> </w:t>
      </w:r>
      <w:r w:rsidRPr="00FA56CE">
        <w:rPr>
          <w:rStyle w:val="CharDivNo"/>
        </w:rPr>
        <w:t>2</w:t>
      </w:r>
      <w:r w:rsidRPr="00FA56CE">
        <w:t>—</w:t>
      </w:r>
      <w:r w:rsidRPr="00FA56CE">
        <w:rPr>
          <w:rStyle w:val="CharDivText"/>
        </w:rPr>
        <w:t>Membership</w:t>
      </w:r>
      <w:bookmarkEnd w:id="487"/>
    </w:p>
    <w:p w:rsidR="00F8088A" w:rsidRPr="00FA56CE" w:rsidRDefault="00F8088A" w:rsidP="00F8088A">
      <w:pPr>
        <w:pStyle w:val="ActHead5"/>
      </w:pPr>
      <w:bookmarkStart w:id="488" w:name="_Toc449532933"/>
      <w:r w:rsidRPr="00FA56CE">
        <w:rPr>
          <w:rStyle w:val="CharSectno"/>
        </w:rPr>
        <w:t>12</w:t>
      </w:r>
      <w:r w:rsidRPr="00FA56CE">
        <w:t xml:space="preserve">  Institution that became a company limited by shares</w:t>
      </w:r>
      <w:bookmarkEnd w:id="488"/>
    </w:p>
    <w:p w:rsidR="00F8088A" w:rsidRPr="00FA56CE" w:rsidRDefault="00F8088A" w:rsidP="00F8088A">
      <w:pPr>
        <w:pStyle w:val="SubsectionHead"/>
      </w:pPr>
      <w:r w:rsidRPr="00FA56CE">
        <w:t>Background</w:t>
      </w:r>
    </w:p>
    <w:p w:rsidR="00F8088A" w:rsidRPr="00FA56CE" w:rsidRDefault="00F8088A" w:rsidP="00F8088A">
      <w:pPr>
        <w:pStyle w:val="subsection"/>
      </w:pPr>
      <w:r w:rsidRPr="00FA56CE">
        <w:tab/>
        <w:t>(1)</w:t>
      </w:r>
      <w:r w:rsidRPr="00FA56CE">
        <w:tab/>
        <w:t>Clause</w:t>
      </w:r>
      <w:r w:rsidR="00FA56CE">
        <w:t> </w:t>
      </w:r>
      <w:r w:rsidRPr="00FA56CE">
        <w:t>12 of the transfer provisions applied to a transferring financial institution of a State or Territory if the institution was taken to be registered as a company limited by shares under clause</w:t>
      </w:r>
      <w:r w:rsidR="00FA56CE">
        <w:t> </w:t>
      </w:r>
      <w:r w:rsidRPr="00FA56CE">
        <w:t>3 of the transfer provisions.</w:t>
      </w:r>
    </w:p>
    <w:p w:rsidR="00F8088A" w:rsidRPr="00FA56CE" w:rsidRDefault="00F8088A" w:rsidP="00F8088A">
      <w:pPr>
        <w:pStyle w:val="subsection"/>
      </w:pPr>
      <w:r w:rsidRPr="00FA56CE">
        <w:tab/>
        <w:t>(2)</w:t>
      </w:r>
      <w:r w:rsidRPr="00FA56CE">
        <w:tab/>
        <w:t>Clause</w:t>
      </w:r>
      <w:r w:rsidR="00FA56CE">
        <w:t> </w:t>
      </w:r>
      <w:r w:rsidRPr="00FA56CE">
        <w:t>12 of the transfer provisions provided that:</w:t>
      </w:r>
    </w:p>
    <w:p w:rsidR="00F8088A" w:rsidRPr="00FA56CE" w:rsidRDefault="00F8088A" w:rsidP="00F8088A">
      <w:pPr>
        <w:pStyle w:val="paragraph"/>
      </w:pPr>
      <w:r w:rsidRPr="00FA56CE">
        <w:tab/>
        <w:t>(a)</w:t>
      </w:r>
      <w:r w:rsidRPr="00FA56CE">
        <w:tab/>
        <w:t>any shares in the institution on issue immediately before the transfer date (other than withdrawable shares) became shares of the company; and</w:t>
      </w:r>
    </w:p>
    <w:p w:rsidR="00F8088A" w:rsidRPr="00FA56CE" w:rsidRDefault="00F8088A" w:rsidP="00F8088A">
      <w:pPr>
        <w:pStyle w:val="paragraph"/>
      </w:pPr>
      <w:r w:rsidRPr="00FA56CE">
        <w:tab/>
        <w:t>(b)</w:t>
      </w:r>
      <w:r w:rsidRPr="00FA56CE">
        <w:tab/>
        <w:t>any withdrawable shares of the institution on issue immediately before the transfer date became redeemable preference shares of the company; and</w:t>
      </w:r>
    </w:p>
    <w:p w:rsidR="00F8088A" w:rsidRPr="00FA56CE" w:rsidRDefault="00F8088A" w:rsidP="00F8088A">
      <w:pPr>
        <w:pStyle w:val="paragraph"/>
      </w:pPr>
      <w:r w:rsidRPr="00FA56CE">
        <w:tab/>
        <w:t>(c)</w:t>
      </w:r>
      <w:r w:rsidRPr="00FA56CE">
        <w:tab/>
        <w:t>in the case of a building society—each person who was a member of the society immediately before the transfer date, other than by virtue of only holding shares in the society, was taken to have been issued with a membership share on the transfer date; and</w:t>
      </w:r>
    </w:p>
    <w:p w:rsidR="00F8088A" w:rsidRPr="00FA56CE" w:rsidRDefault="00F8088A" w:rsidP="00F8088A">
      <w:pPr>
        <w:pStyle w:val="paragraph"/>
      </w:pPr>
      <w:r w:rsidRPr="00FA56CE">
        <w:tab/>
        <w:t>(d)</w:t>
      </w:r>
      <w:r w:rsidRPr="00FA56CE">
        <w:tab/>
        <w:t>in any case other than that of a building society—any person:</w:t>
      </w:r>
    </w:p>
    <w:p w:rsidR="00F8088A" w:rsidRPr="00FA56CE" w:rsidRDefault="00F8088A" w:rsidP="00F8088A">
      <w:pPr>
        <w:pStyle w:val="paragraphsub"/>
      </w:pPr>
      <w:r w:rsidRPr="00FA56CE">
        <w:tab/>
        <w:t>(i)</w:t>
      </w:r>
      <w:r w:rsidRPr="00FA56CE">
        <w:tab/>
        <w:t>who was a member of the institution immediately before the transfer date; and</w:t>
      </w:r>
    </w:p>
    <w:p w:rsidR="00F8088A" w:rsidRPr="00FA56CE" w:rsidRDefault="00F8088A" w:rsidP="00F8088A">
      <w:pPr>
        <w:pStyle w:val="paragraphsub"/>
      </w:pPr>
      <w:r w:rsidRPr="00FA56CE">
        <w:tab/>
        <w:t>(ii)</w:t>
      </w:r>
      <w:r w:rsidRPr="00FA56CE">
        <w:tab/>
        <w:t>who did not hold any shares in the institution;</w:t>
      </w:r>
    </w:p>
    <w:p w:rsidR="00F8088A" w:rsidRPr="00FA56CE" w:rsidRDefault="00F8088A" w:rsidP="00F8088A">
      <w:pPr>
        <w:pStyle w:val="paragraph"/>
      </w:pPr>
      <w:r w:rsidRPr="00FA56CE">
        <w:tab/>
      </w:r>
      <w:r w:rsidRPr="00FA56CE">
        <w:tab/>
        <w:t>was taken to have been issued with a membership share on the transfer date.</w:t>
      </w:r>
    </w:p>
    <w:p w:rsidR="00F8088A" w:rsidRPr="00FA56CE" w:rsidRDefault="00F8088A" w:rsidP="00F8088A">
      <w:pPr>
        <w:pStyle w:val="SubsectionHead"/>
      </w:pPr>
      <w:r w:rsidRPr="00FA56CE">
        <w:t>Joint members of institution that became a company limited by shares</w:t>
      </w:r>
    </w:p>
    <w:p w:rsidR="00F8088A" w:rsidRPr="00FA56CE" w:rsidRDefault="00F8088A" w:rsidP="00F8088A">
      <w:pPr>
        <w:pStyle w:val="subsection"/>
      </w:pPr>
      <w:r w:rsidRPr="00FA56CE">
        <w:tab/>
        <w:t>(3)</w:t>
      </w:r>
      <w:r w:rsidRPr="00FA56CE">
        <w:tab/>
        <w:t>If a person who was taken to have been issued with a membership share was a joint member, they hold the membership share jointly with the other member or members of the joint membership. This is so, even if the other member, or another member, held shares in the institution immediately before the transfer date. However, the joint membership does not have any more votes because of the membership share or shares than it had immediately before the transfer date.</w:t>
      </w:r>
    </w:p>
    <w:p w:rsidR="00F8088A" w:rsidRPr="00FA56CE" w:rsidRDefault="00F8088A" w:rsidP="00F8088A">
      <w:pPr>
        <w:pStyle w:val="SubsectionHead"/>
      </w:pPr>
      <w:r w:rsidRPr="00FA56CE">
        <w:t>Cancellation shares</w:t>
      </w:r>
    </w:p>
    <w:p w:rsidR="00F8088A" w:rsidRPr="00FA56CE" w:rsidRDefault="00F8088A" w:rsidP="00F8088A">
      <w:pPr>
        <w:pStyle w:val="subsection"/>
      </w:pPr>
      <w:r w:rsidRPr="00FA56CE">
        <w:tab/>
        <w:t>(4)</w:t>
      </w:r>
      <w:r w:rsidRPr="00FA56CE">
        <w:tab/>
        <w:t>A membership share can be cancelled at the option of the holder or the company in the circumstances (if any):</w:t>
      </w:r>
    </w:p>
    <w:p w:rsidR="00F8088A" w:rsidRPr="00FA56CE" w:rsidRDefault="00F8088A" w:rsidP="00F8088A">
      <w:pPr>
        <w:pStyle w:val="paragraph"/>
      </w:pPr>
      <w:r w:rsidRPr="00FA56CE">
        <w:tab/>
        <w:t>(a)</w:t>
      </w:r>
      <w:r w:rsidRPr="00FA56CE">
        <w:tab/>
        <w:t>set out in the company’s constitution; or</w:t>
      </w:r>
    </w:p>
    <w:p w:rsidR="00F8088A" w:rsidRPr="00FA56CE" w:rsidRDefault="00F8088A" w:rsidP="00F8088A">
      <w:pPr>
        <w:pStyle w:val="paragraph"/>
      </w:pPr>
      <w:r w:rsidRPr="00FA56CE">
        <w:tab/>
        <w:t>(b)</w:t>
      </w:r>
      <w:r w:rsidRPr="00FA56CE">
        <w:tab/>
        <w:t>in which the member who holds the share could have had their membership of the institution cancelled immediately before the transfer date.</w:t>
      </w:r>
    </w:p>
    <w:p w:rsidR="00F8088A" w:rsidRPr="00FA56CE" w:rsidRDefault="00F8088A" w:rsidP="00F8088A">
      <w:pPr>
        <w:pStyle w:val="subsection2"/>
      </w:pPr>
      <w:r w:rsidRPr="00FA56CE">
        <w:t>Part</w:t>
      </w:r>
      <w:r w:rsidR="00FA56CE">
        <w:t> </w:t>
      </w:r>
      <w:r w:rsidRPr="00FA56CE">
        <w:t>2J.1 does not apply to the cancellation of a membership share.</w:t>
      </w:r>
    </w:p>
    <w:p w:rsidR="00F8088A" w:rsidRPr="00FA56CE" w:rsidRDefault="00F8088A" w:rsidP="00F8088A">
      <w:pPr>
        <w:pStyle w:val="ActHead5"/>
      </w:pPr>
      <w:bookmarkStart w:id="489" w:name="_Toc449532934"/>
      <w:r w:rsidRPr="00FA56CE">
        <w:rPr>
          <w:rStyle w:val="CharSectno"/>
        </w:rPr>
        <w:t>13</w:t>
      </w:r>
      <w:r w:rsidRPr="00FA56CE">
        <w:t xml:space="preserve">  Institution that became a company limited by guarantee</w:t>
      </w:r>
      <w:bookmarkEnd w:id="489"/>
    </w:p>
    <w:p w:rsidR="00F8088A" w:rsidRPr="00FA56CE" w:rsidRDefault="00F8088A" w:rsidP="00F8088A">
      <w:pPr>
        <w:pStyle w:val="SubsectionHead"/>
      </w:pPr>
      <w:r w:rsidRPr="00FA56CE">
        <w:t>Background</w:t>
      </w:r>
    </w:p>
    <w:p w:rsidR="00F8088A" w:rsidRPr="00FA56CE" w:rsidRDefault="00F8088A" w:rsidP="00F8088A">
      <w:pPr>
        <w:pStyle w:val="subsection"/>
      </w:pPr>
      <w:r w:rsidRPr="00FA56CE">
        <w:tab/>
        <w:t>(1)</w:t>
      </w:r>
      <w:r w:rsidRPr="00FA56CE">
        <w:tab/>
        <w:t>Clause</w:t>
      </w:r>
      <w:r w:rsidR="00FA56CE">
        <w:t> </w:t>
      </w:r>
      <w:r w:rsidRPr="00FA56CE">
        <w:t>13 of the transfer provisions applied to a transferring financial institution of a State or Territory if the institution was taken to be registered as a company limited by guarantee under clause</w:t>
      </w:r>
      <w:r w:rsidR="00FA56CE">
        <w:t> </w:t>
      </w:r>
      <w:r w:rsidRPr="00FA56CE">
        <w:t>3 of the transfer provisions.</w:t>
      </w:r>
    </w:p>
    <w:p w:rsidR="00F8088A" w:rsidRPr="00FA56CE" w:rsidRDefault="00F8088A" w:rsidP="00F8088A">
      <w:pPr>
        <w:pStyle w:val="subsection"/>
      </w:pPr>
      <w:r w:rsidRPr="00FA56CE">
        <w:tab/>
        <w:t>(2)</w:t>
      </w:r>
      <w:r w:rsidRPr="00FA56CE">
        <w:tab/>
        <w:t>Clause</w:t>
      </w:r>
      <w:r w:rsidR="00FA56CE">
        <w:t> </w:t>
      </w:r>
      <w:r w:rsidRPr="00FA56CE">
        <w:t>13 of the transfer provisions provided that each person who was a member of the institution immediately before the transfer date was taken to have given a guarantee (but only for the purpose of determining whether the person is a member of the company).</w:t>
      </w:r>
    </w:p>
    <w:p w:rsidR="00F8088A" w:rsidRPr="00FA56CE" w:rsidRDefault="00F8088A" w:rsidP="00F8088A">
      <w:pPr>
        <w:pStyle w:val="SubsectionHead"/>
      </w:pPr>
      <w:r w:rsidRPr="00FA56CE">
        <w:t>Guarantees</w:t>
      </w:r>
    </w:p>
    <w:p w:rsidR="00F8088A" w:rsidRPr="00FA56CE" w:rsidRDefault="00F8088A" w:rsidP="00F8088A">
      <w:pPr>
        <w:pStyle w:val="subsection"/>
      </w:pPr>
      <w:r w:rsidRPr="00FA56CE">
        <w:tab/>
        <w:t>(3)</w:t>
      </w:r>
      <w:r w:rsidRPr="00FA56CE">
        <w:tab/>
        <w:t>Each person who becomes a member of the company after the commencement of this Act and before the amount of the relevant guarantee is determined is taken to have given a guarantee (but only for the purpose of determining whether the person is a member of the company).</w:t>
      </w:r>
    </w:p>
    <w:p w:rsidR="00F8088A" w:rsidRPr="00FA56CE" w:rsidRDefault="00F8088A" w:rsidP="00F8088A">
      <w:pPr>
        <w:pStyle w:val="notetext"/>
      </w:pPr>
      <w:r w:rsidRPr="00FA56CE">
        <w:t>Note:</w:t>
      </w:r>
      <w:r w:rsidRPr="00FA56CE">
        <w:tab/>
        <w:t>Someone who became a member after the transfer date and this Act commences was taken to have given a guarantee by clause</w:t>
      </w:r>
      <w:r w:rsidR="00FA56CE">
        <w:t> </w:t>
      </w:r>
      <w:r w:rsidRPr="00FA56CE">
        <w:t>13 of the transfer provisions. This guarantee is preserved by sections</w:t>
      </w:r>
      <w:r w:rsidR="00FA56CE">
        <w:t> </w:t>
      </w:r>
      <w:r w:rsidRPr="00FA56CE">
        <w:t>1373 and 1399.</w:t>
      </w:r>
    </w:p>
    <w:p w:rsidR="00F8088A" w:rsidRPr="00FA56CE" w:rsidRDefault="00F8088A" w:rsidP="00F8088A">
      <w:pPr>
        <w:pStyle w:val="subsection"/>
      </w:pPr>
      <w:r w:rsidRPr="00FA56CE">
        <w:tab/>
        <w:t>(4)</w:t>
      </w:r>
      <w:r w:rsidRPr="00FA56CE">
        <w:tab/>
        <w:t xml:space="preserve">If a person who is taken to have given a guarantee by </w:t>
      </w:r>
      <w:r w:rsidR="00FA56CE">
        <w:t>subclause (</w:t>
      </w:r>
      <w:r w:rsidRPr="00FA56CE">
        <w:t>2) is a joint member, they are taken to have given the guarantee jointly with the other member or members of the joint membership. However, the joint membership does not have any more votes because of giving the guarantee or guarantees than it had immediately before the transfer date.</w:t>
      </w:r>
    </w:p>
    <w:p w:rsidR="00F8088A" w:rsidRPr="00FA56CE" w:rsidRDefault="00F8088A" w:rsidP="00F8088A">
      <w:pPr>
        <w:pStyle w:val="ActHead5"/>
      </w:pPr>
      <w:bookmarkStart w:id="490" w:name="_Toc449532935"/>
      <w:r w:rsidRPr="00FA56CE">
        <w:rPr>
          <w:rStyle w:val="CharSectno"/>
        </w:rPr>
        <w:t>14</w:t>
      </w:r>
      <w:r w:rsidRPr="00FA56CE">
        <w:t xml:space="preserve">  Institution becoming a company limited by shares and guarantee</w:t>
      </w:r>
      <w:bookmarkEnd w:id="490"/>
    </w:p>
    <w:p w:rsidR="00F8088A" w:rsidRPr="00FA56CE" w:rsidRDefault="00F8088A" w:rsidP="00F8088A">
      <w:pPr>
        <w:pStyle w:val="SubsectionHead"/>
      </w:pPr>
      <w:r w:rsidRPr="00FA56CE">
        <w:t>Background</w:t>
      </w:r>
    </w:p>
    <w:p w:rsidR="00F8088A" w:rsidRPr="00FA56CE" w:rsidRDefault="00F8088A" w:rsidP="00F8088A">
      <w:pPr>
        <w:pStyle w:val="subsection"/>
      </w:pPr>
      <w:r w:rsidRPr="00FA56CE">
        <w:tab/>
        <w:t>(1)</w:t>
      </w:r>
      <w:r w:rsidRPr="00FA56CE">
        <w:tab/>
        <w:t>Clause</w:t>
      </w:r>
      <w:r w:rsidR="00FA56CE">
        <w:t> </w:t>
      </w:r>
      <w:r w:rsidRPr="00FA56CE">
        <w:t>14 of the transfer provisions applied to a transferring financial institution of a State or Territory if the institution was taken to be registered as a company limited by shares and guarantee under clause</w:t>
      </w:r>
      <w:r w:rsidR="00FA56CE">
        <w:t> </w:t>
      </w:r>
      <w:r w:rsidRPr="00FA56CE">
        <w:t>3 of the transfer provisions.</w:t>
      </w:r>
    </w:p>
    <w:p w:rsidR="00F8088A" w:rsidRPr="00FA56CE" w:rsidRDefault="00F8088A" w:rsidP="00F8088A">
      <w:pPr>
        <w:pStyle w:val="subsection"/>
      </w:pPr>
      <w:r w:rsidRPr="00FA56CE">
        <w:tab/>
        <w:t>(2)</w:t>
      </w:r>
      <w:r w:rsidRPr="00FA56CE">
        <w:tab/>
        <w:t>Clause</w:t>
      </w:r>
      <w:r w:rsidR="00FA56CE">
        <w:t> </w:t>
      </w:r>
      <w:r w:rsidRPr="00FA56CE">
        <w:t>14 of the transfer provisions provided that each person who was a member of the institution immediately before the transfer date was taken to have given a guarantee (but only for the purpose of determining whether the person is a member of the company).</w:t>
      </w:r>
    </w:p>
    <w:p w:rsidR="00F8088A" w:rsidRPr="00FA56CE" w:rsidRDefault="00F8088A" w:rsidP="00F8088A">
      <w:pPr>
        <w:pStyle w:val="SubsectionHead"/>
      </w:pPr>
      <w:r w:rsidRPr="00FA56CE">
        <w:t>Guarantees</w:t>
      </w:r>
    </w:p>
    <w:p w:rsidR="00F8088A" w:rsidRPr="00FA56CE" w:rsidRDefault="00F8088A" w:rsidP="00F8088A">
      <w:pPr>
        <w:pStyle w:val="subsection"/>
      </w:pPr>
      <w:r w:rsidRPr="00FA56CE">
        <w:tab/>
        <w:t>(3)</w:t>
      </w:r>
      <w:r w:rsidRPr="00FA56CE">
        <w:tab/>
        <w:t>Each person who becomes a member of the company after this Act commences and before the amount of the relevant guarantee is determined is taken to have given a guarantee (but only for the purpose of determining whether the person is a member of the company).</w:t>
      </w:r>
    </w:p>
    <w:p w:rsidR="00F8088A" w:rsidRPr="00FA56CE" w:rsidRDefault="00F8088A" w:rsidP="00F8088A">
      <w:pPr>
        <w:pStyle w:val="notetext"/>
      </w:pPr>
      <w:r w:rsidRPr="00FA56CE">
        <w:t>Note:</w:t>
      </w:r>
      <w:r w:rsidRPr="00FA56CE">
        <w:tab/>
        <w:t>Someone who became a member after the transfer date and this Act commences was taken to have given a guarantee by clause</w:t>
      </w:r>
      <w:r w:rsidR="00FA56CE">
        <w:t> </w:t>
      </w:r>
      <w:r w:rsidRPr="00FA56CE">
        <w:t>13 of the transfer provisions. This guarantee is preserved by sections</w:t>
      </w:r>
      <w:r w:rsidR="00FA56CE">
        <w:t> </w:t>
      </w:r>
      <w:r w:rsidRPr="00FA56CE">
        <w:t>1373 and 1399.</w:t>
      </w:r>
    </w:p>
    <w:p w:rsidR="00F8088A" w:rsidRPr="00FA56CE" w:rsidRDefault="00F8088A" w:rsidP="00F8088A">
      <w:pPr>
        <w:pStyle w:val="subsection"/>
      </w:pPr>
      <w:r w:rsidRPr="00FA56CE">
        <w:tab/>
        <w:t>(4)</w:t>
      </w:r>
      <w:r w:rsidRPr="00FA56CE">
        <w:tab/>
        <w:t xml:space="preserve">If a person who is taken to have given a guarantee by </w:t>
      </w:r>
      <w:r w:rsidR="00FA56CE">
        <w:t>subclause (</w:t>
      </w:r>
      <w:r w:rsidRPr="00FA56CE">
        <w:t>2) is a joint member, they are taken to have given the guarantee jointly with the other member or members of the joint membership. However, the joint membership does not have any more votes because of giving the guarantee or guarantees than it had immediately before the transfer date.</w:t>
      </w:r>
    </w:p>
    <w:p w:rsidR="00F8088A" w:rsidRPr="00FA56CE" w:rsidRDefault="00F8088A" w:rsidP="00F8088A">
      <w:pPr>
        <w:pStyle w:val="ActHead5"/>
      </w:pPr>
      <w:bookmarkStart w:id="491" w:name="_Toc449532936"/>
      <w:r w:rsidRPr="00FA56CE">
        <w:rPr>
          <w:rStyle w:val="CharSectno"/>
        </w:rPr>
        <w:t>15</w:t>
      </w:r>
      <w:r w:rsidRPr="00FA56CE">
        <w:t xml:space="preserve">  Redeemable preference shares that were withdrawable shares</w:t>
      </w:r>
      <w:bookmarkEnd w:id="491"/>
    </w:p>
    <w:p w:rsidR="00F8088A" w:rsidRPr="00FA56CE" w:rsidRDefault="00F8088A" w:rsidP="00F8088A">
      <w:pPr>
        <w:pStyle w:val="subsection"/>
      </w:pPr>
      <w:r w:rsidRPr="00FA56CE">
        <w:tab/>
        <w:t>(1)</w:t>
      </w:r>
      <w:r w:rsidRPr="00FA56CE">
        <w:tab/>
        <w:t>This Act applies to a redeemable preference share that was a withdrawable share of a transferring financial institution of a State or Territory immediately before the transfer date, except that:</w:t>
      </w:r>
    </w:p>
    <w:p w:rsidR="00F8088A" w:rsidRPr="00FA56CE" w:rsidRDefault="00F8088A" w:rsidP="00F8088A">
      <w:pPr>
        <w:pStyle w:val="paragraph"/>
      </w:pPr>
      <w:r w:rsidRPr="00FA56CE">
        <w:tab/>
        <w:t>(a)</w:t>
      </w:r>
      <w:r w:rsidRPr="00FA56CE">
        <w:tab/>
        <w:t>the share is redeemable on the same terms that the withdrawable share was withdrawable under the Financial Institutions Code of the State or Territory and the institution’s rules or constitution; and</w:t>
      </w:r>
    </w:p>
    <w:p w:rsidR="00F8088A" w:rsidRPr="00FA56CE" w:rsidRDefault="00F8088A" w:rsidP="00F8088A">
      <w:pPr>
        <w:pStyle w:val="paragraph"/>
      </w:pPr>
      <w:r w:rsidRPr="00FA56CE">
        <w:tab/>
        <w:t>(b)</w:t>
      </w:r>
      <w:r w:rsidRPr="00FA56CE">
        <w:tab/>
        <w:t>the holder of the share continues to have the same rights and obligations that they had by holding the withdrawable share.</w:t>
      </w:r>
    </w:p>
    <w:p w:rsidR="00F8088A" w:rsidRPr="00FA56CE" w:rsidRDefault="00F8088A" w:rsidP="00F8088A">
      <w:pPr>
        <w:pStyle w:val="subsection"/>
      </w:pPr>
      <w:r w:rsidRPr="00FA56CE">
        <w:tab/>
        <w:t>(2)</w:t>
      </w:r>
      <w:r w:rsidRPr="00FA56CE">
        <w:tab/>
        <w:t>The provisions of this Act that apply to redeemable preference shares apply:</w:t>
      </w:r>
    </w:p>
    <w:p w:rsidR="00F8088A" w:rsidRPr="00FA56CE" w:rsidRDefault="00F8088A" w:rsidP="00F8088A">
      <w:pPr>
        <w:pStyle w:val="paragraph"/>
      </w:pPr>
      <w:r w:rsidRPr="00FA56CE">
        <w:tab/>
        <w:t>(a)</w:t>
      </w:r>
      <w:r w:rsidRPr="00FA56CE">
        <w:tab/>
        <w:t xml:space="preserve">subject to </w:t>
      </w:r>
      <w:r w:rsidR="00FA56CE">
        <w:t>subclause (</w:t>
      </w:r>
      <w:r w:rsidRPr="00FA56CE">
        <w:t>1), to redeemable preference shares of a company registered under clause</w:t>
      </w:r>
      <w:r w:rsidR="00FA56CE">
        <w:t> </w:t>
      </w:r>
      <w:r w:rsidRPr="00FA56CE">
        <w:t>3 of the transfer provisions; and</w:t>
      </w:r>
    </w:p>
    <w:p w:rsidR="00F8088A" w:rsidRPr="00FA56CE" w:rsidRDefault="00F8088A" w:rsidP="00F8088A">
      <w:pPr>
        <w:pStyle w:val="paragraph"/>
        <w:rPr>
          <w:b/>
        </w:rPr>
      </w:pPr>
      <w:r w:rsidRPr="00FA56CE">
        <w:tab/>
        <w:t>(b)</w:t>
      </w:r>
      <w:r w:rsidRPr="00FA56CE">
        <w:tab/>
        <w:t xml:space="preserve">to redeemable preference shares of a company (other than a company referred to in </w:t>
      </w:r>
      <w:r w:rsidR="00FA56CE">
        <w:t>paragraph (</w:t>
      </w:r>
      <w:r w:rsidRPr="00FA56CE">
        <w:t xml:space="preserve">a)) that is permitted to use the expression </w:t>
      </w:r>
      <w:r w:rsidRPr="00FA56CE">
        <w:rPr>
          <w:b/>
          <w:i/>
        </w:rPr>
        <w:t>building society</w:t>
      </w:r>
      <w:r w:rsidRPr="00FA56CE">
        <w:t xml:space="preserve">, </w:t>
      </w:r>
      <w:r w:rsidRPr="00FA56CE">
        <w:rPr>
          <w:b/>
          <w:i/>
        </w:rPr>
        <w:t>credit union</w:t>
      </w:r>
      <w:r w:rsidRPr="00FA56CE">
        <w:t xml:space="preserve"> or </w:t>
      </w:r>
      <w:r w:rsidRPr="00FA56CE">
        <w:rPr>
          <w:b/>
          <w:i/>
        </w:rPr>
        <w:t>credit society</w:t>
      </w:r>
      <w:r w:rsidRPr="00FA56CE">
        <w:t xml:space="preserve"> under section</w:t>
      </w:r>
      <w:r w:rsidR="00FA56CE">
        <w:t> </w:t>
      </w:r>
      <w:r w:rsidRPr="00FA56CE">
        <w:t xml:space="preserve">66 of the </w:t>
      </w:r>
      <w:r w:rsidRPr="00FA56CE">
        <w:rPr>
          <w:i/>
        </w:rPr>
        <w:t>Banking Act 1959</w:t>
      </w:r>
      <w:r w:rsidRPr="00FA56CE">
        <w:t>;</w:t>
      </w:r>
    </w:p>
    <w:p w:rsidR="00F8088A" w:rsidRPr="00FA56CE" w:rsidRDefault="00F8088A" w:rsidP="00F8088A">
      <w:pPr>
        <w:pStyle w:val="subsection2"/>
      </w:pPr>
      <w:r w:rsidRPr="00FA56CE">
        <w:t>even if the shares are the only class of shares issued by the company.</w:t>
      </w:r>
    </w:p>
    <w:p w:rsidR="00F8088A" w:rsidRPr="00FA56CE" w:rsidRDefault="00F8088A" w:rsidP="00F8088A">
      <w:pPr>
        <w:pStyle w:val="ActHead5"/>
      </w:pPr>
      <w:bookmarkStart w:id="492" w:name="_Toc449532937"/>
      <w:r w:rsidRPr="00FA56CE">
        <w:rPr>
          <w:rStyle w:val="CharSectno"/>
        </w:rPr>
        <w:t>16</w:t>
      </w:r>
      <w:r w:rsidRPr="00FA56CE">
        <w:t xml:space="preserve">  Liability of members on winding up</w:t>
      </w:r>
      <w:bookmarkEnd w:id="492"/>
    </w:p>
    <w:p w:rsidR="00F8088A" w:rsidRPr="00FA56CE" w:rsidRDefault="00F8088A" w:rsidP="00F8088A">
      <w:pPr>
        <w:pStyle w:val="subsection"/>
      </w:pPr>
      <w:r w:rsidRPr="00FA56CE">
        <w:tab/>
        <w:t>(1)</w:t>
      </w:r>
      <w:r w:rsidRPr="00FA56CE">
        <w:tab/>
        <w:t>If a transferring financial institution of a State or Territory that was registered under clause</w:t>
      </w:r>
      <w:r w:rsidR="00FA56CE">
        <w:t> </w:t>
      </w:r>
      <w:r w:rsidRPr="00FA56CE">
        <w:t>3 of the transfer provisions is wound up, each person:</w:t>
      </w:r>
    </w:p>
    <w:p w:rsidR="00F8088A" w:rsidRPr="00FA56CE" w:rsidRDefault="00F8088A" w:rsidP="00F8088A">
      <w:pPr>
        <w:pStyle w:val="paragraph"/>
      </w:pPr>
      <w:r w:rsidRPr="00FA56CE">
        <w:tab/>
        <w:t>(a)</w:t>
      </w:r>
      <w:r w:rsidRPr="00FA56CE">
        <w:tab/>
        <w:t>who was a past member of the institution at the time it became registered; and</w:t>
      </w:r>
    </w:p>
    <w:p w:rsidR="00F8088A" w:rsidRPr="00FA56CE" w:rsidRDefault="00F8088A" w:rsidP="00F8088A">
      <w:pPr>
        <w:pStyle w:val="paragraph"/>
      </w:pPr>
      <w:r w:rsidRPr="00FA56CE">
        <w:tab/>
        <w:t>(b)</w:t>
      </w:r>
      <w:r w:rsidRPr="00FA56CE">
        <w:tab/>
        <w:t>who did not again become a member; and</w:t>
      </w:r>
    </w:p>
    <w:p w:rsidR="00F8088A" w:rsidRPr="00FA56CE" w:rsidRDefault="00F8088A" w:rsidP="00F8088A">
      <w:pPr>
        <w:pStyle w:val="paragraph"/>
      </w:pPr>
      <w:r w:rsidRPr="00FA56CE">
        <w:tab/>
        <w:t>(c)</w:t>
      </w:r>
      <w:r w:rsidRPr="00FA56CE">
        <w:tab/>
        <w:t>who had not held shares in the institution;</w:t>
      </w:r>
    </w:p>
    <w:p w:rsidR="00F8088A" w:rsidRPr="00FA56CE" w:rsidRDefault="00F8088A" w:rsidP="00F8088A">
      <w:pPr>
        <w:pStyle w:val="subsection2"/>
      </w:pPr>
      <w:r w:rsidRPr="00FA56CE">
        <w:t>is not liable under Division</w:t>
      </w:r>
      <w:r w:rsidR="00FA56CE">
        <w:t> </w:t>
      </w:r>
      <w:r w:rsidRPr="00FA56CE">
        <w:t>2 of Part</w:t>
      </w:r>
      <w:r w:rsidR="00FA56CE">
        <w:t> </w:t>
      </w:r>
      <w:r w:rsidRPr="00FA56CE">
        <w:t>5.6 on the winding up.</w:t>
      </w:r>
    </w:p>
    <w:p w:rsidR="00F8088A" w:rsidRPr="00FA56CE" w:rsidRDefault="00F8088A" w:rsidP="00F8088A">
      <w:pPr>
        <w:pStyle w:val="notetext"/>
      </w:pPr>
      <w:r w:rsidRPr="00FA56CE">
        <w:t>Note:</w:t>
      </w:r>
      <w:r w:rsidRPr="00FA56CE">
        <w:tab/>
        <w:t>A person who was a past member at the time of registration and who held shares in the institution may be liable as a past member under Division</w:t>
      </w:r>
      <w:r w:rsidR="00FA56CE">
        <w:t> </w:t>
      </w:r>
      <w:r w:rsidRPr="00FA56CE">
        <w:t>2 of Part</w:t>
      </w:r>
      <w:r w:rsidR="00FA56CE">
        <w:t> </w:t>
      </w:r>
      <w:r w:rsidRPr="00FA56CE">
        <w:t>5.6.</w:t>
      </w:r>
    </w:p>
    <w:p w:rsidR="00F8088A" w:rsidRPr="00FA56CE" w:rsidRDefault="00F8088A" w:rsidP="00F8088A">
      <w:pPr>
        <w:pStyle w:val="subsection"/>
      </w:pPr>
      <w:r w:rsidRPr="00FA56CE">
        <w:tab/>
        <w:t>(2)</w:t>
      </w:r>
      <w:r w:rsidRPr="00FA56CE">
        <w:tab/>
        <w:t>If a company that is registered under clause</w:t>
      </w:r>
      <w:r w:rsidR="00FA56CE">
        <w:t> </w:t>
      </w:r>
      <w:r w:rsidRPr="00FA56CE">
        <w:t>3 of the transfer provisions is wound up, a person who is taken to have given a guarantee by subclause</w:t>
      </w:r>
      <w:r w:rsidR="00FA56CE">
        <w:t> </w:t>
      </w:r>
      <w:r w:rsidRPr="00FA56CE">
        <w:t>13(1) or 14(1) of the transfer provisions, or clause</w:t>
      </w:r>
      <w:r w:rsidR="00FA56CE">
        <w:t> </w:t>
      </w:r>
      <w:r w:rsidRPr="00FA56CE">
        <w:t>13 or 14 of this Schedule, is not liable under:</w:t>
      </w:r>
    </w:p>
    <w:p w:rsidR="00F8088A" w:rsidRPr="00FA56CE" w:rsidRDefault="00F8088A" w:rsidP="00F8088A">
      <w:pPr>
        <w:pStyle w:val="paragraph"/>
      </w:pPr>
      <w:r w:rsidRPr="00FA56CE">
        <w:tab/>
        <w:t>(a)</w:t>
      </w:r>
      <w:r w:rsidRPr="00FA56CE">
        <w:tab/>
        <w:t>section</w:t>
      </w:r>
      <w:r w:rsidR="00FA56CE">
        <w:t> </w:t>
      </w:r>
      <w:r w:rsidRPr="00FA56CE">
        <w:t>515 merely because the person is or was a member who is taken to have given a guarantee; or</w:t>
      </w:r>
    </w:p>
    <w:p w:rsidR="00F8088A" w:rsidRPr="00FA56CE" w:rsidRDefault="00F8088A" w:rsidP="00F8088A">
      <w:pPr>
        <w:pStyle w:val="paragraph"/>
      </w:pPr>
      <w:r w:rsidRPr="00FA56CE">
        <w:tab/>
        <w:t>(b)</w:t>
      </w:r>
      <w:r w:rsidRPr="00FA56CE">
        <w:tab/>
        <w:t>section</w:t>
      </w:r>
      <w:r w:rsidR="00FA56CE">
        <w:t> </w:t>
      </w:r>
      <w:r w:rsidRPr="00FA56CE">
        <w:t>517 or paragraph</w:t>
      </w:r>
      <w:r w:rsidR="00FA56CE">
        <w:t> </w:t>
      </w:r>
      <w:r w:rsidRPr="00FA56CE">
        <w:t>518(b) merely because the person is taken to have given a guarantee.</w:t>
      </w:r>
    </w:p>
    <w:p w:rsidR="00F8088A" w:rsidRPr="00FA56CE" w:rsidRDefault="00F8088A" w:rsidP="0043057A">
      <w:pPr>
        <w:pStyle w:val="ActHead3"/>
        <w:pageBreakBefore/>
      </w:pPr>
      <w:bookmarkStart w:id="493" w:name="_Toc449532938"/>
      <w:r w:rsidRPr="00FA56CE">
        <w:rPr>
          <w:rStyle w:val="CharDivNo"/>
        </w:rPr>
        <w:t>Division</w:t>
      </w:r>
      <w:r w:rsidR="00FA56CE">
        <w:rPr>
          <w:rStyle w:val="CharDivNo"/>
        </w:rPr>
        <w:t> </w:t>
      </w:r>
      <w:r w:rsidRPr="00FA56CE">
        <w:rPr>
          <w:rStyle w:val="CharDivNo"/>
        </w:rPr>
        <w:t>3</w:t>
      </w:r>
      <w:r w:rsidRPr="00FA56CE">
        <w:t>—</w:t>
      </w:r>
      <w:r w:rsidRPr="00FA56CE">
        <w:rPr>
          <w:rStyle w:val="CharDivText"/>
        </w:rPr>
        <w:t>Share capital</w:t>
      </w:r>
      <w:bookmarkEnd w:id="493"/>
    </w:p>
    <w:p w:rsidR="00F8088A" w:rsidRPr="00FA56CE" w:rsidRDefault="00F8088A" w:rsidP="00F8088A">
      <w:pPr>
        <w:pStyle w:val="ActHead5"/>
      </w:pPr>
      <w:bookmarkStart w:id="494" w:name="_Toc449532939"/>
      <w:r w:rsidRPr="00FA56CE">
        <w:rPr>
          <w:rStyle w:val="CharSectno"/>
        </w:rPr>
        <w:t>17</w:t>
      </w:r>
      <w:r w:rsidRPr="00FA56CE">
        <w:t xml:space="preserve">  Share capital</w:t>
      </w:r>
      <w:bookmarkEnd w:id="494"/>
    </w:p>
    <w:p w:rsidR="00F8088A" w:rsidRPr="00FA56CE" w:rsidRDefault="00F8088A" w:rsidP="00F8088A">
      <w:pPr>
        <w:pStyle w:val="SubsectionHead"/>
      </w:pPr>
      <w:r w:rsidRPr="00FA56CE">
        <w:t>Background (transfer of certain amounts to share capital)</w:t>
      </w:r>
    </w:p>
    <w:p w:rsidR="00F8088A" w:rsidRPr="00FA56CE" w:rsidRDefault="00F8088A" w:rsidP="00F8088A">
      <w:pPr>
        <w:pStyle w:val="subsection"/>
      </w:pPr>
      <w:r w:rsidRPr="00FA56CE">
        <w:tab/>
        <w:t>(1)</w:t>
      </w:r>
      <w:r w:rsidRPr="00FA56CE">
        <w:tab/>
        <w:t>On registration of a transferring financial institution of a State or Territory as a company under clause</w:t>
      </w:r>
      <w:r w:rsidR="00FA56CE">
        <w:t> </w:t>
      </w:r>
      <w:r w:rsidRPr="00FA56CE">
        <w:t>3 of the transfer provisions:</w:t>
      </w:r>
    </w:p>
    <w:p w:rsidR="00F8088A" w:rsidRPr="00FA56CE" w:rsidRDefault="00F8088A" w:rsidP="00F8088A">
      <w:pPr>
        <w:pStyle w:val="paragraph"/>
      </w:pPr>
      <w:r w:rsidRPr="00FA56CE">
        <w:tab/>
        <w:t>(a)</w:t>
      </w:r>
      <w:r w:rsidRPr="00FA56CE">
        <w:tab/>
        <w:t>any amount of withdrawable share capital (within the meaning of the Financial Institutions Code of the State or Territory); and</w:t>
      </w:r>
    </w:p>
    <w:p w:rsidR="00F8088A" w:rsidRPr="00FA56CE" w:rsidRDefault="00F8088A" w:rsidP="00F8088A">
      <w:pPr>
        <w:pStyle w:val="paragraph"/>
      </w:pPr>
      <w:r w:rsidRPr="00FA56CE">
        <w:tab/>
        <w:t>(b)</w:t>
      </w:r>
      <w:r w:rsidRPr="00FA56CE">
        <w:tab/>
        <w:t>any amount standing to the credit of its share premium account; and</w:t>
      </w:r>
    </w:p>
    <w:p w:rsidR="00F8088A" w:rsidRPr="00FA56CE" w:rsidRDefault="00F8088A" w:rsidP="00F8088A">
      <w:pPr>
        <w:pStyle w:val="paragraph"/>
      </w:pPr>
      <w:r w:rsidRPr="00FA56CE">
        <w:tab/>
        <w:t>(c)</w:t>
      </w:r>
      <w:r w:rsidRPr="00FA56CE">
        <w:tab/>
        <w:t>any amount standing to the credit of its capital redemption reserve;</w:t>
      </w:r>
    </w:p>
    <w:p w:rsidR="00F8088A" w:rsidRPr="00FA56CE" w:rsidRDefault="00F8088A" w:rsidP="00F8088A">
      <w:pPr>
        <w:pStyle w:val="subsection2"/>
      </w:pPr>
      <w:r w:rsidRPr="00FA56CE">
        <w:t>immediately before the transfer date became part of the company’s share capital under clause</w:t>
      </w:r>
      <w:r w:rsidR="00FA56CE">
        <w:t> </w:t>
      </w:r>
      <w:r w:rsidRPr="00FA56CE">
        <w:t>17 of the transfer provisions.</w:t>
      </w:r>
    </w:p>
    <w:p w:rsidR="00F8088A" w:rsidRPr="00FA56CE" w:rsidRDefault="00F8088A" w:rsidP="00F8088A">
      <w:pPr>
        <w:pStyle w:val="SubsectionHead"/>
      </w:pPr>
      <w:r w:rsidRPr="00FA56CE">
        <w:t>Use of amount standing to credit of share premium account</w:t>
      </w:r>
    </w:p>
    <w:p w:rsidR="00F8088A" w:rsidRPr="00FA56CE" w:rsidRDefault="00F8088A" w:rsidP="00F8088A">
      <w:pPr>
        <w:pStyle w:val="subsection"/>
      </w:pPr>
      <w:r w:rsidRPr="00FA56CE">
        <w:tab/>
        <w:t>(2)</w:t>
      </w:r>
      <w:r w:rsidRPr="00FA56CE">
        <w:tab/>
        <w:t>The company may use the amount standing to the credit of its share premium account immediately before the transfer date (if any) to:</w:t>
      </w:r>
    </w:p>
    <w:p w:rsidR="00F8088A" w:rsidRPr="00FA56CE" w:rsidRDefault="00F8088A" w:rsidP="00F8088A">
      <w:pPr>
        <w:pStyle w:val="paragraph"/>
      </w:pPr>
      <w:r w:rsidRPr="00FA56CE">
        <w:rPr>
          <w:i/>
        </w:rPr>
        <w:tab/>
      </w:r>
      <w:r w:rsidRPr="00FA56CE">
        <w:t>(a)</w:t>
      </w:r>
      <w:r w:rsidRPr="00FA56CE">
        <w:tab/>
        <w:t>provide for the premium payable on redemption of debentures or redeemable preference shares issued before the transfer date; or</w:t>
      </w:r>
    </w:p>
    <w:p w:rsidR="00F8088A" w:rsidRPr="00FA56CE" w:rsidRDefault="00F8088A" w:rsidP="00F8088A">
      <w:pPr>
        <w:pStyle w:val="paragraph"/>
      </w:pPr>
      <w:r w:rsidRPr="00FA56CE">
        <w:rPr>
          <w:i/>
        </w:rPr>
        <w:tab/>
      </w:r>
      <w:r w:rsidRPr="00FA56CE">
        <w:t>(b)</w:t>
      </w:r>
      <w:r w:rsidRPr="00FA56CE">
        <w:tab/>
        <w:t>write off:</w:t>
      </w:r>
    </w:p>
    <w:p w:rsidR="00F8088A" w:rsidRPr="00FA56CE" w:rsidRDefault="00F8088A" w:rsidP="00F8088A">
      <w:pPr>
        <w:pStyle w:val="paragraphsub"/>
      </w:pPr>
      <w:r w:rsidRPr="00FA56CE">
        <w:tab/>
        <w:t>(i)</w:t>
      </w:r>
      <w:r w:rsidRPr="00FA56CE">
        <w:tab/>
        <w:t>the preliminary expenses of the institution incurred before the transfer date; or</w:t>
      </w:r>
    </w:p>
    <w:p w:rsidR="00F8088A" w:rsidRPr="00FA56CE" w:rsidRDefault="00F8088A" w:rsidP="00F8088A">
      <w:pPr>
        <w:pStyle w:val="paragraphsub"/>
      </w:pPr>
      <w:r w:rsidRPr="00FA56CE">
        <w:tab/>
        <w:t>(ii)</w:t>
      </w:r>
      <w:r w:rsidRPr="00FA56CE">
        <w:tab/>
        <w:t>expenses incurred, payments made, or discounts allowed before the transfer date, in respect of any issue of shares in, or debentures of, the institution.</w:t>
      </w:r>
    </w:p>
    <w:p w:rsidR="00F8088A" w:rsidRPr="00FA56CE" w:rsidRDefault="00F8088A" w:rsidP="00F8088A">
      <w:pPr>
        <w:pStyle w:val="ActHead5"/>
      </w:pPr>
      <w:bookmarkStart w:id="495" w:name="_Toc449532940"/>
      <w:r w:rsidRPr="00FA56CE">
        <w:rPr>
          <w:rStyle w:val="CharSectno"/>
        </w:rPr>
        <w:t>18</w:t>
      </w:r>
      <w:r w:rsidRPr="00FA56CE">
        <w:t xml:space="preserve">  Application of no par value rule</w:t>
      </w:r>
      <w:bookmarkEnd w:id="495"/>
    </w:p>
    <w:p w:rsidR="00F8088A" w:rsidRPr="00FA56CE" w:rsidRDefault="00F8088A" w:rsidP="00F8088A">
      <w:pPr>
        <w:pStyle w:val="subsection"/>
      </w:pPr>
      <w:r w:rsidRPr="00FA56CE">
        <w:tab/>
        <w:t>(1)</w:t>
      </w:r>
      <w:r w:rsidRPr="00FA56CE">
        <w:tab/>
        <w:t>Section</w:t>
      </w:r>
      <w:r w:rsidR="00FA56CE">
        <w:t> </w:t>
      </w:r>
      <w:r w:rsidRPr="00FA56CE">
        <w:t>254C applies to shares issued by a transferring financial institution of a State or Territory before the transfer date as well as shares issued on and after that.</w:t>
      </w:r>
    </w:p>
    <w:p w:rsidR="00F8088A" w:rsidRPr="00FA56CE" w:rsidRDefault="00F8088A" w:rsidP="00E15598">
      <w:pPr>
        <w:pStyle w:val="subsection"/>
        <w:keepNext/>
      </w:pPr>
      <w:r w:rsidRPr="00FA56CE">
        <w:tab/>
        <w:t>(2)</w:t>
      </w:r>
      <w:r w:rsidRPr="00FA56CE">
        <w:tab/>
        <w:t>In relation to a share issued by the institution before the transfer date:</w:t>
      </w:r>
    </w:p>
    <w:p w:rsidR="00F8088A" w:rsidRPr="00FA56CE" w:rsidRDefault="00F8088A" w:rsidP="00F8088A">
      <w:pPr>
        <w:pStyle w:val="paragraph"/>
      </w:pPr>
      <w:r w:rsidRPr="00FA56CE">
        <w:rPr>
          <w:i/>
        </w:rPr>
        <w:tab/>
      </w:r>
      <w:r w:rsidRPr="00FA56CE">
        <w:t>(a)</w:t>
      </w:r>
      <w:r w:rsidRPr="00FA56CE">
        <w:tab/>
        <w:t>the amount paid on the share is the sum of all amounts paid to the institution at any time for the share (but not including any premium); and</w:t>
      </w:r>
    </w:p>
    <w:p w:rsidR="00F8088A" w:rsidRPr="00FA56CE" w:rsidRDefault="00F8088A" w:rsidP="00F8088A">
      <w:pPr>
        <w:pStyle w:val="paragraph"/>
      </w:pPr>
      <w:r w:rsidRPr="00FA56CE">
        <w:rPr>
          <w:i/>
        </w:rPr>
        <w:tab/>
      </w:r>
      <w:r w:rsidRPr="00FA56CE">
        <w:t>(b)</w:t>
      </w:r>
      <w:r w:rsidRPr="00FA56CE">
        <w:tab/>
        <w:t xml:space="preserve">the amount unpaid on the share is the difference between the issue price of the share (but not including any premium) and the amount paid on the share (see </w:t>
      </w:r>
      <w:r w:rsidR="00FA56CE">
        <w:t>paragraph (</w:t>
      </w:r>
      <w:r w:rsidRPr="00FA56CE">
        <w:t>a)).</w:t>
      </w:r>
    </w:p>
    <w:p w:rsidR="00F8088A" w:rsidRPr="00FA56CE" w:rsidRDefault="00F8088A" w:rsidP="00F8088A">
      <w:pPr>
        <w:pStyle w:val="ActHead5"/>
      </w:pPr>
      <w:bookmarkStart w:id="496" w:name="_Toc449532941"/>
      <w:r w:rsidRPr="00FA56CE">
        <w:rPr>
          <w:rStyle w:val="CharSectno"/>
        </w:rPr>
        <w:t>19</w:t>
      </w:r>
      <w:r w:rsidRPr="00FA56CE">
        <w:t xml:space="preserve">  Calls on partly</w:t>
      </w:r>
      <w:r w:rsidR="00FA56CE">
        <w:noBreakHyphen/>
      </w:r>
      <w:r w:rsidRPr="00FA56CE">
        <w:t>paid shares</w:t>
      </w:r>
      <w:bookmarkEnd w:id="496"/>
    </w:p>
    <w:p w:rsidR="00F8088A" w:rsidRPr="00FA56CE" w:rsidRDefault="00F8088A" w:rsidP="00F8088A">
      <w:pPr>
        <w:pStyle w:val="subsection"/>
      </w:pPr>
      <w:r w:rsidRPr="00FA56CE">
        <w:tab/>
      </w:r>
      <w:r w:rsidRPr="00FA56CE">
        <w:tab/>
        <w:t>The liability of a shareholder for calls in respect of money unpaid on shares issued before the transfer date by a transferring financial institution of a State or Territory (whether on account of the par value of the shares or by way of premium) is not affected by the share ceasing to have a par value.</w:t>
      </w:r>
    </w:p>
    <w:p w:rsidR="00F8088A" w:rsidRPr="00FA56CE" w:rsidRDefault="00F8088A" w:rsidP="00F8088A">
      <w:pPr>
        <w:pStyle w:val="ActHead5"/>
      </w:pPr>
      <w:bookmarkStart w:id="497" w:name="_Toc449532942"/>
      <w:r w:rsidRPr="00FA56CE">
        <w:rPr>
          <w:rStyle w:val="CharSectno"/>
        </w:rPr>
        <w:t>20</w:t>
      </w:r>
      <w:r w:rsidRPr="00FA56CE">
        <w:t xml:space="preserve">  References in contracts and other documents to par value</w:t>
      </w:r>
      <w:bookmarkEnd w:id="497"/>
    </w:p>
    <w:p w:rsidR="00F8088A" w:rsidRPr="00FA56CE" w:rsidRDefault="00F8088A" w:rsidP="00F8088A">
      <w:pPr>
        <w:pStyle w:val="subsection"/>
      </w:pPr>
      <w:r w:rsidRPr="00FA56CE">
        <w:tab/>
        <w:t>(1)</w:t>
      </w:r>
      <w:r w:rsidRPr="00FA56CE">
        <w:tab/>
        <w:t>This clause applies for the purpose of interpreting and applying the following after the commencement of this Act:</w:t>
      </w:r>
    </w:p>
    <w:p w:rsidR="00F8088A" w:rsidRPr="00FA56CE" w:rsidRDefault="00F8088A" w:rsidP="00F8088A">
      <w:pPr>
        <w:pStyle w:val="paragraph"/>
      </w:pPr>
      <w:r w:rsidRPr="00FA56CE">
        <w:rPr>
          <w:i/>
        </w:rPr>
        <w:tab/>
      </w:r>
      <w:r w:rsidRPr="00FA56CE">
        <w:t>(a)</w:t>
      </w:r>
      <w:r w:rsidRPr="00FA56CE">
        <w:tab/>
        <w:t>a contract entered into by a transferring financial institution of a State or Territory before the transfer date (including the institution’s constitution);</w:t>
      </w:r>
    </w:p>
    <w:p w:rsidR="00F8088A" w:rsidRPr="00FA56CE" w:rsidRDefault="00F8088A" w:rsidP="00F8088A">
      <w:pPr>
        <w:pStyle w:val="paragraph"/>
      </w:pPr>
      <w:r w:rsidRPr="00FA56CE">
        <w:rPr>
          <w:i/>
        </w:rPr>
        <w:tab/>
      </w:r>
      <w:r w:rsidRPr="00FA56CE">
        <w:t>(b)</w:t>
      </w:r>
      <w:r w:rsidRPr="00FA56CE">
        <w:tab/>
        <w:t>a trust deed or other document executed by or in relation to the institution before the transfer date.</w:t>
      </w:r>
    </w:p>
    <w:p w:rsidR="00F8088A" w:rsidRPr="00FA56CE" w:rsidRDefault="00F8088A" w:rsidP="00F8088A">
      <w:pPr>
        <w:pStyle w:val="notetext"/>
      </w:pPr>
      <w:r w:rsidRPr="00FA56CE">
        <w:t>Note:</w:t>
      </w:r>
      <w:r w:rsidRPr="00FA56CE">
        <w:tab/>
        <w:t>The interpretation and application of contracts and deeds before this Act commences was governed by clause</w:t>
      </w:r>
      <w:r w:rsidR="00FA56CE">
        <w:t> </w:t>
      </w:r>
      <w:r w:rsidRPr="00FA56CE">
        <w:t>20 of the transfer provisions.</w:t>
      </w:r>
    </w:p>
    <w:p w:rsidR="00F8088A" w:rsidRPr="00FA56CE" w:rsidRDefault="00F8088A" w:rsidP="00F8088A">
      <w:pPr>
        <w:pStyle w:val="subsection"/>
      </w:pPr>
      <w:r w:rsidRPr="00FA56CE">
        <w:tab/>
        <w:t>(2)</w:t>
      </w:r>
      <w:r w:rsidRPr="00FA56CE">
        <w:tab/>
        <w:t>A reference to the par value of a share issued by a transferring financial institution of a State or Territory is taken to be a reference to:</w:t>
      </w:r>
    </w:p>
    <w:p w:rsidR="00F8088A" w:rsidRPr="00FA56CE" w:rsidRDefault="00F8088A" w:rsidP="00F8088A">
      <w:pPr>
        <w:pStyle w:val="paragraph"/>
      </w:pPr>
      <w:r w:rsidRPr="00FA56CE">
        <w:tab/>
        <w:t>(a)</w:t>
      </w:r>
      <w:r w:rsidRPr="00FA56CE">
        <w:tab/>
        <w:t>if the share is issued before the transfer date—the par value of the share immediately before then; or</w:t>
      </w:r>
    </w:p>
    <w:p w:rsidR="00F8088A" w:rsidRPr="00FA56CE" w:rsidRDefault="00F8088A" w:rsidP="00F8088A">
      <w:pPr>
        <w:pStyle w:val="paragraph"/>
      </w:pPr>
      <w:r w:rsidRPr="00FA56CE">
        <w:tab/>
        <w:t>(b)</w:t>
      </w:r>
      <w:r w:rsidRPr="00FA56CE">
        <w:tab/>
        <w:t>if the share is issued on or after the transfer date but shares of the same class were on issue immediately before then—the par value that the share would have had if it had been issued then; or</w:t>
      </w:r>
    </w:p>
    <w:p w:rsidR="00F8088A" w:rsidRPr="00FA56CE" w:rsidRDefault="00F8088A" w:rsidP="00F8088A">
      <w:pPr>
        <w:pStyle w:val="paragraph"/>
      </w:pPr>
      <w:r w:rsidRPr="00FA56CE">
        <w:tab/>
        <w:t>(c)</w:t>
      </w:r>
      <w:r w:rsidRPr="00FA56CE">
        <w:tab/>
        <w:t>if the share is issued on or after the transfer date and shares of the same class were not on issue immediately before then—the par value determined by the directors.</w:t>
      </w:r>
    </w:p>
    <w:p w:rsidR="00F8088A" w:rsidRPr="00FA56CE" w:rsidRDefault="00F8088A" w:rsidP="00F8088A">
      <w:pPr>
        <w:pStyle w:val="subsection2"/>
      </w:pPr>
      <w:r w:rsidRPr="00FA56CE">
        <w:t>A reference to share premium is taken to be a reference to any residual share capital in relation to the share.</w:t>
      </w:r>
    </w:p>
    <w:p w:rsidR="00F8088A" w:rsidRPr="00FA56CE" w:rsidRDefault="00F8088A" w:rsidP="00F8088A">
      <w:pPr>
        <w:pStyle w:val="subsection"/>
      </w:pPr>
      <w:r w:rsidRPr="00FA56CE">
        <w:tab/>
        <w:t>(3)</w:t>
      </w:r>
      <w:r w:rsidRPr="00FA56CE">
        <w:tab/>
        <w:t>A reference to a right to a return of capital on a share issued by the institution is taken to be a reference to a right to a return of capital of a value equal to the amount paid in respect of the share’s par value.</w:t>
      </w:r>
    </w:p>
    <w:p w:rsidR="00F8088A" w:rsidRPr="00FA56CE" w:rsidRDefault="00F8088A" w:rsidP="00F8088A">
      <w:pPr>
        <w:pStyle w:val="subsection"/>
      </w:pPr>
      <w:r w:rsidRPr="00FA56CE">
        <w:tab/>
        <w:t>(4)</w:t>
      </w:r>
      <w:r w:rsidRPr="00FA56CE">
        <w:tab/>
        <w:t>A reference to the aggregate par value of the institution’s issued share capital is taken to be a reference to that aggregate as it existed immediately before the transfer date and:</w:t>
      </w:r>
    </w:p>
    <w:p w:rsidR="00F8088A" w:rsidRPr="00FA56CE" w:rsidRDefault="00F8088A" w:rsidP="00F8088A">
      <w:pPr>
        <w:pStyle w:val="paragraph"/>
      </w:pPr>
      <w:r w:rsidRPr="00FA56CE">
        <w:tab/>
        <w:t>(a)</w:t>
      </w:r>
      <w:r w:rsidRPr="00FA56CE">
        <w:tab/>
        <w:t>increased to take account of the par value of any shares issued after then; and</w:t>
      </w:r>
    </w:p>
    <w:p w:rsidR="00F8088A" w:rsidRPr="00FA56CE" w:rsidRDefault="00F8088A" w:rsidP="00F8088A">
      <w:pPr>
        <w:pStyle w:val="paragraph"/>
      </w:pPr>
      <w:r w:rsidRPr="00FA56CE">
        <w:tab/>
        <w:t>(b)</w:t>
      </w:r>
      <w:r w:rsidRPr="00FA56CE">
        <w:tab/>
        <w:t>reduced to take account of the par value of any shares cancelled after then.</w:t>
      </w:r>
    </w:p>
    <w:p w:rsidR="00F8088A" w:rsidRPr="00FA56CE" w:rsidRDefault="00F8088A" w:rsidP="0043057A">
      <w:pPr>
        <w:pStyle w:val="ActHead2"/>
        <w:pageBreakBefore/>
      </w:pPr>
      <w:bookmarkStart w:id="498" w:name="_Toc449532943"/>
      <w:r w:rsidRPr="00FA56CE">
        <w:rPr>
          <w:rStyle w:val="CharPartNo"/>
        </w:rPr>
        <w:t>Part</w:t>
      </w:r>
      <w:r w:rsidR="00FA56CE">
        <w:rPr>
          <w:rStyle w:val="CharPartNo"/>
        </w:rPr>
        <w:t> </w:t>
      </w:r>
      <w:r w:rsidRPr="00FA56CE">
        <w:rPr>
          <w:rStyle w:val="CharPartNo"/>
        </w:rPr>
        <w:t>4</w:t>
      </w:r>
      <w:r w:rsidRPr="00FA56CE">
        <w:t>—</w:t>
      </w:r>
      <w:r w:rsidRPr="00FA56CE">
        <w:rPr>
          <w:rStyle w:val="CharPartText"/>
        </w:rPr>
        <w:t>The transition period</w:t>
      </w:r>
      <w:bookmarkEnd w:id="498"/>
    </w:p>
    <w:p w:rsidR="00F8088A" w:rsidRPr="00FA56CE" w:rsidRDefault="0036734E" w:rsidP="00F8088A">
      <w:pPr>
        <w:pStyle w:val="Header"/>
      </w:pPr>
      <w:r w:rsidRPr="00FA56CE">
        <w:rPr>
          <w:rStyle w:val="CharDivNo"/>
        </w:rPr>
        <w:t xml:space="preserve"> </w:t>
      </w:r>
      <w:r w:rsidRPr="00FA56CE">
        <w:rPr>
          <w:rStyle w:val="CharDivText"/>
        </w:rPr>
        <w:t xml:space="preserve"> </w:t>
      </w:r>
    </w:p>
    <w:p w:rsidR="00F8088A" w:rsidRPr="00FA56CE" w:rsidRDefault="00F8088A" w:rsidP="00F8088A">
      <w:pPr>
        <w:pStyle w:val="ActHead5"/>
      </w:pPr>
      <w:bookmarkStart w:id="499" w:name="_Toc449532944"/>
      <w:r w:rsidRPr="00FA56CE">
        <w:rPr>
          <w:rStyle w:val="CharSectno"/>
        </w:rPr>
        <w:t>25</w:t>
      </w:r>
      <w:r w:rsidRPr="00FA56CE">
        <w:t xml:space="preserve">  ASIC may direct directors of a company to modify its constitution</w:t>
      </w:r>
      <w:bookmarkEnd w:id="499"/>
    </w:p>
    <w:p w:rsidR="00F8088A" w:rsidRPr="00FA56CE" w:rsidRDefault="00F8088A" w:rsidP="00F8088A">
      <w:pPr>
        <w:pStyle w:val="subsection"/>
      </w:pPr>
      <w:r w:rsidRPr="00FA56CE">
        <w:tab/>
        <w:t>(1)</w:t>
      </w:r>
      <w:r w:rsidRPr="00FA56CE">
        <w:tab/>
        <w:t>If a company registered under clause</w:t>
      </w:r>
      <w:r w:rsidR="00FA56CE">
        <w:t> </w:t>
      </w:r>
      <w:r w:rsidRPr="00FA56CE">
        <w:t>3 of the transition provisions has not modified its constitution so that it complies with subclause</w:t>
      </w:r>
      <w:r w:rsidR="00FA56CE">
        <w:t> </w:t>
      </w:r>
      <w:r w:rsidRPr="00FA56CE">
        <w:t>24(1) of the transition provisions by the end of the transition period, ASIC may direct, in writing, the directors of the company to:</w:t>
      </w:r>
    </w:p>
    <w:p w:rsidR="00F8088A" w:rsidRPr="00FA56CE" w:rsidRDefault="00F8088A" w:rsidP="00F8088A">
      <w:pPr>
        <w:pStyle w:val="paragraph"/>
      </w:pPr>
      <w:r w:rsidRPr="00FA56CE">
        <w:tab/>
        <w:t>(a)</w:t>
      </w:r>
      <w:r w:rsidRPr="00FA56CE">
        <w:tab/>
        <w:t>take the necessary or specified steps to:</w:t>
      </w:r>
    </w:p>
    <w:p w:rsidR="00F8088A" w:rsidRPr="00FA56CE" w:rsidRDefault="00F8088A" w:rsidP="00F8088A">
      <w:pPr>
        <w:pStyle w:val="paragraphsub"/>
      </w:pPr>
      <w:r w:rsidRPr="00FA56CE">
        <w:tab/>
        <w:t>(i)</w:t>
      </w:r>
      <w:r w:rsidRPr="00FA56CE">
        <w:tab/>
        <w:t>ensure that the company modifies its constitution so that it does comply; or</w:t>
      </w:r>
    </w:p>
    <w:p w:rsidR="00F8088A" w:rsidRPr="00FA56CE" w:rsidRDefault="00F8088A" w:rsidP="00F8088A">
      <w:pPr>
        <w:pStyle w:val="paragraphsub"/>
      </w:pPr>
      <w:r w:rsidRPr="00FA56CE">
        <w:tab/>
        <w:t>(ii)</w:t>
      </w:r>
      <w:r w:rsidRPr="00FA56CE">
        <w:tab/>
        <w:t>ensure that the company makes the modifications to its constitution that ASIC specifies; and</w:t>
      </w:r>
    </w:p>
    <w:p w:rsidR="00F8088A" w:rsidRPr="00FA56CE" w:rsidRDefault="00F8088A" w:rsidP="00F8088A">
      <w:pPr>
        <w:pStyle w:val="paragraph"/>
      </w:pPr>
      <w:r w:rsidRPr="00FA56CE">
        <w:tab/>
        <w:t>(b)</w:t>
      </w:r>
      <w:r w:rsidRPr="00FA56CE">
        <w:tab/>
        <w:t>take those steps within a specified time (which must be more than 28 days).</w:t>
      </w:r>
    </w:p>
    <w:p w:rsidR="00F8088A" w:rsidRPr="00FA56CE" w:rsidRDefault="00F8088A" w:rsidP="00F8088A">
      <w:pPr>
        <w:pStyle w:val="subsection2"/>
      </w:pPr>
      <w:r w:rsidRPr="00FA56CE">
        <w:t>A direction may require the directors to take steps that are inconsistent with the company’s constitution.</w:t>
      </w:r>
    </w:p>
    <w:p w:rsidR="00F8088A" w:rsidRPr="00FA56CE" w:rsidRDefault="00F8088A" w:rsidP="00F8088A">
      <w:pPr>
        <w:pStyle w:val="subsection"/>
      </w:pPr>
      <w:r w:rsidRPr="00FA56CE">
        <w:tab/>
        <w:t>(2)</w:t>
      </w:r>
      <w:r w:rsidRPr="00FA56CE">
        <w:tab/>
        <w:t xml:space="preserve">ASIC may issue a direction under </w:t>
      </w:r>
      <w:r w:rsidR="00FA56CE">
        <w:t>subclause (</w:t>
      </w:r>
      <w:r w:rsidRPr="00FA56CE">
        <w:t>1) before the end of the transition period if requested by a majority of directors of the company.</w:t>
      </w:r>
    </w:p>
    <w:p w:rsidR="00F8088A" w:rsidRPr="00FA56CE" w:rsidRDefault="00F8088A" w:rsidP="00F8088A">
      <w:pPr>
        <w:pStyle w:val="subsection"/>
      </w:pPr>
      <w:r w:rsidRPr="00FA56CE">
        <w:tab/>
        <w:t>(3)</w:t>
      </w:r>
      <w:r w:rsidRPr="00FA56CE">
        <w:tab/>
        <w:t xml:space="preserve">No civil or criminal liability arises from action taken by a director in good faith and in accordance with a direction issued under </w:t>
      </w:r>
      <w:r w:rsidR="00FA56CE">
        <w:t>subclause (</w:t>
      </w:r>
      <w:r w:rsidRPr="00FA56CE">
        <w:t>1).</w:t>
      </w:r>
    </w:p>
    <w:p w:rsidR="00F8088A" w:rsidRPr="00FA56CE" w:rsidRDefault="00F8088A" w:rsidP="00F8088A">
      <w:pPr>
        <w:pStyle w:val="subsection"/>
      </w:pPr>
      <w:r w:rsidRPr="00FA56CE">
        <w:tab/>
        <w:t>(4)</w:t>
      </w:r>
      <w:r w:rsidRPr="00FA56CE">
        <w:tab/>
        <w:t xml:space="preserve">A person contravenes this subclause if, without reasonable excuse, they contravene a direction under </w:t>
      </w:r>
      <w:r w:rsidR="00FA56CE">
        <w:t>subclause (</w:t>
      </w:r>
      <w:r w:rsidRPr="00FA56CE">
        <w:t>1).</w:t>
      </w:r>
    </w:p>
    <w:p w:rsidR="00F8088A" w:rsidRPr="00FA56CE" w:rsidRDefault="00F8088A" w:rsidP="00F8088A">
      <w:pPr>
        <w:pStyle w:val="subsection"/>
      </w:pPr>
      <w:r w:rsidRPr="00FA56CE">
        <w:tab/>
        <w:t>(5)</w:t>
      </w:r>
      <w:r w:rsidRPr="00FA56CE">
        <w:tab/>
        <w:t xml:space="preserve">A person who intentionally or recklessly contravenes a direction under </w:t>
      </w:r>
      <w:r w:rsidR="00FA56CE">
        <w:t>subclause (</w:t>
      </w:r>
      <w:r w:rsidRPr="00FA56CE">
        <w:t>1) is guilty of an offence.</w:t>
      </w:r>
    </w:p>
    <w:p w:rsidR="00F8088A" w:rsidRPr="00FA56CE" w:rsidRDefault="00F8088A" w:rsidP="00F8088A">
      <w:pPr>
        <w:pStyle w:val="Penalty"/>
      </w:pPr>
      <w:r w:rsidRPr="00FA56CE">
        <w:t>Penalty:</w:t>
      </w:r>
      <w:r w:rsidRPr="00FA56CE">
        <w:tab/>
        <w:t>100 penalty units or imprisonment for 2 years, or both.</w:t>
      </w:r>
    </w:p>
    <w:p w:rsidR="00F8088A" w:rsidRPr="00FA56CE" w:rsidRDefault="00F8088A" w:rsidP="00F8088A">
      <w:pPr>
        <w:pStyle w:val="ActHead5"/>
      </w:pPr>
      <w:bookmarkStart w:id="500" w:name="_Toc449532945"/>
      <w:r w:rsidRPr="00FA56CE">
        <w:rPr>
          <w:rStyle w:val="CharSectno"/>
        </w:rPr>
        <w:t>27</w:t>
      </w:r>
      <w:r w:rsidRPr="00FA56CE">
        <w:t xml:space="preserve">  When certain modifications of a company’s constitution under an exemption or declaration take effect</w:t>
      </w:r>
      <w:bookmarkEnd w:id="500"/>
    </w:p>
    <w:p w:rsidR="00F8088A" w:rsidRPr="00FA56CE" w:rsidRDefault="00F8088A" w:rsidP="00F8088A">
      <w:pPr>
        <w:pStyle w:val="subsection"/>
      </w:pPr>
      <w:r w:rsidRPr="00FA56CE">
        <w:tab/>
        <w:t>(1)</w:t>
      </w:r>
      <w:r w:rsidRPr="00FA56CE">
        <w:tab/>
        <w:t>If the constitution of a company registered under clause</w:t>
      </w:r>
      <w:r w:rsidR="00FA56CE">
        <w:t> </w:t>
      </w:r>
      <w:r w:rsidRPr="00FA56CE">
        <w:t>3 of the transition provisions was modified under an exemption or declaration made under clause</w:t>
      </w:r>
      <w:r w:rsidR="00FA56CE">
        <w:t> </w:t>
      </w:r>
      <w:r w:rsidRPr="00FA56CE">
        <w:t>26 of the transition provisions, and that modification varies or cancels, or allows the variation or cancellation of:</w:t>
      </w:r>
    </w:p>
    <w:p w:rsidR="00F8088A" w:rsidRPr="00FA56CE" w:rsidRDefault="00F8088A" w:rsidP="00F8088A">
      <w:pPr>
        <w:pStyle w:val="paragraph"/>
      </w:pPr>
      <w:r w:rsidRPr="00FA56CE">
        <w:tab/>
        <w:t>(a)</w:t>
      </w:r>
      <w:r w:rsidRPr="00FA56CE">
        <w:tab/>
        <w:t>rights attached to shares in a class of shares; or</w:t>
      </w:r>
    </w:p>
    <w:p w:rsidR="00F8088A" w:rsidRPr="00FA56CE" w:rsidRDefault="00F8088A" w:rsidP="00F8088A">
      <w:pPr>
        <w:pStyle w:val="paragraph"/>
      </w:pPr>
      <w:r w:rsidRPr="00FA56CE">
        <w:tab/>
        <w:t>(b)</w:t>
      </w:r>
      <w:r w:rsidRPr="00FA56CE">
        <w:tab/>
        <w:t>rights of members in a class of members;</w:t>
      </w:r>
    </w:p>
    <w:p w:rsidR="00F8088A" w:rsidRPr="00FA56CE" w:rsidRDefault="00F8088A" w:rsidP="00F8088A">
      <w:pPr>
        <w:pStyle w:val="subsection2"/>
      </w:pPr>
      <w:r w:rsidRPr="00FA56CE">
        <w:t>the following provisions apply, and to the exclusion of section</w:t>
      </w:r>
      <w:r w:rsidR="00FA56CE">
        <w:t> </w:t>
      </w:r>
      <w:r w:rsidRPr="00FA56CE">
        <w:t>246D if it would otherwise apply.</w:t>
      </w:r>
    </w:p>
    <w:p w:rsidR="00F8088A" w:rsidRPr="00FA56CE" w:rsidRDefault="00F8088A" w:rsidP="00F8088A">
      <w:pPr>
        <w:pStyle w:val="subsection"/>
      </w:pPr>
      <w:r w:rsidRPr="00FA56CE">
        <w:tab/>
        <w:t>(2)</w:t>
      </w:r>
      <w:r w:rsidRPr="00FA56CE">
        <w:tab/>
        <w:t>If the company is not required to lodge a copy of the modification with ASIC by or under any other provision of this Act, the company must lodge a copy of the modification with ASIC within 14 days of the modification being made.</w:t>
      </w:r>
    </w:p>
    <w:p w:rsidR="00F8088A" w:rsidRPr="00FA56CE" w:rsidRDefault="00F8088A" w:rsidP="00F8088A">
      <w:pPr>
        <w:pStyle w:val="subsection"/>
      </w:pPr>
      <w:r w:rsidRPr="00FA56CE">
        <w:tab/>
        <w:t>(3)</w:t>
      </w:r>
      <w:r w:rsidRPr="00FA56CE">
        <w:tab/>
        <w:t>If:</w:t>
      </w:r>
    </w:p>
    <w:p w:rsidR="00F8088A" w:rsidRPr="00FA56CE" w:rsidRDefault="00F8088A" w:rsidP="00F8088A">
      <w:pPr>
        <w:pStyle w:val="paragraph"/>
      </w:pPr>
      <w:r w:rsidRPr="00FA56CE">
        <w:tab/>
        <w:t>(a)</w:t>
      </w:r>
      <w:r w:rsidRPr="00FA56CE">
        <w:tab/>
        <w:t>members in the class do not all agree (whether by resolution or written consent) to the modification of the company’s constitution; or</w:t>
      </w:r>
    </w:p>
    <w:p w:rsidR="00F8088A" w:rsidRPr="00FA56CE" w:rsidRDefault="00F8088A" w:rsidP="00F8088A">
      <w:pPr>
        <w:pStyle w:val="paragraph"/>
        <w:keepNext/>
      </w:pPr>
      <w:r w:rsidRPr="00FA56CE">
        <w:tab/>
        <w:t>(b)</w:t>
      </w:r>
      <w:r w:rsidRPr="00FA56CE">
        <w:tab/>
        <w:t>the members in the class did not have an opportunity to vote on or consent to the modification;</w:t>
      </w:r>
    </w:p>
    <w:p w:rsidR="00F8088A" w:rsidRPr="00FA56CE" w:rsidRDefault="00F8088A" w:rsidP="00F8088A">
      <w:pPr>
        <w:pStyle w:val="subsection2"/>
        <w:keepNext/>
      </w:pPr>
      <w:r w:rsidRPr="00FA56CE">
        <w:t>10% or more of the members in the class may apply to the Court to have the modification set aside.</w:t>
      </w:r>
    </w:p>
    <w:p w:rsidR="00F8088A" w:rsidRPr="00FA56CE" w:rsidRDefault="00F8088A" w:rsidP="00F8088A">
      <w:pPr>
        <w:pStyle w:val="notetext"/>
      </w:pPr>
      <w:r w:rsidRPr="00FA56CE">
        <w:t>Note:</w:t>
      </w:r>
      <w:r w:rsidRPr="00FA56CE">
        <w:tab/>
        <w:t>If a company has only 1 class of shares, all members are members of the class.</w:t>
      </w:r>
    </w:p>
    <w:p w:rsidR="00F8088A" w:rsidRPr="00FA56CE" w:rsidRDefault="00F8088A" w:rsidP="00F8088A">
      <w:pPr>
        <w:pStyle w:val="subsection"/>
      </w:pPr>
      <w:r w:rsidRPr="00FA56CE">
        <w:tab/>
        <w:t>(4)</w:t>
      </w:r>
      <w:r w:rsidRPr="00FA56CE">
        <w:tab/>
        <w:t>An application may only be made within 1 month after the modification is lodged.</w:t>
      </w:r>
    </w:p>
    <w:p w:rsidR="00F8088A" w:rsidRPr="00FA56CE" w:rsidRDefault="00F8088A" w:rsidP="00F8088A">
      <w:pPr>
        <w:pStyle w:val="subsection"/>
      </w:pPr>
      <w:r w:rsidRPr="00FA56CE">
        <w:tab/>
        <w:t>(5)</w:t>
      </w:r>
      <w:r w:rsidRPr="00FA56CE">
        <w:tab/>
        <w:t>The modification takes effect:</w:t>
      </w:r>
    </w:p>
    <w:p w:rsidR="00F8088A" w:rsidRPr="00FA56CE" w:rsidRDefault="00F8088A" w:rsidP="00F8088A">
      <w:pPr>
        <w:pStyle w:val="paragraph"/>
      </w:pPr>
      <w:r w:rsidRPr="00FA56CE">
        <w:tab/>
        <w:t>(a)</w:t>
      </w:r>
      <w:r w:rsidRPr="00FA56CE">
        <w:tab/>
        <w:t>if no application is made to the Court to have it set aside—1 month after the modification is lodged; or</w:t>
      </w:r>
    </w:p>
    <w:p w:rsidR="00F8088A" w:rsidRPr="00FA56CE" w:rsidRDefault="00F8088A" w:rsidP="00F8088A">
      <w:pPr>
        <w:pStyle w:val="paragraph"/>
      </w:pPr>
      <w:r w:rsidRPr="00FA56CE">
        <w:tab/>
        <w:t>(b)</w:t>
      </w:r>
      <w:r w:rsidRPr="00FA56CE">
        <w:tab/>
        <w:t>if an application is made to the Court to have it set aside—when the application is withdrawn or finally determined.</w:t>
      </w:r>
    </w:p>
    <w:p w:rsidR="00F8088A" w:rsidRPr="00FA56CE" w:rsidRDefault="00F8088A" w:rsidP="00F8088A">
      <w:pPr>
        <w:pStyle w:val="subsection"/>
      </w:pPr>
      <w:r w:rsidRPr="00FA56CE">
        <w:tab/>
        <w:t>(6)</w:t>
      </w:r>
      <w:r w:rsidRPr="00FA56CE">
        <w:tab/>
        <w:t>The members of the class who want to have the modification set aside may appoint 1 or more of themselves to make the application on their behalf. The appointment must be in writing.</w:t>
      </w:r>
    </w:p>
    <w:p w:rsidR="00F8088A" w:rsidRPr="00FA56CE" w:rsidRDefault="00F8088A" w:rsidP="00F8088A">
      <w:pPr>
        <w:pStyle w:val="subsection"/>
      </w:pPr>
      <w:r w:rsidRPr="00FA56CE">
        <w:tab/>
        <w:t>(7)</w:t>
      </w:r>
      <w:r w:rsidRPr="00FA56CE">
        <w:tab/>
        <w:t>The Court may set aside the modification if it is satisfied that it would unfairly prejudice the applicants. However, the Court must confirm the modification if the Court is not satisfied of unfair prejudice.</w:t>
      </w:r>
    </w:p>
    <w:p w:rsidR="00F8088A" w:rsidRPr="00FA56CE" w:rsidRDefault="00F8088A" w:rsidP="00F8088A">
      <w:pPr>
        <w:pStyle w:val="subsection"/>
      </w:pPr>
      <w:r w:rsidRPr="00FA56CE">
        <w:tab/>
        <w:t>(8)</w:t>
      </w:r>
      <w:r w:rsidRPr="00FA56CE">
        <w:tab/>
        <w:t>Within 14 days after the Court makes an order, the company must lodge a copy of it with ASIC.</w:t>
      </w:r>
    </w:p>
    <w:p w:rsidR="00F8088A" w:rsidRPr="00FA56CE" w:rsidRDefault="00F8088A" w:rsidP="0043057A">
      <w:pPr>
        <w:pStyle w:val="ActHead2"/>
        <w:pageBreakBefore/>
      </w:pPr>
      <w:bookmarkStart w:id="501" w:name="_Toc449532946"/>
      <w:r w:rsidRPr="00FA56CE">
        <w:rPr>
          <w:rStyle w:val="CharPartNo"/>
        </w:rPr>
        <w:t>Part</w:t>
      </w:r>
      <w:r w:rsidR="00FA56CE">
        <w:rPr>
          <w:rStyle w:val="CharPartNo"/>
        </w:rPr>
        <w:t> </w:t>
      </w:r>
      <w:r w:rsidRPr="00FA56CE">
        <w:rPr>
          <w:rStyle w:val="CharPartNo"/>
        </w:rPr>
        <w:t>5</w:t>
      </w:r>
      <w:r w:rsidRPr="00FA56CE">
        <w:t>—</w:t>
      </w:r>
      <w:r w:rsidRPr="00FA56CE">
        <w:rPr>
          <w:rStyle w:val="CharPartText"/>
        </w:rPr>
        <w:t>Demutualisations</w:t>
      </w:r>
      <w:bookmarkEnd w:id="501"/>
    </w:p>
    <w:p w:rsidR="00F8088A" w:rsidRPr="00FA56CE" w:rsidRDefault="0036734E" w:rsidP="00F8088A">
      <w:pPr>
        <w:pStyle w:val="Header"/>
      </w:pPr>
      <w:r w:rsidRPr="00FA56CE">
        <w:rPr>
          <w:rStyle w:val="CharDivNo"/>
        </w:rPr>
        <w:t xml:space="preserve"> </w:t>
      </w:r>
      <w:r w:rsidRPr="00FA56CE">
        <w:rPr>
          <w:rStyle w:val="CharDivText"/>
        </w:rPr>
        <w:t xml:space="preserve"> </w:t>
      </w:r>
    </w:p>
    <w:p w:rsidR="00F8088A" w:rsidRPr="00FA56CE" w:rsidRDefault="00F8088A" w:rsidP="00F8088A">
      <w:pPr>
        <w:pStyle w:val="ActHead5"/>
      </w:pPr>
      <w:bookmarkStart w:id="502" w:name="_Toc449532947"/>
      <w:r w:rsidRPr="00FA56CE">
        <w:rPr>
          <w:rStyle w:val="CharSectno"/>
        </w:rPr>
        <w:t>29</w:t>
      </w:r>
      <w:r w:rsidRPr="00FA56CE">
        <w:t xml:space="preserve">  Disclosure for proposed demutualisation</w:t>
      </w:r>
      <w:bookmarkEnd w:id="502"/>
    </w:p>
    <w:p w:rsidR="00F8088A" w:rsidRPr="00FA56CE" w:rsidRDefault="00F8088A" w:rsidP="00F8088A">
      <w:pPr>
        <w:pStyle w:val="subsection"/>
      </w:pPr>
      <w:r w:rsidRPr="00FA56CE">
        <w:tab/>
        <w:t>(1)</w:t>
      </w:r>
      <w:r w:rsidRPr="00FA56CE">
        <w:tab/>
        <w:t>If a modification of the constitution of an unlisted company registered under clause</w:t>
      </w:r>
      <w:r w:rsidR="00FA56CE">
        <w:t> </w:t>
      </w:r>
      <w:r w:rsidRPr="00FA56CE">
        <w:t>3 of the transition provisions is proposed and the modification would have the effect of:</w:t>
      </w:r>
    </w:p>
    <w:p w:rsidR="00F8088A" w:rsidRPr="00FA56CE" w:rsidRDefault="00F8088A" w:rsidP="00F8088A">
      <w:pPr>
        <w:pStyle w:val="paragraph"/>
      </w:pPr>
      <w:r w:rsidRPr="00FA56CE">
        <w:tab/>
        <w:t>(a)</w:t>
      </w:r>
      <w:r w:rsidRPr="00FA56CE">
        <w:tab/>
        <w:t>varying or cancelling the rights of members, or a class of members, to the reserves of the company; or</w:t>
      </w:r>
    </w:p>
    <w:p w:rsidR="00F8088A" w:rsidRPr="00FA56CE" w:rsidRDefault="00F8088A" w:rsidP="00F8088A">
      <w:pPr>
        <w:pStyle w:val="paragraph"/>
      </w:pPr>
      <w:r w:rsidRPr="00FA56CE">
        <w:tab/>
        <w:t>(b)</w:t>
      </w:r>
      <w:r w:rsidRPr="00FA56CE">
        <w:tab/>
        <w:t>varying or cancelling the rights of members, or a class of members, to the assets of the company on a winding up; or</w:t>
      </w:r>
    </w:p>
    <w:p w:rsidR="00F8088A" w:rsidRPr="00FA56CE" w:rsidRDefault="00F8088A" w:rsidP="00F8088A">
      <w:pPr>
        <w:pStyle w:val="paragraph"/>
      </w:pPr>
      <w:r w:rsidRPr="00FA56CE">
        <w:tab/>
        <w:t>(c)</w:t>
      </w:r>
      <w:r w:rsidRPr="00FA56CE">
        <w:tab/>
        <w:t>varying or cancelling the voting rights of members or a class of members; or</w:t>
      </w:r>
    </w:p>
    <w:p w:rsidR="00F8088A" w:rsidRPr="00FA56CE" w:rsidRDefault="00F8088A" w:rsidP="00F8088A">
      <w:pPr>
        <w:pStyle w:val="paragraph"/>
      </w:pPr>
      <w:r w:rsidRPr="00FA56CE">
        <w:tab/>
        <w:t>(d)</w:t>
      </w:r>
      <w:r w:rsidRPr="00FA56CE">
        <w:tab/>
        <w:t>otherwise varying or cancelling rights so that Part</w:t>
      </w:r>
      <w:r w:rsidR="00FA56CE">
        <w:t> </w:t>
      </w:r>
      <w:r w:rsidRPr="00FA56CE">
        <w:t>2F.2 (Class rights) applies; or</w:t>
      </w:r>
    </w:p>
    <w:p w:rsidR="00F8088A" w:rsidRPr="00FA56CE" w:rsidRDefault="00F8088A" w:rsidP="00F8088A">
      <w:pPr>
        <w:pStyle w:val="paragraph"/>
      </w:pPr>
      <w:r w:rsidRPr="00FA56CE">
        <w:tab/>
        <w:t>(e)</w:t>
      </w:r>
      <w:r w:rsidRPr="00FA56CE">
        <w:tab/>
        <w:t>allowing 1 of those variations or cancellations of rights;</w:t>
      </w:r>
    </w:p>
    <w:p w:rsidR="00F8088A" w:rsidRPr="00FA56CE" w:rsidRDefault="00F8088A" w:rsidP="00F8088A">
      <w:pPr>
        <w:pStyle w:val="subsection2"/>
      </w:pPr>
      <w:r w:rsidRPr="00FA56CE">
        <w:t>the following rules apply:</w:t>
      </w:r>
    </w:p>
    <w:p w:rsidR="00F8088A" w:rsidRPr="00FA56CE" w:rsidRDefault="00F8088A" w:rsidP="00F8088A">
      <w:pPr>
        <w:pStyle w:val="paragraph"/>
      </w:pPr>
      <w:r w:rsidRPr="00FA56CE">
        <w:tab/>
        <w:t>(f)</w:t>
      </w:r>
      <w:r w:rsidRPr="00FA56CE">
        <w:tab/>
        <w:t xml:space="preserve">notice of the meeting of the company’s members at which the proposed modification is to be considered must be accompanied by the documents listed in </w:t>
      </w:r>
      <w:r w:rsidR="00FA56CE">
        <w:t>subclause (</w:t>
      </w:r>
      <w:r w:rsidRPr="00FA56CE">
        <w:t>4);</w:t>
      </w:r>
    </w:p>
    <w:p w:rsidR="00F8088A" w:rsidRPr="00FA56CE" w:rsidRDefault="00F8088A" w:rsidP="00F8088A">
      <w:pPr>
        <w:pStyle w:val="paragraph"/>
      </w:pPr>
      <w:r w:rsidRPr="00FA56CE">
        <w:tab/>
        <w:t>(g)</w:t>
      </w:r>
      <w:r w:rsidRPr="00FA56CE">
        <w:tab/>
        <w:t>notice of the meeting may not be shortened under subsection</w:t>
      </w:r>
      <w:r w:rsidR="00FA56CE">
        <w:t> </w:t>
      </w:r>
      <w:r w:rsidRPr="00FA56CE">
        <w:t>249H(2);</w:t>
      </w:r>
    </w:p>
    <w:p w:rsidR="00F8088A" w:rsidRPr="00FA56CE" w:rsidRDefault="00F8088A" w:rsidP="00F8088A">
      <w:pPr>
        <w:pStyle w:val="paragraph"/>
      </w:pPr>
      <w:r w:rsidRPr="00FA56CE">
        <w:tab/>
        <w:t>(h)</w:t>
      </w:r>
      <w:r w:rsidRPr="00FA56CE">
        <w:tab/>
        <w:t xml:space="preserve">the company must lodge with ASIC the notice and the documents referred to in </w:t>
      </w:r>
      <w:r w:rsidR="00FA56CE">
        <w:t>paragraphs (</w:t>
      </w:r>
      <w:r w:rsidRPr="00FA56CE">
        <w:t>4)(a) and (c) within 7</w:t>
      </w:r>
      <w:r w:rsidR="00730634" w:rsidRPr="00FA56CE">
        <w:t xml:space="preserve"> </w:t>
      </w:r>
      <w:r w:rsidRPr="00FA56CE">
        <w:t>days after notice of the meeting is given.</w:t>
      </w:r>
    </w:p>
    <w:p w:rsidR="00F8088A" w:rsidRPr="00FA56CE" w:rsidRDefault="00F8088A" w:rsidP="00F8088A">
      <w:pPr>
        <w:pStyle w:val="subsection"/>
      </w:pPr>
      <w:r w:rsidRPr="00FA56CE">
        <w:tab/>
        <w:t>(2)</w:t>
      </w:r>
      <w:r w:rsidRPr="00FA56CE">
        <w:tab/>
        <w:t>If:</w:t>
      </w:r>
    </w:p>
    <w:p w:rsidR="00F8088A" w:rsidRPr="00FA56CE" w:rsidRDefault="00F8088A" w:rsidP="00F8088A">
      <w:pPr>
        <w:pStyle w:val="paragraph"/>
      </w:pPr>
      <w:r w:rsidRPr="00FA56CE">
        <w:tab/>
        <w:t>(a)</w:t>
      </w:r>
      <w:r w:rsidRPr="00FA56CE">
        <w:tab/>
        <w:t>an issue of shares by an unlisted company registered under clause</w:t>
      </w:r>
      <w:r w:rsidR="00FA56CE">
        <w:t> </w:t>
      </w:r>
      <w:r w:rsidRPr="00FA56CE">
        <w:t>3 of the transition provisions would have the effect of varying or cancelling rights so that Part</w:t>
      </w:r>
      <w:r w:rsidR="00FA56CE">
        <w:t> </w:t>
      </w:r>
      <w:r w:rsidRPr="00FA56CE">
        <w:t>2F.2 (Class rights) applies; and</w:t>
      </w:r>
    </w:p>
    <w:p w:rsidR="00F8088A" w:rsidRPr="00FA56CE" w:rsidRDefault="00F8088A" w:rsidP="00F8088A">
      <w:pPr>
        <w:pStyle w:val="paragraph"/>
      </w:pPr>
      <w:r w:rsidRPr="00FA56CE">
        <w:tab/>
        <w:t>(b)</w:t>
      </w:r>
      <w:r w:rsidRPr="00FA56CE">
        <w:tab/>
        <w:t>at least 1 of the following is required to approve the share issue, or variation or cancellation of rights:</w:t>
      </w:r>
    </w:p>
    <w:p w:rsidR="00F8088A" w:rsidRPr="00FA56CE" w:rsidRDefault="00F8088A" w:rsidP="00F8088A">
      <w:pPr>
        <w:pStyle w:val="paragraphsub"/>
      </w:pPr>
      <w:r w:rsidRPr="00FA56CE">
        <w:tab/>
        <w:t>(i)</w:t>
      </w:r>
      <w:r w:rsidRPr="00FA56CE">
        <w:tab/>
        <w:t>a meeting of the company’s members;</w:t>
      </w:r>
    </w:p>
    <w:p w:rsidR="00F8088A" w:rsidRPr="00FA56CE" w:rsidRDefault="00F8088A" w:rsidP="00F8088A">
      <w:pPr>
        <w:pStyle w:val="paragraphsub"/>
      </w:pPr>
      <w:r w:rsidRPr="00FA56CE">
        <w:tab/>
        <w:t>(ii)</w:t>
      </w:r>
      <w:r w:rsidRPr="00FA56CE">
        <w:tab/>
        <w:t>a resolution passed at a meeting of the class of members concerned;</w:t>
      </w:r>
    </w:p>
    <w:p w:rsidR="00F8088A" w:rsidRPr="00FA56CE" w:rsidRDefault="00F8088A" w:rsidP="00F8088A">
      <w:pPr>
        <w:pStyle w:val="paragraphsub"/>
      </w:pPr>
      <w:r w:rsidRPr="00FA56CE">
        <w:tab/>
        <w:t>(iii)</w:t>
      </w:r>
      <w:r w:rsidRPr="00FA56CE">
        <w:tab/>
        <w:t>written consent of a specified proportion of members in the class concerned;</w:t>
      </w:r>
    </w:p>
    <w:p w:rsidR="00F8088A" w:rsidRPr="00FA56CE" w:rsidRDefault="00F8088A" w:rsidP="00F8088A">
      <w:pPr>
        <w:pStyle w:val="subsection2"/>
      </w:pPr>
      <w:r w:rsidRPr="00FA56CE">
        <w:t>the following rules apply (in addition to those that apply under Part</w:t>
      </w:r>
      <w:r w:rsidR="00FA56CE">
        <w:t> </w:t>
      </w:r>
      <w:r w:rsidRPr="00FA56CE">
        <w:t>2F.2):</w:t>
      </w:r>
    </w:p>
    <w:p w:rsidR="00F8088A" w:rsidRPr="00FA56CE" w:rsidRDefault="00F8088A" w:rsidP="00F8088A">
      <w:pPr>
        <w:pStyle w:val="paragraph"/>
      </w:pPr>
      <w:r w:rsidRPr="00FA56CE">
        <w:tab/>
        <w:t>(c)</w:t>
      </w:r>
      <w:r w:rsidRPr="00FA56CE">
        <w:tab/>
        <w:t xml:space="preserve">notice of the meeting or consent process must be accompanied by the documents listed in </w:t>
      </w:r>
      <w:r w:rsidR="00FA56CE">
        <w:t>subclause (</w:t>
      </w:r>
      <w:r w:rsidRPr="00FA56CE">
        <w:t>4);</w:t>
      </w:r>
    </w:p>
    <w:p w:rsidR="00F8088A" w:rsidRPr="00FA56CE" w:rsidRDefault="00F8088A" w:rsidP="00F8088A">
      <w:pPr>
        <w:pStyle w:val="paragraph"/>
      </w:pPr>
      <w:r w:rsidRPr="00FA56CE">
        <w:tab/>
        <w:t>(d)</w:t>
      </w:r>
      <w:r w:rsidRPr="00FA56CE">
        <w:tab/>
        <w:t xml:space="preserve">the company must lodge with ASIC the notice of the meeting or consent process and the documents referred to in </w:t>
      </w:r>
      <w:r w:rsidR="00FA56CE">
        <w:t>paragraphs (</w:t>
      </w:r>
      <w:r w:rsidRPr="00FA56CE">
        <w:t>4)(a) and (c) within 7 days after the notice is given;</w:t>
      </w:r>
    </w:p>
    <w:p w:rsidR="00F8088A" w:rsidRPr="00FA56CE" w:rsidRDefault="00F8088A" w:rsidP="00F8088A">
      <w:pPr>
        <w:pStyle w:val="paragraph"/>
      </w:pPr>
      <w:r w:rsidRPr="00FA56CE">
        <w:tab/>
        <w:t>(e)</w:t>
      </w:r>
      <w:r w:rsidRPr="00FA56CE">
        <w:tab/>
        <w:t>notice of the meeting may not be shortened under subsection</w:t>
      </w:r>
      <w:r w:rsidR="00FA56CE">
        <w:t> </w:t>
      </w:r>
      <w:r w:rsidRPr="00FA56CE">
        <w:t>249H(2).</w:t>
      </w:r>
    </w:p>
    <w:p w:rsidR="00F8088A" w:rsidRPr="00FA56CE" w:rsidRDefault="00FA56CE" w:rsidP="00F8088A">
      <w:pPr>
        <w:pStyle w:val="subsection2"/>
      </w:pPr>
      <w:r>
        <w:t>Paragraph (</w:t>
      </w:r>
      <w:r w:rsidR="00F8088A" w:rsidRPr="00FA56CE">
        <w:t>c) need not be complied with to the extent that a person has already been given the documents.</w:t>
      </w:r>
    </w:p>
    <w:p w:rsidR="00F8088A" w:rsidRPr="00FA56CE" w:rsidRDefault="00F8088A" w:rsidP="00F8088A">
      <w:pPr>
        <w:pStyle w:val="subsection"/>
      </w:pPr>
      <w:r w:rsidRPr="00FA56CE">
        <w:tab/>
        <w:t>(3)</w:t>
      </w:r>
      <w:r w:rsidRPr="00FA56CE">
        <w:tab/>
        <w:t>ASIC may exempt a company from this Part under clause</w:t>
      </w:r>
      <w:r w:rsidR="00FA56CE">
        <w:t> </w:t>
      </w:r>
      <w:r w:rsidRPr="00FA56CE">
        <w:t>30.</w:t>
      </w:r>
    </w:p>
    <w:p w:rsidR="00F8088A" w:rsidRPr="00FA56CE" w:rsidRDefault="00F8088A" w:rsidP="00F8088A">
      <w:pPr>
        <w:pStyle w:val="subsection"/>
      </w:pPr>
      <w:r w:rsidRPr="00FA56CE">
        <w:tab/>
        <w:t>(4)</w:t>
      </w:r>
      <w:r w:rsidRPr="00FA56CE">
        <w:tab/>
        <w:t>The documents that must accompany the notice are:</w:t>
      </w:r>
    </w:p>
    <w:p w:rsidR="00F8088A" w:rsidRPr="00FA56CE" w:rsidRDefault="00F8088A" w:rsidP="00F8088A">
      <w:pPr>
        <w:pStyle w:val="paragraph"/>
      </w:pPr>
      <w:r w:rsidRPr="00FA56CE">
        <w:tab/>
        <w:t>(a)</w:t>
      </w:r>
      <w:r w:rsidRPr="00FA56CE">
        <w:tab/>
        <w:t>a disclosure statement that:</w:t>
      </w:r>
    </w:p>
    <w:p w:rsidR="00F8088A" w:rsidRPr="00FA56CE" w:rsidRDefault="00F8088A" w:rsidP="00F8088A">
      <w:pPr>
        <w:pStyle w:val="paragraphsub"/>
      </w:pPr>
      <w:r w:rsidRPr="00FA56CE">
        <w:tab/>
        <w:t>(i)</w:t>
      </w:r>
      <w:r w:rsidRPr="00FA56CE">
        <w:tab/>
        <w:t>satisfies clause</w:t>
      </w:r>
      <w:r w:rsidR="00FA56CE">
        <w:t> </w:t>
      </w:r>
      <w:r w:rsidRPr="00FA56CE">
        <w:t>31; and</w:t>
      </w:r>
    </w:p>
    <w:p w:rsidR="00F8088A" w:rsidRPr="00FA56CE" w:rsidRDefault="00F8088A" w:rsidP="00F8088A">
      <w:pPr>
        <w:pStyle w:val="paragraphsub"/>
      </w:pPr>
      <w:r w:rsidRPr="00FA56CE">
        <w:tab/>
        <w:t>(ii)</w:t>
      </w:r>
      <w:r w:rsidRPr="00FA56CE">
        <w:tab/>
        <w:t>ASIC has registered under clause</w:t>
      </w:r>
      <w:r w:rsidR="00FA56CE">
        <w:t> </w:t>
      </w:r>
      <w:r w:rsidRPr="00FA56CE">
        <w:t>32; and</w:t>
      </w:r>
    </w:p>
    <w:p w:rsidR="00F8088A" w:rsidRPr="00FA56CE" w:rsidRDefault="00F8088A" w:rsidP="00F8088A">
      <w:pPr>
        <w:pStyle w:val="paragraph"/>
      </w:pPr>
      <w:r w:rsidRPr="00FA56CE">
        <w:tab/>
        <w:t>(b)</w:t>
      </w:r>
      <w:r w:rsidRPr="00FA56CE">
        <w:tab/>
        <w:t>in the case of a proposed modification of the constitution of a company—an estimate of the financial benefits (if any) the member will be offered if the proposed modification occurs; and</w:t>
      </w:r>
    </w:p>
    <w:p w:rsidR="00F8088A" w:rsidRPr="00FA56CE" w:rsidRDefault="00F8088A" w:rsidP="00F8088A">
      <w:pPr>
        <w:pStyle w:val="paragraph"/>
      </w:pPr>
      <w:r w:rsidRPr="00FA56CE">
        <w:tab/>
        <w:t>(c)</w:t>
      </w:r>
      <w:r w:rsidRPr="00FA56CE">
        <w:tab/>
        <w:t>a report by an expert that:</w:t>
      </w:r>
    </w:p>
    <w:p w:rsidR="00F8088A" w:rsidRPr="00FA56CE" w:rsidRDefault="00F8088A" w:rsidP="00F8088A">
      <w:pPr>
        <w:pStyle w:val="paragraphsub"/>
      </w:pPr>
      <w:r w:rsidRPr="00FA56CE">
        <w:tab/>
        <w:t>(i)</w:t>
      </w:r>
      <w:r w:rsidRPr="00FA56CE">
        <w:tab/>
        <w:t>states whether, in the expert’s opinion, the proposed modification or share issue is in the best interests of the members of the company as a whole; and</w:t>
      </w:r>
    </w:p>
    <w:p w:rsidR="00F8088A" w:rsidRPr="00FA56CE" w:rsidRDefault="00F8088A" w:rsidP="00F8088A">
      <w:pPr>
        <w:pStyle w:val="paragraphsub"/>
      </w:pPr>
      <w:r w:rsidRPr="00FA56CE">
        <w:tab/>
        <w:t>(ii)</w:t>
      </w:r>
      <w:r w:rsidRPr="00FA56CE">
        <w:tab/>
        <w:t>gives the expert’s reasons for forming that opinion; and</w:t>
      </w:r>
    </w:p>
    <w:p w:rsidR="00F8088A" w:rsidRPr="00FA56CE" w:rsidRDefault="00F8088A" w:rsidP="00F8088A">
      <w:pPr>
        <w:pStyle w:val="paragraphsub"/>
      </w:pPr>
      <w:r w:rsidRPr="00FA56CE">
        <w:tab/>
        <w:t>(iii)</w:t>
      </w:r>
      <w:r w:rsidRPr="00FA56CE">
        <w:tab/>
        <w:t>complies with subclauses</w:t>
      </w:r>
      <w:r w:rsidR="00FA56CE">
        <w:t> </w:t>
      </w:r>
      <w:r w:rsidRPr="00FA56CE">
        <w:t>33(2) and (3).</w:t>
      </w:r>
    </w:p>
    <w:p w:rsidR="00F8088A" w:rsidRPr="00FA56CE" w:rsidRDefault="00F8088A" w:rsidP="00F8088A">
      <w:pPr>
        <w:pStyle w:val="subsection"/>
      </w:pPr>
      <w:r w:rsidRPr="00FA56CE">
        <w:tab/>
        <w:t>(5)</w:t>
      </w:r>
      <w:r w:rsidRPr="00FA56CE">
        <w:tab/>
        <w:t xml:space="preserve">If the company contravenes </w:t>
      </w:r>
      <w:r w:rsidR="00FA56CE">
        <w:t>subclause (</w:t>
      </w:r>
      <w:r w:rsidRPr="00FA56CE">
        <w:t>1) or (2) it is not guilty of an offence.</w:t>
      </w:r>
    </w:p>
    <w:p w:rsidR="00F8088A" w:rsidRPr="00FA56CE" w:rsidRDefault="00F8088A" w:rsidP="00F8088A">
      <w:pPr>
        <w:pStyle w:val="subsection"/>
      </w:pPr>
      <w:r w:rsidRPr="00FA56CE">
        <w:tab/>
        <w:t>(6)</w:t>
      </w:r>
      <w:r w:rsidRPr="00FA56CE">
        <w:tab/>
        <w:t xml:space="preserve">A person contravenes this subclause if they are involved in a contravention of </w:t>
      </w:r>
      <w:r w:rsidR="00FA56CE">
        <w:t>subclause (</w:t>
      </w:r>
      <w:r w:rsidRPr="00FA56CE">
        <w:t>1) or (2).</w:t>
      </w:r>
    </w:p>
    <w:p w:rsidR="00F8088A" w:rsidRPr="00FA56CE" w:rsidRDefault="00F8088A" w:rsidP="00F8088A">
      <w:pPr>
        <w:pStyle w:val="notetext"/>
      </w:pPr>
      <w:r w:rsidRPr="00FA56CE">
        <w:t>Note 1:</w:t>
      </w:r>
      <w:r w:rsidRPr="00FA56CE">
        <w:tab/>
        <w:t>This subclause is a civil penalty provision.</w:t>
      </w:r>
    </w:p>
    <w:p w:rsidR="00F8088A" w:rsidRPr="00FA56CE" w:rsidRDefault="00F8088A" w:rsidP="00F8088A">
      <w:pPr>
        <w:pStyle w:val="notetext"/>
      </w:pPr>
      <w:r w:rsidRPr="00FA56CE">
        <w:t>Note 2:</w:t>
      </w:r>
      <w:r w:rsidRPr="00FA56CE">
        <w:tab/>
        <w:t>Section</w:t>
      </w:r>
      <w:r w:rsidR="00FA56CE">
        <w:t> </w:t>
      </w:r>
      <w:r w:rsidRPr="00FA56CE">
        <w:t xml:space="preserve">79 defines </w:t>
      </w:r>
      <w:r w:rsidRPr="00FA56CE">
        <w:rPr>
          <w:b/>
          <w:i/>
        </w:rPr>
        <w:t>involved</w:t>
      </w:r>
      <w:r w:rsidRPr="00FA56CE">
        <w:t>.</w:t>
      </w:r>
    </w:p>
    <w:p w:rsidR="00F8088A" w:rsidRPr="00FA56CE" w:rsidRDefault="00F8088A" w:rsidP="00F8088A">
      <w:pPr>
        <w:pStyle w:val="subsection"/>
      </w:pPr>
      <w:r w:rsidRPr="00FA56CE">
        <w:tab/>
        <w:t>(7)</w:t>
      </w:r>
      <w:r w:rsidRPr="00FA56CE">
        <w:tab/>
        <w:t xml:space="preserve">A person commits an offence if they are involved in a contravention of </w:t>
      </w:r>
      <w:r w:rsidR="00FA56CE">
        <w:t>subclause (</w:t>
      </w:r>
      <w:r w:rsidRPr="00FA56CE">
        <w:t>1) or (2) and the involvement is dishonest.</w:t>
      </w:r>
    </w:p>
    <w:p w:rsidR="00F8088A" w:rsidRPr="00FA56CE" w:rsidRDefault="00F8088A" w:rsidP="00F8088A">
      <w:pPr>
        <w:pStyle w:val="Penalty"/>
      </w:pPr>
      <w:r w:rsidRPr="00FA56CE">
        <w:t>Penalty:</w:t>
      </w:r>
      <w:r w:rsidRPr="00FA56CE">
        <w:tab/>
        <w:t>2,000 penalty units or imprisonment for 5 years, or both.</w:t>
      </w:r>
    </w:p>
    <w:p w:rsidR="00F8088A" w:rsidRPr="00FA56CE" w:rsidRDefault="00F8088A" w:rsidP="00F8088A">
      <w:pPr>
        <w:pStyle w:val="subsection"/>
      </w:pPr>
      <w:r w:rsidRPr="00FA56CE">
        <w:tab/>
        <w:t>(8)</w:t>
      </w:r>
      <w:r w:rsidRPr="00FA56CE">
        <w:tab/>
        <w:t>In this clause:</w:t>
      </w:r>
    </w:p>
    <w:p w:rsidR="00F8088A" w:rsidRPr="00FA56CE" w:rsidRDefault="00F8088A" w:rsidP="00F8088A">
      <w:pPr>
        <w:pStyle w:val="Definition"/>
      </w:pPr>
      <w:r w:rsidRPr="00FA56CE">
        <w:rPr>
          <w:b/>
          <w:i/>
        </w:rPr>
        <w:t>reserves</w:t>
      </w:r>
      <w:r w:rsidRPr="00FA56CE">
        <w:t xml:space="preserve"> includes general reserves and retained earnings of the company.</w:t>
      </w:r>
    </w:p>
    <w:p w:rsidR="00F8088A" w:rsidRPr="00FA56CE" w:rsidRDefault="00F8088A" w:rsidP="00F8088A">
      <w:pPr>
        <w:pStyle w:val="Definition"/>
      </w:pPr>
      <w:r w:rsidRPr="00FA56CE">
        <w:rPr>
          <w:b/>
          <w:i/>
        </w:rPr>
        <w:t>unlisted company</w:t>
      </w:r>
      <w:r w:rsidRPr="00FA56CE">
        <w:t xml:space="preserve"> means a company (registered under clause</w:t>
      </w:r>
      <w:r w:rsidR="00FA56CE">
        <w:t> </w:t>
      </w:r>
      <w:r w:rsidRPr="00FA56CE">
        <w:t>3) that does not have voting shares quoted on a prescribed financial market.</w:t>
      </w:r>
    </w:p>
    <w:p w:rsidR="00F8088A" w:rsidRPr="00FA56CE" w:rsidRDefault="00F8088A" w:rsidP="00F8088A">
      <w:pPr>
        <w:pStyle w:val="ActHead5"/>
      </w:pPr>
      <w:bookmarkStart w:id="503" w:name="_Toc449532948"/>
      <w:r w:rsidRPr="00FA56CE">
        <w:rPr>
          <w:rStyle w:val="CharSectno"/>
        </w:rPr>
        <w:t>30</w:t>
      </w:r>
      <w:r w:rsidRPr="00FA56CE">
        <w:t xml:space="preserve">  ASIC’s exemption power</w:t>
      </w:r>
      <w:bookmarkEnd w:id="503"/>
    </w:p>
    <w:p w:rsidR="00F8088A" w:rsidRPr="00FA56CE" w:rsidRDefault="00F8088A" w:rsidP="00F8088A">
      <w:pPr>
        <w:pStyle w:val="subsection"/>
      </w:pPr>
      <w:r w:rsidRPr="00FA56CE">
        <w:tab/>
        <w:t>(1)</w:t>
      </w:r>
      <w:r w:rsidRPr="00FA56CE">
        <w:tab/>
        <w:t>If ASIC is satisfied that a company does not have a mutual structure, it may exempt the company from this Part.</w:t>
      </w:r>
    </w:p>
    <w:p w:rsidR="00F8088A" w:rsidRPr="00FA56CE" w:rsidRDefault="00F8088A" w:rsidP="00F8088A">
      <w:pPr>
        <w:pStyle w:val="subsection"/>
      </w:pPr>
      <w:r w:rsidRPr="00FA56CE">
        <w:tab/>
        <w:t>(2)</w:t>
      </w:r>
      <w:r w:rsidRPr="00FA56CE">
        <w:tab/>
        <w:t>If ASIC is satisfied that:</w:t>
      </w:r>
    </w:p>
    <w:p w:rsidR="00F8088A" w:rsidRPr="00FA56CE" w:rsidRDefault="00F8088A" w:rsidP="00F8088A">
      <w:pPr>
        <w:pStyle w:val="paragraph"/>
      </w:pPr>
      <w:r w:rsidRPr="00FA56CE">
        <w:tab/>
        <w:t>(a)</w:t>
      </w:r>
      <w:r w:rsidRPr="00FA56CE">
        <w:tab/>
        <w:t>a proposed modification of the constitution of a company will not result in or allow a modification of the mutual structure of the company; or</w:t>
      </w:r>
    </w:p>
    <w:p w:rsidR="00F8088A" w:rsidRPr="00FA56CE" w:rsidRDefault="00F8088A" w:rsidP="00F8088A">
      <w:pPr>
        <w:pStyle w:val="paragraph"/>
      </w:pPr>
      <w:r w:rsidRPr="00FA56CE">
        <w:tab/>
        <w:t>(b)</w:t>
      </w:r>
      <w:r w:rsidRPr="00FA56CE">
        <w:tab/>
        <w:t>an issue of shares would not result in or allow a modification of the mutual structure of the company;</w:t>
      </w:r>
    </w:p>
    <w:p w:rsidR="00F8088A" w:rsidRPr="00FA56CE" w:rsidRDefault="00F8088A" w:rsidP="00F8088A">
      <w:pPr>
        <w:pStyle w:val="subsection2"/>
      </w:pPr>
      <w:r w:rsidRPr="00FA56CE">
        <w:t>it may exempt the company from this Part in relation to the proposed modification or share issue.</w:t>
      </w:r>
    </w:p>
    <w:p w:rsidR="00F8088A" w:rsidRPr="00FA56CE" w:rsidRDefault="00F8088A" w:rsidP="00F8088A">
      <w:pPr>
        <w:pStyle w:val="subsection"/>
      </w:pPr>
      <w:r w:rsidRPr="00FA56CE">
        <w:tab/>
        <w:t>(3)</w:t>
      </w:r>
      <w:r w:rsidRPr="00FA56CE">
        <w:tab/>
        <w:t>In determining whether the company has a mutual structure, ASIC may take into account:</w:t>
      </w:r>
    </w:p>
    <w:p w:rsidR="00F8088A" w:rsidRPr="00FA56CE" w:rsidRDefault="00F8088A" w:rsidP="00F8088A">
      <w:pPr>
        <w:pStyle w:val="paragraph"/>
      </w:pPr>
      <w:r w:rsidRPr="00FA56CE">
        <w:tab/>
        <w:t>(a)</w:t>
      </w:r>
      <w:r w:rsidRPr="00FA56CE">
        <w:tab/>
        <w:t>the particular structure, circumstances and history of the company; and</w:t>
      </w:r>
    </w:p>
    <w:p w:rsidR="00F8088A" w:rsidRPr="00FA56CE" w:rsidRDefault="00F8088A" w:rsidP="00F8088A">
      <w:pPr>
        <w:pStyle w:val="paragraph"/>
      </w:pPr>
      <w:r w:rsidRPr="00FA56CE">
        <w:tab/>
        <w:t>(b)</w:t>
      </w:r>
      <w:r w:rsidRPr="00FA56CE">
        <w:tab/>
        <w:t>whether:</w:t>
      </w:r>
    </w:p>
    <w:p w:rsidR="00F8088A" w:rsidRPr="00FA56CE" w:rsidRDefault="00F8088A" w:rsidP="00F8088A">
      <w:pPr>
        <w:pStyle w:val="paragraphsub"/>
      </w:pPr>
      <w:r w:rsidRPr="00FA56CE">
        <w:tab/>
        <w:t>(i)</w:t>
      </w:r>
      <w:r w:rsidRPr="00FA56CE">
        <w:tab/>
        <w:t>each customer of the company (for example an account holder, mortgagor or policy holder) is required to be a member of the company; or</w:t>
      </w:r>
    </w:p>
    <w:p w:rsidR="00F8088A" w:rsidRPr="00FA56CE" w:rsidRDefault="00F8088A" w:rsidP="00F8088A">
      <w:pPr>
        <w:pStyle w:val="paragraphsub"/>
      </w:pPr>
      <w:r w:rsidRPr="00FA56CE">
        <w:tab/>
        <w:t>(ii)</w:t>
      </w:r>
      <w:r w:rsidRPr="00FA56CE">
        <w:tab/>
        <w:t>each member (or joint membership) has only 1 vote; and</w:t>
      </w:r>
    </w:p>
    <w:p w:rsidR="00F8088A" w:rsidRPr="00FA56CE" w:rsidRDefault="00F8088A" w:rsidP="00F8088A">
      <w:pPr>
        <w:pStyle w:val="paragraph"/>
      </w:pPr>
      <w:r w:rsidRPr="00FA56CE">
        <w:tab/>
        <w:t>(c)</w:t>
      </w:r>
      <w:r w:rsidRPr="00FA56CE">
        <w:tab/>
        <w:t>any other relevant matter in relation to the company or its members.</w:t>
      </w:r>
    </w:p>
    <w:p w:rsidR="00F8088A" w:rsidRPr="00FA56CE" w:rsidRDefault="00F8088A" w:rsidP="00F8088A">
      <w:pPr>
        <w:pStyle w:val="subsection"/>
      </w:pPr>
      <w:r w:rsidRPr="00FA56CE">
        <w:tab/>
        <w:t>(4)</w:t>
      </w:r>
      <w:r w:rsidRPr="00FA56CE">
        <w:tab/>
        <w:t>In determining whether the proposed modification or share issue will result in or allow a modification of the mutual structure of the company, ASIC must take into account whether the proposed modification or share issue would have the effect of converting the company into a company run for the purpose of yielding a return to shareholders.</w:t>
      </w:r>
    </w:p>
    <w:p w:rsidR="00F8088A" w:rsidRPr="00FA56CE" w:rsidRDefault="00F8088A" w:rsidP="00F8088A">
      <w:pPr>
        <w:pStyle w:val="subsection"/>
      </w:pPr>
      <w:r w:rsidRPr="00FA56CE">
        <w:tab/>
        <w:t>(5)</w:t>
      </w:r>
      <w:r w:rsidRPr="00FA56CE">
        <w:tab/>
        <w:t xml:space="preserve">An exemption under </w:t>
      </w:r>
      <w:r w:rsidR="00FA56CE">
        <w:t>subclause (</w:t>
      </w:r>
      <w:r w:rsidRPr="00FA56CE">
        <w:t>2) may apply unconditionally or subject to specified conditions. A person to whom a condition specified in an exemption applies must comply with the condition. The Court may order the person to comply with the condition in a specified way. Only ASIC may apply to the Court for the order.</w:t>
      </w:r>
    </w:p>
    <w:p w:rsidR="00F8088A" w:rsidRPr="00FA56CE" w:rsidRDefault="00F8088A" w:rsidP="00F8088A">
      <w:pPr>
        <w:pStyle w:val="subsection"/>
      </w:pPr>
      <w:r w:rsidRPr="00FA56CE">
        <w:tab/>
        <w:t>(6)</w:t>
      </w:r>
      <w:r w:rsidRPr="00FA56CE">
        <w:tab/>
        <w:t xml:space="preserve">The exemption must be in writing and ASIC must publish notice of it in the </w:t>
      </w:r>
      <w:r w:rsidRPr="00FA56CE">
        <w:rPr>
          <w:i/>
        </w:rPr>
        <w:t>Gazette</w:t>
      </w:r>
      <w:r w:rsidRPr="00FA56CE">
        <w:t>.</w:t>
      </w:r>
    </w:p>
    <w:p w:rsidR="00F8088A" w:rsidRPr="00FA56CE" w:rsidRDefault="00F8088A" w:rsidP="00F8088A">
      <w:pPr>
        <w:pStyle w:val="subsection"/>
      </w:pPr>
      <w:r w:rsidRPr="00FA56CE">
        <w:tab/>
        <w:t>(7)</w:t>
      </w:r>
      <w:r w:rsidRPr="00FA56CE">
        <w:tab/>
        <w:t xml:space="preserve">For the purposes of this clause, the </w:t>
      </w:r>
      <w:r w:rsidRPr="00FA56CE">
        <w:rPr>
          <w:b/>
          <w:i/>
        </w:rPr>
        <w:t>provisions of this Part</w:t>
      </w:r>
      <w:r w:rsidRPr="00FA56CE">
        <w:t xml:space="preserve"> include regulations made for the purposes of this Part.</w:t>
      </w:r>
    </w:p>
    <w:p w:rsidR="00F8088A" w:rsidRPr="00FA56CE" w:rsidRDefault="00F8088A" w:rsidP="00F8088A">
      <w:pPr>
        <w:pStyle w:val="ActHead5"/>
      </w:pPr>
      <w:bookmarkStart w:id="504" w:name="_Toc449532949"/>
      <w:r w:rsidRPr="00FA56CE">
        <w:rPr>
          <w:rStyle w:val="CharSectno"/>
        </w:rPr>
        <w:t>31</w:t>
      </w:r>
      <w:r w:rsidRPr="00FA56CE">
        <w:t xml:space="preserve">  Coverage of disclosure statement</w:t>
      </w:r>
      <w:bookmarkEnd w:id="504"/>
    </w:p>
    <w:p w:rsidR="00F8088A" w:rsidRPr="00FA56CE" w:rsidRDefault="00F8088A" w:rsidP="00F8088A">
      <w:pPr>
        <w:pStyle w:val="subsection"/>
      </w:pPr>
      <w:r w:rsidRPr="00FA56CE">
        <w:tab/>
      </w:r>
      <w:r w:rsidRPr="00FA56CE">
        <w:tab/>
        <w:t>The disclosure statement must give all the information that members would reasonably require and expect to be given to make an informed decision about the proposed modification or share issue.</w:t>
      </w:r>
    </w:p>
    <w:p w:rsidR="00F8088A" w:rsidRPr="00FA56CE" w:rsidRDefault="00F8088A" w:rsidP="00F8088A">
      <w:pPr>
        <w:pStyle w:val="ActHead5"/>
      </w:pPr>
      <w:bookmarkStart w:id="505" w:name="_Toc449532950"/>
      <w:r w:rsidRPr="00FA56CE">
        <w:rPr>
          <w:rStyle w:val="CharSectno"/>
        </w:rPr>
        <w:t>32</w:t>
      </w:r>
      <w:r w:rsidRPr="00FA56CE">
        <w:t xml:space="preserve">  Registration of disclosure statement</w:t>
      </w:r>
      <w:bookmarkEnd w:id="505"/>
    </w:p>
    <w:p w:rsidR="00F8088A" w:rsidRPr="00FA56CE" w:rsidRDefault="00F8088A" w:rsidP="00F8088A">
      <w:pPr>
        <w:pStyle w:val="subsection"/>
      </w:pPr>
      <w:r w:rsidRPr="00FA56CE">
        <w:tab/>
        <w:t>(1)</w:t>
      </w:r>
      <w:r w:rsidRPr="00FA56CE">
        <w:tab/>
        <w:t>ASIC must register the disclosure statement if satisfied that the statement adequately sets out or explains the following (if relevant):</w:t>
      </w:r>
    </w:p>
    <w:p w:rsidR="00F8088A" w:rsidRPr="00FA56CE" w:rsidRDefault="00F8088A" w:rsidP="00F8088A">
      <w:pPr>
        <w:pStyle w:val="paragraph"/>
      </w:pPr>
      <w:r w:rsidRPr="00FA56CE">
        <w:tab/>
        <w:t>(a)</w:t>
      </w:r>
      <w:r w:rsidRPr="00FA56CE">
        <w:tab/>
        <w:t>the variation or cancellation of members’ rights</w:t>
      </w:r>
    </w:p>
    <w:p w:rsidR="00F8088A" w:rsidRPr="00FA56CE" w:rsidRDefault="00F8088A" w:rsidP="00F8088A">
      <w:pPr>
        <w:pStyle w:val="paragraph"/>
      </w:pPr>
      <w:r w:rsidRPr="00FA56CE">
        <w:tab/>
        <w:t>(b)</w:t>
      </w:r>
      <w:r w:rsidRPr="00FA56CE">
        <w:tab/>
        <w:t>that the proposed modification will allow the variation or cancellation of members’ rights</w:t>
      </w:r>
    </w:p>
    <w:p w:rsidR="00F8088A" w:rsidRPr="00FA56CE" w:rsidRDefault="00F8088A" w:rsidP="00F8088A">
      <w:pPr>
        <w:pStyle w:val="paragraph"/>
      </w:pPr>
      <w:r w:rsidRPr="00FA56CE">
        <w:tab/>
        <w:t>(c)</w:t>
      </w:r>
      <w:r w:rsidRPr="00FA56CE">
        <w:tab/>
        <w:t>in relation to a share issue:</w:t>
      </w:r>
    </w:p>
    <w:p w:rsidR="00F8088A" w:rsidRPr="00FA56CE" w:rsidRDefault="00F8088A" w:rsidP="00F8088A">
      <w:pPr>
        <w:pStyle w:val="paragraphsub"/>
      </w:pPr>
      <w:r w:rsidRPr="00FA56CE">
        <w:tab/>
        <w:t>(i)</w:t>
      </w:r>
      <w:r w:rsidRPr="00FA56CE">
        <w:tab/>
        <w:t>who will and will not receive shares under the issue; and</w:t>
      </w:r>
    </w:p>
    <w:p w:rsidR="00F8088A" w:rsidRPr="00FA56CE" w:rsidRDefault="00F8088A" w:rsidP="00F8088A">
      <w:pPr>
        <w:pStyle w:val="paragraphsub"/>
      </w:pPr>
      <w:r w:rsidRPr="00FA56CE">
        <w:tab/>
        <w:t>(ii)</w:t>
      </w:r>
      <w:r w:rsidRPr="00FA56CE">
        <w:tab/>
        <w:t>the rights and obligations attached to the shares; and</w:t>
      </w:r>
    </w:p>
    <w:p w:rsidR="00F8088A" w:rsidRPr="00FA56CE" w:rsidRDefault="00F8088A" w:rsidP="00F8088A">
      <w:pPr>
        <w:pStyle w:val="paragraphsub"/>
      </w:pPr>
      <w:r w:rsidRPr="00FA56CE">
        <w:tab/>
        <w:t>(iii)</w:t>
      </w:r>
      <w:r w:rsidRPr="00FA56CE">
        <w:tab/>
        <w:t>the implications of the share issue for the management and structure of the company</w:t>
      </w:r>
    </w:p>
    <w:p w:rsidR="00F8088A" w:rsidRPr="00FA56CE" w:rsidRDefault="00F8088A" w:rsidP="00F8088A">
      <w:pPr>
        <w:pStyle w:val="paragraph"/>
      </w:pPr>
      <w:r w:rsidRPr="00FA56CE">
        <w:tab/>
        <w:t>(d)</w:t>
      </w:r>
      <w:r w:rsidRPr="00FA56CE">
        <w:tab/>
        <w:t>what financial benefits (if any) members will be offered if the proposed modification occurs and why the benefits are considered to be appropriate</w:t>
      </w:r>
    </w:p>
    <w:p w:rsidR="00F8088A" w:rsidRPr="00FA56CE" w:rsidRDefault="00F8088A" w:rsidP="00F8088A">
      <w:pPr>
        <w:pStyle w:val="paragraph"/>
      </w:pPr>
      <w:r w:rsidRPr="00FA56CE">
        <w:tab/>
        <w:t>(e)</w:t>
      </w:r>
      <w:r w:rsidRPr="00FA56CE">
        <w:tab/>
        <w:t>the basis upon which members’ entitlement to the financial benefits will be determined, including:</w:t>
      </w:r>
    </w:p>
    <w:p w:rsidR="00F8088A" w:rsidRPr="00FA56CE" w:rsidRDefault="00F8088A" w:rsidP="00F8088A">
      <w:pPr>
        <w:pStyle w:val="paragraphsub"/>
      </w:pPr>
      <w:r w:rsidRPr="00FA56CE">
        <w:tab/>
        <w:t>(i)</w:t>
      </w:r>
      <w:r w:rsidRPr="00FA56CE">
        <w:tab/>
        <w:t>any minimum period of membership that a member must satisfy to receive benefits; or</w:t>
      </w:r>
    </w:p>
    <w:p w:rsidR="00F8088A" w:rsidRPr="00FA56CE" w:rsidRDefault="00F8088A" w:rsidP="00F8088A">
      <w:pPr>
        <w:pStyle w:val="paragraphsub"/>
      </w:pPr>
      <w:r w:rsidRPr="00FA56CE">
        <w:tab/>
        <w:t>(ii)</w:t>
      </w:r>
      <w:r w:rsidRPr="00FA56CE">
        <w:tab/>
        <w:t>whether members must pay an amount or provide other value to receive benefits</w:t>
      </w:r>
    </w:p>
    <w:p w:rsidR="00F8088A" w:rsidRPr="00FA56CE" w:rsidRDefault="00F8088A" w:rsidP="00F8088A">
      <w:pPr>
        <w:pStyle w:val="paragraph"/>
      </w:pPr>
      <w:r w:rsidRPr="00FA56CE">
        <w:tab/>
        <w:t>(f)</w:t>
      </w:r>
      <w:r w:rsidRPr="00FA56CE">
        <w:tab/>
        <w:t>any preferential allocation of benefits to members, or a class of members, and how that allocation is to be determined</w:t>
      </w:r>
    </w:p>
    <w:p w:rsidR="00F8088A" w:rsidRPr="00FA56CE" w:rsidRDefault="00F8088A" w:rsidP="00F8088A">
      <w:pPr>
        <w:pStyle w:val="paragraph"/>
      </w:pPr>
      <w:r w:rsidRPr="00FA56CE">
        <w:tab/>
        <w:t>(g)</w:t>
      </w:r>
      <w:r w:rsidRPr="00FA56CE">
        <w:tab/>
        <w:t>any benefits officers of the company (including retiring officers) may receive (whether directly or indirectly) in connection with the proposed modification or share issue</w:t>
      </w:r>
    </w:p>
    <w:p w:rsidR="00F8088A" w:rsidRPr="00FA56CE" w:rsidRDefault="00F8088A" w:rsidP="00F8088A">
      <w:pPr>
        <w:pStyle w:val="paragraph"/>
      </w:pPr>
      <w:r w:rsidRPr="00FA56CE">
        <w:tab/>
        <w:t>(h)</w:t>
      </w:r>
      <w:r w:rsidRPr="00FA56CE">
        <w:tab/>
        <w:t>any other proposed changes to the company that are related to the proposed modification or share issue (for example, whether the company proposes to list its securities for quotation on a prescribed financial market or merge with another company)</w:t>
      </w:r>
    </w:p>
    <w:p w:rsidR="00F8088A" w:rsidRPr="00FA56CE" w:rsidRDefault="00F8088A" w:rsidP="00F8088A">
      <w:pPr>
        <w:pStyle w:val="paragraph"/>
      </w:pPr>
      <w:r w:rsidRPr="00FA56CE">
        <w:tab/>
        <w:t>(i)</w:t>
      </w:r>
      <w:r w:rsidRPr="00FA56CE">
        <w:tab/>
        <w:t>the new name of the company, if the company’s name is to be changed in connection with the proposed modification or share issue, or that it is not proposed to change the company’s name</w:t>
      </w:r>
    </w:p>
    <w:p w:rsidR="00F8088A" w:rsidRPr="00FA56CE" w:rsidRDefault="00F8088A" w:rsidP="00F8088A">
      <w:pPr>
        <w:pStyle w:val="paragraph"/>
      </w:pPr>
      <w:r w:rsidRPr="00FA56CE">
        <w:tab/>
        <w:t>(j)</w:t>
      </w:r>
      <w:r w:rsidRPr="00FA56CE">
        <w:tab/>
        <w:t>the procedural steps required to vary or cancel the members’ rights</w:t>
      </w:r>
    </w:p>
    <w:p w:rsidR="00F8088A" w:rsidRPr="00FA56CE" w:rsidRDefault="00F8088A" w:rsidP="00F8088A">
      <w:pPr>
        <w:pStyle w:val="paragraph"/>
      </w:pPr>
      <w:r w:rsidRPr="00FA56CE">
        <w:tab/>
        <w:t>(k)</w:t>
      </w:r>
      <w:r w:rsidRPr="00FA56CE">
        <w:tab/>
        <w:t>the procedural steps required to issue the shares</w:t>
      </w:r>
    </w:p>
    <w:p w:rsidR="00F8088A" w:rsidRPr="00FA56CE" w:rsidRDefault="00F8088A" w:rsidP="00F8088A">
      <w:pPr>
        <w:pStyle w:val="paragraph"/>
      </w:pPr>
      <w:r w:rsidRPr="00FA56CE">
        <w:tab/>
        <w:t>(l)</w:t>
      </w:r>
      <w:r w:rsidRPr="00FA56CE">
        <w:tab/>
        <w:t>how voting on the proposed modification or share issue will take place.</w:t>
      </w:r>
    </w:p>
    <w:p w:rsidR="00F8088A" w:rsidRPr="00FA56CE" w:rsidRDefault="00F8088A" w:rsidP="00F8088A">
      <w:pPr>
        <w:pStyle w:val="subsection"/>
      </w:pPr>
      <w:r w:rsidRPr="00FA56CE">
        <w:tab/>
        <w:t>(2)</w:t>
      </w:r>
      <w:r w:rsidRPr="00FA56CE">
        <w:tab/>
        <w:t xml:space="preserve">In deciding whether the disclosure statement adequately sets out or explains the matters in </w:t>
      </w:r>
      <w:r w:rsidR="00FA56CE">
        <w:t>subclause (</w:t>
      </w:r>
      <w:r w:rsidRPr="00FA56CE">
        <w:t>1), ASIC may also have regard to:</w:t>
      </w:r>
    </w:p>
    <w:p w:rsidR="00F8088A" w:rsidRPr="00FA56CE" w:rsidRDefault="00F8088A" w:rsidP="00F8088A">
      <w:pPr>
        <w:pStyle w:val="paragraph"/>
      </w:pPr>
      <w:r w:rsidRPr="00FA56CE">
        <w:tab/>
        <w:t>(a)</w:t>
      </w:r>
      <w:r w:rsidRPr="00FA56CE">
        <w:tab/>
        <w:t>the readability of the statement; and</w:t>
      </w:r>
    </w:p>
    <w:p w:rsidR="00F8088A" w:rsidRPr="00FA56CE" w:rsidRDefault="00F8088A" w:rsidP="00F8088A">
      <w:pPr>
        <w:pStyle w:val="paragraph"/>
      </w:pPr>
      <w:r w:rsidRPr="00FA56CE">
        <w:tab/>
        <w:t>(b)</w:t>
      </w:r>
      <w:r w:rsidRPr="00FA56CE">
        <w:tab/>
        <w:t>whether the statement would be readily comprehensible by the members of the company concerned.</w:t>
      </w:r>
    </w:p>
    <w:p w:rsidR="00F8088A" w:rsidRPr="00FA56CE" w:rsidRDefault="00F8088A" w:rsidP="00F8088A">
      <w:pPr>
        <w:pStyle w:val="subsection"/>
      </w:pPr>
      <w:r w:rsidRPr="00FA56CE">
        <w:tab/>
        <w:t>(3)</w:t>
      </w:r>
      <w:r w:rsidRPr="00FA56CE">
        <w:tab/>
        <w:t>The disclosure statement must include a statement to the effect that registration of the disclosure statement:</w:t>
      </w:r>
    </w:p>
    <w:p w:rsidR="00F8088A" w:rsidRPr="00FA56CE" w:rsidRDefault="00F8088A" w:rsidP="00F8088A">
      <w:pPr>
        <w:pStyle w:val="paragraph"/>
      </w:pPr>
      <w:r w:rsidRPr="00FA56CE">
        <w:tab/>
        <w:t>(a)</w:t>
      </w:r>
      <w:r w:rsidRPr="00FA56CE">
        <w:tab/>
        <w:t xml:space="preserve">is on the basis that the statement adequately sets out or explains the matters in </w:t>
      </w:r>
      <w:r w:rsidR="00FA56CE">
        <w:t>subclause (</w:t>
      </w:r>
      <w:r w:rsidRPr="00FA56CE">
        <w:t>1); and</w:t>
      </w:r>
    </w:p>
    <w:p w:rsidR="00F8088A" w:rsidRPr="00FA56CE" w:rsidRDefault="00F8088A" w:rsidP="00F8088A">
      <w:pPr>
        <w:pStyle w:val="paragraph"/>
      </w:pPr>
      <w:r w:rsidRPr="00FA56CE">
        <w:tab/>
        <w:t>(b)</w:t>
      </w:r>
      <w:r w:rsidRPr="00FA56CE">
        <w:tab/>
        <w:t>does not mean that ASIC has considered whether the proposed modification or share issue is in the best interests of the members of the company as a whole.</w:t>
      </w:r>
    </w:p>
    <w:p w:rsidR="00F8088A" w:rsidRPr="00FA56CE" w:rsidRDefault="00F8088A" w:rsidP="00F8088A">
      <w:pPr>
        <w:pStyle w:val="subsection"/>
      </w:pPr>
      <w:r w:rsidRPr="00FA56CE">
        <w:tab/>
        <w:t>(4)</w:t>
      </w:r>
      <w:r w:rsidRPr="00FA56CE">
        <w:tab/>
      </w:r>
      <w:r w:rsidR="00FA56CE">
        <w:t>Subclause (</w:t>
      </w:r>
      <w:r w:rsidRPr="00FA56CE">
        <w:t>1) does not limit clause</w:t>
      </w:r>
      <w:r w:rsidR="00FA56CE">
        <w:t> </w:t>
      </w:r>
      <w:r w:rsidRPr="00FA56CE">
        <w:t>31.</w:t>
      </w:r>
    </w:p>
    <w:p w:rsidR="00F8088A" w:rsidRPr="00FA56CE" w:rsidRDefault="00F8088A" w:rsidP="00F8088A">
      <w:pPr>
        <w:pStyle w:val="ActHead5"/>
      </w:pPr>
      <w:bookmarkStart w:id="506" w:name="_Toc449532951"/>
      <w:r w:rsidRPr="00FA56CE">
        <w:rPr>
          <w:rStyle w:val="CharSectno"/>
        </w:rPr>
        <w:t>33</w:t>
      </w:r>
      <w:r w:rsidRPr="00FA56CE">
        <w:t xml:space="preserve">  Expert’s report</w:t>
      </w:r>
      <w:bookmarkEnd w:id="506"/>
    </w:p>
    <w:p w:rsidR="00F8088A" w:rsidRPr="00FA56CE" w:rsidRDefault="00F8088A" w:rsidP="00F8088A">
      <w:pPr>
        <w:pStyle w:val="subsection"/>
      </w:pPr>
      <w:r w:rsidRPr="00FA56CE">
        <w:tab/>
        <w:t>(1)</w:t>
      </w:r>
      <w:r w:rsidRPr="00FA56CE">
        <w:tab/>
        <w:t>If the company obtains 2 or more reports each of which could be used for the purposes of paragraph</w:t>
      </w:r>
      <w:r w:rsidR="00FA56CE">
        <w:t> </w:t>
      </w:r>
      <w:r w:rsidRPr="00FA56CE">
        <w:t>29(4)(c), a copy of each report must:</w:t>
      </w:r>
    </w:p>
    <w:p w:rsidR="00F8088A" w:rsidRPr="00FA56CE" w:rsidRDefault="00F8088A" w:rsidP="00F8088A">
      <w:pPr>
        <w:pStyle w:val="paragraph"/>
      </w:pPr>
      <w:r w:rsidRPr="00FA56CE">
        <w:tab/>
        <w:t>(a)</w:t>
      </w:r>
      <w:r w:rsidRPr="00FA56CE">
        <w:tab/>
        <w:t>be lodged with ASIC; and</w:t>
      </w:r>
    </w:p>
    <w:p w:rsidR="00F8088A" w:rsidRPr="00FA56CE" w:rsidRDefault="00F8088A" w:rsidP="00F8088A">
      <w:pPr>
        <w:pStyle w:val="paragraph"/>
      </w:pPr>
      <w:r w:rsidRPr="00FA56CE">
        <w:tab/>
        <w:t>(b)</w:t>
      </w:r>
      <w:r w:rsidRPr="00FA56CE">
        <w:tab/>
        <w:t>be given to each member entitled to receive a disclosure statement.</w:t>
      </w:r>
    </w:p>
    <w:p w:rsidR="00F8088A" w:rsidRPr="00FA56CE" w:rsidRDefault="00F8088A" w:rsidP="00F8088A">
      <w:pPr>
        <w:pStyle w:val="Penalty"/>
      </w:pPr>
      <w:r w:rsidRPr="00FA56CE">
        <w:t>Penalty:</w:t>
      </w:r>
      <w:r w:rsidRPr="00FA56CE">
        <w:tab/>
        <w:t>25 penalty units or imprisonment for 6 months, or both.</w:t>
      </w:r>
    </w:p>
    <w:p w:rsidR="00F8088A" w:rsidRPr="00FA56CE" w:rsidRDefault="00F8088A" w:rsidP="00F8088A">
      <w:pPr>
        <w:pStyle w:val="subsection"/>
      </w:pPr>
      <w:r w:rsidRPr="00FA56CE">
        <w:tab/>
        <w:t>(2)</w:t>
      </w:r>
      <w:r w:rsidRPr="00FA56CE">
        <w:tab/>
        <w:t>The report must be by an expert who is not an associate of the company.</w:t>
      </w:r>
    </w:p>
    <w:p w:rsidR="00F8088A" w:rsidRPr="00FA56CE" w:rsidRDefault="00F8088A" w:rsidP="00F8088A">
      <w:pPr>
        <w:pStyle w:val="subsection"/>
      </w:pPr>
      <w:r w:rsidRPr="00FA56CE">
        <w:tab/>
        <w:t>(3)</w:t>
      </w:r>
      <w:r w:rsidRPr="00FA56CE">
        <w:tab/>
        <w:t>The report must set out details of:</w:t>
      </w:r>
    </w:p>
    <w:p w:rsidR="00F8088A" w:rsidRPr="00FA56CE" w:rsidRDefault="00F8088A" w:rsidP="00F8088A">
      <w:pPr>
        <w:pStyle w:val="paragraph"/>
      </w:pPr>
      <w:r w:rsidRPr="00FA56CE">
        <w:tab/>
        <w:t>(a)</w:t>
      </w:r>
      <w:r w:rsidRPr="00FA56CE">
        <w:tab/>
        <w:t>any relationship between the expert and the company, including any circumstances in which the expert gives it advice, or acts on its behalf, in the proper performance of the functions attaching to the expert’s professional capacity or business relationship with the company; and</w:t>
      </w:r>
    </w:p>
    <w:p w:rsidR="00F8088A" w:rsidRPr="00FA56CE" w:rsidRDefault="00F8088A" w:rsidP="00F8088A">
      <w:pPr>
        <w:pStyle w:val="paragraph"/>
      </w:pPr>
      <w:r w:rsidRPr="00FA56CE">
        <w:tab/>
        <w:t>(b)</w:t>
      </w:r>
      <w:r w:rsidRPr="00FA56CE">
        <w:tab/>
        <w:t>any financial or other interest of the expert that could reasonably be regarded as being capable of affecting the expert’s ability to give an unbiased opinion; and</w:t>
      </w:r>
    </w:p>
    <w:p w:rsidR="00F8088A" w:rsidRPr="00FA56CE" w:rsidRDefault="00F8088A" w:rsidP="00F8088A">
      <w:pPr>
        <w:pStyle w:val="paragraph"/>
      </w:pPr>
      <w:r w:rsidRPr="00FA56CE">
        <w:tab/>
        <w:t>(c)</w:t>
      </w:r>
      <w:r w:rsidRPr="00FA56CE">
        <w:tab/>
        <w:t>any fee, payment or other benefit (whether direct or indirect) that the expert has received or will or may receive in connection with making the report.</w:t>
      </w:r>
    </w:p>
    <w:p w:rsidR="00F8088A" w:rsidRPr="00FA56CE" w:rsidRDefault="00F8088A" w:rsidP="00F8088A">
      <w:pPr>
        <w:pStyle w:val="ActHead5"/>
      </w:pPr>
      <w:bookmarkStart w:id="507" w:name="_Toc449532952"/>
      <w:r w:rsidRPr="00FA56CE">
        <w:rPr>
          <w:rStyle w:val="CharSectno"/>
        </w:rPr>
        <w:t>34</w:t>
      </w:r>
      <w:r w:rsidRPr="00FA56CE">
        <w:t xml:space="preserve">  Unconscionable conduct in relation to demutualisations</w:t>
      </w:r>
      <w:bookmarkEnd w:id="507"/>
    </w:p>
    <w:p w:rsidR="00F8088A" w:rsidRPr="00FA56CE" w:rsidRDefault="00F8088A" w:rsidP="00F8088A">
      <w:pPr>
        <w:pStyle w:val="subsection"/>
      </w:pPr>
      <w:r w:rsidRPr="00FA56CE">
        <w:tab/>
        <w:t>(1)</w:t>
      </w:r>
      <w:r w:rsidRPr="00FA56CE">
        <w:tab/>
        <w:t>A person must not engage in:</w:t>
      </w:r>
    </w:p>
    <w:p w:rsidR="00F8088A" w:rsidRPr="00FA56CE" w:rsidRDefault="00F8088A" w:rsidP="00F8088A">
      <w:pPr>
        <w:pStyle w:val="paragraph"/>
      </w:pPr>
      <w:r w:rsidRPr="00FA56CE">
        <w:tab/>
        <w:t>(a)</w:t>
      </w:r>
      <w:r w:rsidRPr="00FA56CE">
        <w:tab/>
        <w:t>conduct that is, in all the circumstances, unconscionable; or</w:t>
      </w:r>
    </w:p>
    <w:p w:rsidR="00F8088A" w:rsidRPr="00FA56CE" w:rsidRDefault="00F8088A" w:rsidP="00F8088A">
      <w:pPr>
        <w:pStyle w:val="paragraph"/>
      </w:pPr>
      <w:r w:rsidRPr="00FA56CE">
        <w:tab/>
        <w:t>(b)</w:t>
      </w:r>
      <w:r w:rsidRPr="00FA56CE">
        <w:tab/>
        <w:t>conduct that is misleading or deceptive or is likely to mislead or deceive;</w:t>
      </w:r>
    </w:p>
    <w:p w:rsidR="00F8088A" w:rsidRPr="00FA56CE" w:rsidRDefault="00F8088A" w:rsidP="00F8088A">
      <w:pPr>
        <w:pStyle w:val="subsection2"/>
      </w:pPr>
      <w:r w:rsidRPr="00FA56CE">
        <w:t>in relation to:</w:t>
      </w:r>
    </w:p>
    <w:p w:rsidR="00F8088A" w:rsidRPr="00FA56CE" w:rsidRDefault="00F8088A" w:rsidP="00F8088A">
      <w:pPr>
        <w:pStyle w:val="paragraph"/>
      </w:pPr>
      <w:r w:rsidRPr="00FA56CE">
        <w:tab/>
        <w:t>(c)</w:t>
      </w:r>
      <w:r w:rsidRPr="00FA56CE">
        <w:tab/>
        <w:t>a modification of the constitution of an unlisted company that is a modification to which this Part applies; or</w:t>
      </w:r>
    </w:p>
    <w:p w:rsidR="00F8088A" w:rsidRPr="00FA56CE" w:rsidRDefault="00F8088A" w:rsidP="00F8088A">
      <w:pPr>
        <w:pStyle w:val="paragraph"/>
      </w:pPr>
      <w:r w:rsidRPr="00FA56CE">
        <w:tab/>
        <w:t>(d)</w:t>
      </w:r>
      <w:r w:rsidRPr="00FA56CE">
        <w:tab/>
        <w:t>anything done in reliance on, in conjunction with or in connection with the modification; or</w:t>
      </w:r>
    </w:p>
    <w:p w:rsidR="00F8088A" w:rsidRPr="00FA56CE" w:rsidRDefault="00F8088A" w:rsidP="00F8088A">
      <w:pPr>
        <w:pStyle w:val="paragraph"/>
      </w:pPr>
      <w:r w:rsidRPr="00FA56CE">
        <w:tab/>
        <w:t>(e)</w:t>
      </w:r>
      <w:r w:rsidRPr="00FA56CE">
        <w:tab/>
        <w:t>a share issue to which this Part applies.</w:t>
      </w:r>
    </w:p>
    <w:p w:rsidR="00F8088A" w:rsidRPr="00FA56CE" w:rsidRDefault="00F8088A" w:rsidP="00F8088A">
      <w:pPr>
        <w:pStyle w:val="subsection"/>
      </w:pPr>
      <w:r w:rsidRPr="00FA56CE">
        <w:tab/>
        <w:t>(2)</w:t>
      </w:r>
      <w:r w:rsidRPr="00FA56CE">
        <w:tab/>
        <w:t xml:space="preserve">In determining whether a person has engaged in conduct that contravenes </w:t>
      </w:r>
      <w:r w:rsidR="00FA56CE">
        <w:t>paragraph (</w:t>
      </w:r>
      <w:r w:rsidRPr="00FA56CE">
        <w:t>1)(a), have regard to:</w:t>
      </w:r>
    </w:p>
    <w:p w:rsidR="00F8088A" w:rsidRPr="00FA56CE" w:rsidRDefault="00F8088A" w:rsidP="00F8088A">
      <w:pPr>
        <w:pStyle w:val="paragraph"/>
      </w:pPr>
      <w:r w:rsidRPr="00FA56CE">
        <w:tab/>
        <w:t>(a)</w:t>
      </w:r>
      <w:r w:rsidRPr="00FA56CE">
        <w:tab/>
        <w:t>whether the person, or someone acting for the person, exerted undue influence or pressure on, or used unfair tactics against, members of the company; and</w:t>
      </w:r>
    </w:p>
    <w:p w:rsidR="00F8088A" w:rsidRPr="00FA56CE" w:rsidRDefault="00F8088A" w:rsidP="00F8088A">
      <w:pPr>
        <w:pStyle w:val="paragraph"/>
      </w:pPr>
      <w:r w:rsidRPr="00FA56CE">
        <w:tab/>
        <w:t>(b)</w:t>
      </w:r>
      <w:r w:rsidRPr="00FA56CE">
        <w:tab/>
        <w:t>whether the person, or someone acting for the person, engaged in conduct that resulted in a member or someone else gaining, or being in a position to gain, a benefit that the members generally did not, or would not be in a position to, gain.</w:t>
      </w:r>
    </w:p>
    <w:p w:rsidR="00F8088A" w:rsidRPr="00FA56CE" w:rsidRDefault="00F8088A" w:rsidP="00F8088A">
      <w:pPr>
        <w:pStyle w:val="subsection2"/>
      </w:pPr>
      <w:r w:rsidRPr="00FA56CE">
        <w:t xml:space="preserve">This subclause does not limit </w:t>
      </w:r>
      <w:r w:rsidR="00FA56CE">
        <w:t>subclause (</w:t>
      </w:r>
      <w:r w:rsidRPr="00FA56CE">
        <w:t>1).</w:t>
      </w:r>
    </w:p>
    <w:p w:rsidR="00F8088A" w:rsidRPr="00FA56CE" w:rsidRDefault="00F8088A" w:rsidP="00F8088A">
      <w:pPr>
        <w:pStyle w:val="subsection"/>
      </w:pPr>
      <w:r w:rsidRPr="00FA56CE">
        <w:tab/>
        <w:t>(3)</w:t>
      </w:r>
      <w:r w:rsidRPr="00FA56CE">
        <w:tab/>
        <w:t xml:space="preserve">A person who contravenes </w:t>
      </w:r>
      <w:r w:rsidR="00FA56CE">
        <w:t>subclause (</w:t>
      </w:r>
      <w:r w:rsidRPr="00FA56CE">
        <w:t>1) is not guilty of an offence.</w:t>
      </w:r>
    </w:p>
    <w:p w:rsidR="00F8088A" w:rsidRPr="00FA56CE" w:rsidRDefault="00F8088A" w:rsidP="00F8088A">
      <w:pPr>
        <w:pStyle w:val="ActHead5"/>
      </w:pPr>
      <w:bookmarkStart w:id="508" w:name="_Toc449532953"/>
      <w:r w:rsidRPr="00FA56CE">
        <w:rPr>
          <w:rStyle w:val="CharSectno"/>
        </w:rPr>
        <w:t>35</w:t>
      </w:r>
      <w:r w:rsidRPr="00FA56CE">
        <w:t xml:space="preserve">  Orders the Court may make</w:t>
      </w:r>
      <w:bookmarkEnd w:id="508"/>
    </w:p>
    <w:p w:rsidR="00F8088A" w:rsidRPr="00FA56CE" w:rsidRDefault="00F8088A" w:rsidP="00F8088A">
      <w:pPr>
        <w:pStyle w:val="subsection"/>
      </w:pPr>
      <w:r w:rsidRPr="00FA56CE">
        <w:tab/>
        <w:t>(1)</w:t>
      </w:r>
      <w:r w:rsidRPr="00FA56CE">
        <w:tab/>
        <w:t>Without limiting the Court’s powers under Part</w:t>
      </w:r>
      <w:r w:rsidR="00FA56CE">
        <w:t> </w:t>
      </w:r>
      <w:r w:rsidRPr="00FA56CE">
        <w:t>9.5, if the Court is satisfied that a person has engaged in conduct constituting a contravention of subclause</w:t>
      </w:r>
      <w:r w:rsidR="00FA56CE">
        <w:t> </w:t>
      </w:r>
      <w:r w:rsidRPr="00FA56CE">
        <w:t>34(1), the Court may make 1 or more of the following orders:</w:t>
      </w:r>
    </w:p>
    <w:p w:rsidR="00F8088A" w:rsidRPr="00FA56CE" w:rsidRDefault="00F8088A" w:rsidP="00F8088A">
      <w:pPr>
        <w:pStyle w:val="paragraph"/>
      </w:pPr>
      <w:r w:rsidRPr="00FA56CE">
        <w:tab/>
        <w:t>(a)</w:t>
      </w:r>
      <w:r w:rsidRPr="00FA56CE">
        <w:tab/>
        <w:t>an order requiring the person or a person involved in the contravention to disclose to the public, to a particular person or to a particular class of persons, in the manner specified in the order, specified information, or information of a specified kind, (being information that is in the possession of the person to whom the order is directed or to which that person has access)</w:t>
      </w:r>
    </w:p>
    <w:p w:rsidR="00F8088A" w:rsidRPr="00FA56CE" w:rsidRDefault="00F8088A" w:rsidP="00F8088A">
      <w:pPr>
        <w:pStyle w:val="paragraph"/>
      </w:pPr>
      <w:r w:rsidRPr="00FA56CE">
        <w:tab/>
        <w:t>(b)</w:t>
      </w:r>
      <w:r w:rsidRPr="00FA56CE">
        <w:tab/>
        <w:t>an order requiring the person or a person involved in the contravention to publish, at their own expense, in a manner and at times specified in the order, advertisements the terms of which are specified in, or are to be determined in accordance with, the order</w:t>
      </w:r>
    </w:p>
    <w:p w:rsidR="00F8088A" w:rsidRPr="00FA56CE" w:rsidRDefault="00F8088A" w:rsidP="00F8088A">
      <w:pPr>
        <w:pStyle w:val="paragraph"/>
      </w:pPr>
      <w:r w:rsidRPr="00FA56CE">
        <w:tab/>
        <w:t>(c)</w:t>
      </w:r>
      <w:r w:rsidRPr="00FA56CE">
        <w:tab/>
        <w:t>any order that it thinks necessary or desirable:</w:t>
      </w:r>
    </w:p>
    <w:p w:rsidR="00F8088A" w:rsidRPr="00FA56CE" w:rsidRDefault="00F8088A" w:rsidP="00F8088A">
      <w:pPr>
        <w:pStyle w:val="paragraphsub"/>
      </w:pPr>
      <w:r w:rsidRPr="00FA56CE">
        <w:tab/>
        <w:t>(i)</w:t>
      </w:r>
      <w:r w:rsidRPr="00FA56CE">
        <w:tab/>
        <w:t>to protect the rights or interests of any person affected by the conduct; or</w:t>
      </w:r>
    </w:p>
    <w:p w:rsidR="00F8088A" w:rsidRPr="00FA56CE" w:rsidRDefault="00F8088A" w:rsidP="00F8088A">
      <w:pPr>
        <w:pStyle w:val="paragraphsub"/>
      </w:pPr>
      <w:r w:rsidRPr="00FA56CE">
        <w:tab/>
        <w:t>(ii)</w:t>
      </w:r>
      <w:r w:rsidRPr="00FA56CE">
        <w:tab/>
        <w:t>to ensure, as far as possible, that a proposed modification or share issue proceeds in the manner in which it would have proceeded if the conduct had not been engaged in</w:t>
      </w:r>
    </w:p>
    <w:p w:rsidR="00F8088A" w:rsidRPr="00FA56CE" w:rsidRDefault="00F8088A" w:rsidP="00D2777E">
      <w:pPr>
        <w:pStyle w:val="paragraph"/>
        <w:keepNext/>
        <w:keepLines/>
      </w:pPr>
      <w:r w:rsidRPr="00FA56CE">
        <w:tab/>
        <w:t>(d)</w:t>
      </w:r>
      <w:r w:rsidRPr="00FA56CE">
        <w:tab/>
        <w:t xml:space="preserve">without limiting the generality of </w:t>
      </w:r>
      <w:r w:rsidR="00FA56CE">
        <w:t>paragraph (</w:t>
      </w:r>
      <w:r w:rsidRPr="00FA56CE">
        <w:t>c):</w:t>
      </w:r>
    </w:p>
    <w:p w:rsidR="00F8088A" w:rsidRPr="00FA56CE" w:rsidRDefault="00F8088A" w:rsidP="00F8088A">
      <w:pPr>
        <w:pStyle w:val="paragraphsub"/>
      </w:pPr>
      <w:r w:rsidRPr="00FA56CE">
        <w:tab/>
        <w:t>(i)</w:t>
      </w:r>
      <w:r w:rsidRPr="00FA56CE">
        <w:tab/>
        <w:t>an order prohibiting the exercise of voting or other rights attached to specified shares; or</w:t>
      </w:r>
    </w:p>
    <w:p w:rsidR="00F8088A" w:rsidRPr="00FA56CE" w:rsidRDefault="00F8088A" w:rsidP="00F8088A">
      <w:pPr>
        <w:pStyle w:val="paragraphsub"/>
      </w:pPr>
      <w:r w:rsidRPr="00FA56CE">
        <w:tab/>
        <w:t>(ii)</w:t>
      </w:r>
      <w:r w:rsidRPr="00FA56CE">
        <w:tab/>
        <w:t>an order directing a company not to make payment, or to defer making payment, of any amount or amounts due from the company in respect of specified shares; or</w:t>
      </w:r>
    </w:p>
    <w:p w:rsidR="00F8088A" w:rsidRPr="00FA56CE" w:rsidRDefault="00F8088A" w:rsidP="00F8088A">
      <w:pPr>
        <w:pStyle w:val="paragraphsub"/>
      </w:pPr>
      <w:r w:rsidRPr="00FA56CE">
        <w:tab/>
        <w:t>(iii)</w:t>
      </w:r>
      <w:r w:rsidRPr="00FA56CE">
        <w:tab/>
        <w:t>an order prohibiting the acquisition or disposal of, or of an interest in, specified shares; or</w:t>
      </w:r>
    </w:p>
    <w:p w:rsidR="00F8088A" w:rsidRPr="00FA56CE" w:rsidRDefault="00F8088A" w:rsidP="00F8088A">
      <w:pPr>
        <w:pStyle w:val="paragraphsub"/>
      </w:pPr>
      <w:r w:rsidRPr="00FA56CE">
        <w:tab/>
        <w:t>(iv)</w:t>
      </w:r>
      <w:r w:rsidRPr="00FA56CE">
        <w:tab/>
        <w:t>an order directing the disposal of, or of an interest in, specified shares; or</w:t>
      </w:r>
    </w:p>
    <w:p w:rsidR="00F8088A" w:rsidRPr="00FA56CE" w:rsidRDefault="00F8088A" w:rsidP="00F8088A">
      <w:pPr>
        <w:pStyle w:val="paragraphsub"/>
      </w:pPr>
      <w:r w:rsidRPr="00FA56CE">
        <w:tab/>
        <w:t>(v)</w:t>
      </w:r>
      <w:r w:rsidRPr="00FA56CE">
        <w:tab/>
        <w:t>an order directing a company not to register a transfer or transmission of specified shares; or</w:t>
      </w:r>
    </w:p>
    <w:p w:rsidR="00F8088A" w:rsidRPr="00FA56CE" w:rsidRDefault="00F8088A" w:rsidP="00F8088A">
      <w:pPr>
        <w:pStyle w:val="paragraphsub"/>
      </w:pPr>
      <w:r w:rsidRPr="00FA56CE">
        <w:tab/>
        <w:t>(vi)</w:t>
      </w:r>
      <w:r w:rsidRPr="00FA56CE">
        <w:tab/>
        <w:t>an order that an exercise of the voting or other rights attached to specified shares be disregarded; or</w:t>
      </w:r>
    </w:p>
    <w:p w:rsidR="00F8088A" w:rsidRPr="00FA56CE" w:rsidRDefault="00F8088A" w:rsidP="00F8088A">
      <w:pPr>
        <w:pStyle w:val="paragraphsub"/>
      </w:pPr>
      <w:r w:rsidRPr="00FA56CE">
        <w:tab/>
        <w:t>(vii)</w:t>
      </w:r>
      <w:r w:rsidRPr="00FA56CE">
        <w:tab/>
        <w:t>an order directing a company not to issue shares to a person who holds shares in the company, being shares that were proposed to be issued to the person because the person holds shares in the company or pursuant to an offer or invitation made or issued to the person because the person holds shares in the company.</w:t>
      </w:r>
    </w:p>
    <w:p w:rsidR="00F8088A" w:rsidRPr="00FA56CE" w:rsidRDefault="00F8088A" w:rsidP="00F8088A">
      <w:pPr>
        <w:pStyle w:val="subsection"/>
      </w:pPr>
      <w:r w:rsidRPr="00FA56CE">
        <w:tab/>
        <w:t>(2)</w:t>
      </w:r>
      <w:r w:rsidRPr="00FA56CE">
        <w:tab/>
        <w:t>Without limiting the Court’s powers under Part</w:t>
      </w:r>
      <w:r w:rsidR="00FA56CE">
        <w:t> </w:t>
      </w:r>
      <w:r w:rsidRPr="00FA56CE">
        <w:t>9.5, if, in a proceeding, the Court is satisfied that:</w:t>
      </w:r>
    </w:p>
    <w:p w:rsidR="00F8088A" w:rsidRPr="00FA56CE" w:rsidRDefault="00F8088A" w:rsidP="00F8088A">
      <w:pPr>
        <w:pStyle w:val="paragraph"/>
      </w:pPr>
      <w:r w:rsidRPr="00FA56CE">
        <w:tab/>
        <w:t>(a)</w:t>
      </w:r>
      <w:r w:rsidRPr="00FA56CE">
        <w:tab/>
        <w:t>a person has engaged in conduct constituting a contravention of subclause</w:t>
      </w:r>
      <w:r w:rsidR="00FA56CE">
        <w:t> </w:t>
      </w:r>
      <w:r w:rsidRPr="00FA56CE">
        <w:t>34(1); and</w:t>
      </w:r>
    </w:p>
    <w:p w:rsidR="00F8088A" w:rsidRPr="00FA56CE" w:rsidRDefault="00F8088A" w:rsidP="00F8088A">
      <w:pPr>
        <w:pStyle w:val="paragraph"/>
        <w:keepNext/>
      </w:pPr>
      <w:r w:rsidRPr="00FA56CE">
        <w:tab/>
        <w:t>(b)</w:t>
      </w:r>
      <w:r w:rsidRPr="00FA56CE">
        <w:tab/>
        <w:t>a member of the company has suffered, or is likely to suffer, loss or damage because of that conduct;</w:t>
      </w:r>
    </w:p>
    <w:p w:rsidR="00F8088A" w:rsidRPr="00FA56CE" w:rsidRDefault="00F8088A" w:rsidP="00F8088A">
      <w:pPr>
        <w:pStyle w:val="subsection2"/>
      </w:pPr>
      <w:r w:rsidRPr="00FA56CE">
        <w:t>the Court may make the orders that it thinks are appropriate to compensate the member (in whole or in part) or to prevent or reduce the loss or damage, including:</w:t>
      </w:r>
    </w:p>
    <w:p w:rsidR="00F8088A" w:rsidRPr="00FA56CE" w:rsidRDefault="00F8088A" w:rsidP="00F8088A">
      <w:pPr>
        <w:pStyle w:val="paragraph"/>
      </w:pPr>
      <w:r w:rsidRPr="00FA56CE">
        <w:tab/>
        <w:t>(c)</w:t>
      </w:r>
      <w:r w:rsidRPr="00FA56CE">
        <w:tab/>
        <w:t>an order directing the person or a person who was involved in the contravention to refund money or return property to the member</w:t>
      </w:r>
    </w:p>
    <w:p w:rsidR="00F8088A" w:rsidRPr="00FA56CE" w:rsidRDefault="00F8088A" w:rsidP="00F8088A">
      <w:pPr>
        <w:pStyle w:val="paragraph"/>
      </w:pPr>
      <w:r w:rsidRPr="00FA56CE">
        <w:tab/>
        <w:t>(d)</w:t>
      </w:r>
      <w:r w:rsidRPr="00FA56CE">
        <w:tab/>
        <w:t>an order directing the person or a person who was involved in the contravention to pay to the member the amount of the loss or damage</w:t>
      </w:r>
    </w:p>
    <w:p w:rsidR="00F8088A" w:rsidRPr="00FA56CE" w:rsidRDefault="00F8088A" w:rsidP="00F8088A">
      <w:pPr>
        <w:pStyle w:val="paragraph"/>
      </w:pPr>
      <w:r w:rsidRPr="00FA56CE">
        <w:tab/>
        <w:t>(e)</w:t>
      </w:r>
      <w:r w:rsidRPr="00FA56CE">
        <w:tab/>
        <w:t xml:space="preserve">an order listed in </w:t>
      </w:r>
      <w:r w:rsidR="00FA56CE">
        <w:t>paragraph (</w:t>
      </w:r>
      <w:r w:rsidRPr="00FA56CE">
        <w:t>1)(d).</w:t>
      </w:r>
    </w:p>
    <w:p w:rsidR="00F8088A" w:rsidRPr="00FA56CE" w:rsidRDefault="00F8088A" w:rsidP="00F8088A">
      <w:pPr>
        <w:pStyle w:val="subsection"/>
      </w:pPr>
      <w:r w:rsidRPr="00FA56CE">
        <w:tab/>
        <w:t>(3)</w:t>
      </w:r>
      <w:r w:rsidRPr="00FA56CE">
        <w:tab/>
        <w:t>An application for an order under this clause may be made by ASIC or a member of the company.</w:t>
      </w:r>
    </w:p>
    <w:p w:rsidR="00F8088A" w:rsidRPr="00FA56CE" w:rsidRDefault="00F8088A" w:rsidP="0043057A">
      <w:pPr>
        <w:pStyle w:val="ActHead2"/>
        <w:pageBreakBefore/>
      </w:pPr>
      <w:bookmarkStart w:id="509" w:name="_Toc449532954"/>
      <w:r w:rsidRPr="00FA56CE">
        <w:rPr>
          <w:rStyle w:val="CharPartNo"/>
        </w:rPr>
        <w:t>Part</w:t>
      </w:r>
      <w:r w:rsidR="00FA56CE">
        <w:rPr>
          <w:rStyle w:val="CharPartNo"/>
        </w:rPr>
        <w:t> </w:t>
      </w:r>
      <w:r w:rsidRPr="00FA56CE">
        <w:rPr>
          <w:rStyle w:val="CharPartNo"/>
        </w:rPr>
        <w:t>6</w:t>
      </w:r>
      <w:r w:rsidRPr="00FA56CE">
        <w:t>—</w:t>
      </w:r>
      <w:r w:rsidRPr="00FA56CE">
        <w:rPr>
          <w:rStyle w:val="CharPartText"/>
        </w:rPr>
        <w:t>Continued application of fundraising provisions of the Friendly Societies Code</w:t>
      </w:r>
      <w:bookmarkEnd w:id="509"/>
    </w:p>
    <w:p w:rsidR="00F8088A" w:rsidRPr="00FA56CE" w:rsidRDefault="0036734E" w:rsidP="00F8088A">
      <w:pPr>
        <w:pStyle w:val="Header"/>
      </w:pPr>
      <w:r w:rsidRPr="00FA56CE">
        <w:rPr>
          <w:rStyle w:val="CharDivNo"/>
        </w:rPr>
        <w:t xml:space="preserve"> </w:t>
      </w:r>
      <w:r w:rsidRPr="00FA56CE">
        <w:rPr>
          <w:rStyle w:val="CharDivText"/>
        </w:rPr>
        <w:t xml:space="preserve"> </w:t>
      </w:r>
    </w:p>
    <w:p w:rsidR="00F8088A" w:rsidRPr="00FA56CE" w:rsidRDefault="00F8088A" w:rsidP="00F8088A">
      <w:pPr>
        <w:pStyle w:val="ActHead5"/>
      </w:pPr>
      <w:bookmarkStart w:id="510" w:name="_Toc449532955"/>
      <w:r w:rsidRPr="00FA56CE">
        <w:rPr>
          <w:rStyle w:val="CharSectno"/>
        </w:rPr>
        <w:t>36</w:t>
      </w:r>
      <w:r w:rsidRPr="00FA56CE">
        <w:t xml:space="preserve">  Friendly Societies Code to apply to offers of interests in benefit funds</w:t>
      </w:r>
      <w:bookmarkEnd w:id="510"/>
    </w:p>
    <w:p w:rsidR="00F8088A" w:rsidRPr="00FA56CE" w:rsidRDefault="00F8088A" w:rsidP="00F8088A">
      <w:pPr>
        <w:pStyle w:val="subsection"/>
      </w:pPr>
      <w:r w:rsidRPr="00FA56CE">
        <w:tab/>
        <w:t>(1)</w:t>
      </w:r>
      <w:r w:rsidRPr="00FA56CE">
        <w:tab/>
        <w:t>The following apply as a law of the Commonwealth as from the transfer date:</w:t>
      </w:r>
    </w:p>
    <w:p w:rsidR="00F8088A" w:rsidRPr="00FA56CE" w:rsidRDefault="00F8088A" w:rsidP="00F8088A">
      <w:pPr>
        <w:pStyle w:val="paragraph"/>
      </w:pPr>
      <w:r w:rsidRPr="00FA56CE">
        <w:tab/>
        <w:t>(a)</w:t>
      </w:r>
      <w:r w:rsidRPr="00FA56CE">
        <w:tab/>
        <w:t>Divisions</w:t>
      </w:r>
      <w:r w:rsidR="00FA56CE">
        <w:t> </w:t>
      </w:r>
      <w:r w:rsidRPr="00FA56CE">
        <w:t>2 and 3 of Part</w:t>
      </w:r>
      <w:r w:rsidR="00FA56CE">
        <w:t> </w:t>
      </w:r>
      <w:r w:rsidRPr="00FA56CE">
        <w:t>4B of the Friendly Societies Code</w:t>
      </w:r>
    </w:p>
    <w:p w:rsidR="00F8088A" w:rsidRPr="00FA56CE" w:rsidRDefault="00F8088A" w:rsidP="00F8088A">
      <w:pPr>
        <w:pStyle w:val="paragraph"/>
      </w:pPr>
      <w:r w:rsidRPr="00FA56CE">
        <w:tab/>
        <w:t>(b)</w:t>
      </w:r>
      <w:r w:rsidRPr="00FA56CE">
        <w:tab/>
        <w:t>Division</w:t>
      </w:r>
      <w:r w:rsidR="00FA56CE">
        <w:t> </w:t>
      </w:r>
      <w:r w:rsidRPr="00FA56CE">
        <w:t>2 of Part</w:t>
      </w:r>
      <w:r w:rsidR="00FA56CE">
        <w:t> </w:t>
      </w:r>
      <w:r w:rsidRPr="00FA56CE">
        <w:t>1, and Division</w:t>
      </w:r>
      <w:r w:rsidR="00FA56CE">
        <w:t> </w:t>
      </w:r>
      <w:r w:rsidRPr="00FA56CE">
        <w:t>1 of Part</w:t>
      </w:r>
      <w:r w:rsidR="00FA56CE">
        <w:t> </w:t>
      </w:r>
      <w:r w:rsidRPr="00FA56CE">
        <w:t xml:space="preserve">4B, of that Code to the extent to which they provide for the interpretation of terms used in the Divisions referred to in </w:t>
      </w:r>
      <w:r w:rsidR="00FA56CE">
        <w:t>paragraph (</w:t>
      </w:r>
      <w:r w:rsidRPr="00FA56CE">
        <w:t>a)</w:t>
      </w:r>
    </w:p>
    <w:p w:rsidR="00F8088A" w:rsidRPr="00FA56CE" w:rsidRDefault="00F8088A" w:rsidP="00F8088A">
      <w:pPr>
        <w:pStyle w:val="paragraph"/>
      </w:pPr>
      <w:r w:rsidRPr="00FA56CE">
        <w:tab/>
        <w:t>(c)</w:t>
      </w:r>
      <w:r w:rsidRPr="00FA56CE">
        <w:tab/>
        <w:t>sections</w:t>
      </w:r>
      <w:r w:rsidR="00FA56CE">
        <w:t> </w:t>
      </w:r>
      <w:r w:rsidRPr="00FA56CE">
        <w:t xml:space="preserve">28, 29 and 128 of that Code to the extent to which they apply for the purposes of the Divisions referred to in </w:t>
      </w:r>
      <w:r w:rsidR="00FA56CE">
        <w:t>paragraph (</w:t>
      </w:r>
      <w:r w:rsidRPr="00FA56CE">
        <w:t>a)</w:t>
      </w:r>
    </w:p>
    <w:p w:rsidR="00F8088A" w:rsidRPr="00FA56CE" w:rsidRDefault="00F8088A" w:rsidP="00F8088A">
      <w:pPr>
        <w:pStyle w:val="paragraph"/>
      </w:pPr>
      <w:r w:rsidRPr="00FA56CE">
        <w:tab/>
        <w:t>(d)</w:t>
      </w:r>
      <w:r w:rsidRPr="00FA56CE">
        <w:tab/>
        <w:t>the regulations in force immediately before the transfer date under Part</w:t>
      </w:r>
      <w:r w:rsidR="00FA56CE">
        <w:t> </w:t>
      </w:r>
      <w:r w:rsidRPr="00FA56CE">
        <w:t xml:space="preserve">4B of that Code to the extent to which they were made for the purposes of the provisions referred to in </w:t>
      </w:r>
      <w:r w:rsidR="00FA56CE">
        <w:t>paragraphs (</w:t>
      </w:r>
      <w:r w:rsidRPr="00FA56CE">
        <w:t>a), (b) and (c)</w:t>
      </w:r>
    </w:p>
    <w:p w:rsidR="00F8088A" w:rsidRPr="00FA56CE" w:rsidRDefault="00F8088A" w:rsidP="00F8088A">
      <w:pPr>
        <w:pStyle w:val="paragraph"/>
      </w:pPr>
      <w:r w:rsidRPr="00FA56CE">
        <w:tab/>
        <w:t>(e)</w:t>
      </w:r>
      <w:r w:rsidRPr="00FA56CE">
        <w:tab/>
        <w:t xml:space="preserve">standards adopted by that Code for the purposes of the provisions referred to in </w:t>
      </w:r>
      <w:r w:rsidR="00FA56CE">
        <w:t>paragraphs (</w:t>
      </w:r>
      <w:r w:rsidRPr="00FA56CE">
        <w:t>a), (b) and (c).</w:t>
      </w:r>
    </w:p>
    <w:p w:rsidR="00F8088A" w:rsidRPr="00FA56CE" w:rsidRDefault="00F8088A" w:rsidP="00F8088A">
      <w:pPr>
        <w:pStyle w:val="subsection"/>
      </w:pPr>
      <w:r w:rsidRPr="00FA56CE">
        <w:tab/>
        <w:t>(2)</w:t>
      </w:r>
      <w:r w:rsidRPr="00FA56CE">
        <w:tab/>
        <w:t xml:space="preserve">The provisions referred to in </w:t>
      </w:r>
      <w:r w:rsidR="00FA56CE">
        <w:t>subclause (</w:t>
      </w:r>
      <w:r w:rsidRPr="00FA56CE">
        <w:t>1) apply as if:</w:t>
      </w:r>
    </w:p>
    <w:p w:rsidR="00F8088A" w:rsidRPr="00FA56CE" w:rsidRDefault="00F8088A" w:rsidP="00F8088A">
      <w:pPr>
        <w:pStyle w:val="paragraph"/>
      </w:pPr>
      <w:r w:rsidRPr="00FA56CE">
        <w:tab/>
        <w:t>(a)</w:t>
      </w:r>
      <w:r w:rsidRPr="00FA56CE">
        <w:tab/>
        <w:t xml:space="preserve">references in the provisions to a society were references to a friendly society within the meaning of the </w:t>
      </w:r>
      <w:r w:rsidRPr="00FA56CE">
        <w:rPr>
          <w:i/>
        </w:rPr>
        <w:t>Life Insurance Act 1995</w:t>
      </w:r>
      <w:r w:rsidRPr="00FA56CE">
        <w:t>; and</w:t>
      </w:r>
    </w:p>
    <w:p w:rsidR="00F8088A" w:rsidRPr="00FA56CE" w:rsidRDefault="00F8088A" w:rsidP="00F8088A">
      <w:pPr>
        <w:pStyle w:val="paragraph"/>
      </w:pPr>
      <w:r w:rsidRPr="00FA56CE">
        <w:tab/>
        <w:t>(b)</w:t>
      </w:r>
      <w:r w:rsidRPr="00FA56CE">
        <w:tab/>
        <w:t xml:space="preserve">references to a benefit fund were references to an approved benefit fund within the meaning of the </w:t>
      </w:r>
      <w:r w:rsidRPr="00FA56CE">
        <w:rPr>
          <w:i/>
        </w:rPr>
        <w:t>Life Insurance Act 1995</w:t>
      </w:r>
      <w:r w:rsidRPr="00FA56CE">
        <w:t>; and</w:t>
      </w:r>
    </w:p>
    <w:p w:rsidR="00F8088A" w:rsidRPr="00FA56CE" w:rsidRDefault="00F8088A" w:rsidP="00F8088A">
      <w:pPr>
        <w:pStyle w:val="paragraph"/>
      </w:pPr>
      <w:r w:rsidRPr="00FA56CE">
        <w:tab/>
        <w:t>(c)</w:t>
      </w:r>
      <w:r w:rsidRPr="00FA56CE">
        <w:tab/>
        <w:t>references in the provisions to an SSA were references to ASIC; and</w:t>
      </w:r>
    </w:p>
    <w:p w:rsidR="00F8088A" w:rsidRPr="00FA56CE" w:rsidRDefault="00F8088A" w:rsidP="00F8088A">
      <w:pPr>
        <w:pStyle w:val="paragraph"/>
      </w:pPr>
      <w:r w:rsidRPr="00FA56CE">
        <w:tab/>
        <w:t>(d)</w:t>
      </w:r>
      <w:r w:rsidRPr="00FA56CE">
        <w:tab/>
        <w:t>references in the provisions to lodging a document were references to lodging the document with ASIC; and</w:t>
      </w:r>
    </w:p>
    <w:p w:rsidR="00F8088A" w:rsidRPr="00FA56CE" w:rsidRDefault="00F8088A" w:rsidP="00F8088A">
      <w:pPr>
        <w:pStyle w:val="paragraph"/>
      </w:pPr>
      <w:r w:rsidRPr="00FA56CE">
        <w:tab/>
        <w:t>(e)</w:t>
      </w:r>
      <w:r w:rsidRPr="00FA56CE">
        <w:tab/>
        <w:t>references in the provisions to the Code were references to this Act; and</w:t>
      </w:r>
    </w:p>
    <w:p w:rsidR="00F8088A" w:rsidRPr="00FA56CE" w:rsidRDefault="00F8088A" w:rsidP="00F8088A">
      <w:pPr>
        <w:pStyle w:val="paragraph"/>
      </w:pPr>
      <w:r w:rsidRPr="00FA56CE">
        <w:tab/>
        <w:t>(f)</w:t>
      </w:r>
      <w:r w:rsidRPr="00FA56CE">
        <w:tab/>
        <w:t>references in the provisions to Part</w:t>
      </w:r>
      <w:r w:rsidR="00FA56CE">
        <w:t> </w:t>
      </w:r>
      <w:r w:rsidRPr="00FA56CE">
        <w:t>4B of the Code were references to the provisions applied by this clause; and</w:t>
      </w:r>
    </w:p>
    <w:p w:rsidR="00F8088A" w:rsidRPr="00FA56CE" w:rsidRDefault="00F8088A" w:rsidP="00F8088A">
      <w:pPr>
        <w:pStyle w:val="paragraph"/>
      </w:pPr>
      <w:r w:rsidRPr="00FA56CE">
        <w:tab/>
        <w:t>(g)</w:t>
      </w:r>
      <w:r w:rsidRPr="00FA56CE">
        <w:tab/>
        <w:t>references to a penalty of $20,000 were references to a penalty of 200 penalty units; and</w:t>
      </w:r>
    </w:p>
    <w:p w:rsidR="00F8088A" w:rsidRPr="00FA56CE" w:rsidRDefault="00F8088A" w:rsidP="00F8088A">
      <w:pPr>
        <w:pStyle w:val="paragraph"/>
      </w:pPr>
      <w:r w:rsidRPr="00FA56CE">
        <w:tab/>
        <w:t>(h)</w:t>
      </w:r>
      <w:r w:rsidRPr="00FA56CE">
        <w:tab/>
        <w:t>references to a penalty of $5,000 were references to a penalty of 50 penalty units; and</w:t>
      </w:r>
    </w:p>
    <w:p w:rsidR="00F8088A" w:rsidRPr="00FA56CE" w:rsidRDefault="00F8088A" w:rsidP="00F8088A">
      <w:pPr>
        <w:pStyle w:val="paragraph"/>
      </w:pPr>
      <w:r w:rsidRPr="00FA56CE">
        <w:tab/>
        <w:t>(i)</w:t>
      </w:r>
      <w:r w:rsidRPr="00FA56CE">
        <w:tab/>
        <w:t>references to a penalty of $2,500 were references to a penalty of 25 penalty units; and</w:t>
      </w:r>
    </w:p>
    <w:p w:rsidR="00F8088A" w:rsidRPr="00FA56CE" w:rsidRDefault="00F8088A" w:rsidP="00F8088A">
      <w:pPr>
        <w:pStyle w:val="paragraph"/>
      </w:pPr>
      <w:r w:rsidRPr="00FA56CE">
        <w:tab/>
        <w:t>(j)</w:t>
      </w:r>
      <w:r w:rsidRPr="00FA56CE">
        <w:tab/>
        <w:t>references to a penalty of $1,000 were references to a penalty of 10 penalty units; and</w:t>
      </w:r>
    </w:p>
    <w:p w:rsidR="00F8088A" w:rsidRPr="00FA56CE" w:rsidRDefault="00F8088A" w:rsidP="00F8088A">
      <w:pPr>
        <w:pStyle w:val="paragraph"/>
      </w:pPr>
      <w:r w:rsidRPr="00FA56CE">
        <w:tab/>
        <w:t>(k)</w:t>
      </w:r>
      <w:r w:rsidRPr="00FA56CE">
        <w:tab/>
        <w:t>subsection</w:t>
      </w:r>
      <w:r w:rsidR="00FA56CE">
        <w:t> </w:t>
      </w:r>
      <w:r w:rsidRPr="00FA56CE">
        <w:t>135(2) of the Friendly Societies Code were omitted; and</w:t>
      </w:r>
    </w:p>
    <w:p w:rsidR="00F8088A" w:rsidRPr="00FA56CE" w:rsidRDefault="00F8088A" w:rsidP="00F8088A">
      <w:pPr>
        <w:pStyle w:val="paragraph"/>
      </w:pPr>
      <w:r w:rsidRPr="00FA56CE">
        <w:tab/>
        <w:t>(l)</w:t>
      </w:r>
      <w:r w:rsidRPr="00FA56CE">
        <w:tab/>
        <w:t>paragraph</w:t>
      </w:r>
      <w:r w:rsidR="00FA56CE">
        <w:t> </w:t>
      </w:r>
      <w:r w:rsidRPr="00FA56CE">
        <w:t>137(1)(e) of the Friendly Societies Code were omitted and replaced with a provision that requires a disclosure document to contain any other information that ASIC requires to be included in the document; and</w:t>
      </w:r>
    </w:p>
    <w:p w:rsidR="00F8088A" w:rsidRPr="00FA56CE" w:rsidRDefault="00F8088A" w:rsidP="00F8088A">
      <w:pPr>
        <w:pStyle w:val="paragraph"/>
      </w:pPr>
      <w:r w:rsidRPr="00FA56CE">
        <w:tab/>
        <w:t>(m)</w:t>
      </w:r>
      <w:r w:rsidRPr="00FA56CE">
        <w:tab/>
        <w:t>subsection</w:t>
      </w:r>
      <w:r w:rsidR="00FA56CE">
        <w:t> </w:t>
      </w:r>
      <w:r w:rsidRPr="00FA56CE">
        <w:t>137(3) of the Friendly Societies Code were omitted and replaced with a provision that requires each copy of a disclosure document to:</w:t>
      </w:r>
    </w:p>
    <w:p w:rsidR="00F8088A" w:rsidRPr="00FA56CE" w:rsidRDefault="00F8088A" w:rsidP="00F8088A">
      <w:pPr>
        <w:pStyle w:val="paragraphsub"/>
      </w:pPr>
      <w:r w:rsidRPr="00FA56CE">
        <w:tab/>
        <w:t>(i)</w:t>
      </w:r>
      <w:r w:rsidRPr="00FA56CE">
        <w:tab/>
        <w:t>state that the document has been lodged with ASIC; and</w:t>
      </w:r>
    </w:p>
    <w:p w:rsidR="00F8088A" w:rsidRPr="00FA56CE" w:rsidRDefault="00F8088A" w:rsidP="00F8088A">
      <w:pPr>
        <w:pStyle w:val="paragraphsub"/>
      </w:pPr>
      <w:r w:rsidRPr="00FA56CE">
        <w:tab/>
        <w:t>(ii)</w:t>
      </w:r>
      <w:r w:rsidRPr="00FA56CE">
        <w:tab/>
        <w:t>specify the date of lodgment; and</w:t>
      </w:r>
    </w:p>
    <w:p w:rsidR="00F8088A" w:rsidRPr="00FA56CE" w:rsidRDefault="00F8088A" w:rsidP="00F8088A">
      <w:pPr>
        <w:pStyle w:val="paragraphsub"/>
      </w:pPr>
      <w:r w:rsidRPr="00FA56CE">
        <w:tab/>
        <w:t>(iii)</w:t>
      </w:r>
      <w:r w:rsidRPr="00FA56CE">
        <w:tab/>
        <w:t>state that ASIC takes no responsibility as to the contents of the document.</w:t>
      </w:r>
    </w:p>
    <w:p w:rsidR="00F8088A" w:rsidRPr="00FA56CE" w:rsidRDefault="00F8088A" w:rsidP="00F8088A">
      <w:pPr>
        <w:pStyle w:val="subsection"/>
      </w:pPr>
      <w:r w:rsidRPr="00FA56CE">
        <w:tab/>
        <w:t>(3)</w:t>
      </w:r>
      <w:r w:rsidRPr="00FA56CE">
        <w:tab/>
        <w:t>If there is an inconsistency between:</w:t>
      </w:r>
    </w:p>
    <w:p w:rsidR="00F8088A" w:rsidRPr="00FA56CE" w:rsidRDefault="00F8088A" w:rsidP="00F8088A">
      <w:pPr>
        <w:pStyle w:val="paragraph"/>
      </w:pPr>
      <w:r w:rsidRPr="00FA56CE">
        <w:tab/>
        <w:t>(a)</w:t>
      </w:r>
      <w:r w:rsidRPr="00FA56CE">
        <w:tab/>
        <w:t>the provisions of Division</w:t>
      </w:r>
      <w:r w:rsidR="00FA56CE">
        <w:t> </w:t>
      </w:r>
      <w:r w:rsidRPr="00FA56CE">
        <w:t>2 of Part</w:t>
      </w:r>
      <w:r w:rsidR="00FA56CE">
        <w:t> </w:t>
      </w:r>
      <w:r w:rsidRPr="00FA56CE">
        <w:t>1, or Division</w:t>
      </w:r>
      <w:r w:rsidR="00FA56CE">
        <w:t> </w:t>
      </w:r>
      <w:r w:rsidRPr="00FA56CE">
        <w:t>1 of Part</w:t>
      </w:r>
      <w:r w:rsidR="00FA56CE">
        <w:t> </w:t>
      </w:r>
      <w:r w:rsidRPr="00FA56CE">
        <w:t>4B, of the Friendly Societies Code; and</w:t>
      </w:r>
    </w:p>
    <w:p w:rsidR="00F8088A" w:rsidRPr="00FA56CE" w:rsidRDefault="00F8088A" w:rsidP="00F8088A">
      <w:pPr>
        <w:pStyle w:val="paragraph"/>
      </w:pPr>
      <w:r w:rsidRPr="00FA56CE">
        <w:tab/>
        <w:t>(b)</w:t>
      </w:r>
      <w:r w:rsidRPr="00FA56CE">
        <w:tab/>
        <w:t>the provisions of Chapter</w:t>
      </w:r>
      <w:r w:rsidR="00FA56CE">
        <w:t> </w:t>
      </w:r>
      <w:r w:rsidRPr="00FA56CE">
        <w:t>1 of this Act;</w:t>
      </w:r>
    </w:p>
    <w:p w:rsidR="00F8088A" w:rsidRPr="00FA56CE" w:rsidRDefault="00F8088A" w:rsidP="00F8088A">
      <w:pPr>
        <w:pStyle w:val="subsection2"/>
      </w:pPr>
      <w:r w:rsidRPr="00FA56CE">
        <w:t xml:space="preserve">the provisions of the Code prevail for the purposes of interpreting the provisions applied by </w:t>
      </w:r>
      <w:r w:rsidR="00FA56CE">
        <w:t>subclause (</w:t>
      </w:r>
      <w:r w:rsidRPr="00FA56CE">
        <w:t>1).</w:t>
      </w:r>
    </w:p>
    <w:p w:rsidR="00F8088A" w:rsidRPr="00FA56CE" w:rsidRDefault="00F8088A" w:rsidP="0043057A">
      <w:pPr>
        <w:pStyle w:val="ActHead2"/>
        <w:pageBreakBefore/>
      </w:pPr>
      <w:bookmarkStart w:id="511" w:name="_Toc449532956"/>
      <w:r w:rsidRPr="00FA56CE">
        <w:rPr>
          <w:rStyle w:val="CharPartNo"/>
        </w:rPr>
        <w:t>Part</w:t>
      </w:r>
      <w:r w:rsidR="00FA56CE">
        <w:rPr>
          <w:rStyle w:val="CharPartNo"/>
        </w:rPr>
        <w:t> </w:t>
      </w:r>
      <w:r w:rsidRPr="00FA56CE">
        <w:rPr>
          <w:rStyle w:val="CharPartNo"/>
        </w:rPr>
        <w:t>7</w:t>
      </w:r>
      <w:r w:rsidRPr="00FA56CE">
        <w:t>—</w:t>
      </w:r>
      <w:r w:rsidRPr="00FA56CE">
        <w:rPr>
          <w:rStyle w:val="CharPartText"/>
        </w:rPr>
        <w:t>Transitional provisions</w:t>
      </w:r>
      <w:bookmarkEnd w:id="511"/>
    </w:p>
    <w:p w:rsidR="00F8088A" w:rsidRPr="00FA56CE" w:rsidRDefault="0036734E" w:rsidP="00F8088A">
      <w:pPr>
        <w:pStyle w:val="Header"/>
      </w:pPr>
      <w:r w:rsidRPr="00FA56CE">
        <w:rPr>
          <w:rStyle w:val="CharDivNo"/>
        </w:rPr>
        <w:t xml:space="preserve"> </w:t>
      </w:r>
      <w:r w:rsidRPr="00FA56CE">
        <w:rPr>
          <w:rStyle w:val="CharDivText"/>
        </w:rPr>
        <w:t xml:space="preserve"> </w:t>
      </w:r>
    </w:p>
    <w:p w:rsidR="00F8088A" w:rsidRPr="00FA56CE" w:rsidRDefault="00F8088A" w:rsidP="00F8088A">
      <w:pPr>
        <w:pStyle w:val="ActHead5"/>
      </w:pPr>
      <w:bookmarkStart w:id="512" w:name="_Toc449532957"/>
      <w:r w:rsidRPr="00FA56CE">
        <w:rPr>
          <w:rStyle w:val="CharSectno"/>
        </w:rPr>
        <w:t>37</w:t>
      </w:r>
      <w:r w:rsidRPr="00FA56CE">
        <w:t xml:space="preserve">  Unclaimed money</w:t>
      </w:r>
      <w:bookmarkEnd w:id="512"/>
    </w:p>
    <w:p w:rsidR="00F8088A" w:rsidRPr="00FA56CE" w:rsidRDefault="00F8088A" w:rsidP="00F8088A">
      <w:pPr>
        <w:pStyle w:val="subsection"/>
      </w:pPr>
      <w:r w:rsidRPr="00FA56CE">
        <w:tab/>
        <w:t>(1)</w:t>
      </w:r>
      <w:r w:rsidRPr="00FA56CE">
        <w:tab/>
        <w:t>On and from the transfer date, section</w:t>
      </w:r>
      <w:r w:rsidR="00FA56CE">
        <w:t> </w:t>
      </w:r>
      <w:r w:rsidRPr="00FA56CE">
        <w:t>414 applies to a sum or other property that, immediately before the transfer date, is covered by section</w:t>
      </w:r>
      <w:r w:rsidR="00FA56CE">
        <w:t> </w:t>
      </w:r>
      <w:r w:rsidRPr="00FA56CE">
        <w:t>414 as applied by:</w:t>
      </w:r>
    </w:p>
    <w:p w:rsidR="00F8088A" w:rsidRPr="00FA56CE" w:rsidRDefault="00F8088A" w:rsidP="00F8088A">
      <w:pPr>
        <w:pStyle w:val="paragraph"/>
      </w:pPr>
      <w:r w:rsidRPr="00FA56CE">
        <w:tab/>
        <w:t>(a)</w:t>
      </w:r>
      <w:r w:rsidRPr="00FA56CE">
        <w:tab/>
        <w:t>section</w:t>
      </w:r>
      <w:r w:rsidR="00FA56CE">
        <w:t> </w:t>
      </w:r>
      <w:r w:rsidRPr="00FA56CE">
        <w:t>337 of the Financial Institutions Code of a State or Territory; or</w:t>
      </w:r>
    </w:p>
    <w:p w:rsidR="00F8088A" w:rsidRPr="00FA56CE" w:rsidRDefault="00F8088A" w:rsidP="00F8088A">
      <w:pPr>
        <w:pStyle w:val="paragraph"/>
      </w:pPr>
      <w:r w:rsidRPr="00FA56CE">
        <w:tab/>
        <w:t>(b)</w:t>
      </w:r>
      <w:r w:rsidRPr="00FA56CE">
        <w:tab/>
        <w:t>section</w:t>
      </w:r>
      <w:r w:rsidR="00FA56CE">
        <w:t> </w:t>
      </w:r>
      <w:r w:rsidRPr="00FA56CE">
        <w:t>399 of the Friendly Societies Code of a State or Territory.</w:t>
      </w:r>
    </w:p>
    <w:p w:rsidR="00F8088A" w:rsidRPr="00FA56CE" w:rsidRDefault="00F8088A" w:rsidP="00F8088A">
      <w:pPr>
        <w:pStyle w:val="subsection"/>
      </w:pPr>
      <w:r w:rsidRPr="00FA56CE">
        <w:tab/>
        <w:t>(2)</w:t>
      </w:r>
      <w:r w:rsidRPr="00FA56CE">
        <w:tab/>
        <w:t>On and from the transfer date, section</w:t>
      </w:r>
      <w:r w:rsidR="00FA56CE">
        <w:t> </w:t>
      </w:r>
      <w:r w:rsidRPr="00FA56CE">
        <w:t>544 applies to an amount of money that, immediately before the transfer date, is covered by section</w:t>
      </w:r>
      <w:r w:rsidR="00FA56CE">
        <w:t> </w:t>
      </w:r>
      <w:r w:rsidRPr="00FA56CE">
        <w:t>544 as applied by:</w:t>
      </w:r>
    </w:p>
    <w:p w:rsidR="00F8088A" w:rsidRPr="00FA56CE" w:rsidRDefault="00F8088A" w:rsidP="00F8088A">
      <w:pPr>
        <w:pStyle w:val="paragraph"/>
      </w:pPr>
      <w:r w:rsidRPr="00FA56CE">
        <w:tab/>
        <w:t>(a)</w:t>
      </w:r>
      <w:r w:rsidRPr="00FA56CE">
        <w:tab/>
        <w:t>section</w:t>
      </w:r>
      <w:r w:rsidR="00FA56CE">
        <w:t> </w:t>
      </w:r>
      <w:r w:rsidRPr="00FA56CE">
        <w:t>342 of the Financial Institutions Code of a State or Territory; or</w:t>
      </w:r>
    </w:p>
    <w:p w:rsidR="00F8088A" w:rsidRPr="00FA56CE" w:rsidRDefault="00F8088A" w:rsidP="00F8088A">
      <w:pPr>
        <w:pStyle w:val="paragraph"/>
      </w:pPr>
      <w:r w:rsidRPr="00FA56CE">
        <w:tab/>
        <w:t>(b)</w:t>
      </w:r>
      <w:r w:rsidRPr="00FA56CE">
        <w:tab/>
        <w:t>section</w:t>
      </w:r>
      <w:r w:rsidR="00FA56CE">
        <w:t> </w:t>
      </w:r>
      <w:r w:rsidRPr="00FA56CE">
        <w:t>403 of the Friendly Societies Code of a State or Territory.</w:t>
      </w:r>
    </w:p>
    <w:p w:rsidR="00F8088A" w:rsidRPr="00FA56CE" w:rsidRDefault="00F8088A" w:rsidP="00F8088A">
      <w:pPr>
        <w:pStyle w:val="subsection"/>
      </w:pPr>
      <w:r w:rsidRPr="00FA56CE">
        <w:tab/>
        <w:t>(3)</w:t>
      </w:r>
      <w:r w:rsidRPr="00FA56CE">
        <w:tab/>
        <w:t>Sections</w:t>
      </w:r>
      <w:r w:rsidR="00FA56CE">
        <w:t> </w:t>
      </w:r>
      <w:r w:rsidRPr="00FA56CE">
        <w:t>414 and 544, as applied by this clause, apply as if:</w:t>
      </w:r>
    </w:p>
    <w:p w:rsidR="00F8088A" w:rsidRPr="00FA56CE" w:rsidRDefault="00F8088A" w:rsidP="00F8088A">
      <w:pPr>
        <w:pStyle w:val="paragraph"/>
      </w:pPr>
      <w:r w:rsidRPr="00FA56CE">
        <w:tab/>
        <w:t>(a)</w:t>
      </w:r>
      <w:r w:rsidRPr="00FA56CE">
        <w:tab/>
        <w:t>references to Part</w:t>
      </w:r>
      <w:r w:rsidR="00FA56CE">
        <w:t> </w:t>
      </w:r>
      <w:r w:rsidRPr="00FA56CE">
        <w:t>9.7 were references to the unclaimed money law of the State or Territory; and</w:t>
      </w:r>
    </w:p>
    <w:p w:rsidR="00F8088A" w:rsidRPr="00FA56CE" w:rsidRDefault="00F8088A" w:rsidP="00F8088A">
      <w:pPr>
        <w:pStyle w:val="paragraph"/>
      </w:pPr>
      <w:r w:rsidRPr="00FA56CE">
        <w:tab/>
        <w:t>(b)</w:t>
      </w:r>
      <w:r w:rsidRPr="00FA56CE">
        <w:tab/>
        <w:t>references to the Commission or ASIC were references to the Minister administering the unclaimed money law of the State or Territory.</w:t>
      </w:r>
    </w:p>
    <w:p w:rsidR="00F8088A" w:rsidRPr="00FA56CE" w:rsidRDefault="00F8088A" w:rsidP="00F8088A">
      <w:pPr>
        <w:pStyle w:val="subsection"/>
      </w:pPr>
      <w:r w:rsidRPr="00FA56CE">
        <w:tab/>
        <w:t>(4)</w:t>
      </w:r>
      <w:r w:rsidRPr="00FA56CE">
        <w:tab/>
        <w:t>In this clause:</w:t>
      </w:r>
    </w:p>
    <w:p w:rsidR="00F8088A" w:rsidRPr="00FA56CE" w:rsidRDefault="00F8088A" w:rsidP="00F8088A">
      <w:pPr>
        <w:pStyle w:val="Definition"/>
      </w:pPr>
      <w:r w:rsidRPr="00FA56CE">
        <w:rPr>
          <w:b/>
          <w:i/>
        </w:rPr>
        <w:t>unclaimed money law</w:t>
      </w:r>
      <w:r w:rsidRPr="00FA56CE">
        <w:t xml:space="preserve"> means:</w:t>
      </w:r>
    </w:p>
    <w:p w:rsidR="00F8088A" w:rsidRPr="00FA56CE" w:rsidRDefault="00F8088A" w:rsidP="00F8088A">
      <w:pPr>
        <w:pStyle w:val="paragraph"/>
      </w:pPr>
      <w:r w:rsidRPr="00FA56CE">
        <w:tab/>
        <w:t>(a)</w:t>
      </w:r>
      <w:r w:rsidRPr="00FA56CE">
        <w:tab/>
        <w:t xml:space="preserve">the </w:t>
      </w:r>
      <w:r w:rsidRPr="00FA56CE">
        <w:rPr>
          <w:i/>
        </w:rPr>
        <w:t>Unclaimed Money Act 1995</w:t>
      </w:r>
      <w:r w:rsidRPr="00FA56CE">
        <w:t xml:space="preserve"> of New South Wales; or</w:t>
      </w:r>
    </w:p>
    <w:p w:rsidR="00F8088A" w:rsidRPr="00FA56CE" w:rsidRDefault="00F8088A" w:rsidP="00F8088A">
      <w:pPr>
        <w:pStyle w:val="paragraph"/>
      </w:pPr>
      <w:r w:rsidRPr="00FA56CE">
        <w:tab/>
        <w:t>(b)</w:t>
      </w:r>
      <w:r w:rsidRPr="00FA56CE">
        <w:tab/>
        <w:t xml:space="preserve">the </w:t>
      </w:r>
      <w:r w:rsidRPr="00FA56CE">
        <w:rPr>
          <w:b/>
        </w:rPr>
        <w:t>Unclaimed Moneys Act 1962</w:t>
      </w:r>
      <w:r w:rsidRPr="00FA56CE">
        <w:t xml:space="preserve"> of Victoria; or</w:t>
      </w:r>
    </w:p>
    <w:p w:rsidR="00F8088A" w:rsidRPr="00FA56CE" w:rsidRDefault="00F8088A" w:rsidP="00F8088A">
      <w:pPr>
        <w:pStyle w:val="paragraph"/>
      </w:pPr>
      <w:r w:rsidRPr="00FA56CE">
        <w:tab/>
        <w:t>(c)</w:t>
      </w:r>
      <w:r w:rsidRPr="00FA56CE">
        <w:tab/>
        <w:t>Part</w:t>
      </w:r>
      <w:r w:rsidR="00FA56CE">
        <w:t> </w:t>
      </w:r>
      <w:r w:rsidRPr="00FA56CE">
        <w:t xml:space="preserve">8 of the </w:t>
      </w:r>
      <w:r w:rsidRPr="00FA56CE">
        <w:rPr>
          <w:i/>
        </w:rPr>
        <w:t>Public Trustee Act 1978</w:t>
      </w:r>
      <w:r w:rsidRPr="00FA56CE">
        <w:t xml:space="preserve"> of Queensland; or</w:t>
      </w:r>
    </w:p>
    <w:p w:rsidR="00F8088A" w:rsidRPr="00FA56CE" w:rsidRDefault="00F8088A" w:rsidP="00F8088A">
      <w:pPr>
        <w:pStyle w:val="paragraph"/>
      </w:pPr>
      <w:r w:rsidRPr="00FA56CE">
        <w:tab/>
        <w:t>(d)</w:t>
      </w:r>
      <w:r w:rsidRPr="00FA56CE">
        <w:tab/>
        <w:t xml:space="preserve">the </w:t>
      </w:r>
      <w:r w:rsidRPr="00FA56CE">
        <w:rPr>
          <w:i/>
        </w:rPr>
        <w:t>Unclaimed Money Act 1990</w:t>
      </w:r>
      <w:r w:rsidRPr="00FA56CE">
        <w:t xml:space="preserve"> of Western Australia; or</w:t>
      </w:r>
    </w:p>
    <w:p w:rsidR="00F8088A" w:rsidRPr="00FA56CE" w:rsidRDefault="00F8088A" w:rsidP="00F8088A">
      <w:pPr>
        <w:pStyle w:val="paragraph"/>
      </w:pPr>
      <w:r w:rsidRPr="00FA56CE">
        <w:tab/>
        <w:t>(e)</w:t>
      </w:r>
      <w:r w:rsidRPr="00FA56CE">
        <w:tab/>
        <w:t xml:space="preserve">the </w:t>
      </w:r>
      <w:r w:rsidRPr="00FA56CE">
        <w:rPr>
          <w:i/>
        </w:rPr>
        <w:t>Unclaimed Moneys Act 1891</w:t>
      </w:r>
      <w:r w:rsidRPr="00FA56CE">
        <w:t xml:space="preserve"> of South Australia; or</w:t>
      </w:r>
    </w:p>
    <w:p w:rsidR="00F8088A" w:rsidRPr="00FA56CE" w:rsidRDefault="00F8088A" w:rsidP="00F8088A">
      <w:pPr>
        <w:pStyle w:val="paragraph"/>
      </w:pPr>
      <w:r w:rsidRPr="00FA56CE">
        <w:tab/>
        <w:t>(f)</w:t>
      </w:r>
      <w:r w:rsidRPr="00FA56CE">
        <w:tab/>
        <w:t xml:space="preserve">the </w:t>
      </w:r>
      <w:r w:rsidRPr="00FA56CE">
        <w:rPr>
          <w:i/>
        </w:rPr>
        <w:t>Unclaimed Moneys Act 1918</w:t>
      </w:r>
      <w:r w:rsidRPr="00FA56CE">
        <w:t xml:space="preserve"> of Tasmania; or</w:t>
      </w:r>
    </w:p>
    <w:p w:rsidR="00F8088A" w:rsidRPr="00FA56CE" w:rsidRDefault="00F8088A" w:rsidP="00F8088A">
      <w:pPr>
        <w:pStyle w:val="paragraph"/>
      </w:pPr>
      <w:r w:rsidRPr="00FA56CE">
        <w:tab/>
        <w:t>(g)</w:t>
      </w:r>
      <w:r w:rsidRPr="00FA56CE">
        <w:tab/>
        <w:t xml:space="preserve">the </w:t>
      </w:r>
      <w:r w:rsidRPr="00FA56CE">
        <w:rPr>
          <w:i/>
        </w:rPr>
        <w:t>Unclaimed Moneys Act 1950</w:t>
      </w:r>
      <w:r w:rsidRPr="00FA56CE">
        <w:t xml:space="preserve"> of the Australian Capital Territory; or</w:t>
      </w:r>
    </w:p>
    <w:p w:rsidR="00F8088A" w:rsidRPr="00FA56CE" w:rsidRDefault="00F8088A" w:rsidP="00F8088A">
      <w:pPr>
        <w:pStyle w:val="paragraph"/>
      </w:pPr>
      <w:r w:rsidRPr="00FA56CE">
        <w:tab/>
        <w:t>(h)</w:t>
      </w:r>
      <w:r w:rsidRPr="00FA56CE">
        <w:tab/>
        <w:t xml:space="preserve">the </w:t>
      </w:r>
      <w:r w:rsidRPr="00FA56CE">
        <w:rPr>
          <w:i/>
        </w:rPr>
        <w:t>Companies (Unclaimed Assets and Moneys) Act</w:t>
      </w:r>
      <w:r w:rsidRPr="00FA56CE">
        <w:t xml:space="preserve"> of the Northern Territory.</w:t>
      </w:r>
    </w:p>
    <w:p w:rsidR="00F8088A" w:rsidRPr="00FA56CE" w:rsidRDefault="00F8088A" w:rsidP="00F8088A">
      <w:pPr>
        <w:pStyle w:val="ActHead5"/>
      </w:pPr>
      <w:bookmarkStart w:id="513" w:name="_Toc449532958"/>
      <w:r w:rsidRPr="00FA56CE">
        <w:rPr>
          <w:rStyle w:val="CharSectno"/>
        </w:rPr>
        <w:t>38</w:t>
      </w:r>
      <w:r w:rsidRPr="00FA56CE">
        <w:t xml:space="preserve">  Modification by regulations</w:t>
      </w:r>
      <w:bookmarkEnd w:id="513"/>
    </w:p>
    <w:p w:rsidR="00F8088A" w:rsidRPr="00FA56CE" w:rsidRDefault="00F8088A" w:rsidP="00F8088A">
      <w:pPr>
        <w:pStyle w:val="subsection"/>
      </w:pPr>
      <w:r w:rsidRPr="00FA56CE">
        <w:tab/>
        <w:t>(1)</w:t>
      </w:r>
      <w:r w:rsidRPr="00FA56CE">
        <w:tab/>
        <w:t>The regulations may modify the operation of this Act (including the provisions applied by clause</w:t>
      </w:r>
      <w:r w:rsidR="00FA56CE">
        <w:t> </w:t>
      </w:r>
      <w:r w:rsidRPr="00FA56CE">
        <w:t>36) in relation to:</w:t>
      </w:r>
    </w:p>
    <w:p w:rsidR="00F8088A" w:rsidRPr="00FA56CE" w:rsidRDefault="00F8088A" w:rsidP="00F8088A">
      <w:pPr>
        <w:pStyle w:val="paragraph"/>
      </w:pPr>
      <w:r w:rsidRPr="00FA56CE">
        <w:tab/>
        <w:t>(a)</w:t>
      </w:r>
      <w:r w:rsidRPr="00FA56CE">
        <w:tab/>
        <w:t>a company registered under clause</w:t>
      </w:r>
      <w:r w:rsidR="00FA56CE">
        <w:t> </w:t>
      </w:r>
      <w:r w:rsidRPr="00FA56CE">
        <w:t>3; or</w:t>
      </w:r>
    </w:p>
    <w:p w:rsidR="00F8088A" w:rsidRPr="00FA56CE" w:rsidRDefault="00F8088A" w:rsidP="00F8088A">
      <w:pPr>
        <w:pStyle w:val="paragraph"/>
      </w:pPr>
      <w:r w:rsidRPr="00FA56CE">
        <w:tab/>
        <w:t>(b)</w:t>
      </w:r>
      <w:r w:rsidRPr="00FA56CE">
        <w:tab/>
        <w:t xml:space="preserve">a company that is permitted to use the expression </w:t>
      </w:r>
      <w:r w:rsidRPr="00FA56CE">
        <w:rPr>
          <w:b/>
          <w:i/>
        </w:rPr>
        <w:t>building society</w:t>
      </w:r>
      <w:r w:rsidRPr="00FA56CE">
        <w:t xml:space="preserve">, </w:t>
      </w:r>
      <w:r w:rsidRPr="00FA56CE">
        <w:rPr>
          <w:b/>
          <w:i/>
        </w:rPr>
        <w:t>credit union</w:t>
      </w:r>
      <w:r w:rsidRPr="00FA56CE">
        <w:t xml:space="preserve"> or </w:t>
      </w:r>
      <w:r w:rsidRPr="00FA56CE">
        <w:rPr>
          <w:b/>
          <w:i/>
        </w:rPr>
        <w:t>credit society</w:t>
      </w:r>
      <w:r w:rsidRPr="00FA56CE">
        <w:t xml:space="preserve"> under section</w:t>
      </w:r>
      <w:r w:rsidR="00FA56CE">
        <w:t> </w:t>
      </w:r>
      <w:r w:rsidRPr="00FA56CE">
        <w:t xml:space="preserve">66 of the </w:t>
      </w:r>
      <w:r w:rsidRPr="00FA56CE">
        <w:rPr>
          <w:i/>
        </w:rPr>
        <w:t>Banking Act 1959</w:t>
      </w:r>
      <w:r w:rsidRPr="00FA56CE">
        <w:t>; or</w:t>
      </w:r>
    </w:p>
    <w:p w:rsidR="00F8088A" w:rsidRPr="00FA56CE" w:rsidRDefault="00F8088A" w:rsidP="00F8088A">
      <w:pPr>
        <w:pStyle w:val="paragraph"/>
      </w:pPr>
      <w:r w:rsidRPr="00FA56CE">
        <w:tab/>
        <w:t>(c)</w:t>
      </w:r>
      <w:r w:rsidRPr="00FA56CE">
        <w:tab/>
        <w:t xml:space="preserve">a company that is a friendly society for the purposes of the </w:t>
      </w:r>
      <w:r w:rsidRPr="00FA56CE">
        <w:rPr>
          <w:i/>
        </w:rPr>
        <w:t>Life Insurance Act 1995</w:t>
      </w:r>
      <w:r w:rsidRPr="00FA56CE">
        <w:t>; or</w:t>
      </w:r>
    </w:p>
    <w:p w:rsidR="00F8088A" w:rsidRPr="00FA56CE" w:rsidRDefault="00F8088A" w:rsidP="00F8088A">
      <w:pPr>
        <w:pStyle w:val="paragraph"/>
      </w:pPr>
      <w:r w:rsidRPr="00FA56CE">
        <w:tab/>
        <w:t>(d)</w:t>
      </w:r>
      <w:r w:rsidRPr="00FA56CE">
        <w:tab/>
        <w:t>a specified class of any of those companies.</w:t>
      </w:r>
    </w:p>
    <w:p w:rsidR="00F8088A" w:rsidRPr="00FA56CE" w:rsidRDefault="00F8088A" w:rsidP="00F8088A">
      <w:pPr>
        <w:pStyle w:val="subsection"/>
      </w:pPr>
      <w:r w:rsidRPr="00FA56CE">
        <w:tab/>
        <w:t>(2)</w:t>
      </w:r>
      <w:r w:rsidRPr="00FA56CE">
        <w:tab/>
        <w:t>Regulations made for the purposes of this clause may only modify this Act in relation to the following matters:</w:t>
      </w:r>
    </w:p>
    <w:p w:rsidR="00F8088A" w:rsidRPr="00FA56CE" w:rsidRDefault="00F8088A" w:rsidP="00F8088A">
      <w:pPr>
        <w:pStyle w:val="paragraph"/>
      </w:pPr>
      <w:r w:rsidRPr="00FA56CE">
        <w:tab/>
        <w:t>(a)</w:t>
      </w:r>
      <w:r w:rsidRPr="00FA56CE">
        <w:tab/>
        <w:t>issuing, cancelling or redeeming membership shares or redeemable preference shares</w:t>
      </w:r>
    </w:p>
    <w:p w:rsidR="00F8088A" w:rsidRPr="00FA56CE" w:rsidRDefault="00F8088A" w:rsidP="00F8088A">
      <w:pPr>
        <w:pStyle w:val="paragraph"/>
      </w:pPr>
      <w:r w:rsidRPr="00FA56CE">
        <w:tab/>
        <w:t>(b)</w:t>
      </w:r>
      <w:r w:rsidRPr="00FA56CE">
        <w:tab/>
        <w:t>inspection of the register of members required by section</w:t>
      </w:r>
      <w:r w:rsidR="00FA56CE">
        <w:t> </w:t>
      </w:r>
      <w:r w:rsidRPr="00FA56CE">
        <w:t>169</w:t>
      </w:r>
    </w:p>
    <w:p w:rsidR="00F8088A" w:rsidRPr="00FA56CE" w:rsidRDefault="00F8088A" w:rsidP="00F8088A">
      <w:pPr>
        <w:pStyle w:val="paragraph"/>
      </w:pPr>
      <w:r w:rsidRPr="00FA56CE">
        <w:tab/>
        <w:t>(c)</w:t>
      </w:r>
      <w:r w:rsidRPr="00FA56CE">
        <w:tab/>
        <w:t>giving notice of a meeting of a company’s members</w:t>
      </w:r>
    </w:p>
    <w:p w:rsidR="00F8088A" w:rsidRPr="00FA56CE" w:rsidRDefault="00F8088A" w:rsidP="00F8088A">
      <w:pPr>
        <w:pStyle w:val="paragraph"/>
      </w:pPr>
      <w:r w:rsidRPr="00FA56CE">
        <w:tab/>
        <w:t>(d)</w:t>
      </w:r>
      <w:r w:rsidRPr="00FA56CE">
        <w:tab/>
        <w:t>members’ rights to request the directors to hold a general meeting or to move a resolution at a general meeting</w:t>
      </w:r>
    </w:p>
    <w:p w:rsidR="00F8088A" w:rsidRPr="00FA56CE" w:rsidRDefault="00F8088A" w:rsidP="00F8088A">
      <w:pPr>
        <w:pStyle w:val="paragraph"/>
      </w:pPr>
      <w:r w:rsidRPr="00FA56CE">
        <w:tab/>
        <w:t>(e)</w:t>
      </w:r>
      <w:r w:rsidRPr="00FA56CE">
        <w:tab/>
        <w:t>issuing share certificates for membership shares or redeemable preference shares, or numbering those shares</w:t>
      </w:r>
    </w:p>
    <w:p w:rsidR="00F8088A" w:rsidRPr="00FA56CE" w:rsidRDefault="00F8088A" w:rsidP="00F8088A">
      <w:pPr>
        <w:pStyle w:val="paragraph"/>
      </w:pPr>
      <w:r w:rsidRPr="00FA56CE">
        <w:tab/>
        <w:t>(f)</w:t>
      </w:r>
      <w:r w:rsidRPr="00FA56CE">
        <w:tab/>
        <w:t>the publication of the names and addresses of members in the annual return</w:t>
      </w:r>
    </w:p>
    <w:p w:rsidR="00F8088A" w:rsidRPr="00FA56CE" w:rsidRDefault="00F8088A" w:rsidP="00F8088A">
      <w:pPr>
        <w:pStyle w:val="paragraph"/>
      </w:pPr>
      <w:r w:rsidRPr="00FA56CE">
        <w:tab/>
        <w:t>(g)</w:t>
      </w:r>
      <w:r w:rsidRPr="00FA56CE">
        <w:tab/>
        <w:t>the report to members required by section</w:t>
      </w:r>
      <w:r w:rsidR="00FA56CE">
        <w:t> </w:t>
      </w:r>
      <w:r w:rsidRPr="00FA56CE">
        <w:t>314</w:t>
      </w:r>
    </w:p>
    <w:p w:rsidR="00F8088A" w:rsidRPr="00FA56CE" w:rsidRDefault="00F8088A" w:rsidP="00F8088A">
      <w:pPr>
        <w:pStyle w:val="paragraph"/>
      </w:pPr>
      <w:r w:rsidRPr="00FA56CE">
        <w:tab/>
        <w:t>(h)</w:t>
      </w:r>
      <w:r w:rsidRPr="00FA56CE">
        <w:tab/>
        <w:t>disposing of securities in a company if the whereabouts of the holder of the securities is unknown as described in section</w:t>
      </w:r>
      <w:r w:rsidR="00FA56CE">
        <w:t> </w:t>
      </w:r>
      <w:r w:rsidRPr="00FA56CE">
        <w:t>1343</w:t>
      </w:r>
    </w:p>
    <w:p w:rsidR="00F8088A" w:rsidRPr="00FA56CE" w:rsidRDefault="00F8088A" w:rsidP="00F8088A">
      <w:pPr>
        <w:pStyle w:val="paragraph"/>
      </w:pPr>
      <w:r w:rsidRPr="00FA56CE">
        <w:tab/>
        <w:t>(i)</w:t>
      </w:r>
      <w:r w:rsidRPr="00FA56CE">
        <w:tab/>
        <w:t>the treatment of members who hold shares jointly or who have jointly given a guarantee</w:t>
      </w:r>
    </w:p>
    <w:p w:rsidR="00F8088A" w:rsidRPr="00FA56CE" w:rsidRDefault="00F8088A" w:rsidP="00F8088A">
      <w:pPr>
        <w:pStyle w:val="paragraph"/>
      </w:pPr>
      <w:r w:rsidRPr="00FA56CE">
        <w:tab/>
        <w:t>(j)</w:t>
      </w:r>
      <w:r w:rsidRPr="00FA56CE">
        <w:tab/>
        <w:t>selective buy</w:t>
      </w:r>
      <w:r w:rsidR="00FA56CE">
        <w:noBreakHyphen/>
      </w:r>
      <w:r w:rsidRPr="00FA56CE">
        <w:t>backs.</w:t>
      </w:r>
    </w:p>
    <w:p w:rsidR="00F8088A" w:rsidRPr="00FA56CE" w:rsidRDefault="00F8088A" w:rsidP="00F8088A">
      <w:pPr>
        <w:pStyle w:val="subsection"/>
      </w:pPr>
      <w:r w:rsidRPr="00FA56CE">
        <w:tab/>
        <w:t>(3)</w:t>
      </w:r>
      <w:r w:rsidRPr="00FA56CE">
        <w:tab/>
        <w:t>Regulations made for the purposes of this clause may not:</w:t>
      </w:r>
    </w:p>
    <w:p w:rsidR="00F8088A" w:rsidRPr="00FA56CE" w:rsidRDefault="00F8088A" w:rsidP="00F8088A">
      <w:pPr>
        <w:pStyle w:val="paragraph"/>
      </w:pPr>
      <w:r w:rsidRPr="00FA56CE">
        <w:tab/>
        <w:t>(a)</w:t>
      </w:r>
      <w:r w:rsidRPr="00FA56CE">
        <w:tab/>
        <w:t>create an offence with a penalty greater than 10 penalty units; or</w:t>
      </w:r>
    </w:p>
    <w:p w:rsidR="00F8088A" w:rsidRPr="00FA56CE" w:rsidRDefault="00F8088A" w:rsidP="00F8088A">
      <w:pPr>
        <w:pStyle w:val="paragraph"/>
      </w:pPr>
      <w:r w:rsidRPr="00FA56CE">
        <w:tab/>
        <w:t>(b)</w:t>
      </w:r>
      <w:r w:rsidRPr="00FA56CE">
        <w:tab/>
        <w:t>increase the penalty for an existing offence; or</w:t>
      </w:r>
    </w:p>
    <w:p w:rsidR="00F8088A" w:rsidRPr="00FA56CE" w:rsidRDefault="00F8088A" w:rsidP="00F8088A">
      <w:pPr>
        <w:pStyle w:val="paragraph"/>
      </w:pPr>
      <w:r w:rsidRPr="00FA56CE">
        <w:tab/>
        <w:t>(c)</w:t>
      </w:r>
      <w:r w:rsidRPr="00FA56CE">
        <w:tab/>
        <w:t>substitute for an existing offence an offence with a penalty greater than the penalty for the existing offence; or</w:t>
      </w:r>
    </w:p>
    <w:p w:rsidR="00F8088A" w:rsidRPr="00FA56CE" w:rsidRDefault="00F8088A" w:rsidP="00F8088A">
      <w:pPr>
        <w:pStyle w:val="paragraph"/>
      </w:pPr>
      <w:r w:rsidRPr="00FA56CE">
        <w:tab/>
        <w:t>(d)</w:t>
      </w:r>
      <w:r w:rsidRPr="00FA56CE">
        <w:tab/>
        <w:t>modify an obligation, contravention of which will result in committing an offence, so as to make it more difficult to comply with.</w:t>
      </w:r>
    </w:p>
    <w:p w:rsidR="00F8088A" w:rsidRPr="00FA56CE" w:rsidRDefault="00F8088A" w:rsidP="00F8088A">
      <w:pPr>
        <w:pStyle w:val="ActHead5"/>
      </w:pPr>
      <w:bookmarkStart w:id="514" w:name="_Toc449532959"/>
      <w:r w:rsidRPr="00FA56CE">
        <w:rPr>
          <w:rStyle w:val="CharSectno"/>
        </w:rPr>
        <w:t>39</w:t>
      </w:r>
      <w:r w:rsidRPr="00FA56CE">
        <w:t xml:space="preserve">  Regulations may deal with transitional, saving or application matters</w:t>
      </w:r>
      <w:bookmarkEnd w:id="514"/>
    </w:p>
    <w:p w:rsidR="00F8088A" w:rsidRPr="00FA56CE" w:rsidRDefault="00F8088A" w:rsidP="00F8088A">
      <w:pPr>
        <w:pStyle w:val="subsection"/>
      </w:pPr>
      <w:r w:rsidRPr="00FA56CE">
        <w:tab/>
        <w:t>(1)</w:t>
      </w:r>
      <w:r w:rsidRPr="00FA56CE">
        <w:tab/>
        <w:t>The regulations may deal with matters of a transitional, saving or application nature relating to:</w:t>
      </w:r>
    </w:p>
    <w:p w:rsidR="00F8088A" w:rsidRPr="00FA56CE" w:rsidRDefault="00F8088A" w:rsidP="00F8088A">
      <w:pPr>
        <w:pStyle w:val="paragraph"/>
      </w:pPr>
      <w:r w:rsidRPr="00FA56CE">
        <w:tab/>
        <w:t>(a)</w:t>
      </w:r>
      <w:r w:rsidRPr="00FA56CE">
        <w:tab/>
        <w:t>the transfer of the registration of transferring financial institutions to this Act; or</w:t>
      </w:r>
    </w:p>
    <w:p w:rsidR="00F8088A" w:rsidRPr="00FA56CE" w:rsidRDefault="00F8088A" w:rsidP="00F8088A">
      <w:pPr>
        <w:pStyle w:val="paragraph"/>
      </w:pPr>
      <w:r w:rsidRPr="00FA56CE">
        <w:tab/>
        <w:t>(b)</w:t>
      </w:r>
      <w:r w:rsidRPr="00FA56CE">
        <w:tab/>
        <w:t>the amendments made by Schedule</w:t>
      </w:r>
      <w:r w:rsidR="00FA56CE">
        <w:t> </w:t>
      </w:r>
      <w:r w:rsidRPr="00FA56CE">
        <w:t xml:space="preserve">3 to the </w:t>
      </w:r>
      <w:r w:rsidRPr="00FA56CE">
        <w:rPr>
          <w:i/>
        </w:rPr>
        <w:t>Financial Sector Reform (Amendments and Transitional Provisions) Act (No.</w:t>
      </w:r>
      <w:r w:rsidR="00FA56CE">
        <w:rPr>
          <w:i/>
        </w:rPr>
        <w:t> </w:t>
      </w:r>
      <w:r w:rsidRPr="00FA56CE">
        <w:rPr>
          <w:i/>
        </w:rPr>
        <w:t>1) 1999</w:t>
      </w:r>
      <w:r w:rsidRPr="00FA56CE">
        <w:t>.</w:t>
      </w:r>
    </w:p>
    <w:p w:rsidR="00F8088A" w:rsidRPr="00FA56CE" w:rsidRDefault="00F8088A" w:rsidP="00F8088A">
      <w:pPr>
        <w:pStyle w:val="subsection"/>
      </w:pPr>
      <w:r w:rsidRPr="00FA56CE">
        <w:tab/>
        <w:t>(2)</w:t>
      </w:r>
      <w:r w:rsidRPr="00FA56CE">
        <w:tab/>
        <w:t xml:space="preserve">Without limiting </w:t>
      </w:r>
      <w:r w:rsidR="00FA56CE">
        <w:t>subclause (</w:t>
      </w:r>
      <w:r w:rsidRPr="00FA56CE">
        <w:t>1), the regulations may provide for a matter to be dealt with, wholly or partly, in any of the following ways:</w:t>
      </w:r>
    </w:p>
    <w:p w:rsidR="00F8088A" w:rsidRPr="00FA56CE" w:rsidRDefault="00F8088A" w:rsidP="00F8088A">
      <w:pPr>
        <w:pStyle w:val="paragraph"/>
      </w:pPr>
      <w:r w:rsidRPr="00FA56CE">
        <w:tab/>
        <w:t>(a)</w:t>
      </w:r>
      <w:r w:rsidRPr="00FA56CE">
        <w:tab/>
        <w:t>by applying (with or without modifications) to the matter:</w:t>
      </w:r>
    </w:p>
    <w:p w:rsidR="00F8088A" w:rsidRPr="00FA56CE" w:rsidRDefault="00F8088A" w:rsidP="00F8088A">
      <w:pPr>
        <w:pStyle w:val="paragraphsub"/>
      </w:pPr>
      <w:r w:rsidRPr="00FA56CE">
        <w:tab/>
        <w:t>(i)</w:t>
      </w:r>
      <w:r w:rsidRPr="00FA56CE">
        <w:tab/>
        <w:t>provisions of a law of the Commonwealth, or of a State or Territory; or</w:t>
      </w:r>
    </w:p>
    <w:p w:rsidR="00F8088A" w:rsidRPr="00FA56CE" w:rsidRDefault="00F8088A" w:rsidP="00F8088A">
      <w:pPr>
        <w:pStyle w:val="paragraphsub"/>
      </w:pPr>
      <w:r w:rsidRPr="00FA56CE">
        <w:tab/>
        <w:t>(ii)</w:t>
      </w:r>
      <w:r w:rsidRPr="00FA56CE">
        <w:tab/>
        <w:t>provisions of a repealed or amended law of the Commonwealth, or of a State or Territory, in the form that those provisions took before the repeal or amendment; or</w:t>
      </w:r>
    </w:p>
    <w:p w:rsidR="00F8088A" w:rsidRPr="00FA56CE" w:rsidRDefault="00F8088A" w:rsidP="00F8088A">
      <w:pPr>
        <w:pStyle w:val="paragraphsub"/>
      </w:pPr>
      <w:r w:rsidRPr="00FA56CE">
        <w:tab/>
        <w:t>(iii)</w:t>
      </w:r>
      <w:r w:rsidRPr="00FA56CE">
        <w:tab/>
        <w:t xml:space="preserve">a combination of provisions referred to in </w:t>
      </w:r>
      <w:r w:rsidR="00FA56CE">
        <w:t>subparagraphs (</w:t>
      </w:r>
      <w:r w:rsidRPr="00FA56CE">
        <w:t>i) and (ii)</w:t>
      </w:r>
    </w:p>
    <w:p w:rsidR="00F8088A" w:rsidRPr="00FA56CE" w:rsidRDefault="00F8088A" w:rsidP="00F8088A">
      <w:pPr>
        <w:pStyle w:val="paragraph"/>
      </w:pPr>
      <w:r w:rsidRPr="00FA56CE">
        <w:tab/>
        <w:t>(b)</w:t>
      </w:r>
      <w:r w:rsidRPr="00FA56CE">
        <w:tab/>
        <w:t>by otherwise specifying rules for dealing with the matter</w:t>
      </w:r>
    </w:p>
    <w:p w:rsidR="00F8088A" w:rsidRPr="00FA56CE" w:rsidRDefault="00F8088A" w:rsidP="00F8088A">
      <w:pPr>
        <w:pStyle w:val="paragraph"/>
      </w:pPr>
      <w:r w:rsidRPr="00FA56CE">
        <w:tab/>
        <w:t>(c)</w:t>
      </w:r>
      <w:r w:rsidRPr="00FA56CE">
        <w:tab/>
        <w:t>by specifying a particular consequence of the matter, or of an outcome of the matter, for the purposes of this Act.</w:t>
      </w:r>
    </w:p>
    <w:p w:rsidR="00F8088A" w:rsidRPr="00FA56CE" w:rsidRDefault="00F8088A" w:rsidP="00F8088A">
      <w:pPr>
        <w:pStyle w:val="subsection"/>
      </w:pPr>
      <w:r w:rsidRPr="00FA56CE">
        <w:tab/>
        <w:t>(3)</w:t>
      </w:r>
      <w:r w:rsidRPr="00FA56CE">
        <w:tab/>
        <w:t xml:space="preserve">Without limiting </w:t>
      </w:r>
      <w:r w:rsidR="00FA56CE">
        <w:t>subclause (</w:t>
      </w:r>
      <w:r w:rsidRPr="00FA56CE">
        <w:t>1) or (2), the regulations may provide for the continued effect, for the purposes of this Act, of a thing done or instrument made, or a class of things done or instruments made, before the transfer date under or for the purposes of a provision of a previous governing Code of a transferring financial institution of a State or Territory. In the case of an instrument, or class of instruments, the regulations may provide for the instrument or instruments to continue to have effect subject to modifications.</w:t>
      </w:r>
    </w:p>
    <w:p w:rsidR="00F8088A" w:rsidRPr="00FA56CE" w:rsidRDefault="00F8088A" w:rsidP="00F8088A">
      <w:pPr>
        <w:pStyle w:val="subsection"/>
      </w:pPr>
      <w:r w:rsidRPr="00FA56CE">
        <w:tab/>
        <w:t>(4)</w:t>
      </w:r>
      <w:r w:rsidRPr="00FA56CE">
        <w:tab/>
        <w:t xml:space="preserve">Without limiting </w:t>
      </w:r>
      <w:r w:rsidR="00FA56CE">
        <w:t>subclause (</w:t>
      </w:r>
      <w:r w:rsidRPr="00FA56CE">
        <w:t>3), regulations providing for the continued effect of things done or instruments made may permit all or any of the following matters to be determined in writing by a specified person, or by a person in a specified class of persons:</w:t>
      </w:r>
    </w:p>
    <w:p w:rsidR="00F8088A" w:rsidRPr="00FA56CE" w:rsidRDefault="00F8088A" w:rsidP="00F8088A">
      <w:pPr>
        <w:pStyle w:val="paragraph"/>
      </w:pPr>
      <w:r w:rsidRPr="00FA56CE">
        <w:tab/>
        <w:t>(a)</w:t>
      </w:r>
      <w:r w:rsidRPr="00FA56CE">
        <w:tab/>
        <w:t>the identification of a thing done or instrument made, or a class of them, that is to continue to have effect</w:t>
      </w:r>
    </w:p>
    <w:p w:rsidR="00F8088A" w:rsidRPr="00FA56CE" w:rsidRDefault="00F8088A" w:rsidP="00F8088A">
      <w:pPr>
        <w:pStyle w:val="paragraph"/>
      </w:pPr>
      <w:r w:rsidRPr="00FA56CE">
        <w:tab/>
        <w:t>(b)</w:t>
      </w:r>
      <w:r w:rsidRPr="00FA56CE">
        <w:tab/>
        <w:t>the purpose for which a thing done or instrument made, or a class of them, is to continue to have effect</w:t>
      </w:r>
    </w:p>
    <w:p w:rsidR="00F8088A" w:rsidRPr="00FA56CE" w:rsidRDefault="00F8088A" w:rsidP="00F8088A">
      <w:pPr>
        <w:pStyle w:val="paragraph"/>
      </w:pPr>
      <w:r w:rsidRPr="00FA56CE">
        <w:tab/>
        <w:t>(c)</w:t>
      </w:r>
      <w:r w:rsidRPr="00FA56CE">
        <w:tab/>
        <w:t>any modifications subject to which an instrument made, or a class of instruments made, is to continue to have effect.</w:t>
      </w:r>
    </w:p>
    <w:p w:rsidR="00F8088A" w:rsidRPr="00FA56CE" w:rsidRDefault="00F8088A" w:rsidP="00F8088A">
      <w:pPr>
        <w:pStyle w:val="subsection"/>
      </w:pPr>
      <w:r w:rsidRPr="00FA56CE">
        <w:tab/>
        <w:t>(5)</w:t>
      </w:r>
      <w:r w:rsidRPr="00FA56CE">
        <w:tab/>
        <w:t xml:space="preserve">Without limiting </w:t>
      </w:r>
      <w:r w:rsidR="00FA56CE">
        <w:t>subclause (</w:t>
      </w:r>
      <w:r w:rsidRPr="00FA56CE">
        <w:t>1) or (2), the regulations may provide for the application of Chapter</w:t>
      </w:r>
      <w:r w:rsidR="00FA56CE">
        <w:t> </w:t>
      </w:r>
      <w:r w:rsidRPr="00FA56CE">
        <w:t>5 of this Act or a similar law about external administration (in whole or in part and with or without modification) to a transferring financial institution of a State or Territory if, immediately before the transfer date:</w:t>
      </w:r>
    </w:p>
    <w:p w:rsidR="00F8088A" w:rsidRPr="00FA56CE" w:rsidRDefault="00F8088A" w:rsidP="00F8088A">
      <w:pPr>
        <w:pStyle w:val="paragraph"/>
      </w:pPr>
      <w:r w:rsidRPr="00FA56CE">
        <w:tab/>
        <w:t>(a)</w:t>
      </w:r>
      <w:r w:rsidRPr="00FA56CE">
        <w:tab/>
        <w:t>the institution is under external administration (however described); and</w:t>
      </w:r>
    </w:p>
    <w:p w:rsidR="00F8088A" w:rsidRPr="00FA56CE" w:rsidRDefault="00F8088A" w:rsidP="00F8088A">
      <w:pPr>
        <w:pStyle w:val="paragraph"/>
      </w:pPr>
      <w:r w:rsidRPr="00FA56CE">
        <w:tab/>
        <w:t>(b)</w:t>
      </w:r>
      <w:r w:rsidRPr="00FA56CE">
        <w:tab/>
        <w:t>the provisions of Chapter</w:t>
      </w:r>
      <w:r w:rsidR="00FA56CE">
        <w:t> </w:t>
      </w:r>
      <w:r w:rsidRPr="00FA56CE">
        <w:t>5 are not already applied to it, or in relation to it, by a law of the State or Territory.</w:t>
      </w:r>
    </w:p>
    <w:p w:rsidR="00F8088A" w:rsidRPr="00FA56CE" w:rsidRDefault="00F8088A" w:rsidP="00F8088A">
      <w:pPr>
        <w:pStyle w:val="subsection"/>
      </w:pPr>
      <w:r w:rsidRPr="00FA56CE">
        <w:tab/>
        <w:t>(6)</w:t>
      </w:r>
      <w:r w:rsidRPr="00FA56CE">
        <w:tab/>
        <w:t xml:space="preserve">In this clause, a reference to a </w:t>
      </w:r>
      <w:r w:rsidRPr="00FA56CE">
        <w:rPr>
          <w:b/>
          <w:i/>
        </w:rPr>
        <w:t>law</w:t>
      </w:r>
      <w:r w:rsidRPr="00FA56CE">
        <w:t>,</w:t>
      </w:r>
      <w:r w:rsidRPr="00FA56CE">
        <w:rPr>
          <w:b/>
          <w:i/>
        </w:rPr>
        <w:t xml:space="preserve"> </w:t>
      </w:r>
      <w:r w:rsidRPr="00FA56CE">
        <w:t>whether of the Commonwealth or of a State or Territory, includes a reference to an instrument made under such a law.</w:t>
      </w:r>
    </w:p>
    <w:p w:rsidR="00901A19" w:rsidRPr="00FA56CE" w:rsidRDefault="00901A19">
      <w:pPr>
        <w:sectPr w:rsidR="00901A19" w:rsidRPr="00FA56CE" w:rsidSect="006160BF">
          <w:headerReference w:type="even" r:id="rId34"/>
          <w:headerReference w:type="default" r:id="rId35"/>
          <w:footerReference w:type="even" r:id="rId36"/>
          <w:footerReference w:type="default" r:id="rId37"/>
          <w:headerReference w:type="first" r:id="rId38"/>
          <w:footerReference w:type="first" r:id="rId39"/>
          <w:pgSz w:w="11907" w:h="16839" w:code="9"/>
          <w:pgMar w:top="2381" w:right="2410" w:bottom="4253" w:left="2410" w:header="720" w:footer="3402" w:gutter="0"/>
          <w:cols w:space="720"/>
          <w:docGrid w:linePitch="299"/>
        </w:sectPr>
      </w:pPr>
    </w:p>
    <w:p w:rsidR="0036734E" w:rsidRPr="00FA56CE" w:rsidRDefault="0036734E" w:rsidP="0043057A">
      <w:pPr>
        <w:pStyle w:val="ENotesHeading1"/>
        <w:pageBreakBefore/>
        <w:outlineLvl w:val="9"/>
      </w:pPr>
      <w:bookmarkStart w:id="515" w:name="_Toc449532960"/>
      <w:r w:rsidRPr="00FA56CE">
        <w:t>Endnotes</w:t>
      </w:r>
      <w:bookmarkEnd w:id="515"/>
    </w:p>
    <w:p w:rsidR="00885AC4" w:rsidRPr="007A36FC" w:rsidRDefault="00885AC4" w:rsidP="00625D66">
      <w:pPr>
        <w:pStyle w:val="ENotesHeading2"/>
        <w:spacing w:line="240" w:lineRule="auto"/>
        <w:outlineLvl w:val="9"/>
      </w:pPr>
      <w:bookmarkStart w:id="516" w:name="_Toc449532961"/>
      <w:r w:rsidRPr="007A36FC">
        <w:t>Endnote 1—About the endnotes</w:t>
      </w:r>
      <w:bookmarkEnd w:id="516"/>
    </w:p>
    <w:p w:rsidR="00885AC4" w:rsidRDefault="00885AC4" w:rsidP="00625D66">
      <w:pPr>
        <w:spacing w:after="120"/>
      </w:pPr>
      <w:r w:rsidRPr="00BC57F4">
        <w:t xml:space="preserve">The endnotes provide </w:t>
      </w:r>
      <w:r>
        <w:t>information about this compilation and the compiled law.</w:t>
      </w:r>
    </w:p>
    <w:p w:rsidR="00885AC4" w:rsidRPr="00BC57F4" w:rsidRDefault="00885AC4" w:rsidP="00625D66">
      <w:pPr>
        <w:spacing w:after="120"/>
      </w:pPr>
      <w:r w:rsidRPr="00BC57F4">
        <w:t>The followi</w:t>
      </w:r>
      <w:r>
        <w:t>ng endnotes are included in every</w:t>
      </w:r>
      <w:r w:rsidRPr="00BC57F4">
        <w:t xml:space="preserve"> compilation:</w:t>
      </w:r>
    </w:p>
    <w:p w:rsidR="00885AC4" w:rsidRPr="00BC57F4" w:rsidRDefault="00885AC4" w:rsidP="00625D66">
      <w:r w:rsidRPr="00BC57F4">
        <w:t>Endnote 1—About the endnotes</w:t>
      </w:r>
    </w:p>
    <w:p w:rsidR="00885AC4" w:rsidRPr="00BC57F4" w:rsidRDefault="00885AC4" w:rsidP="00625D66">
      <w:r w:rsidRPr="00BC57F4">
        <w:t>Endnote 2—Abbreviation key</w:t>
      </w:r>
    </w:p>
    <w:p w:rsidR="00885AC4" w:rsidRPr="00BC57F4" w:rsidRDefault="00885AC4" w:rsidP="00625D66">
      <w:r w:rsidRPr="00BC57F4">
        <w:t>Endnote 3—Legislation history</w:t>
      </w:r>
    </w:p>
    <w:p w:rsidR="00885AC4" w:rsidRDefault="00885AC4" w:rsidP="00625D66">
      <w:pPr>
        <w:spacing w:after="120"/>
      </w:pPr>
      <w:r w:rsidRPr="00BC57F4">
        <w:t>Endnote 4—Amendment history</w:t>
      </w:r>
    </w:p>
    <w:p w:rsidR="00885AC4" w:rsidRPr="00BC57F4" w:rsidRDefault="00885AC4" w:rsidP="00625D66">
      <w:r w:rsidRPr="00BC57F4">
        <w:rPr>
          <w:b/>
        </w:rPr>
        <w:t>Abbreviation key—</w:t>
      </w:r>
      <w:r>
        <w:rPr>
          <w:b/>
        </w:rPr>
        <w:t>E</w:t>
      </w:r>
      <w:r w:rsidRPr="00BC57F4">
        <w:rPr>
          <w:b/>
        </w:rPr>
        <w:t>ndnote 2</w:t>
      </w:r>
    </w:p>
    <w:p w:rsidR="00885AC4" w:rsidRPr="00BC57F4" w:rsidRDefault="00885AC4" w:rsidP="00625D66">
      <w:pPr>
        <w:spacing w:after="120"/>
      </w:pPr>
      <w:r w:rsidRPr="00BC57F4">
        <w:t xml:space="preserve">The abbreviation key sets out abbreviations </w:t>
      </w:r>
      <w:r>
        <w:t xml:space="preserve">that may be </w:t>
      </w:r>
      <w:r w:rsidRPr="00BC57F4">
        <w:t>used in the endnotes.</w:t>
      </w:r>
    </w:p>
    <w:p w:rsidR="00885AC4" w:rsidRPr="00BC57F4" w:rsidRDefault="00885AC4" w:rsidP="00625D66">
      <w:pPr>
        <w:rPr>
          <w:b/>
        </w:rPr>
      </w:pPr>
      <w:r w:rsidRPr="00BC57F4">
        <w:rPr>
          <w:b/>
        </w:rPr>
        <w:t>Legislation history and amendment history—</w:t>
      </w:r>
      <w:r>
        <w:rPr>
          <w:b/>
        </w:rPr>
        <w:t>E</w:t>
      </w:r>
      <w:r w:rsidRPr="00BC57F4">
        <w:rPr>
          <w:b/>
        </w:rPr>
        <w:t>ndnotes 3 and 4</w:t>
      </w:r>
    </w:p>
    <w:p w:rsidR="00885AC4" w:rsidRPr="00BC57F4" w:rsidRDefault="00885AC4" w:rsidP="00625D66">
      <w:pPr>
        <w:spacing w:after="120"/>
      </w:pPr>
      <w:r w:rsidRPr="00BC57F4">
        <w:t>Amending laws are annotated in the legislation history and amendment history.</w:t>
      </w:r>
    </w:p>
    <w:p w:rsidR="00885AC4" w:rsidRPr="00BC57F4" w:rsidRDefault="00885AC4" w:rsidP="00625D66">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885AC4" w:rsidRDefault="00885AC4" w:rsidP="00625D66">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885AC4" w:rsidRPr="00FB4AD4" w:rsidRDefault="00885AC4" w:rsidP="00625D66">
      <w:pPr>
        <w:rPr>
          <w:b/>
        </w:rPr>
      </w:pPr>
      <w:r w:rsidRPr="00FB4AD4">
        <w:rPr>
          <w:b/>
        </w:rPr>
        <w:t>Editorial changes</w:t>
      </w:r>
    </w:p>
    <w:p w:rsidR="00885AC4" w:rsidRDefault="00885AC4" w:rsidP="00625D66">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885AC4" w:rsidRDefault="00885AC4" w:rsidP="00625D66">
      <w:pPr>
        <w:spacing w:after="120"/>
      </w:pPr>
      <w:r>
        <w:t xml:space="preserve">If the compilation includes editorial changes, the endnotes include a brief outline of the changes in general terms. Full details of any changes can be obtained from the Office of Parliamentary Counsel. </w:t>
      </w:r>
    </w:p>
    <w:p w:rsidR="00885AC4" w:rsidRPr="00BC57F4" w:rsidRDefault="00885AC4" w:rsidP="00625D66">
      <w:pPr>
        <w:keepNext/>
      </w:pPr>
      <w:r>
        <w:rPr>
          <w:b/>
        </w:rPr>
        <w:t>Misdescribed amendments</w:t>
      </w:r>
    </w:p>
    <w:p w:rsidR="00885AC4" w:rsidRDefault="00885AC4" w:rsidP="00625D66">
      <w:pPr>
        <w:spacing w:after="120"/>
      </w:pPr>
      <w:r>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885AC4" w:rsidRDefault="00885AC4" w:rsidP="00625D66">
      <w:pPr>
        <w:spacing w:before="120"/>
      </w:pPr>
      <w:r w:rsidRPr="00E466D8">
        <w:t>If a misdescribed amendment cannot be given effect as intended, the abbreviation “(md not incorp)” is added to the details of the amendment included in the amendment history.</w:t>
      </w:r>
    </w:p>
    <w:p w:rsidR="00885AC4" w:rsidRDefault="00885AC4" w:rsidP="00625D66"/>
    <w:p w:rsidR="00885AC4" w:rsidRPr="001F4DF3" w:rsidRDefault="00885AC4" w:rsidP="00625D66">
      <w:pPr>
        <w:pStyle w:val="ENotesHeading2"/>
        <w:pageBreakBefore/>
        <w:outlineLvl w:val="9"/>
      </w:pPr>
      <w:bookmarkStart w:id="517" w:name="_Toc449532962"/>
      <w:r w:rsidRPr="001F4DF3">
        <w:t>Endnote 2—Abbreviation key</w:t>
      </w:r>
      <w:bookmarkEnd w:id="517"/>
    </w:p>
    <w:p w:rsidR="00885AC4" w:rsidRPr="002F4163" w:rsidRDefault="00885AC4" w:rsidP="00625D66">
      <w:pPr>
        <w:pStyle w:val="Tabletext"/>
      </w:pPr>
    </w:p>
    <w:tbl>
      <w:tblPr>
        <w:tblW w:w="7939" w:type="dxa"/>
        <w:tblInd w:w="108" w:type="dxa"/>
        <w:tblLayout w:type="fixed"/>
        <w:tblLook w:val="0000" w:firstRow="0" w:lastRow="0" w:firstColumn="0" w:lastColumn="0" w:noHBand="0" w:noVBand="0"/>
      </w:tblPr>
      <w:tblGrid>
        <w:gridCol w:w="4253"/>
        <w:gridCol w:w="3686"/>
      </w:tblGrid>
      <w:tr w:rsidR="00885AC4" w:rsidRPr="00EA5132" w:rsidTr="00625D66">
        <w:tc>
          <w:tcPr>
            <w:tcW w:w="4253" w:type="dxa"/>
            <w:shd w:val="clear" w:color="auto" w:fill="auto"/>
          </w:tcPr>
          <w:p w:rsidR="00885AC4" w:rsidRPr="00EA5132" w:rsidRDefault="00885AC4" w:rsidP="00625D66">
            <w:pPr>
              <w:spacing w:before="60"/>
              <w:ind w:left="34"/>
              <w:rPr>
                <w:sz w:val="20"/>
              </w:rPr>
            </w:pPr>
            <w:r w:rsidRPr="00EA5132">
              <w:rPr>
                <w:sz w:val="20"/>
              </w:rPr>
              <w:t>ad = added or inserted</w:t>
            </w:r>
          </w:p>
        </w:tc>
        <w:tc>
          <w:tcPr>
            <w:tcW w:w="3686" w:type="dxa"/>
            <w:shd w:val="clear" w:color="auto" w:fill="auto"/>
          </w:tcPr>
          <w:p w:rsidR="00885AC4" w:rsidRPr="00EA5132" w:rsidRDefault="00885AC4" w:rsidP="00625D66">
            <w:pPr>
              <w:spacing w:before="60"/>
              <w:ind w:left="34"/>
              <w:rPr>
                <w:sz w:val="20"/>
              </w:rPr>
            </w:pPr>
            <w:r w:rsidRPr="00EA5132">
              <w:rPr>
                <w:sz w:val="20"/>
              </w:rPr>
              <w:t>o = order(s)</w:t>
            </w:r>
          </w:p>
        </w:tc>
      </w:tr>
      <w:tr w:rsidR="00885AC4" w:rsidRPr="00EA5132" w:rsidTr="00625D66">
        <w:tc>
          <w:tcPr>
            <w:tcW w:w="4253" w:type="dxa"/>
            <w:shd w:val="clear" w:color="auto" w:fill="auto"/>
          </w:tcPr>
          <w:p w:rsidR="00885AC4" w:rsidRPr="00EA5132" w:rsidRDefault="00885AC4" w:rsidP="00625D66">
            <w:pPr>
              <w:spacing w:before="60"/>
              <w:ind w:left="34"/>
              <w:rPr>
                <w:sz w:val="20"/>
              </w:rPr>
            </w:pPr>
            <w:r w:rsidRPr="00EA5132">
              <w:rPr>
                <w:sz w:val="20"/>
              </w:rPr>
              <w:t>am = amended</w:t>
            </w:r>
          </w:p>
        </w:tc>
        <w:tc>
          <w:tcPr>
            <w:tcW w:w="3686" w:type="dxa"/>
            <w:shd w:val="clear" w:color="auto" w:fill="auto"/>
          </w:tcPr>
          <w:p w:rsidR="00885AC4" w:rsidRPr="00EA5132" w:rsidRDefault="00885AC4" w:rsidP="00625D66">
            <w:pPr>
              <w:spacing w:before="60"/>
              <w:ind w:left="34"/>
              <w:rPr>
                <w:sz w:val="20"/>
              </w:rPr>
            </w:pPr>
            <w:r w:rsidRPr="00EA5132">
              <w:rPr>
                <w:sz w:val="20"/>
              </w:rPr>
              <w:t>Ord = Ordinance</w:t>
            </w:r>
          </w:p>
        </w:tc>
      </w:tr>
      <w:tr w:rsidR="00885AC4" w:rsidRPr="00EA5132" w:rsidTr="00625D66">
        <w:tc>
          <w:tcPr>
            <w:tcW w:w="4253" w:type="dxa"/>
            <w:shd w:val="clear" w:color="auto" w:fill="auto"/>
          </w:tcPr>
          <w:p w:rsidR="00885AC4" w:rsidRPr="00EA5132" w:rsidRDefault="00885AC4" w:rsidP="00625D66">
            <w:pPr>
              <w:spacing w:before="60"/>
              <w:ind w:left="34"/>
              <w:rPr>
                <w:sz w:val="20"/>
              </w:rPr>
            </w:pPr>
            <w:r w:rsidRPr="00EA5132">
              <w:rPr>
                <w:sz w:val="20"/>
              </w:rPr>
              <w:t>amdt = amendment</w:t>
            </w:r>
          </w:p>
        </w:tc>
        <w:tc>
          <w:tcPr>
            <w:tcW w:w="3686" w:type="dxa"/>
            <w:shd w:val="clear" w:color="auto" w:fill="auto"/>
          </w:tcPr>
          <w:p w:rsidR="00885AC4" w:rsidRPr="00EA5132" w:rsidRDefault="00885AC4" w:rsidP="00625D66">
            <w:pPr>
              <w:spacing w:before="60"/>
              <w:ind w:left="34"/>
              <w:rPr>
                <w:sz w:val="20"/>
              </w:rPr>
            </w:pPr>
            <w:r w:rsidRPr="00EA5132">
              <w:rPr>
                <w:sz w:val="20"/>
              </w:rPr>
              <w:t>orig = original</w:t>
            </w:r>
          </w:p>
        </w:tc>
      </w:tr>
      <w:tr w:rsidR="00885AC4" w:rsidRPr="00EA5132" w:rsidTr="00625D66">
        <w:tc>
          <w:tcPr>
            <w:tcW w:w="4253" w:type="dxa"/>
            <w:shd w:val="clear" w:color="auto" w:fill="auto"/>
          </w:tcPr>
          <w:p w:rsidR="00885AC4" w:rsidRPr="00EA5132" w:rsidRDefault="00885AC4" w:rsidP="00625D66">
            <w:pPr>
              <w:spacing w:before="60"/>
              <w:ind w:left="34"/>
              <w:rPr>
                <w:sz w:val="20"/>
              </w:rPr>
            </w:pPr>
            <w:r w:rsidRPr="00EA5132">
              <w:rPr>
                <w:sz w:val="20"/>
              </w:rPr>
              <w:t>c = clause(s)</w:t>
            </w:r>
          </w:p>
        </w:tc>
        <w:tc>
          <w:tcPr>
            <w:tcW w:w="3686" w:type="dxa"/>
            <w:shd w:val="clear" w:color="auto" w:fill="auto"/>
          </w:tcPr>
          <w:p w:rsidR="00885AC4" w:rsidRPr="00EA5132" w:rsidRDefault="00885AC4" w:rsidP="00625D66">
            <w:pPr>
              <w:spacing w:before="60"/>
              <w:ind w:left="34"/>
              <w:rPr>
                <w:sz w:val="20"/>
              </w:rPr>
            </w:pPr>
            <w:r w:rsidRPr="00EA5132">
              <w:rPr>
                <w:sz w:val="20"/>
              </w:rPr>
              <w:t>par = paragraph(s)/subparagraph(s)</w:t>
            </w:r>
          </w:p>
        </w:tc>
      </w:tr>
      <w:tr w:rsidR="00885AC4" w:rsidRPr="00EA5132" w:rsidTr="00625D66">
        <w:tc>
          <w:tcPr>
            <w:tcW w:w="4253" w:type="dxa"/>
            <w:shd w:val="clear" w:color="auto" w:fill="auto"/>
          </w:tcPr>
          <w:p w:rsidR="00885AC4" w:rsidRPr="00EA5132" w:rsidRDefault="00885AC4" w:rsidP="00625D66">
            <w:pPr>
              <w:spacing w:before="60"/>
              <w:ind w:left="34"/>
              <w:rPr>
                <w:sz w:val="20"/>
              </w:rPr>
            </w:pPr>
            <w:r w:rsidRPr="00EA5132">
              <w:rPr>
                <w:sz w:val="20"/>
              </w:rPr>
              <w:t>C[x] = Compilation No. x</w:t>
            </w:r>
          </w:p>
        </w:tc>
        <w:tc>
          <w:tcPr>
            <w:tcW w:w="3686" w:type="dxa"/>
            <w:shd w:val="clear" w:color="auto" w:fill="auto"/>
          </w:tcPr>
          <w:p w:rsidR="00885AC4" w:rsidRPr="00EA5132" w:rsidRDefault="00885AC4" w:rsidP="00625D66">
            <w:pPr>
              <w:ind w:left="34"/>
              <w:rPr>
                <w:sz w:val="20"/>
              </w:rPr>
            </w:pPr>
            <w:r w:rsidRPr="00EA5132">
              <w:rPr>
                <w:sz w:val="20"/>
              </w:rPr>
              <w:t xml:space="preserve">    /sub</w:t>
            </w:r>
            <w:r w:rsidRPr="00EA5132">
              <w:rPr>
                <w:sz w:val="20"/>
              </w:rPr>
              <w:noBreakHyphen/>
              <w:t>subparagraph(s)</w:t>
            </w:r>
          </w:p>
        </w:tc>
      </w:tr>
      <w:tr w:rsidR="00885AC4" w:rsidRPr="00EA5132" w:rsidTr="00625D66">
        <w:tc>
          <w:tcPr>
            <w:tcW w:w="4253" w:type="dxa"/>
            <w:shd w:val="clear" w:color="auto" w:fill="auto"/>
          </w:tcPr>
          <w:p w:rsidR="00885AC4" w:rsidRPr="00EA5132" w:rsidRDefault="00885AC4" w:rsidP="00625D66">
            <w:pPr>
              <w:spacing w:before="60"/>
              <w:ind w:left="34"/>
              <w:rPr>
                <w:sz w:val="20"/>
              </w:rPr>
            </w:pPr>
            <w:r w:rsidRPr="00EA5132">
              <w:rPr>
                <w:sz w:val="20"/>
              </w:rPr>
              <w:t>Ch = Chapter(s)</w:t>
            </w:r>
          </w:p>
        </w:tc>
        <w:tc>
          <w:tcPr>
            <w:tcW w:w="3686" w:type="dxa"/>
            <w:shd w:val="clear" w:color="auto" w:fill="auto"/>
          </w:tcPr>
          <w:p w:rsidR="00885AC4" w:rsidRPr="00EA5132" w:rsidRDefault="00885AC4" w:rsidP="00625D66">
            <w:pPr>
              <w:spacing w:before="60"/>
              <w:ind w:left="34"/>
              <w:rPr>
                <w:sz w:val="20"/>
              </w:rPr>
            </w:pPr>
            <w:r w:rsidRPr="00EA5132">
              <w:rPr>
                <w:sz w:val="20"/>
              </w:rPr>
              <w:t>pres = present</w:t>
            </w:r>
          </w:p>
        </w:tc>
      </w:tr>
      <w:tr w:rsidR="00885AC4" w:rsidRPr="00EA5132" w:rsidTr="00625D66">
        <w:tc>
          <w:tcPr>
            <w:tcW w:w="4253" w:type="dxa"/>
            <w:shd w:val="clear" w:color="auto" w:fill="auto"/>
          </w:tcPr>
          <w:p w:rsidR="00885AC4" w:rsidRPr="00EA5132" w:rsidRDefault="00885AC4" w:rsidP="00625D66">
            <w:pPr>
              <w:spacing w:before="60"/>
              <w:ind w:left="34"/>
              <w:rPr>
                <w:sz w:val="20"/>
              </w:rPr>
            </w:pPr>
            <w:r w:rsidRPr="00EA5132">
              <w:rPr>
                <w:sz w:val="20"/>
              </w:rPr>
              <w:t>def = definition(s)</w:t>
            </w:r>
          </w:p>
        </w:tc>
        <w:tc>
          <w:tcPr>
            <w:tcW w:w="3686" w:type="dxa"/>
            <w:shd w:val="clear" w:color="auto" w:fill="auto"/>
          </w:tcPr>
          <w:p w:rsidR="00885AC4" w:rsidRPr="00EA5132" w:rsidRDefault="00885AC4" w:rsidP="00625D66">
            <w:pPr>
              <w:spacing w:before="60"/>
              <w:ind w:left="34"/>
              <w:rPr>
                <w:sz w:val="20"/>
              </w:rPr>
            </w:pPr>
            <w:r w:rsidRPr="00EA5132">
              <w:rPr>
                <w:sz w:val="20"/>
              </w:rPr>
              <w:t>prev = previous</w:t>
            </w:r>
          </w:p>
        </w:tc>
      </w:tr>
      <w:tr w:rsidR="00885AC4" w:rsidRPr="00EA5132" w:rsidTr="00625D66">
        <w:tc>
          <w:tcPr>
            <w:tcW w:w="4253" w:type="dxa"/>
            <w:shd w:val="clear" w:color="auto" w:fill="auto"/>
          </w:tcPr>
          <w:p w:rsidR="00885AC4" w:rsidRPr="00EA5132" w:rsidRDefault="00885AC4" w:rsidP="00625D66">
            <w:pPr>
              <w:spacing w:before="60"/>
              <w:ind w:left="34"/>
              <w:rPr>
                <w:sz w:val="20"/>
              </w:rPr>
            </w:pPr>
            <w:r w:rsidRPr="00EA5132">
              <w:rPr>
                <w:sz w:val="20"/>
              </w:rPr>
              <w:t>Dict = Dictionary</w:t>
            </w:r>
          </w:p>
        </w:tc>
        <w:tc>
          <w:tcPr>
            <w:tcW w:w="3686" w:type="dxa"/>
            <w:shd w:val="clear" w:color="auto" w:fill="auto"/>
          </w:tcPr>
          <w:p w:rsidR="00885AC4" w:rsidRPr="00EA5132" w:rsidRDefault="00885AC4" w:rsidP="00625D66">
            <w:pPr>
              <w:spacing w:before="60"/>
              <w:ind w:left="34"/>
              <w:rPr>
                <w:sz w:val="20"/>
              </w:rPr>
            </w:pPr>
            <w:r w:rsidRPr="00EA5132">
              <w:rPr>
                <w:sz w:val="20"/>
              </w:rPr>
              <w:t>(prev…) = previously</w:t>
            </w:r>
          </w:p>
        </w:tc>
      </w:tr>
      <w:tr w:rsidR="00885AC4" w:rsidRPr="00EA5132" w:rsidTr="00625D66">
        <w:tc>
          <w:tcPr>
            <w:tcW w:w="4253" w:type="dxa"/>
            <w:shd w:val="clear" w:color="auto" w:fill="auto"/>
          </w:tcPr>
          <w:p w:rsidR="00885AC4" w:rsidRPr="00EA5132" w:rsidRDefault="00885AC4" w:rsidP="00625D66">
            <w:pPr>
              <w:spacing w:before="60"/>
              <w:ind w:left="34"/>
              <w:rPr>
                <w:sz w:val="20"/>
              </w:rPr>
            </w:pPr>
            <w:r w:rsidRPr="00EA5132">
              <w:rPr>
                <w:sz w:val="20"/>
              </w:rPr>
              <w:t>disallowed = disallowed by Parliament</w:t>
            </w:r>
          </w:p>
        </w:tc>
        <w:tc>
          <w:tcPr>
            <w:tcW w:w="3686" w:type="dxa"/>
            <w:shd w:val="clear" w:color="auto" w:fill="auto"/>
          </w:tcPr>
          <w:p w:rsidR="00885AC4" w:rsidRPr="00EA5132" w:rsidRDefault="00885AC4" w:rsidP="00625D66">
            <w:pPr>
              <w:spacing w:before="60"/>
              <w:ind w:left="34"/>
              <w:rPr>
                <w:sz w:val="20"/>
              </w:rPr>
            </w:pPr>
            <w:r w:rsidRPr="00EA5132">
              <w:rPr>
                <w:sz w:val="20"/>
              </w:rPr>
              <w:t>Pt = Part(s)</w:t>
            </w:r>
          </w:p>
        </w:tc>
      </w:tr>
      <w:tr w:rsidR="00885AC4" w:rsidRPr="00EA5132" w:rsidTr="00625D66">
        <w:tc>
          <w:tcPr>
            <w:tcW w:w="4253" w:type="dxa"/>
            <w:shd w:val="clear" w:color="auto" w:fill="auto"/>
          </w:tcPr>
          <w:p w:rsidR="00885AC4" w:rsidRPr="00EA5132" w:rsidRDefault="00885AC4" w:rsidP="00625D66">
            <w:pPr>
              <w:spacing w:before="60"/>
              <w:ind w:left="34"/>
              <w:rPr>
                <w:sz w:val="20"/>
              </w:rPr>
            </w:pPr>
            <w:r w:rsidRPr="00EA5132">
              <w:rPr>
                <w:sz w:val="20"/>
              </w:rPr>
              <w:t>Div = Division(s)</w:t>
            </w:r>
          </w:p>
        </w:tc>
        <w:tc>
          <w:tcPr>
            <w:tcW w:w="3686" w:type="dxa"/>
            <w:shd w:val="clear" w:color="auto" w:fill="auto"/>
          </w:tcPr>
          <w:p w:rsidR="00885AC4" w:rsidRPr="00EA5132" w:rsidRDefault="00885AC4" w:rsidP="00625D66">
            <w:pPr>
              <w:spacing w:before="60"/>
              <w:ind w:left="34"/>
              <w:rPr>
                <w:sz w:val="20"/>
              </w:rPr>
            </w:pPr>
            <w:r w:rsidRPr="00EA5132">
              <w:rPr>
                <w:sz w:val="20"/>
              </w:rPr>
              <w:t>r = regulation(s)/rule(s)</w:t>
            </w:r>
          </w:p>
        </w:tc>
      </w:tr>
      <w:tr w:rsidR="00885AC4" w:rsidRPr="00EA5132" w:rsidTr="00625D66">
        <w:tc>
          <w:tcPr>
            <w:tcW w:w="4253" w:type="dxa"/>
            <w:shd w:val="clear" w:color="auto" w:fill="auto"/>
          </w:tcPr>
          <w:p w:rsidR="00885AC4" w:rsidRPr="00EA5132" w:rsidRDefault="00885AC4" w:rsidP="00625D66">
            <w:pPr>
              <w:spacing w:before="60"/>
              <w:ind w:left="34"/>
              <w:rPr>
                <w:sz w:val="20"/>
              </w:rPr>
            </w:pPr>
            <w:r>
              <w:rPr>
                <w:sz w:val="20"/>
              </w:rPr>
              <w:t>ed = editorial change</w:t>
            </w:r>
          </w:p>
        </w:tc>
        <w:tc>
          <w:tcPr>
            <w:tcW w:w="3686" w:type="dxa"/>
            <w:shd w:val="clear" w:color="auto" w:fill="auto"/>
          </w:tcPr>
          <w:p w:rsidR="00885AC4" w:rsidRPr="00EA5132" w:rsidRDefault="00885AC4" w:rsidP="00625D66">
            <w:pPr>
              <w:spacing w:before="60"/>
              <w:ind w:left="34"/>
              <w:rPr>
                <w:sz w:val="20"/>
              </w:rPr>
            </w:pPr>
            <w:r w:rsidRPr="00EA5132">
              <w:rPr>
                <w:sz w:val="20"/>
              </w:rPr>
              <w:t>reloc = relocated</w:t>
            </w:r>
          </w:p>
        </w:tc>
      </w:tr>
      <w:tr w:rsidR="00885AC4" w:rsidRPr="00EA5132" w:rsidTr="00625D66">
        <w:tc>
          <w:tcPr>
            <w:tcW w:w="4253" w:type="dxa"/>
            <w:shd w:val="clear" w:color="auto" w:fill="auto"/>
          </w:tcPr>
          <w:p w:rsidR="00885AC4" w:rsidRPr="00EA5132" w:rsidRDefault="00885AC4" w:rsidP="00625D66">
            <w:pPr>
              <w:spacing w:before="60"/>
              <w:ind w:left="34"/>
              <w:rPr>
                <w:sz w:val="20"/>
              </w:rPr>
            </w:pPr>
            <w:r w:rsidRPr="00EA5132">
              <w:rPr>
                <w:sz w:val="20"/>
              </w:rPr>
              <w:t>exp = expires/expired or ceases/ceased to have</w:t>
            </w:r>
          </w:p>
        </w:tc>
        <w:tc>
          <w:tcPr>
            <w:tcW w:w="3686" w:type="dxa"/>
            <w:shd w:val="clear" w:color="auto" w:fill="auto"/>
          </w:tcPr>
          <w:p w:rsidR="00885AC4" w:rsidRPr="00EA5132" w:rsidRDefault="00885AC4" w:rsidP="00625D66">
            <w:pPr>
              <w:spacing w:before="60"/>
              <w:ind w:left="34"/>
              <w:rPr>
                <w:sz w:val="20"/>
              </w:rPr>
            </w:pPr>
            <w:r w:rsidRPr="00EA5132">
              <w:rPr>
                <w:sz w:val="20"/>
              </w:rPr>
              <w:t>renum = renumbered</w:t>
            </w:r>
          </w:p>
        </w:tc>
      </w:tr>
      <w:tr w:rsidR="00885AC4" w:rsidRPr="00EA5132" w:rsidTr="00625D66">
        <w:tc>
          <w:tcPr>
            <w:tcW w:w="4253" w:type="dxa"/>
            <w:shd w:val="clear" w:color="auto" w:fill="auto"/>
          </w:tcPr>
          <w:p w:rsidR="00885AC4" w:rsidRPr="00EA5132" w:rsidRDefault="00885AC4" w:rsidP="00625D66">
            <w:pPr>
              <w:ind w:left="34"/>
              <w:rPr>
                <w:sz w:val="20"/>
              </w:rPr>
            </w:pPr>
            <w:r w:rsidRPr="00EA5132">
              <w:rPr>
                <w:sz w:val="20"/>
              </w:rPr>
              <w:t xml:space="preserve">    effect</w:t>
            </w:r>
          </w:p>
        </w:tc>
        <w:tc>
          <w:tcPr>
            <w:tcW w:w="3686" w:type="dxa"/>
            <w:shd w:val="clear" w:color="auto" w:fill="auto"/>
          </w:tcPr>
          <w:p w:rsidR="00885AC4" w:rsidRPr="00EA5132" w:rsidRDefault="00885AC4" w:rsidP="00625D66">
            <w:pPr>
              <w:spacing w:before="60"/>
              <w:ind w:left="34"/>
              <w:rPr>
                <w:sz w:val="20"/>
              </w:rPr>
            </w:pPr>
            <w:r w:rsidRPr="00EA5132">
              <w:rPr>
                <w:sz w:val="20"/>
              </w:rPr>
              <w:t>rep = repealed</w:t>
            </w:r>
          </w:p>
        </w:tc>
      </w:tr>
      <w:tr w:rsidR="00885AC4" w:rsidRPr="00EA5132" w:rsidTr="00625D66">
        <w:tc>
          <w:tcPr>
            <w:tcW w:w="4253" w:type="dxa"/>
            <w:shd w:val="clear" w:color="auto" w:fill="auto"/>
          </w:tcPr>
          <w:p w:rsidR="00885AC4" w:rsidRPr="00EA5132" w:rsidRDefault="00885AC4" w:rsidP="00625D66">
            <w:pPr>
              <w:spacing w:before="60"/>
              <w:ind w:left="34"/>
              <w:rPr>
                <w:sz w:val="20"/>
              </w:rPr>
            </w:pPr>
            <w:r w:rsidRPr="00EA5132">
              <w:rPr>
                <w:sz w:val="20"/>
              </w:rPr>
              <w:t>F = Federal Register of Legislat</w:t>
            </w:r>
            <w:r>
              <w:rPr>
                <w:sz w:val="20"/>
              </w:rPr>
              <w:t>ion</w:t>
            </w:r>
          </w:p>
        </w:tc>
        <w:tc>
          <w:tcPr>
            <w:tcW w:w="3686" w:type="dxa"/>
            <w:shd w:val="clear" w:color="auto" w:fill="auto"/>
          </w:tcPr>
          <w:p w:rsidR="00885AC4" w:rsidRPr="00EA5132" w:rsidRDefault="00885AC4" w:rsidP="00625D66">
            <w:pPr>
              <w:spacing w:before="60"/>
              <w:ind w:left="34"/>
              <w:rPr>
                <w:sz w:val="20"/>
              </w:rPr>
            </w:pPr>
            <w:r w:rsidRPr="00EA5132">
              <w:rPr>
                <w:sz w:val="20"/>
              </w:rPr>
              <w:t>rs = repealed and substituted</w:t>
            </w:r>
          </w:p>
        </w:tc>
      </w:tr>
      <w:tr w:rsidR="00885AC4" w:rsidRPr="00EA5132" w:rsidTr="00625D66">
        <w:tc>
          <w:tcPr>
            <w:tcW w:w="4253" w:type="dxa"/>
            <w:shd w:val="clear" w:color="auto" w:fill="auto"/>
          </w:tcPr>
          <w:p w:rsidR="00885AC4" w:rsidRPr="00EA5132" w:rsidRDefault="00885AC4" w:rsidP="00625D66">
            <w:pPr>
              <w:spacing w:before="60"/>
              <w:ind w:left="34"/>
              <w:rPr>
                <w:sz w:val="20"/>
              </w:rPr>
            </w:pPr>
            <w:r w:rsidRPr="00EA5132">
              <w:rPr>
                <w:sz w:val="20"/>
              </w:rPr>
              <w:t>gaz = gazette</w:t>
            </w:r>
          </w:p>
        </w:tc>
        <w:tc>
          <w:tcPr>
            <w:tcW w:w="3686" w:type="dxa"/>
            <w:shd w:val="clear" w:color="auto" w:fill="auto"/>
          </w:tcPr>
          <w:p w:rsidR="00885AC4" w:rsidRPr="00EA5132" w:rsidRDefault="00885AC4" w:rsidP="00625D66">
            <w:pPr>
              <w:spacing w:before="60"/>
              <w:ind w:left="34"/>
              <w:rPr>
                <w:sz w:val="20"/>
              </w:rPr>
            </w:pPr>
            <w:r w:rsidRPr="00EA5132">
              <w:rPr>
                <w:sz w:val="20"/>
              </w:rPr>
              <w:t>s = section(s)/subsection(s)</w:t>
            </w:r>
          </w:p>
        </w:tc>
      </w:tr>
      <w:tr w:rsidR="00885AC4" w:rsidRPr="00EA5132" w:rsidTr="00625D66">
        <w:tc>
          <w:tcPr>
            <w:tcW w:w="4253" w:type="dxa"/>
            <w:shd w:val="clear" w:color="auto" w:fill="auto"/>
          </w:tcPr>
          <w:p w:rsidR="00885AC4" w:rsidRPr="00EA5132" w:rsidRDefault="00885AC4" w:rsidP="00625D66">
            <w:pPr>
              <w:spacing w:before="60"/>
              <w:ind w:left="34"/>
              <w:rPr>
                <w:sz w:val="20"/>
              </w:rPr>
            </w:pPr>
            <w:r>
              <w:rPr>
                <w:sz w:val="20"/>
              </w:rPr>
              <w:t xml:space="preserve">LA = </w:t>
            </w:r>
            <w:r w:rsidRPr="00FB4AD4">
              <w:rPr>
                <w:i/>
                <w:sz w:val="20"/>
              </w:rPr>
              <w:t>Legislation Act 2003</w:t>
            </w:r>
          </w:p>
        </w:tc>
        <w:tc>
          <w:tcPr>
            <w:tcW w:w="3686" w:type="dxa"/>
            <w:shd w:val="clear" w:color="auto" w:fill="auto"/>
          </w:tcPr>
          <w:p w:rsidR="00885AC4" w:rsidRPr="00EA5132" w:rsidRDefault="00885AC4" w:rsidP="00625D66">
            <w:pPr>
              <w:spacing w:before="60"/>
              <w:ind w:left="34"/>
              <w:rPr>
                <w:sz w:val="20"/>
              </w:rPr>
            </w:pPr>
            <w:r w:rsidRPr="00EA5132">
              <w:rPr>
                <w:sz w:val="20"/>
              </w:rPr>
              <w:t>Sch = Schedule(s)</w:t>
            </w:r>
          </w:p>
        </w:tc>
      </w:tr>
      <w:tr w:rsidR="00885AC4" w:rsidRPr="00EA5132" w:rsidTr="00625D66">
        <w:tc>
          <w:tcPr>
            <w:tcW w:w="4253" w:type="dxa"/>
            <w:shd w:val="clear" w:color="auto" w:fill="auto"/>
          </w:tcPr>
          <w:p w:rsidR="00885AC4" w:rsidRPr="00EA5132" w:rsidRDefault="00885AC4" w:rsidP="00625D66">
            <w:pPr>
              <w:spacing w:before="60"/>
              <w:ind w:left="34"/>
              <w:rPr>
                <w:sz w:val="20"/>
              </w:rPr>
            </w:pPr>
            <w:r w:rsidRPr="00EA5132">
              <w:rPr>
                <w:sz w:val="20"/>
              </w:rPr>
              <w:t xml:space="preserve">LIA = </w:t>
            </w:r>
            <w:r w:rsidRPr="00C5426A">
              <w:rPr>
                <w:i/>
                <w:sz w:val="20"/>
              </w:rPr>
              <w:t>Legislative Instruments Act 2003</w:t>
            </w:r>
          </w:p>
        </w:tc>
        <w:tc>
          <w:tcPr>
            <w:tcW w:w="3686" w:type="dxa"/>
            <w:shd w:val="clear" w:color="auto" w:fill="auto"/>
          </w:tcPr>
          <w:p w:rsidR="00885AC4" w:rsidRPr="00EA5132" w:rsidRDefault="00885AC4" w:rsidP="00625D66">
            <w:pPr>
              <w:spacing w:before="60"/>
              <w:ind w:left="34"/>
              <w:rPr>
                <w:sz w:val="20"/>
              </w:rPr>
            </w:pPr>
            <w:r w:rsidRPr="00EA5132">
              <w:rPr>
                <w:sz w:val="20"/>
              </w:rPr>
              <w:t>Sdiv = Subdivision(s)</w:t>
            </w:r>
          </w:p>
        </w:tc>
      </w:tr>
      <w:tr w:rsidR="00885AC4" w:rsidRPr="00EA5132" w:rsidTr="00625D66">
        <w:tc>
          <w:tcPr>
            <w:tcW w:w="4253" w:type="dxa"/>
            <w:shd w:val="clear" w:color="auto" w:fill="auto"/>
          </w:tcPr>
          <w:p w:rsidR="00885AC4" w:rsidRPr="00EA5132" w:rsidRDefault="00885AC4" w:rsidP="00625D66">
            <w:pPr>
              <w:spacing w:before="60"/>
              <w:ind w:left="34"/>
              <w:rPr>
                <w:sz w:val="20"/>
              </w:rPr>
            </w:pPr>
            <w:r w:rsidRPr="00EA5132">
              <w:rPr>
                <w:sz w:val="20"/>
              </w:rPr>
              <w:t>(md) = misdescribed amendment can be given</w:t>
            </w:r>
          </w:p>
        </w:tc>
        <w:tc>
          <w:tcPr>
            <w:tcW w:w="3686" w:type="dxa"/>
            <w:shd w:val="clear" w:color="auto" w:fill="auto"/>
          </w:tcPr>
          <w:p w:rsidR="00885AC4" w:rsidRPr="00EA5132" w:rsidRDefault="00885AC4" w:rsidP="00625D66">
            <w:pPr>
              <w:spacing w:before="60"/>
              <w:ind w:left="34"/>
              <w:rPr>
                <w:sz w:val="20"/>
              </w:rPr>
            </w:pPr>
            <w:r w:rsidRPr="00EA5132">
              <w:rPr>
                <w:sz w:val="20"/>
              </w:rPr>
              <w:t>SLI = Select Legislative Instrument</w:t>
            </w:r>
          </w:p>
        </w:tc>
      </w:tr>
      <w:tr w:rsidR="00885AC4" w:rsidRPr="00EA5132" w:rsidTr="00625D66">
        <w:tc>
          <w:tcPr>
            <w:tcW w:w="4253" w:type="dxa"/>
            <w:shd w:val="clear" w:color="auto" w:fill="auto"/>
          </w:tcPr>
          <w:p w:rsidR="00885AC4" w:rsidRPr="00EA5132" w:rsidRDefault="00885AC4" w:rsidP="00625D66">
            <w:pPr>
              <w:ind w:left="34"/>
              <w:rPr>
                <w:sz w:val="20"/>
              </w:rPr>
            </w:pPr>
            <w:r w:rsidRPr="00EA5132">
              <w:rPr>
                <w:sz w:val="20"/>
              </w:rPr>
              <w:t xml:space="preserve">    effect</w:t>
            </w:r>
          </w:p>
        </w:tc>
        <w:tc>
          <w:tcPr>
            <w:tcW w:w="3686" w:type="dxa"/>
            <w:shd w:val="clear" w:color="auto" w:fill="auto"/>
          </w:tcPr>
          <w:p w:rsidR="00885AC4" w:rsidRPr="00EA5132" w:rsidRDefault="00885AC4" w:rsidP="00625D66">
            <w:pPr>
              <w:spacing w:before="60"/>
              <w:ind w:left="34"/>
              <w:rPr>
                <w:sz w:val="20"/>
              </w:rPr>
            </w:pPr>
            <w:r w:rsidRPr="00EA5132">
              <w:rPr>
                <w:sz w:val="20"/>
              </w:rPr>
              <w:t>SR = Statutory Rules</w:t>
            </w:r>
          </w:p>
        </w:tc>
      </w:tr>
      <w:tr w:rsidR="00885AC4" w:rsidRPr="00EA5132" w:rsidTr="00625D66">
        <w:tc>
          <w:tcPr>
            <w:tcW w:w="4253" w:type="dxa"/>
            <w:shd w:val="clear" w:color="auto" w:fill="auto"/>
          </w:tcPr>
          <w:p w:rsidR="00885AC4" w:rsidRPr="00EA5132" w:rsidRDefault="00885AC4" w:rsidP="00625D66">
            <w:pPr>
              <w:spacing w:before="60"/>
              <w:ind w:left="34"/>
              <w:rPr>
                <w:sz w:val="20"/>
              </w:rPr>
            </w:pPr>
            <w:r w:rsidRPr="00EA5132">
              <w:rPr>
                <w:sz w:val="20"/>
              </w:rPr>
              <w:t>(md not incorp) = misdescribed amendment</w:t>
            </w:r>
          </w:p>
        </w:tc>
        <w:tc>
          <w:tcPr>
            <w:tcW w:w="3686" w:type="dxa"/>
            <w:shd w:val="clear" w:color="auto" w:fill="auto"/>
          </w:tcPr>
          <w:p w:rsidR="00885AC4" w:rsidRPr="00EA5132" w:rsidRDefault="00885AC4" w:rsidP="00625D66">
            <w:pPr>
              <w:spacing w:before="60"/>
              <w:ind w:left="34"/>
              <w:rPr>
                <w:sz w:val="20"/>
              </w:rPr>
            </w:pPr>
            <w:r w:rsidRPr="00EA5132">
              <w:rPr>
                <w:sz w:val="20"/>
              </w:rPr>
              <w:t>Sub</w:t>
            </w:r>
            <w:r w:rsidRPr="00EA5132">
              <w:rPr>
                <w:sz w:val="20"/>
              </w:rPr>
              <w:noBreakHyphen/>
              <w:t>Ch = Sub</w:t>
            </w:r>
            <w:r w:rsidRPr="00EA5132">
              <w:rPr>
                <w:sz w:val="20"/>
              </w:rPr>
              <w:noBreakHyphen/>
              <w:t>Chapter(s)</w:t>
            </w:r>
          </w:p>
        </w:tc>
      </w:tr>
      <w:tr w:rsidR="00885AC4" w:rsidRPr="00EA5132" w:rsidTr="00625D66">
        <w:tc>
          <w:tcPr>
            <w:tcW w:w="4253" w:type="dxa"/>
            <w:shd w:val="clear" w:color="auto" w:fill="auto"/>
          </w:tcPr>
          <w:p w:rsidR="00885AC4" w:rsidRPr="00EA5132" w:rsidRDefault="00885AC4" w:rsidP="00625D66">
            <w:pPr>
              <w:ind w:left="34"/>
              <w:rPr>
                <w:sz w:val="20"/>
              </w:rPr>
            </w:pPr>
            <w:r w:rsidRPr="00EA5132">
              <w:rPr>
                <w:sz w:val="20"/>
              </w:rPr>
              <w:t xml:space="preserve">    cannot be given effect</w:t>
            </w:r>
          </w:p>
        </w:tc>
        <w:tc>
          <w:tcPr>
            <w:tcW w:w="3686" w:type="dxa"/>
            <w:shd w:val="clear" w:color="auto" w:fill="auto"/>
          </w:tcPr>
          <w:p w:rsidR="00885AC4" w:rsidRPr="00EA5132" w:rsidRDefault="00885AC4" w:rsidP="00625D66">
            <w:pPr>
              <w:spacing w:before="60"/>
              <w:ind w:left="34"/>
              <w:rPr>
                <w:sz w:val="20"/>
              </w:rPr>
            </w:pPr>
            <w:r w:rsidRPr="00EA5132">
              <w:rPr>
                <w:sz w:val="20"/>
              </w:rPr>
              <w:t>SubPt = Subpart(s)</w:t>
            </w:r>
          </w:p>
        </w:tc>
      </w:tr>
      <w:tr w:rsidR="00885AC4" w:rsidRPr="00EA5132" w:rsidTr="00625D66">
        <w:tc>
          <w:tcPr>
            <w:tcW w:w="4253" w:type="dxa"/>
            <w:shd w:val="clear" w:color="auto" w:fill="auto"/>
          </w:tcPr>
          <w:p w:rsidR="00885AC4" w:rsidRPr="00EA5132" w:rsidRDefault="00885AC4" w:rsidP="00625D66">
            <w:pPr>
              <w:spacing w:before="60"/>
              <w:ind w:left="34"/>
              <w:rPr>
                <w:sz w:val="20"/>
              </w:rPr>
            </w:pPr>
            <w:r w:rsidRPr="00EA5132">
              <w:rPr>
                <w:sz w:val="20"/>
              </w:rPr>
              <w:t>mod = modified/modification</w:t>
            </w:r>
          </w:p>
        </w:tc>
        <w:tc>
          <w:tcPr>
            <w:tcW w:w="3686" w:type="dxa"/>
            <w:shd w:val="clear" w:color="auto" w:fill="auto"/>
          </w:tcPr>
          <w:p w:rsidR="00885AC4" w:rsidRPr="00EA5132" w:rsidRDefault="00885AC4" w:rsidP="00625D66">
            <w:pPr>
              <w:spacing w:before="60"/>
              <w:ind w:left="34"/>
              <w:rPr>
                <w:sz w:val="20"/>
              </w:rPr>
            </w:pPr>
            <w:r w:rsidRPr="00C5426A">
              <w:rPr>
                <w:sz w:val="20"/>
                <w:u w:val="single"/>
              </w:rPr>
              <w:t>underlining</w:t>
            </w:r>
            <w:r w:rsidRPr="00EA5132">
              <w:rPr>
                <w:sz w:val="20"/>
              </w:rPr>
              <w:t xml:space="preserve"> = whole or part not</w:t>
            </w:r>
          </w:p>
        </w:tc>
      </w:tr>
      <w:tr w:rsidR="00885AC4" w:rsidRPr="00EA5132" w:rsidTr="00625D66">
        <w:tc>
          <w:tcPr>
            <w:tcW w:w="4253" w:type="dxa"/>
            <w:shd w:val="clear" w:color="auto" w:fill="auto"/>
          </w:tcPr>
          <w:p w:rsidR="00885AC4" w:rsidRPr="00EA5132" w:rsidRDefault="00885AC4" w:rsidP="00625D66">
            <w:pPr>
              <w:spacing w:before="60"/>
              <w:ind w:left="34"/>
              <w:rPr>
                <w:sz w:val="20"/>
              </w:rPr>
            </w:pPr>
            <w:r w:rsidRPr="00EA5132">
              <w:rPr>
                <w:sz w:val="20"/>
              </w:rPr>
              <w:t>No. = Number(s)</w:t>
            </w:r>
          </w:p>
        </w:tc>
        <w:tc>
          <w:tcPr>
            <w:tcW w:w="3686" w:type="dxa"/>
            <w:shd w:val="clear" w:color="auto" w:fill="auto"/>
          </w:tcPr>
          <w:p w:rsidR="00885AC4" w:rsidRPr="00EA5132" w:rsidRDefault="00885AC4" w:rsidP="00625D66">
            <w:pPr>
              <w:ind w:left="34"/>
              <w:rPr>
                <w:sz w:val="20"/>
              </w:rPr>
            </w:pPr>
            <w:r w:rsidRPr="00EA5132">
              <w:rPr>
                <w:sz w:val="20"/>
              </w:rPr>
              <w:t xml:space="preserve">    commenced or to be commenced</w:t>
            </w:r>
          </w:p>
        </w:tc>
      </w:tr>
    </w:tbl>
    <w:p w:rsidR="00885AC4" w:rsidRPr="00C5426A" w:rsidRDefault="00885AC4" w:rsidP="00625D66">
      <w:pPr>
        <w:pStyle w:val="Tabletext"/>
      </w:pPr>
    </w:p>
    <w:p w:rsidR="00E81AD6" w:rsidRPr="00FA56CE" w:rsidRDefault="00E81AD6" w:rsidP="007D1C74">
      <w:pPr>
        <w:pStyle w:val="ENotesHeading2"/>
        <w:pageBreakBefore/>
        <w:outlineLvl w:val="9"/>
      </w:pPr>
      <w:bookmarkStart w:id="518" w:name="_Toc449532963"/>
      <w:r w:rsidRPr="00FA56CE">
        <w:t>Endnote 3—Legislation history</w:t>
      </w:r>
      <w:bookmarkEnd w:id="518"/>
    </w:p>
    <w:p w:rsidR="0036734E" w:rsidRPr="00FA56CE" w:rsidRDefault="0036734E" w:rsidP="00D8725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36734E" w:rsidRPr="00FA56CE" w:rsidTr="00D8725E">
        <w:trPr>
          <w:cantSplit/>
          <w:tblHeader/>
        </w:trPr>
        <w:tc>
          <w:tcPr>
            <w:tcW w:w="1838" w:type="dxa"/>
            <w:tcBorders>
              <w:top w:val="single" w:sz="12" w:space="0" w:color="auto"/>
              <w:bottom w:val="single" w:sz="12" w:space="0" w:color="auto"/>
            </w:tcBorders>
            <w:shd w:val="clear" w:color="auto" w:fill="auto"/>
          </w:tcPr>
          <w:p w:rsidR="0036734E" w:rsidRPr="00FA56CE" w:rsidRDefault="0036734E" w:rsidP="00D8725E">
            <w:pPr>
              <w:pStyle w:val="ENoteTableHeading"/>
            </w:pPr>
            <w:r w:rsidRPr="00FA56CE">
              <w:t>Act</w:t>
            </w:r>
          </w:p>
        </w:tc>
        <w:tc>
          <w:tcPr>
            <w:tcW w:w="992" w:type="dxa"/>
            <w:tcBorders>
              <w:top w:val="single" w:sz="12" w:space="0" w:color="auto"/>
              <w:bottom w:val="single" w:sz="12" w:space="0" w:color="auto"/>
            </w:tcBorders>
            <w:shd w:val="clear" w:color="auto" w:fill="auto"/>
          </w:tcPr>
          <w:p w:rsidR="0036734E" w:rsidRPr="00FA56CE" w:rsidRDefault="0036734E" w:rsidP="00D8725E">
            <w:pPr>
              <w:pStyle w:val="ENoteTableHeading"/>
            </w:pPr>
            <w:r w:rsidRPr="00FA56CE">
              <w:t>Number and year</w:t>
            </w:r>
          </w:p>
        </w:tc>
        <w:tc>
          <w:tcPr>
            <w:tcW w:w="993" w:type="dxa"/>
            <w:tcBorders>
              <w:top w:val="single" w:sz="12" w:space="0" w:color="auto"/>
              <w:bottom w:val="single" w:sz="12" w:space="0" w:color="auto"/>
            </w:tcBorders>
            <w:shd w:val="clear" w:color="auto" w:fill="auto"/>
          </w:tcPr>
          <w:p w:rsidR="0036734E" w:rsidRPr="00FA56CE" w:rsidRDefault="0036734E" w:rsidP="00D8725E">
            <w:pPr>
              <w:pStyle w:val="ENoteTableHeading"/>
            </w:pPr>
            <w:r w:rsidRPr="00FA56CE">
              <w:t>Assent</w:t>
            </w:r>
          </w:p>
        </w:tc>
        <w:tc>
          <w:tcPr>
            <w:tcW w:w="1845" w:type="dxa"/>
            <w:tcBorders>
              <w:top w:val="single" w:sz="12" w:space="0" w:color="auto"/>
              <w:bottom w:val="single" w:sz="12" w:space="0" w:color="auto"/>
            </w:tcBorders>
            <w:shd w:val="clear" w:color="auto" w:fill="auto"/>
          </w:tcPr>
          <w:p w:rsidR="0036734E" w:rsidRPr="00FA56CE" w:rsidRDefault="0036734E" w:rsidP="00D8725E">
            <w:pPr>
              <w:pStyle w:val="ENoteTableHeading"/>
            </w:pPr>
            <w:r w:rsidRPr="00FA56CE">
              <w:t>Commencement</w:t>
            </w:r>
          </w:p>
        </w:tc>
        <w:tc>
          <w:tcPr>
            <w:tcW w:w="1417" w:type="dxa"/>
            <w:tcBorders>
              <w:top w:val="single" w:sz="12" w:space="0" w:color="auto"/>
              <w:bottom w:val="single" w:sz="12" w:space="0" w:color="auto"/>
            </w:tcBorders>
            <w:shd w:val="clear" w:color="auto" w:fill="auto"/>
          </w:tcPr>
          <w:p w:rsidR="0036734E" w:rsidRPr="00FA56CE" w:rsidRDefault="0036734E" w:rsidP="00D8725E">
            <w:pPr>
              <w:pStyle w:val="ENoteTableHeading"/>
            </w:pPr>
            <w:r w:rsidRPr="00FA56CE">
              <w:t>Application, saving and transitional provisions</w:t>
            </w:r>
          </w:p>
        </w:tc>
      </w:tr>
      <w:tr w:rsidR="0036734E" w:rsidRPr="00FA56CE" w:rsidTr="00D8725E">
        <w:trPr>
          <w:cantSplit/>
        </w:trPr>
        <w:tc>
          <w:tcPr>
            <w:tcW w:w="1838" w:type="dxa"/>
            <w:tcBorders>
              <w:top w:val="single" w:sz="12" w:space="0" w:color="auto"/>
              <w:bottom w:val="single" w:sz="4" w:space="0" w:color="auto"/>
            </w:tcBorders>
            <w:shd w:val="clear" w:color="auto" w:fill="auto"/>
          </w:tcPr>
          <w:p w:rsidR="0036734E" w:rsidRPr="00FA56CE" w:rsidRDefault="0036734E" w:rsidP="0036734E">
            <w:pPr>
              <w:pStyle w:val="ENoteTableText"/>
            </w:pPr>
            <w:r w:rsidRPr="00FA56CE">
              <w:t>Corporations Act 2001</w:t>
            </w:r>
          </w:p>
        </w:tc>
        <w:tc>
          <w:tcPr>
            <w:tcW w:w="992" w:type="dxa"/>
            <w:tcBorders>
              <w:top w:val="single" w:sz="12" w:space="0" w:color="auto"/>
              <w:bottom w:val="single" w:sz="4" w:space="0" w:color="auto"/>
            </w:tcBorders>
            <w:shd w:val="clear" w:color="auto" w:fill="auto"/>
          </w:tcPr>
          <w:p w:rsidR="0036734E" w:rsidRPr="00FA56CE" w:rsidRDefault="0036734E" w:rsidP="0036734E">
            <w:pPr>
              <w:pStyle w:val="ENoteTableText"/>
            </w:pPr>
            <w:r w:rsidRPr="00FA56CE">
              <w:t>50, 2001</w:t>
            </w:r>
          </w:p>
        </w:tc>
        <w:tc>
          <w:tcPr>
            <w:tcW w:w="993" w:type="dxa"/>
            <w:tcBorders>
              <w:top w:val="single" w:sz="12" w:space="0" w:color="auto"/>
              <w:bottom w:val="single" w:sz="4" w:space="0" w:color="auto"/>
            </w:tcBorders>
            <w:shd w:val="clear" w:color="auto" w:fill="auto"/>
          </w:tcPr>
          <w:p w:rsidR="0036734E" w:rsidRPr="00FA56CE" w:rsidRDefault="0036734E" w:rsidP="0036734E">
            <w:pPr>
              <w:pStyle w:val="ENoteTableText"/>
            </w:pPr>
            <w:r w:rsidRPr="00FA56CE">
              <w:t>28</w:t>
            </w:r>
            <w:r w:rsidR="00FA56CE">
              <w:t> </w:t>
            </w:r>
            <w:r w:rsidRPr="00FA56CE">
              <w:t>June 2001</w:t>
            </w:r>
          </w:p>
        </w:tc>
        <w:tc>
          <w:tcPr>
            <w:tcW w:w="1845" w:type="dxa"/>
            <w:tcBorders>
              <w:top w:val="single" w:sz="12" w:space="0" w:color="auto"/>
              <w:bottom w:val="single" w:sz="4" w:space="0" w:color="auto"/>
            </w:tcBorders>
            <w:shd w:val="clear" w:color="auto" w:fill="auto"/>
          </w:tcPr>
          <w:p w:rsidR="0036734E" w:rsidRPr="00FA56CE" w:rsidRDefault="0036734E" w:rsidP="0036734E">
            <w:pPr>
              <w:pStyle w:val="ENoteTableText"/>
            </w:pPr>
            <w:r w:rsidRPr="00FA56CE">
              <w:t>15</w:t>
            </w:r>
            <w:r w:rsidR="00FA56CE">
              <w:t> </w:t>
            </w:r>
            <w:r w:rsidRPr="00FA56CE">
              <w:t>July 2001 (</w:t>
            </w:r>
            <w:r w:rsidRPr="00FA56CE">
              <w:rPr>
                <w:i/>
              </w:rPr>
              <w:t xml:space="preserve">see Gazette </w:t>
            </w:r>
            <w:r w:rsidRPr="00FA56CE">
              <w:t>2001, No. S285)</w:t>
            </w:r>
          </w:p>
        </w:tc>
        <w:tc>
          <w:tcPr>
            <w:tcW w:w="1417" w:type="dxa"/>
            <w:tcBorders>
              <w:top w:val="single" w:sz="12" w:space="0" w:color="auto"/>
              <w:bottom w:val="single" w:sz="4" w:space="0" w:color="auto"/>
            </w:tcBorders>
            <w:shd w:val="clear" w:color="auto" w:fill="auto"/>
          </w:tcPr>
          <w:p w:rsidR="0036734E" w:rsidRPr="00FA56CE" w:rsidRDefault="0036734E" w:rsidP="0036734E">
            <w:pPr>
              <w:pStyle w:val="ENoteTableText"/>
            </w:pPr>
          </w:p>
        </w:tc>
      </w:tr>
      <w:tr w:rsidR="0036734E" w:rsidRPr="00FA56CE" w:rsidTr="0036734E">
        <w:trPr>
          <w:cantSplit/>
        </w:trPr>
        <w:tc>
          <w:tcPr>
            <w:tcW w:w="1838" w:type="dxa"/>
            <w:tcBorders>
              <w:bottom w:val="nil"/>
            </w:tcBorders>
            <w:shd w:val="clear" w:color="auto" w:fill="auto"/>
          </w:tcPr>
          <w:p w:rsidR="0036734E" w:rsidRPr="00FA56CE" w:rsidRDefault="0036734E" w:rsidP="0036734E">
            <w:pPr>
              <w:pStyle w:val="ENoteTableText"/>
            </w:pPr>
            <w:r w:rsidRPr="00FA56CE">
              <w:t>Corporations (Repeals, Consequentials and Transitionals) Act 2001</w:t>
            </w:r>
          </w:p>
        </w:tc>
        <w:tc>
          <w:tcPr>
            <w:tcW w:w="992" w:type="dxa"/>
            <w:tcBorders>
              <w:bottom w:val="nil"/>
            </w:tcBorders>
            <w:shd w:val="clear" w:color="auto" w:fill="auto"/>
          </w:tcPr>
          <w:p w:rsidR="0036734E" w:rsidRPr="00FA56CE" w:rsidRDefault="0036734E" w:rsidP="0036734E">
            <w:pPr>
              <w:pStyle w:val="ENoteTableText"/>
            </w:pPr>
            <w:r w:rsidRPr="00FA56CE">
              <w:t>55, 2001</w:t>
            </w:r>
          </w:p>
        </w:tc>
        <w:tc>
          <w:tcPr>
            <w:tcW w:w="993" w:type="dxa"/>
            <w:tcBorders>
              <w:bottom w:val="nil"/>
            </w:tcBorders>
            <w:shd w:val="clear" w:color="auto" w:fill="auto"/>
          </w:tcPr>
          <w:p w:rsidR="0036734E" w:rsidRPr="00FA56CE" w:rsidRDefault="0036734E" w:rsidP="0036734E">
            <w:pPr>
              <w:pStyle w:val="ENoteTableText"/>
            </w:pPr>
            <w:r w:rsidRPr="00FA56CE">
              <w:t>28</w:t>
            </w:r>
            <w:r w:rsidR="00FA56CE">
              <w:t> </w:t>
            </w:r>
            <w:r w:rsidRPr="00FA56CE">
              <w:t>June 2001</w:t>
            </w:r>
          </w:p>
        </w:tc>
        <w:tc>
          <w:tcPr>
            <w:tcW w:w="1845" w:type="dxa"/>
            <w:tcBorders>
              <w:bottom w:val="nil"/>
            </w:tcBorders>
            <w:shd w:val="clear" w:color="auto" w:fill="auto"/>
          </w:tcPr>
          <w:p w:rsidR="0036734E" w:rsidRPr="00FA56CE" w:rsidRDefault="0043057A" w:rsidP="0036734E">
            <w:pPr>
              <w:pStyle w:val="ENoteTableText"/>
            </w:pPr>
            <w:r w:rsidRPr="00FA56CE">
              <w:t>ss.</w:t>
            </w:r>
            <w:r w:rsidR="00FA56CE">
              <w:t> </w:t>
            </w:r>
            <w:r w:rsidR="0036734E" w:rsidRPr="00FA56CE">
              <w:t>4–14, Schedule</w:t>
            </w:r>
            <w:r w:rsidR="00FA56CE">
              <w:t> </w:t>
            </w:r>
            <w:r w:rsidR="0036734E" w:rsidRPr="00FA56CE">
              <w:t>2 (items</w:t>
            </w:r>
            <w:r w:rsidR="00FA56CE">
              <w:t> </w:t>
            </w:r>
            <w:r w:rsidR="0036734E" w:rsidRPr="00FA56CE">
              <w:t>12–16) and Schedule</w:t>
            </w:r>
            <w:r w:rsidR="00FA56CE">
              <w:t> </w:t>
            </w:r>
            <w:r w:rsidR="0036734E" w:rsidRPr="00FA56CE">
              <w:t>6: 15</w:t>
            </w:r>
            <w:r w:rsidR="00FA56CE">
              <w:t> </w:t>
            </w:r>
            <w:r w:rsidR="0036734E" w:rsidRPr="00FA56CE">
              <w:t>July 2001 (</w:t>
            </w:r>
            <w:r w:rsidR="0036734E" w:rsidRPr="00FA56CE">
              <w:rPr>
                <w:i/>
              </w:rPr>
              <w:t xml:space="preserve">see Gazette </w:t>
            </w:r>
            <w:r w:rsidR="0036734E" w:rsidRPr="00FA56CE">
              <w:t xml:space="preserve">2001, No. S285) </w:t>
            </w:r>
            <w:r w:rsidR="0036734E" w:rsidRPr="00FA56CE">
              <w:rPr>
                <w:i/>
              </w:rPr>
              <w:t>(a)</w:t>
            </w:r>
          </w:p>
        </w:tc>
        <w:tc>
          <w:tcPr>
            <w:tcW w:w="1417" w:type="dxa"/>
            <w:tcBorders>
              <w:bottom w:val="nil"/>
            </w:tcBorders>
            <w:shd w:val="clear" w:color="auto" w:fill="auto"/>
          </w:tcPr>
          <w:p w:rsidR="0036734E" w:rsidRPr="00FA56CE" w:rsidRDefault="0043057A" w:rsidP="0043057A">
            <w:pPr>
              <w:pStyle w:val="ENoteTableText"/>
            </w:pPr>
            <w:r w:rsidRPr="00FA56CE">
              <w:t>ss.</w:t>
            </w:r>
            <w:r w:rsidR="00FA56CE">
              <w:t> </w:t>
            </w:r>
            <w:r w:rsidR="0036734E" w:rsidRPr="00FA56CE">
              <w:t>4–14</w:t>
            </w:r>
          </w:p>
        </w:tc>
      </w:tr>
      <w:tr w:rsidR="0036734E" w:rsidRPr="00FA56CE" w:rsidTr="0036734E">
        <w:trPr>
          <w:cantSplit/>
        </w:trPr>
        <w:tc>
          <w:tcPr>
            <w:tcW w:w="1838" w:type="dxa"/>
            <w:tcBorders>
              <w:top w:val="nil"/>
              <w:bottom w:val="nil"/>
            </w:tcBorders>
            <w:shd w:val="clear" w:color="auto" w:fill="auto"/>
          </w:tcPr>
          <w:p w:rsidR="0036734E" w:rsidRPr="00FA56CE" w:rsidRDefault="0036734E" w:rsidP="0036734E">
            <w:pPr>
              <w:pStyle w:val="ENoteTTIndentHeading"/>
            </w:pPr>
            <w:r w:rsidRPr="00FA56CE">
              <w:rPr>
                <w:rFonts w:cs="Times New Roman"/>
              </w:rPr>
              <w:t>as amended by</w:t>
            </w:r>
          </w:p>
        </w:tc>
        <w:tc>
          <w:tcPr>
            <w:tcW w:w="992" w:type="dxa"/>
            <w:tcBorders>
              <w:top w:val="nil"/>
              <w:bottom w:val="nil"/>
            </w:tcBorders>
            <w:shd w:val="clear" w:color="auto" w:fill="auto"/>
          </w:tcPr>
          <w:p w:rsidR="0036734E" w:rsidRPr="00FA56CE" w:rsidRDefault="0036734E" w:rsidP="0036734E">
            <w:pPr>
              <w:pStyle w:val="ENoteTableText"/>
            </w:pPr>
          </w:p>
        </w:tc>
        <w:tc>
          <w:tcPr>
            <w:tcW w:w="993" w:type="dxa"/>
            <w:tcBorders>
              <w:top w:val="nil"/>
              <w:bottom w:val="nil"/>
            </w:tcBorders>
            <w:shd w:val="clear" w:color="auto" w:fill="auto"/>
          </w:tcPr>
          <w:p w:rsidR="0036734E" w:rsidRPr="00FA56CE" w:rsidRDefault="0036734E" w:rsidP="0036734E">
            <w:pPr>
              <w:pStyle w:val="ENoteTableText"/>
            </w:pPr>
          </w:p>
        </w:tc>
        <w:tc>
          <w:tcPr>
            <w:tcW w:w="1845" w:type="dxa"/>
            <w:tcBorders>
              <w:top w:val="nil"/>
              <w:bottom w:val="nil"/>
            </w:tcBorders>
            <w:shd w:val="clear" w:color="auto" w:fill="auto"/>
          </w:tcPr>
          <w:p w:rsidR="0036734E" w:rsidRPr="00FA56CE" w:rsidRDefault="0036734E" w:rsidP="0036734E">
            <w:pPr>
              <w:pStyle w:val="ENoteTableText"/>
            </w:pPr>
          </w:p>
        </w:tc>
        <w:tc>
          <w:tcPr>
            <w:tcW w:w="1417" w:type="dxa"/>
            <w:tcBorders>
              <w:top w:val="nil"/>
              <w:bottom w:val="nil"/>
            </w:tcBorders>
            <w:shd w:val="clear" w:color="auto" w:fill="auto"/>
          </w:tcPr>
          <w:p w:rsidR="0036734E" w:rsidRPr="00FA56CE" w:rsidRDefault="0036734E" w:rsidP="0036734E">
            <w:pPr>
              <w:pStyle w:val="ENoteTableText"/>
            </w:pPr>
          </w:p>
        </w:tc>
      </w:tr>
      <w:tr w:rsidR="0036734E" w:rsidRPr="00FA56CE" w:rsidTr="0036734E">
        <w:trPr>
          <w:cantSplit/>
        </w:trPr>
        <w:tc>
          <w:tcPr>
            <w:tcW w:w="1838" w:type="dxa"/>
            <w:tcBorders>
              <w:top w:val="nil"/>
              <w:bottom w:val="single" w:sz="4" w:space="0" w:color="auto"/>
            </w:tcBorders>
            <w:shd w:val="clear" w:color="auto" w:fill="auto"/>
          </w:tcPr>
          <w:p w:rsidR="0036734E" w:rsidRPr="00FA56CE" w:rsidRDefault="0036734E" w:rsidP="0036734E">
            <w:pPr>
              <w:pStyle w:val="ENoteTTi"/>
            </w:pPr>
            <w:r w:rsidRPr="00FA56CE">
              <w:t>Statute Law Revision Act 2006</w:t>
            </w:r>
          </w:p>
        </w:tc>
        <w:tc>
          <w:tcPr>
            <w:tcW w:w="992" w:type="dxa"/>
            <w:tcBorders>
              <w:top w:val="nil"/>
              <w:bottom w:val="single" w:sz="4" w:space="0" w:color="auto"/>
            </w:tcBorders>
            <w:shd w:val="clear" w:color="auto" w:fill="auto"/>
          </w:tcPr>
          <w:p w:rsidR="0036734E" w:rsidRPr="00FA56CE" w:rsidRDefault="0036734E" w:rsidP="0036734E">
            <w:pPr>
              <w:pStyle w:val="ENoteTableText"/>
            </w:pPr>
            <w:r w:rsidRPr="00FA56CE">
              <w:t>9, 2006</w:t>
            </w:r>
          </w:p>
        </w:tc>
        <w:tc>
          <w:tcPr>
            <w:tcW w:w="993" w:type="dxa"/>
            <w:tcBorders>
              <w:top w:val="nil"/>
              <w:bottom w:val="single" w:sz="4" w:space="0" w:color="auto"/>
            </w:tcBorders>
            <w:shd w:val="clear" w:color="auto" w:fill="auto"/>
          </w:tcPr>
          <w:p w:rsidR="0036734E" w:rsidRPr="00FA56CE" w:rsidRDefault="0036734E" w:rsidP="0036734E">
            <w:pPr>
              <w:pStyle w:val="ENoteTableText"/>
            </w:pPr>
            <w:r w:rsidRPr="00FA56CE">
              <w:t>23 Mar 2006</w:t>
            </w:r>
          </w:p>
        </w:tc>
        <w:tc>
          <w:tcPr>
            <w:tcW w:w="1845" w:type="dxa"/>
            <w:tcBorders>
              <w:top w:val="nil"/>
              <w:bottom w:val="single" w:sz="4" w:space="0" w:color="auto"/>
            </w:tcBorders>
            <w:shd w:val="clear" w:color="auto" w:fill="auto"/>
          </w:tcPr>
          <w:p w:rsidR="0036734E" w:rsidRPr="00FA56CE" w:rsidRDefault="0036734E" w:rsidP="0036734E">
            <w:pPr>
              <w:pStyle w:val="ENoteTableText"/>
            </w:pPr>
            <w:r w:rsidRPr="00FA56CE">
              <w:t>Schedule</w:t>
            </w:r>
            <w:r w:rsidR="00FA56CE">
              <w:t> </w:t>
            </w:r>
            <w:r w:rsidRPr="00FA56CE">
              <w:t>2 (items</w:t>
            </w:r>
            <w:r w:rsidR="00FA56CE">
              <w:t> </w:t>
            </w:r>
            <w:r w:rsidRPr="00FA56CE">
              <w:t xml:space="preserve">11–13): </w:t>
            </w:r>
            <w:r w:rsidRPr="00FA56CE">
              <w:rPr>
                <w:i/>
              </w:rPr>
              <w:t>(aa)</w:t>
            </w:r>
          </w:p>
        </w:tc>
        <w:tc>
          <w:tcPr>
            <w:tcW w:w="1417" w:type="dxa"/>
            <w:tcBorders>
              <w:top w:val="nil"/>
              <w:bottom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tcBorders>
              <w:top w:val="single" w:sz="4" w:space="0" w:color="auto"/>
              <w:bottom w:val="nil"/>
            </w:tcBorders>
            <w:shd w:val="clear" w:color="auto" w:fill="auto"/>
          </w:tcPr>
          <w:p w:rsidR="0036734E" w:rsidRPr="00FA56CE" w:rsidRDefault="0036734E" w:rsidP="0036734E">
            <w:pPr>
              <w:pStyle w:val="ENoteTableText"/>
            </w:pPr>
            <w:r w:rsidRPr="00FA56CE">
              <w:t>Treasury Legislation Amendment (Application of Criminal Code) Act (No.</w:t>
            </w:r>
            <w:r w:rsidR="00FA56CE">
              <w:t> </w:t>
            </w:r>
            <w:r w:rsidRPr="00FA56CE">
              <w:t>3) 2001</w:t>
            </w:r>
          </w:p>
        </w:tc>
        <w:tc>
          <w:tcPr>
            <w:tcW w:w="992" w:type="dxa"/>
            <w:tcBorders>
              <w:top w:val="single" w:sz="4" w:space="0" w:color="auto"/>
              <w:bottom w:val="nil"/>
            </w:tcBorders>
            <w:shd w:val="clear" w:color="auto" w:fill="auto"/>
          </w:tcPr>
          <w:p w:rsidR="0036734E" w:rsidRPr="00FA56CE" w:rsidRDefault="0036734E" w:rsidP="0036734E">
            <w:pPr>
              <w:pStyle w:val="ENoteTableText"/>
            </w:pPr>
            <w:r w:rsidRPr="00FA56CE">
              <w:t>117, 2001</w:t>
            </w:r>
          </w:p>
        </w:tc>
        <w:tc>
          <w:tcPr>
            <w:tcW w:w="993" w:type="dxa"/>
            <w:tcBorders>
              <w:top w:val="single" w:sz="4" w:space="0" w:color="auto"/>
              <w:bottom w:val="nil"/>
            </w:tcBorders>
            <w:shd w:val="clear" w:color="auto" w:fill="auto"/>
          </w:tcPr>
          <w:p w:rsidR="0036734E" w:rsidRPr="00FA56CE" w:rsidRDefault="0036734E" w:rsidP="0036734E">
            <w:pPr>
              <w:pStyle w:val="ENoteTableText"/>
            </w:pPr>
            <w:r w:rsidRPr="00FA56CE">
              <w:t>18 Sept 2001</w:t>
            </w:r>
          </w:p>
        </w:tc>
        <w:tc>
          <w:tcPr>
            <w:tcW w:w="1845" w:type="dxa"/>
            <w:tcBorders>
              <w:top w:val="single" w:sz="4" w:space="0" w:color="auto"/>
              <w:bottom w:val="nil"/>
            </w:tcBorders>
            <w:shd w:val="clear" w:color="auto" w:fill="auto"/>
          </w:tcPr>
          <w:p w:rsidR="0036734E" w:rsidRPr="00FA56CE" w:rsidRDefault="0043057A" w:rsidP="0036734E">
            <w:pPr>
              <w:pStyle w:val="ENoteTableText"/>
            </w:pPr>
            <w:r w:rsidRPr="00FA56CE">
              <w:t>s.</w:t>
            </w:r>
            <w:r w:rsidR="0036734E" w:rsidRPr="00FA56CE">
              <w:t xml:space="preserve"> 4 and Schedule</w:t>
            </w:r>
            <w:r w:rsidR="00FA56CE">
              <w:t> </w:t>
            </w:r>
            <w:r w:rsidR="0036734E" w:rsidRPr="00FA56CE">
              <w:t>1 (items</w:t>
            </w:r>
            <w:r w:rsidR="00FA56CE">
              <w:t> </w:t>
            </w:r>
            <w:r w:rsidR="0036734E" w:rsidRPr="00FA56CE">
              <w:t xml:space="preserve">179–182, 189, 190): Royal Assent </w:t>
            </w:r>
            <w:r w:rsidR="0036734E" w:rsidRPr="00FA56CE">
              <w:rPr>
                <w:i/>
              </w:rPr>
              <w:t>(b)</w:t>
            </w:r>
            <w:r w:rsidR="0036734E" w:rsidRPr="00FA56CE">
              <w:br/>
              <w:t>Schedule</w:t>
            </w:r>
            <w:r w:rsidR="00FA56CE">
              <w:t> </w:t>
            </w:r>
            <w:r w:rsidR="0036734E" w:rsidRPr="00FA56CE">
              <w:t>1 (items</w:t>
            </w:r>
            <w:r w:rsidR="00FA56CE">
              <w:t> </w:t>
            </w:r>
            <w:r w:rsidR="0036734E" w:rsidRPr="00FA56CE">
              <w:t xml:space="preserve">1–178,  183–188, 191–306): 15 Dec 2001 </w:t>
            </w:r>
            <w:r w:rsidR="0036734E" w:rsidRPr="00FA56CE">
              <w:rPr>
                <w:i/>
              </w:rPr>
              <w:t xml:space="preserve">(b) </w:t>
            </w:r>
          </w:p>
        </w:tc>
        <w:tc>
          <w:tcPr>
            <w:tcW w:w="1417" w:type="dxa"/>
            <w:tcBorders>
              <w:top w:val="single" w:sz="4" w:space="0" w:color="auto"/>
              <w:bottom w:val="nil"/>
            </w:tcBorders>
            <w:shd w:val="clear" w:color="auto" w:fill="auto"/>
          </w:tcPr>
          <w:p w:rsidR="0036734E" w:rsidRPr="00FA56CE" w:rsidRDefault="0043057A" w:rsidP="001154FF">
            <w:pPr>
              <w:pStyle w:val="ENoteTableText"/>
            </w:pPr>
            <w:r w:rsidRPr="00FA56CE">
              <w:t>s.</w:t>
            </w:r>
            <w:r w:rsidR="0036734E" w:rsidRPr="00FA56CE">
              <w:t xml:space="preserve"> 4</w:t>
            </w:r>
            <w:r w:rsidR="00AB068C" w:rsidRPr="00FA56CE">
              <w:br/>
            </w:r>
            <w:r w:rsidRPr="00FA56CE">
              <w:t>s.</w:t>
            </w:r>
            <w:r w:rsidR="0036734E" w:rsidRPr="00FA56CE">
              <w:t xml:space="preserve"> 2(2) (rep. by 146, 2001, Sch. 5 [item</w:t>
            </w:r>
            <w:r w:rsidR="00FA56CE">
              <w:t> </w:t>
            </w:r>
            <w:r w:rsidR="0036734E" w:rsidRPr="00FA56CE">
              <w:t>10])</w:t>
            </w:r>
          </w:p>
        </w:tc>
      </w:tr>
      <w:tr w:rsidR="0036734E" w:rsidRPr="00FA56CE" w:rsidTr="0036734E">
        <w:trPr>
          <w:cantSplit/>
        </w:trPr>
        <w:tc>
          <w:tcPr>
            <w:tcW w:w="1838" w:type="dxa"/>
            <w:tcBorders>
              <w:top w:val="nil"/>
              <w:bottom w:val="nil"/>
            </w:tcBorders>
            <w:shd w:val="clear" w:color="auto" w:fill="auto"/>
          </w:tcPr>
          <w:p w:rsidR="0036734E" w:rsidRPr="00FA56CE" w:rsidRDefault="0036734E" w:rsidP="0036734E">
            <w:pPr>
              <w:pStyle w:val="ENoteTTIndentHeading"/>
            </w:pPr>
            <w:r w:rsidRPr="00FA56CE">
              <w:rPr>
                <w:rFonts w:cs="Times New Roman"/>
              </w:rPr>
              <w:t>as amended by</w:t>
            </w:r>
          </w:p>
        </w:tc>
        <w:tc>
          <w:tcPr>
            <w:tcW w:w="992" w:type="dxa"/>
            <w:tcBorders>
              <w:top w:val="nil"/>
              <w:bottom w:val="nil"/>
            </w:tcBorders>
            <w:shd w:val="clear" w:color="auto" w:fill="auto"/>
          </w:tcPr>
          <w:p w:rsidR="0036734E" w:rsidRPr="00FA56CE" w:rsidRDefault="0036734E" w:rsidP="0036734E">
            <w:pPr>
              <w:pStyle w:val="ENoteTableText"/>
              <w:rPr>
                <w:b/>
              </w:rPr>
            </w:pPr>
          </w:p>
        </w:tc>
        <w:tc>
          <w:tcPr>
            <w:tcW w:w="993" w:type="dxa"/>
            <w:tcBorders>
              <w:top w:val="nil"/>
              <w:bottom w:val="nil"/>
            </w:tcBorders>
            <w:shd w:val="clear" w:color="auto" w:fill="auto"/>
          </w:tcPr>
          <w:p w:rsidR="0036734E" w:rsidRPr="00FA56CE" w:rsidRDefault="0036734E" w:rsidP="0036734E">
            <w:pPr>
              <w:pStyle w:val="ENoteTableText"/>
              <w:rPr>
                <w:b/>
              </w:rPr>
            </w:pPr>
          </w:p>
        </w:tc>
        <w:tc>
          <w:tcPr>
            <w:tcW w:w="1845" w:type="dxa"/>
            <w:tcBorders>
              <w:top w:val="nil"/>
              <w:bottom w:val="nil"/>
            </w:tcBorders>
            <w:shd w:val="clear" w:color="auto" w:fill="auto"/>
          </w:tcPr>
          <w:p w:rsidR="0036734E" w:rsidRPr="00FA56CE" w:rsidRDefault="0036734E" w:rsidP="0036734E">
            <w:pPr>
              <w:pStyle w:val="ENoteTableText"/>
              <w:rPr>
                <w:b/>
              </w:rPr>
            </w:pPr>
          </w:p>
        </w:tc>
        <w:tc>
          <w:tcPr>
            <w:tcW w:w="1417" w:type="dxa"/>
            <w:tcBorders>
              <w:top w:val="nil"/>
              <w:bottom w:val="nil"/>
            </w:tcBorders>
            <w:shd w:val="clear" w:color="auto" w:fill="auto"/>
          </w:tcPr>
          <w:p w:rsidR="0036734E" w:rsidRPr="00FA56CE" w:rsidRDefault="0036734E" w:rsidP="0036734E">
            <w:pPr>
              <w:pStyle w:val="ENoteTableText"/>
              <w:rPr>
                <w:b/>
              </w:rPr>
            </w:pPr>
          </w:p>
        </w:tc>
      </w:tr>
      <w:tr w:rsidR="0036734E" w:rsidRPr="00FA56CE" w:rsidTr="0036734E">
        <w:trPr>
          <w:cantSplit/>
        </w:trPr>
        <w:tc>
          <w:tcPr>
            <w:tcW w:w="1838" w:type="dxa"/>
            <w:tcBorders>
              <w:top w:val="nil"/>
              <w:bottom w:val="single" w:sz="4" w:space="0" w:color="auto"/>
            </w:tcBorders>
            <w:shd w:val="clear" w:color="auto" w:fill="auto"/>
          </w:tcPr>
          <w:p w:rsidR="0036734E" w:rsidRPr="00FA56CE" w:rsidRDefault="0036734E" w:rsidP="0036734E">
            <w:pPr>
              <w:pStyle w:val="ENoteTTi"/>
            </w:pPr>
            <w:r w:rsidRPr="00FA56CE">
              <w:t>Treasury Legislation Amendment (Application of Criminal Code) Act (No.</w:t>
            </w:r>
            <w:r w:rsidR="00FA56CE">
              <w:t> </w:t>
            </w:r>
            <w:r w:rsidRPr="00FA56CE">
              <w:t>2) 2001</w:t>
            </w:r>
          </w:p>
        </w:tc>
        <w:tc>
          <w:tcPr>
            <w:tcW w:w="992" w:type="dxa"/>
            <w:tcBorders>
              <w:top w:val="nil"/>
              <w:bottom w:val="single" w:sz="4" w:space="0" w:color="auto"/>
            </w:tcBorders>
            <w:shd w:val="clear" w:color="auto" w:fill="auto"/>
          </w:tcPr>
          <w:p w:rsidR="0036734E" w:rsidRPr="00FA56CE" w:rsidRDefault="0036734E" w:rsidP="0036734E">
            <w:pPr>
              <w:pStyle w:val="ENoteTableText"/>
            </w:pPr>
            <w:r w:rsidRPr="00FA56CE">
              <w:t>146, 2001</w:t>
            </w:r>
          </w:p>
        </w:tc>
        <w:tc>
          <w:tcPr>
            <w:tcW w:w="993" w:type="dxa"/>
            <w:tcBorders>
              <w:top w:val="nil"/>
              <w:bottom w:val="single" w:sz="4" w:space="0" w:color="auto"/>
            </w:tcBorders>
            <w:shd w:val="clear" w:color="auto" w:fill="auto"/>
          </w:tcPr>
          <w:p w:rsidR="0036734E" w:rsidRPr="00FA56CE" w:rsidRDefault="0036734E" w:rsidP="0036734E">
            <w:pPr>
              <w:pStyle w:val="ENoteTableText"/>
            </w:pPr>
            <w:r w:rsidRPr="00FA56CE">
              <w:t>1 Oct 2001</w:t>
            </w:r>
          </w:p>
        </w:tc>
        <w:tc>
          <w:tcPr>
            <w:tcW w:w="1845" w:type="dxa"/>
            <w:tcBorders>
              <w:top w:val="nil"/>
              <w:bottom w:val="single" w:sz="4" w:space="0" w:color="auto"/>
            </w:tcBorders>
            <w:shd w:val="clear" w:color="auto" w:fill="auto"/>
          </w:tcPr>
          <w:p w:rsidR="0036734E" w:rsidRPr="00FA56CE" w:rsidRDefault="0036734E" w:rsidP="0036734E">
            <w:pPr>
              <w:pStyle w:val="ENoteTableText"/>
            </w:pPr>
            <w:r w:rsidRPr="00FA56CE">
              <w:t>Schedule</w:t>
            </w:r>
            <w:r w:rsidR="00FA56CE">
              <w:t> </w:t>
            </w:r>
            <w:r w:rsidRPr="00FA56CE">
              <w:t>5 (item</w:t>
            </w:r>
            <w:r w:rsidR="00FA56CE">
              <w:t> </w:t>
            </w:r>
            <w:r w:rsidRPr="00FA56CE">
              <w:t xml:space="preserve">10): 15 Dec 2001 </w:t>
            </w:r>
            <w:r w:rsidRPr="00FA56CE">
              <w:rPr>
                <w:i/>
              </w:rPr>
              <w:t xml:space="preserve">(c) </w:t>
            </w:r>
          </w:p>
        </w:tc>
        <w:tc>
          <w:tcPr>
            <w:tcW w:w="1417" w:type="dxa"/>
            <w:tcBorders>
              <w:top w:val="nil"/>
              <w:bottom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tcBorders>
              <w:top w:val="single" w:sz="4" w:space="0" w:color="auto"/>
            </w:tcBorders>
            <w:shd w:val="clear" w:color="auto" w:fill="auto"/>
          </w:tcPr>
          <w:p w:rsidR="0036734E" w:rsidRPr="00FA56CE" w:rsidRDefault="0036734E" w:rsidP="0036734E">
            <w:pPr>
              <w:pStyle w:val="ENoteTableText"/>
            </w:pPr>
            <w:r w:rsidRPr="00FA56CE">
              <w:t>General Insurance Reform Act 2001</w:t>
            </w:r>
          </w:p>
        </w:tc>
        <w:tc>
          <w:tcPr>
            <w:tcW w:w="992" w:type="dxa"/>
            <w:tcBorders>
              <w:top w:val="single" w:sz="4" w:space="0" w:color="auto"/>
            </w:tcBorders>
            <w:shd w:val="clear" w:color="auto" w:fill="auto"/>
          </w:tcPr>
          <w:p w:rsidR="0036734E" w:rsidRPr="00FA56CE" w:rsidRDefault="0036734E" w:rsidP="0036734E">
            <w:pPr>
              <w:pStyle w:val="ENoteTableText"/>
            </w:pPr>
            <w:r w:rsidRPr="00FA56CE">
              <w:t>119, 2001</w:t>
            </w:r>
          </w:p>
        </w:tc>
        <w:tc>
          <w:tcPr>
            <w:tcW w:w="993" w:type="dxa"/>
            <w:tcBorders>
              <w:top w:val="single" w:sz="4" w:space="0" w:color="auto"/>
            </w:tcBorders>
            <w:shd w:val="clear" w:color="auto" w:fill="auto"/>
          </w:tcPr>
          <w:p w:rsidR="0036734E" w:rsidRPr="00FA56CE" w:rsidRDefault="0036734E" w:rsidP="0036734E">
            <w:pPr>
              <w:pStyle w:val="ENoteTableText"/>
            </w:pPr>
            <w:r w:rsidRPr="00FA56CE">
              <w:t>19 Sept 2001</w:t>
            </w:r>
          </w:p>
        </w:tc>
        <w:tc>
          <w:tcPr>
            <w:tcW w:w="1845" w:type="dxa"/>
            <w:tcBorders>
              <w:top w:val="single" w:sz="4" w:space="0" w:color="auto"/>
            </w:tcBorders>
            <w:shd w:val="clear" w:color="auto" w:fill="auto"/>
          </w:tcPr>
          <w:p w:rsidR="0036734E" w:rsidRPr="00FA56CE" w:rsidRDefault="0036734E" w:rsidP="0036734E">
            <w:pPr>
              <w:pStyle w:val="ENoteTableText"/>
            </w:pPr>
            <w:r w:rsidRPr="00FA56CE">
              <w:t>Schedules</w:t>
            </w:r>
            <w:r w:rsidR="00FA56CE">
              <w:t> </w:t>
            </w:r>
            <w:r w:rsidRPr="00FA56CE">
              <w:t>1 and 3: 1</w:t>
            </w:r>
            <w:r w:rsidR="00FA56CE">
              <w:t> </w:t>
            </w:r>
            <w:r w:rsidRPr="00FA56CE">
              <w:t>July 2002</w:t>
            </w:r>
            <w:r w:rsidRPr="00FA56CE">
              <w:br/>
              <w:t>Remainder: Royal Assent</w:t>
            </w:r>
          </w:p>
        </w:tc>
        <w:tc>
          <w:tcPr>
            <w:tcW w:w="1417" w:type="dxa"/>
            <w:tcBorders>
              <w:top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tcBorders>
              <w:bottom w:val="nil"/>
            </w:tcBorders>
            <w:shd w:val="clear" w:color="auto" w:fill="auto"/>
          </w:tcPr>
          <w:p w:rsidR="0036734E" w:rsidRPr="00FA56CE" w:rsidRDefault="0036734E" w:rsidP="0036734E">
            <w:pPr>
              <w:pStyle w:val="ENoteTableText"/>
            </w:pPr>
            <w:r w:rsidRPr="00FA56CE">
              <w:t>Financial Services Reform Act 2001</w:t>
            </w:r>
          </w:p>
        </w:tc>
        <w:tc>
          <w:tcPr>
            <w:tcW w:w="992" w:type="dxa"/>
            <w:tcBorders>
              <w:bottom w:val="nil"/>
            </w:tcBorders>
            <w:shd w:val="clear" w:color="auto" w:fill="auto"/>
          </w:tcPr>
          <w:p w:rsidR="0036734E" w:rsidRPr="00FA56CE" w:rsidRDefault="0036734E" w:rsidP="0036734E">
            <w:pPr>
              <w:pStyle w:val="ENoteTableText"/>
            </w:pPr>
            <w:r w:rsidRPr="00FA56CE">
              <w:t>122, 2001</w:t>
            </w:r>
          </w:p>
        </w:tc>
        <w:tc>
          <w:tcPr>
            <w:tcW w:w="993" w:type="dxa"/>
            <w:tcBorders>
              <w:bottom w:val="nil"/>
            </w:tcBorders>
            <w:shd w:val="clear" w:color="auto" w:fill="auto"/>
          </w:tcPr>
          <w:p w:rsidR="0036734E" w:rsidRPr="00FA56CE" w:rsidRDefault="0036734E" w:rsidP="0036734E">
            <w:pPr>
              <w:pStyle w:val="ENoteTableText"/>
            </w:pPr>
            <w:r w:rsidRPr="00FA56CE">
              <w:t>27 Sept 2001</w:t>
            </w:r>
          </w:p>
        </w:tc>
        <w:tc>
          <w:tcPr>
            <w:tcW w:w="1845" w:type="dxa"/>
            <w:tcBorders>
              <w:bottom w:val="nil"/>
            </w:tcBorders>
            <w:shd w:val="clear" w:color="auto" w:fill="auto"/>
          </w:tcPr>
          <w:p w:rsidR="0036734E" w:rsidRPr="00FA56CE" w:rsidRDefault="0043057A" w:rsidP="0036734E">
            <w:pPr>
              <w:pStyle w:val="ENoteTableText"/>
            </w:pPr>
            <w:r w:rsidRPr="00FA56CE">
              <w:t>ss.</w:t>
            </w:r>
            <w:r w:rsidR="00FA56CE">
              <w:t> </w:t>
            </w:r>
            <w:r w:rsidR="0036734E" w:rsidRPr="00FA56CE">
              <w:t>1, 2 and Schedule</w:t>
            </w:r>
            <w:r w:rsidR="00FA56CE">
              <w:t> </w:t>
            </w:r>
            <w:r w:rsidR="0036734E" w:rsidRPr="00FA56CE">
              <w:t>3 (items</w:t>
            </w:r>
            <w:r w:rsidR="00FA56CE">
              <w:t> </w:t>
            </w:r>
            <w:r w:rsidR="0036734E" w:rsidRPr="00FA56CE">
              <w:t>1–27): Royal Assent</w:t>
            </w:r>
            <w:r w:rsidR="0036734E" w:rsidRPr="00FA56CE">
              <w:br/>
              <w:t>Remainder: 11 Mar 2002 (</w:t>
            </w:r>
            <w:r w:rsidR="0036734E" w:rsidRPr="00FA56CE">
              <w:rPr>
                <w:i/>
              </w:rPr>
              <w:t xml:space="preserve">see Gazette </w:t>
            </w:r>
            <w:r w:rsidR="0036734E" w:rsidRPr="00FA56CE">
              <w:t>2001, No. GN42)</w:t>
            </w:r>
          </w:p>
        </w:tc>
        <w:tc>
          <w:tcPr>
            <w:tcW w:w="1417" w:type="dxa"/>
            <w:tcBorders>
              <w:bottom w:val="nil"/>
            </w:tcBorders>
            <w:shd w:val="clear" w:color="auto" w:fill="auto"/>
          </w:tcPr>
          <w:p w:rsidR="0036734E" w:rsidRPr="00FA56CE" w:rsidRDefault="0043057A" w:rsidP="0036734E">
            <w:pPr>
              <w:pStyle w:val="ENoteTableText"/>
            </w:pPr>
            <w:r w:rsidRPr="00FA56CE">
              <w:t>s.</w:t>
            </w:r>
            <w:r w:rsidR="0036734E" w:rsidRPr="00FA56CE">
              <w:t xml:space="preserve"> 2(2) (am. by 146, 2001, Sch. 5 [item</w:t>
            </w:r>
            <w:r w:rsidR="00FA56CE">
              <w:t> </w:t>
            </w:r>
            <w:r w:rsidR="0036734E" w:rsidRPr="00FA56CE">
              <w:t>6])</w:t>
            </w:r>
            <w:r w:rsidR="0036734E" w:rsidRPr="00FA56CE">
              <w:br/>
            </w:r>
            <w:r w:rsidRPr="00FA56CE">
              <w:t>s.</w:t>
            </w:r>
            <w:r w:rsidR="0036734E" w:rsidRPr="00FA56CE">
              <w:t xml:space="preserve"> 2(7) (rep. by 146, 2001, Sch. 5 [item</w:t>
            </w:r>
            <w:r w:rsidR="00FA56CE">
              <w:t> </w:t>
            </w:r>
            <w:r w:rsidR="0036734E" w:rsidRPr="00FA56CE">
              <w:t>7])</w:t>
            </w:r>
          </w:p>
        </w:tc>
      </w:tr>
      <w:tr w:rsidR="0036734E" w:rsidRPr="00FA56CE" w:rsidTr="0036734E">
        <w:trPr>
          <w:cantSplit/>
        </w:trPr>
        <w:tc>
          <w:tcPr>
            <w:tcW w:w="1838" w:type="dxa"/>
            <w:tcBorders>
              <w:top w:val="nil"/>
              <w:bottom w:val="nil"/>
            </w:tcBorders>
            <w:shd w:val="clear" w:color="auto" w:fill="auto"/>
          </w:tcPr>
          <w:p w:rsidR="0036734E" w:rsidRPr="00FA56CE" w:rsidRDefault="0036734E" w:rsidP="0036734E">
            <w:pPr>
              <w:pStyle w:val="ENoteTTIndentHeading"/>
            </w:pPr>
            <w:r w:rsidRPr="00FA56CE">
              <w:rPr>
                <w:rFonts w:cs="Times New Roman"/>
              </w:rPr>
              <w:t>as amended by</w:t>
            </w:r>
          </w:p>
        </w:tc>
        <w:tc>
          <w:tcPr>
            <w:tcW w:w="992" w:type="dxa"/>
            <w:tcBorders>
              <w:top w:val="nil"/>
              <w:bottom w:val="nil"/>
            </w:tcBorders>
            <w:shd w:val="clear" w:color="auto" w:fill="auto"/>
          </w:tcPr>
          <w:p w:rsidR="0036734E" w:rsidRPr="00FA56CE" w:rsidRDefault="0036734E" w:rsidP="0036734E">
            <w:pPr>
              <w:pStyle w:val="ENoteTableText"/>
            </w:pPr>
          </w:p>
        </w:tc>
        <w:tc>
          <w:tcPr>
            <w:tcW w:w="993" w:type="dxa"/>
            <w:tcBorders>
              <w:top w:val="nil"/>
              <w:bottom w:val="nil"/>
            </w:tcBorders>
            <w:shd w:val="clear" w:color="auto" w:fill="auto"/>
          </w:tcPr>
          <w:p w:rsidR="0036734E" w:rsidRPr="00FA56CE" w:rsidRDefault="0036734E" w:rsidP="0036734E">
            <w:pPr>
              <w:pStyle w:val="ENoteTableText"/>
            </w:pPr>
          </w:p>
        </w:tc>
        <w:tc>
          <w:tcPr>
            <w:tcW w:w="1845" w:type="dxa"/>
            <w:tcBorders>
              <w:top w:val="nil"/>
              <w:bottom w:val="nil"/>
            </w:tcBorders>
            <w:shd w:val="clear" w:color="auto" w:fill="auto"/>
          </w:tcPr>
          <w:p w:rsidR="0036734E" w:rsidRPr="00FA56CE" w:rsidRDefault="0036734E" w:rsidP="0036734E">
            <w:pPr>
              <w:pStyle w:val="ENoteTableText"/>
            </w:pPr>
          </w:p>
        </w:tc>
        <w:tc>
          <w:tcPr>
            <w:tcW w:w="1417" w:type="dxa"/>
            <w:tcBorders>
              <w:top w:val="nil"/>
              <w:bottom w:val="nil"/>
            </w:tcBorders>
            <w:shd w:val="clear" w:color="auto" w:fill="auto"/>
          </w:tcPr>
          <w:p w:rsidR="0036734E" w:rsidRPr="00FA56CE" w:rsidRDefault="0036734E" w:rsidP="0036734E">
            <w:pPr>
              <w:pStyle w:val="ENoteTableText"/>
            </w:pPr>
          </w:p>
        </w:tc>
      </w:tr>
      <w:tr w:rsidR="0036734E" w:rsidRPr="00FA56CE" w:rsidTr="0036734E">
        <w:trPr>
          <w:cantSplit/>
        </w:trPr>
        <w:tc>
          <w:tcPr>
            <w:tcW w:w="1838" w:type="dxa"/>
            <w:tcBorders>
              <w:top w:val="nil"/>
              <w:bottom w:val="nil"/>
            </w:tcBorders>
            <w:shd w:val="clear" w:color="auto" w:fill="auto"/>
          </w:tcPr>
          <w:p w:rsidR="0036734E" w:rsidRPr="00FA56CE" w:rsidRDefault="0036734E" w:rsidP="0036734E">
            <w:pPr>
              <w:pStyle w:val="ENoteTTi"/>
            </w:pPr>
            <w:r w:rsidRPr="00FA56CE">
              <w:t>Treasury Legislation Amendment (Application of Criminal Code) Act (No.</w:t>
            </w:r>
            <w:r w:rsidR="00FA56CE">
              <w:t> </w:t>
            </w:r>
            <w:r w:rsidRPr="00FA56CE">
              <w:t>2) 2001</w:t>
            </w:r>
          </w:p>
        </w:tc>
        <w:tc>
          <w:tcPr>
            <w:tcW w:w="992" w:type="dxa"/>
            <w:tcBorders>
              <w:top w:val="nil"/>
              <w:bottom w:val="nil"/>
            </w:tcBorders>
            <w:shd w:val="clear" w:color="auto" w:fill="auto"/>
          </w:tcPr>
          <w:p w:rsidR="0036734E" w:rsidRPr="00FA56CE" w:rsidRDefault="0036734E" w:rsidP="0036734E">
            <w:pPr>
              <w:pStyle w:val="ENoteTableText"/>
            </w:pPr>
            <w:r w:rsidRPr="00FA56CE">
              <w:t>146, 2001</w:t>
            </w:r>
          </w:p>
        </w:tc>
        <w:tc>
          <w:tcPr>
            <w:tcW w:w="993" w:type="dxa"/>
            <w:tcBorders>
              <w:top w:val="nil"/>
              <w:bottom w:val="nil"/>
            </w:tcBorders>
            <w:shd w:val="clear" w:color="auto" w:fill="auto"/>
          </w:tcPr>
          <w:p w:rsidR="0036734E" w:rsidRPr="00FA56CE" w:rsidRDefault="0036734E" w:rsidP="0036734E">
            <w:pPr>
              <w:pStyle w:val="ENoteTableText"/>
            </w:pPr>
            <w:r w:rsidRPr="00FA56CE">
              <w:t>1 Oct 2001</w:t>
            </w:r>
          </w:p>
        </w:tc>
        <w:tc>
          <w:tcPr>
            <w:tcW w:w="1845" w:type="dxa"/>
            <w:tcBorders>
              <w:top w:val="nil"/>
              <w:bottom w:val="nil"/>
            </w:tcBorders>
            <w:shd w:val="clear" w:color="auto" w:fill="auto"/>
          </w:tcPr>
          <w:p w:rsidR="0036734E" w:rsidRPr="00FA56CE" w:rsidRDefault="0036734E" w:rsidP="0036734E">
            <w:pPr>
              <w:pStyle w:val="ENoteTableText"/>
            </w:pPr>
            <w:r w:rsidRPr="00FA56CE">
              <w:t>Schedule</w:t>
            </w:r>
            <w:r w:rsidR="00FA56CE">
              <w:t> </w:t>
            </w:r>
            <w:r w:rsidRPr="00FA56CE">
              <w:t>5 (items</w:t>
            </w:r>
            <w:r w:rsidR="00FA56CE">
              <w:t> </w:t>
            </w:r>
            <w:r w:rsidRPr="00FA56CE">
              <w:t xml:space="preserve">6–8): 15 Dec 2001 </w:t>
            </w:r>
            <w:r w:rsidRPr="00FA56CE">
              <w:rPr>
                <w:i/>
              </w:rPr>
              <w:t>(d)</w:t>
            </w:r>
          </w:p>
        </w:tc>
        <w:tc>
          <w:tcPr>
            <w:tcW w:w="1417" w:type="dxa"/>
            <w:tcBorders>
              <w:top w:val="nil"/>
              <w:bottom w:val="nil"/>
            </w:tcBorders>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tcBorders>
              <w:top w:val="nil"/>
              <w:bottom w:val="single" w:sz="4" w:space="0" w:color="auto"/>
            </w:tcBorders>
            <w:shd w:val="clear" w:color="auto" w:fill="auto"/>
          </w:tcPr>
          <w:p w:rsidR="0036734E" w:rsidRPr="00FA56CE" w:rsidRDefault="0036734E" w:rsidP="0036734E">
            <w:pPr>
              <w:pStyle w:val="ENoteTTi"/>
            </w:pPr>
            <w:r w:rsidRPr="00FA56CE">
              <w:t>Statute Law Revision Act 2005</w:t>
            </w:r>
          </w:p>
        </w:tc>
        <w:tc>
          <w:tcPr>
            <w:tcW w:w="992" w:type="dxa"/>
            <w:tcBorders>
              <w:top w:val="nil"/>
              <w:bottom w:val="single" w:sz="4" w:space="0" w:color="auto"/>
            </w:tcBorders>
            <w:shd w:val="clear" w:color="auto" w:fill="auto"/>
          </w:tcPr>
          <w:p w:rsidR="0036734E" w:rsidRPr="00FA56CE" w:rsidRDefault="0036734E" w:rsidP="0036734E">
            <w:pPr>
              <w:pStyle w:val="ENoteTableText"/>
            </w:pPr>
            <w:r w:rsidRPr="00FA56CE">
              <w:t>100, 2005</w:t>
            </w:r>
          </w:p>
        </w:tc>
        <w:tc>
          <w:tcPr>
            <w:tcW w:w="993" w:type="dxa"/>
            <w:tcBorders>
              <w:top w:val="nil"/>
              <w:bottom w:val="single" w:sz="4" w:space="0" w:color="auto"/>
            </w:tcBorders>
            <w:shd w:val="clear" w:color="auto" w:fill="auto"/>
          </w:tcPr>
          <w:p w:rsidR="0036734E" w:rsidRPr="00FA56CE" w:rsidRDefault="0036734E" w:rsidP="0036734E">
            <w:pPr>
              <w:pStyle w:val="ENoteTableText"/>
            </w:pPr>
            <w:r w:rsidRPr="00FA56CE">
              <w:t>6</w:t>
            </w:r>
            <w:r w:rsidR="00FA56CE">
              <w:t> </w:t>
            </w:r>
            <w:r w:rsidRPr="00FA56CE">
              <w:t>July 2005</w:t>
            </w:r>
          </w:p>
        </w:tc>
        <w:tc>
          <w:tcPr>
            <w:tcW w:w="1845" w:type="dxa"/>
            <w:tcBorders>
              <w:top w:val="nil"/>
              <w:bottom w:val="single" w:sz="4" w:space="0" w:color="auto"/>
            </w:tcBorders>
            <w:shd w:val="clear" w:color="auto" w:fill="auto"/>
          </w:tcPr>
          <w:p w:rsidR="0036734E" w:rsidRPr="00FA56CE" w:rsidRDefault="0036734E" w:rsidP="0036734E">
            <w:pPr>
              <w:pStyle w:val="ENoteTableText"/>
            </w:pPr>
            <w:r w:rsidRPr="00FA56CE">
              <w:t>Schedule</w:t>
            </w:r>
            <w:r w:rsidR="00FA56CE">
              <w:t> </w:t>
            </w:r>
            <w:r w:rsidRPr="00FA56CE">
              <w:t>2 (item</w:t>
            </w:r>
            <w:r w:rsidR="00FA56CE">
              <w:t> </w:t>
            </w:r>
            <w:r w:rsidRPr="00FA56CE">
              <w:t xml:space="preserve">13): </w:t>
            </w:r>
            <w:r w:rsidRPr="00FA56CE">
              <w:rPr>
                <w:i/>
              </w:rPr>
              <w:t>(da)</w:t>
            </w:r>
          </w:p>
        </w:tc>
        <w:tc>
          <w:tcPr>
            <w:tcW w:w="1417" w:type="dxa"/>
            <w:tcBorders>
              <w:top w:val="nil"/>
              <w:bottom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tcBorders>
              <w:top w:val="single" w:sz="4" w:space="0" w:color="auto"/>
            </w:tcBorders>
            <w:shd w:val="clear" w:color="auto" w:fill="auto"/>
          </w:tcPr>
          <w:p w:rsidR="0036734E" w:rsidRPr="00FA56CE" w:rsidRDefault="0036734E" w:rsidP="0036734E">
            <w:pPr>
              <w:pStyle w:val="ENoteTableText"/>
            </w:pPr>
            <w:r w:rsidRPr="00FA56CE">
              <w:t>Financial Services Reform (Consequential Provisions) Act 2001</w:t>
            </w:r>
          </w:p>
        </w:tc>
        <w:tc>
          <w:tcPr>
            <w:tcW w:w="992" w:type="dxa"/>
            <w:tcBorders>
              <w:top w:val="single" w:sz="4" w:space="0" w:color="auto"/>
            </w:tcBorders>
            <w:shd w:val="clear" w:color="auto" w:fill="auto"/>
          </w:tcPr>
          <w:p w:rsidR="0036734E" w:rsidRPr="00FA56CE" w:rsidRDefault="0036734E" w:rsidP="0036734E">
            <w:pPr>
              <w:pStyle w:val="ENoteTableText"/>
            </w:pPr>
            <w:r w:rsidRPr="00FA56CE">
              <w:t>123, 2001</w:t>
            </w:r>
          </w:p>
        </w:tc>
        <w:tc>
          <w:tcPr>
            <w:tcW w:w="993" w:type="dxa"/>
            <w:tcBorders>
              <w:top w:val="single" w:sz="4" w:space="0" w:color="auto"/>
            </w:tcBorders>
            <w:shd w:val="clear" w:color="auto" w:fill="auto"/>
          </w:tcPr>
          <w:p w:rsidR="0036734E" w:rsidRPr="00FA56CE" w:rsidRDefault="0036734E" w:rsidP="0036734E">
            <w:pPr>
              <w:pStyle w:val="ENoteTableText"/>
            </w:pPr>
            <w:r w:rsidRPr="00FA56CE">
              <w:t>27 Sept 2001</w:t>
            </w:r>
          </w:p>
        </w:tc>
        <w:tc>
          <w:tcPr>
            <w:tcW w:w="1845" w:type="dxa"/>
            <w:tcBorders>
              <w:top w:val="single" w:sz="4" w:space="0" w:color="auto"/>
            </w:tcBorders>
            <w:shd w:val="clear" w:color="auto" w:fill="auto"/>
          </w:tcPr>
          <w:p w:rsidR="0036734E" w:rsidRPr="00FA56CE" w:rsidRDefault="0036734E" w:rsidP="0036734E">
            <w:pPr>
              <w:pStyle w:val="ENoteTableText"/>
            </w:pPr>
            <w:r w:rsidRPr="00FA56CE">
              <w:t>Schedule</w:t>
            </w:r>
            <w:r w:rsidR="00FA56CE">
              <w:t> </w:t>
            </w:r>
            <w:r w:rsidRPr="00FA56CE">
              <w:t>1 (items</w:t>
            </w:r>
            <w:r w:rsidR="00FA56CE">
              <w:t> </w:t>
            </w:r>
            <w:r w:rsidRPr="00FA56CE">
              <w:t xml:space="preserve">219–222): </w:t>
            </w:r>
            <w:r w:rsidRPr="00FA56CE">
              <w:rPr>
                <w:i/>
              </w:rPr>
              <w:t>(e)</w:t>
            </w:r>
            <w:r w:rsidRPr="00FA56CE">
              <w:rPr>
                <w:i/>
              </w:rPr>
              <w:br/>
            </w:r>
            <w:r w:rsidRPr="00FA56CE">
              <w:t>Schedule</w:t>
            </w:r>
            <w:r w:rsidR="00FA56CE">
              <w:t> </w:t>
            </w:r>
            <w:r w:rsidRPr="00FA56CE">
              <w:t>1 (items</w:t>
            </w:r>
            <w:r w:rsidR="00FA56CE">
              <w:t> </w:t>
            </w:r>
            <w:r w:rsidRPr="00FA56CE">
              <w:t xml:space="preserve">223, 224): Royal Assent </w:t>
            </w:r>
            <w:r w:rsidRPr="00FA56CE">
              <w:rPr>
                <w:i/>
              </w:rPr>
              <w:t>(e)</w:t>
            </w:r>
          </w:p>
        </w:tc>
        <w:tc>
          <w:tcPr>
            <w:tcW w:w="1417" w:type="dxa"/>
            <w:tcBorders>
              <w:top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Treasury Legislation Amendment (Application of Criminal Code) Act (No.</w:t>
            </w:r>
            <w:r w:rsidR="00FA56CE">
              <w:t> </w:t>
            </w:r>
            <w:r w:rsidRPr="00FA56CE">
              <w:t>2) 2001</w:t>
            </w:r>
          </w:p>
        </w:tc>
        <w:tc>
          <w:tcPr>
            <w:tcW w:w="992" w:type="dxa"/>
            <w:shd w:val="clear" w:color="auto" w:fill="auto"/>
          </w:tcPr>
          <w:p w:rsidR="0036734E" w:rsidRPr="00FA56CE" w:rsidRDefault="0036734E" w:rsidP="0036734E">
            <w:pPr>
              <w:pStyle w:val="ENoteTableText"/>
            </w:pPr>
            <w:r w:rsidRPr="00FA56CE">
              <w:t>146, 2001</w:t>
            </w:r>
          </w:p>
        </w:tc>
        <w:tc>
          <w:tcPr>
            <w:tcW w:w="993" w:type="dxa"/>
            <w:shd w:val="clear" w:color="auto" w:fill="auto"/>
          </w:tcPr>
          <w:p w:rsidR="0036734E" w:rsidRPr="00FA56CE" w:rsidRDefault="0036734E" w:rsidP="0036734E">
            <w:pPr>
              <w:pStyle w:val="ENoteTableText"/>
            </w:pPr>
            <w:r w:rsidRPr="00FA56CE">
              <w:t>1 Oct 2001</w:t>
            </w:r>
          </w:p>
        </w:tc>
        <w:tc>
          <w:tcPr>
            <w:tcW w:w="1845" w:type="dxa"/>
            <w:shd w:val="clear" w:color="auto" w:fill="auto"/>
          </w:tcPr>
          <w:p w:rsidR="0036734E" w:rsidRPr="00FA56CE" w:rsidRDefault="0043057A" w:rsidP="0036734E">
            <w:pPr>
              <w:pStyle w:val="ENoteTableText"/>
            </w:pPr>
            <w:r w:rsidRPr="00FA56CE">
              <w:t>s.</w:t>
            </w:r>
            <w:r w:rsidR="0036734E" w:rsidRPr="00FA56CE">
              <w:t xml:space="preserve"> 4 and Schedule</w:t>
            </w:r>
            <w:r w:rsidR="00FA56CE">
              <w:t> </w:t>
            </w:r>
            <w:r w:rsidR="0036734E" w:rsidRPr="00FA56CE">
              <w:t>5 (items</w:t>
            </w:r>
            <w:r w:rsidR="00FA56CE">
              <w:t> </w:t>
            </w:r>
            <w:r w:rsidR="0036734E" w:rsidRPr="00FA56CE">
              <w:t xml:space="preserve">4, 5): 15 Dec 2001 </w:t>
            </w:r>
            <w:r w:rsidR="0036734E" w:rsidRPr="00FA56CE">
              <w:rPr>
                <w:i/>
              </w:rPr>
              <w:t>(f)</w:t>
            </w:r>
            <w:r w:rsidR="0036734E" w:rsidRPr="00FA56CE">
              <w:br/>
              <w:t>Schedule</w:t>
            </w:r>
            <w:r w:rsidR="00FA56CE">
              <w:t> </w:t>
            </w:r>
            <w:r w:rsidR="0036734E" w:rsidRPr="00FA56CE">
              <w:t>5 (item</w:t>
            </w:r>
            <w:r w:rsidR="00FA56CE">
              <w:t> </w:t>
            </w:r>
            <w:r w:rsidR="0036734E" w:rsidRPr="00FA56CE">
              <w:t xml:space="preserve">3): </w:t>
            </w:r>
            <w:r w:rsidR="0036734E" w:rsidRPr="00FA56CE">
              <w:rPr>
                <w:i/>
              </w:rPr>
              <w:t>(f)</w:t>
            </w:r>
          </w:p>
        </w:tc>
        <w:tc>
          <w:tcPr>
            <w:tcW w:w="1417" w:type="dxa"/>
            <w:shd w:val="clear" w:color="auto" w:fill="auto"/>
          </w:tcPr>
          <w:p w:rsidR="0036734E" w:rsidRPr="00FA56CE" w:rsidRDefault="0043057A" w:rsidP="0036734E">
            <w:pPr>
              <w:pStyle w:val="ENoteTableText"/>
            </w:pPr>
            <w:r w:rsidRPr="00FA56CE">
              <w:t>s.</w:t>
            </w:r>
            <w:r w:rsidR="0036734E" w:rsidRPr="00FA56CE">
              <w:t xml:space="preserve"> 4</w:t>
            </w:r>
          </w:p>
        </w:tc>
      </w:tr>
      <w:tr w:rsidR="0036734E" w:rsidRPr="00FA56CE" w:rsidTr="0036734E">
        <w:trPr>
          <w:cantSplit/>
        </w:trPr>
        <w:tc>
          <w:tcPr>
            <w:tcW w:w="1838" w:type="dxa"/>
            <w:tcBorders>
              <w:bottom w:val="nil"/>
            </w:tcBorders>
            <w:shd w:val="clear" w:color="auto" w:fill="auto"/>
          </w:tcPr>
          <w:p w:rsidR="0036734E" w:rsidRPr="00FA56CE" w:rsidRDefault="0036734E" w:rsidP="0036734E">
            <w:pPr>
              <w:pStyle w:val="ENoteTableText"/>
            </w:pPr>
            <w:r w:rsidRPr="00FA56CE">
              <w:t>Financial Services Reform (Consequential Provisions) Act 2002</w:t>
            </w:r>
          </w:p>
        </w:tc>
        <w:tc>
          <w:tcPr>
            <w:tcW w:w="992" w:type="dxa"/>
            <w:tcBorders>
              <w:bottom w:val="nil"/>
            </w:tcBorders>
            <w:shd w:val="clear" w:color="auto" w:fill="auto"/>
          </w:tcPr>
          <w:p w:rsidR="0036734E" w:rsidRPr="00FA56CE" w:rsidRDefault="0036734E" w:rsidP="0036734E">
            <w:pPr>
              <w:pStyle w:val="ENoteTableText"/>
            </w:pPr>
            <w:r w:rsidRPr="00FA56CE">
              <w:t>29, 2002</w:t>
            </w:r>
          </w:p>
        </w:tc>
        <w:tc>
          <w:tcPr>
            <w:tcW w:w="993" w:type="dxa"/>
            <w:tcBorders>
              <w:bottom w:val="nil"/>
            </w:tcBorders>
            <w:shd w:val="clear" w:color="auto" w:fill="auto"/>
          </w:tcPr>
          <w:p w:rsidR="0036734E" w:rsidRPr="00FA56CE" w:rsidRDefault="0036734E" w:rsidP="0036734E">
            <w:pPr>
              <w:pStyle w:val="ENoteTableText"/>
            </w:pPr>
            <w:r w:rsidRPr="00FA56CE">
              <w:t>5 Apr 2002</w:t>
            </w:r>
          </w:p>
        </w:tc>
        <w:tc>
          <w:tcPr>
            <w:tcW w:w="1845" w:type="dxa"/>
            <w:tcBorders>
              <w:bottom w:val="nil"/>
            </w:tcBorders>
            <w:shd w:val="clear" w:color="auto" w:fill="auto"/>
          </w:tcPr>
          <w:p w:rsidR="0036734E" w:rsidRPr="00FA56CE" w:rsidRDefault="0036734E" w:rsidP="0036734E">
            <w:pPr>
              <w:pStyle w:val="ENoteTableText"/>
            </w:pPr>
            <w:r w:rsidRPr="00FA56CE">
              <w:t>Schedule</w:t>
            </w:r>
            <w:r w:rsidR="00FA56CE">
              <w:t> </w:t>
            </w:r>
            <w:r w:rsidRPr="00FA56CE">
              <w:t xml:space="preserve">2: </w:t>
            </w:r>
            <w:r w:rsidRPr="00FA56CE">
              <w:rPr>
                <w:i/>
              </w:rPr>
              <w:t>(g)</w:t>
            </w:r>
          </w:p>
        </w:tc>
        <w:tc>
          <w:tcPr>
            <w:tcW w:w="1417" w:type="dxa"/>
            <w:tcBorders>
              <w:bottom w:val="nil"/>
            </w:tcBorders>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tcBorders>
              <w:top w:val="nil"/>
              <w:bottom w:val="nil"/>
            </w:tcBorders>
            <w:shd w:val="clear" w:color="auto" w:fill="auto"/>
          </w:tcPr>
          <w:p w:rsidR="0036734E" w:rsidRPr="00FA56CE" w:rsidRDefault="0036734E" w:rsidP="0036734E">
            <w:pPr>
              <w:pStyle w:val="ENoteTTIndentHeading"/>
            </w:pPr>
            <w:r w:rsidRPr="00FA56CE">
              <w:rPr>
                <w:rFonts w:cs="Times New Roman"/>
              </w:rPr>
              <w:t>as amended by</w:t>
            </w:r>
          </w:p>
        </w:tc>
        <w:tc>
          <w:tcPr>
            <w:tcW w:w="992" w:type="dxa"/>
            <w:tcBorders>
              <w:top w:val="nil"/>
              <w:bottom w:val="nil"/>
            </w:tcBorders>
            <w:shd w:val="clear" w:color="auto" w:fill="auto"/>
          </w:tcPr>
          <w:p w:rsidR="0036734E" w:rsidRPr="00FA56CE" w:rsidRDefault="0036734E" w:rsidP="0036734E">
            <w:pPr>
              <w:pStyle w:val="ENoteTableText"/>
            </w:pPr>
          </w:p>
        </w:tc>
        <w:tc>
          <w:tcPr>
            <w:tcW w:w="993" w:type="dxa"/>
            <w:tcBorders>
              <w:top w:val="nil"/>
              <w:bottom w:val="nil"/>
            </w:tcBorders>
            <w:shd w:val="clear" w:color="auto" w:fill="auto"/>
          </w:tcPr>
          <w:p w:rsidR="0036734E" w:rsidRPr="00FA56CE" w:rsidRDefault="0036734E" w:rsidP="0036734E">
            <w:pPr>
              <w:pStyle w:val="ENoteTableText"/>
            </w:pPr>
          </w:p>
        </w:tc>
        <w:tc>
          <w:tcPr>
            <w:tcW w:w="1845" w:type="dxa"/>
            <w:tcBorders>
              <w:top w:val="nil"/>
              <w:bottom w:val="nil"/>
            </w:tcBorders>
            <w:shd w:val="clear" w:color="auto" w:fill="auto"/>
          </w:tcPr>
          <w:p w:rsidR="0036734E" w:rsidRPr="00FA56CE" w:rsidRDefault="0036734E" w:rsidP="0036734E">
            <w:pPr>
              <w:pStyle w:val="ENoteTableText"/>
            </w:pPr>
          </w:p>
        </w:tc>
        <w:tc>
          <w:tcPr>
            <w:tcW w:w="1417" w:type="dxa"/>
            <w:tcBorders>
              <w:top w:val="nil"/>
              <w:bottom w:val="nil"/>
            </w:tcBorders>
            <w:shd w:val="clear" w:color="auto" w:fill="auto"/>
          </w:tcPr>
          <w:p w:rsidR="0036734E" w:rsidRPr="00FA56CE" w:rsidRDefault="0036734E" w:rsidP="0036734E">
            <w:pPr>
              <w:pStyle w:val="ENoteTableText"/>
            </w:pPr>
          </w:p>
        </w:tc>
      </w:tr>
      <w:tr w:rsidR="0036734E" w:rsidRPr="00FA56CE" w:rsidTr="0036734E">
        <w:trPr>
          <w:cantSplit/>
        </w:trPr>
        <w:tc>
          <w:tcPr>
            <w:tcW w:w="1838" w:type="dxa"/>
            <w:tcBorders>
              <w:top w:val="nil"/>
              <w:bottom w:val="single" w:sz="4" w:space="0" w:color="auto"/>
            </w:tcBorders>
            <w:shd w:val="clear" w:color="auto" w:fill="auto"/>
          </w:tcPr>
          <w:p w:rsidR="0036734E" w:rsidRPr="00FA56CE" w:rsidRDefault="0036734E" w:rsidP="0036734E">
            <w:pPr>
              <w:pStyle w:val="ENoteTTi"/>
            </w:pPr>
            <w:r w:rsidRPr="00FA56CE">
              <w:t>Statute Law Revision Act 2005</w:t>
            </w:r>
          </w:p>
        </w:tc>
        <w:tc>
          <w:tcPr>
            <w:tcW w:w="992" w:type="dxa"/>
            <w:tcBorders>
              <w:top w:val="nil"/>
              <w:bottom w:val="single" w:sz="4" w:space="0" w:color="auto"/>
            </w:tcBorders>
            <w:shd w:val="clear" w:color="auto" w:fill="auto"/>
          </w:tcPr>
          <w:p w:rsidR="0036734E" w:rsidRPr="00FA56CE" w:rsidRDefault="0036734E" w:rsidP="0036734E">
            <w:pPr>
              <w:pStyle w:val="ENoteTableText"/>
            </w:pPr>
            <w:r w:rsidRPr="00FA56CE">
              <w:t>100, 2005</w:t>
            </w:r>
          </w:p>
        </w:tc>
        <w:tc>
          <w:tcPr>
            <w:tcW w:w="993" w:type="dxa"/>
            <w:tcBorders>
              <w:top w:val="nil"/>
              <w:bottom w:val="single" w:sz="4" w:space="0" w:color="auto"/>
            </w:tcBorders>
            <w:shd w:val="clear" w:color="auto" w:fill="auto"/>
          </w:tcPr>
          <w:p w:rsidR="0036734E" w:rsidRPr="00FA56CE" w:rsidRDefault="0036734E" w:rsidP="0036734E">
            <w:pPr>
              <w:pStyle w:val="ENoteTableText"/>
            </w:pPr>
            <w:r w:rsidRPr="00FA56CE">
              <w:t>6</w:t>
            </w:r>
            <w:r w:rsidR="00FA56CE">
              <w:t> </w:t>
            </w:r>
            <w:r w:rsidRPr="00FA56CE">
              <w:t>July 2005</w:t>
            </w:r>
          </w:p>
        </w:tc>
        <w:tc>
          <w:tcPr>
            <w:tcW w:w="1845" w:type="dxa"/>
            <w:tcBorders>
              <w:top w:val="nil"/>
              <w:bottom w:val="single" w:sz="4" w:space="0" w:color="auto"/>
            </w:tcBorders>
            <w:shd w:val="clear" w:color="auto" w:fill="auto"/>
          </w:tcPr>
          <w:p w:rsidR="0036734E" w:rsidRPr="00FA56CE" w:rsidRDefault="0036734E" w:rsidP="0036734E">
            <w:pPr>
              <w:pStyle w:val="ENoteTableText"/>
            </w:pPr>
            <w:r w:rsidRPr="00FA56CE">
              <w:t>Schedule</w:t>
            </w:r>
            <w:r w:rsidR="00FA56CE">
              <w:t> </w:t>
            </w:r>
            <w:r w:rsidRPr="00FA56CE">
              <w:t>2 (item</w:t>
            </w:r>
            <w:r w:rsidR="00FA56CE">
              <w:t> </w:t>
            </w:r>
            <w:r w:rsidRPr="00FA56CE">
              <w:t xml:space="preserve">16): </w:t>
            </w:r>
            <w:r w:rsidRPr="00FA56CE">
              <w:rPr>
                <w:i/>
              </w:rPr>
              <w:t>(ga)</w:t>
            </w:r>
          </w:p>
        </w:tc>
        <w:tc>
          <w:tcPr>
            <w:tcW w:w="1417" w:type="dxa"/>
            <w:tcBorders>
              <w:top w:val="nil"/>
              <w:bottom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EB7A29">
        <w:trPr>
          <w:cantSplit/>
        </w:trPr>
        <w:tc>
          <w:tcPr>
            <w:tcW w:w="1838" w:type="dxa"/>
            <w:tcBorders>
              <w:top w:val="single" w:sz="4" w:space="0" w:color="auto"/>
              <w:bottom w:val="single" w:sz="4" w:space="0" w:color="auto"/>
            </w:tcBorders>
            <w:shd w:val="clear" w:color="auto" w:fill="auto"/>
          </w:tcPr>
          <w:p w:rsidR="0036734E" w:rsidRPr="00FA56CE" w:rsidRDefault="0036734E" w:rsidP="0036734E">
            <w:pPr>
              <w:pStyle w:val="ENoteTableText"/>
            </w:pPr>
            <w:r w:rsidRPr="00FA56CE">
              <w:t>Corporations Legislation Amendment Act 2003</w:t>
            </w:r>
          </w:p>
        </w:tc>
        <w:tc>
          <w:tcPr>
            <w:tcW w:w="992" w:type="dxa"/>
            <w:tcBorders>
              <w:top w:val="single" w:sz="4" w:space="0" w:color="auto"/>
              <w:bottom w:val="single" w:sz="4" w:space="0" w:color="auto"/>
            </w:tcBorders>
            <w:shd w:val="clear" w:color="auto" w:fill="auto"/>
          </w:tcPr>
          <w:p w:rsidR="0036734E" w:rsidRPr="00FA56CE" w:rsidRDefault="0036734E" w:rsidP="0036734E">
            <w:pPr>
              <w:pStyle w:val="ENoteTableText"/>
            </w:pPr>
            <w:r w:rsidRPr="00FA56CE">
              <w:t>24, 2003</w:t>
            </w:r>
          </w:p>
        </w:tc>
        <w:tc>
          <w:tcPr>
            <w:tcW w:w="993" w:type="dxa"/>
            <w:tcBorders>
              <w:top w:val="single" w:sz="4" w:space="0" w:color="auto"/>
              <w:bottom w:val="single" w:sz="4" w:space="0" w:color="auto"/>
            </w:tcBorders>
            <w:shd w:val="clear" w:color="auto" w:fill="auto"/>
          </w:tcPr>
          <w:p w:rsidR="0036734E" w:rsidRPr="00FA56CE" w:rsidRDefault="0036734E" w:rsidP="0036734E">
            <w:pPr>
              <w:pStyle w:val="ENoteTableText"/>
            </w:pPr>
            <w:r w:rsidRPr="00FA56CE">
              <w:t>11 Apr 2003</w:t>
            </w:r>
          </w:p>
        </w:tc>
        <w:tc>
          <w:tcPr>
            <w:tcW w:w="1845" w:type="dxa"/>
            <w:tcBorders>
              <w:top w:val="single" w:sz="4" w:space="0" w:color="auto"/>
              <w:bottom w:val="single" w:sz="4" w:space="0" w:color="auto"/>
            </w:tcBorders>
            <w:shd w:val="clear" w:color="auto" w:fill="auto"/>
          </w:tcPr>
          <w:p w:rsidR="0036734E" w:rsidRPr="00FA56CE" w:rsidRDefault="0036734E" w:rsidP="0036734E">
            <w:pPr>
              <w:pStyle w:val="ENoteTableText"/>
            </w:pPr>
            <w:r w:rsidRPr="00FA56CE">
              <w:t>Schedules</w:t>
            </w:r>
            <w:r w:rsidR="00FA56CE">
              <w:t> </w:t>
            </w:r>
            <w:r w:rsidRPr="00FA56CE">
              <w:t>1–3 and Schedule</w:t>
            </w:r>
            <w:r w:rsidR="00FA56CE">
              <w:t> </w:t>
            </w:r>
            <w:r w:rsidRPr="00FA56CE">
              <w:t>4 (items</w:t>
            </w:r>
            <w:r w:rsidR="00FA56CE">
              <w:t> </w:t>
            </w:r>
            <w:r w:rsidRPr="00FA56CE">
              <w:t>1–7): 1</w:t>
            </w:r>
            <w:r w:rsidR="00FA56CE">
              <w:t> </w:t>
            </w:r>
            <w:r w:rsidRPr="00FA56CE">
              <w:t>July 2003</w:t>
            </w:r>
            <w:r w:rsidRPr="00FA56CE">
              <w:br/>
              <w:t>Schedule</w:t>
            </w:r>
            <w:r w:rsidR="00FA56CE">
              <w:t> </w:t>
            </w:r>
            <w:r w:rsidRPr="00FA56CE">
              <w:t>4 (item</w:t>
            </w:r>
            <w:r w:rsidR="00FA56CE">
              <w:t> </w:t>
            </w:r>
            <w:r w:rsidRPr="00FA56CE">
              <w:t xml:space="preserve">8): </w:t>
            </w:r>
            <w:r w:rsidRPr="00FA56CE">
              <w:rPr>
                <w:i/>
              </w:rPr>
              <w:t>(h)</w:t>
            </w:r>
            <w:r w:rsidRPr="00FA56CE">
              <w:br/>
              <w:t>Schedule</w:t>
            </w:r>
            <w:r w:rsidR="00FA56CE">
              <w:t> </w:t>
            </w:r>
            <w:r w:rsidRPr="00FA56CE">
              <w:t>5 (items</w:t>
            </w:r>
            <w:r w:rsidR="00FA56CE">
              <w:t> </w:t>
            </w:r>
            <w:r w:rsidRPr="00FA56CE">
              <w:t xml:space="preserve">4–6): </w:t>
            </w:r>
            <w:r w:rsidRPr="00FA56CE">
              <w:rPr>
                <w:i/>
              </w:rPr>
              <w:t>(h)</w:t>
            </w:r>
            <w:r w:rsidRPr="00FA56CE">
              <w:br/>
              <w:t>Remainder: Royal Assent</w:t>
            </w:r>
          </w:p>
        </w:tc>
        <w:tc>
          <w:tcPr>
            <w:tcW w:w="1417" w:type="dxa"/>
            <w:tcBorders>
              <w:top w:val="single" w:sz="4" w:space="0" w:color="auto"/>
              <w:bottom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EB7A29">
        <w:trPr>
          <w:cantSplit/>
        </w:trPr>
        <w:tc>
          <w:tcPr>
            <w:tcW w:w="1838" w:type="dxa"/>
            <w:tcBorders>
              <w:bottom w:val="single" w:sz="4" w:space="0" w:color="auto"/>
            </w:tcBorders>
            <w:shd w:val="clear" w:color="auto" w:fill="auto"/>
          </w:tcPr>
          <w:p w:rsidR="0036734E" w:rsidRPr="00FA56CE" w:rsidRDefault="0036734E" w:rsidP="0036734E">
            <w:pPr>
              <w:pStyle w:val="ENoteTableText"/>
            </w:pPr>
            <w:bookmarkStart w:id="519" w:name="CU_20662653"/>
            <w:bookmarkEnd w:id="519"/>
            <w:r w:rsidRPr="00FA56CE">
              <w:rPr>
                <w:noProof/>
              </w:rPr>
              <w:t>Corporations Amendment (Repayment of Directors’ Bonuses) Act 2003</w:t>
            </w:r>
          </w:p>
        </w:tc>
        <w:tc>
          <w:tcPr>
            <w:tcW w:w="992" w:type="dxa"/>
            <w:tcBorders>
              <w:bottom w:val="single" w:sz="4" w:space="0" w:color="auto"/>
            </w:tcBorders>
            <w:shd w:val="clear" w:color="auto" w:fill="auto"/>
          </w:tcPr>
          <w:p w:rsidR="0036734E" w:rsidRPr="00FA56CE" w:rsidRDefault="0036734E" w:rsidP="0036734E">
            <w:pPr>
              <w:pStyle w:val="ENoteTableText"/>
            </w:pPr>
            <w:r w:rsidRPr="00FA56CE">
              <w:t>25, 2003</w:t>
            </w:r>
          </w:p>
        </w:tc>
        <w:tc>
          <w:tcPr>
            <w:tcW w:w="993" w:type="dxa"/>
            <w:tcBorders>
              <w:bottom w:val="single" w:sz="4" w:space="0" w:color="auto"/>
            </w:tcBorders>
            <w:shd w:val="clear" w:color="auto" w:fill="auto"/>
          </w:tcPr>
          <w:p w:rsidR="0036734E" w:rsidRPr="00FA56CE" w:rsidRDefault="0036734E" w:rsidP="0036734E">
            <w:pPr>
              <w:pStyle w:val="ENoteTableText"/>
            </w:pPr>
            <w:r w:rsidRPr="00FA56CE">
              <w:t>11 Apr 2003</w:t>
            </w:r>
          </w:p>
        </w:tc>
        <w:tc>
          <w:tcPr>
            <w:tcW w:w="1845" w:type="dxa"/>
            <w:tcBorders>
              <w:bottom w:val="single" w:sz="4" w:space="0" w:color="auto"/>
            </w:tcBorders>
            <w:shd w:val="clear" w:color="auto" w:fill="auto"/>
          </w:tcPr>
          <w:p w:rsidR="0036734E" w:rsidRPr="00FA56CE" w:rsidRDefault="0036734E" w:rsidP="0036734E">
            <w:pPr>
              <w:pStyle w:val="ENoteTableText"/>
            </w:pPr>
            <w:r w:rsidRPr="00FA56CE">
              <w:t>11 Apr 2003</w:t>
            </w:r>
          </w:p>
        </w:tc>
        <w:tc>
          <w:tcPr>
            <w:tcW w:w="1417" w:type="dxa"/>
            <w:tcBorders>
              <w:bottom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EB7A29">
        <w:trPr>
          <w:cantSplit/>
        </w:trPr>
        <w:tc>
          <w:tcPr>
            <w:tcW w:w="1838" w:type="dxa"/>
            <w:tcBorders>
              <w:top w:val="single" w:sz="4" w:space="0" w:color="auto"/>
            </w:tcBorders>
            <w:shd w:val="clear" w:color="auto" w:fill="auto"/>
          </w:tcPr>
          <w:p w:rsidR="0036734E" w:rsidRPr="00FA56CE" w:rsidRDefault="0036734E" w:rsidP="0036734E">
            <w:pPr>
              <w:pStyle w:val="ENoteTableText"/>
              <w:rPr>
                <w:noProof/>
              </w:rPr>
            </w:pPr>
            <w:r w:rsidRPr="00FA56CE">
              <w:rPr>
                <w:noProof/>
              </w:rPr>
              <w:t>Crimes Legislation Enhancement Act 2003</w:t>
            </w:r>
          </w:p>
        </w:tc>
        <w:tc>
          <w:tcPr>
            <w:tcW w:w="992" w:type="dxa"/>
            <w:tcBorders>
              <w:top w:val="single" w:sz="4" w:space="0" w:color="auto"/>
            </w:tcBorders>
            <w:shd w:val="clear" w:color="auto" w:fill="auto"/>
          </w:tcPr>
          <w:p w:rsidR="0036734E" w:rsidRPr="00FA56CE" w:rsidRDefault="0036734E" w:rsidP="0036734E">
            <w:pPr>
              <w:pStyle w:val="ENoteTableText"/>
            </w:pPr>
            <w:r w:rsidRPr="00FA56CE">
              <w:t>41, 2003</w:t>
            </w:r>
          </w:p>
        </w:tc>
        <w:tc>
          <w:tcPr>
            <w:tcW w:w="993" w:type="dxa"/>
            <w:tcBorders>
              <w:top w:val="single" w:sz="4" w:space="0" w:color="auto"/>
            </w:tcBorders>
            <w:shd w:val="clear" w:color="auto" w:fill="auto"/>
          </w:tcPr>
          <w:p w:rsidR="0036734E" w:rsidRPr="00FA56CE" w:rsidRDefault="0036734E" w:rsidP="0036734E">
            <w:pPr>
              <w:pStyle w:val="ENoteTableText"/>
            </w:pPr>
            <w:r w:rsidRPr="00FA56CE">
              <w:t>3</w:t>
            </w:r>
            <w:r w:rsidR="00FA56CE">
              <w:t> </w:t>
            </w:r>
            <w:r w:rsidRPr="00FA56CE">
              <w:t>June 2003</w:t>
            </w:r>
          </w:p>
        </w:tc>
        <w:tc>
          <w:tcPr>
            <w:tcW w:w="1845" w:type="dxa"/>
            <w:tcBorders>
              <w:top w:val="single" w:sz="4" w:space="0" w:color="auto"/>
            </w:tcBorders>
            <w:shd w:val="clear" w:color="auto" w:fill="auto"/>
          </w:tcPr>
          <w:p w:rsidR="0036734E" w:rsidRPr="00FA56CE" w:rsidRDefault="0036734E" w:rsidP="0036734E">
            <w:pPr>
              <w:pStyle w:val="ENoteTableText"/>
            </w:pPr>
            <w:r w:rsidRPr="00FA56CE">
              <w:t>Schedule</w:t>
            </w:r>
            <w:r w:rsidR="00FA56CE">
              <w:t> </w:t>
            </w:r>
            <w:r w:rsidRPr="00FA56CE">
              <w:t>2 (items</w:t>
            </w:r>
            <w:r w:rsidR="00FA56CE">
              <w:t> </w:t>
            </w:r>
            <w:r w:rsidRPr="00FA56CE">
              <w:t>1D–1F): 1 Jan 2003</w:t>
            </w:r>
          </w:p>
        </w:tc>
        <w:tc>
          <w:tcPr>
            <w:tcW w:w="1417" w:type="dxa"/>
            <w:tcBorders>
              <w:top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rPr>
                <w:noProof/>
              </w:rPr>
            </w:pPr>
            <w:r w:rsidRPr="00FA56CE">
              <w:t>Financial Sector Legislation Amendment Act (No.</w:t>
            </w:r>
            <w:r w:rsidR="00FA56CE">
              <w:t> </w:t>
            </w:r>
            <w:r w:rsidRPr="00FA56CE">
              <w:t>1) 2003</w:t>
            </w:r>
          </w:p>
        </w:tc>
        <w:tc>
          <w:tcPr>
            <w:tcW w:w="992" w:type="dxa"/>
            <w:shd w:val="clear" w:color="auto" w:fill="auto"/>
          </w:tcPr>
          <w:p w:rsidR="0036734E" w:rsidRPr="00FA56CE" w:rsidRDefault="0036734E" w:rsidP="0036734E">
            <w:pPr>
              <w:pStyle w:val="ENoteTableText"/>
            </w:pPr>
            <w:r w:rsidRPr="00FA56CE">
              <w:t>116, 2003</w:t>
            </w:r>
          </w:p>
        </w:tc>
        <w:tc>
          <w:tcPr>
            <w:tcW w:w="993" w:type="dxa"/>
            <w:shd w:val="clear" w:color="auto" w:fill="auto"/>
          </w:tcPr>
          <w:p w:rsidR="0036734E" w:rsidRPr="00FA56CE" w:rsidRDefault="0036734E" w:rsidP="0036734E">
            <w:pPr>
              <w:pStyle w:val="ENoteTableText"/>
            </w:pPr>
            <w:r w:rsidRPr="00FA56CE">
              <w:t>27 Nov 2003</w:t>
            </w:r>
          </w:p>
        </w:tc>
        <w:tc>
          <w:tcPr>
            <w:tcW w:w="1845" w:type="dxa"/>
            <w:shd w:val="clear" w:color="auto" w:fill="auto"/>
          </w:tcPr>
          <w:p w:rsidR="0036734E" w:rsidRPr="00FA56CE" w:rsidRDefault="0036734E" w:rsidP="0036734E">
            <w:pPr>
              <w:pStyle w:val="ENoteTableText"/>
            </w:pPr>
            <w:r w:rsidRPr="00FA56CE">
              <w:t>Schedule</w:t>
            </w:r>
            <w:r w:rsidR="00FA56CE">
              <w:t> </w:t>
            </w:r>
            <w:r w:rsidRPr="00FA56CE">
              <w:t>3: 28 Nov 2003</w:t>
            </w:r>
          </w:p>
        </w:tc>
        <w:tc>
          <w:tcPr>
            <w:tcW w:w="1417" w:type="dxa"/>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Legislative Instruments (Transitional Provisions and Consequential Amendments) Act 2003</w:t>
            </w:r>
          </w:p>
        </w:tc>
        <w:tc>
          <w:tcPr>
            <w:tcW w:w="992" w:type="dxa"/>
            <w:shd w:val="clear" w:color="auto" w:fill="auto"/>
          </w:tcPr>
          <w:p w:rsidR="0036734E" w:rsidRPr="00FA56CE" w:rsidRDefault="0036734E" w:rsidP="0036734E">
            <w:pPr>
              <w:pStyle w:val="ENoteTableText"/>
            </w:pPr>
            <w:r w:rsidRPr="00FA56CE">
              <w:t>140, 2003</w:t>
            </w:r>
          </w:p>
        </w:tc>
        <w:tc>
          <w:tcPr>
            <w:tcW w:w="993" w:type="dxa"/>
            <w:shd w:val="clear" w:color="auto" w:fill="auto"/>
          </w:tcPr>
          <w:p w:rsidR="0036734E" w:rsidRPr="00FA56CE" w:rsidRDefault="0036734E" w:rsidP="0036734E">
            <w:pPr>
              <w:pStyle w:val="ENoteTableText"/>
            </w:pPr>
            <w:r w:rsidRPr="00FA56CE">
              <w:t>17 Dec 2003</w:t>
            </w:r>
          </w:p>
        </w:tc>
        <w:tc>
          <w:tcPr>
            <w:tcW w:w="1845" w:type="dxa"/>
            <w:shd w:val="clear" w:color="auto" w:fill="auto"/>
          </w:tcPr>
          <w:p w:rsidR="0036734E" w:rsidRPr="00FA56CE" w:rsidRDefault="0043057A" w:rsidP="0036734E">
            <w:pPr>
              <w:pStyle w:val="ENoteTableText"/>
            </w:pPr>
            <w:r w:rsidRPr="00FA56CE">
              <w:t>s.</w:t>
            </w:r>
            <w:r w:rsidR="0036734E" w:rsidRPr="00FA56CE">
              <w:t xml:space="preserve"> 4 and Schedule</w:t>
            </w:r>
            <w:r w:rsidR="00FA56CE">
              <w:t> </w:t>
            </w:r>
            <w:r w:rsidR="0036734E" w:rsidRPr="00FA56CE">
              <w:t>1 (item</w:t>
            </w:r>
            <w:r w:rsidR="00FA56CE">
              <w:t> </w:t>
            </w:r>
            <w:r w:rsidR="0036734E" w:rsidRPr="00FA56CE">
              <w:t xml:space="preserve">15): </w:t>
            </w:r>
            <w:r w:rsidR="0036734E" w:rsidRPr="00FA56CE">
              <w:rPr>
                <w:i/>
              </w:rPr>
              <w:t>(i)</w:t>
            </w:r>
          </w:p>
        </w:tc>
        <w:tc>
          <w:tcPr>
            <w:tcW w:w="1417" w:type="dxa"/>
            <w:shd w:val="clear" w:color="auto" w:fill="auto"/>
          </w:tcPr>
          <w:p w:rsidR="0036734E" w:rsidRPr="00FA56CE" w:rsidRDefault="0043057A" w:rsidP="0036734E">
            <w:pPr>
              <w:pStyle w:val="ENoteTableText"/>
            </w:pPr>
            <w:r w:rsidRPr="00FA56CE">
              <w:t>s.</w:t>
            </w:r>
            <w:r w:rsidR="0036734E" w:rsidRPr="00FA56CE">
              <w:t xml:space="preserve"> 4</w:t>
            </w:r>
          </w:p>
        </w:tc>
      </w:tr>
      <w:tr w:rsidR="0036734E" w:rsidRPr="00FA56CE" w:rsidTr="00EB7A29">
        <w:trPr>
          <w:cantSplit/>
        </w:trPr>
        <w:tc>
          <w:tcPr>
            <w:tcW w:w="1838" w:type="dxa"/>
            <w:tcBorders>
              <w:bottom w:val="single" w:sz="4" w:space="0" w:color="auto"/>
            </w:tcBorders>
            <w:shd w:val="clear" w:color="auto" w:fill="auto"/>
          </w:tcPr>
          <w:p w:rsidR="0036734E" w:rsidRPr="00FA56CE" w:rsidRDefault="0036734E" w:rsidP="0036734E">
            <w:pPr>
              <w:pStyle w:val="ENoteTableText"/>
            </w:pPr>
            <w:r w:rsidRPr="00FA56CE">
              <w:t>Financial Services Reform Amendment Act 2003</w:t>
            </w:r>
          </w:p>
        </w:tc>
        <w:tc>
          <w:tcPr>
            <w:tcW w:w="992" w:type="dxa"/>
            <w:tcBorders>
              <w:bottom w:val="single" w:sz="4" w:space="0" w:color="auto"/>
            </w:tcBorders>
            <w:shd w:val="clear" w:color="auto" w:fill="auto"/>
          </w:tcPr>
          <w:p w:rsidR="0036734E" w:rsidRPr="00FA56CE" w:rsidRDefault="0036734E" w:rsidP="0036734E">
            <w:pPr>
              <w:pStyle w:val="ENoteTableText"/>
            </w:pPr>
            <w:r w:rsidRPr="00FA56CE">
              <w:t>141, 2003</w:t>
            </w:r>
          </w:p>
        </w:tc>
        <w:tc>
          <w:tcPr>
            <w:tcW w:w="993" w:type="dxa"/>
            <w:tcBorders>
              <w:bottom w:val="single" w:sz="4" w:space="0" w:color="auto"/>
            </w:tcBorders>
            <w:shd w:val="clear" w:color="auto" w:fill="auto"/>
          </w:tcPr>
          <w:p w:rsidR="0036734E" w:rsidRPr="00FA56CE" w:rsidRDefault="0036734E" w:rsidP="0036734E">
            <w:pPr>
              <w:pStyle w:val="ENoteTableText"/>
            </w:pPr>
            <w:r w:rsidRPr="00FA56CE">
              <w:t>17 Dec 2003</w:t>
            </w:r>
          </w:p>
        </w:tc>
        <w:tc>
          <w:tcPr>
            <w:tcW w:w="1845" w:type="dxa"/>
            <w:tcBorders>
              <w:bottom w:val="single" w:sz="4" w:space="0" w:color="auto"/>
            </w:tcBorders>
            <w:shd w:val="clear" w:color="auto" w:fill="auto"/>
          </w:tcPr>
          <w:p w:rsidR="0036734E" w:rsidRPr="00FA56CE" w:rsidRDefault="0036734E" w:rsidP="0036734E">
            <w:pPr>
              <w:pStyle w:val="ENoteTableText"/>
            </w:pPr>
            <w:r w:rsidRPr="00FA56CE">
              <w:t>Schedule</w:t>
            </w:r>
            <w:r w:rsidR="00FA56CE">
              <w:t> </w:t>
            </w:r>
            <w:r w:rsidRPr="00FA56CE">
              <w:t>1: 14 Jan 2004</w:t>
            </w:r>
            <w:r w:rsidRPr="00FA56CE">
              <w:br/>
              <w:t>Schedule</w:t>
            </w:r>
            <w:r w:rsidR="00FA56CE">
              <w:t> </w:t>
            </w:r>
            <w:r w:rsidRPr="00FA56CE">
              <w:t>2 (items</w:t>
            </w:r>
            <w:r w:rsidR="00FA56CE">
              <w:t> </w:t>
            </w:r>
            <w:r w:rsidRPr="00FA56CE">
              <w:t>1A, 114): Royal Assent</w:t>
            </w:r>
            <w:r w:rsidRPr="00FA56CE">
              <w:br/>
              <w:t>Schedule</w:t>
            </w:r>
            <w:r w:rsidR="00FA56CE">
              <w:t> </w:t>
            </w:r>
            <w:r w:rsidRPr="00FA56CE">
              <w:t>2 (items</w:t>
            </w:r>
            <w:r w:rsidR="00FA56CE">
              <w:t> </w:t>
            </w:r>
            <w:r w:rsidRPr="00FA56CE">
              <w:t xml:space="preserve">1–46C, 47–72, </w:t>
            </w:r>
            <w:r w:rsidRPr="00FA56CE">
              <w:br/>
              <w:t>73–87, 89–113) and Schedules</w:t>
            </w:r>
            <w:r w:rsidR="00FA56CE">
              <w:t> </w:t>
            </w:r>
            <w:r w:rsidRPr="00FA56CE">
              <w:t>3 and 4: 18 Dec 2003</w:t>
            </w:r>
            <w:r w:rsidRPr="00FA56CE">
              <w:br/>
              <w:t>Schedule</w:t>
            </w:r>
            <w:r w:rsidR="00FA56CE">
              <w:t> </w:t>
            </w:r>
            <w:r w:rsidRPr="00FA56CE">
              <w:t>2 (items</w:t>
            </w:r>
            <w:r w:rsidR="00FA56CE">
              <w:t> </w:t>
            </w:r>
            <w:r w:rsidRPr="00FA56CE">
              <w:t>46D–46F, 72A, 88, 88A): 1</w:t>
            </w:r>
            <w:r w:rsidR="00FA56CE">
              <w:t> </w:t>
            </w:r>
            <w:r w:rsidRPr="00FA56CE">
              <w:t>July 2004</w:t>
            </w:r>
          </w:p>
        </w:tc>
        <w:tc>
          <w:tcPr>
            <w:tcW w:w="1417" w:type="dxa"/>
            <w:tcBorders>
              <w:bottom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EB7A29">
        <w:trPr>
          <w:cantSplit/>
        </w:trPr>
        <w:tc>
          <w:tcPr>
            <w:tcW w:w="1838" w:type="dxa"/>
            <w:tcBorders>
              <w:bottom w:val="single" w:sz="4" w:space="0" w:color="auto"/>
            </w:tcBorders>
            <w:shd w:val="clear" w:color="auto" w:fill="auto"/>
          </w:tcPr>
          <w:p w:rsidR="0036734E" w:rsidRPr="00FA56CE" w:rsidRDefault="0036734E" w:rsidP="0036734E">
            <w:pPr>
              <w:pStyle w:val="ENoteTableText"/>
            </w:pPr>
            <w:bookmarkStart w:id="520" w:name="CU_25663384"/>
            <w:bookmarkEnd w:id="520"/>
            <w:r w:rsidRPr="00FA56CE">
              <w:t>Bankruptcy Legislation Amendment Act 2004</w:t>
            </w:r>
          </w:p>
        </w:tc>
        <w:tc>
          <w:tcPr>
            <w:tcW w:w="992" w:type="dxa"/>
            <w:tcBorders>
              <w:bottom w:val="single" w:sz="4" w:space="0" w:color="auto"/>
            </w:tcBorders>
            <w:shd w:val="clear" w:color="auto" w:fill="auto"/>
          </w:tcPr>
          <w:p w:rsidR="0036734E" w:rsidRPr="00FA56CE" w:rsidRDefault="0036734E" w:rsidP="0036734E">
            <w:pPr>
              <w:pStyle w:val="ENoteTableText"/>
            </w:pPr>
            <w:r w:rsidRPr="00FA56CE">
              <w:t>80, 2004</w:t>
            </w:r>
          </w:p>
        </w:tc>
        <w:tc>
          <w:tcPr>
            <w:tcW w:w="993" w:type="dxa"/>
            <w:tcBorders>
              <w:bottom w:val="single" w:sz="4" w:space="0" w:color="auto"/>
            </w:tcBorders>
            <w:shd w:val="clear" w:color="auto" w:fill="auto"/>
          </w:tcPr>
          <w:p w:rsidR="0036734E" w:rsidRPr="00FA56CE" w:rsidRDefault="0036734E" w:rsidP="0036734E">
            <w:pPr>
              <w:pStyle w:val="ENoteTableText"/>
            </w:pPr>
            <w:r w:rsidRPr="00FA56CE">
              <w:t>23</w:t>
            </w:r>
            <w:r w:rsidR="00FA56CE">
              <w:t> </w:t>
            </w:r>
            <w:r w:rsidRPr="00FA56CE">
              <w:t>June 2004</w:t>
            </w:r>
          </w:p>
        </w:tc>
        <w:tc>
          <w:tcPr>
            <w:tcW w:w="1845" w:type="dxa"/>
            <w:tcBorders>
              <w:bottom w:val="single" w:sz="4" w:space="0" w:color="auto"/>
            </w:tcBorders>
            <w:shd w:val="clear" w:color="auto" w:fill="auto"/>
          </w:tcPr>
          <w:p w:rsidR="0036734E" w:rsidRPr="00FA56CE" w:rsidRDefault="0036734E" w:rsidP="0036734E">
            <w:pPr>
              <w:pStyle w:val="ENoteTableText"/>
            </w:pPr>
            <w:r w:rsidRPr="00FA56CE">
              <w:t>Schedule</w:t>
            </w:r>
            <w:r w:rsidR="00FA56CE">
              <w:t> </w:t>
            </w:r>
            <w:r w:rsidRPr="00FA56CE">
              <w:t>1 (items</w:t>
            </w:r>
            <w:r w:rsidR="00FA56CE">
              <w:t> </w:t>
            </w:r>
            <w:r w:rsidRPr="00FA56CE">
              <w:t>191A–191D, 212, 213, 215): 1 Dec 2004 (</w:t>
            </w:r>
            <w:r w:rsidRPr="00FA56CE">
              <w:rPr>
                <w:i/>
              </w:rPr>
              <w:t xml:space="preserve">see Gazette </w:t>
            </w:r>
            <w:r w:rsidRPr="00FA56CE">
              <w:t>2004, No. GN34)</w:t>
            </w:r>
          </w:p>
        </w:tc>
        <w:tc>
          <w:tcPr>
            <w:tcW w:w="1417" w:type="dxa"/>
            <w:tcBorders>
              <w:bottom w:val="single" w:sz="4" w:space="0" w:color="auto"/>
            </w:tcBorders>
            <w:shd w:val="clear" w:color="auto" w:fill="auto"/>
          </w:tcPr>
          <w:p w:rsidR="0036734E" w:rsidRPr="00FA56CE" w:rsidRDefault="0036734E" w:rsidP="0036734E">
            <w:pPr>
              <w:pStyle w:val="ENoteTableText"/>
            </w:pPr>
            <w:r w:rsidRPr="00FA56CE">
              <w:t>Sch. 1 (items</w:t>
            </w:r>
            <w:r w:rsidR="00FA56CE">
              <w:t> </w:t>
            </w:r>
            <w:r w:rsidRPr="00FA56CE">
              <w:t>212, 213, 215)</w:t>
            </w:r>
          </w:p>
        </w:tc>
      </w:tr>
      <w:tr w:rsidR="0036734E" w:rsidRPr="00FA56CE" w:rsidTr="00EB7A29">
        <w:trPr>
          <w:cantSplit/>
        </w:trPr>
        <w:tc>
          <w:tcPr>
            <w:tcW w:w="1838" w:type="dxa"/>
            <w:tcBorders>
              <w:top w:val="single" w:sz="4" w:space="0" w:color="auto"/>
            </w:tcBorders>
            <w:shd w:val="clear" w:color="auto" w:fill="auto"/>
          </w:tcPr>
          <w:p w:rsidR="0036734E" w:rsidRPr="00FA56CE" w:rsidRDefault="0036734E" w:rsidP="0036734E">
            <w:pPr>
              <w:pStyle w:val="ENoteTableText"/>
            </w:pPr>
            <w:r w:rsidRPr="00FA56CE">
              <w:t>Corporate Law Economic Reform Program (Audit Reform and Corporate Disclosure) Act 2004</w:t>
            </w:r>
          </w:p>
        </w:tc>
        <w:tc>
          <w:tcPr>
            <w:tcW w:w="992" w:type="dxa"/>
            <w:tcBorders>
              <w:top w:val="single" w:sz="4" w:space="0" w:color="auto"/>
            </w:tcBorders>
            <w:shd w:val="clear" w:color="auto" w:fill="auto"/>
          </w:tcPr>
          <w:p w:rsidR="0036734E" w:rsidRPr="00FA56CE" w:rsidRDefault="0036734E" w:rsidP="0036734E">
            <w:pPr>
              <w:pStyle w:val="ENoteTableText"/>
            </w:pPr>
            <w:r w:rsidRPr="00FA56CE">
              <w:t>103, 2004</w:t>
            </w:r>
          </w:p>
        </w:tc>
        <w:tc>
          <w:tcPr>
            <w:tcW w:w="993" w:type="dxa"/>
            <w:tcBorders>
              <w:top w:val="single" w:sz="4" w:space="0" w:color="auto"/>
            </w:tcBorders>
            <w:shd w:val="clear" w:color="auto" w:fill="auto"/>
          </w:tcPr>
          <w:p w:rsidR="0036734E" w:rsidRPr="00FA56CE" w:rsidRDefault="0036734E" w:rsidP="0036734E">
            <w:pPr>
              <w:pStyle w:val="ENoteTableText"/>
            </w:pPr>
            <w:r w:rsidRPr="00FA56CE">
              <w:t>30</w:t>
            </w:r>
            <w:r w:rsidR="00FA56CE">
              <w:t> </w:t>
            </w:r>
            <w:r w:rsidRPr="00FA56CE">
              <w:t>June 2004</w:t>
            </w:r>
          </w:p>
        </w:tc>
        <w:tc>
          <w:tcPr>
            <w:tcW w:w="1845" w:type="dxa"/>
            <w:tcBorders>
              <w:top w:val="single" w:sz="4" w:space="0" w:color="auto"/>
            </w:tcBorders>
            <w:shd w:val="clear" w:color="auto" w:fill="auto"/>
          </w:tcPr>
          <w:p w:rsidR="0036734E" w:rsidRPr="00FA56CE" w:rsidRDefault="0036734E" w:rsidP="0036734E">
            <w:pPr>
              <w:pStyle w:val="ENoteTableText"/>
            </w:pPr>
            <w:r w:rsidRPr="00FA56CE">
              <w:t>Schedule</w:t>
            </w:r>
            <w:r w:rsidR="00FA56CE">
              <w:t> </w:t>
            </w:r>
            <w:r w:rsidRPr="00FA56CE">
              <w:t>1 (items</w:t>
            </w:r>
            <w:r w:rsidR="00FA56CE">
              <w:t> </w:t>
            </w:r>
            <w:r w:rsidRPr="00FA56CE">
              <w:t>37–129, 176–178), Schedule</w:t>
            </w:r>
            <w:r w:rsidR="00FA56CE">
              <w:t> </w:t>
            </w:r>
            <w:r w:rsidRPr="00FA56CE">
              <w:t>2 (items</w:t>
            </w:r>
            <w:r w:rsidR="00FA56CE">
              <w:t> </w:t>
            </w:r>
            <w:r w:rsidRPr="00FA56CE">
              <w:t>1–9, 17–19), Schedule</w:t>
            </w:r>
            <w:r w:rsidR="00FA56CE">
              <w:t> </w:t>
            </w:r>
            <w:r w:rsidRPr="00FA56CE">
              <w:t>2A and Schedules</w:t>
            </w:r>
            <w:r w:rsidR="00FA56CE">
              <w:t> </w:t>
            </w:r>
            <w:r w:rsidRPr="00FA56CE">
              <w:t>4–7: 1</w:t>
            </w:r>
            <w:r w:rsidR="00FA56CE">
              <w:t> </w:t>
            </w:r>
            <w:r w:rsidRPr="00FA56CE">
              <w:t>July 2004</w:t>
            </w:r>
            <w:r w:rsidRPr="00FA56CE">
              <w:br/>
              <w:t>Schedule</w:t>
            </w:r>
            <w:r w:rsidR="00FA56CE">
              <w:t> </w:t>
            </w:r>
            <w:r w:rsidRPr="00FA56CE">
              <w:t>2 (items</w:t>
            </w:r>
            <w:r w:rsidR="00FA56CE">
              <w:t> </w:t>
            </w:r>
            <w:r w:rsidRPr="00FA56CE">
              <w:t>12–16) and Schedules</w:t>
            </w:r>
            <w:r w:rsidR="00FA56CE">
              <w:t> </w:t>
            </w:r>
            <w:r w:rsidRPr="00FA56CE">
              <w:t>10 and 11A: 1 Jan 2005</w:t>
            </w:r>
            <w:r w:rsidRPr="00FA56CE">
              <w:br/>
              <w:t>Schedule</w:t>
            </w:r>
            <w:r w:rsidR="00FA56CE">
              <w:t> </w:t>
            </w:r>
            <w:r w:rsidRPr="00FA56CE">
              <w:t>3 (items</w:t>
            </w:r>
            <w:r w:rsidR="00FA56CE">
              <w:t> </w:t>
            </w:r>
            <w:r w:rsidRPr="00FA56CE">
              <w:t>3, 4): 26</w:t>
            </w:r>
            <w:r w:rsidR="00FA56CE">
              <w:t> </w:t>
            </w:r>
            <w:r w:rsidRPr="00FA56CE">
              <w:t>July 2004 (</w:t>
            </w:r>
            <w:r w:rsidRPr="00FA56CE">
              <w:rPr>
                <w:i/>
              </w:rPr>
              <w:t xml:space="preserve">see Gazette </w:t>
            </w:r>
            <w:r w:rsidRPr="00FA56CE">
              <w:t>2004, No. GN28)</w:t>
            </w:r>
            <w:r w:rsidRPr="00FA56CE">
              <w:br/>
              <w:t>Schedule</w:t>
            </w:r>
            <w:r w:rsidR="00FA56CE">
              <w:t> </w:t>
            </w:r>
            <w:r w:rsidRPr="00FA56CE">
              <w:t>8, Schedule</w:t>
            </w:r>
            <w:r w:rsidR="00FA56CE">
              <w:t> </w:t>
            </w:r>
            <w:r w:rsidRPr="00FA56CE">
              <w:t>9 (items</w:t>
            </w:r>
            <w:r w:rsidR="00FA56CE">
              <w:t> </w:t>
            </w:r>
            <w:r w:rsidRPr="00FA56CE">
              <w:t>7–88) and Schedule</w:t>
            </w:r>
            <w:r w:rsidR="00FA56CE">
              <w:t> </w:t>
            </w:r>
            <w:r w:rsidRPr="00FA56CE">
              <w:t>11 (items</w:t>
            </w:r>
            <w:r w:rsidR="00FA56CE">
              <w:t> </w:t>
            </w:r>
            <w:r w:rsidRPr="00FA56CE">
              <w:t xml:space="preserve">3–14): </w:t>
            </w:r>
            <w:r w:rsidRPr="00FA56CE">
              <w:rPr>
                <w:i/>
              </w:rPr>
              <w:t>(j)</w:t>
            </w:r>
            <w:r w:rsidRPr="00FA56CE">
              <w:br/>
              <w:t>Schedule</w:t>
            </w:r>
            <w:r w:rsidR="00FA56CE">
              <w:t> </w:t>
            </w:r>
            <w:r w:rsidRPr="00FA56CE">
              <w:t>12 (item</w:t>
            </w:r>
            <w:r w:rsidR="00FA56CE">
              <w:t> </w:t>
            </w:r>
            <w:r w:rsidRPr="00FA56CE">
              <w:t>2): Royal Assent</w:t>
            </w:r>
          </w:p>
        </w:tc>
        <w:tc>
          <w:tcPr>
            <w:tcW w:w="1417" w:type="dxa"/>
            <w:tcBorders>
              <w:top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Treasury Legislation Amendment (Professional Standards) Act 2004</w:t>
            </w:r>
          </w:p>
        </w:tc>
        <w:tc>
          <w:tcPr>
            <w:tcW w:w="992" w:type="dxa"/>
            <w:shd w:val="clear" w:color="auto" w:fill="auto"/>
          </w:tcPr>
          <w:p w:rsidR="0036734E" w:rsidRPr="00FA56CE" w:rsidRDefault="0036734E" w:rsidP="0036734E">
            <w:pPr>
              <w:pStyle w:val="ENoteTableText"/>
            </w:pPr>
            <w:r w:rsidRPr="00FA56CE">
              <w:t>118, 2004</w:t>
            </w:r>
          </w:p>
        </w:tc>
        <w:tc>
          <w:tcPr>
            <w:tcW w:w="993" w:type="dxa"/>
            <w:shd w:val="clear" w:color="auto" w:fill="auto"/>
          </w:tcPr>
          <w:p w:rsidR="0036734E" w:rsidRPr="00FA56CE" w:rsidRDefault="0036734E" w:rsidP="0036734E">
            <w:pPr>
              <w:pStyle w:val="ENoteTableText"/>
            </w:pPr>
            <w:r w:rsidRPr="00FA56CE">
              <w:t>13</w:t>
            </w:r>
            <w:r w:rsidR="00FA56CE">
              <w:t> </w:t>
            </w:r>
            <w:r w:rsidRPr="00FA56CE">
              <w:t>July 2004</w:t>
            </w:r>
          </w:p>
        </w:tc>
        <w:tc>
          <w:tcPr>
            <w:tcW w:w="1845" w:type="dxa"/>
            <w:shd w:val="clear" w:color="auto" w:fill="auto"/>
          </w:tcPr>
          <w:p w:rsidR="0036734E" w:rsidRPr="00FA56CE" w:rsidRDefault="0036734E" w:rsidP="0036734E">
            <w:pPr>
              <w:pStyle w:val="ENoteTableText"/>
            </w:pPr>
            <w:r w:rsidRPr="00FA56CE">
              <w:t>13</w:t>
            </w:r>
            <w:r w:rsidR="00FA56CE">
              <w:t> </w:t>
            </w:r>
            <w:r w:rsidRPr="00FA56CE">
              <w:t>July 2004</w:t>
            </w:r>
          </w:p>
        </w:tc>
        <w:tc>
          <w:tcPr>
            <w:tcW w:w="1417" w:type="dxa"/>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Financial Framework Legislation Amendment Act 2005</w:t>
            </w:r>
          </w:p>
        </w:tc>
        <w:tc>
          <w:tcPr>
            <w:tcW w:w="992" w:type="dxa"/>
            <w:shd w:val="clear" w:color="auto" w:fill="auto"/>
          </w:tcPr>
          <w:p w:rsidR="0036734E" w:rsidRPr="00FA56CE" w:rsidRDefault="0036734E" w:rsidP="0036734E">
            <w:pPr>
              <w:pStyle w:val="ENoteTableText"/>
            </w:pPr>
            <w:r w:rsidRPr="00FA56CE">
              <w:t>8, 2005</w:t>
            </w:r>
          </w:p>
        </w:tc>
        <w:tc>
          <w:tcPr>
            <w:tcW w:w="993" w:type="dxa"/>
            <w:shd w:val="clear" w:color="auto" w:fill="auto"/>
          </w:tcPr>
          <w:p w:rsidR="0036734E" w:rsidRPr="00FA56CE" w:rsidRDefault="0036734E" w:rsidP="0036734E">
            <w:pPr>
              <w:pStyle w:val="ENoteTableText"/>
            </w:pPr>
            <w:r w:rsidRPr="00FA56CE">
              <w:t>22 Feb 2005</w:t>
            </w:r>
          </w:p>
        </w:tc>
        <w:tc>
          <w:tcPr>
            <w:tcW w:w="1845" w:type="dxa"/>
            <w:shd w:val="clear" w:color="auto" w:fill="auto"/>
          </w:tcPr>
          <w:p w:rsidR="0036734E" w:rsidRPr="00FA56CE" w:rsidRDefault="0043057A" w:rsidP="0036734E">
            <w:pPr>
              <w:pStyle w:val="ENoteTableText"/>
            </w:pPr>
            <w:r w:rsidRPr="00FA56CE">
              <w:t>s.</w:t>
            </w:r>
            <w:r w:rsidR="0036734E" w:rsidRPr="00FA56CE">
              <w:t xml:space="preserve"> 4 and Schedule</w:t>
            </w:r>
            <w:r w:rsidR="00FA56CE">
              <w:t> </w:t>
            </w:r>
            <w:r w:rsidR="0036734E" w:rsidRPr="00FA56CE">
              <w:t>1 (items</w:t>
            </w:r>
            <w:r w:rsidR="00FA56CE">
              <w:t> </w:t>
            </w:r>
            <w:r w:rsidR="0036734E" w:rsidRPr="00FA56CE">
              <w:t>120, 121, 496): Royal Assent</w:t>
            </w:r>
          </w:p>
        </w:tc>
        <w:tc>
          <w:tcPr>
            <w:tcW w:w="1417" w:type="dxa"/>
            <w:shd w:val="clear" w:color="auto" w:fill="auto"/>
          </w:tcPr>
          <w:p w:rsidR="0036734E" w:rsidRPr="00FA56CE" w:rsidRDefault="0043057A" w:rsidP="0036734E">
            <w:pPr>
              <w:pStyle w:val="ENoteTableText"/>
            </w:pPr>
            <w:r w:rsidRPr="00FA56CE">
              <w:t>s.</w:t>
            </w:r>
            <w:r w:rsidR="0036734E" w:rsidRPr="00FA56CE">
              <w:t xml:space="preserve"> 4 and Sch. 1 (item</w:t>
            </w:r>
            <w:r w:rsidR="00FA56CE">
              <w:t> </w:t>
            </w:r>
            <w:r w:rsidR="0036734E" w:rsidRPr="00FA56CE">
              <w:t>496)</w:t>
            </w:r>
          </w:p>
        </w:tc>
      </w:tr>
      <w:tr w:rsidR="0036734E" w:rsidRPr="00FA56CE" w:rsidTr="00EB7A29">
        <w:trPr>
          <w:cantSplit/>
        </w:trPr>
        <w:tc>
          <w:tcPr>
            <w:tcW w:w="1838" w:type="dxa"/>
            <w:tcBorders>
              <w:bottom w:val="single" w:sz="4" w:space="0" w:color="auto"/>
            </w:tcBorders>
            <w:shd w:val="clear" w:color="auto" w:fill="auto"/>
          </w:tcPr>
          <w:p w:rsidR="0036734E" w:rsidRPr="00FA56CE" w:rsidRDefault="0036734E" w:rsidP="0036734E">
            <w:pPr>
              <w:pStyle w:val="ENoteTableText"/>
            </w:pPr>
            <w:r w:rsidRPr="00FA56CE">
              <w:t>Corporations Amendment Act (No.</w:t>
            </w:r>
            <w:r w:rsidR="00FA56CE">
              <w:t> </w:t>
            </w:r>
            <w:r w:rsidRPr="00FA56CE">
              <w:t>1) 2005</w:t>
            </w:r>
          </w:p>
        </w:tc>
        <w:tc>
          <w:tcPr>
            <w:tcW w:w="992" w:type="dxa"/>
            <w:tcBorders>
              <w:bottom w:val="single" w:sz="4" w:space="0" w:color="auto"/>
            </w:tcBorders>
            <w:shd w:val="clear" w:color="auto" w:fill="auto"/>
          </w:tcPr>
          <w:p w:rsidR="0036734E" w:rsidRPr="00FA56CE" w:rsidRDefault="0036734E" w:rsidP="0036734E">
            <w:pPr>
              <w:pStyle w:val="ENoteTableText"/>
            </w:pPr>
            <w:r w:rsidRPr="00FA56CE">
              <w:t>138, 2005</w:t>
            </w:r>
          </w:p>
        </w:tc>
        <w:tc>
          <w:tcPr>
            <w:tcW w:w="993" w:type="dxa"/>
            <w:tcBorders>
              <w:bottom w:val="single" w:sz="4" w:space="0" w:color="auto"/>
            </w:tcBorders>
            <w:shd w:val="clear" w:color="auto" w:fill="auto"/>
          </w:tcPr>
          <w:p w:rsidR="0036734E" w:rsidRPr="00FA56CE" w:rsidRDefault="0036734E" w:rsidP="0036734E">
            <w:pPr>
              <w:pStyle w:val="ENoteTableText"/>
            </w:pPr>
            <w:r w:rsidRPr="00FA56CE">
              <w:t>18 Nov 2005</w:t>
            </w:r>
          </w:p>
        </w:tc>
        <w:tc>
          <w:tcPr>
            <w:tcW w:w="1845" w:type="dxa"/>
            <w:tcBorders>
              <w:bottom w:val="single" w:sz="4" w:space="0" w:color="auto"/>
            </w:tcBorders>
            <w:shd w:val="clear" w:color="auto" w:fill="auto"/>
          </w:tcPr>
          <w:p w:rsidR="0036734E" w:rsidRPr="00FA56CE" w:rsidRDefault="0036734E" w:rsidP="0036734E">
            <w:pPr>
              <w:pStyle w:val="ENoteTableText"/>
            </w:pPr>
            <w:r w:rsidRPr="00FA56CE">
              <w:t>Schedule</w:t>
            </w:r>
            <w:r w:rsidR="00FA56CE">
              <w:t> </w:t>
            </w:r>
            <w:r w:rsidRPr="00FA56CE">
              <w:t xml:space="preserve">2: </w:t>
            </w:r>
            <w:r w:rsidRPr="00FA56CE">
              <w:rPr>
                <w:i/>
              </w:rPr>
              <w:t>(k)</w:t>
            </w:r>
            <w:r w:rsidRPr="00FA56CE">
              <w:br/>
              <w:t>Remainder: Royal Assent</w:t>
            </w:r>
          </w:p>
        </w:tc>
        <w:tc>
          <w:tcPr>
            <w:tcW w:w="1417" w:type="dxa"/>
            <w:tcBorders>
              <w:bottom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EB7A29">
        <w:trPr>
          <w:cantSplit/>
        </w:trPr>
        <w:tc>
          <w:tcPr>
            <w:tcW w:w="1838" w:type="dxa"/>
            <w:tcBorders>
              <w:bottom w:val="single" w:sz="4" w:space="0" w:color="auto"/>
            </w:tcBorders>
            <w:shd w:val="clear" w:color="auto" w:fill="auto"/>
          </w:tcPr>
          <w:p w:rsidR="0036734E" w:rsidRPr="00FA56CE" w:rsidRDefault="0036734E" w:rsidP="0036734E">
            <w:pPr>
              <w:pStyle w:val="ENoteTableText"/>
            </w:pPr>
            <w:bookmarkStart w:id="521" w:name="CU_30664384"/>
            <w:bookmarkEnd w:id="521"/>
            <w:r w:rsidRPr="00FA56CE">
              <w:t>Offshore Petroleum (Repeals and Consequential Amendments) Act 2006</w:t>
            </w:r>
          </w:p>
        </w:tc>
        <w:tc>
          <w:tcPr>
            <w:tcW w:w="992" w:type="dxa"/>
            <w:tcBorders>
              <w:bottom w:val="single" w:sz="4" w:space="0" w:color="auto"/>
            </w:tcBorders>
            <w:shd w:val="clear" w:color="auto" w:fill="auto"/>
          </w:tcPr>
          <w:p w:rsidR="0036734E" w:rsidRPr="00FA56CE" w:rsidRDefault="0036734E" w:rsidP="0036734E">
            <w:pPr>
              <w:pStyle w:val="ENoteTableText"/>
            </w:pPr>
            <w:r w:rsidRPr="00FA56CE">
              <w:t>17, 2006</w:t>
            </w:r>
          </w:p>
        </w:tc>
        <w:tc>
          <w:tcPr>
            <w:tcW w:w="993" w:type="dxa"/>
            <w:tcBorders>
              <w:bottom w:val="single" w:sz="4" w:space="0" w:color="auto"/>
            </w:tcBorders>
            <w:shd w:val="clear" w:color="auto" w:fill="auto"/>
          </w:tcPr>
          <w:p w:rsidR="0036734E" w:rsidRPr="00FA56CE" w:rsidRDefault="0036734E" w:rsidP="0036734E">
            <w:pPr>
              <w:pStyle w:val="ENoteTableText"/>
            </w:pPr>
            <w:r w:rsidRPr="00FA56CE">
              <w:t>29 Mar 2006</w:t>
            </w:r>
          </w:p>
        </w:tc>
        <w:tc>
          <w:tcPr>
            <w:tcW w:w="1845" w:type="dxa"/>
            <w:tcBorders>
              <w:bottom w:val="single" w:sz="4" w:space="0" w:color="auto"/>
            </w:tcBorders>
            <w:shd w:val="clear" w:color="auto" w:fill="auto"/>
          </w:tcPr>
          <w:p w:rsidR="0036734E" w:rsidRPr="00FA56CE" w:rsidRDefault="0036734E" w:rsidP="0036734E">
            <w:pPr>
              <w:pStyle w:val="ENoteTableText"/>
            </w:pPr>
            <w:r w:rsidRPr="00FA56CE">
              <w:t>Schedule</w:t>
            </w:r>
            <w:r w:rsidR="00FA56CE">
              <w:t> </w:t>
            </w:r>
            <w:r w:rsidRPr="00FA56CE">
              <w:t>2 (item</w:t>
            </w:r>
            <w:r w:rsidR="00FA56CE">
              <w:t> </w:t>
            </w:r>
            <w:r w:rsidRPr="00FA56CE">
              <w:t>13): 1</w:t>
            </w:r>
            <w:r w:rsidR="00FA56CE">
              <w:t> </w:t>
            </w:r>
            <w:r w:rsidRPr="00FA56CE">
              <w:t>July 2008 (</w:t>
            </w:r>
            <w:r w:rsidRPr="00FA56CE">
              <w:rPr>
                <w:i/>
              </w:rPr>
              <w:t xml:space="preserve">see </w:t>
            </w:r>
            <w:r w:rsidRPr="00FA56CE">
              <w:t>s. 2(1) and F2008L02273)</w:t>
            </w:r>
          </w:p>
        </w:tc>
        <w:tc>
          <w:tcPr>
            <w:tcW w:w="1417" w:type="dxa"/>
            <w:tcBorders>
              <w:bottom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EB7A29">
        <w:trPr>
          <w:cantSplit/>
        </w:trPr>
        <w:tc>
          <w:tcPr>
            <w:tcW w:w="1838" w:type="dxa"/>
            <w:tcBorders>
              <w:top w:val="single" w:sz="4" w:space="0" w:color="auto"/>
            </w:tcBorders>
            <w:shd w:val="clear" w:color="auto" w:fill="auto"/>
          </w:tcPr>
          <w:p w:rsidR="0036734E" w:rsidRPr="00FA56CE" w:rsidRDefault="0036734E" w:rsidP="0036734E">
            <w:pPr>
              <w:pStyle w:val="ENoteTableText"/>
            </w:pPr>
            <w:r w:rsidRPr="00FA56CE">
              <w:t>Tax Laws Amendment (Repeal of Inoperative Provisions) Act 2006</w:t>
            </w:r>
          </w:p>
        </w:tc>
        <w:tc>
          <w:tcPr>
            <w:tcW w:w="992" w:type="dxa"/>
            <w:tcBorders>
              <w:top w:val="single" w:sz="4" w:space="0" w:color="auto"/>
            </w:tcBorders>
            <w:shd w:val="clear" w:color="auto" w:fill="auto"/>
          </w:tcPr>
          <w:p w:rsidR="0036734E" w:rsidRPr="00FA56CE" w:rsidRDefault="0036734E" w:rsidP="0036734E">
            <w:pPr>
              <w:pStyle w:val="ENoteTableText"/>
            </w:pPr>
            <w:r w:rsidRPr="00FA56CE">
              <w:t>101, 2006</w:t>
            </w:r>
          </w:p>
        </w:tc>
        <w:tc>
          <w:tcPr>
            <w:tcW w:w="993" w:type="dxa"/>
            <w:tcBorders>
              <w:top w:val="single" w:sz="4" w:space="0" w:color="auto"/>
            </w:tcBorders>
            <w:shd w:val="clear" w:color="auto" w:fill="auto"/>
          </w:tcPr>
          <w:p w:rsidR="0036734E" w:rsidRPr="00FA56CE" w:rsidRDefault="0036734E" w:rsidP="0036734E">
            <w:pPr>
              <w:pStyle w:val="ENoteTableText"/>
            </w:pPr>
            <w:r w:rsidRPr="00FA56CE">
              <w:t>14 Sept 2006</w:t>
            </w:r>
          </w:p>
        </w:tc>
        <w:tc>
          <w:tcPr>
            <w:tcW w:w="1845" w:type="dxa"/>
            <w:tcBorders>
              <w:top w:val="single" w:sz="4" w:space="0" w:color="auto"/>
            </w:tcBorders>
            <w:shd w:val="clear" w:color="auto" w:fill="auto"/>
          </w:tcPr>
          <w:p w:rsidR="0036734E" w:rsidRPr="00FA56CE" w:rsidRDefault="0036734E" w:rsidP="0036734E">
            <w:pPr>
              <w:pStyle w:val="ENoteTableText"/>
            </w:pPr>
            <w:r w:rsidRPr="00FA56CE">
              <w:t>Schedule</w:t>
            </w:r>
            <w:r w:rsidR="00FA56CE">
              <w:t> </w:t>
            </w:r>
            <w:r w:rsidRPr="00FA56CE">
              <w:t>2 (items</w:t>
            </w:r>
            <w:r w:rsidR="00FA56CE">
              <w:t> </w:t>
            </w:r>
            <w:r w:rsidRPr="00FA56CE">
              <w:t>29–35) and Schedule</w:t>
            </w:r>
            <w:r w:rsidR="00FA56CE">
              <w:t> </w:t>
            </w:r>
            <w:r w:rsidRPr="00FA56CE">
              <w:t>6 (items</w:t>
            </w:r>
            <w:r w:rsidR="00FA56CE">
              <w:t> </w:t>
            </w:r>
            <w:r w:rsidRPr="00FA56CE">
              <w:t>1, 6–11): Royal Assent</w:t>
            </w:r>
          </w:p>
        </w:tc>
        <w:tc>
          <w:tcPr>
            <w:tcW w:w="1417" w:type="dxa"/>
            <w:tcBorders>
              <w:top w:val="single" w:sz="4" w:space="0" w:color="auto"/>
            </w:tcBorders>
            <w:shd w:val="clear" w:color="auto" w:fill="auto"/>
          </w:tcPr>
          <w:p w:rsidR="0036734E" w:rsidRPr="00FA56CE" w:rsidRDefault="0036734E" w:rsidP="00B01A8E">
            <w:pPr>
              <w:pStyle w:val="ENoteTableText"/>
            </w:pPr>
            <w:r w:rsidRPr="00FA56CE">
              <w:t>Sch. 6 (items</w:t>
            </w:r>
            <w:r w:rsidR="00FA56CE">
              <w:t> </w:t>
            </w:r>
            <w:r w:rsidRPr="00FA56CE">
              <w:t>1, 6–11)</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Corporations Amendment (Aboriginal and Torres Strait Islander Corporations) Act 2006</w:t>
            </w:r>
          </w:p>
        </w:tc>
        <w:tc>
          <w:tcPr>
            <w:tcW w:w="992" w:type="dxa"/>
            <w:shd w:val="clear" w:color="auto" w:fill="auto"/>
          </w:tcPr>
          <w:p w:rsidR="0036734E" w:rsidRPr="00FA56CE" w:rsidRDefault="0036734E" w:rsidP="0036734E">
            <w:pPr>
              <w:pStyle w:val="ENoteTableText"/>
            </w:pPr>
            <w:r w:rsidRPr="00FA56CE">
              <w:t>126, 2006</w:t>
            </w:r>
          </w:p>
        </w:tc>
        <w:tc>
          <w:tcPr>
            <w:tcW w:w="993" w:type="dxa"/>
            <w:shd w:val="clear" w:color="auto" w:fill="auto"/>
          </w:tcPr>
          <w:p w:rsidR="0036734E" w:rsidRPr="00FA56CE" w:rsidRDefault="0036734E" w:rsidP="0036734E">
            <w:pPr>
              <w:pStyle w:val="ENoteTableText"/>
            </w:pPr>
            <w:r w:rsidRPr="00FA56CE">
              <w:t>4 Nov 2006</w:t>
            </w:r>
          </w:p>
        </w:tc>
        <w:tc>
          <w:tcPr>
            <w:tcW w:w="1845" w:type="dxa"/>
            <w:shd w:val="clear" w:color="auto" w:fill="auto"/>
          </w:tcPr>
          <w:p w:rsidR="0036734E" w:rsidRPr="00FA56CE" w:rsidRDefault="0036734E" w:rsidP="0036734E">
            <w:pPr>
              <w:pStyle w:val="ENoteTableText"/>
            </w:pPr>
            <w:r w:rsidRPr="00FA56CE">
              <w:t>Schedule</w:t>
            </w:r>
            <w:r w:rsidR="00FA56CE">
              <w:t> </w:t>
            </w:r>
            <w:r w:rsidRPr="00FA56CE">
              <w:t>1: 1</w:t>
            </w:r>
            <w:r w:rsidR="00FA56CE">
              <w:t> </w:t>
            </w:r>
            <w:r w:rsidRPr="00FA56CE">
              <w:t>July 2007 (</w:t>
            </w:r>
            <w:r w:rsidRPr="00FA56CE">
              <w:rPr>
                <w:i/>
              </w:rPr>
              <w:t xml:space="preserve">see </w:t>
            </w:r>
            <w:r w:rsidRPr="00FA56CE">
              <w:t>s. 2(1))</w:t>
            </w:r>
            <w:r w:rsidRPr="00FA56CE">
              <w:br/>
              <w:t>Remainder: Royal Assent</w:t>
            </w:r>
          </w:p>
        </w:tc>
        <w:tc>
          <w:tcPr>
            <w:tcW w:w="1417" w:type="dxa"/>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Trade Practices Legislation Amendment Act (No.</w:t>
            </w:r>
            <w:r w:rsidR="00FA56CE">
              <w:t> </w:t>
            </w:r>
            <w:r w:rsidRPr="00FA56CE">
              <w:t>1) 2006</w:t>
            </w:r>
          </w:p>
        </w:tc>
        <w:tc>
          <w:tcPr>
            <w:tcW w:w="992" w:type="dxa"/>
            <w:shd w:val="clear" w:color="auto" w:fill="auto"/>
          </w:tcPr>
          <w:p w:rsidR="0036734E" w:rsidRPr="00FA56CE" w:rsidRDefault="0036734E" w:rsidP="0036734E">
            <w:pPr>
              <w:pStyle w:val="ENoteTableText"/>
            </w:pPr>
            <w:r w:rsidRPr="00FA56CE">
              <w:t>131, 2006</w:t>
            </w:r>
          </w:p>
        </w:tc>
        <w:tc>
          <w:tcPr>
            <w:tcW w:w="993" w:type="dxa"/>
            <w:shd w:val="clear" w:color="auto" w:fill="auto"/>
          </w:tcPr>
          <w:p w:rsidR="0036734E" w:rsidRPr="00FA56CE" w:rsidRDefault="0036734E" w:rsidP="0036734E">
            <w:pPr>
              <w:pStyle w:val="ENoteTableText"/>
            </w:pPr>
            <w:r w:rsidRPr="00FA56CE">
              <w:t>6 Nov 2006</w:t>
            </w:r>
          </w:p>
        </w:tc>
        <w:tc>
          <w:tcPr>
            <w:tcW w:w="1845" w:type="dxa"/>
            <w:shd w:val="clear" w:color="auto" w:fill="auto"/>
          </w:tcPr>
          <w:p w:rsidR="0036734E" w:rsidRPr="00FA56CE" w:rsidRDefault="0036734E" w:rsidP="0036734E">
            <w:pPr>
              <w:pStyle w:val="ENoteTableText"/>
            </w:pPr>
            <w:r w:rsidRPr="00FA56CE">
              <w:t>Schedule</w:t>
            </w:r>
            <w:r w:rsidR="00FA56CE">
              <w:t> </w:t>
            </w:r>
            <w:r w:rsidRPr="00FA56CE">
              <w:t>9 (items</w:t>
            </w:r>
            <w:r w:rsidR="00FA56CE">
              <w:t> </w:t>
            </w:r>
            <w:r w:rsidRPr="00FA56CE">
              <w:t>16–19, 21): 1 Jan 2007 (</w:t>
            </w:r>
            <w:r w:rsidRPr="00FA56CE">
              <w:rPr>
                <w:i/>
              </w:rPr>
              <w:t xml:space="preserve">see </w:t>
            </w:r>
            <w:r w:rsidRPr="00FA56CE">
              <w:t>F2006L04026)</w:t>
            </w:r>
          </w:p>
        </w:tc>
        <w:tc>
          <w:tcPr>
            <w:tcW w:w="1417" w:type="dxa"/>
            <w:shd w:val="clear" w:color="auto" w:fill="auto"/>
          </w:tcPr>
          <w:p w:rsidR="0036734E" w:rsidRPr="00FA56CE" w:rsidRDefault="0036734E" w:rsidP="0036734E">
            <w:pPr>
              <w:pStyle w:val="ENoteTableText"/>
            </w:pPr>
            <w:r w:rsidRPr="00FA56CE">
              <w:t>Sch. 9 (item</w:t>
            </w:r>
            <w:r w:rsidR="00FA56CE">
              <w:t> </w:t>
            </w:r>
            <w:r w:rsidRPr="00FA56CE">
              <w:t>21)</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Anti</w:t>
            </w:r>
            <w:r w:rsidR="00FA56CE">
              <w:noBreakHyphen/>
            </w:r>
            <w:r w:rsidRPr="00FA56CE">
              <w:t>Money Laundering and Counter</w:t>
            </w:r>
            <w:r w:rsidR="00FA56CE">
              <w:noBreakHyphen/>
            </w:r>
            <w:r w:rsidRPr="00FA56CE">
              <w:t>Terrorism Financing (Transitional Provisions and Consequential Amendments) Act 2006</w:t>
            </w:r>
          </w:p>
        </w:tc>
        <w:tc>
          <w:tcPr>
            <w:tcW w:w="992" w:type="dxa"/>
            <w:shd w:val="clear" w:color="auto" w:fill="auto"/>
          </w:tcPr>
          <w:p w:rsidR="0036734E" w:rsidRPr="00FA56CE" w:rsidRDefault="0036734E" w:rsidP="0036734E">
            <w:pPr>
              <w:pStyle w:val="ENoteTableText"/>
            </w:pPr>
            <w:r w:rsidRPr="00FA56CE">
              <w:t>170, 2006</w:t>
            </w:r>
          </w:p>
        </w:tc>
        <w:tc>
          <w:tcPr>
            <w:tcW w:w="993" w:type="dxa"/>
            <w:shd w:val="clear" w:color="auto" w:fill="auto"/>
          </w:tcPr>
          <w:p w:rsidR="0036734E" w:rsidRPr="00FA56CE" w:rsidRDefault="0036734E" w:rsidP="0036734E">
            <w:pPr>
              <w:pStyle w:val="ENoteTableText"/>
            </w:pPr>
            <w:r w:rsidRPr="00FA56CE">
              <w:t>12 Dec 2006</w:t>
            </w:r>
          </w:p>
        </w:tc>
        <w:tc>
          <w:tcPr>
            <w:tcW w:w="1845" w:type="dxa"/>
            <w:shd w:val="clear" w:color="auto" w:fill="auto"/>
          </w:tcPr>
          <w:p w:rsidR="0036734E" w:rsidRPr="00FA56CE" w:rsidRDefault="0036734E" w:rsidP="0036734E">
            <w:pPr>
              <w:pStyle w:val="ENoteTableText"/>
            </w:pPr>
            <w:r w:rsidRPr="00FA56CE">
              <w:t>Schedule</w:t>
            </w:r>
            <w:r w:rsidR="00FA56CE">
              <w:t> </w:t>
            </w:r>
            <w:r w:rsidRPr="00FA56CE">
              <w:t>1 (item</w:t>
            </w:r>
            <w:r w:rsidR="00FA56CE">
              <w:t> </w:t>
            </w:r>
            <w:r w:rsidRPr="00FA56CE">
              <w:t>18): 13 Dec 2006 (</w:t>
            </w:r>
            <w:r w:rsidRPr="00FA56CE">
              <w:rPr>
                <w:i/>
              </w:rPr>
              <w:t xml:space="preserve">see </w:t>
            </w:r>
            <w:r w:rsidRPr="00FA56CE">
              <w:t>s. 2(1))</w:t>
            </w:r>
          </w:p>
        </w:tc>
        <w:tc>
          <w:tcPr>
            <w:tcW w:w="1417" w:type="dxa"/>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Australian Securities and Investments Commission Amendment (Audit Inspection) Act 2007</w:t>
            </w:r>
          </w:p>
        </w:tc>
        <w:tc>
          <w:tcPr>
            <w:tcW w:w="992" w:type="dxa"/>
            <w:shd w:val="clear" w:color="auto" w:fill="auto"/>
          </w:tcPr>
          <w:p w:rsidR="0036734E" w:rsidRPr="00FA56CE" w:rsidRDefault="0036734E" w:rsidP="0036734E">
            <w:pPr>
              <w:pStyle w:val="ENoteTableText"/>
            </w:pPr>
            <w:r w:rsidRPr="00FA56CE">
              <w:t>1, 2007</w:t>
            </w:r>
          </w:p>
        </w:tc>
        <w:tc>
          <w:tcPr>
            <w:tcW w:w="993" w:type="dxa"/>
            <w:shd w:val="clear" w:color="auto" w:fill="auto"/>
          </w:tcPr>
          <w:p w:rsidR="0036734E" w:rsidRPr="00FA56CE" w:rsidRDefault="0036734E" w:rsidP="0036734E">
            <w:pPr>
              <w:pStyle w:val="ENoteTableText"/>
            </w:pPr>
            <w:r w:rsidRPr="00FA56CE">
              <w:t>19 Feb 2007</w:t>
            </w:r>
          </w:p>
        </w:tc>
        <w:tc>
          <w:tcPr>
            <w:tcW w:w="1845" w:type="dxa"/>
            <w:shd w:val="clear" w:color="auto" w:fill="auto"/>
          </w:tcPr>
          <w:p w:rsidR="0036734E" w:rsidRPr="00FA56CE" w:rsidRDefault="0036734E" w:rsidP="0036734E">
            <w:pPr>
              <w:pStyle w:val="ENoteTableText"/>
            </w:pPr>
            <w:r w:rsidRPr="00FA56CE">
              <w:t>Schedule</w:t>
            </w:r>
            <w:r w:rsidR="00FA56CE">
              <w:t> </w:t>
            </w:r>
            <w:r w:rsidRPr="00FA56CE">
              <w:t>1 (item</w:t>
            </w:r>
            <w:r w:rsidR="00FA56CE">
              <w:t> </w:t>
            </w:r>
            <w:r w:rsidRPr="00FA56CE">
              <w:t>17): 20 Feb 2007</w:t>
            </w:r>
            <w:r w:rsidRPr="00FA56CE">
              <w:br/>
              <w:t>Schedule</w:t>
            </w:r>
            <w:r w:rsidR="00FA56CE">
              <w:t> </w:t>
            </w:r>
            <w:r w:rsidRPr="00FA56CE">
              <w:t xml:space="preserve">2: </w:t>
            </w:r>
            <w:r w:rsidRPr="00FA56CE">
              <w:rPr>
                <w:i/>
              </w:rPr>
              <w:t>(l)</w:t>
            </w:r>
            <w:r w:rsidRPr="00FA56CE">
              <w:rPr>
                <w:i/>
              </w:rPr>
              <w:br/>
            </w:r>
            <w:r w:rsidRPr="00FA56CE">
              <w:t>Remainder: Royal Assent</w:t>
            </w:r>
          </w:p>
        </w:tc>
        <w:tc>
          <w:tcPr>
            <w:tcW w:w="1417" w:type="dxa"/>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Private Health Insurance (Transitional Provisions and Consequential Amendments) Act 2007</w:t>
            </w:r>
          </w:p>
        </w:tc>
        <w:tc>
          <w:tcPr>
            <w:tcW w:w="992" w:type="dxa"/>
            <w:shd w:val="clear" w:color="auto" w:fill="auto"/>
          </w:tcPr>
          <w:p w:rsidR="0036734E" w:rsidRPr="00FA56CE" w:rsidRDefault="0036734E" w:rsidP="0036734E">
            <w:pPr>
              <w:pStyle w:val="ENoteTableText"/>
            </w:pPr>
            <w:r w:rsidRPr="00FA56CE">
              <w:t>32, 2007</w:t>
            </w:r>
          </w:p>
        </w:tc>
        <w:tc>
          <w:tcPr>
            <w:tcW w:w="993" w:type="dxa"/>
            <w:shd w:val="clear" w:color="auto" w:fill="auto"/>
          </w:tcPr>
          <w:p w:rsidR="0036734E" w:rsidRPr="00FA56CE" w:rsidRDefault="0036734E" w:rsidP="0036734E">
            <w:pPr>
              <w:pStyle w:val="ENoteTableText"/>
            </w:pPr>
            <w:r w:rsidRPr="00FA56CE">
              <w:t>30 Mar 2007</w:t>
            </w:r>
          </w:p>
        </w:tc>
        <w:tc>
          <w:tcPr>
            <w:tcW w:w="1845" w:type="dxa"/>
            <w:shd w:val="clear" w:color="auto" w:fill="auto"/>
          </w:tcPr>
          <w:p w:rsidR="0036734E" w:rsidRPr="00FA56CE" w:rsidRDefault="0036734E" w:rsidP="0036734E">
            <w:pPr>
              <w:pStyle w:val="ENoteTableText"/>
            </w:pPr>
            <w:r w:rsidRPr="00FA56CE">
              <w:t>Schedule</w:t>
            </w:r>
            <w:r w:rsidR="00FA56CE">
              <w:t> </w:t>
            </w:r>
            <w:r w:rsidRPr="00FA56CE">
              <w:t>2 (item</w:t>
            </w:r>
            <w:r w:rsidR="00FA56CE">
              <w:t> </w:t>
            </w:r>
            <w:r w:rsidRPr="00FA56CE">
              <w:t>8B): 1 Apr 2007 (</w:t>
            </w:r>
            <w:r w:rsidRPr="00FA56CE">
              <w:rPr>
                <w:i/>
              </w:rPr>
              <w:t xml:space="preserve">see </w:t>
            </w:r>
            <w:r w:rsidRPr="00FA56CE">
              <w:t>s. 2(1))</w:t>
            </w:r>
          </w:p>
        </w:tc>
        <w:tc>
          <w:tcPr>
            <w:tcW w:w="1417" w:type="dxa"/>
            <w:shd w:val="clear" w:color="auto" w:fill="auto"/>
          </w:tcPr>
          <w:p w:rsidR="0036734E" w:rsidRPr="00FA56CE" w:rsidRDefault="0036734E" w:rsidP="0036734E">
            <w:pPr>
              <w:pStyle w:val="ENoteTableText"/>
            </w:pPr>
            <w:r w:rsidRPr="00FA56CE">
              <w:t>—</w:t>
            </w:r>
          </w:p>
        </w:tc>
      </w:tr>
      <w:tr w:rsidR="0036734E" w:rsidRPr="00FA56CE" w:rsidTr="00EB7A29">
        <w:trPr>
          <w:cantSplit/>
        </w:trPr>
        <w:tc>
          <w:tcPr>
            <w:tcW w:w="1838" w:type="dxa"/>
            <w:tcBorders>
              <w:bottom w:val="single" w:sz="4" w:space="0" w:color="auto"/>
            </w:tcBorders>
            <w:shd w:val="clear" w:color="auto" w:fill="auto"/>
          </w:tcPr>
          <w:p w:rsidR="0036734E" w:rsidRPr="00FA56CE" w:rsidRDefault="0036734E" w:rsidP="0036734E">
            <w:pPr>
              <w:pStyle w:val="ENoteTableText"/>
            </w:pPr>
            <w:r w:rsidRPr="00FA56CE">
              <w:t>Corporations Amendment (Takeovers) Act 2007</w:t>
            </w:r>
          </w:p>
        </w:tc>
        <w:tc>
          <w:tcPr>
            <w:tcW w:w="992" w:type="dxa"/>
            <w:tcBorders>
              <w:bottom w:val="single" w:sz="4" w:space="0" w:color="auto"/>
            </w:tcBorders>
            <w:shd w:val="clear" w:color="auto" w:fill="auto"/>
          </w:tcPr>
          <w:p w:rsidR="0036734E" w:rsidRPr="00FA56CE" w:rsidRDefault="0036734E" w:rsidP="0036734E">
            <w:pPr>
              <w:pStyle w:val="ENoteTableText"/>
            </w:pPr>
            <w:r w:rsidRPr="00FA56CE">
              <w:t>64, 2007</w:t>
            </w:r>
          </w:p>
        </w:tc>
        <w:tc>
          <w:tcPr>
            <w:tcW w:w="993" w:type="dxa"/>
            <w:tcBorders>
              <w:bottom w:val="single" w:sz="4" w:space="0" w:color="auto"/>
            </w:tcBorders>
            <w:shd w:val="clear" w:color="auto" w:fill="auto"/>
          </w:tcPr>
          <w:p w:rsidR="0036734E" w:rsidRPr="00FA56CE" w:rsidRDefault="0036734E" w:rsidP="0036734E">
            <w:pPr>
              <w:pStyle w:val="ENoteTableText"/>
            </w:pPr>
            <w:r w:rsidRPr="00FA56CE">
              <w:t>15 Apr 2007</w:t>
            </w:r>
          </w:p>
        </w:tc>
        <w:tc>
          <w:tcPr>
            <w:tcW w:w="1845" w:type="dxa"/>
            <w:tcBorders>
              <w:bottom w:val="single" w:sz="4" w:space="0" w:color="auto"/>
            </w:tcBorders>
            <w:shd w:val="clear" w:color="auto" w:fill="auto"/>
          </w:tcPr>
          <w:p w:rsidR="0036734E" w:rsidRPr="00FA56CE" w:rsidRDefault="0036734E" w:rsidP="0036734E">
            <w:pPr>
              <w:pStyle w:val="ENoteTableText"/>
            </w:pPr>
            <w:r w:rsidRPr="00FA56CE">
              <w:t>Schedule</w:t>
            </w:r>
            <w:r w:rsidR="00FA56CE">
              <w:t> </w:t>
            </w:r>
            <w:r w:rsidRPr="00FA56CE">
              <w:t>1: 13</w:t>
            </w:r>
            <w:r w:rsidR="00FA56CE">
              <w:t> </w:t>
            </w:r>
            <w:r w:rsidRPr="00FA56CE">
              <w:t>May 2007</w:t>
            </w:r>
            <w:r w:rsidRPr="00FA56CE">
              <w:br/>
              <w:t>Remainder: Royal Assent</w:t>
            </w:r>
          </w:p>
        </w:tc>
        <w:tc>
          <w:tcPr>
            <w:tcW w:w="1417" w:type="dxa"/>
            <w:tcBorders>
              <w:bottom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EB7A29">
        <w:trPr>
          <w:cantSplit/>
        </w:trPr>
        <w:tc>
          <w:tcPr>
            <w:tcW w:w="1838" w:type="dxa"/>
            <w:tcBorders>
              <w:bottom w:val="single" w:sz="4" w:space="0" w:color="auto"/>
            </w:tcBorders>
            <w:shd w:val="clear" w:color="auto" w:fill="auto"/>
          </w:tcPr>
          <w:p w:rsidR="0036734E" w:rsidRPr="00FA56CE" w:rsidRDefault="0036734E" w:rsidP="0036734E">
            <w:pPr>
              <w:pStyle w:val="ENoteTableText"/>
            </w:pPr>
            <w:bookmarkStart w:id="522" w:name="CU_38665695"/>
            <w:bookmarkEnd w:id="522"/>
            <w:r w:rsidRPr="00FA56CE">
              <w:t>Governance Review Implementation (Treasury Portfolio Agencies) Act 2007</w:t>
            </w:r>
          </w:p>
        </w:tc>
        <w:tc>
          <w:tcPr>
            <w:tcW w:w="992" w:type="dxa"/>
            <w:tcBorders>
              <w:bottom w:val="single" w:sz="4" w:space="0" w:color="auto"/>
            </w:tcBorders>
            <w:shd w:val="clear" w:color="auto" w:fill="auto"/>
          </w:tcPr>
          <w:p w:rsidR="0036734E" w:rsidRPr="00FA56CE" w:rsidRDefault="0036734E" w:rsidP="0036734E">
            <w:pPr>
              <w:pStyle w:val="ENoteTableText"/>
            </w:pPr>
            <w:r w:rsidRPr="00FA56CE">
              <w:t>74, 2007</w:t>
            </w:r>
          </w:p>
        </w:tc>
        <w:tc>
          <w:tcPr>
            <w:tcW w:w="993" w:type="dxa"/>
            <w:tcBorders>
              <w:bottom w:val="single" w:sz="4" w:space="0" w:color="auto"/>
            </w:tcBorders>
            <w:shd w:val="clear" w:color="auto" w:fill="auto"/>
          </w:tcPr>
          <w:p w:rsidR="0036734E" w:rsidRPr="00FA56CE" w:rsidRDefault="0036734E" w:rsidP="0036734E">
            <w:pPr>
              <w:pStyle w:val="ENoteTableText"/>
            </w:pPr>
            <w:r w:rsidRPr="00FA56CE">
              <w:t>5</w:t>
            </w:r>
            <w:r w:rsidR="00FA56CE">
              <w:t> </w:t>
            </w:r>
            <w:r w:rsidRPr="00FA56CE">
              <w:t>June 2007</w:t>
            </w:r>
          </w:p>
        </w:tc>
        <w:tc>
          <w:tcPr>
            <w:tcW w:w="1845" w:type="dxa"/>
            <w:tcBorders>
              <w:bottom w:val="single" w:sz="4" w:space="0" w:color="auto"/>
            </w:tcBorders>
            <w:shd w:val="clear" w:color="auto" w:fill="auto"/>
          </w:tcPr>
          <w:p w:rsidR="0036734E" w:rsidRPr="00FA56CE" w:rsidRDefault="0036734E" w:rsidP="0036734E">
            <w:pPr>
              <w:pStyle w:val="ENoteTableText"/>
            </w:pPr>
            <w:r w:rsidRPr="00FA56CE">
              <w:t>Schedules</w:t>
            </w:r>
            <w:r w:rsidR="00FA56CE">
              <w:t> </w:t>
            </w:r>
            <w:r w:rsidRPr="00FA56CE">
              <w:t>1 and 2: 1</w:t>
            </w:r>
            <w:r w:rsidR="00FA56CE">
              <w:t> </w:t>
            </w:r>
            <w:r w:rsidRPr="00FA56CE">
              <w:t>July 2007</w:t>
            </w:r>
            <w:r w:rsidRPr="00FA56CE">
              <w:br/>
              <w:t>Remainder: Royal Assent</w:t>
            </w:r>
          </w:p>
        </w:tc>
        <w:tc>
          <w:tcPr>
            <w:tcW w:w="1417" w:type="dxa"/>
            <w:tcBorders>
              <w:bottom w:val="single" w:sz="4" w:space="0" w:color="auto"/>
            </w:tcBorders>
            <w:shd w:val="clear" w:color="auto" w:fill="auto"/>
          </w:tcPr>
          <w:p w:rsidR="0036734E" w:rsidRPr="00FA56CE" w:rsidRDefault="0036734E" w:rsidP="0036734E">
            <w:pPr>
              <w:pStyle w:val="ENoteTableText"/>
            </w:pPr>
            <w:r w:rsidRPr="00FA56CE">
              <w:t>Sch. 2 (items</w:t>
            </w:r>
            <w:r w:rsidRPr="00FA56CE">
              <w:br/>
              <w:t>1–9, 20)</w:t>
            </w:r>
          </w:p>
        </w:tc>
      </w:tr>
      <w:tr w:rsidR="0036734E" w:rsidRPr="00FA56CE" w:rsidTr="00EB7A29">
        <w:trPr>
          <w:cantSplit/>
        </w:trPr>
        <w:tc>
          <w:tcPr>
            <w:tcW w:w="1838" w:type="dxa"/>
            <w:tcBorders>
              <w:top w:val="single" w:sz="4" w:space="0" w:color="auto"/>
            </w:tcBorders>
            <w:shd w:val="clear" w:color="auto" w:fill="auto"/>
          </w:tcPr>
          <w:p w:rsidR="0036734E" w:rsidRPr="00FA56CE" w:rsidRDefault="0036734E" w:rsidP="0036734E">
            <w:pPr>
              <w:pStyle w:val="ENoteTableText"/>
            </w:pPr>
            <w:r w:rsidRPr="00FA56CE">
              <w:t>Corporations (NZ Closer Economic Relations) and Other Legislation Amendment Act 2007</w:t>
            </w:r>
          </w:p>
        </w:tc>
        <w:tc>
          <w:tcPr>
            <w:tcW w:w="992" w:type="dxa"/>
            <w:tcBorders>
              <w:top w:val="single" w:sz="4" w:space="0" w:color="auto"/>
            </w:tcBorders>
            <w:shd w:val="clear" w:color="auto" w:fill="auto"/>
          </w:tcPr>
          <w:p w:rsidR="0036734E" w:rsidRPr="00FA56CE" w:rsidRDefault="0036734E" w:rsidP="0036734E">
            <w:pPr>
              <w:pStyle w:val="ENoteTableText"/>
            </w:pPr>
            <w:r w:rsidRPr="00FA56CE">
              <w:t>85, 2007</w:t>
            </w:r>
          </w:p>
        </w:tc>
        <w:tc>
          <w:tcPr>
            <w:tcW w:w="993" w:type="dxa"/>
            <w:tcBorders>
              <w:top w:val="single" w:sz="4" w:space="0" w:color="auto"/>
            </w:tcBorders>
            <w:shd w:val="clear" w:color="auto" w:fill="auto"/>
          </w:tcPr>
          <w:p w:rsidR="0036734E" w:rsidRPr="00FA56CE" w:rsidRDefault="0036734E" w:rsidP="0036734E">
            <w:pPr>
              <w:pStyle w:val="ENoteTableText"/>
            </w:pPr>
            <w:r w:rsidRPr="00FA56CE">
              <w:t>21</w:t>
            </w:r>
            <w:r w:rsidR="00FA56CE">
              <w:t> </w:t>
            </w:r>
            <w:r w:rsidRPr="00FA56CE">
              <w:t>June 2007</w:t>
            </w:r>
          </w:p>
        </w:tc>
        <w:tc>
          <w:tcPr>
            <w:tcW w:w="1845" w:type="dxa"/>
            <w:tcBorders>
              <w:top w:val="single" w:sz="4" w:space="0" w:color="auto"/>
            </w:tcBorders>
            <w:shd w:val="clear" w:color="auto" w:fill="auto"/>
          </w:tcPr>
          <w:p w:rsidR="0036734E" w:rsidRPr="00FA56CE" w:rsidRDefault="0036734E" w:rsidP="0036734E">
            <w:pPr>
              <w:pStyle w:val="ENoteTableText"/>
            </w:pPr>
            <w:r w:rsidRPr="00FA56CE">
              <w:t>Schedule</w:t>
            </w:r>
            <w:r w:rsidR="00FA56CE">
              <w:t> </w:t>
            </w:r>
            <w:r w:rsidRPr="00FA56CE">
              <w:t>1 (items</w:t>
            </w:r>
            <w:r w:rsidR="00FA56CE">
              <w:t> </w:t>
            </w:r>
            <w:r w:rsidRPr="00FA56CE">
              <w:t>1–18, 21, 22): 21 Dec 2007</w:t>
            </w:r>
            <w:r w:rsidRPr="00FA56CE">
              <w:br/>
              <w:t>Schedule</w:t>
            </w:r>
            <w:r w:rsidR="00FA56CE">
              <w:t> </w:t>
            </w:r>
            <w:r w:rsidRPr="00FA56CE">
              <w:t>1 (items</w:t>
            </w:r>
            <w:r w:rsidR="00FA56CE">
              <w:t> </w:t>
            </w:r>
            <w:r w:rsidRPr="00FA56CE">
              <w:t xml:space="preserve">19, 20): </w:t>
            </w:r>
            <w:r w:rsidRPr="00FA56CE">
              <w:rPr>
                <w:i/>
              </w:rPr>
              <w:t>(m)</w:t>
            </w:r>
            <w:r w:rsidRPr="00FA56CE">
              <w:br/>
              <w:t>Schedule</w:t>
            </w:r>
            <w:r w:rsidR="00FA56CE">
              <w:t> </w:t>
            </w:r>
            <w:r w:rsidRPr="00FA56CE">
              <w:t>2: 1 Sept 2007 (</w:t>
            </w:r>
            <w:r w:rsidRPr="00FA56CE">
              <w:rPr>
                <w:i/>
              </w:rPr>
              <w:t xml:space="preserve">see </w:t>
            </w:r>
            <w:r w:rsidRPr="00FA56CE">
              <w:t>F2007L02627)</w:t>
            </w:r>
            <w:r w:rsidRPr="00FA56CE">
              <w:br/>
              <w:t>Schedule</w:t>
            </w:r>
            <w:r w:rsidR="00FA56CE">
              <w:t> </w:t>
            </w:r>
            <w:r w:rsidRPr="00FA56CE">
              <w:t xml:space="preserve">3: </w:t>
            </w:r>
            <w:r w:rsidRPr="00FA56CE">
              <w:br/>
              <w:t>19</w:t>
            </w:r>
            <w:r w:rsidR="00FA56CE">
              <w:t> </w:t>
            </w:r>
            <w:r w:rsidRPr="00FA56CE">
              <w:t>July 2007</w:t>
            </w:r>
            <w:r w:rsidRPr="00FA56CE">
              <w:br/>
              <w:t>Remainder: Royal Assent</w:t>
            </w:r>
          </w:p>
        </w:tc>
        <w:tc>
          <w:tcPr>
            <w:tcW w:w="1417" w:type="dxa"/>
            <w:tcBorders>
              <w:top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tcBorders>
              <w:bottom w:val="nil"/>
            </w:tcBorders>
            <w:shd w:val="clear" w:color="auto" w:fill="auto"/>
          </w:tcPr>
          <w:p w:rsidR="0036734E" w:rsidRPr="00FA56CE" w:rsidRDefault="0036734E" w:rsidP="0036734E">
            <w:pPr>
              <w:pStyle w:val="ENoteTableText"/>
            </w:pPr>
            <w:r w:rsidRPr="00FA56CE">
              <w:t>Corporations Legislation Amendment (Simpler Regulatory System) Act 2007</w:t>
            </w:r>
          </w:p>
        </w:tc>
        <w:tc>
          <w:tcPr>
            <w:tcW w:w="992" w:type="dxa"/>
            <w:tcBorders>
              <w:bottom w:val="nil"/>
            </w:tcBorders>
            <w:shd w:val="clear" w:color="auto" w:fill="auto"/>
          </w:tcPr>
          <w:p w:rsidR="0036734E" w:rsidRPr="00FA56CE" w:rsidRDefault="0036734E" w:rsidP="0036734E">
            <w:pPr>
              <w:pStyle w:val="ENoteTableText"/>
            </w:pPr>
            <w:r w:rsidRPr="00FA56CE">
              <w:t>101, 2007</w:t>
            </w:r>
          </w:p>
        </w:tc>
        <w:tc>
          <w:tcPr>
            <w:tcW w:w="993" w:type="dxa"/>
            <w:tcBorders>
              <w:bottom w:val="nil"/>
            </w:tcBorders>
            <w:shd w:val="clear" w:color="auto" w:fill="auto"/>
          </w:tcPr>
          <w:p w:rsidR="0036734E" w:rsidRPr="00FA56CE" w:rsidRDefault="0036734E" w:rsidP="0036734E">
            <w:pPr>
              <w:pStyle w:val="ENoteTableText"/>
            </w:pPr>
            <w:r w:rsidRPr="00FA56CE">
              <w:t>28</w:t>
            </w:r>
            <w:r w:rsidR="00FA56CE">
              <w:t> </w:t>
            </w:r>
            <w:r w:rsidRPr="00FA56CE">
              <w:t>June 2007</w:t>
            </w:r>
          </w:p>
        </w:tc>
        <w:tc>
          <w:tcPr>
            <w:tcW w:w="1845" w:type="dxa"/>
            <w:tcBorders>
              <w:bottom w:val="nil"/>
            </w:tcBorders>
            <w:shd w:val="clear" w:color="auto" w:fill="auto"/>
          </w:tcPr>
          <w:p w:rsidR="0036734E" w:rsidRPr="00FA56CE" w:rsidRDefault="0036734E" w:rsidP="0036734E">
            <w:pPr>
              <w:pStyle w:val="ENoteTableText"/>
            </w:pPr>
            <w:r w:rsidRPr="00FA56CE">
              <w:t>Schedule</w:t>
            </w:r>
            <w:r w:rsidR="00FA56CE">
              <w:t> </w:t>
            </w:r>
            <w:r w:rsidRPr="00FA56CE">
              <w:t>1 (items</w:t>
            </w:r>
            <w:r w:rsidR="00FA56CE">
              <w:t> </w:t>
            </w:r>
            <w:r w:rsidRPr="00FA56CE">
              <w:t>188–197): 1</w:t>
            </w:r>
            <w:r w:rsidR="00FA56CE">
              <w:t> </w:t>
            </w:r>
            <w:r w:rsidRPr="00FA56CE">
              <w:t>July 2007</w:t>
            </w:r>
            <w:r w:rsidRPr="00FA56CE">
              <w:br/>
              <w:t>Schedule</w:t>
            </w:r>
            <w:r w:rsidR="00FA56CE">
              <w:t> </w:t>
            </w:r>
            <w:r w:rsidRPr="00FA56CE">
              <w:t>1 (items</w:t>
            </w:r>
            <w:r w:rsidR="00FA56CE">
              <w:t> </w:t>
            </w:r>
            <w:r w:rsidRPr="00FA56CE">
              <w:t>198–215, 221, 222): 1 Sept 2007 (</w:t>
            </w:r>
            <w:r w:rsidRPr="00FA56CE">
              <w:rPr>
                <w:i/>
              </w:rPr>
              <w:t xml:space="preserve">see </w:t>
            </w:r>
            <w:r w:rsidRPr="00FA56CE">
              <w:t>F2007L02629)</w:t>
            </w:r>
            <w:r w:rsidRPr="00FA56CE">
              <w:br/>
              <w:t>Schedule</w:t>
            </w:r>
            <w:r w:rsidR="00FA56CE">
              <w:t> </w:t>
            </w:r>
            <w:r w:rsidRPr="00FA56CE">
              <w:t>1 (items</w:t>
            </w:r>
            <w:r w:rsidR="00FA56CE">
              <w:t> </w:t>
            </w:r>
            <w:r w:rsidRPr="00FA56CE">
              <w:t>216–220): 28 Dec 2007</w:t>
            </w:r>
            <w:r w:rsidRPr="00FA56CE">
              <w:br/>
              <w:t>Schedule</w:t>
            </w:r>
            <w:r w:rsidR="00FA56CE">
              <w:t> </w:t>
            </w:r>
            <w:r w:rsidRPr="00FA56CE">
              <w:t>1 (item</w:t>
            </w:r>
            <w:r w:rsidR="00FA56CE">
              <w:t> </w:t>
            </w:r>
            <w:r w:rsidRPr="00FA56CE">
              <w:t>223): 1</w:t>
            </w:r>
            <w:r w:rsidR="00FA56CE">
              <w:t> </w:t>
            </w:r>
            <w:r w:rsidRPr="00FA56CE">
              <w:t>July 2008</w:t>
            </w:r>
            <w:r w:rsidRPr="00FA56CE">
              <w:br/>
              <w:t>Schedule</w:t>
            </w:r>
            <w:r w:rsidR="00FA56CE">
              <w:t> </w:t>
            </w:r>
            <w:r w:rsidRPr="00FA56CE">
              <w:t>1 (items</w:t>
            </w:r>
            <w:r w:rsidR="00FA56CE">
              <w:t> </w:t>
            </w:r>
            <w:r w:rsidRPr="00FA56CE">
              <w:t>224–226): 1 Jan 2009</w:t>
            </w:r>
            <w:r w:rsidRPr="00FA56CE">
              <w:br/>
              <w:t>Remainder: Royal Assent</w:t>
            </w:r>
          </w:p>
        </w:tc>
        <w:tc>
          <w:tcPr>
            <w:tcW w:w="1417" w:type="dxa"/>
            <w:tcBorders>
              <w:bottom w:val="nil"/>
            </w:tcBorders>
            <w:shd w:val="clear" w:color="auto" w:fill="auto"/>
          </w:tcPr>
          <w:p w:rsidR="0036734E" w:rsidRPr="00FA56CE" w:rsidRDefault="0036734E" w:rsidP="0036734E">
            <w:pPr>
              <w:pStyle w:val="ENoteTableText"/>
            </w:pPr>
            <w:r w:rsidRPr="00FA56CE">
              <w:t>Sch. 1 (items</w:t>
            </w:r>
            <w:r w:rsidR="00FA56CE">
              <w:t> </w:t>
            </w:r>
            <w:r w:rsidRPr="00FA56CE">
              <w:t>227–246)</w:t>
            </w:r>
          </w:p>
        </w:tc>
      </w:tr>
      <w:tr w:rsidR="0036734E" w:rsidRPr="00FA56CE" w:rsidTr="0036734E">
        <w:trPr>
          <w:cantSplit/>
        </w:trPr>
        <w:tc>
          <w:tcPr>
            <w:tcW w:w="1838" w:type="dxa"/>
            <w:tcBorders>
              <w:top w:val="nil"/>
              <w:bottom w:val="nil"/>
            </w:tcBorders>
            <w:shd w:val="clear" w:color="auto" w:fill="auto"/>
          </w:tcPr>
          <w:p w:rsidR="0036734E" w:rsidRPr="00FA56CE" w:rsidRDefault="0036734E" w:rsidP="0036734E">
            <w:pPr>
              <w:pStyle w:val="ENoteTTIndentHeading"/>
            </w:pPr>
            <w:r w:rsidRPr="00FA56CE">
              <w:rPr>
                <w:rFonts w:cs="Times New Roman"/>
              </w:rPr>
              <w:t>as amended by</w:t>
            </w:r>
          </w:p>
        </w:tc>
        <w:tc>
          <w:tcPr>
            <w:tcW w:w="992" w:type="dxa"/>
            <w:tcBorders>
              <w:top w:val="nil"/>
              <w:bottom w:val="nil"/>
            </w:tcBorders>
            <w:shd w:val="clear" w:color="auto" w:fill="auto"/>
          </w:tcPr>
          <w:p w:rsidR="0036734E" w:rsidRPr="00FA56CE" w:rsidRDefault="0036734E" w:rsidP="0036734E">
            <w:pPr>
              <w:pStyle w:val="ENoteTableText"/>
            </w:pPr>
          </w:p>
        </w:tc>
        <w:tc>
          <w:tcPr>
            <w:tcW w:w="993" w:type="dxa"/>
            <w:tcBorders>
              <w:top w:val="nil"/>
              <w:bottom w:val="nil"/>
            </w:tcBorders>
            <w:shd w:val="clear" w:color="auto" w:fill="auto"/>
          </w:tcPr>
          <w:p w:rsidR="0036734E" w:rsidRPr="00FA56CE" w:rsidRDefault="0036734E" w:rsidP="0036734E">
            <w:pPr>
              <w:pStyle w:val="ENoteTableText"/>
            </w:pPr>
          </w:p>
        </w:tc>
        <w:tc>
          <w:tcPr>
            <w:tcW w:w="1845" w:type="dxa"/>
            <w:tcBorders>
              <w:top w:val="nil"/>
              <w:bottom w:val="nil"/>
            </w:tcBorders>
            <w:shd w:val="clear" w:color="auto" w:fill="auto"/>
          </w:tcPr>
          <w:p w:rsidR="0036734E" w:rsidRPr="00FA56CE" w:rsidRDefault="0036734E" w:rsidP="0036734E">
            <w:pPr>
              <w:pStyle w:val="ENoteTableText"/>
            </w:pPr>
          </w:p>
        </w:tc>
        <w:tc>
          <w:tcPr>
            <w:tcW w:w="1417" w:type="dxa"/>
            <w:tcBorders>
              <w:top w:val="nil"/>
              <w:bottom w:val="nil"/>
            </w:tcBorders>
            <w:shd w:val="clear" w:color="auto" w:fill="auto"/>
          </w:tcPr>
          <w:p w:rsidR="0036734E" w:rsidRPr="00FA56CE" w:rsidRDefault="0036734E" w:rsidP="0036734E">
            <w:pPr>
              <w:pStyle w:val="ENoteTableText"/>
            </w:pPr>
          </w:p>
        </w:tc>
      </w:tr>
      <w:tr w:rsidR="0036734E" w:rsidRPr="00FA56CE" w:rsidTr="0036734E">
        <w:trPr>
          <w:cantSplit/>
        </w:trPr>
        <w:tc>
          <w:tcPr>
            <w:tcW w:w="1838" w:type="dxa"/>
            <w:tcBorders>
              <w:top w:val="nil"/>
              <w:bottom w:val="single" w:sz="4" w:space="0" w:color="auto"/>
            </w:tcBorders>
            <w:shd w:val="clear" w:color="auto" w:fill="auto"/>
          </w:tcPr>
          <w:p w:rsidR="0036734E" w:rsidRPr="00FA56CE" w:rsidRDefault="0036734E" w:rsidP="0036734E">
            <w:pPr>
              <w:pStyle w:val="ENoteTTi"/>
            </w:pPr>
            <w:r w:rsidRPr="00FA56CE">
              <w:t>Statute Law Revision Act 2008</w:t>
            </w:r>
          </w:p>
        </w:tc>
        <w:tc>
          <w:tcPr>
            <w:tcW w:w="992" w:type="dxa"/>
            <w:tcBorders>
              <w:top w:val="nil"/>
              <w:bottom w:val="single" w:sz="4" w:space="0" w:color="auto"/>
            </w:tcBorders>
            <w:shd w:val="clear" w:color="auto" w:fill="auto"/>
          </w:tcPr>
          <w:p w:rsidR="0036734E" w:rsidRPr="00FA56CE" w:rsidRDefault="0036734E" w:rsidP="0036734E">
            <w:pPr>
              <w:pStyle w:val="ENoteTableText"/>
            </w:pPr>
            <w:r w:rsidRPr="00FA56CE">
              <w:t>73, 2008</w:t>
            </w:r>
          </w:p>
        </w:tc>
        <w:tc>
          <w:tcPr>
            <w:tcW w:w="993" w:type="dxa"/>
            <w:tcBorders>
              <w:top w:val="nil"/>
              <w:bottom w:val="single" w:sz="4" w:space="0" w:color="auto"/>
            </w:tcBorders>
            <w:shd w:val="clear" w:color="auto" w:fill="auto"/>
          </w:tcPr>
          <w:p w:rsidR="0036734E" w:rsidRPr="00FA56CE" w:rsidRDefault="0036734E" w:rsidP="0036734E">
            <w:pPr>
              <w:pStyle w:val="ENoteTableText"/>
            </w:pPr>
            <w:r w:rsidRPr="00FA56CE">
              <w:t>3</w:t>
            </w:r>
            <w:r w:rsidR="00FA56CE">
              <w:t> </w:t>
            </w:r>
            <w:r w:rsidRPr="00FA56CE">
              <w:t>July 2008</w:t>
            </w:r>
          </w:p>
        </w:tc>
        <w:tc>
          <w:tcPr>
            <w:tcW w:w="1845" w:type="dxa"/>
            <w:tcBorders>
              <w:top w:val="nil"/>
              <w:bottom w:val="single" w:sz="4" w:space="0" w:color="auto"/>
            </w:tcBorders>
            <w:shd w:val="clear" w:color="auto" w:fill="auto"/>
          </w:tcPr>
          <w:p w:rsidR="0036734E" w:rsidRPr="00FA56CE" w:rsidRDefault="0036734E" w:rsidP="0036734E">
            <w:pPr>
              <w:pStyle w:val="ENoteTableText"/>
            </w:pPr>
            <w:r w:rsidRPr="00FA56CE">
              <w:t>Schedule</w:t>
            </w:r>
            <w:r w:rsidR="00FA56CE">
              <w:t> </w:t>
            </w:r>
            <w:r w:rsidRPr="00FA56CE">
              <w:t>2 (items</w:t>
            </w:r>
            <w:r w:rsidR="00FA56CE">
              <w:t> </w:t>
            </w:r>
            <w:r w:rsidRPr="00FA56CE">
              <w:t xml:space="preserve">3, 4): </w:t>
            </w:r>
            <w:r w:rsidRPr="00FA56CE">
              <w:rPr>
                <w:i/>
              </w:rPr>
              <w:t>(n)</w:t>
            </w:r>
          </w:p>
        </w:tc>
        <w:tc>
          <w:tcPr>
            <w:tcW w:w="1417" w:type="dxa"/>
            <w:tcBorders>
              <w:top w:val="nil"/>
              <w:bottom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tcBorders>
              <w:top w:val="single" w:sz="4" w:space="0" w:color="auto"/>
            </w:tcBorders>
            <w:shd w:val="clear" w:color="auto" w:fill="auto"/>
          </w:tcPr>
          <w:p w:rsidR="0036734E" w:rsidRPr="00FA56CE" w:rsidRDefault="0036734E" w:rsidP="0036734E">
            <w:pPr>
              <w:pStyle w:val="ENoteTableText"/>
            </w:pPr>
            <w:r w:rsidRPr="00FA56CE">
              <w:t>Corporations Amendment (Insolvency) Act 2007</w:t>
            </w:r>
          </w:p>
        </w:tc>
        <w:tc>
          <w:tcPr>
            <w:tcW w:w="992" w:type="dxa"/>
            <w:tcBorders>
              <w:top w:val="single" w:sz="4" w:space="0" w:color="auto"/>
            </w:tcBorders>
            <w:shd w:val="clear" w:color="auto" w:fill="auto"/>
          </w:tcPr>
          <w:p w:rsidR="0036734E" w:rsidRPr="00FA56CE" w:rsidRDefault="0036734E" w:rsidP="0036734E">
            <w:pPr>
              <w:pStyle w:val="ENoteTableText"/>
            </w:pPr>
            <w:r w:rsidRPr="00FA56CE">
              <w:t>132, 2007</w:t>
            </w:r>
          </w:p>
        </w:tc>
        <w:tc>
          <w:tcPr>
            <w:tcW w:w="993" w:type="dxa"/>
            <w:tcBorders>
              <w:top w:val="single" w:sz="4" w:space="0" w:color="auto"/>
            </w:tcBorders>
            <w:shd w:val="clear" w:color="auto" w:fill="auto"/>
          </w:tcPr>
          <w:p w:rsidR="0036734E" w:rsidRPr="00FA56CE" w:rsidRDefault="0036734E" w:rsidP="0036734E">
            <w:pPr>
              <w:pStyle w:val="ENoteTableText"/>
            </w:pPr>
            <w:r w:rsidRPr="00FA56CE">
              <w:t>20 Aug 2007</w:t>
            </w:r>
          </w:p>
        </w:tc>
        <w:tc>
          <w:tcPr>
            <w:tcW w:w="1845" w:type="dxa"/>
            <w:tcBorders>
              <w:top w:val="single" w:sz="4" w:space="0" w:color="auto"/>
            </w:tcBorders>
            <w:shd w:val="clear" w:color="auto" w:fill="auto"/>
          </w:tcPr>
          <w:p w:rsidR="0036734E" w:rsidRPr="00FA56CE" w:rsidRDefault="0036734E" w:rsidP="00F06932">
            <w:pPr>
              <w:pStyle w:val="ENoteTableText"/>
            </w:pPr>
            <w:r w:rsidRPr="00FA56CE">
              <w:t>Schedule</w:t>
            </w:r>
            <w:r w:rsidR="00FA56CE">
              <w:t> </w:t>
            </w:r>
            <w:r w:rsidRPr="00FA56CE">
              <w:t>1 (items</w:t>
            </w:r>
            <w:r w:rsidR="00FA56CE">
              <w:t> </w:t>
            </w:r>
            <w:r w:rsidRPr="00FA56CE">
              <w:t xml:space="preserve">1–10, 16–48, 51–120, </w:t>
            </w:r>
            <w:r w:rsidR="00F06932" w:rsidRPr="00FA56CE">
              <w:br/>
            </w:r>
            <w:r w:rsidRPr="00FA56CE">
              <w:t>122–133), Schedule</w:t>
            </w:r>
            <w:r w:rsidR="00FA56CE">
              <w:t> </w:t>
            </w:r>
            <w:r w:rsidRPr="00FA56CE">
              <w:t>2 (items</w:t>
            </w:r>
            <w:r w:rsidR="00FA56CE">
              <w:t> </w:t>
            </w:r>
            <w:r w:rsidRPr="00FA56CE">
              <w:t>2–10, 12), Schedule</w:t>
            </w:r>
            <w:r w:rsidR="00FA56CE">
              <w:t> </w:t>
            </w:r>
            <w:r w:rsidRPr="00FA56CE">
              <w:t>3, Schedule</w:t>
            </w:r>
            <w:r w:rsidR="00FA56CE">
              <w:t> </w:t>
            </w:r>
            <w:r w:rsidRPr="00FA56CE">
              <w:t>4, Schedule</w:t>
            </w:r>
            <w:r w:rsidR="00FA56CE">
              <w:t> </w:t>
            </w:r>
            <w:r w:rsidRPr="00FA56CE">
              <w:t>5 (items</w:t>
            </w:r>
            <w:r w:rsidR="00FA56CE">
              <w:t> </w:t>
            </w:r>
            <w:r w:rsidRPr="00FA56CE">
              <w:t>3–15) and Schedule</w:t>
            </w:r>
            <w:r w:rsidR="00FA56CE">
              <w:t> </w:t>
            </w:r>
            <w:r w:rsidRPr="00FA56CE">
              <w:t>6: 31 Dec 2007 (</w:t>
            </w:r>
            <w:r w:rsidRPr="00FA56CE">
              <w:rPr>
                <w:i/>
              </w:rPr>
              <w:t xml:space="preserve">see </w:t>
            </w:r>
            <w:r w:rsidRPr="00FA56CE">
              <w:t>F2007L03798)</w:t>
            </w:r>
            <w:r w:rsidRPr="00FA56CE">
              <w:br/>
              <w:t>Schedule</w:t>
            </w:r>
            <w:r w:rsidR="00FA56CE">
              <w:t> </w:t>
            </w:r>
            <w:r w:rsidRPr="00FA56CE">
              <w:t>1 (items</w:t>
            </w:r>
            <w:r w:rsidR="00FA56CE">
              <w:t> </w:t>
            </w:r>
            <w:r w:rsidRPr="00FA56CE">
              <w:t>49, 50, 121) and Schedule</w:t>
            </w:r>
            <w:r w:rsidR="00FA56CE">
              <w:t> </w:t>
            </w:r>
            <w:r w:rsidRPr="00FA56CE">
              <w:t>2 (item</w:t>
            </w:r>
            <w:r w:rsidR="00FA56CE">
              <w:t> </w:t>
            </w:r>
            <w:r w:rsidRPr="00FA56CE">
              <w:t>11): 1</w:t>
            </w:r>
            <w:r w:rsidR="00FA56CE">
              <w:t> </w:t>
            </w:r>
            <w:r w:rsidRPr="00FA56CE">
              <w:t>July 2008</w:t>
            </w:r>
          </w:p>
        </w:tc>
        <w:tc>
          <w:tcPr>
            <w:tcW w:w="1417" w:type="dxa"/>
            <w:tcBorders>
              <w:top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Financial Sector Legislation Amendment (Discretionary Mutual Funds and Direct Offshore Foreign Insurers) Act 2007</w:t>
            </w:r>
          </w:p>
        </w:tc>
        <w:tc>
          <w:tcPr>
            <w:tcW w:w="992" w:type="dxa"/>
            <w:shd w:val="clear" w:color="auto" w:fill="auto"/>
          </w:tcPr>
          <w:p w:rsidR="0036734E" w:rsidRPr="00FA56CE" w:rsidRDefault="0036734E" w:rsidP="0036734E">
            <w:pPr>
              <w:pStyle w:val="ENoteTableText"/>
            </w:pPr>
            <w:r w:rsidRPr="00FA56CE">
              <w:t>149, 2007</w:t>
            </w:r>
          </w:p>
        </w:tc>
        <w:tc>
          <w:tcPr>
            <w:tcW w:w="993" w:type="dxa"/>
            <w:shd w:val="clear" w:color="auto" w:fill="auto"/>
          </w:tcPr>
          <w:p w:rsidR="0036734E" w:rsidRPr="00FA56CE" w:rsidRDefault="0036734E" w:rsidP="0036734E">
            <w:pPr>
              <w:pStyle w:val="ENoteTableText"/>
            </w:pPr>
            <w:r w:rsidRPr="00FA56CE">
              <w:t>24 Sept 2007</w:t>
            </w:r>
          </w:p>
        </w:tc>
        <w:tc>
          <w:tcPr>
            <w:tcW w:w="1845" w:type="dxa"/>
            <w:shd w:val="clear" w:color="auto" w:fill="auto"/>
          </w:tcPr>
          <w:p w:rsidR="0036734E" w:rsidRPr="00FA56CE" w:rsidRDefault="0036734E" w:rsidP="0036734E">
            <w:pPr>
              <w:pStyle w:val="ENoteTableText"/>
            </w:pPr>
            <w:r w:rsidRPr="00FA56CE">
              <w:t>Schedule</w:t>
            </w:r>
            <w:r w:rsidR="00FA56CE">
              <w:t> </w:t>
            </w:r>
            <w:r w:rsidRPr="00FA56CE">
              <w:t>2 (items</w:t>
            </w:r>
            <w:r w:rsidR="00FA56CE">
              <w:t> </w:t>
            </w:r>
            <w:r w:rsidRPr="00FA56CE">
              <w:t>1, 2): 1</w:t>
            </w:r>
            <w:r w:rsidR="00FA56CE">
              <w:t> </w:t>
            </w:r>
            <w:r w:rsidRPr="00FA56CE">
              <w:t>July 2008</w:t>
            </w:r>
            <w:r w:rsidRPr="00FA56CE">
              <w:br/>
              <w:t>Schedule</w:t>
            </w:r>
            <w:r w:rsidR="00FA56CE">
              <w:t> </w:t>
            </w:r>
            <w:r w:rsidRPr="00FA56CE">
              <w:t>3: 22 Oct 2007</w:t>
            </w:r>
          </w:p>
        </w:tc>
        <w:tc>
          <w:tcPr>
            <w:tcW w:w="1417" w:type="dxa"/>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Financial Sector Legislation Amendment (Simplifying Regulation and Review) Act 2007</w:t>
            </w:r>
          </w:p>
        </w:tc>
        <w:tc>
          <w:tcPr>
            <w:tcW w:w="992" w:type="dxa"/>
            <w:shd w:val="clear" w:color="auto" w:fill="auto"/>
          </w:tcPr>
          <w:p w:rsidR="0036734E" w:rsidRPr="00FA56CE" w:rsidRDefault="0036734E" w:rsidP="0036734E">
            <w:pPr>
              <w:pStyle w:val="ENoteTableText"/>
            </w:pPr>
            <w:r w:rsidRPr="00FA56CE">
              <w:t>154, 2007</w:t>
            </w:r>
          </w:p>
        </w:tc>
        <w:tc>
          <w:tcPr>
            <w:tcW w:w="993" w:type="dxa"/>
            <w:shd w:val="clear" w:color="auto" w:fill="auto"/>
          </w:tcPr>
          <w:p w:rsidR="0036734E" w:rsidRPr="00FA56CE" w:rsidRDefault="0036734E" w:rsidP="0036734E">
            <w:pPr>
              <w:pStyle w:val="ENoteTableText"/>
            </w:pPr>
            <w:r w:rsidRPr="00FA56CE">
              <w:t>24 Sept 2007</w:t>
            </w:r>
          </w:p>
        </w:tc>
        <w:tc>
          <w:tcPr>
            <w:tcW w:w="1845" w:type="dxa"/>
            <w:shd w:val="clear" w:color="auto" w:fill="auto"/>
          </w:tcPr>
          <w:p w:rsidR="0036734E" w:rsidRPr="00FA56CE" w:rsidRDefault="0036734E" w:rsidP="0036734E">
            <w:pPr>
              <w:pStyle w:val="ENoteTableText"/>
            </w:pPr>
            <w:r w:rsidRPr="00FA56CE">
              <w:t>Schedule</w:t>
            </w:r>
            <w:r w:rsidR="00FA56CE">
              <w:t> </w:t>
            </w:r>
            <w:r w:rsidRPr="00FA56CE">
              <w:t>1 (items</w:t>
            </w:r>
            <w:r w:rsidR="00FA56CE">
              <w:t> </w:t>
            </w:r>
            <w:r w:rsidRPr="00FA56CE">
              <w:t>52, 296) and Schedule</w:t>
            </w:r>
            <w:r w:rsidR="00FA56CE">
              <w:t> </w:t>
            </w:r>
            <w:r w:rsidRPr="00FA56CE">
              <w:t>4 (items</w:t>
            </w:r>
            <w:r w:rsidR="00FA56CE">
              <w:t> </w:t>
            </w:r>
            <w:r w:rsidRPr="00FA56CE">
              <w:t>16–30): Royal Assent</w:t>
            </w:r>
            <w:r w:rsidRPr="00FA56CE">
              <w:br/>
              <w:t>Schedule</w:t>
            </w:r>
            <w:r w:rsidR="00FA56CE">
              <w:t> </w:t>
            </w:r>
            <w:r w:rsidRPr="00FA56CE">
              <w:t>1 (items</w:t>
            </w:r>
            <w:r w:rsidR="00FA56CE">
              <w:t> </w:t>
            </w:r>
            <w:r w:rsidRPr="00FA56CE">
              <w:t>167–172): 1 Jan 2008</w:t>
            </w:r>
          </w:p>
        </w:tc>
        <w:tc>
          <w:tcPr>
            <w:tcW w:w="1417" w:type="dxa"/>
            <w:shd w:val="clear" w:color="auto" w:fill="auto"/>
          </w:tcPr>
          <w:p w:rsidR="0036734E" w:rsidRPr="00FA56CE" w:rsidRDefault="0036734E" w:rsidP="0036734E">
            <w:pPr>
              <w:pStyle w:val="ENoteTableText"/>
            </w:pPr>
            <w:r w:rsidRPr="00FA56CE">
              <w:t>Sch. 1 (item</w:t>
            </w:r>
            <w:r w:rsidR="00FA56CE">
              <w:t> </w:t>
            </w:r>
            <w:r w:rsidRPr="00FA56CE">
              <w:t>296)</w:t>
            </w:r>
          </w:p>
        </w:tc>
      </w:tr>
      <w:tr w:rsidR="0036734E" w:rsidRPr="00FA56CE" w:rsidTr="00EB7A29">
        <w:trPr>
          <w:cantSplit/>
        </w:trPr>
        <w:tc>
          <w:tcPr>
            <w:tcW w:w="1838" w:type="dxa"/>
            <w:tcBorders>
              <w:bottom w:val="single" w:sz="4" w:space="0" w:color="auto"/>
            </w:tcBorders>
            <w:shd w:val="clear" w:color="auto" w:fill="auto"/>
          </w:tcPr>
          <w:p w:rsidR="0036734E" w:rsidRPr="00FA56CE" w:rsidRDefault="0036734E" w:rsidP="0036734E">
            <w:pPr>
              <w:pStyle w:val="ENoteTableText"/>
            </w:pPr>
            <w:r w:rsidRPr="00FA56CE">
              <w:t>First Home Saver Accounts (Consequential Amendments) Act 2008</w:t>
            </w:r>
          </w:p>
        </w:tc>
        <w:tc>
          <w:tcPr>
            <w:tcW w:w="992" w:type="dxa"/>
            <w:tcBorders>
              <w:bottom w:val="single" w:sz="4" w:space="0" w:color="auto"/>
            </w:tcBorders>
            <w:shd w:val="clear" w:color="auto" w:fill="auto"/>
          </w:tcPr>
          <w:p w:rsidR="0036734E" w:rsidRPr="00FA56CE" w:rsidRDefault="0036734E" w:rsidP="0036734E">
            <w:pPr>
              <w:pStyle w:val="ENoteTableText"/>
            </w:pPr>
            <w:r w:rsidRPr="00FA56CE">
              <w:t>45, 2008</w:t>
            </w:r>
          </w:p>
        </w:tc>
        <w:tc>
          <w:tcPr>
            <w:tcW w:w="993" w:type="dxa"/>
            <w:tcBorders>
              <w:bottom w:val="single" w:sz="4" w:space="0" w:color="auto"/>
            </w:tcBorders>
            <w:shd w:val="clear" w:color="auto" w:fill="auto"/>
          </w:tcPr>
          <w:p w:rsidR="0036734E" w:rsidRPr="00FA56CE" w:rsidRDefault="0036734E" w:rsidP="0036734E">
            <w:pPr>
              <w:pStyle w:val="ENoteTableText"/>
            </w:pPr>
            <w:r w:rsidRPr="00FA56CE">
              <w:t>25</w:t>
            </w:r>
            <w:r w:rsidR="00FA56CE">
              <w:t> </w:t>
            </w:r>
            <w:r w:rsidRPr="00FA56CE">
              <w:t>June 2008</w:t>
            </w:r>
          </w:p>
        </w:tc>
        <w:tc>
          <w:tcPr>
            <w:tcW w:w="1845" w:type="dxa"/>
            <w:tcBorders>
              <w:bottom w:val="single" w:sz="4" w:space="0" w:color="auto"/>
            </w:tcBorders>
            <w:shd w:val="clear" w:color="auto" w:fill="auto"/>
          </w:tcPr>
          <w:p w:rsidR="0036734E" w:rsidRPr="00FA56CE" w:rsidRDefault="0036734E" w:rsidP="0036734E">
            <w:pPr>
              <w:pStyle w:val="ENoteTableText"/>
            </w:pPr>
            <w:r w:rsidRPr="00FA56CE">
              <w:t>26</w:t>
            </w:r>
            <w:r w:rsidR="00FA56CE">
              <w:t> </w:t>
            </w:r>
            <w:r w:rsidRPr="00FA56CE">
              <w:t>June 2008</w:t>
            </w:r>
          </w:p>
        </w:tc>
        <w:tc>
          <w:tcPr>
            <w:tcW w:w="1417" w:type="dxa"/>
            <w:tcBorders>
              <w:bottom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EB7A29">
        <w:trPr>
          <w:cantSplit/>
        </w:trPr>
        <w:tc>
          <w:tcPr>
            <w:tcW w:w="1838" w:type="dxa"/>
            <w:tcBorders>
              <w:bottom w:val="single" w:sz="4" w:space="0" w:color="auto"/>
            </w:tcBorders>
            <w:shd w:val="clear" w:color="auto" w:fill="auto"/>
          </w:tcPr>
          <w:p w:rsidR="0036734E" w:rsidRPr="00FA56CE" w:rsidRDefault="0036734E" w:rsidP="0036734E">
            <w:pPr>
              <w:pStyle w:val="ENoteTableText"/>
            </w:pPr>
            <w:bookmarkStart w:id="523" w:name="CU_47667460"/>
            <w:bookmarkEnd w:id="523"/>
            <w:r w:rsidRPr="00FA56CE">
              <w:t>Private Health Insurance Legislation Amendment Act 2008</w:t>
            </w:r>
          </w:p>
        </w:tc>
        <w:tc>
          <w:tcPr>
            <w:tcW w:w="992" w:type="dxa"/>
            <w:tcBorders>
              <w:bottom w:val="single" w:sz="4" w:space="0" w:color="auto"/>
            </w:tcBorders>
            <w:shd w:val="clear" w:color="auto" w:fill="auto"/>
          </w:tcPr>
          <w:p w:rsidR="0036734E" w:rsidRPr="00FA56CE" w:rsidRDefault="0036734E" w:rsidP="0036734E">
            <w:pPr>
              <w:pStyle w:val="ENoteTableText"/>
            </w:pPr>
            <w:r w:rsidRPr="00FA56CE">
              <w:t>54, 2008</w:t>
            </w:r>
          </w:p>
        </w:tc>
        <w:tc>
          <w:tcPr>
            <w:tcW w:w="993" w:type="dxa"/>
            <w:tcBorders>
              <w:bottom w:val="single" w:sz="4" w:space="0" w:color="auto"/>
            </w:tcBorders>
            <w:shd w:val="clear" w:color="auto" w:fill="auto"/>
          </w:tcPr>
          <w:p w:rsidR="0036734E" w:rsidRPr="00FA56CE" w:rsidRDefault="0036734E" w:rsidP="0036734E">
            <w:pPr>
              <w:pStyle w:val="ENoteTableText"/>
            </w:pPr>
            <w:r w:rsidRPr="00FA56CE">
              <w:t>25</w:t>
            </w:r>
            <w:r w:rsidR="00FA56CE">
              <w:t> </w:t>
            </w:r>
            <w:r w:rsidRPr="00FA56CE">
              <w:t>June 2008</w:t>
            </w:r>
          </w:p>
        </w:tc>
        <w:tc>
          <w:tcPr>
            <w:tcW w:w="1845" w:type="dxa"/>
            <w:tcBorders>
              <w:bottom w:val="single" w:sz="4" w:space="0" w:color="auto"/>
            </w:tcBorders>
            <w:shd w:val="clear" w:color="auto" w:fill="auto"/>
          </w:tcPr>
          <w:p w:rsidR="0036734E" w:rsidRPr="00FA56CE" w:rsidRDefault="0036734E" w:rsidP="0036734E">
            <w:pPr>
              <w:pStyle w:val="ENoteTableText"/>
            </w:pPr>
            <w:r w:rsidRPr="00FA56CE">
              <w:t>25</w:t>
            </w:r>
            <w:r w:rsidR="00FA56CE">
              <w:t> </w:t>
            </w:r>
            <w:r w:rsidRPr="00FA56CE">
              <w:t>June 2008</w:t>
            </w:r>
          </w:p>
        </w:tc>
        <w:tc>
          <w:tcPr>
            <w:tcW w:w="1417" w:type="dxa"/>
            <w:tcBorders>
              <w:bottom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EB7A29">
        <w:trPr>
          <w:cantSplit/>
        </w:trPr>
        <w:tc>
          <w:tcPr>
            <w:tcW w:w="1838" w:type="dxa"/>
            <w:tcBorders>
              <w:top w:val="single" w:sz="4" w:space="0" w:color="auto"/>
            </w:tcBorders>
            <w:shd w:val="clear" w:color="auto" w:fill="auto"/>
          </w:tcPr>
          <w:p w:rsidR="0036734E" w:rsidRPr="00FA56CE" w:rsidRDefault="0036734E" w:rsidP="0036734E">
            <w:pPr>
              <w:pStyle w:val="ENoteTableText"/>
            </w:pPr>
            <w:r w:rsidRPr="00FA56CE">
              <w:t>Financial System Legislation Amendment (Financial Claims Scheme and Other Measures) Act 2008</w:t>
            </w:r>
          </w:p>
        </w:tc>
        <w:tc>
          <w:tcPr>
            <w:tcW w:w="992" w:type="dxa"/>
            <w:tcBorders>
              <w:top w:val="single" w:sz="4" w:space="0" w:color="auto"/>
            </w:tcBorders>
            <w:shd w:val="clear" w:color="auto" w:fill="auto"/>
          </w:tcPr>
          <w:p w:rsidR="0036734E" w:rsidRPr="00FA56CE" w:rsidRDefault="0036734E" w:rsidP="0036734E">
            <w:pPr>
              <w:pStyle w:val="ENoteTableText"/>
            </w:pPr>
            <w:r w:rsidRPr="00FA56CE">
              <w:t>105, 2008</w:t>
            </w:r>
          </w:p>
        </w:tc>
        <w:tc>
          <w:tcPr>
            <w:tcW w:w="993" w:type="dxa"/>
            <w:tcBorders>
              <w:top w:val="single" w:sz="4" w:space="0" w:color="auto"/>
            </w:tcBorders>
            <w:shd w:val="clear" w:color="auto" w:fill="auto"/>
          </w:tcPr>
          <w:p w:rsidR="0036734E" w:rsidRPr="00FA56CE" w:rsidRDefault="0036734E" w:rsidP="0036734E">
            <w:pPr>
              <w:pStyle w:val="ENoteTableText"/>
            </w:pPr>
            <w:r w:rsidRPr="00FA56CE">
              <w:t>17 Oct 2008</w:t>
            </w:r>
          </w:p>
        </w:tc>
        <w:tc>
          <w:tcPr>
            <w:tcW w:w="1845" w:type="dxa"/>
            <w:tcBorders>
              <w:top w:val="single" w:sz="4" w:space="0" w:color="auto"/>
            </w:tcBorders>
            <w:shd w:val="clear" w:color="auto" w:fill="auto"/>
          </w:tcPr>
          <w:p w:rsidR="0036734E" w:rsidRPr="00FA56CE" w:rsidRDefault="0036734E" w:rsidP="0036734E">
            <w:pPr>
              <w:pStyle w:val="ENoteTableText"/>
            </w:pPr>
            <w:r w:rsidRPr="00FA56CE">
              <w:t>Schedule</w:t>
            </w:r>
            <w:r w:rsidR="00FA56CE">
              <w:t> </w:t>
            </w:r>
            <w:r w:rsidRPr="00FA56CE">
              <w:t>1 (items</w:t>
            </w:r>
            <w:r w:rsidR="00FA56CE">
              <w:t> </w:t>
            </w:r>
            <w:r w:rsidRPr="00FA56CE">
              <w:t xml:space="preserve">54, 62): </w:t>
            </w:r>
            <w:r w:rsidRPr="00FA56CE">
              <w:rPr>
                <w:i/>
              </w:rPr>
              <w:t>(o)</w:t>
            </w:r>
            <w:r w:rsidRPr="00FA56CE">
              <w:br/>
              <w:t>Schedule</w:t>
            </w:r>
            <w:r w:rsidR="00FA56CE">
              <w:t> </w:t>
            </w:r>
            <w:r w:rsidRPr="00FA56CE">
              <w:t>3 (items</w:t>
            </w:r>
            <w:r w:rsidR="00FA56CE">
              <w:t> </w:t>
            </w:r>
            <w:r w:rsidRPr="00FA56CE">
              <w:t>27–31): 18 Oct 2008</w:t>
            </w:r>
          </w:p>
        </w:tc>
        <w:tc>
          <w:tcPr>
            <w:tcW w:w="1417" w:type="dxa"/>
            <w:tcBorders>
              <w:top w:val="single" w:sz="4" w:space="0" w:color="auto"/>
            </w:tcBorders>
            <w:shd w:val="clear" w:color="auto" w:fill="auto"/>
          </w:tcPr>
          <w:p w:rsidR="0036734E" w:rsidRPr="00FA56CE" w:rsidRDefault="0036734E" w:rsidP="0036734E">
            <w:pPr>
              <w:pStyle w:val="ENoteTableText"/>
            </w:pPr>
            <w:r w:rsidRPr="00FA56CE">
              <w:t>Sch. 1 (item</w:t>
            </w:r>
            <w:r w:rsidR="00FA56CE">
              <w:t> </w:t>
            </w:r>
            <w:r w:rsidRPr="00FA56CE">
              <w:t>62) and Sch. 3 (item</w:t>
            </w:r>
            <w:r w:rsidR="00FA56CE">
              <w:t> </w:t>
            </w:r>
            <w:r w:rsidRPr="00FA56CE">
              <w:t>31)</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Offshore Petroleum Amendment (Greenhouse Gas Storage) Act 2008</w:t>
            </w:r>
          </w:p>
        </w:tc>
        <w:tc>
          <w:tcPr>
            <w:tcW w:w="992" w:type="dxa"/>
            <w:shd w:val="clear" w:color="auto" w:fill="auto"/>
          </w:tcPr>
          <w:p w:rsidR="0036734E" w:rsidRPr="00FA56CE" w:rsidRDefault="0036734E" w:rsidP="0036734E">
            <w:pPr>
              <w:pStyle w:val="ENoteTableText"/>
            </w:pPr>
            <w:r w:rsidRPr="00FA56CE">
              <w:t>117, 2008</w:t>
            </w:r>
          </w:p>
        </w:tc>
        <w:tc>
          <w:tcPr>
            <w:tcW w:w="993" w:type="dxa"/>
            <w:shd w:val="clear" w:color="auto" w:fill="auto"/>
          </w:tcPr>
          <w:p w:rsidR="0036734E" w:rsidRPr="00FA56CE" w:rsidRDefault="0036734E" w:rsidP="0036734E">
            <w:pPr>
              <w:pStyle w:val="ENoteTableText"/>
            </w:pPr>
            <w:r w:rsidRPr="00FA56CE">
              <w:t>21 Nov 2008</w:t>
            </w:r>
          </w:p>
        </w:tc>
        <w:tc>
          <w:tcPr>
            <w:tcW w:w="1845" w:type="dxa"/>
            <w:shd w:val="clear" w:color="auto" w:fill="auto"/>
          </w:tcPr>
          <w:p w:rsidR="0036734E" w:rsidRPr="00FA56CE" w:rsidRDefault="0036734E" w:rsidP="0036734E">
            <w:pPr>
              <w:pStyle w:val="ENoteTableText"/>
            </w:pPr>
            <w:r w:rsidRPr="00FA56CE">
              <w:t>Schedule</w:t>
            </w:r>
            <w:r w:rsidR="00FA56CE">
              <w:t> </w:t>
            </w:r>
            <w:r w:rsidRPr="00FA56CE">
              <w:t>3 (item</w:t>
            </w:r>
            <w:r w:rsidR="00FA56CE">
              <w:t> </w:t>
            </w:r>
            <w:r w:rsidRPr="00FA56CE">
              <w:t>5): 22 Nov 2008</w:t>
            </w:r>
          </w:p>
        </w:tc>
        <w:tc>
          <w:tcPr>
            <w:tcW w:w="1417" w:type="dxa"/>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Same</w:t>
            </w:r>
            <w:r w:rsidR="00FA56CE">
              <w:noBreakHyphen/>
            </w:r>
            <w:r w:rsidRPr="00FA56CE">
              <w:t>Sex Relationships (Equal Treatment in Commonwealth Laws—General Law Reform) Act 2008</w:t>
            </w:r>
          </w:p>
        </w:tc>
        <w:tc>
          <w:tcPr>
            <w:tcW w:w="992" w:type="dxa"/>
            <w:shd w:val="clear" w:color="auto" w:fill="auto"/>
          </w:tcPr>
          <w:p w:rsidR="0036734E" w:rsidRPr="00FA56CE" w:rsidRDefault="0036734E" w:rsidP="0036734E">
            <w:pPr>
              <w:pStyle w:val="ENoteTableText"/>
            </w:pPr>
            <w:r w:rsidRPr="00FA56CE">
              <w:t>144, 2008</w:t>
            </w:r>
          </w:p>
        </w:tc>
        <w:tc>
          <w:tcPr>
            <w:tcW w:w="993" w:type="dxa"/>
            <w:shd w:val="clear" w:color="auto" w:fill="auto"/>
          </w:tcPr>
          <w:p w:rsidR="0036734E" w:rsidRPr="00FA56CE" w:rsidRDefault="0036734E" w:rsidP="0036734E">
            <w:pPr>
              <w:pStyle w:val="ENoteTableText"/>
            </w:pPr>
            <w:r w:rsidRPr="00FA56CE">
              <w:t>9 Dec 2008</w:t>
            </w:r>
          </w:p>
        </w:tc>
        <w:tc>
          <w:tcPr>
            <w:tcW w:w="1845" w:type="dxa"/>
            <w:shd w:val="clear" w:color="auto" w:fill="auto"/>
          </w:tcPr>
          <w:p w:rsidR="0036734E" w:rsidRPr="00FA56CE" w:rsidRDefault="0036734E" w:rsidP="0036734E">
            <w:pPr>
              <w:pStyle w:val="ENoteTableText"/>
            </w:pPr>
            <w:r w:rsidRPr="00FA56CE">
              <w:t>Schedule</w:t>
            </w:r>
            <w:r w:rsidR="00FA56CE">
              <w:t> </w:t>
            </w:r>
            <w:r w:rsidRPr="00FA56CE">
              <w:t>14 (items</w:t>
            </w:r>
            <w:r w:rsidR="00FA56CE">
              <w:t> </w:t>
            </w:r>
            <w:r w:rsidRPr="00FA56CE">
              <w:t>130–150): 10 Dec 2008</w:t>
            </w:r>
          </w:p>
        </w:tc>
        <w:tc>
          <w:tcPr>
            <w:tcW w:w="1417" w:type="dxa"/>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Corporations Amendment (Short Selling) Act 2008</w:t>
            </w:r>
          </w:p>
        </w:tc>
        <w:tc>
          <w:tcPr>
            <w:tcW w:w="992" w:type="dxa"/>
            <w:shd w:val="clear" w:color="auto" w:fill="auto"/>
          </w:tcPr>
          <w:p w:rsidR="0036734E" w:rsidRPr="00FA56CE" w:rsidRDefault="0036734E" w:rsidP="0036734E">
            <w:pPr>
              <w:pStyle w:val="ENoteTableText"/>
            </w:pPr>
            <w:r w:rsidRPr="00FA56CE">
              <w:t>146, 2008</w:t>
            </w:r>
          </w:p>
        </w:tc>
        <w:tc>
          <w:tcPr>
            <w:tcW w:w="993" w:type="dxa"/>
            <w:shd w:val="clear" w:color="auto" w:fill="auto"/>
          </w:tcPr>
          <w:p w:rsidR="0036734E" w:rsidRPr="00FA56CE" w:rsidRDefault="0036734E" w:rsidP="0036734E">
            <w:pPr>
              <w:pStyle w:val="ENoteTableText"/>
            </w:pPr>
            <w:r w:rsidRPr="00FA56CE">
              <w:t>11 Dec 2008</w:t>
            </w:r>
          </w:p>
        </w:tc>
        <w:tc>
          <w:tcPr>
            <w:tcW w:w="1845" w:type="dxa"/>
            <w:shd w:val="clear" w:color="auto" w:fill="auto"/>
          </w:tcPr>
          <w:p w:rsidR="0036734E" w:rsidRPr="00FA56CE" w:rsidRDefault="0036734E" w:rsidP="0036734E">
            <w:pPr>
              <w:pStyle w:val="ENoteTableText"/>
            </w:pPr>
            <w:r w:rsidRPr="00FA56CE">
              <w:t>Schedule</w:t>
            </w:r>
            <w:r w:rsidR="00FA56CE">
              <w:t> </w:t>
            </w:r>
            <w:r w:rsidRPr="00FA56CE">
              <w:t>2: 8 Jan 2009</w:t>
            </w:r>
            <w:r w:rsidRPr="00FA56CE">
              <w:br/>
              <w:t>Schedule</w:t>
            </w:r>
            <w:r w:rsidR="00FA56CE">
              <w:t> </w:t>
            </w:r>
            <w:r w:rsidRPr="00FA56CE">
              <w:t>3: 11 Dec 2009</w:t>
            </w:r>
            <w:r w:rsidRPr="00FA56CE">
              <w:br/>
              <w:t>Remainder: Royal Assent</w:t>
            </w:r>
          </w:p>
        </w:tc>
        <w:tc>
          <w:tcPr>
            <w:tcW w:w="1417" w:type="dxa"/>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Corporations Amendment (No.</w:t>
            </w:r>
            <w:r w:rsidR="00FA56CE">
              <w:t> </w:t>
            </w:r>
            <w:r w:rsidRPr="00FA56CE">
              <w:t>1) Act 2009</w:t>
            </w:r>
          </w:p>
        </w:tc>
        <w:tc>
          <w:tcPr>
            <w:tcW w:w="992" w:type="dxa"/>
            <w:shd w:val="clear" w:color="auto" w:fill="auto"/>
          </w:tcPr>
          <w:p w:rsidR="0036734E" w:rsidRPr="00FA56CE" w:rsidRDefault="0036734E" w:rsidP="0036734E">
            <w:pPr>
              <w:pStyle w:val="ENoteTableText"/>
            </w:pPr>
            <w:r w:rsidRPr="00FA56CE">
              <w:t>9, 2009</w:t>
            </w:r>
          </w:p>
        </w:tc>
        <w:tc>
          <w:tcPr>
            <w:tcW w:w="993" w:type="dxa"/>
            <w:shd w:val="clear" w:color="auto" w:fill="auto"/>
          </w:tcPr>
          <w:p w:rsidR="0036734E" w:rsidRPr="00FA56CE" w:rsidRDefault="0036734E" w:rsidP="0036734E">
            <w:pPr>
              <w:pStyle w:val="ENoteTableText"/>
            </w:pPr>
            <w:r w:rsidRPr="00FA56CE">
              <w:t>25 Feb 2009</w:t>
            </w:r>
          </w:p>
        </w:tc>
        <w:tc>
          <w:tcPr>
            <w:tcW w:w="1845" w:type="dxa"/>
            <w:shd w:val="clear" w:color="auto" w:fill="auto"/>
          </w:tcPr>
          <w:p w:rsidR="0036734E" w:rsidRPr="00FA56CE" w:rsidRDefault="0036734E" w:rsidP="0036734E">
            <w:pPr>
              <w:pStyle w:val="ENoteTableText"/>
            </w:pPr>
            <w:r w:rsidRPr="00FA56CE">
              <w:t>25 Feb 2009</w:t>
            </w:r>
          </w:p>
        </w:tc>
        <w:tc>
          <w:tcPr>
            <w:tcW w:w="1417" w:type="dxa"/>
            <w:shd w:val="clear" w:color="auto" w:fill="auto"/>
          </w:tcPr>
          <w:p w:rsidR="0036734E" w:rsidRPr="00FA56CE" w:rsidRDefault="0036734E" w:rsidP="0036734E">
            <w:pPr>
              <w:pStyle w:val="ENoteTableText"/>
            </w:pPr>
            <w:r w:rsidRPr="00FA56CE">
              <w:t>—</w:t>
            </w:r>
          </w:p>
        </w:tc>
      </w:tr>
      <w:tr w:rsidR="0036734E" w:rsidRPr="00FA56CE" w:rsidTr="00EB7A29">
        <w:trPr>
          <w:cantSplit/>
        </w:trPr>
        <w:tc>
          <w:tcPr>
            <w:tcW w:w="1838" w:type="dxa"/>
            <w:tcBorders>
              <w:bottom w:val="single" w:sz="4" w:space="0" w:color="auto"/>
            </w:tcBorders>
            <w:shd w:val="clear" w:color="auto" w:fill="auto"/>
          </w:tcPr>
          <w:p w:rsidR="0036734E" w:rsidRPr="00FA56CE" w:rsidRDefault="0036734E" w:rsidP="0036734E">
            <w:pPr>
              <w:pStyle w:val="ENoteTableText"/>
            </w:pPr>
            <w:r w:rsidRPr="00FA56CE">
              <w:t>Fair Work (State Referral and Consequential and Other Amendments) Act 2009</w:t>
            </w:r>
          </w:p>
        </w:tc>
        <w:tc>
          <w:tcPr>
            <w:tcW w:w="992" w:type="dxa"/>
            <w:tcBorders>
              <w:bottom w:val="single" w:sz="4" w:space="0" w:color="auto"/>
            </w:tcBorders>
            <w:shd w:val="clear" w:color="auto" w:fill="auto"/>
          </w:tcPr>
          <w:p w:rsidR="0036734E" w:rsidRPr="00FA56CE" w:rsidRDefault="0036734E" w:rsidP="0036734E">
            <w:pPr>
              <w:pStyle w:val="ENoteTableText"/>
            </w:pPr>
            <w:r w:rsidRPr="00FA56CE">
              <w:t>54, 2009</w:t>
            </w:r>
          </w:p>
        </w:tc>
        <w:tc>
          <w:tcPr>
            <w:tcW w:w="993" w:type="dxa"/>
            <w:tcBorders>
              <w:bottom w:val="single" w:sz="4" w:space="0" w:color="auto"/>
            </w:tcBorders>
            <w:shd w:val="clear" w:color="auto" w:fill="auto"/>
          </w:tcPr>
          <w:p w:rsidR="0036734E" w:rsidRPr="00FA56CE" w:rsidRDefault="0036734E" w:rsidP="0036734E">
            <w:pPr>
              <w:pStyle w:val="ENoteTableText"/>
            </w:pPr>
            <w:r w:rsidRPr="00FA56CE">
              <w:t>25</w:t>
            </w:r>
            <w:r w:rsidR="00FA56CE">
              <w:t> </w:t>
            </w:r>
            <w:r w:rsidRPr="00FA56CE">
              <w:t>June 2009</w:t>
            </w:r>
          </w:p>
        </w:tc>
        <w:tc>
          <w:tcPr>
            <w:tcW w:w="1845" w:type="dxa"/>
            <w:tcBorders>
              <w:bottom w:val="single" w:sz="4" w:space="0" w:color="auto"/>
            </w:tcBorders>
            <w:shd w:val="clear" w:color="auto" w:fill="auto"/>
          </w:tcPr>
          <w:p w:rsidR="0036734E" w:rsidRPr="00FA56CE" w:rsidRDefault="0036734E" w:rsidP="0036734E">
            <w:pPr>
              <w:pStyle w:val="ENoteTableText"/>
              <w:rPr>
                <w:i/>
              </w:rPr>
            </w:pPr>
            <w:r w:rsidRPr="00FA56CE">
              <w:t>Schedule</w:t>
            </w:r>
            <w:r w:rsidR="00FA56CE">
              <w:t> </w:t>
            </w:r>
            <w:r w:rsidRPr="00FA56CE">
              <w:t>18 (items</w:t>
            </w:r>
            <w:r w:rsidR="00FA56CE">
              <w:t> </w:t>
            </w:r>
            <w:r w:rsidRPr="00FA56CE">
              <w:t xml:space="preserve">2, 3): </w:t>
            </w:r>
            <w:r w:rsidRPr="00FA56CE">
              <w:rPr>
                <w:i/>
              </w:rPr>
              <w:t>(p)</w:t>
            </w:r>
          </w:p>
        </w:tc>
        <w:tc>
          <w:tcPr>
            <w:tcW w:w="1417" w:type="dxa"/>
            <w:tcBorders>
              <w:bottom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EB7A29">
        <w:trPr>
          <w:cantSplit/>
        </w:trPr>
        <w:tc>
          <w:tcPr>
            <w:tcW w:w="1838" w:type="dxa"/>
            <w:tcBorders>
              <w:bottom w:val="single" w:sz="4" w:space="0" w:color="auto"/>
            </w:tcBorders>
            <w:shd w:val="clear" w:color="auto" w:fill="auto"/>
          </w:tcPr>
          <w:p w:rsidR="0036734E" w:rsidRPr="00FA56CE" w:rsidRDefault="0036734E" w:rsidP="0036734E">
            <w:pPr>
              <w:pStyle w:val="ENoteTableText"/>
            </w:pPr>
            <w:bookmarkStart w:id="524" w:name="CU_54668402"/>
            <w:bookmarkEnd w:id="524"/>
            <w:r w:rsidRPr="00FA56CE">
              <w:t>Financial Sector Legislation Amendment (Enhancing Supervision and Enforcement) Act 2009</w:t>
            </w:r>
          </w:p>
        </w:tc>
        <w:tc>
          <w:tcPr>
            <w:tcW w:w="992" w:type="dxa"/>
            <w:tcBorders>
              <w:bottom w:val="single" w:sz="4" w:space="0" w:color="auto"/>
            </w:tcBorders>
            <w:shd w:val="clear" w:color="auto" w:fill="auto"/>
          </w:tcPr>
          <w:p w:rsidR="0036734E" w:rsidRPr="00FA56CE" w:rsidRDefault="0036734E" w:rsidP="0036734E">
            <w:pPr>
              <w:pStyle w:val="ENoteTableText"/>
            </w:pPr>
            <w:r w:rsidRPr="00FA56CE">
              <w:t>75, 2009</w:t>
            </w:r>
          </w:p>
        </w:tc>
        <w:tc>
          <w:tcPr>
            <w:tcW w:w="993" w:type="dxa"/>
            <w:tcBorders>
              <w:bottom w:val="single" w:sz="4" w:space="0" w:color="auto"/>
            </w:tcBorders>
            <w:shd w:val="clear" w:color="auto" w:fill="auto"/>
          </w:tcPr>
          <w:p w:rsidR="0036734E" w:rsidRPr="00FA56CE" w:rsidRDefault="0036734E" w:rsidP="0036734E">
            <w:pPr>
              <w:pStyle w:val="ENoteTableText"/>
            </w:pPr>
            <w:r w:rsidRPr="00FA56CE">
              <w:t>27 Aug 2009</w:t>
            </w:r>
          </w:p>
        </w:tc>
        <w:tc>
          <w:tcPr>
            <w:tcW w:w="1845" w:type="dxa"/>
            <w:tcBorders>
              <w:bottom w:val="single" w:sz="4" w:space="0" w:color="auto"/>
            </w:tcBorders>
            <w:shd w:val="clear" w:color="auto" w:fill="auto"/>
          </w:tcPr>
          <w:p w:rsidR="0036734E" w:rsidRPr="00FA56CE" w:rsidRDefault="0036734E" w:rsidP="0036734E">
            <w:pPr>
              <w:pStyle w:val="ENoteTableText"/>
            </w:pPr>
            <w:r w:rsidRPr="00FA56CE">
              <w:t>Schedule</w:t>
            </w:r>
            <w:r w:rsidR="00FA56CE">
              <w:t> </w:t>
            </w:r>
            <w:r w:rsidRPr="00FA56CE">
              <w:t>1 (items</w:t>
            </w:r>
            <w:r w:rsidR="00FA56CE">
              <w:t> </w:t>
            </w:r>
            <w:r w:rsidRPr="00FA56CE">
              <w:t>195–199): 27 Feb 2010</w:t>
            </w:r>
          </w:p>
        </w:tc>
        <w:tc>
          <w:tcPr>
            <w:tcW w:w="1417" w:type="dxa"/>
            <w:tcBorders>
              <w:bottom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EB7A29">
        <w:trPr>
          <w:cantSplit/>
        </w:trPr>
        <w:tc>
          <w:tcPr>
            <w:tcW w:w="1838" w:type="dxa"/>
            <w:tcBorders>
              <w:top w:val="single" w:sz="4" w:space="0" w:color="auto"/>
            </w:tcBorders>
            <w:shd w:val="clear" w:color="auto" w:fill="auto"/>
          </w:tcPr>
          <w:p w:rsidR="0036734E" w:rsidRPr="00FA56CE" w:rsidRDefault="0036734E" w:rsidP="0036734E">
            <w:pPr>
              <w:pStyle w:val="ENoteTableText"/>
            </w:pPr>
            <w:r w:rsidRPr="00FA56CE">
              <w:t>Corporations Legislation Amendment (Financial Services Modernisation) Act 2009</w:t>
            </w:r>
          </w:p>
        </w:tc>
        <w:tc>
          <w:tcPr>
            <w:tcW w:w="992" w:type="dxa"/>
            <w:tcBorders>
              <w:top w:val="single" w:sz="4" w:space="0" w:color="auto"/>
            </w:tcBorders>
            <w:shd w:val="clear" w:color="auto" w:fill="auto"/>
          </w:tcPr>
          <w:p w:rsidR="0036734E" w:rsidRPr="00FA56CE" w:rsidRDefault="0036734E" w:rsidP="0036734E">
            <w:pPr>
              <w:pStyle w:val="ENoteTableText"/>
            </w:pPr>
            <w:r w:rsidRPr="00FA56CE">
              <w:t>108, 2009</w:t>
            </w:r>
          </w:p>
        </w:tc>
        <w:tc>
          <w:tcPr>
            <w:tcW w:w="993" w:type="dxa"/>
            <w:tcBorders>
              <w:top w:val="single" w:sz="4" w:space="0" w:color="auto"/>
            </w:tcBorders>
            <w:shd w:val="clear" w:color="auto" w:fill="auto"/>
          </w:tcPr>
          <w:p w:rsidR="0036734E" w:rsidRPr="00FA56CE" w:rsidRDefault="0036734E" w:rsidP="0036734E">
            <w:pPr>
              <w:pStyle w:val="ENoteTableText"/>
            </w:pPr>
            <w:r w:rsidRPr="00FA56CE">
              <w:t>6 Nov 2009</w:t>
            </w:r>
          </w:p>
        </w:tc>
        <w:tc>
          <w:tcPr>
            <w:tcW w:w="1845" w:type="dxa"/>
            <w:tcBorders>
              <w:top w:val="single" w:sz="4" w:space="0" w:color="auto"/>
            </w:tcBorders>
            <w:shd w:val="clear" w:color="auto" w:fill="auto"/>
          </w:tcPr>
          <w:p w:rsidR="0036734E" w:rsidRPr="00FA56CE" w:rsidRDefault="0036734E" w:rsidP="0036734E">
            <w:pPr>
              <w:pStyle w:val="ENoteTableText"/>
            </w:pPr>
            <w:r w:rsidRPr="00FA56CE">
              <w:t>Schedule</w:t>
            </w:r>
            <w:r w:rsidR="00FA56CE">
              <w:t> </w:t>
            </w:r>
            <w:r w:rsidRPr="00FA56CE">
              <w:t>1 and Schedule</w:t>
            </w:r>
            <w:r w:rsidR="00FA56CE">
              <w:t> </w:t>
            </w:r>
            <w:r w:rsidRPr="00FA56CE">
              <w:t>3 (items</w:t>
            </w:r>
            <w:r w:rsidR="00FA56CE">
              <w:t> </w:t>
            </w:r>
            <w:r w:rsidRPr="00FA56CE">
              <w:t>2, 3): 1 Jan 2010 (</w:t>
            </w:r>
            <w:r w:rsidRPr="00FA56CE">
              <w:rPr>
                <w:i/>
              </w:rPr>
              <w:t xml:space="preserve">see </w:t>
            </w:r>
            <w:r w:rsidRPr="00FA56CE">
              <w:t>F2009L04495)</w:t>
            </w:r>
            <w:r w:rsidRPr="00FA56CE">
              <w:br/>
              <w:t>Schedule</w:t>
            </w:r>
            <w:r w:rsidR="00FA56CE">
              <w:t> </w:t>
            </w:r>
            <w:r w:rsidRPr="00FA56CE">
              <w:t>2 (items</w:t>
            </w:r>
            <w:r w:rsidR="00FA56CE">
              <w:t> </w:t>
            </w:r>
            <w:r w:rsidRPr="00FA56CE">
              <w:t>4–28): 6</w:t>
            </w:r>
            <w:r w:rsidR="00FA56CE">
              <w:t> </w:t>
            </w:r>
            <w:r w:rsidRPr="00FA56CE">
              <w:t>May 2010</w:t>
            </w:r>
            <w:r w:rsidRPr="00FA56CE">
              <w:br/>
              <w:t>Schedule</w:t>
            </w:r>
            <w:r w:rsidR="00FA56CE">
              <w:t> </w:t>
            </w:r>
            <w:r w:rsidRPr="00FA56CE">
              <w:t>3 (item</w:t>
            </w:r>
            <w:r w:rsidR="00FA56CE">
              <w:t> </w:t>
            </w:r>
            <w:r w:rsidRPr="00FA56CE">
              <w:t>1), Schedule</w:t>
            </w:r>
            <w:r w:rsidR="00FA56CE">
              <w:t> </w:t>
            </w:r>
            <w:r w:rsidRPr="00FA56CE">
              <w:t>4 and Schedule</w:t>
            </w:r>
            <w:r w:rsidR="00FA56CE">
              <w:t> </w:t>
            </w:r>
            <w:r w:rsidRPr="00FA56CE">
              <w:t>5: Royal Assent</w:t>
            </w:r>
          </w:p>
        </w:tc>
        <w:tc>
          <w:tcPr>
            <w:tcW w:w="1417" w:type="dxa"/>
            <w:tcBorders>
              <w:top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Tax Agent Services (Transitional Provisions and Consequential Amendments) Act 2009</w:t>
            </w:r>
          </w:p>
        </w:tc>
        <w:tc>
          <w:tcPr>
            <w:tcW w:w="992" w:type="dxa"/>
            <w:shd w:val="clear" w:color="auto" w:fill="auto"/>
          </w:tcPr>
          <w:p w:rsidR="0036734E" w:rsidRPr="00FA56CE" w:rsidRDefault="0036734E" w:rsidP="0036734E">
            <w:pPr>
              <w:pStyle w:val="ENoteTableText"/>
            </w:pPr>
            <w:r w:rsidRPr="00FA56CE">
              <w:t>114, 2009</w:t>
            </w:r>
          </w:p>
        </w:tc>
        <w:tc>
          <w:tcPr>
            <w:tcW w:w="993" w:type="dxa"/>
            <w:shd w:val="clear" w:color="auto" w:fill="auto"/>
          </w:tcPr>
          <w:p w:rsidR="0036734E" w:rsidRPr="00FA56CE" w:rsidRDefault="0036734E" w:rsidP="0036734E">
            <w:pPr>
              <w:pStyle w:val="ENoteTableText"/>
            </w:pPr>
            <w:r w:rsidRPr="00FA56CE">
              <w:t>16 Nov 2009</w:t>
            </w:r>
          </w:p>
        </w:tc>
        <w:tc>
          <w:tcPr>
            <w:tcW w:w="1845" w:type="dxa"/>
            <w:shd w:val="clear" w:color="auto" w:fill="auto"/>
          </w:tcPr>
          <w:p w:rsidR="0036734E" w:rsidRPr="00FA56CE" w:rsidRDefault="0036734E" w:rsidP="0036734E">
            <w:pPr>
              <w:pStyle w:val="ENoteTableText"/>
            </w:pPr>
            <w:r w:rsidRPr="00FA56CE">
              <w:t>Schedule</w:t>
            </w:r>
            <w:r w:rsidR="00FA56CE">
              <w:t> </w:t>
            </w:r>
            <w:r w:rsidRPr="00FA56CE">
              <w:t>1 (item</w:t>
            </w:r>
            <w:r w:rsidR="00FA56CE">
              <w:t> </w:t>
            </w:r>
            <w:r w:rsidRPr="00FA56CE">
              <w:t>2) and Schedule</w:t>
            </w:r>
            <w:r w:rsidR="00FA56CE">
              <w:t> </w:t>
            </w:r>
            <w:r w:rsidRPr="00FA56CE">
              <w:t xml:space="preserve">2: </w:t>
            </w:r>
            <w:r w:rsidRPr="00FA56CE">
              <w:rPr>
                <w:i/>
              </w:rPr>
              <w:t>(q)</w:t>
            </w:r>
          </w:p>
        </w:tc>
        <w:tc>
          <w:tcPr>
            <w:tcW w:w="1417" w:type="dxa"/>
            <w:shd w:val="clear" w:color="auto" w:fill="auto"/>
          </w:tcPr>
          <w:p w:rsidR="0036734E" w:rsidRPr="00FA56CE" w:rsidRDefault="0036734E" w:rsidP="0043057A">
            <w:pPr>
              <w:pStyle w:val="ENoteTableText"/>
            </w:pPr>
            <w:r w:rsidRPr="00FA56CE">
              <w:t>Sch. 2</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Corporations Amendment (Improving Accountability on Termination Payments) Act 2009</w:t>
            </w:r>
          </w:p>
        </w:tc>
        <w:tc>
          <w:tcPr>
            <w:tcW w:w="992" w:type="dxa"/>
            <w:shd w:val="clear" w:color="auto" w:fill="auto"/>
          </w:tcPr>
          <w:p w:rsidR="0036734E" w:rsidRPr="00FA56CE" w:rsidRDefault="0036734E" w:rsidP="0036734E">
            <w:pPr>
              <w:pStyle w:val="ENoteTableText"/>
            </w:pPr>
            <w:r w:rsidRPr="00FA56CE">
              <w:t>115, 2009</w:t>
            </w:r>
          </w:p>
        </w:tc>
        <w:tc>
          <w:tcPr>
            <w:tcW w:w="993" w:type="dxa"/>
            <w:shd w:val="clear" w:color="auto" w:fill="auto"/>
          </w:tcPr>
          <w:p w:rsidR="0036734E" w:rsidRPr="00FA56CE" w:rsidRDefault="0036734E" w:rsidP="0036734E">
            <w:pPr>
              <w:pStyle w:val="ENoteTableText"/>
            </w:pPr>
            <w:r w:rsidRPr="00FA56CE">
              <w:t>23 Nov 2009</w:t>
            </w:r>
          </w:p>
        </w:tc>
        <w:tc>
          <w:tcPr>
            <w:tcW w:w="1845" w:type="dxa"/>
            <w:shd w:val="clear" w:color="auto" w:fill="auto"/>
          </w:tcPr>
          <w:p w:rsidR="0036734E" w:rsidRPr="00FA56CE" w:rsidRDefault="0036734E" w:rsidP="0036734E">
            <w:pPr>
              <w:pStyle w:val="ENoteTableText"/>
            </w:pPr>
            <w:r w:rsidRPr="00FA56CE">
              <w:t>Schedule</w:t>
            </w:r>
            <w:r w:rsidR="00FA56CE">
              <w:t> </w:t>
            </w:r>
            <w:r w:rsidRPr="00FA56CE">
              <w:t>1 (items</w:t>
            </w:r>
            <w:r w:rsidR="00FA56CE">
              <w:t> </w:t>
            </w:r>
            <w:r w:rsidRPr="00FA56CE">
              <w:t>1–41, 43): 24 Nov 2009</w:t>
            </w:r>
            <w:r w:rsidRPr="00FA56CE">
              <w:br/>
              <w:t>Schedule</w:t>
            </w:r>
            <w:r w:rsidR="00FA56CE">
              <w:t> </w:t>
            </w:r>
            <w:r w:rsidRPr="00FA56CE">
              <w:t>1 (item</w:t>
            </w:r>
            <w:r w:rsidR="00FA56CE">
              <w:t> </w:t>
            </w:r>
            <w:r w:rsidRPr="00FA56CE">
              <w:t xml:space="preserve">42): </w:t>
            </w:r>
            <w:r w:rsidRPr="00FA56CE">
              <w:rPr>
                <w:i/>
              </w:rPr>
              <w:t>(r)</w:t>
            </w:r>
            <w:r w:rsidRPr="00FA56CE">
              <w:rPr>
                <w:i/>
              </w:rPr>
              <w:br/>
            </w:r>
            <w:r w:rsidRPr="00FA56CE">
              <w:t>Remainder: Royal Assent</w:t>
            </w:r>
          </w:p>
        </w:tc>
        <w:tc>
          <w:tcPr>
            <w:tcW w:w="1417" w:type="dxa"/>
            <w:shd w:val="clear" w:color="auto" w:fill="auto"/>
          </w:tcPr>
          <w:p w:rsidR="0036734E" w:rsidRPr="00FA56CE" w:rsidRDefault="0036734E" w:rsidP="0036734E">
            <w:pPr>
              <w:pStyle w:val="ENoteTableText"/>
            </w:pPr>
            <w:r w:rsidRPr="00FA56CE">
              <w:t>Sch. 1 (item</w:t>
            </w:r>
            <w:r w:rsidR="00FA56CE">
              <w:t> </w:t>
            </w:r>
            <w:r w:rsidRPr="00FA56CE">
              <w:t>43)</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National Consumer Credit Protection (Transitional and Consequential Provisions) Act 2009</w:t>
            </w:r>
          </w:p>
        </w:tc>
        <w:tc>
          <w:tcPr>
            <w:tcW w:w="992" w:type="dxa"/>
            <w:shd w:val="clear" w:color="auto" w:fill="auto"/>
          </w:tcPr>
          <w:p w:rsidR="0036734E" w:rsidRPr="00FA56CE" w:rsidRDefault="0036734E" w:rsidP="0036734E">
            <w:pPr>
              <w:pStyle w:val="ENoteTableText"/>
            </w:pPr>
            <w:r w:rsidRPr="00FA56CE">
              <w:t>135, 2009</w:t>
            </w:r>
          </w:p>
        </w:tc>
        <w:tc>
          <w:tcPr>
            <w:tcW w:w="993" w:type="dxa"/>
            <w:shd w:val="clear" w:color="auto" w:fill="auto"/>
          </w:tcPr>
          <w:p w:rsidR="0036734E" w:rsidRPr="00FA56CE" w:rsidRDefault="0036734E" w:rsidP="0036734E">
            <w:pPr>
              <w:pStyle w:val="ENoteTableText"/>
            </w:pPr>
            <w:r w:rsidRPr="00FA56CE">
              <w:t>15 Dec 2009</w:t>
            </w:r>
          </w:p>
        </w:tc>
        <w:tc>
          <w:tcPr>
            <w:tcW w:w="1845" w:type="dxa"/>
            <w:shd w:val="clear" w:color="auto" w:fill="auto"/>
          </w:tcPr>
          <w:p w:rsidR="0036734E" w:rsidRPr="00FA56CE" w:rsidRDefault="0036734E" w:rsidP="0036734E">
            <w:pPr>
              <w:pStyle w:val="ENoteTableText"/>
            </w:pPr>
            <w:r w:rsidRPr="00FA56CE">
              <w:t>Schedule</w:t>
            </w:r>
            <w:r w:rsidR="00FA56CE">
              <w:t> </w:t>
            </w:r>
            <w:r w:rsidRPr="00FA56CE">
              <w:t>3 (items</w:t>
            </w:r>
            <w:r w:rsidR="00FA56CE">
              <w:t> </w:t>
            </w:r>
            <w:r w:rsidRPr="00FA56CE">
              <w:t>2, 3): 1 Apr 2010 (</w:t>
            </w:r>
            <w:r w:rsidRPr="00FA56CE">
              <w:rPr>
                <w:i/>
              </w:rPr>
              <w:t xml:space="preserve">see </w:t>
            </w:r>
            <w:r w:rsidRPr="00FA56CE">
              <w:t>s. 2(1))</w:t>
            </w:r>
          </w:p>
        </w:tc>
        <w:tc>
          <w:tcPr>
            <w:tcW w:w="1417" w:type="dxa"/>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Crimes Legislation Amendment (Serious and Organised Crime) Act (No.</w:t>
            </w:r>
            <w:r w:rsidR="00FA56CE">
              <w:t> </w:t>
            </w:r>
            <w:r w:rsidRPr="00FA56CE">
              <w:t>2) 2010</w:t>
            </w:r>
          </w:p>
        </w:tc>
        <w:tc>
          <w:tcPr>
            <w:tcW w:w="992" w:type="dxa"/>
            <w:shd w:val="clear" w:color="auto" w:fill="auto"/>
          </w:tcPr>
          <w:p w:rsidR="0036734E" w:rsidRPr="00FA56CE" w:rsidRDefault="0036734E" w:rsidP="0036734E">
            <w:pPr>
              <w:pStyle w:val="ENoteTableText"/>
            </w:pPr>
            <w:r w:rsidRPr="00FA56CE">
              <w:t>4, 2010</w:t>
            </w:r>
          </w:p>
        </w:tc>
        <w:tc>
          <w:tcPr>
            <w:tcW w:w="993" w:type="dxa"/>
            <w:shd w:val="clear" w:color="auto" w:fill="auto"/>
          </w:tcPr>
          <w:p w:rsidR="0036734E" w:rsidRPr="00FA56CE" w:rsidRDefault="0036734E" w:rsidP="0036734E">
            <w:pPr>
              <w:pStyle w:val="ENoteTableText"/>
            </w:pPr>
            <w:r w:rsidRPr="00FA56CE">
              <w:t>19 Feb 2010</w:t>
            </w:r>
          </w:p>
        </w:tc>
        <w:tc>
          <w:tcPr>
            <w:tcW w:w="1845" w:type="dxa"/>
            <w:shd w:val="clear" w:color="auto" w:fill="auto"/>
          </w:tcPr>
          <w:p w:rsidR="0036734E" w:rsidRPr="00FA56CE" w:rsidRDefault="0036734E" w:rsidP="0036734E">
            <w:pPr>
              <w:pStyle w:val="ENoteTableText"/>
            </w:pPr>
            <w:r w:rsidRPr="00FA56CE">
              <w:t>Schedule</w:t>
            </w:r>
            <w:r w:rsidR="00FA56CE">
              <w:t> </w:t>
            </w:r>
            <w:r w:rsidRPr="00FA56CE">
              <w:t>10 (item</w:t>
            </w:r>
            <w:r w:rsidR="00FA56CE">
              <w:t> </w:t>
            </w:r>
            <w:r w:rsidRPr="00FA56CE">
              <w:t>6): 20 Feb 2010</w:t>
            </w:r>
          </w:p>
        </w:tc>
        <w:tc>
          <w:tcPr>
            <w:tcW w:w="1417" w:type="dxa"/>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tcBorders>
              <w:bottom w:val="nil"/>
            </w:tcBorders>
            <w:shd w:val="clear" w:color="auto" w:fill="auto"/>
          </w:tcPr>
          <w:p w:rsidR="0036734E" w:rsidRPr="00FA56CE" w:rsidRDefault="0036734E" w:rsidP="0036734E">
            <w:pPr>
              <w:pStyle w:val="ENoteTableText"/>
            </w:pPr>
            <w:r w:rsidRPr="00FA56CE">
              <w:t>Corporations Amendment (Financial Market Supervision) Act 2010</w:t>
            </w:r>
          </w:p>
        </w:tc>
        <w:tc>
          <w:tcPr>
            <w:tcW w:w="992" w:type="dxa"/>
            <w:tcBorders>
              <w:bottom w:val="nil"/>
            </w:tcBorders>
            <w:shd w:val="clear" w:color="auto" w:fill="auto"/>
          </w:tcPr>
          <w:p w:rsidR="0036734E" w:rsidRPr="00FA56CE" w:rsidRDefault="0036734E" w:rsidP="0036734E">
            <w:pPr>
              <w:pStyle w:val="ENoteTableText"/>
            </w:pPr>
            <w:r w:rsidRPr="00FA56CE">
              <w:t>26, 2010</w:t>
            </w:r>
          </w:p>
        </w:tc>
        <w:tc>
          <w:tcPr>
            <w:tcW w:w="993" w:type="dxa"/>
            <w:tcBorders>
              <w:bottom w:val="nil"/>
            </w:tcBorders>
            <w:shd w:val="clear" w:color="auto" w:fill="auto"/>
          </w:tcPr>
          <w:p w:rsidR="0036734E" w:rsidRPr="00FA56CE" w:rsidRDefault="0036734E" w:rsidP="0036734E">
            <w:pPr>
              <w:pStyle w:val="ENoteTableText"/>
            </w:pPr>
            <w:r w:rsidRPr="00FA56CE">
              <w:t>25 Mar 2010</w:t>
            </w:r>
          </w:p>
        </w:tc>
        <w:tc>
          <w:tcPr>
            <w:tcW w:w="1845" w:type="dxa"/>
            <w:tcBorders>
              <w:bottom w:val="nil"/>
            </w:tcBorders>
            <w:shd w:val="clear" w:color="auto" w:fill="auto"/>
          </w:tcPr>
          <w:p w:rsidR="0036734E" w:rsidRPr="00FA56CE" w:rsidRDefault="0036734E" w:rsidP="0036734E">
            <w:pPr>
              <w:pStyle w:val="ENoteTableText"/>
            </w:pPr>
            <w:r w:rsidRPr="00FA56CE">
              <w:t>Schedule</w:t>
            </w:r>
            <w:r w:rsidR="00FA56CE">
              <w:t> </w:t>
            </w:r>
            <w:r w:rsidRPr="00FA56CE">
              <w:t>1: 1 Aug 2010 (</w:t>
            </w:r>
            <w:r w:rsidRPr="00FA56CE">
              <w:rPr>
                <w:i/>
              </w:rPr>
              <w:t xml:space="preserve">see </w:t>
            </w:r>
            <w:r w:rsidRPr="00FA56CE">
              <w:t>F2010L01943)</w:t>
            </w:r>
            <w:r w:rsidRPr="00FA56CE">
              <w:br/>
              <w:t>Remainder: Royal Assent</w:t>
            </w:r>
          </w:p>
        </w:tc>
        <w:tc>
          <w:tcPr>
            <w:tcW w:w="1417" w:type="dxa"/>
            <w:tcBorders>
              <w:bottom w:val="nil"/>
            </w:tcBorders>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tcBorders>
              <w:top w:val="nil"/>
              <w:bottom w:val="nil"/>
            </w:tcBorders>
            <w:shd w:val="clear" w:color="auto" w:fill="auto"/>
          </w:tcPr>
          <w:p w:rsidR="0036734E" w:rsidRPr="00FA56CE" w:rsidRDefault="0036734E" w:rsidP="0036734E">
            <w:pPr>
              <w:pStyle w:val="ENoteTTIndentHeading"/>
            </w:pPr>
            <w:r w:rsidRPr="00FA56CE">
              <w:rPr>
                <w:rFonts w:cs="Times New Roman"/>
              </w:rPr>
              <w:t>as amended by</w:t>
            </w:r>
          </w:p>
        </w:tc>
        <w:tc>
          <w:tcPr>
            <w:tcW w:w="992" w:type="dxa"/>
            <w:tcBorders>
              <w:top w:val="nil"/>
              <w:bottom w:val="nil"/>
            </w:tcBorders>
            <w:shd w:val="clear" w:color="auto" w:fill="auto"/>
          </w:tcPr>
          <w:p w:rsidR="0036734E" w:rsidRPr="00FA56CE" w:rsidRDefault="0036734E" w:rsidP="0036734E">
            <w:pPr>
              <w:pStyle w:val="ENoteTableText"/>
            </w:pPr>
          </w:p>
        </w:tc>
        <w:tc>
          <w:tcPr>
            <w:tcW w:w="993" w:type="dxa"/>
            <w:tcBorders>
              <w:top w:val="nil"/>
              <w:bottom w:val="nil"/>
            </w:tcBorders>
            <w:shd w:val="clear" w:color="auto" w:fill="auto"/>
          </w:tcPr>
          <w:p w:rsidR="0036734E" w:rsidRPr="00FA56CE" w:rsidRDefault="0036734E" w:rsidP="0036734E">
            <w:pPr>
              <w:pStyle w:val="ENoteTableText"/>
            </w:pPr>
          </w:p>
        </w:tc>
        <w:tc>
          <w:tcPr>
            <w:tcW w:w="1845" w:type="dxa"/>
            <w:tcBorders>
              <w:top w:val="nil"/>
              <w:bottom w:val="nil"/>
            </w:tcBorders>
            <w:shd w:val="clear" w:color="auto" w:fill="auto"/>
          </w:tcPr>
          <w:p w:rsidR="0036734E" w:rsidRPr="00FA56CE" w:rsidRDefault="0036734E" w:rsidP="0036734E">
            <w:pPr>
              <w:pStyle w:val="ENoteTableText"/>
            </w:pPr>
          </w:p>
        </w:tc>
        <w:tc>
          <w:tcPr>
            <w:tcW w:w="1417" w:type="dxa"/>
            <w:tcBorders>
              <w:top w:val="nil"/>
              <w:bottom w:val="nil"/>
            </w:tcBorders>
            <w:shd w:val="clear" w:color="auto" w:fill="auto"/>
          </w:tcPr>
          <w:p w:rsidR="0036734E" w:rsidRPr="00FA56CE" w:rsidRDefault="0036734E" w:rsidP="0036734E">
            <w:pPr>
              <w:pStyle w:val="ENoteTableText"/>
            </w:pPr>
          </w:p>
        </w:tc>
      </w:tr>
      <w:tr w:rsidR="0036734E" w:rsidRPr="00FA56CE" w:rsidTr="0036734E">
        <w:trPr>
          <w:cantSplit/>
        </w:trPr>
        <w:tc>
          <w:tcPr>
            <w:tcW w:w="1838" w:type="dxa"/>
            <w:tcBorders>
              <w:top w:val="nil"/>
              <w:bottom w:val="single" w:sz="4" w:space="0" w:color="auto"/>
            </w:tcBorders>
            <w:shd w:val="clear" w:color="auto" w:fill="auto"/>
          </w:tcPr>
          <w:p w:rsidR="0036734E" w:rsidRPr="00FA56CE" w:rsidRDefault="0036734E" w:rsidP="0036734E">
            <w:pPr>
              <w:pStyle w:val="ENoteTTi"/>
            </w:pPr>
            <w:r w:rsidRPr="00FA56CE">
              <w:t>Corporations Amendment (Corporate Reporting Reform) Act 2010</w:t>
            </w:r>
          </w:p>
        </w:tc>
        <w:tc>
          <w:tcPr>
            <w:tcW w:w="992" w:type="dxa"/>
            <w:tcBorders>
              <w:top w:val="nil"/>
              <w:bottom w:val="single" w:sz="4" w:space="0" w:color="auto"/>
            </w:tcBorders>
            <w:shd w:val="clear" w:color="auto" w:fill="auto"/>
          </w:tcPr>
          <w:p w:rsidR="0036734E" w:rsidRPr="00FA56CE" w:rsidRDefault="0036734E" w:rsidP="0036734E">
            <w:pPr>
              <w:pStyle w:val="ENoteTableText"/>
            </w:pPr>
            <w:r w:rsidRPr="00FA56CE">
              <w:t>66, 2010</w:t>
            </w:r>
          </w:p>
        </w:tc>
        <w:tc>
          <w:tcPr>
            <w:tcW w:w="993" w:type="dxa"/>
            <w:tcBorders>
              <w:top w:val="nil"/>
              <w:bottom w:val="single" w:sz="4" w:space="0" w:color="auto"/>
            </w:tcBorders>
            <w:shd w:val="clear" w:color="auto" w:fill="auto"/>
          </w:tcPr>
          <w:p w:rsidR="0036734E" w:rsidRPr="00FA56CE" w:rsidRDefault="0036734E" w:rsidP="0036734E">
            <w:pPr>
              <w:pStyle w:val="ENoteTableText"/>
            </w:pPr>
            <w:r w:rsidRPr="00FA56CE">
              <w:t>28</w:t>
            </w:r>
            <w:r w:rsidR="00FA56CE">
              <w:t> </w:t>
            </w:r>
            <w:r w:rsidRPr="00FA56CE">
              <w:t>June 2010</w:t>
            </w:r>
          </w:p>
        </w:tc>
        <w:tc>
          <w:tcPr>
            <w:tcW w:w="1845" w:type="dxa"/>
            <w:tcBorders>
              <w:top w:val="nil"/>
              <w:bottom w:val="single" w:sz="4" w:space="0" w:color="auto"/>
            </w:tcBorders>
            <w:shd w:val="clear" w:color="auto" w:fill="auto"/>
          </w:tcPr>
          <w:p w:rsidR="0036734E" w:rsidRPr="00FA56CE" w:rsidRDefault="0036734E" w:rsidP="00F06932">
            <w:pPr>
              <w:pStyle w:val="ENoteTableText"/>
            </w:pPr>
            <w:r w:rsidRPr="00FA56CE">
              <w:t>Schedule</w:t>
            </w:r>
            <w:r w:rsidR="00FA56CE">
              <w:t> </w:t>
            </w:r>
            <w:r w:rsidRPr="00FA56CE">
              <w:t>1 (item</w:t>
            </w:r>
            <w:r w:rsidR="00FA56CE">
              <w:t> </w:t>
            </w:r>
            <w:r w:rsidRPr="00FA56CE">
              <w:t>53): (</w:t>
            </w:r>
            <w:r w:rsidR="00F06932" w:rsidRPr="00FA56CE">
              <w:rPr>
                <w:i/>
              </w:rPr>
              <w:t xml:space="preserve">see </w:t>
            </w:r>
            <w:r w:rsidRPr="00FA56CE">
              <w:t>66, 2010 below)</w:t>
            </w:r>
          </w:p>
        </w:tc>
        <w:tc>
          <w:tcPr>
            <w:tcW w:w="1417" w:type="dxa"/>
            <w:tcBorders>
              <w:top w:val="nil"/>
              <w:bottom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tcBorders>
              <w:top w:val="single" w:sz="4" w:space="0" w:color="auto"/>
            </w:tcBorders>
            <w:shd w:val="clear" w:color="auto" w:fill="auto"/>
          </w:tcPr>
          <w:p w:rsidR="0036734E" w:rsidRPr="00FA56CE" w:rsidRDefault="0036734E" w:rsidP="0036734E">
            <w:pPr>
              <w:pStyle w:val="ENoteTableText"/>
            </w:pPr>
            <w:r w:rsidRPr="00FA56CE">
              <w:t>Trade Practices Amendment (Australian Consumer Law) Act (No.</w:t>
            </w:r>
            <w:r w:rsidR="00FA56CE">
              <w:t> </w:t>
            </w:r>
            <w:r w:rsidRPr="00FA56CE">
              <w:t>1) 2010</w:t>
            </w:r>
          </w:p>
        </w:tc>
        <w:tc>
          <w:tcPr>
            <w:tcW w:w="992" w:type="dxa"/>
            <w:tcBorders>
              <w:top w:val="single" w:sz="4" w:space="0" w:color="auto"/>
            </w:tcBorders>
            <w:shd w:val="clear" w:color="auto" w:fill="auto"/>
          </w:tcPr>
          <w:p w:rsidR="0036734E" w:rsidRPr="00FA56CE" w:rsidRDefault="0036734E" w:rsidP="0036734E">
            <w:pPr>
              <w:pStyle w:val="ENoteTableText"/>
            </w:pPr>
            <w:r w:rsidRPr="00FA56CE">
              <w:t>44, 2010</w:t>
            </w:r>
          </w:p>
        </w:tc>
        <w:tc>
          <w:tcPr>
            <w:tcW w:w="993" w:type="dxa"/>
            <w:tcBorders>
              <w:top w:val="single" w:sz="4" w:space="0" w:color="auto"/>
            </w:tcBorders>
            <w:shd w:val="clear" w:color="auto" w:fill="auto"/>
          </w:tcPr>
          <w:p w:rsidR="0036734E" w:rsidRPr="00FA56CE" w:rsidRDefault="0036734E" w:rsidP="0036734E">
            <w:pPr>
              <w:pStyle w:val="ENoteTableText"/>
            </w:pPr>
            <w:r w:rsidRPr="00FA56CE">
              <w:t>14 Apr 2010</w:t>
            </w:r>
          </w:p>
        </w:tc>
        <w:tc>
          <w:tcPr>
            <w:tcW w:w="1845" w:type="dxa"/>
            <w:tcBorders>
              <w:top w:val="single" w:sz="4" w:space="0" w:color="auto"/>
            </w:tcBorders>
            <w:shd w:val="clear" w:color="auto" w:fill="auto"/>
          </w:tcPr>
          <w:p w:rsidR="0036734E" w:rsidRPr="00FA56CE" w:rsidRDefault="0036734E" w:rsidP="0036734E">
            <w:pPr>
              <w:pStyle w:val="ENoteTableText"/>
            </w:pPr>
            <w:r w:rsidRPr="00FA56CE">
              <w:t>Schedule</w:t>
            </w:r>
            <w:r w:rsidR="00FA56CE">
              <w:t> </w:t>
            </w:r>
            <w:r w:rsidRPr="00FA56CE">
              <w:t>3 (items</w:t>
            </w:r>
            <w:r w:rsidR="00FA56CE">
              <w:t> </w:t>
            </w:r>
            <w:r w:rsidRPr="00FA56CE">
              <w:t>15–17): 15 Apr 2010</w:t>
            </w:r>
          </w:p>
        </w:tc>
        <w:tc>
          <w:tcPr>
            <w:tcW w:w="1417" w:type="dxa"/>
            <w:tcBorders>
              <w:top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Corporations Amendment (Corporate Reporting Reform) Act 2010</w:t>
            </w:r>
          </w:p>
        </w:tc>
        <w:tc>
          <w:tcPr>
            <w:tcW w:w="992" w:type="dxa"/>
            <w:shd w:val="clear" w:color="auto" w:fill="auto"/>
          </w:tcPr>
          <w:p w:rsidR="0036734E" w:rsidRPr="00FA56CE" w:rsidRDefault="0036734E" w:rsidP="0036734E">
            <w:pPr>
              <w:pStyle w:val="ENoteTableText"/>
            </w:pPr>
            <w:r w:rsidRPr="00FA56CE">
              <w:t>66, 2010</w:t>
            </w:r>
          </w:p>
        </w:tc>
        <w:tc>
          <w:tcPr>
            <w:tcW w:w="993" w:type="dxa"/>
            <w:shd w:val="clear" w:color="auto" w:fill="auto"/>
          </w:tcPr>
          <w:p w:rsidR="0036734E" w:rsidRPr="00FA56CE" w:rsidRDefault="0036734E" w:rsidP="0036734E">
            <w:pPr>
              <w:pStyle w:val="ENoteTableText"/>
            </w:pPr>
            <w:r w:rsidRPr="00FA56CE">
              <w:t>28</w:t>
            </w:r>
            <w:r w:rsidR="00FA56CE">
              <w:t> </w:t>
            </w:r>
            <w:r w:rsidRPr="00FA56CE">
              <w:t>June 2010</w:t>
            </w:r>
          </w:p>
        </w:tc>
        <w:tc>
          <w:tcPr>
            <w:tcW w:w="1845" w:type="dxa"/>
            <w:shd w:val="clear" w:color="auto" w:fill="auto"/>
          </w:tcPr>
          <w:p w:rsidR="0036734E" w:rsidRPr="00FA56CE" w:rsidRDefault="0036734E" w:rsidP="0036734E">
            <w:pPr>
              <w:pStyle w:val="ENoteTableText"/>
            </w:pPr>
            <w:r w:rsidRPr="00FA56CE">
              <w:t>Schedule</w:t>
            </w:r>
            <w:r w:rsidR="00FA56CE">
              <w:t> </w:t>
            </w:r>
            <w:r w:rsidRPr="00FA56CE">
              <w:t>1 (items</w:t>
            </w:r>
            <w:r w:rsidR="00FA56CE">
              <w:t> </w:t>
            </w:r>
            <w:r w:rsidRPr="00FA56CE">
              <w:t>1–53): Royal Assent</w:t>
            </w:r>
            <w:r w:rsidRPr="00FA56CE">
              <w:br/>
              <w:t>Schedule</w:t>
            </w:r>
            <w:r w:rsidR="00FA56CE">
              <w:t> </w:t>
            </w:r>
            <w:r w:rsidRPr="00FA56CE">
              <w:t>1 (item</w:t>
            </w:r>
            <w:r w:rsidR="00FA56CE">
              <w:t> </w:t>
            </w:r>
            <w:r w:rsidRPr="00FA56CE">
              <w:t xml:space="preserve">54): </w:t>
            </w:r>
            <w:r w:rsidRPr="00FA56CE">
              <w:rPr>
                <w:i/>
              </w:rPr>
              <w:t>(s)</w:t>
            </w:r>
          </w:p>
        </w:tc>
        <w:tc>
          <w:tcPr>
            <w:tcW w:w="1417" w:type="dxa"/>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Tax Laws Amendment (Transfer of Provisions) Act 2010</w:t>
            </w:r>
          </w:p>
        </w:tc>
        <w:tc>
          <w:tcPr>
            <w:tcW w:w="992" w:type="dxa"/>
            <w:shd w:val="clear" w:color="auto" w:fill="auto"/>
          </w:tcPr>
          <w:p w:rsidR="0036734E" w:rsidRPr="00FA56CE" w:rsidRDefault="0036734E" w:rsidP="0036734E">
            <w:pPr>
              <w:pStyle w:val="ENoteTableText"/>
            </w:pPr>
            <w:r w:rsidRPr="00FA56CE">
              <w:t>79, 2010</w:t>
            </w:r>
          </w:p>
        </w:tc>
        <w:tc>
          <w:tcPr>
            <w:tcW w:w="993" w:type="dxa"/>
            <w:shd w:val="clear" w:color="auto" w:fill="auto"/>
          </w:tcPr>
          <w:p w:rsidR="0036734E" w:rsidRPr="00FA56CE" w:rsidRDefault="0036734E" w:rsidP="0036734E">
            <w:pPr>
              <w:pStyle w:val="ENoteTableText"/>
            </w:pPr>
            <w:r w:rsidRPr="00FA56CE">
              <w:t>29</w:t>
            </w:r>
            <w:r w:rsidR="00FA56CE">
              <w:t> </w:t>
            </w:r>
            <w:r w:rsidRPr="00FA56CE">
              <w:t>June 2010</w:t>
            </w:r>
          </w:p>
        </w:tc>
        <w:tc>
          <w:tcPr>
            <w:tcW w:w="1845" w:type="dxa"/>
            <w:shd w:val="clear" w:color="auto" w:fill="auto"/>
          </w:tcPr>
          <w:p w:rsidR="0036734E" w:rsidRPr="00FA56CE" w:rsidRDefault="0036734E" w:rsidP="0036734E">
            <w:pPr>
              <w:pStyle w:val="ENoteTableText"/>
            </w:pPr>
            <w:r w:rsidRPr="00FA56CE">
              <w:t>Schedule</w:t>
            </w:r>
            <w:r w:rsidR="00FA56CE">
              <w:t> </w:t>
            </w:r>
            <w:r w:rsidRPr="00FA56CE">
              <w:t>1 (item</w:t>
            </w:r>
            <w:r w:rsidR="00FA56CE">
              <w:t> </w:t>
            </w:r>
            <w:r w:rsidRPr="00FA56CE">
              <w:t>13): 1</w:t>
            </w:r>
            <w:r w:rsidR="00FA56CE">
              <w:t> </w:t>
            </w:r>
            <w:r w:rsidRPr="00FA56CE">
              <w:t>July 2010</w:t>
            </w:r>
          </w:p>
        </w:tc>
        <w:tc>
          <w:tcPr>
            <w:tcW w:w="1417" w:type="dxa"/>
            <w:shd w:val="clear" w:color="auto" w:fill="auto"/>
          </w:tcPr>
          <w:p w:rsidR="0036734E" w:rsidRPr="00FA56CE" w:rsidRDefault="0036734E" w:rsidP="0036734E">
            <w:pPr>
              <w:pStyle w:val="ENoteTableText"/>
            </w:pPr>
            <w:r w:rsidRPr="00FA56CE">
              <w:t>—</w:t>
            </w:r>
          </w:p>
        </w:tc>
      </w:tr>
      <w:tr w:rsidR="0036734E" w:rsidRPr="00FA56CE" w:rsidTr="00C9793E">
        <w:trPr>
          <w:cantSplit/>
        </w:trPr>
        <w:tc>
          <w:tcPr>
            <w:tcW w:w="1838" w:type="dxa"/>
            <w:tcBorders>
              <w:bottom w:val="nil"/>
            </w:tcBorders>
            <w:shd w:val="clear" w:color="auto" w:fill="auto"/>
          </w:tcPr>
          <w:p w:rsidR="0036734E" w:rsidRPr="00FA56CE" w:rsidRDefault="0036734E" w:rsidP="0036734E">
            <w:pPr>
              <w:pStyle w:val="ENoteTableText"/>
            </w:pPr>
            <w:r w:rsidRPr="00FA56CE">
              <w:t>Personal Property Securities (Corporations and Other Amendments) Act 2010</w:t>
            </w:r>
          </w:p>
        </w:tc>
        <w:tc>
          <w:tcPr>
            <w:tcW w:w="992" w:type="dxa"/>
            <w:tcBorders>
              <w:bottom w:val="nil"/>
            </w:tcBorders>
            <w:shd w:val="clear" w:color="auto" w:fill="auto"/>
          </w:tcPr>
          <w:p w:rsidR="0036734E" w:rsidRPr="00FA56CE" w:rsidRDefault="0036734E" w:rsidP="0036734E">
            <w:pPr>
              <w:pStyle w:val="ENoteTableText"/>
            </w:pPr>
            <w:r w:rsidRPr="00FA56CE">
              <w:t>96, 2010</w:t>
            </w:r>
          </w:p>
        </w:tc>
        <w:tc>
          <w:tcPr>
            <w:tcW w:w="993" w:type="dxa"/>
            <w:tcBorders>
              <w:bottom w:val="nil"/>
            </w:tcBorders>
            <w:shd w:val="clear" w:color="auto" w:fill="auto"/>
          </w:tcPr>
          <w:p w:rsidR="0036734E" w:rsidRPr="00FA56CE" w:rsidRDefault="0036734E" w:rsidP="0036734E">
            <w:pPr>
              <w:pStyle w:val="ENoteTableText"/>
            </w:pPr>
            <w:r w:rsidRPr="00FA56CE">
              <w:t>6</w:t>
            </w:r>
            <w:r w:rsidR="00FA56CE">
              <w:t> </w:t>
            </w:r>
            <w:r w:rsidRPr="00FA56CE">
              <w:t>July 2010</w:t>
            </w:r>
          </w:p>
        </w:tc>
        <w:tc>
          <w:tcPr>
            <w:tcW w:w="1845" w:type="dxa"/>
            <w:tcBorders>
              <w:bottom w:val="nil"/>
            </w:tcBorders>
            <w:shd w:val="clear" w:color="auto" w:fill="auto"/>
          </w:tcPr>
          <w:p w:rsidR="0036734E" w:rsidRPr="00FA56CE" w:rsidRDefault="0036734E" w:rsidP="0036734E">
            <w:pPr>
              <w:pStyle w:val="ENoteTableText"/>
            </w:pPr>
            <w:r w:rsidRPr="00FA56CE">
              <w:t>Schedule</w:t>
            </w:r>
            <w:r w:rsidR="00FA56CE">
              <w:t> </w:t>
            </w:r>
            <w:r w:rsidRPr="00FA56CE">
              <w:t>1 (items</w:t>
            </w:r>
            <w:r w:rsidR="00FA56CE">
              <w:t> </w:t>
            </w:r>
            <w:r w:rsidRPr="00FA56CE">
              <w:t>1–</w:t>
            </w:r>
            <w:r w:rsidR="0031751B" w:rsidRPr="00FA56CE">
              <w:t>140, 142–</w:t>
            </w:r>
            <w:r w:rsidRPr="00FA56CE">
              <w:t>187): 30 Jan 2012 (</w:t>
            </w:r>
            <w:r w:rsidRPr="00FA56CE">
              <w:rPr>
                <w:i/>
              </w:rPr>
              <w:t xml:space="preserve">see </w:t>
            </w:r>
            <w:r w:rsidRPr="00FA56CE">
              <w:t>F2011L02397)</w:t>
            </w:r>
            <w:r w:rsidRPr="00FA56CE">
              <w:br/>
              <w:t>Schedule</w:t>
            </w:r>
            <w:r w:rsidR="00FA56CE">
              <w:t> </w:t>
            </w:r>
            <w:r w:rsidRPr="00FA56CE">
              <w:t>1 (item</w:t>
            </w:r>
            <w:r w:rsidR="00FA56CE">
              <w:t> </w:t>
            </w:r>
            <w:r w:rsidRPr="00FA56CE">
              <w:t>186): Royal Assent</w:t>
            </w:r>
          </w:p>
        </w:tc>
        <w:tc>
          <w:tcPr>
            <w:tcW w:w="1417" w:type="dxa"/>
            <w:tcBorders>
              <w:bottom w:val="nil"/>
            </w:tcBorders>
            <w:shd w:val="clear" w:color="auto" w:fill="auto"/>
          </w:tcPr>
          <w:p w:rsidR="0036734E" w:rsidRPr="00FA56CE" w:rsidRDefault="0036734E" w:rsidP="0036734E">
            <w:pPr>
              <w:pStyle w:val="ENoteTableText"/>
            </w:pPr>
            <w:r w:rsidRPr="00FA56CE">
              <w:t>—</w:t>
            </w:r>
          </w:p>
        </w:tc>
      </w:tr>
      <w:tr w:rsidR="00656930" w:rsidRPr="00FA56CE" w:rsidTr="00C9793E">
        <w:trPr>
          <w:cantSplit/>
        </w:trPr>
        <w:tc>
          <w:tcPr>
            <w:tcW w:w="1838" w:type="dxa"/>
            <w:tcBorders>
              <w:top w:val="nil"/>
              <w:bottom w:val="nil"/>
            </w:tcBorders>
            <w:shd w:val="clear" w:color="auto" w:fill="auto"/>
          </w:tcPr>
          <w:p w:rsidR="00656930" w:rsidRPr="00FA56CE" w:rsidRDefault="00656930" w:rsidP="00C9793E">
            <w:pPr>
              <w:pStyle w:val="ENoteTTIndentHeading"/>
              <w:rPr>
                <w:rFonts w:eastAsiaTheme="minorHAnsi" w:cstheme="minorBidi"/>
                <w:lang w:eastAsia="en-US"/>
              </w:rPr>
            </w:pPr>
            <w:r w:rsidRPr="00FA56CE">
              <w:rPr>
                <w:rFonts w:cs="Times New Roman"/>
              </w:rPr>
              <w:t>as amended by</w:t>
            </w:r>
          </w:p>
        </w:tc>
        <w:tc>
          <w:tcPr>
            <w:tcW w:w="992" w:type="dxa"/>
            <w:tcBorders>
              <w:top w:val="nil"/>
              <w:bottom w:val="nil"/>
            </w:tcBorders>
            <w:shd w:val="clear" w:color="auto" w:fill="auto"/>
          </w:tcPr>
          <w:p w:rsidR="00656930" w:rsidRPr="00FA56CE" w:rsidRDefault="00656930" w:rsidP="00C9793E">
            <w:pPr>
              <w:pStyle w:val="ENoteTTIndentHeading"/>
              <w:rPr>
                <w:rFonts w:eastAsiaTheme="minorHAnsi" w:cstheme="minorBidi"/>
                <w:lang w:eastAsia="en-US"/>
              </w:rPr>
            </w:pPr>
          </w:p>
        </w:tc>
        <w:tc>
          <w:tcPr>
            <w:tcW w:w="993" w:type="dxa"/>
            <w:tcBorders>
              <w:top w:val="nil"/>
              <w:bottom w:val="nil"/>
            </w:tcBorders>
            <w:shd w:val="clear" w:color="auto" w:fill="auto"/>
          </w:tcPr>
          <w:p w:rsidR="00656930" w:rsidRPr="00FA56CE" w:rsidRDefault="00656930" w:rsidP="0036734E">
            <w:pPr>
              <w:pStyle w:val="ENoteTableText"/>
            </w:pPr>
          </w:p>
        </w:tc>
        <w:tc>
          <w:tcPr>
            <w:tcW w:w="1845" w:type="dxa"/>
            <w:tcBorders>
              <w:top w:val="nil"/>
              <w:bottom w:val="nil"/>
            </w:tcBorders>
            <w:shd w:val="clear" w:color="auto" w:fill="auto"/>
          </w:tcPr>
          <w:p w:rsidR="00656930" w:rsidRPr="00FA56CE" w:rsidRDefault="00656930" w:rsidP="0036734E">
            <w:pPr>
              <w:pStyle w:val="ENoteTableText"/>
            </w:pPr>
          </w:p>
        </w:tc>
        <w:tc>
          <w:tcPr>
            <w:tcW w:w="1417" w:type="dxa"/>
            <w:tcBorders>
              <w:top w:val="nil"/>
              <w:bottom w:val="nil"/>
            </w:tcBorders>
            <w:shd w:val="clear" w:color="auto" w:fill="auto"/>
          </w:tcPr>
          <w:p w:rsidR="00656930" w:rsidRPr="00FA56CE" w:rsidRDefault="00656930" w:rsidP="0036734E">
            <w:pPr>
              <w:pStyle w:val="ENoteTableText"/>
            </w:pPr>
          </w:p>
        </w:tc>
      </w:tr>
      <w:tr w:rsidR="00656930" w:rsidRPr="00FA56CE" w:rsidTr="00C9793E">
        <w:trPr>
          <w:cantSplit/>
        </w:trPr>
        <w:tc>
          <w:tcPr>
            <w:tcW w:w="1838" w:type="dxa"/>
            <w:tcBorders>
              <w:top w:val="nil"/>
            </w:tcBorders>
            <w:shd w:val="clear" w:color="auto" w:fill="auto"/>
          </w:tcPr>
          <w:p w:rsidR="00656930" w:rsidRPr="00FA56CE" w:rsidRDefault="00656930" w:rsidP="00C9793E">
            <w:pPr>
              <w:pStyle w:val="ENoteTTi"/>
              <w:rPr>
                <w:rFonts w:eastAsiaTheme="minorHAnsi" w:cstheme="minorBidi"/>
                <w:lang w:eastAsia="en-US"/>
              </w:rPr>
            </w:pPr>
            <w:r w:rsidRPr="00FA56CE">
              <w:t>Statute Law Revision Act 2013</w:t>
            </w:r>
          </w:p>
        </w:tc>
        <w:tc>
          <w:tcPr>
            <w:tcW w:w="992" w:type="dxa"/>
            <w:tcBorders>
              <w:top w:val="nil"/>
            </w:tcBorders>
            <w:shd w:val="clear" w:color="auto" w:fill="auto"/>
          </w:tcPr>
          <w:p w:rsidR="00656930" w:rsidRPr="00FA56CE" w:rsidRDefault="00656930" w:rsidP="0036734E">
            <w:pPr>
              <w:pStyle w:val="ENoteTableText"/>
            </w:pPr>
            <w:r w:rsidRPr="00FA56CE">
              <w:t>103, 2013</w:t>
            </w:r>
          </w:p>
        </w:tc>
        <w:tc>
          <w:tcPr>
            <w:tcW w:w="993" w:type="dxa"/>
            <w:tcBorders>
              <w:top w:val="nil"/>
            </w:tcBorders>
            <w:shd w:val="clear" w:color="auto" w:fill="auto"/>
          </w:tcPr>
          <w:p w:rsidR="00656930" w:rsidRPr="00FA56CE" w:rsidRDefault="00656930" w:rsidP="0036734E">
            <w:pPr>
              <w:pStyle w:val="ENoteTableText"/>
            </w:pPr>
            <w:r w:rsidRPr="00FA56CE">
              <w:t>29</w:t>
            </w:r>
            <w:r w:rsidR="00FA56CE">
              <w:t> </w:t>
            </w:r>
            <w:r w:rsidRPr="00FA56CE">
              <w:t>June 2013</w:t>
            </w:r>
          </w:p>
        </w:tc>
        <w:tc>
          <w:tcPr>
            <w:tcW w:w="1845" w:type="dxa"/>
            <w:tcBorders>
              <w:top w:val="nil"/>
            </w:tcBorders>
            <w:shd w:val="clear" w:color="auto" w:fill="auto"/>
          </w:tcPr>
          <w:p w:rsidR="00656930" w:rsidRPr="00FA56CE" w:rsidRDefault="00F06932" w:rsidP="0036734E">
            <w:pPr>
              <w:pStyle w:val="ENoteTableText"/>
            </w:pPr>
            <w:r w:rsidRPr="00FA56CE">
              <w:t>Schedule</w:t>
            </w:r>
            <w:r w:rsidR="00FA56CE">
              <w:t> </w:t>
            </w:r>
            <w:r w:rsidR="00656930" w:rsidRPr="00FA56CE">
              <w:t>2 (item</w:t>
            </w:r>
            <w:r w:rsidR="00FA56CE">
              <w:t> </w:t>
            </w:r>
            <w:r w:rsidR="0031751B" w:rsidRPr="00FA56CE">
              <w:t>10</w:t>
            </w:r>
            <w:r w:rsidR="00656930" w:rsidRPr="00FA56CE">
              <w:t xml:space="preserve">): </w:t>
            </w:r>
            <w:r w:rsidR="0031751B" w:rsidRPr="00FA56CE">
              <w:t>Royal Assent</w:t>
            </w:r>
          </w:p>
        </w:tc>
        <w:tc>
          <w:tcPr>
            <w:tcW w:w="1417" w:type="dxa"/>
            <w:tcBorders>
              <w:top w:val="nil"/>
            </w:tcBorders>
            <w:shd w:val="clear" w:color="auto" w:fill="auto"/>
          </w:tcPr>
          <w:p w:rsidR="00656930" w:rsidRPr="00FA56CE" w:rsidRDefault="00656930"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Trade Practices Amendment (Australian Consumer Law) Act (No.</w:t>
            </w:r>
            <w:r w:rsidR="00FA56CE">
              <w:t> </w:t>
            </w:r>
            <w:r w:rsidRPr="00FA56CE">
              <w:t>2) 2010</w:t>
            </w:r>
          </w:p>
        </w:tc>
        <w:tc>
          <w:tcPr>
            <w:tcW w:w="992" w:type="dxa"/>
            <w:shd w:val="clear" w:color="auto" w:fill="auto"/>
          </w:tcPr>
          <w:p w:rsidR="0036734E" w:rsidRPr="00FA56CE" w:rsidRDefault="0036734E" w:rsidP="0036734E">
            <w:pPr>
              <w:pStyle w:val="ENoteTableText"/>
            </w:pPr>
            <w:r w:rsidRPr="00FA56CE">
              <w:t>103, 2010</w:t>
            </w:r>
          </w:p>
        </w:tc>
        <w:tc>
          <w:tcPr>
            <w:tcW w:w="993" w:type="dxa"/>
            <w:shd w:val="clear" w:color="auto" w:fill="auto"/>
          </w:tcPr>
          <w:p w:rsidR="0036734E" w:rsidRPr="00FA56CE" w:rsidRDefault="0036734E" w:rsidP="0036734E">
            <w:pPr>
              <w:pStyle w:val="ENoteTableText"/>
            </w:pPr>
            <w:r w:rsidRPr="00FA56CE">
              <w:t>13</w:t>
            </w:r>
            <w:r w:rsidR="00FA56CE">
              <w:t> </w:t>
            </w:r>
            <w:r w:rsidRPr="00FA56CE">
              <w:t>July 2010</w:t>
            </w:r>
          </w:p>
        </w:tc>
        <w:tc>
          <w:tcPr>
            <w:tcW w:w="1845" w:type="dxa"/>
            <w:shd w:val="clear" w:color="auto" w:fill="auto"/>
          </w:tcPr>
          <w:p w:rsidR="0036734E" w:rsidRPr="00FA56CE" w:rsidRDefault="0036734E" w:rsidP="0036734E">
            <w:pPr>
              <w:pStyle w:val="ENoteTableText"/>
            </w:pPr>
            <w:r w:rsidRPr="00FA56CE">
              <w:t>Schedule</w:t>
            </w:r>
            <w:r w:rsidR="00FA56CE">
              <w:t> </w:t>
            </w:r>
            <w:r w:rsidRPr="00FA56CE">
              <w:t>3 (items</w:t>
            </w:r>
            <w:r w:rsidR="00FA56CE">
              <w:t> </w:t>
            </w:r>
            <w:r w:rsidRPr="00FA56CE">
              <w:t>33–36): 1 Jan 2011</w:t>
            </w:r>
          </w:p>
        </w:tc>
        <w:tc>
          <w:tcPr>
            <w:tcW w:w="1417" w:type="dxa"/>
            <w:shd w:val="clear" w:color="auto" w:fill="auto"/>
          </w:tcPr>
          <w:p w:rsidR="0036734E" w:rsidRPr="00FA56CE" w:rsidRDefault="0036734E" w:rsidP="0036734E">
            <w:pPr>
              <w:pStyle w:val="ENoteTableText"/>
            </w:pPr>
            <w:r w:rsidRPr="00FA56CE">
              <w:t>—</w:t>
            </w:r>
          </w:p>
        </w:tc>
      </w:tr>
      <w:tr w:rsidR="0036734E" w:rsidRPr="00FA56CE" w:rsidTr="00EB7A29">
        <w:trPr>
          <w:cantSplit/>
        </w:trPr>
        <w:tc>
          <w:tcPr>
            <w:tcW w:w="1838" w:type="dxa"/>
            <w:tcBorders>
              <w:bottom w:val="single" w:sz="4" w:space="0" w:color="auto"/>
            </w:tcBorders>
            <w:shd w:val="clear" w:color="auto" w:fill="auto"/>
          </w:tcPr>
          <w:p w:rsidR="0036734E" w:rsidRPr="00FA56CE" w:rsidRDefault="0036734E" w:rsidP="0036734E">
            <w:pPr>
              <w:pStyle w:val="ENoteTableText"/>
            </w:pPr>
            <w:r w:rsidRPr="00FA56CE">
              <w:t>Corporations Amendment (No.</w:t>
            </w:r>
            <w:r w:rsidR="00FA56CE">
              <w:t> </w:t>
            </w:r>
            <w:r w:rsidRPr="00FA56CE">
              <w:t>1) Act 2010</w:t>
            </w:r>
          </w:p>
        </w:tc>
        <w:tc>
          <w:tcPr>
            <w:tcW w:w="992" w:type="dxa"/>
            <w:tcBorders>
              <w:bottom w:val="single" w:sz="4" w:space="0" w:color="auto"/>
            </w:tcBorders>
            <w:shd w:val="clear" w:color="auto" w:fill="auto"/>
          </w:tcPr>
          <w:p w:rsidR="0036734E" w:rsidRPr="00FA56CE" w:rsidRDefault="0036734E" w:rsidP="0036734E">
            <w:pPr>
              <w:pStyle w:val="ENoteTableText"/>
            </w:pPr>
            <w:r w:rsidRPr="00FA56CE">
              <w:t>131, 2010</w:t>
            </w:r>
          </w:p>
        </w:tc>
        <w:tc>
          <w:tcPr>
            <w:tcW w:w="993" w:type="dxa"/>
            <w:tcBorders>
              <w:bottom w:val="single" w:sz="4" w:space="0" w:color="auto"/>
            </w:tcBorders>
            <w:shd w:val="clear" w:color="auto" w:fill="auto"/>
          </w:tcPr>
          <w:p w:rsidR="0036734E" w:rsidRPr="00FA56CE" w:rsidRDefault="0036734E" w:rsidP="0036734E">
            <w:pPr>
              <w:pStyle w:val="ENoteTableText"/>
            </w:pPr>
            <w:r w:rsidRPr="00FA56CE">
              <w:t>24 Nov 2010</w:t>
            </w:r>
          </w:p>
        </w:tc>
        <w:tc>
          <w:tcPr>
            <w:tcW w:w="1845" w:type="dxa"/>
            <w:tcBorders>
              <w:bottom w:val="single" w:sz="4" w:space="0" w:color="auto"/>
            </w:tcBorders>
            <w:shd w:val="clear" w:color="auto" w:fill="auto"/>
          </w:tcPr>
          <w:p w:rsidR="0036734E" w:rsidRPr="00FA56CE" w:rsidRDefault="0036734E" w:rsidP="0036734E">
            <w:pPr>
              <w:pStyle w:val="ENoteTableText"/>
            </w:pPr>
            <w:r w:rsidRPr="00FA56CE">
              <w:t>Schedule</w:t>
            </w:r>
            <w:r w:rsidR="00FA56CE">
              <w:t> </w:t>
            </w:r>
            <w:r w:rsidRPr="00FA56CE">
              <w:t>1 (items</w:t>
            </w:r>
            <w:r w:rsidR="00FA56CE">
              <w:t> </w:t>
            </w:r>
            <w:r w:rsidRPr="00FA56CE">
              <w:t>4–20): 13 Dec 2010 (</w:t>
            </w:r>
            <w:r w:rsidRPr="00FA56CE">
              <w:rPr>
                <w:i/>
              </w:rPr>
              <w:t xml:space="preserve">see </w:t>
            </w:r>
            <w:r w:rsidRPr="00FA56CE">
              <w:t>F2010L03188)</w:t>
            </w:r>
          </w:p>
        </w:tc>
        <w:tc>
          <w:tcPr>
            <w:tcW w:w="1417" w:type="dxa"/>
            <w:tcBorders>
              <w:bottom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EB7A29">
        <w:trPr>
          <w:cantSplit/>
        </w:trPr>
        <w:tc>
          <w:tcPr>
            <w:tcW w:w="1838" w:type="dxa"/>
            <w:tcBorders>
              <w:bottom w:val="single" w:sz="4" w:space="0" w:color="auto"/>
            </w:tcBorders>
            <w:shd w:val="clear" w:color="auto" w:fill="auto"/>
          </w:tcPr>
          <w:p w:rsidR="0036734E" w:rsidRPr="00FA56CE" w:rsidRDefault="0036734E" w:rsidP="0036734E">
            <w:pPr>
              <w:pStyle w:val="ENoteTableText"/>
            </w:pPr>
            <w:bookmarkStart w:id="525" w:name="CU_71670741"/>
            <w:bookmarkEnd w:id="525"/>
            <w:r w:rsidRPr="00FA56CE">
              <w:t>Corporations Amendment (Sons of Gwalia) Act 2010</w:t>
            </w:r>
          </w:p>
        </w:tc>
        <w:tc>
          <w:tcPr>
            <w:tcW w:w="992" w:type="dxa"/>
            <w:tcBorders>
              <w:bottom w:val="single" w:sz="4" w:space="0" w:color="auto"/>
            </w:tcBorders>
            <w:shd w:val="clear" w:color="auto" w:fill="auto"/>
          </w:tcPr>
          <w:p w:rsidR="0036734E" w:rsidRPr="00FA56CE" w:rsidRDefault="0036734E" w:rsidP="0036734E">
            <w:pPr>
              <w:pStyle w:val="ENoteTableText"/>
            </w:pPr>
            <w:r w:rsidRPr="00FA56CE">
              <w:t>150, 2010</w:t>
            </w:r>
          </w:p>
        </w:tc>
        <w:tc>
          <w:tcPr>
            <w:tcW w:w="993" w:type="dxa"/>
            <w:tcBorders>
              <w:bottom w:val="single" w:sz="4" w:space="0" w:color="auto"/>
            </w:tcBorders>
            <w:shd w:val="clear" w:color="auto" w:fill="auto"/>
          </w:tcPr>
          <w:p w:rsidR="0036734E" w:rsidRPr="00FA56CE" w:rsidRDefault="0036734E" w:rsidP="0036734E">
            <w:pPr>
              <w:pStyle w:val="ENoteTableText"/>
            </w:pPr>
            <w:r w:rsidRPr="00FA56CE">
              <w:t>17 Dec 2010</w:t>
            </w:r>
          </w:p>
        </w:tc>
        <w:tc>
          <w:tcPr>
            <w:tcW w:w="1845" w:type="dxa"/>
            <w:tcBorders>
              <w:bottom w:val="single" w:sz="4" w:space="0" w:color="auto"/>
            </w:tcBorders>
            <w:shd w:val="clear" w:color="auto" w:fill="auto"/>
          </w:tcPr>
          <w:p w:rsidR="0036734E" w:rsidRPr="00FA56CE" w:rsidRDefault="0036734E" w:rsidP="0036734E">
            <w:pPr>
              <w:pStyle w:val="ENoteTableText"/>
            </w:pPr>
            <w:r w:rsidRPr="00FA56CE">
              <w:t>Schedule</w:t>
            </w:r>
            <w:r w:rsidR="00FA56CE">
              <w:t> </w:t>
            </w:r>
            <w:r w:rsidRPr="00FA56CE">
              <w:t>1: 18 Dec 2010</w:t>
            </w:r>
            <w:r w:rsidRPr="00FA56CE">
              <w:br/>
              <w:t>Remainder: Royal Assent</w:t>
            </w:r>
          </w:p>
        </w:tc>
        <w:tc>
          <w:tcPr>
            <w:tcW w:w="1417" w:type="dxa"/>
            <w:tcBorders>
              <w:bottom w:val="single" w:sz="4" w:space="0" w:color="auto"/>
            </w:tcBorders>
            <w:shd w:val="clear" w:color="auto" w:fill="auto"/>
          </w:tcPr>
          <w:p w:rsidR="0036734E" w:rsidRPr="00FA56CE" w:rsidRDefault="0036734E" w:rsidP="0036734E">
            <w:pPr>
              <w:pStyle w:val="ENoteTableText"/>
            </w:pPr>
            <w:r w:rsidRPr="00FA56CE">
              <w:t>Sch. 1 (item</w:t>
            </w:r>
            <w:r w:rsidR="00FA56CE">
              <w:t> </w:t>
            </w:r>
            <w:r w:rsidRPr="00FA56CE">
              <w:t>4)</w:t>
            </w:r>
          </w:p>
        </w:tc>
      </w:tr>
      <w:tr w:rsidR="0036734E" w:rsidRPr="00FA56CE" w:rsidTr="00EB7A29">
        <w:trPr>
          <w:cantSplit/>
        </w:trPr>
        <w:tc>
          <w:tcPr>
            <w:tcW w:w="1838" w:type="dxa"/>
            <w:tcBorders>
              <w:top w:val="single" w:sz="4" w:space="0" w:color="auto"/>
            </w:tcBorders>
            <w:shd w:val="clear" w:color="auto" w:fill="auto"/>
          </w:tcPr>
          <w:p w:rsidR="0036734E" w:rsidRPr="00FA56CE" w:rsidRDefault="0036734E" w:rsidP="0036734E">
            <w:pPr>
              <w:pStyle w:val="ENoteTableText"/>
            </w:pPr>
            <w:r w:rsidRPr="00FA56CE">
              <w:t>Statute Law Revision Act 2011</w:t>
            </w:r>
          </w:p>
        </w:tc>
        <w:tc>
          <w:tcPr>
            <w:tcW w:w="992" w:type="dxa"/>
            <w:tcBorders>
              <w:top w:val="single" w:sz="4" w:space="0" w:color="auto"/>
            </w:tcBorders>
            <w:shd w:val="clear" w:color="auto" w:fill="auto"/>
          </w:tcPr>
          <w:p w:rsidR="0036734E" w:rsidRPr="00FA56CE" w:rsidRDefault="0036734E" w:rsidP="0036734E">
            <w:pPr>
              <w:pStyle w:val="ENoteTableText"/>
            </w:pPr>
            <w:r w:rsidRPr="00FA56CE">
              <w:t>5, 2011</w:t>
            </w:r>
          </w:p>
        </w:tc>
        <w:tc>
          <w:tcPr>
            <w:tcW w:w="993" w:type="dxa"/>
            <w:tcBorders>
              <w:top w:val="single" w:sz="4" w:space="0" w:color="auto"/>
            </w:tcBorders>
            <w:shd w:val="clear" w:color="auto" w:fill="auto"/>
          </w:tcPr>
          <w:p w:rsidR="0036734E" w:rsidRPr="00FA56CE" w:rsidRDefault="0036734E" w:rsidP="0036734E">
            <w:pPr>
              <w:pStyle w:val="ENoteTableText"/>
            </w:pPr>
            <w:r w:rsidRPr="00FA56CE">
              <w:t>22 Mar 2011</w:t>
            </w:r>
          </w:p>
        </w:tc>
        <w:tc>
          <w:tcPr>
            <w:tcW w:w="1845" w:type="dxa"/>
            <w:tcBorders>
              <w:top w:val="single" w:sz="4" w:space="0" w:color="auto"/>
            </w:tcBorders>
            <w:shd w:val="clear" w:color="auto" w:fill="auto"/>
          </w:tcPr>
          <w:p w:rsidR="0036734E" w:rsidRPr="00FA56CE" w:rsidRDefault="0036734E" w:rsidP="0036734E">
            <w:pPr>
              <w:pStyle w:val="ENoteTableText"/>
            </w:pPr>
            <w:r w:rsidRPr="00FA56CE">
              <w:t>Schedule</w:t>
            </w:r>
            <w:r w:rsidR="00FA56CE">
              <w:t> </w:t>
            </w:r>
            <w:r w:rsidRPr="00FA56CE">
              <w:t>1 (items</w:t>
            </w:r>
            <w:r w:rsidR="00FA56CE">
              <w:t> </w:t>
            </w:r>
            <w:r w:rsidRPr="00FA56CE">
              <w:t>15–53): Royal Assent</w:t>
            </w:r>
          </w:p>
        </w:tc>
        <w:tc>
          <w:tcPr>
            <w:tcW w:w="1417" w:type="dxa"/>
            <w:tcBorders>
              <w:top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Corporations and Other Legislation Amendment (Trustee Companies and Other Measures) Act 2011</w:t>
            </w:r>
          </w:p>
        </w:tc>
        <w:tc>
          <w:tcPr>
            <w:tcW w:w="992" w:type="dxa"/>
            <w:shd w:val="clear" w:color="auto" w:fill="auto"/>
          </w:tcPr>
          <w:p w:rsidR="0036734E" w:rsidRPr="00FA56CE" w:rsidRDefault="0036734E" w:rsidP="0036734E">
            <w:pPr>
              <w:pStyle w:val="ENoteTableText"/>
            </w:pPr>
            <w:r w:rsidRPr="00FA56CE">
              <w:t>24, 2011</w:t>
            </w:r>
          </w:p>
        </w:tc>
        <w:tc>
          <w:tcPr>
            <w:tcW w:w="993" w:type="dxa"/>
            <w:shd w:val="clear" w:color="auto" w:fill="auto"/>
          </w:tcPr>
          <w:p w:rsidR="0036734E" w:rsidRPr="00FA56CE" w:rsidRDefault="0036734E" w:rsidP="0036734E">
            <w:pPr>
              <w:pStyle w:val="ENoteTableText"/>
            </w:pPr>
            <w:r w:rsidRPr="00FA56CE">
              <w:t>12 Apr 2011</w:t>
            </w:r>
          </w:p>
        </w:tc>
        <w:tc>
          <w:tcPr>
            <w:tcW w:w="1845" w:type="dxa"/>
            <w:shd w:val="clear" w:color="auto" w:fill="auto"/>
          </w:tcPr>
          <w:p w:rsidR="0036734E" w:rsidRPr="00FA56CE" w:rsidRDefault="0036734E" w:rsidP="00F06932">
            <w:pPr>
              <w:pStyle w:val="ENoteTableText"/>
            </w:pPr>
            <w:r w:rsidRPr="00FA56CE">
              <w:t>Schedule</w:t>
            </w:r>
            <w:r w:rsidR="00FA56CE">
              <w:t> </w:t>
            </w:r>
            <w:r w:rsidRPr="00FA56CE">
              <w:t>1 (items</w:t>
            </w:r>
            <w:r w:rsidR="00FA56CE">
              <w:t> </w:t>
            </w:r>
            <w:r w:rsidRPr="00FA56CE">
              <w:t>3–7, 9–11): 13 Apr 2011</w:t>
            </w:r>
            <w:r w:rsidRPr="00FA56CE">
              <w:br/>
              <w:t>Schedule</w:t>
            </w:r>
            <w:r w:rsidR="00FA56CE">
              <w:t> </w:t>
            </w:r>
            <w:r w:rsidRPr="00FA56CE">
              <w:t>1 (items</w:t>
            </w:r>
            <w:r w:rsidR="00FA56CE">
              <w:t> </w:t>
            </w:r>
            <w:r w:rsidRPr="00FA56CE">
              <w:t>8,</w:t>
            </w:r>
            <w:r w:rsidR="00F06932" w:rsidRPr="00FA56CE">
              <w:br/>
            </w:r>
            <w:r w:rsidRPr="00FA56CE">
              <w:t>13–36): 10</w:t>
            </w:r>
            <w:r w:rsidR="00FA56CE">
              <w:t> </w:t>
            </w:r>
            <w:r w:rsidRPr="00FA56CE">
              <w:t>May 2011</w:t>
            </w:r>
            <w:r w:rsidRPr="00FA56CE">
              <w:br/>
              <w:t>Schedule</w:t>
            </w:r>
            <w:r w:rsidR="00FA56CE">
              <w:t> </w:t>
            </w:r>
            <w:r w:rsidRPr="00FA56CE">
              <w:t>1 (item</w:t>
            </w:r>
            <w:r w:rsidR="00FA56CE">
              <w:t> </w:t>
            </w:r>
            <w:r w:rsidRPr="00FA56CE">
              <w:t>12): 6</w:t>
            </w:r>
            <w:r w:rsidR="00FA56CE">
              <w:t> </w:t>
            </w:r>
            <w:r w:rsidRPr="00FA56CE">
              <w:t>May 2010 (</w:t>
            </w:r>
            <w:r w:rsidRPr="00FA56CE">
              <w:rPr>
                <w:i/>
              </w:rPr>
              <w:t xml:space="preserve">see </w:t>
            </w:r>
            <w:r w:rsidRPr="00FA56CE">
              <w:t>s. 2(1))</w:t>
            </w:r>
          </w:p>
        </w:tc>
        <w:tc>
          <w:tcPr>
            <w:tcW w:w="1417" w:type="dxa"/>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Personal Property Securities (Corporations and Other Amendments) Act 2011</w:t>
            </w:r>
          </w:p>
        </w:tc>
        <w:tc>
          <w:tcPr>
            <w:tcW w:w="992" w:type="dxa"/>
            <w:shd w:val="clear" w:color="auto" w:fill="auto"/>
          </w:tcPr>
          <w:p w:rsidR="0036734E" w:rsidRPr="00FA56CE" w:rsidRDefault="0036734E" w:rsidP="0036734E">
            <w:pPr>
              <w:pStyle w:val="ENoteTableText"/>
            </w:pPr>
            <w:r w:rsidRPr="00FA56CE">
              <w:t>35, 2011</w:t>
            </w:r>
          </w:p>
        </w:tc>
        <w:tc>
          <w:tcPr>
            <w:tcW w:w="993" w:type="dxa"/>
            <w:shd w:val="clear" w:color="auto" w:fill="auto"/>
          </w:tcPr>
          <w:p w:rsidR="0036734E" w:rsidRPr="00FA56CE" w:rsidRDefault="0036734E" w:rsidP="0036734E">
            <w:pPr>
              <w:pStyle w:val="ENoteTableText"/>
            </w:pPr>
            <w:r w:rsidRPr="00FA56CE">
              <w:t>26</w:t>
            </w:r>
            <w:r w:rsidR="00FA56CE">
              <w:t> </w:t>
            </w:r>
            <w:r w:rsidRPr="00FA56CE">
              <w:t>May 2011</w:t>
            </w:r>
          </w:p>
        </w:tc>
        <w:tc>
          <w:tcPr>
            <w:tcW w:w="1845" w:type="dxa"/>
            <w:shd w:val="clear" w:color="auto" w:fill="auto"/>
          </w:tcPr>
          <w:p w:rsidR="0036734E" w:rsidRPr="00FA56CE" w:rsidRDefault="0036734E" w:rsidP="003349B7">
            <w:pPr>
              <w:pStyle w:val="ENoteTableText"/>
            </w:pPr>
            <w:r w:rsidRPr="00FA56CE">
              <w:t>Sch</w:t>
            </w:r>
            <w:r w:rsidR="00FA56CE">
              <w:t> </w:t>
            </w:r>
            <w:r w:rsidRPr="00FA56CE">
              <w:t xml:space="preserve">1: </w:t>
            </w:r>
            <w:r w:rsidR="003349B7">
              <w:t>30 Jan 2012 (s 2(1) item 2)</w:t>
            </w:r>
          </w:p>
        </w:tc>
        <w:tc>
          <w:tcPr>
            <w:tcW w:w="1417" w:type="dxa"/>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Corporations Amendment (Improving Accountability on Director and Executive Remuneration) Act 2011</w:t>
            </w:r>
          </w:p>
        </w:tc>
        <w:tc>
          <w:tcPr>
            <w:tcW w:w="992" w:type="dxa"/>
            <w:shd w:val="clear" w:color="auto" w:fill="auto"/>
          </w:tcPr>
          <w:p w:rsidR="0036734E" w:rsidRPr="00FA56CE" w:rsidRDefault="0036734E" w:rsidP="0036734E">
            <w:pPr>
              <w:pStyle w:val="ENoteTableText"/>
            </w:pPr>
            <w:r w:rsidRPr="00FA56CE">
              <w:t>42, 2011</w:t>
            </w:r>
          </w:p>
        </w:tc>
        <w:tc>
          <w:tcPr>
            <w:tcW w:w="993" w:type="dxa"/>
            <w:shd w:val="clear" w:color="auto" w:fill="auto"/>
          </w:tcPr>
          <w:p w:rsidR="0036734E" w:rsidRPr="00FA56CE" w:rsidRDefault="0036734E" w:rsidP="0036734E">
            <w:pPr>
              <w:pStyle w:val="ENoteTableText"/>
            </w:pPr>
            <w:r w:rsidRPr="00FA56CE">
              <w:t>27</w:t>
            </w:r>
            <w:r w:rsidR="00FA56CE">
              <w:t> </w:t>
            </w:r>
            <w:r w:rsidRPr="00FA56CE">
              <w:t>June 2011</w:t>
            </w:r>
          </w:p>
        </w:tc>
        <w:tc>
          <w:tcPr>
            <w:tcW w:w="1845" w:type="dxa"/>
            <w:shd w:val="clear" w:color="auto" w:fill="auto"/>
          </w:tcPr>
          <w:p w:rsidR="0036734E" w:rsidRPr="00FA56CE" w:rsidRDefault="0036734E" w:rsidP="0036734E">
            <w:pPr>
              <w:pStyle w:val="ENoteTableText"/>
            </w:pPr>
            <w:r w:rsidRPr="00FA56CE">
              <w:t>1</w:t>
            </w:r>
            <w:r w:rsidR="00FA56CE">
              <w:t> </w:t>
            </w:r>
            <w:r w:rsidRPr="00FA56CE">
              <w:t>July 2011</w:t>
            </w:r>
            <w:r w:rsidR="004E07E1">
              <w:t xml:space="preserve"> (s 2)</w:t>
            </w:r>
          </w:p>
        </w:tc>
        <w:tc>
          <w:tcPr>
            <w:tcW w:w="1417" w:type="dxa"/>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Carbon Credits (Consequential Amendments) Act 2011</w:t>
            </w:r>
          </w:p>
        </w:tc>
        <w:tc>
          <w:tcPr>
            <w:tcW w:w="992" w:type="dxa"/>
            <w:shd w:val="clear" w:color="auto" w:fill="auto"/>
          </w:tcPr>
          <w:p w:rsidR="0036734E" w:rsidRPr="00FA56CE" w:rsidRDefault="0036734E" w:rsidP="0036734E">
            <w:pPr>
              <w:pStyle w:val="ENoteTableText"/>
            </w:pPr>
            <w:r w:rsidRPr="00FA56CE">
              <w:t>102, 2011</w:t>
            </w:r>
          </w:p>
        </w:tc>
        <w:tc>
          <w:tcPr>
            <w:tcW w:w="993" w:type="dxa"/>
            <w:shd w:val="clear" w:color="auto" w:fill="auto"/>
          </w:tcPr>
          <w:p w:rsidR="0036734E" w:rsidRPr="00FA56CE" w:rsidRDefault="0036734E" w:rsidP="0036734E">
            <w:pPr>
              <w:pStyle w:val="ENoteTableText"/>
            </w:pPr>
            <w:r w:rsidRPr="00FA56CE">
              <w:t>15 Sept 2011</w:t>
            </w:r>
          </w:p>
        </w:tc>
        <w:tc>
          <w:tcPr>
            <w:tcW w:w="1845" w:type="dxa"/>
            <w:shd w:val="clear" w:color="auto" w:fill="auto"/>
          </w:tcPr>
          <w:p w:rsidR="0036734E" w:rsidRPr="00FA56CE" w:rsidRDefault="0036734E" w:rsidP="004E07E1">
            <w:pPr>
              <w:pStyle w:val="ENoteTableText"/>
            </w:pPr>
            <w:r w:rsidRPr="00FA56CE">
              <w:t>Sch</w:t>
            </w:r>
            <w:r w:rsidR="00FA56CE">
              <w:t> </w:t>
            </w:r>
            <w:r w:rsidRPr="00FA56CE">
              <w:t>1 (items</w:t>
            </w:r>
            <w:r w:rsidR="00FA56CE">
              <w:t> </w:t>
            </w:r>
            <w:r w:rsidRPr="00FA56CE">
              <w:t>9–11): 8 Dec 2011 (s 2(1)</w:t>
            </w:r>
            <w:r w:rsidR="006E5CFC">
              <w:t xml:space="preserve"> item 2</w:t>
            </w:r>
            <w:r w:rsidRPr="00FA56CE">
              <w:t>)</w:t>
            </w:r>
          </w:p>
        </w:tc>
        <w:tc>
          <w:tcPr>
            <w:tcW w:w="1417" w:type="dxa"/>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Business Names Registration (Transitional and Consequential Provisions) Act 2011</w:t>
            </w:r>
          </w:p>
        </w:tc>
        <w:tc>
          <w:tcPr>
            <w:tcW w:w="992" w:type="dxa"/>
            <w:shd w:val="clear" w:color="auto" w:fill="auto"/>
          </w:tcPr>
          <w:p w:rsidR="0036734E" w:rsidRPr="00FA56CE" w:rsidRDefault="0036734E" w:rsidP="0036734E">
            <w:pPr>
              <w:pStyle w:val="ENoteTableText"/>
            </w:pPr>
            <w:r w:rsidRPr="00FA56CE">
              <w:t>127, 2011</w:t>
            </w:r>
          </w:p>
        </w:tc>
        <w:tc>
          <w:tcPr>
            <w:tcW w:w="993" w:type="dxa"/>
            <w:shd w:val="clear" w:color="auto" w:fill="auto"/>
          </w:tcPr>
          <w:p w:rsidR="0036734E" w:rsidRPr="00FA56CE" w:rsidRDefault="0036734E" w:rsidP="0036734E">
            <w:pPr>
              <w:pStyle w:val="ENoteTableText"/>
            </w:pPr>
            <w:r w:rsidRPr="00FA56CE">
              <w:t>3 Nov 2011</w:t>
            </w:r>
          </w:p>
        </w:tc>
        <w:tc>
          <w:tcPr>
            <w:tcW w:w="1845" w:type="dxa"/>
            <w:shd w:val="clear" w:color="auto" w:fill="auto"/>
          </w:tcPr>
          <w:p w:rsidR="0036734E" w:rsidRPr="00FA56CE" w:rsidRDefault="0036734E" w:rsidP="005E1127">
            <w:pPr>
              <w:pStyle w:val="ENoteTableText"/>
            </w:pPr>
            <w:r w:rsidRPr="00FA56CE">
              <w:t>Sch</w:t>
            </w:r>
            <w:r w:rsidR="00F94CE6" w:rsidRPr="00FA56CE">
              <w:t> </w:t>
            </w:r>
            <w:r w:rsidRPr="00FA56CE">
              <w:t>2 (items</w:t>
            </w:r>
            <w:r w:rsidR="00FA56CE">
              <w:t> </w:t>
            </w:r>
            <w:r w:rsidRPr="00FA56CE">
              <w:t>14–20): 20 Apr 2012 (s 2(1)</w:t>
            </w:r>
            <w:r w:rsidR="00E00579" w:rsidRPr="00FA56CE">
              <w:t xml:space="preserve"> item</w:t>
            </w:r>
            <w:r w:rsidR="00FA56CE">
              <w:t> </w:t>
            </w:r>
            <w:r w:rsidR="00E00579" w:rsidRPr="00FA56CE">
              <w:t>4</w:t>
            </w:r>
            <w:r w:rsidRPr="00FA56CE">
              <w:t>)</w:t>
            </w:r>
          </w:p>
        </w:tc>
        <w:tc>
          <w:tcPr>
            <w:tcW w:w="1417" w:type="dxa"/>
            <w:shd w:val="clear" w:color="auto" w:fill="auto"/>
          </w:tcPr>
          <w:p w:rsidR="0036734E" w:rsidRPr="00FA56CE" w:rsidRDefault="009954E7" w:rsidP="004E5D32">
            <w:pPr>
              <w:pStyle w:val="ENoteTableText"/>
            </w:pPr>
            <w:r w:rsidRPr="00FA56CE">
              <w:t>Act No 172, 2011 (Sch 1 item</w:t>
            </w:r>
            <w:r w:rsidR="00FA56CE">
              <w:t> </w:t>
            </w:r>
            <w:r w:rsidRPr="00FA56CE">
              <w:t>4)</w:t>
            </w:r>
          </w:p>
        </w:tc>
      </w:tr>
      <w:tr w:rsidR="0036734E" w:rsidRPr="00FA56CE" w:rsidTr="00EB7A29">
        <w:trPr>
          <w:cantSplit/>
        </w:trPr>
        <w:tc>
          <w:tcPr>
            <w:tcW w:w="1838" w:type="dxa"/>
            <w:tcBorders>
              <w:bottom w:val="single" w:sz="4" w:space="0" w:color="auto"/>
            </w:tcBorders>
            <w:shd w:val="clear" w:color="auto" w:fill="auto"/>
          </w:tcPr>
          <w:p w:rsidR="0036734E" w:rsidRPr="00FA56CE" w:rsidRDefault="0036734E" w:rsidP="0036734E">
            <w:pPr>
              <w:pStyle w:val="ENoteTableText"/>
            </w:pPr>
            <w:r w:rsidRPr="00FA56CE">
              <w:t>Clean Energy (Consequential Amendments) Act 2011</w:t>
            </w:r>
          </w:p>
        </w:tc>
        <w:tc>
          <w:tcPr>
            <w:tcW w:w="992" w:type="dxa"/>
            <w:tcBorders>
              <w:bottom w:val="single" w:sz="4" w:space="0" w:color="auto"/>
            </w:tcBorders>
            <w:shd w:val="clear" w:color="auto" w:fill="auto"/>
          </w:tcPr>
          <w:p w:rsidR="0036734E" w:rsidRPr="00FA56CE" w:rsidRDefault="0036734E" w:rsidP="0036734E">
            <w:pPr>
              <w:pStyle w:val="ENoteTableText"/>
            </w:pPr>
            <w:r w:rsidRPr="00FA56CE">
              <w:t>132, 2011</w:t>
            </w:r>
          </w:p>
        </w:tc>
        <w:tc>
          <w:tcPr>
            <w:tcW w:w="993" w:type="dxa"/>
            <w:tcBorders>
              <w:bottom w:val="single" w:sz="4" w:space="0" w:color="auto"/>
            </w:tcBorders>
            <w:shd w:val="clear" w:color="auto" w:fill="auto"/>
          </w:tcPr>
          <w:p w:rsidR="0036734E" w:rsidRPr="00FA56CE" w:rsidRDefault="0036734E" w:rsidP="0036734E">
            <w:pPr>
              <w:pStyle w:val="ENoteTableText"/>
            </w:pPr>
            <w:r w:rsidRPr="00FA56CE">
              <w:t>18 Nov 2011</w:t>
            </w:r>
          </w:p>
        </w:tc>
        <w:tc>
          <w:tcPr>
            <w:tcW w:w="1845" w:type="dxa"/>
            <w:tcBorders>
              <w:bottom w:val="single" w:sz="4" w:space="0" w:color="auto"/>
            </w:tcBorders>
            <w:shd w:val="clear" w:color="auto" w:fill="auto"/>
          </w:tcPr>
          <w:p w:rsidR="0036734E" w:rsidRPr="00FA56CE" w:rsidRDefault="0036734E" w:rsidP="0036734E">
            <w:pPr>
              <w:pStyle w:val="ENoteTableText"/>
            </w:pPr>
            <w:r w:rsidRPr="00FA56CE">
              <w:t>Sch</w:t>
            </w:r>
            <w:r w:rsidR="00F94CE6" w:rsidRPr="00FA56CE">
              <w:t> </w:t>
            </w:r>
            <w:r w:rsidRPr="00FA56CE">
              <w:t>1 (items</w:t>
            </w:r>
            <w:r w:rsidR="00FA56CE">
              <w:t> </w:t>
            </w:r>
            <w:r w:rsidRPr="00FA56CE">
              <w:t>259, 260): 1</w:t>
            </w:r>
            <w:r w:rsidR="00FA56CE">
              <w:t> </w:t>
            </w:r>
            <w:r w:rsidRPr="00FA56CE">
              <w:t>July 2012</w:t>
            </w:r>
            <w:r w:rsidR="00E00579" w:rsidRPr="00FA56CE">
              <w:t xml:space="preserve"> (s 2(1) item</w:t>
            </w:r>
            <w:r w:rsidR="00FA56CE">
              <w:t> </w:t>
            </w:r>
            <w:r w:rsidR="00E00579" w:rsidRPr="00FA56CE">
              <w:t>3)</w:t>
            </w:r>
          </w:p>
        </w:tc>
        <w:tc>
          <w:tcPr>
            <w:tcW w:w="1417" w:type="dxa"/>
            <w:tcBorders>
              <w:bottom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EB7A29">
        <w:trPr>
          <w:cantSplit/>
        </w:trPr>
        <w:tc>
          <w:tcPr>
            <w:tcW w:w="1838" w:type="dxa"/>
            <w:tcBorders>
              <w:bottom w:val="single" w:sz="4" w:space="0" w:color="auto"/>
            </w:tcBorders>
            <w:shd w:val="clear" w:color="auto" w:fill="auto"/>
          </w:tcPr>
          <w:p w:rsidR="0036734E" w:rsidRPr="00FA56CE" w:rsidRDefault="0036734E" w:rsidP="0036734E">
            <w:pPr>
              <w:pStyle w:val="ENoteTableText"/>
            </w:pPr>
            <w:bookmarkStart w:id="526" w:name="CU_79671864"/>
            <w:bookmarkEnd w:id="526"/>
            <w:r w:rsidRPr="00FA56CE">
              <w:t>Corporations Amendment (Phoenixing and Other Measures) Act 2012</w:t>
            </w:r>
          </w:p>
        </w:tc>
        <w:tc>
          <w:tcPr>
            <w:tcW w:w="992" w:type="dxa"/>
            <w:tcBorders>
              <w:bottom w:val="single" w:sz="4" w:space="0" w:color="auto"/>
            </w:tcBorders>
            <w:shd w:val="clear" w:color="auto" w:fill="auto"/>
          </w:tcPr>
          <w:p w:rsidR="0036734E" w:rsidRPr="00FA56CE" w:rsidRDefault="0036734E" w:rsidP="0036734E">
            <w:pPr>
              <w:pStyle w:val="ENoteTableText"/>
            </w:pPr>
            <w:r w:rsidRPr="00FA56CE">
              <w:t>48, 2012</w:t>
            </w:r>
          </w:p>
        </w:tc>
        <w:tc>
          <w:tcPr>
            <w:tcW w:w="993" w:type="dxa"/>
            <w:tcBorders>
              <w:bottom w:val="single" w:sz="4" w:space="0" w:color="auto"/>
            </w:tcBorders>
            <w:shd w:val="clear" w:color="auto" w:fill="auto"/>
          </w:tcPr>
          <w:p w:rsidR="0036734E" w:rsidRPr="00FA56CE" w:rsidRDefault="0036734E" w:rsidP="0036734E">
            <w:pPr>
              <w:pStyle w:val="ENoteTableText"/>
            </w:pPr>
            <w:r w:rsidRPr="00FA56CE">
              <w:t>26</w:t>
            </w:r>
            <w:r w:rsidR="00FA56CE">
              <w:t> </w:t>
            </w:r>
            <w:r w:rsidRPr="00FA56CE">
              <w:t>May 2012</w:t>
            </w:r>
          </w:p>
        </w:tc>
        <w:tc>
          <w:tcPr>
            <w:tcW w:w="1845" w:type="dxa"/>
            <w:tcBorders>
              <w:bottom w:val="single" w:sz="4" w:space="0" w:color="auto"/>
            </w:tcBorders>
            <w:shd w:val="clear" w:color="auto" w:fill="auto"/>
          </w:tcPr>
          <w:p w:rsidR="0036734E" w:rsidRPr="00FA56CE" w:rsidRDefault="0036734E" w:rsidP="000713DF">
            <w:pPr>
              <w:pStyle w:val="ENoteTableText"/>
            </w:pPr>
            <w:r w:rsidRPr="00FA56CE">
              <w:t>Sch</w:t>
            </w:r>
            <w:r w:rsidR="00F94CE6" w:rsidRPr="00FA56CE">
              <w:t> </w:t>
            </w:r>
            <w:r w:rsidRPr="00FA56CE">
              <w:t>1 and 2: 1</w:t>
            </w:r>
            <w:r w:rsidR="00FA56CE">
              <w:t> </w:t>
            </w:r>
            <w:r w:rsidRPr="00FA56CE">
              <w:t>July 2012 (</w:t>
            </w:r>
            <w:r w:rsidR="00E00579" w:rsidRPr="00FA56CE">
              <w:t>s 2(1) item</w:t>
            </w:r>
            <w:r w:rsidR="00FA56CE">
              <w:t> </w:t>
            </w:r>
            <w:r w:rsidR="00E00579" w:rsidRPr="00FA56CE">
              <w:t>2</w:t>
            </w:r>
            <w:r w:rsidRPr="00FA56CE">
              <w:t>)</w:t>
            </w:r>
            <w:r w:rsidRPr="00FA56CE">
              <w:br/>
              <w:t xml:space="preserve">Remainder: </w:t>
            </w:r>
            <w:r w:rsidR="00E00579" w:rsidRPr="00FA56CE">
              <w:t>26</w:t>
            </w:r>
            <w:r w:rsidR="00FA56CE">
              <w:t> </w:t>
            </w:r>
            <w:r w:rsidR="00E00579" w:rsidRPr="00FA56CE">
              <w:t>May 2012 (s 2(1) item</w:t>
            </w:r>
            <w:r w:rsidR="00FA56CE">
              <w:t> </w:t>
            </w:r>
            <w:r w:rsidR="00E00579" w:rsidRPr="00FA56CE">
              <w:t>1)</w:t>
            </w:r>
          </w:p>
        </w:tc>
        <w:tc>
          <w:tcPr>
            <w:tcW w:w="1417" w:type="dxa"/>
            <w:tcBorders>
              <w:bottom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EB7A29">
        <w:trPr>
          <w:cantSplit/>
        </w:trPr>
        <w:tc>
          <w:tcPr>
            <w:tcW w:w="1838" w:type="dxa"/>
            <w:tcBorders>
              <w:top w:val="single" w:sz="4" w:space="0" w:color="auto"/>
            </w:tcBorders>
            <w:shd w:val="clear" w:color="auto" w:fill="auto"/>
          </w:tcPr>
          <w:p w:rsidR="0036734E" w:rsidRPr="00FA56CE" w:rsidRDefault="0036734E" w:rsidP="0036734E">
            <w:pPr>
              <w:pStyle w:val="ENoteTableText"/>
            </w:pPr>
            <w:r w:rsidRPr="00FA56CE">
              <w:t>Corporations Amendment (Future of Financial Advice) Act 2012</w:t>
            </w:r>
          </w:p>
        </w:tc>
        <w:tc>
          <w:tcPr>
            <w:tcW w:w="992" w:type="dxa"/>
            <w:tcBorders>
              <w:top w:val="single" w:sz="4" w:space="0" w:color="auto"/>
            </w:tcBorders>
            <w:shd w:val="clear" w:color="auto" w:fill="auto"/>
          </w:tcPr>
          <w:p w:rsidR="0036734E" w:rsidRPr="00FA56CE" w:rsidRDefault="0036734E" w:rsidP="0036734E">
            <w:pPr>
              <w:pStyle w:val="ENoteTableText"/>
            </w:pPr>
            <w:r w:rsidRPr="00FA56CE">
              <w:t>67, 2012</w:t>
            </w:r>
          </w:p>
        </w:tc>
        <w:tc>
          <w:tcPr>
            <w:tcW w:w="993" w:type="dxa"/>
            <w:tcBorders>
              <w:top w:val="single" w:sz="4" w:space="0" w:color="auto"/>
            </w:tcBorders>
            <w:shd w:val="clear" w:color="auto" w:fill="auto"/>
          </w:tcPr>
          <w:p w:rsidR="0036734E" w:rsidRPr="00FA56CE" w:rsidRDefault="0036734E" w:rsidP="0036734E">
            <w:pPr>
              <w:pStyle w:val="ENoteTableText"/>
            </w:pPr>
            <w:r w:rsidRPr="00FA56CE">
              <w:t>27</w:t>
            </w:r>
            <w:r w:rsidR="00FA56CE">
              <w:t> </w:t>
            </w:r>
            <w:r w:rsidRPr="00FA56CE">
              <w:t>June 2012</w:t>
            </w:r>
          </w:p>
        </w:tc>
        <w:tc>
          <w:tcPr>
            <w:tcW w:w="1845" w:type="dxa"/>
            <w:tcBorders>
              <w:top w:val="single" w:sz="4" w:space="0" w:color="auto"/>
            </w:tcBorders>
            <w:shd w:val="clear" w:color="auto" w:fill="auto"/>
          </w:tcPr>
          <w:p w:rsidR="0036734E" w:rsidRPr="00FA56CE" w:rsidRDefault="0036734E" w:rsidP="005E1127">
            <w:pPr>
              <w:pStyle w:val="ENoteTableText"/>
            </w:pPr>
            <w:r w:rsidRPr="00FA56CE">
              <w:t>Sch</w:t>
            </w:r>
            <w:r w:rsidR="00F94CE6" w:rsidRPr="00FA56CE">
              <w:t> </w:t>
            </w:r>
            <w:r w:rsidRPr="00FA56CE">
              <w:t>1:</w:t>
            </w:r>
            <w:r w:rsidR="00326B75" w:rsidRPr="00FA56CE">
              <w:t xml:space="preserve"> </w:t>
            </w:r>
            <w:r w:rsidRPr="00FA56CE">
              <w:t>1</w:t>
            </w:r>
            <w:r w:rsidR="00FA56CE">
              <w:t> </w:t>
            </w:r>
            <w:r w:rsidRPr="00FA56CE">
              <w:t>July 2012</w:t>
            </w:r>
            <w:r w:rsidR="00E00579" w:rsidRPr="00FA56CE">
              <w:t xml:space="preserve"> (s 2(1) item</w:t>
            </w:r>
            <w:r w:rsidR="00FA56CE">
              <w:t> </w:t>
            </w:r>
            <w:r w:rsidR="00E00579" w:rsidRPr="00FA56CE">
              <w:t>2)</w:t>
            </w:r>
            <w:r w:rsidRPr="00FA56CE">
              <w:br/>
              <w:t xml:space="preserve">Remainder: </w:t>
            </w:r>
            <w:r w:rsidR="00E00579" w:rsidRPr="00FA56CE">
              <w:t>27</w:t>
            </w:r>
            <w:r w:rsidR="00FA56CE">
              <w:t> </w:t>
            </w:r>
            <w:r w:rsidR="00E00579" w:rsidRPr="00FA56CE">
              <w:t>June 2012 (s 2(1) item</w:t>
            </w:r>
            <w:r w:rsidR="00FA56CE">
              <w:t> </w:t>
            </w:r>
            <w:r w:rsidR="00E00579" w:rsidRPr="00FA56CE">
              <w:t>1)</w:t>
            </w:r>
          </w:p>
        </w:tc>
        <w:tc>
          <w:tcPr>
            <w:tcW w:w="1417" w:type="dxa"/>
            <w:tcBorders>
              <w:top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E03A1F">
        <w:trPr>
          <w:cantSplit/>
        </w:trPr>
        <w:tc>
          <w:tcPr>
            <w:tcW w:w="1838" w:type="dxa"/>
            <w:tcBorders>
              <w:bottom w:val="nil"/>
            </w:tcBorders>
            <w:shd w:val="clear" w:color="auto" w:fill="auto"/>
          </w:tcPr>
          <w:p w:rsidR="0036734E" w:rsidRPr="00FA56CE" w:rsidRDefault="0036734E" w:rsidP="0036734E">
            <w:pPr>
              <w:pStyle w:val="ENoteTableText"/>
            </w:pPr>
            <w:r w:rsidRPr="00FA56CE">
              <w:t>Corporations Amendment (Further Future of Financial Advice Measures) Act 2012</w:t>
            </w:r>
          </w:p>
        </w:tc>
        <w:tc>
          <w:tcPr>
            <w:tcW w:w="992" w:type="dxa"/>
            <w:tcBorders>
              <w:bottom w:val="nil"/>
            </w:tcBorders>
            <w:shd w:val="clear" w:color="auto" w:fill="auto"/>
          </w:tcPr>
          <w:p w:rsidR="0036734E" w:rsidRPr="00FA56CE" w:rsidRDefault="0036734E" w:rsidP="0036734E">
            <w:pPr>
              <w:pStyle w:val="ENoteTableText"/>
            </w:pPr>
            <w:r w:rsidRPr="00FA56CE">
              <w:t>68, 2012</w:t>
            </w:r>
          </w:p>
        </w:tc>
        <w:tc>
          <w:tcPr>
            <w:tcW w:w="993" w:type="dxa"/>
            <w:tcBorders>
              <w:bottom w:val="nil"/>
            </w:tcBorders>
            <w:shd w:val="clear" w:color="auto" w:fill="auto"/>
          </w:tcPr>
          <w:p w:rsidR="0036734E" w:rsidRPr="00FA56CE" w:rsidRDefault="0036734E" w:rsidP="0036734E">
            <w:pPr>
              <w:pStyle w:val="ENoteTableText"/>
            </w:pPr>
            <w:r w:rsidRPr="00FA56CE">
              <w:t>27</w:t>
            </w:r>
            <w:r w:rsidR="00FA56CE">
              <w:t> </w:t>
            </w:r>
            <w:r w:rsidRPr="00FA56CE">
              <w:t>June 2012</w:t>
            </w:r>
          </w:p>
        </w:tc>
        <w:tc>
          <w:tcPr>
            <w:tcW w:w="1845" w:type="dxa"/>
            <w:tcBorders>
              <w:bottom w:val="nil"/>
            </w:tcBorders>
            <w:shd w:val="clear" w:color="auto" w:fill="auto"/>
          </w:tcPr>
          <w:p w:rsidR="0036734E" w:rsidRPr="00FA56CE" w:rsidRDefault="0036734E" w:rsidP="005E1127">
            <w:pPr>
              <w:pStyle w:val="ENoteTableText"/>
            </w:pPr>
            <w:r w:rsidRPr="00FA56CE">
              <w:t>Sch</w:t>
            </w:r>
            <w:r w:rsidR="00F94CE6" w:rsidRPr="00FA56CE">
              <w:t> </w:t>
            </w:r>
            <w:r w:rsidRPr="00FA56CE">
              <w:t xml:space="preserve">1: </w:t>
            </w:r>
            <w:r w:rsidR="00570647" w:rsidRPr="00FA56CE">
              <w:t>1</w:t>
            </w:r>
            <w:r w:rsidR="00FA56CE">
              <w:t> </w:t>
            </w:r>
            <w:r w:rsidR="00570647" w:rsidRPr="00FA56CE">
              <w:t>July 2012 (s 2(1) item</w:t>
            </w:r>
            <w:r w:rsidR="00FA56CE">
              <w:t> </w:t>
            </w:r>
            <w:r w:rsidR="00570647" w:rsidRPr="00FA56CE">
              <w:t>2)</w:t>
            </w:r>
            <w:r w:rsidRPr="00FA56CE">
              <w:rPr>
                <w:i/>
              </w:rPr>
              <w:br/>
            </w:r>
            <w:r w:rsidRPr="00FA56CE">
              <w:t xml:space="preserve">Remainder: </w:t>
            </w:r>
            <w:r w:rsidR="00570647" w:rsidRPr="00FA56CE">
              <w:t>27</w:t>
            </w:r>
            <w:r w:rsidR="00FA56CE">
              <w:t> </w:t>
            </w:r>
            <w:r w:rsidR="00570647" w:rsidRPr="00FA56CE">
              <w:t>June 2012 (s 2(1) item</w:t>
            </w:r>
            <w:r w:rsidR="00FA56CE">
              <w:t> </w:t>
            </w:r>
            <w:r w:rsidR="00570647" w:rsidRPr="00FA56CE">
              <w:t>1)</w:t>
            </w:r>
          </w:p>
        </w:tc>
        <w:tc>
          <w:tcPr>
            <w:tcW w:w="1417" w:type="dxa"/>
            <w:tcBorders>
              <w:bottom w:val="nil"/>
            </w:tcBorders>
            <w:shd w:val="clear" w:color="auto" w:fill="auto"/>
          </w:tcPr>
          <w:p w:rsidR="0036734E" w:rsidRPr="00FA56CE" w:rsidRDefault="0036734E" w:rsidP="0036734E">
            <w:pPr>
              <w:pStyle w:val="ENoteTableText"/>
            </w:pPr>
            <w:r w:rsidRPr="00FA56CE">
              <w:t>—</w:t>
            </w:r>
          </w:p>
        </w:tc>
      </w:tr>
      <w:tr w:rsidR="00453A52" w:rsidRPr="00FA56CE" w:rsidTr="00A560FD">
        <w:trPr>
          <w:cantSplit/>
        </w:trPr>
        <w:tc>
          <w:tcPr>
            <w:tcW w:w="1838" w:type="dxa"/>
            <w:tcBorders>
              <w:top w:val="nil"/>
              <w:bottom w:val="nil"/>
            </w:tcBorders>
            <w:shd w:val="clear" w:color="auto" w:fill="auto"/>
          </w:tcPr>
          <w:p w:rsidR="00453A52" w:rsidRPr="00FA56CE" w:rsidRDefault="00453A52" w:rsidP="00155E93">
            <w:pPr>
              <w:pStyle w:val="ENoteTTIndentHeading"/>
            </w:pPr>
            <w:r w:rsidRPr="00FA56CE">
              <w:rPr>
                <w:rFonts w:cs="Times New Roman"/>
              </w:rPr>
              <w:t>as amended by</w:t>
            </w:r>
          </w:p>
        </w:tc>
        <w:tc>
          <w:tcPr>
            <w:tcW w:w="992" w:type="dxa"/>
            <w:tcBorders>
              <w:top w:val="nil"/>
              <w:bottom w:val="nil"/>
            </w:tcBorders>
            <w:shd w:val="clear" w:color="auto" w:fill="auto"/>
          </w:tcPr>
          <w:p w:rsidR="00453A52" w:rsidRPr="00FA56CE" w:rsidRDefault="00453A52" w:rsidP="00155E93">
            <w:pPr>
              <w:pStyle w:val="ENoteTableText"/>
            </w:pPr>
          </w:p>
        </w:tc>
        <w:tc>
          <w:tcPr>
            <w:tcW w:w="993" w:type="dxa"/>
            <w:tcBorders>
              <w:top w:val="nil"/>
              <w:bottom w:val="nil"/>
            </w:tcBorders>
            <w:shd w:val="clear" w:color="auto" w:fill="auto"/>
          </w:tcPr>
          <w:p w:rsidR="00453A52" w:rsidRPr="00FA56CE" w:rsidRDefault="00453A52" w:rsidP="00155E93">
            <w:pPr>
              <w:pStyle w:val="ENoteTableText"/>
            </w:pPr>
          </w:p>
        </w:tc>
        <w:tc>
          <w:tcPr>
            <w:tcW w:w="1845" w:type="dxa"/>
            <w:tcBorders>
              <w:top w:val="nil"/>
              <w:bottom w:val="nil"/>
            </w:tcBorders>
            <w:shd w:val="clear" w:color="auto" w:fill="auto"/>
          </w:tcPr>
          <w:p w:rsidR="00453A52" w:rsidRPr="00FA56CE" w:rsidRDefault="00453A52" w:rsidP="00155E93">
            <w:pPr>
              <w:pStyle w:val="ENoteTableText"/>
            </w:pPr>
          </w:p>
        </w:tc>
        <w:tc>
          <w:tcPr>
            <w:tcW w:w="1417" w:type="dxa"/>
            <w:tcBorders>
              <w:top w:val="nil"/>
              <w:bottom w:val="nil"/>
            </w:tcBorders>
            <w:shd w:val="clear" w:color="auto" w:fill="auto"/>
          </w:tcPr>
          <w:p w:rsidR="00453A52" w:rsidRPr="00FA56CE" w:rsidRDefault="00453A52" w:rsidP="00155E93">
            <w:pPr>
              <w:pStyle w:val="ENoteTableText"/>
            </w:pPr>
          </w:p>
        </w:tc>
      </w:tr>
      <w:tr w:rsidR="00453A52" w:rsidRPr="00FA56CE" w:rsidTr="00A560FD">
        <w:trPr>
          <w:cantSplit/>
        </w:trPr>
        <w:tc>
          <w:tcPr>
            <w:tcW w:w="1838" w:type="dxa"/>
            <w:tcBorders>
              <w:top w:val="nil"/>
              <w:bottom w:val="single" w:sz="4" w:space="0" w:color="auto"/>
            </w:tcBorders>
            <w:shd w:val="clear" w:color="auto" w:fill="auto"/>
          </w:tcPr>
          <w:p w:rsidR="00453A52" w:rsidRPr="00FA56CE" w:rsidRDefault="00453A52" w:rsidP="00A560FD">
            <w:pPr>
              <w:pStyle w:val="ENoteTTi"/>
              <w:rPr>
                <w:rFonts w:eastAsiaTheme="minorHAnsi" w:cstheme="minorBidi"/>
                <w:lang w:eastAsia="en-US"/>
              </w:rPr>
            </w:pPr>
            <w:r w:rsidRPr="00FA56CE">
              <w:t>Statute Law Revision Act 2013</w:t>
            </w:r>
          </w:p>
        </w:tc>
        <w:tc>
          <w:tcPr>
            <w:tcW w:w="992" w:type="dxa"/>
            <w:tcBorders>
              <w:top w:val="nil"/>
              <w:bottom w:val="single" w:sz="4" w:space="0" w:color="auto"/>
            </w:tcBorders>
            <w:shd w:val="clear" w:color="auto" w:fill="auto"/>
          </w:tcPr>
          <w:p w:rsidR="00453A52" w:rsidRPr="00FA56CE" w:rsidRDefault="00453A52" w:rsidP="0036734E">
            <w:pPr>
              <w:pStyle w:val="ENoteTableText"/>
            </w:pPr>
            <w:r w:rsidRPr="00FA56CE">
              <w:t>103, 2013</w:t>
            </w:r>
          </w:p>
        </w:tc>
        <w:tc>
          <w:tcPr>
            <w:tcW w:w="993" w:type="dxa"/>
            <w:tcBorders>
              <w:top w:val="nil"/>
              <w:bottom w:val="single" w:sz="4" w:space="0" w:color="auto"/>
            </w:tcBorders>
            <w:shd w:val="clear" w:color="auto" w:fill="auto"/>
          </w:tcPr>
          <w:p w:rsidR="00453A52" w:rsidRPr="00FA56CE" w:rsidRDefault="00453A52" w:rsidP="0036734E">
            <w:pPr>
              <w:pStyle w:val="ENoteTableText"/>
            </w:pPr>
            <w:r w:rsidRPr="00FA56CE">
              <w:t>29</w:t>
            </w:r>
            <w:r w:rsidR="00FA56CE">
              <w:t> </w:t>
            </w:r>
            <w:r w:rsidRPr="00FA56CE">
              <w:t>June 2013</w:t>
            </w:r>
          </w:p>
        </w:tc>
        <w:tc>
          <w:tcPr>
            <w:tcW w:w="1845" w:type="dxa"/>
            <w:tcBorders>
              <w:top w:val="nil"/>
              <w:bottom w:val="single" w:sz="4" w:space="0" w:color="auto"/>
            </w:tcBorders>
            <w:shd w:val="clear" w:color="auto" w:fill="auto"/>
          </w:tcPr>
          <w:p w:rsidR="00453A52" w:rsidRPr="00FA56CE" w:rsidRDefault="00F06932" w:rsidP="00DB36FA">
            <w:pPr>
              <w:pStyle w:val="ENoteTableText"/>
            </w:pPr>
            <w:r w:rsidRPr="00FA56CE">
              <w:t>Sch</w:t>
            </w:r>
            <w:r w:rsidR="00F94CE6" w:rsidRPr="00FA56CE">
              <w:t> </w:t>
            </w:r>
            <w:r w:rsidR="00A31A49" w:rsidRPr="00FA56CE">
              <w:t>2 (item</w:t>
            </w:r>
            <w:r w:rsidR="00FA56CE">
              <w:t> </w:t>
            </w:r>
            <w:r w:rsidR="00A31A49" w:rsidRPr="00FA56CE">
              <w:t xml:space="preserve">6): </w:t>
            </w:r>
            <w:r w:rsidR="00E00579" w:rsidRPr="00FA56CE">
              <w:t>1</w:t>
            </w:r>
            <w:r w:rsidR="00FA56CE">
              <w:t> </w:t>
            </w:r>
            <w:r w:rsidR="00E00579" w:rsidRPr="00FA56CE">
              <w:t>July 2012 (s 2(1) item</w:t>
            </w:r>
            <w:r w:rsidR="00FA56CE">
              <w:t> </w:t>
            </w:r>
            <w:r w:rsidR="00E00579" w:rsidRPr="00FA56CE">
              <w:t>7)</w:t>
            </w:r>
          </w:p>
        </w:tc>
        <w:tc>
          <w:tcPr>
            <w:tcW w:w="1417" w:type="dxa"/>
            <w:tcBorders>
              <w:top w:val="nil"/>
              <w:bottom w:val="single" w:sz="4" w:space="0" w:color="auto"/>
            </w:tcBorders>
            <w:shd w:val="clear" w:color="auto" w:fill="auto"/>
          </w:tcPr>
          <w:p w:rsidR="00453A52" w:rsidRPr="00FA56CE" w:rsidRDefault="00A31A49" w:rsidP="0036734E">
            <w:pPr>
              <w:pStyle w:val="ENoteTableText"/>
            </w:pPr>
            <w:r w:rsidRPr="00FA56CE">
              <w:t>—</w:t>
            </w:r>
          </w:p>
        </w:tc>
      </w:tr>
      <w:tr w:rsidR="0036734E" w:rsidRPr="00FA56CE" w:rsidTr="00E03A1F">
        <w:trPr>
          <w:cantSplit/>
        </w:trPr>
        <w:tc>
          <w:tcPr>
            <w:tcW w:w="1838" w:type="dxa"/>
            <w:tcBorders>
              <w:top w:val="single" w:sz="4" w:space="0" w:color="auto"/>
            </w:tcBorders>
            <w:shd w:val="clear" w:color="auto" w:fill="auto"/>
          </w:tcPr>
          <w:p w:rsidR="0036734E" w:rsidRPr="00FA56CE" w:rsidRDefault="0036734E" w:rsidP="0036734E">
            <w:pPr>
              <w:pStyle w:val="ENoteTableText"/>
            </w:pPr>
            <w:r w:rsidRPr="00FA56CE">
              <w:t>Corporations Legislation Amendment (Audit Enhancement) Act 2012</w:t>
            </w:r>
          </w:p>
        </w:tc>
        <w:tc>
          <w:tcPr>
            <w:tcW w:w="992" w:type="dxa"/>
            <w:tcBorders>
              <w:top w:val="single" w:sz="4" w:space="0" w:color="auto"/>
            </w:tcBorders>
            <w:shd w:val="clear" w:color="auto" w:fill="auto"/>
          </w:tcPr>
          <w:p w:rsidR="0036734E" w:rsidRPr="00FA56CE" w:rsidRDefault="0036734E" w:rsidP="0036734E">
            <w:pPr>
              <w:pStyle w:val="ENoteTableText"/>
            </w:pPr>
            <w:r w:rsidRPr="00FA56CE">
              <w:t>72, 2012</w:t>
            </w:r>
          </w:p>
        </w:tc>
        <w:tc>
          <w:tcPr>
            <w:tcW w:w="993" w:type="dxa"/>
            <w:tcBorders>
              <w:top w:val="single" w:sz="4" w:space="0" w:color="auto"/>
            </w:tcBorders>
            <w:shd w:val="clear" w:color="auto" w:fill="auto"/>
          </w:tcPr>
          <w:p w:rsidR="0036734E" w:rsidRPr="00FA56CE" w:rsidRDefault="0036734E" w:rsidP="0036734E">
            <w:pPr>
              <w:pStyle w:val="ENoteTableText"/>
            </w:pPr>
            <w:r w:rsidRPr="00FA56CE">
              <w:t>27</w:t>
            </w:r>
            <w:r w:rsidR="00FA56CE">
              <w:t> </w:t>
            </w:r>
            <w:r w:rsidRPr="00FA56CE">
              <w:t>June 2012</w:t>
            </w:r>
          </w:p>
        </w:tc>
        <w:tc>
          <w:tcPr>
            <w:tcW w:w="1845" w:type="dxa"/>
            <w:tcBorders>
              <w:top w:val="single" w:sz="4" w:space="0" w:color="auto"/>
            </w:tcBorders>
            <w:shd w:val="clear" w:color="auto" w:fill="auto"/>
          </w:tcPr>
          <w:p w:rsidR="0036734E" w:rsidRPr="00FA56CE" w:rsidRDefault="0036734E" w:rsidP="0036734E">
            <w:pPr>
              <w:pStyle w:val="ENoteTableText"/>
            </w:pPr>
            <w:r w:rsidRPr="00FA56CE">
              <w:t>Sch</w:t>
            </w:r>
            <w:r w:rsidR="00F94CE6" w:rsidRPr="00FA56CE">
              <w:t> </w:t>
            </w:r>
            <w:r w:rsidRPr="00FA56CE">
              <w:t>1: 25</w:t>
            </w:r>
            <w:r w:rsidR="00FA56CE">
              <w:t> </w:t>
            </w:r>
            <w:r w:rsidRPr="00FA56CE">
              <w:t>July 2012</w:t>
            </w:r>
            <w:r w:rsidR="00535DC6" w:rsidRPr="00FA56CE">
              <w:t xml:space="preserve"> (s 2(1) item</w:t>
            </w:r>
            <w:r w:rsidR="00FA56CE">
              <w:t> </w:t>
            </w:r>
            <w:r w:rsidR="00535DC6" w:rsidRPr="00FA56CE">
              <w:t>2)</w:t>
            </w:r>
          </w:p>
        </w:tc>
        <w:tc>
          <w:tcPr>
            <w:tcW w:w="1417" w:type="dxa"/>
            <w:tcBorders>
              <w:top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Corporations Amendment (Proxy Voting) Act 2012</w:t>
            </w:r>
          </w:p>
        </w:tc>
        <w:tc>
          <w:tcPr>
            <w:tcW w:w="992" w:type="dxa"/>
            <w:shd w:val="clear" w:color="auto" w:fill="auto"/>
          </w:tcPr>
          <w:p w:rsidR="0036734E" w:rsidRPr="00FA56CE" w:rsidRDefault="0036734E" w:rsidP="0036734E">
            <w:pPr>
              <w:pStyle w:val="ENoteTableText"/>
            </w:pPr>
            <w:r w:rsidRPr="00FA56CE">
              <w:t>73, 2012</w:t>
            </w:r>
          </w:p>
        </w:tc>
        <w:tc>
          <w:tcPr>
            <w:tcW w:w="993" w:type="dxa"/>
            <w:shd w:val="clear" w:color="auto" w:fill="auto"/>
          </w:tcPr>
          <w:p w:rsidR="0036734E" w:rsidRPr="00FA56CE" w:rsidRDefault="0036734E" w:rsidP="0036734E">
            <w:pPr>
              <w:pStyle w:val="ENoteTableText"/>
            </w:pPr>
            <w:r w:rsidRPr="00FA56CE">
              <w:t>27</w:t>
            </w:r>
            <w:r w:rsidR="00FA56CE">
              <w:t> </w:t>
            </w:r>
            <w:r w:rsidRPr="00FA56CE">
              <w:t>June 2012</w:t>
            </w:r>
          </w:p>
        </w:tc>
        <w:tc>
          <w:tcPr>
            <w:tcW w:w="1845" w:type="dxa"/>
            <w:shd w:val="clear" w:color="auto" w:fill="auto"/>
          </w:tcPr>
          <w:p w:rsidR="0036734E" w:rsidRPr="00FA56CE" w:rsidRDefault="0036734E" w:rsidP="0036734E">
            <w:pPr>
              <w:pStyle w:val="ENoteTableText"/>
            </w:pPr>
            <w:r w:rsidRPr="00FA56CE">
              <w:t>28</w:t>
            </w:r>
            <w:r w:rsidR="00FA56CE">
              <w:t> </w:t>
            </w:r>
            <w:r w:rsidRPr="00FA56CE">
              <w:t>June 2012</w:t>
            </w:r>
            <w:r w:rsidR="00535DC6" w:rsidRPr="00FA56CE">
              <w:t xml:space="preserve"> (s 2)</w:t>
            </w:r>
          </w:p>
        </w:tc>
        <w:tc>
          <w:tcPr>
            <w:tcW w:w="1417" w:type="dxa"/>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Tax Laws Amendment (2012 Measures No.</w:t>
            </w:r>
            <w:r w:rsidR="00FA56CE">
              <w:t> </w:t>
            </w:r>
            <w:r w:rsidRPr="00FA56CE">
              <w:t>2) Act 2012</w:t>
            </w:r>
          </w:p>
        </w:tc>
        <w:tc>
          <w:tcPr>
            <w:tcW w:w="992" w:type="dxa"/>
            <w:shd w:val="clear" w:color="auto" w:fill="auto"/>
          </w:tcPr>
          <w:p w:rsidR="0036734E" w:rsidRPr="00FA56CE" w:rsidRDefault="0036734E" w:rsidP="0036734E">
            <w:pPr>
              <w:pStyle w:val="ENoteTableText"/>
            </w:pPr>
            <w:r w:rsidRPr="00FA56CE">
              <w:t>99, 2012</w:t>
            </w:r>
          </w:p>
        </w:tc>
        <w:tc>
          <w:tcPr>
            <w:tcW w:w="993" w:type="dxa"/>
            <w:shd w:val="clear" w:color="auto" w:fill="auto"/>
          </w:tcPr>
          <w:p w:rsidR="0036734E" w:rsidRPr="00FA56CE" w:rsidRDefault="0036734E" w:rsidP="0036734E">
            <w:pPr>
              <w:pStyle w:val="ENoteTableText"/>
            </w:pPr>
            <w:r w:rsidRPr="00FA56CE">
              <w:t>29</w:t>
            </w:r>
            <w:r w:rsidR="00FA56CE">
              <w:t> </w:t>
            </w:r>
            <w:r w:rsidRPr="00FA56CE">
              <w:t>June 2012</w:t>
            </w:r>
          </w:p>
        </w:tc>
        <w:tc>
          <w:tcPr>
            <w:tcW w:w="1845" w:type="dxa"/>
            <w:shd w:val="clear" w:color="auto" w:fill="auto"/>
          </w:tcPr>
          <w:p w:rsidR="0036734E" w:rsidRPr="00FA56CE" w:rsidRDefault="0036734E" w:rsidP="0036734E">
            <w:pPr>
              <w:pStyle w:val="ENoteTableText"/>
            </w:pPr>
            <w:r w:rsidRPr="00FA56CE">
              <w:t>Sch</w:t>
            </w:r>
            <w:r w:rsidR="00F94CE6" w:rsidRPr="00FA56CE">
              <w:t> </w:t>
            </w:r>
            <w:r w:rsidRPr="00FA56CE">
              <w:t>1 (items</w:t>
            </w:r>
            <w:r w:rsidR="00FA56CE">
              <w:t> </w:t>
            </w:r>
            <w:r w:rsidRPr="00FA56CE">
              <w:t>24–34, 47): 30</w:t>
            </w:r>
            <w:r w:rsidR="00FA56CE">
              <w:t> </w:t>
            </w:r>
            <w:r w:rsidRPr="00FA56CE">
              <w:t>June 2012</w:t>
            </w:r>
            <w:r w:rsidR="00535DC6" w:rsidRPr="00FA56CE">
              <w:t xml:space="preserve"> (s 2(1) item</w:t>
            </w:r>
            <w:r w:rsidR="00FA56CE">
              <w:t> </w:t>
            </w:r>
            <w:r w:rsidR="00535DC6" w:rsidRPr="00FA56CE">
              <w:t>4)</w:t>
            </w:r>
          </w:p>
        </w:tc>
        <w:tc>
          <w:tcPr>
            <w:tcW w:w="1417" w:type="dxa"/>
            <w:shd w:val="clear" w:color="auto" w:fill="auto"/>
          </w:tcPr>
          <w:p w:rsidR="0036734E" w:rsidRPr="00FA56CE" w:rsidRDefault="0036734E" w:rsidP="0036734E">
            <w:pPr>
              <w:pStyle w:val="ENoteTableText"/>
            </w:pPr>
            <w:r w:rsidRPr="00FA56CE">
              <w:t>Sch 1 (item</w:t>
            </w:r>
            <w:r w:rsidR="00FA56CE">
              <w:t> </w:t>
            </w:r>
            <w:r w:rsidRPr="00FA56CE">
              <w:t>47)</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Corporations Legislation Amendment (Financial Reporting Panel) Act 2012</w:t>
            </w:r>
          </w:p>
        </w:tc>
        <w:tc>
          <w:tcPr>
            <w:tcW w:w="992" w:type="dxa"/>
            <w:shd w:val="clear" w:color="auto" w:fill="auto"/>
          </w:tcPr>
          <w:p w:rsidR="0036734E" w:rsidRPr="00FA56CE" w:rsidRDefault="0036734E" w:rsidP="0036734E">
            <w:pPr>
              <w:pStyle w:val="ENoteTableText"/>
            </w:pPr>
            <w:r w:rsidRPr="00FA56CE">
              <w:t>118, 2012</w:t>
            </w:r>
          </w:p>
        </w:tc>
        <w:tc>
          <w:tcPr>
            <w:tcW w:w="993" w:type="dxa"/>
            <w:shd w:val="clear" w:color="auto" w:fill="auto"/>
          </w:tcPr>
          <w:p w:rsidR="0036734E" w:rsidRPr="00FA56CE" w:rsidRDefault="0036734E" w:rsidP="0036734E">
            <w:pPr>
              <w:pStyle w:val="ENoteTableText"/>
            </w:pPr>
            <w:r w:rsidRPr="00FA56CE">
              <w:t>12 Sept 2012</w:t>
            </w:r>
          </w:p>
        </w:tc>
        <w:tc>
          <w:tcPr>
            <w:tcW w:w="1845" w:type="dxa"/>
            <w:shd w:val="clear" w:color="auto" w:fill="auto"/>
          </w:tcPr>
          <w:p w:rsidR="0036734E" w:rsidRPr="00FA56CE" w:rsidRDefault="0036734E" w:rsidP="00BF5D01">
            <w:pPr>
              <w:pStyle w:val="ENoteTableText"/>
            </w:pPr>
            <w:r w:rsidRPr="00FA56CE">
              <w:t>Sch</w:t>
            </w:r>
            <w:r w:rsidR="00F94CE6" w:rsidRPr="00FA56CE">
              <w:t> </w:t>
            </w:r>
            <w:r w:rsidRPr="00FA56CE">
              <w:t>1 (items</w:t>
            </w:r>
            <w:r w:rsidR="00FA56CE">
              <w:t> </w:t>
            </w:r>
            <w:r w:rsidRPr="00FA56CE">
              <w:t>3–6, 8): 1 Oct 2012 (</w:t>
            </w:r>
            <w:r w:rsidR="00535DC6" w:rsidRPr="00FA56CE">
              <w:t>s 2(1) item</w:t>
            </w:r>
            <w:r w:rsidR="00FA56CE">
              <w:t> </w:t>
            </w:r>
            <w:r w:rsidR="00535DC6" w:rsidRPr="00FA56CE">
              <w:t>2</w:t>
            </w:r>
            <w:r w:rsidRPr="00FA56CE">
              <w:t>)</w:t>
            </w:r>
          </w:p>
        </w:tc>
        <w:tc>
          <w:tcPr>
            <w:tcW w:w="1417" w:type="dxa"/>
            <w:shd w:val="clear" w:color="auto" w:fill="auto"/>
          </w:tcPr>
          <w:p w:rsidR="0036734E" w:rsidRPr="00FA56CE" w:rsidRDefault="0036734E" w:rsidP="0036734E">
            <w:pPr>
              <w:pStyle w:val="ENoteTableText"/>
            </w:pPr>
            <w:r w:rsidRPr="00FA56CE">
              <w:t>—</w:t>
            </w:r>
          </w:p>
        </w:tc>
      </w:tr>
      <w:tr w:rsidR="0036734E" w:rsidRPr="00FA56CE" w:rsidTr="00EB7A29">
        <w:trPr>
          <w:cantSplit/>
        </w:trPr>
        <w:tc>
          <w:tcPr>
            <w:tcW w:w="1838" w:type="dxa"/>
            <w:tcBorders>
              <w:bottom w:val="single" w:sz="4" w:space="0" w:color="auto"/>
            </w:tcBorders>
            <w:shd w:val="clear" w:color="auto" w:fill="auto"/>
          </w:tcPr>
          <w:p w:rsidR="0036734E" w:rsidRPr="00FA56CE" w:rsidRDefault="0036734E" w:rsidP="0036734E">
            <w:pPr>
              <w:pStyle w:val="ENoteTableText"/>
            </w:pPr>
            <w:r w:rsidRPr="00FA56CE">
              <w:t>Commonwealth Government Securities Legislation Amendment (Retail Trading) Act 2012</w:t>
            </w:r>
          </w:p>
        </w:tc>
        <w:tc>
          <w:tcPr>
            <w:tcW w:w="992" w:type="dxa"/>
            <w:tcBorders>
              <w:bottom w:val="single" w:sz="4" w:space="0" w:color="auto"/>
            </w:tcBorders>
            <w:shd w:val="clear" w:color="auto" w:fill="auto"/>
          </w:tcPr>
          <w:p w:rsidR="0036734E" w:rsidRPr="00FA56CE" w:rsidRDefault="0036734E" w:rsidP="0036734E">
            <w:pPr>
              <w:pStyle w:val="ENoteTableText"/>
            </w:pPr>
            <w:r w:rsidRPr="00FA56CE">
              <w:t>155, 2012</w:t>
            </w:r>
          </w:p>
        </w:tc>
        <w:tc>
          <w:tcPr>
            <w:tcW w:w="993" w:type="dxa"/>
            <w:tcBorders>
              <w:bottom w:val="single" w:sz="4" w:space="0" w:color="auto"/>
            </w:tcBorders>
            <w:shd w:val="clear" w:color="auto" w:fill="auto"/>
          </w:tcPr>
          <w:p w:rsidR="0036734E" w:rsidRPr="00FA56CE" w:rsidRDefault="0036734E" w:rsidP="0036734E">
            <w:pPr>
              <w:pStyle w:val="ENoteTableText"/>
            </w:pPr>
            <w:r w:rsidRPr="00FA56CE">
              <w:t>17 Nov 2012</w:t>
            </w:r>
          </w:p>
        </w:tc>
        <w:tc>
          <w:tcPr>
            <w:tcW w:w="1845" w:type="dxa"/>
            <w:tcBorders>
              <w:bottom w:val="single" w:sz="4" w:space="0" w:color="auto"/>
            </w:tcBorders>
            <w:shd w:val="clear" w:color="auto" w:fill="auto"/>
          </w:tcPr>
          <w:p w:rsidR="0036734E" w:rsidRPr="00FA56CE" w:rsidRDefault="0036734E" w:rsidP="0036734E">
            <w:pPr>
              <w:pStyle w:val="ENoteTableText"/>
            </w:pPr>
            <w:r w:rsidRPr="00FA56CE">
              <w:t>Sch</w:t>
            </w:r>
            <w:r w:rsidR="00F94CE6" w:rsidRPr="00FA56CE">
              <w:t> </w:t>
            </w:r>
            <w:r w:rsidRPr="00FA56CE">
              <w:t>1 (items</w:t>
            </w:r>
            <w:r w:rsidR="00FA56CE">
              <w:t> </w:t>
            </w:r>
            <w:r w:rsidRPr="00FA56CE">
              <w:t>8–17): 18 Nov 2012</w:t>
            </w:r>
            <w:r w:rsidR="00535DC6" w:rsidRPr="00FA56CE">
              <w:t xml:space="preserve"> (s 2)</w:t>
            </w:r>
          </w:p>
        </w:tc>
        <w:tc>
          <w:tcPr>
            <w:tcW w:w="1417" w:type="dxa"/>
            <w:tcBorders>
              <w:bottom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EB7A29">
        <w:trPr>
          <w:cantSplit/>
        </w:trPr>
        <w:tc>
          <w:tcPr>
            <w:tcW w:w="1838" w:type="dxa"/>
            <w:tcBorders>
              <w:bottom w:val="single" w:sz="4" w:space="0" w:color="auto"/>
            </w:tcBorders>
            <w:shd w:val="clear" w:color="auto" w:fill="auto"/>
          </w:tcPr>
          <w:p w:rsidR="0036734E" w:rsidRPr="00FA56CE" w:rsidRDefault="0036734E" w:rsidP="0036734E">
            <w:pPr>
              <w:pStyle w:val="ENoteTableText"/>
            </w:pPr>
            <w:bookmarkStart w:id="527" w:name="CU_89673032"/>
            <w:bookmarkEnd w:id="527"/>
            <w:r w:rsidRPr="00FA56CE">
              <w:t>Superannuation Legislation Amendment (MySuper Core Provisions) Act 2012</w:t>
            </w:r>
          </w:p>
        </w:tc>
        <w:tc>
          <w:tcPr>
            <w:tcW w:w="992" w:type="dxa"/>
            <w:tcBorders>
              <w:bottom w:val="single" w:sz="4" w:space="0" w:color="auto"/>
            </w:tcBorders>
            <w:shd w:val="clear" w:color="auto" w:fill="auto"/>
          </w:tcPr>
          <w:p w:rsidR="0036734E" w:rsidRPr="00FA56CE" w:rsidRDefault="0036734E" w:rsidP="0036734E">
            <w:pPr>
              <w:pStyle w:val="ENoteTableText"/>
            </w:pPr>
            <w:r w:rsidRPr="00FA56CE">
              <w:t>162, 2012</w:t>
            </w:r>
          </w:p>
        </w:tc>
        <w:tc>
          <w:tcPr>
            <w:tcW w:w="993" w:type="dxa"/>
            <w:tcBorders>
              <w:bottom w:val="single" w:sz="4" w:space="0" w:color="auto"/>
            </w:tcBorders>
            <w:shd w:val="clear" w:color="auto" w:fill="auto"/>
          </w:tcPr>
          <w:p w:rsidR="0036734E" w:rsidRPr="00FA56CE" w:rsidRDefault="0036734E" w:rsidP="0036734E">
            <w:pPr>
              <w:pStyle w:val="ENoteTableText"/>
            </w:pPr>
            <w:r w:rsidRPr="00FA56CE">
              <w:t>28 Nov 2012</w:t>
            </w:r>
          </w:p>
        </w:tc>
        <w:tc>
          <w:tcPr>
            <w:tcW w:w="1845" w:type="dxa"/>
            <w:tcBorders>
              <w:bottom w:val="single" w:sz="4" w:space="0" w:color="auto"/>
            </w:tcBorders>
            <w:shd w:val="clear" w:color="auto" w:fill="auto"/>
          </w:tcPr>
          <w:p w:rsidR="0036734E" w:rsidRPr="00FA56CE" w:rsidRDefault="0036734E" w:rsidP="005E1127">
            <w:pPr>
              <w:pStyle w:val="ENoteTableText"/>
            </w:pPr>
            <w:r w:rsidRPr="00FA56CE">
              <w:t>Sch</w:t>
            </w:r>
            <w:r w:rsidR="00F94CE6" w:rsidRPr="00FA56CE">
              <w:t> </w:t>
            </w:r>
            <w:r w:rsidRPr="00FA56CE">
              <w:t>1 (item</w:t>
            </w:r>
            <w:r w:rsidR="00FA56CE">
              <w:t> </w:t>
            </w:r>
            <w:r w:rsidRPr="00FA56CE">
              <w:t xml:space="preserve">1A): </w:t>
            </w:r>
            <w:r w:rsidR="00535DC6" w:rsidRPr="00FA56CE">
              <w:t>28 Nov 2012 (s 2(1) item</w:t>
            </w:r>
            <w:r w:rsidR="00FA56CE">
              <w:t> </w:t>
            </w:r>
            <w:r w:rsidR="00535DC6" w:rsidRPr="00FA56CE">
              <w:t>1A)</w:t>
            </w:r>
          </w:p>
        </w:tc>
        <w:tc>
          <w:tcPr>
            <w:tcW w:w="1417" w:type="dxa"/>
            <w:tcBorders>
              <w:bottom w:val="single" w:sz="4" w:space="0" w:color="auto"/>
            </w:tcBorders>
            <w:shd w:val="clear" w:color="auto" w:fill="auto"/>
          </w:tcPr>
          <w:p w:rsidR="0036734E" w:rsidRPr="00FA56CE" w:rsidRDefault="0036734E" w:rsidP="0036734E">
            <w:pPr>
              <w:pStyle w:val="ENoteTableText"/>
            </w:pPr>
            <w:r w:rsidRPr="00FA56CE">
              <w:t>—</w:t>
            </w:r>
          </w:p>
        </w:tc>
      </w:tr>
      <w:tr w:rsidR="0036734E" w:rsidRPr="00FA56CE" w:rsidTr="00EB7A29">
        <w:trPr>
          <w:cantSplit/>
        </w:trPr>
        <w:tc>
          <w:tcPr>
            <w:tcW w:w="1838" w:type="dxa"/>
            <w:tcBorders>
              <w:top w:val="single" w:sz="4" w:space="0" w:color="auto"/>
            </w:tcBorders>
            <w:shd w:val="clear" w:color="auto" w:fill="auto"/>
          </w:tcPr>
          <w:p w:rsidR="0036734E" w:rsidRPr="00FA56CE" w:rsidRDefault="0036734E" w:rsidP="0036734E">
            <w:pPr>
              <w:pStyle w:val="ENoteTableText"/>
            </w:pPr>
            <w:r w:rsidRPr="00FA56CE">
              <w:t>Australian Charities and Not</w:t>
            </w:r>
            <w:r w:rsidR="00FA56CE">
              <w:noBreakHyphen/>
            </w:r>
            <w:r w:rsidRPr="00FA56CE">
              <w:t>for</w:t>
            </w:r>
            <w:r w:rsidR="00FA56CE">
              <w:noBreakHyphen/>
            </w:r>
            <w:r w:rsidRPr="00FA56CE">
              <w:t>profits Commission (Consequential and Transitional) Act 2012</w:t>
            </w:r>
          </w:p>
        </w:tc>
        <w:tc>
          <w:tcPr>
            <w:tcW w:w="992" w:type="dxa"/>
            <w:tcBorders>
              <w:top w:val="single" w:sz="4" w:space="0" w:color="auto"/>
            </w:tcBorders>
            <w:shd w:val="clear" w:color="auto" w:fill="auto"/>
          </w:tcPr>
          <w:p w:rsidR="0036734E" w:rsidRPr="00FA56CE" w:rsidRDefault="0036734E" w:rsidP="0036734E">
            <w:pPr>
              <w:pStyle w:val="ENoteTableText"/>
            </w:pPr>
            <w:r w:rsidRPr="00FA56CE">
              <w:t>169, 2012</w:t>
            </w:r>
          </w:p>
        </w:tc>
        <w:tc>
          <w:tcPr>
            <w:tcW w:w="993" w:type="dxa"/>
            <w:tcBorders>
              <w:top w:val="single" w:sz="4" w:space="0" w:color="auto"/>
            </w:tcBorders>
            <w:shd w:val="clear" w:color="auto" w:fill="auto"/>
          </w:tcPr>
          <w:p w:rsidR="0036734E" w:rsidRPr="00FA56CE" w:rsidRDefault="0036734E" w:rsidP="0036734E">
            <w:pPr>
              <w:pStyle w:val="ENoteTableText"/>
            </w:pPr>
            <w:r w:rsidRPr="00FA56CE">
              <w:t>3 Dec 2012</w:t>
            </w:r>
          </w:p>
        </w:tc>
        <w:tc>
          <w:tcPr>
            <w:tcW w:w="1845" w:type="dxa"/>
            <w:tcBorders>
              <w:top w:val="single" w:sz="4" w:space="0" w:color="auto"/>
            </w:tcBorders>
            <w:shd w:val="clear" w:color="auto" w:fill="auto"/>
          </w:tcPr>
          <w:p w:rsidR="0036734E" w:rsidRPr="00FA56CE" w:rsidRDefault="0036734E" w:rsidP="005E1127">
            <w:pPr>
              <w:pStyle w:val="ENoteTableText"/>
            </w:pPr>
            <w:r w:rsidRPr="00FA56CE">
              <w:t>Sch</w:t>
            </w:r>
            <w:r w:rsidR="00F94CE6" w:rsidRPr="00FA56CE">
              <w:t> </w:t>
            </w:r>
            <w:r w:rsidRPr="00FA56CE">
              <w:t>2 (items</w:t>
            </w:r>
            <w:r w:rsidR="00FA56CE">
              <w:t> </w:t>
            </w:r>
            <w:r w:rsidRPr="00FA56CE">
              <w:t>135–137) and Sch</w:t>
            </w:r>
            <w:r w:rsidR="00F94CE6" w:rsidRPr="00FA56CE">
              <w:t> </w:t>
            </w:r>
            <w:r w:rsidRPr="00FA56CE">
              <w:t>3 (item</w:t>
            </w:r>
            <w:r w:rsidR="00FA56CE">
              <w:t> </w:t>
            </w:r>
            <w:r w:rsidRPr="00FA56CE">
              <w:t>24): 3 Dec 2012 (s 2(1)</w:t>
            </w:r>
            <w:r w:rsidR="00C91807" w:rsidRPr="00FA56CE">
              <w:t xml:space="preserve"> items</w:t>
            </w:r>
            <w:r w:rsidR="00FA56CE">
              <w:t> </w:t>
            </w:r>
            <w:r w:rsidR="00C91807" w:rsidRPr="00FA56CE">
              <w:t>3, 10</w:t>
            </w:r>
            <w:r w:rsidRPr="00FA56CE">
              <w:t>)</w:t>
            </w:r>
            <w:r w:rsidRPr="00FA56CE">
              <w:br/>
              <w:t>Sch</w:t>
            </w:r>
            <w:r w:rsidR="00F94CE6" w:rsidRPr="00FA56CE">
              <w:t> </w:t>
            </w:r>
            <w:r w:rsidRPr="00FA56CE">
              <w:t>3 (items</w:t>
            </w:r>
            <w:r w:rsidR="00FA56CE">
              <w:t> </w:t>
            </w:r>
            <w:r w:rsidRPr="00FA56CE">
              <w:t xml:space="preserve">25–32): </w:t>
            </w:r>
            <w:r w:rsidR="006F3B98" w:rsidRPr="00FA56CE">
              <w:t>1</w:t>
            </w:r>
            <w:r w:rsidR="00FA56CE">
              <w:t> </w:t>
            </w:r>
            <w:r w:rsidR="006F3B98" w:rsidRPr="00FA56CE">
              <w:t>July 2013</w:t>
            </w:r>
            <w:r w:rsidR="00C91807" w:rsidRPr="00FA56CE">
              <w:t xml:space="preserve"> (s 2(1) item</w:t>
            </w:r>
            <w:r w:rsidR="00FA56CE">
              <w:t> </w:t>
            </w:r>
            <w:r w:rsidR="00C91807" w:rsidRPr="00FA56CE">
              <w:t>11)</w:t>
            </w:r>
          </w:p>
        </w:tc>
        <w:tc>
          <w:tcPr>
            <w:tcW w:w="1417" w:type="dxa"/>
            <w:tcBorders>
              <w:top w:val="single" w:sz="4" w:space="0" w:color="auto"/>
            </w:tcBorders>
            <w:shd w:val="clear" w:color="auto" w:fill="auto"/>
          </w:tcPr>
          <w:p w:rsidR="0036734E" w:rsidRPr="00FA56CE" w:rsidRDefault="0036734E" w:rsidP="0036734E">
            <w:pPr>
              <w:pStyle w:val="ENoteTableText"/>
            </w:pPr>
            <w:r w:rsidRPr="00FA56CE">
              <w:t>Sch 3 (item</w:t>
            </w:r>
            <w:r w:rsidR="00FA56CE">
              <w:t> </w:t>
            </w:r>
            <w:r w:rsidRPr="00FA56CE">
              <w:t>29)</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Superannuation Legislation Amendment (Further MySuper and Transparency Measures) Act 2012</w:t>
            </w:r>
          </w:p>
        </w:tc>
        <w:tc>
          <w:tcPr>
            <w:tcW w:w="992" w:type="dxa"/>
            <w:shd w:val="clear" w:color="auto" w:fill="auto"/>
          </w:tcPr>
          <w:p w:rsidR="0036734E" w:rsidRPr="00FA56CE" w:rsidRDefault="0036734E" w:rsidP="0036734E">
            <w:pPr>
              <w:pStyle w:val="ENoteTableText"/>
            </w:pPr>
            <w:r w:rsidRPr="00FA56CE">
              <w:t>171, 2012</w:t>
            </w:r>
          </w:p>
        </w:tc>
        <w:tc>
          <w:tcPr>
            <w:tcW w:w="993" w:type="dxa"/>
            <w:shd w:val="clear" w:color="auto" w:fill="auto"/>
          </w:tcPr>
          <w:p w:rsidR="0036734E" w:rsidRPr="00FA56CE" w:rsidRDefault="0036734E" w:rsidP="0036734E">
            <w:pPr>
              <w:pStyle w:val="ENoteTableText"/>
            </w:pPr>
            <w:r w:rsidRPr="00FA56CE">
              <w:t>3 Dec 2012</w:t>
            </w:r>
          </w:p>
        </w:tc>
        <w:tc>
          <w:tcPr>
            <w:tcW w:w="1845" w:type="dxa"/>
            <w:shd w:val="clear" w:color="auto" w:fill="auto"/>
          </w:tcPr>
          <w:p w:rsidR="0036734E" w:rsidRPr="00FA56CE" w:rsidRDefault="0036734E" w:rsidP="00E03A1F">
            <w:pPr>
              <w:pStyle w:val="ENoteTableText"/>
            </w:pPr>
            <w:r w:rsidRPr="00FA56CE">
              <w:t>Sch</w:t>
            </w:r>
            <w:r w:rsidR="00F94CE6" w:rsidRPr="00FA56CE">
              <w:t> </w:t>
            </w:r>
            <w:r w:rsidRPr="00FA56CE">
              <w:t>3 (items</w:t>
            </w:r>
            <w:r w:rsidR="00FA56CE">
              <w:t> </w:t>
            </w:r>
            <w:r w:rsidRPr="00FA56CE">
              <w:t xml:space="preserve">5–23): </w:t>
            </w:r>
            <w:r w:rsidR="000E018E" w:rsidRPr="00FA56CE">
              <w:t>1</w:t>
            </w:r>
            <w:r w:rsidR="00FA56CE">
              <w:t> </w:t>
            </w:r>
            <w:r w:rsidR="000E018E" w:rsidRPr="00FA56CE">
              <w:t>July 2013</w:t>
            </w:r>
            <w:r w:rsidR="00C91807" w:rsidRPr="00FA56CE">
              <w:t xml:space="preserve"> (s 2(1) item</w:t>
            </w:r>
            <w:r w:rsidR="00FA56CE">
              <w:t> </w:t>
            </w:r>
            <w:r w:rsidR="00C91807" w:rsidRPr="00FA56CE">
              <w:t>16)</w:t>
            </w:r>
          </w:p>
        </w:tc>
        <w:tc>
          <w:tcPr>
            <w:tcW w:w="1417" w:type="dxa"/>
            <w:shd w:val="clear" w:color="auto" w:fill="auto"/>
          </w:tcPr>
          <w:p w:rsidR="0036734E" w:rsidRPr="00FA56CE" w:rsidRDefault="0036734E" w:rsidP="0036734E">
            <w:pPr>
              <w:pStyle w:val="ENoteTableText"/>
            </w:pPr>
            <w:r w:rsidRPr="00FA56CE">
              <w:t>—</w:t>
            </w:r>
          </w:p>
        </w:tc>
      </w:tr>
      <w:tr w:rsidR="0036734E" w:rsidRPr="00FA56CE" w:rsidTr="0036734E">
        <w:trPr>
          <w:cantSplit/>
        </w:trPr>
        <w:tc>
          <w:tcPr>
            <w:tcW w:w="1838" w:type="dxa"/>
            <w:shd w:val="clear" w:color="auto" w:fill="auto"/>
          </w:tcPr>
          <w:p w:rsidR="0036734E" w:rsidRPr="00FA56CE" w:rsidRDefault="0036734E" w:rsidP="0036734E">
            <w:pPr>
              <w:pStyle w:val="ENoteTableText"/>
            </w:pPr>
            <w:r w:rsidRPr="00FA56CE">
              <w:t>Treasury Legislation Amendment (Unclaimed Money and Other Measures) Act 2012</w:t>
            </w:r>
          </w:p>
        </w:tc>
        <w:tc>
          <w:tcPr>
            <w:tcW w:w="992" w:type="dxa"/>
            <w:shd w:val="clear" w:color="auto" w:fill="auto"/>
          </w:tcPr>
          <w:p w:rsidR="0036734E" w:rsidRPr="00FA56CE" w:rsidRDefault="0036734E" w:rsidP="0036734E">
            <w:pPr>
              <w:pStyle w:val="ENoteTableText"/>
            </w:pPr>
            <w:r w:rsidRPr="00FA56CE">
              <w:t>176, 2012</w:t>
            </w:r>
          </w:p>
        </w:tc>
        <w:tc>
          <w:tcPr>
            <w:tcW w:w="993" w:type="dxa"/>
            <w:shd w:val="clear" w:color="auto" w:fill="auto"/>
          </w:tcPr>
          <w:p w:rsidR="0036734E" w:rsidRPr="00FA56CE" w:rsidRDefault="0036734E" w:rsidP="0036734E">
            <w:pPr>
              <w:pStyle w:val="ENoteTableText"/>
            </w:pPr>
            <w:r w:rsidRPr="00FA56CE">
              <w:t>4 Dec 2012</w:t>
            </w:r>
          </w:p>
        </w:tc>
        <w:tc>
          <w:tcPr>
            <w:tcW w:w="1845" w:type="dxa"/>
            <w:shd w:val="clear" w:color="auto" w:fill="auto"/>
          </w:tcPr>
          <w:p w:rsidR="0036734E" w:rsidRPr="00FA56CE" w:rsidRDefault="0036734E" w:rsidP="0036734E">
            <w:pPr>
              <w:pStyle w:val="ENoteTableText"/>
            </w:pPr>
            <w:r w:rsidRPr="00FA56CE">
              <w:t>Sch</w:t>
            </w:r>
            <w:r w:rsidR="00F94CE6" w:rsidRPr="00FA56CE">
              <w:t> </w:t>
            </w:r>
            <w:r w:rsidRPr="00FA56CE">
              <w:t>5 (items</w:t>
            </w:r>
            <w:r w:rsidR="00FA56CE">
              <w:t> </w:t>
            </w:r>
            <w:r w:rsidRPr="00FA56CE">
              <w:t>2–8): 5 Dec 2012</w:t>
            </w:r>
            <w:r w:rsidR="00C91807" w:rsidRPr="00FA56CE">
              <w:t xml:space="preserve"> (s 2(1) item</w:t>
            </w:r>
            <w:r w:rsidR="00FA56CE">
              <w:t> </w:t>
            </w:r>
            <w:r w:rsidR="00C91807" w:rsidRPr="00FA56CE">
              <w:t>11)</w:t>
            </w:r>
          </w:p>
        </w:tc>
        <w:tc>
          <w:tcPr>
            <w:tcW w:w="1417" w:type="dxa"/>
            <w:shd w:val="clear" w:color="auto" w:fill="auto"/>
          </w:tcPr>
          <w:p w:rsidR="0036734E" w:rsidRPr="00FA56CE" w:rsidRDefault="0036734E" w:rsidP="0036734E">
            <w:pPr>
              <w:pStyle w:val="ENoteTableText"/>
            </w:pPr>
            <w:r w:rsidRPr="00FA56CE">
              <w:t>—</w:t>
            </w:r>
          </w:p>
        </w:tc>
      </w:tr>
      <w:tr w:rsidR="0036734E" w:rsidRPr="00FA56CE" w:rsidTr="00E03A1F">
        <w:trPr>
          <w:cantSplit/>
        </w:trPr>
        <w:tc>
          <w:tcPr>
            <w:tcW w:w="1838" w:type="dxa"/>
            <w:tcBorders>
              <w:bottom w:val="nil"/>
            </w:tcBorders>
            <w:shd w:val="clear" w:color="auto" w:fill="auto"/>
          </w:tcPr>
          <w:p w:rsidR="0036734E" w:rsidRPr="00FA56CE" w:rsidRDefault="0036734E" w:rsidP="00C154CB">
            <w:pPr>
              <w:pStyle w:val="ENoteTableText"/>
              <w:keepNext/>
            </w:pPr>
            <w:r w:rsidRPr="00FA56CE">
              <w:t>Corporations Legislation Amendment (Derivative Transactions) Act 2012</w:t>
            </w:r>
          </w:p>
        </w:tc>
        <w:tc>
          <w:tcPr>
            <w:tcW w:w="992" w:type="dxa"/>
            <w:tcBorders>
              <w:bottom w:val="nil"/>
            </w:tcBorders>
            <w:shd w:val="clear" w:color="auto" w:fill="auto"/>
          </w:tcPr>
          <w:p w:rsidR="0036734E" w:rsidRPr="00FA56CE" w:rsidRDefault="0036734E" w:rsidP="0036734E">
            <w:pPr>
              <w:pStyle w:val="ENoteTableText"/>
            </w:pPr>
            <w:r w:rsidRPr="00FA56CE">
              <w:t>178, 2012</w:t>
            </w:r>
          </w:p>
        </w:tc>
        <w:tc>
          <w:tcPr>
            <w:tcW w:w="993" w:type="dxa"/>
            <w:tcBorders>
              <w:bottom w:val="nil"/>
            </w:tcBorders>
            <w:shd w:val="clear" w:color="auto" w:fill="auto"/>
          </w:tcPr>
          <w:p w:rsidR="0036734E" w:rsidRPr="00FA56CE" w:rsidRDefault="0036734E" w:rsidP="0036734E">
            <w:pPr>
              <w:pStyle w:val="ENoteTableText"/>
            </w:pPr>
            <w:r w:rsidRPr="00FA56CE">
              <w:t>6 Dec 2012</w:t>
            </w:r>
          </w:p>
        </w:tc>
        <w:tc>
          <w:tcPr>
            <w:tcW w:w="1845" w:type="dxa"/>
            <w:tcBorders>
              <w:bottom w:val="nil"/>
            </w:tcBorders>
            <w:shd w:val="clear" w:color="auto" w:fill="auto"/>
          </w:tcPr>
          <w:p w:rsidR="0036734E" w:rsidRPr="00FA56CE" w:rsidRDefault="0036734E" w:rsidP="0036734E">
            <w:pPr>
              <w:pStyle w:val="ENoteTableText"/>
            </w:pPr>
            <w:r w:rsidRPr="00FA56CE">
              <w:t>Sch</w:t>
            </w:r>
            <w:r w:rsidR="00F94CE6" w:rsidRPr="00FA56CE">
              <w:t> </w:t>
            </w:r>
            <w:r w:rsidRPr="00FA56CE">
              <w:t>1 (items</w:t>
            </w:r>
            <w:r w:rsidR="00FA56CE">
              <w:t> </w:t>
            </w:r>
            <w:r w:rsidRPr="00FA56CE">
              <w:t>1–43): 3 Jan 2013</w:t>
            </w:r>
            <w:r w:rsidR="00C91807" w:rsidRPr="00FA56CE">
              <w:t xml:space="preserve"> (s 2(1) item</w:t>
            </w:r>
            <w:r w:rsidR="00FA56CE">
              <w:t> </w:t>
            </w:r>
            <w:r w:rsidR="00C91807" w:rsidRPr="00FA56CE">
              <w:t>2)</w:t>
            </w:r>
          </w:p>
        </w:tc>
        <w:tc>
          <w:tcPr>
            <w:tcW w:w="1417" w:type="dxa"/>
            <w:tcBorders>
              <w:bottom w:val="nil"/>
            </w:tcBorders>
            <w:shd w:val="clear" w:color="auto" w:fill="auto"/>
          </w:tcPr>
          <w:p w:rsidR="0036734E" w:rsidRPr="00FA56CE" w:rsidRDefault="0036734E" w:rsidP="0036734E">
            <w:pPr>
              <w:pStyle w:val="ENoteTableText"/>
            </w:pPr>
            <w:r w:rsidRPr="00FA56CE">
              <w:t>—</w:t>
            </w:r>
          </w:p>
        </w:tc>
      </w:tr>
      <w:tr w:rsidR="00453A52" w:rsidRPr="00FA56CE" w:rsidTr="008514C3">
        <w:trPr>
          <w:cantSplit/>
        </w:trPr>
        <w:tc>
          <w:tcPr>
            <w:tcW w:w="1838" w:type="dxa"/>
            <w:tcBorders>
              <w:top w:val="nil"/>
              <w:bottom w:val="nil"/>
            </w:tcBorders>
            <w:shd w:val="clear" w:color="auto" w:fill="auto"/>
          </w:tcPr>
          <w:p w:rsidR="00453A52" w:rsidRPr="00FA56CE" w:rsidRDefault="00453A52" w:rsidP="00C154CB">
            <w:pPr>
              <w:pStyle w:val="ENoteTTIndentHeading"/>
              <w:keepLines/>
            </w:pPr>
            <w:r w:rsidRPr="00FA56CE">
              <w:rPr>
                <w:rFonts w:cs="Times New Roman"/>
              </w:rPr>
              <w:t>as amended by</w:t>
            </w:r>
          </w:p>
        </w:tc>
        <w:tc>
          <w:tcPr>
            <w:tcW w:w="992" w:type="dxa"/>
            <w:tcBorders>
              <w:top w:val="nil"/>
              <w:bottom w:val="nil"/>
            </w:tcBorders>
            <w:shd w:val="clear" w:color="auto" w:fill="auto"/>
          </w:tcPr>
          <w:p w:rsidR="00453A52" w:rsidRPr="00FA56CE" w:rsidRDefault="00453A52" w:rsidP="00155E93">
            <w:pPr>
              <w:pStyle w:val="ENoteTableText"/>
            </w:pPr>
          </w:p>
        </w:tc>
        <w:tc>
          <w:tcPr>
            <w:tcW w:w="993" w:type="dxa"/>
            <w:tcBorders>
              <w:top w:val="nil"/>
              <w:bottom w:val="nil"/>
            </w:tcBorders>
            <w:shd w:val="clear" w:color="auto" w:fill="auto"/>
          </w:tcPr>
          <w:p w:rsidR="00453A52" w:rsidRPr="00FA56CE" w:rsidRDefault="00453A52" w:rsidP="00155E93">
            <w:pPr>
              <w:pStyle w:val="ENoteTableText"/>
            </w:pPr>
          </w:p>
        </w:tc>
        <w:tc>
          <w:tcPr>
            <w:tcW w:w="1845" w:type="dxa"/>
            <w:tcBorders>
              <w:top w:val="nil"/>
              <w:bottom w:val="nil"/>
            </w:tcBorders>
            <w:shd w:val="clear" w:color="auto" w:fill="auto"/>
          </w:tcPr>
          <w:p w:rsidR="00453A52" w:rsidRPr="00FA56CE" w:rsidRDefault="00453A52" w:rsidP="00155E93">
            <w:pPr>
              <w:pStyle w:val="ENoteTableText"/>
            </w:pPr>
          </w:p>
        </w:tc>
        <w:tc>
          <w:tcPr>
            <w:tcW w:w="1417" w:type="dxa"/>
            <w:tcBorders>
              <w:top w:val="nil"/>
              <w:bottom w:val="nil"/>
            </w:tcBorders>
            <w:shd w:val="clear" w:color="auto" w:fill="auto"/>
          </w:tcPr>
          <w:p w:rsidR="00453A52" w:rsidRPr="00FA56CE" w:rsidRDefault="00453A52" w:rsidP="00155E93">
            <w:pPr>
              <w:pStyle w:val="ENoteTableText"/>
            </w:pPr>
          </w:p>
        </w:tc>
      </w:tr>
      <w:tr w:rsidR="00453A52" w:rsidRPr="00FA56CE" w:rsidTr="008514C3">
        <w:trPr>
          <w:cantSplit/>
        </w:trPr>
        <w:tc>
          <w:tcPr>
            <w:tcW w:w="1838" w:type="dxa"/>
            <w:tcBorders>
              <w:top w:val="nil"/>
              <w:bottom w:val="single" w:sz="4" w:space="0" w:color="auto"/>
            </w:tcBorders>
            <w:shd w:val="clear" w:color="auto" w:fill="auto"/>
          </w:tcPr>
          <w:p w:rsidR="00453A52" w:rsidRPr="00FA56CE" w:rsidRDefault="00453A52" w:rsidP="008514C3">
            <w:pPr>
              <w:pStyle w:val="ENoteTTi"/>
              <w:rPr>
                <w:rFonts w:eastAsiaTheme="minorHAnsi" w:cstheme="minorBidi"/>
                <w:lang w:eastAsia="en-US"/>
              </w:rPr>
            </w:pPr>
            <w:r w:rsidRPr="00FA56CE">
              <w:t>Statute Law Revision Act 2013</w:t>
            </w:r>
          </w:p>
        </w:tc>
        <w:tc>
          <w:tcPr>
            <w:tcW w:w="992" w:type="dxa"/>
            <w:tcBorders>
              <w:top w:val="nil"/>
              <w:bottom w:val="single" w:sz="4" w:space="0" w:color="auto"/>
            </w:tcBorders>
            <w:shd w:val="clear" w:color="auto" w:fill="auto"/>
          </w:tcPr>
          <w:p w:rsidR="00453A52" w:rsidRPr="00FA56CE" w:rsidRDefault="00453A52" w:rsidP="00155E93">
            <w:pPr>
              <w:pStyle w:val="ENoteTableText"/>
            </w:pPr>
            <w:r w:rsidRPr="00FA56CE">
              <w:t>103, 2013</w:t>
            </w:r>
          </w:p>
        </w:tc>
        <w:tc>
          <w:tcPr>
            <w:tcW w:w="993" w:type="dxa"/>
            <w:tcBorders>
              <w:top w:val="nil"/>
              <w:bottom w:val="single" w:sz="4" w:space="0" w:color="auto"/>
            </w:tcBorders>
            <w:shd w:val="clear" w:color="auto" w:fill="auto"/>
          </w:tcPr>
          <w:p w:rsidR="00453A52" w:rsidRPr="00FA56CE" w:rsidRDefault="00453A52" w:rsidP="00155E93">
            <w:pPr>
              <w:pStyle w:val="ENoteTableText"/>
            </w:pPr>
            <w:r w:rsidRPr="00FA56CE">
              <w:t>29</w:t>
            </w:r>
            <w:r w:rsidR="00FA56CE">
              <w:t> </w:t>
            </w:r>
            <w:r w:rsidRPr="00FA56CE">
              <w:t>June 2013</w:t>
            </w:r>
          </w:p>
        </w:tc>
        <w:tc>
          <w:tcPr>
            <w:tcW w:w="1845" w:type="dxa"/>
            <w:tcBorders>
              <w:top w:val="nil"/>
              <w:bottom w:val="single" w:sz="4" w:space="0" w:color="auto"/>
            </w:tcBorders>
            <w:shd w:val="clear" w:color="auto" w:fill="auto"/>
          </w:tcPr>
          <w:p w:rsidR="00453A52" w:rsidRPr="00FA56CE" w:rsidRDefault="00F06932" w:rsidP="00D13714">
            <w:pPr>
              <w:pStyle w:val="ENoteTableText"/>
            </w:pPr>
            <w:r w:rsidRPr="00FA56CE">
              <w:t>Sch</w:t>
            </w:r>
            <w:r w:rsidR="00F94CE6" w:rsidRPr="00FA56CE">
              <w:t> </w:t>
            </w:r>
            <w:r w:rsidR="00A31A49" w:rsidRPr="00FA56CE">
              <w:t>2 (item</w:t>
            </w:r>
            <w:r w:rsidR="00FA56CE">
              <w:t> </w:t>
            </w:r>
            <w:r w:rsidR="00A31A49" w:rsidRPr="00FA56CE">
              <w:t xml:space="preserve">7): </w:t>
            </w:r>
            <w:r w:rsidR="00D13714" w:rsidRPr="00FA56CE">
              <w:t>3 Jan</w:t>
            </w:r>
            <w:r w:rsidR="00C91807" w:rsidRPr="00FA56CE">
              <w:t xml:space="preserve"> 201</w:t>
            </w:r>
            <w:r w:rsidR="00D13714" w:rsidRPr="00FA56CE">
              <w:t>3</w:t>
            </w:r>
            <w:r w:rsidR="00C91807" w:rsidRPr="00FA56CE">
              <w:t xml:space="preserve"> (s 2(1) item</w:t>
            </w:r>
            <w:r w:rsidR="00FA56CE">
              <w:t> </w:t>
            </w:r>
            <w:r w:rsidR="00C91807" w:rsidRPr="00FA56CE">
              <w:t>8)</w:t>
            </w:r>
          </w:p>
        </w:tc>
        <w:tc>
          <w:tcPr>
            <w:tcW w:w="1417" w:type="dxa"/>
            <w:tcBorders>
              <w:top w:val="nil"/>
              <w:bottom w:val="single" w:sz="4" w:space="0" w:color="auto"/>
            </w:tcBorders>
            <w:shd w:val="clear" w:color="auto" w:fill="auto"/>
          </w:tcPr>
          <w:p w:rsidR="00453A52" w:rsidRPr="00FA56CE" w:rsidRDefault="0091233F" w:rsidP="00155E93">
            <w:pPr>
              <w:pStyle w:val="ENoteTableText"/>
            </w:pPr>
            <w:r w:rsidRPr="00FA56CE">
              <w:t>—</w:t>
            </w:r>
          </w:p>
        </w:tc>
      </w:tr>
      <w:tr w:rsidR="0036734E" w:rsidRPr="00FA56CE" w:rsidTr="00EB7A29">
        <w:trPr>
          <w:cantSplit/>
        </w:trPr>
        <w:tc>
          <w:tcPr>
            <w:tcW w:w="1838" w:type="dxa"/>
            <w:tcBorders>
              <w:top w:val="single" w:sz="4" w:space="0" w:color="auto"/>
              <w:bottom w:val="single" w:sz="4" w:space="0" w:color="auto"/>
            </w:tcBorders>
            <w:shd w:val="clear" w:color="auto" w:fill="auto"/>
          </w:tcPr>
          <w:p w:rsidR="0036734E" w:rsidRPr="00FA56CE" w:rsidRDefault="0036734E" w:rsidP="0036734E">
            <w:pPr>
              <w:pStyle w:val="ENoteTableText"/>
            </w:pPr>
            <w:r w:rsidRPr="00FA56CE">
              <w:t>Personal Liability for Corporate Fault Reform Act 2012</w:t>
            </w:r>
          </w:p>
        </w:tc>
        <w:tc>
          <w:tcPr>
            <w:tcW w:w="992" w:type="dxa"/>
            <w:tcBorders>
              <w:top w:val="single" w:sz="4" w:space="0" w:color="auto"/>
              <w:bottom w:val="single" w:sz="4" w:space="0" w:color="auto"/>
            </w:tcBorders>
            <w:shd w:val="clear" w:color="auto" w:fill="auto"/>
          </w:tcPr>
          <w:p w:rsidR="0036734E" w:rsidRPr="00FA56CE" w:rsidRDefault="0036734E" w:rsidP="0036734E">
            <w:pPr>
              <w:pStyle w:val="ENoteTableText"/>
            </w:pPr>
            <w:r w:rsidRPr="00FA56CE">
              <w:t>180, 2012</w:t>
            </w:r>
          </w:p>
        </w:tc>
        <w:tc>
          <w:tcPr>
            <w:tcW w:w="993" w:type="dxa"/>
            <w:tcBorders>
              <w:top w:val="single" w:sz="4" w:space="0" w:color="auto"/>
              <w:bottom w:val="single" w:sz="4" w:space="0" w:color="auto"/>
            </w:tcBorders>
            <w:shd w:val="clear" w:color="auto" w:fill="auto"/>
          </w:tcPr>
          <w:p w:rsidR="0036734E" w:rsidRPr="00FA56CE" w:rsidRDefault="0036734E" w:rsidP="0036734E">
            <w:pPr>
              <w:pStyle w:val="ENoteTableText"/>
            </w:pPr>
            <w:r w:rsidRPr="00FA56CE">
              <w:t>10 Dec 2012</w:t>
            </w:r>
          </w:p>
        </w:tc>
        <w:tc>
          <w:tcPr>
            <w:tcW w:w="1845" w:type="dxa"/>
            <w:tcBorders>
              <w:top w:val="single" w:sz="4" w:space="0" w:color="auto"/>
              <w:bottom w:val="single" w:sz="4" w:space="0" w:color="auto"/>
            </w:tcBorders>
            <w:shd w:val="clear" w:color="auto" w:fill="auto"/>
          </w:tcPr>
          <w:p w:rsidR="0036734E" w:rsidRPr="00FA56CE" w:rsidRDefault="0036734E" w:rsidP="005E1127">
            <w:pPr>
              <w:pStyle w:val="ENoteTableText"/>
            </w:pPr>
            <w:r w:rsidRPr="00FA56CE">
              <w:t>Sch</w:t>
            </w:r>
            <w:r w:rsidR="0018173B">
              <w:t xml:space="preserve"> </w:t>
            </w:r>
            <w:r w:rsidRPr="00FA56CE">
              <w:t>1</w:t>
            </w:r>
            <w:r w:rsidR="006374F1">
              <w:t xml:space="preserve"> and Sch 7</w:t>
            </w:r>
            <w:r w:rsidRPr="00FA56CE">
              <w:t>: 11 Dec 2012</w:t>
            </w:r>
            <w:r w:rsidR="00850005" w:rsidRPr="00FA56CE">
              <w:t xml:space="preserve"> (s 2)</w:t>
            </w:r>
          </w:p>
        </w:tc>
        <w:tc>
          <w:tcPr>
            <w:tcW w:w="1417" w:type="dxa"/>
            <w:tcBorders>
              <w:top w:val="single" w:sz="4" w:space="0" w:color="auto"/>
              <w:bottom w:val="single" w:sz="4" w:space="0" w:color="auto"/>
            </w:tcBorders>
            <w:shd w:val="clear" w:color="auto" w:fill="auto"/>
          </w:tcPr>
          <w:p w:rsidR="0036734E" w:rsidRPr="00FA56CE" w:rsidRDefault="006374F1" w:rsidP="0036734E">
            <w:pPr>
              <w:pStyle w:val="ENoteTableText"/>
            </w:pPr>
            <w:r>
              <w:t>Sch 7</w:t>
            </w:r>
          </w:p>
        </w:tc>
      </w:tr>
      <w:tr w:rsidR="00E03A1F" w:rsidRPr="00FA56CE" w:rsidTr="00EB7A29">
        <w:trPr>
          <w:cantSplit/>
        </w:trPr>
        <w:tc>
          <w:tcPr>
            <w:tcW w:w="1838" w:type="dxa"/>
            <w:tcBorders>
              <w:top w:val="single" w:sz="4" w:space="0" w:color="auto"/>
              <w:bottom w:val="single" w:sz="4" w:space="0" w:color="auto"/>
            </w:tcBorders>
            <w:shd w:val="clear" w:color="auto" w:fill="auto"/>
          </w:tcPr>
          <w:p w:rsidR="00E03A1F" w:rsidRPr="00FA56CE" w:rsidRDefault="00E03A1F" w:rsidP="0036734E">
            <w:pPr>
              <w:pStyle w:val="ENoteTableText"/>
            </w:pPr>
            <w:bookmarkStart w:id="528" w:name="CU_97674034"/>
            <w:bookmarkEnd w:id="528"/>
            <w:r w:rsidRPr="00FA56CE">
              <w:t>Corporations and Financial Sector Legislation Amendment Act 2013</w:t>
            </w:r>
          </w:p>
        </w:tc>
        <w:tc>
          <w:tcPr>
            <w:tcW w:w="992" w:type="dxa"/>
            <w:tcBorders>
              <w:top w:val="single" w:sz="4" w:space="0" w:color="auto"/>
              <w:bottom w:val="single" w:sz="4" w:space="0" w:color="auto"/>
            </w:tcBorders>
            <w:shd w:val="clear" w:color="auto" w:fill="auto"/>
          </w:tcPr>
          <w:p w:rsidR="00E03A1F" w:rsidRPr="00FA56CE" w:rsidRDefault="00E03A1F" w:rsidP="0036734E">
            <w:pPr>
              <w:pStyle w:val="ENoteTableText"/>
            </w:pPr>
            <w:r w:rsidRPr="00FA56CE">
              <w:t>59, 2013</w:t>
            </w:r>
          </w:p>
        </w:tc>
        <w:tc>
          <w:tcPr>
            <w:tcW w:w="993" w:type="dxa"/>
            <w:tcBorders>
              <w:top w:val="single" w:sz="4" w:space="0" w:color="auto"/>
              <w:bottom w:val="single" w:sz="4" w:space="0" w:color="auto"/>
            </w:tcBorders>
            <w:shd w:val="clear" w:color="auto" w:fill="auto"/>
          </w:tcPr>
          <w:p w:rsidR="00E03A1F" w:rsidRPr="00FA56CE" w:rsidRDefault="00CD3D63" w:rsidP="0036734E">
            <w:pPr>
              <w:pStyle w:val="ENoteTableText"/>
            </w:pPr>
            <w:r w:rsidRPr="00FA56CE">
              <w:t>21</w:t>
            </w:r>
            <w:r w:rsidR="00FA56CE">
              <w:t> </w:t>
            </w:r>
            <w:r w:rsidRPr="00FA56CE">
              <w:t>June</w:t>
            </w:r>
            <w:r w:rsidR="00E03A1F" w:rsidRPr="00FA56CE">
              <w:t xml:space="preserve"> 2013</w:t>
            </w:r>
          </w:p>
        </w:tc>
        <w:tc>
          <w:tcPr>
            <w:tcW w:w="1845" w:type="dxa"/>
            <w:tcBorders>
              <w:top w:val="single" w:sz="4" w:space="0" w:color="auto"/>
              <w:bottom w:val="single" w:sz="4" w:space="0" w:color="auto"/>
            </w:tcBorders>
            <w:shd w:val="clear" w:color="auto" w:fill="auto"/>
          </w:tcPr>
          <w:p w:rsidR="00E03A1F" w:rsidRPr="00FA56CE" w:rsidRDefault="00F06932" w:rsidP="00933374">
            <w:pPr>
              <w:pStyle w:val="ENoteTableText"/>
            </w:pPr>
            <w:r w:rsidRPr="00FA56CE">
              <w:t>Sch</w:t>
            </w:r>
            <w:r w:rsidR="00F94CE6" w:rsidRPr="00FA56CE">
              <w:t> </w:t>
            </w:r>
            <w:r w:rsidR="00E03A1F" w:rsidRPr="00FA56CE">
              <w:t>1 (items</w:t>
            </w:r>
            <w:r w:rsidR="00FA56CE">
              <w:t> </w:t>
            </w:r>
            <w:r w:rsidR="00E03A1F" w:rsidRPr="00FA56CE">
              <w:t xml:space="preserve">10–15, 39–41): </w:t>
            </w:r>
            <w:r w:rsidR="008923A9" w:rsidRPr="00FA56CE">
              <w:t>19</w:t>
            </w:r>
            <w:r w:rsidR="00FA56CE">
              <w:t> </w:t>
            </w:r>
            <w:r w:rsidR="008923A9" w:rsidRPr="00FA56CE">
              <w:t>July 2013</w:t>
            </w:r>
            <w:r w:rsidR="00850005" w:rsidRPr="00FA56CE">
              <w:t xml:space="preserve"> (s 2(1) item</w:t>
            </w:r>
            <w:r w:rsidR="00FA56CE">
              <w:t> </w:t>
            </w:r>
            <w:r w:rsidR="00850005" w:rsidRPr="00FA56CE">
              <w:t>2)</w:t>
            </w:r>
          </w:p>
        </w:tc>
        <w:tc>
          <w:tcPr>
            <w:tcW w:w="1417" w:type="dxa"/>
            <w:tcBorders>
              <w:top w:val="single" w:sz="4" w:space="0" w:color="auto"/>
              <w:bottom w:val="single" w:sz="4" w:space="0" w:color="auto"/>
            </w:tcBorders>
            <w:shd w:val="clear" w:color="auto" w:fill="auto"/>
          </w:tcPr>
          <w:p w:rsidR="00E03A1F" w:rsidRPr="00FA56CE" w:rsidRDefault="00E03A1F" w:rsidP="0036734E">
            <w:pPr>
              <w:pStyle w:val="ENoteTableText"/>
            </w:pPr>
            <w:r w:rsidRPr="00FA56CE">
              <w:t>—</w:t>
            </w:r>
          </w:p>
        </w:tc>
      </w:tr>
      <w:tr w:rsidR="00453A52" w:rsidRPr="00FA56CE" w:rsidTr="00EB7A29">
        <w:trPr>
          <w:cantSplit/>
        </w:trPr>
        <w:tc>
          <w:tcPr>
            <w:tcW w:w="1838" w:type="dxa"/>
            <w:tcBorders>
              <w:top w:val="single" w:sz="4" w:space="0" w:color="auto"/>
            </w:tcBorders>
            <w:shd w:val="clear" w:color="auto" w:fill="auto"/>
          </w:tcPr>
          <w:p w:rsidR="00453A52" w:rsidRPr="00FA56CE" w:rsidRDefault="00237844">
            <w:pPr>
              <w:pStyle w:val="ENoteTableText"/>
              <w:rPr>
                <w:rFonts w:eastAsiaTheme="minorHAnsi" w:cstheme="minorBidi"/>
                <w:lang w:eastAsia="en-US"/>
              </w:rPr>
            </w:pPr>
            <w:r w:rsidRPr="00FA56CE">
              <w:t>Superannuation Legislation Amendment (Service Providers and Other Governance Measures) Act 2013</w:t>
            </w:r>
          </w:p>
        </w:tc>
        <w:tc>
          <w:tcPr>
            <w:tcW w:w="992" w:type="dxa"/>
            <w:tcBorders>
              <w:top w:val="single" w:sz="4" w:space="0" w:color="auto"/>
            </w:tcBorders>
            <w:shd w:val="clear" w:color="auto" w:fill="auto"/>
          </w:tcPr>
          <w:p w:rsidR="00453A52" w:rsidRPr="00FA56CE" w:rsidRDefault="00453A52" w:rsidP="0036734E">
            <w:pPr>
              <w:pStyle w:val="ENoteTableText"/>
            </w:pPr>
            <w:r w:rsidRPr="00FA56CE">
              <w:t>61, 2013</w:t>
            </w:r>
          </w:p>
        </w:tc>
        <w:tc>
          <w:tcPr>
            <w:tcW w:w="993" w:type="dxa"/>
            <w:tcBorders>
              <w:top w:val="single" w:sz="4" w:space="0" w:color="auto"/>
            </w:tcBorders>
            <w:shd w:val="clear" w:color="auto" w:fill="auto"/>
          </w:tcPr>
          <w:p w:rsidR="00453A52" w:rsidRPr="00FA56CE" w:rsidRDefault="00237844" w:rsidP="0036734E">
            <w:pPr>
              <w:pStyle w:val="ENoteTableText"/>
            </w:pPr>
            <w:r w:rsidRPr="00FA56CE">
              <w:t>26</w:t>
            </w:r>
            <w:r w:rsidR="00FA56CE">
              <w:t> </w:t>
            </w:r>
            <w:r w:rsidRPr="00FA56CE">
              <w:t>June 2013</w:t>
            </w:r>
          </w:p>
        </w:tc>
        <w:tc>
          <w:tcPr>
            <w:tcW w:w="1845" w:type="dxa"/>
            <w:tcBorders>
              <w:top w:val="single" w:sz="4" w:space="0" w:color="auto"/>
            </w:tcBorders>
            <w:shd w:val="clear" w:color="auto" w:fill="auto"/>
          </w:tcPr>
          <w:p w:rsidR="00453A52" w:rsidRPr="00FA56CE" w:rsidRDefault="00F06932" w:rsidP="00942A24">
            <w:pPr>
              <w:pStyle w:val="ENoteTableText"/>
            </w:pPr>
            <w:r w:rsidRPr="00FA56CE">
              <w:t>Sch</w:t>
            </w:r>
            <w:r w:rsidR="00F94CE6" w:rsidRPr="00FA56CE">
              <w:t> </w:t>
            </w:r>
            <w:r w:rsidR="009D271F" w:rsidRPr="00FA56CE">
              <w:t>1 (items</w:t>
            </w:r>
            <w:r w:rsidR="00FA56CE">
              <w:t> </w:t>
            </w:r>
            <w:r w:rsidR="009D271F" w:rsidRPr="00FA56CE">
              <w:t>1–3, 9</w:t>
            </w:r>
            <w:r w:rsidR="00942A24" w:rsidRPr="00FA56CE">
              <w:t>, 10A–10E, 11, 12A</w:t>
            </w:r>
            <w:r w:rsidR="009D271F" w:rsidRPr="00FA56CE">
              <w:t xml:space="preserve">): </w:t>
            </w:r>
            <w:r w:rsidR="008D5FAE" w:rsidRPr="00FA56CE">
              <w:t>1</w:t>
            </w:r>
            <w:r w:rsidR="00FA56CE">
              <w:t> </w:t>
            </w:r>
            <w:r w:rsidR="008D5FAE" w:rsidRPr="00FA56CE">
              <w:t>July 2013</w:t>
            </w:r>
            <w:r w:rsidR="00103FBF" w:rsidRPr="00FA56CE">
              <w:t xml:space="preserve"> (s 2(1) item</w:t>
            </w:r>
            <w:r w:rsidR="00942A24" w:rsidRPr="00FA56CE">
              <w:t>s</w:t>
            </w:r>
            <w:r w:rsidR="00FA56CE">
              <w:t> </w:t>
            </w:r>
            <w:r w:rsidR="00942A24" w:rsidRPr="00FA56CE">
              <w:t>2, 5, 6A, 7, 8A</w:t>
            </w:r>
            <w:r w:rsidR="00103FBF" w:rsidRPr="00FA56CE">
              <w:t>)</w:t>
            </w:r>
            <w:r w:rsidR="00942A24" w:rsidRPr="00FA56CE">
              <w:br/>
            </w:r>
            <w:r w:rsidRPr="00FA56CE">
              <w:t>Sch</w:t>
            </w:r>
            <w:r w:rsidR="00F94CE6" w:rsidRPr="00FA56CE">
              <w:t> </w:t>
            </w:r>
            <w:r w:rsidR="009D271F" w:rsidRPr="00FA56CE">
              <w:t>1 (items</w:t>
            </w:r>
            <w:r w:rsidR="00FA56CE">
              <w:t> </w:t>
            </w:r>
            <w:r w:rsidR="009D271F" w:rsidRPr="00FA56CE">
              <w:t xml:space="preserve">4–6): </w:t>
            </w:r>
            <w:r w:rsidR="00103FBF" w:rsidRPr="00FA56CE">
              <w:t>1</w:t>
            </w:r>
            <w:r w:rsidR="00FA56CE">
              <w:t> </w:t>
            </w:r>
            <w:r w:rsidR="00103FBF" w:rsidRPr="00FA56CE">
              <w:t>July 2015 (s 2(1) item</w:t>
            </w:r>
            <w:r w:rsidR="00FA56CE">
              <w:t> </w:t>
            </w:r>
            <w:r w:rsidR="00103FBF" w:rsidRPr="00FA56CE">
              <w:t>3)</w:t>
            </w:r>
            <w:r w:rsidR="00942A24" w:rsidRPr="00FA56CE">
              <w:br/>
              <w:t>Sch (items</w:t>
            </w:r>
            <w:r w:rsidR="00FA56CE">
              <w:t> </w:t>
            </w:r>
            <w:r w:rsidR="00942A24" w:rsidRPr="00FA56CE">
              <w:t>7, 8, 12): 27</w:t>
            </w:r>
            <w:r w:rsidR="00FA56CE">
              <w:t> </w:t>
            </w:r>
            <w:r w:rsidR="00942A24" w:rsidRPr="00FA56CE">
              <w:t>June 2013 (s 2(1) items</w:t>
            </w:r>
            <w:r w:rsidR="00FA56CE">
              <w:t> </w:t>
            </w:r>
            <w:r w:rsidR="00942A24" w:rsidRPr="00FA56CE">
              <w:t>4, 8)</w:t>
            </w:r>
            <w:r w:rsidR="00942A24" w:rsidRPr="00FA56CE">
              <w:br/>
              <w:t>Sch 1 (item</w:t>
            </w:r>
            <w:r w:rsidR="00FA56CE">
              <w:t> </w:t>
            </w:r>
            <w:r w:rsidR="00942A24" w:rsidRPr="00FA56CE">
              <w:t>10): 28 Nov 2012 (s 2(1) item</w:t>
            </w:r>
            <w:r w:rsidR="00FA56CE">
              <w:t> </w:t>
            </w:r>
            <w:r w:rsidR="00942A24" w:rsidRPr="00FA56CE">
              <w:t>6)</w:t>
            </w:r>
          </w:p>
        </w:tc>
        <w:tc>
          <w:tcPr>
            <w:tcW w:w="1417" w:type="dxa"/>
            <w:tcBorders>
              <w:top w:val="single" w:sz="4" w:space="0" w:color="auto"/>
            </w:tcBorders>
            <w:shd w:val="clear" w:color="auto" w:fill="auto"/>
          </w:tcPr>
          <w:p w:rsidR="00453A52" w:rsidRPr="00FA56CE" w:rsidRDefault="00237844" w:rsidP="0036734E">
            <w:pPr>
              <w:pStyle w:val="ENoteTableText"/>
            </w:pPr>
            <w:r w:rsidRPr="00FA56CE">
              <w:t>—</w:t>
            </w:r>
          </w:p>
        </w:tc>
      </w:tr>
      <w:tr w:rsidR="00201E77" w:rsidRPr="00FA56CE" w:rsidTr="003D53CF">
        <w:trPr>
          <w:cantSplit/>
        </w:trPr>
        <w:tc>
          <w:tcPr>
            <w:tcW w:w="1838" w:type="dxa"/>
            <w:shd w:val="clear" w:color="auto" w:fill="auto"/>
          </w:tcPr>
          <w:p w:rsidR="00201E77" w:rsidRPr="00FA56CE" w:rsidRDefault="00201E77">
            <w:pPr>
              <w:pStyle w:val="ENoteTableText"/>
            </w:pPr>
            <w:r w:rsidRPr="00FA56CE">
              <w:t>Clean Energy Legislation (Carbon Tax Repeal) Act 2014</w:t>
            </w:r>
          </w:p>
        </w:tc>
        <w:tc>
          <w:tcPr>
            <w:tcW w:w="992" w:type="dxa"/>
            <w:shd w:val="clear" w:color="auto" w:fill="auto"/>
          </w:tcPr>
          <w:p w:rsidR="00201E77" w:rsidRPr="00FA56CE" w:rsidRDefault="00201E77" w:rsidP="0036734E">
            <w:pPr>
              <w:pStyle w:val="ENoteTableText"/>
            </w:pPr>
            <w:r w:rsidRPr="00FA56CE">
              <w:t>83, 2014</w:t>
            </w:r>
          </w:p>
        </w:tc>
        <w:tc>
          <w:tcPr>
            <w:tcW w:w="993" w:type="dxa"/>
            <w:shd w:val="clear" w:color="auto" w:fill="auto"/>
          </w:tcPr>
          <w:p w:rsidR="00201E77" w:rsidRPr="00FA56CE" w:rsidRDefault="00201E77" w:rsidP="0036734E">
            <w:pPr>
              <w:pStyle w:val="ENoteTableText"/>
            </w:pPr>
            <w:r w:rsidRPr="00FA56CE">
              <w:t>17</w:t>
            </w:r>
            <w:r w:rsidR="00FA56CE">
              <w:t> </w:t>
            </w:r>
            <w:r w:rsidRPr="00FA56CE">
              <w:t>July 2014</w:t>
            </w:r>
          </w:p>
        </w:tc>
        <w:tc>
          <w:tcPr>
            <w:tcW w:w="1845" w:type="dxa"/>
            <w:shd w:val="clear" w:color="auto" w:fill="auto"/>
          </w:tcPr>
          <w:p w:rsidR="00201E77" w:rsidRPr="00FA56CE" w:rsidRDefault="00201E77" w:rsidP="00E712C8">
            <w:pPr>
              <w:pStyle w:val="ENoteTableText"/>
            </w:pPr>
            <w:r w:rsidRPr="00FA56CE">
              <w:t>Sch 1 (items</w:t>
            </w:r>
            <w:r w:rsidR="00FA56CE">
              <w:t> </w:t>
            </w:r>
            <w:r w:rsidRPr="00FA56CE">
              <w:t>105–107): 1</w:t>
            </w:r>
            <w:r w:rsidR="00FA56CE">
              <w:t> </w:t>
            </w:r>
            <w:r w:rsidRPr="00FA56CE">
              <w:t>July 2014 (s 2(1) item</w:t>
            </w:r>
            <w:r w:rsidR="00FA56CE">
              <w:t> </w:t>
            </w:r>
            <w:r w:rsidRPr="00FA56CE">
              <w:t>2)</w:t>
            </w:r>
          </w:p>
        </w:tc>
        <w:tc>
          <w:tcPr>
            <w:tcW w:w="1417" w:type="dxa"/>
            <w:shd w:val="clear" w:color="auto" w:fill="auto"/>
          </w:tcPr>
          <w:p w:rsidR="00201E77" w:rsidRPr="00FA56CE" w:rsidRDefault="00201E77" w:rsidP="0036734E">
            <w:pPr>
              <w:pStyle w:val="ENoteTableText"/>
            </w:pPr>
            <w:r w:rsidRPr="00FA56CE">
              <w:t>—</w:t>
            </w:r>
          </w:p>
        </w:tc>
      </w:tr>
      <w:tr w:rsidR="00600597" w:rsidRPr="00FA56CE" w:rsidTr="00C97ECB">
        <w:trPr>
          <w:cantSplit/>
        </w:trPr>
        <w:tc>
          <w:tcPr>
            <w:tcW w:w="1838" w:type="dxa"/>
            <w:shd w:val="clear" w:color="auto" w:fill="auto"/>
          </w:tcPr>
          <w:p w:rsidR="00600597" w:rsidRPr="00FA56CE" w:rsidRDefault="00600597">
            <w:pPr>
              <w:pStyle w:val="ENoteTableText"/>
            </w:pPr>
            <w:r w:rsidRPr="00FA56CE">
              <w:t>Corporations Amendment (Simple Corporate Bonds and Other Measures) Act 2014</w:t>
            </w:r>
          </w:p>
        </w:tc>
        <w:tc>
          <w:tcPr>
            <w:tcW w:w="992" w:type="dxa"/>
            <w:shd w:val="clear" w:color="auto" w:fill="auto"/>
          </w:tcPr>
          <w:p w:rsidR="00600597" w:rsidRPr="00FA56CE" w:rsidRDefault="00600597" w:rsidP="0036734E">
            <w:pPr>
              <w:pStyle w:val="ENoteTableText"/>
            </w:pPr>
            <w:r w:rsidRPr="00FA56CE">
              <w:t>100, 2014</w:t>
            </w:r>
          </w:p>
        </w:tc>
        <w:tc>
          <w:tcPr>
            <w:tcW w:w="993" w:type="dxa"/>
            <w:shd w:val="clear" w:color="auto" w:fill="auto"/>
          </w:tcPr>
          <w:p w:rsidR="00600597" w:rsidRPr="00FA56CE" w:rsidRDefault="00600597" w:rsidP="0036734E">
            <w:pPr>
              <w:pStyle w:val="ENoteTableText"/>
            </w:pPr>
            <w:r w:rsidRPr="00FA56CE">
              <w:t>11 Sept 2014</w:t>
            </w:r>
          </w:p>
        </w:tc>
        <w:tc>
          <w:tcPr>
            <w:tcW w:w="1845" w:type="dxa"/>
            <w:shd w:val="clear" w:color="auto" w:fill="auto"/>
          </w:tcPr>
          <w:p w:rsidR="00600597" w:rsidRPr="00FA56CE" w:rsidRDefault="00600597" w:rsidP="00E712C8">
            <w:pPr>
              <w:pStyle w:val="ENoteTableText"/>
            </w:pPr>
            <w:r w:rsidRPr="00FA56CE">
              <w:t>19 Dec 2014 (s 2(1) item</w:t>
            </w:r>
            <w:r w:rsidR="00FA56CE">
              <w:t> </w:t>
            </w:r>
            <w:r w:rsidRPr="00FA56CE">
              <w:t>2)</w:t>
            </w:r>
          </w:p>
        </w:tc>
        <w:tc>
          <w:tcPr>
            <w:tcW w:w="1417" w:type="dxa"/>
            <w:shd w:val="clear" w:color="auto" w:fill="auto"/>
          </w:tcPr>
          <w:p w:rsidR="00600597" w:rsidRPr="00FA56CE" w:rsidRDefault="00600597" w:rsidP="0036734E">
            <w:pPr>
              <w:pStyle w:val="ENoteTableText"/>
            </w:pPr>
            <w:r w:rsidRPr="00FA56CE">
              <w:t>—</w:t>
            </w:r>
          </w:p>
        </w:tc>
      </w:tr>
      <w:tr w:rsidR="00F676B0" w:rsidRPr="00FA56CE" w:rsidTr="00CE690F">
        <w:trPr>
          <w:cantSplit/>
        </w:trPr>
        <w:tc>
          <w:tcPr>
            <w:tcW w:w="1838" w:type="dxa"/>
            <w:shd w:val="clear" w:color="auto" w:fill="auto"/>
          </w:tcPr>
          <w:p w:rsidR="00F676B0" w:rsidRPr="00FA56CE" w:rsidRDefault="00F676B0">
            <w:pPr>
              <w:pStyle w:val="ENoteTableText"/>
            </w:pPr>
            <w:r w:rsidRPr="00FA56CE">
              <w:t>Corporations Legislation Amendment (Deregulatory and Other Measures) Act 2015</w:t>
            </w:r>
          </w:p>
        </w:tc>
        <w:tc>
          <w:tcPr>
            <w:tcW w:w="992" w:type="dxa"/>
            <w:shd w:val="clear" w:color="auto" w:fill="auto"/>
          </w:tcPr>
          <w:p w:rsidR="00F676B0" w:rsidRPr="00FA56CE" w:rsidRDefault="00F676B0" w:rsidP="0036734E">
            <w:pPr>
              <w:pStyle w:val="ENoteTableText"/>
            </w:pPr>
            <w:r w:rsidRPr="00FA56CE">
              <w:t>19, 2015</w:t>
            </w:r>
          </w:p>
        </w:tc>
        <w:tc>
          <w:tcPr>
            <w:tcW w:w="993" w:type="dxa"/>
            <w:shd w:val="clear" w:color="auto" w:fill="auto"/>
          </w:tcPr>
          <w:p w:rsidR="00F676B0" w:rsidRPr="00FA56CE" w:rsidRDefault="00C97ECB" w:rsidP="0036734E">
            <w:pPr>
              <w:pStyle w:val="ENoteTableText"/>
            </w:pPr>
            <w:r w:rsidRPr="00FA56CE">
              <w:t>1</w:t>
            </w:r>
            <w:r w:rsidR="00F676B0" w:rsidRPr="00FA56CE">
              <w:t>9 Mar 2014</w:t>
            </w:r>
          </w:p>
        </w:tc>
        <w:tc>
          <w:tcPr>
            <w:tcW w:w="1845" w:type="dxa"/>
            <w:shd w:val="clear" w:color="auto" w:fill="auto"/>
          </w:tcPr>
          <w:p w:rsidR="00F676B0" w:rsidRPr="00FA56CE" w:rsidRDefault="00F676B0" w:rsidP="00E712C8">
            <w:pPr>
              <w:pStyle w:val="ENoteTableText"/>
            </w:pPr>
            <w:r w:rsidRPr="00FA56CE">
              <w:t>Sch 1: 19 Mar 2014 (s 2)</w:t>
            </w:r>
          </w:p>
        </w:tc>
        <w:tc>
          <w:tcPr>
            <w:tcW w:w="1417" w:type="dxa"/>
            <w:shd w:val="clear" w:color="auto" w:fill="auto"/>
          </w:tcPr>
          <w:p w:rsidR="00F676B0" w:rsidRPr="00FA56CE" w:rsidRDefault="00F676B0" w:rsidP="0036734E">
            <w:pPr>
              <w:pStyle w:val="ENoteTableText"/>
            </w:pPr>
            <w:r w:rsidRPr="00FA56CE">
              <w:t>—</w:t>
            </w:r>
          </w:p>
        </w:tc>
      </w:tr>
      <w:tr w:rsidR="00530BA7" w:rsidRPr="00FA56CE" w:rsidTr="00C154CB">
        <w:trPr>
          <w:cantSplit/>
        </w:trPr>
        <w:tc>
          <w:tcPr>
            <w:tcW w:w="1838" w:type="dxa"/>
            <w:tcBorders>
              <w:bottom w:val="nil"/>
            </w:tcBorders>
            <w:shd w:val="clear" w:color="auto" w:fill="auto"/>
          </w:tcPr>
          <w:p w:rsidR="00530BA7" w:rsidRPr="00FA56CE" w:rsidRDefault="00530BA7">
            <w:pPr>
              <w:pStyle w:val="ENoteTableText"/>
            </w:pPr>
            <w:r w:rsidRPr="00FA56CE">
              <w:t>Public Governance and Resources Legislation Amendment Act (No.</w:t>
            </w:r>
            <w:r w:rsidR="00FA56CE">
              <w:t> </w:t>
            </w:r>
            <w:r w:rsidRPr="00FA56CE">
              <w:t>1) 2015</w:t>
            </w:r>
          </w:p>
        </w:tc>
        <w:tc>
          <w:tcPr>
            <w:tcW w:w="992" w:type="dxa"/>
            <w:tcBorders>
              <w:bottom w:val="nil"/>
            </w:tcBorders>
            <w:shd w:val="clear" w:color="auto" w:fill="auto"/>
          </w:tcPr>
          <w:p w:rsidR="00530BA7" w:rsidRPr="00FA56CE" w:rsidRDefault="00530BA7" w:rsidP="0036734E">
            <w:pPr>
              <w:pStyle w:val="ENoteTableText"/>
            </w:pPr>
            <w:r w:rsidRPr="00FA56CE">
              <w:t>36, 2015</w:t>
            </w:r>
          </w:p>
        </w:tc>
        <w:tc>
          <w:tcPr>
            <w:tcW w:w="993" w:type="dxa"/>
            <w:tcBorders>
              <w:bottom w:val="nil"/>
            </w:tcBorders>
            <w:shd w:val="clear" w:color="auto" w:fill="auto"/>
          </w:tcPr>
          <w:p w:rsidR="00530BA7" w:rsidRPr="00FA56CE" w:rsidRDefault="00530BA7" w:rsidP="0036734E">
            <w:pPr>
              <w:pStyle w:val="ENoteTableText"/>
            </w:pPr>
            <w:r w:rsidRPr="00FA56CE">
              <w:t>13 Apr 2015</w:t>
            </w:r>
          </w:p>
        </w:tc>
        <w:tc>
          <w:tcPr>
            <w:tcW w:w="1845" w:type="dxa"/>
            <w:tcBorders>
              <w:bottom w:val="nil"/>
            </w:tcBorders>
            <w:shd w:val="clear" w:color="auto" w:fill="auto"/>
          </w:tcPr>
          <w:p w:rsidR="00530BA7" w:rsidRPr="00FA56CE" w:rsidRDefault="00530BA7" w:rsidP="00CE690F">
            <w:pPr>
              <w:pStyle w:val="ENoteTableText"/>
            </w:pPr>
            <w:r w:rsidRPr="00FA56CE">
              <w:t>Sch 5 (items</w:t>
            </w:r>
            <w:r w:rsidR="00FA56CE">
              <w:t> </w:t>
            </w:r>
            <w:r w:rsidRPr="00FA56CE">
              <w:t>32</w:t>
            </w:r>
            <w:r w:rsidR="00CE690F" w:rsidRPr="00FA56CE">
              <w:t>–3</w:t>
            </w:r>
            <w:r w:rsidRPr="00FA56CE">
              <w:t>6, 74–77) and Sch 7: 14 Apr 2015 (s 2)</w:t>
            </w:r>
          </w:p>
        </w:tc>
        <w:tc>
          <w:tcPr>
            <w:tcW w:w="1417" w:type="dxa"/>
            <w:tcBorders>
              <w:bottom w:val="nil"/>
            </w:tcBorders>
            <w:shd w:val="clear" w:color="auto" w:fill="auto"/>
          </w:tcPr>
          <w:p w:rsidR="00530BA7" w:rsidRPr="00FA56CE" w:rsidRDefault="00530BA7" w:rsidP="0036734E">
            <w:pPr>
              <w:pStyle w:val="ENoteTableText"/>
            </w:pPr>
            <w:r w:rsidRPr="00FA56CE">
              <w:t>Sch 5 (items</w:t>
            </w:r>
            <w:r w:rsidR="00FA56CE">
              <w:t> </w:t>
            </w:r>
            <w:r w:rsidRPr="00FA56CE">
              <w:t>74–77) and Sch 7</w:t>
            </w:r>
          </w:p>
        </w:tc>
      </w:tr>
      <w:tr w:rsidR="000B36B2" w:rsidRPr="00FA56CE" w:rsidTr="00C154CB">
        <w:trPr>
          <w:cantSplit/>
        </w:trPr>
        <w:tc>
          <w:tcPr>
            <w:tcW w:w="1838" w:type="dxa"/>
            <w:tcBorders>
              <w:top w:val="nil"/>
              <w:bottom w:val="nil"/>
            </w:tcBorders>
            <w:shd w:val="clear" w:color="auto" w:fill="auto"/>
          </w:tcPr>
          <w:p w:rsidR="000B36B2" w:rsidRPr="00B406A6" w:rsidRDefault="000B36B2" w:rsidP="00B406A6">
            <w:pPr>
              <w:pStyle w:val="ENoteTTi"/>
              <w:rPr>
                <w:b/>
              </w:rPr>
            </w:pPr>
            <w:r w:rsidRPr="00B406A6">
              <w:rPr>
                <w:b/>
              </w:rPr>
              <w:t>as amended by</w:t>
            </w:r>
          </w:p>
        </w:tc>
        <w:tc>
          <w:tcPr>
            <w:tcW w:w="992" w:type="dxa"/>
            <w:tcBorders>
              <w:top w:val="nil"/>
              <w:bottom w:val="nil"/>
            </w:tcBorders>
            <w:shd w:val="clear" w:color="auto" w:fill="auto"/>
          </w:tcPr>
          <w:p w:rsidR="000B36B2" w:rsidRPr="00FA56CE" w:rsidRDefault="000B36B2" w:rsidP="0036734E">
            <w:pPr>
              <w:pStyle w:val="ENoteTableText"/>
            </w:pPr>
          </w:p>
        </w:tc>
        <w:tc>
          <w:tcPr>
            <w:tcW w:w="993" w:type="dxa"/>
            <w:tcBorders>
              <w:top w:val="nil"/>
              <w:bottom w:val="nil"/>
            </w:tcBorders>
            <w:shd w:val="clear" w:color="auto" w:fill="auto"/>
          </w:tcPr>
          <w:p w:rsidR="000B36B2" w:rsidRPr="00FA56CE" w:rsidRDefault="000B36B2" w:rsidP="0036734E">
            <w:pPr>
              <w:pStyle w:val="ENoteTableText"/>
            </w:pPr>
          </w:p>
        </w:tc>
        <w:tc>
          <w:tcPr>
            <w:tcW w:w="1845" w:type="dxa"/>
            <w:tcBorders>
              <w:top w:val="nil"/>
              <w:bottom w:val="nil"/>
            </w:tcBorders>
            <w:shd w:val="clear" w:color="auto" w:fill="auto"/>
          </w:tcPr>
          <w:p w:rsidR="000B36B2" w:rsidRPr="00FA56CE" w:rsidRDefault="000B36B2" w:rsidP="00CE690F">
            <w:pPr>
              <w:pStyle w:val="ENoteTableText"/>
            </w:pPr>
          </w:p>
        </w:tc>
        <w:tc>
          <w:tcPr>
            <w:tcW w:w="1417" w:type="dxa"/>
            <w:tcBorders>
              <w:top w:val="nil"/>
              <w:bottom w:val="nil"/>
            </w:tcBorders>
            <w:shd w:val="clear" w:color="auto" w:fill="auto"/>
          </w:tcPr>
          <w:p w:rsidR="000B36B2" w:rsidRPr="00FA56CE" w:rsidRDefault="000B36B2" w:rsidP="0036734E">
            <w:pPr>
              <w:pStyle w:val="ENoteTableText"/>
            </w:pPr>
          </w:p>
        </w:tc>
      </w:tr>
      <w:tr w:rsidR="000B36B2" w:rsidRPr="00FA56CE" w:rsidTr="00C154CB">
        <w:trPr>
          <w:cantSplit/>
        </w:trPr>
        <w:tc>
          <w:tcPr>
            <w:tcW w:w="1838" w:type="dxa"/>
            <w:tcBorders>
              <w:top w:val="nil"/>
              <w:bottom w:val="single" w:sz="4" w:space="0" w:color="auto"/>
            </w:tcBorders>
            <w:shd w:val="clear" w:color="auto" w:fill="auto"/>
          </w:tcPr>
          <w:p w:rsidR="000B36B2" w:rsidRPr="00FA56CE" w:rsidRDefault="000B36B2" w:rsidP="00827C82">
            <w:pPr>
              <w:pStyle w:val="ENoteTTi"/>
            </w:pPr>
            <w:r w:rsidRPr="000B36B2">
              <w:t>Acts and Instruments (Framework Reform) (Consequential Provisions) Act 2015</w:t>
            </w:r>
          </w:p>
        </w:tc>
        <w:tc>
          <w:tcPr>
            <w:tcW w:w="992" w:type="dxa"/>
            <w:tcBorders>
              <w:top w:val="nil"/>
              <w:bottom w:val="single" w:sz="4" w:space="0" w:color="auto"/>
            </w:tcBorders>
            <w:shd w:val="clear" w:color="auto" w:fill="auto"/>
          </w:tcPr>
          <w:p w:rsidR="000B36B2" w:rsidRPr="00FA56CE" w:rsidRDefault="000B36B2" w:rsidP="0036734E">
            <w:pPr>
              <w:pStyle w:val="ENoteTableText"/>
            </w:pPr>
            <w:r>
              <w:t>126, 2015</w:t>
            </w:r>
          </w:p>
        </w:tc>
        <w:tc>
          <w:tcPr>
            <w:tcW w:w="993" w:type="dxa"/>
            <w:tcBorders>
              <w:top w:val="nil"/>
              <w:bottom w:val="single" w:sz="4" w:space="0" w:color="auto"/>
            </w:tcBorders>
            <w:shd w:val="clear" w:color="auto" w:fill="auto"/>
          </w:tcPr>
          <w:p w:rsidR="000B36B2" w:rsidRPr="00FA56CE" w:rsidRDefault="00A74664" w:rsidP="0036734E">
            <w:pPr>
              <w:pStyle w:val="ENoteTableText"/>
            </w:pPr>
            <w:r>
              <w:t>10 Sept 2015</w:t>
            </w:r>
          </w:p>
        </w:tc>
        <w:tc>
          <w:tcPr>
            <w:tcW w:w="1845" w:type="dxa"/>
            <w:tcBorders>
              <w:top w:val="nil"/>
              <w:bottom w:val="single" w:sz="4" w:space="0" w:color="auto"/>
            </w:tcBorders>
            <w:shd w:val="clear" w:color="auto" w:fill="auto"/>
          </w:tcPr>
          <w:p w:rsidR="000B36B2" w:rsidRPr="00FA56CE" w:rsidRDefault="00A74664" w:rsidP="00CE690F">
            <w:pPr>
              <w:pStyle w:val="ENoteTableText"/>
            </w:pPr>
            <w:r>
              <w:t>Sch 1 (item 486): 5 March 2016 (s 2(1) item 2)</w:t>
            </w:r>
          </w:p>
        </w:tc>
        <w:tc>
          <w:tcPr>
            <w:tcW w:w="1417" w:type="dxa"/>
            <w:tcBorders>
              <w:top w:val="nil"/>
              <w:bottom w:val="single" w:sz="4" w:space="0" w:color="auto"/>
            </w:tcBorders>
            <w:shd w:val="clear" w:color="auto" w:fill="auto"/>
          </w:tcPr>
          <w:p w:rsidR="000B36B2" w:rsidRPr="00FA56CE" w:rsidRDefault="00A74664" w:rsidP="0036734E">
            <w:pPr>
              <w:pStyle w:val="ENoteTableText"/>
            </w:pPr>
            <w:r>
              <w:t>—</w:t>
            </w:r>
          </w:p>
        </w:tc>
      </w:tr>
      <w:tr w:rsidR="00FC17A0" w:rsidRPr="00FA56CE" w:rsidTr="00C154CB">
        <w:trPr>
          <w:cantSplit/>
        </w:trPr>
        <w:tc>
          <w:tcPr>
            <w:tcW w:w="1838" w:type="dxa"/>
            <w:tcBorders>
              <w:top w:val="single" w:sz="4" w:space="0" w:color="auto"/>
              <w:bottom w:val="single" w:sz="4" w:space="0" w:color="auto"/>
            </w:tcBorders>
            <w:shd w:val="clear" w:color="auto" w:fill="auto"/>
          </w:tcPr>
          <w:p w:rsidR="00FC17A0" w:rsidRPr="00FA56CE" w:rsidRDefault="00FC17A0" w:rsidP="00FA56CE">
            <w:pPr>
              <w:pStyle w:val="ENoteTableText"/>
              <w:rPr>
                <w:rFonts w:ascii="Arial" w:hAnsi="Arial" w:cs="Arial"/>
                <w:sz w:val="19"/>
                <w:szCs w:val="19"/>
              </w:rPr>
            </w:pPr>
            <w:r w:rsidRPr="00FA56CE">
              <w:t>Tax and Superannuation Laws Amendment (2015 Measures No.</w:t>
            </w:r>
            <w:r w:rsidR="00FA56CE">
              <w:t> </w:t>
            </w:r>
            <w:r w:rsidRPr="00FA56CE">
              <w:t>1) Act 2015</w:t>
            </w:r>
          </w:p>
        </w:tc>
        <w:tc>
          <w:tcPr>
            <w:tcW w:w="992" w:type="dxa"/>
            <w:tcBorders>
              <w:top w:val="single" w:sz="4" w:space="0" w:color="auto"/>
              <w:bottom w:val="single" w:sz="4" w:space="0" w:color="auto"/>
            </w:tcBorders>
            <w:shd w:val="clear" w:color="auto" w:fill="auto"/>
          </w:tcPr>
          <w:p w:rsidR="00FC17A0" w:rsidRPr="00FA56CE" w:rsidRDefault="00FC17A0" w:rsidP="00FA56CE">
            <w:pPr>
              <w:pStyle w:val="ENoteTableText"/>
            </w:pPr>
            <w:r w:rsidRPr="00FA56CE">
              <w:t>70, 2015</w:t>
            </w:r>
          </w:p>
        </w:tc>
        <w:tc>
          <w:tcPr>
            <w:tcW w:w="993" w:type="dxa"/>
            <w:tcBorders>
              <w:top w:val="single" w:sz="4" w:space="0" w:color="auto"/>
              <w:bottom w:val="single" w:sz="4" w:space="0" w:color="auto"/>
            </w:tcBorders>
            <w:shd w:val="clear" w:color="auto" w:fill="auto"/>
          </w:tcPr>
          <w:p w:rsidR="00FC17A0" w:rsidRPr="00FA56CE" w:rsidRDefault="00FC17A0" w:rsidP="00FA56CE">
            <w:pPr>
              <w:pStyle w:val="ENoteTableText"/>
            </w:pPr>
            <w:r w:rsidRPr="00FA56CE">
              <w:t>25</w:t>
            </w:r>
            <w:r w:rsidR="00FA56CE">
              <w:t> </w:t>
            </w:r>
            <w:r w:rsidRPr="00FA56CE">
              <w:t>June 2015</w:t>
            </w:r>
          </w:p>
        </w:tc>
        <w:tc>
          <w:tcPr>
            <w:tcW w:w="1845" w:type="dxa"/>
            <w:tcBorders>
              <w:top w:val="single" w:sz="4" w:space="0" w:color="auto"/>
              <w:bottom w:val="single" w:sz="4" w:space="0" w:color="auto"/>
            </w:tcBorders>
            <w:shd w:val="clear" w:color="auto" w:fill="auto"/>
          </w:tcPr>
          <w:p w:rsidR="00FC17A0" w:rsidRPr="00FA56CE" w:rsidRDefault="00FC17A0" w:rsidP="00FA56CE">
            <w:pPr>
              <w:pStyle w:val="ENoteTableText"/>
            </w:pPr>
            <w:r w:rsidRPr="00FA56CE">
              <w:t>Sch 1 (items</w:t>
            </w:r>
            <w:r w:rsidR="00FA56CE">
              <w:t> </w:t>
            </w:r>
            <w:r w:rsidRPr="00FA56CE">
              <w:t>27–38, 195–205): 1</w:t>
            </w:r>
            <w:r w:rsidR="00FA56CE">
              <w:t> </w:t>
            </w:r>
            <w:r w:rsidRPr="00FA56CE">
              <w:t>July 2015 (s 2(1) items</w:t>
            </w:r>
            <w:r w:rsidR="00FA56CE">
              <w:t> </w:t>
            </w:r>
            <w:r w:rsidRPr="00FA56CE">
              <w:t>3, 6)</w:t>
            </w:r>
          </w:p>
        </w:tc>
        <w:tc>
          <w:tcPr>
            <w:tcW w:w="1417" w:type="dxa"/>
            <w:tcBorders>
              <w:top w:val="single" w:sz="4" w:space="0" w:color="auto"/>
              <w:bottom w:val="single" w:sz="4" w:space="0" w:color="auto"/>
            </w:tcBorders>
            <w:shd w:val="clear" w:color="auto" w:fill="auto"/>
          </w:tcPr>
          <w:p w:rsidR="00FC17A0" w:rsidRPr="00FA56CE" w:rsidRDefault="00FC17A0" w:rsidP="00FA56CE">
            <w:pPr>
              <w:pStyle w:val="ENoteTableText"/>
            </w:pPr>
            <w:r w:rsidRPr="00FA56CE">
              <w:t>Sch 1 (items</w:t>
            </w:r>
            <w:r w:rsidR="00FA56CE">
              <w:t> </w:t>
            </w:r>
            <w:r w:rsidRPr="00FA56CE">
              <w:t>195–205)</w:t>
            </w:r>
          </w:p>
        </w:tc>
      </w:tr>
      <w:tr w:rsidR="00A817DE" w:rsidRPr="00FA56CE" w:rsidTr="00C154CB">
        <w:trPr>
          <w:cantSplit/>
        </w:trPr>
        <w:tc>
          <w:tcPr>
            <w:tcW w:w="1838" w:type="dxa"/>
            <w:tcBorders>
              <w:top w:val="single" w:sz="4" w:space="0" w:color="auto"/>
              <w:bottom w:val="single" w:sz="4" w:space="0" w:color="auto"/>
            </w:tcBorders>
            <w:shd w:val="clear" w:color="auto" w:fill="auto"/>
          </w:tcPr>
          <w:p w:rsidR="00A817DE" w:rsidRPr="00A06EFA" w:rsidRDefault="00A817DE" w:rsidP="00FA56CE">
            <w:pPr>
              <w:pStyle w:val="ENoteTableText"/>
            </w:pPr>
            <w:r w:rsidRPr="00242C01">
              <w:t>Insolvency Law Reform Act 2016</w:t>
            </w:r>
          </w:p>
        </w:tc>
        <w:tc>
          <w:tcPr>
            <w:tcW w:w="992" w:type="dxa"/>
            <w:tcBorders>
              <w:top w:val="single" w:sz="4" w:space="0" w:color="auto"/>
              <w:bottom w:val="single" w:sz="4" w:space="0" w:color="auto"/>
            </w:tcBorders>
            <w:shd w:val="clear" w:color="auto" w:fill="auto"/>
          </w:tcPr>
          <w:p w:rsidR="00A817DE" w:rsidRPr="00FA56CE" w:rsidRDefault="00A817DE" w:rsidP="00FA56CE">
            <w:pPr>
              <w:pStyle w:val="ENoteTableText"/>
            </w:pPr>
            <w:r>
              <w:t>11, 2016</w:t>
            </w:r>
          </w:p>
        </w:tc>
        <w:tc>
          <w:tcPr>
            <w:tcW w:w="993" w:type="dxa"/>
            <w:tcBorders>
              <w:top w:val="single" w:sz="4" w:space="0" w:color="auto"/>
              <w:bottom w:val="single" w:sz="4" w:space="0" w:color="auto"/>
            </w:tcBorders>
            <w:shd w:val="clear" w:color="auto" w:fill="auto"/>
          </w:tcPr>
          <w:p w:rsidR="00A817DE" w:rsidRPr="00FA56CE" w:rsidRDefault="00A817DE" w:rsidP="00FA56CE">
            <w:pPr>
              <w:pStyle w:val="ENoteTableText"/>
            </w:pPr>
            <w:r>
              <w:t>29 Feb 2016</w:t>
            </w:r>
          </w:p>
        </w:tc>
        <w:tc>
          <w:tcPr>
            <w:tcW w:w="1845" w:type="dxa"/>
            <w:tcBorders>
              <w:top w:val="single" w:sz="4" w:space="0" w:color="auto"/>
              <w:bottom w:val="single" w:sz="4" w:space="0" w:color="auto"/>
            </w:tcBorders>
            <w:shd w:val="clear" w:color="auto" w:fill="auto"/>
          </w:tcPr>
          <w:p w:rsidR="00A817DE" w:rsidRPr="00242C01" w:rsidRDefault="00A817DE" w:rsidP="00242C01">
            <w:pPr>
              <w:pStyle w:val="ENoteTableText"/>
              <w:rPr>
                <w:u w:val="single"/>
              </w:rPr>
            </w:pPr>
            <w:r>
              <w:t>Sch 2 (items 1, 2, 63</w:t>
            </w:r>
            <w:r w:rsidR="00242C01">
              <w:t>–</w:t>
            </w:r>
            <w:r>
              <w:t>93, 95</w:t>
            </w:r>
            <w:r w:rsidR="00242C01">
              <w:t>–</w:t>
            </w:r>
            <w:r>
              <w:t>265, 322)</w:t>
            </w:r>
            <w:r w:rsidR="00242C01">
              <w:t xml:space="preserve"> and Sch 3 (items 1–3, 5–35)</w:t>
            </w:r>
            <w:r w:rsidR="00B9358C">
              <w:t xml:space="preserve">: </w:t>
            </w:r>
            <w:r w:rsidR="00B9358C">
              <w:rPr>
                <w:u w:val="single"/>
              </w:rPr>
              <w:t>awai</w:t>
            </w:r>
            <w:r w:rsidR="004E07E1">
              <w:rPr>
                <w:u w:val="single"/>
              </w:rPr>
              <w:t>ting commencement (s 2(1) items 3, 5</w:t>
            </w:r>
            <w:r w:rsidR="00242C01">
              <w:rPr>
                <w:u w:val="single"/>
              </w:rPr>
              <w:t>,</w:t>
            </w:r>
            <w:r w:rsidR="004E07E1">
              <w:rPr>
                <w:u w:val="single"/>
              </w:rPr>
              <w:t xml:space="preserve"> 7</w:t>
            </w:r>
            <w:r w:rsidR="00242C01">
              <w:rPr>
                <w:u w:val="single"/>
              </w:rPr>
              <w:t>, 8</w:t>
            </w:r>
            <w:r w:rsidR="00B9358C">
              <w:rPr>
                <w:u w:val="single"/>
              </w:rPr>
              <w:t>)</w:t>
            </w:r>
            <w:r w:rsidR="00B9358C">
              <w:rPr>
                <w:u w:val="single"/>
              </w:rPr>
              <w:br/>
            </w:r>
            <w:r w:rsidR="004E07E1">
              <w:t xml:space="preserve">Sch 2 (item 94): </w:t>
            </w:r>
            <w:r w:rsidR="004E07E1">
              <w:rPr>
                <w:u w:val="single"/>
              </w:rPr>
              <w:t>awaiting commencement (s 2(1) item 4)</w:t>
            </w:r>
          </w:p>
        </w:tc>
        <w:tc>
          <w:tcPr>
            <w:tcW w:w="1417" w:type="dxa"/>
            <w:tcBorders>
              <w:top w:val="single" w:sz="4" w:space="0" w:color="auto"/>
              <w:bottom w:val="single" w:sz="4" w:space="0" w:color="auto"/>
            </w:tcBorders>
            <w:shd w:val="clear" w:color="auto" w:fill="auto"/>
          </w:tcPr>
          <w:p w:rsidR="00A817DE" w:rsidRPr="00FA56CE" w:rsidRDefault="00A817DE" w:rsidP="00FA56CE">
            <w:pPr>
              <w:pStyle w:val="ENoteTableText"/>
            </w:pPr>
            <w:r>
              <w:t>—</w:t>
            </w:r>
          </w:p>
        </w:tc>
      </w:tr>
      <w:tr w:rsidR="00827C82" w:rsidRPr="00FA56CE" w:rsidTr="008637C8">
        <w:trPr>
          <w:cantSplit/>
        </w:trPr>
        <w:tc>
          <w:tcPr>
            <w:tcW w:w="1838" w:type="dxa"/>
            <w:tcBorders>
              <w:top w:val="single" w:sz="4" w:space="0" w:color="auto"/>
              <w:bottom w:val="single" w:sz="12" w:space="0" w:color="auto"/>
            </w:tcBorders>
            <w:shd w:val="clear" w:color="auto" w:fill="auto"/>
          </w:tcPr>
          <w:p w:rsidR="00827C82" w:rsidRPr="00827C82" w:rsidRDefault="00827C82" w:rsidP="00FA56CE">
            <w:pPr>
              <w:pStyle w:val="ENoteTableText"/>
            </w:pPr>
            <w:r w:rsidRPr="00B406A6">
              <w:rPr>
                <w:szCs w:val="24"/>
              </w:rPr>
              <w:t xml:space="preserve">Corporations Amendment </w:t>
            </w:r>
            <w:r w:rsidRPr="00B406A6">
              <w:t>(Financial Advice Measures) Act 2016</w:t>
            </w:r>
          </w:p>
        </w:tc>
        <w:tc>
          <w:tcPr>
            <w:tcW w:w="992" w:type="dxa"/>
            <w:tcBorders>
              <w:top w:val="single" w:sz="4" w:space="0" w:color="auto"/>
              <w:bottom w:val="single" w:sz="12" w:space="0" w:color="auto"/>
            </w:tcBorders>
            <w:shd w:val="clear" w:color="auto" w:fill="auto"/>
          </w:tcPr>
          <w:p w:rsidR="00827C82" w:rsidRPr="00FA56CE" w:rsidRDefault="00827C82" w:rsidP="00FA56CE">
            <w:pPr>
              <w:pStyle w:val="ENoteTableText"/>
            </w:pPr>
            <w:r>
              <w:t>22, 2016</w:t>
            </w:r>
          </w:p>
        </w:tc>
        <w:tc>
          <w:tcPr>
            <w:tcW w:w="993" w:type="dxa"/>
            <w:tcBorders>
              <w:top w:val="single" w:sz="4" w:space="0" w:color="auto"/>
              <w:bottom w:val="single" w:sz="12" w:space="0" w:color="auto"/>
            </w:tcBorders>
            <w:shd w:val="clear" w:color="auto" w:fill="auto"/>
          </w:tcPr>
          <w:p w:rsidR="00827C82" w:rsidRPr="00FA56CE" w:rsidRDefault="00827C82" w:rsidP="00FA56CE">
            <w:pPr>
              <w:pStyle w:val="ENoteTableText"/>
            </w:pPr>
            <w:r>
              <w:t>18 Mar 2016</w:t>
            </w:r>
          </w:p>
        </w:tc>
        <w:tc>
          <w:tcPr>
            <w:tcW w:w="1845" w:type="dxa"/>
            <w:tcBorders>
              <w:top w:val="single" w:sz="4" w:space="0" w:color="auto"/>
              <w:bottom w:val="single" w:sz="12" w:space="0" w:color="auto"/>
            </w:tcBorders>
            <w:shd w:val="clear" w:color="auto" w:fill="auto"/>
          </w:tcPr>
          <w:p w:rsidR="00827C82" w:rsidRPr="00FA56CE" w:rsidRDefault="00827C82" w:rsidP="00FA56CE">
            <w:pPr>
              <w:pStyle w:val="ENoteTableText"/>
            </w:pPr>
            <w:r>
              <w:t>Sch 1: 19 Mar 2016 (s 2(1) item 2)</w:t>
            </w:r>
          </w:p>
        </w:tc>
        <w:tc>
          <w:tcPr>
            <w:tcW w:w="1417" w:type="dxa"/>
            <w:tcBorders>
              <w:top w:val="single" w:sz="4" w:space="0" w:color="auto"/>
              <w:bottom w:val="single" w:sz="12" w:space="0" w:color="auto"/>
            </w:tcBorders>
            <w:shd w:val="clear" w:color="auto" w:fill="auto"/>
          </w:tcPr>
          <w:p w:rsidR="00827C82" w:rsidRPr="00FA56CE" w:rsidRDefault="00827C82" w:rsidP="00FA56CE">
            <w:pPr>
              <w:pStyle w:val="ENoteTableText"/>
            </w:pPr>
            <w:r>
              <w:t>—</w:t>
            </w:r>
          </w:p>
        </w:tc>
      </w:tr>
    </w:tbl>
    <w:p w:rsidR="0036734E" w:rsidRPr="00FA56CE" w:rsidRDefault="0036734E" w:rsidP="00D8725E">
      <w:pPr>
        <w:pStyle w:val="Tabletext"/>
      </w:pPr>
    </w:p>
    <w:p w:rsidR="00F8088A" w:rsidRPr="00FA56CE" w:rsidRDefault="00F8088A" w:rsidP="0036734E">
      <w:pPr>
        <w:pStyle w:val="EndNotespara"/>
      </w:pPr>
      <w:r w:rsidRPr="00FA56CE">
        <w:rPr>
          <w:i/>
        </w:rPr>
        <w:t>(a)</w:t>
      </w:r>
      <w:r w:rsidRPr="00FA56CE">
        <w:rPr>
          <w:i/>
        </w:rPr>
        <w:tab/>
      </w:r>
      <w:r w:rsidRPr="00FA56CE">
        <w:t xml:space="preserve">The </w:t>
      </w:r>
      <w:r w:rsidRPr="00FA56CE">
        <w:rPr>
          <w:i/>
        </w:rPr>
        <w:t>Corporations Act 2001</w:t>
      </w:r>
      <w:r w:rsidRPr="00FA56CE">
        <w:t xml:space="preserve"> was amended by Schedule</w:t>
      </w:r>
      <w:r w:rsidR="00FA56CE">
        <w:t> </w:t>
      </w:r>
      <w:r w:rsidRPr="00FA56CE">
        <w:t>2 (items</w:t>
      </w:r>
      <w:r w:rsidR="00FA56CE">
        <w:t> </w:t>
      </w:r>
      <w:r w:rsidRPr="00FA56CE">
        <w:t>12–16) and Schedule</w:t>
      </w:r>
      <w:r w:rsidR="00FA56CE">
        <w:t> </w:t>
      </w:r>
      <w:r w:rsidRPr="00FA56CE">
        <w:t xml:space="preserve">6 only of the </w:t>
      </w:r>
      <w:r w:rsidRPr="00FA56CE">
        <w:rPr>
          <w:i/>
        </w:rPr>
        <w:t>Corporations (Repeals, Consequentials and Transitionals) Act 2001</w:t>
      </w:r>
      <w:r w:rsidRPr="00FA56CE">
        <w:t>, subsections</w:t>
      </w:r>
      <w:r w:rsidR="00FA56CE">
        <w:t> </w:t>
      </w:r>
      <w:r w:rsidRPr="00FA56CE">
        <w:t>2(2) and (14) of which provide as follows:</w:t>
      </w:r>
    </w:p>
    <w:p w:rsidR="00F8088A" w:rsidRPr="00FA56CE" w:rsidRDefault="00F8088A" w:rsidP="0036734E">
      <w:pPr>
        <w:pStyle w:val="EndNotessubpara"/>
      </w:pPr>
      <w:r w:rsidRPr="00FA56CE">
        <w:tab/>
        <w:t>(2)</w:t>
      </w:r>
      <w:r w:rsidRPr="00FA56CE">
        <w:tab/>
        <w:t>Schedules</w:t>
      </w:r>
      <w:r w:rsidR="00FA56CE">
        <w:t> </w:t>
      </w:r>
      <w:r w:rsidRPr="00FA56CE">
        <w:t xml:space="preserve">1 and 2 commence, or are taken to have commenced, at the same time as the </w:t>
      </w:r>
      <w:r w:rsidRPr="00FA56CE">
        <w:rPr>
          <w:i/>
        </w:rPr>
        <w:t>Corporations Act 2001</w:t>
      </w:r>
      <w:r w:rsidRPr="00FA56CE">
        <w:t>.</w:t>
      </w:r>
    </w:p>
    <w:p w:rsidR="00F8088A" w:rsidRPr="00FA56CE" w:rsidRDefault="00F8088A" w:rsidP="0036734E">
      <w:pPr>
        <w:pStyle w:val="EndNotessubpara"/>
      </w:pPr>
      <w:r w:rsidRPr="00FA56CE">
        <w:tab/>
        <w:t>(14)</w:t>
      </w:r>
      <w:r w:rsidRPr="00FA56CE">
        <w:tab/>
        <w:t>Schedule</w:t>
      </w:r>
      <w:r w:rsidR="00FA56CE">
        <w:t> </w:t>
      </w:r>
      <w:r w:rsidRPr="00FA56CE">
        <w:t xml:space="preserve">6 commences, or is taken to have commenced, at the same time as the </w:t>
      </w:r>
      <w:r w:rsidRPr="00FA56CE">
        <w:rPr>
          <w:i/>
        </w:rPr>
        <w:t>Corporations Act 2001</w:t>
      </w:r>
      <w:r w:rsidRPr="00FA56CE">
        <w:t>.</w:t>
      </w:r>
    </w:p>
    <w:p w:rsidR="00393A9A" w:rsidRPr="00FA56CE" w:rsidRDefault="00393A9A" w:rsidP="0036734E">
      <w:pPr>
        <w:pStyle w:val="EndNotespara"/>
      </w:pPr>
      <w:r w:rsidRPr="00FA56CE">
        <w:rPr>
          <w:i/>
        </w:rPr>
        <w:t>(a</w:t>
      </w:r>
      <w:r w:rsidR="0055319A" w:rsidRPr="00FA56CE">
        <w:rPr>
          <w:i/>
        </w:rPr>
        <w:t>a)</w:t>
      </w:r>
      <w:r w:rsidRPr="00FA56CE">
        <w:tab/>
      </w:r>
      <w:r w:rsidRPr="00FA56CE">
        <w:rPr>
          <w:color w:val="000000"/>
        </w:rPr>
        <w:t>Subsection</w:t>
      </w:r>
      <w:r w:rsidR="00FA56CE">
        <w:rPr>
          <w:color w:val="000000"/>
        </w:rPr>
        <w:t> </w:t>
      </w:r>
      <w:r w:rsidRPr="00FA56CE">
        <w:rPr>
          <w:color w:val="000000"/>
        </w:rPr>
        <w:t>2(1) (item</w:t>
      </w:r>
      <w:r w:rsidR="00FA56CE">
        <w:rPr>
          <w:color w:val="000000"/>
        </w:rPr>
        <w:t> </w:t>
      </w:r>
      <w:r w:rsidR="00BD3F72" w:rsidRPr="00FA56CE">
        <w:rPr>
          <w:color w:val="000000"/>
        </w:rPr>
        <w:t>28</w:t>
      </w:r>
      <w:r w:rsidRPr="00FA56CE">
        <w:rPr>
          <w:color w:val="000000"/>
        </w:rPr>
        <w:t xml:space="preserve">) </w:t>
      </w:r>
      <w:r w:rsidRPr="00FA56CE">
        <w:t xml:space="preserve">of </w:t>
      </w:r>
      <w:r w:rsidRPr="00FA56CE">
        <w:rPr>
          <w:color w:val="000000"/>
        </w:rPr>
        <w:t xml:space="preserve">the </w:t>
      </w:r>
      <w:r w:rsidRPr="00FA56CE">
        <w:rPr>
          <w:i/>
        </w:rPr>
        <w:t>Statute Law Revision Act 2006</w:t>
      </w:r>
      <w:r w:rsidRPr="00FA56CE">
        <w:rPr>
          <w:color w:val="000000"/>
        </w:rPr>
        <w:t xml:space="preserve"> provides as follows:</w:t>
      </w:r>
    </w:p>
    <w:p w:rsidR="00393A9A" w:rsidRPr="00FA56CE" w:rsidRDefault="00393A9A" w:rsidP="0036734E">
      <w:pPr>
        <w:pStyle w:val="EndNotessubpara"/>
      </w:pPr>
      <w:r w:rsidRPr="00FA56CE">
        <w:tab/>
        <w:t>(1)</w:t>
      </w:r>
      <w:r w:rsidRPr="00FA56CE">
        <w:tab/>
        <w:t>Each provision of this Act specified in column 1 of the table commences, or is taken to have commenced, in accordance with column 2 of the table. Any other statement in column 2 has effect according to its terms.</w:t>
      </w:r>
    </w:p>
    <w:p w:rsidR="00393A9A" w:rsidRPr="00FA56CE" w:rsidRDefault="00393A9A" w:rsidP="00E24C5F">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3E6B58" w:rsidRPr="00FA56CE">
        <w:trPr>
          <w:cantSplit/>
          <w:tblHeader/>
        </w:trPr>
        <w:tc>
          <w:tcPr>
            <w:tcW w:w="7111" w:type="dxa"/>
            <w:gridSpan w:val="3"/>
            <w:tcBorders>
              <w:top w:val="single" w:sz="12" w:space="0" w:color="auto"/>
              <w:left w:val="nil"/>
              <w:bottom w:val="nil"/>
              <w:right w:val="nil"/>
            </w:tcBorders>
          </w:tcPr>
          <w:p w:rsidR="003E6B58" w:rsidRPr="00FA56CE" w:rsidRDefault="003E6B58" w:rsidP="003E6B58">
            <w:pPr>
              <w:pStyle w:val="Tabletext"/>
              <w:keepNext/>
              <w:rPr>
                <w:rFonts w:ascii="Arial" w:hAnsi="Arial" w:cs="Arial"/>
                <w:b/>
                <w:sz w:val="16"/>
              </w:rPr>
            </w:pPr>
            <w:r w:rsidRPr="00FA56CE">
              <w:rPr>
                <w:rFonts w:ascii="Arial" w:hAnsi="Arial" w:cs="Arial"/>
                <w:b/>
                <w:sz w:val="16"/>
              </w:rPr>
              <w:t>Commencement information</w:t>
            </w:r>
          </w:p>
        </w:tc>
      </w:tr>
      <w:tr w:rsidR="003E6B58" w:rsidRPr="00FA56CE">
        <w:trPr>
          <w:cantSplit/>
          <w:tblHeader/>
        </w:trPr>
        <w:tc>
          <w:tcPr>
            <w:tcW w:w="1701" w:type="dxa"/>
            <w:tcBorders>
              <w:top w:val="single" w:sz="6" w:space="0" w:color="auto"/>
              <w:left w:val="nil"/>
              <w:bottom w:val="single" w:sz="4" w:space="0" w:color="auto"/>
              <w:right w:val="nil"/>
            </w:tcBorders>
          </w:tcPr>
          <w:p w:rsidR="003E6B58" w:rsidRPr="00FA56CE" w:rsidRDefault="003E6B58" w:rsidP="003E6B58">
            <w:pPr>
              <w:pStyle w:val="Tabletext"/>
              <w:keepNext/>
              <w:rPr>
                <w:rFonts w:ascii="Arial" w:hAnsi="Arial" w:cs="Arial"/>
                <w:b/>
                <w:sz w:val="16"/>
              </w:rPr>
            </w:pPr>
            <w:r w:rsidRPr="00FA56CE">
              <w:rPr>
                <w:rFonts w:ascii="Arial" w:hAnsi="Arial" w:cs="Arial"/>
                <w:b/>
                <w:sz w:val="16"/>
              </w:rPr>
              <w:t>Column 1</w:t>
            </w:r>
          </w:p>
        </w:tc>
        <w:tc>
          <w:tcPr>
            <w:tcW w:w="3828" w:type="dxa"/>
            <w:tcBorders>
              <w:top w:val="single" w:sz="6" w:space="0" w:color="auto"/>
              <w:left w:val="nil"/>
              <w:bottom w:val="single" w:sz="4" w:space="0" w:color="auto"/>
              <w:right w:val="nil"/>
            </w:tcBorders>
          </w:tcPr>
          <w:p w:rsidR="003E6B58" w:rsidRPr="00FA56CE" w:rsidRDefault="003E6B58" w:rsidP="003E6B58">
            <w:pPr>
              <w:pStyle w:val="Tabletext"/>
              <w:keepNext/>
              <w:rPr>
                <w:rFonts w:ascii="Arial" w:hAnsi="Arial" w:cs="Arial"/>
                <w:b/>
                <w:sz w:val="16"/>
              </w:rPr>
            </w:pPr>
            <w:r w:rsidRPr="00FA56CE">
              <w:rPr>
                <w:rFonts w:ascii="Arial" w:hAnsi="Arial" w:cs="Arial"/>
                <w:b/>
                <w:sz w:val="16"/>
              </w:rPr>
              <w:t>Column 2</w:t>
            </w:r>
          </w:p>
        </w:tc>
        <w:tc>
          <w:tcPr>
            <w:tcW w:w="1582" w:type="dxa"/>
            <w:tcBorders>
              <w:top w:val="single" w:sz="6" w:space="0" w:color="auto"/>
              <w:left w:val="nil"/>
              <w:bottom w:val="single" w:sz="4" w:space="0" w:color="auto"/>
              <w:right w:val="nil"/>
            </w:tcBorders>
          </w:tcPr>
          <w:p w:rsidR="003E6B58" w:rsidRPr="00FA56CE" w:rsidRDefault="003E6B58" w:rsidP="003E6B58">
            <w:pPr>
              <w:pStyle w:val="Tabletext"/>
              <w:keepNext/>
              <w:rPr>
                <w:rFonts w:ascii="Arial" w:hAnsi="Arial" w:cs="Arial"/>
                <w:b/>
                <w:sz w:val="16"/>
              </w:rPr>
            </w:pPr>
            <w:r w:rsidRPr="00FA56CE">
              <w:rPr>
                <w:rFonts w:ascii="Arial" w:hAnsi="Arial" w:cs="Arial"/>
                <w:b/>
                <w:sz w:val="16"/>
              </w:rPr>
              <w:t>Column 3</w:t>
            </w:r>
          </w:p>
        </w:tc>
      </w:tr>
      <w:tr w:rsidR="00393A9A" w:rsidRPr="00FA56CE">
        <w:trPr>
          <w:cantSplit/>
          <w:tblHeader/>
        </w:trPr>
        <w:tc>
          <w:tcPr>
            <w:tcW w:w="1701" w:type="dxa"/>
            <w:tcBorders>
              <w:top w:val="single" w:sz="2" w:space="0" w:color="auto"/>
              <w:left w:val="nil"/>
              <w:bottom w:val="single" w:sz="12" w:space="0" w:color="auto"/>
              <w:right w:val="nil"/>
            </w:tcBorders>
          </w:tcPr>
          <w:p w:rsidR="00393A9A" w:rsidRPr="00FA56CE" w:rsidRDefault="00393A9A" w:rsidP="00393A9A">
            <w:pPr>
              <w:pStyle w:val="Tabletext"/>
              <w:keepNext/>
              <w:rPr>
                <w:rFonts w:ascii="Helvetica" w:hAnsi="Helvetica"/>
                <w:b/>
                <w:color w:val="000000"/>
                <w:sz w:val="16"/>
                <w:szCs w:val="16"/>
              </w:rPr>
            </w:pPr>
            <w:r w:rsidRPr="00FA56CE">
              <w:rPr>
                <w:rFonts w:ascii="Arial" w:hAnsi="Arial" w:cs="Arial"/>
                <w:b/>
                <w:color w:val="000000"/>
                <w:sz w:val="16"/>
                <w:szCs w:val="16"/>
              </w:rPr>
              <w:t>Provision(s)</w:t>
            </w:r>
          </w:p>
        </w:tc>
        <w:tc>
          <w:tcPr>
            <w:tcW w:w="3828" w:type="dxa"/>
            <w:tcBorders>
              <w:top w:val="single" w:sz="2" w:space="0" w:color="auto"/>
              <w:left w:val="nil"/>
              <w:bottom w:val="single" w:sz="12" w:space="0" w:color="auto"/>
              <w:right w:val="nil"/>
            </w:tcBorders>
          </w:tcPr>
          <w:p w:rsidR="00393A9A" w:rsidRPr="00FA56CE" w:rsidRDefault="00393A9A" w:rsidP="00393A9A">
            <w:pPr>
              <w:pStyle w:val="Tabletext"/>
              <w:keepNext/>
              <w:rPr>
                <w:rFonts w:ascii="Helvetica" w:hAnsi="Helvetica"/>
                <w:b/>
                <w:color w:val="000000"/>
                <w:sz w:val="16"/>
                <w:szCs w:val="16"/>
              </w:rPr>
            </w:pPr>
            <w:r w:rsidRPr="00FA56CE">
              <w:rPr>
                <w:rFonts w:ascii="Arial" w:hAnsi="Arial" w:cs="Arial"/>
                <w:b/>
                <w:color w:val="000000"/>
                <w:sz w:val="16"/>
                <w:szCs w:val="16"/>
              </w:rPr>
              <w:t>Commencement</w:t>
            </w:r>
          </w:p>
        </w:tc>
        <w:tc>
          <w:tcPr>
            <w:tcW w:w="1582" w:type="dxa"/>
            <w:tcBorders>
              <w:top w:val="single" w:sz="2" w:space="0" w:color="auto"/>
              <w:left w:val="nil"/>
              <w:bottom w:val="single" w:sz="12" w:space="0" w:color="auto"/>
              <w:right w:val="nil"/>
            </w:tcBorders>
          </w:tcPr>
          <w:p w:rsidR="00393A9A" w:rsidRPr="00FA56CE" w:rsidRDefault="00393A9A" w:rsidP="00393A9A">
            <w:pPr>
              <w:pStyle w:val="Tabletext"/>
              <w:keepNext/>
              <w:rPr>
                <w:rFonts w:ascii="Helvetica" w:hAnsi="Helvetica"/>
                <w:b/>
                <w:color w:val="000000"/>
                <w:sz w:val="16"/>
                <w:szCs w:val="16"/>
              </w:rPr>
            </w:pPr>
            <w:r w:rsidRPr="00FA56CE">
              <w:rPr>
                <w:rFonts w:ascii="Arial" w:hAnsi="Arial" w:cs="Arial"/>
                <w:b/>
                <w:color w:val="000000"/>
                <w:sz w:val="16"/>
                <w:szCs w:val="16"/>
              </w:rPr>
              <w:t>Date/Details</w:t>
            </w:r>
          </w:p>
        </w:tc>
      </w:tr>
      <w:tr w:rsidR="00BD3F72" w:rsidRPr="00FA5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BD3F72" w:rsidRPr="00FA56CE" w:rsidRDefault="00BD3F72" w:rsidP="00BD3F72">
            <w:pPr>
              <w:pStyle w:val="Tabletext"/>
              <w:rPr>
                <w:rFonts w:ascii="Arial" w:hAnsi="Arial" w:cs="Arial"/>
                <w:sz w:val="16"/>
                <w:szCs w:val="16"/>
              </w:rPr>
            </w:pPr>
            <w:r w:rsidRPr="00FA56CE">
              <w:rPr>
                <w:rFonts w:ascii="Arial" w:hAnsi="Arial" w:cs="Arial"/>
                <w:sz w:val="16"/>
                <w:szCs w:val="16"/>
              </w:rPr>
              <w:t>28.  Schedule</w:t>
            </w:r>
            <w:r w:rsidR="00FA56CE">
              <w:rPr>
                <w:rFonts w:ascii="Arial" w:hAnsi="Arial" w:cs="Arial"/>
                <w:sz w:val="16"/>
                <w:szCs w:val="16"/>
              </w:rPr>
              <w:t> </w:t>
            </w:r>
            <w:r w:rsidRPr="00FA56CE">
              <w:rPr>
                <w:rFonts w:ascii="Arial" w:hAnsi="Arial" w:cs="Arial"/>
                <w:sz w:val="16"/>
                <w:szCs w:val="16"/>
              </w:rPr>
              <w:t>2, items</w:t>
            </w:r>
            <w:r w:rsidR="00FA56CE">
              <w:rPr>
                <w:rFonts w:ascii="Arial" w:hAnsi="Arial" w:cs="Arial"/>
                <w:sz w:val="16"/>
                <w:szCs w:val="16"/>
              </w:rPr>
              <w:t> </w:t>
            </w:r>
            <w:r w:rsidRPr="00FA56CE">
              <w:rPr>
                <w:rFonts w:ascii="Arial" w:hAnsi="Arial" w:cs="Arial"/>
                <w:sz w:val="16"/>
                <w:szCs w:val="16"/>
              </w:rPr>
              <w:t>11 to 13</w:t>
            </w:r>
          </w:p>
        </w:tc>
        <w:tc>
          <w:tcPr>
            <w:tcW w:w="3828" w:type="dxa"/>
            <w:tcBorders>
              <w:top w:val="single" w:sz="2" w:space="0" w:color="auto"/>
              <w:bottom w:val="single" w:sz="2" w:space="0" w:color="auto"/>
            </w:tcBorders>
            <w:shd w:val="clear" w:color="auto" w:fill="auto"/>
          </w:tcPr>
          <w:p w:rsidR="00BD3F72" w:rsidRPr="00FA56CE" w:rsidRDefault="00BD3F72" w:rsidP="00BD3F72">
            <w:pPr>
              <w:pStyle w:val="Tabletext"/>
              <w:rPr>
                <w:rFonts w:ascii="Arial" w:hAnsi="Arial" w:cs="Arial"/>
                <w:sz w:val="16"/>
                <w:szCs w:val="16"/>
              </w:rPr>
            </w:pPr>
            <w:r w:rsidRPr="00FA56CE">
              <w:rPr>
                <w:rFonts w:ascii="Arial" w:hAnsi="Arial" w:cs="Arial"/>
                <w:sz w:val="16"/>
                <w:szCs w:val="16"/>
              </w:rPr>
              <w:t xml:space="preserve">Immediately after the time specified in the </w:t>
            </w:r>
            <w:r w:rsidRPr="00FA56CE">
              <w:rPr>
                <w:rFonts w:ascii="Arial" w:hAnsi="Arial" w:cs="Arial"/>
                <w:i/>
                <w:sz w:val="16"/>
                <w:szCs w:val="16"/>
              </w:rPr>
              <w:t>Corporations (Repeals, Consequentials and Transitionals) Act 2001</w:t>
            </w:r>
            <w:r w:rsidRPr="00FA56CE">
              <w:rPr>
                <w:rFonts w:ascii="Arial" w:hAnsi="Arial" w:cs="Arial"/>
                <w:sz w:val="16"/>
                <w:szCs w:val="16"/>
              </w:rPr>
              <w:t xml:space="preserve"> for the commencement of item</w:t>
            </w:r>
            <w:r w:rsidR="00FA56CE">
              <w:rPr>
                <w:rFonts w:ascii="Arial" w:hAnsi="Arial" w:cs="Arial"/>
                <w:sz w:val="16"/>
                <w:szCs w:val="16"/>
              </w:rPr>
              <w:t> </w:t>
            </w:r>
            <w:r w:rsidRPr="00FA56CE">
              <w:rPr>
                <w:rFonts w:ascii="Arial" w:hAnsi="Arial" w:cs="Arial"/>
                <w:sz w:val="16"/>
                <w:szCs w:val="16"/>
              </w:rPr>
              <w:t>4 of Schedule</w:t>
            </w:r>
            <w:r w:rsidR="00FA56CE">
              <w:rPr>
                <w:rFonts w:ascii="Arial" w:hAnsi="Arial" w:cs="Arial"/>
                <w:sz w:val="16"/>
                <w:szCs w:val="16"/>
              </w:rPr>
              <w:t> </w:t>
            </w:r>
            <w:r w:rsidRPr="00FA56CE">
              <w:rPr>
                <w:rFonts w:ascii="Arial" w:hAnsi="Arial" w:cs="Arial"/>
                <w:sz w:val="16"/>
                <w:szCs w:val="16"/>
              </w:rPr>
              <w:t>6 to that Act.</w:t>
            </w:r>
          </w:p>
        </w:tc>
        <w:tc>
          <w:tcPr>
            <w:tcW w:w="1582" w:type="dxa"/>
            <w:tcBorders>
              <w:top w:val="single" w:sz="2" w:space="0" w:color="auto"/>
              <w:bottom w:val="single" w:sz="2" w:space="0" w:color="auto"/>
            </w:tcBorders>
            <w:shd w:val="clear" w:color="auto" w:fill="auto"/>
          </w:tcPr>
          <w:p w:rsidR="00BD3F72" w:rsidRPr="00FA56CE" w:rsidRDefault="00BD3F72" w:rsidP="00BD3F72">
            <w:pPr>
              <w:pStyle w:val="Tabletext"/>
              <w:rPr>
                <w:rFonts w:ascii="Arial" w:hAnsi="Arial" w:cs="Arial"/>
                <w:sz w:val="16"/>
                <w:szCs w:val="16"/>
              </w:rPr>
            </w:pPr>
            <w:r w:rsidRPr="00FA56CE">
              <w:rPr>
                <w:rFonts w:ascii="Arial" w:hAnsi="Arial" w:cs="Arial"/>
                <w:sz w:val="16"/>
                <w:szCs w:val="16"/>
              </w:rPr>
              <w:t>15</w:t>
            </w:r>
            <w:r w:rsidR="00FA56CE">
              <w:rPr>
                <w:rFonts w:ascii="Arial" w:hAnsi="Arial" w:cs="Arial"/>
                <w:sz w:val="16"/>
                <w:szCs w:val="16"/>
              </w:rPr>
              <w:t> </w:t>
            </w:r>
            <w:r w:rsidRPr="00FA56CE">
              <w:rPr>
                <w:rFonts w:ascii="Arial" w:hAnsi="Arial" w:cs="Arial"/>
                <w:sz w:val="16"/>
                <w:szCs w:val="16"/>
              </w:rPr>
              <w:t>July 2001</w:t>
            </w:r>
          </w:p>
        </w:tc>
      </w:tr>
    </w:tbl>
    <w:p w:rsidR="00F8088A" w:rsidRPr="00FA56CE" w:rsidRDefault="00F8088A" w:rsidP="0036734E">
      <w:pPr>
        <w:pStyle w:val="EndNotespara"/>
      </w:pPr>
      <w:r w:rsidRPr="00FA56CE">
        <w:rPr>
          <w:i/>
        </w:rPr>
        <w:t>(b)</w:t>
      </w:r>
      <w:r w:rsidRPr="00FA56CE">
        <w:rPr>
          <w:i/>
        </w:rPr>
        <w:tab/>
      </w:r>
      <w:r w:rsidRPr="00FA56CE">
        <w:t xml:space="preserve">The </w:t>
      </w:r>
      <w:r w:rsidRPr="00FA56CE">
        <w:rPr>
          <w:i/>
        </w:rPr>
        <w:t>Corporations Act 2001</w:t>
      </w:r>
      <w:r w:rsidRPr="00FA56CE">
        <w:t xml:space="preserve"> was amended by Schedule</w:t>
      </w:r>
      <w:r w:rsidR="00FA56CE">
        <w:t> </w:t>
      </w:r>
      <w:r w:rsidRPr="00FA56CE">
        <w:t xml:space="preserve">1 only of the </w:t>
      </w:r>
      <w:r w:rsidRPr="00FA56CE">
        <w:rPr>
          <w:i/>
        </w:rPr>
        <w:t>Treasury Legislation Amendment (Application of Criminal Code) Act (No.</w:t>
      </w:r>
      <w:r w:rsidR="00FA56CE">
        <w:rPr>
          <w:i/>
        </w:rPr>
        <w:t> </w:t>
      </w:r>
      <w:r w:rsidRPr="00FA56CE">
        <w:rPr>
          <w:i/>
        </w:rPr>
        <w:t>3) 2001</w:t>
      </w:r>
      <w:r w:rsidRPr="00FA56CE">
        <w:t>, subsections</w:t>
      </w:r>
      <w:r w:rsidR="00FA56CE">
        <w:t> </w:t>
      </w:r>
      <w:r w:rsidRPr="00FA56CE">
        <w:t>2(1) and (3) of which provide as follows:</w:t>
      </w:r>
    </w:p>
    <w:p w:rsidR="00F8088A" w:rsidRPr="00FA56CE" w:rsidRDefault="00F8088A" w:rsidP="0036734E">
      <w:pPr>
        <w:pStyle w:val="EndNotessubpara"/>
      </w:pPr>
      <w:r w:rsidRPr="00FA56CE">
        <w:rPr>
          <w:kern w:val="28"/>
        </w:rPr>
        <w:tab/>
        <w:t>(1)</w:t>
      </w:r>
      <w:r w:rsidRPr="00FA56CE">
        <w:rPr>
          <w:kern w:val="28"/>
        </w:rPr>
        <w:tab/>
        <w:t xml:space="preserve">Subject to this section, this Act commences on the </w:t>
      </w:r>
      <w:r w:rsidRPr="00FA56CE">
        <w:t>day mentioned in subsection</w:t>
      </w:r>
      <w:r w:rsidR="00FA56CE">
        <w:t> </w:t>
      </w:r>
      <w:r w:rsidRPr="00FA56CE">
        <w:t xml:space="preserve">2.2(2) of the </w:t>
      </w:r>
      <w:r w:rsidRPr="00FA56CE">
        <w:rPr>
          <w:i/>
        </w:rPr>
        <w:t>Criminal Code</w:t>
      </w:r>
      <w:r w:rsidRPr="00FA56CE">
        <w:t>.</w:t>
      </w:r>
    </w:p>
    <w:p w:rsidR="00F8088A" w:rsidRPr="00FA56CE" w:rsidRDefault="00F8088A" w:rsidP="0036734E">
      <w:pPr>
        <w:pStyle w:val="EndNotessubpara"/>
      </w:pPr>
      <w:r w:rsidRPr="00FA56CE">
        <w:tab/>
        <w:t>(3)</w:t>
      </w:r>
      <w:r w:rsidRPr="00FA56CE">
        <w:tab/>
        <w:t>Items</w:t>
      </w:r>
      <w:r w:rsidR="00FA56CE">
        <w:t> </w:t>
      </w:r>
      <w:r w:rsidRPr="00FA56CE">
        <w:t>179 to 182 and 189 and 190 in Schedule</w:t>
      </w:r>
      <w:r w:rsidR="00FA56CE">
        <w:t> </w:t>
      </w:r>
      <w:r w:rsidRPr="00FA56CE">
        <w:t>1 commence on the day on which this Act receives the Royal Assent.</w:t>
      </w:r>
    </w:p>
    <w:p w:rsidR="00F8088A" w:rsidRPr="00FA56CE" w:rsidRDefault="00F8088A" w:rsidP="0036734E">
      <w:pPr>
        <w:pStyle w:val="EndNotespara"/>
      </w:pPr>
      <w:r w:rsidRPr="00FA56CE">
        <w:rPr>
          <w:i/>
        </w:rPr>
        <w:t>(c)</w:t>
      </w:r>
      <w:r w:rsidRPr="00FA56CE">
        <w:rPr>
          <w:i/>
        </w:rPr>
        <w:tab/>
      </w:r>
      <w:r w:rsidRPr="00FA56CE">
        <w:t xml:space="preserve">The </w:t>
      </w:r>
      <w:r w:rsidRPr="00FA56CE">
        <w:rPr>
          <w:i/>
        </w:rPr>
        <w:t>Treasury Legislation Amendment (Application of Criminal Code) Act (No.</w:t>
      </w:r>
      <w:r w:rsidR="00FA56CE">
        <w:rPr>
          <w:i/>
        </w:rPr>
        <w:t> </w:t>
      </w:r>
      <w:r w:rsidRPr="00FA56CE">
        <w:rPr>
          <w:i/>
        </w:rPr>
        <w:t>3) 2001</w:t>
      </w:r>
      <w:r w:rsidRPr="00FA56CE">
        <w:t xml:space="preserve"> was amended by Schedule</w:t>
      </w:r>
      <w:r w:rsidR="00FA56CE">
        <w:t> </w:t>
      </w:r>
      <w:r w:rsidRPr="00FA56CE">
        <w:t>5 (item</w:t>
      </w:r>
      <w:r w:rsidR="00FA56CE">
        <w:t> </w:t>
      </w:r>
      <w:r w:rsidRPr="00FA56CE">
        <w:t xml:space="preserve">10) only of the </w:t>
      </w:r>
      <w:r w:rsidRPr="00FA56CE">
        <w:rPr>
          <w:i/>
        </w:rPr>
        <w:t>Treasury Legislation Amendment (Application of Criminal Code) Act (No.</w:t>
      </w:r>
      <w:r w:rsidR="00FA56CE">
        <w:rPr>
          <w:i/>
        </w:rPr>
        <w:t> </w:t>
      </w:r>
      <w:r w:rsidRPr="00FA56CE">
        <w:rPr>
          <w:i/>
        </w:rPr>
        <w:t>2) 2001</w:t>
      </w:r>
      <w:r w:rsidRPr="00FA56CE">
        <w:t>, subsection</w:t>
      </w:r>
      <w:r w:rsidR="00FA56CE">
        <w:t> </w:t>
      </w:r>
      <w:r w:rsidRPr="00FA56CE">
        <w:t>2(1) of which provides as follows:</w:t>
      </w:r>
    </w:p>
    <w:p w:rsidR="00F8088A" w:rsidRPr="00FA56CE" w:rsidRDefault="00F8088A" w:rsidP="0036734E">
      <w:pPr>
        <w:pStyle w:val="EndNotessubpara"/>
      </w:pPr>
      <w:r w:rsidRPr="00FA56CE">
        <w:rPr>
          <w:kern w:val="28"/>
        </w:rPr>
        <w:tab/>
        <w:t>(1)</w:t>
      </w:r>
      <w:r w:rsidRPr="00FA56CE">
        <w:rPr>
          <w:kern w:val="28"/>
        </w:rPr>
        <w:tab/>
        <w:t xml:space="preserve">Subject to this section, this Act commences on the </w:t>
      </w:r>
      <w:r w:rsidRPr="00FA56CE">
        <w:t>day mentioned in subsection</w:t>
      </w:r>
      <w:r w:rsidR="00FA56CE">
        <w:t> </w:t>
      </w:r>
      <w:r w:rsidRPr="00FA56CE">
        <w:t xml:space="preserve">2.2(2) of the </w:t>
      </w:r>
      <w:r w:rsidRPr="00FA56CE">
        <w:rPr>
          <w:i/>
        </w:rPr>
        <w:t>Criminal Code</w:t>
      </w:r>
      <w:r w:rsidRPr="00FA56CE">
        <w:t xml:space="preserve">. </w:t>
      </w:r>
    </w:p>
    <w:p w:rsidR="00F8088A" w:rsidRPr="00FA56CE" w:rsidRDefault="00F8088A" w:rsidP="0036734E">
      <w:pPr>
        <w:pStyle w:val="EndNotespara"/>
      </w:pPr>
      <w:r w:rsidRPr="00FA56CE">
        <w:rPr>
          <w:i/>
        </w:rPr>
        <w:t>(d)</w:t>
      </w:r>
      <w:r w:rsidRPr="00FA56CE">
        <w:rPr>
          <w:i/>
        </w:rPr>
        <w:tab/>
      </w:r>
      <w:r w:rsidRPr="00FA56CE">
        <w:t xml:space="preserve">The </w:t>
      </w:r>
      <w:r w:rsidRPr="00FA56CE">
        <w:rPr>
          <w:i/>
        </w:rPr>
        <w:t>Financial Services Reform Act 2001</w:t>
      </w:r>
      <w:r w:rsidRPr="00FA56CE">
        <w:t xml:space="preserve"> was amended by Schedule</w:t>
      </w:r>
      <w:r w:rsidR="00FA56CE">
        <w:t> </w:t>
      </w:r>
      <w:r w:rsidRPr="00FA56CE">
        <w:t>5 (items</w:t>
      </w:r>
      <w:r w:rsidR="00FA56CE">
        <w:t> </w:t>
      </w:r>
      <w:r w:rsidRPr="00FA56CE">
        <w:t xml:space="preserve">6–8) only of the </w:t>
      </w:r>
      <w:r w:rsidRPr="00FA56CE">
        <w:rPr>
          <w:i/>
        </w:rPr>
        <w:t>Treasury Legislation Amendment (Application of Criminal Code) Act (No.</w:t>
      </w:r>
      <w:r w:rsidR="00FA56CE">
        <w:rPr>
          <w:i/>
        </w:rPr>
        <w:t> </w:t>
      </w:r>
      <w:r w:rsidRPr="00FA56CE">
        <w:rPr>
          <w:i/>
        </w:rPr>
        <w:t>2) 2001</w:t>
      </w:r>
      <w:r w:rsidRPr="00FA56CE">
        <w:t>, subsection</w:t>
      </w:r>
      <w:r w:rsidR="00FA56CE">
        <w:t> </w:t>
      </w:r>
      <w:r w:rsidRPr="00FA56CE">
        <w:t>2(1) of which provides as follows:</w:t>
      </w:r>
    </w:p>
    <w:p w:rsidR="00F8088A" w:rsidRPr="00FA56CE" w:rsidRDefault="00F8088A" w:rsidP="0036734E">
      <w:pPr>
        <w:pStyle w:val="EndNotessubpara"/>
      </w:pPr>
      <w:r w:rsidRPr="00FA56CE">
        <w:rPr>
          <w:kern w:val="28"/>
        </w:rPr>
        <w:tab/>
        <w:t>(1)</w:t>
      </w:r>
      <w:r w:rsidRPr="00FA56CE">
        <w:rPr>
          <w:kern w:val="28"/>
        </w:rPr>
        <w:tab/>
        <w:t xml:space="preserve">Subject to this section, this Act commences on the </w:t>
      </w:r>
      <w:r w:rsidRPr="00FA56CE">
        <w:t>day mentioned in subsection</w:t>
      </w:r>
      <w:r w:rsidR="00FA56CE">
        <w:t> </w:t>
      </w:r>
      <w:r w:rsidRPr="00FA56CE">
        <w:t xml:space="preserve">2.2(2) of the </w:t>
      </w:r>
      <w:r w:rsidRPr="00FA56CE">
        <w:rPr>
          <w:i/>
        </w:rPr>
        <w:t>Criminal Code</w:t>
      </w:r>
      <w:r w:rsidRPr="00FA56CE">
        <w:t xml:space="preserve">. </w:t>
      </w:r>
    </w:p>
    <w:p w:rsidR="00AD3EA5" w:rsidRPr="00FA56CE" w:rsidRDefault="00AD3EA5" w:rsidP="0036734E">
      <w:pPr>
        <w:pStyle w:val="EndNotespara"/>
      </w:pPr>
      <w:r w:rsidRPr="00FA56CE">
        <w:rPr>
          <w:i/>
        </w:rPr>
        <w:t>(da)</w:t>
      </w:r>
      <w:r w:rsidRPr="00FA56CE">
        <w:rPr>
          <w:i/>
        </w:rPr>
        <w:tab/>
      </w:r>
      <w:r w:rsidRPr="00FA56CE">
        <w:t>Subsection</w:t>
      </w:r>
      <w:r w:rsidR="00FA56CE">
        <w:t> </w:t>
      </w:r>
      <w:r w:rsidRPr="00FA56CE">
        <w:t>2(1) (item</w:t>
      </w:r>
      <w:r w:rsidR="00FA56CE">
        <w:t> </w:t>
      </w:r>
      <w:r w:rsidR="00AF5C19" w:rsidRPr="00FA56CE">
        <w:t>3</w:t>
      </w:r>
      <w:r w:rsidRPr="00FA56CE">
        <w:t xml:space="preserve">3) of the </w:t>
      </w:r>
      <w:r w:rsidRPr="00FA56CE">
        <w:rPr>
          <w:i/>
        </w:rPr>
        <w:t xml:space="preserve">Statute Law Revision Act 2005 </w:t>
      </w:r>
      <w:r w:rsidRPr="00FA56CE">
        <w:t>provides as follows:</w:t>
      </w:r>
    </w:p>
    <w:p w:rsidR="00AD3EA5" w:rsidRPr="00FA56CE" w:rsidRDefault="00AD3EA5" w:rsidP="0036734E">
      <w:pPr>
        <w:pStyle w:val="EndNotessubpara"/>
      </w:pPr>
      <w:r w:rsidRPr="00FA56CE">
        <w:tab/>
        <w:t>(1)</w:t>
      </w:r>
      <w:r w:rsidRPr="00FA56CE">
        <w:tab/>
        <w:t>Each provision of this Act specified in column 1 of the table commences, or is taken to have commenced, in accordance with column 2 of the table. Any other statement in column 2 has effect according to its terms.</w:t>
      </w:r>
    </w:p>
    <w:p w:rsidR="00AD3EA5" w:rsidRPr="00FA56CE" w:rsidRDefault="00AD3EA5" w:rsidP="00E24C5F">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AD3EA5" w:rsidRPr="00FA56CE" w:rsidTr="00E457E7">
        <w:trPr>
          <w:cantSplit/>
          <w:tblHeader/>
        </w:trPr>
        <w:tc>
          <w:tcPr>
            <w:tcW w:w="1701" w:type="dxa"/>
            <w:tcBorders>
              <w:top w:val="single" w:sz="6" w:space="0" w:color="auto"/>
              <w:left w:val="nil"/>
              <w:bottom w:val="single" w:sz="12" w:space="0" w:color="auto"/>
              <w:right w:val="nil"/>
            </w:tcBorders>
          </w:tcPr>
          <w:p w:rsidR="00AD3EA5" w:rsidRPr="00FA56CE" w:rsidRDefault="00AD3EA5" w:rsidP="00AD3EA5">
            <w:pPr>
              <w:pStyle w:val="Tabletext"/>
              <w:keepNext/>
              <w:rPr>
                <w:rFonts w:ascii="Arial" w:hAnsi="Arial" w:cs="Arial"/>
                <w:b/>
                <w:sz w:val="16"/>
              </w:rPr>
            </w:pPr>
            <w:r w:rsidRPr="00FA56CE">
              <w:rPr>
                <w:rFonts w:ascii="Arial" w:hAnsi="Arial" w:cs="Arial"/>
                <w:b/>
                <w:sz w:val="16"/>
              </w:rPr>
              <w:t>Provision(s)</w:t>
            </w:r>
          </w:p>
        </w:tc>
        <w:tc>
          <w:tcPr>
            <w:tcW w:w="3828" w:type="dxa"/>
            <w:tcBorders>
              <w:top w:val="single" w:sz="6" w:space="0" w:color="auto"/>
              <w:left w:val="nil"/>
              <w:bottom w:val="single" w:sz="12" w:space="0" w:color="auto"/>
              <w:right w:val="nil"/>
            </w:tcBorders>
          </w:tcPr>
          <w:p w:rsidR="00AD3EA5" w:rsidRPr="00FA56CE" w:rsidRDefault="00AD3EA5" w:rsidP="00AD3EA5">
            <w:pPr>
              <w:pStyle w:val="Tabletext"/>
              <w:keepNext/>
              <w:rPr>
                <w:rFonts w:ascii="Arial" w:hAnsi="Arial" w:cs="Arial"/>
                <w:b/>
                <w:sz w:val="16"/>
              </w:rPr>
            </w:pPr>
            <w:r w:rsidRPr="00FA56CE">
              <w:rPr>
                <w:rFonts w:ascii="Arial" w:hAnsi="Arial" w:cs="Arial"/>
                <w:b/>
                <w:sz w:val="16"/>
              </w:rPr>
              <w:t>Commencement</w:t>
            </w:r>
          </w:p>
        </w:tc>
        <w:tc>
          <w:tcPr>
            <w:tcW w:w="1582" w:type="dxa"/>
            <w:tcBorders>
              <w:top w:val="single" w:sz="6" w:space="0" w:color="auto"/>
              <w:left w:val="nil"/>
              <w:bottom w:val="single" w:sz="12" w:space="0" w:color="auto"/>
              <w:right w:val="nil"/>
            </w:tcBorders>
          </w:tcPr>
          <w:p w:rsidR="00AD3EA5" w:rsidRPr="00FA56CE" w:rsidRDefault="00AD3EA5" w:rsidP="00AD3EA5">
            <w:pPr>
              <w:pStyle w:val="Tabletext"/>
              <w:keepNext/>
              <w:rPr>
                <w:rFonts w:ascii="Arial" w:hAnsi="Arial" w:cs="Arial"/>
                <w:b/>
                <w:sz w:val="16"/>
              </w:rPr>
            </w:pPr>
            <w:r w:rsidRPr="00FA56CE">
              <w:rPr>
                <w:rFonts w:ascii="Arial" w:hAnsi="Arial" w:cs="Arial"/>
                <w:b/>
                <w:sz w:val="16"/>
              </w:rPr>
              <w:t>Date/Details</w:t>
            </w:r>
          </w:p>
        </w:tc>
      </w:tr>
      <w:tr w:rsidR="00AD3EA5" w:rsidRPr="00FA5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AD3EA5" w:rsidRPr="00FA56CE" w:rsidRDefault="00AD3EA5" w:rsidP="00AD3EA5">
            <w:pPr>
              <w:pStyle w:val="Tabletext"/>
              <w:rPr>
                <w:rFonts w:ascii="Arial" w:hAnsi="Arial" w:cs="Arial"/>
                <w:sz w:val="16"/>
              </w:rPr>
            </w:pPr>
            <w:r w:rsidRPr="00FA56CE">
              <w:rPr>
                <w:rFonts w:ascii="Arial" w:hAnsi="Arial" w:cs="Arial"/>
                <w:sz w:val="16"/>
              </w:rPr>
              <w:t>33.  Schedule</w:t>
            </w:r>
            <w:r w:rsidR="00FA56CE">
              <w:rPr>
                <w:rFonts w:ascii="Arial" w:hAnsi="Arial" w:cs="Arial"/>
                <w:sz w:val="16"/>
              </w:rPr>
              <w:t> </w:t>
            </w:r>
            <w:r w:rsidRPr="00FA56CE">
              <w:rPr>
                <w:rFonts w:ascii="Arial" w:hAnsi="Arial" w:cs="Arial"/>
                <w:sz w:val="16"/>
              </w:rPr>
              <w:t>2, item</w:t>
            </w:r>
            <w:r w:rsidR="00FA56CE">
              <w:rPr>
                <w:rFonts w:ascii="Arial" w:hAnsi="Arial" w:cs="Arial"/>
                <w:sz w:val="16"/>
              </w:rPr>
              <w:t> </w:t>
            </w:r>
            <w:r w:rsidRPr="00FA56CE">
              <w:rPr>
                <w:rFonts w:ascii="Arial" w:hAnsi="Arial" w:cs="Arial"/>
                <w:sz w:val="16"/>
              </w:rPr>
              <w:t>13</w:t>
            </w:r>
          </w:p>
        </w:tc>
        <w:tc>
          <w:tcPr>
            <w:tcW w:w="3828" w:type="dxa"/>
            <w:tcBorders>
              <w:top w:val="single" w:sz="2" w:space="0" w:color="auto"/>
              <w:bottom w:val="single" w:sz="2" w:space="0" w:color="auto"/>
            </w:tcBorders>
            <w:shd w:val="clear" w:color="auto" w:fill="auto"/>
          </w:tcPr>
          <w:p w:rsidR="00AD3EA5" w:rsidRPr="00FA56CE" w:rsidRDefault="00AD3EA5" w:rsidP="00AD3EA5">
            <w:pPr>
              <w:pStyle w:val="Tabletext"/>
              <w:rPr>
                <w:rFonts w:ascii="Arial" w:hAnsi="Arial" w:cs="Arial"/>
                <w:sz w:val="16"/>
              </w:rPr>
            </w:pPr>
            <w:r w:rsidRPr="00FA56CE">
              <w:rPr>
                <w:rFonts w:ascii="Arial" w:hAnsi="Arial" w:cs="Arial"/>
                <w:sz w:val="16"/>
              </w:rPr>
              <w:t xml:space="preserve">Immediately after the time specified in the </w:t>
            </w:r>
            <w:r w:rsidRPr="00FA56CE">
              <w:rPr>
                <w:rFonts w:ascii="Arial" w:hAnsi="Arial" w:cs="Arial"/>
                <w:i/>
                <w:sz w:val="16"/>
              </w:rPr>
              <w:t>Financial Services Reform Act 2001</w:t>
            </w:r>
            <w:r w:rsidRPr="00FA56CE">
              <w:rPr>
                <w:rFonts w:ascii="Arial" w:hAnsi="Arial" w:cs="Arial"/>
                <w:sz w:val="16"/>
              </w:rPr>
              <w:t xml:space="preserve"> for the commencement of item</w:t>
            </w:r>
            <w:r w:rsidR="00FA56CE">
              <w:rPr>
                <w:rFonts w:ascii="Arial" w:hAnsi="Arial" w:cs="Arial"/>
                <w:sz w:val="16"/>
              </w:rPr>
              <w:t> </w:t>
            </w:r>
            <w:r w:rsidRPr="00FA56CE">
              <w:rPr>
                <w:rFonts w:ascii="Arial" w:hAnsi="Arial" w:cs="Arial"/>
                <w:sz w:val="16"/>
              </w:rPr>
              <w:t>334 of Schedule</w:t>
            </w:r>
            <w:r w:rsidR="00FA56CE">
              <w:rPr>
                <w:rFonts w:ascii="Arial" w:hAnsi="Arial" w:cs="Arial"/>
                <w:sz w:val="16"/>
              </w:rPr>
              <w:t> </w:t>
            </w:r>
            <w:r w:rsidRPr="00FA56CE">
              <w:rPr>
                <w:rFonts w:ascii="Arial" w:hAnsi="Arial" w:cs="Arial"/>
                <w:sz w:val="16"/>
              </w:rPr>
              <w:t>1 to that Act.</w:t>
            </w:r>
          </w:p>
        </w:tc>
        <w:tc>
          <w:tcPr>
            <w:tcW w:w="1582" w:type="dxa"/>
            <w:tcBorders>
              <w:top w:val="single" w:sz="2" w:space="0" w:color="auto"/>
              <w:bottom w:val="single" w:sz="2" w:space="0" w:color="auto"/>
            </w:tcBorders>
            <w:shd w:val="clear" w:color="auto" w:fill="auto"/>
          </w:tcPr>
          <w:p w:rsidR="00AD3EA5" w:rsidRPr="00FA56CE" w:rsidRDefault="00795B75" w:rsidP="00AD3EA5">
            <w:pPr>
              <w:pStyle w:val="Tabletext"/>
              <w:rPr>
                <w:rFonts w:ascii="Arial" w:hAnsi="Arial" w:cs="Arial"/>
                <w:sz w:val="16"/>
              </w:rPr>
            </w:pPr>
            <w:r w:rsidRPr="00FA56CE">
              <w:rPr>
                <w:rFonts w:ascii="Arial" w:hAnsi="Arial" w:cs="Arial"/>
                <w:sz w:val="16"/>
              </w:rPr>
              <w:t>11</w:t>
            </w:r>
            <w:r w:rsidR="00FA56CE">
              <w:rPr>
                <w:rFonts w:ascii="Arial" w:hAnsi="Arial" w:cs="Arial"/>
                <w:sz w:val="16"/>
              </w:rPr>
              <w:t> </w:t>
            </w:r>
            <w:r w:rsidR="00BB02AC" w:rsidRPr="00FA56CE">
              <w:rPr>
                <w:rFonts w:ascii="Arial" w:hAnsi="Arial" w:cs="Arial"/>
                <w:sz w:val="16"/>
              </w:rPr>
              <w:t>March 2002</w:t>
            </w:r>
          </w:p>
        </w:tc>
      </w:tr>
    </w:tbl>
    <w:p w:rsidR="00F8088A" w:rsidRPr="00FA56CE" w:rsidRDefault="00F8088A" w:rsidP="0036734E">
      <w:pPr>
        <w:pStyle w:val="EndNotespara"/>
      </w:pPr>
      <w:r w:rsidRPr="00FA56CE">
        <w:rPr>
          <w:i/>
        </w:rPr>
        <w:t>(e)</w:t>
      </w:r>
      <w:r w:rsidRPr="00FA56CE">
        <w:rPr>
          <w:i/>
        </w:rPr>
        <w:tab/>
      </w:r>
      <w:r w:rsidRPr="00FA56CE">
        <w:t xml:space="preserve">The </w:t>
      </w:r>
      <w:r w:rsidRPr="00FA56CE">
        <w:rPr>
          <w:i/>
        </w:rPr>
        <w:t>Corporations Act 2001</w:t>
      </w:r>
      <w:r w:rsidRPr="00FA56CE">
        <w:t xml:space="preserve"> was amended by Schedule</w:t>
      </w:r>
      <w:r w:rsidR="00FA56CE">
        <w:t> </w:t>
      </w:r>
      <w:r w:rsidRPr="00FA56CE">
        <w:t>1 (items</w:t>
      </w:r>
      <w:r w:rsidR="00FA56CE">
        <w:t> </w:t>
      </w:r>
      <w:r w:rsidRPr="00FA56CE">
        <w:t xml:space="preserve">219–224) only of the </w:t>
      </w:r>
      <w:r w:rsidRPr="00FA56CE">
        <w:rPr>
          <w:i/>
        </w:rPr>
        <w:t>Financial Services Reform (Consequential Provisions) Act 2001</w:t>
      </w:r>
      <w:r w:rsidRPr="00FA56CE">
        <w:t>, subsections</w:t>
      </w:r>
      <w:r w:rsidR="00FA56CE">
        <w:t> </w:t>
      </w:r>
      <w:r w:rsidRPr="00FA56CE">
        <w:t>2(3) and (4) of which provide as follows:</w:t>
      </w:r>
    </w:p>
    <w:p w:rsidR="00F8088A" w:rsidRPr="00FA56CE" w:rsidRDefault="00F8088A" w:rsidP="0036734E">
      <w:pPr>
        <w:pStyle w:val="EndNotessubpara"/>
      </w:pPr>
      <w:r w:rsidRPr="00FA56CE">
        <w:rPr>
          <w:kern w:val="28"/>
        </w:rPr>
        <w:tab/>
        <w:t>(3)</w:t>
      </w:r>
      <w:r w:rsidRPr="00FA56CE">
        <w:rPr>
          <w:kern w:val="28"/>
        </w:rPr>
        <w:tab/>
        <w:t>Items</w:t>
      </w:r>
      <w:r w:rsidR="00FA56CE">
        <w:rPr>
          <w:kern w:val="28"/>
        </w:rPr>
        <w:t> </w:t>
      </w:r>
      <w:r w:rsidRPr="00FA56CE">
        <w:rPr>
          <w:kern w:val="28"/>
        </w:rPr>
        <w:t>223 and 224 of Schedule</w:t>
      </w:r>
      <w:r w:rsidR="00FA56CE">
        <w:rPr>
          <w:kern w:val="28"/>
        </w:rPr>
        <w:t> </w:t>
      </w:r>
      <w:r w:rsidRPr="00FA56CE">
        <w:rPr>
          <w:kern w:val="28"/>
        </w:rPr>
        <w:t>1 commence on the day on which this Act receives the Royal Assent.</w:t>
      </w:r>
    </w:p>
    <w:p w:rsidR="00F8088A" w:rsidRPr="00FA56CE" w:rsidRDefault="00F8088A" w:rsidP="0036734E">
      <w:pPr>
        <w:pStyle w:val="EndNotessubpara"/>
      </w:pPr>
      <w:r w:rsidRPr="00FA56CE">
        <w:tab/>
        <w:t>(4)</w:t>
      </w:r>
      <w:r w:rsidRPr="00FA56CE">
        <w:tab/>
        <w:t>Items</w:t>
      </w:r>
      <w:r w:rsidR="00FA56CE">
        <w:t> </w:t>
      </w:r>
      <w:r w:rsidRPr="00FA56CE">
        <w:t>219 to 222 of Schedule</w:t>
      </w:r>
      <w:r w:rsidR="00FA56CE">
        <w:t> </w:t>
      </w:r>
      <w:r w:rsidRPr="00FA56CE">
        <w:t xml:space="preserve">1 are taken to have commenced immediately after the commencement of the </w:t>
      </w:r>
      <w:r w:rsidRPr="00FA56CE">
        <w:rPr>
          <w:i/>
        </w:rPr>
        <w:t>Corporations Act 2001</w:t>
      </w:r>
      <w:r w:rsidRPr="00FA56CE">
        <w:t xml:space="preserve">. However, a person does not commit an offence if the person would not have committed the offence had those items commenced on the day on which this Act receives the Royal Assent (rather than commencing on the commencement of the </w:t>
      </w:r>
      <w:r w:rsidRPr="00FA56CE">
        <w:rPr>
          <w:i/>
        </w:rPr>
        <w:t>Corporations Act 2001</w:t>
      </w:r>
      <w:r w:rsidRPr="00FA56CE">
        <w:t>).</w:t>
      </w:r>
    </w:p>
    <w:p w:rsidR="00F8088A" w:rsidRPr="00FA56CE" w:rsidRDefault="00F8088A" w:rsidP="0036734E">
      <w:pPr>
        <w:pStyle w:val="EndNotespara"/>
      </w:pPr>
      <w:r w:rsidRPr="00FA56CE">
        <w:rPr>
          <w:i/>
        </w:rPr>
        <w:t>(f)</w:t>
      </w:r>
      <w:r w:rsidRPr="00FA56CE">
        <w:rPr>
          <w:i/>
        </w:rPr>
        <w:tab/>
      </w:r>
      <w:r w:rsidRPr="00FA56CE">
        <w:t xml:space="preserve">The </w:t>
      </w:r>
      <w:r w:rsidRPr="00FA56CE">
        <w:rPr>
          <w:i/>
        </w:rPr>
        <w:t>Corporations Act 2001</w:t>
      </w:r>
      <w:r w:rsidRPr="00FA56CE">
        <w:t xml:space="preserve"> was amended by Schedule</w:t>
      </w:r>
      <w:r w:rsidR="00FA56CE">
        <w:t> </w:t>
      </w:r>
      <w:r w:rsidRPr="00FA56CE">
        <w:t>5 (items</w:t>
      </w:r>
      <w:r w:rsidR="00FA56CE">
        <w:t> </w:t>
      </w:r>
      <w:r w:rsidRPr="00FA56CE">
        <w:t xml:space="preserve">3–5) only of the </w:t>
      </w:r>
      <w:r w:rsidRPr="00FA56CE">
        <w:rPr>
          <w:i/>
        </w:rPr>
        <w:t>Treasury Legislation Amendment (Application of Criminal Code Act (No.</w:t>
      </w:r>
      <w:r w:rsidR="00FA56CE">
        <w:rPr>
          <w:i/>
        </w:rPr>
        <w:t> </w:t>
      </w:r>
      <w:r w:rsidRPr="00FA56CE">
        <w:rPr>
          <w:i/>
        </w:rPr>
        <w:t>2) 2001</w:t>
      </w:r>
      <w:r w:rsidRPr="00FA56CE">
        <w:t>, subsections</w:t>
      </w:r>
      <w:r w:rsidR="00FA56CE">
        <w:t> </w:t>
      </w:r>
      <w:r w:rsidRPr="00FA56CE">
        <w:t>2(1) and (3) of which provide as follows:</w:t>
      </w:r>
    </w:p>
    <w:p w:rsidR="00F8088A" w:rsidRPr="00FA56CE" w:rsidRDefault="00F8088A" w:rsidP="0036734E">
      <w:pPr>
        <w:pStyle w:val="EndNotessubpara"/>
      </w:pPr>
      <w:r w:rsidRPr="00FA56CE">
        <w:rPr>
          <w:kern w:val="28"/>
        </w:rPr>
        <w:tab/>
        <w:t>(1)</w:t>
      </w:r>
      <w:r w:rsidRPr="00FA56CE">
        <w:rPr>
          <w:kern w:val="28"/>
        </w:rPr>
        <w:tab/>
        <w:t xml:space="preserve">Subject to this section, this Act commences on the </w:t>
      </w:r>
      <w:r w:rsidRPr="00FA56CE">
        <w:t>day mentioned in subsection</w:t>
      </w:r>
      <w:r w:rsidR="00FA56CE">
        <w:t> </w:t>
      </w:r>
      <w:r w:rsidRPr="00FA56CE">
        <w:t xml:space="preserve">2.2(2) of the </w:t>
      </w:r>
      <w:r w:rsidRPr="00FA56CE">
        <w:rPr>
          <w:i/>
        </w:rPr>
        <w:t>Criminal Code</w:t>
      </w:r>
      <w:r w:rsidRPr="00FA56CE">
        <w:t xml:space="preserve">. </w:t>
      </w:r>
    </w:p>
    <w:p w:rsidR="00F8088A" w:rsidRPr="00FA56CE" w:rsidRDefault="00F8088A" w:rsidP="0036734E">
      <w:pPr>
        <w:pStyle w:val="EndNotessubpara"/>
      </w:pPr>
      <w:r w:rsidRPr="00FA56CE">
        <w:tab/>
        <w:t>(3)</w:t>
      </w:r>
      <w:r w:rsidRPr="00FA56CE">
        <w:tab/>
        <w:t>Items</w:t>
      </w:r>
      <w:r w:rsidR="00FA56CE">
        <w:t> </w:t>
      </w:r>
      <w:r w:rsidRPr="00FA56CE">
        <w:t>2 and 3 of Schedule</w:t>
      </w:r>
      <w:r w:rsidR="00FA56CE">
        <w:t> </w:t>
      </w:r>
      <w:r w:rsidRPr="00FA56CE">
        <w:t>5 commence immediately after the commencement of item</w:t>
      </w:r>
      <w:r w:rsidR="00FA56CE">
        <w:t> </w:t>
      </w:r>
      <w:r w:rsidRPr="00FA56CE">
        <w:t>1 of Schedule</w:t>
      </w:r>
      <w:r w:rsidR="00FA56CE">
        <w:t> </w:t>
      </w:r>
      <w:r w:rsidRPr="00FA56CE">
        <w:t xml:space="preserve">1 to the </w:t>
      </w:r>
      <w:r w:rsidRPr="00FA56CE">
        <w:rPr>
          <w:i/>
        </w:rPr>
        <w:t>Financial Services Reform Act 2001</w:t>
      </w:r>
      <w:r w:rsidRPr="00FA56CE">
        <w:t>.</w:t>
      </w:r>
    </w:p>
    <w:p w:rsidR="00F8088A" w:rsidRPr="00FA56CE" w:rsidRDefault="00F8088A" w:rsidP="0036734E">
      <w:pPr>
        <w:pStyle w:val="EndNotespara"/>
      </w:pPr>
      <w:r w:rsidRPr="00FA56CE">
        <w:rPr>
          <w:i/>
        </w:rPr>
        <w:tab/>
      </w:r>
      <w:r w:rsidRPr="00FA56CE">
        <w:t>Item</w:t>
      </w:r>
      <w:r w:rsidR="00FA56CE">
        <w:t> </w:t>
      </w:r>
      <w:r w:rsidRPr="00FA56CE">
        <w:t>1 of Schedule</w:t>
      </w:r>
      <w:r w:rsidR="00FA56CE">
        <w:t> </w:t>
      </w:r>
      <w:r w:rsidRPr="00FA56CE">
        <w:t>1 commenced on 11</w:t>
      </w:r>
      <w:r w:rsidR="00FA56CE">
        <w:t> </w:t>
      </w:r>
      <w:r w:rsidRPr="00FA56CE">
        <w:t>March 2002 (</w:t>
      </w:r>
      <w:r w:rsidRPr="00FA56CE">
        <w:rPr>
          <w:i/>
        </w:rPr>
        <w:t>see Gazette</w:t>
      </w:r>
      <w:r w:rsidRPr="00FA56CE">
        <w:t xml:space="preserve"> 2001, No. GN42).</w:t>
      </w:r>
    </w:p>
    <w:p w:rsidR="00F8088A" w:rsidRPr="00FA56CE" w:rsidRDefault="00F8088A" w:rsidP="0036734E">
      <w:pPr>
        <w:pStyle w:val="EndNotespara"/>
      </w:pPr>
      <w:r w:rsidRPr="00FA56CE">
        <w:rPr>
          <w:i/>
        </w:rPr>
        <w:t>(g)</w:t>
      </w:r>
      <w:r w:rsidRPr="00FA56CE">
        <w:tab/>
        <w:t>Subsection</w:t>
      </w:r>
      <w:r w:rsidR="00FA56CE">
        <w:t> </w:t>
      </w:r>
      <w:r w:rsidRPr="00FA56CE">
        <w:t>2(1) (items</w:t>
      </w:r>
      <w:r w:rsidR="00FA56CE">
        <w:t> </w:t>
      </w:r>
      <w:r w:rsidRPr="00FA56CE">
        <w:t xml:space="preserve">3–5) of the </w:t>
      </w:r>
      <w:r w:rsidRPr="00FA56CE">
        <w:rPr>
          <w:i/>
        </w:rPr>
        <w:t>Financial Services Reform (Consequential Provisions) Act 2002</w:t>
      </w:r>
      <w:r w:rsidRPr="00FA56CE">
        <w:t xml:space="preserve"> provide as follows:</w:t>
      </w:r>
    </w:p>
    <w:p w:rsidR="00F8088A" w:rsidRPr="00FA56CE" w:rsidRDefault="00F8088A" w:rsidP="0036734E">
      <w:pPr>
        <w:pStyle w:val="EndNotessubpara"/>
      </w:pPr>
      <w:r w:rsidRPr="00FA56CE">
        <w:tab/>
        <w:t>(1)</w:t>
      </w:r>
      <w:r w:rsidRPr="00FA56CE">
        <w:tab/>
        <w:t>Each provision of this Act specified in column 1 of the table commences, or is taken to have commenced, on the day or at the time specified in column 2 of the table.</w:t>
      </w:r>
    </w:p>
    <w:p w:rsidR="00F8088A" w:rsidRPr="00FA56CE" w:rsidRDefault="00F8088A" w:rsidP="00E24C5F">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F8088A" w:rsidRPr="00FA56CE" w:rsidTr="00E457E7">
        <w:trPr>
          <w:cantSplit/>
          <w:tblHeader/>
        </w:trPr>
        <w:tc>
          <w:tcPr>
            <w:tcW w:w="1701" w:type="dxa"/>
            <w:tcBorders>
              <w:top w:val="single" w:sz="6" w:space="0" w:color="auto"/>
              <w:left w:val="nil"/>
              <w:bottom w:val="single" w:sz="12" w:space="0" w:color="auto"/>
              <w:right w:val="nil"/>
            </w:tcBorders>
          </w:tcPr>
          <w:p w:rsidR="00F8088A" w:rsidRPr="00FA56CE" w:rsidRDefault="00F8088A" w:rsidP="00F8088A">
            <w:pPr>
              <w:pStyle w:val="Tabletext"/>
              <w:keepNext/>
              <w:rPr>
                <w:rFonts w:ascii="Arial" w:hAnsi="Arial" w:cs="Arial"/>
                <w:b/>
                <w:sz w:val="16"/>
              </w:rPr>
            </w:pPr>
            <w:r w:rsidRPr="00FA56CE">
              <w:rPr>
                <w:rFonts w:ascii="Arial" w:hAnsi="Arial" w:cs="Arial"/>
                <w:b/>
                <w:sz w:val="16"/>
              </w:rPr>
              <w:t>Provision(s)</w:t>
            </w:r>
          </w:p>
        </w:tc>
        <w:tc>
          <w:tcPr>
            <w:tcW w:w="3828" w:type="dxa"/>
            <w:tcBorders>
              <w:top w:val="single" w:sz="6" w:space="0" w:color="auto"/>
              <w:left w:val="nil"/>
              <w:bottom w:val="single" w:sz="12" w:space="0" w:color="auto"/>
              <w:right w:val="nil"/>
            </w:tcBorders>
          </w:tcPr>
          <w:p w:rsidR="00F8088A" w:rsidRPr="00FA56CE" w:rsidRDefault="00F8088A" w:rsidP="00F8088A">
            <w:pPr>
              <w:pStyle w:val="Tabletext"/>
              <w:keepNext/>
              <w:rPr>
                <w:rFonts w:ascii="Arial" w:hAnsi="Arial" w:cs="Arial"/>
                <w:b/>
                <w:sz w:val="16"/>
              </w:rPr>
            </w:pPr>
            <w:r w:rsidRPr="00FA56CE">
              <w:rPr>
                <w:rFonts w:ascii="Arial" w:hAnsi="Arial" w:cs="Arial"/>
                <w:b/>
                <w:sz w:val="16"/>
              </w:rPr>
              <w:t>Commencement</w:t>
            </w:r>
          </w:p>
        </w:tc>
        <w:tc>
          <w:tcPr>
            <w:tcW w:w="1582" w:type="dxa"/>
            <w:tcBorders>
              <w:top w:val="single" w:sz="6" w:space="0" w:color="auto"/>
              <w:left w:val="nil"/>
              <w:bottom w:val="single" w:sz="12" w:space="0" w:color="auto"/>
              <w:right w:val="nil"/>
            </w:tcBorders>
          </w:tcPr>
          <w:p w:rsidR="00F8088A" w:rsidRPr="00FA56CE" w:rsidRDefault="00F8088A" w:rsidP="00F8088A">
            <w:pPr>
              <w:pStyle w:val="Tabletext"/>
              <w:keepNext/>
              <w:rPr>
                <w:rFonts w:ascii="Arial" w:hAnsi="Arial" w:cs="Arial"/>
                <w:b/>
                <w:sz w:val="16"/>
              </w:rPr>
            </w:pPr>
            <w:r w:rsidRPr="00FA56CE">
              <w:rPr>
                <w:rFonts w:ascii="Arial" w:hAnsi="Arial" w:cs="Arial"/>
                <w:b/>
                <w:sz w:val="16"/>
              </w:rPr>
              <w:t>Date/Details</w:t>
            </w:r>
          </w:p>
        </w:tc>
      </w:tr>
      <w:tr w:rsidR="00F8088A" w:rsidRPr="00FA56CE">
        <w:trPr>
          <w:cantSplit/>
        </w:trPr>
        <w:tc>
          <w:tcPr>
            <w:tcW w:w="1701" w:type="dxa"/>
            <w:tcBorders>
              <w:top w:val="dotted" w:sz="6" w:space="0" w:color="auto"/>
              <w:left w:val="nil"/>
              <w:bottom w:val="single" w:sz="2" w:space="0" w:color="auto"/>
              <w:right w:val="nil"/>
            </w:tcBorders>
          </w:tcPr>
          <w:p w:rsidR="00F8088A" w:rsidRPr="00FA56CE" w:rsidRDefault="00F8088A" w:rsidP="00F8088A">
            <w:pPr>
              <w:pStyle w:val="Tabletext"/>
              <w:rPr>
                <w:rFonts w:ascii="Arial" w:hAnsi="Arial" w:cs="Arial"/>
                <w:sz w:val="16"/>
              </w:rPr>
            </w:pPr>
            <w:r w:rsidRPr="00FA56CE">
              <w:rPr>
                <w:rFonts w:ascii="Arial" w:hAnsi="Arial" w:cs="Arial"/>
                <w:sz w:val="16"/>
              </w:rPr>
              <w:t>3.  Schedule</w:t>
            </w:r>
            <w:r w:rsidR="00FA56CE">
              <w:rPr>
                <w:rFonts w:ascii="Arial" w:hAnsi="Arial" w:cs="Arial"/>
                <w:sz w:val="16"/>
              </w:rPr>
              <w:t> </w:t>
            </w:r>
            <w:r w:rsidRPr="00FA56CE">
              <w:rPr>
                <w:rFonts w:ascii="Arial" w:hAnsi="Arial" w:cs="Arial"/>
                <w:sz w:val="16"/>
              </w:rPr>
              <w:t>2, item</w:t>
            </w:r>
            <w:r w:rsidR="00FA56CE">
              <w:rPr>
                <w:rFonts w:ascii="Arial" w:hAnsi="Arial" w:cs="Arial"/>
                <w:sz w:val="16"/>
              </w:rPr>
              <w:t> </w:t>
            </w:r>
            <w:r w:rsidRPr="00FA56CE">
              <w:rPr>
                <w:rFonts w:ascii="Arial" w:hAnsi="Arial" w:cs="Arial"/>
                <w:sz w:val="16"/>
              </w:rPr>
              <w:t>1</w:t>
            </w:r>
          </w:p>
        </w:tc>
        <w:tc>
          <w:tcPr>
            <w:tcW w:w="3828" w:type="dxa"/>
            <w:tcBorders>
              <w:top w:val="dotted" w:sz="6" w:space="0" w:color="auto"/>
              <w:left w:val="nil"/>
              <w:bottom w:val="single" w:sz="2" w:space="0" w:color="auto"/>
              <w:right w:val="nil"/>
            </w:tcBorders>
          </w:tcPr>
          <w:p w:rsidR="00F8088A" w:rsidRPr="00FA56CE" w:rsidRDefault="00F8088A" w:rsidP="00F8088A">
            <w:pPr>
              <w:pStyle w:val="Tabletext"/>
              <w:rPr>
                <w:rFonts w:ascii="Arial" w:hAnsi="Arial" w:cs="Arial"/>
                <w:sz w:val="16"/>
              </w:rPr>
            </w:pPr>
            <w:r w:rsidRPr="00FA56CE">
              <w:rPr>
                <w:rFonts w:ascii="Arial" w:hAnsi="Arial" w:cs="Arial"/>
                <w:sz w:val="16"/>
              </w:rPr>
              <w:t>Immediately after the commencement of item</w:t>
            </w:r>
            <w:r w:rsidR="00FA56CE">
              <w:rPr>
                <w:rFonts w:ascii="Arial" w:hAnsi="Arial" w:cs="Arial"/>
                <w:sz w:val="16"/>
              </w:rPr>
              <w:t> </w:t>
            </w:r>
            <w:r w:rsidRPr="00FA56CE">
              <w:rPr>
                <w:rFonts w:ascii="Arial" w:hAnsi="Arial" w:cs="Arial"/>
                <w:sz w:val="16"/>
              </w:rPr>
              <w:t>329 of Schedule</w:t>
            </w:r>
            <w:r w:rsidR="00FA56CE">
              <w:rPr>
                <w:rFonts w:ascii="Arial" w:hAnsi="Arial" w:cs="Arial"/>
                <w:sz w:val="16"/>
              </w:rPr>
              <w:t> </w:t>
            </w:r>
            <w:r w:rsidRPr="00FA56CE">
              <w:rPr>
                <w:rFonts w:ascii="Arial" w:hAnsi="Arial" w:cs="Arial"/>
                <w:sz w:val="16"/>
              </w:rPr>
              <w:t xml:space="preserve">1 to the </w:t>
            </w:r>
            <w:r w:rsidRPr="00FA56CE">
              <w:rPr>
                <w:rFonts w:ascii="Arial" w:hAnsi="Arial" w:cs="Arial"/>
                <w:i/>
                <w:sz w:val="16"/>
              </w:rPr>
              <w:t>Financial Services Reform Act 2001</w:t>
            </w:r>
          </w:p>
        </w:tc>
        <w:tc>
          <w:tcPr>
            <w:tcW w:w="1582" w:type="dxa"/>
            <w:tcBorders>
              <w:top w:val="dotted" w:sz="6" w:space="0" w:color="auto"/>
              <w:left w:val="nil"/>
              <w:bottom w:val="single" w:sz="2" w:space="0" w:color="auto"/>
              <w:right w:val="nil"/>
            </w:tcBorders>
          </w:tcPr>
          <w:p w:rsidR="00F8088A" w:rsidRPr="00FA56CE" w:rsidRDefault="00F8088A" w:rsidP="00F8088A">
            <w:pPr>
              <w:pStyle w:val="Tabletext"/>
              <w:rPr>
                <w:rFonts w:ascii="Arial" w:hAnsi="Arial" w:cs="Arial"/>
                <w:sz w:val="16"/>
              </w:rPr>
            </w:pPr>
            <w:r w:rsidRPr="00FA56CE">
              <w:rPr>
                <w:rFonts w:ascii="Arial" w:hAnsi="Arial" w:cs="Arial"/>
                <w:sz w:val="16"/>
              </w:rPr>
              <w:t>11</w:t>
            </w:r>
            <w:r w:rsidR="00FA56CE">
              <w:rPr>
                <w:rFonts w:ascii="Arial" w:hAnsi="Arial" w:cs="Arial"/>
                <w:sz w:val="16"/>
              </w:rPr>
              <w:t> </w:t>
            </w:r>
            <w:r w:rsidRPr="00FA56CE">
              <w:rPr>
                <w:rFonts w:ascii="Arial" w:hAnsi="Arial" w:cs="Arial"/>
                <w:sz w:val="16"/>
              </w:rPr>
              <w:t>March 2002 (</w:t>
            </w:r>
            <w:r w:rsidRPr="00FA56CE">
              <w:rPr>
                <w:rFonts w:ascii="Arial" w:hAnsi="Arial" w:cs="Arial"/>
                <w:i/>
                <w:sz w:val="16"/>
              </w:rPr>
              <w:t>see Gazette</w:t>
            </w:r>
            <w:r w:rsidRPr="00FA56CE">
              <w:rPr>
                <w:rFonts w:ascii="Arial" w:hAnsi="Arial" w:cs="Arial"/>
                <w:sz w:val="16"/>
              </w:rPr>
              <w:t xml:space="preserve"> 2001, No. GN42)</w:t>
            </w:r>
          </w:p>
        </w:tc>
      </w:tr>
      <w:tr w:rsidR="00F8088A" w:rsidRPr="00FA56CE">
        <w:trPr>
          <w:cantSplit/>
        </w:trPr>
        <w:tc>
          <w:tcPr>
            <w:tcW w:w="1701" w:type="dxa"/>
            <w:tcBorders>
              <w:top w:val="single" w:sz="2" w:space="0" w:color="auto"/>
              <w:left w:val="nil"/>
              <w:bottom w:val="single" w:sz="2" w:space="0" w:color="auto"/>
              <w:right w:val="nil"/>
            </w:tcBorders>
          </w:tcPr>
          <w:p w:rsidR="00F8088A" w:rsidRPr="00FA56CE" w:rsidRDefault="00F8088A" w:rsidP="00F8088A">
            <w:pPr>
              <w:pStyle w:val="Tabletext"/>
              <w:rPr>
                <w:rFonts w:ascii="Arial" w:hAnsi="Arial" w:cs="Arial"/>
                <w:sz w:val="16"/>
              </w:rPr>
            </w:pPr>
            <w:r w:rsidRPr="00FA56CE">
              <w:rPr>
                <w:rFonts w:ascii="Arial" w:hAnsi="Arial" w:cs="Arial"/>
                <w:sz w:val="16"/>
              </w:rPr>
              <w:t>4.  Schedule</w:t>
            </w:r>
            <w:r w:rsidR="00FA56CE">
              <w:rPr>
                <w:rFonts w:ascii="Arial" w:hAnsi="Arial" w:cs="Arial"/>
                <w:sz w:val="16"/>
              </w:rPr>
              <w:t> </w:t>
            </w:r>
            <w:r w:rsidRPr="00FA56CE">
              <w:rPr>
                <w:rFonts w:ascii="Arial" w:hAnsi="Arial" w:cs="Arial"/>
                <w:sz w:val="16"/>
              </w:rPr>
              <w:t>2, items</w:t>
            </w:r>
            <w:r w:rsidR="00FA56CE">
              <w:rPr>
                <w:rFonts w:ascii="Arial" w:hAnsi="Arial" w:cs="Arial"/>
                <w:sz w:val="16"/>
              </w:rPr>
              <w:t> </w:t>
            </w:r>
            <w:r w:rsidRPr="00FA56CE">
              <w:rPr>
                <w:rFonts w:ascii="Arial" w:hAnsi="Arial" w:cs="Arial"/>
                <w:sz w:val="16"/>
              </w:rPr>
              <w:t>2 to 7</w:t>
            </w:r>
          </w:p>
        </w:tc>
        <w:tc>
          <w:tcPr>
            <w:tcW w:w="3828" w:type="dxa"/>
            <w:tcBorders>
              <w:top w:val="single" w:sz="2" w:space="0" w:color="auto"/>
              <w:left w:val="nil"/>
              <w:bottom w:val="single" w:sz="2" w:space="0" w:color="auto"/>
              <w:right w:val="nil"/>
            </w:tcBorders>
          </w:tcPr>
          <w:p w:rsidR="00F8088A" w:rsidRPr="00FA56CE" w:rsidRDefault="00F8088A" w:rsidP="00F8088A">
            <w:pPr>
              <w:pStyle w:val="Tabletext"/>
              <w:rPr>
                <w:rFonts w:ascii="Arial" w:hAnsi="Arial" w:cs="Arial"/>
                <w:sz w:val="16"/>
              </w:rPr>
            </w:pPr>
            <w:r w:rsidRPr="00FA56CE">
              <w:rPr>
                <w:rFonts w:ascii="Arial" w:hAnsi="Arial" w:cs="Arial"/>
                <w:sz w:val="16"/>
              </w:rPr>
              <w:t>Immediately after the commencement of item</w:t>
            </w:r>
            <w:r w:rsidR="00FA56CE">
              <w:rPr>
                <w:rFonts w:ascii="Arial" w:hAnsi="Arial" w:cs="Arial"/>
                <w:sz w:val="16"/>
              </w:rPr>
              <w:t> </w:t>
            </w:r>
            <w:r w:rsidRPr="00FA56CE">
              <w:rPr>
                <w:rFonts w:ascii="Arial" w:hAnsi="Arial" w:cs="Arial"/>
                <w:sz w:val="16"/>
              </w:rPr>
              <w:t>1 of Schedule</w:t>
            </w:r>
            <w:r w:rsidR="00FA56CE">
              <w:rPr>
                <w:rFonts w:ascii="Arial" w:hAnsi="Arial" w:cs="Arial"/>
                <w:sz w:val="16"/>
              </w:rPr>
              <w:t> </w:t>
            </w:r>
            <w:r w:rsidRPr="00FA56CE">
              <w:rPr>
                <w:rFonts w:ascii="Arial" w:hAnsi="Arial" w:cs="Arial"/>
                <w:sz w:val="16"/>
              </w:rPr>
              <w:t xml:space="preserve">1 to the </w:t>
            </w:r>
            <w:r w:rsidRPr="00FA56CE">
              <w:rPr>
                <w:rFonts w:ascii="Arial" w:hAnsi="Arial" w:cs="Arial"/>
                <w:i/>
                <w:sz w:val="16"/>
              </w:rPr>
              <w:t>Financial Services Reform Act 2001</w:t>
            </w:r>
          </w:p>
        </w:tc>
        <w:tc>
          <w:tcPr>
            <w:tcW w:w="1582" w:type="dxa"/>
            <w:tcBorders>
              <w:top w:val="single" w:sz="2" w:space="0" w:color="auto"/>
              <w:left w:val="nil"/>
              <w:bottom w:val="single" w:sz="2" w:space="0" w:color="auto"/>
              <w:right w:val="nil"/>
            </w:tcBorders>
          </w:tcPr>
          <w:p w:rsidR="00F8088A" w:rsidRPr="00FA56CE" w:rsidRDefault="00F8088A" w:rsidP="00F8088A">
            <w:pPr>
              <w:pStyle w:val="Tabletext"/>
              <w:rPr>
                <w:rFonts w:ascii="Arial" w:hAnsi="Arial" w:cs="Arial"/>
                <w:sz w:val="16"/>
              </w:rPr>
            </w:pPr>
            <w:r w:rsidRPr="00FA56CE">
              <w:rPr>
                <w:rFonts w:ascii="Arial" w:hAnsi="Arial" w:cs="Arial"/>
                <w:sz w:val="16"/>
              </w:rPr>
              <w:t>11</w:t>
            </w:r>
            <w:r w:rsidR="00FA56CE">
              <w:rPr>
                <w:rFonts w:ascii="Arial" w:hAnsi="Arial" w:cs="Arial"/>
                <w:sz w:val="16"/>
              </w:rPr>
              <w:t> </w:t>
            </w:r>
            <w:r w:rsidRPr="00FA56CE">
              <w:rPr>
                <w:rFonts w:ascii="Arial" w:hAnsi="Arial" w:cs="Arial"/>
                <w:sz w:val="16"/>
              </w:rPr>
              <w:t>March 2002 (</w:t>
            </w:r>
            <w:r w:rsidRPr="00FA56CE">
              <w:rPr>
                <w:rFonts w:ascii="Arial" w:hAnsi="Arial" w:cs="Arial"/>
                <w:i/>
                <w:sz w:val="16"/>
              </w:rPr>
              <w:t>see Gazette</w:t>
            </w:r>
            <w:r w:rsidRPr="00FA56CE">
              <w:rPr>
                <w:rFonts w:ascii="Arial" w:hAnsi="Arial" w:cs="Arial"/>
                <w:sz w:val="16"/>
              </w:rPr>
              <w:t xml:space="preserve"> 2001, No. GN42)</w:t>
            </w:r>
          </w:p>
        </w:tc>
      </w:tr>
      <w:tr w:rsidR="00F8088A" w:rsidRPr="00FA56CE">
        <w:trPr>
          <w:cantSplit/>
        </w:trPr>
        <w:tc>
          <w:tcPr>
            <w:tcW w:w="1701" w:type="dxa"/>
            <w:tcBorders>
              <w:top w:val="single" w:sz="2" w:space="0" w:color="auto"/>
              <w:left w:val="nil"/>
              <w:bottom w:val="single" w:sz="2" w:space="0" w:color="auto"/>
              <w:right w:val="nil"/>
            </w:tcBorders>
          </w:tcPr>
          <w:p w:rsidR="00F8088A" w:rsidRPr="00FA56CE" w:rsidRDefault="00F8088A" w:rsidP="00F8088A">
            <w:pPr>
              <w:pStyle w:val="Tabletext"/>
              <w:rPr>
                <w:rFonts w:ascii="Arial" w:hAnsi="Arial" w:cs="Arial"/>
                <w:sz w:val="16"/>
              </w:rPr>
            </w:pPr>
            <w:r w:rsidRPr="00FA56CE">
              <w:rPr>
                <w:rFonts w:ascii="Arial" w:hAnsi="Arial" w:cs="Arial"/>
                <w:sz w:val="16"/>
              </w:rPr>
              <w:t>5.  Schedule</w:t>
            </w:r>
            <w:r w:rsidR="00FA56CE">
              <w:rPr>
                <w:rFonts w:ascii="Arial" w:hAnsi="Arial" w:cs="Arial"/>
                <w:sz w:val="16"/>
              </w:rPr>
              <w:t> </w:t>
            </w:r>
            <w:r w:rsidRPr="00FA56CE">
              <w:rPr>
                <w:rFonts w:ascii="Arial" w:hAnsi="Arial" w:cs="Arial"/>
                <w:sz w:val="16"/>
              </w:rPr>
              <w:t>2, item</w:t>
            </w:r>
            <w:r w:rsidR="00FA56CE">
              <w:rPr>
                <w:rFonts w:ascii="Arial" w:hAnsi="Arial" w:cs="Arial"/>
                <w:sz w:val="16"/>
              </w:rPr>
              <w:t> </w:t>
            </w:r>
            <w:r w:rsidRPr="00FA56CE">
              <w:rPr>
                <w:rFonts w:ascii="Arial" w:hAnsi="Arial" w:cs="Arial"/>
                <w:sz w:val="16"/>
              </w:rPr>
              <w:t>8</w:t>
            </w:r>
          </w:p>
        </w:tc>
        <w:tc>
          <w:tcPr>
            <w:tcW w:w="3828" w:type="dxa"/>
            <w:tcBorders>
              <w:top w:val="single" w:sz="2" w:space="0" w:color="auto"/>
              <w:left w:val="nil"/>
              <w:bottom w:val="single" w:sz="2" w:space="0" w:color="auto"/>
              <w:right w:val="nil"/>
            </w:tcBorders>
          </w:tcPr>
          <w:p w:rsidR="00F8088A" w:rsidRPr="00FA56CE" w:rsidRDefault="00F8088A" w:rsidP="00F8088A">
            <w:pPr>
              <w:pStyle w:val="Tabletext"/>
              <w:rPr>
                <w:rFonts w:ascii="Arial" w:hAnsi="Arial" w:cs="Arial"/>
                <w:sz w:val="16"/>
              </w:rPr>
            </w:pPr>
            <w:r w:rsidRPr="00FA56CE">
              <w:rPr>
                <w:rFonts w:ascii="Arial" w:hAnsi="Arial" w:cs="Arial"/>
                <w:sz w:val="16"/>
              </w:rPr>
              <w:t>Immediately after the commencement of item</w:t>
            </w:r>
            <w:r w:rsidR="00FA56CE">
              <w:rPr>
                <w:rFonts w:ascii="Arial" w:hAnsi="Arial" w:cs="Arial"/>
                <w:sz w:val="16"/>
              </w:rPr>
              <w:t> </w:t>
            </w:r>
            <w:r w:rsidRPr="00FA56CE">
              <w:rPr>
                <w:rFonts w:ascii="Arial" w:hAnsi="Arial" w:cs="Arial"/>
                <w:sz w:val="16"/>
              </w:rPr>
              <w:t>436 of Schedule</w:t>
            </w:r>
            <w:r w:rsidR="00FA56CE">
              <w:rPr>
                <w:rFonts w:ascii="Arial" w:hAnsi="Arial" w:cs="Arial"/>
                <w:sz w:val="16"/>
              </w:rPr>
              <w:t> </w:t>
            </w:r>
            <w:r w:rsidRPr="00FA56CE">
              <w:rPr>
                <w:rFonts w:ascii="Arial" w:hAnsi="Arial" w:cs="Arial"/>
                <w:sz w:val="16"/>
              </w:rPr>
              <w:t xml:space="preserve">1 to the </w:t>
            </w:r>
            <w:r w:rsidRPr="00FA56CE">
              <w:rPr>
                <w:rFonts w:ascii="Arial" w:hAnsi="Arial" w:cs="Arial"/>
                <w:i/>
                <w:sz w:val="16"/>
              </w:rPr>
              <w:t>Financial Services Reform Act 2001</w:t>
            </w:r>
          </w:p>
        </w:tc>
        <w:tc>
          <w:tcPr>
            <w:tcW w:w="1582" w:type="dxa"/>
            <w:tcBorders>
              <w:top w:val="single" w:sz="2" w:space="0" w:color="auto"/>
              <w:left w:val="nil"/>
              <w:bottom w:val="single" w:sz="2" w:space="0" w:color="auto"/>
              <w:right w:val="nil"/>
            </w:tcBorders>
          </w:tcPr>
          <w:p w:rsidR="00F8088A" w:rsidRPr="00FA56CE" w:rsidRDefault="00F8088A" w:rsidP="00F8088A">
            <w:pPr>
              <w:pStyle w:val="Tabletext"/>
              <w:rPr>
                <w:rFonts w:ascii="Arial" w:hAnsi="Arial" w:cs="Arial"/>
                <w:sz w:val="16"/>
              </w:rPr>
            </w:pPr>
            <w:r w:rsidRPr="00FA56CE">
              <w:rPr>
                <w:rFonts w:ascii="Arial" w:hAnsi="Arial" w:cs="Arial"/>
                <w:sz w:val="16"/>
              </w:rPr>
              <w:t>11</w:t>
            </w:r>
            <w:r w:rsidR="00FA56CE">
              <w:rPr>
                <w:rFonts w:ascii="Arial" w:hAnsi="Arial" w:cs="Arial"/>
                <w:sz w:val="16"/>
              </w:rPr>
              <w:t> </w:t>
            </w:r>
            <w:r w:rsidRPr="00FA56CE">
              <w:rPr>
                <w:rFonts w:ascii="Arial" w:hAnsi="Arial" w:cs="Arial"/>
                <w:sz w:val="16"/>
              </w:rPr>
              <w:t>March 2002 (</w:t>
            </w:r>
            <w:r w:rsidRPr="00FA56CE">
              <w:rPr>
                <w:rFonts w:ascii="Arial" w:hAnsi="Arial" w:cs="Arial"/>
                <w:i/>
                <w:sz w:val="16"/>
              </w:rPr>
              <w:t>see Gazette</w:t>
            </w:r>
            <w:r w:rsidRPr="00FA56CE">
              <w:rPr>
                <w:rFonts w:ascii="Arial" w:hAnsi="Arial" w:cs="Arial"/>
                <w:sz w:val="16"/>
              </w:rPr>
              <w:t xml:space="preserve"> 2001, No. GN42)</w:t>
            </w:r>
          </w:p>
        </w:tc>
      </w:tr>
    </w:tbl>
    <w:p w:rsidR="00182FE4" w:rsidRPr="00FA56CE" w:rsidRDefault="00182FE4" w:rsidP="0036734E">
      <w:pPr>
        <w:pStyle w:val="EndNotespara"/>
      </w:pPr>
      <w:r w:rsidRPr="00FA56CE">
        <w:rPr>
          <w:i/>
        </w:rPr>
        <w:t>(ga)</w:t>
      </w:r>
      <w:r w:rsidRPr="00FA56CE">
        <w:rPr>
          <w:i/>
        </w:rPr>
        <w:tab/>
      </w:r>
      <w:r w:rsidRPr="00FA56CE">
        <w:t>Subsection</w:t>
      </w:r>
      <w:r w:rsidR="00FA56CE">
        <w:t> </w:t>
      </w:r>
      <w:r w:rsidRPr="00FA56CE">
        <w:t>2(1) (item</w:t>
      </w:r>
      <w:r w:rsidR="00FA56CE">
        <w:t> </w:t>
      </w:r>
      <w:r w:rsidR="00AF5C19" w:rsidRPr="00FA56CE">
        <w:t>35</w:t>
      </w:r>
      <w:r w:rsidRPr="00FA56CE">
        <w:t xml:space="preserve">) of the </w:t>
      </w:r>
      <w:r w:rsidRPr="00FA56CE">
        <w:rPr>
          <w:i/>
        </w:rPr>
        <w:t xml:space="preserve">Statute Law Revision Act 2005 </w:t>
      </w:r>
      <w:r w:rsidRPr="00FA56CE">
        <w:t>provides as follows:</w:t>
      </w:r>
    </w:p>
    <w:p w:rsidR="00182FE4" w:rsidRPr="00FA56CE" w:rsidRDefault="00182FE4" w:rsidP="0036734E">
      <w:pPr>
        <w:pStyle w:val="EndNotessubpara"/>
      </w:pPr>
      <w:r w:rsidRPr="00FA56CE">
        <w:tab/>
        <w:t>(1)</w:t>
      </w:r>
      <w:r w:rsidRPr="00FA56CE">
        <w:tab/>
        <w:t>Each provision of this Act specified in column 1 of the table commences, or is taken to have commenced, in accordance with column 2 of the table. Any other statement in column 2 has effect according to its terms.</w:t>
      </w:r>
    </w:p>
    <w:p w:rsidR="00182FE4" w:rsidRPr="00FA56CE" w:rsidRDefault="00182FE4" w:rsidP="00E24C5F">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182FE4" w:rsidRPr="00FA56CE" w:rsidTr="00E457E7">
        <w:trPr>
          <w:cantSplit/>
          <w:tblHeader/>
        </w:trPr>
        <w:tc>
          <w:tcPr>
            <w:tcW w:w="1701" w:type="dxa"/>
            <w:tcBorders>
              <w:top w:val="single" w:sz="6" w:space="0" w:color="auto"/>
              <w:left w:val="nil"/>
              <w:bottom w:val="single" w:sz="12" w:space="0" w:color="auto"/>
              <w:right w:val="nil"/>
            </w:tcBorders>
          </w:tcPr>
          <w:p w:rsidR="00182FE4" w:rsidRPr="00FA56CE" w:rsidRDefault="00182FE4" w:rsidP="00182FE4">
            <w:pPr>
              <w:pStyle w:val="Tabletext"/>
              <w:keepNext/>
              <w:rPr>
                <w:rFonts w:ascii="Arial" w:hAnsi="Arial" w:cs="Arial"/>
                <w:b/>
                <w:sz w:val="16"/>
              </w:rPr>
            </w:pPr>
            <w:r w:rsidRPr="00FA56CE">
              <w:rPr>
                <w:rFonts w:ascii="Arial" w:hAnsi="Arial" w:cs="Arial"/>
                <w:b/>
                <w:sz w:val="16"/>
              </w:rPr>
              <w:t>Provision(s)</w:t>
            </w:r>
          </w:p>
        </w:tc>
        <w:tc>
          <w:tcPr>
            <w:tcW w:w="3828" w:type="dxa"/>
            <w:tcBorders>
              <w:top w:val="single" w:sz="6" w:space="0" w:color="auto"/>
              <w:left w:val="nil"/>
              <w:bottom w:val="single" w:sz="12" w:space="0" w:color="auto"/>
              <w:right w:val="nil"/>
            </w:tcBorders>
          </w:tcPr>
          <w:p w:rsidR="00182FE4" w:rsidRPr="00FA56CE" w:rsidRDefault="00182FE4" w:rsidP="00182FE4">
            <w:pPr>
              <w:pStyle w:val="Tabletext"/>
              <w:keepNext/>
              <w:rPr>
                <w:rFonts w:ascii="Arial" w:hAnsi="Arial" w:cs="Arial"/>
                <w:b/>
                <w:sz w:val="16"/>
              </w:rPr>
            </w:pPr>
            <w:r w:rsidRPr="00FA56CE">
              <w:rPr>
                <w:rFonts w:ascii="Arial" w:hAnsi="Arial" w:cs="Arial"/>
                <w:b/>
                <w:sz w:val="16"/>
              </w:rPr>
              <w:t>Commencement</w:t>
            </w:r>
          </w:p>
        </w:tc>
        <w:tc>
          <w:tcPr>
            <w:tcW w:w="1582" w:type="dxa"/>
            <w:tcBorders>
              <w:top w:val="single" w:sz="6" w:space="0" w:color="auto"/>
              <w:left w:val="nil"/>
              <w:bottom w:val="single" w:sz="12" w:space="0" w:color="auto"/>
              <w:right w:val="nil"/>
            </w:tcBorders>
          </w:tcPr>
          <w:p w:rsidR="00182FE4" w:rsidRPr="00FA56CE" w:rsidRDefault="00182FE4" w:rsidP="00182FE4">
            <w:pPr>
              <w:pStyle w:val="Tabletext"/>
              <w:keepNext/>
              <w:rPr>
                <w:rFonts w:ascii="Arial" w:hAnsi="Arial" w:cs="Arial"/>
                <w:b/>
                <w:sz w:val="16"/>
              </w:rPr>
            </w:pPr>
            <w:r w:rsidRPr="00FA56CE">
              <w:rPr>
                <w:rFonts w:ascii="Arial" w:hAnsi="Arial" w:cs="Arial"/>
                <w:b/>
                <w:sz w:val="16"/>
              </w:rPr>
              <w:t>Date/Details</w:t>
            </w:r>
          </w:p>
        </w:tc>
      </w:tr>
      <w:tr w:rsidR="00182FE4" w:rsidRPr="00FA5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182FE4" w:rsidRPr="00FA56CE" w:rsidRDefault="00182FE4" w:rsidP="00182FE4">
            <w:pPr>
              <w:pStyle w:val="Tabletext"/>
              <w:rPr>
                <w:rFonts w:ascii="Arial" w:hAnsi="Arial" w:cs="Arial"/>
                <w:sz w:val="16"/>
              </w:rPr>
            </w:pPr>
            <w:r w:rsidRPr="00FA56CE">
              <w:rPr>
                <w:rFonts w:ascii="Arial" w:hAnsi="Arial" w:cs="Arial"/>
                <w:sz w:val="16"/>
              </w:rPr>
              <w:t>35.  Schedule</w:t>
            </w:r>
            <w:r w:rsidR="00FA56CE">
              <w:rPr>
                <w:rFonts w:ascii="Arial" w:hAnsi="Arial" w:cs="Arial"/>
                <w:sz w:val="16"/>
              </w:rPr>
              <w:t> </w:t>
            </w:r>
            <w:r w:rsidRPr="00FA56CE">
              <w:rPr>
                <w:rFonts w:ascii="Arial" w:hAnsi="Arial" w:cs="Arial"/>
                <w:sz w:val="16"/>
              </w:rPr>
              <w:t>2, item</w:t>
            </w:r>
            <w:r w:rsidR="00FA56CE">
              <w:rPr>
                <w:rFonts w:ascii="Arial" w:hAnsi="Arial" w:cs="Arial"/>
                <w:sz w:val="16"/>
              </w:rPr>
              <w:t> </w:t>
            </w:r>
            <w:r w:rsidRPr="00FA56CE">
              <w:rPr>
                <w:rFonts w:ascii="Arial" w:hAnsi="Arial" w:cs="Arial"/>
                <w:sz w:val="16"/>
              </w:rPr>
              <w:t>16</w:t>
            </w:r>
          </w:p>
        </w:tc>
        <w:tc>
          <w:tcPr>
            <w:tcW w:w="3828" w:type="dxa"/>
            <w:tcBorders>
              <w:top w:val="single" w:sz="2" w:space="0" w:color="auto"/>
              <w:bottom w:val="single" w:sz="2" w:space="0" w:color="auto"/>
            </w:tcBorders>
            <w:shd w:val="clear" w:color="auto" w:fill="auto"/>
          </w:tcPr>
          <w:p w:rsidR="00182FE4" w:rsidRPr="00FA56CE" w:rsidRDefault="00182FE4" w:rsidP="00182FE4">
            <w:pPr>
              <w:pStyle w:val="Tabletext"/>
              <w:rPr>
                <w:rFonts w:ascii="Arial" w:hAnsi="Arial" w:cs="Arial"/>
                <w:sz w:val="16"/>
              </w:rPr>
            </w:pPr>
            <w:r w:rsidRPr="00FA56CE">
              <w:rPr>
                <w:rFonts w:ascii="Arial" w:hAnsi="Arial" w:cs="Arial"/>
                <w:sz w:val="16"/>
              </w:rPr>
              <w:t xml:space="preserve">Immediately after the time specified in the </w:t>
            </w:r>
            <w:r w:rsidRPr="00FA56CE">
              <w:rPr>
                <w:rFonts w:ascii="Arial" w:hAnsi="Arial" w:cs="Arial"/>
                <w:i/>
                <w:sz w:val="16"/>
              </w:rPr>
              <w:t>Financial Services Reform (Consequential Provisions) Act 2002</w:t>
            </w:r>
            <w:r w:rsidRPr="00FA56CE">
              <w:rPr>
                <w:rFonts w:ascii="Arial" w:hAnsi="Arial" w:cs="Arial"/>
                <w:sz w:val="16"/>
              </w:rPr>
              <w:t xml:space="preserve"> for the commencement of item</w:t>
            </w:r>
            <w:r w:rsidR="00FA56CE">
              <w:rPr>
                <w:rFonts w:ascii="Arial" w:hAnsi="Arial" w:cs="Arial"/>
                <w:sz w:val="16"/>
              </w:rPr>
              <w:t> </w:t>
            </w:r>
            <w:r w:rsidRPr="00FA56CE">
              <w:rPr>
                <w:rFonts w:ascii="Arial" w:hAnsi="Arial" w:cs="Arial"/>
                <w:sz w:val="16"/>
              </w:rPr>
              <w:t>7 of Schedule</w:t>
            </w:r>
            <w:r w:rsidR="00FA56CE">
              <w:rPr>
                <w:rFonts w:ascii="Arial" w:hAnsi="Arial" w:cs="Arial"/>
                <w:sz w:val="16"/>
              </w:rPr>
              <w:t> </w:t>
            </w:r>
            <w:r w:rsidRPr="00FA56CE">
              <w:rPr>
                <w:rFonts w:ascii="Arial" w:hAnsi="Arial" w:cs="Arial"/>
                <w:sz w:val="16"/>
              </w:rPr>
              <w:t>2 to that Act.</w:t>
            </w:r>
          </w:p>
        </w:tc>
        <w:tc>
          <w:tcPr>
            <w:tcW w:w="1582" w:type="dxa"/>
            <w:tcBorders>
              <w:top w:val="single" w:sz="2" w:space="0" w:color="auto"/>
              <w:bottom w:val="single" w:sz="2" w:space="0" w:color="auto"/>
            </w:tcBorders>
            <w:shd w:val="clear" w:color="auto" w:fill="auto"/>
          </w:tcPr>
          <w:p w:rsidR="00182FE4" w:rsidRPr="00FA56CE" w:rsidRDefault="00B81449" w:rsidP="00182FE4">
            <w:pPr>
              <w:pStyle w:val="Tabletext"/>
              <w:rPr>
                <w:rFonts w:ascii="Arial" w:hAnsi="Arial" w:cs="Arial"/>
                <w:sz w:val="16"/>
              </w:rPr>
            </w:pPr>
            <w:r w:rsidRPr="00FA56CE">
              <w:rPr>
                <w:rFonts w:ascii="Arial" w:hAnsi="Arial" w:cs="Arial"/>
                <w:sz w:val="16"/>
              </w:rPr>
              <w:t>11</w:t>
            </w:r>
            <w:r w:rsidR="00FA56CE">
              <w:rPr>
                <w:rFonts w:ascii="Arial" w:hAnsi="Arial" w:cs="Arial"/>
                <w:sz w:val="16"/>
              </w:rPr>
              <w:t> </w:t>
            </w:r>
            <w:r w:rsidRPr="00FA56CE">
              <w:rPr>
                <w:rFonts w:ascii="Arial" w:hAnsi="Arial" w:cs="Arial"/>
                <w:sz w:val="16"/>
              </w:rPr>
              <w:t>March 2002</w:t>
            </w:r>
          </w:p>
        </w:tc>
      </w:tr>
    </w:tbl>
    <w:p w:rsidR="00F8088A" w:rsidRPr="00FA56CE" w:rsidRDefault="00F8088A" w:rsidP="0036734E">
      <w:pPr>
        <w:pStyle w:val="EndNotespara"/>
      </w:pPr>
      <w:r w:rsidRPr="00FA56CE">
        <w:rPr>
          <w:i/>
        </w:rPr>
        <w:t>(h)</w:t>
      </w:r>
      <w:r w:rsidRPr="00FA56CE">
        <w:tab/>
        <w:t>Section</w:t>
      </w:r>
      <w:r w:rsidR="00FA56CE">
        <w:t> </w:t>
      </w:r>
      <w:r w:rsidRPr="00FA56CE">
        <w:t>2(1) (items</w:t>
      </w:r>
      <w:r w:rsidR="00FA56CE">
        <w:t> </w:t>
      </w:r>
      <w:r w:rsidRPr="00FA56CE">
        <w:t xml:space="preserve">4 and 6) of the </w:t>
      </w:r>
      <w:r w:rsidRPr="00FA56CE">
        <w:rPr>
          <w:i/>
        </w:rPr>
        <w:t>Corporations Legislation Amendment Act 2003</w:t>
      </w:r>
      <w:r w:rsidRPr="00FA56CE">
        <w:t xml:space="preserve"> provide as follows:</w:t>
      </w:r>
    </w:p>
    <w:p w:rsidR="00F8088A" w:rsidRPr="00FA56CE" w:rsidRDefault="00F8088A" w:rsidP="0036734E">
      <w:pPr>
        <w:pStyle w:val="EndNotessubpara"/>
      </w:pPr>
      <w:r w:rsidRPr="00FA56CE">
        <w:tab/>
        <w:t>(1)</w:t>
      </w:r>
      <w:r w:rsidRPr="00FA56CE">
        <w:tab/>
        <w:t>Each provision of this Act specified in column 1 of the table commences, or is taken to have commenced, on the day or at the time specified in column 2 of the table.</w:t>
      </w:r>
    </w:p>
    <w:p w:rsidR="00F8088A" w:rsidRPr="00FA56CE" w:rsidRDefault="00F8088A" w:rsidP="00E24C5F">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F8088A" w:rsidRPr="00FA56CE" w:rsidTr="00E457E7">
        <w:trPr>
          <w:cantSplit/>
          <w:tblHeader/>
        </w:trPr>
        <w:tc>
          <w:tcPr>
            <w:tcW w:w="1701" w:type="dxa"/>
            <w:tcBorders>
              <w:top w:val="single" w:sz="6" w:space="0" w:color="auto"/>
              <w:left w:val="nil"/>
              <w:bottom w:val="single" w:sz="12" w:space="0" w:color="auto"/>
              <w:right w:val="nil"/>
            </w:tcBorders>
          </w:tcPr>
          <w:p w:rsidR="00F8088A" w:rsidRPr="00FA56CE" w:rsidRDefault="00F8088A" w:rsidP="00F8088A">
            <w:pPr>
              <w:pStyle w:val="Tabletext"/>
              <w:keepNext/>
              <w:rPr>
                <w:rFonts w:ascii="Arial" w:hAnsi="Arial" w:cs="Arial"/>
                <w:b/>
                <w:sz w:val="16"/>
              </w:rPr>
            </w:pPr>
            <w:r w:rsidRPr="00FA56CE">
              <w:rPr>
                <w:rFonts w:ascii="Arial" w:hAnsi="Arial" w:cs="Arial"/>
                <w:b/>
                <w:sz w:val="16"/>
              </w:rPr>
              <w:t>Provision(s)</w:t>
            </w:r>
          </w:p>
        </w:tc>
        <w:tc>
          <w:tcPr>
            <w:tcW w:w="3828" w:type="dxa"/>
            <w:tcBorders>
              <w:top w:val="single" w:sz="6" w:space="0" w:color="auto"/>
              <w:left w:val="nil"/>
              <w:bottom w:val="single" w:sz="12" w:space="0" w:color="auto"/>
              <w:right w:val="nil"/>
            </w:tcBorders>
          </w:tcPr>
          <w:p w:rsidR="00F8088A" w:rsidRPr="00FA56CE" w:rsidRDefault="00F8088A" w:rsidP="00F8088A">
            <w:pPr>
              <w:pStyle w:val="Tabletext"/>
              <w:keepNext/>
              <w:rPr>
                <w:rFonts w:ascii="Arial" w:hAnsi="Arial" w:cs="Arial"/>
                <w:b/>
                <w:sz w:val="16"/>
              </w:rPr>
            </w:pPr>
            <w:r w:rsidRPr="00FA56CE">
              <w:rPr>
                <w:rFonts w:ascii="Arial" w:hAnsi="Arial" w:cs="Arial"/>
                <w:b/>
                <w:sz w:val="16"/>
              </w:rPr>
              <w:t>Commencement</w:t>
            </w:r>
          </w:p>
        </w:tc>
        <w:tc>
          <w:tcPr>
            <w:tcW w:w="1582" w:type="dxa"/>
            <w:tcBorders>
              <w:top w:val="single" w:sz="6" w:space="0" w:color="auto"/>
              <w:left w:val="nil"/>
              <w:bottom w:val="single" w:sz="12" w:space="0" w:color="auto"/>
              <w:right w:val="nil"/>
            </w:tcBorders>
          </w:tcPr>
          <w:p w:rsidR="00F8088A" w:rsidRPr="00FA56CE" w:rsidRDefault="00F8088A" w:rsidP="00F8088A">
            <w:pPr>
              <w:pStyle w:val="Tabletext"/>
              <w:keepNext/>
              <w:rPr>
                <w:rFonts w:ascii="Arial" w:hAnsi="Arial" w:cs="Arial"/>
                <w:b/>
                <w:sz w:val="16"/>
              </w:rPr>
            </w:pPr>
            <w:r w:rsidRPr="00FA56CE">
              <w:rPr>
                <w:rFonts w:ascii="Arial" w:hAnsi="Arial" w:cs="Arial"/>
                <w:b/>
                <w:sz w:val="16"/>
              </w:rPr>
              <w:t>Date/Details</w:t>
            </w:r>
          </w:p>
        </w:tc>
      </w:tr>
      <w:tr w:rsidR="00F8088A" w:rsidRPr="00FA56CE">
        <w:trPr>
          <w:cantSplit/>
        </w:trPr>
        <w:tc>
          <w:tcPr>
            <w:tcW w:w="1701" w:type="dxa"/>
            <w:tcBorders>
              <w:top w:val="single" w:sz="2" w:space="0" w:color="auto"/>
              <w:left w:val="nil"/>
              <w:bottom w:val="single" w:sz="2" w:space="0" w:color="auto"/>
              <w:right w:val="nil"/>
            </w:tcBorders>
            <w:shd w:val="clear" w:color="auto" w:fill="auto"/>
          </w:tcPr>
          <w:p w:rsidR="00F8088A" w:rsidRPr="00FA56CE" w:rsidRDefault="00F8088A" w:rsidP="00F8088A">
            <w:pPr>
              <w:pStyle w:val="Tabletext"/>
              <w:rPr>
                <w:rFonts w:ascii="Arial" w:hAnsi="Arial" w:cs="Arial"/>
                <w:sz w:val="16"/>
              </w:rPr>
            </w:pPr>
            <w:r w:rsidRPr="00FA56CE">
              <w:rPr>
                <w:rFonts w:ascii="Arial" w:hAnsi="Arial" w:cs="Arial"/>
                <w:sz w:val="16"/>
              </w:rPr>
              <w:t>4. Schedule</w:t>
            </w:r>
            <w:r w:rsidR="00FA56CE">
              <w:rPr>
                <w:rFonts w:ascii="Arial" w:hAnsi="Arial" w:cs="Arial"/>
                <w:sz w:val="16"/>
              </w:rPr>
              <w:t> </w:t>
            </w:r>
            <w:r w:rsidRPr="00FA56CE">
              <w:rPr>
                <w:rFonts w:ascii="Arial" w:hAnsi="Arial" w:cs="Arial"/>
                <w:sz w:val="16"/>
              </w:rPr>
              <w:t>4, item</w:t>
            </w:r>
            <w:r w:rsidR="00FA56CE">
              <w:rPr>
                <w:rFonts w:ascii="Arial" w:hAnsi="Arial" w:cs="Arial"/>
                <w:sz w:val="16"/>
              </w:rPr>
              <w:t> </w:t>
            </w:r>
            <w:r w:rsidRPr="00FA56CE">
              <w:rPr>
                <w:rFonts w:ascii="Arial" w:hAnsi="Arial" w:cs="Arial"/>
                <w:sz w:val="16"/>
              </w:rPr>
              <w:t>8</w:t>
            </w:r>
          </w:p>
        </w:tc>
        <w:tc>
          <w:tcPr>
            <w:tcW w:w="3828" w:type="dxa"/>
            <w:tcBorders>
              <w:top w:val="single" w:sz="2" w:space="0" w:color="auto"/>
              <w:left w:val="nil"/>
              <w:bottom w:val="single" w:sz="2" w:space="0" w:color="auto"/>
              <w:right w:val="nil"/>
            </w:tcBorders>
            <w:shd w:val="clear" w:color="auto" w:fill="auto"/>
          </w:tcPr>
          <w:p w:rsidR="00F8088A" w:rsidRPr="00FA56CE" w:rsidRDefault="00F8088A" w:rsidP="00F8088A">
            <w:pPr>
              <w:pStyle w:val="Tabletext"/>
              <w:rPr>
                <w:rFonts w:ascii="Arial" w:hAnsi="Arial" w:cs="Arial"/>
                <w:sz w:val="16"/>
              </w:rPr>
            </w:pPr>
            <w:r w:rsidRPr="00FA56CE">
              <w:rPr>
                <w:rFonts w:ascii="Arial" w:hAnsi="Arial" w:cs="Arial"/>
                <w:sz w:val="16"/>
              </w:rPr>
              <w:t>Immediately after the commencement of the provisions covered by item</w:t>
            </w:r>
            <w:r w:rsidR="00FA56CE">
              <w:rPr>
                <w:rFonts w:ascii="Arial" w:hAnsi="Arial" w:cs="Arial"/>
                <w:sz w:val="16"/>
              </w:rPr>
              <w:t> </w:t>
            </w:r>
            <w:r w:rsidRPr="00FA56CE">
              <w:rPr>
                <w:rFonts w:ascii="Arial" w:hAnsi="Arial" w:cs="Arial"/>
                <w:sz w:val="16"/>
              </w:rPr>
              <w:t>2 of this table</w:t>
            </w:r>
          </w:p>
        </w:tc>
        <w:tc>
          <w:tcPr>
            <w:tcW w:w="1582" w:type="dxa"/>
            <w:tcBorders>
              <w:top w:val="single" w:sz="2" w:space="0" w:color="auto"/>
              <w:left w:val="nil"/>
              <w:bottom w:val="single" w:sz="2" w:space="0" w:color="auto"/>
              <w:right w:val="nil"/>
            </w:tcBorders>
            <w:shd w:val="clear" w:color="auto" w:fill="auto"/>
          </w:tcPr>
          <w:p w:rsidR="00F8088A" w:rsidRPr="00FA56CE" w:rsidRDefault="00F8088A" w:rsidP="00F8088A">
            <w:pPr>
              <w:pStyle w:val="Tabletext"/>
              <w:rPr>
                <w:rFonts w:ascii="Arial" w:hAnsi="Arial" w:cs="Arial"/>
                <w:sz w:val="16"/>
              </w:rPr>
            </w:pPr>
            <w:r w:rsidRPr="00FA56CE">
              <w:rPr>
                <w:rFonts w:ascii="Arial" w:hAnsi="Arial" w:cs="Arial"/>
                <w:sz w:val="16"/>
              </w:rPr>
              <w:t>1</w:t>
            </w:r>
            <w:r w:rsidR="00FA56CE">
              <w:rPr>
                <w:rFonts w:ascii="Arial" w:hAnsi="Arial" w:cs="Arial"/>
                <w:sz w:val="16"/>
              </w:rPr>
              <w:t> </w:t>
            </w:r>
            <w:r w:rsidRPr="00FA56CE">
              <w:rPr>
                <w:rFonts w:ascii="Arial" w:hAnsi="Arial" w:cs="Arial"/>
                <w:sz w:val="16"/>
              </w:rPr>
              <w:t>July 2003</w:t>
            </w:r>
          </w:p>
        </w:tc>
      </w:tr>
      <w:tr w:rsidR="00F8088A" w:rsidRPr="00FA56CE">
        <w:trPr>
          <w:cantSplit/>
        </w:trPr>
        <w:tc>
          <w:tcPr>
            <w:tcW w:w="1701" w:type="dxa"/>
            <w:tcBorders>
              <w:top w:val="single" w:sz="2" w:space="0" w:color="auto"/>
              <w:left w:val="nil"/>
              <w:bottom w:val="single" w:sz="2" w:space="0" w:color="auto"/>
              <w:right w:val="nil"/>
            </w:tcBorders>
            <w:shd w:val="clear" w:color="auto" w:fill="auto"/>
          </w:tcPr>
          <w:p w:rsidR="00F8088A" w:rsidRPr="00FA56CE" w:rsidRDefault="00F8088A" w:rsidP="00F8088A">
            <w:pPr>
              <w:pStyle w:val="Tabletext"/>
              <w:rPr>
                <w:rFonts w:ascii="Arial" w:hAnsi="Arial" w:cs="Arial"/>
                <w:sz w:val="16"/>
              </w:rPr>
            </w:pPr>
            <w:r w:rsidRPr="00FA56CE">
              <w:rPr>
                <w:rFonts w:ascii="Arial" w:hAnsi="Arial" w:cs="Arial"/>
                <w:sz w:val="16"/>
              </w:rPr>
              <w:t>6.  Schedule</w:t>
            </w:r>
            <w:r w:rsidR="00FA56CE">
              <w:rPr>
                <w:rFonts w:ascii="Arial" w:hAnsi="Arial" w:cs="Arial"/>
                <w:sz w:val="16"/>
              </w:rPr>
              <w:t> </w:t>
            </w:r>
            <w:r w:rsidRPr="00FA56CE">
              <w:rPr>
                <w:rFonts w:ascii="Arial" w:hAnsi="Arial" w:cs="Arial"/>
                <w:sz w:val="16"/>
              </w:rPr>
              <w:t>5, items</w:t>
            </w:r>
            <w:r w:rsidR="00FA56CE">
              <w:rPr>
                <w:rFonts w:ascii="Arial" w:hAnsi="Arial" w:cs="Arial"/>
                <w:sz w:val="16"/>
              </w:rPr>
              <w:t> </w:t>
            </w:r>
            <w:r w:rsidRPr="00FA56CE">
              <w:rPr>
                <w:rFonts w:ascii="Arial" w:hAnsi="Arial" w:cs="Arial"/>
                <w:sz w:val="16"/>
              </w:rPr>
              <w:t>4, 5 and 6</w:t>
            </w:r>
          </w:p>
        </w:tc>
        <w:tc>
          <w:tcPr>
            <w:tcW w:w="3828" w:type="dxa"/>
            <w:tcBorders>
              <w:top w:val="single" w:sz="2" w:space="0" w:color="auto"/>
              <w:left w:val="nil"/>
              <w:bottom w:val="single" w:sz="2" w:space="0" w:color="auto"/>
              <w:right w:val="nil"/>
            </w:tcBorders>
            <w:shd w:val="clear" w:color="auto" w:fill="auto"/>
          </w:tcPr>
          <w:p w:rsidR="00F8088A" w:rsidRPr="00FA56CE" w:rsidRDefault="00F8088A" w:rsidP="00F8088A">
            <w:pPr>
              <w:pStyle w:val="Tabletext"/>
              <w:rPr>
                <w:rFonts w:ascii="Arial" w:hAnsi="Arial" w:cs="Arial"/>
                <w:sz w:val="16"/>
              </w:rPr>
            </w:pPr>
            <w:r w:rsidRPr="00FA56CE">
              <w:rPr>
                <w:rFonts w:ascii="Arial" w:hAnsi="Arial" w:cs="Arial"/>
                <w:sz w:val="16"/>
              </w:rPr>
              <w:t xml:space="preserve">Immediately after the commencement of the </w:t>
            </w:r>
            <w:r w:rsidRPr="00FA56CE">
              <w:rPr>
                <w:rFonts w:ascii="Arial" w:hAnsi="Arial" w:cs="Arial"/>
                <w:i/>
                <w:sz w:val="16"/>
              </w:rPr>
              <w:t>Corporations Act 2001</w:t>
            </w:r>
          </w:p>
        </w:tc>
        <w:tc>
          <w:tcPr>
            <w:tcW w:w="1582" w:type="dxa"/>
            <w:tcBorders>
              <w:top w:val="single" w:sz="2" w:space="0" w:color="auto"/>
              <w:left w:val="nil"/>
              <w:bottom w:val="single" w:sz="2" w:space="0" w:color="auto"/>
              <w:right w:val="nil"/>
            </w:tcBorders>
            <w:shd w:val="clear" w:color="auto" w:fill="auto"/>
          </w:tcPr>
          <w:p w:rsidR="00F8088A" w:rsidRPr="00FA56CE" w:rsidRDefault="00F8088A" w:rsidP="00F8088A">
            <w:pPr>
              <w:pStyle w:val="Tabletext"/>
              <w:rPr>
                <w:rFonts w:ascii="Arial" w:hAnsi="Arial" w:cs="Arial"/>
                <w:sz w:val="16"/>
              </w:rPr>
            </w:pPr>
            <w:r w:rsidRPr="00FA56CE">
              <w:rPr>
                <w:rFonts w:ascii="Arial" w:hAnsi="Arial" w:cs="Arial"/>
                <w:sz w:val="16"/>
              </w:rPr>
              <w:t>15</w:t>
            </w:r>
            <w:r w:rsidR="00FA56CE">
              <w:rPr>
                <w:rFonts w:ascii="Arial" w:hAnsi="Arial" w:cs="Arial"/>
                <w:sz w:val="16"/>
              </w:rPr>
              <w:t> </w:t>
            </w:r>
            <w:r w:rsidRPr="00FA56CE">
              <w:rPr>
                <w:rFonts w:ascii="Arial" w:hAnsi="Arial" w:cs="Arial"/>
                <w:sz w:val="16"/>
              </w:rPr>
              <w:t>July 2001</w:t>
            </w:r>
          </w:p>
        </w:tc>
      </w:tr>
    </w:tbl>
    <w:p w:rsidR="00F8088A" w:rsidRPr="00FA56CE" w:rsidRDefault="00F8088A" w:rsidP="0036734E">
      <w:pPr>
        <w:pStyle w:val="EndNotespara"/>
      </w:pPr>
      <w:r w:rsidRPr="00FA56CE">
        <w:rPr>
          <w:i/>
        </w:rPr>
        <w:t>(i)</w:t>
      </w:r>
      <w:r w:rsidRPr="00FA56CE">
        <w:tab/>
        <w:t>Subsection</w:t>
      </w:r>
      <w:r w:rsidR="00FA56CE">
        <w:t> </w:t>
      </w:r>
      <w:r w:rsidRPr="00FA56CE">
        <w:t>2(1) (item</w:t>
      </w:r>
      <w:r w:rsidR="009342A2" w:rsidRPr="00FA56CE">
        <w:t>s</w:t>
      </w:r>
      <w:r w:rsidR="00FA56CE">
        <w:t> </w:t>
      </w:r>
      <w:r w:rsidR="009342A2" w:rsidRPr="00FA56CE">
        <w:t xml:space="preserve">2 and </w:t>
      </w:r>
      <w:r w:rsidRPr="00FA56CE">
        <w:t xml:space="preserve">3) of the </w:t>
      </w:r>
      <w:r w:rsidRPr="00FA56CE">
        <w:rPr>
          <w:i/>
        </w:rPr>
        <w:t>Legislative Instruments (Transitional Provisions and Consequential Amendments) Act 2003</w:t>
      </w:r>
      <w:r w:rsidRPr="00FA56CE">
        <w:t xml:space="preserve"> provides as follows:</w:t>
      </w:r>
    </w:p>
    <w:p w:rsidR="00F8088A" w:rsidRPr="00FA56CE" w:rsidRDefault="00F8088A" w:rsidP="0036734E">
      <w:pPr>
        <w:pStyle w:val="EndNotessubpara"/>
      </w:pPr>
      <w:r w:rsidRPr="00FA56CE">
        <w:tab/>
        <w:t>(1)</w:t>
      </w:r>
      <w:r w:rsidRPr="00FA56CE">
        <w:tab/>
        <w:t>Each provision of this Act specified in column 1 of the table commences on the day or at the time specified in column 2 of the table.</w:t>
      </w:r>
    </w:p>
    <w:p w:rsidR="00F8088A" w:rsidRPr="00FA56CE" w:rsidRDefault="00F8088A" w:rsidP="00E24C5F">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F8088A" w:rsidRPr="00FA56CE" w:rsidTr="00E457E7">
        <w:trPr>
          <w:cantSplit/>
          <w:tblHeader/>
        </w:trPr>
        <w:tc>
          <w:tcPr>
            <w:tcW w:w="1701" w:type="dxa"/>
            <w:tcBorders>
              <w:top w:val="single" w:sz="6" w:space="0" w:color="auto"/>
              <w:bottom w:val="single" w:sz="12" w:space="0" w:color="auto"/>
            </w:tcBorders>
          </w:tcPr>
          <w:p w:rsidR="00F8088A" w:rsidRPr="00FA56CE" w:rsidRDefault="00F8088A" w:rsidP="00F8088A">
            <w:pPr>
              <w:pStyle w:val="Tabletext"/>
              <w:keepNext/>
              <w:rPr>
                <w:rFonts w:ascii="Arial" w:hAnsi="Arial" w:cs="Arial"/>
                <w:b/>
                <w:sz w:val="16"/>
                <w:szCs w:val="16"/>
              </w:rPr>
            </w:pPr>
            <w:r w:rsidRPr="00FA56CE">
              <w:rPr>
                <w:rFonts w:ascii="Arial" w:hAnsi="Arial" w:cs="Arial"/>
                <w:b/>
                <w:sz w:val="16"/>
                <w:szCs w:val="16"/>
              </w:rPr>
              <w:t>Provision(s)</w:t>
            </w:r>
          </w:p>
        </w:tc>
        <w:tc>
          <w:tcPr>
            <w:tcW w:w="3828" w:type="dxa"/>
            <w:tcBorders>
              <w:top w:val="single" w:sz="6" w:space="0" w:color="auto"/>
              <w:bottom w:val="single" w:sz="12" w:space="0" w:color="auto"/>
            </w:tcBorders>
          </w:tcPr>
          <w:p w:rsidR="00F8088A" w:rsidRPr="00FA56CE" w:rsidRDefault="00F8088A" w:rsidP="00F8088A">
            <w:pPr>
              <w:pStyle w:val="Tabletext"/>
              <w:keepNext/>
              <w:rPr>
                <w:rFonts w:ascii="Arial" w:hAnsi="Arial" w:cs="Arial"/>
                <w:b/>
                <w:sz w:val="16"/>
                <w:szCs w:val="16"/>
              </w:rPr>
            </w:pPr>
            <w:r w:rsidRPr="00FA56CE">
              <w:rPr>
                <w:rFonts w:ascii="Arial" w:hAnsi="Arial" w:cs="Arial"/>
                <w:b/>
                <w:sz w:val="16"/>
                <w:szCs w:val="16"/>
              </w:rPr>
              <w:t>Commencement</w:t>
            </w:r>
          </w:p>
        </w:tc>
        <w:tc>
          <w:tcPr>
            <w:tcW w:w="1582" w:type="dxa"/>
            <w:tcBorders>
              <w:top w:val="single" w:sz="6" w:space="0" w:color="auto"/>
              <w:bottom w:val="single" w:sz="12" w:space="0" w:color="auto"/>
            </w:tcBorders>
          </w:tcPr>
          <w:p w:rsidR="00F8088A" w:rsidRPr="00FA56CE" w:rsidRDefault="00F8088A" w:rsidP="00F8088A">
            <w:pPr>
              <w:pStyle w:val="Tabletext"/>
              <w:keepNext/>
              <w:rPr>
                <w:rFonts w:ascii="Arial" w:hAnsi="Arial" w:cs="Arial"/>
                <w:b/>
                <w:sz w:val="16"/>
                <w:szCs w:val="16"/>
              </w:rPr>
            </w:pPr>
            <w:r w:rsidRPr="00FA56CE">
              <w:rPr>
                <w:rFonts w:ascii="Arial" w:hAnsi="Arial" w:cs="Arial"/>
                <w:b/>
                <w:sz w:val="16"/>
                <w:szCs w:val="16"/>
              </w:rPr>
              <w:t>Date/Details</w:t>
            </w:r>
          </w:p>
        </w:tc>
      </w:tr>
      <w:tr w:rsidR="009342A2" w:rsidRPr="00FA56CE" w:rsidTr="003D29F6">
        <w:trPr>
          <w:cantSplit/>
        </w:trPr>
        <w:tc>
          <w:tcPr>
            <w:tcW w:w="1701" w:type="dxa"/>
            <w:tcBorders>
              <w:top w:val="single" w:sz="2" w:space="0" w:color="auto"/>
              <w:bottom w:val="single" w:sz="2" w:space="0" w:color="auto"/>
            </w:tcBorders>
          </w:tcPr>
          <w:p w:rsidR="009342A2" w:rsidRPr="00FA56CE" w:rsidRDefault="009342A2" w:rsidP="003E6B0F">
            <w:pPr>
              <w:pStyle w:val="Tabletext"/>
              <w:rPr>
                <w:rFonts w:ascii="Arial" w:hAnsi="Arial" w:cs="Arial"/>
                <w:sz w:val="16"/>
                <w:szCs w:val="16"/>
              </w:rPr>
            </w:pPr>
            <w:r w:rsidRPr="00FA56CE">
              <w:rPr>
                <w:rFonts w:ascii="Arial" w:hAnsi="Arial" w:cs="Arial"/>
                <w:sz w:val="16"/>
                <w:szCs w:val="16"/>
              </w:rPr>
              <w:t>2.  Sections</w:t>
            </w:r>
            <w:r w:rsidR="00FA56CE">
              <w:rPr>
                <w:rFonts w:ascii="Arial" w:hAnsi="Arial" w:cs="Arial"/>
                <w:sz w:val="16"/>
                <w:szCs w:val="16"/>
              </w:rPr>
              <w:t> </w:t>
            </w:r>
            <w:r w:rsidRPr="00FA56CE">
              <w:rPr>
                <w:rFonts w:ascii="Arial" w:hAnsi="Arial" w:cs="Arial"/>
                <w:sz w:val="16"/>
                <w:szCs w:val="16"/>
              </w:rPr>
              <w:t>4 and 5</w:t>
            </w:r>
          </w:p>
        </w:tc>
        <w:tc>
          <w:tcPr>
            <w:tcW w:w="3828" w:type="dxa"/>
            <w:tcBorders>
              <w:top w:val="single" w:sz="2" w:space="0" w:color="auto"/>
              <w:bottom w:val="single" w:sz="2" w:space="0" w:color="auto"/>
            </w:tcBorders>
          </w:tcPr>
          <w:p w:rsidR="009342A2" w:rsidRPr="00FA56CE" w:rsidRDefault="009342A2" w:rsidP="003E6B0F">
            <w:pPr>
              <w:pStyle w:val="Tabletext"/>
              <w:rPr>
                <w:rFonts w:ascii="Arial" w:hAnsi="Arial" w:cs="Arial"/>
                <w:sz w:val="16"/>
                <w:szCs w:val="16"/>
              </w:rPr>
            </w:pPr>
            <w:r w:rsidRPr="00FA56CE">
              <w:rPr>
                <w:rFonts w:ascii="Arial" w:hAnsi="Arial" w:cs="Arial"/>
                <w:sz w:val="16"/>
                <w:szCs w:val="16"/>
              </w:rPr>
              <w:t>Immediately after the commencement of sections</w:t>
            </w:r>
            <w:r w:rsidR="00FA56CE">
              <w:rPr>
                <w:rFonts w:ascii="Arial" w:hAnsi="Arial" w:cs="Arial"/>
                <w:sz w:val="16"/>
                <w:szCs w:val="16"/>
              </w:rPr>
              <w:t> </w:t>
            </w:r>
            <w:r w:rsidRPr="00FA56CE">
              <w:rPr>
                <w:rFonts w:ascii="Arial" w:hAnsi="Arial" w:cs="Arial"/>
                <w:sz w:val="16"/>
                <w:szCs w:val="16"/>
              </w:rPr>
              <w:t>3 to 62 of the</w:t>
            </w:r>
            <w:r w:rsidRPr="00FA56CE">
              <w:rPr>
                <w:rFonts w:ascii="Arial" w:hAnsi="Arial" w:cs="Arial"/>
                <w:i/>
                <w:sz w:val="16"/>
                <w:szCs w:val="16"/>
              </w:rPr>
              <w:t xml:space="preserve"> Legislative Instruments Act 2003</w:t>
            </w:r>
          </w:p>
        </w:tc>
        <w:tc>
          <w:tcPr>
            <w:tcW w:w="1582" w:type="dxa"/>
            <w:tcBorders>
              <w:top w:val="single" w:sz="2" w:space="0" w:color="auto"/>
              <w:bottom w:val="single" w:sz="2" w:space="0" w:color="auto"/>
            </w:tcBorders>
          </w:tcPr>
          <w:p w:rsidR="009342A2" w:rsidRPr="00FA56CE" w:rsidRDefault="009342A2" w:rsidP="003E6B0F">
            <w:pPr>
              <w:pStyle w:val="Tabletext"/>
              <w:rPr>
                <w:rFonts w:ascii="Arial" w:hAnsi="Arial" w:cs="Arial"/>
                <w:sz w:val="16"/>
                <w:szCs w:val="16"/>
              </w:rPr>
            </w:pPr>
            <w:r w:rsidRPr="00FA56CE">
              <w:rPr>
                <w:rFonts w:ascii="Arial" w:hAnsi="Arial" w:cs="Arial"/>
                <w:sz w:val="16"/>
                <w:szCs w:val="16"/>
              </w:rPr>
              <w:t>1</w:t>
            </w:r>
            <w:r w:rsidR="00FA56CE">
              <w:rPr>
                <w:rFonts w:ascii="Arial" w:hAnsi="Arial" w:cs="Arial"/>
                <w:sz w:val="16"/>
                <w:szCs w:val="16"/>
              </w:rPr>
              <w:t> </w:t>
            </w:r>
            <w:r w:rsidRPr="00FA56CE">
              <w:rPr>
                <w:rFonts w:ascii="Arial" w:hAnsi="Arial" w:cs="Arial"/>
                <w:sz w:val="16"/>
                <w:szCs w:val="16"/>
              </w:rPr>
              <w:t>January 2005</w:t>
            </w:r>
          </w:p>
        </w:tc>
      </w:tr>
      <w:tr w:rsidR="00F8088A" w:rsidRPr="00FA56CE" w:rsidTr="003D29F6">
        <w:trPr>
          <w:cantSplit/>
        </w:trPr>
        <w:tc>
          <w:tcPr>
            <w:tcW w:w="1701" w:type="dxa"/>
            <w:tcBorders>
              <w:top w:val="single" w:sz="2" w:space="0" w:color="auto"/>
              <w:bottom w:val="single" w:sz="4" w:space="0" w:color="auto"/>
            </w:tcBorders>
          </w:tcPr>
          <w:p w:rsidR="00F8088A" w:rsidRPr="00FA56CE" w:rsidRDefault="00F8088A" w:rsidP="00F8088A">
            <w:pPr>
              <w:pStyle w:val="Tabletext"/>
              <w:rPr>
                <w:rFonts w:ascii="Arial" w:hAnsi="Arial" w:cs="Arial"/>
                <w:sz w:val="16"/>
                <w:szCs w:val="16"/>
              </w:rPr>
            </w:pPr>
            <w:r w:rsidRPr="00FA56CE">
              <w:rPr>
                <w:rFonts w:ascii="Arial" w:hAnsi="Arial" w:cs="Arial"/>
                <w:sz w:val="16"/>
                <w:szCs w:val="16"/>
              </w:rPr>
              <w:t>3.  Schedule</w:t>
            </w:r>
            <w:r w:rsidR="00FA56CE">
              <w:rPr>
                <w:rFonts w:ascii="Arial" w:hAnsi="Arial" w:cs="Arial"/>
                <w:sz w:val="16"/>
                <w:szCs w:val="16"/>
              </w:rPr>
              <w:t> </w:t>
            </w:r>
            <w:r w:rsidRPr="00FA56CE">
              <w:rPr>
                <w:rFonts w:ascii="Arial" w:hAnsi="Arial" w:cs="Arial"/>
                <w:sz w:val="16"/>
                <w:szCs w:val="16"/>
              </w:rPr>
              <w:t>1</w:t>
            </w:r>
          </w:p>
        </w:tc>
        <w:tc>
          <w:tcPr>
            <w:tcW w:w="3828" w:type="dxa"/>
            <w:tcBorders>
              <w:top w:val="single" w:sz="2" w:space="0" w:color="auto"/>
              <w:bottom w:val="single" w:sz="4" w:space="0" w:color="auto"/>
            </w:tcBorders>
          </w:tcPr>
          <w:p w:rsidR="00F8088A" w:rsidRPr="00FA56CE" w:rsidRDefault="00F8088A" w:rsidP="00F8088A">
            <w:pPr>
              <w:pStyle w:val="Tabletext"/>
              <w:rPr>
                <w:rFonts w:ascii="Arial" w:hAnsi="Arial" w:cs="Arial"/>
                <w:sz w:val="16"/>
                <w:szCs w:val="16"/>
              </w:rPr>
            </w:pPr>
            <w:r w:rsidRPr="00FA56CE">
              <w:rPr>
                <w:rFonts w:ascii="Arial" w:hAnsi="Arial" w:cs="Arial"/>
                <w:sz w:val="16"/>
                <w:szCs w:val="16"/>
              </w:rPr>
              <w:t>Immediately after the commencement of sections</w:t>
            </w:r>
            <w:r w:rsidR="00FA56CE">
              <w:rPr>
                <w:rFonts w:ascii="Arial" w:hAnsi="Arial" w:cs="Arial"/>
                <w:sz w:val="16"/>
                <w:szCs w:val="16"/>
              </w:rPr>
              <w:t> </w:t>
            </w:r>
            <w:r w:rsidRPr="00FA56CE">
              <w:rPr>
                <w:rFonts w:ascii="Arial" w:hAnsi="Arial" w:cs="Arial"/>
                <w:sz w:val="16"/>
                <w:szCs w:val="16"/>
              </w:rPr>
              <w:t xml:space="preserve">3 to 62 of the </w:t>
            </w:r>
            <w:r w:rsidRPr="00FA56CE">
              <w:rPr>
                <w:rFonts w:ascii="Arial" w:hAnsi="Arial" w:cs="Arial"/>
                <w:i/>
                <w:sz w:val="16"/>
                <w:szCs w:val="16"/>
              </w:rPr>
              <w:t>Legislative Instruments Act 2003</w:t>
            </w:r>
          </w:p>
        </w:tc>
        <w:tc>
          <w:tcPr>
            <w:tcW w:w="1582" w:type="dxa"/>
            <w:tcBorders>
              <w:top w:val="single" w:sz="2" w:space="0" w:color="auto"/>
              <w:bottom w:val="single" w:sz="4" w:space="0" w:color="auto"/>
            </w:tcBorders>
          </w:tcPr>
          <w:p w:rsidR="00F8088A" w:rsidRPr="00FA56CE" w:rsidRDefault="00F8088A" w:rsidP="00F8088A">
            <w:pPr>
              <w:pStyle w:val="Tabletext"/>
              <w:rPr>
                <w:rFonts w:ascii="Arial" w:hAnsi="Arial" w:cs="Arial"/>
                <w:sz w:val="16"/>
                <w:szCs w:val="16"/>
              </w:rPr>
            </w:pPr>
            <w:r w:rsidRPr="00FA56CE">
              <w:rPr>
                <w:rFonts w:ascii="Arial" w:hAnsi="Arial" w:cs="Arial"/>
                <w:sz w:val="16"/>
                <w:szCs w:val="16"/>
              </w:rPr>
              <w:t>1</w:t>
            </w:r>
            <w:r w:rsidR="00FA56CE">
              <w:rPr>
                <w:rFonts w:ascii="Arial" w:hAnsi="Arial" w:cs="Arial"/>
                <w:sz w:val="16"/>
                <w:szCs w:val="16"/>
              </w:rPr>
              <w:t> </w:t>
            </w:r>
            <w:r w:rsidRPr="00FA56CE">
              <w:rPr>
                <w:rFonts w:ascii="Arial" w:hAnsi="Arial" w:cs="Arial"/>
                <w:sz w:val="16"/>
                <w:szCs w:val="16"/>
              </w:rPr>
              <w:t>January 2005</w:t>
            </w:r>
          </w:p>
        </w:tc>
      </w:tr>
    </w:tbl>
    <w:p w:rsidR="00F8088A" w:rsidRPr="00FA56CE" w:rsidRDefault="00F8088A" w:rsidP="0036734E">
      <w:pPr>
        <w:pStyle w:val="EndNotespara"/>
      </w:pPr>
      <w:r w:rsidRPr="00FA56CE">
        <w:rPr>
          <w:i/>
        </w:rPr>
        <w:t>(j)</w:t>
      </w:r>
      <w:r w:rsidRPr="00FA56CE">
        <w:tab/>
        <w:t>Subsection</w:t>
      </w:r>
      <w:r w:rsidR="00FA56CE">
        <w:t> </w:t>
      </w:r>
      <w:r w:rsidRPr="00FA56CE">
        <w:t>2(1) (items</w:t>
      </w:r>
      <w:r w:rsidR="00FA56CE">
        <w:t> </w:t>
      </w:r>
      <w:r w:rsidRPr="00FA56CE">
        <w:t xml:space="preserve">2, 9, 11 and 13) of the </w:t>
      </w:r>
      <w:r w:rsidRPr="00FA56CE">
        <w:rPr>
          <w:i/>
        </w:rPr>
        <w:t>Corporate Law Economic Reform Program (Audit Reform and Corporate Disclosure) Act 2004</w:t>
      </w:r>
      <w:r w:rsidRPr="00FA56CE">
        <w:t xml:space="preserve"> provide as follows:</w:t>
      </w:r>
    </w:p>
    <w:p w:rsidR="00F8088A" w:rsidRPr="00FA56CE" w:rsidRDefault="00F8088A" w:rsidP="0036734E">
      <w:pPr>
        <w:pStyle w:val="EndNotessubpara"/>
      </w:pPr>
      <w:r w:rsidRPr="00FA56CE">
        <w:tab/>
        <w:t>(1)</w:t>
      </w:r>
      <w:r w:rsidRPr="00FA56CE">
        <w:tab/>
        <w:t>Each provision of this Act specified in column 1 of the table commences, or is taken to have commenced, on the day or at the time specified in column 2 of the table.</w:t>
      </w:r>
    </w:p>
    <w:p w:rsidR="00F8088A" w:rsidRPr="00FA56CE" w:rsidRDefault="00F8088A" w:rsidP="00E24C5F">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F8088A" w:rsidRPr="00FA56CE" w:rsidTr="00E457E7">
        <w:trPr>
          <w:cantSplit/>
          <w:tblHeader/>
        </w:trPr>
        <w:tc>
          <w:tcPr>
            <w:tcW w:w="1701" w:type="dxa"/>
            <w:tcBorders>
              <w:top w:val="single" w:sz="6" w:space="0" w:color="auto"/>
              <w:bottom w:val="single" w:sz="12" w:space="0" w:color="auto"/>
            </w:tcBorders>
          </w:tcPr>
          <w:p w:rsidR="00F8088A" w:rsidRPr="00FA56CE" w:rsidRDefault="00F8088A" w:rsidP="00F8088A">
            <w:pPr>
              <w:pStyle w:val="Tabletext"/>
              <w:keepNext/>
              <w:rPr>
                <w:rFonts w:ascii="Arial" w:hAnsi="Arial" w:cs="Arial"/>
                <w:b/>
                <w:sz w:val="16"/>
                <w:szCs w:val="16"/>
              </w:rPr>
            </w:pPr>
            <w:r w:rsidRPr="00FA56CE">
              <w:rPr>
                <w:rFonts w:ascii="Arial" w:hAnsi="Arial" w:cs="Arial"/>
                <w:b/>
                <w:sz w:val="16"/>
                <w:szCs w:val="16"/>
              </w:rPr>
              <w:t>Provision(s)</w:t>
            </w:r>
          </w:p>
        </w:tc>
        <w:tc>
          <w:tcPr>
            <w:tcW w:w="3828" w:type="dxa"/>
            <w:tcBorders>
              <w:top w:val="single" w:sz="6" w:space="0" w:color="auto"/>
              <w:bottom w:val="single" w:sz="12" w:space="0" w:color="auto"/>
            </w:tcBorders>
          </w:tcPr>
          <w:p w:rsidR="00F8088A" w:rsidRPr="00FA56CE" w:rsidRDefault="00F8088A" w:rsidP="00F8088A">
            <w:pPr>
              <w:pStyle w:val="Tabletext"/>
              <w:keepNext/>
              <w:rPr>
                <w:rFonts w:ascii="Arial" w:hAnsi="Arial" w:cs="Arial"/>
                <w:b/>
                <w:sz w:val="16"/>
                <w:szCs w:val="16"/>
              </w:rPr>
            </w:pPr>
            <w:r w:rsidRPr="00FA56CE">
              <w:rPr>
                <w:rFonts w:ascii="Arial" w:hAnsi="Arial" w:cs="Arial"/>
                <w:b/>
                <w:sz w:val="16"/>
                <w:szCs w:val="16"/>
              </w:rPr>
              <w:t>Commencement</w:t>
            </w:r>
          </w:p>
        </w:tc>
        <w:tc>
          <w:tcPr>
            <w:tcW w:w="1582" w:type="dxa"/>
            <w:tcBorders>
              <w:top w:val="single" w:sz="6" w:space="0" w:color="auto"/>
              <w:bottom w:val="single" w:sz="12" w:space="0" w:color="auto"/>
            </w:tcBorders>
          </w:tcPr>
          <w:p w:rsidR="00F8088A" w:rsidRPr="00FA56CE" w:rsidRDefault="00F8088A" w:rsidP="00F8088A">
            <w:pPr>
              <w:pStyle w:val="Tabletext"/>
              <w:keepNext/>
              <w:rPr>
                <w:rFonts w:ascii="Arial" w:hAnsi="Arial" w:cs="Arial"/>
                <w:b/>
                <w:sz w:val="16"/>
                <w:szCs w:val="16"/>
              </w:rPr>
            </w:pPr>
            <w:r w:rsidRPr="00FA56CE">
              <w:rPr>
                <w:rFonts w:ascii="Arial" w:hAnsi="Arial" w:cs="Arial"/>
                <w:b/>
                <w:sz w:val="16"/>
                <w:szCs w:val="16"/>
              </w:rPr>
              <w:t>Date/Details</w:t>
            </w:r>
          </w:p>
        </w:tc>
      </w:tr>
      <w:tr w:rsidR="00F8088A" w:rsidRPr="00FA56CE">
        <w:trPr>
          <w:cantSplit/>
        </w:trPr>
        <w:tc>
          <w:tcPr>
            <w:tcW w:w="1701" w:type="dxa"/>
            <w:tcBorders>
              <w:top w:val="single" w:sz="2" w:space="0" w:color="auto"/>
              <w:bottom w:val="single" w:sz="2" w:space="0" w:color="auto"/>
            </w:tcBorders>
            <w:shd w:val="clear" w:color="auto" w:fill="auto"/>
          </w:tcPr>
          <w:p w:rsidR="00F8088A" w:rsidRPr="00FA56CE" w:rsidRDefault="00F8088A" w:rsidP="00F8088A">
            <w:pPr>
              <w:pStyle w:val="Tabletext"/>
              <w:rPr>
                <w:rFonts w:ascii="Arial" w:hAnsi="Arial" w:cs="Arial"/>
                <w:sz w:val="16"/>
                <w:szCs w:val="16"/>
              </w:rPr>
            </w:pPr>
            <w:r w:rsidRPr="00FA56CE">
              <w:rPr>
                <w:rFonts w:ascii="Arial" w:hAnsi="Arial" w:cs="Arial"/>
                <w:sz w:val="16"/>
                <w:szCs w:val="16"/>
              </w:rPr>
              <w:t>2.  Schedule</w:t>
            </w:r>
            <w:r w:rsidR="00FA56CE">
              <w:rPr>
                <w:rFonts w:ascii="Arial" w:hAnsi="Arial" w:cs="Arial"/>
                <w:sz w:val="16"/>
                <w:szCs w:val="16"/>
              </w:rPr>
              <w:t> </w:t>
            </w:r>
            <w:r w:rsidRPr="00FA56CE">
              <w:rPr>
                <w:rFonts w:ascii="Arial" w:hAnsi="Arial" w:cs="Arial"/>
                <w:sz w:val="16"/>
                <w:szCs w:val="16"/>
              </w:rPr>
              <w:t>1</w:t>
            </w:r>
          </w:p>
        </w:tc>
        <w:tc>
          <w:tcPr>
            <w:tcW w:w="3828" w:type="dxa"/>
            <w:tcBorders>
              <w:top w:val="single" w:sz="2" w:space="0" w:color="auto"/>
              <w:bottom w:val="single" w:sz="2" w:space="0" w:color="auto"/>
            </w:tcBorders>
            <w:shd w:val="clear" w:color="auto" w:fill="auto"/>
          </w:tcPr>
          <w:p w:rsidR="00133FC8" w:rsidRPr="00FA56CE" w:rsidRDefault="00133FC8" w:rsidP="00133FC8">
            <w:pPr>
              <w:pStyle w:val="Tabletext"/>
              <w:rPr>
                <w:rFonts w:ascii="Arial" w:hAnsi="Arial" w:cs="Arial"/>
                <w:sz w:val="16"/>
                <w:szCs w:val="16"/>
              </w:rPr>
            </w:pPr>
            <w:r w:rsidRPr="00FA56CE">
              <w:rPr>
                <w:rFonts w:ascii="Arial" w:hAnsi="Arial" w:cs="Arial"/>
                <w:sz w:val="16"/>
                <w:szCs w:val="16"/>
              </w:rPr>
              <w:t>The later of:</w:t>
            </w:r>
          </w:p>
          <w:p w:rsidR="00133FC8" w:rsidRPr="00FA56CE" w:rsidRDefault="00133FC8" w:rsidP="00133FC8">
            <w:pPr>
              <w:pStyle w:val="Tablea"/>
              <w:rPr>
                <w:rFonts w:ascii="Arial" w:hAnsi="Arial" w:cs="Arial"/>
                <w:sz w:val="16"/>
                <w:szCs w:val="16"/>
              </w:rPr>
            </w:pPr>
            <w:r w:rsidRPr="00FA56CE">
              <w:rPr>
                <w:rFonts w:ascii="Arial" w:hAnsi="Arial" w:cs="Arial"/>
                <w:sz w:val="16"/>
                <w:szCs w:val="16"/>
              </w:rPr>
              <w:t>(a</w:t>
            </w:r>
            <w:r w:rsidR="0036734E" w:rsidRPr="00FA56CE">
              <w:rPr>
                <w:rFonts w:ascii="Arial" w:hAnsi="Arial" w:cs="Arial"/>
                <w:sz w:val="16"/>
                <w:szCs w:val="16"/>
              </w:rPr>
              <w:t xml:space="preserve">) </w:t>
            </w:r>
            <w:r w:rsidRPr="00FA56CE">
              <w:rPr>
                <w:rFonts w:ascii="Arial" w:hAnsi="Arial" w:cs="Arial"/>
                <w:sz w:val="16"/>
                <w:szCs w:val="16"/>
              </w:rPr>
              <w:t xml:space="preserve"> 1</w:t>
            </w:r>
            <w:r w:rsidR="00FA56CE">
              <w:rPr>
                <w:rFonts w:ascii="Arial" w:hAnsi="Arial" w:cs="Arial"/>
                <w:sz w:val="16"/>
                <w:szCs w:val="16"/>
              </w:rPr>
              <w:t> </w:t>
            </w:r>
            <w:r w:rsidRPr="00FA56CE">
              <w:rPr>
                <w:rFonts w:ascii="Arial" w:hAnsi="Arial" w:cs="Arial"/>
                <w:sz w:val="16"/>
                <w:szCs w:val="16"/>
              </w:rPr>
              <w:t>July 2004; and</w:t>
            </w:r>
          </w:p>
          <w:p w:rsidR="00F8088A" w:rsidRPr="00FA56CE" w:rsidRDefault="00133FC8" w:rsidP="00133FC8">
            <w:pPr>
              <w:pStyle w:val="Tablea"/>
              <w:rPr>
                <w:rFonts w:ascii="Arial" w:hAnsi="Arial" w:cs="Arial"/>
                <w:sz w:val="16"/>
                <w:szCs w:val="16"/>
              </w:rPr>
            </w:pPr>
            <w:r w:rsidRPr="00FA56CE">
              <w:rPr>
                <w:rFonts w:ascii="Arial" w:hAnsi="Arial" w:cs="Arial"/>
                <w:sz w:val="16"/>
                <w:szCs w:val="16"/>
              </w:rPr>
              <w:t>(b</w:t>
            </w:r>
            <w:r w:rsidR="0036734E" w:rsidRPr="00FA56CE">
              <w:rPr>
                <w:rFonts w:ascii="Arial" w:hAnsi="Arial" w:cs="Arial"/>
                <w:sz w:val="16"/>
                <w:szCs w:val="16"/>
              </w:rPr>
              <w:t xml:space="preserve">) </w:t>
            </w:r>
            <w:r w:rsidRPr="00FA56CE">
              <w:rPr>
                <w:rFonts w:ascii="Arial" w:hAnsi="Arial" w:cs="Arial"/>
                <w:sz w:val="16"/>
                <w:szCs w:val="16"/>
              </w:rPr>
              <w:t>the day after this Act receives the Royal Assent.</w:t>
            </w:r>
          </w:p>
        </w:tc>
        <w:tc>
          <w:tcPr>
            <w:tcW w:w="1582" w:type="dxa"/>
            <w:tcBorders>
              <w:top w:val="single" w:sz="2" w:space="0" w:color="auto"/>
              <w:bottom w:val="single" w:sz="2" w:space="0" w:color="auto"/>
            </w:tcBorders>
            <w:shd w:val="clear" w:color="auto" w:fill="auto"/>
          </w:tcPr>
          <w:p w:rsidR="00133FC8" w:rsidRPr="00FA56CE" w:rsidRDefault="00F8088A" w:rsidP="00F8088A">
            <w:pPr>
              <w:pStyle w:val="Tabletext"/>
              <w:rPr>
                <w:rFonts w:ascii="Arial" w:hAnsi="Arial" w:cs="Arial"/>
                <w:sz w:val="16"/>
                <w:szCs w:val="16"/>
              </w:rPr>
            </w:pPr>
            <w:r w:rsidRPr="00FA56CE">
              <w:rPr>
                <w:rFonts w:ascii="Arial" w:hAnsi="Arial" w:cs="Arial"/>
                <w:sz w:val="16"/>
                <w:szCs w:val="16"/>
              </w:rPr>
              <w:t>1</w:t>
            </w:r>
            <w:r w:rsidR="00FA56CE">
              <w:rPr>
                <w:rFonts w:ascii="Arial" w:hAnsi="Arial" w:cs="Arial"/>
                <w:sz w:val="16"/>
                <w:szCs w:val="16"/>
              </w:rPr>
              <w:t> </w:t>
            </w:r>
            <w:r w:rsidRPr="00FA56CE">
              <w:rPr>
                <w:rFonts w:ascii="Arial" w:hAnsi="Arial" w:cs="Arial"/>
                <w:sz w:val="16"/>
                <w:szCs w:val="16"/>
              </w:rPr>
              <w:t>July 2004</w:t>
            </w:r>
          </w:p>
          <w:p w:rsidR="00F8088A" w:rsidRPr="00FA56CE" w:rsidRDefault="00133FC8" w:rsidP="00F8088A">
            <w:pPr>
              <w:pStyle w:val="Tabletext"/>
              <w:rPr>
                <w:rFonts w:ascii="Arial" w:hAnsi="Arial" w:cs="Arial"/>
                <w:sz w:val="16"/>
                <w:szCs w:val="16"/>
              </w:rPr>
            </w:pPr>
            <w:r w:rsidRPr="00FA56CE">
              <w:rPr>
                <w:rFonts w:ascii="Arial" w:hAnsi="Arial" w:cs="Arial"/>
                <w:sz w:val="16"/>
                <w:szCs w:val="16"/>
              </w:rPr>
              <w:t>(</w:t>
            </w:r>
            <w:r w:rsidR="00FA56CE">
              <w:rPr>
                <w:rFonts w:ascii="Arial" w:hAnsi="Arial" w:cs="Arial"/>
                <w:sz w:val="16"/>
                <w:szCs w:val="16"/>
              </w:rPr>
              <w:t>paragraph (</w:t>
            </w:r>
            <w:r w:rsidRPr="00FA56CE">
              <w:rPr>
                <w:rFonts w:ascii="Arial" w:hAnsi="Arial" w:cs="Arial"/>
                <w:sz w:val="16"/>
                <w:szCs w:val="16"/>
              </w:rPr>
              <w:t>a) applies)</w:t>
            </w:r>
          </w:p>
        </w:tc>
      </w:tr>
      <w:tr w:rsidR="00F8088A" w:rsidRPr="00FA56CE">
        <w:trPr>
          <w:cantSplit/>
        </w:trPr>
        <w:tc>
          <w:tcPr>
            <w:tcW w:w="1701" w:type="dxa"/>
            <w:tcBorders>
              <w:top w:val="single" w:sz="2" w:space="0" w:color="auto"/>
              <w:bottom w:val="single" w:sz="4" w:space="0" w:color="auto"/>
            </w:tcBorders>
            <w:shd w:val="clear" w:color="auto" w:fill="auto"/>
          </w:tcPr>
          <w:p w:rsidR="00F8088A" w:rsidRPr="00FA56CE" w:rsidRDefault="00F8088A" w:rsidP="00F8088A">
            <w:pPr>
              <w:pStyle w:val="Tabletext"/>
              <w:rPr>
                <w:rFonts w:ascii="Arial" w:hAnsi="Arial" w:cs="Arial"/>
                <w:sz w:val="16"/>
                <w:szCs w:val="16"/>
              </w:rPr>
            </w:pPr>
            <w:r w:rsidRPr="00FA56CE">
              <w:rPr>
                <w:rFonts w:ascii="Arial" w:hAnsi="Arial" w:cs="Arial"/>
                <w:sz w:val="16"/>
                <w:szCs w:val="16"/>
              </w:rPr>
              <w:t>9.  Schedule</w:t>
            </w:r>
            <w:r w:rsidR="00FA56CE">
              <w:rPr>
                <w:rFonts w:ascii="Arial" w:hAnsi="Arial" w:cs="Arial"/>
                <w:sz w:val="16"/>
                <w:szCs w:val="16"/>
              </w:rPr>
              <w:t> </w:t>
            </w:r>
            <w:r w:rsidRPr="00FA56CE">
              <w:rPr>
                <w:rFonts w:ascii="Arial" w:hAnsi="Arial" w:cs="Arial"/>
                <w:sz w:val="16"/>
                <w:szCs w:val="16"/>
              </w:rPr>
              <w:t>5</w:t>
            </w:r>
          </w:p>
        </w:tc>
        <w:tc>
          <w:tcPr>
            <w:tcW w:w="3828" w:type="dxa"/>
            <w:tcBorders>
              <w:top w:val="single" w:sz="2" w:space="0" w:color="auto"/>
              <w:bottom w:val="single" w:sz="4" w:space="0" w:color="auto"/>
            </w:tcBorders>
            <w:shd w:val="clear" w:color="auto" w:fill="auto"/>
          </w:tcPr>
          <w:p w:rsidR="00F8088A" w:rsidRPr="00FA56CE" w:rsidRDefault="00F8088A" w:rsidP="00F8088A">
            <w:pPr>
              <w:pStyle w:val="Tabletext"/>
              <w:rPr>
                <w:rFonts w:ascii="Arial" w:hAnsi="Arial" w:cs="Arial"/>
                <w:sz w:val="16"/>
                <w:szCs w:val="16"/>
              </w:rPr>
            </w:pPr>
            <w:r w:rsidRPr="00FA56CE">
              <w:rPr>
                <w:rFonts w:ascii="Arial" w:hAnsi="Arial" w:cs="Arial"/>
                <w:sz w:val="16"/>
                <w:szCs w:val="16"/>
              </w:rPr>
              <w:t>The later of:</w:t>
            </w:r>
          </w:p>
          <w:p w:rsidR="00F8088A" w:rsidRPr="00FA56CE" w:rsidRDefault="00F8088A" w:rsidP="00133FC8">
            <w:pPr>
              <w:pStyle w:val="Tablea"/>
              <w:rPr>
                <w:rFonts w:ascii="Arial" w:hAnsi="Arial" w:cs="Arial"/>
                <w:sz w:val="16"/>
                <w:szCs w:val="16"/>
              </w:rPr>
            </w:pPr>
            <w:r w:rsidRPr="00FA56CE">
              <w:rPr>
                <w:rFonts w:ascii="Arial" w:hAnsi="Arial" w:cs="Arial"/>
                <w:sz w:val="16"/>
                <w:szCs w:val="16"/>
              </w:rPr>
              <w:t>(a</w:t>
            </w:r>
            <w:r w:rsidR="0036734E" w:rsidRPr="00FA56CE">
              <w:rPr>
                <w:rFonts w:ascii="Arial" w:hAnsi="Arial" w:cs="Arial"/>
                <w:sz w:val="16"/>
                <w:szCs w:val="16"/>
              </w:rPr>
              <w:t xml:space="preserve">) </w:t>
            </w:r>
            <w:r w:rsidRPr="00FA56CE">
              <w:rPr>
                <w:rFonts w:ascii="Arial" w:hAnsi="Arial" w:cs="Arial"/>
                <w:sz w:val="16"/>
                <w:szCs w:val="16"/>
              </w:rPr>
              <w:t>1</w:t>
            </w:r>
            <w:r w:rsidR="00FA56CE">
              <w:rPr>
                <w:rFonts w:ascii="Arial" w:hAnsi="Arial" w:cs="Arial"/>
                <w:sz w:val="16"/>
                <w:szCs w:val="16"/>
              </w:rPr>
              <w:t> </w:t>
            </w:r>
            <w:r w:rsidRPr="00FA56CE">
              <w:rPr>
                <w:rFonts w:ascii="Arial" w:hAnsi="Arial" w:cs="Arial"/>
                <w:sz w:val="16"/>
                <w:szCs w:val="16"/>
              </w:rPr>
              <w:t>July 2004; and</w:t>
            </w:r>
          </w:p>
          <w:p w:rsidR="00F8088A" w:rsidRPr="00FA56CE" w:rsidRDefault="00F8088A" w:rsidP="00133FC8">
            <w:pPr>
              <w:pStyle w:val="Tablea"/>
            </w:pPr>
            <w:r w:rsidRPr="00FA56CE">
              <w:rPr>
                <w:rFonts w:ascii="Arial" w:hAnsi="Arial" w:cs="Arial"/>
                <w:sz w:val="16"/>
                <w:szCs w:val="16"/>
              </w:rPr>
              <w:t>(b</w:t>
            </w:r>
            <w:r w:rsidR="0036734E" w:rsidRPr="00FA56CE">
              <w:rPr>
                <w:rFonts w:ascii="Arial" w:hAnsi="Arial" w:cs="Arial"/>
                <w:sz w:val="16"/>
                <w:szCs w:val="16"/>
              </w:rPr>
              <w:t xml:space="preserve">) </w:t>
            </w:r>
            <w:r w:rsidRPr="00FA56CE">
              <w:rPr>
                <w:rFonts w:ascii="Arial" w:hAnsi="Arial" w:cs="Arial"/>
                <w:sz w:val="16"/>
                <w:szCs w:val="16"/>
              </w:rPr>
              <w:t>the day after this Act receives the Royal Assent.</w:t>
            </w:r>
          </w:p>
        </w:tc>
        <w:tc>
          <w:tcPr>
            <w:tcW w:w="1582" w:type="dxa"/>
            <w:tcBorders>
              <w:top w:val="single" w:sz="2" w:space="0" w:color="auto"/>
              <w:bottom w:val="single" w:sz="4" w:space="0" w:color="auto"/>
            </w:tcBorders>
            <w:shd w:val="clear" w:color="auto" w:fill="auto"/>
          </w:tcPr>
          <w:p w:rsidR="00F8088A" w:rsidRPr="00FA56CE" w:rsidRDefault="00F8088A" w:rsidP="00F8088A">
            <w:pPr>
              <w:pStyle w:val="Tabletext"/>
              <w:rPr>
                <w:rFonts w:ascii="Arial" w:hAnsi="Arial" w:cs="Arial"/>
                <w:sz w:val="16"/>
                <w:szCs w:val="16"/>
              </w:rPr>
            </w:pPr>
            <w:r w:rsidRPr="00FA56CE">
              <w:rPr>
                <w:rFonts w:ascii="Arial" w:hAnsi="Arial" w:cs="Arial"/>
                <w:sz w:val="16"/>
                <w:szCs w:val="16"/>
              </w:rPr>
              <w:t>1</w:t>
            </w:r>
            <w:r w:rsidR="00FA56CE">
              <w:rPr>
                <w:rFonts w:ascii="Arial" w:hAnsi="Arial" w:cs="Arial"/>
                <w:sz w:val="16"/>
                <w:szCs w:val="16"/>
              </w:rPr>
              <w:t> </w:t>
            </w:r>
            <w:r w:rsidRPr="00FA56CE">
              <w:rPr>
                <w:rFonts w:ascii="Arial" w:hAnsi="Arial" w:cs="Arial"/>
                <w:sz w:val="16"/>
                <w:szCs w:val="16"/>
              </w:rPr>
              <w:t>July 2004</w:t>
            </w:r>
          </w:p>
          <w:p w:rsidR="00133FC8" w:rsidRPr="00FA56CE" w:rsidRDefault="00133FC8" w:rsidP="00F8088A">
            <w:pPr>
              <w:pStyle w:val="Tabletext"/>
              <w:rPr>
                <w:rFonts w:ascii="Arial" w:hAnsi="Arial" w:cs="Arial"/>
                <w:sz w:val="16"/>
                <w:szCs w:val="16"/>
              </w:rPr>
            </w:pPr>
            <w:r w:rsidRPr="00FA56CE">
              <w:rPr>
                <w:rFonts w:ascii="Arial" w:hAnsi="Arial" w:cs="Arial"/>
                <w:sz w:val="16"/>
                <w:szCs w:val="16"/>
              </w:rPr>
              <w:t>(</w:t>
            </w:r>
            <w:r w:rsidR="00FA56CE">
              <w:rPr>
                <w:rFonts w:ascii="Arial" w:hAnsi="Arial" w:cs="Arial"/>
                <w:sz w:val="16"/>
                <w:szCs w:val="16"/>
              </w:rPr>
              <w:t>paragraph (</w:t>
            </w:r>
            <w:r w:rsidRPr="00FA56CE">
              <w:rPr>
                <w:rFonts w:ascii="Arial" w:hAnsi="Arial" w:cs="Arial"/>
                <w:sz w:val="16"/>
                <w:szCs w:val="16"/>
              </w:rPr>
              <w:t>a) applies)</w:t>
            </w:r>
          </w:p>
        </w:tc>
      </w:tr>
      <w:tr w:rsidR="00F8088A" w:rsidRPr="00FA56CE">
        <w:trPr>
          <w:cantSplit/>
        </w:trPr>
        <w:tc>
          <w:tcPr>
            <w:tcW w:w="1701" w:type="dxa"/>
            <w:tcBorders>
              <w:top w:val="single" w:sz="4" w:space="0" w:color="auto"/>
              <w:bottom w:val="single" w:sz="4" w:space="0" w:color="auto"/>
            </w:tcBorders>
            <w:shd w:val="clear" w:color="auto" w:fill="auto"/>
          </w:tcPr>
          <w:p w:rsidR="00F8088A" w:rsidRPr="00FA56CE" w:rsidRDefault="00F8088A" w:rsidP="00F8088A">
            <w:pPr>
              <w:pStyle w:val="Tabletext"/>
              <w:rPr>
                <w:rFonts w:ascii="Arial" w:hAnsi="Arial" w:cs="Arial"/>
                <w:sz w:val="16"/>
                <w:szCs w:val="16"/>
              </w:rPr>
            </w:pPr>
            <w:r w:rsidRPr="00FA56CE">
              <w:rPr>
                <w:rFonts w:ascii="Arial" w:hAnsi="Arial" w:cs="Arial"/>
                <w:sz w:val="16"/>
                <w:szCs w:val="16"/>
              </w:rPr>
              <w:t>11.  Schedules</w:t>
            </w:r>
            <w:r w:rsidR="00FA56CE">
              <w:rPr>
                <w:rFonts w:ascii="Arial" w:hAnsi="Arial" w:cs="Arial"/>
                <w:sz w:val="16"/>
                <w:szCs w:val="16"/>
              </w:rPr>
              <w:t> </w:t>
            </w:r>
            <w:r w:rsidRPr="00FA56CE">
              <w:rPr>
                <w:rFonts w:ascii="Arial" w:hAnsi="Arial" w:cs="Arial"/>
                <w:sz w:val="16"/>
                <w:szCs w:val="16"/>
              </w:rPr>
              <w:t>8 and 9</w:t>
            </w:r>
          </w:p>
        </w:tc>
        <w:tc>
          <w:tcPr>
            <w:tcW w:w="3828" w:type="dxa"/>
            <w:tcBorders>
              <w:top w:val="single" w:sz="4" w:space="0" w:color="auto"/>
              <w:bottom w:val="single" w:sz="4" w:space="0" w:color="auto"/>
            </w:tcBorders>
            <w:shd w:val="clear" w:color="auto" w:fill="auto"/>
          </w:tcPr>
          <w:p w:rsidR="00F8088A" w:rsidRPr="00FA56CE" w:rsidRDefault="00F8088A" w:rsidP="00F8088A">
            <w:pPr>
              <w:pStyle w:val="Tabletext"/>
              <w:rPr>
                <w:rFonts w:ascii="Arial" w:hAnsi="Arial" w:cs="Arial"/>
                <w:sz w:val="16"/>
                <w:szCs w:val="16"/>
              </w:rPr>
            </w:pPr>
            <w:r w:rsidRPr="00FA56CE">
              <w:rPr>
                <w:rFonts w:ascii="Arial" w:hAnsi="Arial" w:cs="Arial"/>
                <w:sz w:val="16"/>
                <w:szCs w:val="16"/>
              </w:rPr>
              <w:t>Immediately after the commencement of the provisions covered by table item</w:t>
            </w:r>
            <w:r w:rsidR="00FA56CE">
              <w:rPr>
                <w:rFonts w:ascii="Arial" w:hAnsi="Arial" w:cs="Arial"/>
                <w:sz w:val="16"/>
                <w:szCs w:val="16"/>
              </w:rPr>
              <w:t> </w:t>
            </w:r>
            <w:r w:rsidRPr="00FA56CE">
              <w:rPr>
                <w:rFonts w:ascii="Arial" w:hAnsi="Arial" w:cs="Arial"/>
                <w:sz w:val="16"/>
                <w:szCs w:val="16"/>
              </w:rPr>
              <w:t>9.</w:t>
            </w:r>
          </w:p>
        </w:tc>
        <w:tc>
          <w:tcPr>
            <w:tcW w:w="1582" w:type="dxa"/>
            <w:tcBorders>
              <w:top w:val="single" w:sz="4" w:space="0" w:color="auto"/>
              <w:bottom w:val="single" w:sz="4" w:space="0" w:color="auto"/>
            </w:tcBorders>
            <w:shd w:val="clear" w:color="auto" w:fill="auto"/>
          </w:tcPr>
          <w:p w:rsidR="00F8088A" w:rsidRPr="00FA56CE" w:rsidRDefault="00F8088A" w:rsidP="00F8088A">
            <w:pPr>
              <w:pStyle w:val="Tabletext"/>
              <w:rPr>
                <w:rFonts w:ascii="Arial" w:hAnsi="Arial" w:cs="Arial"/>
                <w:sz w:val="16"/>
                <w:szCs w:val="16"/>
              </w:rPr>
            </w:pPr>
            <w:r w:rsidRPr="00FA56CE">
              <w:rPr>
                <w:rFonts w:ascii="Arial" w:hAnsi="Arial" w:cs="Arial"/>
                <w:sz w:val="16"/>
                <w:szCs w:val="16"/>
              </w:rPr>
              <w:t>1</w:t>
            </w:r>
            <w:r w:rsidR="00FA56CE">
              <w:rPr>
                <w:rFonts w:ascii="Arial" w:hAnsi="Arial" w:cs="Arial"/>
                <w:sz w:val="16"/>
                <w:szCs w:val="16"/>
              </w:rPr>
              <w:t> </w:t>
            </w:r>
            <w:r w:rsidRPr="00FA56CE">
              <w:rPr>
                <w:rFonts w:ascii="Arial" w:hAnsi="Arial" w:cs="Arial"/>
                <w:sz w:val="16"/>
                <w:szCs w:val="16"/>
              </w:rPr>
              <w:t>July 2004</w:t>
            </w:r>
          </w:p>
        </w:tc>
      </w:tr>
      <w:tr w:rsidR="00F8088A" w:rsidRPr="00FA56CE">
        <w:trPr>
          <w:cantSplit/>
        </w:trPr>
        <w:tc>
          <w:tcPr>
            <w:tcW w:w="1701" w:type="dxa"/>
            <w:tcBorders>
              <w:top w:val="single" w:sz="4" w:space="0" w:color="auto"/>
              <w:bottom w:val="single" w:sz="2" w:space="0" w:color="auto"/>
            </w:tcBorders>
            <w:shd w:val="clear" w:color="auto" w:fill="auto"/>
          </w:tcPr>
          <w:p w:rsidR="00F8088A" w:rsidRPr="00FA56CE" w:rsidRDefault="00F8088A" w:rsidP="00F8088A">
            <w:pPr>
              <w:pStyle w:val="Tabletext"/>
              <w:rPr>
                <w:rFonts w:ascii="Arial" w:hAnsi="Arial" w:cs="Arial"/>
                <w:sz w:val="16"/>
                <w:szCs w:val="16"/>
              </w:rPr>
            </w:pPr>
            <w:r w:rsidRPr="00FA56CE">
              <w:rPr>
                <w:rFonts w:ascii="Arial" w:hAnsi="Arial" w:cs="Arial"/>
                <w:sz w:val="16"/>
                <w:szCs w:val="16"/>
              </w:rPr>
              <w:t>13.  Schedule</w:t>
            </w:r>
            <w:r w:rsidR="00FA56CE">
              <w:rPr>
                <w:rFonts w:ascii="Arial" w:hAnsi="Arial" w:cs="Arial"/>
                <w:sz w:val="16"/>
                <w:szCs w:val="16"/>
              </w:rPr>
              <w:t> </w:t>
            </w:r>
            <w:r w:rsidRPr="00FA56CE">
              <w:rPr>
                <w:rFonts w:ascii="Arial" w:hAnsi="Arial" w:cs="Arial"/>
                <w:sz w:val="16"/>
                <w:szCs w:val="16"/>
              </w:rPr>
              <w:t>11</w:t>
            </w:r>
          </w:p>
        </w:tc>
        <w:tc>
          <w:tcPr>
            <w:tcW w:w="3828" w:type="dxa"/>
            <w:tcBorders>
              <w:top w:val="single" w:sz="4" w:space="0" w:color="auto"/>
              <w:bottom w:val="single" w:sz="2" w:space="0" w:color="auto"/>
            </w:tcBorders>
            <w:shd w:val="clear" w:color="auto" w:fill="auto"/>
          </w:tcPr>
          <w:p w:rsidR="00F8088A" w:rsidRPr="00FA56CE" w:rsidRDefault="00F8088A" w:rsidP="00F8088A">
            <w:pPr>
              <w:pStyle w:val="Tabletext"/>
              <w:rPr>
                <w:rFonts w:ascii="Arial" w:hAnsi="Arial" w:cs="Arial"/>
                <w:sz w:val="16"/>
                <w:szCs w:val="16"/>
              </w:rPr>
            </w:pPr>
            <w:r w:rsidRPr="00FA56CE">
              <w:rPr>
                <w:rFonts w:ascii="Arial" w:hAnsi="Arial" w:cs="Arial"/>
                <w:sz w:val="16"/>
                <w:szCs w:val="16"/>
              </w:rPr>
              <w:t>Immediately after the commencement of the provisions covered by table item</w:t>
            </w:r>
            <w:r w:rsidR="00FA56CE">
              <w:rPr>
                <w:rFonts w:ascii="Arial" w:hAnsi="Arial" w:cs="Arial"/>
                <w:sz w:val="16"/>
                <w:szCs w:val="16"/>
              </w:rPr>
              <w:t> </w:t>
            </w:r>
            <w:r w:rsidRPr="00FA56CE">
              <w:rPr>
                <w:rFonts w:ascii="Arial" w:hAnsi="Arial" w:cs="Arial"/>
                <w:sz w:val="16"/>
                <w:szCs w:val="16"/>
              </w:rPr>
              <w:t>2.</w:t>
            </w:r>
          </w:p>
        </w:tc>
        <w:tc>
          <w:tcPr>
            <w:tcW w:w="1582" w:type="dxa"/>
            <w:tcBorders>
              <w:top w:val="single" w:sz="4" w:space="0" w:color="auto"/>
              <w:bottom w:val="single" w:sz="2" w:space="0" w:color="auto"/>
            </w:tcBorders>
            <w:shd w:val="clear" w:color="auto" w:fill="auto"/>
          </w:tcPr>
          <w:p w:rsidR="00F8088A" w:rsidRPr="00FA56CE" w:rsidRDefault="00F8088A" w:rsidP="00F8088A">
            <w:pPr>
              <w:pStyle w:val="Tabletext"/>
              <w:rPr>
                <w:rFonts w:ascii="Arial" w:hAnsi="Arial" w:cs="Arial"/>
                <w:sz w:val="16"/>
                <w:szCs w:val="16"/>
              </w:rPr>
            </w:pPr>
            <w:r w:rsidRPr="00FA56CE">
              <w:rPr>
                <w:rFonts w:ascii="Arial" w:hAnsi="Arial" w:cs="Arial"/>
                <w:sz w:val="16"/>
                <w:szCs w:val="16"/>
              </w:rPr>
              <w:t>1</w:t>
            </w:r>
            <w:r w:rsidR="00FA56CE">
              <w:rPr>
                <w:rFonts w:ascii="Arial" w:hAnsi="Arial" w:cs="Arial"/>
                <w:sz w:val="16"/>
                <w:szCs w:val="16"/>
              </w:rPr>
              <w:t> </w:t>
            </w:r>
            <w:r w:rsidRPr="00FA56CE">
              <w:rPr>
                <w:rFonts w:ascii="Arial" w:hAnsi="Arial" w:cs="Arial"/>
                <w:sz w:val="16"/>
                <w:szCs w:val="16"/>
              </w:rPr>
              <w:t>July 2004</w:t>
            </w:r>
          </w:p>
        </w:tc>
      </w:tr>
    </w:tbl>
    <w:p w:rsidR="006A150D" w:rsidRPr="00FA56CE" w:rsidRDefault="006A150D" w:rsidP="0036734E">
      <w:pPr>
        <w:pStyle w:val="EndNotespara"/>
      </w:pPr>
      <w:r w:rsidRPr="00FA56CE">
        <w:rPr>
          <w:i/>
        </w:rPr>
        <w:t>(k)</w:t>
      </w:r>
      <w:r w:rsidRPr="00FA56CE">
        <w:tab/>
        <w:t>Subsection</w:t>
      </w:r>
      <w:r w:rsidR="00FA56CE">
        <w:t> </w:t>
      </w:r>
      <w:r w:rsidRPr="00FA56CE">
        <w:t>2(1) (item</w:t>
      </w:r>
      <w:r w:rsidR="00FA56CE">
        <w:t> </w:t>
      </w:r>
      <w:r w:rsidR="00C317B3" w:rsidRPr="00FA56CE">
        <w:t>3</w:t>
      </w:r>
      <w:r w:rsidRPr="00FA56CE">
        <w:t xml:space="preserve">) of the </w:t>
      </w:r>
      <w:r w:rsidRPr="00FA56CE">
        <w:rPr>
          <w:i/>
        </w:rPr>
        <w:t>Corporations Amendment Act (No.</w:t>
      </w:r>
      <w:r w:rsidR="00FA56CE">
        <w:rPr>
          <w:i/>
        </w:rPr>
        <w:t> </w:t>
      </w:r>
      <w:r w:rsidRPr="00FA56CE">
        <w:rPr>
          <w:i/>
        </w:rPr>
        <w:t>1) 2005</w:t>
      </w:r>
      <w:r w:rsidRPr="00FA56CE">
        <w:t xml:space="preserve"> provides as follows:</w:t>
      </w:r>
    </w:p>
    <w:p w:rsidR="006A150D" w:rsidRPr="00FA56CE" w:rsidRDefault="006A150D" w:rsidP="0036734E">
      <w:pPr>
        <w:pStyle w:val="EndNotessubpara"/>
      </w:pPr>
      <w:r w:rsidRPr="00FA56CE">
        <w:tab/>
        <w:t>(1)</w:t>
      </w:r>
      <w:r w:rsidRPr="00FA56CE">
        <w:tab/>
        <w:t>Each provision of this Act specified in column 1 of the table commences, or is taken to have commenced, in accordance with column 2 of the table. Any other statement in column 2 has effect according to its terms.</w:t>
      </w:r>
    </w:p>
    <w:p w:rsidR="006A150D" w:rsidRPr="00FA56CE" w:rsidRDefault="006A150D" w:rsidP="00E24C5F">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6A150D" w:rsidRPr="00FA56CE" w:rsidTr="00E457E7">
        <w:trPr>
          <w:cantSplit/>
          <w:tblHeader/>
        </w:trPr>
        <w:tc>
          <w:tcPr>
            <w:tcW w:w="1701" w:type="dxa"/>
            <w:tcBorders>
              <w:top w:val="single" w:sz="6" w:space="0" w:color="auto"/>
              <w:bottom w:val="single" w:sz="12" w:space="0" w:color="auto"/>
            </w:tcBorders>
          </w:tcPr>
          <w:p w:rsidR="006A150D" w:rsidRPr="00FA56CE" w:rsidRDefault="006A150D" w:rsidP="006A150D">
            <w:pPr>
              <w:pStyle w:val="Tabletext"/>
              <w:keepNext/>
              <w:rPr>
                <w:rFonts w:ascii="Arial" w:hAnsi="Arial" w:cs="Arial"/>
                <w:b/>
                <w:sz w:val="16"/>
                <w:szCs w:val="16"/>
              </w:rPr>
            </w:pPr>
            <w:r w:rsidRPr="00FA56CE">
              <w:rPr>
                <w:rFonts w:ascii="Arial" w:hAnsi="Arial" w:cs="Arial"/>
                <w:b/>
                <w:sz w:val="16"/>
                <w:szCs w:val="16"/>
              </w:rPr>
              <w:t>Provision(s)</w:t>
            </w:r>
          </w:p>
        </w:tc>
        <w:tc>
          <w:tcPr>
            <w:tcW w:w="3828" w:type="dxa"/>
            <w:tcBorders>
              <w:top w:val="single" w:sz="6" w:space="0" w:color="auto"/>
              <w:bottom w:val="single" w:sz="12" w:space="0" w:color="auto"/>
            </w:tcBorders>
          </w:tcPr>
          <w:p w:rsidR="006A150D" w:rsidRPr="00FA56CE" w:rsidRDefault="006A150D" w:rsidP="006A150D">
            <w:pPr>
              <w:pStyle w:val="Tabletext"/>
              <w:keepNext/>
              <w:rPr>
                <w:rFonts w:ascii="Arial" w:hAnsi="Arial" w:cs="Arial"/>
                <w:b/>
                <w:sz w:val="16"/>
                <w:szCs w:val="16"/>
              </w:rPr>
            </w:pPr>
            <w:r w:rsidRPr="00FA56CE">
              <w:rPr>
                <w:rFonts w:ascii="Arial" w:hAnsi="Arial" w:cs="Arial"/>
                <w:b/>
                <w:sz w:val="16"/>
                <w:szCs w:val="16"/>
              </w:rPr>
              <w:t>Commencement</w:t>
            </w:r>
          </w:p>
        </w:tc>
        <w:tc>
          <w:tcPr>
            <w:tcW w:w="1582" w:type="dxa"/>
            <w:tcBorders>
              <w:top w:val="single" w:sz="6" w:space="0" w:color="auto"/>
              <w:bottom w:val="single" w:sz="12" w:space="0" w:color="auto"/>
            </w:tcBorders>
          </w:tcPr>
          <w:p w:rsidR="006A150D" w:rsidRPr="00FA56CE" w:rsidRDefault="006A150D" w:rsidP="006A150D">
            <w:pPr>
              <w:pStyle w:val="Tabletext"/>
              <w:keepNext/>
              <w:rPr>
                <w:rFonts w:ascii="Arial" w:hAnsi="Arial" w:cs="Arial"/>
                <w:b/>
                <w:sz w:val="16"/>
                <w:szCs w:val="16"/>
              </w:rPr>
            </w:pPr>
            <w:r w:rsidRPr="00FA56CE">
              <w:rPr>
                <w:rFonts w:ascii="Arial" w:hAnsi="Arial" w:cs="Arial"/>
                <w:b/>
                <w:sz w:val="16"/>
                <w:szCs w:val="16"/>
              </w:rPr>
              <w:t>Date/Details</w:t>
            </w:r>
          </w:p>
        </w:tc>
      </w:tr>
      <w:tr w:rsidR="006A150D" w:rsidRPr="00FA56CE">
        <w:trPr>
          <w:cantSplit/>
        </w:trPr>
        <w:tc>
          <w:tcPr>
            <w:tcW w:w="1701" w:type="dxa"/>
            <w:tcBorders>
              <w:top w:val="single" w:sz="12" w:space="0" w:color="auto"/>
              <w:bottom w:val="single" w:sz="4" w:space="0" w:color="auto"/>
            </w:tcBorders>
          </w:tcPr>
          <w:p w:rsidR="006A150D" w:rsidRPr="00FA56CE" w:rsidRDefault="006A150D" w:rsidP="006A150D">
            <w:pPr>
              <w:pStyle w:val="Tabletext"/>
              <w:rPr>
                <w:rFonts w:ascii="Arial" w:hAnsi="Arial" w:cs="Arial"/>
                <w:sz w:val="16"/>
                <w:szCs w:val="16"/>
              </w:rPr>
            </w:pPr>
            <w:r w:rsidRPr="00FA56CE">
              <w:rPr>
                <w:rFonts w:ascii="Arial" w:hAnsi="Arial" w:cs="Arial"/>
                <w:sz w:val="16"/>
                <w:szCs w:val="16"/>
              </w:rPr>
              <w:t>3.  Schedule</w:t>
            </w:r>
            <w:r w:rsidR="00FA56CE">
              <w:rPr>
                <w:rFonts w:ascii="Arial" w:hAnsi="Arial" w:cs="Arial"/>
                <w:sz w:val="16"/>
                <w:szCs w:val="16"/>
              </w:rPr>
              <w:t> </w:t>
            </w:r>
            <w:r w:rsidRPr="00FA56CE">
              <w:rPr>
                <w:rFonts w:ascii="Arial" w:hAnsi="Arial" w:cs="Arial"/>
                <w:sz w:val="16"/>
                <w:szCs w:val="16"/>
              </w:rPr>
              <w:t>2</w:t>
            </w:r>
          </w:p>
        </w:tc>
        <w:tc>
          <w:tcPr>
            <w:tcW w:w="3828" w:type="dxa"/>
            <w:tcBorders>
              <w:top w:val="single" w:sz="12" w:space="0" w:color="auto"/>
              <w:bottom w:val="single" w:sz="4" w:space="0" w:color="auto"/>
            </w:tcBorders>
          </w:tcPr>
          <w:p w:rsidR="006A150D" w:rsidRPr="00FA56CE" w:rsidRDefault="006A150D" w:rsidP="006A150D">
            <w:pPr>
              <w:pStyle w:val="Tabletext"/>
              <w:rPr>
                <w:rFonts w:ascii="Arial" w:hAnsi="Arial" w:cs="Arial"/>
                <w:sz w:val="16"/>
                <w:szCs w:val="16"/>
              </w:rPr>
            </w:pPr>
            <w:r w:rsidRPr="00FA56CE">
              <w:rPr>
                <w:rFonts w:ascii="Arial" w:hAnsi="Arial" w:cs="Arial"/>
                <w:sz w:val="16"/>
                <w:szCs w:val="16"/>
              </w:rPr>
              <w:t>Immediately after the commencement of section</w:t>
            </w:r>
            <w:r w:rsidR="00FA56CE">
              <w:rPr>
                <w:rFonts w:ascii="Arial" w:hAnsi="Arial" w:cs="Arial"/>
                <w:sz w:val="16"/>
                <w:szCs w:val="16"/>
              </w:rPr>
              <w:t> </w:t>
            </w:r>
            <w:r w:rsidRPr="00FA56CE">
              <w:rPr>
                <w:rFonts w:ascii="Arial" w:hAnsi="Arial" w:cs="Arial"/>
                <w:sz w:val="16"/>
                <w:szCs w:val="16"/>
              </w:rPr>
              <w:t xml:space="preserve">1462 of the </w:t>
            </w:r>
            <w:r w:rsidRPr="00FA56CE">
              <w:rPr>
                <w:rFonts w:ascii="Arial" w:hAnsi="Arial" w:cs="Arial"/>
                <w:i/>
                <w:sz w:val="16"/>
                <w:szCs w:val="16"/>
              </w:rPr>
              <w:t>Corporations Act 2001</w:t>
            </w:r>
            <w:r w:rsidRPr="00FA56CE">
              <w:rPr>
                <w:rFonts w:ascii="Arial" w:hAnsi="Arial" w:cs="Arial"/>
                <w:sz w:val="16"/>
                <w:szCs w:val="16"/>
              </w:rPr>
              <w:t>.</w:t>
            </w:r>
          </w:p>
        </w:tc>
        <w:tc>
          <w:tcPr>
            <w:tcW w:w="1582" w:type="dxa"/>
            <w:tcBorders>
              <w:top w:val="single" w:sz="12" w:space="0" w:color="auto"/>
              <w:bottom w:val="single" w:sz="4" w:space="0" w:color="auto"/>
            </w:tcBorders>
          </w:tcPr>
          <w:p w:rsidR="006A150D" w:rsidRPr="00FA56CE" w:rsidRDefault="006A150D" w:rsidP="006A150D">
            <w:pPr>
              <w:pStyle w:val="Tabletext"/>
              <w:rPr>
                <w:rFonts w:ascii="Arial" w:hAnsi="Arial" w:cs="Arial"/>
                <w:sz w:val="16"/>
                <w:szCs w:val="16"/>
              </w:rPr>
            </w:pPr>
            <w:r w:rsidRPr="00FA56CE">
              <w:rPr>
                <w:rFonts w:ascii="Arial" w:hAnsi="Arial" w:cs="Arial"/>
                <w:sz w:val="16"/>
                <w:szCs w:val="16"/>
              </w:rPr>
              <w:t>30</w:t>
            </w:r>
            <w:r w:rsidR="00FA56CE">
              <w:rPr>
                <w:rFonts w:ascii="Arial" w:hAnsi="Arial" w:cs="Arial"/>
                <w:sz w:val="16"/>
                <w:szCs w:val="16"/>
              </w:rPr>
              <w:t> </w:t>
            </w:r>
            <w:r w:rsidRPr="00FA56CE">
              <w:rPr>
                <w:rFonts w:ascii="Arial" w:hAnsi="Arial" w:cs="Arial"/>
                <w:sz w:val="16"/>
                <w:szCs w:val="16"/>
              </w:rPr>
              <w:t>June 2004</w:t>
            </w:r>
          </w:p>
        </w:tc>
      </w:tr>
    </w:tbl>
    <w:p w:rsidR="00B63AE3" w:rsidRPr="00FA56CE" w:rsidRDefault="00B63AE3" w:rsidP="0036734E">
      <w:pPr>
        <w:pStyle w:val="EndNotespara"/>
      </w:pPr>
      <w:r w:rsidRPr="00FA56CE">
        <w:rPr>
          <w:i/>
        </w:rPr>
        <w:t>(l)</w:t>
      </w:r>
      <w:r w:rsidRPr="00FA56CE">
        <w:tab/>
        <w:t>Subsection</w:t>
      </w:r>
      <w:r w:rsidR="00FA56CE">
        <w:t> </w:t>
      </w:r>
      <w:r w:rsidRPr="00FA56CE">
        <w:t>2(1) (item</w:t>
      </w:r>
      <w:r w:rsidR="00FA56CE">
        <w:t> </w:t>
      </w:r>
      <w:r w:rsidRPr="00FA56CE">
        <w:t xml:space="preserve">3) of the </w:t>
      </w:r>
      <w:r w:rsidRPr="00FA56CE">
        <w:rPr>
          <w:i/>
        </w:rPr>
        <w:t>Australian Securities and Investments Commission Amendment (Audit Inspection) Act 200</w:t>
      </w:r>
      <w:r w:rsidR="00610C2C" w:rsidRPr="00FA56CE">
        <w:rPr>
          <w:i/>
        </w:rPr>
        <w:t>7</w:t>
      </w:r>
      <w:r w:rsidRPr="00FA56CE">
        <w:t xml:space="preserve"> provides as follows:</w:t>
      </w:r>
    </w:p>
    <w:p w:rsidR="00610C2C" w:rsidRPr="00FA56CE" w:rsidRDefault="00B63AE3" w:rsidP="0036734E">
      <w:pPr>
        <w:pStyle w:val="EndNotessubpara"/>
      </w:pPr>
      <w:r w:rsidRPr="00FA56CE">
        <w:tab/>
        <w:t>(1)</w:t>
      </w:r>
      <w:r w:rsidRPr="00FA56CE">
        <w:tab/>
        <w:t>Each provision of this Act specified in column 1 of the table commences, or is taken to have commenced, in accordance with column 2 of the table. Any other statement in column 2 has effect according to its terms.</w:t>
      </w:r>
    </w:p>
    <w:p w:rsidR="00974592" w:rsidRPr="00FA56CE" w:rsidRDefault="00974592" w:rsidP="00E24C5F">
      <w:pPr>
        <w:pStyle w:val="Tabletext"/>
      </w:pPr>
    </w:p>
    <w:tbl>
      <w:tblPr>
        <w:tblW w:w="0" w:type="auto"/>
        <w:tblInd w:w="107" w:type="dxa"/>
        <w:tblLayout w:type="fixed"/>
        <w:tblCellMar>
          <w:left w:w="107" w:type="dxa"/>
          <w:right w:w="107" w:type="dxa"/>
        </w:tblCellMar>
        <w:tblLook w:val="0000" w:firstRow="0" w:lastRow="0" w:firstColumn="0" w:lastColumn="0" w:noHBand="0" w:noVBand="0"/>
      </w:tblPr>
      <w:tblGrid>
        <w:gridCol w:w="1701"/>
        <w:gridCol w:w="3828"/>
        <w:gridCol w:w="1582"/>
      </w:tblGrid>
      <w:tr w:rsidR="00610C2C" w:rsidRPr="00FA56CE" w:rsidTr="00E457E7">
        <w:trPr>
          <w:cantSplit/>
          <w:tblHeader/>
        </w:trPr>
        <w:tc>
          <w:tcPr>
            <w:tcW w:w="1701" w:type="dxa"/>
            <w:tcBorders>
              <w:top w:val="single" w:sz="6" w:space="0" w:color="auto"/>
              <w:bottom w:val="single" w:sz="12" w:space="0" w:color="auto"/>
            </w:tcBorders>
            <w:shd w:val="clear" w:color="auto" w:fill="auto"/>
          </w:tcPr>
          <w:p w:rsidR="00610C2C" w:rsidRPr="00FA56CE" w:rsidRDefault="00610C2C" w:rsidP="00610C2C">
            <w:pPr>
              <w:pStyle w:val="Tabletext"/>
              <w:keepNext/>
              <w:rPr>
                <w:rFonts w:ascii="Arial" w:hAnsi="Arial" w:cs="Arial"/>
                <w:b/>
                <w:sz w:val="16"/>
                <w:szCs w:val="16"/>
              </w:rPr>
            </w:pPr>
            <w:r w:rsidRPr="00FA56CE">
              <w:rPr>
                <w:rFonts w:ascii="Arial" w:hAnsi="Arial" w:cs="Arial"/>
                <w:b/>
                <w:sz w:val="16"/>
                <w:szCs w:val="16"/>
              </w:rPr>
              <w:t>Provision(s)</w:t>
            </w:r>
          </w:p>
        </w:tc>
        <w:tc>
          <w:tcPr>
            <w:tcW w:w="3828" w:type="dxa"/>
            <w:tcBorders>
              <w:top w:val="single" w:sz="6" w:space="0" w:color="auto"/>
              <w:bottom w:val="single" w:sz="12" w:space="0" w:color="auto"/>
            </w:tcBorders>
            <w:shd w:val="clear" w:color="auto" w:fill="auto"/>
          </w:tcPr>
          <w:p w:rsidR="00610C2C" w:rsidRPr="00FA56CE" w:rsidRDefault="00610C2C" w:rsidP="00610C2C">
            <w:pPr>
              <w:pStyle w:val="Tabletext"/>
              <w:keepNext/>
              <w:rPr>
                <w:rFonts w:ascii="Arial" w:hAnsi="Arial" w:cs="Arial"/>
                <w:b/>
                <w:sz w:val="16"/>
                <w:szCs w:val="16"/>
              </w:rPr>
            </w:pPr>
            <w:r w:rsidRPr="00FA56CE">
              <w:rPr>
                <w:rFonts w:ascii="Arial" w:hAnsi="Arial" w:cs="Arial"/>
                <w:b/>
                <w:sz w:val="16"/>
                <w:szCs w:val="16"/>
              </w:rPr>
              <w:t>Commencement</w:t>
            </w:r>
          </w:p>
        </w:tc>
        <w:tc>
          <w:tcPr>
            <w:tcW w:w="1582" w:type="dxa"/>
            <w:tcBorders>
              <w:top w:val="single" w:sz="6" w:space="0" w:color="auto"/>
              <w:bottom w:val="single" w:sz="12" w:space="0" w:color="auto"/>
            </w:tcBorders>
            <w:shd w:val="clear" w:color="auto" w:fill="auto"/>
          </w:tcPr>
          <w:p w:rsidR="00610C2C" w:rsidRPr="00FA56CE" w:rsidRDefault="00610C2C" w:rsidP="00610C2C">
            <w:pPr>
              <w:pStyle w:val="Tabletext"/>
              <w:keepNext/>
              <w:rPr>
                <w:rFonts w:ascii="Arial" w:hAnsi="Arial" w:cs="Arial"/>
                <w:b/>
                <w:sz w:val="16"/>
                <w:szCs w:val="16"/>
              </w:rPr>
            </w:pPr>
            <w:r w:rsidRPr="00FA56CE">
              <w:rPr>
                <w:rFonts w:ascii="Arial" w:hAnsi="Arial" w:cs="Arial"/>
                <w:b/>
                <w:sz w:val="16"/>
                <w:szCs w:val="16"/>
              </w:rPr>
              <w:t>Date/Details</w:t>
            </w:r>
          </w:p>
        </w:tc>
      </w:tr>
      <w:tr w:rsidR="00610C2C" w:rsidRPr="00FA56CE" w:rsidTr="00AF547E">
        <w:trPr>
          <w:cantSplit/>
        </w:trPr>
        <w:tc>
          <w:tcPr>
            <w:tcW w:w="1701" w:type="dxa"/>
            <w:tcBorders>
              <w:top w:val="single" w:sz="12" w:space="0" w:color="auto"/>
              <w:bottom w:val="single" w:sz="2" w:space="0" w:color="auto"/>
            </w:tcBorders>
            <w:shd w:val="clear" w:color="auto" w:fill="auto"/>
          </w:tcPr>
          <w:p w:rsidR="00610C2C" w:rsidRPr="00FA56CE" w:rsidRDefault="00610C2C" w:rsidP="00610C2C">
            <w:pPr>
              <w:pStyle w:val="Tabletext"/>
              <w:rPr>
                <w:rFonts w:ascii="Arial" w:hAnsi="Arial" w:cs="Arial"/>
                <w:sz w:val="16"/>
                <w:szCs w:val="16"/>
              </w:rPr>
            </w:pPr>
            <w:r w:rsidRPr="00FA56CE">
              <w:rPr>
                <w:rFonts w:ascii="Arial" w:hAnsi="Arial" w:cs="Arial"/>
                <w:sz w:val="16"/>
                <w:szCs w:val="16"/>
              </w:rPr>
              <w:t>3.  Schedule</w:t>
            </w:r>
            <w:r w:rsidR="00FA56CE">
              <w:rPr>
                <w:rFonts w:ascii="Arial" w:hAnsi="Arial" w:cs="Arial"/>
                <w:sz w:val="16"/>
                <w:szCs w:val="16"/>
              </w:rPr>
              <w:t> </w:t>
            </w:r>
            <w:r w:rsidRPr="00FA56CE">
              <w:rPr>
                <w:rFonts w:ascii="Arial" w:hAnsi="Arial" w:cs="Arial"/>
                <w:sz w:val="16"/>
                <w:szCs w:val="16"/>
              </w:rPr>
              <w:t>2</w:t>
            </w:r>
          </w:p>
        </w:tc>
        <w:tc>
          <w:tcPr>
            <w:tcW w:w="3828" w:type="dxa"/>
            <w:tcBorders>
              <w:top w:val="single" w:sz="12" w:space="0" w:color="auto"/>
              <w:bottom w:val="single" w:sz="2" w:space="0" w:color="auto"/>
            </w:tcBorders>
            <w:shd w:val="clear" w:color="auto" w:fill="auto"/>
          </w:tcPr>
          <w:p w:rsidR="00610C2C" w:rsidRPr="00FA56CE" w:rsidRDefault="00610C2C" w:rsidP="00610C2C">
            <w:pPr>
              <w:pStyle w:val="Tabletext"/>
              <w:rPr>
                <w:rFonts w:ascii="Arial" w:hAnsi="Arial" w:cs="Arial"/>
                <w:sz w:val="16"/>
                <w:szCs w:val="16"/>
              </w:rPr>
            </w:pPr>
            <w:r w:rsidRPr="00FA56CE">
              <w:rPr>
                <w:rFonts w:ascii="Arial" w:hAnsi="Arial" w:cs="Arial"/>
                <w:sz w:val="16"/>
                <w:szCs w:val="16"/>
              </w:rPr>
              <w:t>Immediately after the commencement of Schedule</w:t>
            </w:r>
            <w:r w:rsidR="00FA56CE">
              <w:rPr>
                <w:rFonts w:ascii="Arial" w:hAnsi="Arial" w:cs="Arial"/>
                <w:sz w:val="16"/>
                <w:szCs w:val="16"/>
              </w:rPr>
              <w:t> </w:t>
            </w:r>
            <w:r w:rsidRPr="00FA56CE">
              <w:rPr>
                <w:rFonts w:ascii="Arial" w:hAnsi="Arial" w:cs="Arial"/>
                <w:sz w:val="16"/>
                <w:szCs w:val="16"/>
              </w:rPr>
              <w:t xml:space="preserve">1 to the </w:t>
            </w:r>
            <w:r w:rsidRPr="00FA56CE">
              <w:rPr>
                <w:rFonts w:ascii="Arial" w:hAnsi="Arial" w:cs="Arial"/>
                <w:i/>
                <w:sz w:val="16"/>
                <w:szCs w:val="16"/>
              </w:rPr>
              <w:t>Corporate Law Economic Reform Program (Audit Reform and Corporate Disclosure) Act 2004</w:t>
            </w:r>
            <w:r w:rsidRPr="00FA56CE">
              <w:rPr>
                <w:rFonts w:ascii="Arial" w:hAnsi="Arial" w:cs="Arial"/>
                <w:sz w:val="16"/>
                <w:szCs w:val="16"/>
              </w:rPr>
              <w:t>.</w:t>
            </w:r>
          </w:p>
        </w:tc>
        <w:tc>
          <w:tcPr>
            <w:tcW w:w="1582" w:type="dxa"/>
            <w:tcBorders>
              <w:top w:val="single" w:sz="12" w:space="0" w:color="auto"/>
              <w:bottom w:val="single" w:sz="2" w:space="0" w:color="auto"/>
            </w:tcBorders>
            <w:shd w:val="clear" w:color="auto" w:fill="auto"/>
          </w:tcPr>
          <w:p w:rsidR="00610C2C" w:rsidRPr="00FA56CE" w:rsidRDefault="00610C2C" w:rsidP="00610C2C">
            <w:pPr>
              <w:pStyle w:val="Tabletext"/>
              <w:rPr>
                <w:rFonts w:ascii="Arial" w:hAnsi="Arial" w:cs="Arial"/>
                <w:sz w:val="16"/>
                <w:szCs w:val="16"/>
              </w:rPr>
            </w:pPr>
            <w:r w:rsidRPr="00FA56CE">
              <w:rPr>
                <w:rFonts w:ascii="Arial" w:hAnsi="Arial" w:cs="Arial"/>
                <w:sz w:val="16"/>
                <w:szCs w:val="16"/>
              </w:rPr>
              <w:t>1</w:t>
            </w:r>
            <w:r w:rsidR="00FA56CE">
              <w:rPr>
                <w:rFonts w:ascii="Arial" w:hAnsi="Arial" w:cs="Arial"/>
                <w:sz w:val="16"/>
                <w:szCs w:val="16"/>
              </w:rPr>
              <w:t> </w:t>
            </w:r>
            <w:r w:rsidRPr="00FA56CE">
              <w:rPr>
                <w:rFonts w:ascii="Arial" w:hAnsi="Arial" w:cs="Arial"/>
                <w:sz w:val="16"/>
                <w:szCs w:val="16"/>
              </w:rPr>
              <w:t>July 2004</w:t>
            </w:r>
          </w:p>
        </w:tc>
      </w:tr>
    </w:tbl>
    <w:p w:rsidR="00AA3B45" w:rsidRPr="00FA56CE" w:rsidRDefault="00AA3B45" w:rsidP="0036734E">
      <w:pPr>
        <w:pStyle w:val="EndNotespara"/>
      </w:pPr>
      <w:r w:rsidRPr="00FA56CE">
        <w:rPr>
          <w:i/>
        </w:rPr>
        <w:t>(m)</w:t>
      </w:r>
      <w:r w:rsidRPr="00FA56CE">
        <w:rPr>
          <w:i/>
        </w:rPr>
        <w:tab/>
      </w:r>
      <w:r w:rsidRPr="00FA56CE">
        <w:t>Subsection</w:t>
      </w:r>
      <w:r w:rsidR="00FA56CE">
        <w:t> </w:t>
      </w:r>
      <w:r w:rsidRPr="00FA56CE">
        <w:t>2(1) (item</w:t>
      </w:r>
      <w:r w:rsidR="005C7BB4" w:rsidRPr="00FA56CE">
        <w:t>s</w:t>
      </w:r>
      <w:r w:rsidR="00FA56CE">
        <w:t> </w:t>
      </w:r>
      <w:r w:rsidR="005C7BB4" w:rsidRPr="00FA56CE">
        <w:t>2</w:t>
      </w:r>
      <w:r w:rsidR="00D4663C" w:rsidRPr="00FA56CE">
        <w:t>–</w:t>
      </w:r>
      <w:r w:rsidRPr="00FA56CE">
        <w:t>4</w:t>
      </w:r>
      <w:r w:rsidR="005C7BB4" w:rsidRPr="00FA56CE">
        <w:t xml:space="preserve"> and 6</w:t>
      </w:r>
      <w:r w:rsidRPr="00FA56CE">
        <w:t xml:space="preserve">) of the </w:t>
      </w:r>
      <w:r w:rsidRPr="00FA56CE">
        <w:rPr>
          <w:i/>
        </w:rPr>
        <w:t xml:space="preserve">Corporations (NZ Closer Economic Relations) and Other Legislation Amendment Act 2007 </w:t>
      </w:r>
      <w:r w:rsidRPr="00FA56CE">
        <w:t>provides as follows:</w:t>
      </w:r>
    </w:p>
    <w:p w:rsidR="00AA3B45" w:rsidRPr="00FA56CE" w:rsidRDefault="00AA3B45" w:rsidP="0036734E">
      <w:pPr>
        <w:pStyle w:val="EndNotessubpara"/>
      </w:pPr>
      <w:r w:rsidRPr="00FA56CE">
        <w:tab/>
        <w:t>(1)</w:t>
      </w:r>
      <w:r w:rsidRPr="00FA56CE">
        <w:tab/>
        <w:t>Each provision of this Act specified in column 1 of the table commences, or is taken to have commenced, in accordance with column 2 of the table. Any other statement in column 2 has effect according to its terms.</w:t>
      </w:r>
    </w:p>
    <w:p w:rsidR="00AA3B45" w:rsidRPr="00FA56CE" w:rsidRDefault="00AA3B45" w:rsidP="00E24C5F">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AA3B45" w:rsidRPr="00FA56CE" w:rsidTr="00E457E7">
        <w:trPr>
          <w:cantSplit/>
          <w:tblHeader/>
        </w:trPr>
        <w:tc>
          <w:tcPr>
            <w:tcW w:w="1701" w:type="dxa"/>
            <w:tcBorders>
              <w:top w:val="single" w:sz="6" w:space="0" w:color="auto"/>
              <w:left w:val="nil"/>
              <w:bottom w:val="single" w:sz="12" w:space="0" w:color="auto"/>
              <w:right w:val="nil"/>
            </w:tcBorders>
          </w:tcPr>
          <w:p w:rsidR="00AA3B45" w:rsidRPr="00FA56CE" w:rsidRDefault="00AA3B45" w:rsidP="00AA3B45">
            <w:pPr>
              <w:pStyle w:val="Tabletext"/>
              <w:keepNext/>
              <w:rPr>
                <w:rFonts w:ascii="Arial" w:hAnsi="Arial" w:cs="Arial"/>
                <w:b/>
                <w:sz w:val="16"/>
              </w:rPr>
            </w:pPr>
            <w:r w:rsidRPr="00FA56CE">
              <w:rPr>
                <w:rFonts w:ascii="Arial" w:hAnsi="Arial" w:cs="Arial"/>
                <w:b/>
                <w:sz w:val="16"/>
              </w:rPr>
              <w:t>Provision(s)</w:t>
            </w:r>
          </w:p>
        </w:tc>
        <w:tc>
          <w:tcPr>
            <w:tcW w:w="3828" w:type="dxa"/>
            <w:tcBorders>
              <w:top w:val="single" w:sz="6" w:space="0" w:color="auto"/>
              <w:left w:val="nil"/>
              <w:bottom w:val="single" w:sz="12" w:space="0" w:color="auto"/>
              <w:right w:val="nil"/>
            </w:tcBorders>
          </w:tcPr>
          <w:p w:rsidR="00AA3B45" w:rsidRPr="00FA56CE" w:rsidRDefault="00AA3B45" w:rsidP="00AA3B45">
            <w:pPr>
              <w:pStyle w:val="Tabletext"/>
              <w:keepNext/>
              <w:rPr>
                <w:rFonts w:ascii="Arial" w:hAnsi="Arial" w:cs="Arial"/>
                <w:b/>
                <w:sz w:val="16"/>
              </w:rPr>
            </w:pPr>
            <w:r w:rsidRPr="00FA56CE">
              <w:rPr>
                <w:rFonts w:ascii="Arial" w:hAnsi="Arial" w:cs="Arial"/>
                <w:b/>
                <w:sz w:val="16"/>
              </w:rPr>
              <w:t>Commencement</w:t>
            </w:r>
          </w:p>
        </w:tc>
        <w:tc>
          <w:tcPr>
            <w:tcW w:w="1582" w:type="dxa"/>
            <w:tcBorders>
              <w:top w:val="single" w:sz="6" w:space="0" w:color="auto"/>
              <w:left w:val="nil"/>
              <w:bottom w:val="single" w:sz="12" w:space="0" w:color="auto"/>
              <w:right w:val="nil"/>
            </w:tcBorders>
          </w:tcPr>
          <w:p w:rsidR="00AA3B45" w:rsidRPr="00FA56CE" w:rsidRDefault="00AA3B45" w:rsidP="00AA3B45">
            <w:pPr>
              <w:pStyle w:val="Tabletext"/>
              <w:keepNext/>
              <w:rPr>
                <w:rFonts w:ascii="Arial" w:hAnsi="Arial" w:cs="Arial"/>
                <w:b/>
                <w:sz w:val="16"/>
              </w:rPr>
            </w:pPr>
            <w:r w:rsidRPr="00FA56CE">
              <w:rPr>
                <w:rFonts w:ascii="Arial" w:hAnsi="Arial" w:cs="Arial"/>
                <w:b/>
                <w:sz w:val="16"/>
              </w:rPr>
              <w:t>Date/Details</w:t>
            </w:r>
          </w:p>
        </w:tc>
      </w:tr>
      <w:tr w:rsidR="00563280" w:rsidRPr="00FA5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563280" w:rsidRPr="00FA56CE" w:rsidRDefault="00563280" w:rsidP="00563280">
            <w:pPr>
              <w:pStyle w:val="Tabletext"/>
              <w:rPr>
                <w:rFonts w:ascii="Arial" w:hAnsi="Arial" w:cs="Arial"/>
                <w:sz w:val="16"/>
              </w:rPr>
            </w:pPr>
            <w:r w:rsidRPr="00FA56CE">
              <w:rPr>
                <w:rFonts w:ascii="Arial" w:hAnsi="Arial" w:cs="Arial"/>
                <w:sz w:val="16"/>
              </w:rPr>
              <w:t>2.  Schedule</w:t>
            </w:r>
            <w:r w:rsidR="00FA56CE">
              <w:rPr>
                <w:rFonts w:ascii="Arial" w:hAnsi="Arial" w:cs="Arial"/>
                <w:sz w:val="16"/>
              </w:rPr>
              <w:t> </w:t>
            </w:r>
            <w:r w:rsidRPr="00FA56CE">
              <w:rPr>
                <w:rFonts w:ascii="Arial" w:hAnsi="Arial" w:cs="Arial"/>
                <w:sz w:val="16"/>
              </w:rPr>
              <w:t>1, items</w:t>
            </w:r>
            <w:r w:rsidR="00FA56CE">
              <w:rPr>
                <w:rFonts w:ascii="Arial" w:hAnsi="Arial" w:cs="Arial"/>
                <w:sz w:val="16"/>
              </w:rPr>
              <w:t> </w:t>
            </w:r>
            <w:r w:rsidRPr="00FA56CE">
              <w:rPr>
                <w:rFonts w:ascii="Arial" w:hAnsi="Arial" w:cs="Arial"/>
                <w:sz w:val="16"/>
              </w:rPr>
              <w:t>1 to 18</w:t>
            </w:r>
          </w:p>
        </w:tc>
        <w:tc>
          <w:tcPr>
            <w:tcW w:w="3828" w:type="dxa"/>
            <w:tcBorders>
              <w:top w:val="single" w:sz="2" w:space="0" w:color="auto"/>
              <w:bottom w:val="single" w:sz="2" w:space="0" w:color="auto"/>
            </w:tcBorders>
            <w:shd w:val="clear" w:color="auto" w:fill="auto"/>
          </w:tcPr>
          <w:p w:rsidR="00563280" w:rsidRPr="00FA56CE" w:rsidRDefault="00563280" w:rsidP="00563280">
            <w:pPr>
              <w:pStyle w:val="Tabletext"/>
              <w:rPr>
                <w:rFonts w:ascii="Arial" w:hAnsi="Arial" w:cs="Arial"/>
                <w:sz w:val="16"/>
              </w:rPr>
            </w:pPr>
            <w:r w:rsidRPr="00FA56CE">
              <w:rPr>
                <w:rFonts w:ascii="Arial" w:hAnsi="Arial" w:cs="Arial"/>
                <w:sz w:val="16"/>
              </w:rPr>
              <w:t>A single day to be fixed by Proclamation.</w:t>
            </w:r>
          </w:p>
          <w:p w:rsidR="00563280" w:rsidRPr="00FA56CE" w:rsidRDefault="00563280" w:rsidP="00563280">
            <w:pPr>
              <w:pStyle w:val="Tabletext"/>
              <w:rPr>
                <w:rFonts w:ascii="Arial" w:hAnsi="Arial" w:cs="Arial"/>
                <w:sz w:val="16"/>
              </w:rPr>
            </w:pPr>
            <w:r w:rsidRPr="00FA56CE">
              <w:rPr>
                <w:rFonts w:ascii="Arial" w:hAnsi="Arial" w:cs="Arial"/>
                <w:sz w:val="16"/>
              </w:rPr>
              <w:t>However, if any of the provision(s) do not commence within the period of 6 months beginning on the day on which this Act receives the Royal Assent, they commence on the first day after the end of that period.</w:t>
            </w:r>
          </w:p>
        </w:tc>
        <w:tc>
          <w:tcPr>
            <w:tcW w:w="1582" w:type="dxa"/>
            <w:tcBorders>
              <w:top w:val="single" w:sz="2" w:space="0" w:color="auto"/>
              <w:bottom w:val="single" w:sz="2" w:space="0" w:color="auto"/>
            </w:tcBorders>
            <w:shd w:val="clear" w:color="auto" w:fill="auto"/>
          </w:tcPr>
          <w:p w:rsidR="00563280" w:rsidRPr="00FA56CE" w:rsidRDefault="00974BD8" w:rsidP="00563280">
            <w:pPr>
              <w:pStyle w:val="Tabletext"/>
              <w:rPr>
                <w:rFonts w:ascii="Arial" w:hAnsi="Arial" w:cs="Arial"/>
                <w:sz w:val="16"/>
              </w:rPr>
            </w:pPr>
            <w:r w:rsidRPr="00FA56CE">
              <w:rPr>
                <w:rFonts w:ascii="Arial" w:hAnsi="Arial" w:cs="Arial"/>
                <w:sz w:val="16"/>
              </w:rPr>
              <w:t>21</w:t>
            </w:r>
            <w:r w:rsidR="00FA56CE">
              <w:rPr>
                <w:rFonts w:ascii="Arial" w:hAnsi="Arial" w:cs="Arial"/>
                <w:sz w:val="16"/>
              </w:rPr>
              <w:t> </w:t>
            </w:r>
            <w:r w:rsidRPr="00FA56CE">
              <w:rPr>
                <w:rFonts w:ascii="Arial" w:hAnsi="Arial" w:cs="Arial"/>
                <w:sz w:val="16"/>
              </w:rPr>
              <w:t>December 2007</w:t>
            </w:r>
          </w:p>
        </w:tc>
      </w:tr>
      <w:tr w:rsidR="00D4663C" w:rsidRPr="00FA5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D4663C" w:rsidRPr="00FA56CE" w:rsidRDefault="00D4663C" w:rsidP="00D4663C">
            <w:pPr>
              <w:pStyle w:val="Tabletext"/>
              <w:rPr>
                <w:rFonts w:ascii="Arial" w:hAnsi="Arial" w:cs="Arial"/>
                <w:sz w:val="16"/>
              </w:rPr>
            </w:pPr>
            <w:r w:rsidRPr="00FA56CE">
              <w:rPr>
                <w:rFonts w:ascii="Arial" w:hAnsi="Arial" w:cs="Arial"/>
                <w:sz w:val="16"/>
              </w:rPr>
              <w:t>3.  Schedule</w:t>
            </w:r>
            <w:r w:rsidR="00FA56CE">
              <w:rPr>
                <w:rFonts w:ascii="Arial" w:hAnsi="Arial" w:cs="Arial"/>
                <w:sz w:val="16"/>
              </w:rPr>
              <w:t> </w:t>
            </w:r>
            <w:r w:rsidRPr="00FA56CE">
              <w:rPr>
                <w:rFonts w:ascii="Arial" w:hAnsi="Arial" w:cs="Arial"/>
                <w:sz w:val="16"/>
              </w:rPr>
              <w:t>1, item</w:t>
            </w:r>
            <w:r w:rsidR="00FA56CE">
              <w:rPr>
                <w:rFonts w:ascii="Arial" w:hAnsi="Arial" w:cs="Arial"/>
                <w:sz w:val="16"/>
              </w:rPr>
              <w:t> </w:t>
            </w:r>
            <w:r w:rsidRPr="00FA56CE">
              <w:rPr>
                <w:rFonts w:ascii="Arial" w:hAnsi="Arial" w:cs="Arial"/>
                <w:sz w:val="16"/>
              </w:rPr>
              <w:t>19</w:t>
            </w:r>
          </w:p>
        </w:tc>
        <w:tc>
          <w:tcPr>
            <w:tcW w:w="3828" w:type="dxa"/>
            <w:tcBorders>
              <w:top w:val="single" w:sz="2" w:space="0" w:color="auto"/>
              <w:bottom w:val="single" w:sz="2" w:space="0" w:color="auto"/>
            </w:tcBorders>
            <w:shd w:val="clear" w:color="auto" w:fill="auto"/>
          </w:tcPr>
          <w:p w:rsidR="00D4663C" w:rsidRPr="00FA56CE" w:rsidRDefault="00D4663C" w:rsidP="00D4663C">
            <w:pPr>
              <w:pStyle w:val="Tabletext"/>
              <w:rPr>
                <w:rFonts w:ascii="Arial" w:hAnsi="Arial" w:cs="Arial"/>
                <w:sz w:val="16"/>
              </w:rPr>
            </w:pPr>
            <w:r w:rsidRPr="00FA56CE">
              <w:rPr>
                <w:rFonts w:ascii="Arial" w:hAnsi="Arial" w:cs="Arial"/>
                <w:sz w:val="16"/>
              </w:rPr>
              <w:t>Immediately after the provision(s) covered by table item</w:t>
            </w:r>
            <w:r w:rsidR="00FA56CE">
              <w:rPr>
                <w:rFonts w:ascii="Arial" w:hAnsi="Arial" w:cs="Arial"/>
                <w:sz w:val="16"/>
              </w:rPr>
              <w:t> </w:t>
            </w:r>
            <w:r w:rsidRPr="00FA56CE">
              <w:rPr>
                <w:rFonts w:ascii="Arial" w:hAnsi="Arial" w:cs="Arial"/>
                <w:sz w:val="16"/>
              </w:rPr>
              <w:t>2.</w:t>
            </w:r>
          </w:p>
          <w:p w:rsidR="00D4663C" w:rsidRPr="00FA56CE" w:rsidRDefault="00D4663C" w:rsidP="00D4663C">
            <w:pPr>
              <w:pStyle w:val="Tabletext"/>
              <w:rPr>
                <w:rFonts w:ascii="Arial" w:hAnsi="Arial" w:cs="Arial"/>
                <w:sz w:val="16"/>
              </w:rPr>
            </w:pPr>
            <w:r w:rsidRPr="00FA56CE">
              <w:rPr>
                <w:rFonts w:ascii="Arial" w:hAnsi="Arial" w:cs="Arial"/>
                <w:sz w:val="16"/>
              </w:rPr>
              <w:t>However, if the provision(s) covered by table item</w:t>
            </w:r>
            <w:r w:rsidR="00FA56CE">
              <w:rPr>
                <w:rFonts w:ascii="Arial" w:hAnsi="Arial" w:cs="Arial"/>
                <w:sz w:val="16"/>
              </w:rPr>
              <w:t> </w:t>
            </w:r>
            <w:r w:rsidRPr="00FA56CE">
              <w:rPr>
                <w:rFonts w:ascii="Arial" w:hAnsi="Arial" w:cs="Arial"/>
                <w:sz w:val="16"/>
              </w:rPr>
              <w:t>2 commence before the provision(s) covered by table item</w:t>
            </w:r>
            <w:r w:rsidR="00FA56CE">
              <w:rPr>
                <w:rFonts w:ascii="Arial" w:hAnsi="Arial" w:cs="Arial"/>
                <w:sz w:val="16"/>
              </w:rPr>
              <w:t> </w:t>
            </w:r>
            <w:r w:rsidRPr="00FA56CE">
              <w:rPr>
                <w:rFonts w:ascii="Arial" w:hAnsi="Arial" w:cs="Arial"/>
                <w:sz w:val="16"/>
              </w:rPr>
              <w:t>6, the provision(s) covered by this table item do not commence at all.</w:t>
            </w:r>
          </w:p>
        </w:tc>
        <w:tc>
          <w:tcPr>
            <w:tcW w:w="1582" w:type="dxa"/>
            <w:tcBorders>
              <w:top w:val="single" w:sz="2" w:space="0" w:color="auto"/>
              <w:bottom w:val="single" w:sz="2" w:space="0" w:color="auto"/>
            </w:tcBorders>
            <w:shd w:val="clear" w:color="auto" w:fill="auto"/>
          </w:tcPr>
          <w:p w:rsidR="00D4663C" w:rsidRPr="00FA56CE" w:rsidRDefault="00D4663C" w:rsidP="00D4663C">
            <w:pPr>
              <w:pStyle w:val="Tabletext"/>
              <w:rPr>
                <w:rFonts w:ascii="Arial" w:hAnsi="Arial" w:cs="Arial"/>
                <w:sz w:val="16"/>
              </w:rPr>
            </w:pPr>
            <w:r w:rsidRPr="00FA56CE">
              <w:rPr>
                <w:rFonts w:ascii="Arial" w:hAnsi="Arial" w:cs="Arial"/>
                <w:sz w:val="16"/>
              </w:rPr>
              <w:t>21</w:t>
            </w:r>
            <w:r w:rsidR="00FA56CE">
              <w:rPr>
                <w:rFonts w:ascii="Arial" w:hAnsi="Arial" w:cs="Arial"/>
                <w:sz w:val="16"/>
              </w:rPr>
              <w:t> </w:t>
            </w:r>
            <w:r w:rsidRPr="00FA56CE">
              <w:rPr>
                <w:rFonts w:ascii="Arial" w:hAnsi="Arial" w:cs="Arial"/>
                <w:sz w:val="16"/>
              </w:rPr>
              <w:t>December 2007</w:t>
            </w:r>
          </w:p>
        </w:tc>
      </w:tr>
      <w:tr w:rsidR="00AA3B45" w:rsidRPr="00FA5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AA3B45" w:rsidRPr="00FA56CE" w:rsidRDefault="00AA3B45" w:rsidP="00AA3B45">
            <w:pPr>
              <w:pStyle w:val="Tabletext"/>
              <w:rPr>
                <w:rFonts w:ascii="Arial" w:hAnsi="Arial" w:cs="Arial"/>
                <w:sz w:val="16"/>
              </w:rPr>
            </w:pPr>
            <w:r w:rsidRPr="00FA56CE">
              <w:rPr>
                <w:rFonts w:ascii="Arial" w:hAnsi="Arial" w:cs="Arial"/>
                <w:sz w:val="16"/>
              </w:rPr>
              <w:t>4.  Schedule</w:t>
            </w:r>
            <w:r w:rsidR="00FA56CE">
              <w:rPr>
                <w:rFonts w:ascii="Arial" w:hAnsi="Arial" w:cs="Arial"/>
                <w:sz w:val="16"/>
              </w:rPr>
              <w:t> </w:t>
            </w:r>
            <w:r w:rsidRPr="00FA56CE">
              <w:rPr>
                <w:rFonts w:ascii="Arial" w:hAnsi="Arial" w:cs="Arial"/>
                <w:sz w:val="16"/>
              </w:rPr>
              <w:t>1, item</w:t>
            </w:r>
            <w:r w:rsidR="00FA56CE">
              <w:rPr>
                <w:rFonts w:ascii="Arial" w:hAnsi="Arial" w:cs="Arial"/>
                <w:sz w:val="16"/>
              </w:rPr>
              <w:t> </w:t>
            </w:r>
            <w:r w:rsidRPr="00FA56CE">
              <w:rPr>
                <w:rFonts w:ascii="Arial" w:hAnsi="Arial" w:cs="Arial"/>
                <w:sz w:val="16"/>
              </w:rPr>
              <w:t>20</w:t>
            </w:r>
          </w:p>
        </w:tc>
        <w:tc>
          <w:tcPr>
            <w:tcW w:w="3828" w:type="dxa"/>
            <w:tcBorders>
              <w:top w:val="single" w:sz="2" w:space="0" w:color="auto"/>
              <w:bottom w:val="single" w:sz="2" w:space="0" w:color="auto"/>
            </w:tcBorders>
            <w:shd w:val="clear" w:color="auto" w:fill="auto"/>
          </w:tcPr>
          <w:p w:rsidR="00AA3B45" w:rsidRPr="00FA56CE" w:rsidRDefault="00AA3B45" w:rsidP="00AA3B45">
            <w:pPr>
              <w:pStyle w:val="Tabletext"/>
              <w:rPr>
                <w:rFonts w:ascii="Arial" w:hAnsi="Arial" w:cs="Arial"/>
                <w:sz w:val="16"/>
              </w:rPr>
            </w:pPr>
            <w:r w:rsidRPr="00FA56CE">
              <w:rPr>
                <w:rFonts w:ascii="Arial" w:hAnsi="Arial" w:cs="Arial"/>
                <w:sz w:val="16"/>
              </w:rPr>
              <w:t>At the same time as the provision(s) covered by table item</w:t>
            </w:r>
            <w:r w:rsidR="00FA56CE">
              <w:rPr>
                <w:rFonts w:ascii="Arial" w:hAnsi="Arial" w:cs="Arial"/>
                <w:sz w:val="16"/>
              </w:rPr>
              <w:t> </w:t>
            </w:r>
            <w:r w:rsidRPr="00FA56CE">
              <w:rPr>
                <w:rFonts w:ascii="Arial" w:hAnsi="Arial" w:cs="Arial"/>
                <w:sz w:val="16"/>
              </w:rPr>
              <w:t>2.</w:t>
            </w:r>
          </w:p>
          <w:p w:rsidR="00AA3B45" w:rsidRPr="00FA56CE" w:rsidRDefault="00AA3B45" w:rsidP="00AA3B45">
            <w:pPr>
              <w:pStyle w:val="Tabletext"/>
              <w:rPr>
                <w:rFonts w:ascii="Arial" w:hAnsi="Arial" w:cs="Arial"/>
                <w:sz w:val="16"/>
              </w:rPr>
            </w:pPr>
            <w:r w:rsidRPr="00FA56CE">
              <w:rPr>
                <w:rFonts w:ascii="Arial" w:hAnsi="Arial" w:cs="Arial"/>
                <w:sz w:val="16"/>
              </w:rPr>
              <w:t>However, if the provision(s) covered by table item</w:t>
            </w:r>
            <w:r w:rsidR="00FA56CE">
              <w:rPr>
                <w:rFonts w:ascii="Arial" w:hAnsi="Arial" w:cs="Arial"/>
                <w:sz w:val="16"/>
              </w:rPr>
              <w:t> </w:t>
            </w:r>
            <w:r w:rsidRPr="00FA56CE">
              <w:rPr>
                <w:rFonts w:ascii="Arial" w:hAnsi="Arial" w:cs="Arial"/>
                <w:sz w:val="16"/>
              </w:rPr>
              <w:t>6 commence before or at the same time as the provision(s) covered by table item</w:t>
            </w:r>
            <w:r w:rsidR="00FA56CE">
              <w:rPr>
                <w:rFonts w:ascii="Arial" w:hAnsi="Arial" w:cs="Arial"/>
                <w:sz w:val="16"/>
              </w:rPr>
              <w:t> </w:t>
            </w:r>
            <w:r w:rsidRPr="00FA56CE">
              <w:rPr>
                <w:rFonts w:ascii="Arial" w:hAnsi="Arial" w:cs="Arial"/>
                <w:sz w:val="16"/>
              </w:rPr>
              <w:t>2, the provision(s) covered by this table item do not commence at all.</w:t>
            </w:r>
          </w:p>
        </w:tc>
        <w:tc>
          <w:tcPr>
            <w:tcW w:w="1582" w:type="dxa"/>
            <w:tcBorders>
              <w:top w:val="single" w:sz="2" w:space="0" w:color="auto"/>
              <w:bottom w:val="single" w:sz="2" w:space="0" w:color="auto"/>
            </w:tcBorders>
            <w:shd w:val="clear" w:color="auto" w:fill="auto"/>
          </w:tcPr>
          <w:p w:rsidR="00AA3B45" w:rsidRPr="00FA56CE" w:rsidRDefault="00AA3B45" w:rsidP="00AA3B45">
            <w:pPr>
              <w:pStyle w:val="Tabletext"/>
              <w:rPr>
                <w:rFonts w:ascii="Arial" w:hAnsi="Arial" w:cs="Arial"/>
                <w:sz w:val="16"/>
              </w:rPr>
            </w:pPr>
            <w:r w:rsidRPr="00FA56CE">
              <w:rPr>
                <w:rFonts w:ascii="Arial" w:hAnsi="Arial" w:cs="Arial"/>
                <w:sz w:val="16"/>
              </w:rPr>
              <w:t>Does not commence</w:t>
            </w:r>
          </w:p>
        </w:tc>
      </w:tr>
      <w:tr w:rsidR="00563280" w:rsidRPr="00FA5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563280" w:rsidRPr="00FA56CE" w:rsidRDefault="00563280" w:rsidP="00563280">
            <w:pPr>
              <w:pStyle w:val="Tabletext"/>
              <w:rPr>
                <w:rFonts w:ascii="Arial" w:hAnsi="Arial" w:cs="Arial"/>
                <w:sz w:val="16"/>
              </w:rPr>
            </w:pPr>
            <w:r w:rsidRPr="00FA56CE">
              <w:rPr>
                <w:rFonts w:ascii="Arial" w:hAnsi="Arial" w:cs="Arial"/>
                <w:sz w:val="16"/>
              </w:rPr>
              <w:t>6.  Schedule</w:t>
            </w:r>
            <w:r w:rsidR="00FA56CE">
              <w:rPr>
                <w:rFonts w:ascii="Arial" w:hAnsi="Arial" w:cs="Arial"/>
                <w:sz w:val="16"/>
              </w:rPr>
              <w:t> </w:t>
            </w:r>
            <w:r w:rsidRPr="00FA56CE">
              <w:rPr>
                <w:rFonts w:ascii="Arial" w:hAnsi="Arial" w:cs="Arial"/>
                <w:sz w:val="16"/>
              </w:rPr>
              <w:t>2</w:t>
            </w:r>
          </w:p>
        </w:tc>
        <w:tc>
          <w:tcPr>
            <w:tcW w:w="3828" w:type="dxa"/>
            <w:tcBorders>
              <w:top w:val="single" w:sz="2" w:space="0" w:color="auto"/>
              <w:bottom w:val="single" w:sz="2" w:space="0" w:color="auto"/>
            </w:tcBorders>
            <w:shd w:val="clear" w:color="auto" w:fill="auto"/>
          </w:tcPr>
          <w:p w:rsidR="00563280" w:rsidRPr="00FA56CE" w:rsidRDefault="00563280" w:rsidP="00563280">
            <w:pPr>
              <w:pStyle w:val="Tabletext"/>
              <w:rPr>
                <w:rFonts w:ascii="Arial" w:hAnsi="Arial" w:cs="Arial"/>
                <w:sz w:val="16"/>
              </w:rPr>
            </w:pPr>
            <w:r w:rsidRPr="00FA56CE">
              <w:rPr>
                <w:rFonts w:ascii="Arial" w:hAnsi="Arial" w:cs="Arial"/>
                <w:sz w:val="16"/>
              </w:rPr>
              <w:t>A single day to be fixed by Proclamation.</w:t>
            </w:r>
          </w:p>
          <w:p w:rsidR="00563280" w:rsidRPr="00FA56CE" w:rsidRDefault="00563280" w:rsidP="00563280">
            <w:pPr>
              <w:pStyle w:val="Tabletext"/>
              <w:rPr>
                <w:rFonts w:ascii="Arial" w:hAnsi="Arial" w:cs="Arial"/>
                <w:sz w:val="16"/>
              </w:rPr>
            </w:pPr>
            <w:r w:rsidRPr="00FA56CE">
              <w:rPr>
                <w:rFonts w:ascii="Arial" w:hAnsi="Arial" w:cs="Arial"/>
                <w:sz w:val="16"/>
              </w:rPr>
              <w:t>However, if any of the provision(s) do not commence within the period of 6 months beginning on the day on which this Act receives the Royal Assent, they commence on the first day after the end of that period.</w:t>
            </w:r>
          </w:p>
        </w:tc>
        <w:tc>
          <w:tcPr>
            <w:tcW w:w="1582" w:type="dxa"/>
            <w:tcBorders>
              <w:top w:val="single" w:sz="2" w:space="0" w:color="auto"/>
              <w:bottom w:val="single" w:sz="2" w:space="0" w:color="auto"/>
            </w:tcBorders>
            <w:shd w:val="clear" w:color="auto" w:fill="auto"/>
          </w:tcPr>
          <w:p w:rsidR="00563280" w:rsidRPr="00FA56CE" w:rsidRDefault="00563280" w:rsidP="00563280">
            <w:pPr>
              <w:pStyle w:val="Tabletext"/>
              <w:rPr>
                <w:rFonts w:ascii="Arial" w:hAnsi="Arial" w:cs="Arial"/>
                <w:sz w:val="16"/>
              </w:rPr>
            </w:pPr>
            <w:r w:rsidRPr="00FA56CE">
              <w:rPr>
                <w:rFonts w:ascii="Arial" w:hAnsi="Arial" w:cs="Arial"/>
                <w:sz w:val="16"/>
              </w:rPr>
              <w:t>1</w:t>
            </w:r>
            <w:r w:rsidR="00FA56CE">
              <w:rPr>
                <w:rFonts w:ascii="Arial" w:hAnsi="Arial" w:cs="Arial"/>
                <w:sz w:val="16"/>
              </w:rPr>
              <w:t> </w:t>
            </w:r>
            <w:r w:rsidRPr="00FA56CE">
              <w:rPr>
                <w:rFonts w:ascii="Arial" w:hAnsi="Arial" w:cs="Arial"/>
                <w:sz w:val="16"/>
              </w:rPr>
              <w:t>September 2007</w:t>
            </w:r>
            <w:r w:rsidRPr="00FA56CE">
              <w:rPr>
                <w:rFonts w:ascii="Arial" w:hAnsi="Arial" w:cs="Arial"/>
                <w:sz w:val="16"/>
              </w:rPr>
              <w:br/>
              <w:t>(</w:t>
            </w:r>
            <w:r w:rsidRPr="00FA56CE">
              <w:rPr>
                <w:rFonts w:ascii="Arial" w:hAnsi="Arial" w:cs="Arial"/>
                <w:i/>
                <w:sz w:val="16"/>
              </w:rPr>
              <w:t>see</w:t>
            </w:r>
            <w:r w:rsidRPr="00FA56CE">
              <w:rPr>
                <w:rFonts w:ascii="Arial" w:hAnsi="Arial" w:cs="Arial"/>
                <w:sz w:val="16"/>
              </w:rPr>
              <w:t xml:space="preserve"> F2007L02627)</w:t>
            </w:r>
          </w:p>
        </w:tc>
      </w:tr>
    </w:tbl>
    <w:p w:rsidR="00DB6AB1" w:rsidRPr="00FA56CE" w:rsidRDefault="00DB6AB1" w:rsidP="0036734E">
      <w:pPr>
        <w:pStyle w:val="EndNotespara"/>
      </w:pPr>
      <w:r w:rsidRPr="00FA56CE">
        <w:rPr>
          <w:i/>
        </w:rPr>
        <w:t>(n)</w:t>
      </w:r>
      <w:r w:rsidRPr="00FA56CE">
        <w:rPr>
          <w:i/>
        </w:rPr>
        <w:tab/>
      </w:r>
      <w:r w:rsidRPr="00FA56CE">
        <w:t>Subsection</w:t>
      </w:r>
      <w:r w:rsidR="00FA56CE">
        <w:t> </w:t>
      </w:r>
      <w:r w:rsidRPr="00FA56CE">
        <w:t>2(1) (items</w:t>
      </w:r>
      <w:r w:rsidR="00FA56CE">
        <w:t> </w:t>
      </w:r>
      <w:r w:rsidRPr="00FA56CE">
        <w:t xml:space="preserve">46 and 47) of the </w:t>
      </w:r>
      <w:r w:rsidRPr="00FA56CE">
        <w:rPr>
          <w:i/>
        </w:rPr>
        <w:t xml:space="preserve">Statute Law Revision Act 2008 </w:t>
      </w:r>
      <w:r w:rsidRPr="00FA56CE">
        <w:t>provides as follows:</w:t>
      </w:r>
    </w:p>
    <w:p w:rsidR="00DB6AB1" w:rsidRPr="00FA56CE" w:rsidRDefault="00DB6AB1" w:rsidP="0036734E">
      <w:pPr>
        <w:pStyle w:val="EndNotessubpara"/>
      </w:pPr>
      <w:r w:rsidRPr="00FA56CE">
        <w:tab/>
        <w:t>(1)</w:t>
      </w:r>
      <w:r w:rsidRPr="00FA56CE">
        <w:tab/>
        <w:t>Each provision of this Act specified in column 1 of the table commences, or is taken to have commenced, in accordance with column 2 of the table. Any other statement in column 2 has effect according to its terms.</w:t>
      </w:r>
    </w:p>
    <w:p w:rsidR="00DB6AB1" w:rsidRPr="00FA56CE" w:rsidRDefault="00DB6AB1" w:rsidP="00E24C5F">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DB6AB1" w:rsidRPr="00FA56CE" w:rsidTr="00E457E7">
        <w:trPr>
          <w:cantSplit/>
          <w:tblHeader/>
        </w:trPr>
        <w:tc>
          <w:tcPr>
            <w:tcW w:w="1701" w:type="dxa"/>
            <w:tcBorders>
              <w:top w:val="single" w:sz="6" w:space="0" w:color="auto"/>
              <w:left w:val="nil"/>
              <w:bottom w:val="single" w:sz="12" w:space="0" w:color="auto"/>
              <w:right w:val="nil"/>
            </w:tcBorders>
          </w:tcPr>
          <w:p w:rsidR="00DB6AB1" w:rsidRPr="00FA56CE" w:rsidRDefault="00DB6AB1" w:rsidP="00DB6AB1">
            <w:pPr>
              <w:pStyle w:val="Tabletext"/>
              <w:keepNext/>
              <w:rPr>
                <w:rFonts w:ascii="Arial" w:hAnsi="Arial" w:cs="Arial"/>
                <w:b/>
                <w:sz w:val="16"/>
              </w:rPr>
            </w:pPr>
            <w:r w:rsidRPr="00FA56CE">
              <w:rPr>
                <w:rFonts w:ascii="Arial" w:hAnsi="Arial" w:cs="Arial"/>
                <w:b/>
                <w:sz w:val="16"/>
              </w:rPr>
              <w:t>Provision(s)</w:t>
            </w:r>
          </w:p>
        </w:tc>
        <w:tc>
          <w:tcPr>
            <w:tcW w:w="3828" w:type="dxa"/>
            <w:tcBorders>
              <w:top w:val="single" w:sz="6" w:space="0" w:color="auto"/>
              <w:left w:val="nil"/>
              <w:bottom w:val="single" w:sz="12" w:space="0" w:color="auto"/>
              <w:right w:val="nil"/>
            </w:tcBorders>
          </w:tcPr>
          <w:p w:rsidR="00DB6AB1" w:rsidRPr="00FA56CE" w:rsidRDefault="00DB6AB1" w:rsidP="00DB6AB1">
            <w:pPr>
              <w:pStyle w:val="Tabletext"/>
              <w:keepNext/>
              <w:rPr>
                <w:rFonts w:ascii="Arial" w:hAnsi="Arial" w:cs="Arial"/>
                <w:b/>
                <w:sz w:val="16"/>
              </w:rPr>
            </w:pPr>
            <w:r w:rsidRPr="00FA56CE">
              <w:rPr>
                <w:rFonts w:ascii="Arial" w:hAnsi="Arial" w:cs="Arial"/>
                <w:b/>
                <w:sz w:val="16"/>
              </w:rPr>
              <w:t>Commencement</w:t>
            </w:r>
          </w:p>
        </w:tc>
        <w:tc>
          <w:tcPr>
            <w:tcW w:w="1582" w:type="dxa"/>
            <w:tcBorders>
              <w:top w:val="single" w:sz="6" w:space="0" w:color="auto"/>
              <w:left w:val="nil"/>
              <w:bottom w:val="single" w:sz="12" w:space="0" w:color="auto"/>
              <w:right w:val="nil"/>
            </w:tcBorders>
          </w:tcPr>
          <w:p w:rsidR="00DB6AB1" w:rsidRPr="00FA56CE" w:rsidRDefault="00DB6AB1" w:rsidP="00DB6AB1">
            <w:pPr>
              <w:pStyle w:val="Tabletext"/>
              <w:keepNext/>
              <w:rPr>
                <w:rFonts w:ascii="Arial" w:hAnsi="Arial" w:cs="Arial"/>
                <w:b/>
                <w:sz w:val="16"/>
              </w:rPr>
            </w:pPr>
            <w:r w:rsidRPr="00FA56CE">
              <w:rPr>
                <w:rFonts w:ascii="Arial" w:hAnsi="Arial" w:cs="Arial"/>
                <w:b/>
                <w:sz w:val="16"/>
              </w:rPr>
              <w:t>Date/Details</w:t>
            </w:r>
          </w:p>
        </w:tc>
      </w:tr>
      <w:tr w:rsidR="00DB6AB1" w:rsidRPr="00FA5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DB6AB1" w:rsidRPr="00FA56CE" w:rsidRDefault="00DB6AB1" w:rsidP="00DB6AB1">
            <w:pPr>
              <w:pStyle w:val="Tabletext"/>
              <w:rPr>
                <w:rFonts w:ascii="Arial" w:hAnsi="Arial" w:cs="Arial"/>
                <w:sz w:val="16"/>
              </w:rPr>
            </w:pPr>
            <w:r w:rsidRPr="00FA56CE">
              <w:rPr>
                <w:rFonts w:ascii="Arial" w:hAnsi="Arial" w:cs="Arial"/>
                <w:sz w:val="16"/>
              </w:rPr>
              <w:t>46.  Schedule</w:t>
            </w:r>
            <w:r w:rsidR="00FA56CE">
              <w:rPr>
                <w:rFonts w:ascii="Arial" w:hAnsi="Arial" w:cs="Arial"/>
                <w:sz w:val="16"/>
              </w:rPr>
              <w:t> </w:t>
            </w:r>
            <w:r w:rsidRPr="00FA56CE">
              <w:rPr>
                <w:rFonts w:ascii="Arial" w:hAnsi="Arial" w:cs="Arial"/>
                <w:sz w:val="16"/>
              </w:rPr>
              <w:t>2, item</w:t>
            </w:r>
            <w:r w:rsidR="00FA56CE">
              <w:rPr>
                <w:rFonts w:ascii="Arial" w:hAnsi="Arial" w:cs="Arial"/>
                <w:sz w:val="16"/>
              </w:rPr>
              <w:t> </w:t>
            </w:r>
            <w:r w:rsidRPr="00FA56CE">
              <w:rPr>
                <w:rFonts w:ascii="Arial" w:hAnsi="Arial" w:cs="Arial"/>
                <w:sz w:val="16"/>
              </w:rPr>
              <w:t>3</w:t>
            </w:r>
          </w:p>
        </w:tc>
        <w:tc>
          <w:tcPr>
            <w:tcW w:w="3828" w:type="dxa"/>
            <w:tcBorders>
              <w:top w:val="single" w:sz="2" w:space="0" w:color="auto"/>
              <w:bottom w:val="single" w:sz="2" w:space="0" w:color="auto"/>
            </w:tcBorders>
            <w:shd w:val="clear" w:color="auto" w:fill="auto"/>
          </w:tcPr>
          <w:p w:rsidR="00DB6AB1" w:rsidRPr="00FA56CE" w:rsidRDefault="00DB6AB1" w:rsidP="00DB6AB1">
            <w:pPr>
              <w:pStyle w:val="Tabletext"/>
              <w:rPr>
                <w:rFonts w:ascii="Arial" w:hAnsi="Arial" w:cs="Arial"/>
                <w:sz w:val="16"/>
              </w:rPr>
            </w:pPr>
            <w:r w:rsidRPr="00FA56CE">
              <w:rPr>
                <w:rFonts w:ascii="Arial" w:hAnsi="Arial" w:cs="Arial"/>
                <w:sz w:val="16"/>
              </w:rPr>
              <w:t xml:space="preserve">Immediately after the time specified in the </w:t>
            </w:r>
            <w:r w:rsidRPr="00FA56CE">
              <w:rPr>
                <w:rFonts w:ascii="Arial" w:hAnsi="Arial" w:cs="Arial"/>
                <w:i/>
                <w:sz w:val="16"/>
              </w:rPr>
              <w:t>Corporations Legislation Amendment (Simpler Regulatory System) Act 2007</w:t>
            </w:r>
            <w:r w:rsidRPr="00FA56CE">
              <w:rPr>
                <w:rFonts w:ascii="Arial" w:hAnsi="Arial" w:cs="Arial"/>
                <w:sz w:val="16"/>
              </w:rPr>
              <w:t xml:space="preserve"> for the commencement of item</w:t>
            </w:r>
            <w:r w:rsidR="00FA56CE">
              <w:rPr>
                <w:rFonts w:ascii="Arial" w:hAnsi="Arial" w:cs="Arial"/>
                <w:sz w:val="16"/>
              </w:rPr>
              <w:t> </w:t>
            </w:r>
            <w:r w:rsidRPr="00FA56CE">
              <w:rPr>
                <w:rFonts w:ascii="Arial" w:hAnsi="Arial" w:cs="Arial"/>
                <w:sz w:val="16"/>
              </w:rPr>
              <w:t>108 of Schedule</w:t>
            </w:r>
            <w:r w:rsidR="00FA56CE">
              <w:rPr>
                <w:rFonts w:ascii="Arial" w:hAnsi="Arial" w:cs="Arial"/>
                <w:sz w:val="16"/>
              </w:rPr>
              <w:t> </w:t>
            </w:r>
            <w:r w:rsidRPr="00FA56CE">
              <w:rPr>
                <w:rFonts w:ascii="Arial" w:hAnsi="Arial" w:cs="Arial"/>
                <w:sz w:val="16"/>
              </w:rPr>
              <w:t>1 to that Act.</w:t>
            </w:r>
          </w:p>
        </w:tc>
        <w:tc>
          <w:tcPr>
            <w:tcW w:w="1582" w:type="dxa"/>
            <w:tcBorders>
              <w:top w:val="single" w:sz="2" w:space="0" w:color="auto"/>
              <w:bottom w:val="single" w:sz="2" w:space="0" w:color="auto"/>
            </w:tcBorders>
            <w:shd w:val="clear" w:color="auto" w:fill="auto"/>
          </w:tcPr>
          <w:p w:rsidR="00DB6AB1" w:rsidRPr="00FA56CE" w:rsidRDefault="00DB6AB1" w:rsidP="00DB6AB1">
            <w:pPr>
              <w:pStyle w:val="Tabletext"/>
              <w:rPr>
                <w:rFonts w:ascii="Arial" w:hAnsi="Arial" w:cs="Arial"/>
                <w:sz w:val="16"/>
              </w:rPr>
            </w:pPr>
            <w:r w:rsidRPr="00FA56CE">
              <w:rPr>
                <w:rFonts w:ascii="Arial" w:hAnsi="Arial" w:cs="Arial"/>
                <w:sz w:val="16"/>
              </w:rPr>
              <w:t>28</w:t>
            </w:r>
            <w:r w:rsidR="00FA56CE">
              <w:rPr>
                <w:rFonts w:ascii="Arial" w:hAnsi="Arial" w:cs="Arial"/>
                <w:sz w:val="16"/>
              </w:rPr>
              <w:t> </w:t>
            </w:r>
            <w:r w:rsidRPr="00FA56CE">
              <w:rPr>
                <w:rFonts w:ascii="Arial" w:hAnsi="Arial" w:cs="Arial"/>
                <w:sz w:val="16"/>
              </w:rPr>
              <w:t>June 2007</w:t>
            </w:r>
          </w:p>
        </w:tc>
      </w:tr>
      <w:tr w:rsidR="00DB6AB1" w:rsidRPr="00FA5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DB6AB1" w:rsidRPr="00FA56CE" w:rsidRDefault="00DB6AB1" w:rsidP="00DB6AB1">
            <w:pPr>
              <w:pStyle w:val="Tabletext"/>
              <w:rPr>
                <w:rFonts w:ascii="Arial" w:hAnsi="Arial" w:cs="Arial"/>
                <w:sz w:val="16"/>
              </w:rPr>
            </w:pPr>
            <w:r w:rsidRPr="00FA56CE">
              <w:rPr>
                <w:rFonts w:ascii="Arial" w:hAnsi="Arial" w:cs="Arial"/>
                <w:sz w:val="16"/>
              </w:rPr>
              <w:t>47.  Schedule</w:t>
            </w:r>
            <w:r w:rsidR="00FA56CE">
              <w:rPr>
                <w:rFonts w:ascii="Arial" w:hAnsi="Arial" w:cs="Arial"/>
                <w:sz w:val="16"/>
              </w:rPr>
              <w:t> </w:t>
            </w:r>
            <w:r w:rsidRPr="00FA56CE">
              <w:rPr>
                <w:rFonts w:ascii="Arial" w:hAnsi="Arial" w:cs="Arial"/>
                <w:sz w:val="16"/>
              </w:rPr>
              <w:t>2, item</w:t>
            </w:r>
            <w:r w:rsidR="00FA56CE">
              <w:rPr>
                <w:rFonts w:ascii="Arial" w:hAnsi="Arial" w:cs="Arial"/>
                <w:sz w:val="16"/>
              </w:rPr>
              <w:t> </w:t>
            </w:r>
            <w:r w:rsidRPr="00FA56CE">
              <w:rPr>
                <w:rFonts w:ascii="Arial" w:hAnsi="Arial" w:cs="Arial"/>
                <w:sz w:val="16"/>
              </w:rPr>
              <w:t>4</w:t>
            </w:r>
          </w:p>
        </w:tc>
        <w:tc>
          <w:tcPr>
            <w:tcW w:w="3828" w:type="dxa"/>
            <w:tcBorders>
              <w:top w:val="single" w:sz="2" w:space="0" w:color="auto"/>
              <w:bottom w:val="single" w:sz="2" w:space="0" w:color="auto"/>
            </w:tcBorders>
            <w:shd w:val="clear" w:color="auto" w:fill="auto"/>
          </w:tcPr>
          <w:p w:rsidR="00DB6AB1" w:rsidRPr="00FA56CE" w:rsidRDefault="00DB6AB1" w:rsidP="00DB6AB1">
            <w:pPr>
              <w:pStyle w:val="Tabletext"/>
              <w:rPr>
                <w:rFonts w:ascii="Arial" w:hAnsi="Arial" w:cs="Arial"/>
                <w:sz w:val="16"/>
              </w:rPr>
            </w:pPr>
            <w:r w:rsidRPr="00FA56CE">
              <w:rPr>
                <w:rFonts w:ascii="Arial" w:hAnsi="Arial" w:cs="Arial"/>
                <w:sz w:val="16"/>
              </w:rPr>
              <w:t xml:space="preserve">Immediately after the time specified in the </w:t>
            </w:r>
            <w:r w:rsidRPr="00FA56CE">
              <w:rPr>
                <w:rFonts w:ascii="Arial" w:hAnsi="Arial" w:cs="Arial"/>
                <w:i/>
                <w:sz w:val="16"/>
              </w:rPr>
              <w:t>Corporations Legislation Amendment (Simpler Regulatory System) Act 2007</w:t>
            </w:r>
            <w:r w:rsidRPr="00FA56CE">
              <w:rPr>
                <w:rFonts w:ascii="Arial" w:hAnsi="Arial" w:cs="Arial"/>
                <w:sz w:val="16"/>
              </w:rPr>
              <w:t xml:space="preserve"> for the commencement of item</w:t>
            </w:r>
            <w:r w:rsidR="00FA56CE">
              <w:rPr>
                <w:rFonts w:ascii="Arial" w:hAnsi="Arial" w:cs="Arial"/>
                <w:sz w:val="16"/>
              </w:rPr>
              <w:t> </w:t>
            </w:r>
            <w:r w:rsidRPr="00FA56CE">
              <w:rPr>
                <w:rFonts w:ascii="Arial" w:hAnsi="Arial" w:cs="Arial"/>
                <w:sz w:val="16"/>
              </w:rPr>
              <w:t>112 of Schedule</w:t>
            </w:r>
            <w:r w:rsidR="00FA56CE">
              <w:rPr>
                <w:rFonts w:ascii="Arial" w:hAnsi="Arial" w:cs="Arial"/>
                <w:sz w:val="16"/>
              </w:rPr>
              <w:t> </w:t>
            </w:r>
            <w:r w:rsidRPr="00FA56CE">
              <w:rPr>
                <w:rFonts w:ascii="Arial" w:hAnsi="Arial" w:cs="Arial"/>
                <w:sz w:val="16"/>
              </w:rPr>
              <w:t>1 to that Act.</w:t>
            </w:r>
          </w:p>
        </w:tc>
        <w:tc>
          <w:tcPr>
            <w:tcW w:w="1582" w:type="dxa"/>
            <w:tcBorders>
              <w:top w:val="single" w:sz="2" w:space="0" w:color="auto"/>
              <w:bottom w:val="single" w:sz="2" w:space="0" w:color="auto"/>
            </w:tcBorders>
            <w:shd w:val="clear" w:color="auto" w:fill="auto"/>
          </w:tcPr>
          <w:p w:rsidR="00DB6AB1" w:rsidRPr="00FA56CE" w:rsidRDefault="00DB6AB1" w:rsidP="00DB6AB1">
            <w:pPr>
              <w:pStyle w:val="Tabletext"/>
              <w:rPr>
                <w:rFonts w:ascii="Arial" w:hAnsi="Arial" w:cs="Arial"/>
                <w:sz w:val="16"/>
              </w:rPr>
            </w:pPr>
            <w:r w:rsidRPr="00FA56CE">
              <w:rPr>
                <w:rFonts w:ascii="Arial" w:hAnsi="Arial" w:cs="Arial"/>
                <w:sz w:val="16"/>
              </w:rPr>
              <w:t>28</w:t>
            </w:r>
            <w:r w:rsidR="00FA56CE">
              <w:rPr>
                <w:rFonts w:ascii="Arial" w:hAnsi="Arial" w:cs="Arial"/>
                <w:sz w:val="16"/>
              </w:rPr>
              <w:t> </w:t>
            </w:r>
            <w:r w:rsidRPr="00FA56CE">
              <w:rPr>
                <w:rFonts w:ascii="Arial" w:hAnsi="Arial" w:cs="Arial"/>
                <w:sz w:val="16"/>
              </w:rPr>
              <w:t>June 2007</w:t>
            </w:r>
          </w:p>
        </w:tc>
      </w:tr>
    </w:tbl>
    <w:p w:rsidR="00BE5928" w:rsidRPr="00FA56CE" w:rsidRDefault="00BE5928" w:rsidP="0036734E">
      <w:pPr>
        <w:pStyle w:val="EndNotespara"/>
      </w:pPr>
      <w:r w:rsidRPr="00FA56CE">
        <w:rPr>
          <w:i/>
        </w:rPr>
        <w:t>(o)</w:t>
      </w:r>
      <w:r w:rsidRPr="00FA56CE">
        <w:rPr>
          <w:i/>
        </w:rPr>
        <w:tab/>
      </w:r>
      <w:r w:rsidRPr="00FA56CE">
        <w:t>Subsection</w:t>
      </w:r>
      <w:r w:rsidR="00FA56CE">
        <w:t> </w:t>
      </w:r>
      <w:r w:rsidRPr="00FA56CE">
        <w:t>2(1) (items</w:t>
      </w:r>
      <w:r w:rsidR="00FA56CE">
        <w:t> </w:t>
      </w:r>
      <w:r w:rsidRPr="00FA56CE">
        <w:t xml:space="preserve">2 and 3) of the </w:t>
      </w:r>
      <w:r w:rsidRPr="00FA56CE">
        <w:rPr>
          <w:i/>
        </w:rPr>
        <w:t xml:space="preserve">Financial System Legislation Amendment (Financial Claims Scheme and Other Measures) Act 2008 </w:t>
      </w:r>
      <w:r w:rsidRPr="00FA56CE">
        <w:t>provides as follows:</w:t>
      </w:r>
    </w:p>
    <w:p w:rsidR="00BE5928" w:rsidRPr="00FA56CE" w:rsidRDefault="00BE5928" w:rsidP="0036734E">
      <w:pPr>
        <w:pStyle w:val="EndNotessubpara"/>
      </w:pPr>
      <w:r w:rsidRPr="00FA56CE">
        <w:tab/>
        <w:t>(1)</w:t>
      </w:r>
      <w:r w:rsidRPr="00FA56CE">
        <w:tab/>
        <w:t>Each provision of this Act specified in column 1 of the table commences, or is taken to have commenced, in accordance with column 2 of the table. Any other statement in column 2 has effect according to its terms.</w:t>
      </w:r>
    </w:p>
    <w:p w:rsidR="00BE5928" w:rsidRPr="00FA56CE" w:rsidRDefault="00BE5928" w:rsidP="00E24C5F">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BE5928" w:rsidRPr="00FA56CE" w:rsidTr="00E457E7">
        <w:trPr>
          <w:cantSplit/>
          <w:tblHeader/>
        </w:trPr>
        <w:tc>
          <w:tcPr>
            <w:tcW w:w="1701" w:type="dxa"/>
            <w:tcBorders>
              <w:top w:val="single" w:sz="6" w:space="0" w:color="auto"/>
              <w:left w:val="nil"/>
              <w:bottom w:val="single" w:sz="12" w:space="0" w:color="auto"/>
              <w:right w:val="nil"/>
            </w:tcBorders>
          </w:tcPr>
          <w:p w:rsidR="00BE5928" w:rsidRPr="00FA56CE" w:rsidRDefault="00BE5928" w:rsidP="00177782">
            <w:pPr>
              <w:pStyle w:val="Tabletext"/>
              <w:keepNext/>
              <w:rPr>
                <w:rFonts w:ascii="Arial" w:hAnsi="Arial" w:cs="Arial"/>
                <w:b/>
                <w:sz w:val="16"/>
              </w:rPr>
            </w:pPr>
            <w:r w:rsidRPr="00FA56CE">
              <w:rPr>
                <w:rFonts w:ascii="Arial" w:hAnsi="Arial" w:cs="Arial"/>
                <w:b/>
                <w:sz w:val="16"/>
              </w:rPr>
              <w:t>Provision(s)</w:t>
            </w:r>
          </w:p>
        </w:tc>
        <w:tc>
          <w:tcPr>
            <w:tcW w:w="3828" w:type="dxa"/>
            <w:tcBorders>
              <w:top w:val="single" w:sz="6" w:space="0" w:color="auto"/>
              <w:left w:val="nil"/>
              <w:bottom w:val="single" w:sz="12" w:space="0" w:color="auto"/>
              <w:right w:val="nil"/>
            </w:tcBorders>
          </w:tcPr>
          <w:p w:rsidR="00BE5928" w:rsidRPr="00FA56CE" w:rsidRDefault="00BE5928" w:rsidP="00177782">
            <w:pPr>
              <w:pStyle w:val="Tabletext"/>
              <w:keepNext/>
              <w:rPr>
                <w:rFonts w:ascii="Arial" w:hAnsi="Arial" w:cs="Arial"/>
                <w:b/>
                <w:sz w:val="16"/>
              </w:rPr>
            </w:pPr>
            <w:r w:rsidRPr="00FA56CE">
              <w:rPr>
                <w:rFonts w:ascii="Arial" w:hAnsi="Arial" w:cs="Arial"/>
                <w:b/>
                <w:sz w:val="16"/>
              </w:rPr>
              <w:t>Commencement</w:t>
            </w:r>
          </w:p>
        </w:tc>
        <w:tc>
          <w:tcPr>
            <w:tcW w:w="1582" w:type="dxa"/>
            <w:tcBorders>
              <w:top w:val="single" w:sz="6" w:space="0" w:color="auto"/>
              <w:left w:val="nil"/>
              <w:bottom w:val="single" w:sz="12" w:space="0" w:color="auto"/>
              <w:right w:val="nil"/>
            </w:tcBorders>
          </w:tcPr>
          <w:p w:rsidR="00BE5928" w:rsidRPr="00FA56CE" w:rsidRDefault="00BE5928" w:rsidP="00177782">
            <w:pPr>
              <w:pStyle w:val="Tabletext"/>
              <w:keepNext/>
              <w:rPr>
                <w:rFonts w:ascii="Arial" w:hAnsi="Arial" w:cs="Arial"/>
                <w:b/>
                <w:sz w:val="16"/>
              </w:rPr>
            </w:pPr>
            <w:r w:rsidRPr="00FA56CE">
              <w:rPr>
                <w:rFonts w:ascii="Arial" w:hAnsi="Arial" w:cs="Arial"/>
                <w:b/>
                <w:sz w:val="16"/>
              </w:rPr>
              <w:t>Date/Details</w:t>
            </w:r>
          </w:p>
        </w:tc>
      </w:tr>
      <w:tr w:rsidR="00BE5928" w:rsidRPr="00FA5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BE5928" w:rsidRPr="00FA56CE" w:rsidRDefault="00BE5928" w:rsidP="00177782">
            <w:pPr>
              <w:pStyle w:val="Tabletext"/>
              <w:rPr>
                <w:rFonts w:ascii="Arial" w:hAnsi="Arial" w:cs="Arial"/>
                <w:sz w:val="16"/>
              </w:rPr>
            </w:pPr>
            <w:r w:rsidRPr="00FA56CE">
              <w:rPr>
                <w:rFonts w:ascii="Arial" w:hAnsi="Arial" w:cs="Arial"/>
                <w:sz w:val="16"/>
              </w:rPr>
              <w:t>2.  Schedule</w:t>
            </w:r>
            <w:r w:rsidR="00FA56CE">
              <w:rPr>
                <w:rFonts w:ascii="Arial" w:hAnsi="Arial" w:cs="Arial"/>
                <w:sz w:val="16"/>
              </w:rPr>
              <w:t> </w:t>
            </w:r>
            <w:r w:rsidRPr="00FA56CE">
              <w:rPr>
                <w:rFonts w:ascii="Arial" w:hAnsi="Arial" w:cs="Arial"/>
                <w:sz w:val="16"/>
              </w:rPr>
              <w:t>1</w:t>
            </w:r>
          </w:p>
        </w:tc>
        <w:tc>
          <w:tcPr>
            <w:tcW w:w="3828" w:type="dxa"/>
            <w:tcBorders>
              <w:top w:val="single" w:sz="2" w:space="0" w:color="auto"/>
              <w:bottom w:val="single" w:sz="2" w:space="0" w:color="auto"/>
            </w:tcBorders>
            <w:shd w:val="clear" w:color="auto" w:fill="auto"/>
          </w:tcPr>
          <w:p w:rsidR="00BE5928" w:rsidRPr="00FA56CE" w:rsidRDefault="00BE5928" w:rsidP="00177782">
            <w:pPr>
              <w:pStyle w:val="Tabletext"/>
              <w:rPr>
                <w:rFonts w:ascii="Arial" w:hAnsi="Arial" w:cs="Arial"/>
                <w:sz w:val="16"/>
              </w:rPr>
            </w:pPr>
            <w:r w:rsidRPr="00FA56CE">
              <w:rPr>
                <w:rFonts w:ascii="Arial" w:hAnsi="Arial" w:cs="Arial"/>
                <w:sz w:val="16"/>
              </w:rPr>
              <w:t>Immediately after the provision(s) covered by table item</w:t>
            </w:r>
            <w:r w:rsidR="00FA56CE">
              <w:rPr>
                <w:rFonts w:ascii="Arial" w:hAnsi="Arial" w:cs="Arial"/>
                <w:sz w:val="16"/>
              </w:rPr>
              <w:t> </w:t>
            </w:r>
            <w:r w:rsidRPr="00FA56CE">
              <w:rPr>
                <w:rFonts w:ascii="Arial" w:hAnsi="Arial" w:cs="Arial"/>
                <w:sz w:val="16"/>
              </w:rPr>
              <w:t>3.</w:t>
            </w:r>
          </w:p>
        </w:tc>
        <w:tc>
          <w:tcPr>
            <w:tcW w:w="1582" w:type="dxa"/>
            <w:tcBorders>
              <w:top w:val="single" w:sz="2" w:space="0" w:color="auto"/>
              <w:bottom w:val="single" w:sz="2" w:space="0" w:color="auto"/>
            </w:tcBorders>
            <w:shd w:val="clear" w:color="auto" w:fill="auto"/>
          </w:tcPr>
          <w:p w:rsidR="00BE5928" w:rsidRPr="00FA56CE" w:rsidRDefault="00BE5928" w:rsidP="00177782">
            <w:pPr>
              <w:pStyle w:val="Tabletext"/>
              <w:rPr>
                <w:rFonts w:ascii="Arial" w:hAnsi="Arial" w:cs="Arial"/>
                <w:sz w:val="16"/>
              </w:rPr>
            </w:pPr>
            <w:r w:rsidRPr="00FA56CE">
              <w:rPr>
                <w:rFonts w:ascii="Arial" w:hAnsi="Arial" w:cs="Arial"/>
                <w:sz w:val="16"/>
              </w:rPr>
              <w:t>18</w:t>
            </w:r>
            <w:r w:rsidR="00FA56CE">
              <w:rPr>
                <w:rFonts w:ascii="Arial" w:hAnsi="Arial" w:cs="Arial"/>
                <w:sz w:val="16"/>
              </w:rPr>
              <w:t> </w:t>
            </w:r>
            <w:r w:rsidRPr="00FA56CE">
              <w:rPr>
                <w:rFonts w:ascii="Arial" w:hAnsi="Arial" w:cs="Arial"/>
                <w:sz w:val="16"/>
              </w:rPr>
              <w:t>October 2008</w:t>
            </w:r>
          </w:p>
        </w:tc>
      </w:tr>
      <w:tr w:rsidR="00BE5928" w:rsidRPr="00FA56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BE5928" w:rsidRPr="00FA56CE" w:rsidRDefault="00BE5928" w:rsidP="00177782">
            <w:pPr>
              <w:pStyle w:val="Tabletext"/>
              <w:rPr>
                <w:rFonts w:ascii="Arial" w:hAnsi="Arial" w:cs="Arial"/>
                <w:sz w:val="16"/>
              </w:rPr>
            </w:pPr>
            <w:r w:rsidRPr="00FA56CE">
              <w:rPr>
                <w:rFonts w:ascii="Arial" w:hAnsi="Arial" w:cs="Arial"/>
                <w:sz w:val="16"/>
              </w:rPr>
              <w:t>3.  Schedules</w:t>
            </w:r>
            <w:r w:rsidR="00FA56CE">
              <w:rPr>
                <w:rFonts w:ascii="Arial" w:hAnsi="Arial" w:cs="Arial"/>
                <w:sz w:val="16"/>
              </w:rPr>
              <w:t> </w:t>
            </w:r>
            <w:r w:rsidRPr="00FA56CE">
              <w:rPr>
                <w:rFonts w:ascii="Arial" w:hAnsi="Arial" w:cs="Arial"/>
                <w:sz w:val="16"/>
              </w:rPr>
              <w:t>2 to 5</w:t>
            </w:r>
          </w:p>
        </w:tc>
        <w:tc>
          <w:tcPr>
            <w:tcW w:w="3828" w:type="dxa"/>
            <w:tcBorders>
              <w:top w:val="single" w:sz="2" w:space="0" w:color="auto"/>
              <w:bottom w:val="single" w:sz="2" w:space="0" w:color="auto"/>
            </w:tcBorders>
            <w:shd w:val="clear" w:color="auto" w:fill="auto"/>
          </w:tcPr>
          <w:p w:rsidR="00BE5928" w:rsidRPr="00FA56CE" w:rsidRDefault="00BE5928" w:rsidP="00177782">
            <w:pPr>
              <w:pStyle w:val="Tabletext"/>
              <w:rPr>
                <w:rFonts w:ascii="Arial" w:hAnsi="Arial" w:cs="Arial"/>
                <w:sz w:val="16"/>
              </w:rPr>
            </w:pPr>
            <w:r w:rsidRPr="00FA56CE">
              <w:rPr>
                <w:rFonts w:ascii="Arial" w:hAnsi="Arial" w:cs="Arial"/>
                <w:sz w:val="16"/>
              </w:rPr>
              <w:t>The day after this Act receives the Royal Assent.</w:t>
            </w:r>
          </w:p>
        </w:tc>
        <w:tc>
          <w:tcPr>
            <w:tcW w:w="1582" w:type="dxa"/>
            <w:tcBorders>
              <w:top w:val="single" w:sz="2" w:space="0" w:color="auto"/>
              <w:bottom w:val="single" w:sz="2" w:space="0" w:color="auto"/>
            </w:tcBorders>
            <w:shd w:val="clear" w:color="auto" w:fill="auto"/>
          </w:tcPr>
          <w:p w:rsidR="00BE5928" w:rsidRPr="00FA56CE" w:rsidRDefault="00BE5928" w:rsidP="00177782">
            <w:pPr>
              <w:pStyle w:val="Tabletext"/>
              <w:rPr>
                <w:rFonts w:ascii="Arial" w:hAnsi="Arial" w:cs="Arial"/>
                <w:sz w:val="16"/>
              </w:rPr>
            </w:pPr>
            <w:r w:rsidRPr="00FA56CE">
              <w:rPr>
                <w:rFonts w:ascii="Arial" w:hAnsi="Arial" w:cs="Arial"/>
                <w:sz w:val="16"/>
              </w:rPr>
              <w:t>18</w:t>
            </w:r>
            <w:r w:rsidR="00FA56CE">
              <w:rPr>
                <w:rFonts w:ascii="Arial" w:hAnsi="Arial" w:cs="Arial"/>
                <w:sz w:val="16"/>
              </w:rPr>
              <w:t> </w:t>
            </w:r>
            <w:r w:rsidRPr="00FA56CE">
              <w:rPr>
                <w:rFonts w:ascii="Arial" w:hAnsi="Arial" w:cs="Arial"/>
                <w:sz w:val="16"/>
              </w:rPr>
              <w:t>October 2008</w:t>
            </w:r>
          </w:p>
        </w:tc>
      </w:tr>
    </w:tbl>
    <w:p w:rsidR="009F4FEF" w:rsidRPr="00FA56CE" w:rsidRDefault="009F4FEF" w:rsidP="0036734E">
      <w:pPr>
        <w:pStyle w:val="EndNotespara"/>
      </w:pPr>
      <w:r w:rsidRPr="00FA56CE">
        <w:rPr>
          <w:i/>
        </w:rPr>
        <w:t>(p)</w:t>
      </w:r>
      <w:r w:rsidRPr="00FA56CE">
        <w:tab/>
        <w:t>Subsection</w:t>
      </w:r>
      <w:r w:rsidR="00FA56CE">
        <w:t> </w:t>
      </w:r>
      <w:r w:rsidRPr="00FA56CE">
        <w:t>2(1) (item</w:t>
      </w:r>
      <w:r w:rsidR="00FA56CE">
        <w:t> </w:t>
      </w:r>
      <w:r w:rsidRPr="00FA56CE">
        <w:t xml:space="preserve">41) of the </w:t>
      </w:r>
      <w:r w:rsidRPr="00FA56CE">
        <w:rPr>
          <w:i/>
        </w:rPr>
        <w:t>Fair Work (State Referral and Consequential and Other Amendments) Act 2009</w:t>
      </w:r>
      <w:r w:rsidRPr="00FA56CE">
        <w:t xml:space="preserve"> provides as follows:</w:t>
      </w:r>
    </w:p>
    <w:p w:rsidR="009F4FEF" w:rsidRPr="00FA56CE" w:rsidRDefault="009F4FEF" w:rsidP="0036734E">
      <w:pPr>
        <w:pStyle w:val="EndNotessubpara"/>
      </w:pPr>
      <w:r w:rsidRPr="00FA56CE">
        <w:tab/>
        <w:t>(1)</w:t>
      </w:r>
      <w:r w:rsidRPr="00FA56CE">
        <w:tab/>
        <w:t>Each provision of this Act specified in column 1 of the table commences, or is taken to have commenced, in accordance with column 2 of the table. Any other statement in column 2 has effect according to its terms.</w:t>
      </w:r>
    </w:p>
    <w:p w:rsidR="009F4FEF" w:rsidRPr="00FA56CE" w:rsidRDefault="009F4FEF" w:rsidP="00E24C5F">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9F4FEF" w:rsidRPr="00FA56CE" w:rsidTr="00E457E7">
        <w:trPr>
          <w:cantSplit/>
          <w:tblHeader/>
        </w:trPr>
        <w:tc>
          <w:tcPr>
            <w:tcW w:w="1701" w:type="dxa"/>
            <w:tcBorders>
              <w:top w:val="single" w:sz="6" w:space="0" w:color="auto"/>
              <w:left w:val="nil"/>
              <w:bottom w:val="single" w:sz="12" w:space="0" w:color="auto"/>
              <w:right w:val="nil"/>
            </w:tcBorders>
          </w:tcPr>
          <w:p w:rsidR="009F4FEF" w:rsidRPr="00FA56CE" w:rsidRDefault="009F4FEF" w:rsidP="00CF57AE">
            <w:pPr>
              <w:pStyle w:val="Tabletext"/>
              <w:keepNext/>
              <w:rPr>
                <w:rFonts w:ascii="Helvetica" w:hAnsi="Helvetica"/>
                <w:b/>
                <w:sz w:val="16"/>
              </w:rPr>
            </w:pPr>
            <w:r w:rsidRPr="00FA56CE">
              <w:rPr>
                <w:rFonts w:ascii="Arial" w:hAnsi="Arial" w:cs="Arial"/>
                <w:b/>
                <w:sz w:val="16"/>
              </w:rPr>
              <w:t>Provision(s)</w:t>
            </w:r>
          </w:p>
        </w:tc>
        <w:tc>
          <w:tcPr>
            <w:tcW w:w="3828" w:type="dxa"/>
            <w:tcBorders>
              <w:top w:val="single" w:sz="6" w:space="0" w:color="auto"/>
              <w:left w:val="nil"/>
              <w:bottom w:val="single" w:sz="12" w:space="0" w:color="auto"/>
              <w:right w:val="nil"/>
            </w:tcBorders>
          </w:tcPr>
          <w:p w:rsidR="009F4FEF" w:rsidRPr="00FA56CE" w:rsidRDefault="009F4FEF" w:rsidP="00CF57AE">
            <w:pPr>
              <w:pStyle w:val="Tabletext"/>
              <w:keepNext/>
              <w:rPr>
                <w:rFonts w:ascii="Helvetica" w:hAnsi="Helvetica"/>
                <w:b/>
                <w:sz w:val="16"/>
              </w:rPr>
            </w:pPr>
            <w:r w:rsidRPr="00FA56CE">
              <w:rPr>
                <w:rFonts w:ascii="Arial" w:hAnsi="Arial" w:cs="Arial"/>
                <w:b/>
                <w:sz w:val="16"/>
              </w:rPr>
              <w:t>Commencement</w:t>
            </w:r>
          </w:p>
        </w:tc>
        <w:tc>
          <w:tcPr>
            <w:tcW w:w="1582" w:type="dxa"/>
            <w:tcBorders>
              <w:top w:val="single" w:sz="6" w:space="0" w:color="auto"/>
              <w:left w:val="nil"/>
              <w:bottom w:val="single" w:sz="12" w:space="0" w:color="auto"/>
              <w:right w:val="nil"/>
            </w:tcBorders>
          </w:tcPr>
          <w:p w:rsidR="009F4FEF" w:rsidRPr="00FA56CE" w:rsidRDefault="009F4FEF" w:rsidP="00CF57AE">
            <w:pPr>
              <w:pStyle w:val="Tabletext"/>
              <w:keepNext/>
              <w:rPr>
                <w:rFonts w:ascii="Helvetica" w:hAnsi="Helvetica"/>
                <w:b/>
                <w:sz w:val="16"/>
              </w:rPr>
            </w:pPr>
            <w:r w:rsidRPr="00FA56CE">
              <w:rPr>
                <w:rFonts w:ascii="Arial" w:hAnsi="Arial" w:cs="Arial"/>
                <w:b/>
                <w:sz w:val="16"/>
              </w:rPr>
              <w:t>Date/Details</w:t>
            </w:r>
          </w:p>
        </w:tc>
      </w:tr>
      <w:tr w:rsidR="009F4FEF" w:rsidRPr="00FA56CE" w:rsidTr="00CF57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1" w:type="dxa"/>
            <w:tcBorders>
              <w:top w:val="single" w:sz="2" w:space="0" w:color="auto"/>
              <w:bottom w:val="single" w:sz="2" w:space="0" w:color="auto"/>
            </w:tcBorders>
            <w:shd w:val="clear" w:color="auto" w:fill="auto"/>
          </w:tcPr>
          <w:p w:rsidR="009F4FEF" w:rsidRPr="00FA56CE" w:rsidRDefault="009F4FEF" w:rsidP="00CF57AE">
            <w:pPr>
              <w:pStyle w:val="Tabletext"/>
              <w:spacing w:line="200" w:lineRule="atLeast"/>
              <w:rPr>
                <w:rFonts w:ascii="Arial" w:hAnsi="Arial" w:cs="Arial"/>
                <w:color w:val="000000"/>
                <w:sz w:val="16"/>
              </w:rPr>
            </w:pPr>
            <w:r w:rsidRPr="00FA56CE">
              <w:rPr>
                <w:rFonts w:ascii="Arial" w:hAnsi="Arial" w:cs="Arial"/>
                <w:color w:val="000000"/>
                <w:sz w:val="16"/>
              </w:rPr>
              <w:t>41.  Schedule</w:t>
            </w:r>
            <w:r w:rsidR="00FA56CE">
              <w:rPr>
                <w:rFonts w:ascii="Arial" w:hAnsi="Arial" w:cs="Arial"/>
                <w:color w:val="000000"/>
                <w:sz w:val="16"/>
              </w:rPr>
              <w:t> </w:t>
            </w:r>
            <w:r w:rsidRPr="00FA56CE">
              <w:rPr>
                <w:rFonts w:ascii="Arial" w:hAnsi="Arial" w:cs="Arial"/>
                <w:color w:val="000000"/>
                <w:sz w:val="16"/>
              </w:rPr>
              <w:t>18</w:t>
            </w:r>
          </w:p>
        </w:tc>
        <w:tc>
          <w:tcPr>
            <w:tcW w:w="3828" w:type="dxa"/>
            <w:tcBorders>
              <w:top w:val="single" w:sz="2" w:space="0" w:color="auto"/>
              <w:bottom w:val="single" w:sz="2" w:space="0" w:color="auto"/>
            </w:tcBorders>
            <w:shd w:val="clear" w:color="auto" w:fill="auto"/>
          </w:tcPr>
          <w:p w:rsidR="009F4FEF" w:rsidRPr="00FA56CE" w:rsidRDefault="009F4FEF" w:rsidP="00CF57AE">
            <w:pPr>
              <w:pStyle w:val="Tabletext"/>
              <w:spacing w:line="200" w:lineRule="atLeast"/>
              <w:rPr>
                <w:rFonts w:ascii="Arial" w:hAnsi="Arial" w:cs="Arial"/>
                <w:color w:val="000000"/>
                <w:sz w:val="16"/>
              </w:rPr>
            </w:pPr>
            <w:r w:rsidRPr="00FA56CE">
              <w:rPr>
                <w:rFonts w:ascii="Arial" w:hAnsi="Arial" w:cs="Arial"/>
                <w:color w:val="000000"/>
                <w:sz w:val="16"/>
              </w:rPr>
              <w:t>Immediately after the commencement of Part</w:t>
            </w:r>
            <w:r w:rsidR="00FA56CE">
              <w:rPr>
                <w:rFonts w:ascii="Arial" w:hAnsi="Arial" w:cs="Arial"/>
                <w:color w:val="000000"/>
                <w:sz w:val="16"/>
              </w:rPr>
              <w:t> </w:t>
            </w:r>
            <w:r w:rsidRPr="00FA56CE">
              <w:rPr>
                <w:rFonts w:ascii="Arial" w:hAnsi="Arial" w:cs="Arial"/>
                <w:color w:val="000000"/>
                <w:sz w:val="16"/>
              </w:rPr>
              <w:t>2</w:t>
            </w:r>
            <w:r w:rsidR="00FA56CE">
              <w:rPr>
                <w:rFonts w:ascii="Arial" w:hAnsi="Arial" w:cs="Arial"/>
                <w:color w:val="000000"/>
                <w:sz w:val="16"/>
              </w:rPr>
              <w:noBreakHyphen/>
            </w:r>
            <w:r w:rsidRPr="00FA56CE">
              <w:rPr>
                <w:rFonts w:ascii="Arial" w:hAnsi="Arial" w:cs="Arial"/>
                <w:color w:val="000000"/>
                <w:sz w:val="16"/>
              </w:rPr>
              <w:t xml:space="preserve">4 of the </w:t>
            </w:r>
            <w:r w:rsidRPr="00FA56CE">
              <w:rPr>
                <w:rFonts w:ascii="Arial" w:hAnsi="Arial" w:cs="Arial"/>
                <w:i/>
                <w:color w:val="000000"/>
                <w:sz w:val="16"/>
              </w:rPr>
              <w:t>Fair Work Act 2009</w:t>
            </w:r>
            <w:r w:rsidRPr="00FA56CE">
              <w:rPr>
                <w:rFonts w:ascii="Arial" w:hAnsi="Arial" w:cs="Arial"/>
                <w:color w:val="000000"/>
                <w:sz w:val="16"/>
              </w:rPr>
              <w:t>.</w:t>
            </w:r>
          </w:p>
        </w:tc>
        <w:tc>
          <w:tcPr>
            <w:tcW w:w="1582" w:type="dxa"/>
            <w:tcBorders>
              <w:top w:val="single" w:sz="2" w:space="0" w:color="auto"/>
              <w:bottom w:val="single" w:sz="2" w:space="0" w:color="auto"/>
            </w:tcBorders>
            <w:shd w:val="clear" w:color="auto" w:fill="auto"/>
          </w:tcPr>
          <w:p w:rsidR="009F4FEF" w:rsidRPr="00FA56CE" w:rsidRDefault="009F4FEF" w:rsidP="00B57904">
            <w:pPr>
              <w:pStyle w:val="Tabletext"/>
              <w:spacing w:line="200" w:lineRule="atLeast"/>
              <w:rPr>
                <w:rFonts w:ascii="Arial" w:hAnsi="Arial" w:cs="Arial"/>
                <w:color w:val="000000"/>
                <w:sz w:val="16"/>
              </w:rPr>
            </w:pPr>
            <w:r w:rsidRPr="00FA56CE">
              <w:rPr>
                <w:rFonts w:ascii="Arial" w:hAnsi="Arial" w:cs="Arial"/>
                <w:color w:val="000000"/>
                <w:sz w:val="16"/>
              </w:rPr>
              <w:t>1</w:t>
            </w:r>
            <w:r w:rsidR="00FA56CE">
              <w:rPr>
                <w:rFonts w:ascii="Arial" w:hAnsi="Arial" w:cs="Arial"/>
                <w:color w:val="000000"/>
                <w:sz w:val="16"/>
              </w:rPr>
              <w:t> </w:t>
            </w:r>
            <w:r w:rsidRPr="00FA56CE">
              <w:rPr>
                <w:rFonts w:ascii="Arial" w:hAnsi="Arial" w:cs="Arial"/>
                <w:color w:val="000000"/>
                <w:sz w:val="16"/>
              </w:rPr>
              <w:t>July 2009</w:t>
            </w:r>
          </w:p>
        </w:tc>
      </w:tr>
    </w:tbl>
    <w:p w:rsidR="00500D69" w:rsidRPr="00FA56CE" w:rsidRDefault="00500D69" w:rsidP="0036734E">
      <w:pPr>
        <w:pStyle w:val="EndNotespara"/>
      </w:pPr>
      <w:r w:rsidRPr="00FA56CE">
        <w:rPr>
          <w:i/>
        </w:rPr>
        <w:t>(q)</w:t>
      </w:r>
      <w:r w:rsidRPr="00FA56CE">
        <w:rPr>
          <w:i/>
        </w:rPr>
        <w:tab/>
      </w:r>
      <w:r w:rsidRPr="00FA56CE">
        <w:t>Subsection</w:t>
      </w:r>
      <w:r w:rsidR="00FA56CE">
        <w:t> </w:t>
      </w:r>
      <w:r w:rsidRPr="00FA56CE">
        <w:t>2(1) (items</w:t>
      </w:r>
      <w:r w:rsidR="00FA56CE">
        <w:t> </w:t>
      </w:r>
      <w:r w:rsidRPr="00FA56CE">
        <w:t xml:space="preserve">2 and 4) of the </w:t>
      </w:r>
      <w:r w:rsidRPr="00FA56CE">
        <w:rPr>
          <w:i/>
        </w:rPr>
        <w:t xml:space="preserve">Tax Agent Services (Transitional Provisions and Consequential Amendments) Act 2009 </w:t>
      </w:r>
      <w:r w:rsidRPr="00FA56CE">
        <w:t>provides as follows:</w:t>
      </w:r>
    </w:p>
    <w:p w:rsidR="00500D69" w:rsidRPr="00FA56CE" w:rsidRDefault="00500D69" w:rsidP="0036734E">
      <w:pPr>
        <w:pStyle w:val="EndNotessubpara"/>
      </w:pPr>
      <w:r w:rsidRPr="00FA56CE">
        <w:tab/>
        <w:t>(1)</w:t>
      </w:r>
      <w:r w:rsidRPr="00FA56CE">
        <w:tab/>
        <w:t>Each provision of this Act specified in column 1 of the table commences, or is taken to have commenced, in accordance with column 2 of the table. Any other statement in column 2 has effect according to its terms.</w:t>
      </w:r>
    </w:p>
    <w:p w:rsidR="00500D69" w:rsidRPr="00FA56CE" w:rsidRDefault="00500D69" w:rsidP="00E24C5F">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500D69" w:rsidRPr="00FA56CE" w:rsidTr="00E457E7">
        <w:trPr>
          <w:cantSplit/>
          <w:tblHeader/>
        </w:trPr>
        <w:tc>
          <w:tcPr>
            <w:tcW w:w="1701" w:type="dxa"/>
            <w:tcBorders>
              <w:top w:val="single" w:sz="6" w:space="0" w:color="auto"/>
              <w:left w:val="nil"/>
              <w:bottom w:val="single" w:sz="12" w:space="0" w:color="auto"/>
              <w:right w:val="nil"/>
            </w:tcBorders>
          </w:tcPr>
          <w:p w:rsidR="00500D69" w:rsidRPr="00FA56CE" w:rsidRDefault="00500D69" w:rsidP="00500D69">
            <w:pPr>
              <w:pStyle w:val="Tabletext"/>
              <w:keepNext/>
              <w:rPr>
                <w:rFonts w:ascii="Arial" w:hAnsi="Arial" w:cs="Arial"/>
                <w:b/>
                <w:sz w:val="16"/>
              </w:rPr>
            </w:pPr>
            <w:r w:rsidRPr="00FA56CE">
              <w:rPr>
                <w:rFonts w:ascii="Arial" w:hAnsi="Arial" w:cs="Arial"/>
                <w:b/>
                <w:sz w:val="16"/>
              </w:rPr>
              <w:t>Provision(s)</w:t>
            </w:r>
          </w:p>
        </w:tc>
        <w:tc>
          <w:tcPr>
            <w:tcW w:w="3828" w:type="dxa"/>
            <w:tcBorders>
              <w:top w:val="single" w:sz="6" w:space="0" w:color="auto"/>
              <w:left w:val="nil"/>
              <w:bottom w:val="single" w:sz="12" w:space="0" w:color="auto"/>
              <w:right w:val="nil"/>
            </w:tcBorders>
          </w:tcPr>
          <w:p w:rsidR="00500D69" w:rsidRPr="00FA56CE" w:rsidRDefault="00500D69" w:rsidP="00500D69">
            <w:pPr>
              <w:pStyle w:val="Tabletext"/>
              <w:keepNext/>
              <w:rPr>
                <w:rFonts w:ascii="Arial" w:hAnsi="Arial" w:cs="Arial"/>
                <w:b/>
                <w:sz w:val="16"/>
              </w:rPr>
            </w:pPr>
            <w:r w:rsidRPr="00FA56CE">
              <w:rPr>
                <w:rFonts w:ascii="Arial" w:hAnsi="Arial" w:cs="Arial"/>
                <w:b/>
                <w:sz w:val="16"/>
              </w:rPr>
              <w:t>Commencement</w:t>
            </w:r>
          </w:p>
        </w:tc>
        <w:tc>
          <w:tcPr>
            <w:tcW w:w="1582" w:type="dxa"/>
            <w:tcBorders>
              <w:top w:val="single" w:sz="6" w:space="0" w:color="auto"/>
              <w:left w:val="nil"/>
              <w:bottom w:val="single" w:sz="12" w:space="0" w:color="auto"/>
              <w:right w:val="nil"/>
            </w:tcBorders>
          </w:tcPr>
          <w:p w:rsidR="00500D69" w:rsidRPr="00FA56CE" w:rsidRDefault="00500D69" w:rsidP="00500D69">
            <w:pPr>
              <w:pStyle w:val="Tabletext"/>
              <w:keepNext/>
              <w:rPr>
                <w:rFonts w:ascii="Arial" w:hAnsi="Arial" w:cs="Arial"/>
                <w:b/>
                <w:sz w:val="16"/>
              </w:rPr>
            </w:pPr>
            <w:r w:rsidRPr="00FA56CE">
              <w:rPr>
                <w:rFonts w:ascii="Arial" w:hAnsi="Arial" w:cs="Arial"/>
                <w:b/>
                <w:sz w:val="16"/>
              </w:rPr>
              <w:t>Date/Details</w:t>
            </w:r>
          </w:p>
        </w:tc>
      </w:tr>
      <w:tr w:rsidR="00500D69" w:rsidRPr="00FA56CE" w:rsidTr="00500D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500D69" w:rsidRPr="00FA56CE" w:rsidRDefault="00500D69" w:rsidP="00685E39">
            <w:pPr>
              <w:pStyle w:val="Tabletext"/>
              <w:rPr>
                <w:rFonts w:ascii="Arial" w:hAnsi="Arial" w:cs="Arial"/>
                <w:sz w:val="16"/>
              </w:rPr>
            </w:pPr>
            <w:r w:rsidRPr="00FA56CE">
              <w:rPr>
                <w:rFonts w:ascii="Arial" w:hAnsi="Arial" w:cs="Arial"/>
                <w:sz w:val="16"/>
              </w:rPr>
              <w:t>2.  Schedule</w:t>
            </w:r>
            <w:r w:rsidR="00FA56CE">
              <w:rPr>
                <w:rFonts w:ascii="Arial" w:hAnsi="Arial" w:cs="Arial"/>
                <w:sz w:val="16"/>
              </w:rPr>
              <w:t> </w:t>
            </w:r>
            <w:r w:rsidRPr="00FA56CE">
              <w:rPr>
                <w:rFonts w:ascii="Arial" w:hAnsi="Arial" w:cs="Arial"/>
                <w:sz w:val="16"/>
              </w:rPr>
              <w:t xml:space="preserve">1, </w:t>
            </w:r>
            <w:r w:rsidR="00D0157A" w:rsidRPr="00FA56CE">
              <w:rPr>
                <w:rFonts w:ascii="Arial" w:hAnsi="Arial" w:cs="Arial"/>
                <w:sz w:val="16"/>
              </w:rPr>
              <w:t>Part</w:t>
            </w:r>
            <w:r w:rsidR="00FA56CE">
              <w:rPr>
                <w:rFonts w:ascii="Arial" w:hAnsi="Arial" w:cs="Arial"/>
                <w:sz w:val="16"/>
              </w:rPr>
              <w:t> </w:t>
            </w:r>
            <w:r w:rsidR="00D0157A" w:rsidRPr="00FA56CE">
              <w:rPr>
                <w:rFonts w:ascii="Arial" w:hAnsi="Arial" w:cs="Arial"/>
                <w:sz w:val="16"/>
              </w:rPr>
              <w:t>1</w:t>
            </w:r>
          </w:p>
        </w:tc>
        <w:tc>
          <w:tcPr>
            <w:tcW w:w="3828" w:type="dxa"/>
            <w:tcBorders>
              <w:top w:val="single" w:sz="2" w:space="0" w:color="auto"/>
              <w:bottom w:val="single" w:sz="2" w:space="0" w:color="auto"/>
            </w:tcBorders>
            <w:shd w:val="clear" w:color="auto" w:fill="auto"/>
          </w:tcPr>
          <w:p w:rsidR="00500D69" w:rsidRPr="00FA56CE" w:rsidRDefault="00500D69" w:rsidP="00500D69">
            <w:pPr>
              <w:pStyle w:val="Tabletext"/>
              <w:rPr>
                <w:rFonts w:ascii="Arial" w:hAnsi="Arial" w:cs="Arial"/>
                <w:sz w:val="16"/>
              </w:rPr>
            </w:pPr>
            <w:r w:rsidRPr="00FA56CE">
              <w:rPr>
                <w:rFonts w:ascii="Arial" w:hAnsi="Arial" w:cs="Arial"/>
                <w:sz w:val="16"/>
              </w:rPr>
              <w:t>Immediately after the commencement of Part</w:t>
            </w:r>
            <w:r w:rsidR="00FA56CE">
              <w:rPr>
                <w:rFonts w:ascii="Arial" w:hAnsi="Arial" w:cs="Arial"/>
                <w:sz w:val="16"/>
              </w:rPr>
              <w:t> </w:t>
            </w:r>
            <w:r w:rsidRPr="00FA56CE">
              <w:rPr>
                <w:rFonts w:ascii="Arial" w:hAnsi="Arial" w:cs="Arial"/>
                <w:sz w:val="16"/>
              </w:rPr>
              <w:t xml:space="preserve">2 of the </w:t>
            </w:r>
            <w:r w:rsidRPr="00FA56CE">
              <w:rPr>
                <w:rFonts w:ascii="Arial" w:hAnsi="Arial" w:cs="Arial"/>
                <w:i/>
                <w:sz w:val="16"/>
              </w:rPr>
              <w:t>Tax Agent Services Act 2009</w:t>
            </w:r>
            <w:r w:rsidRPr="00FA56CE">
              <w:rPr>
                <w:rFonts w:ascii="Arial" w:hAnsi="Arial" w:cs="Arial"/>
                <w:sz w:val="16"/>
              </w:rPr>
              <w:t>.</w:t>
            </w:r>
          </w:p>
        </w:tc>
        <w:tc>
          <w:tcPr>
            <w:tcW w:w="1582" w:type="dxa"/>
            <w:tcBorders>
              <w:top w:val="single" w:sz="2" w:space="0" w:color="auto"/>
              <w:bottom w:val="single" w:sz="2" w:space="0" w:color="auto"/>
            </w:tcBorders>
            <w:shd w:val="clear" w:color="auto" w:fill="auto"/>
          </w:tcPr>
          <w:p w:rsidR="00500D69" w:rsidRPr="00FA56CE" w:rsidRDefault="00236034" w:rsidP="00220B97">
            <w:pPr>
              <w:pStyle w:val="Tabletext"/>
              <w:rPr>
                <w:rFonts w:ascii="Arial" w:hAnsi="Arial" w:cs="Arial"/>
                <w:sz w:val="16"/>
              </w:rPr>
            </w:pPr>
            <w:r w:rsidRPr="00FA56CE">
              <w:rPr>
                <w:rFonts w:ascii="Arial" w:hAnsi="Arial" w:cs="Arial"/>
                <w:sz w:val="16"/>
              </w:rPr>
              <w:t>1</w:t>
            </w:r>
            <w:r w:rsidR="00FA56CE">
              <w:rPr>
                <w:rFonts w:ascii="Arial" w:hAnsi="Arial" w:cs="Arial"/>
                <w:sz w:val="16"/>
              </w:rPr>
              <w:t> </w:t>
            </w:r>
            <w:r w:rsidRPr="00FA56CE">
              <w:rPr>
                <w:rFonts w:ascii="Arial" w:hAnsi="Arial" w:cs="Arial"/>
                <w:sz w:val="16"/>
              </w:rPr>
              <w:t>March 2010</w:t>
            </w:r>
          </w:p>
        </w:tc>
      </w:tr>
      <w:tr w:rsidR="00500D69" w:rsidRPr="00FA56CE" w:rsidTr="00500D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500D69" w:rsidRPr="00FA56CE" w:rsidRDefault="008333D7" w:rsidP="00D0157A">
            <w:pPr>
              <w:pStyle w:val="Tabletext"/>
              <w:rPr>
                <w:rFonts w:ascii="Arial" w:hAnsi="Arial" w:cs="Arial"/>
                <w:sz w:val="16"/>
              </w:rPr>
            </w:pPr>
            <w:r w:rsidRPr="00FA56CE">
              <w:rPr>
                <w:rFonts w:ascii="Arial" w:hAnsi="Arial" w:cs="Arial"/>
                <w:sz w:val="16"/>
              </w:rPr>
              <w:t>4</w:t>
            </w:r>
            <w:r w:rsidR="00500D69" w:rsidRPr="00FA56CE">
              <w:rPr>
                <w:rFonts w:ascii="Arial" w:hAnsi="Arial" w:cs="Arial"/>
                <w:sz w:val="16"/>
              </w:rPr>
              <w:t>.  Schedule</w:t>
            </w:r>
            <w:r w:rsidR="00FA56CE">
              <w:rPr>
                <w:rFonts w:ascii="Arial" w:hAnsi="Arial" w:cs="Arial"/>
                <w:sz w:val="16"/>
              </w:rPr>
              <w:t> </w:t>
            </w:r>
            <w:r w:rsidRPr="00FA56CE">
              <w:rPr>
                <w:rFonts w:ascii="Arial" w:hAnsi="Arial" w:cs="Arial"/>
                <w:sz w:val="16"/>
              </w:rPr>
              <w:t>2</w:t>
            </w:r>
          </w:p>
        </w:tc>
        <w:tc>
          <w:tcPr>
            <w:tcW w:w="3828" w:type="dxa"/>
            <w:tcBorders>
              <w:top w:val="single" w:sz="2" w:space="0" w:color="auto"/>
              <w:bottom w:val="single" w:sz="2" w:space="0" w:color="auto"/>
            </w:tcBorders>
            <w:shd w:val="clear" w:color="auto" w:fill="auto"/>
          </w:tcPr>
          <w:p w:rsidR="00500D69" w:rsidRPr="00FA56CE" w:rsidRDefault="00500D69" w:rsidP="00500D69">
            <w:pPr>
              <w:pStyle w:val="Tabletext"/>
              <w:rPr>
                <w:rFonts w:ascii="Arial" w:hAnsi="Arial" w:cs="Arial"/>
                <w:sz w:val="16"/>
              </w:rPr>
            </w:pPr>
            <w:r w:rsidRPr="00FA56CE">
              <w:rPr>
                <w:rFonts w:ascii="Arial" w:hAnsi="Arial" w:cs="Arial"/>
                <w:sz w:val="16"/>
              </w:rPr>
              <w:t>Immediately after the commencement of Part</w:t>
            </w:r>
            <w:r w:rsidR="00FA56CE">
              <w:rPr>
                <w:rFonts w:ascii="Arial" w:hAnsi="Arial" w:cs="Arial"/>
                <w:sz w:val="16"/>
              </w:rPr>
              <w:t> </w:t>
            </w:r>
            <w:r w:rsidRPr="00FA56CE">
              <w:rPr>
                <w:rFonts w:ascii="Arial" w:hAnsi="Arial" w:cs="Arial"/>
                <w:sz w:val="16"/>
              </w:rPr>
              <w:t xml:space="preserve">2 of the </w:t>
            </w:r>
            <w:r w:rsidRPr="00FA56CE">
              <w:rPr>
                <w:rFonts w:ascii="Arial" w:hAnsi="Arial" w:cs="Arial"/>
                <w:i/>
                <w:sz w:val="16"/>
              </w:rPr>
              <w:t>Tax Agent Services Act 2009</w:t>
            </w:r>
            <w:r w:rsidR="00685E39" w:rsidRPr="00FA56CE">
              <w:rPr>
                <w:rFonts w:ascii="Arial" w:hAnsi="Arial" w:cs="Arial"/>
                <w:i/>
                <w:sz w:val="16"/>
              </w:rPr>
              <w:t>.</w:t>
            </w:r>
          </w:p>
        </w:tc>
        <w:tc>
          <w:tcPr>
            <w:tcW w:w="1582" w:type="dxa"/>
            <w:tcBorders>
              <w:top w:val="single" w:sz="2" w:space="0" w:color="auto"/>
              <w:bottom w:val="single" w:sz="2" w:space="0" w:color="auto"/>
            </w:tcBorders>
            <w:shd w:val="clear" w:color="auto" w:fill="auto"/>
          </w:tcPr>
          <w:p w:rsidR="00500D69" w:rsidRPr="00FA56CE" w:rsidRDefault="00236034" w:rsidP="00524358">
            <w:pPr>
              <w:pStyle w:val="Tabletext"/>
              <w:rPr>
                <w:rFonts w:ascii="Arial" w:hAnsi="Arial" w:cs="Arial"/>
                <w:sz w:val="16"/>
              </w:rPr>
            </w:pPr>
            <w:r w:rsidRPr="00FA56CE">
              <w:rPr>
                <w:rFonts w:ascii="Arial" w:hAnsi="Arial" w:cs="Arial"/>
                <w:sz w:val="16"/>
              </w:rPr>
              <w:t>1</w:t>
            </w:r>
            <w:r w:rsidR="00FA56CE">
              <w:rPr>
                <w:rFonts w:ascii="Arial" w:hAnsi="Arial" w:cs="Arial"/>
                <w:sz w:val="16"/>
              </w:rPr>
              <w:t> </w:t>
            </w:r>
            <w:r w:rsidRPr="00FA56CE">
              <w:rPr>
                <w:rFonts w:ascii="Arial" w:hAnsi="Arial" w:cs="Arial"/>
                <w:sz w:val="16"/>
              </w:rPr>
              <w:t>March 2010</w:t>
            </w:r>
          </w:p>
        </w:tc>
      </w:tr>
    </w:tbl>
    <w:p w:rsidR="004C5364" w:rsidRPr="00FA56CE" w:rsidRDefault="004C5364" w:rsidP="0036734E">
      <w:pPr>
        <w:pStyle w:val="EndNotespara"/>
      </w:pPr>
      <w:r w:rsidRPr="00FA56CE">
        <w:rPr>
          <w:i/>
        </w:rPr>
        <w:t>(</w:t>
      </w:r>
      <w:r w:rsidR="00500D69" w:rsidRPr="00FA56CE">
        <w:rPr>
          <w:i/>
        </w:rPr>
        <w:t>r</w:t>
      </w:r>
      <w:r w:rsidRPr="00FA56CE">
        <w:rPr>
          <w:i/>
        </w:rPr>
        <w:t>)</w:t>
      </w:r>
      <w:r w:rsidRPr="00FA56CE">
        <w:rPr>
          <w:i/>
        </w:rPr>
        <w:tab/>
      </w:r>
      <w:r w:rsidRPr="00FA56CE">
        <w:t>Subsection</w:t>
      </w:r>
      <w:r w:rsidR="00FA56CE">
        <w:t> </w:t>
      </w:r>
      <w:r w:rsidRPr="00FA56CE">
        <w:t>2(1) (items</w:t>
      </w:r>
      <w:r w:rsidR="00FA56CE">
        <w:t> </w:t>
      </w:r>
      <w:r w:rsidRPr="00FA56CE">
        <w:t xml:space="preserve">2 and 3) of the </w:t>
      </w:r>
      <w:r w:rsidRPr="00FA56CE">
        <w:rPr>
          <w:i/>
        </w:rPr>
        <w:t xml:space="preserve">Corporations Amendment (Improving Accountability on Termination Payments) Act 2009 </w:t>
      </w:r>
      <w:r w:rsidRPr="00FA56CE">
        <w:t>provides as follows:</w:t>
      </w:r>
    </w:p>
    <w:p w:rsidR="004C5364" w:rsidRPr="00FA56CE" w:rsidRDefault="004C5364" w:rsidP="0036734E">
      <w:pPr>
        <w:pStyle w:val="EndNotessubpara"/>
      </w:pPr>
      <w:r w:rsidRPr="00FA56CE">
        <w:tab/>
        <w:t>(1)</w:t>
      </w:r>
      <w:r w:rsidRPr="00FA56CE">
        <w:tab/>
        <w:t>Each provision of this Act specified in column 1 of the table commences, or is taken to have commenced, in accordance with column 2 of the table. Any other statement in column 2 has effect according to its terms.</w:t>
      </w:r>
    </w:p>
    <w:p w:rsidR="004C5364" w:rsidRPr="00FA56CE" w:rsidRDefault="004C5364" w:rsidP="00E24C5F">
      <w:pPr>
        <w:pStyle w:val="Tablet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C5364" w:rsidRPr="00FA56CE" w:rsidTr="00E457E7">
        <w:trPr>
          <w:cantSplit/>
          <w:tblHeader/>
        </w:trPr>
        <w:tc>
          <w:tcPr>
            <w:tcW w:w="1701" w:type="dxa"/>
            <w:tcBorders>
              <w:top w:val="single" w:sz="6" w:space="0" w:color="auto"/>
              <w:left w:val="nil"/>
              <w:bottom w:val="single" w:sz="12" w:space="0" w:color="auto"/>
              <w:right w:val="nil"/>
            </w:tcBorders>
          </w:tcPr>
          <w:p w:rsidR="004C5364" w:rsidRPr="00FA56CE" w:rsidRDefault="004C5364" w:rsidP="00F90AEE">
            <w:pPr>
              <w:pStyle w:val="Tabletext"/>
              <w:keepNext/>
              <w:rPr>
                <w:rFonts w:ascii="Arial" w:hAnsi="Arial" w:cs="Arial"/>
                <w:b/>
                <w:sz w:val="16"/>
              </w:rPr>
            </w:pPr>
            <w:r w:rsidRPr="00FA56CE">
              <w:rPr>
                <w:rFonts w:ascii="Arial" w:hAnsi="Arial" w:cs="Arial"/>
                <w:b/>
                <w:sz w:val="16"/>
              </w:rPr>
              <w:t>Provision(s)</w:t>
            </w:r>
          </w:p>
        </w:tc>
        <w:tc>
          <w:tcPr>
            <w:tcW w:w="3828" w:type="dxa"/>
            <w:tcBorders>
              <w:top w:val="single" w:sz="6" w:space="0" w:color="auto"/>
              <w:left w:val="nil"/>
              <w:bottom w:val="single" w:sz="12" w:space="0" w:color="auto"/>
              <w:right w:val="nil"/>
            </w:tcBorders>
          </w:tcPr>
          <w:p w:rsidR="004C5364" w:rsidRPr="00FA56CE" w:rsidRDefault="004C5364" w:rsidP="00F90AEE">
            <w:pPr>
              <w:pStyle w:val="Tabletext"/>
              <w:keepNext/>
              <w:rPr>
                <w:rFonts w:ascii="Arial" w:hAnsi="Arial" w:cs="Arial"/>
                <w:b/>
                <w:sz w:val="16"/>
              </w:rPr>
            </w:pPr>
            <w:r w:rsidRPr="00FA56CE">
              <w:rPr>
                <w:rFonts w:ascii="Arial" w:hAnsi="Arial" w:cs="Arial"/>
                <w:b/>
                <w:sz w:val="16"/>
              </w:rPr>
              <w:t>Commencement</w:t>
            </w:r>
          </w:p>
        </w:tc>
        <w:tc>
          <w:tcPr>
            <w:tcW w:w="1582" w:type="dxa"/>
            <w:tcBorders>
              <w:top w:val="single" w:sz="6" w:space="0" w:color="auto"/>
              <w:left w:val="nil"/>
              <w:bottom w:val="single" w:sz="12" w:space="0" w:color="auto"/>
              <w:right w:val="nil"/>
            </w:tcBorders>
          </w:tcPr>
          <w:p w:rsidR="004C5364" w:rsidRPr="00FA56CE" w:rsidRDefault="004C5364" w:rsidP="00F90AEE">
            <w:pPr>
              <w:pStyle w:val="Tabletext"/>
              <w:keepNext/>
              <w:rPr>
                <w:rFonts w:ascii="Arial" w:hAnsi="Arial" w:cs="Arial"/>
                <w:b/>
                <w:sz w:val="16"/>
              </w:rPr>
            </w:pPr>
            <w:r w:rsidRPr="00FA56CE">
              <w:rPr>
                <w:rFonts w:ascii="Arial" w:hAnsi="Arial" w:cs="Arial"/>
                <w:b/>
                <w:sz w:val="16"/>
              </w:rPr>
              <w:t>Date/Details</w:t>
            </w:r>
          </w:p>
        </w:tc>
      </w:tr>
      <w:tr w:rsidR="004C5364" w:rsidRPr="00FA56CE" w:rsidTr="00F90A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4C5364" w:rsidRPr="00FA56CE" w:rsidRDefault="004C5364" w:rsidP="00D670C4">
            <w:pPr>
              <w:pStyle w:val="Tabletext"/>
              <w:rPr>
                <w:rFonts w:ascii="Arial" w:hAnsi="Arial" w:cs="Arial"/>
                <w:sz w:val="16"/>
              </w:rPr>
            </w:pPr>
            <w:r w:rsidRPr="00FA56CE">
              <w:rPr>
                <w:rFonts w:ascii="Arial" w:hAnsi="Arial" w:cs="Arial"/>
                <w:sz w:val="16"/>
              </w:rPr>
              <w:t>2.  Schedule</w:t>
            </w:r>
            <w:r w:rsidR="00FA56CE">
              <w:rPr>
                <w:rFonts w:ascii="Arial" w:hAnsi="Arial" w:cs="Arial"/>
                <w:sz w:val="16"/>
              </w:rPr>
              <w:t> </w:t>
            </w:r>
            <w:r w:rsidRPr="00FA56CE">
              <w:rPr>
                <w:rFonts w:ascii="Arial" w:hAnsi="Arial" w:cs="Arial"/>
                <w:sz w:val="16"/>
              </w:rPr>
              <w:t xml:space="preserve">1, </w:t>
            </w:r>
            <w:r w:rsidR="00D0157A" w:rsidRPr="00FA56CE">
              <w:rPr>
                <w:rFonts w:ascii="Arial" w:hAnsi="Arial" w:cs="Arial"/>
                <w:sz w:val="16"/>
              </w:rPr>
              <w:t>Part</w:t>
            </w:r>
            <w:r w:rsidR="00FA56CE">
              <w:rPr>
                <w:rFonts w:ascii="Arial" w:hAnsi="Arial" w:cs="Arial"/>
                <w:sz w:val="16"/>
              </w:rPr>
              <w:t> </w:t>
            </w:r>
            <w:r w:rsidR="00D0157A" w:rsidRPr="00FA56CE">
              <w:rPr>
                <w:rFonts w:ascii="Arial" w:hAnsi="Arial" w:cs="Arial"/>
                <w:sz w:val="16"/>
              </w:rPr>
              <w:t>1</w:t>
            </w:r>
          </w:p>
        </w:tc>
        <w:tc>
          <w:tcPr>
            <w:tcW w:w="3828" w:type="dxa"/>
            <w:tcBorders>
              <w:top w:val="single" w:sz="2" w:space="0" w:color="auto"/>
              <w:bottom w:val="single" w:sz="2" w:space="0" w:color="auto"/>
            </w:tcBorders>
            <w:shd w:val="clear" w:color="auto" w:fill="auto"/>
          </w:tcPr>
          <w:p w:rsidR="004C5364" w:rsidRPr="00FA56CE" w:rsidRDefault="004C5364" w:rsidP="00F90AEE">
            <w:pPr>
              <w:pStyle w:val="Tabletext"/>
              <w:rPr>
                <w:rFonts w:ascii="Arial" w:hAnsi="Arial" w:cs="Arial"/>
                <w:sz w:val="16"/>
              </w:rPr>
            </w:pPr>
            <w:r w:rsidRPr="00FA56CE">
              <w:rPr>
                <w:rFonts w:ascii="Arial" w:hAnsi="Arial" w:cs="Arial"/>
                <w:sz w:val="16"/>
              </w:rPr>
              <w:t>The day after this Act receives the Royal Assent.</w:t>
            </w:r>
          </w:p>
        </w:tc>
        <w:tc>
          <w:tcPr>
            <w:tcW w:w="1582" w:type="dxa"/>
            <w:tcBorders>
              <w:top w:val="single" w:sz="2" w:space="0" w:color="auto"/>
              <w:bottom w:val="single" w:sz="2" w:space="0" w:color="auto"/>
            </w:tcBorders>
            <w:shd w:val="clear" w:color="auto" w:fill="auto"/>
          </w:tcPr>
          <w:p w:rsidR="004C5364" w:rsidRPr="00FA56CE" w:rsidRDefault="004C5364" w:rsidP="00F90AEE">
            <w:pPr>
              <w:pStyle w:val="Tabletext"/>
              <w:rPr>
                <w:rFonts w:ascii="Arial" w:hAnsi="Arial" w:cs="Arial"/>
                <w:sz w:val="16"/>
              </w:rPr>
            </w:pPr>
            <w:r w:rsidRPr="00FA56CE">
              <w:rPr>
                <w:rFonts w:ascii="Arial" w:hAnsi="Arial" w:cs="Arial"/>
                <w:sz w:val="16"/>
              </w:rPr>
              <w:t>24</w:t>
            </w:r>
            <w:r w:rsidR="00FA56CE">
              <w:rPr>
                <w:rFonts w:ascii="Arial" w:hAnsi="Arial" w:cs="Arial"/>
                <w:sz w:val="16"/>
              </w:rPr>
              <w:t> </w:t>
            </w:r>
            <w:r w:rsidRPr="00FA56CE">
              <w:rPr>
                <w:rFonts w:ascii="Arial" w:hAnsi="Arial" w:cs="Arial"/>
                <w:sz w:val="16"/>
              </w:rPr>
              <w:t>November 2009</w:t>
            </w:r>
          </w:p>
        </w:tc>
      </w:tr>
      <w:tr w:rsidR="004C5364" w:rsidRPr="00FA56CE" w:rsidTr="00F90A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4C5364" w:rsidRPr="00FA56CE" w:rsidRDefault="004C5364" w:rsidP="00D670C4">
            <w:pPr>
              <w:pStyle w:val="Tabletext"/>
              <w:rPr>
                <w:rFonts w:ascii="Arial" w:hAnsi="Arial" w:cs="Arial"/>
                <w:sz w:val="16"/>
              </w:rPr>
            </w:pPr>
            <w:r w:rsidRPr="00FA56CE">
              <w:rPr>
                <w:rFonts w:ascii="Arial" w:hAnsi="Arial" w:cs="Arial"/>
                <w:sz w:val="16"/>
              </w:rPr>
              <w:t>3.  Schedule</w:t>
            </w:r>
            <w:r w:rsidR="00FA56CE">
              <w:rPr>
                <w:rFonts w:ascii="Arial" w:hAnsi="Arial" w:cs="Arial"/>
                <w:sz w:val="16"/>
              </w:rPr>
              <w:t> </w:t>
            </w:r>
            <w:r w:rsidR="00D07E7F" w:rsidRPr="00FA56CE">
              <w:rPr>
                <w:rFonts w:ascii="Arial" w:hAnsi="Arial" w:cs="Arial"/>
                <w:sz w:val="16"/>
              </w:rPr>
              <w:t>1</w:t>
            </w:r>
            <w:r w:rsidRPr="00FA56CE">
              <w:rPr>
                <w:rFonts w:ascii="Arial" w:hAnsi="Arial" w:cs="Arial"/>
                <w:sz w:val="16"/>
              </w:rPr>
              <w:t xml:space="preserve">, </w:t>
            </w:r>
            <w:r w:rsidR="00D0157A" w:rsidRPr="00FA56CE">
              <w:rPr>
                <w:rFonts w:ascii="Arial" w:hAnsi="Arial" w:cs="Arial"/>
                <w:sz w:val="16"/>
              </w:rPr>
              <w:t>Part</w:t>
            </w:r>
            <w:r w:rsidR="00FA56CE">
              <w:rPr>
                <w:rFonts w:ascii="Arial" w:hAnsi="Arial" w:cs="Arial"/>
                <w:sz w:val="16"/>
              </w:rPr>
              <w:t> </w:t>
            </w:r>
            <w:r w:rsidR="00D0157A" w:rsidRPr="00FA56CE">
              <w:rPr>
                <w:rFonts w:ascii="Arial" w:hAnsi="Arial" w:cs="Arial"/>
                <w:sz w:val="16"/>
              </w:rPr>
              <w:t>2</w:t>
            </w:r>
          </w:p>
        </w:tc>
        <w:tc>
          <w:tcPr>
            <w:tcW w:w="3828" w:type="dxa"/>
            <w:tcBorders>
              <w:top w:val="single" w:sz="2" w:space="0" w:color="auto"/>
              <w:bottom w:val="single" w:sz="2" w:space="0" w:color="auto"/>
            </w:tcBorders>
            <w:shd w:val="clear" w:color="auto" w:fill="auto"/>
          </w:tcPr>
          <w:p w:rsidR="004C5364" w:rsidRPr="00FA56CE" w:rsidRDefault="004C5364" w:rsidP="00F90AEE">
            <w:pPr>
              <w:pStyle w:val="Tabletext"/>
              <w:rPr>
                <w:rFonts w:ascii="Arial" w:hAnsi="Arial" w:cs="Arial"/>
                <w:sz w:val="16"/>
              </w:rPr>
            </w:pPr>
            <w:r w:rsidRPr="00FA56CE">
              <w:rPr>
                <w:rFonts w:ascii="Arial" w:hAnsi="Arial" w:cs="Arial"/>
                <w:sz w:val="16"/>
              </w:rPr>
              <w:t>Immediately after the commencement of the provision(s) covered by table item</w:t>
            </w:r>
            <w:r w:rsidR="00FA56CE">
              <w:rPr>
                <w:rFonts w:ascii="Arial" w:hAnsi="Arial" w:cs="Arial"/>
                <w:sz w:val="16"/>
              </w:rPr>
              <w:t> </w:t>
            </w:r>
            <w:r w:rsidRPr="00FA56CE">
              <w:rPr>
                <w:rFonts w:ascii="Arial" w:hAnsi="Arial" w:cs="Arial"/>
                <w:sz w:val="16"/>
              </w:rPr>
              <w:t>2.</w:t>
            </w:r>
          </w:p>
        </w:tc>
        <w:tc>
          <w:tcPr>
            <w:tcW w:w="1582" w:type="dxa"/>
            <w:tcBorders>
              <w:top w:val="single" w:sz="2" w:space="0" w:color="auto"/>
              <w:bottom w:val="single" w:sz="2" w:space="0" w:color="auto"/>
            </w:tcBorders>
            <w:shd w:val="clear" w:color="auto" w:fill="auto"/>
          </w:tcPr>
          <w:p w:rsidR="004C5364" w:rsidRPr="00FA56CE" w:rsidRDefault="004C5364" w:rsidP="00F90AEE">
            <w:pPr>
              <w:pStyle w:val="Tabletext"/>
              <w:rPr>
                <w:rFonts w:ascii="Arial" w:hAnsi="Arial" w:cs="Arial"/>
                <w:sz w:val="16"/>
              </w:rPr>
            </w:pPr>
            <w:r w:rsidRPr="00FA56CE">
              <w:rPr>
                <w:rFonts w:ascii="Arial" w:hAnsi="Arial" w:cs="Arial"/>
                <w:sz w:val="16"/>
              </w:rPr>
              <w:t>24</w:t>
            </w:r>
            <w:r w:rsidR="00FA56CE">
              <w:rPr>
                <w:rFonts w:ascii="Arial" w:hAnsi="Arial" w:cs="Arial"/>
                <w:sz w:val="16"/>
              </w:rPr>
              <w:t> </w:t>
            </w:r>
            <w:r w:rsidRPr="00FA56CE">
              <w:rPr>
                <w:rFonts w:ascii="Arial" w:hAnsi="Arial" w:cs="Arial"/>
                <w:sz w:val="16"/>
              </w:rPr>
              <w:t>November 2009</w:t>
            </w:r>
          </w:p>
        </w:tc>
      </w:tr>
    </w:tbl>
    <w:p w:rsidR="00E079EF" w:rsidRPr="00FA56CE" w:rsidRDefault="00E079EF" w:rsidP="0036734E">
      <w:pPr>
        <w:pStyle w:val="EndNotespara"/>
      </w:pPr>
      <w:r w:rsidRPr="00FA56CE">
        <w:rPr>
          <w:i/>
        </w:rPr>
        <w:t>(s)</w:t>
      </w:r>
      <w:r w:rsidRPr="00FA56CE">
        <w:rPr>
          <w:i/>
        </w:rPr>
        <w:tab/>
      </w:r>
      <w:r w:rsidRPr="00FA56CE">
        <w:t>Subsection</w:t>
      </w:r>
      <w:r w:rsidR="00FA56CE">
        <w:t> </w:t>
      </w:r>
      <w:r w:rsidRPr="00FA56CE">
        <w:t>2(1) (item</w:t>
      </w:r>
      <w:r w:rsidR="00FA56CE">
        <w:t> </w:t>
      </w:r>
      <w:r w:rsidRPr="00FA56CE">
        <w:t xml:space="preserve">4) of the </w:t>
      </w:r>
      <w:r w:rsidRPr="00FA56CE">
        <w:rPr>
          <w:i/>
        </w:rPr>
        <w:t xml:space="preserve">Corporations Amendment (Corporate Reporting Reform) Act 2010 </w:t>
      </w:r>
      <w:r w:rsidRPr="00FA56CE">
        <w:t>provides as follows:</w:t>
      </w:r>
    </w:p>
    <w:p w:rsidR="00E079EF" w:rsidRPr="00FA56CE" w:rsidRDefault="00E079EF" w:rsidP="0036734E">
      <w:pPr>
        <w:pStyle w:val="EndNotessubpara"/>
      </w:pPr>
      <w:r w:rsidRPr="00FA56CE">
        <w:tab/>
        <w:t>(1)</w:t>
      </w:r>
      <w:r w:rsidRPr="00FA56CE">
        <w:tab/>
        <w:t>Each provision of this Act specified in column 1 of the table commences, or is taken to have commenced, in accordance with column 2 of the table. Any other statement in column 2 has effect according to its terms.</w:t>
      </w:r>
    </w:p>
    <w:p w:rsidR="00E079EF" w:rsidRPr="00FA56CE" w:rsidRDefault="00E079EF" w:rsidP="00806834">
      <w:pPr>
        <w:pStyle w:val="Tabletext"/>
        <w:keepNext/>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E079EF" w:rsidRPr="00FA56CE" w:rsidTr="00E457E7">
        <w:trPr>
          <w:cantSplit/>
          <w:tblHeader/>
        </w:trPr>
        <w:tc>
          <w:tcPr>
            <w:tcW w:w="1701" w:type="dxa"/>
            <w:tcBorders>
              <w:top w:val="single" w:sz="6" w:space="0" w:color="auto"/>
              <w:left w:val="nil"/>
              <w:bottom w:val="single" w:sz="12" w:space="0" w:color="auto"/>
              <w:right w:val="nil"/>
            </w:tcBorders>
          </w:tcPr>
          <w:p w:rsidR="00E079EF" w:rsidRPr="00FA56CE" w:rsidRDefault="00E079EF" w:rsidP="00E079EF">
            <w:pPr>
              <w:pStyle w:val="Tabletext"/>
              <w:keepNext/>
              <w:rPr>
                <w:rFonts w:ascii="Arial" w:hAnsi="Arial" w:cs="Arial"/>
                <w:b/>
                <w:sz w:val="16"/>
              </w:rPr>
            </w:pPr>
            <w:r w:rsidRPr="00FA56CE">
              <w:rPr>
                <w:rFonts w:ascii="Arial" w:hAnsi="Arial" w:cs="Arial"/>
                <w:b/>
                <w:sz w:val="16"/>
              </w:rPr>
              <w:t>Provision(s)</w:t>
            </w:r>
          </w:p>
        </w:tc>
        <w:tc>
          <w:tcPr>
            <w:tcW w:w="3828" w:type="dxa"/>
            <w:tcBorders>
              <w:top w:val="single" w:sz="6" w:space="0" w:color="auto"/>
              <w:left w:val="nil"/>
              <w:bottom w:val="single" w:sz="12" w:space="0" w:color="auto"/>
              <w:right w:val="nil"/>
            </w:tcBorders>
          </w:tcPr>
          <w:p w:rsidR="00E079EF" w:rsidRPr="00FA56CE" w:rsidRDefault="00E079EF" w:rsidP="00E079EF">
            <w:pPr>
              <w:pStyle w:val="Tabletext"/>
              <w:keepNext/>
              <w:rPr>
                <w:rFonts w:ascii="Arial" w:hAnsi="Arial" w:cs="Arial"/>
                <w:b/>
                <w:sz w:val="16"/>
              </w:rPr>
            </w:pPr>
            <w:r w:rsidRPr="00FA56CE">
              <w:rPr>
                <w:rFonts w:ascii="Arial" w:hAnsi="Arial" w:cs="Arial"/>
                <w:b/>
                <w:sz w:val="16"/>
              </w:rPr>
              <w:t>Commencement</w:t>
            </w:r>
          </w:p>
        </w:tc>
        <w:tc>
          <w:tcPr>
            <w:tcW w:w="1582" w:type="dxa"/>
            <w:tcBorders>
              <w:top w:val="single" w:sz="6" w:space="0" w:color="auto"/>
              <w:left w:val="nil"/>
              <w:bottom w:val="single" w:sz="12" w:space="0" w:color="auto"/>
              <w:right w:val="nil"/>
            </w:tcBorders>
          </w:tcPr>
          <w:p w:rsidR="00E079EF" w:rsidRPr="00FA56CE" w:rsidRDefault="00E079EF" w:rsidP="00E079EF">
            <w:pPr>
              <w:pStyle w:val="Tabletext"/>
              <w:keepNext/>
              <w:rPr>
                <w:rFonts w:ascii="Arial" w:hAnsi="Arial" w:cs="Arial"/>
                <w:b/>
                <w:sz w:val="16"/>
              </w:rPr>
            </w:pPr>
            <w:r w:rsidRPr="00FA56CE">
              <w:rPr>
                <w:rFonts w:ascii="Arial" w:hAnsi="Arial" w:cs="Arial"/>
                <w:b/>
                <w:sz w:val="16"/>
              </w:rPr>
              <w:t>Date/Details</w:t>
            </w:r>
          </w:p>
        </w:tc>
      </w:tr>
      <w:tr w:rsidR="00E079EF" w:rsidRPr="00FA56CE" w:rsidTr="00E079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01" w:type="dxa"/>
            <w:tcBorders>
              <w:top w:val="single" w:sz="2" w:space="0" w:color="auto"/>
              <w:bottom w:val="single" w:sz="2" w:space="0" w:color="auto"/>
            </w:tcBorders>
            <w:shd w:val="clear" w:color="auto" w:fill="auto"/>
          </w:tcPr>
          <w:p w:rsidR="00E079EF" w:rsidRPr="00FA56CE" w:rsidRDefault="00B529D6" w:rsidP="00E079EF">
            <w:pPr>
              <w:pStyle w:val="Tabletext"/>
              <w:rPr>
                <w:rFonts w:ascii="Arial" w:hAnsi="Arial" w:cs="Arial"/>
                <w:sz w:val="16"/>
              </w:rPr>
            </w:pPr>
            <w:r w:rsidRPr="00FA56CE">
              <w:rPr>
                <w:rFonts w:ascii="Arial" w:hAnsi="Arial" w:cs="Arial"/>
                <w:sz w:val="16"/>
              </w:rPr>
              <w:t>4</w:t>
            </w:r>
            <w:r w:rsidR="00E079EF" w:rsidRPr="00FA56CE">
              <w:rPr>
                <w:rFonts w:ascii="Arial" w:hAnsi="Arial" w:cs="Arial"/>
                <w:sz w:val="16"/>
              </w:rPr>
              <w:t>.  Schedule</w:t>
            </w:r>
            <w:r w:rsidR="00FA56CE">
              <w:rPr>
                <w:rFonts w:ascii="Arial" w:hAnsi="Arial" w:cs="Arial"/>
                <w:sz w:val="16"/>
              </w:rPr>
              <w:t> </w:t>
            </w:r>
            <w:r w:rsidR="00E079EF" w:rsidRPr="00FA56CE">
              <w:rPr>
                <w:rFonts w:ascii="Arial" w:hAnsi="Arial" w:cs="Arial"/>
                <w:sz w:val="16"/>
              </w:rPr>
              <w:t>1, Part</w:t>
            </w:r>
            <w:r w:rsidR="00FA56CE">
              <w:rPr>
                <w:rFonts w:ascii="Arial" w:hAnsi="Arial" w:cs="Arial"/>
                <w:sz w:val="16"/>
              </w:rPr>
              <w:t> </w:t>
            </w:r>
            <w:r w:rsidR="00E079EF" w:rsidRPr="00FA56CE">
              <w:rPr>
                <w:rFonts w:ascii="Arial" w:hAnsi="Arial" w:cs="Arial"/>
                <w:sz w:val="16"/>
              </w:rPr>
              <w:t>3</w:t>
            </w:r>
          </w:p>
        </w:tc>
        <w:tc>
          <w:tcPr>
            <w:tcW w:w="3828" w:type="dxa"/>
            <w:tcBorders>
              <w:top w:val="single" w:sz="2" w:space="0" w:color="auto"/>
              <w:bottom w:val="single" w:sz="2" w:space="0" w:color="auto"/>
            </w:tcBorders>
            <w:shd w:val="clear" w:color="auto" w:fill="auto"/>
          </w:tcPr>
          <w:p w:rsidR="00E079EF" w:rsidRPr="00FA56CE" w:rsidRDefault="00E079EF" w:rsidP="00E079EF">
            <w:pPr>
              <w:pStyle w:val="Tabletext"/>
              <w:rPr>
                <w:rFonts w:ascii="Arial" w:hAnsi="Arial" w:cs="Arial"/>
                <w:sz w:val="16"/>
              </w:rPr>
            </w:pPr>
            <w:r w:rsidRPr="00FA56CE">
              <w:rPr>
                <w:rFonts w:ascii="Arial" w:hAnsi="Arial" w:cs="Arial"/>
                <w:sz w:val="16"/>
              </w:rPr>
              <w:t>The later of:</w:t>
            </w:r>
          </w:p>
          <w:p w:rsidR="00E079EF" w:rsidRPr="00FA56CE" w:rsidRDefault="00E079EF" w:rsidP="00806834">
            <w:pPr>
              <w:pStyle w:val="Tablea"/>
              <w:rPr>
                <w:rFonts w:ascii="Arial" w:hAnsi="Arial" w:cs="Arial"/>
                <w:sz w:val="16"/>
                <w:szCs w:val="16"/>
              </w:rPr>
            </w:pPr>
            <w:r w:rsidRPr="00FA56CE">
              <w:rPr>
                <w:rFonts w:ascii="Arial" w:hAnsi="Arial" w:cs="Arial"/>
                <w:sz w:val="16"/>
                <w:szCs w:val="16"/>
              </w:rPr>
              <w:t>(a) the start of the day this Act receives the Royal Assent; and</w:t>
            </w:r>
          </w:p>
          <w:p w:rsidR="00E079EF" w:rsidRPr="00FA56CE" w:rsidRDefault="00E079EF" w:rsidP="00806834">
            <w:pPr>
              <w:pStyle w:val="Tablea"/>
              <w:rPr>
                <w:rFonts w:ascii="Arial" w:hAnsi="Arial" w:cs="Arial"/>
                <w:sz w:val="16"/>
                <w:szCs w:val="16"/>
              </w:rPr>
            </w:pPr>
            <w:r w:rsidRPr="00FA56CE">
              <w:rPr>
                <w:rFonts w:ascii="Arial" w:hAnsi="Arial" w:cs="Arial"/>
                <w:sz w:val="16"/>
                <w:szCs w:val="16"/>
              </w:rPr>
              <w:t>(b) immediately after the commencement of item</w:t>
            </w:r>
            <w:r w:rsidR="00FA56CE">
              <w:rPr>
                <w:rFonts w:ascii="Arial" w:hAnsi="Arial" w:cs="Arial"/>
                <w:sz w:val="16"/>
                <w:szCs w:val="16"/>
              </w:rPr>
              <w:t> </w:t>
            </w:r>
            <w:r w:rsidRPr="00FA56CE">
              <w:rPr>
                <w:rFonts w:ascii="Arial" w:hAnsi="Arial" w:cs="Arial"/>
                <w:sz w:val="16"/>
                <w:szCs w:val="16"/>
              </w:rPr>
              <w:t>34 of Schedule</w:t>
            </w:r>
            <w:r w:rsidR="00FA56CE">
              <w:rPr>
                <w:rFonts w:ascii="Arial" w:hAnsi="Arial" w:cs="Arial"/>
                <w:sz w:val="16"/>
                <w:szCs w:val="16"/>
              </w:rPr>
              <w:t> </w:t>
            </w:r>
            <w:r w:rsidRPr="00FA56CE">
              <w:rPr>
                <w:rFonts w:ascii="Arial" w:hAnsi="Arial" w:cs="Arial"/>
                <w:sz w:val="16"/>
                <w:szCs w:val="16"/>
              </w:rPr>
              <w:t xml:space="preserve">1 to the </w:t>
            </w:r>
            <w:r w:rsidRPr="00FA56CE">
              <w:rPr>
                <w:rFonts w:ascii="Arial" w:hAnsi="Arial" w:cs="Arial"/>
                <w:i/>
                <w:sz w:val="16"/>
                <w:szCs w:val="16"/>
              </w:rPr>
              <w:t>Corporations Amendment (Financial Market Supervision) Act 2010</w:t>
            </w:r>
            <w:r w:rsidRPr="00FA56CE">
              <w:rPr>
                <w:rFonts w:ascii="Arial" w:hAnsi="Arial" w:cs="Arial"/>
                <w:sz w:val="16"/>
                <w:szCs w:val="16"/>
              </w:rPr>
              <w:t>.</w:t>
            </w:r>
          </w:p>
          <w:p w:rsidR="00E079EF" w:rsidRPr="00FA56CE" w:rsidRDefault="00E079EF" w:rsidP="00E079EF">
            <w:pPr>
              <w:pStyle w:val="Tabletext"/>
              <w:rPr>
                <w:rFonts w:ascii="Arial" w:hAnsi="Arial" w:cs="Arial"/>
                <w:sz w:val="16"/>
              </w:rPr>
            </w:pPr>
            <w:r w:rsidRPr="00FA56CE">
              <w:rPr>
                <w:rFonts w:ascii="Arial" w:hAnsi="Arial" w:cs="Arial"/>
                <w:sz w:val="16"/>
              </w:rPr>
              <w:t>However, if this Act receives the Royal Assent before the day on which item</w:t>
            </w:r>
            <w:r w:rsidR="00FA56CE">
              <w:rPr>
                <w:rFonts w:ascii="Arial" w:hAnsi="Arial" w:cs="Arial"/>
                <w:sz w:val="16"/>
              </w:rPr>
              <w:t> </w:t>
            </w:r>
            <w:r w:rsidRPr="00FA56CE">
              <w:rPr>
                <w:rFonts w:ascii="Arial" w:hAnsi="Arial" w:cs="Arial"/>
                <w:sz w:val="16"/>
              </w:rPr>
              <w:t>34 of Schedule</w:t>
            </w:r>
            <w:r w:rsidR="00FA56CE">
              <w:rPr>
                <w:rFonts w:ascii="Arial" w:hAnsi="Arial" w:cs="Arial"/>
                <w:sz w:val="16"/>
              </w:rPr>
              <w:t> </w:t>
            </w:r>
            <w:r w:rsidRPr="00FA56CE">
              <w:rPr>
                <w:rFonts w:ascii="Arial" w:hAnsi="Arial" w:cs="Arial"/>
                <w:sz w:val="16"/>
              </w:rPr>
              <w:t xml:space="preserve">1 to the </w:t>
            </w:r>
            <w:r w:rsidRPr="00FA56CE">
              <w:rPr>
                <w:rFonts w:ascii="Arial" w:hAnsi="Arial" w:cs="Arial"/>
                <w:i/>
                <w:sz w:val="16"/>
              </w:rPr>
              <w:t>Corporations Amendment (Financial Market Supervision) Act 2010</w:t>
            </w:r>
            <w:r w:rsidRPr="00FA56CE">
              <w:rPr>
                <w:rFonts w:ascii="Arial" w:hAnsi="Arial" w:cs="Arial"/>
                <w:sz w:val="16"/>
              </w:rPr>
              <w:t xml:space="preserve"> commences, the provision(s) do not commence at all.</w:t>
            </w:r>
          </w:p>
        </w:tc>
        <w:tc>
          <w:tcPr>
            <w:tcW w:w="1582" w:type="dxa"/>
            <w:tcBorders>
              <w:top w:val="single" w:sz="2" w:space="0" w:color="auto"/>
              <w:bottom w:val="single" w:sz="2" w:space="0" w:color="auto"/>
            </w:tcBorders>
            <w:shd w:val="clear" w:color="auto" w:fill="auto"/>
          </w:tcPr>
          <w:p w:rsidR="00E079EF" w:rsidRPr="00FA56CE" w:rsidRDefault="00806834" w:rsidP="00E079EF">
            <w:pPr>
              <w:pStyle w:val="Tabletext"/>
              <w:rPr>
                <w:rFonts w:ascii="Arial" w:hAnsi="Arial" w:cs="Arial"/>
                <w:sz w:val="16"/>
              </w:rPr>
            </w:pPr>
            <w:r w:rsidRPr="00FA56CE">
              <w:rPr>
                <w:rFonts w:ascii="Arial" w:hAnsi="Arial" w:cs="Arial"/>
                <w:sz w:val="16"/>
              </w:rPr>
              <w:t>Does not commence</w:t>
            </w:r>
          </w:p>
        </w:tc>
      </w:tr>
    </w:tbl>
    <w:p w:rsidR="0036734E" w:rsidRPr="00FA56CE" w:rsidRDefault="0036734E" w:rsidP="00D8725E">
      <w:pPr>
        <w:pStyle w:val="ENotesText"/>
      </w:pPr>
    </w:p>
    <w:p w:rsidR="00EA375F" w:rsidRPr="00FA56CE" w:rsidRDefault="00EA375F" w:rsidP="007D1C74">
      <w:pPr>
        <w:pStyle w:val="ENotesHeading2"/>
        <w:pageBreakBefore/>
        <w:outlineLvl w:val="9"/>
      </w:pPr>
      <w:bookmarkStart w:id="529" w:name="_Toc449532964"/>
      <w:r w:rsidRPr="00FA56CE">
        <w:t>Endnote 4—Amendment history</w:t>
      </w:r>
      <w:bookmarkEnd w:id="529"/>
    </w:p>
    <w:tbl>
      <w:tblPr>
        <w:tblW w:w="7299" w:type="dxa"/>
        <w:tblInd w:w="-2" w:type="dxa"/>
        <w:tblLayout w:type="fixed"/>
        <w:tblLook w:val="0000" w:firstRow="0" w:lastRow="0" w:firstColumn="0" w:lastColumn="0" w:noHBand="0" w:noVBand="0"/>
      </w:tblPr>
      <w:tblGrid>
        <w:gridCol w:w="2378"/>
        <w:gridCol w:w="4921"/>
      </w:tblGrid>
      <w:tr w:rsidR="00573B57" w:rsidRPr="00FA56CE" w:rsidTr="005334BF">
        <w:trPr>
          <w:cantSplit/>
          <w:tblHeader/>
        </w:trPr>
        <w:tc>
          <w:tcPr>
            <w:tcW w:w="2378" w:type="dxa"/>
            <w:tcBorders>
              <w:top w:val="single" w:sz="12" w:space="0" w:color="auto"/>
              <w:bottom w:val="single" w:sz="12" w:space="0" w:color="auto"/>
            </w:tcBorders>
          </w:tcPr>
          <w:p w:rsidR="00573B57" w:rsidRPr="002A65E0" w:rsidRDefault="00573B57" w:rsidP="00573B57">
            <w:pPr>
              <w:pStyle w:val="ENoteTableHeading"/>
              <w:rPr>
                <w:rFonts w:cs="Arial"/>
              </w:rPr>
            </w:pPr>
            <w:r w:rsidRPr="002A65E0">
              <w:rPr>
                <w:rFonts w:cs="Arial"/>
              </w:rPr>
              <w:t>Provision affected</w:t>
            </w:r>
          </w:p>
        </w:tc>
        <w:tc>
          <w:tcPr>
            <w:tcW w:w="4921" w:type="dxa"/>
            <w:tcBorders>
              <w:top w:val="single" w:sz="12" w:space="0" w:color="auto"/>
              <w:bottom w:val="single" w:sz="12" w:space="0" w:color="auto"/>
            </w:tcBorders>
          </w:tcPr>
          <w:p w:rsidR="00573B57" w:rsidRPr="002A65E0" w:rsidRDefault="00573B57" w:rsidP="00573B57">
            <w:pPr>
              <w:pStyle w:val="ENoteTableHeading"/>
              <w:rPr>
                <w:rFonts w:cs="Arial"/>
              </w:rPr>
            </w:pPr>
            <w:r w:rsidRPr="002A65E0">
              <w:rPr>
                <w:rFonts w:cs="Arial"/>
              </w:rPr>
              <w:t>How affected</w:t>
            </w:r>
          </w:p>
        </w:tc>
      </w:tr>
      <w:tr w:rsidR="00573B57" w:rsidRPr="00FA56CE" w:rsidTr="00573B57">
        <w:trPr>
          <w:cantSplit/>
        </w:trPr>
        <w:tc>
          <w:tcPr>
            <w:tcW w:w="2378" w:type="dxa"/>
            <w:tcBorders>
              <w:top w:val="single" w:sz="12" w:space="0" w:color="auto"/>
            </w:tcBorders>
          </w:tcPr>
          <w:p w:rsidR="00573B57" w:rsidRPr="00FA56CE" w:rsidRDefault="00573B57" w:rsidP="00573B57">
            <w:pPr>
              <w:pStyle w:val="ENoteTableText"/>
              <w:tabs>
                <w:tab w:val="center" w:leader="dot" w:pos="2268"/>
              </w:tabs>
            </w:pPr>
            <w:r w:rsidRPr="00FA56CE">
              <w:t>Title</w:t>
            </w:r>
            <w:r w:rsidRPr="00FA56CE">
              <w:tab/>
            </w:r>
          </w:p>
        </w:tc>
        <w:tc>
          <w:tcPr>
            <w:tcW w:w="4921" w:type="dxa"/>
            <w:tcBorders>
              <w:top w:val="single" w:sz="12" w:space="0" w:color="auto"/>
            </w:tcBorders>
          </w:tcPr>
          <w:p w:rsidR="00573B57" w:rsidRPr="00FA56CE" w:rsidRDefault="00573B57" w:rsidP="00573B57">
            <w:pPr>
              <w:pStyle w:val="ENoteTableText"/>
            </w:pPr>
            <w:r w:rsidRPr="00FA56CE">
              <w:t>am No 122, 2001</w:t>
            </w:r>
          </w:p>
        </w:tc>
      </w:tr>
      <w:tr w:rsidR="00573B57" w:rsidRPr="00FA56CE" w:rsidTr="00FA56CE">
        <w:trPr>
          <w:cantSplit/>
        </w:trPr>
        <w:tc>
          <w:tcPr>
            <w:tcW w:w="2378" w:type="dxa"/>
          </w:tcPr>
          <w:p w:rsidR="00573B57" w:rsidRPr="00FA56CE" w:rsidRDefault="00573B57" w:rsidP="00FA56CE">
            <w:pPr>
              <w:pStyle w:val="ENoteTableText"/>
            </w:pPr>
            <w:r w:rsidRPr="00FA56CE">
              <w:rPr>
                <w:b/>
              </w:rPr>
              <w:t>Chapter</w:t>
            </w:r>
            <w:r>
              <w:rPr>
                <w:b/>
              </w:rPr>
              <w:t> </w:t>
            </w:r>
            <w:r w:rsidRPr="00FA56CE">
              <w:rPr>
                <w:b/>
              </w:rPr>
              <w:t>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rPr>
                <w:noProof/>
              </w:rPr>
            </w:pPr>
            <w:r w:rsidRPr="00FA56CE">
              <w:rPr>
                <w:b/>
                <w:noProof/>
              </w:rPr>
              <w:t>Part</w:t>
            </w:r>
            <w:r>
              <w:rPr>
                <w:b/>
                <w:noProof/>
              </w:rPr>
              <w:t> </w:t>
            </w:r>
            <w:r w:rsidRPr="00FA56CE">
              <w:rPr>
                <w:b/>
                <w:noProof/>
              </w:rPr>
              <w:t>1.1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 xml:space="preserve">s. </w:t>
            </w:r>
            <w:r w:rsidRPr="00FA56CE">
              <w:rPr>
                <w:noProof/>
              </w:rPr>
              <w:t>5</w:t>
            </w:r>
            <w:r w:rsidRPr="00FA56CE">
              <w:tab/>
            </w:r>
          </w:p>
        </w:tc>
        <w:tc>
          <w:tcPr>
            <w:tcW w:w="4921" w:type="dxa"/>
          </w:tcPr>
          <w:p w:rsidR="00573B57" w:rsidRPr="00FA56CE" w:rsidRDefault="00573B57" w:rsidP="00FA56CE">
            <w:pPr>
              <w:pStyle w:val="ENoteTableText"/>
            </w:pPr>
            <w:r w:rsidRPr="00FA56CE">
              <w:t>am.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 xml:space="preserve">s. </w:t>
            </w:r>
            <w:r w:rsidRPr="00FA56CE">
              <w:rPr>
                <w:noProof/>
              </w:rPr>
              <w:t>5A</w:t>
            </w:r>
            <w:r w:rsidRPr="00FA56CE">
              <w:tab/>
            </w:r>
          </w:p>
        </w:tc>
        <w:tc>
          <w:tcPr>
            <w:tcW w:w="4921" w:type="dxa"/>
          </w:tcPr>
          <w:p w:rsidR="00573B57" w:rsidRPr="00FA56CE" w:rsidRDefault="00573B57" w:rsidP="00FA56CE">
            <w:pPr>
              <w:pStyle w:val="ENoteTableText"/>
            </w:pPr>
            <w:r w:rsidRPr="00FA56CE">
              <w:t>am. No.</w:t>
            </w:r>
            <w:r>
              <w:t> </w:t>
            </w:r>
            <w:r w:rsidRPr="00FA56CE">
              <w:t>122, 2001; No.</w:t>
            </w:r>
            <w:r>
              <w:t> </w:t>
            </w:r>
            <w:r w:rsidRPr="00FA56CE">
              <w:t>108, 2009</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 xml:space="preserve">s. </w:t>
            </w:r>
            <w:r w:rsidRPr="00FA56CE">
              <w:rPr>
                <w:noProof/>
              </w:rPr>
              <w:t>5C</w:t>
            </w:r>
            <w:r w:rsidRPr="00FA56CE">
              <w:tab/>
            </w:r>
          </w:p>
        </w:tc>
        <w:tc>
          <w:tcPr>
            <w:tcW w:w="4921" w:type="dxa"/>
          </w:tcPr>
          <w:p w:rsidR="00573B57" w:rsidRPr="00FA56CE" w:rsidRDefault="00573B57" w:rsidP="00FA56CE">
            <w:pPr>
              <w:pStyle w:val="ENoteTableText"/>
            </w:pPr>
            <w:r w:rsidRPr="00FA56CE">
              <w:t>rs. No.</w:t>
            </w:r>
            <w:r>
              <w:t> </w:t>
            </w:r>
            <w:r w:rsidRPr="00FA56CE">
              <w:t>140, 2003</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1.1A</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5D</w:t>
            </w:r>
            <w:r w:rsidRPr="00FA56CE">
              <w:tab/>
            </w:r>
          </w:p>
        </w:tc>
        <w:tc>
          <w:tcPr>
            <w:tcW w:w="4921" w:type="dxa"/>
          </w:tcPr>
          <w:p w:rsidR="00573B57" w:rsidRPr="00FA56CE" w:rsidRDefault="00573B57" w:rsidP="00FA56CE">
            <w:pPr>
              <w:pStyle w:val="ENoteTableText"/>
            </w:pPr>
            <w:r w:rsidRPr="00FA56CE">
              <w:t>am No 108, 2009</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1.2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6</w:t>
            </w:r>
            <w:r w:rsidRPr="00FA56CE">
              <w:tab/>
            </w:r>
          </w:p>
        </w:tc>
        <w:tc>
          <w:tcPr>
            <w:tcW w:w="4921" w:type="dxa"/>
          </w:tcPr>
          <w:p w:rsidR="00573B57" w:rsidRPr="00FA56CE" w:rsidRDefault="00573B57" w:rsidP="00FA56CE">
            <w:pPr>
              <w:pStyle w:val="ENoteTableText"/>
            </w:pPr>
            <w:r w:rsidRPr="00FA56CE">
              <w:t>am.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7</w:t>
            </w:r>
            <w:r w:rsidRPr="00FA56CE">
              <w:tab/>
            </w:r>
          </w:p>
        </w:tc>
        <w:tc>
          <w:tcPr>
            <w:tcW w:w="4921" w:type="dxa"/>
          </w:tcPr>
          <w:p w:rsidR="00573B57" w:rsidRPr="00FA56CE" w:rsidRDefault="00573B57" w:rsidP="00FA56CE">
            <w:pPr>
              <w:pStyle w:val="ENoteTableText"/>
            </w:pPr>
            <w:r w:rsidRPr="00FA56CE">
              <w:t>am.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9</w:t>
            </w:r>
            <w:r w:rsidRPr="00FA56CE">
              <w:tab/>
            </w:r>
          </w:p>
        </w:tc>
        <w:tc>
          <w:tcPr>
            <w:tcW w:w="4921" w:type="dxa"/>
          </w:tcPr>
          <w:p w:rsidR="00573B57" w:rsidRPr="003A0F2B" w:rsidRDefault="00573B57" w:rsidP="00FA56CE">
            <w:pPr>
              <w:pStyle w:val="ENoteTableText"/>
              <w:rPr>
                <w:u w:val="single"/>
              </w:rPr>
            </w:pPr>
            <w:r w:rsidRPr="00FA56CE">
              <w:t>am. Nos. 55, 117 and 122, 2001; Nos. 24, 25, 116 and 141, 2003; Nos. 80 and 103, 2004; Nos. 17 and 126, 2006; Nos. 64, 74, 85, 101 and 132, 2007; Nos. 45, 117 and 144, 2008; Nos. 108 and 115, 2009; Nos. 26, 66 and 96, 2010; Nos. 5, 24, 42, 102, 127 and 132, 2011; Nos. 48, 68, 72, 118, 169, 176 and 178, 2012; No 59, 2013; Nos 83 and 100, 2014; No 70, 2015</w:t>
            </w:r>
            <w:r w:rsidR="0066051F">
              <w:t xml:space="preserve">; </w:t>
            </w:r>
            <w:r w:rsidR="0066051F">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9AA</w:t>
            </w:r>
            <w:r w:rsidRPr="00FA56CE">
              <w:tab/>
            </w:r>
          </w:p>
        </w:tc>
        <w:tc>
          <w:tcPr>
            <w:tcW w:w="4921" w:type="dxa"/>
          </w:tcPr>
          <w:p w:rsidR="00573B57" w:rsidRPr="00FA56CE" w:rsidRDefault="00573B57" w:rsidP="00FA56CE">
            <w:pPr>
              <w:pStyle w:val="ENoteTableText"/>
            </w:pPr>
            <w:r w:rsidRPr="00FA56CE">
              <w:t>ad. No.</w:t>
            </w:r>
            <w:r>
              <w:t> </w:t>
            </w:r>
            <w:r w:rsidRPr="00FA56CE">
              <w:t>144, 2008</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9A</w:t>
            </w:r>
            <w:r w:rsidRPr="00FA56CE">
              <w:tab/>
            </w:r>
          </w:p>
        </w:tc>
        <w:tc>
          <w:tcPr>
            <w:tcW w:w="4921" w:type="dxa"/>
          </w:tcPr>
          <w:p w:rsidR="00573B57" w:rsidRPr="00FA56CE" w:rsidRDefault="00573B57" w:rsidP="00FA56CE">
            <w:pPr>
              <w:pStyle w:val="ENoteTableText"/>
            </w:pPr>
            <w:r w:rsidRPr="00FA56CE">
              <w:t>ad. No.</w:t>
            </w:r>
            <w:r>
              <w:t> </w:t>
            </w:r>
            <w:r w:rsidRPr="00FA56CE">
              <w:t>101, 2007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9B</w:t>
            </w:r>
            <w:r w:rsidRPr="00FA56CE">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12</w:t>
            </w:r>
            <w:r w:rsidRPr="00FA56CE">
              <w:tab/>
            </w:r>
          </w:p>
        </w:tc>
        <w:tc>
          <w:tcPr>
            <w:tcW w:w="4921" w:type="dxa"/>
          </w:tcPr>
          <w:p w:rsidR="00573B57" w:rsidRPr="00FA56CE" w:rsidRDefault="00573B57" w:rsidP="00FA56CE">
            <w:pPr>
              <w:pStyle w:val="ENoteTableText"/>
            </w:pPr>
            <w:r w:rsidRPr="00FA56CE">
              <w:t>rs.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13</w:t>
            </w:r>
            <w:r w:rsidRPr="00FA56CE">
              <w:tab/>
            </w:r>
          </w:p>
        </w:tc>
        <w:tc>
          <w:tcPr>
            <w:tcW w:w="4921" w:type="dxa"/>
          </w:tcPr>
          <w:p w:rsidR="00573B57" w:rsidRPr="00FA56CE" w:rsidRDefault="00573B57" w:rsidP="00FA56CE">
            <w:pPr>
              <w:pStyle w:val="ENoteTableText"/>
            </w:pPr>
            <w:r w:rsidRPr="00FA56CE">
              <w:t>am.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14</w:t>
            </w:r>
            <w:r w:rsidRPr="00FA56CE">
              <w:tab/>
            </w:r>
          </w:p>
        </w:tc>
        <w:tc>
          <w:tcPr>
            <w:tcW w:w="4921" w:type="dxa"/>
          </w:tcPr>
          <w:p w:rsidR="00573B57" w:rsidRPr="00FA56CE" w:rsidRDefault="00573B57" w:rsidP="00FA56CE">
            <w:pPr>
              <w:pStyle w:val="ENoteTableText"/>
            </w:pPr>
            <w:r w:rsidRPr="00FA56CE">
              <w:t>rep.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16</w:t>
            </w:r>
            <w:r w:rsidRPr="00FA56CE">
              <w:tab/>
            </w:r>
          </w:p>
        </w:tc>
        <w:tc>
          <w:tcPr>
            <w:tcW w:w="4921" w:type="dxa"/>
          </w:tcPr>
          <w:p w:rsidR="00573B57" w:rsidRPr="00FA56CE" w:rsidRDefault="00573B57" w:rsidP="00FA56CE">
            <w:pPr>
              <w:pStyle w:val="ENoteTableText"/>
            </w:pPr>
            <w:r w:rsidRPr="00FA56CE">
              <w:t>am.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17</w:t>
            </w:r>
            <w:r w:rsidRPr="00FA56CE">
              <w:tab/>
            </w:r>
          </w:p>
        </w:tc>
        <w:tc>
          <w:tcPr>
            <w:tcW w:w="4921" w:type="dxa"/>
          </w:tcPr>
          <w:p w:rsidR="00573B57" w:rsidRPr="00FA56CE" w:rsidRDefault="00573B57" w:rsidP="00FA56CE">
            <w:pPr>
              <w:pStyle w:val="ENoteTableText"/>
            </w:pPr>
            <w:r w:rsidRPr="00FA56CE">
              <w:t>rs.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3</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21</w:t>
            </w:r>
            <w:r w:rsidRPr="00FA56CE">
              <w:tab/>
            </w: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Division</w:t>
            </w:r>
            <w:r>
              <w:rPr>
                <w:noProof/>
              </w:rPr>
              <w:t> </w:t>
            </w:r>
            <w:r w:rsidRPr="00FA56CE">
              <w:rPr>
                <w:noProof/>
              </w:rPr>
              <w:t>4</w:t>
            </w:r>
            <w:r w:rsidRPr="00FA56CE">
              <w:tab/>
            </w:r>
          </w:p>
        </w:tc>
        <w:tc>
          <w:tcPr>
            <w:tcW w:w="4921" w:type="dxa"/>
          </w:tcPr>
          <w:p w:rsidR="00573B57" w:rsidRPr="00FA56CE" w:rsidRDefault="00573B57" w:rsidP="00FA56CE">
            <w:pPr>
              <w:pStyle w:val="ENoteTableText"/>
            </w:pPr>
            <w:r w:rsidRPr="00FA56CE">
              <w:t>rep.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ss.</w:t>
            </w:r>
            <w:r>
              <w:rPr>
                <w:noProof/>
              </w:rPr>
              <w:t> </w:t>
            </w:r>
            <w:r w:rsidRPr="00FA56CE">
              <w:rPr>
                <w:noProof/>
              </w:rPr>
              <w:t>23–29</w:t>
            </w:r>
            <w:r w:rsidRPr="00FA56CE">
              <w:tab/>
            </w:r>
          </w:p>
        </w:tc>
        <w:tc>
          <w:tcPr>
            <w:tcW w:w="4921" w:type="dxa"/>
          </w:tcPr>
          <w:p w:rsidR="00573B57" w:rsidRPr="00FA56CE" w:rsidRDefault="00573B57" w:rsidP="00FA56CE">
            <w:pPr>
              <w:pStyle w:val="ENoteTableText"/>
            </w:pPr>
            <w:r w:rsidRPr="00FA56CE">
              <w:t>rep.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rPr>
                <w:noProof/>
              </w:rPr>
            </w:pPr>
            <w:r w:rsidRPr="00FA56CE">
              <w:rPr>
                <w:b/>
                <w:noProof/>
              </w:rPr>
              <w:t>Division</w:t>
            </w:r>
            <w:r>
              <w:rPr>
                <w:b/>
                <w:noProof/>
              </w:rPr>
              <w:t> </w:t>
            </w:r>
            <w:r w:rsidRPr="00FA56CE">
              <w:rPr>
                <w:b/>
                <w:noProof/>
              </w:rPr>
              <w:t>5A</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45A</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 No.</w:t>
            </w:r>
            <w:r>
              <w:t> </w:t>
            </w:r>
            <w:r w:rsidRPr="00FA56CE">
              <w:t>101, 2007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45B</w:t>
            </w:r>
            <w:r w:rsidRPr="00FA56CE">
              <w:rPr>
                <w:noProof/>
              </w:rPr>
              <w:tab/>
            </w:r>
          </w:p>
        </w:tc>
        <w:tc>
          <w:tcPr>
            <w:tcW w:w="4921" w:type="dxa"/>
          </w:tcPr>
          <w:p w:rsidR="00573B57" w:rsidRPr="00FA56CE" w:rsidRDefault="00573B57" w:rsidP="00FA56CE">
            <w:pPr>
              <w:pStyle w:val="ENoteTableText"/>
            </w:pPr>
            <w:r w:rsidRPr="00FA56CE">
              <w:t>ad.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p>
        </w:tc>
        <w:tc>
          <w:tcPr>
            <w:tcW w:w="4921" w:type="dxa"/>
          </w:tcPr>
          <w:p w:rsidR="00573B57" w:rsidRPr="00FA56CE" w:rsidRDefault="00573B57" w:rsidP="00FA56CE">
            <w:pPr>
              <w:pStyle w:val="ENoteTableText"/>
            </w:pPr>
            <w:r w:rsidRPr="00FA56CE">
              <w:t>am No 36, 2015</w:t>
            </w:r>
          </w:p>
        </w:tc>
      </w:tr>
      <w:tr w:rsidR="00573B57" w:rsidRPr="00FA56CE" w:rsidTr="00FA56CE">
        <w:trPr>
          <w:cantSplit/>
        </w:trPr>
        <w:tc>
          <w:tcPr>
            <w:tcW w:w="2378" w:type="dxa"/>
          </w:tcPr>
          <w:p w:rsidR="00573B57" w:rsidRPr="00FA56CE" w:rsidRDefault="00573B57" w:rsidP="00FA56CE">
            <w:pPr>
              <w:pStyle w:val="ENoteTableText"/>
              <w:rPr>
                <w:noProof/>
              </w:rPr>
            </w:pPr>
            <w:r w:rsidRPr="00FA56CE">
              <w:rPr>
                <w:b/>
                <w:noProof/>
              </w:rPr>
              <w:t>Division</w:t>
            </w:r>
            <w:r>
              <w:rPr>
                <w:b/>
                <w:noProof/>
              </w:rPr>
              <w:t> </w:t>
            </w:r>
            <w:r w:rsidRPr="00FA56CE">
              <w:rPr>
                <w:b/>
                <w:noProof/>
              </w:rPr>
              <w:t>6</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Del="005C6377" w:rsidRDefault="00573B57" w:rsidP="00FA56CE">
            <w:pPr>
              <w:pStyle w:val="ENoteTableText"/>
              <w:tabs>
                <w:tab w:val="center" w:leader="dot" w:pos="2268"/>
              </w:tabs>
              <w:rPr>
                <w:noProof/>
              </w:rPr>
            </w:pPr>
            <w:r w:rsidRPr="00FA56CE">
              <w:rPr>
                <w:noProof/>
              </w:rPr>
              <w:t>s. 50AAA</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r w:rsidRPr="00FA56CE">
              <w:rPr>
                <w:b/>
                <w:noProof/>
              </w:rPr>
              <w:t>Division</w:t>
            </w:r>
            <w:r>
              <w:rPr>
                <w:b/>
                <w:noProof/>
              </w:rPr>
              <w:t> </w:t>
            </w:r>
            <w:r w:rsidRPr="00FA56CE">
              <w:rPr>
                <w:b/>
                <w:noProof/>
              </w:rPr>
              <w:t>6A</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Division</w:t>
            </w:r>
            <w:r>
              <w:rPr>
                <w:noProof/>
              </w:rPr>
              <w:t> </w:t>
            </w:r>
            <w:r w:rsidRPr="00FA56CE">
              <w:rPr>
                <w:noProof/>
              </w:rPr>
              <w:t>6A</w:t>
            </w:r>
            <w:r w:rsidRPr="00FA56CE">
              <w:rPr>
                <w:noProof/>
              </w:rPr>
              <w:tab/>
            </w:r>
          </w:p>
        </w:tc>
        <w:tc>
          <w:tcPr>
            <w:tcW w:w="4921" w:type="dxa"/>
          </w:tcPr>
          <w:p w:rsidR="00573B57" w:rsidRPr="00FA56CE" w:rsidRDefault="00573B57" w:rsidP="00FA56CE">
            <w:pPr>
              <w:pStyle w:val="ENoteTableText"/>
            </w:pPr>
            <w:r w:rsidRPr="00FA56CE">
              <w:t>ad.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51</w:t>
            </w:r>
            <w:r w:rsidRPr="00FA56CE">
              <w:rPr>
                <w:noProof/>
              </w:rPr>
              <w:tab/>
            </w:r>
          </w:p>
        </w:tc>
        <w:tc>
          <w:tcPr>
            <w:tcW w:w="4921" w:type="dxa"/>
          </w:tcPr>
          <w:p w:rsidR="00573B57" w:rsidRPr="00FA56CE" w:rsidRDefault="00573B57" w:rsidP="00FA56CE">
            <w:pPr>
              <w:pStyle w:val="ENoteTableText"/>
            </w:pPr>
            <w:r w:rsidRPr="00FA56CE">
              <w:t>rep.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ad.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51A</w:t>
            </w:r>
            <w:r w:rsidRPr="00FA56CE">
              <w:rPr>
                <w:noProof/>
              </w:rPr>
              <w:tab/>
            </w:r>
          </w:p>
        </w:tc>
        <w:tc>
          <w:tcPr>
            <w:tcW w:w="4921" w:type="dxa"/>
          </w:tcPr>
          <w:p w:rsidR="00573B57" w:rsidRPr="00FA56CE" w:rsidRDefault="00573B57" w:rsidP="00FA56CE">
            <w:pPr>
              <w:pStyle w:val="ENoteTableText"/>
            </w:pPr>
            <w:r w:rsidRPr="00FA56CE">
              <w:t>ad.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51B</w:t>
            </w:r>
            <w:r w:rsidRPr="00FA56CE">
              <w:rPr>
                <w:noProof/>
              </w:rPr>
              <w:tab/>
            </w:r>
          </w:p>
        </w:tc>
        <w:tc>
          <w:tcPr>
            <w:tcW w:w="4921" w:type="dxa"/>
          </w:tcPr>
          <w:p w:rsidR="00573B57" w:rsidRPr="00FA56CE" w:rsidRDefault="00573B57" w:rsidP="00FA56CE">
            <w:pPr>
              <w:pStyle w:val="ENoteTableText"/>
            </w:pPr>
            <w:r w:rsidRPr="00FA56CE">
              <w:t>ad.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51C</w:t>
            </w:r>
            <w:r w:rsidRPr="00FA56CE">
              <w:rPr>
                <w:noProof/>
              </w:rPr>
              <w:tab/>
            </w:r>
          </w:p>
        </w:tc>
        <w:tc>
          <w:tcPr>
            <w:tcW w:w="4921" w:type="dxa"/>
          </w:tcPr>
          <w:p w:rsidR="00573B57" w:rsidRPr="00FA56CE" w:rsidRDefault="00573B57" w:rsidP="00FA56CE">
            <w:pPr>
              <w:pStyle w:val="ENoteTableText"/>
            </w:pPr>
            <w:r w:rsidRPr="00FA56CE">
              <w:t>ad.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51D</w:t>
            </w:r>
            <w:r w:rsidRPr="00FA56CE">
              <w:rPr>
                <w:noProof/>
              </w:rPr>
              <w:tab/>
            </w:r>
          </w:p>
        </w:tc>
        <w:tc>
          <w:tcPr>
            <w:tcW w:w="4921" w:type="dxa"/>
          </w:tcPr>
          <w:p w:rsidR="00573B57" w:rsidRPr="00FA56CE" w:rsidRDefault="00573B57" w:rsidP="00FA56CE">
            <w:pPr>
              <w:pStyle w:val="ENoteTableText"/>
            </w:pPr>
            <w:r w:rsidRPr="00FA56CE">
              <w:t>ad.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51E</w:t>
            </w:r>
            <w:r w:rsidRPr="00FA56CE">
              <w:rPr>
                <w:noProof/>
              </w:rPr>
              <w:tab/>
            </w:r>
          </w:p>
        </w:tc>
        <w:tc>
          <w:tcPr>
            <w:tcW w:w="4921" w:type="dxa"/>
          </w:tcPr>
          <w:p w:rsidR="00573B57" w:rsidRPr="00FA56CE" w:rsidRDefault="00573B57" w:rsidP="00FA56CE">
            <w:pPr>
              <w:pStyle w:val="ENoteTableText"/>
            </w:pPr>
            <w:r w:rsidRPr="00FA56CE">
              <w:t>ad.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51F</w:t>
            </w:r>
            <w:r w:rsidRPr="00FA56CE">
              <w:rPr>
                <w:noProof/>
              </w:rPr>
              <w:tab/>
            </w:r>
          </w:p>
        </w:tc>
        <w:tc>
          <w:tcPr>
            <w:tcW w:w="4921" w:type="dxa"/>
          </w:tcPr>
          <w:p w:rsidR="00573B57" w:rsidRPr="00FA56CE" w:rsidRDefault="00573B57" w:rsidP="00FA56CE">
            <w:pPr>
              <w:pStyle w:val="ENoteTableText"/>
            </w:pPr>
            <w:r w:rsidRPr="00FA56CE">
              <w:t>ad.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7</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53</w:t>
            </w:r>
            <w:r w:rsidRPr="00FA56CE">
              <w:tab/>
            </w:r>
          </w:p>
        </w:tc>
        <w:tc>
          <w:tcPr>
            <w:tcW w:w="4921" w:type="dxa"/>
          </w:tcPr>
          <w:p w:rsidR="00573B57" w:rsidRPr="00FA56CE" w:rsidRDefault="00573B57" w:rsidP="00FA56CE">
            <w:pPr>
              <w:pStyle w:val="ENoteTableText"/>
            </w:pPr>
            <w:r w:rsidRPr="00FA56CE">
              <w:t>am. No.</w:t>
            </w:r>
            <w:r>
              <w:t> </w:t>
            </w:r>
            <w:r w:rsidRPr="00FA56CE">
              <w:t>116, 2003; No.</w:t>
            </w:r>
            <w:r>
              <w:t> </w:t>
            </w:r>
            <w:r w:rsidRPr="00FA56CE">
              <w:t>24, 2011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53AB</w:t>
            </w:r>
            <w:r w:rsidRPr="00FA56CE">
              <w:tab/>
            </w:r>
          </w:p>
        </w:tc>
        <w:tc>
          <w:tcPr>
            <w:tcW w:w="4921" w:type="dxa"/>
          </w:tcPr>
          <w:p w:rsidR="00573B57" w:rsidRPr="00FA56CE" w:rsidRDefault="00573B57" w:rsidP="00FA56CE">
            <w:pPr>
              <w:pStyle w:val="ENoteTableText"/>
            </w:pPr>
            <w:r w:rsidRPr="00FA56CE">
              <w:t>am. No.</w:t>
            </w:r>
            <w:r>
              <w:t> </w:t>
            </w:r>
            <w:r w:rsidRPr="00FA56CE">
              <w:t>80, 2004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ss.</w:t>
            </w:r>
            <w:r>
              <w:t> </w:t>
            </w:r>
            <w:r w:rsidRPr="00FA56CE">
              <w:t>54–56</w:t>
            </w:r>
            <w:r w:rsidRPr="00FA56CE">
              <w:tab/>
            </w:r>
          </w:p>
        </w:tc>
        <w:tc>
          <w:tcPr>
            <w:tcW w:w="4921" w:type="dxa"/>
          </w:tcPr>
          <w:p w:rsidR="00573B57" w:rsidRPr="00FA56CE" w:rsidRDefault="00573B57" w:rsidP="00FA56CE">
            <w:pPr>
              <w:pStyle w:val="ENoteTableText"/>
            </w:pPr>
            <w:r w:rsidRPr="00FA56CE">
              <w:t>rep.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57A</w:t>
            </w:r>
            <w:r w:rsidRPr="00FA56CE">
              <w:tab/>
            </w:r>
          </w:p>
        </w:tc>
        <w:tc>
          <w:tcPr>
            <w:tcW w:w="4921" w:type="dxa"/>
          </w:tcPr>
          <w:p w:rsidR="00573B57" w:rsidRPr="00FA56CE" w:rsidRDefault="00573B57" w:rsidP="00FA56CE">
            <w:pPr>
              <w:pStyle w:val="ENoteTableText"/>
            </w:pPr>
            <w:r w:rsidRPr="00FA56CE">
              <w:t>am. No.</w:t>
            </w:r>
            <w:r>
              <w:t> </w:t>
            </w:r>
            <w:r w:rsidRPr="00FA56CE">
              <w:t>103, 2004; No.</w:t>
            </w:r>
            <w:r>
              <w:t> </w:t>
            </w:r>
            <w:r w:rsidRPr="00FA56CE">
              <w:t>126, 2006</w:t>
            </w:r>
            <w:r w:rsidR="0066051F">
              <w:t xml:space="preserve">; </w:t>
            </w:r>
            <w:r w:rsidR="0066051F">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58AA</w:t>
            </w:r>
            <w:r w:rsidRPr="00FA56CE">
              <w:tab/>
            </w:r>
          </w:p>
        </w:tc>
        <w:tc>
          <w:tcPr>
            <w:tcW w:w="4921" w:type="dxa"/>
          </w:tcPr>
          <w:p w:rsidR="00573B57" w:rsidRPr="00FA56CE" w:rsidRDefault="00573B57" w:rsidP="00FA56CE">
            <w:pPr>
              <w:pStyle w:val="ENoteTableText"/>
            </w:pPr>
            <w:r w:rsidRPr="00FA56CE">
              <w:t>am. No.</w:t>
            </w:r>
            <w:r>
              <w:t> </w:t>
            </w:r>
            <w:r w:rsidRPr="00FA56CE">
              <w:t>5, 2011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60</w:t>
            </w:r>
            <w:r w:rsidRPr="00FA56CE">
              <w:tab/>
            </w:r>
          </w:p>
        </w:tc>
        <w:tc>
          <w:tcPr>
            <w:tcW w:w="4921" w:type="dxa"/>
          </w:tcPr>
          <w:p w:rsidR="00573B57" w:rsidRPr="00FA56CE" w:rsidRDefault="00573B57" w:rsidP="00FA56CE">
            <w:pPr>
              <w:pStyle w:val="ENoteTableText"/>
            </w:pPr>
            <w:r w:rsidRPr="00FA56CE">
              <w:t>ad.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pP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61</w:t>
            </w:r>
            <w:r w:rsidRPr="00FA56CE">
              <w:tab/>
            </w:r>
          </w:p>
        </w:tc>
        <w:tc>
          <w:tcPr>
            <w:tcW w:w="4921" w:type="dxa"/>
          </w:tcPr>
          <w:p w:rsidR="00573B57" w:rsidRPr="00FA56CE" w:rsidRDefault="00573B57" w:rsidP="00FA56CE">
            <w:pPr>
              <w:pStyle w:val="ENoteTableText"/>
            </w:pPr>
            <w:r w:rsidRPr="00FA56CE">
              <w:t>rep.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64</w:t>
            </w:r>
            <w:r w:rsidRPr="00FA56CE">
              <w:tab/>
            </w:r>
          </w:p>
        </w:tc>
        <w:tc>
          <w:tcPr>
            <w:tcW w:w="4921" w:type="dxa"/>
          </w:tcPr>
          <w:p w:rsidR="00573B57" w:rsidRPr="00FA56CE" w:rsidRDefault="00573B57" w:rsidP="00FA56CE">
            <w:pPr>
              <w:pStyle w:val="ENoteTableText"/>
            </w:pPr>
            <w:r w:rsidRPr="00FA56CE">
              <w:t>am.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ss.</w:t>
            </w:r>
            <w:r>
              <w:t> </w:t>
            </w:r>
            <w:r w:rsidRPr="00FA56CE">
              <w:t>67, 68</w:t>
            </w:r>
            <w:r w:rsidRPr="00FA56CE">
              <w:tab/>
            </w:r>
          </w:p>
        </w:tc>
        <w:tc>
          <w:tcPr>
            <w:tcW w:w="4921" w:type="dxa"/>
          </w:tcPr>
          <w:p w:rsidR="00573B57" w:rsidRPr="00FA56CE" w:rsidRDefault="00573B57" w:rsidP="00FA56CE">
            <w:pPr>
              <w:pStyle w:val="ENoteTableText"/>
            </w:pPr>
            <w:r w:rsidRPr="00FA56CE">
              <w:t>rep.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ss.</w:t>
            </w:r>
            <w:r>
              <w:t> </w:t>
            </w:r>
            <w:r w:rsidRPr="00FA56CE">
              <w:t>71, 72</w:t>
            </w:r>
            <w:r w:rsidRPr="00FA56CE">
              <w:tab/>
            </w:r>
          </w:p>
        </w:tc>
        <w:tc>
          <w:tcPr>
            <w:tcW w:w="4921" w:type="dxa"/>
          </w:tcPr>
          <w:p w:rsidR="00573B57" w:rsidRPr="00FA56CE" w:rsidRDefault="00573B57" w:rsidP="00FA56CE">
            <w:pPr>
              <w:pStyle w:val="ENoteTableText"/>
            </w:pPr>
            <w:r w:rsidRPr="00FA56CE">
              <w:t>rep.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72A</w:t>
            </w:r>
            <w:r w:rsidRPr="00FA56CE">
              <w:tab/>
            </w:r>
          </w:p>
        </w:tc>
        <w:tc>
          <w:tcPr>
            <w:tcW w:w="4921" w:type="dxa"/>
          </w:tcPr>
          <w:p w:rsidR="00573B57" w:rsidRPr="00FA56CE" w:rsidRDefault="00573B57" w:rsidP="00FA56CE">
            <w:pPr>
              <w:pStyle w:val="ENoteTableText"/>
            </w:pPr>
            <w:r w:rsidRPr="00FA56CE">
              <w:t>rep.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73</w:t>
            </w:r>
            <w:r w:rsidRPr="00FA56CE">
              <w:tab/>
            </w:r>
          </w:p>
        </w:tc>
        <w:tc>
          <w:tcPr>
            <w:tcW w:w="4921" w:type="dxa"/>
          </w:tcPr>
          <w:p w:rsidR="00573B57" w:rsidRPr="00FA56CE" w:rsidRDefault="00573B57" w:rsidP="00FA56CE">
            <w:pPr>
              <w:pStyle w:val="ENoteTableText"/>
            </w:pPr>
            <w:r w:rsidRPr="00FA56CE">
              <w:t>rep.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77</w:t>
            </w:r>
            <w:r w:rsidRPr="00FA56CE">
              <w:tab/>
            </w:r>
          </w:p>
        </w:tc>
        <w:tc>
          <w:tcPr>
            <w:tcW w:w="4921" w:type="dxa"/>
          </w:tcPr>
          <w:p w:rsidR="00573B57" w:rsidRPr="00FA56CE" w:rsidRDefault="00573B57" w:rsidP="00FA56CE">
            <w:pPr>
              <w:pStyle w:val="ENoteTableText"/>
            </w:pPr>
            <w:r w:rsidRPr="00FA56CE">
              <w:t>rep.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82A</w:t>
            </w:r>
            <w:r w:rsidRPr="00FA56CE">
              <w:tab/>
            </w:r>
          </w:p>
        </w:tc>
        <w:tc>
          <w:tcPr>
            <w:tcW w:w="4921" w:type="dxa"/>
          </w:tcPr>
          <w:p w:rsidR="00573B57" w:rsidRPr="00FA56CE" w:rsidRDefault="00573B57" w:rsidP="00FA56CE">
            <w:pPr>
              <w:pStyle w:val="ENoteTableText"/>
            </w:pPr>
            <w:r w:rsidRPr="00FA56CE">
              <w:t>rep.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84</w:t>
            </w:r>
            <w:r w:rsidRPr="00FA56CE">
              <w:tab/>
            </w:r>
          </w:p>
        </w:tc>
        <w:tc>
          <w:tcPr>
            <w:tcW w:w="4921" w:type="dxa"/>
          </w:tcPr>
          <w:p w:rsidR="00573B57" w:rsidRPr="00FA56CE" w:rsidRDefault="00573B57" w:rsidP="00FA56CE">
            <w:pPr>
              <w:pStyle w:val="ENoteTableText"/>
            </w:pPr>
            <w:r w:rsidRPr="00FA56CE">
              <w:t>rep.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ss.</w:t>
            </w:r>
            <w:r>
              <w:t> </w:t>
            </w:r>
            <w:r w:rsidRPr="00FA56CE">
              <w:t>87, 88</w:t>
            </w:r>
            <w:r w:rsidRPr="00FA56CE">
              <w:tab/>
            </w:r>
          </w:p>
        </w:tc>
        <w:tc>
          <w:tcPr>
            <w:tcW w:w="4921" w:type="dxa"/>
          </w:tcPr>
          <w:p w:rsidR="00573B57" w:rsidRPr="00FA56CE" w:rsidRDefault="00573B57" w:rsidP="00FA56CE">
            <w:pPr>
              <w:pStyle w:val="ENoteTableText"/>
            </w:pPr>
            <w:r w:rsidRPr="00FA56CE">
              <w:t>rep.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88B</w:t>
            </w:r>
            <w:r w:rsidRPr="00FA56CE">
              <w:tab/>
            </w:r>
          </w:p>
        </w:tc>
        <w:tc>
          <w:tcPr>
            <w:tcW w:w="4921" w:type="dxa"/>
          </w:tcPr>
          <w:p w:rsidR="00573B57" w:rsidRPr="00FA56CE" w:rsidRDefault="00573B57" w:rsidP="00FA56CE">
            <w:pPr>
              <w:pStyle w:val="ENoteTableText"/>
            </w:pPr>
            <w:r w:rsidRPr="00FA56CE">
              <w:t>ad.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91</w:t>
            </w:r>
            <w:r w:rsidRPr="00FA56CE">
              <w:tab/>
            </w:r>
          </w:p>
        </w:tc>
        <w:tc>
          <w:tcPr>
            <w:tcW w:w="4921" w:type="dxa"/>
          </w:tcPr>
          <w:p w:rsidR="00573B57" w:rsidRPr="00FA56CE" w:rsidRDefault="00573B57" w:rsidP="00FA56CE">
            <w:pPr>
              <w:pStyle w:val="ENoteTableText"/>
            </w:pPr>
            <w:r w:rsidRPr="00FA56CE">
              <w:t>rep. No.</w:t>
            </w:r>
            <w:r>
              <w:t> </w:t>
            </w:r>
            <w:r w:rsidRPr="00FA56CE">
              <w:t>116, 2003</w:t>
            </w:r>
          </w:p>
        </w:tc>
      </w:tr>
      <w:tr w:rsidR="0074328E" w:rsidRPr="00FA56CE" w:rsidTr="00FA56CE">
        <w:trPr>
          <w:cantSplit/>
        </w:trPr>
        <w:tc>
          <w:tcPr>
            <w:tcW w:w="2378" w:type="dxa"/>
          </w:tcPr>
          <w:p w:rsidR="0074328E" w:rsidRPr="00FA56CE" w:rsidRDefault="0074328E" w:rsidP="00FA56CE">
            <w:pPr>
              <w:pStyle w:val="ENoteTableText"/>
              <w:tabs>
                <w:tab w:val="center" w:leader="dot" w:pos="2268"/>
              </w:tabs>
            </w:pPr>
          </w:p>
        </w:tc>
        <w:tc>
          <w:tcPr>
            <w:tcW w:w="4921" w:type="dxa"/>
          </w:tcPr>
          <w:p w:rsidR="0074328E" w:rsidRPr="00FA56CE" w:rsidRDefault="0074328E" w:rsidP="00FA56CE">
            <w:pPr>
              <w:pStyle w:val="ENoteTableText"/>
            </w:pPr>
            <w:r>
              <w:t xml:space="preserve">ad </w:t>
            </w:r>
            <w:r>
              <w:rPr>
                <w:noProof/>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92</w:t>
            </w:r>
            <w:r w:rsidRPr="00FA56CE">
              <w:tab/>
            </w:r>
          </w:p>
        </w:tc>
        <w:tc>
          <w:tcPr>
            <w:tcW w:w="4921" w:type="dxa"/>
          </w:tcPr>
          <w:p w:rsidR="00573B57" w:rsidRPr="00FA56CE" w:rsidRDefault="00573B57" w:rsidP="00FA56CE">
            <w:pPr>
              <w:pStyle w:val="ENoteTableText"/>
            </w:pPr>
            <w:r w:rsidRPr="00FA56CE">
              <w:t>am.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92A</w:t>
            </w:r>
            <w:r w:rsidRPr="00FA56CE">
              <w:tab/>
            </w:r>
          </w:p>
        </w:tc>
        <w:tc>
          <w:tcPr>
            <w:tcW w:w="4921" w:type="dxa"/>
          </w:tcPr>
          <w:p w:rsidR="00573B57" w:rsidRPr="00FA56CE" w:rsidRDefault="00573B57" w:rsidP="00FA56CE">
            <w:pPr>
              <w:pStyle w:val="ENoteTableText"/>
            </w:pPr>
            <w:r w:rsidRPr="00FA56CE">
              <w:t>rep.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ss.</w:t>
            </w:r>
            <w:r>
              <w:t> </w:t>
            </w:r>
            <w:r w:rsidRPr="00FA56CE">
              <w:t>93, 94</w:t>
            </w:r>
            <w:r w:rsidRPr="00FA56CE">
              <w:tab/>
            </w:r>
          </w:p>
        </w:tc>
        <w:tc>
          <w:tcPr>
            <w:tcW w:w="4921" w:type="dxa"/>
          </w:tcPr>
          <w:p w:rsidR="00573B57" w:rsidRPr="00FA56CE" w:rsidRDefault="00573B57" w:rsidP="00FA56CE">
            <w:pPr>
              <w:pStyle w:val="ENoteTableText"/>
            </w:pPr>
            <w:r w:rsidRPr="00FA56CE">
              <w:t>rep.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95A</w:t>
            </w:r>
            <w:r w:rsidRPr="00FA56CE">
              <w:tab/>
            </w:r>
          </w:p>
        </w:tc>
        <w:tc>
          <w:tcPr>
            <w:tcW w:w="4921" w:type="dxa"/>
          </w:tcPr>
          <w:p w:rsidR="00573B57" w:rsidRPr="00FA56CE" w:rsidRDefault="00573B57" w:rsidP="00FA56CE">
            <w:pPr>
              <w:pStyle w:val="ENoteTableText"/>
            </w:pPr>
            <w:r w:rsidRPr="00FA56CE">
              <w:t>rep.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pPr>
          </w:p>
        </w:tc>
        <w:tc>
          <w:tcPr>
            <w:tcW w:w="4921" w:type="dxa"/>
          </w:tcPr>
          <w:p w:rsidR="00573B57" w:rsidRPr="00FA56CE" w:rsidRDefault="00573B57" w:rsidP="00FA56CE">
            <w:pPr>
              <w:pStyle w:val="ENoteTableText"/>
            </w:pPr>
            <w:r w:rsidRPr="00FA56CE">
              <w:t>ad. No.</w:t>
            </w:r>
            <w:r>
              <w:t> </w:t>
            </w:r>
            <w:r w:rsidRPr="00FA56CE">
              <w:t>29, 2002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97</w:t>
            </w:r>
            <w:r w:rsidRPr="00FA56CE">
              <w:tab/>
            </w:r>
          </w:p>
        </w:tc>
        <w:tc>
          <w:tcPr>
            <w:tcW w:w="4921" w:type="dxa"/>
          </w:tcPr>
          <w:p w:rsidR="00573B57" w:rsidRPr="00FA56CE" w:rsidRDefault="00573B57" w:rsidP="00FA56CE">
            <w:pPr>
              <w:pStyle w:val="ENoteTableText"/>
            </w:pPr>
            <w:r w:rsidRPr="00FA56CE">
              <w:t>rep.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8</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103</w:t>
            </w:r>
            <w:r w:rsidRPr="00FA56CE">
              <w:tab/>
            </w:r>
          </w:p>
        </w:tc>
        <w:tc>
          <w:tcPr>
            <w:tcW w:w="4921" w:type="dxa"/>
          </w:tcPr>
          <w:p w:rsidR="00573B57" w:rsidRPr="00FA56CE" w:rsidRDefault="00573B57" w:rsidP="00FA56CE">
            <w:pPr>
              <w:pStyle w:val="ENoteTableText"/>
            </w:pPr>
            <w:r w:rsidRPr="00FA56CE">
              <w:t>am.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107</w:t>
            </w:r>
            <w:r w:rsidRPr="00FA56CE">
              <w:tab/>
            </w:r>
          </w:p>
        </w:tc>
        <w:tc>
          <w:tcPr>
            <w:tcW w:w="4921" w:type="dxa"/>
          </w:tcPr>
          <w:p w:rsidR="00573B57" w:rsidRPr="00FA56CE" w:rsidRDefault="00573B57" w:rsidP="00FA56CE">
            <w:pPr>
              <w:pStyle w:val="ENoteTableText"/>
            </w:pPr>
            <w:r w:rsidRPr="00FA56CE">
              <w:t>ad.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109X</w:t>
            </w:r>
            <w:r w:rsidRPr="00FA56CE">
              <w:tab/>
            </w:r>
          </w:p>
        </w:tc>
        <w:tc>
          <w:tcPr>
            <w:tcW w:w="4921" w:type="dxa"/>
          </w:tcPr>
          <w:p w:rsidR="00573B57" w:rsidRPr="00FA56CE" w:rsidRDefault="00573B57" w:rsidP="00FA56CE">
            <w:pPr>
              <w:pStyle w:val="ENoteTableText"/>
            </w:pPr>
            <w:r w:rsidRPr="00FA56CE">
              <w:t>am. No.</w:t>
            </w:r>
            <w:r>
              <w:t> </w:t>
            </w:r>
            <w:r w:rsidRPr="00FA56CE">
              <w:t>116, 2003</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1.2A</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111AD</w:t>
            </w:r>
            <w:r w:rsidRPr="00FA56CE">
              <w:rPr>
                <w:noProof/>
              </w:rPr>
              <w:tab/>
            </w:r>
          </w:p>
        </w:tc>
        <w:tc>
          <w:tcPr>
            <w:tcW w:w="4921" w:type="dxa"/>
          </w:tcPr>
          <w:p w:rsidR="00573B57" w:rsidRPr="00FA56CE" w:rsidRDefault="00573B57" w:rsidP="00FA56CE">
            <w:pPr>
              <w:pStyle w:val="ENoteTableText"/>
              <w:rPr>
                <w:noProof/>
              </w:rPr>
            </w:pPr>
            <w:r w:rsidRPr="00FA56CE">
              <w:rPr>
                <w:noProof/>
              </w:rPr>
              <w:t>am. No.</w:t>
            </w:r>
            <w:r>
              <w:rPr>
                <w:noProof/>
              </w:rPr>
              <w:t> </w:t>
            </w:r>
            <w:r w:rsidRPr="00FA56CE">
              <w:rPr>
                <w:noProof/>
              </w:rPr>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111AE</w:t>
            </w:r>
            <w:r w:rsidRPr="00FA56CE">
              <w:rPr>
                <w:noProof/>
              </w:rPr>
              <w:tab/>
            </w:r>
          </w:p>
        </w:tc>
        <w:tc>
          <w:tcPr>
            <w:tcW w:w="4921" w:type="dxa"/>
          </w:tcPr>
          <w:p w:rsidR="00573B57" w:rsidRPr="00FA56CE" w:rsidRDefault="00573B57" w:rsidP="00FA56CE">
            <w:pPr>
              <w:pStyle w:val="ENoteTableText"/>
              <w:rPr>
                <w:noProof/>
              </w:rPr>
            </w:pPr>
            <w:r w:rsidRPr="00FA56CE">
              <w:rPr>
                <w:noProof/>
              </w:rPr>
              <w:t>am. No.</w:t>
            </w:r>
            <w:r>
              <w:rPr>
                <w:noProof/>
              </w:rPr>
              <w:t> </w:t>
            </w:r>
            <w:r w:rsidRPr="00FA56CE">
              <w:rPr>
                <w:noProof/>
              </w:rPr>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111AF</w:t>
            </w:r>
            <w:r w:rsidRPr="00FA56CE">
              <w:rPr>
                <w:noProof/>
              </w:rPr>
              <w:tab/>
            </w:r>
          </w:p>
        </w:tc>
        <w:tc>
          <w:tcPr>
            <w:tcW w:w="4921" w:type="dxa"/>
          </w:tcPr>
          <w:p w:rsidR="00573B57" w:rsidRPr="00FA56CE" w:rsidRDefault="00573B57" w:rsidP="00FA56CE">
            <w:pPr>
              <w:pStyle w:val="ENoteTableText"/>
              <w:rPr>
                <w:noProof/>
              </w:rPr>
            </w:pPr>
            <w:r w:rsidRPr="00FA56CE">
              <w:rPr>
                <w:noProof/>
              </w:rPr>
              <w:t>am. No.</w:t>
            </w:r>
            <w:r>
              <w:rPr>
                <w:noProof/>
              </w:rPr>
              <w:t> </w:t>
            </w:r>
            <w:r w:rsidRPr="00FA56CE">
              <w:rPr>
                <w:noProof/>
              </w:rPr>
              <w:t>122, 2001; No.</w:t>
            </w:r>
            <w:r>
              <w:rPr>
                <w:noProof/>
              </w:rPr>
              <w:t> </w:t>
            </w:r>
            <w:r w:rsidRPr="00FA56CE">
              <w:rPr>
                <w:noProof/>
              </w:rPr>
              <w:t>85, 2007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111AFA</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122, 2001</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rPr>
                <w:noProof/>
              </w:rPr>
            </w:pPr>
            <w:r w:rsidRPr="00FA56CE">
              <w:rPr>
                <w:noProof/>
              </w:rPr>
              <w:t>am. No.</w:t>
            </w:r>
            <w:r>
              <w:rPr>
                <w:noProof/>
              </w:rPr>
              <w:t> </w:t>
            </w:r>
            <w:r w:rsidRPr="00FA56CE">
              <w:rPr>
                <w:noProof/>
              </w:rPr>
              <w:t>85, 2007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111AH</w:t>
            </w:r>
            <w:r w:rsidRPr="00FA56CE">
              <w:tab/>
            </w:r>
          </w:p>
        </w:tc>
        <w:tc>
          <w:tcPr>
            <w:tcW w:w="4921" w:type="dxa"/>
          </w:tcPr>
          <w:p w:rsidR="00573B57" w:rsidRPr="00FA56CE" w:rsidRDefault="00573B57" w:rsidP="00FA56CE">
            <w:pPr>
              <w:pStyle w:val="ENoteTableText"/>
            </w:pPr>
            <w:r w:rsidRPr="00FA56CE">
              <w:t>am.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111AI</w:t>
            </w:r>
            <w:r w:rsidRPr="00FA56CE">
              <w:tab/>
            </w:r>
          </w:p>
        </w:tc>
        <w:tc>
          <w:tcPr>
            <w:tcW w:w="4921" w:type="dxa"/>
          </w:tcPr>
          <w:p w:rsidR="00573B57" w:rsidRPr="00FA56CE" w:rsidRDefault="00573B57" w:rsidP="00FA56CE">
            <w:pPr>
              <w:pStyle w:val="ENoteTableText"/>
            </w:pPr>
            <w:r w:rsidRPr="00FA56CE">
              <w:t xml:space="preserve">rs. </w:t>
            </w:r>
            <w:r w:rsidRPr="00FA56CE">
              <w:rPr>
                <w:noProof/>
              </w:rPr>
              <w:t>No.</w:t>
            </w:r>
            <w:r>
              <w:rPr>
                <w:noProof/>
              </w:rPr>
              <w:t> </w:t>
            </w:r>
            <w:r w:rsidRPr="00FA56CE">
              <w:rPr>
                <w:noProof/>
              </w:rPr>
              <w:t>85, 2007</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3</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111ANA</w:t>
            </w:r>
            <w:r w:rsidRPr="00FA56CE">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111AO</w:t>
            </w:r>
            <w:r w:rsidRPr="00FA56CE">
              <w:tab/>
            </w:r>
          </w:p>
        </w:tc>
        <w:tc>
          <w:tcPr>
            <w:tcW w:w="4921" w:type="dxa"/>
          </w:tcPr>
          <w:p w:rsidR="00573B57" w:rsidRPr="00FA56CE" w:rsidRDefault="00573B57" w:rsidP="00FA56CE">
            <w:pPr>
              <w:pStyle w:val="ENoteTableText"/>
            </w:pPr>
            <w:r w:rsidRPr="00FA56CE">
              <w:rPr>
                <w:noProof/>
              </w:rPr>
              <w:t>am. No.</w:t>
            </w:r>
            <w:r>
              <w:rPr>
                <w:noProof/>
              </w:rPr>
              <w:t> </w:t>
            </w:r>
            <w:r w:rsidRPr="00FA56CE">
              <w:rPr>
                <w:noProof/>
              </w:rPr>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111AP</w:t>
            </w:r>
            <w:r w:rsidRPr="00FA56CE">
              <w:tab/>
            </w:r>
          </w:p>
        </w:tc>
        <w:tc>
          <w:tcPr>
            <w:tcW w:w="4921" w:type="dxa"/>
          </w:tcPr>
          <w:p w:rsidR="00573B57" w:rsidRPr="00FA56CE" w:rsidRDefault="00573B57" w:rsidP="00FA56CE">
            <w:pPr>
              <w:pStyle w:val="ENoteTableText"/>
            </w:pPr>
            <w:r w:rsidRPr="00FA56CE">
              <w:rPr>
                <w:noProof/>
              </w:rPr>
              <w:t>am. No.</w:t>
            </w:r>
            <w:r>
              <w:rPr>
                <w:noProof/>
              </w:rPr>
              <w:t> </w:t>
            </w:r>
            <w:r w:rsidRPr="00FA56CE">
              <w:rPr>
                <w:noProof/>
              </w:rPr>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111AQA</w:t>
            </w:r>
            <w:r w:rsidRPr="00FA56CE">
              <w:tab/>
            </w:r>
          </w:p>
        </w:tc>
        <w:tc>
          <w:tcPr>
            <w:tcW w:w="4921" w:type="dxa"/>
          </w:tcPr>
          <w:p w:rsidR="00573B57" w:rsidRPr="00FA56CE" w:rsidRDefault="00573B57" w:rsidP="00FA56CE">
            <w:pPr>
              <w:pStyle w:val="ENoteTableText"/>
            </w:pPr>
            <w:r w:rsidRPr="00FA56CE">
              <w:rPr>
                <w:noProof/>
              </w:rPr>
              <w:t>ad. No.</w:t>
            </w:r>
            <w:r>
              <w:rPr>
                <w:noProof/>
              </w:rPr>
              <w:t> </w:t>
            </w:r>
            <w:r w:rsidRPr="00FA56CE">
              <w:rPr>
                <w:noProof/>
              </w:rPr>
              <w:t>122, 2001</w:t>
            </w:r>
          </w:p>
        </w:tc>
      </w:tr>
      <w:tr w:rsidR="00573B57" w:rsidRPr="00FA56CE" w:rsidTr="00FA56CE">
        <w:trPr>
          <w:cantSplit/>
        </w:trPr>
        <w:tc>
          <w:tcPr>
            <w:tcW w:w="2378" w:type="dxa"/>
          </w:tcPr>
          <w:p w:rsidR="00573B57" w:rsidRPr="00FA56CE" w:rsidRDefault="00573B57" w:rsidP="00FA56CE">
            <w:pPr>
              <w:pStyle w:val="ENoteTableText"/>
            </w:pPr>
          </w:p>
        </w:tc>
        <w:tc>
          <w:tcPr>
            <w:tcW w:w="4921" w:type="dxa"/>
          </w:tcPr>
          <w:p w:rsidR="00573B57" w:rsidRPr="00FA56CE" w:rsidRDefault="00573B57" w:rsidP="00FA56CE">
            <w:pPr>
              <w:pStyle w:val="ENoteTableText"/>
              <w:rPr>
                <w:noProof/>
              </w:rPr>
            </w:pPr>
            <w:r w:rsidRPr="00FA56CE">
              <w:rPr>
                <w:noProof/>
              </w:rPr>
              <w:t>am. No.</w:t>
            </w:r>
            <w:r>
              <w:rPr>
                <w:noProof/>
              </w:rPr>
              <w:t> </w:t>
            </w:r>
            <w:r w:rsidRPr="00FA56CE">
              <w:rPr>
                <w:noProof/>
              </w:rPr>
              <w:t>103, 2004</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4</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111AR</w:t>
            </w:r>
            <w:r w:rsidRPr="00FA56CE">
              <w:tab/>
            </w:r>
          </w:p>
        </w:tc>
        <w:tc>
          <w:tcPr>
            <w:tcW w:w="4921" w:type="dxa"/>
          </w:tcPr>
          <w:p w:rsidR="00573B57" w:rsidRPr="00FA56CE" w:rsidRDefault="00573B57" w:rsidP="00FA56CE">
            <w:pPr>
              <w:pStyle w:val="ENoteTableText"/>
            </w:pPr>
            <w:r w:rsidRPr="00FA56CE">
              <w:rPr>
                <w:noProof/>
              </w:rPr>
              <w:t>am. No.</w:t>
            </w:r>
            <w:r>
              <w:rPr>
                <w:noProof/>
              </w:rPr>
              <w:t> </w:t>
            </w:r>
            <w:r w:rsidRPr="00FA56CE">
              <w:rPr>
                <w:noProof/>
              </w:rPr>
              <w:t>122, 2001</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1.5</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 (to Part</w:t>
            </w:r>
            <w:r>
              <w:t> </w:t>
            </w:r>
            <w:r w:rsidRPr="00FA56CE">
              <w:t xml:space="preserve">1.5) </w:t>
            </w:r>
            <w:r w:rsidRPr="00FA56CE">
              <w:tab/>
            </w:r>
          </w:p>
        </w:tc>
        <w:tc>
          <w:tcPr>
            <w:tcW w:w="4921" w:type="dxa"/>
          </w:tcPr>
          <w:p w:rsidR="00573B57" w:rsidRPr="00FA56CE" w:rsidRDefault="00573B57" w:rsidP="00FA56CE">
            <w:pPr>
              <w:pStyle w:val="ENoteTableText"/>
            </w:pPr>
            <w:r w:rsidRPr="00FA56CE">
              <w:t>am. No.</w:t>
            </w:r>
            <w:r>
              <w:t> </w:t>
            </w:r>
            <w:r w:rsidRPr="00FA56CE">
              <w:t>116, 2003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3 (to Part</w:t>
            </w:r>
            <w:r>
              <w:t> </w:t>
            </w:r>
            <w:r w:rsidRPr="00FA56CE">
              <w:t xml:space="preserve">1.5) </w:t>
            </w:r>
            <w:r w:rsidRPr="00FA56CE">
              <w:tab/>
            </w:r>
          </w:p>
        </w:tc>
        <w:tc>
          <w:tcPr>
            <w:tcW w:w="4921" w:type="dxa"/>
          </w:tcPr>
          <w:p w:rsidR="00573B57" w:rsidRPr="00FA56CE" w:rsidRDefault="00573B57" w:rsidP="00FA56CE">
            <w:pPr>
              <w:pStyle w:val="ENoteTableText"/>
            </w:pPr>
            <w:r w:rsidRPr="00FA56CE">
              <w:t>am. No.</w:t>
            </w:r>
            <w:r>
              <w:t> </w:t>
            </w:r>
            <w:r w:rsidRPr="00FA56CE">
              <w:t>116, 2003;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 (to Part</w:t>
            </w:r>
            <w:r>
              <w:t> </w:t>
            </w:r>
            <w:r w:rsidRPr="00FA56CE">
              <w:t xml:space="preserve">1.5) </w:t>
            </w:r>
            <w:r w:rsidRPr="00FA56CE">
              <w:tab/>
            </w:r>
          </w:p>
        </w:tc>
        <w:tc>
          <w:tcPr>
            <w:tcW w:w="4921" w:type="dxa"/>
          </w:tcPr>
          <w:p w:rsidR="00573B57" w:rsidRPr="00FA56CE" w:rsidRDefault="00573B57" w:rsidP="00FA56CE">
            <w:pPr>
              <w:pStyle w:val="ENoteTableText"/>
            </w:pPr>
            <w:r w:rsidRPr="00FA56CE">
              <w:t>am. No.</w:t>
            </w:r>
            <w:r>
              <w:t> </w:t>
            </w:r>
            <w:r w:rsidRPr="00FA56CE">
              <w:t>24, 2003; No.</w:t>
            </w:r>
            <w:r>
              <w:t> </w:t>
            </w:r>
            <w:r w:rsidRPr="00FA56CE">
              <w:t>101, 2007;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5 (to Part</w:t>
            </w:r>
            <w:r>
              <w:t> </w:t>
            </w:r>
            <w:r w:rsidRPr="00FA56CE">
              <w:t xml:space="preserve">1.5) </w:t>
            </w:r>
            <w:r w:rsidRPr="00FA56CE">
              <w:tab/>
            </w:r>
          </w:p>
        </w:tc>
        <w:tc>
          <w:tcPr>
            <w:tcW w:w="4921" w:type="dxa"/>
          </w:tcPr>
          <w:p w:rsidR="00573B57" w:rsidRPr="00FA56CE" w:rsidRDefault="00573B57" w:rsidP="00FA56CE">
            <w:pPr>
              <w:pStyle w:val="ENoteTableText"/>
            </w:pPr>
            <w:r w:rsidRPr="00FA56CE">
              <w:t>am. Nos. 24 and 116, 2003; No.</w:t>
            </w:r>
            <w:r>
              <w:t> </w:t>
            </w:r>
            <w:r w:rsidRPr="00FA56CE">
              <w:t>101, 2007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7 (to Part</w:t>
            </w:r>
            <w:r>
              <w:t> </w:t>
            </w:r>
            <w:r w:rsidRPr="00FA56CE">
              <w:t xml:space="preserve">1.5) </w:t>
            </w:r>
            <w:r w:rsidRPr="00FA56CE">
              <w:tab/>
            </w:r>
          </w:p>
        </w:tc>
        <w:tc>
          <w:tcPr>
            <w:tcW w:w="4921" w:type="dxa"/>
          </w:tcPr>
          <w:p w:rsidR="00573B57" w:rsidRPr="00FA56CE" w:rsidRDefault="00573B57" w:rsidP="00FA56CE">
            <w:pPr>
              <w:pStyle w:val="ENoteTableText"/>
            </w:pPr>
            <w:r w:rsidRPr="00FA56CE">
              <w:t>am. Nos. 24 and 116,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8 (to Part</w:t>
            </w:r>
            <w:r>
              <w:t> </w:t>
            </w:r>
            <w:r w:rsidRPr="00FA56CE">
              <w:t xml:space="preserve">1.5) </w:t>
            </w:r>
            <w:r w:rsidRPr="00FA56CE">
              <w:tab/>
            </w: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9 (to Part</w:t>
            </w:r>
            <w:r>
              <w:t> </w:t>
            </w:r>
            <w:r w:rsidRPr="00FA56CE">
              <w:t xml:space="preserve">1.5) </w:t>
            </w:r>
            <w:r w:rsidRPr="00FA56CE">
              <w:tab/>
            </w:r>
          </w:p>
        </w:tc>
        <w:tc>
          <w:tcPr>
            <w:tcW w:w="4921" w:type="dxa"/>
          </w:tcPr>
          <w:p w:rsidR="00573B57" w:rsidRPr="00FA56CE" w:rsidRDefault="00573B57" w:rsidP="00FA56CE">
            <w:pPr>
              <w:pStyle w:val="ENoteTableText"/>
            </w:pPr>
            <w:r w:rsidRPr="00FA56CE">
              <w:t>am. No.</w:t>
            </w:r>
            <w:r>
              <w:t> </w:t>
            </w:r>
            <w:r w:rsidRPr="00FA56CE">
              <w:t>116, 2003;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11 (to Part</w:t>
            </w:r>
            <w:r>
              <w:t> </w:t>
            </w:r>
            <w:r w:rsidRPr="00FA56CE">
              <w:t xml:space="preserve">1.5) </w:t>
            </w:r>
            <w:r w:rsidRPr="00FA56CE">
              <w:tab/>
            </w:r>
          </w:p>
        </w:tc>
        <w:tc>
          <w:tcPr>
            <w:tcW w:w="4921" w:type="dxa"/>
          </w:tcPr>
          <w:p w:rsidR="00573B57" w:rsidRPr="00FA56CE" w:rsidRDefault="00573B57" w:rsidP="00FA56CE">
            <w:pPr>
              <w:pStyle w:val="ENoteTableText"/>
            </w:pPr>
            <w:r w:rsidRPr="00FA56CE">
              <w:t>am. No.</w:t>
            </w:r>
            <w:r>
              <w:t> </w:t>
            </w:r>
            <w:r w:rsidRPr="00FA56CE">
              <w:t>116, 2003; No.</w:t>
            </w:r>
            <w:r>
              <w:t> </w:t>
            </w:r>
            <w:r w:rsidRPr="00FA56CE">
              <w:t>5, 2011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12 (to Part</w:t>
            </w:r>
            <w:r>
              <w:t> </w:t>
            </w:r>
            <w:r w:rsidRPr="00FA56CE">
              <w:t xml:space="preserve">1.5) </w:t>
            </w:r>
            <w:r w:rsidRPr="00FA56CE">
              <w:tab/>
            </w:r>
          </w:p>
        </w:tc>
        <w:tc>
          <w:tcPr>
            <w:tcW w:w="4921" w:type="dxa"/>
          </w:tcPr>
          <w:p w:rsidR="00573B57" w:rsidRPr="00FA56CE" w:rsidRDefault="00573B57" w:rsidP="00FA56CE">
            <w:pPr>
              <w:pStyle w:val="ENoteTableText"/>
            </w:pPr>
            <w:r w:rsidRPr="00FA56CE">
              <w:t>am. No.</w:t>
            </w:r>
            <w:r>
              <w:t> </w:t>
            </w:r>
            <w:r w:rsidRPr="00FA56CE">
              <w:t>116, 2003;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1.6</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Part</w:t>
            </w:r>
            <w:r>
              <w:t> </w:t>
            </w:r>
            <w:r w:rsidRPr="00FA56CE">
              <w:t>1.6</w:t>
            </w:r>
            <w:r w:rsidRPr="00FA56CE">
              <w:tab/>
            </w:r>
          </w:p>
        </w:tc>
        <w:tc>
          <w:tcPr>
            <w:tcW w:w="4921" w:type="dxa"/>
          </w:tcPr>
          <w:p w:rsidR="00573B57" w:rsidRPr="00FA56CE" w:rsidRDefault="00573B57" w:rsidP="00FA56CE">
            <w:pPr>
              <w:pStyle w:val="ENoteTableText"/>
            </w:pPr>
            <w:r w:rsidRPr="00FA56CE">
              <w:t>ad. No.</w:t>
            </w:r>
            <w:r>
              <w:t> </w:t>
            </w:r>
            <w:r w:rsidRPr="00FA56CE">
              <w:t>169, 2012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111K</w:t>
            </w:r>
            <w:r w:rsidRPr="00FA56CE">
              <w:tab/>
            </w:r>
          </w:p>
        </w:tc>
        <w:tc>
          <w:tcPr>
            <w:tcW w:w="4921" w:type="dxa"/>
          </w:tcPr>
          <w:p w:rsidR="00573B57" w:rsidRPr="00FA56CE" w:rsidRDefault="00573B57" w:rsidP="00FA56CE">
            <w:pPr>
              <w:pStyle w:val="ENoteTableText"/>
            </w:pPr>
            <w:r w:rsidRPr="00FA56CE">
              <w:t>ad. No.</w:t>
            </w:r>
            <w:r>
              <w:t> </w:t>
            </w:r>
            <w:r w:rsidRPr="00FA56CE">
              <w:t>169, 2012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p>
        </w:tc>
        <w:tc>
          <w:tcPr>
            <w:tcW w:w="4921" w:type="dxa"/>
          </w:tcPr>
          <w:p w:rsidR="00573B57" w:rsidRPr="00FA56CE" w:rsidRDefault="00573B57" w:rsidP="00FA56CE">
            <w:pPr>
              <w:pStyle w:val="ENoteTableText"/>
            </w:pPr>
            <w:r w:rsidRPr="00FA56CE">
              <w:t>am No 36, 2015</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111L</w:t>
            </w:r>
            <w:r w:rsidRPr="00FA56CE">
              <w:tab/>
            </w:r>
          </w:p>
        </w:tc>
        <w:tc>
          <w:tcPr>
            <w:tcW w:w="4921" w:type="dxa"/>
          </w:tcPr>
          <w:p w:rsidR="00573B57" w:rsidRPr="00FA56CE" w:rsidRDefault="00573B57" w:rsidP="00FA56CE">
            <w:pPr>
              <w:pStyle w:val="ENoteTableText"/>
            </w:pPr>
            <w:r w:rsidRPr="00FA56CE">
              <w:t>ad. No.</w:t>
            </w:r>
            <w:r>
              <w:t> </w:t>
            </w:r>
            <w:r w:rsidRPr="00FA56CE">
              <w:t>169, 2012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p>
        </w:tc>
        <w:tc>
          <w:tcPr>
            <w:tcW w:w="4921" w:type="dxa"/>
          </w:tcPr>
          <w:p w:rsidR="00573B57" w:rsidRPr="00FA56CE" w:rsidRDefault="00573B57" w:rsidP="00FA56CE">
            <w:pPr>
              <w:pStyle w:val="ENoteTableText"/>
            </w:pPr>
            <w:r w:rsidRPr="00FA56CE">
              <w:t>am No 169,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111M</w:t>
            </w:r>
            <w:r w:rsidRPr="00FA56CE">
              <w:tab/>
            </w:r>
          </w:p>
        </w:tc>
        <w:tc>
          <w:tcPr>
            <w:tcW w:w="4921" w:type="dxa"/>
          </w:tcPr>
          <w:p w:rsidR="00573B57" w:rsidRPr="00FA56CE" w:rsidRDefault="00573B57" w:rsidP="00FA56CE">
            <w:pPr>
              <w:pStyle w:val="ENoteTableText"/>
            </w:pPr>
            <w:r w:rsidRPr="00FA56CE">
              <w:t>ad. No.</w:t>
            </w:r>
            <w:r>
              <w:t> </w:t>
            </w:r>
            <w:r w:rsidRPr="00FA56CE">
              <w:t>169, 2012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111N</w:t>
            </w:r>
            <w:r w:rsidRPr="00FA56CE">
              <w:tab/>
            </w:r>
          </w:p>
        </w:tc>
        <w:tc>
          <w:tcPr>
            <w:tcW w:w="4921" w:type="dxa"/>
          </w:tcPr>
          <w:p w:rsidR="00573B57" w:rsidRPr="00FA56CE" w:rsidRDefault="00573B57" w:rsidP="00FA56CE">
            <w:pPr>
              <w:pStyle w:val="ENoteTableText"/>
            </w:pPr>
            <w:r w:rsidRPr="00FA56CE">
              <w:t>ad. No.</w:t>
            </w:r>
            <w:r>
              <w:t> </w:t>
            </w:r>
            <w:r w:rsidRPr="00FA56CE">
              <w:t>169, 2012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111P</w:t>
            </w:r>
            <w:r w:rsidRPr="00FA56CE">
              <w:tab/>
            </w:r>
          </w:p>
        </w:tc>
        <w:tc>
          <w:tcPr>
            <w:tcW w:w="4921" w:type="dxa"/>
          </w:tcPr>
          <w:p w:rsidR="00573B57" w:rsidRPr="00FA56CE" w:rsidRDefault="00573B57" w:rsidP="00FA56CE">
            <w:pPr>
              <w:pStyle w:val="ENoteTableText"/>
            </w:pPr>
            <w:r w:rsidRPr="00FA56CE">
              <w:t>ad No 169,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111Q</w:t>
            </w:r>
            <w:r w:rsidRPr="00FA56CE">
              <w:tab/>
            </w:r>
          </w:p>
        </w:tc>
        <w:tc>
          <w:tcPr>
            <w:tcW w:w="4921" w:type="dxa"/>
          </w:tcPr>
          <w:p w:rsidR="00573B57" w:rsidRPr="00FA56CE" w:rsidRDefault="00573B57" w:rsidP="00FA56CE">
            <w:pPr>
              <w:pStyle w:val="ENoteTableText"/>
            </w:pPr>
            <w:r w:rsidRPr="00FA56CE">
              <w:t>ad. No.</w:t>
            </w:r>
            <w:r>
              <w:t> </w:t>
            </w:r>
            <w:r w:rsidRPr="00FA56CE">
              <w:t>169, 2012</w:t>
            </w:r>
          </w:p>
        </w:tc>
      </w:tr>
      <w:tr w:rsidR="00573B57" w:rsidRPr="00FA56CE" w:rsidTr="00FA56CE">
        <w:trPr>
          <w:cantSplit/>
        </w:trPr>
        <w:tc>
          <w:tcPr>
            <w:tcW w:w="2378" w:type="dxa"/>
          </w:tcPr>
          <w:p w:rsidR="00573B57" w:rsidRPr="00FA56CE" w:rsidRDefault="00573B57" w:rsidP="00FA56CE">
            <w:pPr>
              <w:pStyle w:val="ENoteTableText"/>
            </w:pPr>
            <w:r w:rsidRPr="00FA56CE">
              <w:rPr>
                <w:b/>
              </w:rPr>
              <w:t>Chapter</w:t>
            </w:r>
            <w:r>
              <w:rPr>
                <w:b/>
              </w:rPr>
              <w:t> </w:t>
            </w:r>
            <w:r w:rsidRPr="00FA56CE">
              <w:rPr>
                <w:b/>
              </w:rPr>
              <w:t>2A</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2A.1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112</w:t>
            </w:r>
            <w:r w:rsidRPr="00FA56CE">
              <w:tab/>
            </w:r>
          </w:p>
        </w:tc>
        <w:tc>
          <w:tcPr>
            <w:tcW w:w="4921" w:type="dxa"/>
          </w:tcPr>
          <w:p w:rsidR="00573B57" w:rsidRPr="00FA56CE" w:rsidRDefault="00573B57" w:rsidP="00FA56CE">
            <w:pPr>
              <w:pStyle w:val="ENoteTableText"/>
            </w:pPr>
            <w:r w:rsidRPr="00FA56CE">
              <w:t>am. No.</w:t>
            </w:r>
            <w:r>
              <w:t> </w:t>
            </w:r>
            <w:r w:rsidRPr="00FA56CE">
              <w:t>5, 2011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113</w:t>
            </w:r>
            <w:r w:rsidRPr="00FA56CE">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115</w:t>
            </w:r>
            <w:r w:rsidRPr="00FA56CE">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2A.2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117</w:t>
            </w:r>
            <w:r w:rsidRPr="00FA56CE">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123</w:t>
            </w:r>
            <w:r w:rsidRPr="00FA56CE">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pPr>
            <w:r w:rsidRPr="00FA56CE">
              <w:rPr>
                <w:b/>
              </w:rPr>
              <w:t>Chapter</w:t>
            </w:r>
            <w:r>
              <w:rPr>
                <w:b/>
              </w:rPr>
              <w:t> </w:t>
            </w:r>
            <w:r w:rsidRPr="00FA56CE">
              <w:rPr>
                <w:b/>
              </w:rPr>
              <w:t>2B</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2B.1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124</w:t>
            </w:r>
            <w:r w:rsidRPr="00FA56CE">
              <w:rPr>
                <w:noProof/>
              </w:rPr>
              <w:tab/>
            </w:r>
          </w:p>
        </w:tc>
        <w:tc>
          <w:tcPr>
            <w:tcW w:w="4921" w:type="dxa"/>
          </w:tcPr>
          <w:p w:rsidR="00573B57" w:rsidRPr="00FA56CE" w:rsidRDefault="00573B57" w:rsidP="00FA56CE">
            <w:pPr>
              <w:pStyle w:val="ENoteTableText"/>
              <w:rPr>
                <w:noProof/>
              </w:rPr>
            </w:pPr>
            <w:r w:rsidRPr="00FA56CE">
              <w:rPr>
                <w:noProof/>
              </w:rPr>
              <w:t>am. No.</w:t>
            </w:r>
            <w:r>
              <w:rPr>
                <w:noProof/>
              </w:rPr>
              <w:t> </w:t>
            </w:r>
            <w:r w:rsidRPr="00FA56CE">
              <w:rPr>
                <w:noProof/>
              </w:rPr>
              <w:t>96, 2010</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2B.2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130</w:t>
            </w:r>
            <w:r w:rsidRPr="00FA56CE">
              <w:rPr>
                <w:noProof/>
              </w:rPr>
              <w:tab/>
            </w:r>
          </w:p>
        </w:tc>
        <w:tc>
          <w:tcPr>
            <w:tcW w:w="4921" w:type="dxa"/>
          </w:tcPr>
          <w:p w:rsidR="00573B57" w:rsidRPr="00FA56CE" w:rsidRDefault="00573B57" w:rsidP="00FA56CE">
            <w:pPr>
              <w:pStyle w:val="ENoteTableText"/>
              <w:rPr>
                <w:noProof/>
              </w:rPr>
            </w:pPr>
            <w:r w:rsidRPr="00FA56CE">
              <w:rPr>
                <w:noProof/>
              </w:rPr>
              <w:t>am. No.</w:t>
            </w:r>
            <w:r>
              <w:rPr>
                <w:noProof/>
              </w:rPr>
              <w:t> </w:t>
            </w:r>
            <w:r w:rsidRPr="00FA56CE">
              <w:rPr>
                <w:noProof/>
              </w:rPr>
              <w:t>35, 2011</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2B.4</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136</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139</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141</w:t>
            </w:r>
            <w:r w:rsidRPr="00FA56CE">
              <w:rPr>
                <w:noProof/>
              </w:rPr>
              <w:tab/>
            </w:r>
          </w:p>
        </w:tc>
        <w:tc>
          <w:tcPr>
            <w:tcW w:w="4921" w:type="dxa"/>
          </w:tcPr>
          <w:p w:rsidR="00573B57" w:rsidRPr="00FA56CE" w:rsidRDefault="00573B57" w:rsidP="00FA56CE">
            <w:pPr>
              <w:pStyle w:val="ENoteTableText"/>
            </w:pPr>
            <w:r w:rsidRPr="00FA56CE">
              <w:t>am. No.</w:t>
            </w:r>
            <w:r>
              <w:t> </w:t>
            </w:r>
            <w:r w:rsidRPr="00FA56CE">
              <w:t>122, 2001; No.</w:t>
            </w:r>
            <w:r>
              <w:t> </w:t>
            </w:r>
            <w:r w:rsidRPr="00FA56CE">
              <w:t xml:space="preserve">116, 2003; </w:t>
            </w:r>
            <w:r w:rsidRPr="00FA56CE">
              <w:rPr>
                <w:noProof/>
              </w:rPr>
              <w:t>No.</w:t>
            </w:r>
            <w:r>
              <w:rPr>
                <w:noProof/>
              </w:rPr>
              <w:t> </w:t>
            </w:r>
            <w:r w:rsidRPr="00FA56CE">
              <w:rPr>
                <w:noProof/>
              </w:rPr>
              <w:t>103, 2004</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2B.5</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142</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24, 2003; No.</w:t>
            </w:r>
            <w:r>
              <w:t> </w:t>
            </w:r>
            <w:r w:rsidRPr="00FA56CE">
              <w:t>101, 2007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143</w:t>
            </w:r>
            <w:r w:rsidRPr="00FA56CE">
              <w:rPr>
                <w:noProof/>
              </w:rPr>
              <w:tab/>
            </w:r>
          </w:p>
        </w:tc>
        <w:tc>
          <w:tcPr>
            <w:tcW w:w="4921" w:type="dxa"/>
          </w:tcPr>
          <w:p w:rsidR="00573B57" w:rsidRPr="00FA56CE" w:rsidRDefault="00573B57" w:rsidP="00FA56CE">
            <w:pPr>
              <w:pStyle w:val="ENoteTableText"/>
            </w:pPr>
            <w:r w:rsidRPr="00FA56CE">
              <w:t>am. No.</w:t>
            </w:r>
            <w:r>
              <w:t> </w:t>
            </w:r>
            <w:r w:rsidRPr="00FA56CE">
              <w:t xml:space="preserve">117, 2001; </w:t>
            </w:r>
            <w:r w:rsidRPr="00FA56CE">
              <w:rPr>
                <w:noProof/>
              </w:rPr>
              <w:t>No.</w:t>
            </w:r>
            <w:r>
              <w:rPr>
                <w:noProof/>
              </w:rPr>
              <w:t> </w:t>
            </w:r>
            <w:r w:rsidRPr="00FA56CE">
              <w:rPr>
                <w:noProof/>
              </w:rPr>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144</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145</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146</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146A</w:t>
            </w:r>
            <w:r w:rsidRPr="00FA56CE">
              <w:rPr>
                <w:noProof/>
              </w:rPr>
              <w:tab/>
            </w:r>
          </w:p>
        </w:tc>
        <w:tc>
          <w:tcPr>
            <w:tcW w:w="4921" w:type="dxa"/>
          </w:tcPr>
          <w:p w:rsidR="00573B57" w:rsidRPr="00FA56CE" w:rsidRDefault="00573B57" w:rsidP="00FA56CE">
            <w:pPr>
              <w:pStyle w:val="ENoteTableText"/>
            </w:pPr>
            <w:r w:rsidRPr="00FA56CE">
              <w:t>ad. No.</w:t>
            </w:r>
            <w:r>
              <w:t> </w:t>
            </w:r>
            <w:r w:rsidRPr="00FA56CE">
              <w:t>101, 2007</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2B.6</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147</w:t>
            </w:r>
            <w:r w:rsidRPr="00FA56CE">
              <w:rPr>
                <w:noProof/>
              </w:rPr>
              <w:tab/>
            </w:r>
          </w:p>
        </w:tc>
        <w:tc>
          <w:tcPr>
            <w:tcW w:w="4921" w:type="dxa"/>
          </w:tcPr>
          <w:p w:rsidR="00573B57" w:rsidRPr="00FA56CE" w:rsidRDefault="00573B57" w:rsidP="00FA56CE">
            <w:pPr>
              <w:pStyle w:val="ENoteTableText"/>
            </w:pPr>
            <w:r w:rsidRPr="00FA56CE">
              <w:t>am. No.</w:t>
            </w:r>
            <w:r>
              <w:t> </w:t>
            </w:r>
            <w:r w:rsidRPr="00FA56CE">
              <w:t>127, 2011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148</w:t>
            </w:r>
            <w:r w:rsidRPr="00FA56CE">
              <w:rPr>
                <w:noProof/>
              </w:rPr>
              <w:tab/>
            </w:r>
          </w:p>
        </w:tc>
        <w:tc>
          <w:tcPr>
            <w:tcW w:w="4921" w:type="dxa"/>
          </w:tcPr>
          <w:p w:rsidR="00573B57" w:rsidRPr="00FA56CE" w:rsidRDefault="00573B57" w:rsidP="00FA56CE">
            <w:pPr>
              <w:pStyle w:val="ENoteTableText"/>
              <w:rPr>
                <w:noProof/>
              </w:rPr>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149</w:t>
            </w:r>
            <w:r w:rsidRPr="00FA56CE">
              <w:rPr>
                <w:noProof/>
              </w:rPr>
              <w:tab/>
            </w:r>
          </w:p>
        </w:tc>
        <w:tc>
          <w:tcPr>
            <w:tcW w:w="4921" w:type="dxa"/>
          </w:tcPr>
          <w:p w:rsidR="00573B57" w:rsidRPr="00FA56CE" w:rsidRDefault="00573B57" w:rsidP="00FA56CE">
            <w:pPr>
              <w:pStyle w:val="ENoteTableText"/>
              <w:rPr>
                <w:noProof/>
              </w:rPr>
            </w:pPr>
            <w:r w:rsidRPr="00FA56CE">
              <w:rPr>
                <w:noProof/>
              </w:rPr>
              <w:t xml:space="preserve">am. </w:t>
            </w:r>
            <w:r w:rsidRPr="00FA56CE">
              <w:t>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150</w:t>
            </w:r>
            <w:r w:rsidRPr="00FA56CE">
              <w:rPr>
                <w:noProof/>
              </w:rPr>
              <w:tab/>
            </w:r>
          </w:p>
        </w:tc>
        <w:tc>
          <w:tcPr>
            <w:tcW w:w="4921" w:type="dxa"/>
          </w:tcPr>
          <w:p w:rsidR="00573B57" w:rsidRPr="00FA56CE" w:rsidRDefault="00573B57" w:rsidP="00FA56CE">
            <w:pPr>
              <w:pStyle w:val="ENoteTableText"/>
              <w:rPr>
                <w:noProof/>
              </w:rPr>
            </w:pPr>
            <w:r w:rsidRPr="00FA56CE">
              <w:t>am. No.</w:t>
            </w:r>
            <w:r>
              <w:t> </w:t>
            </w:r>
            <w:r w:rsidRPr="00FA56CE">
              <w:t>117, 2001; No.</w:t>
            </w:r>
            <w:r>
              <w:t> </w:t>
            </w:r>
            <w:r w:rsidRPr="00FA56CE">
              <w:t>169, 2012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151</w:t>
            </w:r>
            <w:r w:rsidRPr="00FA56CE">
              <w:rPr>
                <w:noProof/>
              </w:rPr>
              <w:tab/>
            </w:r>
          </w:p>
        </w:tc>
        <w:tc>
          <w:tcPr>
            <w:tcW w:w="4921" w:type="dxa"/>
          </w:tcPr>
          <w:p w:rsidR="00573B57" w:rsidRPr="00FA56CE" w:rsidRDefault="00573B57" w:rsidP="00FA56CE">
            <w:pPr>
              <w:pStyle w:val="ENoteTableText"/>
              <w:rPr>
                <w:noProof/>
              </w:rPr>
            </w:pPr>
            <w:r w:rsidRPr="00FA56CE">
              <w:t>am. No.</w:t>
            </w:r>
            <w:r>
              <w:t> </w:t>
            </w:r>
            <w:r w:rsidRPr="00FA56CE">
              <w:t>117, 2001; No.</w:t>
            </w:r>
            <w:r>
              <w:t> </w:t>
            </w:r>
            <w:r w:rsidRPr="00FA56CE">
              <w:t>101, 2007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153</w:t>
            </w:r>
            <w:r w:rsidRPr="00FA56CE">
              <w:rPr>
                <w:noProof/>
              </w:rPr>
              <w:tab/>
            </w:r>
          </w:p>
        </w:tc>
        <w:tc>
          <w:tcPr>
            <w:tcW w:w="4921" w:type="dxa"/>
          </w:tcPr>
          <w:p w:rsidR="00573B57" w:rsidRPr="00FA56CE" w:rsidRDefault="00573B57" w:rsidP="00FA56CE">
            <w:pPr>
              <w:pStyle w:val="ENoteTableText"/>
              <w:rPr>
                <w:noProof/>
              </w:rPr>
            </w:pPr>
            <w:r w:rsidRPr="00FA56CE">
              <w:t>am. No.</w:t>
            </w:r>
            <w:r>
              <w:t> </w:t>
            </w:r>
            <w:r w:rsidRPr="00FA56CE">
              <w:t>117, 2001;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156</w:t>
            </w:r>
            <w:r w:rsidRPr="00FA56CE">
              <w:rPr>
                <w:noProof/>
              </w:rPr>
              <w:tab/>
            </w:r>
          </w:p>
        </w:tc>
        <w:tc>
          <w:tcPr>
            <w:tcW w:w="4921" w:type="dxa"/>
          </w:tcPr>
          <w:p w:rsidR="00573B57" w:rsidRPr="00FA56CE" w:rsidRDefault="00573B57" w:rsidP="00FA56CE">
            <w:pPr>
              <w:pStyle w:val="ENoteTableText"/>
              <w:rPr>
                <w:noProof/>
              </w:rPr>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157</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157A</w:t>
            </w:r>
            <w:r w:rsidRPr="00FA56CE">
              <w:rPr>
                <w:noProof/>
              </w:rPr>
              <w:tab/>
            </w:r>
          </w:p>
        </w:tc>
        <w:tc>
          <w:tcPr>
            <w:tcW w:w="4921" w:type="dxa"/>
          </w:tcPr>
          <w:p w:rsidR="00573B57" w:rsidRPr="00FA56CE" w:rsidRDefault="00573B57" w:rsidP="00FA56CE">
            <w:pPr>
              <w:pStyle w:val="ENoteTableText"/>
            </w:pPr>
            <w:r w:rsidRPr="00FA56CE">
              <w:t>ad.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158</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161A</w:t>
            </w:r>
            <w:r w:rsidRPr="00FA56CE">
              <w:rPr>
                <w:noProof/>
              </w:rPr>
              <w:tab/>
            </w:r>
          </w:p>
        </w:tc>
        <w:tc>
          <w:tcPr>
            <w:tcW w:w="4921" w:type="dxa"/>
          </w:tcPr>
          <w:p w:rsidR="00573B57" w:rsidRPr="00FA56CE" w:rsidRDefault="00573B57" w:rsidP="00FA56CE">
            <w:pPr>
              <w:pStyle w:val="ENoteTableText"/>
            </w:pPr>
            <w:r w:rsidRPr="00FA56CE">
              <w:t>ad.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am. No.</w:t>
            </w:r>
            <w:r>
              <w:t> </w:t>
            </w:r>
            <w:r w:rsidRPr="00FA56CE">
              <w:t>5, 2011</w:t>
            </w:r>
            <w:r w:rsidR="0074328E">
              <w:t xml:space="preserve">; </w:t>
            </w:r>
            <w:r w:rsidR="0074328E">
              <w:rPr>
                <w:noProof/>
                <w:u w:val="single"/>
              </w:rPr>
              <w:t>No 11, 2016</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2B.7</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162</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r w:rsidR="0066051F">
              <w:t xml:space="preserve">; </w:t>
            </w:r>
            <w:r w:rsidR="0066051F">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163</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24, 2003; No.</w:t>
            </w:r>
            <w:r>
              <w:t> </w:t>
            </w:r>
            <w:r w:rsidRPr="00FA56CE">
              <w:t>103, 2004; No.</w:t>
            </w:r>
            <w:r>
              <w:t> </w:t>
            </w:r>
            <w:r w:rsidRPr="00FA56CE">
              <w:t>101, 2007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165</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pPr>
            <w:r w:rsidRPr="00FA56CE">
              <w:rPr>
                <w:b/>
              </w:rPr>
              <w:t>Chapter</w:t>
            </w:r>
            <w:r>
              <w:rPr>
                <w:b/>
              </w:rPr>
              <w:t> </w:t>
            </w:r>
            <w:r w:rsidRPr="00FA56CE">
              <w:rPr>
                <w:b/>
              </w:rPr>
              <w:t>2C</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2C.1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Part</w:t>
            </w:r>
            <w:r>
              <w:t> </w:t>
            </w:r>
            <w:r w:rsidRPr="00FA56CE">
              <w:t>2C.1 heading</w:t>
            </w:r>
            <w:r w:rsidRPr="00FA56CE">
              <w:tab/>
            </w:r>
          </w:p>
        </w:tc>
        <w:tc>
          <w:tcPr>
            <w:tcW w:w="4921" w:type="dxa"/>
          </w:tcPr>
          <w:p w:rsidR="00573B57" w:rsidRPr="00FA56CE" w:rsidRDefault="00573B57" w:rsidP="00FA56CE">
            <w:pPr>
              <w:pStyle w:val="ENoteTableText"/>
            </w:pPr>
            <w:r w:rsidRPr="00FA56CE">
              <w:t>ad.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168</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103, 2004;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169</w:t>
            </w:r>
            <w:r w:rsidRPr="00FA56CE">
              <w:rPr>
                <w:noProof/>
              </w:rPr>
              <w:tab/>
            </w:r>
          </w:p>
        </w:tc>
        <w:tc>
          <w:tcPr>
            <w:tcW w:w="4921" w:type="dxa"/>
          </w:tcPr>
          <w:p w:rsidR="00573B57" w:rsidRPr="00FA56CE" w:rsidRDefault="00573B57" w:rsidP="00FA56CE">
            <w:pPr>
              <w:pStyle w:val="ENoteTableText"/>
            </w:pPr>
            <w:r w:rsidRPr="00FA56CE">
              <w:t>am. No.</w:t>
            </w:r>
            <w:r>
              <w:t> </w:t>
            </w:r>
            <w:r w:rsidRPr="00FA56CE">
              <w:t>24, 2003; No.</w:t>
            </w:r>
            <w:r>
              <w:t> </w:t>
            </w:r>
            <w:r w:rsidRPr="00FA56CE">
              <w:t>5, 2011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170</w:t>
            </w:r>
            <w:r w:rsidRPr="00FA56CE">
              <w:rPr>
                <w:noProof/>
              </w:rPr>
              <w:tab/>
            </w:r>
          </w:p>
        </w:tc>
        <w:tc>
          <w:tcPr>
            <w:tcW w:w="4921" w:type="dxa"/>
          </w:tcPr>
          <w:p w:rsidR="00573B57" w:rsidRPr="00FA56CE" w:rsidRDefault="00573B57" w:rsidP="00FA56CE">
            <w:pPr>
              <w:pStyle w:val="ENoteTableText"/>
            </w:pPr>
            <w:r w:rsidRPr="00FA56CE">
              <w:t>am. Nos. 117 and 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172</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173</w:t>
            </w:r>
            <w:r w:rsidRPr="00FA56CE">
              <w:rPr>
                <w:noProof/>
              </w:rPr>
              <w:tab/>
            </w:r>
          </w:p>
        </w:tc>
        <w:tc>
          <w:tcPr>
            <w:tcW w:w="4921" w:type="dxa"/>
          </w:tcPr>
          <w:p w:rsidR="00573B57" w:rsidRPr="00FA56CE" w:rsidRDefault="00573B57" w:rsidP="00FA56CE">
            <w:pPr>
              <w:pStyle w:val="ENoteTableText"/>
            </w:pPr>
            <w:r w:rsidRPr="00FA56CE">
              <w:t>am. No.</w:t>
            </w:r>
            <w:r>
              <w:t> </w:t>
            </w:r>
            <w:r w:rsidRPr="00FA56CE">
              <w:t xml:space="preserve">117, 2001; </w:t>
            </w:r>
            <w:r w:rsidRPr="00FA56CE">
              <w:rPr>
                <w:noProof/>
              </w:rPr>
              <w:t>No.</w:t>
            </w:r>
            <w:r>
              <w:rPr>
                <w:noProof/>
              </w:rPr>
              <w:t> </w:t>
            </w:r>
            <w:r w:rsidRPr="00FA56CE">
              <w:rPr>
                <w:noProof/>
              </w:rPr>
              <w:t>131, 2010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174</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175</w:t>
            </w:r>
            <w:r w:rsidRPr="00FA56CE">
              <w:rPr>
                <w:noProof/>
              </w:rPr>
              <w:tab/>
            </w:r>
          </w:p>
        </w:tc>
        <w:tc>
          <w:tcPr>
            <w:tcW w:w="4921" w:type="dxa"/>
          </w:tcPr>
          <w:p w:rsidR="00573B57" w:rsidRPr="00FA56CE" w:rsidRDefault="00573B57" w:rsidP="00FA56CE">
            <w:pPr>
              <w:pStyle w:val="ENoteTableText"/>
            </w:pPr>
            <w:r w:rsidRPr="00FA56CE">
              <w:t>am.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177</w:t>
            </w:r>
            <w:r w:rsidRPr="00FA56CE">
              <w:rPr>
                <w:noProof/>
              </w:rPr>
              <w:tab/>
            </w:r>
          </w:p>
        </w:tc>
        <w:tc>
          <w:tcPr>
            <w:tcW w:w="4921" w:type="dxa"/>
          </w:tcPr>
          <w:p w:rsidR="00573B57" w:rsidRPr="00FA56CE" w:rsidRDefault="00573B57" w:rsidP="00FA56CE">
            <w:pPr>
              <w:pStyle w:val="ENoteTableText"/>
            </w:pPr>
            <w:r w:rsidRPr="00FA56CE">
              <w:t>am. No.</w:t>
            </w:r>
            <w:r>
              <w:t> </w:t>
            </w:r>
            <w:r w:rsidRPr="00FA56CE">
              <w:t xml:space="preserve">117, 2001; </w:t>
            </w:r>
            <w:r w:rsidRPr="00FA56CE">
              <w:rPr>
                <w:noProof/>
              </w:rPr>
              <w:t>No.</w:t>
            </w:r>
            <w:r>
              <w:rPr>
                <w:noProof/>
              </w:rPr>
              <w:t> </w:t>
            </w:r>
            <w:r w:rsidRPr="00FA56CE">
              <w:rPr>
                <w:noProof/>
              </w:rPr>
              <w:t>131, 2010</w:t>
            </w:r>
          </w:p>
        </w:tc>
      </w:tr>
      <w:tr w:rsidR="00573B57" w:rsidRPr="00FA56CE" w:rsidTr="00FA56CE">
        <w:trPr>
          <w:cantSplit/>
        </w:trPr>
        <w:tc>
          <w:tcPr>
            <w:tcW w:w="2378" w:type="dxa"/>
          </w:tcPr>
          <w:p w:rsidR="00573B57" w:rsidRPr="00FA56CE" w:rsidRDefault="00573B57" w:rsidP="00FA56CE">
            <w:pPr>
              <w:pStyle w:val="ENoteTableText"/>
              <w:rPr>
                <w:noProof/>
              </w:rPr>
            </w:pPr>
            <w:r w:rsidRPr="00FA56CE">
              <w:rPr>
                <w:b/>
              </w:rPr>
              <w:t>Part</w:t>
            </w:r>
            <w:r>
              <w:rPr>
                <w:b/>
              </w:rPr>
              <w:t> </w:t>
            </w:r>
            <w:r w:rsidRPr="00FA56CE">
              <w:rPr>
                <w:b/>
              </w:rPr>
              <w:t>2C.2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Part</w:t>
            </w:r>
            <w:r>
              <w:rPr>
                <w:noProof/>
              </w:rPr>
              <w:t> </w:t>
            </w:r>
            <w:r w:rsidRPr="00FA56CE">
              <w:rPr>
                <w:noProof/>
              </w:rPr>
              <w:t>2C.2</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178A</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178B</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178C</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178D</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24, 2003</w:t>
            </w:r>
          </w:p>
        </w:tc>
      </w:tr>
      <w:tr w:rsidR="00573B57" w:rsidRPr="00FA56CE" w:rsidTr="00FA56CE">
        <w:trPr>
          <w:cantSplit/>
        </w:trPr>
        <w:tc>
          <w:tcPr>
            <w:tcW w:w="2378" w:type="dxa"/>
          </w:tcPr>
          <w:p w:rsidR="00573B57" w:rsidRPr="00FA56CE" w:rsidRDefault="00573B57" w:rsidP="00FA56CE">
            <w:pPr>
              <w:pStyle w:val="ENoteTableText"/>
            </w:pPr>
            <w:r w:rsidRPr="00FA56CE">
              <w:rPr>
                <w:b/>
              </w:rPr>
              <w:t>Chapter</w:t>
            </w:r>
            <w:r>
              <w:rPr>
                <w:b/>
              </w:rPr>
              <w:t> </w:t>
            </w:r>
            <w:r w:rsidRPr="00FA56CE">
              <w:rPr>
                <w:b/>
              </w:rPr>
              <w:t>2D</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2D.1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188</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24, 2003; No.</w:t>
            </w:r>
            <w:r>
              <w:t> </w:t>
            </w:r>
            <w:r w:rsidRPr="00FA56CE">
              <w:t xml:space="preserve">116, 2003; </w:t>
            </w:r>
            <w:r w:rsidRPr="00FA56CE">
              <w:rPr>
                <w:noProof/>
              </w:rPr>
              <w:t>No.</w:t>
            </w:r>
            <w:r>
              <w:rPr>
                <w:noProof/>
              </w:rPr>
              <w:t> </w:t>
            </w:r>
            <w:r w:rsidRPr="00FA56CE">
              <w:rPr>
                <w:noProof/>
              </w:rPr>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rPr>
                <w:noProof/>
              </w:rPr>
            </w:pPr>
            <w:r w:rsidRPr="00FA56CE">
              <w:rPr>
                <w:noProof/>
              </w:rPr>
              <w:t>rs. No.</w:t>
            </w:r>
            <w:r>
              <w:rPr>
                <w:noProof/>
              </w:rPr>
              <w:t> </w:t>
            </w:r>
            <w:r w:rsidRPr="00FA56CE">
              <w:rPr>
                <w:noProof/>
              </w:rPr>
              <w:t>180, 2012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190B</w:t>
            </w:r>
            <w:r w:rsidRPr="00FA56CE">
              <w:rPr>
                <w:noProof/>
              </w:rPr>
              <w:tab/>
            </w:r>
          </w:p>
        </w:tc>
        <w:tc>
          <w:tcPr>
            <w:tcW w:w="4921" w:type="dxa"/>
          </w:tcPr>
          <w:p w:rsidR="00573B57" w:rsidRPr="00FA56CE" w:rsidRDefault="00573B57" w:rsidP="00FA56CE">
            <w:pPr>
              <w:pStyle w:val="ENoteTableText"/>
            </w:pPr>
            <w:r w:rsidRPr="00FA56CE">
              <w:t>ad. No.</w:t>
            </w:r>
            <w:r>
              <w:t> </w:t>
            </w:r>
            <w:r w:rsidRPr="00FA56CE">
              <w:t>126, 2006</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191</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195</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3</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197</w:t>
            </w:r>
            <w:r w:rsidRPr="00FA56CE">
              <w:rPr>
                <w:noProof/>
              </w:rPr>
              <w:tab/>
            </w:r>
          </w:p>
        </w:tc>
        <w:tc>
          <w:tcPr>
            <w:tcW w:w="4921" w:type="dxa"/>
          </w:tcPr>
          <w:p w:rsidR="00573B57" w:rsidRPr="00FA56CE" w:rsidRDefault="00573B57" w:rsidP="00FA56CE">
            <w:pPr>
              <w:pStyle w:val="ENoteTableText"/>
            </w:pPr>
            <w:r w:rsidRPr="00FA56CE">
              <w:t>am. No.</w:t>
            </w:r>
            <w:r>
              <w:t> </w:t>
            </w:r>
            <w:r w:rsidRPr="00FA56CE">
              <w:t>138, 2005; No.</w:t>
            </w:r>
            <w:r>
              <w:t> </w:t>
            </w:r>
            <w:r w:rsidRPr="00FA56CE">
              <w:t>126, 2006</w:t>
            </w:r>
          </w:p>
        </w:tc>
      </w:tr>
      <w:tr w:rsidR="00BC56B1" w:rsidRPr="00FA56CE" w:rsidTr="00FA56CE">
        <w:trPr>
          <w:cantSplit/>
        </w:trPr>
        <w:tc>
          <w:tcPr>
            <w:tcW w:w="2378" w:type="dxa"/>
          </w:tcPr>
          <w:p w:rsidR="00BC56B1" w:rsidRPr="000773B6" w:rsidRDefault="00BC56B1" w:rsidP="00FA56CE">
            <w:pPr>
              <w:pStyle w:val="ENoteTableText"/>
              <w:tabs>
                <w:tab w:val="center" w:leader="dot" w:pos="2268"/>
              </w:tabs>
              <w:rPr>
                <w:b/>
                <w:noProof/>
              </w:rPr>
            </w:pPr>
            <w:r>
              <w:rPr>
                <w:b/>
                <w:noProof/>
              </w:rPr>
              <w:t>Division 5</w:t>
            </w:r>
          </w:p>
        </w:tc>
        <w:tc>
          <w:tcPr>
            <w:tcW w:w="4921" w:type="dxa"/>
          </w:tcPr>
          <w:p w:rsidR="00BC56B1" w:rsidRPr="00FA56CE" w:rsidRDefault="00BC56B1" w:rsidP="00FA56CE">
            <w:pPr>
              <w:pStyle w:val="ENoteTableText"/>
            </w:pPr>
          </w:p>
        </w:tc>
      </w:tr>
      <w:tr w:rsidR="000773B6" w:rsidRPr="00FA56CE" w:rsidTr="00E14241">
        <w:trPr>
          <w:cantSplit/>
        </w:trPr>
        <w:tc>
          <w:tcPr>
            <w:tcW w:w="2378" w:type="dxa"/>
          </w:tcPr>
          <w:p w:rsidR="000773B6" w:rsidRPr="000773B6" w:rsidRDefault="000773B6" w:rsidP="00E14241">
            <w:pPr>
              <w:pStyle w:val="ENoteTableText"/>
              <w:tabs>
                <w:tab w:val="center" w:leader="dot" w:pos="2268"/>
              </w:tabs>
              <w:rPr>
                <w:noProof/>
              </w:rPr>
            </w:pPr>
            <w:r>
              <w:rPr>
                <w:noProof/>
              </w:rPr>
              <w:t>Division 5</w:t>
            </w:r>
            <w:r>
              <w:rPr>
                <w:noProof/>
              </w:rPr>
              <w:tab/>
            </w:r>
          </w:p>
        </w:tc>
        <w:tc>
          <w:tcPr>
            <w:tcW w:w="4921" w:type="dxa"/>
          </w:tcPr>
          <w:p w:rsidR="000773B6" w:rsidRPr="00FA56CE" w:rsidRDefault="000773B6" w:rsidP="00E14241">
            <w:pPr>
              <w:pStyle w:val="ENoteTableText"/>
            </w:pPr>
            <w:r>
              <w:t xml:space="preserve">ad </w:t>
            </w:r>
            <w:r>
              <w:rPr>
                <w:u w:val="single"/>
              </w:rPr>
              <w:t>No 11, 2016</w:t>
            </w:r>
          </w:p>
        </w:tc>
      </w:tr>
      <w:tr w:rsidR="00BC56B1" w:rsidRPr="00FA56CE" w:rsidTr="00FA56CE">
        <w:trPr>
          <w:cantSplit/>
        </w:trPr>
        <w:tc>
          <w:tcPr>
            <w:tcW w:w="2378" w:type="dxa"/>
          </w:tcPr>
          <w:p w:rsidR="00BC56B1" w:rsidRPr="000773B6" w:rsidRDefault="00BC56B1" w:rsidP="00FA56CE">
            <w:pPr>
              <w:pStyle w:val="ENoteTableText"/>
              <w:tabs>
                <w:tab w:val="center" w:leader="dot" w:pos="2268"/>
              </w:tabs>
              <w:rPr>
                <w:noProof/>
              </w:rPr>
            </w:pPr>
            <w:r>
              <w:rPr>
                <w:noProof/>
              </w:rPr>
              <w:t>s 198G</w:t>
            </w:r>
            <w:r>
              <w:rPr>
                <w:noProof/>
              </w:rPr>
              <w:tab/>
            </w:r>
          </w:p>
        </w:tc>
        <w:tc>
          <w:tcPr>
            <w:tcW w:w="4921" w:type="dxa"/>
          </w:tcPr>
          <w:p w:rsidR="00BC56B1" w:rsidRPr="00FA56CE" w:rsidRDefault="00BC56B1" w:rsidP="00FA56CE">
            <w:pPr>
              <w:pStyle w:val="ENoteTableText"/>
            </w:pPr>
            <w:r>
              <w:t xml:space="preserve">ad </w:t>
            </w:r>
            <w:r>
              <w:rPr>
                <w:u w:val="single"/>
              </w:rPr>
              <w:t>No 11, 2016</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2D.2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199A</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 No.</w:t>
            </w:r>
            <w:r>
              <w:t> </w:t>
            </w:r>
            <w:r w:rsidRPr="00FA56CE">
              <w:t>9, 2009; No.</w:t>
            </w:r>
            <w:r>
              <w:t> </w:t>
            </w:r>
            <w:r w:rsidRPr="00FA56CE">
              <w:t>26, 2010; No.</w:t>
            </w:r>
            <w:r>
              <w:t> </w:t>
            </w:r>
            <w:r w:rsidRPr="00FA56CE">
              <w:t>68, 2012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199B</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200</w:t>
            </w:r>
            <w:r w:rsidRPr="00FA56CE">
              <w:rPr>
                <w:noProof/>
              </w:rPr>
              <w:tab/>
            </w:r>
          </w:p>
        </w:tc>
        <w:tc>
          <w:tcPr>
            <w:tcW w:w="4921" w:type="dxa"/>
          </w:tcPr>
          <w:p w:rsidR="00573B57" w:rsidRPr="00FA56CE" w:rsidRDefault="00573B57" w:rsidP="00FA56CE">
            <w:pPr>
              <w:pStyle w:val="ENoteTableText"/>
            </w:pPr>
            <w:r w:rsidRPr="00FA56CE">
              <w:t>ad. No.</w:t>
            </w:r>
            <w:r>
              <w:t> </w:t>
            </w:r>
            <w:r w:rsidRPr="00FA56CE">
              <w:t>115, 2009</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200AA</w:t>
            </w:r>
            <w:r w:rsidRPr="00FA56CE">
              <w:rPr>
                <w:noProof/>
              </w:rPr>
              <w:tab/>
            </w:r>
          </w:p>
        </w:tc>
        <w:tc>
          <w:tcPr>
            <w:tcW w:w="4921" w:type="dxa"/>
          </w:tcPr>
          <w:p w:rsidR="00573B57" w:rsidRPr="00FA56CE" w:rsidRDefault="00573B57" w:rsidP="00FA56CE">
            <w:pPr>
              <w:pStyle w:val="ENoteTableText"/>
            </w:pPr>
            <w:r w:rsidRPr="00FA56CE">
              <w:t>ad. No.</w:t>
            </w:r>
            <w:r>
              <w:t> </w:t>
            </w:r>
            <w:r w:rsidRPr="00FA56CE">
              <w:t>115, 2009</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200AB</w:t>
            </w:r>
            <w:r w:rsidRPr="00FA56CE">
              <w:rPr>
                <w:noProof/>
              </w:rPr>
              <w:tab/>
            </w:r>
          </w:p>
        </w:tc>
        <w:tc>
          <w:tcPr>
            <w:tcW w:w="4921" w:type="dxa"/>
          </w:tcPr>
          <w:p w:rsidR="00573B57" w:rsidRPr="00FA56CE" w:rsidRDefault="00573B57" w:rsidP="00FA56CE">
            <w:pPr>
              <w:pStyle w:val="ENoteTableText"/>
            </w:pPr>
            <w:r w:rsidRPr="00FA56CE">
              <w:t>ad. No.</w:t>
            </w:r>
            <w:r>
              <w:t> </w:t>
            </w:r>
            <w:r w:rsidRPr="00FA56CE">
              <w:t>115, 2009</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200A</w:t>
            </w:r>
            <w:r w:rsidRPr="00FA56CE">
              <w:rPr>
                <w:noProof/>
              </w:rPr>
              <w:tab/>
            </w:r>
          </w:p>
        </w:tc>
        <w:tc>
          <w:tcPr>
            <w:tcW w:w="4921" w:type="dxa"/>
          </w:tcPr>
          <w:p w:rsidR="00573B57" w:rsidRPr="00FA56CE" w:rsidRDefault="00573B57" w:rsidP="00FA56CE">
            <w:pPr>
              <w:pStyle w:val="ENoteTableText"/>
            </w:pPr>
            <w:r w:rsidRPr="00FA56CE">
              <w:t>am. No.</w:t>
            </w:r>
            <w:r>
              <w:t> </w:t>
            </w:r>
            <w:r w:rsidRPr="00FA56CE">
              <w:t>115, 2009</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200B</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115, 2009</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200C</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115, 2009</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200D</w:t>
            </w:r>
            <w:r w:rsidRPr="00FA56CE">
              <w:rPr>
                <w:noProof/>
              </w:rPr>
              <w:tab/>
            </w:r>
          </w:p>
        </w:tc>
        <w:tc>
          <w:tcPr>
            <w:tcW w:w="4921" w:type="dxa"/>
          </w:tcPr>
          <w:p w:rsidR="00573B57" w:rsidRPr="00FA56CE" w:rsidRDefault="00573B57" w:rsidP="00FA56CE">
            <w:pPr>
              <w:pStyle w:val="ENoteTableText"/>
            </w:pPr>
            <w:r w:rsidRPr="00FA56CE">
              <w:t>am. No.</w:t>
            </w:r>
            <w:r>
              <w:t> </w:t>
            </w:r>
            <w:r w:rsidRPr="00FA56CE">
              <w:t>115, 2009</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200E</w:t>
            </w:r>
            <w:r w:rsidRPr="00FA56CE">
              <w:rPr>
                <w:noProof/>
              </w:rPr>
              <w:tab/>
            </w:r>
          </w:p>
        </w:tc>
        <w:tc>
          <w:tcPr>
            <w:tcW w:w="4921" w:type="dxa"/>
          </w:tcPr>
          <w:p w:rsidR="00573B57" w:rsidRPr="00FA56CE" w:rsidRDefault="00573B57" w:rsidP="00FA56CE">
            <w:pPr>
              <w:pStyle w:val="ENoteTableText"/>
            </w:pPr>
            <w:r w:rsidRPr="00FA56CE">
              <w:t>am. No.</w:t>
            </w:r>
            <w:r>
              <w:t> </w:t>
            </w:r>
            <w:r w:rsidRPr="00FA56CE">
              <w:t>115, 2009</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200F</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115, 2009</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200G</w:t>
            </w:r>
            <w:r w:rsidRPr="00FA56CE">
              <w:rPr>
                <w:noProof/>
              </w:rPr>
              <w:tab/>
            </w:r>
          </w:p>
        </w:tc>
        <w:tc>
          <w:tcPr>
            <w:tcW w:w="4921" w:type="dxa"/>
          </w:tcPr>
          <w:p w:rsidR="00573B57" w:rsidRPr="00FA56CE" w:rsidRDefault="00573B57" w:rsidP="00FA56CE">
            <w:pPr>
              <w:pStyle w:val="ENoteTableText"/>
            </w:pPr>
            <w:r w:rsidRPr="00FA56CE">
              <w:t>am. No.</w:t>
            </w:r>
            <w:r>
              <w:t> </w:t>
            </w:r>
            <w:r w:rsidRPr="00FA56CE">
              <w:t>115, 2009</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200J</w:t>
            </w:r>
            <w:r w:rsidRPr="00FA56CE">
              <w:rPr>
                <w:noProof/>
              </w:rPr>
              <w:tab/>
            </w:r>
          </w:p>
        </w:tc>
        <w:tc>
          <w:tcPr>
            <w:tcW w:w="4921" w:type="dxa"/>
          </w:tcPr>
          <w:p w:rsidR="00573B57" w:rsidRPr="00FA56CE" w:rsidRDefault="00573B57" w:rsidP="00FA56CE">
            <w:pPr>
              <w:pStyle w:val="ENoteTableText"/>
            </w:pPr>
            <w:r w:rsidRPr="00FA56CE">
              <w:t>am. No.</w:t>
            </w:r>
            <w:r>
              <w:t> </w:t>
            </w:r>
            <w:r w:rsidRPr="00FA56CE">
              <w:t>115, 2009</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2D.3</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Subdivision A</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Subdivision A heading</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201C</w:t>
            </w:r>
            <w:r w:rsidRPr="00FA56CE">
              <w:rPr>
                <w:noProof/>
              </w:rPr>
              <w:tab/>
            </w:r>
          </w:p>
        </w:tc>
        <w:tc>
          <w:tcPr>
            <w:tcW w:w="4921" w:type="dxa"/>
          </w:tcPr>
          <w:p w:rsidR="00573B57" w:rsidRPr="00FA56CE" w:rsidRDefault="00573B57" w:rsidP="00FA56CE">
            <w:pPr>
              <w:pStyle w:val="ENoteTableText"/>
            </w:pPr>
            <w:r w:rsidRPr="00FA56CE">
              <w:t>rep.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201D</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201L</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pPr>
            <w:r w:rsidRPr="00FA56CE">
              <w:rPr>
                <w:b/>
              </w:rPr>
              <w:t>Subdivision B</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Subdivision B</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201N</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201P</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201Q</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201R</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201S</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201T</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201U</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202B</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3</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203D</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pPr>
            <w:r w:rsidRPr="00FA56CE">
              <w:rPr>
                <w:b/>
                <w:noProof/>
              </w:rPr>
              <w:t>Part</w:t>
            </w:r>
            <w:r>
              <w:rPr>
                <w:b/>
                <w:noProof/>
              </w:rPr>
              <w:t> </w:t>
            </w:r>
            <w:r w:rsidRPr="00FA56CE">
              <w:rPr>
                <w:b/>
                <w:noProof/>
              </w:rPr>
              <w:t>2D.4</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204A</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204C</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204D</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pPr>
            <w:r w:rsidRPr="00FA56CE">
              <w:rPr>
                <w:b/>
                <w:noProof/>
              </w:rPr>
              <w:t>Part</w:t>
            </w:r>
            <w:r>
              <w:rPr>
                <w:b/>
                <w:noProof/>
              </w:rPr>
              <w:t> </w:t>
            </w:r>
            <w:r w:rsidRPr="00FA56CE">
              <w:rPr>
                <w:b/>
                <w:noProof/>
              </w:rPr>
              <w:t>2D.5</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205A</w:t>
            </w:r>
            <w:r w:rsidRPr="00FA56CE">
              <w:rPr>
                <w:noProof/>
              </w:rPr>
              <w:tab/>
            </w:r>
          </w:p>
        </w:tc>
        <w:tc>
          <w:tcPr>
            <w:tcW w:w="4921" w:type="dxa"/>
          </w:tcPr>
          <w:p w:rsidR="00573B57" w:rsidRPr="00FA56CE" w:rsidRDefault="00573B57" w:rsidP="00FA56CE">
            <w:pPr>
              <w:pStyle w:val="ENoteTableText"/>
            </w:pPr>
            <w:r w:rsidRPr="00FA56CE">
              <w:t>am. No.</w:t>
            </w:r>
            <w:r>
              <w:t> </w:t>
            </w:r>
            <w:r w:rsidRPr="00FA56CE">
              <w:t>101, 2007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205B</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24, 2003; No.</w:t>
            </w:r>
            <w:r>
              <w:t> </w:t>
            </w:r>
            <w:r w:rsidRPr="00FA56CE">
              <w:t>101, 2007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205C</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205E</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205F</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205G</w:t>
            </w:r>
            <w:r w:rsidRPr="00FA56CE">
              <w:rPr>
                <w:noProof/>
              </w:rPr>
              <w:tab/>
            </w:r>
          </w:p>
        </w:tc>
        <w:tc>
          <w:tcPr>
            <w:tcW w:w="4921" w:type="dxa"/>
          </w:tcPr>
          <w:p w:rsidR="00573B57" w:rsidRPr="00FA56CE" w:rsidRDefault="00573B57" w:rsidP="00FA56CE">
            <w:pPr>
              <w:pStyle w:val="ENoteTableText"/>
            </w:pPr>
            <w:r w:rsidRPr="00FA56CE">
              <w:t>am. Nos. 117 and 122, 2001;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pPr>
            <w:r w:rsidRPr="00FA56CE">
              <w:rPr>
                <w:b/>
                <w:noProof/>
              </w:rPr>
              <w:t>Part</w:t>
            </w:r>
            <w:r>
              <w:rPr>
                <w:b/>
                <w:noProof/>
              </w:rPr>
              <w:t> </w:t>
            </w:r>
            <w:r w:rsidRPr="00FA56CE">
              <w:rPr>
                <w:b/>
                <w:noProof/>
              </w:rPr>
              <w:t>2D.6</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206A</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206B</w:t>
            </w:r>
            <w:r w:rsidRPr="00FA56CE">
              <w:rPr>
                <w:noProof/>
              </w:rPr>
              <w:tab/>
            </w:r>
          </w:p>
        </w:tc>
        <w:tc>
          <w:tcPr>
            <w:tcW w:w="4921" w:type="dxa"/>
          </w:tcPr>
          <w:p w:rsidR="00573B57" w:rsidRPr="00FA56CE" w:rsidRDefault="00573B57" w:rsidP="00FA56CE">
            <w:pPr>
              <w:pStyle w:val="ENoteTableText"/>
            </w:pPr>
            <w:r w:rsidRPr="00FA56CE">
              <w:t>am. No.</w:t>
            </w:r>
            <w:r>
              <w:t> </w:t>
            </w:r>
            <w:r w:rsidRPr="00FA56CE">
              <w:t>80, 2004; No.</w:t>
            </w:r>
            <w:r>
              <w:t> </w:t>
            </w:r>
            <w:r w:rsidRPr="00FA56CE">
              <w:t>126, 2006; No.</w:t>
            </w:r>
            <w:r>
              <w:t> </w:t>
            </w:r>
            <w:r w:rsidRPr="00FA56CE">
              <w:t>9, 2009</w:t>
            </w:r>
            <w:r w:rsidR="00BC56B1">
              <w:t xml:space="preserve">; </w:t>
            </w:r>
            <w:r w:rsidR="00BC56B1">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206BA</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am. No.</w:t>
            </w:r>
            <w:r>
              <w:t> </w:t>
            </w:r>
            <w:r w:rsidRPr="00FA56CE">
              <w:t>126, 2006</w:t>
            </w:r>
            <w:r w:rsidR="00BC56B1">
              <w:t xml:space="preserve">; </w:t>
            </w:r>
            <w:r w:rsidR="00BC56B1">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206C</w:t>
            </w:r>
            <w:r w:rsidRPr="00FA56CE">
              <w:rPr>
                <w:noProof/>
              </w:rPr>
              <w:tab/>
            </w:r>
          </w:p>
        </w:tc>
        <w:tc>
          <w:tcPr>
            <w:tcW w:w="4921" w:type="dxa"/>
          </w:tcPr>
          <w:p w:rsidR="00573B57" w:rsidRPr="00FA56CE" w:rsidRDefault="00573B57" w:rsidP="00FA56CE">
            <w:pPr>
              <w:pStyle w:val="ENoteTableText"/>
            </w:pPr>
            <w:r w:rsidRPr="00FA56CE">
              <w:t>am. No.</w:t>
            </w:r>
            <w:r>
              <w:t> </w:t>
            </w:r>
            <w:r w:rsidRPr="00FA56CE">
              <w:t>122, 2001; No.</w:t>
            </w:r>
            <w:r>
              <w:t> </w:t>
            </w:r>
            <w:r w:rsidRPr="00FA56CE">
              <w:t>126, 2006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206D</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 No.</w:t>
            </w:r>
            <w:r>
              <w:t> </w:t>
            </w:r>
            <w:r w:rsidRPr="00FA56CE">
              <w:t>126, 2006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206E</w:t>
            </w:r>
            <w:r w:rsidRPr="00FA56CE">
              <w:rPr>
                <w:noProof/>
              </w:rPr>
              <w:tab/>
            </w:r>
          </w:p>
        </w:tc>
        <w:tc>
          <w:tcPr>
            <w:tcW w:w="4921" w:type="dxa"/>
          </w:tcPr>
          <w:p w:rsidR="00573B57" w:rsidRPr="00FA56CE" w:rsidRDefault="00573B57" w:rsidP="00FA56CE">
            <w:pPr>
              <w:pStyle w:val="ENoteTableText"/>
            </w:pPr>
            <w:r w:rsidRPr="00FA56CE">
              <w:t>am. No.</w:t>
            </w:r>
            <w:r>
              <w:t> </w:t>
            </w:r>
            <w:r w:rsidRPr="00FA56CE">
              <w:t>126, 2006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206EAA</w:t>
            </w:r>
            <w:r w:rsidRPr="00FA56CE">
              <w:rPr>
                <w:noProof/>
              </w:rPr>
              <w:tab/>
            </w:r>
          </w:p>
        </w:tc>
        <w:tc>
          <w:tcPr>
            <w:tcW w:w="4921" w:type="dxa"/>
          </w:tcPr>
          <w:p w:rsidR="00573B57" w:rsidRPr="00FA56CE" w:rsidRDefault="00573B57" w:rsidP="00FA56CE">
            <w:pPr>
              <w:pStyle w:val="ENoteTableText"/>
            </w:pPr>
            <w:r w:rsidRPr="00FA56CE">
              <w:t>ad. No.</w:t>
            </w:r>
            <w:r>
              <w:t> </w:t>
            </w:r>
            <w:r w:rsidRPr="00FA56CE">
              <w:t>9, 2009</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206EA</w:t>
            </w:r>
            <w:r w:rsidRPr="00FA56CE">
              <w:rPr>
                <w:noProof/>
              </w:rPr>
              <w:tab/>
            </w:r>
          </w:p>
        </w:tc>
        <w:tc>
          <w:tcPr>
            <w:tcW w:w="4921" w:type="dxa"/>
          </w:tcPr>
          <w:p w:rsidR="00573B57" w:rsidRPr="00FA56CE" w:rsidRDefault="00573B57" w:rsidP="00FA56CE">
            <w:pPr>
              <w:pStyle w:val="ENoteTableText"/>
            </w:pPr>
            <w:r w:rsidRPr="00FA56CE">
              <w:t>ad. No.</w:t>
            </w:r>
            <w:r>
              <w:t> </w:t>
            </w:r>
            <w:r w:rsidRPr="00FA56CE">
              <w:t>131, 2006</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rs. No.</w:t>
            </w:r>
            <w:r>
              <w:t> </w:t>
            </w:r>
            <w:r w:rsidRPr="00FA56CE">
              <w:t>103, 2010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206EB</w:t>
            </w:r>
            <w:r w:rsidRPr="00FA56CE">
              <w:rPr>
                <w:noProof/>
              </w:rPr>
              <w:tab/>
            </w:r>
          </w:p>
        </w:tc>
        <w:tc>
          <w:tcPr>
            <w:tcW w:w="4921" w:type="dxa"/>
          </w:tcPr>
          <w:p w:rsidR="00573B57" w:rsidRPr="00FA56CE" w:rsidRDefault="00573B57" w:rsidP="00FA56CE">
            <w:pPr>
              <w:pStyle w:val="ENoteTableText"/>
            </w:pPr>
            <w:r w:rsidRPr="00FA56CE">
              <w:t>ad. No.</w:t>
            </w:r>
            <w:r>
              <w:t> </w:t>
            </w:r>
            <w:r w:rsidRPr="00FA56CE">
              <w:t>44, 2010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206F</w:t>
            </w:r>
            <w:r w:rsidRPr="00FA56CE">
              <w:rPr>
                <w:noProof/>
              </w:rPr>
              <w:tab/>
            </w:r>
          </w:p>
        </w:tc>
        <w:tc>
          <w:tcPr>
            <w:tcW w:w="4921" w:type="dxa"/>
          </w:tcPr>
          <w:p w:rsidR="00573B57" w:rsidRPr="00FA56CE" w:rsidRDefault="00573B57" w:rsidP="00FA56CE">
            <w:pPr>
              <w:pStyle w:val="ENoteTableText"/>
            </w:pPr>
            <w:r w:rsidRPr="00FA56CE">
              <w:t>am. No.</w:t>
            </w:r>
            <w:r>
              <w:t> </w:t>
            </w:r>
            <w:r w:rsidRPr="00FA56CE">
              <w:t>126, 2006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206GA</w:t>
            </w:r>
            <w:r w:rsidRPr="00FA56CE">
              <w:rPr>
                <w:noProof/>
              </w:rPr>
              <w:tab/>
            </w:r>
          </w:p>
        </w:tc>
        <w:tc>
          <w:tcPr>
            <w:tcW w:w="4921" w:type="dxa"/>
          </w:tcPr>
          <w:p w:rsidR="00573B57" w:rsidRPr="00FA56CE" w:rsidRDefault="00573B57" w:rsidP="00FA56CE">
            <w:pPr>
              <w:pStyle w:val="ENoteTableText"/>
            </w:pPr>
            <w:r w:rsidRPr="00FA56CE">
              <w:t>ad. No.</w:t>
            </w:r>
            <w:r>
              <w:t> </w:t>
            </w:r>
            <w:r w:rsidRPr="00FA56CE">
              <w:t>131, 2006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206H</w:t>
            </w:r>
            <w:r w:rsidRPr="00FA56CE">
              <w:rPr>
                <w:noProof/>
              </w:rPr>
              <w:tab/>
            </w:r>
          </w:p>
        </w:tc>
        <w:tc>
          <w:tcPr>
            <w:tcW w:w="4921" w:type="dxa"/>
          </w:tcPr>
          <w:p w:rsidR="00573B57" w:rsidRPr="00FA56CE" w:rsidRDefault="00573B57" w:rsidP="00FA56CE">
            <w:pPr>
              <w:pStyle w:val="ENoteTableText"/>
            </w:pPr>
            <w:r w:rsidRPr="00FA56CE">
              <w:t>am. No.</w:t>
            </w:r>
            <w:r>
              <w:t> </w:t>
            </w:r>
            <w:r w:rsidRPr="00FA56CE">
              <w:t>9, 2009</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206HB</w:t>
            </w:r>
            <w:r w:rsidRPr="00FA56CE">
              <w:rPr>
                <w:noProof/>
              </w:rPr>
              <w:tab/>
            </w:r>
          </w:p>
        </w:tc>
        <w:tc>
          <w:tcPr>
            <w:tcW w:w="4921" w:type="dxa"/>
          </w:tcPr>
          <w:p w:rsidR="00573B57" w:rsidRPr="00FA56CE" w:rsidRDefault="00573B57" w:rsidP="00FA56CE">
            <w:pPr>
              <w:pStyle w:val="ENoteTableText"/>
            </w:pPr>
            <w:r w:rsidRPr="00FA56CE">
              <w:t>ad. No.</w:t>
            </w:r>
            <w:r>
              <w:t> </w:t>
            </w:r>
            <w:r w:rsidRPr="00FA56CE">
              <w:t>126, 2006</w:t>
            </w:r>
          </w:p>
        </w:tc>
      </w:tr>
      <w:tr w:rsidR="00573B57" w:rsidRPr="00FA56CE" w:rsidTr="00FA56CE">
        <w:trPr>
          <w:cantSplit/>
        </w:trPr>
        <w:tc>
          <w:tcPr>
            <w:tcW w:w="2378" w:type="dxa"/>
          </w:tcPr>
          <w:p w:rsidR="00573B57" w:rsidRPr="00FA56CE" w:rsidRDefault="00573B57" w:rsidP="00FA56CE">
            <w:pPr>
              <w:pStyle w:val="ENoteTableText"/>
              <w:rPr>
                <w:noProof/>
              </w:rPr>
            </w:pPr>
            <w:r w:rsidRPr="00FA56CE">
              <w:rPr>
                <w:b/>
                <w:noProof/>
              </w:rPr>
              <w:t>Part</w:t>
            </w:r>
            <w:r>
              <w:rPr>
                <w:b/>
                <w:noProof/>
              </w:rPr>
              <w:t> </w:t>
            </w:r>
            <w:r w:rsidRPr="00FA56CE">
              <w:rPr>
                <w:b/>
                <w:noProof/>
              </w:rPr>
              <w:t>2D.7</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Part</w:t>
            </w:r>
            <w:r>
              <w:rPr>
                <w:noProof/>
              </w:rPr>
              <w:t> </w:t>
            </w:r>
            <w:r w:rsidRPr="00FA56CE">
              <w:rPr>
                <w:noProof/>
              </w:rPr>
              <w:t>2D.7</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206J</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rPr>
                <w:noProof/>
              </w:rPr>
            </w:pPr>
            <w:r w:rsidRPr="00FA56CE">
              <w:rPr>
                <w:b/>
                <w:noProof/>
              </w:rPr>
              <w:t>Part</w:t>
            </w:r>
            <w:r>
              <w:rPr>
                <w:b/>
                <w:noProof/>
              </w:rPr>
              <w:t> </w:t>
            </w:r>
            <w:r w:rsidRPr="00FA56CE">
              <w:rPr>
                <w:b/>
                <w:noProof/>
              </w:rPr>
              <w:t>2D.8</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Part</w:t>
            </w:r>
            <w:r>
              <w:rPr>
                <w:noProof/>
              </w:rPr>
              <w:t> </w:t>
            </w:r>
            <w:r w:rsidRPr="00FA56CE">
              <w:rPr>
                <w:noProof/>
              </w:rPr>
              <w:t>2D.8</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206K</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206L</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206M</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pPr>
            <w:r w:rsidRPr="00FA56CE">
              <w:rPr>
                <w:b/>
              </w:rPr>
              <w:t>Chapter</w:t>
            </w:r>
            <w:r>
              <w:rPr>
                <w:b/>
              </w:rPr>
              <w:t> </w:t>
            </w:r>
            <w:r w:rsidRPr="00FA56CE">
              <w:rPr>
                <w:b/>
              </w:rPr>
              <w:t>2E</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noProof/>
              </w:rPr>
              <w:t>Part</w:t>
            </w:r>
            <w:r>
              <w:rPr>
                <w:b/>
                <w:noProof/>
              </w:rPr>
              <w:t> </w:t>
            </w:r>
            <w:r w:rsidRPr="00FA56CE">
              <w:rPr>
                <w:b/>
                <w:noProof/>
              </w:rPr>
              <w:t>2E.1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t>s. 208</w:t>
            </w:r>
            <w:r w:rsidRPr="00FA56CE">
              <w:tab/>
            </w:r>
          </w:p>
        </w:tc>
        <w:tc>
          <w:tcPr>
            <w:tcW w:w="4921" w:type="dxa"/>
          </w:tcPr>
          <w:p w:rsidR="00573B57" w:rsidRPr="00FA56CE" w:rsidRDefault="00573B57" w:rsidP="00FA56CE">
            <w:pPr>
              <w:pStyle w:val="ENoteTableText"/>
            </w:pPr>
            <w:r w:rsidRPr="00FA56CE">
              <w:t>am. No.</w:t>
            </w:r>
            <w:r>
              <w:t> </w:t>
            </w:r>
            <w:r w:rsidRPr="00FA56CE">
              <w:t>180, 2012</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211</w:t>
            </w:r>
            <w:r w:rsidRPr="00FA56CE">
              <w:rPr>
                <w:noProof/>
              </w:rPr>
              <w:tab/>
            </w:r>
          </w:p>
        </w:tc>
        <w:tc>
          <w:tcPr>
            <w:tcW w:w="4921" w:type="dxa"/>
          </w:tcPr>
          <w:p w:rsidR="00573B57" w:rsidRPr="00FA56CE" w:rsidRDefault="00573B57" w:rsidP="00FA56CE">
            <w:pPr>
              <w:pStyle w:val="ENoteTableText"/>
            </w:pPr>
            <w:r w:rsidRPr="00FA56CE">
              <w:t>am No 61, 2013 (md)</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213</w:t>
            </w:r>
            <w:r w:rsidRPr="00FA56CE">
              <w:rPr>
                <w:noProof/>
              </w:rPr>
              <w:tab/>
            </w:r>
          </w:p>
        </w:tc>
        <w:tc>
          <w:tcPr>
            <w:tcW w:w="4921" w:type="dxa"/>
          </w:tcPr>
          <w:p w:rsidR="00573B57" w:rsidRPr="00FA56CE" w:rsidRDefault="00573B57" w:rsidP="00FA56CE">
            <w:pPr>
              <w:pStyle w:val="ENoteTableText"/>
            </w:pPr>
            <w:r w:rsidRPr="00FA56CE">
              <w:t>rs. No.</w:t>
            </w:r>
            <w:r>
              <w:t> </w:t>
            </w:r>
            <w:r w:rsidRPr="00FA56CE">
              <w:t>101, 2007</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3</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219</w:t>
            </w:r>
            <w:r w:rsidRPr="00FA56CE">
              <w:rPr>
                <w:noProof/>
              </w:rPr>
              <w:tab/>
            </w:r>
          </w:p>
        </w:tc>
        <w:tc>
          <w:tcPr>
            <w:tcW w:w="4921" w:type="dxa"/>
          </w:tcPr>
          <w:p w:rsidR="00573B57" w:rsidRPr="00FA56CE" w:rsidRDefault="00573B57" w:rsidP="00FA56CE">
            <w:pPr>
              <w:pStyle w:val="ENoteTableText"/>
            </w:pPr>
            <w:r w:rsidRPr="00FA56CE">
              <w:t>am. No.</w:t>
            </w:r>
            <w:r>
              <w:t> </w:t>
            </w:r>
            <w:r w:rsidRPr="00FA56CE">
              <w:t>116, 2003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220</w:t>
            </w:r>
            <w:r w:rsidRPr="00FA56CE">
              <w:rPr>
                <w:noProof/>
              </w:rPr>
              <w:tab/>
            </w:r>
          </w:p>
        </w:tc>
        <w:tc>
          <w:tcPr>
            <w:tcW w:w="4921" w:type="dxa"/>
          </w:tcPr>
          <w:p w:rsidR="00573B57" w:rsidRPr="00FA56CE" w:rsidRDefault="00573B57" w:rsidP="00FA56CE">
            <w:pPr>
              <w:pStyle w:val="ENoteTableText"/>
            </w:pPr>
            <w:r w:rsidRPr="00FA56CE">
              <w:t>am.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225</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rPr>
                <w:noProof/>
              </w:rPr>
            </w:pPr>
            <w:r w:rsidRPr="00FA56CE">
              <w:rPr>
                <w:b/>
                <w:noProof/>
              </w:rPr>
              <w:t>Part</w:t>
            </w:r>
            <w:r>
              <w:rPr>
                <w:b/>
                <w:noProof/>
              </w:rPr>
              <w:t> </w:t>
            </w:r>
            <w:r w:rsidRPr="00FA56CE">
              <w:rPr>
                <w:b/>
                <w:noProof/>
              </w:rPr>
              <w:t>2E.2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228</w:t>
            </w:r>
            <w:r w:rsidRPr="00FA56CE">
              <w:rPr>
                <w:noProof/>
              </w:rPr>
              <w:tab/>
            </w:r>
          </w:p>
        </w:tc>
        <w:tc>
          <w:tcPr>
            <w:tcW w:w="4921" w:type="dxa"/>
          </w:tcPr>
          <w:p w:rsidR="00573B57" w:rsidRPr="00FA56CE" w:rsidRDefault="00573B57" w:rsidP="00FA56CE">
            <w:pPr>
              <w:pStyle w:val="ENoteTableText"/>
            </w:pPr>
            <w:r w:rsidRPr="00FA56CE">
              <w:t>am. No.</w:t>
            </w:r>
            <w:r>
              <w:t> </w:t>
            </w:r>
            <w:r w:rsidRPr="00FA56CE">
              <w:t>144, 2008</w:t>
            </w:r>
          </w:p>
        </w:tc>
      </w:tr>
      <w:tr w:rsidR="00573B57" w:rsidRPr="00FA56CE" w:rsidTr="00FA56CE">
        <w:trPr>
          <w:cantSplit/>
        </w:trPr>
        <w:tc>
          <w:tcPr>
            <w:tcW w:w="2378" w:type="dxa"/>
          </w:tcPr>
          <w:p w:rsidR="00573B57" w:rsidRPr="00FA56CE" w:rsidRDefault="00573B57" w:rsidP="00FA56CE">
            <w:pPr>
              <w:pStyle w:val="ENoteTableText"/>
            </w:pPr>
            <w:r w:rsidRPr="00FA56CE">
              <w:rPr>
                <w:b/>
              </w:rPr>
              <w:t>Chapter</w:t>
            </w:r>
            <w:r>
              <w:rPr>
                <w:b/>
              </w:rPr>
              <w:t> </w:t>
            </w:r>
            <w:r w:rsidRPr="00FA56CE">
              <w:rPr>
                <w:b/>
              </w:rPr>
              <w:t>2F</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2F.1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235</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2F.2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246B</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246D</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246F</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246G</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2F.3</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247C</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2F.4</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Part</w:t>
            </w:r>
            <w:r>
              <w:t> </w:t>
            </w:r>
            <w:r w:rsidRPr="00FA56CE">
              <w:t>2F.4</w:t>
            </w:r>
            <w:r w:rsidRPr="00FA56CE">
              <w:tab/>
            </w:r>
          </w:p>
        </w:tc>
        <w:tc>
          <w:tcPr>
            <w:tcW w:w="4921" w:type="dxa"/>
          </w:tcPr>
          <w:p w:rsidR="00573B57" w:rsidRPr="00FA56CE" w:rsidRDefault="00573B57" w:rsidP="00FA56CE">
            <w:pPr>
              <w:pStyle w:val="ENoteTableText"/>
            </w:pPr>
            <w:r w:rsidRPr="00FA56CE">
              <w:t>ad. No.</w:t>
            </w:r>
            <w:r>
              <w:t> </w:t>
            </w:r>
            <w:r w:rsidRPr="00FA56CE">
              <w:t>150, 2010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247E</w:t>
            </w:r>
            <w:r w:rsidRPr="00FA56CE">
              <w:rPr>
                <w:noProof/>
              </w:rPr>
              <w:tab/>
            </w:r>
          </w:p>
        </w:tc>
        <w:tc>
          <w:tcPr>
            <w:tcW w:w="4921" w:type="dxa"/>
          </w:tcPr>
          <w:p w:rsidR="00573B57" w:rsidRPr="00FA56CE" w:rsidRDefault="00573B57" w:rsidP="00FA56CE">
            <w:pPr>
              <w:pStyle w:val="ENoteTableText"/>
            </w:pPr>
            <w:r w:rsidRPr="00FA56CE">
              <w:t>ad. No.</w:t>
            </w:r>
            <w:r>
              <w:t> </w:t>
            </w:r>
            <w:r w:rsidRPr="00FA56CE">
              <w:t>150, 2010</w:t>
            </w:r>
          </w:p>
        </w:tc>
      </w:tr>
      <w:tr w:rsidR="00573B57" w:rsidRPr="00FA56CE" w:rsidTr="00FA56CE">
        <w:trPr>
          <w:cantSplit/>
        </w:trPr>
        <w:tc>
          <w:tcPr>
            <w:tcW w:w="2378" w:type="dxa"/>
          </w:tcPr>
          <w:p w:rsidR="00573B57" w:rsidRPr="00FA56CE" w:rsidRDefault="00573B57" w:rsidP="00FA56CE">
            <w:pPr>
              <w:pStyle w:val="ENoteTableText"/>
            </w:pPr>
            <w:r w:rsidRPr="00FA56CE">
              <w:rPr>
                <w:b/>
              </w:rPr>
              <w:t>Chapter</w:t>
            </w:r>
            <w:r>
              <w:rPr>
                <w:b/>
              </w:rPr>
              <w:t> </w:t>
            </w:r>
            <w:r w:rsidRPr="00FA56CE">
              <w:rPr>
                <w:b/>
              </w:rPr>
              <w:t>2G</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2G.2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249CA</w:t>
            </w:r>
            <w:r w:rsidRPr="00FA56CE">
              <w:rPr>
                <w:noProof/>
              </w:rPr>
              <w:tab/>
            </w:r>
          </w:p>
        </w:tc>
        <w:tc>
          <w:tcPr>
            <w:tcW w:w="4921" w:type="dxa"/>
          </w:tcPr>
          <w:p w:rsidR="00573B57" w:rsidRPr="00FA56CE" w:rsidRDefault="00573B57" w:rsidP="00FA56CE">
            <w:pPr>
              <w:pStyle w:val="ENoteTableText"/>
            </w:pPr>
            <w:r w:rsidRPr="00FA56CE">
              <w:t>am No 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249D</w:t>
            </w:r>
            <w:r w:rsidRPr="00FA56CE">
              <w:rPr>
                <w:noProof/>
              </w:rPr>
              <w:tab/>
            </w:r>
          </w:p>
        </w:tc>
        <w:tc>
          <w:tcPr>
            <w:tcW w:w="4921" w:type="dxa"/>
          </w:tcPr>
          <w:p w:rsidR="00573B57" w:rsidRPr="00FA56CE" w:rsidRDefault="00573B57" w:rsidP="00FA56CE">
            <w:pPr>
              <w:pStyle w:val="ENoteTableText"/>
            </w:pPr>
            <w:r w:rsidRPr="00FA56CE">
              <w:t>am No 19, 2015</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249E</w:t>
            </w:r>
            <w:r w:rsidRPr="00FA56CE">
              <w:rPr>
                <w:noProof/>
              </w:rPr>
              <w:tab/>
            </w:r>
          </w:p>
        </w:tc>
        <w:tc>
          <w:tcPr>
            <w:tcW w:w="4921" w:type="dxa"/>
          </w:tcPr>
          <w:p w:rsidR="00573B57" w:rsidRPr="00FA56CE" w:rsidRDefault="00573B57" w:rsidP="00FA56CE">
            <w:pPr>
              <w:pStyle w:val="ENoteTableText"/>
            </w:pPr>
            <w:r w:rsidRPr="00FA56CE">
              <w:t>am No 117, 2001</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3</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249HA</w:t>
            </w:r>
            <w:r w:rsidRPr="00FA56CE">
              <w:rPr>
                <w:noProof/>
              </w:rPr>
              <w:tab/>
            </w:r>
          </w:p>
        </w:tc>
        <w:tc>
          <w:tcPr>
            <w:tcW w:w="4921" w:type="dxa"/>
          </w:tcPr>
          <w:p w:rsidR="00573B57" w:rsidRPr="00FA56CE" w:rsidRDefault="00573B57" w:rsidP="00FA56CE">
            <w:pPr>
              <w:pStyle w:val="ENoteTableText"/>
            </w:pPr>
            <w:r w:rsidRPr="00FA56CE">
              <w:t>am.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249J</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249K</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249L</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249LA</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r w:rsidRPr="00FA56CE">
              <w:rPr>
                <w:b/>
                <w:noProof/>
              </w:rPr>
              <w:t>Division</w:t>
            </w:r>
            <w:r>
              <w:rPr>
                <w:b/>
                <w:noProof/>
              </w:rPr>
              <w:t> </w:t>
            </w:r>
            <w:r w:rsidRPr="00FA56CE">
              <w:rPr>
                <w:b/>
                <w:noProof/>
              </w:rPr>
              <w:t>5</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249V</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6</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249X</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249Z</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250A</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103, 2004;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250B</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250BA</w:t>
            </w:r>
            <w:r w:rsidRPr="00FA56CE">
              <w:rPr>
                <w:noProof/>
              </w:rPr>
              <w:tab/>
            </w:r>
          </w:p>
        </w:tc>
        <w:tc>
          <w:tcPr>
            <w:tcW w:w="4921" w:type="dxa"/>
          </w:tcPr>
          <w:p w:rsidR="00573B57" w:rsidRPr="00FA56CE" w:rsidRDefault="00573B57" w:rsidP="00FA56CE">
            <w:pPr>
              <w:pStyle w:val="ENoteTableText"/>
            </w:pPr>
            <w:r w:rsidRPr="00FA56CE">
              <w:t>am. No.</w:t>
            </w:r>
            <w:r>
              <w:t> </w:t>
            </w:r>
            <w:r w:rsidRPr="00FA56CE">
              <w:t>122, 2001;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250BB</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250BC</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250BD</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250D</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7</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250H</w:t>
            </w:r>
            <w:r w:rsidRPr="00FA56CE">
              <w:rPr>
                <w:noProof/>
              </w:rPr>
              <w:tab/>
            </w:r>
          </w:p>
        </w:tc>
        <w:tc>
          <w:tcPr>
            <w:tcW w:w="4921" w:type="dxa"/>
          </w:tcPr>
          <w:p w:rsidR="00573B57" w:rsidRPr="00FA56CE" w:rsidRDefault="00573B57" w:rsidP="00FA56CE">
            <w:pPr>
              <w:pStyle w:val="ENoteTableText"/>
            </w:pPr>
            <w:r w:rsidRPr="00FA56CE">
              <w:t>am.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8</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250N</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250P</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250PAA</w:t>
            </w:r>
            <w:r w:rsidRPr="00FA56CE">
              <w:rPr>
                <w:noProof/>
              </w:rPr>
              <w:tab/>
            </w:r>
          </w:p>
        </w:tc>
        <w:tc>
          <w:tcPr>
            <w:tcW w:w="4921" w:type="dxa"/>
          </w:tcPr>
          <w:p w:rsidR="00573B57" w:rsidRPr="00FA56CE" w:rsidRDefault="00573B57" w:rsidP="00FA56CE">
            <w:pPr>
              <w:pStyle w:val="ENoteTableText"/>
            </w:pPr>
            <w:r w:rsidRPr="00FA56CE">
              <w:t>ad.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250PAB</w:t>
            </w:r>
            <w:r w:rsidRPr="00FA56CE">
              <w:rPr>
                <w:noProof/>
              </w:rPr>
              <w:tab/>
            </w:r>
          </w:p>
        </w:tc>
        <w:tc>
          <w:tcPr>
            <w:tcW w:w="4921" w:type="dxa"/>
          </w:tcPr>
          <w:p w:rsidR="00573B57" w:rsidRPr="00FA56CE" w:rsidRDefault="00573B57" w:rsidP="00FA56CE">
            <w:pPr>
              <w:pStyle w:val="ENoteTableText"/>
            </w:pPr>
            <w:r w:rsidRPr="00FA56CE">
              <w:t>ad.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250PA</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250R</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 No.</w:t>
            </w:r>
            <w:r>
              <w:t> </w:t>
            </w:r>
            <w:r w:rsidRPr="00FA56CE">
              <w:t>42, 2011; No.</w:t>
            </w:r>
            <w:r>
              <w:t> </w:t>
            </w:r>
            <w:r w:rsidRPr="00FA56CE">
              <w:t>73, 2012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250RA</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250S</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250SA</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250T</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r w:rsidRPr="00FA56CE">
              <w:rPr>
                <w:b/>
                <w:noProof/>
              </w:rPr>
              <w:t>Division</w:t>
            </w:r>
            <w:r>
              <w:rPr>
                <w:b/>
                <w:noProof/>
              </w:rPr>
              <w:t> </w:t>
            </w:r>
            <w:r w:rsidRPr="00FA56CE">
              <w:rPr>
                <w:b/>
                <w:noProof/>
              </w:rPr>
              <w:t>9</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Division</w:t>
            </w:r>
            <w:r>
              <w:rPr>
                <w:noProof/>
              </w:rPr>
              <w:t> </w:t>
            </w:r>
            <w:r w:rsidRPr="00FA56CE">
              <w:rPr>
                <w:noProof/>
              </w:rPr>
              <w:t>9</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250U</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250V</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250W</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250X</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250Y</w:t>
            </w:r>
            <w:r w:rsidRPr="00FA56CE">
              <w:rPr>
                <w:noProof/>
              </w:rPr>
              <w:tab/>
            </w:r>
          </w:p>
        </w:tc>
        <w:tc>
          <w:tcPr>
            <w:tcW w:w="4921" w:type="dxa"/>
          </w:tcPr>
          <w:p w:rsidR="00573B57" w:rsidRPr="00FA56CE" w:rsidRDefault="00573B57" w:rsidP="00FA56CE">
            <w:pPr>
              <w:pStyle w:val="ENoteTableText"/>
            </w:pPr>
            <w:r w:rsidRPr="00FA56CE">
              <w:t>ad. No.</w:t>
            </w:r>
            <w:r>
              <w:t> </w:t>
            </w:r>
            <w:r w:rsidRPr="00FA56CE">
              <w:t>42, 2011</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2G.3</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251A</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251AA</w:t>
            </w:r>
            <w:r w:rsidRPr="00FA56CE">
              <w:rPr>
                <w:noProof/>
              </w:rPr>
              <w:tab/>
            </w:r>
          </w:p>
        </w:tc>
        <w:tc>
          <w:tcPr>
            <w:tcW w:w="4921" w:type="dxa"/>
          </w:tcPr>
          <w:p w:rsidR="00573B57" w:rsidRPr="00FA56CE" w:rsidRDefault="00573B57" w:rsidP="00FA56CE">
            <w:pPr>
              <w:pStyle w:val="ENoteTableText"/>
            </w:pPr>
            <w:r w:rsidRPr="00FA56CE">
              <w:t>am.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251B</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2G.4</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252C</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252H</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5</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252X</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252Y</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252Z</w:t>
            </w:r>
            <w:r w:rsidRPr="00FA56CE">
              <w:rPr>
                <w:noProof/>
              </w:rPr>
              <w:tab/>
            </w:r>
          </w:p>
        </w:tc>
        <w:tc>
          <w:tcPr>
            <w:tcW w:w="4921" w:type="dxa"/>
          </w:tcPr>
          <w:p w:rsidR="00573B57" w:rsidRPr="00FA56CE" w:rsidRDefault="00573B57" w:rsidP="00FA56CE">
            <w:pPr>
              <w:pStyle w:val="ENoteTableText"/>
            </w:pPr>
            <w:r w:rsidRPr="00FA56CE">
              <w:t>am. No.</w:t>
            </w:r>
            <w:r>
              <w:t> </w:t>
            </w:r>
            <w:r w:rsidRPr="00FA56CE">
              <w:t>116, 2003</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6</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253F</w:t>
            </w:r>
            <w:r w:rsidRPr="00FA56CE">
              <w:rPr>
                <w:noProof/>
              </w:rPr>
              <w:tab/>
            </w:r>
          </w:p>
        </w:tc>
        <w:tc>
          <w:tcPr>
            <w:tcW w:w="4921" w:type="dxa"/>
          </w:tcPr>
          <w:p w:rsidR="00573B57" w:rsidRPr="00FA56CE" w:rsidRDefault="00573B57" w:rsidP="00FA56CE">
            <w:pPr>
              <w:pStyle w:val="ENoteTableText"/>
            </w:pPr>
            <w:r w:rsidRPr="00FA56CE">
              <w:t>am.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7</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253M</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253N</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pPr>
            <w:r w:rsidRPr="00FA56CE">
              <w:rPr>
                <w:b/>
              </w:rPr>
              <w:t>Chapter</w:t>
            </w:r>
            <w:r>
              <w:rPr>
                <w:b/>
              </w:rPr>
              <w:t> </w:t>
            </w:r>
            <w:r w:rsidRPr="00FA56CE">
              <w:rPr>
                <w:b/>
              </w:rPr>
              <w:t>2H</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2H.1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254G</w:t>
            </w:r>
            <w:r w:rsidRPr="00FA56CE">
              <w:rPr>
                <w:noProof/>
              </w:rPr>
              <w:tab/>
            </w:r>
          </w:p>
        </w:tc>
        <w:tc>
          <w:tcPr>
            <w:tcW w:w="4921" w:type="dxa"/>
          </w:tcPr>
          <w:p w:rsidR="00573B57" w:rsidRPr="00FA56CE" w:rsidRDefault="00573B57" w:rsidP="00FA56CE">
            <w:pPr>
              <w:pStyle w:val="ENoteTableText"/>
            </w:pPr>
            <w:r w:rsidRPr="00FA56CE">
              <w:t>am. No.</w:t>
            </w:r>
            <w:r>
              <w:t> </w:t>
            </w:r>
            <w:r w:rsidRPr="00FA56CE">
              <w:t>116, 2003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254H</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rPr>
                <w:noProof/>
              </w:rPr>
            </w:pPr>
            <w:r w:rsidRPr="00FA56CE">
              <w:rPr>
                <w:b/>
              </w:rPr>
              <w:t>Part</w:t>
            </w:r>
            <w:r>
              <w:rPr>
                <w:b/>
              </w:rPr>
              <w:t> </w:t>
            </w:r>
            <w:r w:rsidRPr="00FA56CE">
              <w:rPr>
                <w:b/>
              </w:rPr>
              <w:t>2H.2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 xml:space="preserve">s. 254J </w:t>
            </w:r>
            <w:r w:rsidRPr="00FA56CE">
              <w:rPr>
                <w:noProof/>
              </w:rPr>
              <w:tab/>
            </w:r>
          </w:p>
        </w:tc>
        <w:tc>
          <w:tcPr>
            <w:tcW w:w="4921" w:type="dxa"/>
          </w:tcPr>
          <w:p w:rsidR="00573B57" w:rsidRPr="00FA56CE" w:rsidRDefault="00573B57" w:rsidP="00FA56CE">
            <w:pPr>
              <w:pStyle w:val="ENoteTableText"/>
            </w:pPr>
            <w:r w:rsidRPr="00FA56CE">
              <w:t>am. No.</w:t>
            </w:r>
            <w:r>
              <w:t> </w:t>
            </w:r>
            <w:r w:rsidRPr="00FA56CE">
              <w:t>180, 2012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254K</w:t>
            </w:r>
            <w:r w:rsidRPr="00FA56CE">
              <w:rPr>
                <w:noProof/>
              </w:rPr>
              <w:tab/>
            </w:r>
          </w:p>
        </w:tc>
        <w:tc>
          <w:tcPr>
            <w:tcW w:w="4921" w:type="dxa"/>
          </w:tcPr>
          <w:p w:rsidR="00573B57" w:rsidRPr="00FA56CE" w:rsidRDefault="00573B57" w:rsidP="00FA56CE">
            <w:pPr>
              <w:pStyle w:val="ENoteTableText"/>
            </w:pPr>
            <w:r w:rsidRPr="00FA56CE">
              <w:t>am. No.</w:t>
            </w:r>
            <w:r>
              <w:t> </w:t>
            </w:r>
            <w:r w:rsidRPr="00FA56CE">
              <w:t>180, 2012</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2H.3</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254N</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r w:rsidR="00BC56B1">
              <w:t xml:space="preserve">; </w:t>
            </w:r>
            <w:r w:rsidR="00BC56B1">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254Q</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180, 2012</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2H.5</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254SA</w:t>
            </w:r>
            <w:r w:rsidRPr="00FA56CE">
              <w:rPr>
                <w:noProof/>
              </w:rPr>
              <w:tab/>
            </w:r>
          </w:p>
        </w:tc>
        <w:tc>
          <w:tcPr>
            <w:tcW w:w="4921" w:type="dxa"/>
          </w:tcPr>
          <w:p w:rsidR="00573B57" w:rsidRPr="00FA56CE" w:rsidRDefault="00573B57" w:rsidP="00FA56CE">
            <w:pPr>
              <w:pStyle w:val="ENoteTableText"/>
            </w:pPr>
            <w:r w:rsidRPr="00FA56CE">
              <w:t>ad.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254T</w:t>
            </w:r>
            <w:r w:rsidRPr="00FA56CE">
              <w:rPr>
                <w:noProof/>
              </w:rPr>
              <w:tab/>
            </w:r>
          </w:p>
        </w:tc>
        <w:tc>
          <w:tcPr>
            <w:tcW w:w="4921" w:type="dxa"/>
          </w:tcPr>
          <w:p w:rsidR="00573B57" w:rsidRPr="00FA56CE" w:rsidRDefault="00573B57" w:rsidP="00FA56CE">
            <w:pPr>
              <w:pStyle w:val="ENoteTableText"/>
            </w:pPr>
            <w:r w:rsidRPr="00FA56CE">
              <w:t>rs.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2H.6</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254X</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254Y</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pPr>
            <w:r w:rsidRPr="00FA56CE">
              <w:rPr>
                <w:b/>
              </w:rPr>
              <w:t>Chapter</w:t>
            </w:r>
            <w:r>
              <w:rPr>
                <w:b/>
              </w:rPr>
              <w:t> </w:t>
            </w:r>
            <w:r w:rsidRPr="00FA56CE">
              <w:rPr>
                <w:b/>
              </w:rPr>
              <w:t>2J</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2J.1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256B</w:t>
            </w:r>
            <w:r w:rsidRPr="00FA56CE">
              <w:tab/>
            </w:r>
          </w:p>
        </w:tc>
        <w:tc>
          <w:tcPr>
            <w:tcW w:w="4921" w:type="dxa"/>
          </w:tcPr>
          <w:p w:rsidR="00573B57" w:rsidRPr="00FA56CE" w:rsidRDefault="00573B57" w:rsidP="00FA56CE">
            <w:pPr>
              <w:pStyle w:val="ENoteTableText"/>
            </w:pPr>
            <w:r w:rsidRPr="00FA56CE">
              <w:t>am. No.</w:t>
            </w:r>
            <w:r>
              <w:t> </w:t>
            </w:r>
            <w:r w:rsidRPr="00FA56CE">
              <w:t>132, 2007; No.</w:t>
            </w:r>
            <w:r>
              <w:t> </w:t>
            </w:r>
            <w:r w:rsidRPr="00FA56CE">
              <w:t>180, 2012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 xml:space="preserve">s. 256C </w:t>
            </w:r>
            <w:r w:rsidRPr="00FA56CE">
              <w:rPr>
                <w:noProof/>
              </w:rPr>
              <w:tab/>
            </w:r>
          </w:p>
        </w:tc>
        <w:tc>
          <w:tcPr>
            <w:tcW w:w="4921" w:type="dxa"/>
          </w:tcPr>
          <w:p w:rsidR="00573B57" w:rsidRPr="00FA56CE" w:rsidRDefault="00573B57" w:rsidP="00FA56CE">
            <w:pPr>
              <w:pStyle w:val="ENoteTableText"/>
            </w:pPr>
            <w:r w:rsidRPr="00FA56CE">
              <w:t>am.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256D</w:t>
            </w:r>
            <w:r w:rsidRPr="00FA56CE">
              <w:rPr>
                <w:noProof/>
              </w:rPr>
              <w:tab/>
            </w:r>
          </w:p>
        </w:tc>
        <w:tc>
          <w:tcPr>
            <w:tcW w:w="4921" w:type="dxa"/>
          </w:tcPr>
          <w:p w:rsidR="00573B57" w:rsidRPr="00FA56CE" w:rsidRDefault="00573B57" w:rsidP="00FA56CE">
            <w:pPr>
              <w:pStyle w:val="ENoteTableText"/>
            </w:pPr>
            <w:r w:rsidRPr="00FA56CE">
              <w:t>am. No.</w:t>
            </w:r>
            <w:r>
              <w:t> </w:t>
            </w:r>
            <w:r w:rsidRPr="00FA56CE">
              <w:t>180, 2012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256E</w:t>
            </w:r>
            <w:r w:rsidRPr="00FA56CE">
              <w:rPr>
                <w:noProof/>
              </w:rPr>
              <w:tab/>
            </w:r>
          </w:p>
        </w:tc>
        <w:tc>
          <w:tcPr>
            <w:tcW w:w="4921" w:type="dxa"/>
          </w:tcPr>
          <w:p w:rsidR="00573B57" w:rsidRPr="00FA56CE" w:rsidRDefault="00573B57" w:rsidP="00FA56CE">
            <w:pPr>
              <w:pStyle w:val="ENoteTableText"/>
            </w:pPr>
            <w:r w:rsidRPr="00FA56CE">
              <w:rPr>
                <w:noProof/>
              </w:rPr>
              <w:t>am. No.</w:t>
            </w:r>
            <w:r>
              <w:rPr>
                <w:noProof/>
              </w:rPr>
              <w:t> </w:t>
            </w:r>
            <w:r w:rsidRPr="00FA56CE">
              <w:rPr>
                <w:noProof/>
              </w:rPr>
              <w:t>122, 2001</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257B</w:t>
            </w:r>
            <w:r w:rsidRPr="00FA56CE">
              <w:rPr>
                <w:noProof/>
              </w:rPr>
              <w:tab/>
            </w:r>
          </w:p>
        </w:tc>
        <w:tc>
          <w:tcPr>
            <w:tcW w:w="4921" w:type="dxa"/>
          </w:tcPr>
          <w:p w:rsidR="00573B57" w:rsidRPr="00FA56CE" w:rsidRDefault="00573B57" w:rsidP="00FA56CE">
            <w:pPr>
              <w:pStyle w:val="ENoteTableText"/>
            </w:pPr>
            <w:r w:rsidRPr="00FA56CE">
              <w:t>am. No.</w:t>
            </w:r>
            <w:r>
              <w:t> </w:t>
            </w:r>
            <w:r w:rsidRPr="00FA56CE">
              <w:t>122, 2001; No.</w:t>
            </w:r>
            <w:r>
              <w:t> </w:t>
            </w:r>
            <w:r w:rsidRPr="00FA56CE">
              <w:t>5, 2011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257H</w:t>
            </w:r>
            <w:r w:rsidRPr="00FA56CE">
              <w:rPr>
                <w:noProof/>
              </w:rPr>
              <w:tab/>
            </w:r>
          </w:p>
        </w:tc>
        <w:tc>
          <w:tcPr>
            <w:tcW w:w="4921" w:type="dxa"/>
          </w:tcPr>
          <w:p w:rsidR="00573B57" w:rsidRPr="00FA56CE" w:rsidRDefault="00573B57" w:rsidP="00FA56CE">
            <w:pPr>
              <w:pStyle w:val="ENoteTableText"/>
            </w:pPr>
            <w:r w:rsidRPr="00FA56CE">
              <w:t>am.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257J</w:t>
            </w:r>
            <w:r w:rsidRPr="00FA56CE">
              <w:rPr>
                <w:noProof/>
              </w:rPr>
              <w:tab/>
            </w:r>
          </w:p>
        </w:tc>
        <w:tc>
          <w:tcPr>
            <w:tcW w:w="4921" w:type="dxa"/>
          </w:tcPr>
          <w:p w:rsidR="00573B57" w:rsidRPr="00FA56CE" w:rsidRDefault="00573B57" w:rsidP="00FA56CE">
            <w:pPr>
              <w:pStyle w:val="ENoteTableText"/>
            </w:pPr>
            <w:r w:rsidRPr="00FA56CE">
              <w:t>am.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3</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258F</w:t>
            </w:r>
            <w:r w:rsidRPr="00FA56CE">
              <w:rPr>
                <w:noProof/>
              </w:rPr>
              <w:tab/>
            </w:r>
          </w:p>
        </w:tc>
        <w:tc>
          <w:tcPr>
            <w:tcW w:w="4921" w:type="dxa"/>
          </w:tcPr>
          <w:p w:rsidR="00573B57" w:rsidRPr="00FA56CE" w:rsidRDefault="00573B57" w:rsidP="00FA56CE">
            <w:pPr>
              <w:pStyle w:val="ENoteTableText"/>
            </w:pPr>
            <w:r w:rsidRPr="00FA56CE">
              <w:t>am.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2J.2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259A</w:t>
            </w:r>
            <w:r w:rsidRPr="00FA56CE">
              <w:tab/>
            </w:r>
          </w:p>
        </w:tc>
        <w:tc>
          <w:tcPr>
            <w:tcW w:w="4921" w:type="dxa"/>
          </w:tcPr>
          <w:p w:rsidR="00573B57" w:rsidRPr="00FA56CE" w:rsidRDefault="00573B57" w:rsidP="00FA56CE">
            <w:pPr>
              <w:pStyle w:val="ENoteTableText"/>
            </w:pPr>
            <w:r w:rsidRPr="00FA56CE">
              <w:t>am No.</w:t>
            </w:r>
            <w:r>
              <w:t> </w:t>
            </w:r>
            <w:r w:rsidRPr="00FA56CE">
              <w:t>180, 2012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259B</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180, 2012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259D</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rPr>
                <w:noProof/>
              </w:rPr>
            </w:pPr>
            <w:r w:rsidRPr="00FA56CE">
              <w:rPr>
                <w:b/>
              </w:rPr>
              <w:t>Part</w:t>
            </w:r>
            <w:r>
              <w:rPr>
                <w:b/>
              </w:rPr>
              <w:t> </w:t>
            </w:r>
            <w:r w:rsidRPr="00FA56CE">
              <w:rPr>
                <w:b/>
              </w:rPr>
              <w:t>2J.3</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260A</w:t>
            </w:r>
            <w:r w:rsidRPr="00FA56CE">
              <w:tab/>
            </w:r>
          </w:p>
        </w:tc>
        <w:tc>
          <w:tcPr>
            <w:tcW w:w="4921" w:type="dxa"/>
          </w:tcPr>
          <w:p w:rsidR="00573B57" w:rsidRPr="00FA56CE" w:rsidRDefault="00573B57" w:rsidP="00FA56CE">
            <w:pPr>
              <w:pStyle w:val="ENoteTableText"/>
            </w:pPr>
            <w:r w:rsidRPr="00FA56CE">
              <w:t>am. No.</w:t>
            </w:r>
            <w:r>
              <w:t> </w:t>
            </w:r>
            <w:r w:rsidRPr="00FA56CE">
              <w:t>180, 2012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Chapter</w:t>
            </w:r>
            <w:r>
              <w:t> </w:t>
            </w:r>
            <w:r w:rsidRPr="00FA56CE">
              <w:t>2K</w:t>
            </w:r>
            <w:r w:rsidRPr="00FA56CE">
              <w:tab/>
            </w:r>
          </w:p>
        </w:tc>
        <w:tc>
          <w:tcPr>
            <w:tcW w:w="4921" w:type="dxa"/>
          </w:tcPr>
          <w:p w:rsidR="00573B57" w:rsidRPr="00FA56CE" w:rsidRDefault="00573B57" w:rsidP="00FA56CE">
            <w:pPr>
              <w:pStyle w:val="ENoteTableText"/>
            </w:pPr>
            <w:r w:rsidRPr="00FA56CE">
              <w:t>rep.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261</w:t>
            </w:r>
            <w:r w:rsidRPr="00FA56CE">
              <w:rPr>
                <w:noProof/>
              </w:rPr>
              <w:tab/>
            </w:r>
          </w:p>
        </w:tc>
        <w:tc>
          <w:tcPr>
            <w:tcW w:w="4921" w:type="dxa"/>
          </w:tcPr>
          <w:p w:rsidR="00573B57" w:rsidRPr="00FA56CE" w:rsidRDefault="00573B57" w:rsidP="00FA56CE">
            <w:pPr>
              <w:pStyle w:val="ENoteTableText"/>
            </w:pPr>
            <w:r w:rsidRPr="00FA56CE">
              <w:t>rep.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262</w:t>
            </w:r>
            <w:r w:rsidRPr="00FA56CE">
              <w:rPr>
                <w:noProof/>
              </w:rPr>
              <w:tab/>
            </w:r>
          </w:p>
        </w:tc>
        <w:tc>
          <w:tcPr>
            <w:tcW w:w="4921" w:type="dxa"/>
          </w:tcPr>
          <w:p w:rsidR="00573B57" w:rsidRPr="00FA56CE" w:rsidRDefault="00573B57" w:rsidP="00FA56CE">
            <w:pPr>
              <w:pStyle w:val="ENoteTableText"/>
            </w:pPr>
            <w:r w:rsidRPr="00FA56CE">
              <w:t>am.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263</w:t>
            </w:r>
            <w:r w:rsidRPr="00FA56CE">
              <w:rPr>
                <w:noProof/>
              </w:rPr>
              <w:tab/>
            </w:r>
          </w:p>
        </w:tc>
        <w:tc>
          <w:tcPr>
            <w:tcW w:w="4921" w:type="dxa"/>
          </w:tcPr>
          <w:p w:rsidR="00573B57" w:rsidRPr="00FA56CE" w:rsidRDefault="00573B57" w:rsidP="00FA56CE">
            <w:pPr>
              <w:pStyle w:val="ENoteTableText"/>
            </w:pPr>
            <w:r w:rsidRPr="00FA56CE">
              <w:t>rep.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264</w:t>
            </w:r>
            <w:r w:rsidRPr="00FA56CE">
              <w:rPr>
                <w:noProof/>
              </w:rPr>
              <w:tab/>
            </w:r>
          </w:p>
        </w:tc>
        <w:tc>
          <w:tcPr>
            <w:tcW w:w="4921" w:type="dxa"/>
          </w:tcPr>
          <w:p w:rsidR="00573B57" w:rsidRPr="00FA56CE" w:rsidRDefault="00573B57" w:rsidP="00FA56CE">
            <w:pPr>
              <w:pStyle w:val="ENoteTableText"/>
            </w:pPr>
            <w:r w:rsidRPr="00FA56CE">
              <w:t>am. No.</w:t>
            </w:r>
            <w:r>
              <w:t> </w:t>
            </w:r>
            <w:r w:rsidRPr="00FA56CE">
              <w:t>101, 2007</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265</w:t>
            </w:r>
            <w:r w:rsidRPr="00FA56CE">
              <w:rPr>
                <w:noProof/>
              </w:rPr>
              <w:tab/>
            </w:r>
          </w:p>
        </w:tc>
        <w:tc>
          <w:tcPr>
            <w:tcW w:w="4921" w:type="dxa"/>
          </w:tcPr>
          <w:p w:rsidR="00573B57" w:rsidRPr="00FA56CE" w:rsidRDefault="00573B57" w:rsidP="00FA56CE">
            <w:pPr>
              <w:pStyle w:val="ENoteTableText"/>
            </w:pPr>
            <w:r w:rsidRPr="00FA56CE">
              <w:t>rep.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265A</w:t>
            </w:r>
            <w:r w:rsidRPr="00FA56CE">
              <w:rPr>
                <w:noProof/>
              </w:rPr>
              <w:tab/>
            </w:r>
          </w:p>
        </w:tc>
        <w:tc>
          <w:tcPr>
            <w:tcW w:w="4921" w:type="dxa"/>
          </w:tcPr>
          <w:p w:rsidR="00573B57" w:rsidRPr="00FA56CE" w:rsidRDefault="00573B57" w:rsidP="00FA56CE">
            <w:pPr>
              <w:pStyle w:val="ENoteTableText"/>
            </w:pPr>
            <w:r w:rsidRPr="00FA56CE">
              <w:t>rep.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ss.</w:t>
            </w:r>
            <w:r>
              <w:rPr>
                <w:noProof/>
              </w:rPr>
              <w:t> </w:t>
            </w:r>
            <w:r w:rsidRPr="00FA56CE">
              <w:rPr>
                <w:noProof/>
              </w:rPr>
              <w:t>266–271</w:t>
            </w:r>
            <w:r w:rsidRPr="00FA56CE">
              <w:rPr>
                <w:noProof/>
              </w:rPr>
              <w:tab/>
            </w:r>
          </w:p>
        </w:tc>
        <w:tc>
          <w:tcPr>
            <w:tcW w:w="4921" w:type="dxa"/>
          </w:tcPr>
          <w:p w:rsidR="00573B57" w:rsidRPr="00FA56CE" w:rsidRDefault="00573B57" w:rsidP="00FA56CE">
            <w:pPr>
              <w:pStyle w:val="ENoteTableText"/>
            </w:pPr>
            <w:r w:rsidRPr="00FA56CE">
              <w:t>rep.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272</w:t>
            </w:r>
            <w:r w:rsidRPr="00FA56CE">
              <w:rPr>
                <w:noProof/>
              </w:rPr>
              <w:tab/>
            </w:r>
          </w:p>
        </w:tc>
        <w:tc>
          <w:tcPr>
            <w:tcW w:w="4921" w:type="dxa"/>
          </w:tcPr>
          <w:p w:rsidR="00573B57" w:rsidRPr="00FA56CE" w:rsidRDefault="00573B57" w:rsidP="00FA56CE">
            <w:pPr>
              <w:pStyle w:val="ENoteTableText"/>
            </w:pPr>
            <w:r w:rsidRPr="00FA56CE">
              <w:t>am. No.</w:t>
            </w:r>
            <w:r>
              <w:t> </w:t>
            </w:r>
            <w:r w:rsidRPr="00FA56CE">
              <w:t>101, 2007</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273A</w:t>
            </w:r>
            <w:r w:rsidRPr="00FA56CE">
              <w:rPr>
                <w:noProof/>
              </w:rPr>
              <w:tab/>
            </w:r>
          </w:p>
        </w:tc>
        <w:tc>
          <w:tcPr>
            <w:tcW w:w="4921" w:type="dxa"/>
          </w:tcPr>
          <w:p w:rsidR="00573B57" w:rsidRPr="00FA56CE" w:rsidRDefault="00573B57" w:rsidP="00FA56CE">
            <w:pPr>
              <w:pStyle w:val="ENoteTableText"/>
            </w:pPr>
            <w:r w:rsidRPr="00FA56CE">
              <w:t>am. No.</w:t>
            </w:r>
            <w:r>
              <w:t> </w:t>
            </w:r>
            <w:r w:rsidRPr="00FA56CE">
              <w:t>116, 2003</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273B</w:t>
            </w:r>
            <w:r w:rsidRPr="00FA56CE">
              <w:rPr>
                <w:noProof/>
              </w:rPr>
              <w:tab/>
            </w:r>
          </w:p>
        </w:tc>
        <w:tc>
          <w:tcPr>
            <w:tcW w:w="4921" w:type="dxa"/>
          </w:tcPr>
          <w:p w:rsidR="00573B57" w:rsidRPr="00FA56CE" w:rsidRDefault="00573B57" w:rsidP="00FA56CE">
            <w:pPr>
              <w:pStyle w:val="ENoteTableText"/>
            </w:pPr>
            <w:r w:rsidRPr="00FA56CE">
              <w:t>am. No.</w:t>
            </w:r>
            <w:r>
              <w:t> </w:t>
            </w:r>
            <w:r w:rsidRPr="00FA56CE">
              <w:t>116, 2003</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273C</w:t>
            </w:r>
            <w:r w:rsidRPr="00FA56CE">
              <w:rPr>
                <w:noProof/>
              </w:rPr>
              <w:tab/>
            </w:r>
          </w:p>
        </w:tc>
        <w:tc>
          <w:tcPr>
            <w:tcW w:w="4921" w:type="dxa"/>
          </w:tcPr>
          <w:p w:rsidR="00573B57" w:rsidRPr="00FA56CE" w:rsidRDefault="00573B57" w:rsidP="00FA56CE">
            <w:pPr>
              <w:pStyle w:val="ENoteTableText"/>
            </w:pPr>
            <w:r w:rsidRPr="00FA56CE">
              <w:t>am. No.</w:t>
            </w:r>
            <w:r>
              <w:t> </w:t>
            </w:r>
            <w:r w:rsidRPr="00FA56CE">
              <w:t>116, 2003</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273D</w:t>
            </w:r>
            <w:r w:rsidRPr="00FA56CE">
              <w:rPr>
                <w:noProof/>
              </w:rPr>
              <w:tab/>
            </w:r>
          </w:p>
        </w:tc>
        <w:tc>
          <w:tcPr>
            <w:tcW w:w="4921" w:type="dxa"/>
          </w:tcPr>
          <w:p w:rsidR="00573B57" w:rsidRPr="00FA56CE" w:rsidRDefault="00573B57" w:rsidP="00FA56CE">
            <w:pPr>
              <w:pStyle w:val="ENoteTableText"/>
            </w:pPr>
            <w:r w:rsidRPr="00FA56CE">
              <w:t>rep.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274</w:t>
            </w:r>
            <w:r w:rsidRPr="00FA56CE">
              <w:rPr>
                <w:noProof/>
              </w:rPr>
              <w:tab/>
            </w:r>
          </w:p>
        </w:tc>
        <w:tc>
          <w:tcPr>
            <w:tcW w:w="4921" w:type="dxa"/>
          </w:tcPr>
          <w:p w:rsidR="00573B57" w:rsidRPr="00FA56CE" w:rsidRDefault="00573B57" w:rsidP="00FA56CE">
            <w:pPr>
              <w:pStyle w:val="ENoteTableText"/>
            </w:pPr>
            <w:r w:rsidRPr="00FA56CE">
              <w:t>am. No.</w:t>
            </w:r>
            <w:r>
              <w:t> </w:t>
            </w:r>
            <w:r w:rsidRPr="00FA56CE">
              <w:t>101, 2007</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ss.</w:t>
            </w:r>
            <w:r>
              <w:rPr>
                <w:noProof/>
              </w:rPr>
              <w:t> </w:t>
            </w:r>
            <w:r w:rsidRPr="00FA56CE">
              <w:rPr>
                <w:noProof/>
              </w:rPr>
              <w:t>277–282</w:t>
            </w:r>
            <w:r w:rsidRPr="00FA56CE">
              <w:rPr>
                <w:noProof/>
              </w:rPr>
              <w:tab/>
            </w:r>
          </w:p>
        </w:tc>
        <w:tc>
          <w:tcPr>
            <w:tcW w:w="4921" w:type="dxa"/>
          </w:tcPr>
          <w:p w:rsidR="00573B57" w:rsidRPr="00FA56CE" w:rsidRDefault="00573B57" w:rsidP="00FA56CE">
            <w:pPr>
              <w:pStyle w:val="ENoteTableText"/>
            </w:pPr>
            <w:r w:rsidRPr="00FA56CE">
              <w:t>rep.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pPr>
            <w:r w:rsidRPr="00FA56CE">
              <w:rPr>
                <w:b/>
              </w:rPr>
              <w:t>Chapter</w:t>
            </w:r>
            <w:r>
              <w:rPr>
                <w:b/>
              </w:rPr>
              <w:t> </w:t>
            </w:r>
            <w:r w:rsidRPr="00FA56CE">
              <w:rPr>
                <w:b/>
              </w:rPr>
              <w:t>2L</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2L.1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283AA</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103, 2004; No.</w:t>
            </w:r>
            <w:r>
              <w:t> </w:t>
            </w:r>
            <w:r w:rsidRPr="00FA56CE">
              <w:t>101, 2007; No 100, 2014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283AB</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283AC</w:t>
            </w:r>
            <w:r w:rsidRPr="00FA56CE">
              <w:rPr>
                <w:noProof/>
              </w:rPr>
              <w:tab/>
            </w:r>
          </w:p>
        </w:tc>
        <w:tc>
          <w:tcPr>
            <w:tcW w:w="4921" w:type="dxa"/>
          </w:tcPr>
          <w:p w:rsidR="00573B57" w:rsidRPr="00FA56CE" w:rsidRDefault="00573B57">
            <w:pPr>
              <w:pStyle w:val="ENoteTableText"/>
            </w:pPr>
            <w:r w:rsidRPr="00FA56CE">
              <w:t>am. No.</w:t>
            </w:r>
            <w:r>
              <w:t> </w:t>
            </w:r>
            <w:r w:rsidRPr="00FA56CE">
              <w:t>117, 2001; No 75</w:t>
            </w:r>
            <w:r w:rsidR="00BC56B1">
              <w:t>, 2009; No </w:t>
            </w:r>
            <w:r w:rsidRPr="00FA56CE">
              <w:t>108, 2009</w:t>
            </w:r>
            <w:r w:rsidR="00BC56B1">
              <w:t xml:space="preserve">; </w:t>
            </w:r>
            <w:r w:rsidR="00BC56B1">
              <w:rPr>
                <w:u w:val="single"/>
              </w:rPr>
              <w:t>No 11, 2016</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2L.2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283BC</w:t>
            </w:r>
            <w:r w:rsidRPr="00FA56CE">
              <w:rPr>
                <w:noProof/>
              </w:rPr>
              <w:tab/>
            </w:r>
          </w:p>
        </w:tc>
        <w:tc>
          <w:tcPr>
            <w:tcW w:w="4921" w:type="dxa"/>
          </w:tcPr>
          <w:p w:rsidR="00573B57" w:rsidRPr="00FA56CE" w:rsidRDefault="00573B57" w:rsidP="00FA56CE">
            <w:pPr>
              <w:pStyle w:val="ENoteTableText"/>
            </w:pPr>
            <w:r w:rsidRPr="00FA56CE">
              <w:t>rs. No.</w:t>
            </w:r>
            <w:r>
              <w:t> </w:t>
            </w:r>
            <w:r w:rsidRPr="00FA56CE">
              <w:t>108, 2009</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283BCA</w:t>
            </w:r>
            <w:r w:rsidRPr="00FA56CE">
              <w:rPr>
                <w:noProof/>
              </w:rPr>
              <w:tab/>
            </w:r>
          </w:p>
        </w:tc>
        <w:tc>
          <w:tcPr>
            <w:tcW w:w="4921" w:type="dxa"/>
          </w:tcPr>
          <w:p w:rsidR="00573B57" w:rsidRPr="00FA56CE" w:rsidRDefault="00573B57" w:rsidP="00FA56CE">
            <w:pPr>
              <w:pStyle w:val="ENoteTableText"/>
            </w:pPr>
            <w:r w:rsidRPr="00FA56CE">
              <w:t>ad. No.</w:t>
            </w:r>
            <w:r>
              <w:t> </w:t>
            </w:r>
            <w:r w:rsidRPr="00FA56CE">
              <w:t>108, 2009</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283BE</w:t>
            </w:r>
            <w:r w:rsidRPr="00FA56CE">
              <w:rPr>
                <w:noProof/>
              </w:rPr>
              <w:tab/>
            </w: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283BF</w:t>
            </w:r>
            <w:r w:rsidRPr="00FA56CE">
              <w:rPr>
                <w:noProof/>
              </w:rPr>
              <w:tab/>
            </w: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283BG</w:t>
            </w:r>
            <w:r w:rsidRPr="00FA56CE">
              <w:rPr>
                <w:noProof/>
              </w:rPr>
              <w:tab/>
            </w:r>
          </w:p>
        </w:tc>
        <w:tc>
          <w:tcPr>
            <w:tcW w:w="4921" w:type="dxa"/>
          </w:tcPr>
          <w:p w:rsidR="00573B57" w:rsidRPr="00FA56CE" w:rsidRDefault="00573B57" w:rsidP="00FA56CE">
            <w:pPr>
              <w:pStyle w:val="ENoteTableText"/>
            </w:pPr>
            <w:r w:rsidRPr="00FA56CE">
              <w:t>rs.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283BH</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rPr>
                <w:noProof/>
              </w:rPr>
            </w:pPr>
            <w:r w:rsidRPr="00FA56CE">
              <w:rPr>
                <w:b/>
              </w:rPr>
              <w:t>Part</w:t>
            </w:r>
            <w:r>
              <w:rPr>
                <w:b/>
              </w:rPr>
              <w:t> </w:t>
            </w:r>
            <w:r w:rsidRPr="00FA56CE">
              <w:rPr>
                <w:b/>
              </w:rPr>
              <w:t>2L.3</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283CC</w:t>
            </w:r>
            <w:r w:rsidRPr="00FA56CE">
              <w:rPr>
                <w:noProof/>
              </w:rPr>
              <w:tab/>
            </w: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283CD</w:t>
            </w:r>
            <w:r w:rsidRPr="00FA56CE">
              <w:rPr>
                <w:noProof/>
              </w:rPr>
              <w:tab/>
            </w:r>
          </w:p>
        </w:tc>
        <w:tc>
          <w:tcPr>
            <w:tcW w:w="4921" w:type="dxa"/>
          </w:tcPr>
          <w:p w:rsidR="00573B57" w:rsidRPr="00FA56CE" w:rsidRDefault="00573B57" w:rsidP="00FA56CE">
            <w:pPr>
              <w:pStyle w:val="ENoteTableText"/>
            </w:pPr>
            <w:r w:rsidRPr="00FA56CE">
              <w:t>rs.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rPr>
                <w:noProof/>
              </w:rPr>
            </w:pPr>
            <w:r w:rsidRPr="00FA56CE">
              <w:rPr>
                <w:b/>
              </w:rPr>
              <w:t>Part</w:t>
            </w:r>
            <w:r>
              <w:rPr>
                <w:b/>
              </w:rPr>
              <w:t> </w:t>
            </w:r>
            <w:r w:rsidRPr="00FA56CE">
              <w:rPr>
                <w:b/>
              </w:rPr>
              <w:t>2L.4</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283DA</w:t>
            </w:r>
            <w:r w:rsidRPr="00FA56CE">
              <w:rPr>
                <w:noProof/>
              </w:rPr>
              <w:tab/>
            </w: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pPr>
            <w:r w:rsidRPr="00FA56CE">
              <w:rPr>
                <w:b/>
              </w:rPr>
              <w:t>Chapter</w:t>
            </w:r>
            <w:r>
              <w:rPr>
                <w:b/>
              </w:rPr>
              <w:t> </w:t>
            </w:r>
            <w:r w:rsidRPr="00FA56CE">
              <w:rPr>
                <w:b/>
              </w:rPr>
              <w:t>2M</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2M.1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285</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 No.</w:t>
            </w:r>
            <w:r>
              <w:t> </w:t>
            </w:r>
            <w:r w:rsidRPr="00FA56CE">
              <w:t>101, 2007;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285A</w:t>
            </w:r>
            <w:r w:rsidRPr="00FA56CE">
              <w:rPr>
                <w:noProof/>
              </w:rPr>
              <w:tab/>
            </w:r>
          </w:p>
        </w:tc>
        <w:tc>
          <w:tcPr>
            <w:tcW w:w="4921" w:type="dxa"/>
          </w:tcPr>
          <w:p w:rsidR="00573B57" w:rsidRPr="00FA56CE" w:rsidRDefault="00573B57" w:rsidP="00FA56CE">
            <w:pPr>
              <w:pStyle w:val="ENoteTableText"/>
            </w:pPr>
            <w:r w:rsidRPr="00FA56CE">
              <w:t>ad.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2M.2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286</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287</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288</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289</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2M.3</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292</w:t>
            </w:r>
            <w:r w:rsidRPr="00FA56CE">
              <w:rPr>
                <w:noProof/>
              </w:rPr>
              <w:tab/>
            </w:r>
          </w:p>
        </w:tc>
        <w:tc>
          <w:tcPr>
            <w:tcW w:w="4921" w:type="dxa"/>
          </w:tcPr>
          <w:p w:rsidR="00573B57" w:rsidRPr="00FA56CE" w:rsidRDefault="00573B57" w:rsidP="00FA56CE">
            <w:pPr>
              <w:pStyle w:val="ENoteTableText"/>
            </w:pPr>
            <w:r w:rsidRPr="00FA56CE">
              <w:t>am.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294</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294A</w:t>
            </w:r>
            <w:r w:rsidRPr="00FA56CE">
              <w:rPr>
                <w:noProof/>
              </w:rPr>
              <w:tab/>
            </w:r>
          </w:p>
        </w:tc>
        <w:tc>
          <w:tcPr>
            <w:tcW w:w="4921" w:type="dxa"/>
          </w:tcPr>
          <w:p w:rsidR="00573B57" w:rsidRPr="00FA56CE" w:rsidRDefault="00573B57" w:rsidP="00FA56CE">
            <w:pPr>
              <w:pStyle w:val="ENoteTableText"/>
            </w:pPr>
            <w:r w:rsidRPr="00FA56CE">
              <w:t>ad.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294B</w:t>
            </w:r>
            <w:r w:rsidRPr="00FA56CE">
              <w:rPr>
                <w:noProof/>
              </w:rPr>
              <w:tab/>
            </w:r>
          </w:p>
        </w:tc>
        <w:tc>
          <w:tcPr>
            <w:tcW w:w="4921" w:type="dxa"/>
          </w:tcPr>
          <w:p w:rsidR="00573B57" w:rsidRPr="00FA56CE" w:rsidRDefault="00573B57" w:rsidP="00FA56CE">
            <w:pPr>
              <w:pStyle w:val="ENoteTableText"/>
            </w:pPr>
            <w:r w:rsidRPr="00FA56CE">
              <w:t>ad.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295</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295A</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296</w:t>
            </w:r>
            <w:r w:rsidRPr="00FA56CE">
              <w:rPr>
                <w:noProof/>
              </w:rPr>
              <w:tab/>
            </w:r>
          </w:p>
        </w:tc>
        <w:tc>
          <w:tcPr>
            <w:tcW w:w="4921" w:type="dxa"/>
          </w:tcPr>
          <w:p w:rsidR="00573B57" w:rsidRPr="00FA56CE" w:rsidRDefault="00573B57" w:rsidP="00FA56CE">
            <w:pPr>
              <w:pStyle w:val="ENoteTableText"/>
            </w:pPr>
            <w:r w:rsidRPr="00FA56CE">
              <w:t>am.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298</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299A</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am.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300</w:t>
            </w:r>
            <w:r w:rsidRPr="00FA56CE">
              <w:tab/>
            </w:r>
          </w:p>
        </w:tc>
        <w:tc>
          <w:tcPr>
            <w:tcW w:w="4921" w:type="dxa"/>
          </w:tcPr>
          <w:p w:rsidR="00573B57" w:rsidRPr="00FA56CE" w:rsidRDefault="00573B57" w:rsidP="00FA56CE">
            <w:pPr>
              <w:pStyle w:val="ENoteTableText"/>
            </w:pPr>
            <w:r w:rsidRPr="00FA56CE">
              <w:t>am. No.</w:t>
            </w:r>
            <w:r>
              <w:t> </w:t>
            </w:r>
            <w:r w:rsidRPr="00FA56CE">
              <w:t>122, 2001; No.</w:t>
            </w:r>
            <w:r>
              <w:t> </w:t>
            </w:r>
            <w:r w:rsidRPr="00FA56CE">
              <w:t>103, 2004; No.</w:t>
            </w:r>
            <w:r>
              <w:t> </w:t>
            </w:r>
            <w:r w:rsidRPr="00FA56CE">
              <w:t>72, 2012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300A</w:t>
            </w:r>
            <w:r w:rsidRPr="00FA56CE">
              <w:tab/>
            </w:r>
          </w:p>
        </w:tc>
        <w:tc>
          <w:tcPr>
            <w:tcW w:w="4921" w:type="dxa"/>
          </w:tcPr>
          <w:p w:rsidR="00573B57" w:rsidRPr="00FA56CE" w:rsidRDefault="00573B57" w:rsidP="00FA56CE">
            <w:pPr>
              <w:pStyle w:val="ENoteTableText"/>
            </w:pPr>
            <w:r w:rsidRPr="00FA56CE">
              <w:t>am No 55, 2001; No 122, 2001; No 103, 2004; No 101, 2007; No 42, 2011; No 19, 2015</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300B</w:t>
            </w:r>
            <w:r w:rsidRPr="00FA56CE">
              <w:rPr>
                <w:noProof/>
              </w:rPr>
              <w:tab/>
            </w:r>
          </w:p>
        </w:tc>
        <w:tc>
          <w:tcPr>
            <w:tcW w:w="4921" w:type="dxa"/>
          </w:tcPr>
          <w:p w:rsidR="00573B57" w:rsidRPr="00FA56CE" w:rsidRDefault="00573B57" w:rsidP="00FA56CE">
            <w:pPr>
              <w:pStyle w:val="ENoteTableText"/>
            </w:pPr>
            <w:r w:rsidRPr="00FA56CE">
              <w:t>ad.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301</w:t>
            </w:r>
            <w:r w:rsidRPr="00FA56CE">
              <w:rPr>
                <w:noProof/>
              </w:rPr>
              <w:tab/>
            </w:r>
          </w:p>
        </w:tc>
        <w:tc>
          <w:tcPr>
            <w:tcW w:w="4921" w:type="dxa"/>
          </w:tcPr>
          <w:p w:rsidR="00573B57" w:rsidRPr="00FA56CE" w:rsidRDefault="00573B57" w:rsidP="00FA56CE">
            <w:pPr>
              <w:pStyle w:val="ENoteTableText"/>
            </w:pPr>
            <w:r w:rsidRPr="00FA56CE">
              <w:t>am. No.</w:t>
            </w:r>
            <w:r>
              <w:t> </w:t>
            </w:r>
            <w:r w:rsidRPr="00FA56CE">
              <w:t>66, 2010; No 36, 2015</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303</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306</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 No.</w:t>
            </w:r>
            <w:r>
              <w:t> </w:t>
            </w:r>
            <w:r w:rsidRPr="00FA56CE">
              <w:t>5, 2011</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3</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307</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307A</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am. No.</w:t>
            </w:r>
            <w:r>
              <w:t> </w:t>
            </w:r>
            <w:r w:rsidRPr="00FA56CE">
              <w:t>66, 2010</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307B</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am. No.</w:t>
            </w:r>
            <w:r>
              <w:t> </w:t>
            </w:r>
            <w:r w:rsidRPr="00FA56CE">
              <w:t>66, 2010</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307C</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am. No.</w:t>
            </w:r>
            <w:r>
              <w:t> </w:t>
            </w:r>
            <w:r w:rsidRPr="00FA56CE">
              <w:t>101, 2007;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308</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103, 2004; No.</w:t>
            </w:r>
            <w:r>
              <w:t> </w:t>
            </w:r>
            <w:r w:rsidRPr="00FA56CE">
              <w:t>101, 2007;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309</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311</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rs.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am. No.</w:t>
            </w:r>
            <w:r>
              <w:t> </w:t>
            </w:r>
            <w:r w:rsidRPr="00FA56CE">
              <w:t>72, 2012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312</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313</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keepNext/>
            </w:pPr>
            <w:r w:rsidRPr="00FA56CE">
              <w:rPr>
                <w:b/>
              </w:rPr>
              <w:t>Division</w:t>
            </w:r>
            <w:r>
              <w:rPr>
                <w:b/>
              </w:rPr>
              <w:t> </w:t>
            </w:r>
            <w:r w:rsidRPr="00FA56CE">
              <w:rPr>
                <w:b/>
              </w:rPr>
              <w:t>4</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314</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103, 2004; No.</w:t>
            </w:r>
            <w:r>
              <w:t> </w:t>
            </w:r>
            <w:r w:rsidRPr="00FA56CE">
              <w:t>101, 2007; No.</w:t>
            </w:r>
            <w:r>
              <w:t> </w:t>
            </w:r>
            <w:r w:rsidRPr="00FA56CE">
              <w:t>66, 2010; No.</w:t>
            </w:r>
            <w:r>
              <w:t> </w:t>
            </w:r>
            <w:r w:rsidRPr="00FA56CE">
              <w:t>5, 2011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315</w:t>
            </w:r>
            <w:r w:rsidRPr="00FA56CE">
              <w:rPr>
                <w:noProof/>
              </w:rPr>
              <w:tab/>
            </w:r>
          </w:p>
        </w:tc>
        <w:tc>
          <w:tcPr>
            <w:tcW w:w="4921" w:type="dxa"/>
          </w:tcPr>
          <w:p w:rsidR="00573B57" w:rsidRPr="00FA56CE" w:rsidRDefault="00573B57" w:rsidP="00FA56CE">
            <w:pPr>
              <w:pStyle w:val="ENoteTableText"/>
            </w:pPr>
            <w:r w:rsidRPr="00FA56CE">
              <w:t>am. No.</w:t>
            </w:r>
            <w:r>
              <w:t> </w:t>
            </w:r>
            <w:r w:rsidRPr="00FA56CE">
              <w:t>101, 2007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316</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316A</w:t>
            </w:r>
            <w:r w:rsidRPr="00FA56CE">
              <w:rPr>
                <w:noProof/>
              </w:rPr>
              <w:tab/>
            </w:r>
          </w:p>
        </w:tc>
        <w:tc>
          <w:tcPr>
            <w:tcW w:w="4921" w:type="dxa"/>
          </w:tcPr>
          <w:p w:rsidR="00573B57" w:rsidRPr="00FA56CE" w:rsidRDefault="00573B57" w:rsidP="00FA56CE">
            <w:pPr>
              <w:pStyle w:val="ENoteTableText"/>
            </w:pPr>
            <w:r w:rsidRPr="00FA56CE">
              <w:t>ad.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317</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103, 2004;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318</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101, 2007</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5</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319</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116, 2003; No.</w:t>
            </w:r>
            <w:r>
              <w:t> </w:t>
            </w:r>
            <w:r w:rsidRPr="00FA56CE">
              <w:t>101, 2007; No.</w:t>
            </w:r>
            <w:r>
              <w:t> </w:t>
            </w:r>
            <w:r w:rsidRPr="00FA56CE">
              <w:t>66, 2010; No.</w:t>
            </w:r>
            <w:r>
              <w:t> </w:t>
            </w:r>
            <w:r w:rsidRPr="00FA56CE">
              <w:t>180, 2012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320</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321</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322</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6</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323</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323B</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7</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323D</w:t>
            </w:r>
            <w:r w:rsidRPr="00FA56CE">
              <w:tab/>
            </w:r>
          </w:p>
        </w:tc>
        <w:tc>
          <w:tcPr>
            <w:tcW w:w="4921" w:type="dxa"/>
          </w:tcPr>
          <w:p w:rsidR="00573B57" w:rsidRPr="00FA56CE" w:rsidRDefault="00573B57" w:rsidP="00FA56CE">
            <w:pPr>
              <w:pStyle w:val="ENoteTableText"/>
            </w:pPr>
            <w:r w:rsidRPr="00FA56CE">
              <w:t>am No 117, 2001; No 66, 2010; No 19, 2015</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8</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323DA</w:t>
            </w:r>
            <w:r w:rsidRPr="00FA56CE">
              <w:tab/>
            </w:r>
          </w:p>
        </w:tc>
        <w:tc>
          <w:tcPr>
            <w:tcW w:w="4921" w:type="dxa"/>
          </w:tcPr>
          <w:p w:rsidR="00573B57" w:rsidRPr="00FA56CE" w:rsidRDefault="00573B57" w:rsidP="00FA56CE">
            <w:pPr>
              <w:pStyle w:val="ENoteTableText"/>
            </w:pPr>
            <w:r w:rsidRPr="00FA56CE">
              <w:t>am. No.</w:t>
            </w:r>
            <w:r>
              <w:t> </w:t>
            </w:r>
            <w:r w:rsidRPr="00FA56CE">
              <w:t>122, 2001</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Division</w:t>
            </w:r>
            <w:r>
              <w:rPr>
                <w:noProof/>
              </w:rPr>
              <w:t> </w:t>
            </w:r>
            <w:r w:rsidRPr="00FA56CE">
              <w:rPr>
                <w:noProof/>
              </w:rPr>
              <w:t>9</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118, 2012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323EA</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118, 2012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323EB</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118, 2012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323EC</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118, 2012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323ED</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118, 2012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323EE</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118, 2012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323EF</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118, 2012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323EG</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118, 2012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323EH</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118, 2012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323EI</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118, 2012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323EJ</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118, 2012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323EK</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am. No.</w:t>
            </w:r>
            <w:r>
              <w:t> </w:t>
            </w:r>
            <w:r w:rsidRPr="00FA56CE">
              <w:t>5, 2011</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118, 2012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323EL</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118, 2012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323EM</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118, 2012</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2M.4</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Division</w:t>
            </w:r>
            <w:r>
              <w:rPr>
                <w:noProof/>
              </w:rPr>
              <w:t> </w:t>
            </w:r>
            <w:r w:rsidRPr="00FA56CE">
              <w:rPr>
                <w:noProof/>
              </w:rPr>
              <w:t>1 heading</w:t>
            </w:r>
            <w:r w:rsidRPr="00FA56CE">
              <w:rPr>
                <w:noProof/>
              </w:rPr>
              <w:tab/>
            </w:r>
          </w:p>
        </w:tc>
        <w:tc>
          <w:tcPr>
            <w:tcW w:w="4921" w:type="dxa"/>
          </w:tcPr>
          <w:p w:rsidR="00573B57" w:rsidRPr="00FA56CE" w:rsidRDefault="00573B57" w:rsidP="00FA56CE">
            <w:pPr>
              <w:pStyle w:val="ENoteTableText"/>
            </w:pPr>
            <w:r w:rsidRPr="00FA56CE">
              <w:t>rs.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324</w:t>
            </w:r>
            <w:r w:rsidRPr="00FA56CE">
              <w:rPr>
                <w:noProof/>
              </w:rPr>
              <w:tab/>
            </w:r>
          </w:p>
        </w:tc>
        <w:tc>
          <w:tcPr>
            <w:tcW w:w="4921" w:type="dxa"/>
          </w:tcPr>
          <w:p w:rsidR="00573B57" w:rsidRPr="00FA56CE" w:rsidRDefault="00573B57" w:rsidP="00FA56CE">
            <w:pPr>
              <w:pStyle w:val="ENoteTableText"/>
            </w:pPr>
            <w:r w:rsidRPr="00FA56CE">
              <w:t>rep. No.</w:t>
            </w:r>
            <w:r>
              <w:t> </w:t>
            </w:r>
            <w:r w:rsidRPr="00FA56CE">
              <w:t>103, 2004</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324AA</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324AB</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324AC</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324AD</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324AE</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am. No.</w:t>
            </w:r>
            <w:r>
              <w:t> </w:t>
            </w:r>
            <w:r w:rsidRPr="00FA56CE">
              <w:t>101, 2007</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324AF</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Division</w:t>
            </w:r>
            <w:r>
              <w:rPr>
                <w:noProof/>
              </w:rPr>
              <w:t> </w:t>
            </w:r>
            <w:r w:rsidRPr="00FA56CE">
              <w:rPr>
                <w:noProof/>
              </w:rPr>
              <w:t>2</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324BA</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324BB</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am. No.</w:t>
            </w:r>
            <w:r>
              <w:t> </w:t>
            </w:r>
            <w:r w:rsidRPr="00FA56CE">
              <w:t>127, 2011</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324BC</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324BD</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324BE</w:t>
            </w:r>
            <w:r w:rsidRPr="00FA56CE">
              <w:rPr>
                <w:noProof/>
              </w:rPr>
              <w:tab/>
            </w:r>
          </w:p>
        </w:tc>
        <w:tc>
          <w:tcPr>
            <w:tcW w:w="4921" w:type="dxa"/>
          </w:tcPr>
          <w:p w:rsidR="00573B57" w:rsidRPr="00FA56CE" w:rsidRDefault="00573B57" w:rsidP="00FA56CE">
            <w:pPr>
              <w:pStyle w:val="ENoteTableText"/>
            </w:pPr>
            <w:r w:rsidRPr="00FA56CE">
              <w:t>ad.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p>
        </w:tc>
        <w:tc>
          <w:tcPr>
            <w:tcW w:w="4921" w:type="dxa"/>
          </w:tcPr>
          <w:p w:rsidR="00573B57" w:rsidRPr="00FA56CE" w:rsidRDefault="00573B57" w:rsidP="00FA56CE">
            <w:pPr>
              <w:pStyle w:val="ENoteTableText"/>
            </w:pPr>
            <w:r w:rsidRPr="00FA56CE">
              <w:t>am No 169, 2012</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3</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Division</w:t>
            </w:r>
            <w:r>
              <w:rPr>
                <w:noProof/>
              </w:rPr>
              <w:t> </w:t>
            </w:r>
            <w:r w:rsidRPr="00FA56CE">
              <w:rPr>
                <w:noProof/>
              </w:rPr>
              <w:t>3</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pPr>
            <w:r w:rsidRPr="00FA56CE">
              <w:rPr>
                <w:b/>
              </w:rPr>
              <w:t>Subdivision A</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324CA</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p>
        </w:tc>
        <w:tc>
          <w:tcPr>
            <w:tcW w:w="4921" w:type="dxa"/>
          </w:tcPr>
          <w:p w:rsidR="00573B57" w:rsidRPr="00FA56CE" w:rsidRDefault="00573B57" w:rsidP="00FA56CE">
            <w:pPr>
              <w:pStyle w:val="ENoteTableText"/>
              <w:rPr>
                <w:noProof/>
              </w:rPr>
            </w:pPr>
            <w:r w:rsidRPr="00FA56CE">
              <w:rPr>
                <w:noProof/>
              </w:rPr>
              <w:t>am. No.</w:t>
            </w:r>
            <w:r>
              <w:rPr>
                <w:noProof/>
              </w:rPr>
              <w:t> </w:t>
            </w:r>
            <w:r w:rsidRPr="00FA56CE">
              <w:rPr>
                <w:noProof/>
              </w:rPr>
              <w:t>101, 2007</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324CB</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p>
        </w:tc>
        <w:tc>
          <w:tcPr>
            <w:tcW w:w="4921" w:type="dxa"/>
          </w:tcPr>
          <w:p w:rsidR="00573B57" w:rsidRPr="00FA56CE" w:rsidRDefault="00573B57" w:rsidP="00FA56CE">
            <w:pPr>
              <w:pStyle w:val="ENoteTableText"/>
              <w:rPr>
                <w:noProof/>
              </w:rPr>
            </w:pPr>
            <w:r w:rsidRPr="00FA56CE">
              <w:rPr>
                <w:noProof/>
              </w:rPr>
              <w:t>am. No.</w:t>
            </w:r>
            <w:r>
              <w:rPr>
                <w:noProof/>
              </w:rPr>
              <w:t> </w:t>
            </w:r>
            <w:r w:rsidRPr="00FA56CE">
              <w:rPr>
                <w:noProof/>
              </w:rPr>
              <w:t>101, 2007</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324CC</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p>
        </w:tc>
        <w:tc>
          <w:tcPr>
            <w:tcW w:w="4921" w:type="dxa"/>
          </w:tcPr>
          <w:p w:rsidR="00573B57" w:rsidRPr="00FA56CE" w:rsidRDefault="00573B57" w:rsidP="00FA56CE">
            <w:pPr>
              <w:pStyle w:val="ENoteTableText"/>
              <w:rPr>
                <w:noProof/>
              </w:rPr>
            </w:pPr>
            <w:r w:rsidRPr="00FA56CE">
              <w:rPr>
                <w:noProof/>
              </w:rPr>
              <w:t>am. No.</w:t>
            </w:r>
            <w:r>
              <w:rPr>
                <w:noProof/>
              </w:rPr>
              <w:t> </w:t>
            </w:r>
            <w:r w:rsidRPr="00FA56CE">
              <w:rPr>
                <w:noProof/>
              </w:rPr>
              <w:t>101, 2007</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324CD</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pPr>
            <w:r w:rsidRPr="00FA56CE">
              <w:rPr>
                <w:b/>
              </w:rPr>
              <w:t>Subdivision B</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324CE</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rPr>
                <w:noProof/>
              </w:rPr>
            </w:pPr>
            <w:r w:rsidRPr="00FA56CE">
              <w:rPr>
                <w:noProof/>
              </w:rPr>
              <w:t>am. No.</w:t>
            </w:r>
            <w:r>
              <w:rPr>
                <w:noProof/>
              </w:rPr>
              <w:t> </w:t>
            </w:r>
            <w:r w:rsidRPr="00FA56CE">
              <w:rPr>
                <w:noProof/>
              </w:rPr>
              <w:t>101, 2007</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324CF</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rPr>
                <w:noProof/>
              </w:rPr>
            </w:pPr>
            <w:r w:rsidRPr="00FA56CE">
              <w:rPr>
                <w:noProof/>
              </w:rPr>
              <w:t>am. No.</w:t>
            </w:r>
            <w:r>
              <w:rPr>
                <w:noProof/>
              </w:rPr>
              <w:t> </w:t>
            </w:r>
            <w:r w:rsidRPr="00FA56CE">
              <w:rPr>
                <w:noProof/>
              </w:rPr>
              <w:t>101, 2007</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324CG</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rPr>
                <w:noProof/>
              </w:rPr>
            </w:pPr>
            <w:r w:rsidRPr="00FA56CE">
              <w:rPr>
                <w:noProof/>
              </w:rPr>
              <w:t>am. No.</w:t>
            </w:r>
            <w:r>
              <w:rPr>
                <w:noProof/>
              </w:rPr>
              <w:t> </w:t>
            </w:r>
            <w:r w:rsidRPr="00FA56CE">
              <w:rPr>
                <w:noProof/>
              </w:rPr>
              <w:t>101, 2007</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324CH</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rPr>
                <w:noProof/>
              </w:rPr>
            </w:pPr>
            <w:r w:rsidRPr="00FA56CE">
              <w:rPr>
                <w:noProof/>
              </w:rPr>
              <w:t>am. No.</w:t>
            </w:r>
            <w:r>
              <w:rPr>
                <w:noProof/>
              </w:rPr>
              <w:t> </w:t>
            </w:r>
            <w:r w:rsidRPr="00FA56CE">
              <w:rPr>
                <w:noProof/>
              </w:rPr>
              <w:t>101, 2007; No.</w:t>
            </w:r>
            <w:r>
              <w:rPr>
                <w:noProof/>
              </w:rPr>
              <w:t> </w:t>
            </w:r>
            <w:r w:rsidRPr="00FA56CE">
              <w:rPr>
                <w:noProof/>
              </w:rPr>
              <w:t>75, 2009</w:t>
            </w:r>
            <w:r w:rsidRPr="00FA56CE">
              <w:t>; No.</w:t>
            </w:r>
            <w:r>
              <w:t> </w:t>
            </w:r>
            <w:r w:rsidRPr="00FA56CE">
              <w:t>66, 2010</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324CI</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rPr>
                <w:noProof/>
              </w:rPr>
            </w:pPr>
            <w:r w:rsidRPr="00FA56CE">
              <w:rPr>
                <w:noProof/>
              </w:rPr>
              <w:t>am. No.</w:t>
            </w:r>
            <w:r>
              <w:rPr>
                <w:noProof/>
              </w:rPr>
              <w:t> </w:t>
            </w:r>
            <w:r w:rsidRPr="00FA56CE">
              <w:rPr>
                <w:noProof/>
              </w:rPr>
              <w:t>101, 2007</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324CJ</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rPr>
                <w:noProof/>
              </w:rPr>
            </w:pPr>
            <w:r w:rsidRPr="00FA56CE">
              <w:rPr>
                <w:noProof/>
              </w:rPr>
              <w:t>am. No.</w:t>
            </w:r>
            <w:r>
              <w:rPr>
                <w:noProof/>
              </w:rPr>
              <w:t> </w:t>
            </w:r>
            <w:r w:rsidRPr="00FA56CE">
              <w:rPr>
                <w:noProof/>
              </w:rPr>
              <w:t>101, 2007</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324CK</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rPr>
                <w:noProof/>
              </w:rPr>
            </w:pPr>
            <w:r w:rsidRPr="00FA56CE">
              <w:rPr>
                <w:noProof/>
              </w:rPr>
              <w:t>am. No.</w:t>
            </w:r>
            <w:r>
              <w:rPr>
                <w:noProof/>
              </w:rPr>
              <w:t> </w:t>
            </w:r>
            <w:r w:rsidRPr="00FA56CE">
              <w:rPr>
                <w:noProof/>
              </w:rPr>
              <w:t>101, 2007</w:t>
            </w:r>
          </w:p>
        </w:tc>
      </w:tr>
      <w:tr w:rsidR="00573B57" w:rsidRPr="00FA56CE" w:rsidTr="00FA56CE">
        <w:trPr>
          <w:cantSplit/>
        </w:trPr>
        <w:tc>
          <w:tcPr>
            <w:tcW w:w="2378" w:type="dxa"/>
          </w:tcPr>
          <w:p w:rsidR="00573B57" w:rsidRPr="00FA56CE" w:rsidRDefault="00573B57" w:rsidP="00FA56CE">
            <w:pPr>
              <w:pStyle w:val="ENoteTableText"/>
            </w:pPr>
            <w:r w:rsidRPr="00FA56CE">
              <w:rPr>
                <w:b/>
              </w:rPr>
              <w:t>Subdivision C</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324CL</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4</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Division</w:t>
            </w:r>
            <w:r>
              <w:rPr>
                <w:noProof/>
              </w:rPr>
              <w:t> </w:t>
            </w:r>
            <w:r w:rsidRPr="00FA56CE">
              <w:rPr>
                <w:noProof/>
              </w:rPr>
              <w:t>4</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324CM</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5</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Division</w:t>
            </w:r>
            <w:r>
              <w:rPr>
                <w:noProof/>
              </w:rPr>
              <w:t> </w:t>
            </w:r>
            <w:r w:rsidRPr="00FA56CE">
              <w:rPr>
                <w:noProof/>
              </w:rPr>
              <w:t>5</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324DA</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am. No.</w:t>
            </w:r>
            <w:r>
              <w:t> </w:t>
            </w:r>
            <w:r w:rsidRPr="00FA56CE">
              <w:t>72, 2012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324DAA</w:t>
            </w:r>
            <w:r w:rsidRPr="00FA56CE">
              <w:rPr>
                <w:noProof/>
              </w:rPr>
              <w:tab/>
            </w:r>
          </w:p>
        </w:tc>
        <w:tc>
          <w:tcPr>
            <w:tcW w:w="4921" w:type="dxa"/>
          </w:tcPr>
          <w:p w:rsidR="00573B57" w:rsidRPr="00FA56CE" w:rsidRDefault="00573B57" w:rsidP="00FA56CE">
            <w:pPr>
              <w:pStyle w:val="ENoteTableText"/>
            </w:pPr>
            <w:r w:rsidRPr="00FA56CE">
              <w:t>ad. No.</w:t>
            </w:r>
            <w:r>
              <w:t> </w:t>
            </w:r>
            <w:r w:rsidRPr="00FA56CE">
              <w:t>72, 2012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324DAB</w:t>
            </w:r>
            <w:r w:rsidRPr="00FA56CE">
              <w:rPr>
                <w:noProof/>
              </w:rPr>
              <w:tab/>
            </w:r>
          </w:p>
        </w:tc>
        <w:tc>
          <w:tcPr>
            <w:tcW w:w="4921" w:type="dxa"/>
          </w:tcPr>
          <w:p w:rsidR="00573B57" w:rsidRPr="00FA56CE" w:rsidRDefault="00573B57" w:rsidP="00FA56CE">
            <w:pPr>
              <w:pStyle w:val="ENoteTableText"/>
            </w:pPr>
            <w:r w:rsidRPr="00FA56CE">
              <w:t>ad. No.</w:t>
            </w:r>
            <w:r>
              <w:t> </w:t>
            </w:r>
            <w:r w:rsidRPr="00FA56CE">
              <w:t>72, 2012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324DAC</w:t>
            </w:r>
            <w:r w:rsidRPr="00FA56CE">
              <w:rPr>
                <w:noProof/>
              </w:rPr>
              <w:tab/>
            </w:r>
          </w:p>
        </w:tc>
        <w:tc>
          <w:tcPr>
            <w:tcW w:w="4921" w:type="dxa"/>
          </w:tcPr>
          <w:p w:rsidR="00573B57" w:rsidRPr="00FA56CE" w:rsidRDefault="00573B57" w:rsidP="00FA56CE">
            <w:pPr>
              <w:pStyle w:val="ENoteTableText"/>
            </w:pPr>
            <w:r w:rsidRPr="00FA56CE">
              <w:t>ad. No.</w:t>
            </w:r>
            <w:r>
              <w:t> </w:t>
            </w:r>
            <w:r w:rsidRPr="00FA56CE">
              <w:t>72, 2012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324DAD</w:t>
            </w:r>
            <w:r w:rsidRPr="00FA56CE">
              <w:rPr>
                <w:noProof/>
              </w:rPr>
              <w:tab/>
            </w:r>
          </w:p>
        </w:tc>
        <w:tc>
          <w:tcPr>
            <w:tcW w:w="4921" w:type="dxa"/>
          </w:tcPr>
          <w:p w:rsidR="00573B57" w:rsidRPr="00FA56CE" w:rsidRDefault="00573B57" w:rsidP="00FA56CE">
            <w:pPr>
              <w:pStyle w:val="ENoteTableText"/>
            </w:pPr>
            <w:r w:rsidRPr="00FA56CE">
              <w:t>ad. No.</w:t>
            </w:r>
            <w:r>
              <w:t> </w:t>
            </w:r>
            <w:r w:rsidRPr="00FA56CE">
              <w:t>72, 2012</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324DB</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324DC</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am. No.</w:t>
            </w:r>
            <w:r>
              <w:t> </w:t>
            </w:r>
            <w:r w:rsidRPr="00FA56CE">
              <w:t>72, 2012</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324DD</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pPr>
          </w:p>
        </w:tc>
        <w:tc>
          <w:tcPr>
            <w:tcW w:w="4921" w:type="dxa"/>
          </w:tcPr>
          <w:p w:rsidR="00573B57" w:rsidRPr="00FA56CE" w:rsidRDefault="00573B57" w:rsidP="00FA56CE">
            <w:pPr>
              <w:pStyle w:val="ENoteTableText"/>
            </w:pPr>
            <w:r w:rsidRPr="00FA56CE">
              <w:t>am. No.</w:t>
            </w:r>
            <w:r>
              <w:t> </w:t>
            </w:r>
            <w:r w:rsidRPr="00FA56CE">
              <w:t>72, 2012</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6</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Division</w:t>
            </w:r>
            <w:r>
              <w:rPr>
                <w:noProof/>
              </w:rPr>
              <w:t> </w:t>
            </w:r>
            <w:r w:rsidRPr="00FA56CE">
              <w:rPr>
                <w:noProof/>
              </w:rPr>
              <w:t>6 heading</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pPr>
            <w:r w:rsidRPr="00FA56CE">
              <w:rPr>
                <w:b/>
              </w:rPr>
              <w:t>Subdivision A</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Subdivision A heading</w:t>
            </w:r>
            <w:r w:rsidRPr="00FA56CE">
              <w:rPr>
                <w:noProof/>
              </w:rPr>
              <w:tab/>
            </w:r>
          </w:p>
        </w:tc>
        <w:tc>
          <w:tcPr>
            <w:tcW w:w="4921" w:type="dxa"/>
          </w:tcPr>
          <w:p w:rsidR="00573B57" w:rsidRPr="00FA56CE" w:rsidRDefault="00573B57" w:rsidP="00FA56CE">
            <w:pPr>
              <w:pStyle w:val="ENoteTableText"/>
            </w:pPr>
            <w:r w:rsidRPr="00FA56CE">
              <w:t>ad No 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327</w:t>
            </w:r>
            <w:r w:rsidRPr="00FA56CE">
              <w:rPr>
                <w:noProof/>
              </w:rPr>
              <w:tab/>
            </w:r>
          </w:p>
        </w:tc>
        <w:tc>
          <w:tcPr>
            <w:tcW w:w="4921" w:type="dxa"/>
          </w:tcPr>
          <w:p w:rsidR="00573B57" w:rsidRPr="00FA56CE" w:rsidRDefault="00573B57" w:rsidP="00FA56CE">
            <w:pPr>
              <w:pStyle w:val="ENoteTableText"/>
            </w:pPr>
            <w:r w:rsidRPr="00FA56CE">
              <w:t>rep No 103, 2004</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327A</w:t>
            </w:r>
            <w:r w:rsidRPr="00FA56CE">
              <w:rPr>
                <w:noProof/>
              </w:rPr>
              <w:tab/>
            </w:r>
          </w:p>
        </w:tc>
        <w:tc>
          <w:tcPr>
            <w:tcW w:w="4921" w:type="dxa"/>
          </w:tcPr>
          <w:p w:rsidR="00573B57" w:rsidRPr="00FA56CE" w:rsidRDefault="00573B57" w:rsidP="00FA56CE">
            <w:pPr>
              <w:pStyle w:val="ENoteTableText"/>
            </w:pPr>
            <w:r w:rsidRPr="00FA56CE">
              <w:t>ad No 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p>
        </w:tc>
        <w:tc>
          <w:tcPr>
            <w:tcW w:w="4921" w:type="dxa"/>
          </w:tcPr>
          <w:p w:rsidR="00573B57" w:rsidRPr="00FA56CE" w:rsidRDefault="00573B57" w:rsidP="00FA56CE">
            <w:pPr>
              <w:pStyle w:val="ENoteTableText"/>
            </w:pPr>
            <w:r w:rsidRPr="00FA56CE">
              <w:t>am No 19, 2015</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327B</w:t>
            </w:r>
            <w:r w:rsidRPr="00FA56CE">
              <w:rPr>
                <w:noProof/>
              </w:rPr>
              <w:tab/>
            </w:r>
          </w:p>
        </w:tc>
        <w:tc>
          <w:tcPr>
            <w:tcW w:w="4921" w:type="dxa"/>
          </w:tcPr>
          <w:p w:rsidR="00573B57" w:rsidRPr="00FA56CE" w:rsidRDefault="00573B57" w:rsidP="00FA56CE">
            <w:pPr>
              <w:pStyle w:val="ENoteTableText"/>
            </w:pPr>
            <w:r w:rsidRPr="00FA56CE">
              <w:t>ad No 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rPr>
                <w:noProof/>
              </w:rPr>
            </w:pPr>
            <w:r w:rsidRPr="00FA56CE">
              <w:rPr>
                <w:noProof/>
              </w:rPr>
              <w:t>am No 101, 2007; No 19, 2015</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327C</w:t>
            </w:r>
            <w:r w:rsidRPr="00FA56CE">
              <w:rPr>
                <w:noProof/>
              </w:rPr>
              <w:tab/>
            </w:r>
          </w:p>
        </w:tc>
        <w:tc>
          <w:tcPr>
            <w:tcW w:w="4921" w:type="dxa"/>
          </w:tcPr>
          <w:p w:rsidR="00573B57" w:rsidRPr="00FA56CE" w:rsidRDefault="00573B57" w:rsidP="00FA56CE">
            <w:pPr>
              <w:pStyle w:val="ENoteTableText"/>
            </w:pPr>
            <w:r w:rsidRPr="00FA56CE">
              <w:t>ad No 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p>
        </w:tc>
        <w:tc>
          <w:tcPr>
            <w:tcW w:w="4921" w:type="dxa"/>
          </w:tcPr>
          <w:p w:rsidR="00573B57" w:rsidRPr="00FA56CE" w:rsidRDefault="00573B57" w:rsidP="00FA56CE">
            <w:pPr>
              <w:pStyle w:val="ENoteTableText"/>
            </w:pPr>
            <w:r w:rsidRPr="00FA56CE">
              <w:t>am No 19, 2015</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327D</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327E</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327F</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327G</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327H</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327I</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328</w:t>
            </w:r>
            <w:r w:rsidRPr="00FA56CE">
              <w:rPr>
                <w:noProof/>
              </w:rPr>
              <w:tab/>
            </w:r>
          </w:p>
        </w:tc>
        <w:tc>
          <w:tcPr>
            <w:tcW w:w="4921" w:type="dxa"/>
          </w:tcPr>
          <w:p w:rsidR="00573B57" w:rsidRPr="00FA56CE" w:rsidRDefault="00573B57" w:rsidP="00FA56CE">
            <w:pPr>
              <w:pStyle w:val="ENoteTableText"/>
            </w:pPr>
            <w:r w:rsidRPr="00FA56CE">
              <w:t>rep. No.</w:t>
            </w:r>
            <w:r>
              <w:t> </w:t>
            </w:r>
            <w:r w:rsidRPr="00FA56CE">
              <w:t>103, 2004</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328A</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 No.</w:t>
            </w:r>
            <w:r>
              <w:t> </w:t>
            </w:r>
            <w:r w:rsidRPr="00FA56CE">
              <w:t>180, 2012</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 328B</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 No.</w:t>
            </w:r>
            <w:r>
              <w:t> </w:t>
            </w:r>
            <w:r w:rsidRPr="00FA56CE">
              <w:t>180, 2012</w:t>
            </w:r>
          </w:p>
        </w:tc>
      </w:tr>
      <w:tr w:rsidR="00573B57" w:rsidRPr="00FA56CE" w:rsidTr="00FA56CE">
        <w:trPr>
          <w:cantSplit/>
        </w:trPr>
        <w:tc>
          <w:tcPr>
            <w:tcW w:w="2378" w:type="dxa"/>
          </w:tcPr>
          <w:p w:rsidR="00573B57" w:rsidRPr="00FA56CE" w:rsidRDefault="00573B57" w:rsidP="00FA56CE">
            <w:pPr>
              <w:pStyle w:val="ENoteTableText"/>
            </w:pPr>
            <w:r w:rsidRPr="00FA56CE">
              <w:rPr>
                <w:b/>
              </w:rPr>
              <w:t>Subdivision B</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Subdivision B heading</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329</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 No.</w:t>
            </w:r>
            <w:r>
              <w:t> </w:t>
            </w:r>
            <w:r w:rsidRPr="00FA56CE">
              <w:t>66, 2010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330</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pPr>
            <w:r w:rsidRPr="00FA56CE">
              <w:rPr>
                <w:b/>
              </w:rPr>
              <w:t>Subdivision C</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Subdivision C heading</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7</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Division</w:t>
            </w:r>
            <w:r>
              <w:rPr>
                <w:noProof/>
              </w:rPr>
              <w:t> </w:t>
            </w:r>
            <w:r w:rsidRPr="00FA56CE">
              <w:rPr>
                <w:noProof/>
              </w:rPr>
              <w:t>2 heading</w:t>
            </w:r>
            <w:r w:rsidRPr="00FA56CE">
              <w:tab/>
            </w:r>
          </w:p>
        </w:tc>
        <w:tc>
          <w:tcPr>
            <w:tcW w:w="4921" w:type="dxa"/>
          </w:tcPr>
          <w:p w:rsidR="00573B57" w:rsidRPr="00FA56CE" w:rsidRDefault="00573B57" w:rsidP="00FA56CE">
            <w:pPr>
              <w:pStyle w:val="ENoteTableText"/>
            </w:pPr>
            <w:r w:rsidRPr="00FA56CE">
              <w:t>rep. No.</w:t>
            </w:r>
            <w:r>
              <w:t> </w:t>
            </w:r>
            <w:r w:rsidRPr="00FA56CE">
              <w:t>103, 2004</w:t>
            </w: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Division</w:t>
            </w:r>
            <w:r>
              <w:rPr>
                <w:noProof/>
              </w:rPr>
              <w:t> </w:t>
            </w:r>
            <w:r w:rsidRPr="00FA56CE">
              <w:rPr>
                <w:noProof/>
              </w:rPr>
              <w:t>7 heading</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pPr>
            <w:r w:rsidRPr="00FA56CE">
              <w:rPr>
                <w:b/>
              </w:rPr>
              <w:t>Subdivision A</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Subdivision A heading</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331AA</w:t>
            </w:r>
            <w:r w:rsidRPr="00FA56CE">
              <w:rPr>
                <w:noProof/>
              </w:rPr>
              <w:tab/>
            </w:r>
          </w:p>
        </w:tc>
        <w:tc>
          <w:tcPr>
            <w:tcW w:w="4921" w:type="dxa"/>
          </w:tcPr>
          <w:p w:rsidR="00573B57" w:rsidRPr="00FA56CE" w:rsidRDefault="00573B57" w:rsidP="00FA56CE">
            <w:pPr>
              <w:pStyle w:val="ENoteTableText"/>
            </w:pPr>
            <w:r w:rsidRPr="00FA56CE">
              <w:t>rep.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331AB</w:t>
            </w:r>
            <w:r w:rsidRPr="00FA56CE">
              <w:rPr>
                <w:noProof/>
              </w:rPr>
              <w:tab/>
            </w:r>
          </w:p>
        </w:tc>
        <w:tc>
          <w:tcPr>
            <w:tcW w:w="4921" w:type="dxa"/>
          </w:tcPr>
          <w:p w:rsidR="00573B57" w:rsidRPr="00FA56CE" w:rsidRDefault="00573B57" w:rsidP="00FA56CE">
            <w:pPr>
              <w:pStyle w:val="ENoteTableText"/>
            </w:pPr>
            <w:r w:rsidRPr="00FA56CE">
              <w:t>rep.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 xml:space="preserve">s. </w:t>
            </w:r>
            <w:r w:rsidRPr="00FA56CE">
              <w:t>331AAA</w:t>
            </w:r>
            <w:r w:rsidRPr="00FA56CE">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rPr>
                <w:noProof/>
              </w:rPr>
            </w:pPr>
            <w:r w:rsidRPr="00FA56CE">
              <w:rPr>
                <w:noProof/>
              </w:rPr>
              <w:t>am. No.</w:t>
            </w:r>
            <w:r>
              <w:rPr>
                <w:noProof/>
              </w:rPr>
              <w:t> </w:t>
            </w:r>
            <w:r w:rsidRPr="00FA56CE">
              <w:rPr>
                <w:noProof/>
              </w:rPr>
              <w:t>101, 2007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 xml:space="preserve">s. </w:t>
            </w:r>
            <w:r w:rsidRPr="00FA56CE">
              <w:t>331AAB</w:t>
            </w:r>
            <w:r w:rsidRPr="00FA56CE">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 xml:space="preserve">s. </w:t>
            </w:r>
            <w:r w:rsidRPr="00FA56CE">
              <w:t>331AAC</w:t>
            </w:r>
            <w:r w:rsidRPr="00FA56CE">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 xml:space="preserve">s. </w:t>
            </w:r>
            <w:r w:rsidRPr="00FA56CE">
              <w:t>331AAD</w:t>
            </w:r>
            <w:r w:rsidRPr="00FA56CE">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pPr>
            <w:r w:rsidRPr="00FA56CE">
              <w:rPr>
                <w:b/>
              </w:rPr>
              <w:t>Subdivision B</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Subdivision B heading</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331AC</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331AD</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pPr>
            <w:r w:rsidRPr="00FA56CE">
              <w:rPr>
                <w:b/>
              </w:rPr>
              <w:t>Subdivision C</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Subdivision C heading</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2M.4A</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Part</w:t>
            </w:r>
            <w:r>
              <w:t> </w:t>
            </w:r>
            <w:r w:rsidRPr="00FA56CE">
              <w:t>2M.4A</w:t>
            </w:r>
            <w:r w:rsidRPr="00FA56CE">
              <w:tab/>
            </w:r>
          </w:p>
        </w:tc>
        <w:tc>
          <w:tcPr>
            <w:tcW w:w="4921" w:type="dxa"/>
          </w:tcPr>
          <w:p w:rsidR="00573B57" w:rsidRPr="00FA56CE" w:rsidRDefault="00573B57" w:rsidP="00FA56CE">
            <w:pPr>
              <w:pStyle w:val="ENoteTableText"/>
            </w:pPr>
            <w:r w:rsidRPr="00FA56CE">
              <w:t>ad. No.</w:t>
            </w:r>
            <w:r>
              <w:t> </w:t>
            </w:r>
            <w:r w:rsidRPr="00FA56CE">
              <w:t>72, 2012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332</w:t>
            </w:r>
            <w:r w:rsidRPr="00FA56CE">
              <w:tab/>
            </w:r>
          </w:p>
        </w:tc>
        <w:tc>
          <w:tcPr>
            <w:tcW w:w="4921" w:type="dxa"/>
          </w:tcPr>
          <w:p w:rsidR="00573B57" w:rsidRPr="00FA56CE" w:rsidRDefault="00573B57" w:rsidP="00FA56CE">
            <w:pPr>
              <w:pStyle w:val="ENoteTableText"/>
            </w:pPr>
            <w:r w:rsidRPr="00FA56CE">
              <w:t>ad. No.</w:t>
            </w:r>
            <w:r>
              <w:t> </w:t>
            </w:r>
            <w:r w:rsidRPr="00FA56CE">
              <w:t>72, 2012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332A</w:t>
            </w:r>
            <w:r w:rsidRPr="00FA56CE">
              <w:tab/>
            </w:r>
          </w:p>
        </w:tc>
        <w:tc>
          <w:tcPr>
            <w:tcW w:w="4921" w:type="dxa"/>
          </w:tcPr>
          <w:p w:rsidR="00573B57" w:rsidRPr="00FA56CE" w:rsidRDefault="00573B57" w:rsidP="00FA56CE">
            <w:pPr>
              <w:pStyle w:val="ENoteTableText"/>
            </w:pPr>
            <w:r w:rsidRPr="00FA56CE">
              <w:t>ad. No.</w:t>
            </w:r>
            <w:r>
              <w:t> </w:t>
            </w:r>
            <w:r w:rsidRPr="00FA56CE">
              <w:t>72, 2012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332B</w:t>
            </w:r>
            <w:r w:rsidRPr="00FA56CE">
              <w:tab/>
            </w:r>
          </w:p>
        </w:tc>
        <w:tc>
          <w:tcPr>
            <w:tcW w:w="4921" w:type="dxa"/>
          </w:tcPr>
          <w:p w:rsidR="00573B57" w:rsidRPr="00FA56CE" w:rsidRDefault="00573B57" w:rsidP="00FA56CE">
            <w:pPr>
              <w:pStyle w:val="ENoteTableText"/>
            </w:pPr>
            <w:r w:rsidRPr="00FA56CE">
              <w:t>ad. No.</w:t>
            </w:r>
            <w:r>
              <w:t> </w:t>
            </w:r>
            <w:r w:rsidRPr="00FA56CE">
              <w:t>72, 2012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332C</w:t>
            </w:r>
            <w:r w:rsidRPr="00FA56CE">
              <w:tab/>
            </w:r>
          </w:p>
        </w:tc>
        <w:tc>
          <w:tcPr>
            <w:tcW w:w="4921" w:type="dxa"/>
          </w:tcPr>
          <w:p w:rsidR="00573B57" w:rsidRPr="00FA56CE" w:rsidRDefault="00573B57" w:rsidP="00FA56CE">
            <w:pPr>
              <w:pStyle w:val="ENoteTableText"/>
            </w:pPr>
            <w:r w:rsidRPr="00FA56CE">
              <w:t>ad. No.</w:t>
            </w:r>
            <w:r>
              <w:t> </w:t>
            </w:r>
            <w:r w:rsidRPr="00FA56CE">
              <w:t>72, 2012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332D</w:t>
            </w:r>
            <w:r w:rsidRPr="00FA56CE">
              <w:tab/>
            </w:r>
          </w:p>
        </w:tc>
        <w:tc>
          <w:tcPr>
            <w:tcW w:w="4921" w:type="dxa"/>
          </w:tcPr>
          <w:p w:rsidR="00573B57" w:rsidRPr="00FA56CE" w:rsidRDefault="00573B57" w:rsidP="00FA56CE">
            <w:pPr>
              <w:pStyle w:val="ENoteTableText"/>
            </w:pPr>
            <w:r w:rsidRPr="00FA56CE">
              <w:t>ad. No.</w:t>
            </w:r>
            <w:r>
              <w:t> </w:t>
            </w:r>
            <w:r w:rsidRPr="00FA56CE">
              <w:t>72, 2012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332E</w:t>
            </w:r>
            <w:r w:rsidRPr="00FA56CE">
              <w:tab/>
            </w:r>
          </w:p>
        </w:tc>
        <w:tc>
          <w:tcPr>
            <w:tcW w:w="4921" w:type="dxa"/>
          </w:tcPr>
          <w:p w:rsidR="00573B57" w:rsidRPr="00FA56CE" w:rsidRDefault="00573B57" w:rsidP="00FA56CE">
            <w:pPr>
              <w:pStyle w:val="ENoteTableText"/>
            </w:pPr>
            <w:r w:rsidRPr="00FA56CE">
              <w:t>ad. No.</w:t>
            </w:r>
            <w:r>
              <w:t> </w:t>
            </w:r>
            <w:r w:rsidRPr="00FA56CE">
              <w:t>72, 2012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332F</w:t>
            </w:r>
            <w:r w:rsidRPr="00FA56CE">
              <w:tab/>
            </w:r>
          </w:p>
        </w:tc>
        <w:tc>
          <w:tcPr>
            <w:tcW w:w="4921" w:type="dxa"/>
          </w:tcPr>
          <w:p w:rsidR="00573B57" w:rsidRPr="00FA56CE" w:rsidRDefault="00573B57" w:rsidP="00FA56CE">
            <w:pPr>
              <w:pStyle w:val="ENoteTableText"/>
            </w:pPr>
            <w:r w:rsidRPr="00FA56CE">
              <w:t>ad. No.</w:t>
            </w:r>
            <w:r>
              <w:t> </w:t>
            </w:r>
            <w:r w:rsidRPr="00FA56CE">
              <w:t>72, 2012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332G</w:t>
            </w:r>
            <w:r w:rsidRPr="00FA56CE">
              <w:tab/>
            </w:r>
          </w:p>
        </w:tc>
        <w:tc>
          <w:tcPr>
            <w:tcW w:w="4921" w:type="dxa"/>
          </w:tcPr>
          <w:p w:rsidR="00573B57" w:rsidRPr="00FA56CE" w:rsidRDefault="00573B57" w:rsidP="00FA56CE">
            <w:pPr>
              <w:pStyle w:val="ENoteTableText"/>
            </w:pPr>
            <w:r w:rsidRPr="00FA56CE">
              <w:t>ad. No.</w:t>
            </w:r>
            <w:r>
              <w:t> </w:t>
            </w:r>
            <w:r w:rsidRPr="00FA56CE">
              <w:t>72, 2012</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2M.5</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Del="00AC7B41" w:rsidRDefault="00573B57" w:rsidP="00FA56CE">
            <w:pPr>
              <w:pStyle w:val="ENoteTableText"/>
              <w:tabs>
                <w:tab w:val="center" w:leader="dot" w:pos="2268"/>
              </w:tabs>
              <w:rPr>
                <w:noProof/>
              </w:rPr>
            </w:pPr>
            <w:r w:rsidRPr="00FA56CE">
              <w:rPr>
                <w:noProof/>
              </w:rPr>
              <w:t>Part</w:t>
            </w:r>
            <w:r>
              <w:rPr>
                <w:noProof/>
              </w:rPr>
              <w:t> </w:t>
            </w:r>
            <w:r w:rsidRPr="00FA56CE">
              <w:rPr>
                <w:noProof/>
              </w:rPr>
              <w:t>2M.5 heading</w:t>
            </w:r>
            <w:r w:rsidRPr="00FA56CE">
              <w:rPr>
                <w:noProof/>
              </w:rPr>
              <w:tab/>
            </w:r>
          </w:p>
        </w:tc>
        <w:tc>
          <w:tcPr>
            <w:tcW w:w="4921" w:type="dxa"/>
          </w:tcPr>
          <w:p w:rsidR="00573B57" w:rsidRPr="00FA56CE" w:rsidRDefault="00573B57" w:rsidP="00FA56CE">
            <w:pPr>
              <w:pStyle w:val="ENoteTableText"/>
            </w:pPr>
            <w:r w:rsidRPr="00FA56CE">
              <w:t>rs.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334</w:t>
            </w:r>
            <w:r w:rsidRPr="00FA56CE">
              <w:rPr>
                <w:noProof/>
              </w:rPr>
              <w:tab/>
            </w:r>
          </w:p>
        </w:tc>
        <w:tc>
          <w:tcPr>
            <w:tcW w:w="4921" w:type="dxa"/>
          </w:tcPr>
          <w:p w:rsidR="00573B57" w:rsidRPr="00FA56CE" w:rsidRDefault="00573B57" w:rsidP="00FA56CE">
            <w:pPr>
              <w:pStyle w:val="ENoteTableText"/>
            </w:pPr>
            <w:r w:rsidRPr="00FA56CE">
              <w:t>am. No.</w:t>
            </w:r>
            <w:r>
              <w:t> </w:t>
            </w:r>
            <w:r w:rsidRPr="00FA56CE">
              <w:t>154, 2007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336</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am. No.</w:t>
            </w:r>
            <w:r>
              <w:t> </w:t>
            </w:r>
            <w:r w:rsidRPr="00FA56CE">
              <w:t>154, 2007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337</w:t>
            </w:r>
            <w:r w:rsidRPr="00FA56CE">
              <w:rPr>
                <w:noProof/>
              </w:rPr>
              <w:tab/>
            </w:r>
          </w:p>
        </w:tc>
        <w:tc>
          <w:tcPr>
            <w:tcW w:w="4921" w:type="dxa"/>
          </w:tcPr>
          <w:p w:rsidR="00573B57" w:rsidRPr="00FA56CE" w:rsidRDefault="00573B57" w:rsidP="00FA56CE">
            <w:pPr>
              <w:pStyle w:val="ENoteTableText"/>
            </w:pPr>
            <w:r w:rsidRPr="00FA56CE">
              <w:t>rs.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338</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339</w:t>
            </w:r>
            <w:r w:rsidRPr="00FA56CE">
              <w:rPr>
                <w:noProof/>
              </w:rPr>
              <w:tab/>
            </w:r>
          </w:p>
        </w:tc>
        <w:tc>
          <w:tcPr>
            <w:tcW w:w="4921" w:type="dxa"/>
          </w:tcPr>
          <w:p w:rsidR="00573B57" w:rsidRPr="00FA56CE" w:rsidRDefault="00573B57" w:rsidP="00FA56CE">
            <w:pPr>
              <w:pStyle w:val="ENoteTableText"/>
            </w:pPr>
            <w:r w:rsidRPr="00FA56CE">
              <w:t>rep.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2M.6</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340</w:t>
            </w:r>
            <w:r w:rsidRPr="00FA56CE">
              <w:rPr>
                <w:noProof/>
              </w:rPr>
              <w:tab/>
            </w:r>
          </w:p>
        </w:tc>
        <w:tc>
          <w:tcPr>
            <w:tcW w:w="4921" w:type="dxa"/>
          </w:tcPr>
          <w:p w:rsidR="00573B57" w:rsidRPr="00FA56CE" w:rsidRDefault="00573B57" w:rsidP="00FA56CE">
            <w:pPr>
              <w:pStyle w:val="ENoteTableText"/>
            </w:pPr>
            <w:r w:rsidRPr="00FA56CE">
              <w:t>am. No.</w:t>
            </w:r>
            <w:r>
              <w:t> </w:t>
            </w:r>
            <w:r w:rsidRPr="00FA56CE">
              <w:t xml:space="preserve">103, 2004; </w:t>
            </w:r>
            <w:r w:rsidRPr="00FA56CE">
              <w:rPr>
                <w:noProof/>
              </w:rPr>
              <w:t>No.</w:t>
            </w:r>
            <w:r>
              <w:rPr>
                <w:noProof/>
              </w:rPr>
              <w:t> </w:t>
            </w:r>
            <w:r w:rsidRPr="00FA56CE">
              <w:rPr>
                <w:noProof/>
              </w:rPr>
              <w:t>101, 2007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341</w:t>
            </w:r>
            <w:r w:rsidRPr="00FA56CE">
              <w:rPr>
                <w:noProof/>
              </w:rPr>
              <w:tab/>
            </w:r>
          </w:p>
        </w:tc>
        <w:tc>
          <w:tcPr>
            <w:tcW w:w="4921" w:type="dxa"/>
          </w:tcPr>
          <w:p w:rsidR="00573B57" w:rsidRPr="00FA56CE" w:rsidRDefault="00573B57" w:rsidP="00FA56CE">
            <w:pPr>
              <w:pStyle w:val="ENoteTableText"/>
            </w:pPr>
            <w:r w:rsidRPr="00FA56CE">
              <w:t>am. No.</w:t>
            </w:r>
            <w:r>
              <w:t> </w:t>
            </w:r>
            <w:r w:rsidRPr="00FA56CE">
              <w:t xml:space="preserve">103, 2004; </w:t>
            </w:r>
            <w:r w:rsidRPr="00FA56CE">
              <w:rPr>
                <w:noProof/>
              </w:rPr>
              <w:t>No.</w:t>
            </w:r>
            <w:r>
              <w:rPr>
                <w:noProof/>
              </w:rPr>
              <w:t> </w:t>
            </w:r>
            <w:r w:rsidRPr="00FA56CE">
              <w:rPr>
                <w:noProof/>
              </w:rPr>
              <w:t>101, 2007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342</w:t>
            </w:r>
            <w:r w:rsidRPr="00FA56CE">
              <w:rPr>
                <w:noProof/>
              </w:rPr>
              <w:tab/>
            </w:r>
          </w:p>
        </w:tc>
        <w:tc>
          <w:tcPr>
            <w:tcW w:w="4921" w:type="dxa"/>
          </w:tcPr>
          <w:p w:rsidR="00573B57" w:rsidRPr="00FA56CE" w:rsidRDefault="00573B57" w:rsidP="00FA56CE">
            <w:pPr>
              <w:pStyle w:val="ENoteTableText"/>
              <w:rPr>
                <w:noProof/>
              </w:rPr>
            </w:pPr>
            <w:r w:rsidRPr="00FA56CE">
              <w:rPr>
                <w:noProof/>
              </w:rPr>
              <w:t>rs. No.</w:t>
            </w:r>
            <w:r>
              <w:rPr>
                <w:noProof/>
              </w:rPr>
              <w:t> </w:t>
            </w:r>
            <w:r w:rsidRPr="00FA56CE">
              <w:rPr>
                <w:noProof/>
              </w:rPr>
              <w:t>101, 2007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342AA</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101, 2007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342AB</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101, 2007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342AC</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101, 2007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342A</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342B</w:t>
            </w:r>
            <w:r w:rsidRPr="00FA56CE">
              <w:rPr>
                <w:noProof/>
              </w:rPr>
              <w:tab/>
            </w:r>
          </w:p>
        </w:tc>
        <w:tc>
          <w:tcPr>
            <w:tcW w:w="4921" w:type="dxa"/>
          </w:tcPr>
          <w:p w:rsidR="00573B57" w:rsidRPr="00FA56CE" w:rsidRDefault="00573B57" w:rsidP="00FA56CE">
            <w:pPr>
              <w:pStyle w:val="ENoteTableText"/>
            </w:pPr>
            <w:r w:rsidRPr="00FA56CE">
              <w:t>ad.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2M.7</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344</w:t>
            </w:r>
            <w:r w:rsidRPr="00FA56CE">
              <w:rPr>
                <w:noProof/>
              </w:rPr>
              <w:tab/>
            </w:r>
          </w:p>
        </w:tc>
        <w:tc>
          <w:tcPr>
            <w:tcW w:w="4921" w:type="dxa"/>
          </w:tcPr>
          <w:p w:rsidR="00573B57" w:rsidRPr="00FA56CE" w:rsidRDefault="00573B57" w:rsidP="00FA56CE">
            <w:pPr>
              <w:pStyle w:val="ENoteTableText"/>
            </w:pPr>
            <w:r w:rsidRPr="00FA56CE">
              <w:t>am. No.</w:t>
            </w:r>
            <w:r>
              <w:t> </w:t>
            </w:r>
            <w:r w:rsidRPr="00FA56CE">
              <w:t>72, 2012</w:t>
            </w:r>
          </w:p>
        </w:tc>
      </w:tr>
      <w:tr w:rsidR="00573B57" w:rsidRPr="00FA56CE" w:rsidTr="00FA56CE">
        <w:trPr>
          <w:cantSplit/>
        </w:trPr>
        <w:tc>
          <w:tcPr>
            <w:tcW w:w="2378" w:type="dxa"/>
          </w:tcPr>
          <w:p w:rsidR="00573B57" w:rsidRPr="00FA56CE" w:rsidRDefault="00573B57" w:rsidP="00FA56CE">
            <w:pPr>
              <w:pStyle w:val="ENoteTableText"/>
            </w:pPr>
            <w:r w:rsidRPr="00FA56CE">
              <w:rPr>
                <w:b/>
              </w:rPr>
              <w:t>Chapter</w:t>
            </w:r>
            <w:r>
              <w:rPr>
                <w:b/>
              </w:rPr>
              <w:t> </w:t>
            </w:r>
            <w:r w:rsidRPr="00FA56CE">
              <w:rPr>
                <w:b/>
              </w:rPr>
              <w:t>2N</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Chapter</w:t>
            </w:r>
            <w:r>
              <w:t> </w:t>
            </w:r>
            <w:r w:rsidRPr="00FA56CE">
              <w:t>2N heading</w:t>
            </w:r>
            <w:r w:rsidRPr="00FA56CE">
              <w:tab/>
            </w:r>
          </w:p>
        </w:tc>
        <w:tc>
          <w:tcPr>
            <w:tcW w:w="4921" w:type="dxa"/>
          </w:tcPr>
          <w:p w:rsidR="00573B57" w:rsidRPr="00FA56CE" w:rsidRDefault="00573B57" w:rsidP="00FA56CE">
            <w:pPr>
              <w:pStyle w:val="ENoteTableText"/>
            </w:pPr>
            <w:r w:rsidRPr="00FA56CE">
              <w:t>rs.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2N.1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Part</w:t>
            </w:r>
            <w:r>
              <w:t> </w:t>
            </w:r>
            <w:r w:rsidRPr="00FA56CE">
              <w:t>2N.1</w:t>
            </w:r>
            <w:r w:rsidRPr="00FA56CE">
              <w:tab/>
            </w:r>
          </w:p>
        </w:tc>
        <w:tc>
          <w:tcPr>
            <w:tcW w:w="4921" w:type="dxa"/>
          </w:tcPr>
          <w:p w:rsidR="00573B57" w:rsidRPr="00FA56CE" w:rsidRDefault="00573B57" w:rsidP="00FA56CE">
            <w:pPr>
              <w:pStyle w:val="ENoteTableText"/>
            </w:pPr>
            <w:r w:rsidRPr="00FA56CE">
              <w:t>rs.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345</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345A</w:t>
            </w:r>
            <w:r w:rsidRPr="00FA56CE">
              <w:rPr>
                <w:noProof/>
              </w:rPr>
              <w:tab/>
            </w:r>
          </w:p>
        </w:tc>
        <w:tc>
          <w:tcPr>
            <w:tcW w:w="4921" w:type="dxa"/>
          </w:tcPr>
          <w:p w:rsidR="00573B57" w:rsidRPr="00FA56CE" w:rsidRDefault="00573B57" w:rsidP="00FA56CE">
            <w:pPr>
              <w:pStyle w:val="ENoteTableText"/>
            </w:pPr>
            <w:r w:rsidRPr="00FA56CE">
              <w:t>ad.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345B</w:t>
            </w:r>
            <w:r w:rsidRPr="00FA56CE">
              <w:rPr>
                <w:noProof/>
              </w:rPr>
              <w:tab/>
            </w:r>
          </w:p>
        </w:tc>
        <w:tc>
          <w:tcPr>
            <w:tcW w:w="4921" w:type="dxa"/>
          </w:tcPr>
          <w:p w:rsidR="00573B57" w:rsidRPr="00FA56CE" w:rsidRDefault="00573B57" w:rsidP="00FA56CE">
            <w:pPr>
              <w:pStyle w:val="ENoteTableText"/>
            </w:pPr>
            <w:r w:rsidRPr="00FA56CE">
              <w:t>ad.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345C</w:t>
            </w:r>
            <w:r w:rsidRPr="00FA56CE">
              <w:rPr>
                <w:noProof/>
              </w:rPr>
              <w:tab/>
            </w:r>
          </w:p>
        </w:tc>
        <w:tc>
          <w:tcPr>
            <w:tcW w:w="4921" w:type="dxa"/>
          </w:tcPr>
          <w:p w:rsidR="00573B57" w:rsidRPr="00FA56CE" w:rsidRDefault="00573B57" w:rsidP="00FA56CE">
            <w:pPr>
              <w:pStyle w:val="ENoteTableText"/>
            </w:pPr>
            <w:r w:rsidRPr="00FA56CE">
              <w:t>ad.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346</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rPr>
                <w:noProof/>
              </w:rPr>
            </w:pPr>
            <w:r w:rsidRPr="00FA56CE">
              <w:rPr>
                <w:b/>
              </w:rPr>
              <w:t>Part</w:t>
            </w:r>
            <w:r>
              <w:rPr>
                <w:b/>
              </w:rPr>
              <w:t> </w:t>
            </w:r>
            <w:r w:rsidRPr="00FA56CE">
              <w:rPr>
                <w:b/>
              </w:rPr>
              <w:t>2N.2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Part</w:t>
            </w:r>
            <w:r>
              <w:rPr>
                <w:noProof/>
              </w:rPr>
              <w:t> </w:t>
            </w:r>
            <w:r w:rsidRPr="00FA56CE">
              <w:rPr>
                <w:noProof/>
              </w:rPr>
              <w:t>2N.2 heading</w:t>
            </w:r>
            <w:r w:rsidRPr="00FA56CE">
              <w:rPr>
                <w:noProof/>
              </w:rPr>
              <w:tab/>
            </w:r>
          </w:p>
        </w:tc>
        <w:tc>
          <w:tcPr>
            <w:tcW w:w="4921" w:type="dxa"/>
          </w:tcPr>
          <w:p w:rsidR="00573B57" w:rsidRPr="00FA56CE" w:rsidRDefault="00573B57" w:rsidP="00FA56CE">
            <w:pPr>
              <w:pStyle w:val="ENoteTableText"/>
              <w:rPr>
                <w:noProof/>
              </w:rPr>
            </w:pPr>
            <w:r w:rsidRPr="00FA56CE">
              <w:rPr>
                <w:noProof/>
              </w:rPr>
              <w:t>rep. No.</w:t>
            </w:r>
            <w:r>
              <w:rPr>
                <w:noProof/>
              </w:rPr>
              <w:t> </w:t>
            </w:r>
            <w:r w:rsidRPr="00FA56CE">
              <w:rPr>
                <w:noProof/>
              </w:rPr>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Part</w:t>
            </w:r>
            <w:r>
              <w:rPr>
                <w:noProof/>
              </w:rPr>
              <w:t> </w:t>
            </w:r>
            <w:r w:rsidRPr="00FA56CE">
              <w:rPr>
                <w:noProof/>
              </w:rPr>
              <w:t>2N.2</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346A</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346B</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346C</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347</w:t>
            </w:r>
            <w:r w:rsidRPr="00FA56CE">
              <w:rPr>
                <w:noProof/>
              </w:rPr>
              <w:tab/>
            </w:r>
          </w:p>
        </w:tc>
        <w:tc>
          <w:tcPr>
            <w:tcW w:w="4921" w:type="dxa"/>
          </w:tcPr>
          <w:p w:rsidR="00573B57" w:rsidRPr="00FA56CE" w:rsidRDefault="00573B57" w:rsidP="00FA56CE">
            <w:pPr>
              <w:pStyle w:val="ENoteTableText"/>
            </w:pPr>
            <w:r w:rsidRPr="00FA56CE">
              <w:t>rep.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2N.3</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Part</w:t>
            </w:r>
            <w:r>
              <w:rPr>
                <w:noProof/>
              </w:rPr>
              <w:t> </w:t>
            </w:r>
            <w:r w:rsidRPr="00FA56CE">
              <w:rPr>
                <w:noProof/>
              </w:rPr>
              <w:t>2N.3</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347A</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347B</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347C</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348</w:t>
            </w:r>
            <w:r w:rsidRPr="00FA56CE">
              <w:rPr>
                <w:noProof/>
              </w:rPr>
              <w:tab/>
            </w:r>
          </w:p>
        </w:tc>
        <w:tc>
          <w:tcPr>
            <w:tcW w:w="4921" w:type="dxa"/>
          </w:tcPr>
          <w:p w:rsidR="00573B57" w:rsidRPr="00FA56CE" w:rsidRDefault="00573B57" w:rsidP="00FA56CE">
            <w:pPr>
              <w:pStyle w:val="ENoteTableText"/>
            </w:pPr>
            <w:r w:rsidRPr="00FA56CE">
              <w:t>rep.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2N.4</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Part</w:t>
            </w:r>
            <w:r>
              <w:rPr>
                <w:noProof/>
              </w:rPr>
              <w:t> </w:t>
            </w:r>
            <w:r w:rsidRPr="00FA56CE">
              <w:rPr>
                <w:noProof/>
              </w:rPr>
              <w:t>2N.4</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348A</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24, 2003</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am. No.</w:t>
            </w:r>
            <w:r>
              <w:t> </w:t>
            </w:r>
            <w:r w:rsidRPr="00FA56CE">
              <w:t>101, 2007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348B</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348C</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348D</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24, 2003</w:t>
            </w:r>
          </w:p>
        </w:tc>
      </w:tr>
      <w:tr w:rsidR="00573B57" w:rsidRPr="00FA56CE" w:rsidTr="00FA56CE">
        <w:trPr>
          <w:cantSplit/>
        </w:trPr>
        <w:tc>
          <w:tcPr>
            <w:tcW w:w="2378" w:type="dxa"/>
          </w:tcPr>
          <w:p w:rsidR="00573B57" w:rsidRPr="00FA56CE" w:rsidRDefault="00573B57" w:rsidP="00FA56CE">
            <w:pPr>
              <w:pStyle w:val="ENoteTableText"/>
            </w:pPr>
          </w:p>
        </w:tc>
        <w:tc>
          <w:tcPr>
            <w:tcW w:w="4921" w:type="dxa"/>
          </w:tcPr>
          <w:p w:rsidR="00573B57" w:rsidRPr="00FA56CE" w:rsidRDefault="00573B57" w:rsidP="00FA56CE">
            <w:pPr>
              <w:pStyle w:val="ENoteTableText"/>
            </w:pPr>
            <w:r w:rsidRPr="00FA56CE">
              <w:t>am. No.</w:t>
            </w:r>
            <w:r>
              <w:t> </w:t>
            </w:r>
            <w:r w:rsidRPr="00FA56CE">
              <w:t>103, 2004; No.</w:t>
            </w:r>
            <w:r>
              <w:t> </w:t>
            </w:r>
            <w:r w:rsidRPr="00FA56CE">
              <w:t>101, 2007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349</w:t>
            </w:r>
            <w:r w:rsidRPr="00FA56CE">
              <w:rPr>
                <w:noProof/>
              </w:rPr>
              <w:tab/>
            </w:r>
          </w:p>
        </w:tc>
        <w:tc>
          <w:tcPr>
            <w:tcW w:w="4921" w:type="dxa"/>
          </w:tcPr>
          <w:p w:rsidR="00573B57" w:rsidRPr="00FA56CE" w:rsidRDefault="00573B57" w:rsidP="00FA56CE">
            <w:pPr>
              <w:pStyle w:val="ENoteTableText"/>
            </w:pPr>
            <w:r w:rsidRPr="00FA56CE">
              <w:t>rep.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2N.5</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Part</w:t>
            </w:r>
            <w:r>
              <w:t> </w:t>
            </w:r>
            <w:r w:rsidRPr="00FA56CE">
              <w:t>2N.5</w:t>
            </w:r>
            <w:r w:rsidRPr="00FA56CE">
              <w:tab/>
            </w:r>
          </w:p>
        </w:tc>
        <w:tc>
          <w:tcPr>
            <w:tcW w:w="4921" w:type="dxa"/>
          </w:tcPr>
          <w:p w:rsidR="00573B57" w:rsidRPr="00FA56CE" w:rsidRDefault="00573B57" w:rsidP="00FA56CE">
            <w:pPr>
              <w:pStyle w:val="ENoteTableText"/>
            </w:pPr>
            <w:r w:rsidRPr="00FA56CE">
              <w:t>ad.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349A</w:t>
            </w:r>
            <w:r w:rsidRPr="00FA56CE">
              <w:tab/>
            </w:r>
          </w:p>
        </w:tc>
        <w:tc>
          <w:tcPr>
            <w:tcW w:w="4921" w:type="dxa"/>
          </w:tcPr>
          <w:p w:rsidR="00573B57" w:rsidRPr="00FA56CE" w:rsidRDefault="00573B57" w:rsidP="00FA56CE">
            <w:pPr>
              <w:pStyle w:val="ENoteTableText"/>
            </w:pPr>
            <w:r w:rsidRPr="00FA56CE">
              <w:t>ad.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349B</w:t>
            </w:r>
            <w:r w:rsidRPr="00FA56CE">
              <w:tab/>
            </w:r>
          </w:p>
        </w:tc>
        <w:tc>
          <w:tcPr>
            <w:tcW w:w="4921" w:type="dxa"/>
          </w:tcPr>
          <w:p w:rsidR="00573B57" w:rsidRPr="00FA56CE" w:rsidRDefault="00573B57" w:rsidP="00FA56CE">
            <w:pPr>
              <w:pStyle w:val="ENoteTableText"/>
            </w:pPr>
            <w:r w:rsidRPr="00FA56CE">
              <w:t>ad.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349C</w:t>
            </w:r>
            <w:r w:rsidRPr="00FA56CE">
              <w:tab/>
            </w:r>
          </w:p>
        </w:tc>
        <w:tc>
          <w:tcPr>
            <w:tcW w:w="4921" w:type="dxa"/>
          </w:tcPr>
          <w:p w:rsidR="00573B57" w:rsidRPr="00FA56CE" w:rsidRDefault="00573B57" w:rsidP="00FA56CE">
            <w:pPr>
              <w:pStyle w:val="ENoteTableText"/>
            </w:pPr>
            <w:r w:rsidRPr="00FA56CE">
              <w:t>ad.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349D</w:t>
            </w:r>
            <w:r w:rsidRPr="00FA56CE">
              <w:tab/>
            </w:r>
          </w:p>
        </w:tc>
        <w:tc>
          <w:tcPr>
            <w:tcW w:w="4921" w:type="dxa"/>
          </w:tcPr>
          <w:p w:rsidR="00573B57" w:rsidRPr="00FA56CE" w:rsidRDefault="00573B57" w:rsidP="00FA56CE">
            <w:pPr>
              <w:pStyle w:val="ENoteTableText"/>
            </w:pPr>
            <w:r w:rsidRPr="00FA56CE">
              <w:t>ad.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pPr>
            <w:r w:rsidRPr="00FA56CE">
              <w:rPr>
                <w:b/>
              </w:rPr>
              <w:t>Chapter</w:t>
            </w:r>
            <w:r>
              <w:rPr>
                <w:b/>
              </w:rPr>
              <w:t> </w:t>
            </w:r>
            <w:r w:rsidRPr="00FA56CE">
              <w:rPr>
                <w:b/>
              </w:rPr>
              <w:t>2P</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Chapter</w:t>
            </w:r>
            <w:r>
              <w:t> </w:t>
            </w:r>
            <w:r w:rsidRPr="00FA56CE">
              <w:t>2P heading</w:t>
            </w:r>
            <w:r w:rsidRPr="00FA56CE">
              <w:tab/>
            </w:r>
          </w:p>
        </w:tc>
        <w:tc>
          <w:tcPr>
            <w:tcW w:w="4921" w:type="dxa"/>
          </w:tcPr>
          <w:p w:rsidR="00573B57" w:rsidRPr="00FA56CE" w:rsidRDefault="00573B57" w:rsidP="00FA56CE">
            <w:pPr>
              <w:pStyle w:val="ENoteTableText"/>
            </w:pPr>
            <w:r w:rsidRPr="00FA56CE">
              <w:t>ad.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350</w:t>
            </w:r>
            <w:r w:rsidRPr="00FA56CE">
              <w:rPr>
                <w:noProof/>
              </w:rPr>
              <w:tab/>
            </w:r>
          </w:p>
        </w:tc>
        <w:tc>
          <w:tcPr>
            <w:tcW w:w="4921" w:type="dxa"/>
          </w:tcPr>
          <w:p w:rsidR="00573B57" w:rsidRPr="00FA56CE" w:rsidRDefault="00573B57" w:rsidP="00FA56CE">
            <w:pPr>
              <w:pStyle w:val="ENoteTableText"/>
            </w:pPr>
            <w:r w:rsidRPr="00FA56CE">
              <w:t>rs. No.</w:t>
            </w:r>
            <w:r>
              <w:t> </w:t>
            </w:r>
            <w:r w:rsidRPr="00FA56CE">
              <w:t>122, 2001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352</w:t>
            </w:r>
            <w:r w:rsidRPr="00FA56CE">
              <w:rPr>
                <w:noProof/>
              </w:rPr>
              <w:tab/>
            </w:r>
          </w:p>
        </w:tc>
        <w:tc>
          <w:tcPr>
            <w:tcW w:w="4921" w:type="dxa"/>
          </w:tcPr>
          <w:p w:rsidR="00573B57" w:rsidRPr="00FA56CE" w:rsidRDefault="00573B57" w:rsidP="00FA56CE">
            <w:pPr>
              <w:pStyle w:val="ENoteTableText"/>
            </w:pPr>
            <w:r w:rsidRPr="00FA56CE">
              <w:t>am. No.</w:t>
            </w:r>
            <w:r>
              <w:t> </w:t>
            </w:r>
            <w:r w:rsidRPr="00FA56CE">
              <w:t xml:space="preserve">24, 2003; </w:t>
            </w:r>
            <w:r w:rsidRPr="00FA56CE">
              <w:rPr>
                <w:noProof/>
              </w:rPr>
              <w:t>No.</w:t>
            </w:r>
            <w:r>
              <w:rPr>
                <w:noProof/>
              </w:rPr>
              <w:t> </w:t>
            </w:r>
            <w:r w:rsidRPr="00FA56CE">
              <w:rPr>
                <w:noProof/>
              </w:rPr>
              <w:t>101, 2007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353</w:t>
            </w:r>
            <w:r w:rsidRPr="00FA56CE">
              <w:rPr>
                <w:noProof/>
              </w:rPr>
              <w:tab/>
            </w:r>
          </w:p>
        </w:tc>
        <w:tc>
          <w:tcPr>
            <w:tcW w:w="4921" w:type="dxa"/>
          </w:tcPr>
          <w:p w:rsidR="00573B57" w:rsidRPr="00FA56CE" w:rsidRDefault="00573B57" w:rsidP="00FA56CE">
            <w:pPr>
              <w:pStyle w:val="ENoteTableText"/>
            </w:pPr>
            <w:r w:rsidRPr="00FA56CE">
              <w:t>ad.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354</w:t>
            </w:r>
            <w:r w:rsidRPr="00FA56CE">
              <w:rPr>
                <w:noProof/>
              </w:rPr>
              <w:tab/>
            </w:r>
          </w:p>
        </w:tc>
        <w:tc>
          <w:tcPr>
            <w:tcW w:w="4921" w:type="dxa"/>
          </w:tcPr>
          <w:p w:rsidR="00573B57" w:rsidRPr="00FA56CE" w:rsidRDefault="00573B57" w:rsidP="00FA56CE">
            <w:pPr>
              <w:pStyle w:val="ENoteTableText"/>
            </w:pPr>
            <w:r w:rsidRPr="00FA56CE">
              <w:t>ad. No.</w:t>
            </w:r>
            <w:r>
              <w:t> </w:t>
            </w:r>
            <w:r w:rsidRPr="00FA56CE">
              <w:t>24, 2003</w:t>
            </w:r>
          </w:p>
        </w:tc>
      </w:tr>
      <w:tr w:rsidR="00573B57" w:rsidRPr="00FA56CE" w:rsidTr="00FA56CE">
        <w:trPr>
          <w:cantSplit/>
        </w:trPr>
        <w:tc>
          <w:tcPr>
            <w:tcW w:w="2378" w:type="dxa"/>
          </w:tcPr>
          <w:p w:rsidR="00573B57" w:rsidRPr="00FA56CE" w:rsidRDefault="00573B57" w:rsidP="00FA56CE">
            <w:pPr>
              <w:pStyle w:val="ENoteTableText"/>
            </w:pPr>
          </w:p>
        </w:tc>
        <w:tc>
          <w:tcPr>
            <w:tcW w:w="4921" w:type="dxa"/>
          </w:tcPr>
          <w:p w:rsidR="00573B57" w:rsidRPr="00FA56CE" w:rsidRDefault="00573B57" w:rsidP="00FA56CE">
            <w:pPr>
              <w:pStyle w:val="ENoteTableText"/>
            </w:pPr>
            <w:r w:rsidRPr="00FA56CE">
              <w:t>am. No.</w:t>
            </w:r>
            <w:r>
              <w:t> </w:t>
            </w:r>
            <w:r w:rsidRPr="00FA56CE">
              <w:t>5, 2011</w:t>
            </w:r>
          </w:p>
        </w:tc>
      </w:tr>
      <w:tr w:rsidR="00573B57" w:rsidRPr="00FA56CE" w:rsidTr="00FA56CE">
        <w:trPr>
          <w:cantSplit/>
        </w:trPr>
        <w:tc>
          <w:tcPr>
            <w:tcW w:w="2378" w:type="dxa"/>
          </w:tcPr>
          <w:p w:rsidR="00573B57" w:rsidRPr="00FA56CE" w:rsidRDefault="00573B57" w:rsidP="00FA56CE">
            <w:pPr>
              <w:pStyle w:val="ENoteTableText"/>
            </w:pPr>
            <w:r w:rsidRPr="00FA56CE">
              <w:rPr>
                <w:b/>
              </w:rPr>
              <w:t>Chapter</w:t>
            </w:r>
            <w:r>
              <w:rPr>
                <w:b/>
              </w:rPr>
              <w:t> </w:t>
            </w:r>
            <w:r w:rsidRPr="00FA56CE">
              <w:rPr>
                <w:b/>
              </w:rPr>
              <w:t>5</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5.1</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411</w:t>
            </w:r>
            <w:r w:rsidRPr="00FA56CE">
              <w:rPr>
                <w:noProof/>
              </w:rPr>
              <w:tab/>
            </w:r>
          </w:p>
        </w:tc>
        <w:tc>
          <w:tcPr>
            <w:tcW w:w="4921" w:type="dxa"/>
          </w:tcPr>
          <w:p w:rsidR="00573B57" w:rsidRPr="00FA56CE" w:rsidRDefault="00573B57">
            <w:pPr>
              <w:pStyle w:val="ENoteTableText"/>
            </w:pPr>
            <w:r w:rsidRPr="00FA56CE">
              <w:t>am. No.</w:t>
            </w:r>
            <w:r>
              <w:t> </w:t>
            </w:r>
            <w:r w:rsidRPr="00FA56CE">
              <w:t>116, 2003; No.</w:t>
            </w:r>
            <w:r>
              <w:t> </w:t>
            </w:r>
            <w:r w:rsidRPr="00FA56CE">
              <w:t>103, 2004; No.</w:t>
            </w:r>
            <w:r>
              <w:t> </w:t>
            </w:r>
            <w:r w:rsidRPr="00FA56CE">
              <w:t>132, 2007; No 96</w:t>
            </w:r>
            <w:r w:rsidR="00BC56B1">
              <w:t>, 2010; No </w:t>
            </w:r>
            <w:r w:rsidRPr="00FA56CE">
              <w:t>150, 2010</w:t>
            </w:r>
            <w:r w:rsidR="00BC56B1">
              <w:t xml:space="preserve">; </w:t>
            </w:r>
            <w:r w:rsidR="00BC56B1">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412</w:t>
            </w:r>
            <w:r w:rsidRPr="00FA56CE">
              <w:rPr>
                <w:noProof/>
              </w:rPr>
              <w:tab/>
            </w:r>
          </w:p>
        </w:tc>
        <w:tc>
          <w:tcPr>
            <w:tcW w:w="4921" w:type="dxa"/>
          </w:tcPr>
          <w:p w:rsidR="00573B57" w:rsidRPr="00FA56CE" w:rsidRDefault="00573B57" w:rsidP="00FA56CE">
            <w:pPr>
              <w:pStyle w:val="ENoteTableText"/>
            </w:pPr>
            <w:r w:rsidRPr="00FA56CE">
              <w:t>am. No.</w:t>
            </w:r>
            <w:r>
              <w:t> </w:t>
            </w:r>
            <w:r w:rsidRPr="00FA56CE">
              <w:t>48, 2012</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t>s. 413</w:t>
            </w:r>
            <w:r w:rsidRPr="00FA56CE">
              <w:tab/>
            </w:r>
          </w:p>
        </w:tc>
        <w:tc>
          <w:tcPr>
            <w:tcW w:w="4921" w:type="dxa"/>
          </w:tcPr>
          <w:p w:rsidR="00573B57" w:rsidRPr="00FA56CE" w:rsidRDefault="00573B57" w:rsidP="00FA56CE">
            <w:pPr>
              <w:pStyle w:val="ENoteTableText"/>
            </w:pPr>
            <w:r w:rsidRPr="00FA56CE">
              <w:t>am. No.</w:t>
            </w:r>
            <w:r>
              <w:t> </w:t>
            </w:r>
            <w:r w:rsidRPr="00FA56CE">
              <w:t>96, 2010</w:t>
            </w:r>
          </w:p>
        </w:tc>
      </w:tr>
      <w:tr w:rsidR="00BC56B1" w:rsidRPr="00FA56CE" w:rsidTr="00FA56CE">
        <w:trPr>
          <w:cantSplit/>
        </w:trPr>
        <w:tc>
          <w:tcPr>
            <w:tcW w:w="2378" w:type="dxa"/>
          </w:tcPr>
          <w:p w:rsidR="00BC56B1" w:rsidRPr="00FA56CE" w:rsidRDefault="00BC56B1" w:rsidP="00FA56CE">
            <w:pPr>
              <w:pStyle w:val="ENoteTableText"/>
              <w:tabs>
                <w:tab w:val="center" w:leader="dot" w:pos="2268"/>
              </w:tabs>
            </w:pPr>
            <w:r>
              <w:t>s 415A</w:t>
            </w:r>
            <w:r>
              <w:tab/>
            </w:r>
          </w:p>
        </w:tc>
        <w:tc>
          <w:tcPr>
            <w:tcW w:w="4921" w:type="dxa"/>
          </w:tcPr>
          <w:p w:rsidR="00BC56B1" w:rsidRPr="00FA56CE" w:rsidRDefault="00BC56B1" w:rsidP="00FA56CE">
            <w:pPr>
              <w:pStyle w:val="ENoteTableText"/>
            </w:pPr>
            <w:r>
              <w:t xml:space="preserve">ad </w:t>
            </w:r>
            <w:r>
              <w:rPr>
                <w:u w:val="single"/>
              </w:rPr>
              <w:t>No 11, 2016</w:t>
            </w:r>
          </w:p>
        </w:tc>
      </w:tr>
      <w:tr w:rsidR="00BC56B1" w:rsidRPr="00FA56CE" w:rsidTr="00FA56CE">
        <w:trPr>
          <w:cantSplit/>
        </w:trPr>
        <w:tc>
          <w:tcPr>
            <w:tcW w:w="2378" w:type="dxa"/>
          </w:tcPr>
          <w:p w:rsidR="00BC56B1" w:rsidRPr="00337955" w:rsidRDefault="00BC56B1">
            <w:pPr>
              <w:pStyle w:val="ENoteTableText"/>
              <w:tabs>
                <w:tab w:val="center" w:leader="dot" w:pos="2268"/>
              </w:tabs>
            </w:pPr>
            <w:r w:rsidRPr="00337955">
              <w:t>s 415</w:t>
            </w:r>
            <w:r>
              <w:t>B</w:t>
            </w:r>
            <w:r>
              <w:tab/>
            </w:r>
          </w:p>
        </w:tc>
        <w:tc>
          <w:tcPr>
            <w:tcW w:w="4921" w:type="dxa"/>
          </w:tcPr>
          <w:p w:rsidR="00BC56B1" w:rsidRDefault="00BC56B1" w:rsidP="00FA56CE">
            <w:pPr>
              <w:pStyle w:val="ENoteTableText"/>
            </w:pPr>
            <w:r>
              <w:t xml:space="preserve">ad </w:t>
            </w:r>
            <w:r>
              <w:rPr>
                <w:u w:val="single"/>
              </w:rPr>
              <w:t>No 11, 2016</w:t>
            </w:r>
          </w:p>
        </w:tc>
      </w:tr>
      <w:tr w:rsidR="00BC56B1" w:rsidRPr="00FA56CE" w:rsidTr="00FA56CE">
        <w:trPr>
          <w:cantSplit/>
        </w:trPr>
        <w:tc>
          <w:tcPr>
            <w:tcW w:w="2378" w:type="dxa"/>
          </w:tcPr>
          <w:p w:rsidR="00BC56B1" w:rsidRPr="00337955" w:rsidRDefault="00BC56B1" w:rsidP="00337955">
            <w:pPr>
              <w:pStyle w:val="ENoteTableText"/>
              <w:tabs>
                <w:tab w:val="center" w:leader="dot" w:pos="2268"/>
              </w:tabs>
            </w:pPr>
            <w:r>
              <w:t>s 415C</w:t>
            </w:r>
            <w:r>
              <w:tab/>
            </w:r>
          </w:p>
        </w:tc>
        <w:tc>
          <w:tcPr>
            <w:tcW w:w="4921" w:type="dxa"/>
          </w:tcPr>
          <w:p w:rsidR="00BC56B1" w:rsidRDefault="00BC56B1" w:rsidP="00FA56CE">
            <w:pPr>
              <w:pStyle w:val="ENoteTableText"/>
            </w:pPr>
            <w:r>
              <w:t xml:space="preserve">ad </w:t>
            </w:r>
            <w:r>
              <w:rPr>
                <w:u w:val="single"/>
              </w:rPr>
              <w:t>No 11, 2016</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5.2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417</w:t>
            </w:r>
            <w:r w:rsidRPr="00FA56CE">
              <w:tab/>
            </w:r>
          </w:p>
        </w:tc>
        <w:tc>
          <w:tcPr>
            <w:tcW w:w="4921" w:type="dxa"/>
          </w:tcPr>
          <w:p w:rsidR="00573B57" w:rsidRPr="00FA56CE" w:rsidRDefault="00573B57" w:rsidP="00FA56CE">
            <w:pPr>
              <w:pStyle w:val="ENoteTableText"/>
            </w:pPr>
            <w:r w:rsidRPr="00FA56CE">
              <w:t>am. No.</w:t>
            </w:r>
            <w:r>
              <w:t> </w:t>
            </w:r>
            <w:r w:rsidRPr="00FA56CE">
              <w:t>126, 2006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418</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 No.</w:t>
            </w:r>
            <w:r>
              <w:t> </w:t>
            </w:r>
            <w:r w:rsidRPr="00FA56CE">
              <w:t>96, 2010</w:t>
            </w:r>
            <w:r w:rsidR="0074328E">
              <w:t xml:space="preserve">; </w:t>
            </w:r>
            <w:r w:rsidR="0074328E">
              <w:rPr>
                <w:noProof/>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418A</w:t>
            </w:r>
            <w:r w:rsidRPr="00FA56CE">
              <w:rPr>
                <w:noProof/>
              </w:rPr>
              <w:tab/>
            </w: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419</w:t>
            </w:r>
            <w:r w:rsidRPr="00FA56CE">
              <w:rPr>
                <w:noProof/>
              </w:rPr>
              <w:tab/>
            </w: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419A</w:t>
            </w:r>
            <w:r w:rsidRPr="00FA56CE">
              <w:rPr>
                <w:noProof/>
              </w:rPr>
              <w:tab/>
            </w:r>
          </w:p>
        </w:tc>
        <w:tc>
          <w:tcPr>
            <w:tcW w:w="4921" w:type="dxa"/>
          </w:tcPr>
          <w:p w:rsidR="00573B57" w:rsidRPr="00FA56CE" w:rsidRDefault="00573B57" w:rsidP="00FA56CE">
            <w:pPr>
              <w:pStyle w:val="ENoteTableText"/>
            </w:pPr>
            <w:r w:rsidRPr="00FA56CE">
              <w:t>am. No.</w:t>
            </w:r>
            <w:r>
              <w:t> </w:t>
            </w:r>
            <w:r w:rsidRPr="00FA56CE">
              <w:t>96, 2010; No.</w:t>
            </w:r>
            <w:r>
              <w:t> </w:t>
            </w:r>
            <w:r w:rsidRPr="00FA56CE">
              <w:t>35, 2011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420</w:t>
            </w:r>
            <w:r w:rsidRPr="00FA56CE">
              <w:rPr>
                <w:noProof/>
              </w:rPr>
              <w:tab/>
            </w: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420B</w:t>
            </w:r>
            <w:r w:rsidRPr="00FA56CE">
              <w:rPr>
                <w:noProof/>
              </w:rPr>
              <w:tab/>
            </w: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421</w:t>
            </w:r>
            <w:r w:rsidRPr="00FA56CE">
              <w:rPr>
                <w:noProof/>
              </w:rPr>
              <w:tab/>
            </w:r>
          </w:p>
        </w:tc>
        <w:tc>
          <w:tcPr>
            <w:tcW w:w="4921" w:type="dxa"/>
          </w:tcPr>
          <w:p w:rsidR="00573B57" w:rsidRPr="00FA56CE" w:rsidRDefault="00573B57" w:rsidP="00FA56CE">
            <w:pPr>
              <w:pStyle w:val="ENoteTableText"/>
            </w:pPr>
            <w:r w:rsidRPr="00FA56CE">
              <w:t>am.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421A</w:t>
            </w:r>
            <w:r w:rsidRPr="00FA56CE">
              <w:rPr>
                <w:noProof/>
              </w:rPr>
              <w:tab/>
            </w:r>
          </w:p>
        </w:tc>
        <w:tc>
          <w:tcPr>
            <w:tcW w:w="4921" w:type="dxa"/>
          </w:tcPr>
          <w:p w:rsidR="00573B57" w:rsidRPr="00FA56CE" w:rsidRDefault="00573B57" w:rsidP="00FA56CE">
            <w:pPr>
              <w:pStyle w:val="ENoteTableText"/>
            </w:pPr>
            <w:r w:rsidRPr="00FA56CE">
              <w:t>am.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422</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 No.</w:t>
            </w:r>
            <w:r>
              <w:t> </w:t>
            </w:r>
            <w:r w:rsidRPr="00FA56CE">
              <w:t>132, 2007</w:t>
            </w:r>
          </w:p>
        </w:tc>
      </w:tr>
      <w:tr w:rsidR="00BC56B1" w:rsidRPr="00FA56CE" w:rsidTr="00FA56CE">
        <w:trPr>
          <w:cantSplit/>
        </w:trPr>
        <w:tc>
          <w:tcPr>
            <w:tcW w:w="2378" w:type="dxa"/>
          </w:tcPr>
          <w:p w:rsidR="00BC56B1" w:rsidRPr="00FA56CE" w:rsidRDefault="00BC56B1" w:rsidP="00FA56CE">
            <w:pPr>
              <w:pStyle w:val="ENoteTableText"/>
              <w:tabs>
                <w:tab w:val="center" w:leader="dot" w:pos="2268"/>
              </w:tabs>
              <w:rPr>
                <w:noProof/>
              </w:rPr>
            </w:pPr>
            <w:r>
              <w:rPr>
                <w:noProof/>
              </w:rPr>
              <w:t>s 422A</w:t>
            </w:r>
            <w:r>
              <w:rPr>
                <w:noProof/>
              </w:rPr>
              <w:tab/>
            </w:r>
          </w:p>
        </w:tc>
        <w:tc>
          <w:tcPr>
            <w:tcW w:w="4921" w:type="dxa"/>
          </w:tcPr>
          <w:p w:rsidR="00BC56B1" w:rsidRPr="00FA56CE" w:rsidRDefault="00BC56B1" w:rsidP="00FA56CE">
            <w:pPr>
              <w:pStyle w:val="ENoteTableText"/>
            </w:pPr>
            <w:r>
              <w:t xml:space="preserve">ad </w:t>
            </w:r>
            <w:r>
              <w:rPr>
                <w:u w:val="single"/>
              </w:rPr>
              <w:t>No 11, 2016</w:t>
            </w:r>
          </w:p>
        </w:tc>
      </w:tr>
      <w:tr w:rsidR="00BC56B1" w:rsidRPr="00FA56CE" w:rsidTr="00FA56CE">
        <w:trPr>
          <w:cantSplit/>
        </w:trPr>
        <w:tc>
          <w:tcPr>
            <w:tcW w:w="2378" w:type="dxa"/>
          </w:tcPr>
          <w:p w:rsidR="00BC56B1" w:rsidRDefault="00BC56B1" w:rsidP="00FA56CE">
            <w:pPr>
              <w:pStyle w:val="ENoteTableText"/>
              <w:tabs>
                <w:tab w:val="center" w:leader="dot" w:pos="2268"/>
              </w:tabs>
              <w:rPr>
                <w:noProof/>
              </w:rPr>
            </w:pPr>
            <w:r>
              <w:rPr>
                <w:noProof/>
              </w:rPr>
              <w:t>s 422B</w:t>
            </w:r>
            <w:r>
              <w:rPr>
                <w:noProof/>
              </w:rPr>
              <w:tab/>
            </w:r>
          </w:p>
        </w:tc>
        <w:tc>
          <w:tcPr>
            <w:tcW w:w="4921" w:type="dxa"/>
          </w:tcPr>
          <w:p w:rsidR="00BC56B1" w:rsidRDefault="00BC56B1" w:rsidP="00FA56CE">
            <w:pPr>
              <w:pStyle w:val="ENoteTableText"/>
            </w:pPr>
            <w:r>
              <w:t xml:space="preserve">ad </w:t>
            </w:r>
            <w:r>
              <w:rPr>
                <w:u w:val="single"/>
              </w:rPr>
              <w:t>No 11, 2016</w:t>
            </w:r>
          </w:p>
        </w:tc>
      </w:tr>
      <w:tr w:rsidR="00BC56B1" w:rsidRPr="00FA56CE" w:rsidTr="00FA56CE">
        <w:trPr>
          <w:cantSplit/>
        </w:trPr>
        <w:tc>
          <w:tcPr>
            <w:tcW w:w="2378" w:type="dxa"/>
          </w:tcPr>
          <w:p w:rsidR="00BC56B1" w:rsidRDefault="00BC56B1" w:rsidP="00FA56CE">
            <w:pPr>
              <w:pStyle w:val="ENoteTableText"/>
              <w:tabs>
                <w:tab w:val="center" w:leader="dot" w:pos="2268"/>
              </w:tabs>
              <w:rPr>
                <w:noProof/>
              </w:rPr>
            </w:pPr>
            <w:r>
              <w:rPr>
                <w:noProof/>
              </w:rPr>
              <w:t>s 422C</w:t>
            </w:r>
            <w:r>
              <w:rPr>
                <w:noProof/>
              </w:rPr>
              <w:tab/>
            </w:r>
          </w:p>
        </w:tc>
        <w:tc>
          <w:tcPr>
            <w:tcW w:w="4921" w:type="dxa"/>
          </w:tcPr>
          <w:p w:rsidR="00BC56B1" w:rsidRDefault="00BC56B1" w:rsidP="00FA56CE">
            <w:pPr>
              <w:pStyle w:val="ENoteTableText"/>
            </w:pPr>
            <w:r>
              <w:t xml:space="preserve">ad </w:t>
            </w:r>
            <w:r>
              <w:rPr>
                <w:u w:val="single"/>
              </w:rPr>
              <w:t>No 11, 2016</w:t>
            </w:r>
          </w:p>
        </w:tc>
      </w:tr>
      <w:tr w:rsidR="00BC56B1" w:rsidRPr="00FA56CE" w:rsidTr="00FA56CE">
        <w:trPr>
          <w:cantSplit/>
        </w:trPr>
        <w:tc>
          <w:tcPr>
            <w:tcW w:w="2378" w:type="dxa"/>
          </w:tcPr>
          <w:p w:rsidR="00BC56B1" w:rsidRDefault="00BC56B1" w:rsidP="00FA56CE">
            <w:pPr>
              <w:pStyle w:val="ENoteTableText"/>
              <w:tabs>
                <w:tab w:val="center" w:leader="dot" w:pos="2268"/>
              </w:tabs>
              <w:rPr>
                <w:noProof/>
              </w:rPr>
            </w:pPr>
            <w:r>
              <w:rPr>
                <w:noProof/>
              </w:rPr>
              <w:t>s 422D</w:t>
            </w:r>
            <w:r>
              <w:rPr>
                <w:noProof/>
              </w:rPr>
              <w:tab/>
            </w:r>
          </w:p>
        </w:tc>
        <w:tc>
          <w:tcPr>
            <w:tcW w:w="4921" w:type="dxa"/>
          </w:tcPr>
          <w:p w:rsidR="00BC56B1" w:rsidRDefault="00BC56B1" w:rsidP="00FA56CE">
            <w:pPr>
              <w:pStyle w:val="ENoteTableText"/>
            </w:pPr>
            <w:r>
              <w:t xml:space="preserve">ad </w:t>
            </w:r>
            <w:r>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425</w:t>
            </w:r>
            <w:r w:rsidRPr="00FA56CE">
              <w:rPr>
                <w:noProof/>
              </w:rPr>
              <w:tab/>
            </w:r>
          </w:p>
        </w:tc>
        <w:tc>
          <w:tcPr>
            <w:tcW w:w="4921" w:type="dxa"/>
          </w:tcPr>
          <w:p w:rsidR="00573B57" w:rsidRPr="00FA56CE" w:rsidRDefault="00573B57" w:rsidP="00FA56CE">
            <w:pPr>
              <w:pStyle w:val="ENoteTableText"/>
            </w:pPr>
            <w:r w:rsidRPr="00FA56CE">
              <w:t>am. No.</w:t>
            </w:r>
            <w:r>
              <w:t> </w:t>
            </w:r>
            <w:r w:rsidRPr="00FA56CE">
              <w:t>132, 2007</w:t>
            </w:r>
          </w:p>
        </w:tc>
      </w:tr>
      <w:tr w:rsidR="00BC56B1" w:rsidRPr="00FA56CE" w:rsidTr="00FA56CE">
        <w:trPr>
          <w:cantSplit/>
        </w:trPr>
        <w:tc>
          <w:tcPr>
            <w:tcW w:w="2378" w:type="dxa"/>
          </w:tcPr>
          <w:p w:rsidR="00BC56B1" w:rsidRPr="00FA56CE" w:rsidRDefault="00BC56B1" w:rsidP="00FA56CE">
            <w:pPr>
              <w:pStyle w:val="ENoteTableText"/>
              <w:tabs>
                <w:tab w:val="center" w:leader="dot" w:pos="2268"/>
              </w:tabs>
              <w:rPr>
                <w:noProof/>
              </w:rPr>
            </w:pPr>
            <w:r>
              <w:rPr>
                <w:noProof/>
              </w:rPr>
              <w:t>s 426</w:t>
            </w:r>
            <w:r>
              <w:rPr>
                <w:noProof/>
              </w:rPr>
              <w:tab/>
            </w:r>
          </w:p>
        </w:tc>
        <w:tc>
          <w:tcPr>
            <w:tcW w:w="4921" w:type="dxa"/>
          </w:tcPr>
          <w:p w:rsidR="00BC56B1" w:rsidRPr="00FA56CE" w:rsidRDefault="00BC56B1" w:rsidP="00FA56CE">
            <w:pPr>
              <w:pStyle w:val="ENoteTableText"/>
            </w:pPr>
            <w:r>
              <w:t xml:space="preserve">am </w:t>
            </w:r>
            <w:r>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427</w:t>
            </w:r>
            <w:r w:rsidRPr="00FA56CE">
              <w:rPr>
                <w:noProof/>
              </w:rPr>
              <w:tab/>
            </w:r>
          </w:p>
        </w:tc>
        <w:tc>
          <w:tcPr>
            <w:tcW w:w="4921" w:type="dxa"/>
          </w:tcPr>
          <w:p w:rsidR="00573B57" w:rsidRPr="00FA56CE" w:rsidRDefault="00573B57" w:rsidP="00FA56CE">
            <w:pPr>
              <w:pStyle w:val="ENoteTableText"/>
            </w:pPr>
            <w:r w:rsidRPr="00FA56CE">
              <w:t>am. No.</w:t>
            </w:r>
            <w:r>
              <w:t> </w:t>
            </w:r>
            <w:r w:rsidRPr="00FA56CE">
              <w:t>132, 2007;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428</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429</w:t>
            </w:r>
            <w:r w:rsidRPr="00FA56CE">
              <w:rPr>
                <w:noProof/>
              </w:rPr>
              <w:tab/>
            </w:r>
          </w:p>
        </w:tc>
        <w:tc>
          <w:tcPr>
            <w:tcW w:w="4921" w:type="dxa"/>
          </w:tcPr>
          <w:p w:rsidR="00573B57" w:rsidRPr="00FA56CE" w:rsidRDefault="00573B57" w:rsidP="00FA56CE">
            <w:pPr>
              <w:pStyle w:val="ENoteTableText"/>
            </w:pPr>
            <w:r w:rsidRPr="00FA56CE">
              <w:t>am. No.</w:t>
            </w:r>
            <w:r>
              <w:t> </w:t>
            </w:r>
            <w:r w:rsidRPr="00FA56CE">
              <w:t>96, 2010</w:t>
            </w:r>
            <w:r w:rsidR="00337955">
              <w:t xml:space="preserve">; </w:t>
            </w:r>
            <w:r w:rsidR="00337955">
              <w:rPr>
                <w:u w:val="single"/>
              </w:rPr>
              <w:t>No 11, 2016</w:t>
            </w:r>
          </w:p>
        </w:tc>
      </w:tr>
      <w:tr w:rsidR="00337955" w:rsidRPr="00FA56CE" w:rsidTr="00FA56CE">
        <w:trPr>
          <w:cantSplit/>
        </w:trPr>
        <w:tc>
          <w:tcPr>
            <w:tcW w:w="2378" w:type="dxa"/>
          </w:tcPr>
          <w:p w:rsidR="00337955" w:rsidRPr="00FA56CE" w:rsidRDefault="00337955" w:rsidP="00FA56CE">
            <w:pPr>
              <w:pStyle w:val="ENoteTableText"/>
              <w:tabs>
                <w:tab w:val="center" w:leader="dot" w:pos="2268"/>
              </w:tabs>
              <w:rPr>
                <w:noProof/>
              </w:rPr>
            </w:pPr>
            <w:r>
              <w:rPr>
                <w:noProof/>
              </w:rPr>
              <w:t>s 429A</w:t>
            </w:r>
            <w:r>
              <w:rPr>
                <w:noProof/>
              </w:rPr>
              <w:tab/>
            </w:r>
          </w:p>
        </w:tc>
        <w:tc>
          <w:tcPr>
            <w:tcW w:w="4921" w:type="dxa"/>
          </w:tcPr>
          <w:p w:rsidR="00337955" w:rsidRPr="00FA56CE" w:rsidRDefault="00337955" w:rsidP="00FA56CE">
            <w:pPr>
              <w:pStyle w:val="ENoteTableText"/>
            </w:pPr>
            <w:r>
              <w:t xml:space="preserve">am </w:t>
            </w:r>
            <w:r>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432</w:t>
            </w:r>
            <w:r w:rsidRPr="00FA56CE">
              <w:rPr>
                <w:noProof/>
              </w:rPr>
              <w:tab/>
            </w:r>
          </w:p>
        </w:tc>
        <w:tc>
          <w:tcPr>
            <w:tcW w:w="4921" w:type="dxa"/>
          </w:tcPr>
          <w:p w:rsidR="00573B57" w:rsidRPr="00FA56CE" w:rsidRDefault="00573B57" w:rsidP="00FA56CE">
            <w:pPr>
              <w:pStyle w:val="ENoteTableText"/>
            </w:pPr>
            <w:r w:rsidRPr="00FA56CE">
              <w:t>am. No.</w:t>
            </w:r>
            <w:r>
              <w:t> </w:t>
            </w:r>
            <w:r w:rsidRPr="00FA56CE">
              <w:t>96, 2010</w:t>
            </w:r>
            <w:r w:rsidR="00337955">
              <w:t xml:space="preserve">; </w:t>
            </w:r>
            <w:r w:rsidR="00337955">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433</w:t>
            </w:r>
            <w:r w:rsidRPr="00FA56CE">
              <w:rPr>
                <w:noProof/>
              </w:rPr>
              <w:tab/>
            </w: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434B</w:t>
            </w:r>
            <w:r w:rsidRPr="00FA56CE">
              <w:rPr>
                <w:noProof/>
              </w:rPr>
              <w:tab/>
            </w: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434C</w:t>
            </w:r>
            <w:r w:rsidRPr="00FA56CE">
              <w:rPr>
                <w:noProof/>
              </w:rPr>
              <w:tab/>
            </w: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434D</w:t>
            </w:r>
            <w:r w:rsidRPr="00FA56CE">
              <w:rPr>
                <w:noProof/>
              </w:rPr>
              <w:tab/>
            </w:r>
          </w:p>
        </w:tc>
        <w:tc>
          <w:tcPr>
            <w:tcW w:w="4921" w:type="dxa"/>
          </w:tcPr>
          <w:p w:rsidR="00573B57" w:rsidRPr="00FA56CE" w:rsidRDefault="00573B57" w:rsidP="00FA56CE">
            <w:pPr>
              <w:pStyle w:val="ENoteTableText"/>
            </w:pPr>
            <w:r w:rsidRPr="00FA56CE">
              <w:t>ad.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434E</w:t>
            </w:r>
            <w:r w:rsidRPr="00FA56CE">
              <w:rPr>
                <w:noProof/>
              </w:rPr>
              <w:tab/>
            </w:r>
          </w:p>
        </w:tc>
        <w:tc>
          <w:tcPr>
            <w:tcW w:w="4921" w:type="dxa"/>
          </w:tcPr>
          <w:p w:rsidR="00573B57" w:rsidRPr="00FA56CE" w:rsidRDefault="00573B57" w:rsidP="00FA56CE">
            <w:pPr>
              <w:pStyle w:val="ENoteTableText"/>
            </w:pPr>
            <w:r w:rsidRPr="00FA56CE">
              <w:t>ad.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434F</w:t>
            </w:r>
            <w:r w:rsidRPr="00FA56CE">
              <w:rPr>
                <w:noProof/>
              </w:rPr>
              <w:tab/>
            </w:r>
          </w:p>
        </w:tc>
        <w:tc>
          <w:tcPr>
            <w:tcW w:w="4921" w:type="dxa"/>
          </w:tcPr>
          <w:p w:rsidR="00573B57" w:rsidRPr="00FA56CE" w:rsidRDefault="00573B57" w:rsidP="00FA56CE">
            <w:pPr>
              <w:pStyle w:val="ENoteTableText"/>
            </w:pPr>
            <w:r w:rsidRPr="00FA56CE">
              <w:t>ad.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434G</w:t>
            </w:r>
            <w:r w:rsidRPr="00FA56CE">
              <w:rPr>
                <w:noProof/>
              </w:rPr>
              <w:tab/>
            </w:r>
          </w:p>
        </w:tc>
        <w:tc>
          <w:tcPr>
            <w:tcW w:w="4921" w:type="dxa"/>
          </w:tcPr>
          <w:p w:rsidR="00573B57" w:rsidRPr="00FA56CE" w:rsidRDefault="00573B57" w:rsidP="00FA56CE">
            <w:pPr>
              <w:pStyle w:val="ENoteTableText"/>
            </w:pPr>
            <w:r w:rsidRPr="00FA56CE">
              <w:t>ad. No.</w:t>
            </w:r>
            <w:r>
              <w:t> </w:t>
            </w:r>
            <w:r w:rsidRPr="00FA56CE">
              <w:t>132, 2007</w:t>
            </w:r>
          </w:p>
        </w:tc>
      </w:tr>
      <w:tr w:rsidR="00337955" w:rsidRPr="00FA56CE" w:rsidTr="00FA56CE">
        <w:trPr>
          <w:cantSplit/>
        </w:trPr>
        <w:tc>
          <w:tcPr>
            <w:tcW w:w="2378" w:type="dxa"/>
          </w:tcPr>
          <w:p w:rsidR="00337955" w:rsidRPr="00FA56CE" w:rsidRDefault="00337955" w:rsidP="00FA56CE">
            <w:pPr>
              <w:pStyle w:val="ENoteTableText"/>
              <w:tabs>
                <w:tab w:val="center" w:leader="dot" w:pos="2268"/>
              </w:tabs>
              <w:rPr>
                <w:noProof/>
              </w:rPr>
            </w:pPr>
            <w:r>
              <w:rPr>
                <w:noProof/>
              </w:rPr>
              <w:t>s 434H</w:t>
            </w:r>
            <w:r>
              <w:rPr>
                <w:noProof/>
              </w:rPr>
              <w:tab/>
            </w:r>
          </w:p>
        </w:tc>
        <w:tc>
          <w:tcPr>
            <w:tcW w:w="4921" w:type="dxa"/>
          </w:tcPr>
          <w:p w:rsidR="00337955" w:rsidRPr="00FA56CE" w:rsidRDefault="00337955" w:rsidP="00FA56CE">
            <w:pPr>
              <w:pStyle w:val="ENoteTableText"/>
            </w:pPr>
            <w:r>
              <w:t xml:space="preserve">ad </w:t>
            </w:r>
            <w:r>
              <w:rPr>
                <w:u w:val="single"/>
              </w:rPr>
              <w:t>No 11, 2016</w:t>
            </w:r>
          </w:p>
        </w:tc>
      </w:tr>
      <w:tr w:rsidR="00573B57" w:rsidRPr="00FA56CE" w:rsidTr="00FA56CE">
        <w:trPr>
          <w:cantSplit/>
        </w:trPr>
        <w:tc>
          <w:tcPr>
            <w:tcW w:w="2378" w:type="dxa"/>
          </w:tcPr>
          <w:p w:rsidR="00573B57" w:rsidRPr="00FA56CE" w:rsidRDefault="00573B57" w:rsidP="00FA56CE">
            <w:pPr>
              <w:pStyle w:val="ENoteTableText"/>
            </w:pPr>
            <w:r w:rsidRPr="00FA56CE">
              <w:rPr>
                <w:b/>
              </w:rPr>
              <w:t>Part</w:t>
            </w:r>
            <w:r>
              <w:rPr>
                <w:b/>
              </w:rPr>
              <w:t> </w:t>
            </w:r>
            <w:r w:rsidRPr="00FA56CE">
              <w:rPr>
                <w:b/>
              </w:rPr>
              <w:t>5.3A</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1</w:t>
            </w:r>
          </w:p>
        </w:tc>
        <w:tc>
          <w:tcPr>
            <w:tcW w:w="4921" w:type="dxa"/>
          </w:tcPr>
          <w:p w:rsidR="00573B57" w:rsidRPr="00FA56CE" w:rsidRDefault="00573B57" w:rsidP="00FA56CE">
            <w:pPr>
              <w:pStyle w:val="ENoteTableText"/>
            </w:pPr>
          </w:p>
        </w:tc>
      </w:tr>
      <w:tr w:rsidR="00337955" w:rsidRPr="00FA56CE" w:rsidTr="00FA56CE">
        <w:trPr>
          <w:cantSplit/>
        </w:trPr>
        <w:tc>
          <w:tcPr>
            <w:tcW w:w="2378" w:type="dxa"/>
          </w:tcPr>
          <w:p w:rsidR="00337955" w:rsidRPr="00FA56CE" w:rsidRDefault="00337955">
            <w:pPr>
              <w:pStyle w:val="ENoteTableText"/>
              <w:tabs>
                <w:tab w:val="center" w:leader="dot" w:pos="2268"/>
              </w:tabs>
              <w:rPr>
                <w:noProof/>
              </w:rPr>
            </w:pPr>
            <w:r>
              <w:rPr>
                <w:noProof/>
              </w:rPr>
              <w:t>s 4</w:t>
            </w:r>
            <w:r w:rsidR="00856507">
              <w:rPr>
                <w:noProof/>
              </w:rPr>
              <w:t>3</w:t>
            </w:r>
            <w:r>
              <w:rPr>
                <w:noProof/>
              </w:rPr>
              <w:t>5A</w:t>
            </w:r>
            <w:r>
              <w:rPr>
                <w:noProof/>
              </w:rPr>
              <w:tab/>
            </w:r>
          </w:p>
        </w:tc>
        <w:tc>
          <w:tcPr>
            <w:tcW w:w="4921" w:type="dxa"/>
          </w:tcPr>
          <w:p w:rsidR="00337955" w:rsidRPr="00FA56CE" w:rsidRDefault="00337955" w:rsidP="00FA56CE">
            <w:pPr>
              <w:pStyle w:val="ENoteTableText"/>
            </w:pPr>
            <w:r>
              <w:t xml:space="preserve">am </w:t>
            </w:r>
            <w:r>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435B</w:t>
            </w:r>
            <w:r w:rsidRPr="00FA56CE">
              <w:rPr>
                <w:noProof/>
              </w:rPr>
              <w:tab/>
            </w: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435C</w:t>
            </w:r>
            <w:r w:rsidRPr="00FA56CE">
              <w:tab/>
            </w:r>
          </w:p>
        </w:tc>
        <w:tc>
          <w:tcPr>
            <w:tcW w:w="4921" w:type="dxa"/>
          </w:tcPr>
          <w:p w:rsidR="00573B57" w:rsidRPr="00FA56CE" w:rsidRDefault="00573B57" w:rsidP="00FA56CE">
            <w:pPr>
              <w:pStyle w:val="ENoteTableText"/>
            </w:pPr>
            <w:r w:rsidRPr="00FA56CE">
              <w:t>am. No.</w:t>
            </w:r>
            <w:r>
              <w:t> </w:t>
            </w:r>
            <w:r w:rsidRPr="00FA56CE">
              <w:t>105, 2008</w:t>
            </w:r>
            <w:r w:rsidR="0074328E">
              <w:t xml:space="preserve">; </w:t>
            </w:r>
            <w:r w:rsidR="0074328E">
              <w:rPr>
                <w:noProof/>
                <w:u w:val="single"/>
              </w:rPr>
              <w:t>No 11, 2016</w:t>
            </w:r>
          </w:p>
        </w:tc>
      </w:tr>
      <w:tr w:rsidR="00573B57" w:rsidRPr="00FA56CE" w:rsidTr="00FA56CE">
        <w:trPr>
          <w:cantSplit/>
        </w:trPr>
        <w:tc>
          <w:tcPr>
            <w:tcW w:w="2378" w:type="dxa"/>
          </w:tcPr>
          <w:p w:rsidR="00573B57" w:rsidRPr="00FA56CE" w:rsidRDefault="00573B57" w:rsidP="00722E75">
            <w:pPr>
              <w:pStyle w:val="ENoteTableText"/>
              <w:keepNext/>
            </w:pPr>
            <w:r w:rsidRPr="00FA56CE">
              <w:rPr>
                <w:b/>
              </w:rPr>
              <w:t>Division</w:t>
            </w:r>
            <w:r>
              <w:rPr>
                <w:b/>
              </w:rPr>
              <w:t> </w:t>
            </w:r>
            <w:r w:rsidRPr="00FA56CE">
              <w:rPr>
                <w:b/>
              </w:rPr>
              <w:t>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436A</w:t>
            </w:r>
            <w:r w:rsidRPr="00FA56CE">
              <w:tab/>
            </w:r>
          </w:p>
        </w:tc>
        <w:tc>
          <w:tcPr>
            <w:tcW w:w="4921" w:type="dxa"/>
          </w:tcPr>
          <w:p w:rsidR="00573B57" w:rsidRPr="00FA56CE" w:rsidRDefault="00573B57" w:rsidP="00FA56CE">
            <w:pPr>
              <w:pStyle w:val="ENoteTableText"/>
            </w:pPr>
            <w:r w:rsidRPr="00FA56CE">
              <w:t>am.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436B</w:t>
            </w:r>
            <w:r w:rsidRPr="00FA56CE">
              <w:tab/>
            </w:r>
          </w:p>
        </w:tc>
        <w:tc>
          <w:tcPr>
            <w:tcW w:w="4921" w:type="dxa"/>
          </w:tcPr>
          <w:p w:rsidR="00573B57" w:rsidRPr="00FA56CE" w:rsidRDefault="00573B57" w:rsidP="00FA56CE">
            <w:pPr>
              <w:pStyle w:val="ENoteTableText"/>
            </w:pPr>
            <w:r w:rsidRPr="00FA56CE">
              <w:t>am.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436C</w:t>
            </w:r>
            <w:r w:rsidRPr="00FA56CE">
              <w:rPr>
                <w:noProof/>
              </w:rPr>
              <w:tab/>
            </w:r>
          </w:p>
        </w:tc>
        <w:tc>
          <w:tcPr>
            <w:tcW w:w="4921" w:type="dxa"/>
          </w:tcPr>
          <w:p w:rsidR="00573B57" w:rsidRPr="00FA56CE" w:rsidRDefault="00573B57" w:rsidP="00FA56CE">
            <w:pPr>
              <w:pStyle w:val="ENoteTableText"/>
              <w:rPr>
                <w:noProof/>
              </w:rPr>
            </w:pPr>
            <w:r w:rsidRPr="00FA56CE">
              <w:rPr>
                <w:noProof/>
              </w:rPr>
              <w:t>am. No.</w:t>
            </w:r>
            <w:r>
              <w:rPr>
                <w:noProof/>
              </w:rPr>
              <w:t> </w:t>
            </w:r>
            <w:r w:rsidRPr="00FA56CE">
              <w:rPr>
                <w:noProof/>
              </w:rPr>
              <w:t>132, 2007; No.  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436DA</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132, 2007</w:t>
            </w:r>
            <w:r w:rsidR="00337955">
              <w:rPr>
                <w:noProof/>
              </w:rPr>
              <w:t xml:space="preserve">; </w:t>
            </w:r>
            <w:r w:rsidR="00337955">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436E</w:t>
            </w:r>
            <w:r w:rsidRPr="00FA56CE">
              <w:rPr>
                <w:noProof/>
              </w:rPr>
              <w:tab/>
            </w:r>
          </w:p>
        </w:tc>
        <w:tc>
          <w:tcPr>
            <w:tcW w:w="4921" w:type="dxa"/>
          </w:tcPr>
          <w:p w:rsidR="00573B57" w:rsidRPr="00FA56CE" w:rsidRDefault="00573B57" w:rsidP="00FA56CE">
            <w:pPr>
              <w:pStyle w:val="ENoteTableText"/>
            </w:pPr>
            <w:r w:rsidRPr="00FA56CE">
              <w:t>am. No.</w:t>
            </w:r>
            <w:r>
              <w:t> </w:t>
            </w:r>
            <w:r w:rsidRPr="00FA56CE">
              <w:t>132, 2007; No.</w:t>
            </w:r>
            <w:r>
              <w:t> </w:t>
            </w:r>
            <w:r w:rsidRPr="00FA56CE">
              <w:t>48, 2012</w:t>
            </w:r>
            <w:r w:rsidR="00337955">
              <w:t xml:space="preserve">; </w:t>
            </w:r>
            <w:r w:rsidR="00337955">
              <w:rPr>
                <w:u w:val="single"/>
              </w:rPr>
              <w:t>No 11, 2016</w:t>
            </w:r>
          </w:p>
        </w:tc>
      </w:tr>
      <w:tr w:rsidR="00337955" w:rsidRPr="00FA56CE" w:rsidTr="00FA56CE">
        <w:trPr>
          <w:cantSplit/>
        </w:trPr>
        <w:tc>
          <w:tcPr>
            <w:tcW w:w="2378" w:type="dxa"/>
          </w:tcPr>
          <w:p w:rsidR="00337955" w:rsidRPr="00FA56CE" w:rsidRDefault="00337955" w:rsidP="00FA56CE">
            <w:pPr>
              <w:pStyle w:val="ENoteTableText"/>
              <w:tabs>
                <w:tab w:val="center" w:leader="dot" w:pos="2268"/>
              </w:tabs>
              <w:rPr>
                <w:noProof/>
              </w:rPr>
            </w:pPr>
            <w:r>
              <w:rPr>
                <w:noProof/>
              </w:rPr>
              <w:t>s 436F</w:t>
            </w:r>
            <w:r>
              <w:rPr>
                <w:noProof/>
              </w:rPr>
              <w:tab/>
            </w:r>
          </w:p>
        </w:tc>
        <w:tc>
          <w:tcPr>
            <w:tcW w:w="4921" w:type="dxa"/>
          </w:tcPr>
          <w:p w:rsidR="00337955" w:rsidRPr="00FA56CE" w:rsidRDefault="00337955" w:rsidP="00FA56CE">
            <w:pPr>
              <w:pStyle w:val="ENoteTableText"/>
            </w:pPr>
            <w:r>
              <w:t xml:space="preserve">rep </w:t>
            </w:r>
            <w:r>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436G</w:t>
            </w:r>
            <w:r w:rsidRPr="00FA56CE">
              <w:rPr>
                <w:noProof/>
              </w:rPr>
              <w:tab/>
            </w:r>
          </w:p>
        </w:tc>
        <w:tc>
          <w:tcPr>
            <w:tcW w:w="4921" w:type="dxa"/>
          </w:tcPr>
          <w:p w:rsidR="00573B57" w:rsidRPr="00FA56CE" w:rsidRDefault="00573B57" w:rsidP="00FA56CE">
            <w:pPr>
              <w:pStyle w:val="ENoteTableText"/>
            </w:pPr>
            <w:r w:rsidRPr="00FA56CE">
              <w:t>am. No.</w:t>
            </w:r>
            <w:r>
              <w:t> </w:t>
            </w:r>
            <w:r w:rsidRPr="00FA56CE">
              <w:t>132, 2007</w:t>
            </w:r>
          </w:p>
        </w:tc>
      </w:tr>
      <w:tr w:rsidR="00337955" w:rsidRPr="00FA56CE" w:rsidTr="00FA56CE">
        <w:trPr>
          <w:cantSplit/>
        </w:trPr>
        <w:tc>
          <w:tcPr>
            <w:tcW w:w="2378" w:type="dxa"/>
          </w:tcPr>
          <w:p w:rsidR="00337955" w:rsidRPr="00FA56CE" w:rsidRDefault="00337955" w:rsidP="00FA56CE">
            <w:pPr>
              <w:pStyle w:val="ENoteTableText"/>
              <w:tabs>
                <w:tab w:val="center" w:leader="dot" w:pos="2268"/>
              </w:tabs>
              <w:rPr>
                <w:noProof/>
              </w:rPr>
            </w:pPr>
          </w:p>
        </w:tc>
        <w:tc>
          <w:tcPr>
            <w:tcW w:w="4921" w:type="dxa"/>
          </w:tcPr>
          <w:p w:rsidR="00337955" w:rsidRPr="00FA56CE" w:rsidRDefault="00337955" w:rsidP="00FA56CE">
            <w:pPr>
              <w:pStyle w:val="ENoteTableText"/>
            </w:pPr>
            <w:r>
              <w:t xml:space="preserve">rep </w:t>
            </w:r>
            <w:r>
              <w:rPr>
                <w:u w:val="single"/>
              </w:rPr>
              <w:t>No 11, 2016</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3</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437A</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437C</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103, 2004</w:t>
            </w:r>
          </w:p>
        </w:tc>
      </w:tr>
      <w:tr w:rsidR="00337955" w:rsidRPr="00FA56CE" w:rsidTr="00FA56CE">
        <w:trPr>
          <w:cantSplit/>
        </w:trPr>
        <w:tc>
          <w:tcPr>
            <w:tcW w:w="2378" w:type="dxa"/>
          </w:tcPr>
          <w:p w:rsidR="00337955" w:rsidRPr="00FA56CE" w:rsidRDefault="00337955" w:rsidP="00FA56CE">
            <w:pPr>
              <w:pStyle w:val="ENoteTableText"/>
              <w:tabs>
                <w:tab w:val="center" w:leader="dot" w:pos="2268"/>
              </w:tabs>
              <w:rPr>
                <w:noProof/>
              </w:rPr>
            </w:pPr>
          </w:p>
        </w:tc>
        <w:tc>
          <w:tcPr>
            <w:tcW w:w="4921" w:type="dxa"/>
          </w:tcPr>
          <w:p w:rsidR="00337955" w:rsidRPr="00FA56CE" w:rsidRDefault="00337955" w:rsidP="00FA56CE">
            <w:pPr>
              <w:pStyle w:val="ENoteTableText"/>
            </w:pPr>
            <w:r>
              <w:t xml:space="preserve">rep </w:t>
            </w:r>
            <w:r>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437D</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437F</w:t>
            </w:r>
            <w:r w:rsidRPr="00FA56CE">
              <w:rPr>
                <w:noProof/>
              </w:rPr>
              <w:tab/>
            </w:r>
          </w:p>
        </w:tc>
        <w:tc>
          <w:tcPr>
            <w:tcW w:w="4921" w:type="dxa"/>
          </w:tcPr>
          <w:p w:rsidR="00573B57" w:rsidRPr="00FA56CE" w:rsidRDefault="00573B57" w:rsidP="00FA56CE">
            <w:pPr>
              <w:pStyle w:val="ENoteTableText"/>
            </w:pPr>
            <w:r w:rsidRPr="00FA56CE">
              <w:t>rs.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4</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438B</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 No.</w:t>
            </w:r>
            <w:r>
              <w:t> </w:t>
            </w:r>
            <w:r w:rsidRPr="00FA56CE">
              <w:t>132, 2007</w:t>
            </w:r>
            <w:r w:rsidR="009360CF">
              <w:t xml:space="preserve">; </w:t>
            </w:r>
            <w:r w:rsidR="009360CF">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438C</w:t>
            </w:r>
            <w:r w:rsidRPr="00FA56CE">
              <w:rPr>
                <w:noProof/>
              </w:rPr>
              <w:tab/>
            </w:r>
          </w:p>
        </w:tc>
        <w:tc>
          <w:tcPr>
            <w:tcW w:w="4921" w:type="dxa"/>
          </w:tcPr>
          <w:p w:rsidR="00573B57" w:rsidRPr="00FA56CE" w:rsidRDefault="00573B57" w:rsidP="00FA56CE">
            <w:pPr>
              <w:pStyle w:val="ENoteTableText"/>
            </w:pPr>
            <w:r w:rsidRPr="00FA56CE">
              <w:t>am. No.</w:t>
            </w:r>
            <w:r>
              <w:t> </w:t>
            </w:r>
            <w:r w:rsidRPr="00FA56CE">
              <w:t>117, 2001</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438D</w:t>
            </w:r>
            <w:r w:rsidRPr="00FA56CE">
              <w:rPr>
                <w:noProof/>
              </w:rPr>
              <w:tab/>
            </w:r>
          </w:p>
        </w:tc>
        <w:tc>
          <w:tcPr>
            <w:tcW w:w="4921" w:type="dxa"/>
          </w:tcPr>
          <w:p w:rsidR="00573B57" w:rsidRPr="00FA56CE" w:rsidRDefault="00573B57" w:rsidP="00FA56CE">
            <w:pPr>
              <w:pStyle w:val="ENoteTableText"/>
            </w:pPr>
            <w:r w:rsidRPr="00FA56CE">
              <w:t>am. No.</w:t>
            </w:r>
            <w:r>
              <w:t> </w:t>
            </w:r>
            <w:r w:rsidRPr="00FA56CE">
              <w:t>103, 2004</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438E</w:t>
            </w:r>
            <w:r w:rsidRPr="00FA56CE">
              <w:rPr>
                <w:noProof/>
              </w:rPr>
              <w:tab/>
            </w:r>
          </w:p>
        </w:tc>
        <w:tc>
          <w:tcPr>
            <w:tcW w:w="4921" w:type="dxa"/>
          </w:tcPr>
          <w:p w:rsidR="00573B57" w:rsidRPr="00FA56CE" w:rsidRDefault="00573B57" w:rsidP="005428CC">
            <w:pPr>
              <w:pStyle w:val="ENoteTableText"/>
            </w:pPr>
            <w:r w:rsidRPr="00FA56CE">
              <w:t>ad. No.</w:t>
            </w:r>
            <w:r>
              <w:t> </w:t>
            </w:r>
            <w:r w:rsidRPr="00FA56CE">
              <w:t>132, 2007</w:t>
            </w:r>
          </w:p>
        </w:tc>
      </w:tr>
      <w:tr w:rsidR="005428CC" w:rsidRPr="00FA56CE" w:rsidTr="00FA56CE">
        <w:trPr>
          <w:cantSplit/>
        </w:trPr>
        <w:tc>
          <w:tcPr>
            <w:tcW w:w="2378" w:type="dxa"/>
          </w:tcPr>
          <w:p w:rsidR="005428CC" w:rsidRPr="00FA56CE" w:rsidRDefault="005428CC" w:rsidP="00FA56CE">
            <w:pPr>
              <w:pStyle w:val="ENoteTableText"/>
              <w:tabs>
                <w:tab w:val="center" w:leader="dot" w:pos="2268"/>
              </w:tabs>
              <w:rPr>
                <w:noProof/>
              </w:rPr>
            </w:pPr>
          </w:p>
        </w:tc>
        <w:tc>
          <w:tcPr>
            <w:tcW w:w="4921" w:type="dxa"/>
          </w:tcPr>
          <w:p w:rsidR="005428CC" w:rsidRPr="00FA56CE" w:rsidRDefault="005428CC" w:rsidP="00FA56CE">
            <w:pPr>
              <w:pStyle w:val="ENoteTableText"/>
            </w:pPr>
            <w:r>
              <w:t xml:space="preserve">rep </w:t>
            </w:r>
            <w:r>
              <w:rPr>
                <w:noProof/>
                <w:u w:val="single"/>
              </w:rPr>
              <w:t>No 11, 2016</w:t>
            </w:r>
          </w:p>
        </w:tc>
      </w:tr>
      <w:tr w:rsidR="00573B57" w:rsidRPr="00FA56CE" w:rsidTr="00FA56CE">
        <w:trPr>
          <w:cantSplit/>
        </w:trPr>
        <w:tc>
          <w:tcPr>
            <w:tcW w:w="2378" w:type="dxa"/>
          </w:tcPr>
          <w:p w:rsidR="00573B57" w:rsidRPr="00FA56CE" w:rsidRDefault="00573B57" w:rsidP="00FA56CE">
            <w:pPr>
              <w:pStyle w:val="ENoteTableText"/>
              <w:rPr>
                <w:noProof/>
              </w:rPr>
            </w:pPr>
            <w:r w:rsidRPr="00FA56CE">
              <w:rPr>
                <w:b/>
                <w:noProof/>
              </w:rPr>
              <w:t>Division</w:t>
            </w:r>
            <w:r>
              <w:rPr>
                <w:b/>
                <w:noProof/>
              </w:rPr>
              <w:t> </w:t>
            </w:r>
            <w:r w:rsidRPr="00FA56CE">
              <w:rPr>
                <w:b/>
                <w:noProof/>
              </w:rPr>
              <w:t>5</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439A</w:t>
            </w:r>
            <w:r w:rsidRPr="00FA56CE">
              <w:rPr>
                <w:noProof/>
              </w:rPr>
              <w:tab/>
            </w:r>
          </w:p>
        </w:tc>
        <w:tc>
          <w:tcPr>
            <w:tcW w:w="4921" w:type="dxa"/>
          </w:tcPr>
          <w:p w:rsidR="00573B57" w:rsidRPr="00FA56CE" w:rsidRDefault="00573B57" w:rsidP="00FA56CE">
            <w:pPr>
              <w:pStyle w:val="ENoteTableText"/>
            </w:pPr>
            <w:r w:rsidRPr="00FA56CE">
              <w:t>am. No.</w:t>
            </w:r>
            <w:r>
              <w:t> </w:t>
            </w:r>
            <w:r w:rsidRPr="00FA56CE">
              <w:t>132, 2007; No.</w:t>
            </w:r>
            <w:r>
              <w:t> </w:t>
            </w:r>
            <w:r w:rsidRPr="00FA56CE">
              <w:t>48, 2012</w:t>
            </w:r>
            <w:r w:rsidR="00070E1B">
              <w:t xml:space="preserve">; </w:t>
            </w:r>
            <w:r w:rsidR="00070E1B">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439B</w:t>
            </w:r>
            <w:r w:rsidRPr="00FA56CE">
              <w:rPr>
                <w:noProof/>
              </w:rPr>
              <w:tab/>
            </w:r>
          </w:p>
        </w:tc>
        <w:tc>
          <w:tcPr>
            <w:tcW w:w="4921" w:type="dxa"/>
          </w:tcPr>
          <w:p w:rsidR="00573B57" w:rsidRPr="00FA56CE" w:rsidRDefault="00573B57" w:rsidP="00FA56CE">
            <w:pPr>
              <w:pStyle w:val="ENoteTableText"/>
            </w:pPr>
            <w:r w:rsidRPr="00FA56CE">
              <w:t>am. No.</w:t>
            </w:r>
            <w:r>
              <w:t> </w:t>
            </w:r>
            <w:r w:rsidRPr="00FA56CE">
              <w:t>132, 2007</w:t>
            </w:r>
          </w:p>
        </w:tc>
      </w:tr>
      <w:tr w:rsidR="00070E1B" w:rsidRPr="00FA56CE" w:rsidTr="00FA56CE">
        <w:trPr>
          <w:cantSplit/>
        </w:trPr>
        <w:tc>
          <w:tcPr>
            <w:tcW w:w="2378" w:type="dxa"/>
          </w:tcPr>
          <w:p w:rsidR="00070E1B" w:rsidRPr="00FA56CE" w:rsidRDefault="00070E1B" w:rsidP="00FA56CE">
            <w:pPr>
              <w:pStyle w:val="ENoteTableText"/>
              <w:tabs>
                <w:tab w:val="center" w:leader="dot" w:pos="2268"/>
              </w:tabs>
              <w:rPr>
                <w:noProof/>
              </w:rPr>
            </w:pPr>
          </w:p>
        </w:tc>
        <w:tc>
          <w:tcPr>
            <w:tcW w:w="4921" w:type="dxa"/>
          </w:tcPr>
          <w:p w:rsidR="00070E1B" w:rsidRPr="00FA56CE" w:rsidRDefault="00070E1B" w:rsidP="00FA56CE">
            <w:pPr>
              <w:pStyle w:val="ENoteTableText"/>
            </w:pPr>
            <w:r>
              <w:t xml:space="preserve">rep </w:t>
            </w:r>
            <w:r>
              <w:rPr>
                <w:u w:val="single"/>
              </w:rPr>
              <w:t>No 11, 2016</w:t>
            </w:r>
          </w:p>
        </w:tc>
      </w:tr>
      <w:tr w:rsidR="00070E1B" w:rsidRPr="00FA56CE" w:rsidTr="00FA56CE">
        <w:trPr>
          <w:cantSplit/>
        </w:trPr>
        <w:tc>
          <w:tcPr>
            <w:tcW w:w="2378" w:type="dxa"/>
          </w:tcPr>
          <w:p w:rsidR="00070E1B" w:rsidRPr="00FA56CE" w:rsidRDefault="00070E1B" w:rsidP="00FA56CE">
            <w:pPr>
              <w:pStyle w:val="ENoteTableText"/>
              <w:tabs>
                <w:tab w:val="center" w:leader="dot" w:pos="2268"/>
              </w:tabs>
              <w:rPr>
                <w:noProof/>
              </w:rPr>
            </w:pPr>
            <w:r>
              <w:rPr>
                <w:noProof/>
              </w:rPr>
              <w:t>s 439C</w:t>
            </w:r>
            <w:r>
              <w:rPr>
                <w:noProof/>
              </w:rPr>
              <w:tab/>
            </w:r>
          </w:p>
        </w:tc>
        <w:tc>
          <w:tcPr>
            <w:tcW w:w="4921" w:type="dxa"/>
          </w:tcPr>
          <w:p w:rsidR="00070E1B" w:rsidRDefault="00070E1B" w:rsidP="00FA56CE">
            <w:pPr>
              <w:pStyle w:val="ENoteTableText"/>
            </w:pPr>
            <w:r>
              <w:t xml:space="preserve">am </w:t>
            </w:r>
            <w:r>
              <w:rPr>
                <w:u w:val="single"/>
              </w:rPr>
              <w:t>No 11, 2016</w:t>
            </w:r>
          </w:p>
        </w:tc>
      </w:tr>
      <w:tr w:rsidR="00573B57" w:rsidRPr="00FA56CE" w:rsidTr="00FA56CE">
        <w:trPr>
          <w:cantSplit/>
        </w:trPr>
        <w:tc>
          <w:tcPr>
            <w:tcW w:w="2378" w:type="dxa"/>
          </w:tcPr>
          <w:p w:rsidR="00573B57" w:rsidRPr="00FA56CE" w:rsidRDefault="00573B57" w:rsidP="00FA56CE">
            <w:pPr>
              <w:pStyle w:val="ENoteTableText"/>
              <w:rPr>
                <w:noProof/>
              </w:rPr>
            </w:pPr>
            <w:r w:rsidRPr="00FA56CE">
              <w:rPr>
                <w:b/>
                <w:noProof/>
              </w:rPr>
              <w:t>Division</w:t>
            </w:r>
            <w:r>
              <w:rPr>
                <w:b/>
                <w:noProof/>
              </w:rPr>
              <w:t> </w:t>
            </w:r>
            <w:r w:rsidRPr="00FA56CE">
              <w:rPr>
                <w:b/>
                <w:noProof/>
              </w:rPr>
              <w:t>6</w:t>
            </w:r>
          </w:p>
        </w:tc>
        <w:tc>
          <w:tcPr>
            <w:tcW w:w="4921" w:type="dxa"/>
          </w:tcPr>
          <w:p w:rsidR="00573B57" w:rsidRPr="00FA56CE" w:rsidRDefault="00573B57" w:rsidP="00FA56CE">
            <w:pPr>
              <w:pStyle w:val="ENoteTableText"/>
            </w:pPr>
          </w:p>
        </w:tc>
      </w:tr>
      <w:tr w:rsidR="0074328E" w:rsidRPr="00FA56CE" w:rsidTr="00FA56CE">
        <w:trPr>
          <w:cantSplit/>
        </w:trPr>
        <w:tc>
          <w:tcPr>
            <w:tcW w:w="2378" w:type="dxa"/>
          </w:tcPr>
          <w:p w:rsidR="0074328E" w:rsidRPr="00FA56CE" w:rsidRDefault="0074328E" w:rsidP="00FA56CE">
            <w:pPr>
              <w:pStyle w:val="ENoteTableText"/>
              <w:tabs>
                <w:tab w:val="center" w:leader="dot" w:pos="2268"/>
              </w:tabs>
              <w:rPr>
                <w:noProof/>
              </w:rPr>
            </w:pPr>
            <w:r>
              <w:rPr>
                <w:noProof/>
              </w:rPr>
              <w:t>s 440A</w:t>
            </w:r>
            <w:r>
              <w:rPr>
                <w:noProof/>
              </w:rPr>
              <w:tab/>
            </w:r>
          </w:p>
        </w:tc>
        <w:tc>
          <w:tcPr>
            <w:tcW w:w="4921" w:type="dxa"/>
          </w:tcPr>
          <w:p w:rsidR="0074328E" w:rsidRPr="00FA56CE" w:rsidRDefault="0074328E" w:rsidP="00FA56CE">
            <w:pPr>
              <w:pStyle w:val="ENoteTableText"/>
            </w:pPr>
            <w:r>
              <w:t xml:space="preserve">am </w:t>
            </w:r>
            <w:r>
              <w:rPr>
                <w:noProof/>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440B</w:t>
            </w:r>
            <w:r w:rsidRPr="00FA56CE">
              <w:rPr>
                <w:noProof/>
              </w:rPr>
              <w:tab/>
            </w:r>
          </w:p>
        </w:tc>
        <w:tc>
          <w:tcPr>
            <w:tcW w:w="4921" w:type="dxa"/>
          </w:tcPr>
          <w:p w:rsidR="00573B57" w:rsidRPr="00FA56CE" w:rsidRDefault="00573B57" w:rsidP="00FA56CE">
            <w:pPr>
              <w:pStyle w:val="ENoteTableText"/>
            </w:pPr>
            <w:r w:rsidRPr="00FA56CE">
              <w:t>rs.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ss.</w:t>
            </w:r>
            <w:r>
              <w:rPr>
                <w:noProof/>
              </w:rPr>
              <w:t> </w:t>
            </w:r>
            <w:r w:rsidRPr="00FA56CE">
              <w:rPr>
                <w:noProof/>
              </w:rPr>
              <w:t>440BA, 440BB</w:t>
            </w:r>
            <w:r w:rsidRPr="00FA56CE">
              <w:rPr>
                <w:noProof/>
              </w:rPr>
              <w:tab/>
            </w:r>
          </w:p>
        </w:tc>
        <w:tc>
          <w:tcPr>
            <w:tcW w:w="4921" w:type="dxa"/>
          </w:tcPr>
          <w:p w:rsidR="00573B57" w:rsidRPr="00FA56CE" w:rsidRDefault="00573B57" w:rsidP="00FA56CE">
            <w:pPr>
              <w:pStyle w:val="ENoteTableText"/>
            </w:pPr>
            <w:r w:rsidRPr="00FA56CE">
              <w:t>ad.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440C</w:t>
            </w:r>
            <w:r w:rsidRPr="00FA56CE">
              <w:rPr>
                <w:noProof/>
              </w:rPr>
              <w:tab/>
            </w:r>
          </w:p>
        </w:tc>
        <w:tc>
          <w:tcPr>
            <w:tcW w:w="4921" w:type="dxa"/>
          </w:tcPr>
          <w:p w:rsidR="00573B57" w:rsidRPr="00FA56CE" w:rsidRDefault="00573B57" w:rsidP="00FA56CE">
            <w:pPr>
              <w:pStyle w:val="ENoteTableText"/>
            </w:pPr>
            <w:r w:rsidRPr="00FA56CE">
              <w:t>rep.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440J</w:t>
            </w:r>
            <w:r w:rsidRPr="00FA56CE">
              <w:rPr>
                <w:noProof/>
              </w:rPr>
              <w:tab/>
            </w:r>
          </w:p>
        </w:tc>
        <w:tc>
          <w:tcPr>
            <w:tcW w:w="4921" w:type="dxa"/>
          </w:tcPr>
          <w:p w:rsidR="00573B57" w:rsidRPr="00FA56CE" w:rsidRDefault="00573B57" w:rsidP="00FA56CE">
            <w:pPr>
              <w:pStyle w:val="ENoteTableText"/>
            </w:pPr>
            <w:r w:rsidRPr="00FA56CE">
              <w:t>am. No.</w:t>
            </w:r>
            <w:r>
              <w:t> </w:t>
            </w:r>
            <w:r w:rsidRPr="00FA56CE">
              <w:t>144, 2008</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440JA</w:t>
            </w:r>
            <w:r w:rsidRPr="00FA56CE">
              <w:rPr>
                <w:noProof/>
              </w:rPr>
              <w:tab/>
            </w:r>
          </w:p>
        </w:tc>
        <w:tc>
          <w:tcPr>
            <w:tcW w:w="4921" w:type="dxa"/>
          </w:tcPr>
          <w:p w:rsidR="00573B57" w:rsidRPr="00FA56CE" w:rsidRDefault="00573B57" w:rsidP="00FA56CE">
            <w:pPr>
              <w:pStyle w:val="ENoteTableText"/>
            </w:pPr>
            <w:r w:rsidRPr="00FA56CE">
              <w:t>ad.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rPr>
                <w:noProof/>
              </w:rPr>
            </w:pPr>
            <w:r w:rsidRPr="00FA56CE">
              <w:rPr>
                <w:b/>
                <w:noProof/>
              </w:rPr>
              <w:t>Division</w:t>
            </w:r>
            <w:r>
              <w:rPr>
                <w:b/>
                <w:noProof/>
              </w:rPr>
              <w:t> </w:t>
            </w:r>
            <w:r w:rsidRPr="00FA56CE">
              <w:rPr>
                <w:b/>
                <w:noProof/>
              </w:rPr>
              <w:t>7</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Division</w:t>
            </w:r>
            <w:r>
              <w:rPr>
                <w:noProof/>
              </w:rPr>
              <w:t> </w:t>
            </w:r>
            <w:r w:rsidRPr="00FA56CE">
              <w:rPr>
                <w:noProof/>
              </w:rPr>
              <w:t>7 heading</w:t>
            </w:r>
            <w:r w:rsidRPr="00FA56CE">
              <w:rPr>
                <w:noProof/>
              </w:rPr>
              <w:tab/>
            </w:r>
          </w:p>
        </w:tc>
        <w:tc>
          <w:tcPr>
            <w:tcW w:w="4921" w:type="dxa"/>
          </w:tcPr>
          <w:p w:rsidR="00573B57" w:rsidRPr="00FA56CE" w:rsidRDefault="00573B57" w:rsidP="00FA56CE">
            <w:pPr>
              <w:pStyle w:val="ENoteTableText"/>
            </w:pPr>
            <w:r w:rsidRPr="00FA56CE">
              <w:t>rs. No.</w:t>
            </w:r>
            <w:r>
              <w:t> </w:t>
            </w:r>
            <w:r w:rsidRPr="00FA56CE">
              <w:t>132, 2007;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rPr>
                <w:noProof/>
              </w:rPr>
            </w:pPr>
            <w:r w:rsidRPr="00FA56CE">
              <w:rPr>
                <w:b/>
              </w:rPr>
              <w:t>Subdivision A</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Subdivision A heading</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441</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96, 2010</w:t>
            </w:r>
          </w:p>
        </w:tc>
      </w:tr>
      <w:tr w:rsidR="00573B57" w:rsidRPr="00FA56CE" w:rsidTr="00FA56CE">
        <w:trPr>
          <w:cantSplit/>
        </w:trPr>
        <w:tc>
          <w:tcPr>
            <w:tcW w:w="2378" w:type="dxa"/>
          </w:tcPr>
          <w:p w:rsidR="00573B57" w:rsidRPr="00FA56CE" w:rsidRDefault="00573B57" w:rsidP="00FA56CE">
            <w:pPr>
              <w:pStyle w:val="ENoteTableText"/>
              <w:rPr>
                <w:noProof/>
              </w:rPr>
            </w:pPr>
            <w:r w:rsidRPr="00FA56CE">
              <w:rPr>
                <w:b/>
              </w:rPr>
              <w:t>Subdivision B</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Subdivision B heading</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441AA</w:t>
            </w:r>
            <w:r w:rsidRPr="00FA56CE">
              <w:rPr>
                <w:noProof/>
              </w:rPr>
              <w:tab/>
            </w:r>
          </w:p>
        </w:tc>
        <w:tc>
          <w:tcPr>
            <w:tcW w:w="4921" w:type="dxa"/>
          </w:tcPr>
          <w:p w:rsidR="00573B57" w:rsidRPr="00FA56CE" w:rsidRDefault="00573B57" w:rsidP="00FA56CE">
            <w:pPr>
              <w:pStyle w:val="ENoteTableText"/>
              <w:rPr>
                <w:noProof/>
              </w:rPr>
            </w:pPr>
            <w:r w:rsidRPr="00FA56CE">
              <w:rPr>
                <w:noProof/>
              </w:rPr>
              <w:t>ad. No.</w:t>
            </w:r>
            <w:r>
              <w:rPr>
                <w:noProof/>
              </w:rPr>
              <w:t> </w:t>
            </w:r>
            <w:r w:rsidRPr="00FA56CE">
              <w:rPr>
                <w:noProof/>
              </w:rPr>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441A</w:t>
            </w:r>
            <w:r w:rsidRPr="00FA56CE">
              <w:rPr>
                <w:noProof/>
              </w:rPr>
              <w:tab/>
            </w:r>
          </w:p>
        </w:tc>
        <w:tc>
          <w:tcPr>
            <w:tcW w:w="4921" w:type="dxa"/>
          </w:tcPr>
          <w:p w:rsidR="00573B57" w:rsidRPr="00FA56CE" w:rsidRDefault="00573B57" w:rsidP="00FA56CE">
            <w:pPr>
              <w:pStyle w:val="ENoteTableText"/>
            </w:pPr>
            <w:r w:rsidRPr="00FA56CE">
              <w:t>am.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rs. No.</w:t>
            </w:r>
            <w:r>
              <w:t> </w:t>
            </w:r>
            <w:r w:rsidRPr="00FA56CE">
              <w:t>96, 2010</w:t>
            </w:r>
          </w:p>
        </w:tc>
      </w:tr>
      <w:tr w:rsidR="00070E1B" w:rsidRPr="00FA56CE" w:rsidTr="00FA56CE">
        <w:trPr>
          <w:cantSplit/>
        </w:trPr>
        <w:tc>
          <w:tcPr>
            <w:tcW w:w="2378" w:type="dxa"/>
          </w:tcPr>
          <w:p w:rsidR="00070E1B" w:rsidRPr="00FA56CE" w:rsidRDefault="00070E1B" w:rsidP="00FA56CE">
            <w:pPr>
              <w:pStyle w:val="ENoteTableText"/>
              <w:rPr>
                <w:noProof/>
              </w:rPr>
            </w:pPr>
          </w:p>
        </w:tc>
        <w:tc>
          <w:tcPr>
            <w:tcW w:w="4921" w:type="dxa"/>
          </w:tcPr>
          <w:p w:rsidR="00070E1B" w:rsidRPr="00FA56CE" w:rsidRDefault="00070E1B" w:rsidP="00FA56CE">
            <w:pPr>
              <w:pStyle w:val="ENoteTableText"/>
            </w:pPr>
            <w:r>
              <w:t xml:space="preserve">am </w:t>
            </w:r>
            <w:r>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441B</w:t>
            </w:r>
            <w:r w:rsidRPr="00FA56CE">
              <w:rPr>
                <w:noProof/>
              </w:rPr>
              <w:tab/>
            </w:r>
          </w:p>
        </w:tc>
        <w:tc>
          <w:tcPr>
            <w:tcW w:w="4921" w:type="dxa"/>
          </w:tcPr>
          <w:p w:rsidR="00573B57" w:rsidRPr="00FA56CE" w:rsidRDefault="00573B57" w:rsidP="00FA56CE">
            <w:pPr>
              <w:pStyle w:val="ENoteTableText"/>
            </w:pPr>
            <w:r w:rsidRPr="00FA56CE">
              <w:t>am. No.</w:t>
            </w:r>
            <w:r>
              <w:t> </w:t>
            </w:r>
            <w:r w:rsidRPr="00FA56CE">
              <w:t>132, 2007; No.</w:t>
            </w:r>
            <w:r>
              <w:t> </w:t>
            </w:r>
            <w:r w:rsidRPr="00FA56CE">
              <w:t>96, 2010</w:t>
            </w:r>
            <w:r w:rsidR="00070E1B">
              <w:t xml:space="preserve">; </w:t>
            </w:r>
            <w:r w:rsidR="00070E1B">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441C</w:t>
            </w:r>
            <w:r w:rsidRPr="00FA56CE">
              <w:rPr>
                <w:noProof/>
              </w:rPr>
              <w:tab/>
            </w:r>
          </w:p>
        </w:tc>
        <w:tc>
          <w:tcPr>
            <w:tcW w:w="4921" w:type="dxa"/>
          </w:tcPr>
          <w:p w:rsidR="00573B57" w:rsidRPr="00FA56CE" w:rsidRDefault="00573B57" w:rsidP="00FA56CE">
            <w:pPr>
              <w:pStyle w:val="ENoteTableText"/>
            </w:pPr>
            <w:r w:rsidRPr="00FA56CE">
              <w:t>rs. No.</w:t>
            </w:r>
            <w:r>
              <w:t> </w:t>
            </w:r>
            <w:r w:rsidRPr="00FA56CE">
              <w:t>96, 2010</w:t>
            </w:r>
          </w:p>
        </w:tc>
      </w:tr>
      <w:tr w:rsidR="00070E1B" w:rsidRPr="00FA56CE" w:rsidTr="00FA56CE">
        <w:trPr>
          <w:cantSplit/>
        </w:trPr>
        <w:tc>
          <w:tcPr>
            <w:tcW w:w="2378" w:type="dxa"/>
          </w:tcPr>
          <w:p w:rsidR="00070E1B" w:rsidRPr="00FA56CE" w:rsidRDefault="00070E1B" w:rsidP="00FA56CE">
            <w:pPr>
              <w:pStyle w:val="ENoteTableText"/>
              <w:tabs>
                <w:tab w:val="center" w:leader="dot" w:pos="2268"/>
              </w:tabs>
              <w:rPr>
                <w:noProof/>
              </w:rPr>
            </w:pPr>
          </w:p>
        </w:tc>
        <w:tc>
          <w:tcPr>
            <w:tcW w:w="4921" w:type="dxa"/>
          </w:tcPr>
          <w:p w:rsidR="00070E1B" w:rsidRPr="00FA56CE" w:rsidRDefault="00070E1B" w:rsidP="00FA56CE">
            <w:pPr>
              <w:pStyle w:val="ENoteTableText"/>
            </w:pPr>
            <w:r>
              <w:t xml:space="preserve">am </w:t>
            </w:r>
            <w:r>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441D</w:t>
            </w:r>
            <w:r w:rsidRPr="00FA56CE">
              <w:rPr>
                <w:noProof/>
              </w:rPr>
              <w:tab/>
            </w:r>
          </w:p>
        </w:tc>
        <w:tc>
          <w:tcPr>
            <w:tcW w:w="4921" w:type="dxa"/>
          </w:tcPr>
          <w:p w:rsidR="00573B57" w:rsidRPr="00FA56CE" w:rsidRDefault="00573B57" w:rsidP="00FA56CE">
            <w:pPr>
              <w:pStyle w:val="ENoteTableText"/>
            </w:pPr>
            <w:r w:rsidRPr="00FA56CE">
              <w:t>am. No.</w:t>
            </w:r>
            <w:r>
              <w:t> </w:t>
            </w:r>
            <w:r w:rsidRPr="00FA56CE">
              <w:t>132, 2007;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441E</w:t>
            </w:r>
            <w:r w:rsidRPr="00FA56CE">
              <w:rPr>
                <w:noProof/>
              </w:rPr>
              <w:tab/>
            </w:r>
          </w:p>
        </w:tc>
        <w:tc>
          <w:tcPr>
            <w:tcW w:w="4921" w:type="dxa"/>
          </w:tcPr>
          <w:p w:rsidR="00573B57" w:rsidRPr="00FA56CE" w:rsidRDefault="00573B57" w:rsidP="00FA56CE">
            <w:pPr>
              <w:pStyle w:val="ENoteTableText"/>
            </w:pPr>
            <w:r w:rsidRPr="00FA56CE">
              <w:t>am. No.</w:t>
            </w:r>
            <w:r>
              <w:t> </w:t>
            </w:r>
            <w:r w:rsidRPr="00FA56CE">
              <w:t>96, 2010</w:t>
            </w:r>
            <w:r w:rsidR="00070E1B">
              <w:t xml:space="preserve">; </w:t>
            </w:r>
            <w:r w:rsidR="00070E1B">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441EA</w:t>
            </w:r>
            <w:r w:rsidRPr="00FA56CE">
              <w:rPr>
                <w:noProof/>
              </w:rPr>
              <w:tab/>
            </w:r>
          </w:p>
        </w:tc>
        <w:tc>
          <w:tcPr>
            <w:tcW w:w="4921" w:type="dxa"/>
          </w:tcPr>
          <w:p w:rsidR="00573B57" w:rsidRPr="00FA56CE" w:rsidRDefault="00573B57" w:rsidP="00FA56CE">
            <w:pPr>
              <w:pStyle w:val="ENoteTableText"/>
            </w:pPr>
            <w:r w:rsidRPr="00FA56CE">
              <w:t>ad.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am. No.</w:t>
            </w:r>
            <w:r>
              <w:t> </w:t>
            </w:r>
            <w:r w:rsidRPr="00FA56CE">
              <w:t>35, 2011</w:t>
            </w:r>
          </w:p>
        </w:tc>
      </w:tr>
      <w:tr w:rsidR="00573B57" w:rsidRPr="00FA56CE" w:rsidTr="00FA56CE">
        <w:trPr>
          <w:cantSplit/>
        </w:trPr>
        <w:tc>
          <w:tcPr>
            <w:tcW w:w="2378" w:type="dxa"/>
          </w:tcPr>
          <w:p w:rsidR="00573B57" w:rsidRPr="00FA56CE" w:rsidRDefault="00573B57" w:rsidP="00FA56CE">
            <w:pPr>
              <w:pStyle w:val="ENoteTableText"/>
              <w:rPr>
                <w:noProof/>
              </w:rPr>
            </w:pPr>
            <w:r w:rsidRPr="00FA56CE">
              <w:rPr>
                <w:b/>
              </w:rPr>
              <w:t>Subdivision C</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Subdivision C heading</w:t>
            </w:r>
            <w:r w:rsidRPr="00FA56CE">
              <w:rPr>
                <w:noProof/>
              </w:rPr>
              <w:tab/>
            </w:r>
          </w:p>
        </w:tc>
        <w:tc>
          <w:tcPr>
            <w:tcW w:w="4921" w:type="dxa"/>
          </w:tcPr>
          <w:p w:rsidR="00573B57" w:rsidRPr="00FA56CE" w:rsidRDefault="00573B57" w:rsidP="00FA56CE">
            <w:pPr>
              <w:pStyle w:val="ENoteTableText"/>
            </w:pPr>
            <w:r w:rsidRPr="00FA56CE">
              <w:t>ad.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rPr>
                <w:noProof/>
              </w:rPr>
              <w:t>s. 441EB</w:t>
            </w:r>
            <w:r w:rsidRPr="00FA56CE">
              <w:rPr>
                <w:noProof/>
              </w:rPr>
              <w:tab/>
            </w:r>
          </w:p>
        </w:tc>
        <w:tc>
          <w:tcPr>
            <w:tcW w:w="4921" w:type="dxa"/>
          </w:tcPr>
          <w:p w:rsidR="00573B57" w:rsidRPr="00FA56CE" w:rsidRDefault="00573B57" w:rsidP="00FA56CE">
            <w:pPr>
              <w:pStyle w:val="ENoteTableText"/>
            </w:pPr>
            <w:r w:rsidRPr="00FA56CE">
              <w:t>ad.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441F</w:t>
            </w:r>
            <w:r w:rsidRPr="00FA56CE">
              <w:rPr>
                <w:noProof/>
              </w:rPr>
              <w:tab/>
            </w:r>
          </w:p>
        </w:tc>
        <w:tc>
          <w:tcPr>
            <w:tcW w:w="4921" w:type="dxa"/>
          </w:tcPr>
          <w:p w:rsidR="00573B57" w:rsidRPr="00FA56CE" w:rsidRDefault="00573B57" w:rsidP="00FA56CE">
            <w:pPr>
              <w:pStyle w:val="ENoteTableText"/>
            </w:pPr>
            <w:r w:rsidRPr="00FA56CE">
              <w:t>am. No.</w:t>
            </w:r>
            <w:r>
              <w:t> </w:t>
            </w:r>
            <w:r w:rsidRPr="00FA56CE">
              <w:t>96, 2010</w:t>
            </w:r>
            <w:r w:rsidR="00070E1B">
              <w:t xml:space="preserve">; </w:t>
            </w:r>
            <w:r w:rsidR="00070E1B">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441G</w:t>
            </w:r>
            <w:r w:rsidRPr="00FA56CE">
              <w:rPr>
                <w:noProof/>
              </w:rPr>
              <w:tab/>
            </w:r>
          </w:p>
        </w:tc>
        <w:tc>
          <w:tcPr>
            <w:tcW w:w="4921" w:type="dxa"/>
          </w:tcPr>
          <w:p w:rsidR="00573B57" w:rsidRPr="00FA56CE" w:rsidRDefault="00573B57" w:rsidP="00FA56CE">
            <w:pPr>
              <w:pStyle w:val="ENoteTableText"/>
            </w:pPr>
            <w:r w:rsidRPr="00FA56CE">
              <w:t>am. No.</w:t>
            </w:r>
            <w:r>
              <w:t> </w:t>
            </w:r>
            <w:r w:rsidRPr="00FA56CE">
              <w:t>96, 2010</w:t>
            </w:r>
            <w:r w:rsidR="00070E1B">
              <w:t xml:space="preserve">; </w:t>
            </w:r>
            <w:r w:rsidR="00070E1B">
              <w:rPr>
                <w:u w:val="single"/>
              </w:rPr>
              <w:t>No 11, 2016</w:t>
            </w:r>
          </w:p>
        </w:tc>
      </w:tr>
      <w:tr w:rsidR="00070E1B" w:rsidRPr="00FA56CE" w:rsidTr="00FA56CE">
        <w:trPr>
          <w:cantSplit/>
        </w:trPr>
        <w:tc>
          <w:tcPr>
            <w:tcW w:w="2378" w:type="dxa"/>
          </w:tcPr>
          <w:p w:rsidR="00070E1B" w:rsidRPr="00FA56CE" w:rsidRDefault="00070E1B" w:rsidP="00FA56CE">
            <w:pPr>
              <w:pStyle w:val="ENoteTableText"/>
              <w:tabs>
                <w:tab w:val="center" w:leader="dot" w:pos="2268"/>
              </w:tabs>
              <w:rPr>
                <w:noProof/>
              </w:rPr>
            </w:pPr>
            <w:r>
              <w:rPr>
                <w:noProof/>
              </w:rPr>
              <w:t>s 441J</w:t>
            </w:r>
            <w:r>
              <w:rPr>
                <w:noProof/>
              </w:rPr>
              <w:tab/>
            </w:r>
          </w:p>
        </w:tc>
        <w:tc>
          <w:tcPr>
            <w:tcW w:w="4921" w:type="dxa"/>
          </w:tcPr>
          <w:p w:rsidR="00070E1B" w:rsidRPr="00FA56CE" w:rsidRDefault="00070E1B" w:rsidP="00FA56CE">
            <w:pPr>
              <w:pStyle w:val="ENoteTableText"/>
            </w:pPr>
            <w:r>
              <w:t>am</w:t>
            </w:r>
            <w:r w:rsidR="0086195C">
              <w:t xml:space="preserve"> </w:t>
            </w:r>
            <w:r w:rsidR="0086195C">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441JA</w:t>
            </w:r>
            <w:r w:rsidRPr="00FA56CE">
              <w:rPr>
                <w:noProof/>
              </w:rPr>
              <w:tab/>
            </w:r>
          </w:p>
        </w:tc>
        <w:tc>
          <w:tcPr>
            <w:tcW w:w="4921" w:type="dxa"/>
          </w:tcPr>
          <w:p w:rsidR="00573B57" w:rsidRPr="00FA56CE" w:rsidRDefault="00573B57" w:rsidP="00FA56CE">
            <w:pPr>
              <w:pStyle w:val="ENoteTableText"/>
            </w:pPr>
            <w:r w:rsidRPr="00FA56CE">
              <w:t>ad.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rep.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441K</w:t>
            </w:r>
            <w:r w:rsidRPr="00FA56CE">
              <w:rPr>
                <w:noProof/>
              </w:rPr>
              <w:tab/>
            </w:r>
          </w:p>
        </w:tc>
        <w:tc>
          <w:tcPr>
            <w:tcW w:w="4921" w:type="dxa"/>
          </w:tcPr>
          <w:p w:rsidR="00573B57" w:rsidRPr="00FA56CE" w:rsidRDefault="00573B57" w:rsidP="00FA56CE">
            <w:pPr>
              <w:pStyle w:val="ENoteTableText"/>
            </w:pPr>
            <w:r w:rsidRPr="00FA56CE">
              <w:t>rep.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rPr>
                <w:noProof/>
              </w:rPr>
            </w:pPr>
            <w:r w:rsidRPr="00FA56CE">
              <w:rPr>
                <w:b/>
                <w:noProof/>
              </w:rPr>
              <w:t>Division</w:t>
            </w:r>
            <w:r>
              <w:rPr>
                <w:b/>
                <w:noProof/>
              </w:rPr>
              <w:t> </w:t>
            </w:r>
            <w:r w:rsidRPr="00FA56CE">
              <w:rPr>
                <w:b/>
                <w:noProof/>
              </w:rPr>
              <w:t>8</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442B</w:t>
            </w:r>
            <w:r w:rsidRPr="00FA56CE">
              <w:rPr>
                <w:noProof/>
              </w:rPr>
              <w:tab/>
            </w:r>
          </w:p>
        </w:tc>
        <w:tc>
          <w:tcPr>
            <w:tcW w:w="4921" w:type="dxa"/>
          </w:tcPr>
          <w:p w:rsidR="00573B57" w:rsidRPr="00FA56CE" w:rsidRDefault="00573B57" w:rsidP="00FA56CE">
            <w:pPr>
              <w:pStyle w:val="ENoteTableText"/>
            </w:pPr>
            <w:r w:rsidRPr="00FA56CE">
              <w:t>rs.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442C</w:t>
            </w:r>
            <w:r w:rsidRPr="00FA56CE">
              <w:rPr>
                <w:noProof/>
              </w:rPr>
              <w:tab/>
            </w:r>
          </w:p>
        </w:tc>
        <w:tc>
          <w:tcPr>
            <w:tcW w:w="4921" w:type="dxa"/>
          </w:tcPr>
          <w:p w:rsidR="00573B57" w:rsidRPr="00FA56CE" w:rsidRDefault="00573B57" w:rsidP="00FA56CE">
            <w:pPr>
              <w:pStyle w:val="ENoteTableText"/>
            </w:pPr>
            <w:r w:rsidRPr="00FA56CE">
              <w:t>am. No.</w:t>
            </w:r>
            <w:r>
              <w:t> </w:t>
            </w:r>
            <w:r w:rsidRPr="00FA56CE">
              <w:t>132, 2007; No.</w:t>
            </w:r>
            <w:r>
              <w:t> </w:t>
            </w:r>
            <w:r w:rsidRPr="00FA56CE">
              <w:t>96, 2010</w:t>
            </w:r>
            <w:r w:rsidR="0074328E">
              <w:t xml:space="preserve">; </w:t>
            </w:r>
            <w:r w:rsidR="0074328E">
              <w:rPr>
                <w:noProof/>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442CA</w:t>
            </w:r>
            <w:r w:rsidRPr="00FA56CE">
              <w:rPr>
                <w:noProof/>
              </w:rPr>
              <w:tab/>
            </w:r>
          </w:p>
        </w:tc>
        <w:tc>
          <w:tcPr>
            <w:tcW w:w="4921" w:type="dxa"/>
          </w:tcPr>
          <w:p w:rsidR="00573B57" w:rsidRPr="00FA56CE" w:rsidRDefault="00573B57" w:rsidP="00FA56CE">
            <w:pPr>
              <w:pStyle w:val="ENoteTableText"/>
            </w:pPr>
            <w:r w:rsidRPr="00FA56CE">
              <w:t>ad.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442CB</w:t>
            </w:r>
            <w:r w:rsidRPr="00FA56CE">
              <w:rPr>
                <w:noProof/>
              </w:rPr>
              <w:tab/>
            </w:r>
          </w:p>
        </w:tc>
        <w:tc>
          <w:tcPr>
            <w:tcW w:w="4921" w:type="dxa"/>
          </w:tcPr>
          <w:p w:rsidR="00573B57" w:rsidRPr="00FA56CE" w:rsidRDefault="00573B57" w:rsidP="00FA56CE">
            <w:pPr>
              <w:pStyle w:val="ENoteTableText"/>
            </w:pPr>
            <w:r w:rsidRPr="00FA56CE">
              <w:t>ad.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442CC</w:t>
            </w:r>
            <w:r w:rsidRPr="00FA56CE">
              <w:rPr>
                <w:noProof/>
              </w:rPr>
              <w:tab/>
            </w:r>
          </w:p>
        </w:tc>
        <w:tc>
          <w:tcPr>
            <w:tcW w:w="4921" w:type="dxa"/>
          </w:tcPr>
          <w:p w:rsidR="00573B57" w:rsidRPr="00FA56CE" w:rsidRDefault="00573B57" w:rsidP="00FA56CE">
            <w:pPr>
              <w:pStyle w:val="ENoteTableText"/>
            </w:pPr>
            <w:r w:rsidRPr="00FA56CE">
              <w:t>ad.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rPr>
                <w:noProof/>
              </w:rPr>
            </w:pP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442D</w:t>
            </w:r>
            <w:r w:rsidRPr="00FA56CE">
              <w:rPr>
                <w:noProof/>
              </w:rPr>
              <w:tab/>
            </w: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9</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pPr>
            <w:r w:rsidRPr="00FA56CE">
              <w:rPr>
                <w:b/>
              </w:rPr>
              <w:t>Subdivision A</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443A</w:t>
            </w:r>
            <w:r w:rsidRPr="00FA56CE">
              <w:rPr>
                <w:noProof/>
              </w:rPr>
              <w:tab/>
            </w:r>
          </w:p>
        </w:tc>
        <w:tc>
          <w:tcPr>
            <w:tcW w:w="4921" w:type="dxa"/>
          </w:tcPr>
          <w:p w:rsidR="00573B57" w:rsidRPr="00FA56CE" w:rsidRDefault="00573B57" w:rsidP="00FA56CE">
            <w:pPr>
              <w:pStyle w:val="ENoteTableText"/>
              <w:rPr>
                <w:noProof/>
              </w:rPr>
            </w:pPr>
            <w:r w:rsidRPr="00FA56CE">
              <w:rPr>
                <w:noProof/>
              </w:rPr>
              <w:t>am. No.</w:t>
            </w:r>
            <w:r>
              <w:rPr>
                <w:noProof/>
              </w:rPr>
              <w:t> </w:t>
            </w:r>
            <w:r w:rsidRPr="00FA56CE">
              <w:rPr>
                <w:noProof/>
              </w:rPr>
              <w:t>132, 2007; No.</w:t>
            </w:r>
            <w:r>
              <w:rPr>
                <w:noProof/>
              </w:rPr>
              <w:t> </w:t>
            </w:r>
            <w:r w:rsidRPr="00FA56CE">
              <w:rPr>
                <w:noProof/>
              </w:rPr>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443B</w:t>
            </w:r>
            <w:r w:rsidRPr="00FA56CE">
              <w:rPr>
                <w:noProof/>
              </w:rPr>
              <w:tab/>
            </w:r>
          </w:p>
        </w:tc>
        <w:tc>
          <w:tcPr>
            <w:tcW w:w="4921" w:type="dxa"/>
          </w:tcPr>
          <w:p w:rsidR="00573B57" w:rsidRPr="008E1B8B" w:rsidRDefault="00573B57" w:rsidP="00FA56CE">
            <w:pPr>
              <w:pStyle w:val="ENoteTableText"/>
              <w:rPr>
                <w:noProof/>
                <w:u w:val="single"/>
              </w:rPr>
            </w:pPr>
            <w:r w:rsidRPr="00FA56CE">
              <w:rPr>
                <w:noProof/>
              </w:rPr>
              <w:t>am. No.</w:t>
            </w:r>
            <w:r>
              <w:rPr>
                <w:noProof/>
              </w:rPr>
              <w:t> </w:t>
            </w:r>
            <w:r w:rsidRPr="00FA56CE">
              <w:rPr>
                <w:noProof/>
              </w:rPr>
              <w:t>132, 2007; No.</w:t>
            </w:r>
            <w:r>
              <w:rPr>
                <w:noProof/>
              </w:rPr>
              <w:t> </w:t>
            </w:r>
            <w:r w:rsidRPr="00FA56CE">
              <w:rPr>
                <w:noProof/>
              </w:rPr>
              <w:t>96, 2010; No.</w:t>
            </w:r>
            <w:r>
              <w:rPr>
                <w:noProof/>
              </w:rPr>
              <w:t> </w:t>
            </w:r>
            <w:r w:rsidRPr="00FA56CE">
              <w:rPr>
                <w:noProof/>
              </w:rPr>
              <w:t>35, 2011</w:t>
            </w:r>
            <w:r w:rsidR="002C3579">
              <w:rPr>
                <w:noProof/>
              </w:rPr>
              <w:t xml:space="preserve">; </w:t>
            </w:r>
            <w:r w:rsidR="002C3579">
              <w:rPr>
                <w:noProof/>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rPr>
                <w:noProof/>
              </w:rPr>
            </w:pPr>
            <w:r w:rsidRPr="00FA56CE">
              <w:rPr>
                <w:noProof/>
              </w:rPr>
              <w:t>s. 443BA</w:t>
            </w:r>
            <w:r w:rsidRPr="00FA56CE">
              <w:rPr>
                <w:noProof/>
              </w:rPr>
              <w:tab/>
            </w:r>
          </w:p>
        </w:tc>
        <w:tc>
          <w:tcPr>
            <w:tcW w:w="4921" w:type="dxa"/>
          </w:tcPr>
          <w:p w:rsidR="00573B57" w:rsidRPr="00FA56CE" w:rsidRDefault="00573B57" w:rsidP="00FA56CE">
            <w:pPr>
              <w:pStyle w:val="ENoteTableText"/>
              <w:rPr>
                <w:noProof/>
              </w:rPr>
            </w:pPr>
            <w:r w:rsidRPr="00FA56CE">
              <w:rPr>
                <w:noProof/>
              </w:rPr>
              <w:t>am. No.</w:t>
            </w:r>
            <w:r>
              <w:rPr>
                <w:noProof/>
              </w:rPr>
              <w:t> </w:t>
            </w:r>
            <w:r w:rsidRPr="00FA56CE">
              <w:rPr>
                <w:noProof/>
              </w:rPr>
              <w:t>123, 2001; No.</w:t>
            </w:r>
            <w:r>
              <w:rPr>
                <w:noProof/>
              </w:rPr>
              <w:t> </w:t>
            </w:r>
            <w:r w:rsidRPr="00FA56CE">
              <w:rPr>
                <w:noProof/>
              </w:rPr>
              <w:t>101, 2006; No.</w:t>
            </w:r>
            <w:r>
              <w:rPr>
                <w:noProof/>
              </w:rPr>
              <w:t> </w:t>
            </w:r>
            <w:r w:rsidRPr="00FA56CE">
              <w:rPr>
                <w:noProof/>
              </w:rPr>
              <w:t>79, 2010</w:t>
            </w:r>
          </w:p>
        </w:tc>
      </w:tr>
      <w:tr w:rsidR="00573B57" w:rsidRPr="00FA56CE" w:rsidTr="00FA56CE">
        <w:trPr>
          <w:cantSplit/>
        </w:trPr>
        <w:tc>
          <w:tcPr>
            <w:tcW w:w="2378" w:type="dxa"/>
          </w:tcPr>
          <w:p w:rsidR="00573B57" w:rsidRPr="00FA56CE" w:rsidRDefault="00573B57" w:rsidP="00FA56CE">
            <w:pPr>
              <w:pStyle w:val="ENoteTableText"/>
            </w:pPr>
            <w:r w:rsidRPr="00FA56CE">
              <w:rPr>
                <w:b/>
              </w:rPr>
              <w:t>Subdivision B</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443D</w:t>
            </w:r>
            <w:r w:rsidRPr="00FA56CE">
              <w:tab/>
            </w:r>
          </w:p>
        </w:tc>
        <w:tc>
          <w:tcPr>
            <w:tcW w:w="4921" w:type="dxa"/>
          </w:tcPr>
          <w:p w:rsidR="00573B57" w:rsidRPr="00FA56CE" w:rsidRDefault="00573B57" w:rsidP="00FA56CE">
            <w:pPr>
              <w:pStyle w:val="ENoteTableText"/>
            </w:pPr>
            <w:r w:rsidRPr="00FA56CE">
              <w:t>am. No.</w:t>
            </w:r>
            <w:r>
              <w:t> </w:t>
            </w:r>
            <w:r w:rsidRPr="00FA56CE">
              <w:t>132, 2007; No.</w:t>
            </w:r>
            <w:r>
              <w:t> </w:t>
            </w:r>
            <w:r w:rsidRPr="00FA56CE">
              <w:t>96, 2010</w:t>
            </w:r>
            <w:r w:rsidR="0086195C">
              <w:t xml:space="preserve">; </w:t>
            </w:r>
            <w:r w:rsidR="0086195C">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443E</w:t>
            </w:r>
            <w:r w:rsidRPr="00FA56CE">
              <w:tab/>
            </w:r>
          </w:p>
        </w:tc>
        <w:tc>
          <w:tcPr>
            <w:tcW w:w="4921" w:type="dxa"/>
          </w:tcPr>
          <w:p w:rsidR="00573B57" w:rsidRPr="00FA56CE" w:rsidRDefault="00573B57" w:rsidP="00FA56CE">
            <w:pPr>
              <w:pStyle w:val="ENoteTableText"/>
            </w:pPr>
            <w:r w:rsidRPr="00FA56CE">
              <w:t>am.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pPr>
          </w:p>
        </w:tc>
        <w:tc>
          <w:tcPr>
            <w:tcW w:w="4921" w:type="dxa"/>
          </w:tcPr>
          <w:p w:rsidR="00573B57" w:rsidRPr="00FA56CE" w:rsidRDefault="00573B57" w:rsidP="00FA56CE">
            <w:pPr>
              <w:pStyle w:val="ENoteTableText"/>
            </w:pPr>
            <w:r w:rsidRPr="00FA56CE">
              <w:t>rs.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443F</w:t>
            </w:r>
            <w:r w:rsidRPr="00FA56CE">
              <w:tab/>
            </w: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10</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444A</w:t>
            </w:r>
            <w:r w:rsidRPr="00FA56CE">
              <w:tab/>
            </w:r>
          </w:p>
        </w:tc>
        <w:tc>
          <w:tcPr>
            <w:tcW w:w="4921" w:type="dxa"/>
          </w:tcPr>
          <w:p w:rsidR="00573B57" w:rsidRPr="00FA56CE" w:rsidRDefault="00573B57" w:rsidP="00FA56CE">
            <w:pPr>
              <w:pStyle w:val="ENoteTableText"/>
            </w:pPr>
            <w:r w:rsidRPr="00FA56CE">
              <w:t>am.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444B</w:t>
            </w:r>
            <w:r w:rsidRPr="00FA56CE">
              <w:tab/>
            </w:r>
          </w:p>
        </w:tc>
        <w:tc>
          <w:tcPr>
            <w:tcW w:w="4921" w:type="dxa"/>
          </w:tcPr>
          <w:p w:rsidR="00573B57" w:rsidRPr="00FA56CE" w:rsidRDefault="00573B57" w:rsidP="00FA56CE">
            <w:pPr>
              <w:pStyle w:val="ENoteTableText"/>
            </w:pPr>
            <w:r w:rsidRPr="00FA56CE">
              <w:t>am. No.</w:t>
            </w:r>
            <w:r>
              <w:t> </w:t>
            </w:r>
            <w:r w:rsidRPr="00FA56CE">
              <w:t>132, 2007</w:t>
            </w:r>
            <w:r w:rsidR="0086195C">
              <w:t xml:space="preserve">; </w:t>
            </w:r>
            <w:r w:rsidR="0086195C">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444D</w:t>
            </w:r>
            <w:r w:rsidRPr="00FA56CE">
              <w:tab/>
            </w:r>
          </w:p>
        </w:tc>
        <w:tc>
          <w:tcPr>
            <w:tcW w:w="4921" w:type="dxa"/>
          </w:tcPr>
          <w:p w:rsidR="00573B57" w:rsidRPr="00FA56CE" w:rsidRDefault="00573B57" w:rsidP="00FA56CE">
            <w:pPr>
              <w:pStyle w:val="ENoteTableText"/>
            </w:pPr>
            <w:r w:rsidRPr="00FA56CE">
              <w:t>am. No.</w:t>
            </w:r>
            <w:r>
              <w:t> </w:t>
            </w:r>
            <w:r w:rsidRPr="00FA56CE">
              <w:t>132, 2007;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444DA</w:t>
            </w:r>
            <w:r w:rsidRPr="00FA56CE">
              <w:tab/>
            </w:r>
          </w:p>
        </w:tc>
        <w:tc>
          <w:tcPr>
            <w:tcW w:w="4921" w:type="dxa"/>
          </w:tcPr>
          <w:p w:rsidR="00573B57" w:rsidRPr="00FA56CE" w:rsidRDefault="00573B57" w:rsidP="00FA56CE">
            <w:pPr>
              <w:pStyle w:val="ENoteTableText"/>
            </w:pPr>
            <w:r w:rsidRPr="00FA56CE">
              <w:t>ad.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444DB</w:t>
            </w:r>
            <w:r w:rsidRPr="00FA56CE">
              <w:tab/>
            </w:r>
          </w:p>
        </w:tc>
        <w:tc>
          <w:tcPr>
            <w:tcW w:w="4921" w:type="dxa"/>
          </w:tcPr>
          <w:p w:rsidR="00573B57" w:rsidRPr="00FA56CE" w:rsidRDefault="00573B57" w:rsidP="00FA56CE">
            <w:pPr>
              <w:pStyle w:val="ENoteTableText"/>
            </w:pPr>
            <w:r w:rsidRPr="00FA56CE">
              <w:t>ad.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444E</w:t>
            </w:r>
            <w:r w:rsidRPr="00FA56CE">
              <w:tab/>
            </w:r>
          </w:p>
        </w:tc>
        <w:tc>
          <w:tcPr>
            <w:tcW w:w="4921" w:type="dxa"/>
          </w:tcPr>
          <w:p w:rsidR="00573B57" w:rsidRPr="00FA56CE" w:rsidRDefault="00573B57" w:rsidP="00FA56CE">
            <w:pPr>
              <w:pStyle w:val="ENoteTableText"/>
            </w:pPr>
            <w:r w:rsidRPr="00FA56CE">
              <w:t>am.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444F</w:t>
            </w:r>
            <w:r w:rsidRPr="00FA56CE">
              <w:tab/>
            </w:r>
          </w:p>
        </w:tc>
        <w:tc>
          <w:tcPr>
            <w:tcW w:w="4921" w:type="dxa"/>
          </w:tcPr>
          <w:p w:rsidR="00573B57" w:rsidRPr="00FA56CE" w:rsidRDefault="00573B57" w:rsidP="00FA56CE">
            <w:pPr>
              <w:pStyle w:val="ENoteTableText"/>
            </w:pPr>
            <w:r w:rsidRPr="00FA56CE">
              <w:t>am. No.</w:t>
            </w:r>
            <w:r>
              <w:t> </w:t>
            </w:r>
            <w:r w:rsidRPr="00FA56CE">
              <w:t>132, 2007; No.</w:t>
            </w:r>
            <w:r>
              <w:t> </w:t>
            </w:r>
            <w:r w:rsidRPr="00FA56CE">
              <w:t>96, 2010</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444GA</w:t>
            </w:r>
            <w:r w:rsidRPr="00FA56CE">
              <w:tab/>
            </w:r>
          </w:p>
        </w:tc>
        <w:tc>
          <w:tcPr>
            <w:tcW w:w="4921" w:type="dxa"/>
          </w:tcPr>
          <w:p w:rsidR="00573B57" w:rsidRPr="00FA56CE" w:rsidRDefault="00573B57" w:rsidP="00FA56CE">
            <w:pPr>
              <w:pStyle w:val="ENoteTableText"/>
            </w:pPr>
            <w:r w:rsidRPr="00FA56CE">
              <w:t>ad.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444J</w:t>
            </w:r>
            <w:r w:rsidRPr="00FA56CE">
              <w:tab/>
            </w:r>
          </w:p>
        </w:tc>
        <w:tc>
          <w:tcPr>
            <w:tcW w:w="4921" w:type="dxa"/>
          </w:tcPr>
          <w:p w:rsidR="00573B57" w:rsidRPr="00FA56CE" w:rsidRDefault="00573B57" w:rsidP="00FA56CE">
            <w:pPr>
              <w:pStyle w:val="ENoteTableText"/>
            </w:pPr>
            <w:r w:rsidRPr="00FA56CE">
              <w:t>ad.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11</w:t>
            </w:r>
          </w:p>
        </w:tc>
        <w:tc>
          <w:tcPr>
            <w:tcW w:w="4921" w:type="dxa"/>
          </w:tcPr>
          <w:p w:rsidR="00573B57" w:rsidRPr="00FA56CE" w:rsidRDefault="00573B57" w:rsidP="00FA56CE">
            <w:pPr>
              <w:pStyle w:val="ENoteTableText"/>
            </w:pPr>
          </w:p>
        </w:tc>
      </w:tr>
      <w:tr w:rsidR="0086195C" w:rsidRPr="00FA56CE" w:rsidTr="00FA56CE">
        <w:trPr>
          <w:cantSplit/>
        </w:trPr>
        <w:tc>
          <w:tcPr>
            <w:tcW w:w="2378" w:type="dxa"/>
          </w:tcPr>
          <w:p w:rsidR="0086195C" w:rsidRPr="00FA56CE" w:rsidRDefault="0086195C" w:rsidP="00FA56CE">
            <w:pPr>
              <w:pStyle w:val="ENoteTableText"/>
              <w:tabs>
                <w:tab w:val="center" w:leader="dot" w:pos="2268"/>
              </w:tabs>
            </w:pPr>
            <w:r>
              <w:t>s 445A</w:t>
            </w:r>
            <w:r>
              <w:tab/>
            </w:r>
          </w:p>
        </w:tc>
        <w:tc>
          <w:tcPr>
            <w:tcW w:w="4921" w:type="dxa"/>
          </w:tcPr>
          <w:p w:rsidR="0086195C" w:rsidRPr="00FA56CE" w:rsidRDefault="0086195C" w:rsidP="00FA56CE">
            <w:pPr>
              <w:pStyle w:val="ENoteTableText"/>
            </w:pPr>
            <w:r>
              <w:t xml:space="preserve">am </w:t>
            </w:r>
            <w:r>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445C</w:t>
            </w:r>
            <w:r w:rsidRPr="00FA56CE">
              <w:tab/>
            </w:r>
          </w:p>
        </w:tc>
        <w:tc>
          <w:tcPr>
            <w:tcW w:w="4921" w:type="dxa"/>
          </w:tcPr>
          <w:p w:rsidR="00573B57" w:rsidRPr="00FA56CE" w:rsidRDefault="00573B57" w:rsidP="00FA56CE">
            <w:pPr>
              <w:pStyle w:val="ENoteTableText"/>
            </w:pPr>
            <w:r w:rsidRPr="00FA56CE">
              <w:t>am. No.</w:t>
            </w:r>
            <w:r>
              <w:t> </w:t>
            </w:r>
            <w:r w:rsidRPr="00FA56CE">
              <w:t>132, 2007</w:t>
            </w:r>
            <w:r w:rsidR="0086195C">
              <w:t xml:space="preserve">; </w:t>
            </w:r>
            <w:r w:rsidR="0086195C">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445CA</w:t>
            </w:r>
            <w:r w:rsidRPr="00FA56CE">
              <w:tab/>
            </w:r>
          </w:p>
        </w:tc>
        <w:tc>
          <w:tcPr>
            <w:tcW w:w="4921" w:type="dxa"/>
          </w:tcPr>
          <w:p w:rsidR="00573B57" w:rsidRPr="00FA56CE" w:rsidRDefault="00573B57" w:rsidP="00FA56CE">
            <w:pPr>
              <w:pStyle w:val="ENoteTableText"/>
            </w:pPr>
            <w:r w:rsidRPr="00FA56CE">
              <w:t>ad.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445D</w:t>
            </w:r>
            <w:r w:rsidRPr="00FA56CE">
              <w:tab/>
            </w:r>
          </w:p>
        </w:tc>
        <w:tc>
          <w:tcPr>
            <w:tcW w:w="4921" w:type="dxa"/>
          </w:tcPr>
          <w:p w:rsidR="00573B57" w:rsidRPr="00FA56CE" w:rsidRDefault="00573B57" w:rsidP="00FA56CE">
            <w:pPr>
              <w:pStyle w:val="ENoteTableText"/>
            </w:pPr>
            <w:r w:rsidRPr="00FA56CE">
              <w:t>am. No.</w:t>
            </w:r>
            <w:r>
              <w:t> </w:t>
            </w:r>
            <w:r w:rsidRPr="00FA56CE">
              <w:t>132, 2007</w:t>
            </w:r>
            <w:r w:rsidR="0086195C">
              <w:t xml:space="preserve">; </w:t>
            </w:r>
            <w:r w:rsidR="0086195C">
              <w:rPr>
                <w:u w:val="single"/>
              </w:rPr>
              <w:t>No 11, 2016</w:t>
            </w:r>
          </w:p>
        </w:tc>
      </w:tr>
      <w:tr w:rsidR="0086195C" w:rsidRPr="00FA56CE" w:rsidTr="00FA56CE">
        <w:trPr>
          <w:cantSplit/>
        </w:trPr>
        <w:tc>
          <w:tcPr>
            <w:tcW w:w="2378" w:type="dxa"/>
          </w:tcPr>
          <w:p w:rsidR="0086195C" w:rsidRPr="00FA56CE" w:rsidRDefault="0086195C" w:rsidP="00FA56CE">
            <w:pPr>
              <w:pStyle w:val="ENoteTableText"/>
              <w:tabs>
                <w:tab w:val="center" w:leader="dot" w:pos="2268"/>
              </w:tabs>
            </w:pPr>
            <w:r>
              <w:t>s 445E</w:t>
            </w:r>
            <w:r>
              <w:tab/>
            </w:r>
          </w:p>
        </w:tc>
        <w:tc>
          <w:tcPr>
            <w:tcW w:w="4921" w:type="dxa"/>
          </w:tcPr>
          <w:p w:rsidR="0086195C" w:rsidRPr="00FA56CE" w:rsidRDefault="0086195C" w:rsidP="00FA56CE">
            <w:pPr>
              <w:pStyle w:val="ENoteTableText"/>
            </w:pPr>
            <w:r>
              <w:t xml:space="preserve">am </w:t>
            </w:r>
            <w:r>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445F</w:t>
            </w:r>
            <w:r w:rsidRPr="00FA56CE">
              <w:tab/>
            </w:r>
          </w:p>
        </w:tc>
        <w:tc>
          <w:tcPr>
            <w:tcW w:w="4921" w:type="dxa"/>
          </w:tcPr>
          <w:p w:rsidR="00573B57" w:rsidRPr="00FA56CE" w:rsidRDefault="00573B57" w:rsidP="00FA56CE">
            <w:pPr>
              <w:pStyle w:val="ENoteTableText"/>
            </w:pPr>
            <w:r w:rsidRPr="00FA56CE">
              <w:t>am. No.</w:t>
            </w:r>
            <w:r>
              <w:t> </w:t>
            </w:r>
            <w:r w:rsidRPr="00FA56CE">
              <w:t>132, 2007</w:t>
            </w:r>
          </w:p>
        </w:tc>
      </w:tr>
      <w:tr w:rsidR="0086195C" w:rsidRPr="00FA56CE" w:rsidTr="00FA56CE">
        <w:trPr>
          <w:cantSplit/>
        </w:trPr>
        <w:tc>
          <w:tcPr>
            <w:tcW w:w="2378" w:type="dxa"/>
          </w:tcPr>
          <w:p w:rsidR="0086195C" w:rsidRPr="00FA56CE" w:rsidRDefault="0086195C" w:rsidP="00FA56CE">
            <w:pPr>
              <w:pStyle w:val="ENoteTableText"/>
              <w:tabs>
                <w:tab w:val="center" w:leader="dot" w:pos="2268"/>
              </w:tabs>
            </w:pPr>
          </w:p>
        </w:tc>
        <w:tc>
          <w:tcPr>
            <w:tcW w:w="4921" w:type="dxa"/>
          </w:tcPr>
          <w:p w:rsidR="0086195C" w:rsidRPr="00FA56CE" w:rsidRDefault="0086195C" w:rsidP="00FA56CE">
            <w:pPr>
              <w:pStyle w:val="ENoteTableText"/>
            </w:pPr>
            <w:r>
              <w:t xml:space="preserve">rep </w:t>
            </w:r>
            <w:r>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445FA</w:t>
            </w:r>
            <w:r w:rsidRPr="00FA56CE">
              <w:tab/>
            </w:r>
          </w:p>
        </w:tc>
        <w:tc>
          <w:tcPr>
            <w:tcW w:w="4921" w:type="dxa"/>
          </w:tcPr>
          <w:p w:rsidR="00573B57" w:rsidRPr="00FA56CE" w:rsidRDefault="00573B57" w:rsidP="00FA56CE">
            <w:pPr>
              <w:pStyle w:val="ENoteTableText"/>
            </w:pPr>
            <w:r w:rsidRPr="00FA56CE">
              <w:t>ad. No.</w:t>
            </w:r>
            <w:r>
              <w:t> </w:t>
            </w:r>
            <w:r w:rsidRPr="00FA56CE">
              <w:t>132, 2007</w:t>
            </w:r>
          </w:p>
        </w:tc>
      </w:tr>
      <w:tr w:rsidR="0074328E" w:rsidRPr="00FA56CE" w:rsidTr="00FA56CE">
        <w:trPr>
          <w:cantSplit/>
        </w:trPr>
        <w:tc>
          <w:tcPr>
            <w:tcW w:w="2378" w:type="dxa"/>
          </w:tcPr>
          <w:p w:rsidR="0074328E" w:rsidRPr="00C045A3" w:rsidRDefault="0074328E" w:rsidP="00FA56CE">
            <w:pPr>
              <w:pStyle w:val="ENoteTableText"/>
              <w:tabs>
                <w:tab w:val="center" w:leader="dot" w:pos="2268"/>
              </w:tabs>
              <w:rPr>
                <w:b/>
              </w:rPr>
            </w:pPr>
            <w:r>
              <w:rPr>
                <w:b/>
              </w:rPr>
              <w:t>Division 11AA</w:t>
            </w:r>
          </w:p>
        </w:tc>
        <w:tc>
          <w:tcPr>
            <w:tcW w:w="4921" w:type="dxa"/>
          </w:tcPr>
          <w:p w:rsidR="0074328E" w:rsidRPr="00FA56CE" w:rsidRDefault="0074328E" w:rsidP="00FA56CE">
            <w:pPr>
              <w:pStyle w:val="ENoteTableText"/>
            </w:pPr>
          </w:p>
        </w:tc>
      </w:tr>
      <w:tr w:rsidR="0074328E" w:rsidRPr="00FA56CE" w:rsidTr="00FA56CE">
        <w:trPr>
          <w:cantSplit/>
        </w:trPr>
        <w:tc>
          <w:tcPr>
            <w:tcW w:w="2378" w:type="dxa"/>
          </w:tcPr>
          <w:p w:rsidR="0074328E" w:rsidRPr="00C045A3" w:rsidRDefault="0074328E" w:rsidP="00C045A3">
            <w:pPr>
              <w:pStyle w:val="ENoteTableText"/>
              <w:tabs>
                <w:tab w:val="center" w:leader="dot" w:pos="2268"/>
              </w:tabs>
            </w:pPr>
            <w:r>
              <w:t>Division 11AA</w:t>
            </w:r>
            <w:r>
              <w:tab/>
            </w:r>
          </w:p>
        </w:tc>
        <w:tc>
          <w:tcPr>
            <w:tcW w:w="4921" w:type="dxa"/>
          </w:tcPr>
          <w:p w:rsidR="0074328E" w:rsidRPr="00FA56CE" w:rsidRDefault="0074328E" w:rsidP="00FA56CE">
            <w:pPr>
              <w:pStyle w:val="ENoteTableText"/>
            </w:pPr>
            <w:r>
              <w:rPr>
                <w:noProof/>
                <w:u w:val="single"/>
              </w:rPr>
              <w:t>ad No 11, 2016</w:t>
            </w:r>
          </w:p>
        </w:tc>
      </w:tr>
      <w:tr w:rsidR="0074328E" w:rsidRPr="00FA56CE" w:rsidTr="00FA56CE">
        <w:trPr>
          <w:cantSplit/>
        </w:trPr>
        <w:tc>
          <w:tcPr>
            <w:tcW w:w="2378" w:type="dxa"/>
          </w:tcPr>
          <w:p w:rsidR="0074328E" w:rsidRDefault="0074328E" w:rsidP="00FA56CE">
            <w:pPr>
              <w:pStyle w:val="ENoteTableText"/>
              <w:tabs>
                <w:tab w:val="center" w:leader="dot" w:pos="2268"/>
              </w:tabs>
            </w:pPr>
            <w:r>
              <w:t>s 445HA</w:t>
            </w:r>
            <w:r>
              <w:tab/>
            </w:r>
          </w:p>
        </w:tc>
        <w:tc>
          <w:tcPr>
            <w:tcW w:w="4921" w:type="dxa"/>
          </w:tcPr>
          <w:p w:rsidR="0074328E" w:rsidRDefault="0074328E" w:rsidP="00FA56CE">
            <w:pPr>
              <w:pStyle w:val="ENoteTableText"/>
              <w:rPr>
                <w:noProof/>
                <w:u w:val="single"/>
              </w:rPr>
            </w:pPr>
            <w:r>
              <w:rPr>
                <w:noProof/>
                <w:u w:val="single"/>
              </w:rPr>
              <w:t>ad No 11, 2016</w:t>
            </w:r>
          </w:p>
        </w:tc>
      </w:tr>
      <w:tr w:rsidR="001033A0" w:rsidRPr="00FA56CE" w:rsidTr="00535F46">
        <w:trPr>
          <w:cantSplit/>
        </w:trPr>
        <w:tc>
          <w:tcPr>
            <w:tcW w:w="2378" w:type="dxa"/>
          </w:tcPr>
          <w:p w:rsidR="001033A0" w:rsidRPr="001033A0" w:rsidRDefault="001033A0" w:rsidP="001033A0">
            <w:pPr>
              <w:pStyle w:val="ENoteTableText"/>
              <w:tabs>
                <w:tab w:val="center" w:leader="dot" w:pos="2268"/>
              </w:tabs>
              <w:rPr>
                <w:b/>
              </w:rPr>
            </w:pPr>
            <w:r>
              <w:rPr>
                <w:b/>
              </w:rPr>
              <w:t>Division 11A</w:t>
            </w:r>
          </w:p>
        </w:tc>
        <w:tc>
          <w:tcPr>
            <w:tcW w:w="4921" w:type="dxa"/>
          </w:tcPr>
          <w:p w:rsidR="001033A0" w:rsidRPr="00FA56CE" w:rsidRDefault="001033A0" w:rsidP="00535F46">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Division</w:t>
            </w:r>
            <w:r>
              <w:t> </w:t>
            </w:r>
            <w:r w:rsidRPr="00FA56CE">
              <w:t>11A</w:t>
            </w:r>
            <w:r w:rsidRPr="00FA56CE">
              <w:tab/>
            </w:r>
          </w:p>
        </w:tc>
        <w:tc>
          <w:tcPr>
            <w:tcW w:w="4921" w:type="dxa"/>
          </w:tcPr>
          <w:p w:rsidR="00573B57" w:rsidRPr="00FA56CE" w:rsidRDefault="00573B57" w:rsidP="00FA56CE">
            <w:pPr>
              <w:pStyle w:val="ENoteTableText"/>
            </w:pPr>
            <w:r w:rsidRPr="00FA56CE">
              <w:t>ad. No.</w:t>
            </w:r>
            <w:r>
              <w:t> </w:t>
            </w:r>
            <w:r w:rsidRPr="00FA56CE">
              <w:t>132, 2007</w:t>
            </w:r>
          </w:p>
        </w:tc>
      </w:tr>
      <w:tr w:rsidR="0086195C" w:rsidRPr="00FA56CE" w:rsidTr="00FA56CE">
        <w:trPr>
          <w:cantSplit/>
        </w:trPr>
        <w:tc>
          <w:tcPr>
            <w:tcW w:w="2378" w:type="dxa"/>
          </w:tcPr>
          <w:p w:rsidR="0086195C" w:rsidRPr="00FA56CE" w:rsidRDefault="0086195C" w:rsidP="00FA56CE">
            <w:pPr>
              <w:pStyle w:val="ENoteTableText"/>
              <w:tabs>
                <w:tab w:val="center" w:leader="dot" w:pos="2268"/>
              </w:tabs>
            </w:pPr>
          </w:p>
        </w:tc>
        <w:tc>
          <w:tcPr>
            <w:tcW w:w="4921" w:type="dxa"/>
          </w:tcPr>
          <w:p w:rsidR="0086195C" w:rsidRPr="00FA56CE" w:rsidRDefault="0086195C" w:rsidP="00FA56CE">
            <w:pPr>
              <w:pStyle w:val="ENoteTableText"/>
            </w:pPr>
            <w:r>
              <w:t xml:space="preserve">rep </w:t>
            </w:r>
            <w:r>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445J</w:t>
            </w:r>
            <w:r w:rsidRPr="00FA56CE">
              <w:tab/>
            </w:r>
          </w:p>
        </w:tc>
        <w:tc>
          <w:tcPr>
            <w:tcW w:w="4921" w:type="dxa"/>
          </w:tcPr>
          <w:p w:rsidR="00573B57" w:rsidRPr="00FA56CE" w:rsidRDefault="00573B57" w:rsidP="00FA56CE">
            <w:pPr>
              <w:pStyle w:val="ENoteTableText"/>
            </w:pPr>
            <w:r w:rsidRPr="00FA56CE">
              <w:t>ad. No.</w:t>
            </w:r>
            <w:r>
              <w:t> </w:t>
            </w:r>
            <w:r w:rsidRPr="00FA56CE">
              <w:t>132, 2007</w:t>
            </w:r>
          </w:p>
        </w:tc>
      </w:tr>
      <w:tr w:rsidR="0086195C" w:rsidRPr="00FA56CE" w:rsidTr="00FA56CE">
        <w:trPr>
          <w:cantSplit/>
        </w:trPr>
        <w:tc>
          <w:tcPr>
            <w:tcW w:w="2378" w:type="dxa"/>
          </w:tcPr>
          <w:p w:rsidR="0086195C" w:rsidRPr="00FA56CE" w:rsidRDefault="0086195C" w:rsidP="00FA56CE">
            <w:pPr>
              <w:pStyle w:val="ENoteTableText"/>
              <w:tabs>
                <w:tab w:val="center" w:leader="dot" w:pos="2268"/>
              </w:tabs>
            </w:pPr>
          </w:p>
        </w:tc>
        <w:tc>
          <w:tcPr>
            <w:tcW w:w="4921" w:type="dxa"/>
          </w:tcPr>
          <w:p w:rsidR="0086195C" w:rsidRPr="00FA56CE" w:rsidRDefault="0086195C" w:rsidP="00FA56CE">
            <w:pPr>
              <w:pStyle w:val="ENoteTableText"/>
            </w:pPr>
            <w:r>
              <w:t xml:space="preserve">rep </w:t>
            </w:r>
            <w:r>
              <w:rPr>
                <w:u w:val="single"/>
              </w:rPr>
              <w:t>No 11, 2016</w:t>
            </w:r>
          </w:p>
        </w:tc>
      </w:tr>
      <w:tr w:rsidR="00573B57" w:rsidRPr="00FA56CE" w:rsidTr="00FA56CE">
        <w:trPr>
          <w:cantSplit/>
        </w:trPr>
        <w:tc>
          <w:tcPr>
            <w:tcW w:w="2378" w:type="dxa"/>
          </w:tcPr>
          <w:p w:rsidR="00573B57" w:rsidRPr="00FA56CE" w:rsidRDefault="00573B57" w:rsidP="00FA56CE">
            <w:pPr>
              <w:pStyle w:val="ENoteTableText"/>
            </w:pPr>
            <w:r w:rsidRPr="00FA56CE">
              <w:rPr>
                <w:b/>
              </w:rPr>
              <w:t>Division</w:t>
            </w:r>
            <w:r>
              <w:rPr>
                <w:b/>
              </w:rPr>
              <w:t> </w:t>
            </w:r>
            <w:r w:rsidRPr="00FA56CE">
              <w:rPr>
                <w:b/>
              </w:rPr>
              <w:t>12</w:t>
            </w:r>
          </w:p>
        </w:tc>
        <w:tc>
          <w:tcPr>
            <w:tcW w:w="4921" w:type="dxa"/>
          </w:tcPr>
          <w:p w:rsidR="00573B57" w:rsidRPr="00FA56CE" w:rsidRDefault="00573B57" w:rsidP="00FA56CE">
            <w:pPr>
              <w:pStyle w:val="ENoteTableText"/>
            </w:pP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446A</w:t>
            </w:r>
            <w:r w:rsidRPr="00FA56CE">
              <w:tab/>
            </w:r>
          </w:p>
        </w:tc>
        <w:tc>
          <w:tcPr>
            <w:tcW w:w="4921" w:type="dxa"/>
          </w:tcPr>
          <w:p w:rsidR="00573B57" w:rsidRPr="00FA56CE" w:rsidRDefault="00573B57" w:rsidP="00FA56CE">
            <w:pPr>
              <w:pStyle w:val="ENoteTableText"/>
            </w:pPr>
            <w:r w:rsidRPr="00FA56CE">
              <w:t>am. No.</w:t>
            </w:r>
            <w:r>
              <w:t> </w:t>
            </w:r>
            <w:r w:rsidRPr="00FA56CE">
              <w:t>132, 2007; No.</w:t>
            </w:r>
            <w:r>
              <w:t> </w:t>
            </w:r>
            <w:r w:rsidRPr="00FA56CE">
              <w:t>48, 2012</w:t>
            </w:r>
            <w:r w:rsidR="0086195C">
              <w:t xml:space="preserve">; </w:t>
            </w:r>
            <w:r w:rsidR="0086195C">
              <w:rPr>
                <w:u w:val="single"/>
              </w:rPr>
              <w:t>No 11, 2016</w:t>
            </w:r>
          </w:p>
        </w:tc>
      </w:tr>
      <w:tr w:rsidR="0074328E" w:rsidRPr="00FA56CE" w:rsidTr="00FA56CE">
        <w:trPr>
          <w:cantSplit/>
        </w:trPr>
        <w:tc>
          <w:tcPr>
            <w:tcW w:w="2378" w:type="dxa"/>
          </w:tcPr>
          <w:p w:rsidR="0074328E" w:rsidRPr="00FA56CE" w:rsidRDefault="0074328E" w:rsidP="00FA56CE">
            <w:pPr>
              <w:pStyle w:val="ENoteTableText"/>
              <w:tabs>
                <w:tab w:val="center" w:leader="dot" w:pos="2268"/>
              </w:tabs>
            </w:pPr>
            <w:r>
              <w:t>s 446AA</w:t>
            </w:r>
            <w:r>
              <w:tab/>
            </w:r>
          </w:p>
        </w:tc>
        <w:tc>
          <w:tcPr>
            <w:tcW w:w="4921" w:type="dxa"/>
          </w:tcPr>
          <w:p w:rsidR="0074328E" w:rsidRPr="00FA56CE" w:rsidRDefault="0074328E" w:rsidP="00FA56CE">
            <w:pPr>
              <w:pStyle w:val="ENoteTableText"/>
            </w:pPr>
            <w:r>
              <w:t xml:space="preserve">ad </w:t>
            </w:r>
            <w:r>
              <w:rPr>
                <w:noProof/>
                <w:u w:val="single"/>
              </w:rPr>
              <w:t>No 11, 2016</w:t>
            </w:r>
          </w:p>
        </w:tc>
      </w:tr>
      <w:tr w:rsidR="0086195C" w:rsidRPr="00FA56CE" w:rsidTr="00FA56CE">
        <w:trPr>
          <w:cantSplit/>
        </w:trPr>
        <w:tc>
          <w:tcPr>
            <w:tcW w:w="2378" w:type="dxa"/>
          </w:tcPr>
          <w:p w:rsidR="0086195C" w:rsidRPr="00FA56CE" w:rsidRDefault="0086195C" w:rsidP="00FA56CE">
            <w:pPr>
              <w:pStyle w:val="ENoteTableText"/>
              <w:tabs>
                <w:tab w:val="center" w:leader="dot" w:pos="2268"/>
              </w:tabs>
            </w:pPr>
            <w:r>
              <w:t>s 446B</w:t>
            </w:r>
            <w:r>
              <w:tab/>
            </w:r>
          </w:p>
        </w:tc>
        <w:tc>
          <w:tcPr>
            <w:tcW w:w="4921" w:type="dxa"/>
          </w:tcPr>
          <w:p w:rsidR="0086195C" w:rsidRPr="00FA56CE" w:rsidRDefault="0086195C" w:rsidP="00FA56CE">
            <w:pPr>
              <w:pStyle w:val="ENoteTableText"/>
            </w:pPr>
            <w:r>
              <w:t xml:space="preserve">am </w:t>
            </w:r>
            <w:r>
              <w:rPr>
                <w:u w:val="single"/>
              </w:rPr>
              <w:t>No 11, 2016</w:t>
            </w:r>
          </w:p>
        </w:tc>
      </w:tr>
      <w:tr w:rsidR="00573B57" w:rsidRPr="00FA56CE" w:rsidTr="00FA56CE">
        <w:trPr>
          <w:cantSplit/>
        </w:trPr>
        <w:tc>
          <w:tcPr>
            <w:tcW w:w="2378" w:type="dxa"/>
          </w:tcPr>
          <w:p w:rsidR="00573B57" w:rsidRPr="00FA56CE" w:rsidRDefault="00573B57" w:rsidP="00FA56CE">
            <w:pPr>
              <w:pStyle w:val="ENoteTableText"/>
              <w:tabs>
                <w:tab w:val="center" w:leader="dot" w:pos="2268"/>
              </w:tabs>
            </w:pPr>
            <w:r w:rsidRPr="00FA56CE">
              <w:t>s. 446C</w:t>
            </w:r>
            <w:r w:rsidRPr="00FA56CE">
              <w:tab/>
            </w:r>
          </w:p>
        </w:tc>
        <w:tc>
          <w:tcPr>
            <w:tcW w:w="4921" w:type="dxa"/>
          </w:tcPr>
          <w:p w:rsidR="00573B57" w:rsidRPr="00FA56CE" w:rsidRDefault="00573B57" w:rsidP="00FA56CE">
            <w:pPr>
              <w:pStyle w:val="ENoteTableText"/>
            </w:pPr>
            <w:r w:rsidRPr="00FA56CE">
              <w:t>ad. No.</w:t>
            </w:r>
            <w:r>
              <w:t> </w:t>
            </w:r>
            <w:r w:rsidRPr="00FA56CE">
              <w:t>132, 2007</w:t>
            </w:r>
          </w:p>
        </w:tc>
      </w:tr>
      <w:tr w:rsidR="00573B57" w:rsidRPr="00FA56CE" w:rsidTr="00FA56CE">
        <w:trPr>
          <w:cantSplit/>
        </w:trPr>
        <w:tc>
          <w:tcPr>
            <w:tcW w:w="2378" w:type="dxa"/>
          </w:tcPr>
          <w:p w:rsidR="00573B57" w:rsidRPr="00FA56CE" w:rsidRDefault="00573B57" w:rsidP="00FA56CE">
            <w:pPr>
              <w:pStyle w:val="ENoteTableText"/>
            </w:pPr>
          </w:p>
        </w:tc>
        <w:tc>
          <w:tcPr>
            <w:tcW w:w="4921" w:type="dxa"/>
          </w:tcPr>
          <w:p w:rsidR="00573B57" w:rsidRPr="00FA56CE" w:rsidRDefault="00573B57" w:rsidP="00FA56CE">
            <w:pPr>
              <w:pStyle w:val="ENoteTableText"/>
            </w:pPr>
            <w:r w:rsidRPr="00FA56CE">
              <w:t>am. No.</w:t>
            </w:r>
            <w:r>
              <w:t> </w:t>
            </w:r>
            <w:r w:rsidRPr="00FA56CE">
              <w:t>96, 2010</w:t>
            </w:r>
          </w:p>
        </w:tc>
      </w:tr>
      <w:tr w:rsidR="001033A0" w:rsidRPr="00FA56CE" w:rsidTr="00535F46">
        <w:trPr>
          <w:cantSplit/>
        </w:trPr>
        <w:tc>
          <w:tcPr>
            <w:tcW w:w="2378" w:type="dxa"/>
          </w:tcPr>
          <w:p w:rsidR="001033A0" w:rsidRPr="00915A83" w:rsidRDefault="001033A0" w:rsidP="001033A0">
            <w:pPr>
              <w:pStyle w:val="ENoteTableText"/>
              <w:tabs>
                <w:tab w:val="center" w:leader="dot" w:pos="2268"/>
              </w:tabs>
              <w:rPr>
                <w:b/>
              </w:rPr>
            </w:pPr>
            <w:r>
              <w:rPr>
                <w:b/>
              </w:rPr>
              <w:t>Division 13</w:t>
            </w:r>
          </w:p>
        </w:tc>
        <w:tc>
          <w:tcPr>
            <w:tcW w:w="4921" w:type="dxa"/>
          </w:tcPr>
          <w:p w:rsidR="001033A0" w:rsidRPr="00FA56CE" w:rsidRDefault="001033A0" w:rsidP="00535F46">
            <w:pPr>
              <w:pStyle w:val="ENoteTableText"/>
            </w:pPr>
          </w:p>
        </w:tc>
      </w:tr>
      <w:tr w:rsidR="00984D18" w:rsidRPr="00FA56CE" w:rsidTr="00FA56CE">
        <w:trPr>
          <w:cantSplit/>
        </w:trPr>
        <w:tc>
          <w:tcPr>
            <w:tcW w:w="2378" w:type="dxa"/>
          </w:tcPr>
          <w:p w:rsidR="00984D18" w:rsidRPr="00FA56CE" w:rsidRDefault="00984D18" w:rsidP="00573493">
            <w:pPr>
              <w:pStyle w:val="ENoteTableText"/>
              <w:tabs>
                <w:tab w:val="center" w:leader="dot" w:pos="2268"/>
              </w:tabs>
            </w:pPr>
            <w:r>
              <w:t>s 447D</w:t>
            </w:r>
            <w:r>
              <w:tab/>
            </w:r>
          </w:p>
        </w:tc>
        <w:tc>
          <w:tcPr>
            <w:tcW w:w="4921" w:type="dxa"/>
          </w:tcPr>
          <w:p w:rsidR="00984D18" w:rsidRPr="00FA56CE" w:rsidRDefault="00984D18">
            <w:pPr>
              <w:pStyle w:val="ENoteTableText"/>
            </w:pPr>
            <w:r>
              <w:t xml:space="preserve">rep </w:t>
            </w:r>
            <w:r w:rsidR="005428CC">
              <w:rPr>
                <w:noProof/>
                <w:u w:val="single"/>
              </w:rPr>
              <w:t>No 11, 2016</w:t>
            </w:r>
          </w:p>
        </w:tc>
      </w:tr>
      <w:tr w:rsidR="00984D18" w:rsidRPr="00FA56CE" w:rsidTr="00FA56CE">
        <w:trPr>
          <w:cantSplit/>
        </w:trPr>
        <w:tc>
          <w:tcPr>
            <w:tcW w:w="2378" w:type="dxa"/>
          </w:tcPr>
          <w:p w:rsidR="00984D18" w:rsidRDefault="00984D18" w:rsidP="00573493">
            <w:pPr>
              <w:pStyle w:val="ENoteTableText"/>
              <w:tabs>
                <w:tab w:val="center" w:leader="dot" w:pos="2268"/>
              </w:tabs>
            </w:pPr>
            <w:r>
              <w:t>s 448E</w:t>
            </w:r>
            <w:r>
              <w:tab/>
            </w:r>
          </w:p>
        </w:tc>
        <w:tc>
          <w:tcPr>
            <w:tcW w:w="4921" w:type="dxa"/>
          </w:tcPr>
          <w:p w:rsidR="00984D18" w:rsidRDefault="00984D18" w:rsidP="00FA56CE">
            <w:pPr>
              <w:pStyle w:val="ENoteTableText"/>
            </w:pPr>
            <w:r>
              <w:t xml:space="preserve">rep </w:t>
            </w:r>
            <w:r w:rsidRPr="005428CC">
              <w:rPr>
                <w:u w:val="single"/>
              </w:rPr>
              <w:t>No 11, 2016</w:t>
            </w:r>
          </w:p>
        </w:tc>
      </w:tr>
      <w:tr w:rsidR="00984D18" w:rsidRPr="00FA56CE" w:rsidTr="00FA56CE">
        <w:trPr>
          <w:cantSplit/>
        </w:trPr>
        <w:tc>
          <w:tcPr>
            <w:tcW w:w="2378" w:type="dxa"/>
          </w:tcPr>
          <w:p w:rsidR="00984D18" w:rsidRPr="00FA56CE" w:rsidRDefault="00984D18" w:rsidP="00FA56CE">
            <w:pPr>
              <w:pStyle w:val="ENoteTableText"/>
            </w:pPr>
            <w:r w:rsidRPr="00FA56CE">
              <w:rPr>
                <w:b/>
              </w:rPr>
              <w:t>Division</w:t>
            </w:r>
            <w:r>
              <w:rPr>
                <w:b/>
              </w:rPr>
              <w:t> </w:t>
            </w:r>
            <w:r w:rsidRPr="00FA56CE">
              <w:rPr>
                <w:b/>
              </w:rPr>
              <w:t>14</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rPr>
                <w:noProof/>
              </w:rPr>
              <w:t>s. 448B</w:t>
            </w:r>
            <w:r w:rsidRPr="00FA56CE">
              <w:rPr>
                <w:noProof/>
              </w:rPr>
              <w:tab/>
            </w:r>
          </w:p>
        </w:tc>
        <w:tc>
          <w:tcPr>
            <w:tcW w:w="4921" w:type="dxa"/>
          </w:tcPr>
          <w:p w:rsidR="00984D18" w:rsidRPr="00FA56CE" w:rsidRDefault="00984D18" w:rsidP="00FA56CE">
            <w:pPr>
              <w:pStyle w:val="ENoteTableText"/>
            </w:pPr>
            <w:r w:rsidRPr="00FA56CE">
              <w:t>am. No.</w:t>
            </w:r>
            <w:r>
              <w:t> </w:t>
            </w:r>
            <w:r w:rsidRPr="00FA56CE">
              <w:t>117, 2001</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rPr>
                <w:noProof/>
              </w:rPr>
              <w:t>s. 448C</w:t>
            </w:r>
            <w:r w:rsidRPr="00FA56CE">
              <w:rPr>
                <w:noProof/>
              </w:rPr>
              <w:tab/>
            </w:r>
          </w:p>
        </w:tc>
        <w:tc>
          <w:tcPr>
            <w:tcW w:w="4921" w:type="dxa"/>
          </w:tcPr>
          <w:p w:rsidR="00984D18" w:rsidRPr="00FA56CE" w:rsidRDefault="00984D18" w:rsidP="00FA56CE">
            <w:pPr>
              <w:pStyle w:val="ENoteTableText"/>
            </w:pPr>
            <w:r w:rsidRPr="00FA56CE">
              <w:t>am. No.</w:t>
            </w:r>
            <w:r>
              <w:t> </w:t>
            </w:r>
            <w:r w:rsidRPr="00FA56CE">
              <w:t>117, 2001; No.</w:t>
            </w:r>
            <w:r>
              <w:t> </w:t>
            </w:r>
            <w:r w:rsidRPr="00FA56CE">
              <w:t>103, 2004; No.</w:t>
            </w:r>
            <w:r>
              <w:t> </w:t>
            </w:r>
            <w:r w:rsidRPr="00FA56CE">
              <w:t>132, 2007; No.</w:t>
            </w:r>
            <w:r>
              <w:t> </w:t>
            </w:r>
            <w:r w:rsidRPr="00FA56CE">
              <w:t>75, 2009; No.</w:t>
            </w:r>
            <w:r>
              <w:t> </w:t>
            </w:r>
            <w:r w:rsidRPr="00FA56CE">
              <w:t>96, 2010</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Pr>
                <w:noProof/>
              </w:rPr>
              <w:t>s 448D</w:t>
            </w:r>
            <w:r>
              <w:rPr>
                <w:noProof/>
              </w:rPr>
              <w:tab/>
            </w:r>
          </w:p>
        </w:tc>
        <w:tc>
          <w:tcPr>
            <w:tcW w:w="4921" w:type="dxa"/>
          </w:tcPr>
          <w:p w:rsidR="00984D18" w:rsidRPr="00FA56CE" w:rsidRDefault="00984D18" w:rsidP="00FA56CE">
            <w:pPr>
              <w:pStyle w:val="ENoteTableText"/>
            </w:pPr>
            <w:r>
              <w:t xml:space="preserve">rep </w:t>
            </w:r>
            <w:r w:rsidRPr="00915A83">
              <w:rPr>
                <w:u w:val="single"/>
              </w:rPr>
              <w:t>No 11, 2016</w:t>
            </w:r>
          </w:p>
        </w:tc>
      </w:tr>
      <w:tr w:rsidR="00984D18" w:rsidRPr="00FA56CE" w:rsidTr="00FA56CE">
        <w:trPr>
          <w:cantSplit/>
        </w:trPr>
        <w:tc>
          <w:tcPr>
            <w:tcW w:w="2378" w:type="dxa"/>
          </w:tcPr>
          <w:p w:rsidR="00984D18" w:rsidRPr="00FA56CE" w:rsidRDefault="00984D18" w:rsidP="00FA56CE">
            <w:pPr>
              <w:pStyle w:val="ENoteTableText"/>
              <w:rPr>
                <w:noProof/>
              </w:rPr>
            </w:pPr>
            <w:r w:rsidRPr="00FA56CE">
              <w:rPr>
                <w:b/>
              </w:rPr>
              <w:t>Division</w:t>
            </w:r>
            <w:r>
              <w:rPr>
                <w:b/>
                <w:noProof/>
              </w:rPr>
              <w:t> </w:t>
            </w:r>
            <w:r w:rsidRPr="00FA56CE">
              <w:rPr>
                <w:b/>
                <w:noProof/>
              </w:rPr>
              <w:t>15</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Pr>
                <w:noProof/>
              </w:rPr>
              <w:t>Division 15 heading</w:t>
            </w:r>
            <w:r>
              <w:rPr>
                <w:noProof/>
              </w:rPr>
              <w:tab/>
            </w:r>
          </w:p>
        </w:tc>
        <w:tc>
          <w:tcPr>
            <w:tcW w:w="4921" w:type="dxa"/>
          </w:tcPr>
          <w:p w:rsidR="00984D18" w:rsidRPr="00FA56CE" w:rsidRDefault="00984D18" w:rsidP="00FA56CE">
            <w:pPr>
              <w:pStyle w:val="ENoteTableText"/>
            </w:pPr>
            <w:r>
              <w:t xml:space="preserve">rs </w:t>
            </w:r>
            <w:r w:rsidRPr="00915A83">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449B</w:t>
            </w:r>
            <w:r w:rsidRPr="00FA56CE">
              <w:rPr>
                <w:noProof/>
              </w:rPr>
              <w:tab/>
            </w:r>
          </w:p>
        </w:tc>
        <w:tc>
          <w:tcPr>
            <w:tcW w:w="4921" w:type="dxa"/>
          </w:tcPr>
          <w:p w:rsidR="00984D18" w:rsidRPr="00FA56CE" w:rsidRDefault="00984D18" w:rsidP="00FA56CE">
            <w:pPr>
              <w:pStyle w:val="ENoteTableText"/>
            </w:pPr>
            <w:r w:rsidRPr="00FA56CE">
              <w:t>am. No.</w:t>
            </w:r>
            <w:r>
              <w:t> </w:t>
            </w:r>
            <w:r w:rsidRPr="00FA56CE">
              <w:t>132, 2007</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p>
        </w:tc>
        <w:tc>
          <w:tcPr>
            <w:tcW w:w="4921" w:type="dxa"/>
          </w:tcPr>
          <w:p w:rsidR="00984D18" w:rsidRPr="00FA56CE" w:rsidRDefault="00984D18" w:rsidP="00FA56CE">
            <w:pPr>
              <w:pStyle w:val="ENoteTableText"/>
            </w:pPr>
            <w:r>
              <w:t xml:space="preserve">rep </w:t>
            </w:r>
            <w:r w:rsidRPr="007D7575">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449C</w:t>
            </w:r>
            <w:r w:rsidRPr="00FA56CE">
              <w:rPr>
                <w:noProof/>
              </w:rPr>
              <w:tab/>
            </w:r>
          </w:p>
        </w:tc>
        <w:tc>
          <w:tcPr>
            <w:tcW w:w="4921" w:type="dxa"/>
          </w:tcPr>
          <w:p w:rsidR="00984D18" w:rsidRPr="00FA56CE" w:rsidRDefault="00984D18" w:rsidP="00FA56CE">
            <w:pPr>
              <w:pStyle w:val="ENoteTableText"/>
            </w:pPr>
            <w:r w:rsidRPr="00FA56CE">
              <w:t>am. No.</w:t>
            </w:r>
            <w:r>
              <w:t> </w:t>
            </w:r>
            <w:r w:rsidRPr="00FA56CE">
              <w:t>132, 2007; No.</w:t>
            </w:r>
            <w:r>
              <w:t> </w:t>
            </w:r>
            <w:r w:rsidRPr="00FA56CE">
              <w:t>96, 2010; No.</w:t>
            </w:r>
            <w:r>
              <w:t> </w:t>
            </w:r>
            <w:r w:rsidRPr="00FA56CE">
              <w:t>48, 2012</w:t>
            </w:r>
            <w:r>
              <w:t xml:space="preserve">; </w:t>
            </w:r>
            <w:r w:rsidRPr="007D7575">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449CA</w:t>
            </w:r>
            <w:r w:rsidRPr="00FA56CE">
              <w:rPr>
                <w:noProof/>
              </w:rPr>
              <w:tab/>
            </w:r>
          </w:p>
        </w:tc>
        <w:tc>
          <w:tcPr>
            <w:tcW w:w="4921" w:type="dxa"/>
          </w:tcPr>
          <w:p w:rsidR="00984D18" w:rsidRPr="00FA56CE" w:rsidRDefault="00984D18" w:rsidP="00054876">
            <w:pPr>
              <w:pStyle w:val="ENoteTableText"/>
            </w:pPr>
            <w:r w:rsidRPr="00FA56CE">
              <w:t>ad. No.</w:t>
            </w:r>
            <w:r>
              <w:t> </w:t>
            </w:r>
            <w:r w:rsidRPr="00FA56CE">
              <w:t>132, 2007</w:t>
            </w:r>
          </w:p>
        </w:tc>
      </w:tr>
      <w:tr w:rsidR="00054876" w:rsidRPr="00FA56CE" w:rsidTr="00FA56CE">
        <w:trPr>
          <w:cantSplit/>
        </w:trPr>
        <w:tc>
          <w:tcPr>
            <w:tcW w:w="2378" w:type="dxa"/>
          </w:tcPr>
          <w:p w:rsidR="00054876" w:rsidRPr="00FA56CE" w:rsidRDefault="00054876" w:rsidP="00FA56CE">
            <w:pPr>
              <w:pStyle w:val="ENoteTableText"/>
              <w:tabs>
                <w:tab w:val="center" w:leader="dot" w:pos="2268"/>
              </w:tabs>
              <w:rPr>
                <w:noProof/>
              </w:rPr>
            </w:pPr>
          </w:p>
        </w:tc>
        <w:tc>
          <w:tcPr>
            <w:tcW w:w="4921" w:type="dxa"/>
          </w:tcPr>
          <w:p w:rsidR="00054876" w:rsidRPr="00FA56CE" w:rsidRDefault="00054876" w:rsidP="00FA56CE">
            <w:pPr>
              <w:pStyle w:val="ENoteTableText"/>
            </w:pPr>
            <w:r>
              <w:t xml:space="preserve">am </w:t>
            </w:r>
            <w:r>
              <w:rPr>
                <w:noProof/>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Pr>
                <w:noProof/>
              </w:rPr>
              <w:t>s 449D</w:t>
            </w:r>
            <w:r>
              <w:rPr>
                <w:noProof/>
              </w:rPr>
              <w:tab/>
            </w:r>
          </w:p>
        </w:tc>
        <w:tc>
          <w:tcPr>
            <w:tcW w:w="4921" w:type="dxa"/>
          </w:tcPr>
          <w:p w:rsidR="00984D18" w:rsidRPr="00FA56CE" w:rsidRDefault="00984D18" w:rsidP="00FA56CE">
            <w:pPr>
              <w:pStyle w:val="ENoteTableText"/>
            </w:pPr>
            <w:r>
              <w:t xml:space="preserve">rep </w:t>
            </w:r>
            <w:r w:rsidRPr="007D7575">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449E</w:t>
            </w:r>
            <w:r w:rsidRPr="00FA56CE">
              <w:rPr>
                <w:noProof/>
              </w:rPr>
              <w:tab/>
            </w:r>
          </w:p>
        </w:tc>
        <w:tc>
          <w:tcPr>
            <w:tcW w:w="4921" w:type="dxa"/>
          </w:tcPr>
          <w:p w:rsidR="00984D18" w:rsidRPr="00FA56CE" w:rsidRDefault="00984D18" w:rsidP="00FA56CE">
            <w:pPr>
              <w:pStyle w:val="ENoteTableText"/>
            </w:pPr>
            <w:r w:rsidRPr="00FA56CE">
              <w:t>am. No.</w:t>
            </w:r>
            <w:r>
              <w:t> </w:t>
            </w:r>
            <w:r w:rsidRPr="00FA56CE">
              <w:t>132, 2007</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p>
        </w:tc>
        <w:tc>
          <w:tcPr>
            <w:tcW w:w="4921" w:type="dxa"/>
          </w:tcPr>
          <w:p w:rsidR="00984D18" w:rsidRPr="00FA56CE" w:rsidRDefault="00984D18" w:rsidP="00FA56CE">
            <w:pPr>
              <w:pStyle w:val="ENoteTableText"/>
            </w:pPr>
            <w:r>
              <w:t xml:space="preserve">rep </w:t>
            </w:r>
            <w:r w:rsidRPr="007D7575">
              <w:rPr>
                <w:u w:val="single"/>
              </w:rPr>
              <w:t>No 11, 2016</w:t>
            </w:r>
          </w:p>
        </w:tc>
      </w:tr>
      <w:tr w:rsidR="00984D18" w:rsidRPr="00FA56CE" w:rsidTr="00FA56CE">
        <w:trPr>
          <w:cantSplit/>
        </w:trPr>
        <w:tc>
          <w:tcPr>
            <w:tcW w:w="2378" w:type="dxa"/>
          </w:tcPr>
          <w:p w:rsidR="00984D18" w:rsidRPr="00FA56CE" w:rsidRDefault="00984D18" w:rsidP="00FA56CE">
            <w:pPr>
              <w:pStyle w:val="ENoteTableText"/>
            </w:pPr>
            <w:r w:rsidRPr="00FA56CE">
              <w:rPr>
                <w:b/>
              </w:rPr>
              <w:t>Division</w:t>
            </w:r>
            <w:r>
              <w:rPr>
                <w:b/>
              </w:rPr>
              <w:t> </w:t>
            </w:r>
            <w:r w:rsidRPr="00FA56CE">
              <w:rPr>
                <w:b/>
              </w:rPr>
              <w:t>16</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t>s. 450A</w:t>
            </w:r>
            <w:r w:rsidRPr="00FA56CE">
              <w:tab/>
            </w:r>
          </w:p>
        </w:tc>
        <w:tc>
          <w:tcPr>
            <w:tcW w:w="4921" w:type="dxa"/>
          </w:tcPr>
          <w:p w:rsidR="00984D18" w:rsidRPr="00FA56CE" w:rsidRDefault="00984D18" w:rsidP="00FA56CE">
            <w:pPr>
              <w:pStyle w:val="ENoteTableText"/>
            </w:pPr>
            <w:r w:rsidRPr="00FA56CE">
              <w:t>am. No.</w:t>
            </w:r>
            <w:r>
              <w:t> </w:t>
            </w:r>
            <w:r w:rsidRPr="00FA56CE">
              <w:t>132, 2007; No.</w:t>
            </w:r>
            <w:r>
              <w:t> </w:t>
            </w:r>
            <w:r w:rsidRPr="00FA56CE">
              <w:t>96, 2010; No.</w:t>
            </w:r>
            <w:r>
              <w:t> </w:t>
            </w:r>
            <w:r w:rsidRPr="00FA56CE">
              <w:t>48, 2012</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t>s. 450B</w:t>
            </w:r>
            <w:r w:rsidRPr="00FA56CE">
              <w:tab/>
            </w:r>
          </w:p>
        </w:tc>
        <w:tc>
          <w:tcPr>
            <w:tcW w:w="4921" w:type="dxa"/>
          </w:tcPr>
          <w:p w:rsidR="00984D18" w:rsidRPr="00FA56CE" w:rsidRDefault="00984D18" w:rsidP="00FA56CE">
            <w:pPr>
              <w:pStyle w:val="ENoteTableText"/>
            </w:pPr>
            <w:r w:rsidRPr="00FA56CE">
              <w:t>am. No.</w:t>
            </w:r>
            <w:r>
              <w:t> </w:t>
            </w:r>
            <w:r w:rsidRPr="00FA56CE">
              <w:t>132, 2007</w:t>
            </w:r>
            <w:r>
              <w:t xml:space="preserve">; </w:t>
            </w:r>
            <w:r w:rsidRPr="009A1FBF">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t>s. 450C</w:t>
            </w:r>
            <w:r w:rsidRPr="00FA56CE">
              <w:tab/>
            </w:r>
          </w:p>
        </w:tc>
        <w:tc>
          <w:tcPr>
            <w:tcW w:w="4921" w:type="dxa"/>
          </w:tcPr>
          <w:p w:rsidR="00984D18" w:rsidRPr="00FA56CE" w:rsidRDefault="00984D18" w:rsidP="00FA56CE">
            <w:pPr>
              <w:pStyle w:val="ENoteTableText"/>
            </w:pPr>
            <w:r w:rsidRPr="00FA56CE">
              <w:t>am. No.</w:t>
            </w:r>
            <w:r>
              <w:t> </w:t>
            </w:r>
            <w:r w:rsidRPr="00FA56CE">
              <w:t>132, 2007</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450D</w:t>
            </w:r>
            <w:r w:rsidRPr="00FA56CE">
              <w:rPr>
                <w:noProof/>
              </w:rPr>
              <w:tab/>
            </w:r>
          </w:p>
        </w:tc>
        <w:tc>
          <w:tcPr>
            <w:tcW w:w="4921" w:type="dxa"/>
          </w:tcPr>
          <w:p w:rsidR="00984D18" w:rsidRPr="00FA56CE" w:rsidRDefault="00984D18" w:rsidP="00FA56CE">
            <w:pPr>
              <w:pStyle w:val="ENoteTableText"/>
            </w:pPr>
            <w:r w:rsidRPr="00FA56CE">
              <w:t>am. No.</w:t>
            </w:r>
            <w:r>
              <w:t> </w:t>
            </w:r>
            <w:r w:rsidRPr="00FA56CE">
              <w:t>132, 2007</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rPr>
                <w:noProof/>
              </w:rPr>
              <w:t>s. 450E</w:t>
            </w:r>
            <w:r w:rsidRPr="00FA56CE">
              <w:rPr>
                <w:noProof/>
              </w:rPr>
              <w:tab/>
            </w:r>
          </w:p>
        </w:tc>
        <w:tc>
          <w:tcPr>
            <w:tcW w:w="4921" w:type="dxa"/>
          </w:tcPr>
          <w:p w:rsidR="00984D18" w:rsidRPr="00FA56CE" w:rsidRDefault="00984D18" w:rsidP="00FA56CE">
            <w:pPr>
              <w:pStyle w:val="ENoteTableText"/>
            </w:pPr>
            <w:r w:rsidRPr="00FA56CE">
              <w:t>am. No.</w:t>
            </w:r>
            <w:r>
              <w:t> </w:t>
            </w:r>
            <w:r w:rsidRPr="00FA56CE">
              <w:t>117, 2001; No.</w:t>
            </w:r>
            <w:r>
              <w:t> </w:t>
            </w:r>
            <w:r w:rsidRPr="00FA56CE">
              <w:t>132, 2007</w:t>
            </w:r>
          </w:p>
        </w:tc>
      </w:tr>
      <w:tr w:rsidR="00984D18" w:rsidRPr="00FA56CE" w:rsidTr="00FA56CE">
        <w:trPr>
          <w:cantSplit/>
        </w:trPr>
        <w:tc>
          <w:tcPr>
            <w:tcW w:w="2378" w:type="dxa"/>
          </w:tcPr>
          <w:p w:rsidR="00984D18" w:rsidRPr="00FA56CE" w:rsidRDefault="00984D18" w:rsidP="00FA56CE">
            <w:pPr>
              <w:pStyle w:val="ENoteTableText"/>
            </w:pPr>
            <w:r w:rsidRPr="00FA56CE">
              <w:rPr>
                <w:b/>
              </w:rPr>
              <w:t>Part</w:t>
            </w:r>
            <w:r>
              <w:rPr>
                <w:b/>
              </w:rPr>
              <w:t> </w:t>
            </w:r>
            <w:r w:rsidRPr="00FA56CE">
              <w:rPr>
                <w:b/>
              </w:rPr>
              <w:t>5.4</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pPr>
            <w:r w:rsidRPr="00FA56CE">
              <w:rPr>
                <w:b/>
              </w:rPr>
              <w:t>Division</w:t>
            </w:r>
            <w:r>
              <w:rPr>
                <w:b/>
              </w:rPr>
              <w:t> </w:t>
            </w:r>
            <w:r w:rsidRPr="00FA56CE">
              <w:rPr>
                <w:b/>
              </w:rPr>
              <w:t>1</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459C</w:t>
            </w:r>
            <w:r w:rsidRPr="00FA56CE">
              <w:rPr>
                <w:noProof/>
              </w:rPr>
              <w:tab/>
            </w:r>
          </w:p>
        </w:tc>
        <w:tc>
          <w:tcPr>
            <w:tcW w:w="4921" w:type="dxa"/>
          </w:tcPr>
          <w:p w:rsidR="00984D18" w:rsidRPr="00FA56CE" w:rsidRDefault="00984D18" w:rsidP="00FA56CE">
            <w:pPr>
              <w:pStyle w:val="ENoteTableText"/>
              <w:rPr>
                <w:noProof/>
              </w:rPr>
            </w:pPr>
            <w:r w:rsidRPr="00FA56CE">
              <w:rPr>
                <w:noProof/>
              </w:rPr>
              <w:t>am. No.</w:t>
            </w:r>
            <w:r>
              <w:rPr>
                <w:noProof/>
              </w:rPr>
              <w:t> </w:t>
            </w:r>
            <w:r w:rsidRPr="00FA56CE">
              <w:rPr>
                <w:noProof/>
              </w:rPr>
              <w:t>96, 2010</w:t>
            </w:r>
          </w:p>
        </w:tc>
      </w:tr>
      <w:tr w:rsidR="00984D18" w:rsidRPr="00FA56CE" w:rsidTr="00FA56CE">
        <w:trPr>
          <w:cantSplit/>
        </w:trPr>
        <w:tc>
          <w:tcPr>
            <w:tcW w:w="2378" w:type="dxa"/>
          </w:tcPr>
          <w:p w:rsidR="00984D18" w:rsidRPr="00FA56CE" w:rsidRDefault="00984D18" w:rsidP="00FA56CE">
            <w:pPr>
              <w:pStyle w:val="ENoteTableText"/>
            </w:pPr>
            <w:r w:rsidRPr="00FA56CE">
              <w:rPr>
                <w:b/>
              </w:rPr>
              <w:t>Division</w:t>
            </w:r>
            <w:r>
              <w:rPr>
                <w:b/>
              </w:rPr>
              <w:t> </w:t>
            </w:r>
            <w:r w:rsidRPr="00FA56CE">
              <w:rPr>
                <w:b/>
              </w:rPr>
              <w:t>2</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t>s. 459E</w:t>
            </w:r>
            <w:r w:rsidRPr="00FA56CE">
              <w:tab/>
            </w:r>
          </w:p>
        </w:tc>
        <w:tc>
          <w:tcPr>
            <w:tcW w:w="4921" w:type="dxa"/>
          </w:tcPr>
          <w:p w:rsidR="00984D18" w:rsidRPr="00FA56CE" w:rsidRDefault="00984D18" w:rsidP="00FA56CE">
            <w:pPr>
              <w:pStyle w:val="ENoteTableText"/>
            </w:pPr>
            <w:r w:rsidRPr="00FA56CE">
              <w:t>am. No.</w:t>
            </w:r>
            <w:r>
              <w:t> </w:t>
            </w:r>
            <w:r w:rsidRPr="00FA56CE">
              <w:t>123, 2001; No.</w:t>
            </w:r>
            <w:r>
              <w:t> </w:t>
            </w:r>
            <w:r w:rsidRPr="00FA56CE">
              <w:t>101, 2006</w:t>
            </w:r>
          </w:p>
        </w:tc>
      </w:tr>
      <w:tr w:rsidR="00984D18" w:rsidRPr="00FA56CE" w:rsidTr="00FA56CE">
        <w:trPr>
          <w:cantSplit/>
        </w:trPr>
        <w:tc>
          <w:tcPr>
            <w:tcW w:w="2378" w:type="dxa"/>
          </w:tcPr>
          <w:p w:rsidR="00984D18" w:rsidRPr="00FA56CE" w:rsidRDefault="00984D18" w:rsidP="00FA56CE">
            <w:pPr>
              <w:pStyle w:val="ENoteTableText"/>
            </w:pPr>
            <w:r w:rsidRPr="00FA56CE">
              <w:rPr>
                <w:b/>
              </w:rPr>
              <w:t>Part</w:t>
            </w:r>
            <w:r>
              <w:rPr>
                <w:b/>
              </w:rPr>
              <w:t> </w:t>
            </w:r>
            <w:r w:rsidRPr="00FA56CE">
              <w:rPr>
                <w:b/>
              </w:rPr>
              <w:t>5.4A</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461</w:t>
            </w:r>
            <w:r w:rsidRPr="00FA56CE">
              <w:rPr>
                <w:noProof/>
              </w:rPr>
              <w:tab/>
            </w:r>
          </w:p>
        </w:tc>
        <w:tc>
          <w:tcPr>
            <w:tcW w:w="4921" w:type="dxa"/>
          </w:tcPr>
          <w:p w:rsidR="00984D18" w:rsidRPr="00FA56CE" w:rsidRDefault="00984D18" w:rsidP="00FA56CE">
            <w:pPr>
              <w:pStyle w:val="ENoteTableText"/>
              <w:rPr>
                <w:noProof/>
              </w:rPr>
            </w:pPr>
            <w:r w:rsidRPr="00FA56CE">
              <w:rPr>
                <w:noProof/>
              </w:rPr>
              <w:t>am. No.</w:t>
            </w:r>
            <w:r>
              <w:rPr>
                <w:noProof/>
              </w:rPr>
              <w:t> </w:t>
            </w:r>
            <w:r w:rsidRPr="00FA56CE">
              <w:rPr>
                <w:noProof/>
              </w:rPr>
              <w:t>105, 2008</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rPr>
                <w:noProof/>
              </w:rPr>
              <w:t>s. 462</w:t>
            </w:r>
            <w:r w:rsidRPr="00FA56CE">
              <w:tab/>
            </w:r>
          </w:p>
        </w:tc>
        <w:tc>
          <w:tcPr>
            <w:tcW w:w="4921" w:type="dxa"/>
          </w:tcPr>
          <w:p w:rsidR="00984D18" w:rsidRPr="00FA56CE" w:rsidRDefault="00984D18" w:rsidP="00FA56CE">
            <w:pPr>
              <w:pStyle w:val="ENoteTableText"/>
            </w:pPr>
            <w:r w:rsidRPr="00FA56CE">
              <w:t>am. No.</w:t>
            </w:r>
            <w:r>
              <w:t> </w:t>
            </w:r>
            <w:r w:rsidRPr="00FA56CE">
              <w:t>119, 2001; No.</w:t>
            </w:r>
            <w:r>
              <w:t> </w:t>
            </w:r>
            <w:r w:rsidRPr="00FA56CE">
              <w:t>105, 2008</w:t>
            </w:r>
          </w:p>
        </w:tc>
      </w:tr>
      <w:tr w:rsidR="00984D18" w:rsidRPr="00FA56CE" w:rsidTr="00FA56CE">
        <w:trPr>
          <w:cantSplit/>
        </w:trPr>
        <w:tc>
          <w:tcPr>
            <w:tcW w:w="2378" w:type="dxa"/>
          </w:tcPr>
          <w:p w:rsidR="00984D18" w:rsidRPr="00FA56CE" w:rsidRDefault="00984D18" w:rsidP="00FA56CE">
            <w:pPr>
              <w:pStyle w:val="ENoteTableText"/>
            </w:pPr>
            <w:r w:rsidRPr="00FA56CE">
              <w:rPr>
                <w:b/>
              </w:rPr>
              <w:t>Part</w:t>
            </w:r>
            <w:r>
              <w:rPr>
                <w:b/>
              </w:rPr>
              <w:t> </w:t>
            </w:r>
            <w:r w:rsidRPr="00FA56CE">
              <w:rPr>
                <w:b/>
              </w:rPr>
              <w:t>5.4B</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pPr>
            <w:r w:rsidRPr="00FA56CE">
              <w:rPr>
                <w:b/>
              </w:rPr>
              <w:t>Division</w:t>
            </w:r>
            <w:r>
              <w:rPr>
                <w:b/>
              </w:rPr>
              <w:t> </w:t>
            </w:r>
            <w:r w:rsidRPr="00FA56CE">
              <w:rPr>
                <w:b/>
              </w:rPr>
              <w:t>1A</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Division</w:t>
            </w:r>
            <w:r>
              <w:rPr>
                <w:noProof/>
              </w:rPr>
              <w:t> </w:t>
            </w:r>
            <w:r w:rsidRPr="00FA56CE">
              <w:rPr>
                <w:noProof/>
              </w:rPr>
              <w:t>1A</w:t>
            </w:r>
            <w:r w:rsidRPr="00FA56CE">
              <w:rPr>
                <w:noProof/>
              </w:rPr>
              <w:tab/>
            </w:r>
          </w:p>
        </w:tc>
        <w:tc>
          <w:tcPr>
            <w:tcW w:w="4921" w:type="dxa"/>
          </w:tcPr>
          <w:p w:rsidR="00984D18" w:rsidRPr="00FA56CE" w:rsidRDefault="00984D18" w:rsidP="00FA56CE">
            <w:pPr>
              <w:pStyle w:val="ENoteTableText"/>
              <w:rPr>
                <w:noProof/>
              </w:rPr>
            </w:pPr>
            <w:r w:rsidRPr="00FA56CE">
              <w:rPr>
                <w:noProof/>
              </w:rPr>
              <w:t>ad. No.</w:t>
            </w:r>
            <w:r>
              <w:rPr>
                <w:noProof/>
              </w:rPr>
              <w:t> </w:t>
            </w:r>
            <w:r w:rsidRPr="00FA56CE">
              <w:rPr>
                <w:noProof/>
              </w:rPr>
              <w:t>96, 2010</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465</w:t>
            </w:r>
            <w:r w:rsidRPr="00FA56CE">
              <w:rPr>
                <w:noProof/>
              </w:rPr>
              <w:tab/>
            </w:r>
          </w:p>
        </w:tc>
        <w:tc>
          <w:tcPr>
            <w:tcW w:w="4921" w:type="dxa"/>
          </w:tcPr>
          <w:p w:rsidR="00984D18" w:rsidRPr="00FA56CE" w:rsidRDefault="00984D18" w:rsidP="00FA56CE">
            <w:pPr>
              <w:pStyle w:val="ENoteTableText"/>
              <w:rPr>
                <w:noProof/>
              </w:rPr>
            </w:pPr>
            <w:r w:rsidRPr="00FA56CE">
              <w:rPr>
                <w:noProof/>
              </w:rPr>
              <w:t>ad. No.</w:t>
            </w:r>
            <w:r>
              <w:rPr>
                <w:noProof/>
              </w:rPr>
              <w:t> </w:t>
            </w:r>
            <w:r w:rsidRPr="00FA56CE">
              <w:rPr>
                <w:noProof/>
              </w:rPr>
              <w:t>96, 2010</w:t>
            </w:r>
          </w:p>
        </w:tc>
      </w:tr>
      <w:tr w:rsidR="00984D18" w:rsidRPr="00FA56CE" w:rsidTr="00FA56CE">
        <w:trPr>
          <w:cantSplit/>
        </w:trPr>
        <w:tc>
          <w:tcPr>
            <w:tcW w:w="2378" w:type="dxa"/>
          </w:tcPr>
          <w:p w:rsidR="00984D18" w:rsidRPr="00FA56CE" w:rsidRDefault="00984D18" w:rsidP="00FA56CE">
            <w:pPr>
              <w:pStyle w:val="ENoteTableText"/>
            </w:pPr>
            <w:r w:rsidRPr="00FA56CE">
              <w:rPr>
                <w:b/>
              </w:rPr>
              <w:t>Division</w:t>
            </w:r>
            <w:r>
              <w:rPr>
                <w:b/>
              </w:rPr>
              <w:t> </w:t>
            </w:r>
            <w:r w:rsidRPr="00FA56CE">
              <w:rPr>
                <w:b/>
              </w:rPr>
              <w:t>1</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465A</w:t>
            </w:r>
            <w:r w:rsidRPr="00FA56CE">
              <w:rPr>
                <w:noProof/>
              </w:rPr>
              <w:tab/>
            </w:r>
          </w:p>
        </w:tc>
        <w:tc>
          <w:tcPr>
            <w:tcW w:w="4921" w:type="dxa"/>
          </w:tcPr>
          <w:p w:rsidR="00984D18" w:rsidRPr="00FA56CE" w:rsidRDefault="00984D18" w:rsidP="00FA56CE">
            <w:pPr>
              <w:pStyle w:val="ENoteTableText"/>
            </w:pPr>
            <w:r w:rsidRPr="00FA56CE">
              <w:t>am. No.</w:t>
            </w:r>
            <w:r>
              <w:t> </w:t>
            </w:r>
            <w:r w:rsidRPr="00FA56CE">
              <w:t>48, 2012</w:t>
            </w:r>
            <w:r>
              <w:t xml:space="preserve">; </w:t>
            </w:r>
            <w:r w:rsidRPr="009A1FBF">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rPr>
                <w:noProof/>
              </w:rPr>
              <w:t>s. 466</w:t>
            </w:r>
            <w:r w:rsidRPr="00FA56CE">
              <w:rPr>
                <w:noProof/>
              </w:rPr>
              <w:tab/>
            </w:r>
          </w:p>
        </w:tc>
        <w:tc>
          <w:tcPr>
            <w:tcW w:w="4921" w:type="dxa"/>
          </w:tcPr>
          <w:p w:rsidR="00984D18" w:rsidRPr="00FA56CE" w:rsidRDefault="00984D18" w:rsidP="00FA56CE">
            <w:pPr>
              <w:pStyle w:val="ENoteTableText"/>
            </w:pPr>
            <w:r w:rsidRPr="00FA56CE">
              <w:t>am. No.</w:t>
            </w:r>
            <w:r>
              <w:t> </w:t>
            </w:r>
            <w:r w:rsidRPr="00FA56CE">
              <w:t>103, 2004</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467</w:t>
            </w:r>
            <w:r w:rsidRPr="00FA56CE">
              <w:rPr>
                <w:noProof/>
              </w:rPr>
              <w:tab/>
            </w:r>
          </w:p>
        </w:tc>
        <w:tc>
          <w:tcPr>
            <w:tcW w:w="4921" w:type="dxa"/>
          </w:tcPr>
          <w:p w:rsidR="00984D18" w:rsidRPr="00FA56CE" w:rsidRDefault="00984D18" w:rsidP="00FA56CE">
            <w:pPr>
              <w:pStyle w:val="ENoteTableText"/>
            </w:pPr>
            <w:r w:rsidRPr="00FA56CE">
              <w:t>am. No.</w:t>
            </w:r>
            <w:r>
              <w:t> </w:t>
            </w:r>
            <w:r w:rsidRPr="00FA56CE">
              <w:t>96, 2010</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468</w:t>
            </w:r>
            <w:r w:rsidRPr="00FA56CE">
              <w:rPr>
                <w:noProof/>
              </w:rPr>
              <w:tab/>
            </w:r>
          </w:p>
        </w:tc>
        <w:tc>
          <w:tcPr>
            <w:tcW w:w="4921" w:type="dxa"/>
          </w:tcPr>
          <w:p w:rsidR="00984D18" w:rsidRPr="00FA56CE" w:rsidRDefault="00984D18" w:rsidP="00FA56CE">
            <w:pPr>
              <w:pStyle w:val="ENoteTableText"/>
            </w:pPr>
            <w:r w:rsidRPr="00FA56CE">
              <w:t>am. No.</w:t>
            </w:r>
            <w:r>
              <w:t> </w:t>
            </w:r>
            <w:r w:rsidRPr="00FA56CE">
              <w:t>132, 2007</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468A</w:t>
            </w:r>
            <w:r w:rsidRPr="00FA56CE">
              <w:rPr>
                <w:noProof/>
              </w:rPr>
              <w:tab/>
            </w:r>
          </w:p>
        </w:tc>
        <w:tc>
          <w:tcPr>
            <w:tcW w:w="4921" w:type="dxa"/>
          </w:tcPr>
          <w:p w:rsidR="00984D18" w:rsidRPr="00FA56CE" w:rsidRDefault="00984D18" w:rsidP="00FA56CE">
            <w:pPr>
              <w:pStyle w:val="ENoteTableText"/>
            </w:pPr>
            <w:r w:rsidRPr="00FA56CE">
              <w:t>ad. No.</w:t>
            </w:r>
            <w:r>
              <w:t> </w:t>
            </w:r>
            <w:r w:rsidRPr="00FA56CE">
              <w:t>132, 2007</w:t>
            </w:r>
          </w:p>
        </w:tc>
      </w:tr>
      <w:tr w:rsidR="00984D18" w:rsidRPr="00FA56CE" w:rsidTr="00FA56CE">
        <w:trPr>
          <w:cantSplit/>
        </w:trPr>
        <w:tc>
          <w:tcPr>
            <w:tcW w:w="2378" w:type="dxa"/>
          </w:tcPr>
          <w:p w:rsidR="00984D18" w:rsidRPr="00FA56CE" w:rsidRDefault="00984D18" w:rsidP="00FA56CE">
            <w:pPr>
              <w:pStyle w:val="ENoteTableText"/>
            </w:pPr>
            <w:r w:rsidRPr="00FA56CE">
              <w:rPr>
                <w:b/>
              </w:rPr>
              <w:t>Division</w:t>
            </w:r>
            <w:r>
              <w:rPr>
                <w:b/>
              </w:rPr>
              <w:t> </w:t>
            </w:r>
            <w:r w:rsidRPr="00FA56CE">
              <w:rPr>
                <w:b/>
              </w:rPr>
              <w:t>1A</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rPr>
                <w:noProof/>
              </w:rPr>
              <w:t>s. 471A</w:t>
            </w:r>
            <w:r w:rsidRPr="00FA56CE">
              <w:rPr>
                <w:noProof/>
              </w:rPr>
              <w:tab/>
            </w:r>
          </w:p>
        </w:tc>
        <w:tc>
          <w:tcPr>
            <w:tcW w:w="4921" w:type="dxa"/>
          </w:tcPr>
          <w:p w:rsidR="00984D18" w:rsidRPr="00FA56CE" w:rsidRDefault="00984D18" w:rsidP="00FA56CE">
            <w:pPr>
              <w:pStyle w:val="ENoteTableText"/>
            </w:pPr>
            <w:r w:rsidRPr="00FA56CE">
              <w:t>am. No.</w:t>
            </w:r>
            <w:r>
              <w:t> </w:t>
            </w:r>
            <w:r w:rsidRPr="00FA56CE">
              <w:t>117, 2001; No.</w:t>
            </w:r>
            <w:r>
              <w:t> </w:t>
            </w:r>
            <w:r w:rsidRPr="00FA56CE">
              <w:t>103, 2004</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p>
        </w:tc>
        <w:tc>
          <w:tcPr>
            <w:tcW w:w="4921" w:type="dxa"/>
          </w:tcPr>
          <w:p w:rsidR="00984D18" w:rsidRPr="00FA56CE" w:rsidRDefault="00984D18" w:rsidP="00FA56CE">
            <w:pPr>
              <w:pStyle w:val="ENoteTableText"/>
            </w:pPr>
            <w:r>
              <w:t xml:space="preserve">rep </w:t>
            </w:r>
            <w:r w:rsidRPr="00E04D03">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t>s. 471C</w:t>
            </w:r>
            <w:r w:rsidRPr="00FA56CE">
              <w:tab/>
            </w:r>
          </w:p>
        </w:tc>
        <w:tc>
          <w:tcPr>
            <w:tcW w:w="4921" w:type="dxa"/>
          </w:tcPr>
          <w:p w:rsidR="00984D18" w:rsidRPr="00FA56CE" w:rsidRDefault="00984D18" w:rsidP="00FA56CE">
            <w:pPr>
              <w:pStyle w:val="ENoteTableText"/>
            </w:pPr>
            <w:r w:rsidRPr="00FA56CE">
              <w:t>am. No.</w:t>
            </w:r>
            <w:r>
              <w:t> </w:t>
            </w:r>
            <w:r w:rsidRPr="00FA56CE">
              <w:t>96, 2010</w:t>
            </w:r>
            <w:r>
              <w:t xml:space="preserve">; </w:t>
            </w:r>
            <w:r w:rsidRPr="00E04D03">
              <w:rPr>
                <w:u w:val="single"/>
              </w:rPr>
              <w:t>No 11, 2016</w:t>
            </w:r>
          </w:p>
        </w:tc>
      </w:tr>
      <w:tr w:rsidR="00984D18" w:rsidRPr="00FA56CE" w:rsidTr="00FA56CE">
        <w:trPr>
          <w:cantSplit/>
        </w:trPr>
        <w:tc>
          <w:tcPr>
            <w:tcW w:w="2378" w:type="dxa"/>
          </w:tcPr>
          <w:p w:rsidR="00984D18" w:rsidRPr="00FA56CE" w:rsidRDefault="00984D18" w:rsidP="00FA56CE">
            <w:pPr>
              <w:pStyle w:val="ENoteTableText"/>
            </w:pPr>
            <w:r w:rsidRPr="00FA56CE">
              <w:rPr>
                <w:b/>
              </w:rPr>
              <w:t>Division</w:t>
            </w:r>
            <w:r>
              <w:rPr>
                <w:b/>
              </w:rPr>
              <w:t> </w:t>
            </w:r>
            <w:r w:rsidRPr="00FA56CE">
              <w:rPr>
                <w:b/>
              </w:rPr>
              <w:t>2</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Pr>
                <w:noProof/>
              </w:rPr>
              <w:t>s 472</w:t>
            </w:r>
            <w:r>
              <w:rPr>
                <w:noProof/>
              </w:rPr>
              <w:tab/>
            </w:r>
          </w:p>
        </w:tc>
        <w:tc>
          <w:tcPr>
            <w:tcW w:w="4921" w:type="dxa"/>
          </w:tcPr>
          <w:p w:rsidR="00984D18" w:rsidRPr="00FA56CE" w:rsidRDefault="00984D18" w:rsidP="00FA56CE">
            <w:pPr>
              <w:pStyle w:val="ENoteTableText"/>
            </w:pPr>
            <w:r>
              <w:t xml:space="preserve">am </w:t>
            </w:r>
            <w:r w:rsidRPr="00E04D03">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473</w:t>
            </w:r>
            <w:r w:rsidRPr="00FA56CE">
              <w:rPr>
                <w:noProof/>
              </w:rPr>
              <w:tab/>
            </w:r>
          </w:p>
        </w:tc>
        <w:tc>
          <w:tcPr>
            <w:tcW w:w="4921" w:type="dxa"/>
          </w:tcPr>
          <w:p w:rsidR="00984D18" w:rsidRPr="00FA56CE" w:rsidRDefault="00984D18" w:rsidP="00FA56CE">
            <w:pPr>
              <w:pStyle w:val="ENoteTableText"/>
            </w:pPr>
            <w:r w:rsidRPr="00FA56CE">
              <w:t>am. No.</w:t>
            </w:r>
            <w:r>
              <w:t> </w:t>
            </w:r>
            <w:r w:rsidRPr="00FA56CE">
              <w:t>132, 2007</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p>
        </w:tc>
        <w:tc>
          <w:tcPr>
            <w:tcW w:w="4921" w:type="dxa"/>
          </w:tcPr>
          <w:p w:rsidR="00984D18" w:rsidRPr="00FA56CE" w:rsidRDefault="00984D18" w:rsidP="00FA56CE">
            <w:pPr>
              <w:pStyle w:val="ENoteTableText"/>
            </w:pPr>
            <w:r>
              <w:t xml:space="preserve">rs </w:t>
            </w:r>
            <w:r w:rsidRPr="00E04D03">
              <w:rPr>
                <w:u w:val="single"/>
              </w:rPr>
              <w:t>No 11, 2016</w:t>
            </w:r>
          </w:p>
        </w:tc>
      </w:tr>
      <w:tr w:rsidR="003E24C2" w:rsidRPr="00FA56CE" w:rsidTr="00FA56CE">
        <w:trPr>
          <w:cantSplit/>
        </w:trPr>
        <w:tc>
          <w:tcPr>
            <w:tcW w:w="2378" w:type="dxa"/>
          </w:tcPr>
          <w:p w:rsidR="003E24C2" w:rsidRPr="00FA56CE" w:rsidRDefault="003E24C2" w:rsidP="00FA56CE">
            <w:pPr>
              <w:pStyle w:val="ENoteTableText"/>
              <w:tabs>
                <w:tab w:val="center" w:leader="dot" w:pos="2268"/>
              </w:tabs>
              <w:rPr>
                <w:noProof/>
              </w:rPr>
            </w:pPr>
            <w:r>
              <w:rPr>
                <w:noProof/>
              </w:rPr>
              <w:t>s 473A</w:t>
            </w:r>
            <w:r>
              <w:rPr>
                <w:noProof/>
              </w:rPr>
              <w:tab/>
            </w:r>
          </w:p>
        </w:tc>
        <w:tc>
          <w:tcPr>
            <w:tcW w:w="4921" w:type="dxa"/>
          </w:tcPr>
          <w:p w:rsidR="003E24C2" w:rsidRDefault="003E24C2" w:rsidP="00FA56CE">
            <w:pPr>
              <w:pStyle w:val="ENoteTableText"/>
            </w:pPr>
            <w:r>
              <w:t xml:space="preserve">ad </w:t>
            </w:r>
            <w:r w:rsidRPr="00E04D03">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474</w:t>
            </w:r>
            <w:r w:rsidRPr="00FA56CE">
              <w:rPr>
                <w:noProof/>
              </w:rPr>
              <w:tab/>
            </w:r>
          </w:p>
        </w:tc>
        <w:tc>
          <w:tcPr>
            <w:tcW w:w="4921" w:type="dxa"/>
          </w:tcPr>
          <w:p w:rsidR="00984D18" w:rsidRPr="00FA56CE" w:rsidRDefault="00984D18" w:rsidP="00FA56CE">
            <w:pPr>
              <w:pStyle w:val="ENoteTableText"/>
            </w:pPr>
            <w:r w:rsidRPr="00FA56CE">
              <w:t>am. No.</w:t>
            </w:r>
            <w:r>
              <w:t> </w:t>
            </w:r>
            <w:r w:rsidRPr="00FA56CE">
              <w:t>96, 2010</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rPr>
                <w:noProof/>
              </w:rPr>
              <w:t>s. 475</w:t>
            </w:r>
            <w:r w:rsidRPr="00FA56CE">
              <w:rPr>
                <w:noProof/>
              </w:rPr>
              <w:tab/>
            </w:r>
          </w:p>
        </w:tc>
        <w:tc>
          <w:tcPr>
            <w:tcW w:w="4921" w:type="dxa"/>
          </w:tcPr>
          <w:p w:rsidR="00984D18" w:rsidRPr="00FA56CE" w:rsidRDefault="00984D18" w:rsidP="00FA56CE">
            <w:pPr>
              <w:pStyle w:val="ENoteTableText"/>
            </w:pPr>
            <w:r w:rsidRPr="00FA56CE">
              <w:t>am. No.</w:t>
            </w:r>
            <w:r>
              <w:t> </w:t>
            </w:r>
            <w:r w:rsidRPr="00FA56CE">
              <w:t>117, 2001</w:t>
            </w:r>
            <w:r w:rsidR="003E24C2">
              <w:t xml:space="preserve">; </w:t>
            </w:r>
            <w:r w:rsidR="003E24C2" w:rsidRPr="00E04D03">
              <w:rPr>
                <w:u w:val="single"/>
              </w:rPr>
              <w:t>No 11, 2016</w:t>
            </w:r>
          </w:p>
        </w:tc>
      </w:tr>
      <w:tr w:rsidR="003E24C2" w:rsidRPr="00FA56CE" w:rsidTr="00FA56CE">
        <w:trPr>
          <w:cantSplit/>
        </w:trPr>
        <w:tc>
          <w:tcPr>
            <w:tcW w:w="2378" w:type="dxa"/>
          </w:tcPr>
          <w:p w:rsidR="003E24C2" w:rsidRPr="00FA56CE" w:rsidRDefault="003E24C2" w:rsidP="00FA56CE">
            <w:pPr>
              <w:pStyle w:val="ENoteTableText"/>
              <w:tabs>
                <w:tab w:val="center" w:leader="dot" w:pos="2268"/>
              </w:tabs>
              <w:rPr>
                <w:noProof/>
              </w:rPr>
            </w:pPr>
            <w:r>
              <w:rPr>
                <w:noProof/>
              </w:rPr>
              <w:t>s 476</w:t>
            </w:r>
            <w:r>
              <w:rPr>
                <w:noProof/>
              </w:rPr>
              <w:tab/>
            </w:r>
          </w:p>
        </w:tc>
        <w:tc>
          <w:tcPr>
            <w:tcW w:w="4921" w:type="dxa"/>
          </w:tcPr>
          <w:p w:rsidR="003E24C2" w:rsidRPr="00FA56CE" w:rsidRDefault="003E24C2" w:rsidP="00FA56CE">
            <w:pPr>
              <w:pStyle w:val="ENoteTableText"/>
            </w:pPr>
            <w:r>
              <w:t xml:space="preserve">rep </w:t>
            </w:r>
            <w:r w:rsidRPr="00E04D03">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477</w:t>
            </w:r>
            <w:r w:rsidRPr="00FA56CE">
              <w:rPr>
                <w:noProof/>
              </w:rPr>
              <w:tab/>
            </w:r>
          </w:p>
        </w:tc>
        <w:tc>
          <w:tcPr>
            <w:tcW w:w="4921" w:type="dxa"/>
          </w:tcPr>
          <w:p w:rsidR="00984D18" w:rsidRPr="00FA56CE" w:rsidRDefault="00984D18" w:rsidP="00FA56CE">
            <w:pPr>
              <w:pStyle w:val="ENoteTableText"/>
            </w:pPr>
            <w:r w:rsidRPr="00FA56CE">
              <w:t>am. No.</w:t>
            </w:r>
            <w:r>
              <w:t> </w:t>
            </w:r>
            <w:r w:rsidRPr="00FA56CE">
              <w:t>132, 2007; No.</w:t>
            </w:r>
            <w:r>
              <w:t> </w:t>
            </w:r>
            <w:r w:rsidRPr="00FA56CE">
              <w:t>96, 2010</w:t>
            </w:r>
            <w:r w:rsidR="003E24C2">
              <w:t xml:space="preserve">; </w:t>
            </w:r>
            <w:r w:rsidR="003E24C2" w:rsidRPr="00E04D03">
              <w:rPr>
                <w:u w:val="single"/>
              </w:rPr>
              <w:t>No 11, 2016</w:t>
            </w:r>
          </w:p>
        </w:tc>
      </w:tr>
      <w:tr w:rsidR="003E24C2" w:rsidRPr="00FA56CE" w:rsidTr="00FA56CE">
        <w:trPr>
          <w:cantSplit/>
        </w:trPr>
        <w:tc>
          <w:tcPr>
            <w:tcW w:w="2378" w:type="dxa"/>
          </w:tcPr>
          <w:p w:rsidR="003E24C2" w:rsidRPr="00FA56CE" w:rsidRDefault="003E24C2" w:rsidP="00FA56CE">
            <w:pPr>
              <w:pStyle w:val="ENoteTableText"/>
              <w:tabs>
                <w:tab w:val="center" w:leader="dot" w:pos="2268"/>
              </w:tabs>
              <w:rPr>
                <w:noProof/>
              </w:rPr>
            </w:pPr>
            <w:r>
              <w:rPr>
                <w:noProof/>
              </w:rPr>
              <w:t>s 479</w:t>
            </w:r>
            <w:r>
              <w:rPr>
                <w:noProof/>
              </w:rPr>
              <w:tab/>
            </w:r>
          </w:p>
        </w:tc>
        <w:tc>
          <w:tcPr>
            <w:tcW w:w="4921" w:type="dxa"/>
          </w:tcPr>
          <w:p w:rsidR="003E24C2" w:rsidRPr="00FA56CE" w:rsidRDefault="003E24C2" w:rsidP="00FA56CE">
            <w:pPr>
              <w:pStyle w:val="ENoteTableText"/>
            </w:pPr>
            <w:r>
              <w:t xml:space="preserve">rep </w:t>
            </w:r>
            <w:r w:rsidRPr="00792A35">
              <w:rPr>
                <w:u w:val="single"/>
              </w:rPr>
              <w:t>No 11, 2016</w:t>
            </w:r>
          </w:p>
        </w:tc>
      </w:tr>
      <w:tr w:rsidR="003E24C2" w:rsidRPr="00FA56CE" w:rsidTr="00FA56CE">
        <w:trPr>
          <w:cantSplit/>
        </w:trPr>
        <w:tc>
          <w:tcPr>
            <w:tcW w:w="2378" w:type="dxa"/>
          </w:tcPr>
          <w:p w:rsidR="003E24C2" w:rsidRDefault="003E24C2" w:rsidP="00FA56CE">
            <w:pPr>
              <w:pStyle w:val="ENoteTableText"/>
              <w:tabs>
                <w:tab w:val="center" w:leader="dot" w:pos="2268"/>
              </w:tabs>
              <w:rPr>
                <w:noProof/>
              </w:rPr>
            </w:pPr>
            <w:r>
              <w:rPr>
                <w:noProof/>
              </w:rPr>
              <w:t>s 481</w:t>
            </w:r>
            <w:r>
              <w:rPr>
                <w:noProof/>
              </w:rPr>
              <w:tab/>
            </w:r>
          </w:p>
        </w:tc>
        <w:tc>
          <w:tcPr>
            <w:tcW w:w="4921" w:type="dxa"/>
          </w:tcPr>
          <w:p w:rsidR="003E24C2" w:rsidRDefault="003E24C2" w:rsidP="00FA56CE">
            <w:pPr>
              <w:pStyle w:val="ENoteTableText"/>
            </w:pPr>
            <w:r>
              <w:t xml:space="preserve">am </w:t>
            </w:r>
            <w:r w:rsidRPr="00792A35">
              <w:rPr>
                <w:u w:val="single"/>
              </w:rPr>
              <w:t>No 11, 2016</w:t>
            </w:r>
          </w:p>
        </w:tc>
      </w:tr>
      <w:tr w:rsidR="00984D18" w:rsidRPr="00FA56CE" w:rsidTr="00FA56CE">
        <w:trPr>
          <w:cantSplit/>
        </w:trPr>
        <w:tc>
          <w:tcPr>
            <w:tcW w:w="2378" w:type="dxa"/>
          </w:tcPr>
          <w:p w:rsidR="00984D18" w:rsidRPr="00FA56CE" w:rsidRDefault="00984D18" w:rsidP="00FA56CE">
            <w:pPr>
              <w:pStyle w:val="ENoteTableText"/>
            </w:pPr>
            <w:r w:rsidRPr="00FA56CE">
              <w:rPr>
                <w:b/>
              </w:rPr>
              <w:t>Division</w:t>
            </w:r>
            <w:r>
              <w:rPr>
                <w:b/>
              </w:rPr>
              <w:t> </w:t>
            </w:r>
            <w:r w:rsidRPr="00FA56CE">
              <w:rPr>
                <w:b/>
              </w:rPr>
              <w:t>3</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pPr>
            <w:r w:rsidRPr="00FA56CE">
              <w:rPr>
                <w:b/>
              </w:rPr>
              <w:t>Subdivision A</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t>Subdivision A heading</w:t>
            </w:r>
            <w:r w:rsidRPr="00FA56CE">
              <w:tab/>
            </w:r>
          </w:p>
        </w:tc>
        <w:tc>
          <w:tcPr>
            <w:tcW w:w="4921" w:type="dxa"/>
          </w:tcPr>
          <w:p w:rsidR="00984D18" w:rsidRPr="00FA56CE" w:rsidRDefault="00984D18" w:rsidP="00FA56CE">
            <w:pPr>
              <w:pStyle w:val="ENoteTableText"/>
            </w:pPr>
            <w:r w:rsidRPr="00FA56CE">
              <w:t>ad. No.</w:t>
            </w:r>
            <w:r>
              <w:t> </w:t>
            </w:r>
            <w:r w:rsidRPr="00FA56CE">
              <w:t>132, 2007</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t>s. 482</w:t>
            </w:r>
            <w:r w:rsidRPr="00FA56CE">
              <w:tab/>
            </w:r>
          </w:p>
        </w:tc>
        <w:tc>
          <w:tcPr>
            <w:tcW w:w="4921" w:type="dxa"/>
          </w:tcPr>
          <w:p w:rsidR="00984D18" w:rsidRPr="00FA56CE" w:rsidRDefault="00984D18" w:rsidP="00FA56CE">
            <w:pPr>
              <w:pStyle w:val="ENoteTableText"/>
            </w:pPr>
            <w:r w:rsidRPr="00FA56CE">
              <w:t>am. No.</w:t>
            </w:r>
            <w:r>
              <w:t> </w:t>
            </w:r>
            <w:r w:rsidRPr="00FA56CE">
              <w:t>132, 2007; No.</w:t>
            </w:r>
            <w:r>
              <w:t> </w:t>
            </w:r>
            <w:r w:rsidRPr="00FA56CE">
              <w:t>75, 2009</w:t>
            </w:r>
            <w:r w:rsidR="003E24C2">
              <w:t xml:space="preserve">; </w:t>
            </w:r>
            <w:r w:rsidR="003E24C2" w:rsidRPr="00792A35">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rPr>
                <w:noProof/>
              </w:rPr>
              <w:t>s. 483</w:t>
            </w:r>
            <w:r w:rsidRPr="00FA56CE">
              <w:rPr>
                <w:noProof/>
              </w:rPr>
              <w:tab/>
            </w:r>
          </w:p>
        </w:tc>
        <w:tc>
          <w:tcPr>
            <w:tcW w:w="4921" w:type="dxa"/>
          </w:tcPr>
          <w:p w:rsidR="00984D18" w:rsidRPr="00FA56CE" w:rsidRDefault="00984D18" w:rsidP="00FA56CE">
            <w:pPr>
              <w:pStyle w:val="ENoteTableText"/>
            </w:pPr>
            <w:r w:rsidRPr="00FA56CE">
              <w:t>am. No.</w:t>
            </w:r>
            <w:r>
              <w:t> </w:t>
            </w:r>
            <w:r w:rsidRPr="00FA56CE">
              <w:t>103, 2004; No.</w:t>
            </w:r>
            <w:r>
              <w:t> </w:t>
            </w:r>
            <w:r w:rsidRPr="00FA56CE">
              <w:t>96, 2010</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rPr>
                <w:noProof/>
              </w:rPr>
              <w:t>s. 486A</w:t>
            </w:r>
            <w:r w:rsidRPr="00FA56CE">
              <w:rPr>
                <w:noProof/>
              </w:rPr>
              <w:tab/>
            </w:r>
          </w:p>
        </w:tc>
        <w:tc>
          <w:tcPr>
            <w:tcW w:w="4921" w:type="dxa"/>
          </w:tcPr>
          <w:p w:rsidR="00984D18" w:rsidRPr="00FA56CE" w:rsidRDefault="00984D18" w:rsidP="00FA56CE">
            <w:pPr>
              <w:pStyle w:val="ENoteTableText"/>
            </w:pPr>
            <w:r w:rsidRPr="00FA56CE">
              <w:t>am. No.</w:t>
            </w:r>
            <w:r>
              <w:t> </w:t>
            </w:r>
            <w:r w:rsidRPr="00FA56CE">
              <w:t>117, 2001; No.</w:t>
            </w:r>
            <w:r>
              <w:t> </w:t>
            </w:r>
            <w:r w:rsidRPr="00FA56CE">
              <w:t>103, 2004; No.</w:t>
            </w:r>
            <w:r>
              <w:t> </w:t>
            </w:r>
            <w:r w:rsidRPr="00FA56CE">
              <w:t>132, 2007</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486B</w:t>
            </w:r>
            <w:r w:rsidRPr="00FA56CE">
              <w:rPr>
                <w:noProof/>
              </w:rPr>
              <w:tab/>
            </w:r>
          </w:p>
        </w:tc>
        <w:tc>
          <w:tcPr>
            <w:tcW w:w="4921" w:type="dxa"/>
          </w:tcPr>
          <w:p w:rsidR="00984D18" w:rsidRPr="00FA56CE" w:rsidRDefault="00984D18" w:rsidP="00FA56CE">
            <w:pPr>
              <w:pStyle w:val="ENoteTableText"/>
            </w:pPr>
            <w:r w:rsidRPr="00FA56CE">
              <w:t>ad. No.</w:t>
            </w:r>
            <w:r>
              <w:t> </w:t>
            </w:r>
            <w:r w:rsidRPr="00FA56CE">
              <w:t>132, 2007</w:t>
            </w:r>
          </w:p>
        </w:tc>
      </w:tr>
      <w:tr w:rsidR="003E24C2" w:rsidRPr="00FA56CE" w:rsidTr="00FA56CE">
        <w:trPr>
          <w:cantSplit/>
        </w:trPr>
        <w:tc>
          <w:tcPr>
            <w:tcW w:w="2378" w:type="dxa"/>
          </w:tcPr>
          <w:p w:rsidR="003E24C2" w:rsidRPr="00FA56CE" w:rsidRDefault="003E24C2" w:rsidP="00FA56CE">
            <w:pPr>
              <w:pStyle w:val="ENoteTableText"/>
              <w:tabs>
                <w:tab w:val="center" w:leader="dot" w:pos="2268"/>
              </w:tabs>
              <w:rPr>
                <w:noProof/>
              </w:rPr>
            </w:pPr>
            <w:r>
              <w:rPr>
                <w:noProof/>
              </w:rPr>
              <w:t>s 488</w:t>
            </w:r>
            <w:r>
              <w:rPr>
                <w:noProof/>
              </w:rPr>
              <w:tab/>
            </w:r>
          </w:p>
        </w:tc>
        <w:tc>
          <w:tcPr>
            <w:tcW w:w="4921" w:type="dxa"/>
          </w:tcPr>
          <w:p w:rsidR="003E24C2" w:rsidRPr="00FA56CE" w:rsidRDefault="003E24C2" w:rsidP="00FA56CE">
            <w:pPr>
              <w:pStyle w:val="ENoteTableText"/>
            </w:pPr>
            <w:r>
              <w:t xml:space="preserve">am </w:t>
            </w:r>
            <w:r w:rsidRPr="006621E1">
              <w:rPr>
                <w:u w:val="single"/>
              </w:rPr>
              <w:t>No 11, 2016</w:t>
            </w:r>
          </w:p>
        </w:tc>
      </w:tr>
      <w:tr w:rsidR="00984D18" w:rsidRPr="00FA56CE" w:rsidTr="00FA56CE">
        <w:trPr>
          <w:cantSplit/>
        </w:trPr>
        <w:tc>
          <w:tcPr>
            <w:tcW w:w="2378" w:type="dxa"/>
          </w:tcPr>
          <w:p w:rsidR="00984D18" w:rsidRPr="00FA56CE" w:rsidRDefault="00984D18" w:rsidP="00FA56CE">
            <w:pPr>
              <w:pStyle w:val="ENoteTableText"/>
              <w:rPr>
                <w:noProof/>
              </w:rPr>
            </w:pPr>
            <w:r w:rsidRPr="00FA56CE">
              <w:rPr>
                <w:b/>
                <w:noProof/>
              </w:rPr>
              <w:t>Subdivision B</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Subdivision B</w:t>
            </w:r>
            <w:r w:rsidRPr="00FA56CE">
              <w:rPr>
                <w:noProof/>
              </w:rPr>
              <w:tab/>
            </w:r>
          </w:p>
        </w:tc>
        <w:tc>
          <w:tcPr>
            <w:tcW w:w="4921" w:type="dxa"/>
          </w:tcPr>
          <w:p w:rsidR="00984D18" w:rsidRPr="00FA56CE" w:rsidRDefault="00984D18" w:rsidP="00FA56CE">
            <w:pPr>
              <w:pStyle w:val="ENoteTableText"/>
            </w:pPr>
            <w:r w:rsidRPr="00FA56CE">
              <w:t>ad. No.</w:t>
            </w:r>
            <w:r>
              <w:t> </w:t>
            </w:r>
            <w:r w:rsidRPr="00FA56CE">
              <w:t>132, 2007</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489A</w:t>
            </w:r>
            <w:r w:rsidRPr="00FA56CE">
              <w:rPr>
                <w:noProof/>
              </w:rPr>
              <w:tab/>
            </w:r>
          </w:p>
        </w:tc>
        <w:tc>
          <w:tcPr>
            <w:tcW w:w="4921" w:type="dxa"/>
          </w:tcPr>
          <w:p w:rsidR="00984D18" w:rsidRPr="00FA56CE" w:rsidRDefault="00984D18" w:rsidP="00FA56CE">
            <w:pPr>
              <w:pStyle w:val="ENoteTableText"/>
            </w:pPr>
            <w:r w:rsidRPr="00FA56CE">
              <w:t>ad. No.</w:t>
            </w:r>
            <w:r>
              <w:t> </w:t>
            </w:r>
            <w:r w:rsidRPr="00FA56CE">
              <w:t>132, 2007</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489B</w:t>
            </w:r>
            <w:r w:rsidRPr="00FA56CE">
              <w:rPr>
                <w:noProof/>
              </w:rPr>
              <w:tab/>
            </w:r>
          </w:p>
        </w:tc>
        <w:tc>
          <w:tcPr>
            <w:tcW w:w="4921" w:type="dxa"/>
          </w:tcPr>
          <w:p w:rsidR="00984D18" w:rsidRPr="00FA56CE" w:rsidRDefault="00984D18" w:rsidP="00FA56CE">
            <w:pPr>
              <w:pStyle w:val="ENoteTableText"/>
            </w:pPr>
            <w:r w:rsidRPr="00FA56CE">
              <w:t>ad. No.</w:t>
            </w:r>
            <w:r>
              <w:t> </w:t>
            </w:r>
            <w:r w:rsidRPr="00FA56CE">
              <w:t>132, 2007</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489C</w:t>
            </w:r>
            <w:r w:rsidRPr="00FA56CE">
              <w:rPr>
                <w:noProof/>
              </w:rPr>
              <w:tab/>
            </w:r>
          </w:p>
        </w:tc>
        <w:tc>
          <w:tcPr>
            <w:tcW w:w="4921" w:type="dxa"/>
          </w:tcPr>
          <w:p w:rsidR="00984D18" w:rsidRPr="00FA56CE" w:rsidRDefault="00984D18" w:rsidP="00FA56CE">
            <w:pPr>
              <w:pStyle w:val="ENoteTableText"/>
            </w:pPr>
            <w:r w:rsidRPr="00FA56CE">
              <w:t>ad. No.</w:t>
            </w:r>
            <w:r>
              <w:t> </w:t>
            </w:r>
            <w:r w:rsidRPr="00FA56CE">
              <w:t>132, 2007</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489D</w:t>
            </w:r>
            <w:r w:rsidRPr="00FA56CE">
              <w:rPr>
                <w:noProof/>
              </w:rPr>
              <w:tab/>
            </w:r>
          </w:p>
        </w:tc>
        <w:tc>
          <w:tcPr>
            <w:tcW w:w="4921" w:type="dxa"/>
          </w:tcPr>
          <w:p w:rsidR="00984D18" w:rsidRPr="00FA56CE" w:rsidRDefault="00984D18" w:rsidP="00FA56CE">
            <w:pPr>
              <w:pStyle w:val="ENoteTableText"/>
            </w:pPr>
            <w:r w:rsidRPr="00FA56CE">
              <w:t>ad. No.</w:t>
            </w:r>
            <w:r>
              <w:t> </w:t>
            </w:r>
            <w:r w:rsidRPr="00FA56CE">
              <w:t>132, 2007</w:t>
            </w:r>
          </w:p>
        </w:tc>
      </w:tr>
      <w:tr w:rsidR="003E24C2" w:rsidRPr="00FA56CE" w:rsidTr="00FA56CE">
        <w:trPr>
          <w:cantSplit/>
        </w:trPr>
        <w:tc>
          <w:tcPr>
            <w:tcW w:w="2378" w:type="dxa"/>
          </w:tcPr>
          <w:p w:rsidR="003E24C2" w:rsidRPr="00FA56CE" w:rsidRDefault="003E24C2" w:rsidP="00FA56CE">
            <w:pPr>
              <w:pStyle w:val="ENoteTableText"/>
              <w:tabs>
                <w:tab w:val="center" w:leader="dot" w:pos="2268"/>
              </w:tabs>
              <w:rPr>
                <w:noProof/>
              </w:rPr>
            </w:pPr>
          </w:p>
        </w:tc>
        <w:tc>
          <w:tcPr>
            <w:tcW w:w="4921" w:type="dxa"/>
          </w:tcPr>
          <w:p w:rsidR="003E24C2" w:rsidRPr="00FA56CE" w:rsidRDefault="003E24C2" w:rsidP="00FA56CE">
            <w:pPr>
              <w:pStyle w:val="ENoteTableText"/>
            </w:pPr>
            <w:r>
              <w:t xml:space="preserve">am </w:t>
            </w:r>
            <w:r w:rsidRPr="006621E1">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489E</w:t>
            </w:r>
            <w:r w:rsidRPr="00FA56CE">
              <w:rPr>
                <w:noProof/>
              </w:rPr>
              <w:tab/>
            </w:r>
          </w:p>
        </w:tc>
        <w:tc>
          <w:tcPr>
            <w:tcW w:w="4921" w:type="dxa"/>
          </w:tcPr>
          <w:p w:rsidR="00984D18" w:rsidRPr="00FA56CE" w:rsidRDefault="00984D18" w:rsidP="00FA56CE">
            <w:pPr>
              <w:pStyle w:val="ENoteTableText"/>
            </w:pPr>
            <w:r w:rsidRPr="00FA56CE">
              <w:t>ad. No.</w:t>
            </w:r>
            <w:r>
              <w:t> </w:t>
            </w:r>
            <w:r w:rsidRPr="00FA56CE">
              <w:t>132, 2007</w:t>
            </w:r>
          </w:p>
        </w:tc>
      </w:tr>
      <w:tr w:rsidR="00984D18" w:rsidRPr="00FA56CE" w:rsidTr="00FA56CE">
        <w:trPr>
          <w:cantSplit/>
        </w:trPr>
        <w:tc>
          <w:tcPr>
            <w:tcW w:w="2378" w:type="dxa"/>
          </w:tcPr>
          <w:p w:rsidR="00984D18" w:rsidRPr="00FA56CE" w:rsidRDefault="00984D18" w:rsidP="00FA56CE">
            <w:pPr>
              <w:pStyle w:val="ENoteTableText"/>
            </w:pPr>
            <w:r w:rsidRPr="00FA56CE">
              <w:rPr>
                <w:b/>
              </w:rPr>
              <w:t>Part</w:t>
            </w:r>
            <w:r>
              <w:rPr>
                <w:b/>
              </w:rPr>
              <w:t> </w:t>
            </w:r>
            <w:r w:rsidRPr="00FA56CE">
              <w:rPr>
                <w:b/>
              </w:rPr>
              <w:t>5.4C</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t>Part</w:t>
            </w:r>
            <w:r>
              <w:t> </w:t>
            </w:r>
            <w:r w:rsidRPr="00FA56CE">
              <w:t>5.4C</w:t>
            </w:r>
            <w:r w:rsidRPr="00FA56CE">
              <w:tab/>
            </w:r>
          </w:p>
        </w:tc>
        <w:tc>
          <w:tcPr>
            <w:tcW w:w="4921" w:type="dxa"/>
          </w:tcPr>
          <w:p w:rsidR="00984D18" w:rsidRPr="00FA56CE" w:rsidRDefault="00984D18" w:rsidP="00FA56CE">
            <w:pPr>
              <w:pStyle w:val="ENoteTableText"/>
            </w:pPr>
            <w:r w:rsidRPr="00FA56CE">
              <w:t>ad. No.</w:t>
            </w:r>
            <w:r>
              <w:t> </w:t>
            </w:r>
            <w:r w:rsidRPr="00FA56CE">
              <w:t>48, 2012</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rPr>
                <w:noProof/>
              </w:rPr>
              <w:t>s. 489EA</w:t>
            </w:r>
            <w:r w:rsidRPr="00FA56CE">
              <w:rPr>
                <w:noProof/>
              </w:rPr>
              <w:tab/>
            </w:r>
          </w:p>
        </w:tc>
        <w:tc>
          <w:tcPr>
            <w:tcW w:w="4921" w:type="dxa"/>
          </w:tcPr>
          <w:p w:rsidR="00984D18" w:rsidRPr="00FA56CE" w:rsidRDefault="00984D18" w:rsidP="00FA56CE">
            <w:pPr>
              <w:pStyle w:val="ENoteTableText"/>
            </w:pPr>
            <w:r w:rsidRPr="00FA56CE">
              <w:t>ad. No.</w:t>
            </w:r>
            <w:r>
              <w:t> </w:t>
            </w:r>
            <w:r w:rsidRPr="00FA56CE">
              <w:t>48, 2012</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rPr>
                <w:noProof/>
              </w:rPr>
              <w:t>s. 489EB</w:t>
            </w:r>
            <w:r w:rsidRPr="00FA56CE">
              <w:rPr>
                <w:noProof/>
              </w:rPr>
              <w:tab/>
            </w:r>
          </w:p>
        </w:tc>
        <w:tc>
          <w:tcPr>
            <w:tcW w:w="4921" w:type="dxa"/>
          </w:tcPr>
          <w:p w:rsidR="00984D18" w:rsidRPr="00FA56CE" w:rsidRDefault="00984D18" w:rsidP="00FA56CE">
            <w:pPr>
              <w:pStyle w:val="ENoteTableText"/>
            </w:pPr>
            <w:r w:rsidRPr="00FA56CE">
              <w:t>ad. No.</w:t>
            </w:r>
            <w:r>
              <w:t> </w:t>
            </w:r>
            <w:r w:rsidRPr="00FA56CE">
              <w:t>48, 2012</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489EC</w:t>
            </w:r>
            <w:r w:rsidRPr="00FA56CE">
              <w:rPr>
                <w:noProof/>
              </w:rPr>
              <w:tab/>
            </w:r>
          </w:p>
        </w:tc>
        <w:tc>
          <w:tcPr>
            <w:tcW w:w="4921" w:type="dxa"/>
          </w:tcPr>
          <w:p w:rsidR="00984D18" w:rsidRPr="00FA56CE" w:rsidRDefault="00984D18" w:rsidP="00FA56CE">
            <w:pPr>
              <w:pStyle w:val="ENoteTableText"/>
            </w:pPr>
            <w:r w:rsidRPr="00FA56CE">
              <w:t>ad. No.</w:t>
            </w:r>
            <w:r>
              <w:t> </w:t>
            </w:r>
            <w:r w:rsidRPr="00FA56CE">
              <w:t>48, 2012</w:t>
            </w:r>
          </w:p>
        </w:tc>
      </w:tr>
      <w:tr w:rsidR="003E24C2" w:rsidRPr="00FA56CE" w:rsidTr="00FA56CE">
        <w:trPr>
          <w:cantSplit/>
        </w:trPr>
        <w:tc>
          <w:tcPr>
            <w:tcW w:w="2378" w:type="dxa"/>
          </w:tcPr>
          <w:p w:rsidR="003E24C2" w:rsidRPr="00FA56CE" w:rsidRDefault="003E24C2" w:rsidP="00FA56CE">
            <w:pPr>
              <w:pStyle w:val="ENoteTableText"/>
              <w:tabs>
                <w:tab w:val="center" w:leader="dot" w:pos="2268"/>
              </w:tabs>
              <w:rPr>
                <w:noProof/>
              </w:rPr>
            </w:pPr>
          </w:p>
        </w:tc>
        <w:tc>
          <w:tcPr>
            <w:tcW w:w="4921" w:type="dxa"/>
          </w:tcPr>
          <w:p w:rsidR="003E24C2" w:rsidRPr="00FA56CE" w:rsidRDefault="003E24C2" w:rsidP="00FA56CE">
            <w:pPr>
              <w:pStyle w:val="ENoteTableText"/>
            </w:pPr>
            <w:r>
              <w:t xml:space="preserve">am </w:t>
            </w:r>
            <w:r w:rsidRPr="006621E1">
              <w:rPr>
                <w:u w:val="single"/>
              </w:rPr>
              <w:t>No 11, 2016</w:t>
            </w:r>
          </w:p>
        </w:tc>
      </w:tr>
      <w:tr w:rsidR="00984D18" w:rsidRPr="00FA56CE" w:rsidTr="00FA56CE">
        <w:trPr>
          <w:cantSplit/>
        </w:trPr>
        <w:tc>
          <w:tcPr>
            <w:tcW w:w="2378" w:type="dxa"/>
          </w:tcPr>
          <w:p w:rsidR="00984D18" w:rsidRPr="00FA56CE" w:rsidRDefault="00984D18" w:rsidP="00FA56CE">
            <w:pPr>
              <w:pStyle w:val="ENoteTableText"/>
            </w:pPr>
            <w:r w:rsidRPr="00FA56CE">
              <w:rPr>
                <w:b/>
              </w:rPr>
              <w:t>Part</w:t>
            </w:r>
            <w:r>
              <w:rPr>
                <w:b/>
              </w:rPr>
              <w:t> </w:t>
            </w:r>
            <w:r w:rsidRPr="00FA56CE">
              <w:rPr>
                <w:b/>
              </w:rPr>
              <w:t>5.5</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pPr>
            <w:r w:rsidRPr="00FA56CE">
              <w:rPr>
                <w:b/>
              </w:rPr>
              <w:t>Division</w:t>
            </w:r>
            <w:r>
              <w:rPr>
                <w:b/>
              </w:rPr>
              <w:t> </w:t>
            </w:r>
            <w:r w:rsidRPr="00FA56CE">
              <w:rPr>
                <w:b/>
              </w:rPr>
              <w:t>1A</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Division</w:t>
            </w:r>
            <w:r>
              <w:rPr>
                <w:noProof/>
              </w:rPr>
              <w:t> </w:t>
            </w:r>
            <w:r w:rsidRPr="00FA56CE">
              <w:rPr>
                <w:noProof/>
              </w:rPr>
              <w:t>1A</w:t>
            </w:r>
            <w:r w:rsidRPr="00FA56CE">
              <w:rPr>
                <w:noProof/>
              </w:rPr>
              <w:tab/>
            </w:r>
          </w:p>
        </w:tc>
        <w:tc>
          <w:tcPr>
            <w:tcW w:w="4921" w:type="dxa"/>
          </w:tcPr>
          <w:p w:rsidR="00984D18" w:rsidRPr="00FA56CE" w:rsidRDefault="00984D18" w:rsidP="00FA56CE">
            <w:pPr>
              <w:pStyle w:val="ENoteTableText"/>
              <w:rPr>
                <w:noProof/>
              </w:rPr>
            </w:pPr>
            <w:r w:rsidRPr="00FA56CE">
              <w:rPr>
                <w:noProof/>
              </w:rPr>
              <w:t>ad. No.</w:t>
            </w:r>
            <w:r>
              <w:rPr>
                <w:noProof/>
              </w:rPr>
              <w:t> </w:t>
            </w:r>
            <w:r w:rsidRPr="00FA56CE">
              <w:rPr>
                <w:noProof/>
              </w:rPr>
              <w:t>96, 2010</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489F</w:t>
            </w:r>
            <w:r w:rsidRPr="00FA56CE">
              <w:rPr>
                <w:noProof/>
              </w:rPr>
              <w:tab/>
            </w:r>
          </w:p>
        </w:tc>
        <w:tc>
          <w:tcPr>
            <w:tcW w:w="4921" w:type="dxa"/>
          </w:tcPr>
          <w:p w:rsidR="00984D18" w:rsidRPr="00FA56CE" w:rsidRDefault="00984D18" w:rsidP="00FA56CE">
            <w:pPr>
              <w:pStyle w:val="ENoteTableText"/>
              <w:rPr>
                <w:noProof/>
              </w:rPr>
            </w:pPr>
            <w:r w:rsidRPr="00FA56CE">
              <w:rPr>
                <w:noProof/>
              </w:rPr>
              <w:t>ad. No.</w:t>
            </w:r>
            <w:r>
              <w:rPr>
                <w:noProof/>
              </w:rPr>
              <w:t> </w:t>
            </w:r>
            <w:r w:rsidRPr="00FA56CE">
              <w:rPr>
                <w:noProof/>
              </w:rPr>
              <w:t>96, 2010</w:t>
            </w:r>
          </w:p>
        </w:tc>
      </w:tr>
      <w:tr w:rsidR="00984D18" w:rsidRPr="00FA56CE" w:rsidTr="00FA56CE">
        <w:trPr>
          <w:cantSplit/>
        </w:trPr>
        <w:tc>
          <w:tcPr>
            <w:tcW w:w="2378" w:type="dxa"/>
          </w:tcPr>
          <w:p w:rsidR="00984D18" w:rsidRPr="00FA56CE" w:rsidRDefault="00984D18" w:rsidP="00FA56CE">
            <w:pPr>
              <w:pStyle w:val="ENoteTableText"/>
            </w:pPr>
            <w:r w:rsidRPr="00FA56CE">
              <w:rPr>
                <w:b/>
              </w:rPr>
              <w:t>Division</w:t>
            </w:r>
            <w:r>
              <w:rPr>
                <w:b/>
              </w:rPr>
              <w:t> </w:t>
            </w:r>
            <w:r w:rsidRPr="00FA56CE">
              <w:rPr>
                <w:b/>
              </w:rPr>
              <w:t>1</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490</w:t>
            </w:r>
            <w:r w:rsidRPr="00FA56CE">
              <w:rPr>
                <w:noProof/>
              </w:rPr>
              <w:tab/>
            </w:r>
          </w:p>
        </w:tc>
        <w:tc>
          <w:tcPr>
            <w:tcW w:w="4921" w:type="dxa"/>
          </w:tcPr>
          <w:p w:rsidR="00984D18" w:rsidRPr="00FA56CE" w:rsidRDefault="00984D18" w:rsidP="00FA56CE">
            <w:pPr>
              <w:pStyle w:val="ENoteTableText"/>
            </w:pPr>
            <w:r w:rsidRPr="00FA56CE">
              <w:t>am. No.</w:t>
            </w:r>
            <w:r>
              <w:t> </w:t>
            </w:r>
            <w:r w:rsidRPr="00FA56CE">
              <w:t>108, 2009</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491</w:t>
            </w:r>
            <w:r w:rsidRPr="00FA56CE">
              <w:rPr>
                <w:noProof/>
              </w:rPr>
              <w:tab/>
            </w:r>
          </w:p>
        </w:tc>
        <w:tc>
          <w:tcPr>
            <w:tcW w:w="4921" w:type="dxa"/>
          </w:tcPr>
          <w:p w:rsidR="00984D18" w:rsidRPr="00FA56CE" w:rsidRDefault="00984D18" w:rsidP="00FA56CE">
            <w:pPr>
              <w:pStyle w:val="ENoteTableText"/>
            </w:pPr>
            <w:r w:rsidRPr="00FA56CE">
              <w:t>am. No.</w:t>
            </w:r>
            <w:r>
              <w:t> </w:t>
            </w:r>
            <w:r w:rsidRPr="00FA56CE">
              <w:t>48, 2012</w:t>
            </w:r>
            <w:r w:rsidR="00A42F9C">
              <w:t xml:space="preserve">; </w:t>
            </w:r>
            <w:r w:rsidR="00A42F9C">
              <w:rPr>
                <w:noProof/>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493</w:t>
            </w:r>
            <w:r w:rsidRPr="00FA56CE">
              <w:rPr>
                <w:noProof/>
              </w:rPr>
              <w:tab/>
            </w:r>
          </w:p>
        </w:tc>
        <w:tc>
          <w:tcPr>
            <w:tcW w:w="4921" w:type="dxa"/>
          </w:tcPr>
          <w:p w:rsidR="00984D18" w:rsidRPr="00FA56CE" w:rsidRDefault="00984D18" w:rsidP="00FA56CE">
            <w:pPr>
              <w:pStyle w:val="ENoteTableText"/>
            </w:pPr>
            <w:r w:rsidRPr="00FA56CE">
              <w:t>am. No.</w:t>
            </w:r>
            <w:r>
              <w:t> </w:t>
            </w:r>
            <w:r w:rsidRPr="00FA56CE">
              <w:t>132, 2007</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493A</w:t>
            </w:r>
            <w:r w:rsidRPr="00FA56CE">
              <w:rPr>
                <w:noProof/>
              </w:rPr>
              <w:tab/>
            </w:r>
          </w:p>
        </w:tc>
        <w:tc>
          <w:tcPr>
            <w:tcW w:w="4921" w:type="dxa"/>
          </w:tcPr>
          <w:p w:rsidR="00984D18" w:rsidRPr="00FA56CE" w:rsidRDefault="00984D18" w:rsidP="00FA56CE">
            <w:pPr>
              <w:pStyle w:val="ENoteTableText"/>
            </w:pPr>
            <w:r w:rsidRPr="00FA56CE">
              <w:t>ad. No.</w:t>
            </w:r>
            <w:r>
              <w:t> </w:t>
            </w:r>
            <w:r w:rsidRPr="00FA56CE">
              <w:t>132, 2007</w:t>
            </w:r>
          </w:p>
        </w:tc>
      </w:tr>
      <w:tr w:rsidR="00984D18" w:rsidRPr="00FA56CE" w:rsidTr="00FA56CE">
        <w:trPr>
          <w:cantSplit/>
        </w:trPr>
        <w:tc>
          <w:tcPr>
            <w:tcW w:w="2378" w:type="dxa"/>
          </w:tcPr>
          <w:p w:rsidR="00984D18" w:rsidRPr="00FA56CE" w:rsidRDefault="00984D18" w:rsidP="00FA56CE">
            <w:pPr>
              <w:pStyle w:val="ENoteTableText"/>
            </w:pPr>
            <w:r w:rsidRPr="00FA56CE">
              <w:rPr>
                <w:b/>
              </w:rPr>
              <w:t>Division</w:t>
            </w:r>
            <w:r>
              <w:rPr>
                <w:b/>
              </w:rPr>
              <w:t> </w:t>
            </w:r>
            <w:r w:rsidRPr="00FA56CE">
              <w:rPr>
                <w:b/>
              </w:rPr>
              <w:t>2</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t>s. 495</w:t>
            </w:r>
            <w:r w:rsidRPr="00FA56CE">
              <w:tab/>
            </w:r>
          </w:p>
        </w:tc>
        <w:tc>
          <w:tcPr>
            <w:tcW w:w="4921" w:type="dxa"/>
          </w:tcPr>
          <w:p w:rsidR="00984D18" w:rsidRPr="00FA56CE" w:rsidRDefault="00984D18" w:rsidP="00FA56CE">
            <w:pPr>
              <w:pStyle w:val="ENoteTableText"/>
            </w:pPr>
            <w:r w:rsidRPr="00FA56CE">
              <w:t>am. No.</w:t>
            </w:r>
            <w:r>
              <w:t> </w:t>
            </w:r>
            <w:r w:rsidRPr="00FA56CE">
              <w:t>132, 2007</w:t>
            </w:r>
          </w:p>
        </w:tc>
      </w:tr>
      <w:tr w:rsidR="003E24C2" w:rsidRPr="00FA56CE" w:rsidTr="00FA56CE">
        <w:trPr>
          <w:cantSplit/>
        </w:trPr>
        <w:tc>
          <w:tcPr>
            <w:tcW w:w="2378" w:type="dxa"/>
          </w:tcPr>
          <w:p w:rsidR="003E24C2" w:rsidRPr="00FA56CE" w:rsidRDefault="003E24C2" w:rsidP="00FA56CE">
            <w:pPr>
              <w:pStyle w:val="ENoteTableText"/>
              <w:tabs>
                <w:tab w:val="center" w:leader="dot" w:pos="2268"/>
              </w:tabs>
            </w:pPr>
          </w:p>
        </w:tc>
        <w:tc>
          <w:tcPr>
            <w:tcW w:w="4921" w:type="dxa"/>
          </w:tcPr>
          <w:p w:rsidR="003E24C2" w:rsidRPr="00FA56CE" w:rsidRDefault="003E24C2" w:rsidP="00FA56CE">
            <w:pPr>
              <w:pStyle w:val="ENoteTableText"/>
            </w:pPr>
            <w:r>
              <w:t xml:space="preserve">rs </w:t>
            </w:r>
            <w:r w:rsidRPr="006621E1">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rPr>
                <w:noProof/>
              </w:rPr>
              <w:t>s. 496</w:t>
            </w:r>
            <w:r w:rsidRPr="00FA56CE">
              <w:rPr>
                <w:noProof/>
              </w:rPr>
              <w:tab/>
            </w:r>
          </w:p>
        </w:tc>
        <w:tc>
          <w:tcPr>
            <w:tcW w:w="4921" w:type="dxa"/>
          </w:tcPr>
          <w:p w:rsidR="00984D18" w:rsidRPr="00FA56CE" w:rsidRDefault="00984D18" w:rsidP="00FA56CE">
            <w:pPr>
              <w:pStyle w:val="ENoteTableText"/>
            </w:pPr>
            <w:r w:rsidRPr="00FA56CE">
              <w:t>am. No.</w:t>
            </w:r>
            <w:r>
              <w:t> </w:t>
            </w:r>
            <w:r w:rsidRPr="00FA56CE">
              <w:t>117, 2001; No.</w:t>
            </w:r>
            <w:r>
              <w:t> </w:t>
            </w:r>
            <w:r w:rsidRPr="00FA56CE">
              <w:t>132, 2007</w:t>
            </w:r>
            <w:r w:rsidR="003E24C2">
              <w:t xml:space="preserve">; </w:t>
            </w:r>
            <w:r w:rsidR="003E24C2" w:rsidRPr="003B63CC">
              <w:rPr>
                <w:u w:val="single"/>
              </w:rPr>
              <w:t>No 11, 2016</w:t>
            </w:r>
          </w:p>
        </w:tc>
      </w:tr>
      <w:tr w:rsidR="00984D18" w:rsidRPr="00FA56CE" w:rsidTr="00FA56CE">
        <w:trPr>
          <w:cantSplit/>
        </w:trPr>
        <w:tc>
          <w:tcPr>
            <w:tcW w:w="2378" w:type="dxa"/>
          </w:tcPr>
          <w:p w:rsidR="00984D18" w:rsidRPr="00FA56CE" w:rsidRDefault="00984D18" w:rsidP="00FA56CE">
            <w:pPr>
              <w:pStyle w:val="ENoteTableText"/>
            </w:pPr>
            <w:r w:rsidRPr="00FA56CE">
              <w:rPr>
                <w:b/>
              </w:rPr>
              <w:t>Division</w:t>
            </w:r>
            <w:r>
              <w:rPr>
                <w:b/>
              </w:rPr>
              <w:t> </w:t>
            </w:r>
            <w:r w:rsidRPr="00FA56CE">
              <w:rPr>
                <w:b/>
              </w:rPr>
              <w:t>3</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rPr>
                <w:noProof/>
              </w:rPr>
              <w:t>s. 497</w:t>
            </w:r>
            <w:r w:rsidRPr="00FA56CE">
              <w:rPr>
                <w:noProof/>
              </w:rPr>
              <w:tab/>
            </w:r>
          </w:p>
        </w:tc>
        <w:tc>
          <w:tcPr>
            <w:tcW w:w="4921" w:type="dxa"/>
          </w:tcPr>
          <w:p w:rsidR="00984D18" w:rsidRPr="00FA56CE" w:rsidRDefault="00984D18" w:rsidP="00FA56CE">
            <w:pPr>
              <w:pStyle w:val="ENoteTableText"/>
            </w:pPr>
            <w:r w:rsidRPr="00FA56CE">
              <w:t>am. No.</w:t>
            </w:r>
            <w:r>
              <w:t> </w:t>
            </w:r>
            <w:r w:rsidRPr="00FA56CE">
              <w:t>117, 2001; No.</w:t>
            </w:r>
            <w:r>
              <w:t> </w:t>
            </w:r>
            <w:r w:rsidRPr="00FA56CE">
              <w:t>132, 2007; No.</w:t>
            </w:r>
            <w:r>
              <w:t> </w:t>
            </w:r>
            <w:r w:rsidRPr="00FA56CE">
              <w:t>48, 2012</w:t>
            </w:r>
          </w:p>
        </w:tc>
      </w:tr>
      <w:tr w:rsidR="003E24C2" w:rsidRPr="00FA56CE" w:rsidTr="00FA56CE">
        <w:trPr>
          <w:cantSplit/>
        </w:trPr>
        <w:tc>
          <w:tcPr>
            <w:tcW w:w="2378" w:type="dxa"/>
          </w:tcPr>
          <w:p w:rsidR="003E24C2" w:rsidRPr="00FA56CE" w:rsidRDefault="003E24C2" w:rsidP="00FA56CE">
            <w:pPr>
              <w:pStyle w:val="ENoteTableText"/>
              <w:tabs>
                <w:tab w:val="center" w:leader="dot" w:pos="2268"/>
              </w:tabs>
              <w:rPr>
                <w:noProof/>
              </w:rPr>
            </w:pPr>
          </w:p>
        </w:tc>
        <w:tc>
          <w:tcPr>
            <w:tcW w:w="4921" w:type="dxa"/>
          </w:tcPr>
          <w:p w:rsidR="003E24C2" w:rsidRPr="00FA56CE" w:rsidRDefault="003E24C2" w:rsidP="00FA56CE">
            <w:pPr>
              <w:pStyle w:val="ENoteTableText"/>
            </w:pPr>
            <w:r>
              <w:t xml:space="preserve">rs </w:t>
            </w:r>
            <w:r w:rsidRPr="003B63CC">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498</w:t>
            </w:r>
            <w:r w:rsidRPr="00FA56CE">
              <w:rPr>
                <w:noProof/>
              </w:rPr>
              <w:tab/>
            </w:r>
          </w:p>
        </w:tc>
        <w:tc>
          <w:tcPr>
            <w:tcW w:w="4921" w:type="dxa"/>
          </w:tcPr>
          <w:p w:rsidR="00984D18" w:rsidRPr="00FA56CE" w:rsidRDefault="00984D18" w:rsidP="00FA56CE">
            <w:pPr>
              <w:pStyle w:val="ENoteTableText"/>
            </w:pPr>
            <w:r w:rsidRPr="00FA56CE">
              <w:t>am. No.</w:t>
            </w:r>
            <w:r>
              <w:t> </w:t>
            </w:r>
            <w:r w:rsidRPr="00FA56CE">
              <w:t>48, 2012</w:t>
            </w:r>
          </w:p>
        </w:tc>
      </w:tr>
      <w:tr w:rsidR="003E24C2" w:rsidRPr="00FA56CE" w:rsidTr="00FA56CE">
        <w:trPr>
          <w:cantSplit/>
        </w:trPr>
        <w:tc>
          <w:tcPr>
            <w:tcW w:w="2378" w:type="dxa"/>
          </w:tcPr>
          <w:p w:rsidR="003E24C2" w:rsidRPr="00FA56CE" w:rsidRDefault="003E24C2" w:rsidP="00FA56CE">
            <w:pPr>
              <w:pStyle w:val="ENoteTableText"/>
              <w:tabs>
                <w:tab w:val="center" w:leader="dot" w:pos="2268"/>
              </w:tabs>
              <w:rPr>
                <w:noProof/>
              </w:rPr>
            </w:pPr>
          </w:p>
        </w:tc>
        <w:tc>
          <w:tcPr>
            <w:tcW w:w="4921" w:type="dxa"/>
          </w:tcPr>
          <w:p w:rsidR="003E24C2" w:rsidRPr="00FA56CE" w:rsidRDefault="003E24C2" w:rsidP="00FA56CE">
            <w:pPr>
              <w:pStyle w:val="ENoteTableText"/>
            </w:pPr>
            <w:r>
              <w:t xml:space="preserve">rep </w:t>
            </w:r>
            <w:r w:rsidRPr="003B63CC">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499</w:t>
            </w:r>
            <w:r w:rsidRPr="00FA56CE">
              <w:rPr>
                <w:noProof/>
              </w:rPr>
              <w:tab/>
            </w:r>
          </w:p>
        </w:tc>
        <w:tc>
          <w:tcPr>
            <w:tcW w:w="4921" w:type="dxa"/>
          </w:tcPr>
          <w:p w:rsidR="00984D18" w:rsidRPr="00FA56CE" w:rsidRDefault="00984D18" w:rsidP="00FA56CE">
            <w:pPr>
              <w:pStyle w:val="ENoteTableText"/>
            </w:pPr>
            <w:r w:rsidRPr="00FA56CE">
              <w:t>am. No.</w:t>
            </w:r>
            <w:r>
              <w:t> </w:t>
            </w:r>
            <w:r w:rsidRPr="00FA56CE">
              <w:t>132, 2007</w:t>
            </w:r>
            <w:r w:rsidR="003E24C2">
              <w:t xml:space="preserve">; </w:t>
            </w:r>
            <w:r w:rsidR="003E24C2" w:rsidRPr="003B63CC">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rPr>
                <w:noProof/>
              </w:rPr>
              <w:t>s. 500</w:t>
            </w:r>
            <w:r w:rsidRPr="00FA56CE">
              <w:rPr>
                <w:noProof/>
              </w:rPr>
              <w:tab/>
            </w:r>
          </w:p>
        </w:tc>
        <w:tc>
          <w:tcPr>
            <w:tcW w:w="4921" w:type="dxa"/>
          </w:tcPr>
          <w:p w:rsidR="00984D18" w:rsidRPr="00FA56CE" w:rsidRDefault="00984D18" w:rsidP="00FA56CE">
            <w:pPr>
              <w:pStyle w:val="ENoteTableText"/>
            </w:pPr>
            <w:r w:rsidRPr="00FA56CE">
              <w:t>am. No.</w:t>
            </w:r>
            <w:r>
              <w:t> </w:t>
            </w:r>
            <w:r w:rsidRPr="00FA56CE">
              <w:t>103, 2004; No.</w:t>
            </w:r>
            <w:r>
              <w:t> </w:t>
            </w:r>
            <w:r w:rsidRPr="00FA56CE">
              <w:t>96, 2010</w:t>
            </w:r>
          </w:p>
        </w:tc>
      </w:tr>
      <w:tr w:rsidR="00984D18" w:rsidRPr="00FA56CE" w:rsidTr="00FA56CE">
        <w:trPr>
          <w:cantSplit/>
        </w:trPr>
        <w:tc>
          <w:tcPr>
            <w:tcW w:w="2378" w:type="dxa"/>
          </w:tcPr>
          <w:p w:rsidR="00984D18" w:rsidRPr="00FA56CE" w:rsidRDefault="00984D18" w:rsidP="00FA56CE">
            <w:pPr>
              <w:pStyle w:val="ENoteTableText"/>
              <w:rPr>
                <w:noProof/>
              </w:rPr>
            </w:pPr>
            <w:r w:rsidRPr="00FA56CE">
              <w:rPr>
                <w:b/>
              </w:rPr>
              <w:t>Division</w:t>
            </w:r>
            <w:r>
              <w:rPr>
                <w:b/>
                <w:noProof/>
              </w:rPr>
              <w:t> </w:t>
            </w:r>
            <w:r w:rsidRPr="00FA56CE">
              <w:rPr>
                <w:b/>
                <w:noProof/>
              </w:rPr>
              <w:t>4</w:t>
            </w:r>
          </w:p>
        </w:tc>
        <w:tc>
          <w:tcPr>
            <w:tcW w:w="4921" w:type="dxa"/>
          </w:tcPr>
          <w:p w:rsidR="00984D18" w:rsidRPr="00FA56CE" w:rsidRDefault="00984D18" w:rsidP="00FA56CE">
            <w:pPr>
              <w:pStyle w:val="ENoteTableText"/>
            </w:pPr>
          </w:p>
        </w:tc>
      </w:tr>
      <w:tr w:rsidR="003E24C2" w:rsidRPr="00FA56CE" w:rsidTr="00FA56CE">
        <w:trPr>
          <w:cantSplit/>
        </w:trPr>
        <w:tc>
          <w:tcPr>
            <w:tcW w:w="2378" w:type="dxa"/>
          </w:tcPr>
          <w:p w:rsidR="003E24C2" w:rsidRPr="00FA56CE" w:rsidRDefault="003E24C2" w:rsidP="00FA56CE">
            <w:pPr>
              <w:pStyle w:val="ENoteTableText"/>
              <w:tabs>
                <w:tab w:val="center" w:leader="dot" w:pos="2268"/>
              </w:tabs>
              <w:rPr>
                <w:noProof/>
              </w:rPr>
            </w:pPr>
            <w:r>
              <w:rPr>
                <w:noProof/>
              </w:rPr>
              <w:t>s 502</w:t>
            </w:r>
            <w:r>
              <w:rPr>
                <w:noProof/>
              </w:rPr>
              <w:tab/>
            </w:r>
          </w:p>
        </w:tc>
        <w:tc>
          <w:tcPr>
            <w:tcW w:w="4921" w:type="dxa"/>
          </w:tcPr>
          <w:p w:rsidR="003E24C2" w:rsidRPr="00FA56CE" w:rsidRDefault="003E24C2" w:rsidP="00FA56CE">
            <w:pPr>
              <w:pStyle w:val="ENoteTableText"/>
            </w:pPr>
            <w:r>
              <w:t xml:space="preserve">rep </w:t>
            </w:r>
            <w:r w:rsidRPr="00523AD5">
              <w:rPr>
                <w:u w:val="single"/>
              </w:rPr>
              <w:t>No 11, 2016</w:t>
            </w:r>
          </w:p>
        </w:tc>
      </w:tr>
      <w:tr w:rsidR="003E24C2" w:rsidRPr="00FA56CE" w:rsidTr="00FA56CE">
        <w:trPr>
          <w:cantSplit/>
        </w:trPr>
        <w:tc>
          <w:tcPr>
            <w:tcW w:w="2378" w:type="dxa"/>
          </w:tcPr>
          <w:p w:rsidR="003E24C2" w:rsidRDefault="003E24C2" w:rsidP="00FA56CE">
            <w:pPr>
              <w:pStyle w:val="ENoteTableText"/>
              <w:tabs>
                <w:tab w:val="center" w:leader="dot" w:pos="2268"/>
              </w:tabs>
              <w:rPr>
                <w:noProof/>
              </w:rPr>
            </w:pPr>
            <w:r>
              <w:rPr>
                <w:noProof/>
              </w:rPr>
              <w:t>s 503</w:t>
            </w:r>
            <w:r>
              <w:rPr>
                <w:noProof/>
              </w:rPr>
              <w:tab/>
            </w:r>
          </w:p>
        </w:tc>
        <w:tc>
          <w:tcPr>
            <w:tcW w:w="4921" w:type="dxa"/>
          </w:tcPr>
          <w:p w:rsidR="003E24C2" w:rsidRDefault="003E24C2" w:rsidP="00FA56CE">
            <w:pPr>
              <w:pStyle w:val="ENoteTableText"/>
            </w:pPr>
            <w:r>
              <w:t xml:space="preserve">rep </w:t>
            </w:r>
            <w:r w:rsidRPr="00523AD5">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504</w:t>
            </w:r>
            <w:r w:rsidRPr="00FA56CE">
              <w:rPr>
                <w:noProof/>
              </w:rPr>
              <w:tab/>
            </w:r>
          </w:p>
        </w:tc>
        <w:tc>
          <w:tcPr>
            <w:tcW w:w="4921" w:type="dxa"/>
          </w:tcPr>
          <w:p w:rsidR="00984D18" w:rsidRPr="00FA56CE" w:rsidRDefault="00984D18" w:rsidP="00FA56CE">
            <w:pPr>
              <w:pStyle w:val="ENoteTableText"/>
            </w:pPr>
            <w:r w:rsidRPr="00FA56CE">
              <w:t>am. No.</w:t>
            </w:r>
            <w:r>
              <w:t> </w:t>
            </w:r>
            <w:r w:rsidRPr="00FA56CE">
              <w:t>132, 2007</w:t>
            </w:r>
          </w:p>
        </w:tc>
      </w:tr>
      <w:tr w:rsidR="003E24C2" w:rsidRPr="00FA56CE" w:rsidTr="00FA56CE">
        <w:trPr>
          <w:cantSplit/>
        </w:trPr>
        <w:tc>
          <w:tcPr>
            <w:tcW w:w="2378" w:type="dxa"/>
          </w:tcPr>
          <w:p w:rsidR="003E24C2" w:rsidRPr="00FA56CE" w:rsidRDefault="003E24C2" w:rsidP="00FA56CE">
            <w:pPr>
              <w:pStyle w:val="ENoteTableText"/>
              <w:tabs>
                <w:tab w:val="center" w:leader="dot" w:pos="2268"/>
              </w:tabs>
              <w:rPr>
                <w:noProof/>
              </w:rPr>
            </w:pPr>
          </w:p>
        </w:tc>
        <w:tc>
          <w:tcPr>
            <w:tcW w:w="4921" w:type="dxa"/>
          </w:tcPr>
          <w:p w:rsidR="003E24C2" w:rsidRPr="00FA56CE" w:rsidRDefault="003E24C2" w:rsidP="00FA56CE">
            <w:pPr>
              <w:pStyle w:val="ENoteTableText"/>
            </w:pPr>
            <w:r>
              <w:t xml:space="preserve">rep </w:t>
            </w:r>
            <w:r w:rsidRPr="00523AD5">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t>s. 505</w:t>
            </w:r>
            <w:r w:rsidRPr="00FA56CE">
              <w:tab/>
            </w:r>
          </w:p>
        </w:tc>
        <w:tc>
          <w:tcPr>
            <w:tcW w:w="4921" w:type="dxa"/>
          </w:tcPr>
          <w:p w:rsidR="00984D18" w:rsidRPr="00FA56CE" w:rsidRDefault="00984D18" w:rsidP="00FA56CE">
            <w:pPr>
              <w:pStyle w:val="ENoteTableText"/>
            </w:pPr>
            <w:r w:rsidRPr="00FA56CE">
              <w:t>am. No.</w:t>
            </w:r>
            <w:r>
              <w:t> </w:t>
            </w:r>
            <w:r w:rsidRPr="00FA56CE">
              <w:t>96, 2010</w:t>
            </w:r>
          </w:p>
        </w:tc>
      </w:tr>
      <w:tr w:rsidR="003E24C2" w:rsidRPr="00FA56CE" w:rsidTr="00FA56CE">
        <w:trPr>
          <w:cantSplit/>
        </w:trPr>
        <w:tc>
          <w:tcPr>
            <w:tcW w:w="2378" w:type="dxa"/>
          </w:tcPr>
          <w:p w:rsidR="003E24C2" w:rsidRPr="00FA56CE" w:rsidRDefault="003E24C2" w:rsidP="00FA56CE">
            <w:pPr>
              <w:pStyle w:val="ENoteTableText"/>
              <w:tabs>
                <w:tab w:val="center" w:leader="dot" w:pos="2268"/>
              </w:tabs>
            </w:pPr>
          </w:p>
        </w:tc>
        <w:tc>
          <w:tcPr>
            <w:tcW w:w="4921" w:type="dxa"/>
          </w:tcPr>
          <w:p w:rsidR="003E24C2" w:rsidRPr="00FA56CE" w:rsidRDefault="003E24C2" w:rsidP="00FA56CE">
            <w:pPr>
              <w:pStyle w:val="ENoteTableText"/>
            </w:pPr>
            <w:r>
              <w:t xml:space="preserve">rep </w:t>
            </w:r>
            <w:r w:rsidRPr="00523AD5">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506</w:t>
            </w:r>
            <w:r w:rsidRPr="00FA56CE">
              <w:rPr>
                <w:noProof/>
              </w:rPr>
              <w:tab/>
            </w:r>
          </w:p>
        </w:tc>
        <w:tc>
          <w:tcPr>
            <w:tcW w:w="4921" w:type="dxa"/>
          </w:tcPr>
          <w:p w:rsidR="00984D18" w:rsidRPr="00FA56CE" w:rsidRDefault="00984D18" w:rsidP="00FA56CE">
            <w:pPr>
              <w:pStyle w:val="ENoteTableText"/>
            </w:pPr>
            <w:r w:rsidRPr="00FA56CE">
              <w:t>am. No.</w:t>
            </w:r>
            <w:r>
              <w:t> </w:t>
            </w:r>
            <w:r w:rsidRPr="00FA56CE">
              <w:t>132, 2007</w:t>
            </w:r>
            <w:r w:rsidR="003E24C2">
              <w:t xml:space="preserve">; </w:t>
            </w:r>
            <w:r w:rsidR="003E24C2" w:rsidRPr="00523AD5">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506A</w:t>
            </w:r>
            <w:r w:rsidRPr="00FA56CE">
              <w:rPr>
                <w:noProof/>
              </w:rPr>
              <w:tab/>
            </w:r>
          </w:p>
        </w:tc>
        <w:tc>
          <w:tcPr>
            <w:tcW w:w="4921" w:type="dxa"/>
          </w:tcPr>
          <w:p w:rsidR="00984D18" w:rsidRPr="00FA56CE" w:rsidRDefault="00984D18" w:rsidP="00FA56CE">
            <w:pPr>
              <w:pStyle w:val="ENoteTableText"/>
            </w:pPr>
            <w:r w:rsidRPr="00FA56CE">
              <w:t>ad. No.</w:t>
            </w:r>
            <w:r>
              <w:t> </w:t>
            </w:r>
            <w:r w:rsidRPr="00FA56CE">
              <w:t>132, 2007</w:t>
            </w:r>
          </w:p>
        </w:tc>
      </w:tr>
      <w:tr w:rsidR="003E24C2" w:rsidRPr="00FA56CE" w:rsidTr="00FA56CE">
        <w:trPr>
          <w:cantSplit/>
        </w:trPr>
        <w:tc>
          <w:tcPr>
            <w:tcW w:w="2378" w:type="dxa"/>
          </w:tcPr>
          <w:p w:rsidR="003E24C2" w:rsidRPr="00FA56CE" w:rsidRDefault="003E24C2" w:rsidP="00FA56CE">
            <w:pPr>
              <w:pStyle w:val="ENoteTableText"/>
              <w:tabs>
                <w:tab w:val="center" w:leader="dot" w:pos="2268"/>
              </w:tabs>
              <w:rPr>
                <w:noProof/>
              </w:rPr>
            </w:pPr>
          </w:p>
        </w:tc>
        <w:tc>
          <w:tcPr>
            <w:tcW w:w="4921" w:type="dxa"/>
          </w:tcPr>
          <w:p w:rsidR="003E24C2" w:rsidRPr="00FA56CE" w:rsidRDefault="003E24C2" w:rsidP="00FA56CE">
            <w:pPr>
              <w:pStyle w:val="ENoteTableText"/>
            </w:pPr>
            <w:r>
              <w:t xml:space="preserve">rs </w:t>
            </w:r>
            <w:r w:rsidRPr="00523AD5">
              <w:rPr>
                <w:u w:val="single"/>
              </w:rPr>
              <w:t>No 11, 2016</w:t>
            </w:r>
          </w:p>
        </w:tc>
      </w:tr>
      <w:tr w:rsidR="00A42F9C" w:rsidRPr="00FA56CE" w:rsidTr="00FA56CE">
        <w:trPr>
          <w:cantSplit/>
        </w:trPr>
        <w:tc>
          <w:tcPr>
            <w:tcW w:w="2378" w:type="dxa"/>
          </w:tcPr>
          <w:p w:rsidR="00A42F9C" w:rsidRPr="00FA56CE" w:rsidRDefault="00A42F9C" w:rsidP="00FA56CE">
            <w:pPr>
              <w:pStyle w:val="ENoteTableText"/>
              <w:tabs>
                <w:tab w:val="center" w:leader="dot" w:pos="2268"/>
              </w:tabs>
              <w:rPr>
                <w:noProof/>
              </w:rPr>
            </w:pPr>
          </w:p>
        </w:tc>
        <w:tc>
          <w:tcPr>
            <w:tcW w:w="4921" w:type="dxa"/>
          </w:tcPr>
          <w:p w:rsidR="00A42F9C" w:rsidRDefault="00A42F9C" w:rsidP="00FA56CE">
            <w:pPr>
              <w:pStyle w:val="ENoteTableText"/>
            </w:pPr>
            <w:r>
              <w:t xml:space="preserve">am </w:t>
            </w:r>
            <w:r>
              <w:rPr>
                <w:noProof/>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508</w:t>
            </w:r>
            <w:r w:rsidRPr="00FA56CE">
              <w:rPr>
                <w:noProof/>
              </w:rPr>
              <w:tab/>
            </w:r>
          </w:p>
        </w:tc>
        <w:tc>
          <w:tcPr>
            <w:tcW w:w="4921" w:type="dxa"/>
          </w:tcPr>
          <w:p w:rsidR="00984D18" w:rsidRPr="00FA56CE" w:rsidRDefault="00984D18" w:rsidP="00FA56CE">
            <w:pPr>
              <w:pStyle w:val="ENoteTableText"/>
            </w:pPr>
            <w:r w:rsidRPr="00FA56CE">
              <w:t>am. No.</w:t>
            </w:r>
            <w:r>
              <w:t> </w:t>
            </w:r>
            <w:r w:rsidRPr="00FA56CE">
              <w:t>132, 2007</w:t>
            </w:r>
          </w:p>
        </w:tc>
      </w:tr>
      <w:tr w:rsidR="00581643" w:rsidRPr="00FA56CE" w:rsidTr="00FA56CE">
        <w:trPr>
          <w:cantSplit/>
        </w:trPr>
        <w:tc>
          <w:tcPr>
            <w:tcW w:w="2378" w:type="dxa"/>
          </w:tcPr>
          <w:p w:rsidR="00581643" w:rsidRPr="00FA56CE" w:rsidRDefault="00581643" w:rsidP="00FA56CE">
            <w:pPr>
              <w:pStyle w:val="ENoteTableText"/>
              <w:tabs>
                <w:tab w:val="center" w:leader="dot" w:pos="2268"/>
              </w:tabs>
              <w:rPr>
                <w:noProof/>
              </w:rPr>
            </w:pPr>
          </w:p>
        </w:tc>
        <w:tc>
          <w:tcPr>
            <w:tcW w:w="4921" w:type="dxa"/>
          </w:tcPr>
          <w:p w:rsidR="00581643" w:rsidRPr="00FA56CE" w:rsidRDefault="00581643" w:rsidP="00FA56CE">
            <w:pPr>
              <w:pStyle w:val="ENoteTableText"/>
            </w:pPr>
            <w:r>
              <w:t xml:space="preserve">rep </w:t>
            </w:r>
            <w:r w:rsidRPr="00523AD5">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rPr>
                <w:noProof/>
              </w:rPr>
              <w:t>s. 509</w:t>
            </w:r>
            <w:r w:rsidRPr="00FA56CE">
              <w:rPr>
                <w:noProof/>
              </w:rPr>
              <w:tab/>
            </w:r>
          </w:p>
        </w:tc>
        <w:tc>
          <w:tcPr>
            <w:tcW w:w="4921" w:type="dxa"/>
          </w:tcPr>
          <w:p w:rsidR="00984D18" w:rsidRPr="00FA56CE" w:rsidRDefault="00984D18" w:rsidP="00FA56CE">
            <w:pPr>
              <w:pStyle w:val="ENoteTableText"/>
            </w:pPr>
            <w:r w:rsidRPr="00FA56CE">
              <w:t>am. No.</w:t>
            </w:r>
            <w:r>
              <w:t> </w:t>
            </w:r>
            <w:r w:rsidRPr="00FA56CE">
              <w:t>48, 2012</w:t>
            </w:r>
          </w:p>
        </w:tc>
      </w:tr>
      <w:tr w:rsidR="00581643" w:rsidRPr="00FA56CE" w:rsidTr="00FA56CE">
        <w:trPr>
          <w:cantSplit/>
        </w:trPr>
        <w:tc>
          <w:tcPr>
            <w:tcW w:w="2378" w:type="dxa"/>
          </w:tcPr>
          <w:p w:rsidR="00581643" w:rsidRPr="00FA56CE" w:rsidRDefault="00581643" w:rsidP="00FA56CE">
            <w:pPr>
              <w:pStyle w:val="ENoteTableText"/>
              <w:tabs>
                <w:tab w:val="center" w:leader="dot" w:pos="2268"/>
              </w:tabs>
              <w:rPr>
                <w:noProof/>
              </w:rPr>
            </w:pPr>
          </w:p>
        </w:tc>
        <w:tc>
          <w:tcPr>
            <w:tcW w:w="4921" w:type="dxa"/>
          </w:tcPr>
          <w:p w:rsidR="00581643" w:rsidRPr="00FA56CE" w:rsidRDefault="00581643">
            <w:pPr>
              <w:pStyle w:val="ENoteTableText"/>
            </w:pPr>
            <w:r>
              <w:t xml:space="preserve">rs </w:t>
            </w:r>
            <w:r w:rsidR="00F414BF" w:rsidRPr="00E14E03">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t>s. 510</w:t>
            </w:r>
            <w:r w:rsidRPr="00FA56CE">
              <w:tab/>
            </w:r>
          </w:p>
        </w:tc>
        <w:tc>
          <w:tcPr>
            <w:tcW w:w="4921" w:type="dxa"/>
          </w:tcPr>
          <w:p w:rsidR="00984D18" w:rsidRPr="00FA56CE" w:rsidRDefault="00984D18" w:rsidP="00FA56CE">
            <w:pPr>
              <w:pStyle w:val="ENoteTableText"/>
            </w:pPr>
            <w:r w:rsidRPr="00FA56CE">
              <w:t>am. No.</w:t>
            </w:r>
            <w:r>
              <w:t> </w:t>
            </w:r>
            <w:r w:rsidRPr="00FA56CE">
              <w:t>96, 2010</w:t>
            </w:r>
          </w:p>
        </w:tc>
      </w:tr>
      <w:tr w:rsidR="00581643" w:rsidRPr="00FA56CE" w:rsidTr="00FA56CE">
        <w:trPr>
          <w:cantSplit/>
        </w:trPr>
        <w:tc>
          <w:tcPr>
            <w:tcW w:w="2378" w:type="dxa"/>
          </w:tcPr>
          <w:p w:rsidR="00581643" w:rsidRPr="00FA56CE" w:rsidRDefault="00581643" w:rsidP="00FA56CE">
            <w:pPr>
              <w:pStyle w:val="ENoteTableText"/>
              <w:tabs>
                <w:tab w:val="center" w:leader="dot" w:pos="2268"/>
              </w:tabs>
            </w:pPr>
            <w:r>
              <w:t>s 511</w:t>
            </w:r>
            <w:r>
              <w:tab/>
            </w:r>
          </w:p>
        </w:tc>
        <w:tc>
          <w:tcPr>
            <w:tcW w:w="4921" w:type="dxa"/>
          </w:tcPr>
          <w:p w:rsidR="00581643" w:rsidRPr="00FA56CE" w:rsidRDefault="00581643" w:rsidP="00FA56CE">
            <w:pPr>
              <w:pStyle w:val="ENoteTableText"/>
            </w:pPr>
            <w:r>
              <w:t xml:space="preserve">rep </w:t>
            </w:r>
            <w:r w:rsidRPr="00523AD5">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512</w:t>
            </w:r>
            <w:r w:rsidRPr="00FA56CE">
              <w:rPr>
                <w:noProof/>
              </w:rPr>
              <w:tab/>
            </w:r>
          </w:p>
        </w:tc>
        <w:tc>
          <w:tcPr>
            <w:tcW w:w="4921" w:type="dxa"/>
          </w:tcPr>
          <w:p w:rsidR="00984D18" w:rsidRPr="00FA56CE" w:rsidRDefault="00984D18" w:rsidP="00FA56CE">
            <w:pPr>
              <w:pStyle w:val="ENoteTableText"/>
            </w:pPr>
            <w:r w:rsidRPr="00FA56CE">
              <w:t>rep. No.</w:t>
            </w:r>
            <w:r>
              <w:t> </w:t>
            </w:r>
            <w:r w:rsidRPr="00FA56CE">
              <w:t>132, 2007</w:t>
            </w:r>
          </w:p>
        </w:tc>
      </w:tr>
      <w:tr w:rsidR="00984D18" w:rsidRPr="00FA56CE" w:rsidTr="00FA56CE">
        <w:trPr>
          <w:cantSplit/>
        </w:trPr>
        <w:tc>
          <w:tcPr>
            <w:tcW w:w="2378" w:type="dxa"/>
          </w:tcPr>
          <w:p w:rsidR="00984D18" w:rsidRPr="00FA56CE" w:rsidRDefault="00984D18" w:rsidP="00FA56CE">
            <w:pPr>
              <w:pStyle w:val="ENoteTableText"/>
            </w:pPr>
            <w:r w:rsidRPr="00FA56CE">
              <w:rPr>
                <w:b/>
              </w:rPr>
              <w:t>Part</w:t>
            </w:r>
            <w:r>
              <w:rPr>
                <w:b/>
              </w:rPr>
              <w:t> </w:t>
            </w:r>
            <w:r w:rsidRPr="00FA56CE">
              <w:rPr>
                <w:b/>
              </w:rPr>
              <w:t>5.6</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rPr>
                <w:highlight w:val="yellow"/>
              </w:rPr>
            </w:pPr>
            <w:r w:rsidRPr="00FA56CE">
              <w:rPr>
                <w:b/>
              </w:rPr>
              <w:t>Division</w:t>
            </w:r>
            <w:r>
              <w:rPr>
                <w:b/>
              </w:rPr>
              <w:t> </w:t>
            </w:r>
            <w:r w:rsidRPr="00FA56CE">
              <w:rPr>
                <w:b/>
              </w:rPr>
              <w:t>1</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rPr>
                <w:noProof/>
              </w:rPr>
              <w:t>s. 513AA</w:t>
            </w:r>
            <w:r w:rsidRPr="00FA56CE">
              <w:rPr>
                <w:noProof/>
              </w:rPr>
              <w:tab/>
            </w:r>
          </w:p>
        </w:tc>
        <w:tc>
          <w:tcPr>
            <w:tcW w:w="4921" w:type="dxa"/>
          </w:tcPr>
          <w:p w:rsidR="00984D18" w:rsidRPr="00FA56CE" w:rsidRDefault="00984D18" w:rsidP="00FA56CE">
            <w:pPr>
              <w:pStyle w:val="ENoteTableText"/>
            </w:pPr>
            <w:r w:rsidRPr="00FA56CE">
              <w:t>ad. No.</w:t>
            </w:r>
            <w:r>
              <w:t> </w:t>
            </w:r>
            <w:r w:rsidRPr="00FA56CE">
              <w:t>96, 2010</w:t>
            </w:r>
          </w:p>
        </w:tc>
      </w:tr>
      <w:tr w:rsidR="00581643" w:rsidRPr="00FA56CE" w:rsidTr="00FA56CE">
        <w:trPr>
          <w:cantSplit/>
        </w:trPr>
        <w:tc>
          <w:tcPr>
            <w:tcW w:w="2378" w:type="dxa"/>
          </w:tcPr>
          <w:p w:rsidR="00581643" w:rsidRPr="006725F1" w:rsidRDefault="00581643" w:rsidP="00FA56CE">
            <w:pPr>
              <w:pStyle w:val="ENoteTableText"/>
              <w:tabs>
                <w:tab w:val="center" w:leader="dot" w:pos="2268"/>
              </w:tabs>
              <w:rPr>
                <w:b/>
                <w:noProof/>
              </w:rPr>
            </w:pPr>
            <w:r>
              <w:rPr>
                <w:b/>
                <w:noProof/>
              </w:rPr>
              <w:t>Division 1A</w:t>
            </w:r>
          </w:p>
        </w:tc>
        <w:tc>
          <w:tcPr>
            <w:tcW w:w="4921" w:type="dxa"/>
          </w:tcPr>
          <w:p w:rsidR="00581643" w:rsidRPr="00FA56CE" w:rsidRDefault="00581643" w:rsidP="00FA56CE">
            <w:pPr>
              <w:pStyle w:val="ENoteTableText"/>
            </w:pPr>
          </w:p>
        </w:tc>
      </w:tr>
      <w:tr w:rsidR="00581643" w:rsidRPr="00FA56CE" w:rsidTr="00FA56CE">
        <w:trPr>
          <w:cantSplit/>
        </w:trPr>
        <w:tc>
          <w:tcPr>
            <w:tcW w:w="2378" w:type="dxa"/>
          </w:tcPr>
          <w:p w:rsidR="00581643" w:rsidRPr="006725F1" w:rsidRDefault="00581643" w:rsidP="00FA56CE">
            <w:pPr>
              <w:pStyle w:val="ENoteTableText"/>
              <w:tabs>
                <w:tab w:val="center" w:leader="dot" w:pos="2268"/>
              </w:tabs>
              <w:rPr>
                <w:noProof/>
              </w:rPr>
            </w:pPr>
            <w:r>
              <w:rPr>
                <w:noProof/>
              </w:rPr>
              <w:t>s 513B</w:t>
            </w:r>
            <w:r>
              <w:rPr>
                <w:noProof/>
              </w:rPr>
              <w:tab/>
            </w:r>
          </w:p>
        </w:tc>
        <w:tc>
          <w:tcPr>
            <w:tcW w:w="4921" w:type="dxa"/>
          </w:tcPr>
          <w:p w:rsidR="00581643" w:rsidRPr="00FA56CE" w:rsidRDefault="00581643" w:rsidP="00FA56CE">
            <w:pPr>
              <w:pStyle w:val="ENoteTableText"/>
            </w:pPr>
            <w:r>
              <w:t xml:space="preserve">am </w:t>
            </w:r>
            <w:r w:rsidRPr="006725F1">
              <w:rPr>
                <w:u w:val="single"/>
              </w:rPr>
              <w:t>No 11, 2016</w:t>
            </w:r>
          </w:p>
        </w:tc>
      </w:tr>
      <w:tr w:rsidR="00984D18" w:rsidRPr="00FA56CE" w:rsidTr="00FA56CE">
        <w:trPr>
          <w:cantSplit/>
        </w:trPr>
        <w:tc>
          <w:tcPr>
            <w:tcW w:w="2378" w:type="dxa"/>
          </w:tcPr>
          <w:p w:rsidR="00984D18" w:rsidRPr="00FA56CE" w:rsidRDefault="00984D18" w:rsidP="00FA56CE">
            <w:pPr>
              <w:pStyle w:val="ENoteTableText"/>
            </w:pPr>
            <w:r w:rsidRPr="00FA56CE">
              <w:rPr>
                <w:b/>
              </w:rPr>
              <w:t>Division</w:t>
            </w:r>
            <w:r>
              <w:rPr>
                <w:b/>
              </w:rPr>
              <w:t> </w:t>
            </w:r>
            <w:r w:rsidRPr="00FA56CE">
              <w:rPr>
                <w:b/>
              </w:rPr>
              <w:t>3</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t>s. 530</w:t>
            </w:r>
            <w:r w:rsidRPr="00FA56CE">
              <w:tab/>
            </w:r>
          </w:p>
        </w:tc>
        <w:tc>
          <w:tcPr>
            <w:tcW w:w="4921" w:type="dxa"/>
          </w:tcPr>
          <w:p w:rsidR="00984D18" w:rsidRPr="00FA56CE" w:rsidRDefault="00984D18" w:rsidP="00FA56CE">
            <w:pPr>
              <w:pStyle w:val="ENoteTableText"/>
            </w:pPr>
            <w:r w:rsidRPr="00FA56CE">
              <w:t>ad. No.</w:t>
            </w:r>
            <w:r>
              <w:t> </w:t>
            </w:r>
            <w:r w:rsidRPr="00FA56CE">
              <w:t>132, 2007</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t>s. 530AA</w:t>
            </w:r>
            <w:r w:rsidRPr="00FA56CE">
              <w:tab/>
            </w:r>
          </w:p>
        </w:tc>
        <w:tc>
          <w:tcPr>
            <w:tcW w:w="4921" w:type="dxa"/>
          </w:tcPr>
          <w:p w:rsidR="00984D18" w:rsidRPr="00FA56CE" w:rsidRDefault="00984D18" w:rsidP="00FA56CE">
            <w:pPr>
              <w:pStyle w:val="ENoteTableText"/>
            </w:pPr>
            <w:r w:rsidRPr="00FA56CE">
              <w:t>ad. No.</w:t>
            </w:r>
            <w:r>
              <w:t> </w:t>
            </w:r>
            <w:r w:rsidRPr="00FA56CE">
              <w:t>132, 2007</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rPr>
                <w:noProof/>
              </w:rPr>
              <w:t>s. 530A</w:t>
            </w:r>
            <w:r w:rsidRPr="00FA56CE">
              <w:rPr>
                <w:noProof/>
              </w:rPr>
              <w:tab/>
            </w:r>
          </w:p>
        </w:tc>
        <w:tc>
          <w:tcPr>
            <w:tcW w:w="4921" w:type="dxa"/>
          </w:tcPr>
          <w:p w:rsidR="00984D18" w:rsidRPr="00FA56CE" w:rsidRDefault="00984D18" w:rsidP="00FA56CE">
            <w:pPr>
              <w:pStyle w:val="ENoteTableText"/>
            </w:pPr>
            <w:r w:rsidRPr="00FA56CE">
              <w:t>am. No.</w:t>
            </w:r>
            <w:r>
              <w:t> </w:t>
            </w:r>
            <w:r w:rsidRPr="00FA56CE">
              <w:t>117, 2001; No.</w:t>
            </w:r>
            <w:r>
              <w:t> </w:t>
            </w:r>
            <w:r w:rsidRPr="00FA56CE">
              <w:t>103, 2004</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rPr>
                <w:noProof/>
              </w:rPr>
              <w:t>s. 530B</w:t>
            </w:r>
            <w:r w:rsidRPr="00FA56CE">
              <w:rPr>
                <w:noProof/>
              </w:rPr>
              <w:tab/>
            </w:r>
          </w:p>
        </w:tc>
        <w:tc>
          <w:tcPr>
            <w:tcW w:w="4921" w:type="dxa"/>
          </w:tcPr>
          <w:p w:rsidR="00984D18" w:rsidRPr="00FA56CE" w:rsidRDefault="00984D18" w:rsidP="00FA56CE">
            <w:pPr>
              <w:pStyle w:val="ENoteTableText"/>
            </w:pPr>
            <w:r w:rsidRPr="00FA56CE">
              <w:t>am. No.</w:t>
            </w:r>
            <w:r>
              <w:t> </w:t>
            </w:r>
            <w:r w:rsidRPr="00FA56CE">
              <w:t>117, 2001</w:t>
            </w:r>
          </w:p>
        </w:tc>
      </w:tr>
      <w:tr w:rsidR="00581643" w:rsidRPr="00FA56CE" w:rsidTr="00FA56CE">
        <w:trPr>
          <w:cantSplit/>
        </w:trPr>
        <w:tc>
          <w:tcPr>
            <w:tcW w:w="2378" w:type="dxa"/>
          </w:tcPr>
          <w:p w:rsidR="00581643" w:rsidRPr="00FA56CE" w:rsidRDefault="00581643" w:rsidP="00FA56CE">
            <w:pPr>
              <w:pStyle w:val="ENoteTableText"/>
              <w:tabs>
                <w:tab w:val="center" w:leader="dot" w:pos="2268"/>
              </w:tabs>
              <w:rPr>
                <w:noProof/>
              </w:rPr>
            </w:pPr>
            <w:r>
              <w:rPr>
                <w:noProof/>
              </w:rPr>
              <w:t>s 531</w:t>
            </w:r>
            <w:r>
              <w:rPr>
                <w:noProof/>
              </w:rPr>
              <w:tab/>
            </w:r>
          </w:p>
        </w:tc>
        <w:tc>
          <w:tcPr>
            <w:tcW w:w="4921" w:type="dxa"/>
          </w:tcPr>
          <w:p w:rsidR="00581643" w:rsidRPr="00FA56CE" w:rsidRDefault="00581643" w:rsidP="00FA56CE">
            <w:pPr>
              <w:pStyle w:val="ENoteTableText"/>
            </w:pPr>
            <w:r>
              <w:t xml:space="preserve">rep </w:t>
            </w:r>
            <w:r w:rsidRPr="006725F1">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rPr>
                <w:noProof/>
              </w:rPr>
              <w:t>s. 532</w:t>
            </w:r>
            <w:r w:rsidRPr="00FA56CE">
              <w:rPr>
                <w:noProof/>
              </w:rPr>
              <w:tab/>
            </w:r>
          </w:p>
        </w:tc>
        <w:tc>
          <w:tcPr>
            <w:tcW w:w="4921" w:type="dxa"/>
          </w:tcPr>
          <w:p w:rsidR="00984D18" w:rsidRPr="00FA56CE" w:rsidRDefault="00984D18" w:rsidP="00FA56CE">
            <w:pPr>
              <w:pStyle w:val="ENoteTableText"/>
            </w:pPr>
            <w:r w:rsidRPr="00FA56CE">
              <w:t>am. No.</w:t>
            </w:r>
            <w:r>
              <w:t> </w:t>
            </w:r>
            <w:r w:rsidRPr="00FA56CE">
              <w:t>117, 2001; No.</w:t>
            </w:r>
            <w:r>
              <w:t> </w:t>
            </w:r>
            <w:r w:rsidRPr="00FA56CE">
              <w:t>103, 2004; No.</w:t>
            </w:r>
            <w:r>
              <w:t> </w:t>
            </w:r>
            <w:r w:rsidRPr="00FA56CE">
              <w:t>75, 2009; No.</w:t>
            </w:r>
            <w:r>
              <w:t> </w:t>
            </w:r>
            <w:r w:rsidRPr="00FA56CE">
              <w:t>96, 2010</w:t>
            </w:r>
            <w:r w:rsidR="00581643">
              <w:t xml:space="preserve">; </w:t>
            </w:r>
            <w:r w:rsidR="00581643" w:rsidRPr="006725F1">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rPr>
                <w:noProof/>
              </w:rPr>
              <w:t>s. 533</w:t>
            </w:r>
            <w:r w:rsidRPr="00FA56CE">
              <w:rPr>
                <w:noProof/>
              </w:rPr>
              <w:tab/>
            </w:r>
          </w:p>
        </w:tc>
        <w:tc>
          <w:tcPr>
            <w:tcW w:w="4921" w:type="dxa"/>
          </w:tcPr>
          <w:p w:rsidR="00984D18" w:rsidRPr="00FA56CE" w:rsidRDefault="00984D18" w:rsidP="00FA56CE">
            <w:pPr>
              <w:pStyle w:val="ENoteTableText"/>
            </w:pPr>
            <w:r w:rsidRPr="00FA56CE">
              <w:t>am. No.</w:t>
            </w:r>
            <w:r>
              <w:t> </w:t>
            </w:r>
            <w:r w:rsidRPr="00FA56CE">
              <w:t>103, 2004; No.</w:t>
            </w:r>
            <w:r>
              <w:t> </w:t>
            </w:r>
            <w:r w:rsidRPr="00FA56CE">
              <w:t>132, 2007</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534</w:t>
            </w:r>
            <w:r w:rsidRPr="00FA56CE">
              <w:rPr>
                <w:noProof/>
              </w:rPr>
              <w:tab/>
            </w:r>
          </w:p>
        </w:tc>
        <w:tc>
          <w:tcPr>
            <w:tcW w:w="4921" w:type="dxa"/>
          </w:tcPr>
          <w:p w:rsidR="00984D18" w:rsidRPr="00FA56CE" w:rsidRDefault="00984D18" w:rsidP="00FA56CE">
            <w:pPr>
              <w:pStyle w:val="ENoteTableText"/>
            </w:pPr>
            <w:r w:rsidRPr="00FA56CE">
              <w:t>am. No.</w:t>
            </w:r>
            <w:r>
              <w:t> </w:t>
            </w:r>
            <w:r w:rsidRPr="00FA56CE">
              <w:t>96, 2010</w:t>
            </w:r>
          </w:p>
        </w:tc>
      </w:tr>
      <w:tr w:rsidR="00581643" w:rsidRPr="00FA56CE" w:rsidTr="00FA56CE">
        <w:trPr>
          <w:cantSplit/>
        </w:trPr>
        <w:tc>
          <w:tcPr>
            <w:tcW w:w="2378" w:type="dxa"/>
          </w:tcPr>
          <w:p w:rsidR="00581643" w:rsidRPr="00FA56CE" w:rsidRDefault="00581643" w:rsidP="00FA56CE">
            <w:pPr>
              <w:pStyle w:val="ENoteTableText"/>
              <w:tabs>
                <w:tab w:val="center" w:leader="dot" w:pos="2268"/>
              </w:tabs>
              <w:rPr>
                <w:noProof/>
              </w:rPr>
            </w:pPr>
            <w:r>
              <w:rPr>
                <w:noProof/>
              </w:rPr>
              <w:t>s 536</w:t>
            </w:r>
            <w:r>
              <w:rPr>
                <w:noProof/>
              </w:rPr>
              <w:tab/>
            </w:r>
          </w:p>
        </w:tc>
        <w:tc>
          <w:tcPr>
            <w:tcW w:w="4921" w:type="dxa"/>
          </w:tcPr>
          <w:p w:rsidR="00581643" w:rsidRPr="00FA56CE" w:rsidRDefault="00581643" w:rsidP="00FA56CE">
            <w:pPr>
              <w:pStyle w:val="ENoteTableText"/>
            </w:pPr>
            <w:r>
              <w:t xml:space="preserve">rep </w:t>
            </w:r>
            <w:r w:rsidRPr="006725F1">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538</w:t>
            </w:r>
            <w:r w:rsidRPr="00FA56CE">
              <w:rPr>
                <w:noProof/>
              </w:rPr>
              <w:tab/>
            </w:r>
          </w:p>
        </w:tc>
        <w:tc>
          <w:tcPr>
            <w:tcW w:w="4921" w:type="dxa"/>
          </w:tcPr>
          <w:p w:rsidR="00984D18" w:rsidRPr="00FA56CE" w:rsidRDefault="00984D18" w:rsidP="00FA56CE">
            <w:pPr>
              <w:pStyle w:val="ENoteTableText"/>
            </w:pPr>
            <w:r w:rsidRPr="00FA56CE">
              <w:t>am. No.</w:t>
            </w:r>
            <w:r>
              <w:t> </w:t>
            </w:r>
            <w:r w:rsidRPr="00FA56CE">
              <w:t>132, 2007</w:t>
            </w:r>
          </w:p>
        </w:tc>
      </w:tr>
      <w:tr w:rsidR="00581643" w:rsidRPr="00FA56CE" w:rsidTr="00FA56CE">
        <w:trPr>
          <w:cantSplit/>
        </w:trPr>
        <w:tc>
          <w:tcPr>
            <w:tcW w:w="2378" w:type="dxa"/>
          </w:tcPr>
          <w:p w:rsidR="00581643" w:rsidRPr="00FA56CE" w:rsidRDefault="00581643" w:rsidP="00FA56CE">
            <w:pPr>
              <w:pStyle w:val="ENoteTableText"/>
              <w:tabs>
                <w:tab w:val="center" w:leader="dot" w:pos="2268"/>
              </w:tabs>
              <w:rPr>
                <w:noProof/>
              </w:rPr>
            </w:pPr>
          </w:p>
        </w:tc>
        <w:tc>
          <w:tcPr>
            <w:tcW w:w="4921" w:type="dxa"/>
          </w:tcPr>
          <w:p w:rsidR="00581643" w:rsidRPr="00FA56CE" w:rsidRDefault="00581643" w:rsidP="00FA56CE">
            <w:pPr>
              <w:pStyle w:val="ENoteTableText"/>
            </w:pPr>
            <w:r>
              <w:t xml:space="preserve">rep </w:t>
            </w:r>
            <w:r w:rsidRPr="006725F1">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539</w:t>
            </w:r>
            <w:r w:rsidRPr="00FA56CE">
              <w:rPr>
                <w:noProof/>
              </w:rPr>
              <w:tab/>
            </w:r>
          </w:p>
        </w:tc>
        <w:tc>
          <w:tcPr>
            <w:tcW w:w="4921" w:type="dxa"/>
          </w:tcPr>
          <w:p w:rsidR="00984D18" w:rsidRPr="00FA56CE" w:rsidRDefault="00984D18" w:rsidP="00FA56CE">
            <w:pPr>
              <w:pStyle w:val="ENoteTableText"/>
            </w:pPr>
            <w:r w:rsidRPr="00FA56CE">
              <w:t>am. No.</w:t>
            </w:r>
            <w:r>
              <w:t> </w:t>
            </w:r>
            <w:r w:rsidRPr="00FA56CE">
              <w:t>132, 2007</w:t>
            </w:r>
          </w:p>
        </w:tc>
      </w:tr>
      <w:tr w:rsidR="00581643" w:rsidRPr="00FA56CE" w:rsidTr="00FA56CE">
        <w:trPr>
          <w:cantSplit/>
        </w:trPr>
        <w:tc>
          <w:tcPr>
            <w:tcW w:w="2378" w:type="dxa"/>
          </w:tcPr>
          <w:p w:rsidR="00581643" w:rsidRPr="00FA56CE" w:rsidRDefault="00581643" w:rsidP="00FA56CE">
            <w:pPr>
              <w:pStyle w:val="ENoteTableText"/>
              <w:tabs>
                <w:tab w:val="center" w:leader="dot" w:pos="2268"/>
              </w:tabs>
              <w:rPr>
                <w:noProof/>
              </w:rPr>
            </w:pPr>
          </w:p>
        </w:tc>
        <w:tc>
          <w:tcPr>
            <w:tcW w:w="4921" w:type="dxa"/>
          </w:tcPr>
          <w:p w:rsidR="00581643" w:rsidRPr="00FA56CE" w:rsidRDefault="00581643" w:rsidP="00FA56CE">
            <w:pPr>
              <w:pStyle w:val="ENoteTableText"/>
            </w:pPr>
            <w:r>
              <w:t xml:space="preserve">rep </w:t>
            </w:r>
            <w:r w:rsidRPr="006725F1">
              <w:rPr>
                <w:u w:val="single"/>
              </w:rPr>
              <w:t>No 11, 2016</w:t>
            </w:r>
          </w:p>
        </w:tc>
      </w:tr>
      <w:tr w:rsidR="00581643" w:rsidRPr="00FA56CE" w:rsidTr="00FA56CE">
        <w:trPr>
          <w:cantSplit/>
        </w:trPr>
        <w:tc>
          <w:tcPr>
            <w:tcW w:w="2378" w:type="dxa"/>
          </w:tcPr>
          <w:p w:rsidR="00581643" w:rsidRPr="00FA56CE" w:rsidRDefault="00581643" w:rsidP="00FA56CE">
            <w:pPr>
              <w:pStyle w:val="ENoteTableText"/>
              <w:tabs>
                <w:tab w:val="center" w:leader="dot" w:pos="2268"/>
              </w:tabs>
              <w:rPr>
                <w:noProof/>
              </w:rPr>
            </w:pPr>
            <w:r>
              <w:rPr>
                <w:noProof/>
              </w:rPr>
              <w:t>s 540</w:t>
            </w:r>
            <w:r>
              <w:rPr>
                <w:noProof/>
              </w:rPr>
              <w:tab/>
            </w:r>
          </w:p>
        </w:tc>
        <w:tc>
          <w:tcPr>
            <w:tcW w:w="4921" w:type="dxa"/>
          </w:tcPr>
          <w:p w:rsidR="00581643" w:rsidRDefault="00581643" w:rsidP="00FA56CE">
            <w:pPr>
              <w:pStyle w:val="ENoteTableText"/>
            </w:pPr>
            <w:r>
              <w:t xml:space="preserve">rep </w:t>
            </w:r>
            <w:r w:rsidRPr="006725F1">
              <w:rPr>
                <w:u w:val="single"/>
              </w:rPr>
              <w:t>No 11, 2016</w:t>
            </w:r>
          </w:p>
        </w:tc>
      </w:tr>
      <w:tr w:rsidR="00984D18" w:rsidRPr="00FA56CE" w:rsidTr="00FA56CE">
        <w:trPr>
          <w:cantSplit/>
        </w:trPr>
        <w:tc>
          <w:tcPr>
            <w:tcW w:w="2378" w:type="dxa"/>
          </w:tcPr>
          <w:p w:rsidR="00984D18" w:rsidRPr="00FA56CE" w:rsidRDefault="00984D18" w:rsidP="00FA56CE">
            <w:pPr>
              <w:pStyle w:val="ENoteTableText"/>
            </w:pPr>
            <w:r w:rsidRPr="00FA56CE">
              <w:rPr>
                <w:b/>
              </w:rPr>
              <w:t>Division</w:t>
            </w:r>
            <w:r>
              <w:rPr>
                <w:b/>
              </w:rPr>
              <w:t> </w:t>
            </w:r>
            <w:r w:rsidRPr="00FA56CE">
              <w:rPr>
                <w:b/>
              </w:rPr>
              <w:t>4</w:t>
            </w:r>
          </w:p>
        </w:tc>
        <w:tc>
          <w:tcPr>
            <w:tcW w:w="4921" w:type="dxa"/>
          </w:tcPr>
          <w:p w:rsidR="00984D18" w:rsidRPr="00FA56CE" w:rsidRDefault="00984D18" w:rsidP="00FA56CE">
            <w:pPr>
              <w:pStyle w:val="ENoteTableText"/>
            </w:pPr>
          </w:p>
        </w:tc>
      </w:tr>
      <w:tr w:rsidR="00984D18" w:rsidRPr="00FA56CE" w:rsidTr="00FA56CE">
        <w:trPr>
          <w:cantSplit/>
        </w:trPr>
        <w:tc>
          <w:tcPr>
            <w:tcW w:w="2378" w:type="dxa"/>
          </w:tcPr>
          <w:p w:rsidR="00984D18" w:rsidRPr="00FA56CE" w:rsidRDefault="00984D18" w:rsidP="00FA56CE">
            <w:pPr>
              <w:pStyle w:val="ENoteTableText"/>
              <w:tabs>
                <w:tab w:val="center" w:leader="dot" w:pos="2268"/>
              </w:tabs>
            </w:pPr>
            <w:r w:rsidRPr="00FA56CE">
              <w:rPr>
                <w:noProof/>
              </w:rPr>
              <w:t>s. 541</w:t>
            </w:r>
            <w:r w:rsidRPr="00FA56CE">
              <w:rPr>
                <w:noProof/>
              </w:rPr>
              <w:tab/>
            </w:r>
          </w:p>
        </w:tc>
        <w:tc>
          <w:tcPr>
            <w:tcW w:w="4921" w:type="dxa"/>
          </w:tcPr>
          <w:p w:rsidR="00984D18" w:rsidRPr="00FA56CE" w:rsidRDefault="00984D18" w:rsidP="00FA56CE">
            <w:pPr>
              <w:pStyle w:val="ENoteTableText"/>
            </w:pPr>
            <w:r w:rsidRPr="00FA56CE">
              <w:t>am. No.</w:t>
            </w:r>
            <w:r>
              <w:t> </w:t>
            </w:r>
            <w:r w:rsidRPr="00FA56CE">
              <w:t>117, 2001</w:t>
            </w:r>
          </w:p>
        </w:tc>
      </w:tr>
      <w:tr w:rsidR="00581643" w:rsidRPr="00FA56CE" w:rsidTr="00FA56CE">
        <w:trPr>
          <w:cantSplit/>
        </w:trPr>
        <w:tc>
          <w:tcPr>
            <w:tcW w:w="2378" w:type="dxa"/>
          </w:tcPr>
          <w:p w:rsidR="00581643" w:rsidRPr="00FA56CE" w:rsidRDefault="00581643" w:rsidP="00FA56CE">
            <w:pPr>
              <w:pStyle w:val="ENoteTableText"/>
              <w:tabs>
                <w:tab w:val="center" w:leader="dot" w:pos="2268"/>
              </w:tabs>
              <w:rPr>
                <w:noProof/>
              </w:rPr>
            </w:pPr>
            <w:r>
              <w:rPr>
                <w:noProof/>
              </w:rPr>
              <w:t>s 542</w:t>
            </w:r>
            <w:r>
              <w:rPr>
                <w:noProof/>
              </w:rPr>
              <w:tab/>
            </w:r>
          </w:p>
        </w:tc>
        <w:tc>
          <w:tcPr>
            <w:tcW w:w="4921" w:type="dxa"/>
          </w:tcPr>
          <w:p w:rsidR="00581643" w:rsidRPr="00FA56CE" w:rsidRDefault="00581643" w:rsidP="00FA56CE">
            <w:pPr>
              <w:pStyle w:val="ENoteTableText"/>
            </w:pPr>
            <w:r>
              <w:t xml:space="preserve">rep </w:t>
            </w:r>
            <w:r w:rsidRPr="006725F1">
              <w:rPr>
                <w:u w:val="single"/>
              </w:rPr>
              <w:t>No 11, 2016</w:t>
            </w:r>
          </w:p>
        </w:tc>
      </w:tr>
      <w:tr w:rsidR="00581643" w:rsidRPr="00FA56CE" w:rsidTr="00FA56CE">
        <w:trPr>
          <w:cantSplit/>
        </w:trPr>
        <w:tc>
          <w:tcPr>
            <w:tcW w:w="2378" w:type="dxa"/>
          </w:tcPr>
          <w:p w:rsidR="00581643" w:rsidRDefault="00581643" w:rsidP="00FA56CE">
            <w:pPr>
              <w:pStyle w:val="ENoteTableText"/>
              <w:tabs>
                <w:tab w:val="center" w:leader="dot" w:pos="2268"/>
              </w:tabs>
              <w:rPr>
                <w:noProof/>
              </w:rPr>
            </w:pPr>
            <w:r>
              <w:rPr>
                <w:noProof/>
              </w:rPr>
              <w:t>s 546</w:t>
            </w:r>
            <w:r>
              <w:rPr>
                <w:noProof/>
              </w:rPr>
              <w:tab/>
            </w:r>
          </w:p>
        </w:tc>
        <w:tc>
          <w:tcPr>
            <w:tcW w:w="4921" w:type="dxa"/>
          </w:tcPr>
          <w:p w:rsidR="00581643" w:rsidRDefault="00581643" w:rsidP="00FA56CE">
            <w:pPr>
              <w:pStyle w:val="ENoteTableText"/>
            </w:pPr>
            <w:r>
              <w:t xml:space="preserve">rep </w:t>
            </w:r>
            <w:r w:rsidRPr="006725F1">
              <w:rPr>
                <w:u w:val="single"/>
              </w:rPr>
              <w:t>No 11, 2016</w:t>
            </w:r>
          </w:p>
        </w:tc>
      </w:tr>
      <w:tr w:rsidR="00581643" w:rsidRPr="00FA56CE" w:rsidTr="00FA56CE">
        <w:trPr>
          <w:cantSplit/>
        </w:trPr>
        <w:tc>
          <w:tcPr>
            <w:tcW w:w="2378" w:type="dxa"/>
          </w:tcPr>
          <w:p w:rsidR="00581643" w:rsidRDefault="00581643" w:rsidP="00FA56CE">
            <w:pPr>
              <w:pStyle w:val="ENoteTableText"/>
              <w:tabs>
                <w:tab w:val="center" w:leader="dot" w:pos="2268"/>
              </w:tabs>
              <w:rPr>
                <w:noProof/>
              </w:rPr>
            </w:pPr>
            <w:r>
              <w:rPr>
                <w:noProof/>
              </w:rPr>
              <w:t>s 547</w:t>
            </w:r>
            <w:r>
              <w:rPr>
                <w:noProof/>
              </w:rPr>
              <w:tab/>
            </w:r>
          </w:p>
        </w:tc>
        <w:tc>
          <w:tcPr>
            <w:tcW w:w="4921" w:type="dxa"/>
          </w:tcPr>
          <w:p w:rsidR="00581643" w:rsidRDefault="00581643" w:rsidP="00FA56CE">
            <w:pPr>
              <w:pStyle w:val="ENoteTableText"/>
            </w:pPr>
            <w:r>
              <w:t xml:space="preserve">rep </w:t>
            </w:r>
            <w:r w:rsidRPr="006725F1">
              <w:rPr>
                <w:u w:val="single"/>
              </w:rPr>
              <w:t>No 11, 2016</w:t>
            </w:r>
          </w:p>
        </w:tc>
      </w:tr>
      <w:tr w:rsidR="00984D18" w:rsidRPr="006725F1" w:rsidTr="00FA56CE">
        <w:trPr>
          <w:cantSplit/>
        </w:trPr>
        <w:tc>
          <w:tcPr>
            <w:tcW w:w="2378" w:type="dxa"/>
          </w:tcPr>
          <w:p w:rsidR="00984D18" w:rsidRPr="006725F1" w:rsidRDefault="00984D18" w:rsidP="00FA56CE">
            <w:pPr>
              <w:pStyle w:val="ENoteTableText"/>
              <w:rPr>
                <w:b/>
                <w:noProof/>
              </w:rPr>
            </w:pPr>
            <w:r w:rsidRPr="00F259BC">
              <w:rPr>
                <w:b/>
              </w:rPr>
              <w:t>Division</w:t>
            </w:r>
            <w:r w:rsidRPr="00F259BC">
              <w:rPr>
                <w:b/>
                <w:noProof/>
              </w:rPr>
              <w:t> 5</w:t>
            </w:r>
          </w:p>
        </w:tc>
        <w:tc>
          <w:tcPr>
            <w:tcW w:w="4921" w:type="dxa"/>
          </w:tcPr>
          <w:p w:rsidR="00984D18" w:rsidRPr="006725F1" w:rsidRDefault="00984D18" w:rsidP="00FA56CE">
            <w:pPr>
              <w:pStyle w:val="ENoteTableText"/>
              <w:rPr>
                <w:b/>
              </w:rPr>
            </w:pPr>
          </w:p>
        </w:tc>
      </w:tr>
      <w:tr w:rsidR="00581643" w:rsidRPr="00FA56CE" w:rsidTr="00FA56CE">
        <w:trPr>
          <w:cantSplit/>
        </w:trPr>
        <w:tc>
          <w:tcPr>
            <w:tcW w:w="2378" w:type="dxa"/>
          </w:tcPr>
          <w:p w:rsidR="00581643" w:rsidRPr="00FA56CE" w:rsidRDefault="00581643" w:rsidP="00FA56CE">
            <w:pPr>
              <w:pStyle w:val="ENoteTableText"/>
              <w:tabs>
                <w:tab w:val="center" w:leader="dot" w:pos="2268"/>
              </w:tabs>
              <w:rPr>
                <w:noProof/>
              </w:rPr>
            </w:pPr>
            <w:r>
              <w:rPr>
                <w:noProof/>
              </w:rPr>
              <w:t>Division 5</w:t>
            </w:r>
            <w:r>
              <w:rPr>
                <w:noProof/>
              </w:rPr>
              <w:tab/>
            </w:r>
          </w:p>
        </w:tc>
        <w:tc>
          <w:tcPr>
            <w:tcW w:w="4921" w:type="dxa"/>
          </w:tcPr>
          <w:p w:rsidR="00581643" w:rsidRPr="00FA56CE" w:rsidRDefault="00581643" w:rsidP="00FA56CE">
            <w:pPr>
              <w:pStyle w:val="ENoteTableText"/>
            </w:pPr>
            <w:r>
              <w:t xml:space="preserve">rep </w:t>
            </w:r>
            <w:r w:rsidRPr="00F259BC">
              <w:rPr>
                <w:u w:val="single"/>
              </w:rPr>
              <w:t>No 11, 2016</w:t>
            </w:r>
          </w:p>
        </w:tc>
      </w:tr>
      <w:tr w:rsidR="00984D18" w:rsidRPr="00FA56CE" w:rsidTr="00FA56CE">
        <w:trPr>
          <w:cantSplit/>
        </w:trPr>
        <w:tc>
          <w:tcPr>
            <w:tcW w:w="2378" w:type="dxa"/>
          </w:tcPr>
          <w:p w:rsidR="00984D18" w:rsidRPr="00FA56CE" w:rsidRDefault="00984D18" w:rsidP="00FA56CE">
            <w:pPr>
              <w:pStyle w:val="ENoteTableText"/>
              <w:tabs>
                <w:tab w:val="center" w:leader="dot" w:pos="2268"/>
              </w:tabs>
              <w:rPr>
                <w:noProof/>
              </w:rPr>
            </w:pPr>
            <w:r w:rsidRPr="00FA56CE">
              <w:rPr>
                <w:noProof/>
              </w:rPr>
              <w:t>s. 548</w:t>
            </w:r>
            <w:r w:rsidRPr="00FA56CE">
              <w:rPr>
                <w:noProof/>
              </w:rPr>
              <w:tab/>
            </w:r>
          </w:p>
        </w:tc>
        <w:tc>
          <w:tcPr>
            <w:tcW w:w="4921" w:type="dxa"/>
          </w:tcPr>
          <w:p w:rsidR="00984D18" w:rsidRPr="00FA56CE" w:rsidRDefault="00984D18" w:rsidP="00FA56CE">
            <w:pPr>
              <w:pStyle w:val="ENoteTableText"/>
            </w:pPr>
            <w:r w:rsidRPr="00FA56CE">
              <w:t>am. No.</w:t>
            </w:r>
            <w:r>
              <w:t> </w:t>
            </w:r>
            <w:r w:rsidRPr="00FA56CE">
              <w:t>132, 2007</w:t>
            </w:r>
          </w:p>
        </w:tc>
      </w:tr>
      <w:tr w:rsidR="00581643" w:rsidRPr="00FA56CE" w:rsidTr="00FA56CE">
        <w:trPr>
          <w:cantSplit/>
        </w:trPr>
        <w:tc>
          <w:tcPr>
            <w:tcW w:w="2378" w:type="dxa"/>
          </w:tcPr>
          <w:p w:rsidR="00581643" w:rsidRPr="00FA56CE" w:rsidRDefault="00581643" w:rsidP="00FA56CE">
            <w:pPr>
              <w:pStyle w:val="ENoteTableText"/>
              <w:tabs>
                <w:tab w:val="center" w:leader="dot" w:pos="2268"/>
              </w:tabs>
              <w:rPr>
                <w:noProof/>
              </w:rPr>
            </w:pPr>
          </w:p>
        </w:tc>
        <w:tc>
          <w:tcPr>
            <w:tcW w:w="4921" w:type="dxa"/>
          </w:tcPr>
          <w:p w:rsidR="00581643" w:rsidRPr="00FA56CE" w:rsidRDefault="00581643" w:rsidP="00FA56CE">
            <w:pPr>
              <w:pStyle w:val="ENoteTableText"/>
            </w:pPr>
            <w:r>
              <w:t xml:space="preserve">rep </w:t>
            </w:r>
            <w:r w:rsidRPr="00F259BC">
              <w:rPr>
                <w:u w:val="single"/>
              </w:rPr>
              <w:t>No 11, 2016</w:t>
            </w:r>
          </w:p>
        </w:tc>
      </w:tr>
      <w:tr w:rsidR="00581643" w:rsidRPr="00FA56CE" w:rsidTr="00FA56CE">
        <w:trPr>
          <w:cantSplit/>
        </w:trPr>
        <w:tc>
          <w:tcPr>
            <w:tcW w:w="2378" w:type="dxa"/>
          </w:tcPr>
          <w:p w:rsidR="00581643" w:rsidRPr="00FA56CE" w:rsidRDefault="00581643" w:rsidP="00FA56CE">
            <w:pPr>
              <w:pStyle w:val="ENoteTableText"/>
              <w:tabs>
                <w:tab w:val="center" w:leader="dot" w:pos="2268"/>
              </w:tabs>
              <w:rPr>
                <w:noProof/>
              </w:rPr>
            </w:pPr>
            <w:r w:rsidRPr="00FA56CE">
              <w:rPr>
                <w:noProof/>
              </w:rPr>
              <w:t>s. 548A</w:t>
            </w:r>
            <w:r w:rsidRPr="00FA56CE">
              <w:rPr>
                <w:noProof/>
              </w:rPr>
              <w:tab/>
            </w:r>
          </w:p>
        </w:tc>
        <w:tc>
          <w:tcPr>
            <w:tcW w:w="4921" w:type="dxa"/>
          </w:tcPr>
          <w:p w:rsidR="00581643" w:rsidRPr="00FA56CE" w:rsidRDefault="00581643"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 xml:space="preserve">rep </w:t>
            </w:r>
            <w:r w:rsidRPr="00780579">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549</w:t>
            </w:r>
            <w:r w:rsidRPr="00FA56CE">
              <w:rPr>
                <w:noProof/>
              </w:rPr>
              <w:tab/>
            </w:r>
          </w:p>
        </w:tc>
        <w:tc>
          <w:tcPr>
            <w:tcW w:w="4921" w:type="dxa"/>
          </w:tcPr>
          <w:p w:rsidR="00595EC1" w:rsidRPr="00FA56CE" w:rsidRDefault="00595EC1" w:rsidP="00FA56CE">
            <w:pPr>
              <w:pStyle w:val="ENoteTableText"/>
            </w:pPr>
            <w:r w:rsidRPr="00FA56CE">
              <w:t>am.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 xml:space="preserve">rep </w:t>
            </w:r>
            <w:r w:rsidRPr="00F259BC">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550</w:t>
            </w:r>
            <w:r w:rsidRPr="00FA56CE">
              <w:rPr>
                <w:noProof/>
              </w:rPr>
              <w:tab/>
            </w:r>
          </w:p>
        </w:tc>
        <w:tc>
          <w:tcPr>
            <w:tcW w:w="4921" w:type="dxa"/>
          </w:tcPr>
          <w:p w:rsidR="00595EC1" w:rsidRPr="00FA56CE" w:rsidRDefault="00595EC1" w:rsidP="00FA56CE">
            <w:pPr>
              <w:pStyle w:val="ENoteTableText"/>
            </w:pPr>
            <w:r w:rsidRPr="00FA56CE">
              <w:t>am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 xml:space="preserve">rep </w:t>
            </w:r>
            <w:r w:rsidRPr="00F259BC">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Pr>
                <w:noProof/>
              </w:rPr>
              <w:t>s 551</w:t>
            </w:r>
            <w:r>
              <w:rPr>
                <w:noProof/>
              </w:rPr>
              <w:tab/>
            </w:r>
          </w:p>
        </w:tc>
        <w:tc>
          <w:tcPr>
            <w:tcW w:w="4921" w:type="dxa"/>
          </w:tcPr>
          <w:p w:rsidR="00595EC1" w:rsidRPr="00FA56CE" w:rsidRDefault="00595EC1" w:rsidP="00FA56CE">
            <w:pPr>
              <w:pStyle w:val="ENoteTableText"/>
            </w:pPr>
            <w:r>
              <w:t xml:space="preserve">rep </w:t>
            </w:r>
            <w:r w:rsidRPr="00F259BC">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rPr>
                <w:noProof/>
              </w:rPr>
            </w:pPr>
            <w:r>
              <w:rPr>
                <w:noProof/>
              </w:rPr>
              <w:t>s 552</w:t>
            </w:r>
            <w:r>
              <w:rPr>
                <w:noProof/>
              </w:rPr>
              <w:tab/>
            </w:r>
          </w:p>
        </w:tc>
        <w:tc>
          <w:tcPr>
            <w:tcW w:w="4921" w:type="dxa"/>
          </w:tcPr>
          <w:p w:rsidR="00595EC1" w:rsidRPr="00FA56CE" w:rsidRDefault="00595EC1" w:rsidP="00FA56CE">
            <w:pPr>
              <w:pStyle w:val="ENoteTableText"/>
            </w:pPr>
            <w:r>
              <w:t xml:space="preserve">rep </w:t>
            </w:r>
            <w:r w:rsidRPr="00F259BC">
              <w:rPr>
                <w:u w:val="single"/>
              </w:rPr>
              <w:t>No 11, 2016</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noProof/>
              </w:rPr>
              <w:t>Division</w:t>
            </w:r>
            <w:r>
              <w:rPr>
                <w:b/>
                <w:noProof/>
              </w:rPr>
              <w:t> </w:t>
            </w:r>
            <w:r w:rsidRPr="00FA56CE">
              <w:rPr>
                <w:b/>
                <w:noProof/>
              </w:rPr>
              <w:t>6</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Subdivision</w:t>
            </w:r>
            <w:r w:rsidRPr="00FA56CE">
              <w:rPr>
                <w:b/>
                <w:noProof/>
              </w:rPr>
              <w:t>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553</w:t>
            </w:r>
            <w:r w:rsidRPr="00FA56CE">
              <w:rPr>
                <w:noProof/>
              </w:rPr>
              <w:tab/>
            </w:r>
          </w:p>
        </w:tc>
        <w:tc>
          <w:tcPr>
            <w:tcW w:w="4921" w:type="dxa"/>
          </w:tcPr>
          <w:p w:rsidR="00595EC1" w:rsidRPr="00FA56CE" w:rsidRDefault="00595EC1" w:rsidP="00FA56CE">
            <w:pPr>
              <w:pStyle w:val="ENoteTableText"/>
            </w:pPr>
            <w:r w:rsidRPr="00FA56CE">
              <w:t>am. No.</w:t>
            </w:r>
            <w:r>
              <w:t> </w:t>
            </w:r>
            <w:r w:rsidRPr="00FA56CE">
              <w:t>132, 2007</w:t>
            </w:r>
            <w:r>
              <w:t xml:space="preserve">; </w:t>
            </w:r>
            <w:r>
              <w:rPr>
                <w:noProof/>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553AB</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99, 2012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553E</w:t>
            </w:r>
            <w:r w:rsidRPr="00FA56CE">
              <w:rPr>
                <w:noProof/>
              </w:rPr>
              <w:tab/>
            </w:r>
          </w:p>
        </w:tc>
        <w:tc>
          <w:tcPr>
            <w:tcW w:w="4921" w:type="dxa"/>
          </w:tcPr>
          <w:p w:rsidR="00595EC1" w:rsidRPr="00FA56CE" w:rsidRDefault="00595EC1" w:rsidP="00FA56CE">
            <w:pPr>
              <w:pStyle w:val="ENoteTableText"/>
            </w:pPr>
            <w:r w:rsidRPr="00FA56CE">
              <w:t>am.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Subdivision</w:t>
            </w:r>
            <w:r w:rsidRPr="00FA56CE">
              <w:rPr>
                <w:b/>
                <w:noProof/>
              </w:rPr>
              <w:t>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554E</w:t>
            </w:r>
            <w:r w:rsidRPr="00FA56CE">
              <w:rPr>
                <w:noProof/>
              </w:rPr>
              <w:tab/>
            </w:r>
          </w:p>
        </w:tc>
        <w:tc>
          <w:tcPr>
            <w:tcW w:w="4921" w:type="dxa"/>
          </w:tcPr>
          <w:p w:rsidR="00595EC1" w:rsidRPr="00FA56CE" w:rsidRDefault="00595EC1" w:rsidP="00FA56CE">
            <w:pPr>
              <w:pStyle w:val="ENoteTableText"/>
            </w:pPr>
            <w:r w:rsidRPr="00FA56CE">
              <w:t>am.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554F</w:t>
            </w:r>
            <w:r w:rsidRPr="00FA56CE">
              <w:rPr>
                <w:noProof/>
              </w:rPr>
              <w:tab/>
            </w:r>
          </w:p>
        </w:tc>
        <w:tc>
          <w:tcPr>
            <w:tcW w:w="4921" w:type="dxa"/>
          </w:tcPr>
          <w:p w:rsidR="00595EC1" w:rsidRPr="00FA56CE" w:rsidRDefault="00595EC1" w:rsidP="00FA56CE">
            <w:pPr>
              <w:pStyle w:val="ENoteTableText"/>
            </w:pPr>
            <w:r w:rsidRPr="00FA56CE">
              <w:t>am.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554G</w:t>
            </w:r>
            <w:r w:rsidRPr="00FA56CE">
              <w:rPr>
                <w:noProof/>
              </w:rPr>
              <w:tab/>
            </w:r>
          </w:p>
        </w:tc>
        <w:tc>
          <w:tcPr>
            <w:tcW w:w="4921" w:type="dxa"/>
          </w:tcPr>
          <w:p w:rsidR="00595EC1" w:rsidRPr="00FA56CE" w:rsidRDefault="00595EC1" w:rsidP="00FA56CE">
            <w:pPr>
              <w:pStyle w:val="ENoteTableText"/>
            </w:pPr>
            <w:r w:rsidRPr="00FA56CE">
              <w:t>am.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554J</w:t>
            </w:r>
            <w:r w:rsidRPr="00FA56CE">
              <w:rPr>
                <w:noProof/>
              </w:rPr>
              <w:tab/>
            </w:r>
          </w:p>
        </w:tc>
        <w:tc>
          <w:tcPr>
            <w:tcW w:w="4921" w:type="dxa"/>
          </w:tcPr>
          <w:p w:rsidR="00595EC1" w:rsidRPr="00FA56CE" w:rsidRDefault="00595EC1" w:rsidP="00FA56CE">
            <w:pPr>
              <w:pStyle w:val="ENoteTableText"/>
            </w:pPr>
            <w:r w:rsidRPr="00FA56CE">
              <w:t>am.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Subdivision</w:t>
            </w:r>
            <w:r w:rsidRPr="00FA56CE">
              <w:rPr>
                <w:b/>
                <w:noProof/>
              </w:rPr>
              <w:t> D</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556</w:t>
            </w:r>
            <w:r w:rsidRPr="00FA56CE">
              <w:rPr>
                <w:noProof/>
              </w:rPr>
              <w:tab/>
            </w:r>
          </w:p>
        </w:tc>
        <w:tc>
          <w:tcPr>
            <w:tcW w:w="4921" w:type="dxa"/>
          </w:tcPr>
          <w:p w:rsidR="00595EC1" w:rsidRPr="00FA56CE" w:rsidRDefault="00595EC1" w:rsidP="00FA56CE">
            <w:pPr>
              <w:pStyle w:val="ENoteTableText"/>
            </w:pPr>
            <w:r w:rsidRPr="00FA56CE">
              <w:t>am. No.</w:t>
            </w:r>
            <w:r>
              <w:t> </w:t>
            </w:r>
            <w:r w:rsidRPr="00FA56CE">
              <w:t>132, 2007; No.</w:t>
            </w:r>
            <w:r>
              <w:t> </w:t>
            </w:r>
            <w:r w:rsidRPr="00FA56CE">
              <w:t>144, 2008; No.</w:t>
            </w:r>
            <w:r>
              <w:t> </w:t>
            </w:r>
            <w:r w:rsidRPr="00FA56CE">
              <w:t>99, 2012; No 61, 2013</w:t>
            </w:r>
            <w:r>
              <w:t xml:space="preserve">; </w:t>
            </w:r>
            <w:r w:rsidRPr="00B3577C">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560</w:t>
            </w:r>
            <w:r w:rsidRPr="00FA56CE">
              <w:rPr>
                <w:noProof/>
              </w:rPr>
              <w:tab/>
            </w:r>
          </w:p>
        </w:tc>
        <w:tc>
          <w:tcPr>
            <w:tcW w:w="4921" w:type="dxa"/>
          </w:tcPr>
          <w:p w:rsidR="00595EC1" w:rsidRPr="00FA56CE" w:rsidRDefault="00595EC1" w:rsidP="00FA56CE">
            <w:pPr>
              <w:pStyle w:val="ENoteTableText"/>
            </w:pPr>
            <w:r w:rsidRPr="00FA56CE">
              <w:t>rs.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561</w:t>
            </w:r>
            <w:r w:rsidRPr="00FA56CE">
              <w:rPr>
                <w:noProof/>
              </w:rPr>
              <w:tab/>
            </w:r>
          </w:p>
        </w:tc>
        <w:tc>
          <w:tcPr>
            <w:tcW w:w="4921" w:type="dxa"/>
          </w:tcPr>
          <w:p w:rsidR="00595EC1" w:rsidRPr="00FA56CE" w:rsidRDefault="00595EC1" w:rsidP="00FA56CE">
            <w:pPr>
              <w:pStyle w:val="ENoteTableText"/>
            </w:pPr>
            <w:r w:rsidRPr="00FA56CE">
              <w:t>am.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563A</w:t>
            </w:r>
            <w:r w:rsidRPr="00FA56CE">
              <w:rPr>
                <w:noProof/>
              </w:rPr>
              <w:tab/>
            </w:r>
          </w:p>
        </w:tc>
        <w:tc>
          <w:tcPr>
            <w:tcW w:w="4921" w:type="dxa"/>
          </w:tcPr>
          <w:p w:rsidR="00595EC1" w:rsidRPr="00FA56CE" w:rsidRDefault="00595EC1" w:rsidP="00FA56CE">
            <w:pPr>
              <w:pStyle w:val="ENoteTableText"/>
            </w:pPr>
            <w:r w:rsidRPr="00FA56CE">
              <w:t>rs. No.</w:t>
            </w:r>
            <w:r>
              <w:t> </w:t>
            </w:r>
            <w:r w:rsidRPr="00FA56CE">
              <w:t>150, 2010</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Subdivision</w:t>
            </w:r>
            <w:r w:rsidRPr="00FA56CE">
              <w:rPr>
                <w:b/>
                <w:noProof/>
              </w:rPr>
              <w:t> E</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563B</w:t>
            </w:r>
            <w:r w:rsidRPr="00FA56CE">
              <w:rPr>
                <w:noProof/>
              </w:rPr>
              <w:tab/>
            </w:r>
          </w:p>
        </w:tc>
        <w:tc>
          <w:tcPr>
            <w:tcW w:w="4921" w:type="dxa"/>
          </w:tcPr>
          <w:p w:rsidR="00595EC1" w:rsidRPr="00FA56CE" w:rsidRDefault="00595EC1" w:rsidP="00FA56CE">
            <w:pPr>
              <w:pStyle w:val="ENoteTableText"/>
            </w:pPr>
            <w:r w:rsidRPr="00FA56CE">
              <w:t>am. No.</w:t>
            </w:r>
            <w:r>
              <w:t> </w:t>
            </w:r>
            <w:r w:rsidRPr="00FA56CE">
              <w:t>150, 2010</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Division</w:t>
            </w:r>
            <w:r>
              <w:rPr>
                <w:b/>
                <w:noProof/>
              </w:rPr>
              <w:t> </w:t>
            </w:r>
            <w:r w:rsidRPr="00FA56CE">
              <w:rPr>
                <w:b/>
                <w:noProof/>
              </w:rPr>
              <w:t>7</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565</w:t>
            </w:r>
            <w:r w:rsidRPr="00FA56CE">
              <w:rPr>
                <w:noProof/>
              </w:rPr>
              <w:tab/>
            </w:r>
          </w:p>
        </w:tc>
        <w:tc>
          <w:tcPr>
            <w:tcW w:w="4921" w:type="dxa"/>
          </w:tcPr>
          <w:p w:rsidR="00595EC1" w:rsidRPr="00FA56CE" w:rsidRDefault="00595EC1" w:rsidP="00FA56CE">
            <w:pPr>
              <w:pStyle w:val="ENoteTableText"/>
            </w:pPr>
            <w:r w:rsidRPr="00FA56CE">
              <w:t>am.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Division</w:t>
            </w:r>
            <w:r>
              <w:rPr>
                <w:b/>
                <w:noProof/>
              </w:rPr>
              <w:t> </w:t>
            </w:r>
            <w:r w:rsidRPr="00FA56CE">
              <w:rPr>
                <w:b/>
                <w:noProof/>
              </w:rPr>
              <w:t>7A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568</w:t>
            </w:r>
            <w:r w:rsidRPr="00FA56CE">
              <w:rPr>
                <w:noProof/>
              </w:rPr>
              <w:tab/>
            </w:r>
          </w:p>
        </w:tc>
        <w:tc>
          <w:tcPr>
            <w:tcW w:w="4921" w:type="dxa"/>
          </w:tcPr>
          <w:p w:rsidR="00595EC1" w:rsidRPr="00FA56CE" w:rsidRDefault="00595EC1" w:rsidP="00FA56CE">
            <w:pPr>
              <w:pStyle w:val="ENoteTableText"/>
            </w:pPr>
            <w:r w:rsidRPr="00FA56CE">
              <w:t>am.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568A</w:t>
            </w:r>
            <w:r w:rsidRPr="00FA56CE">
              <w:rPr>
                <w:noProof/>
              </w:rPr>
              <w:tab/>
            </w:r>
          </w:p>
        </w:tc>
        <w:tc>
          <w:tcPr>
            <w:tcW w:w="4921" w:type="dxa"/>
          </w:tcPr>
          <w:p w:rsidR="00595EC1" w:rsidRPr="00FA56CE" w:rsidRDefault="00595EC1" w:rsidP="00FA56CE">
            <w:pPr>
              <w:pStyle w:val="ENoteTableText"/>
            </w:pPr>
            <w:r w:rsidRPr="00FA56CE">
              <w:t>am. No.</w:t>
            </w:r>
            <w:r>
              <w:t> </w:t>
            </w:r>
            <w:r w:rsidRPr="00FA56CE">
              <w:t>132, 2007; No.</w:t>
            </w:r>
            <w:r>
              <w:t> </w:t>
            </w:r>
            <w:r w:rsidRPr="00FA56CE">
              <w:t>48, 2012</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Division</w:t>
            </w:r>
            <w:r>
              <w:rPr>
                <w:b/>
                <w:noProof/>
              </w:rPr>
              <w:t> </w:t>
            </w:r>
            <w:r w:rsidRPr="00FA56CE">
              <w:rPr>
                <w:b/>
                <w:noProof/>
              </w:rPr>
              <w:t>8</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Division</w:t>
            </w:r>
            <w:r>
              <w:rPr>
                <w:noProof/>
              </w:rPr>
              <w:t> </w:t>
            </w:r>
            <w:r w:rsidRPr="00FA56CE">
              <w:rPr>
                <w:noProof/>
              </w:rPr>
              <w:t>8</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noProof/>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571</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572</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573</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574</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 xml:space="preserve">rep </w:t>
            </w:r>
            <w:r w:rsidRPr="00B3577C">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575</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 xml:space="preserve">rep </w:t>
            </w:r>
            <w:r w:rsidRPr="00B3577C">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576</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 xml:space="preserve">rep </w:t>
            </w:r>
            <w:r w:rsidRPr="00B3577C">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577</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 xml:space="preserve">am </w:t>
            </w:r>
            <w:r w:rsidRPr="00175EED">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578</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 xml:space="preserve">am </w:t>
            </w:r>
            <w:r w:rsidRPr="00175EED">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579</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 xml:space="preserve">am </w:t>
            </w:r>
            <w:r w:rsidRPr="00175EED">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579A</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 xml:space="preserve">am </w:t>
            </w:r>
            <w:r w:rsidRPr="00175EED">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579B</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 xml:space="preserve">am </w:t>
            </w:r>
            <w:r>
              <w:rPr>
                <w:noProof/>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579C</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 xml:space="preserve">am </w:t>
            </w:r>
            <w:r>
              <w:rPr>
                <w:noProof/>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579D</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Subdivision</w:t>
            </w:r>
            <w:r w:rsidRPr="00FA56CE">
              <w:rPr>
                <w:b/>
                <w:noProof/>
              </w:rPr>
              <w:t>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579E</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579F</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579G</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579H</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579J</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5, 2011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579K</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5, 2011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579L</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 xml:space="preserve">am </w:t>
            </w:r>
            <w:r w:rsidRPr="00175EED">
              <w:rPr>
                <w:u w:val="single"/>
              </w:rPr>
              <w:t>No 11, 2016</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Subdivision</w:t>
            </w:r>
            <w:r w:rsidRPr="00FA56CE">
              <w:rPr>
                <w:b/>
                <w:noProof/>
              </w:rPr>
              <w:t>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579M</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579N</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579P</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579Q</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noProof/>
              </w:rPr>
              <w:t>Part</w:t>
            </w:r>
            <w:r>
              <w:rPr>
                <w:b/>
                <w:noProof/>
              </w:rPr>
              <w:t> </w:t>
            </w:r>
            <w:r w:rsidRPr="00FA56CE">
              <w:rPr>
                <w:b/>
                <w:noProof/>
              </w:rPr>
              <w:t>5.7</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585</w:t>
            </w:r>
            <w:r w:rsidRPr="00FA56CE">
              <w:rPr>
                <w:noProof/>
              </w:rPr>
              <w:tab/>
            </w:r>
          </w:p>
        </w:tc>
        <w:tc>
          <w:tcPr>
            <w:tcW w:w="4921" w:type="dxa"/>
          </w:tcPr>
          <w:p w:rsidR="00595EC1" w:rsidRPr="00FA56CE" w:rsidRDefault="00595EC1" w:rsidP="00FA56CE">
            <w:pPr>
              <w:pStyle w:val="ENoteTableText"/>
            </w:pPr>
            <w:r w:rsidRPr="00FA56CE">
              <w:t>am.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588</w:t>
            </w:r>
            <w:r w:rsidRPr="00FA56CE">
              <w:rPr>
                <w:noProof/>
              </w:rPr>
              <w:tab/>
            </w:r>
          </w:p>
        </w:tc>
        <w:tc>
          <w:tcPr>
            <w:tcW w:w="4921" w:type="dxa"/>
          </w:tcPr>
          <w:p w:rsidR="00595EC1" w:rsidRPr="00FA56CE" w:rsidRDefault="00595EC1" w:rsidP="00FA56CE">
            <w:pPr>
              <w:pStyle w:val="ENoteTableText"/>
            </w:pPr>
            <w:r w:rsidRPr="00FA56CE">
              <w:t>am. No.</w:t>
            </w:r>
            <w:r>
              <w:t> </w:t>
            </w:r>
            <w:r w:rsidRPr="00FA56CE">
              <w:t>74, 2007;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5.7B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588C</w:t>
            </w:r>
            <w:r w:rsidRPr="00FA56CE">
              <w:rPr>
                <w:noProof/>
              </w:rPr>
              <w:tab/>
            </w:r>
          </w:p>
        </w:tc>
        <w:tc>
          <w:tcPr>
            <w:tcW w:w="4921" w:type="dxa"/>
          </w:tcPr>
          <w:p w:rsidR="00595EC1" w:rsidRPr="00FA56CE" w:rsidRDefault="00595EC1" w:rsidP="00FA56CE">
            <w:pPr>
              <w:pStyle w:val="ENoteTableText"/>
            </w:pPr>
            <w:r w:rsidRPr="00FA56CE">
              <w:t>ad.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588E</w:t>
            </w:r>
            <w:r w:rsidRPr="00FA56CE">
              <w:rPr>
                <w:noProof/>
              </w:rPr>
              <w:tab/>
            </w:r>
          </w:p>
        </w:tc>
        <w:tc>
          <w:tcPr>
            <w:tcW w:w="4921" w:type="dxa"/>
          </w:tcPr>
          <w:p w:rsidR="00595EC1" w:rsidRPr="00FA56CE" w:rsidRDefault="00595EC1" w:rsidP="00FA56CE">
            <w:pPr>
              <w:pStyle w:val="ENoteTableText"/>
            </w:pPr>
            <w:r w:rsidRPr="00FA56CE">
              <w:t>am.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588F</w:t>
            </w:r>
            <w:r w:rsidRPr="00FA56CE">
              <w:tab/>
            </w:r>
          </w:p>
        </w:tc>
        <w:tc>
          <w:tcPr>
            <w:tcW w:w="4921" w:type="dxa"/>
          </w:tcPr>
          <w:p w:rsidR="00595EC1" w:rsidRPr="00FA56CE" w:rsidRDefault="00595EC1" w:rsidP="00FA56CE">
            <w:pPr>
              <w:pStyle w:val="ENoteTableText"/>
            </w:pPr>
            <w:r w:rsidRPr="00FA56CE">
              <w:t>am. No.</w:t>
            </w:r>
            <w:r>
              <w:t> </w:t>
            </w:r>
            <w:r w:rsidRPr="00FA56CE">
              <w:t>123, 2001; No.</w:t>
            </w:r>
            <w:r>
              <w:t> </w:t>
            </w:r>
            <w:r w:rsidRPr="00FA56CE">
              <w:t>101, 2006</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588FDA</w:t>
            </w:r>
            <w:r w:rsidRPr="00FA56CE">
              <w:tab/>
            </w:r>
          </w:p>
        </w:tc>
        <w:tc>
          <w:tcPr>
            <w:tcW w:w="4921" w:type="dxa"/>
          </w:tcPr>
          <w:p w:rsidR="00595EC1" w:rsidRPr="00FA56CE" w:rsidRDefault="00595EC1" w:rsidP="00FA56CE">
            <w:pPr>
              <w:pStyle w:val="ENoteTableText"/>
            </w:pPr>
            <w:r w:rsidRPr="00FA56CE">
              <w:t>ad. No.</w:t>
            </w:r>
            <w:r>
              <w:t> </w:t>
            </w:r>
            <w:r w:rsidRPr="00FA56CE">
              <w:t>25, 2003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588FE</w:t>
            </w:r>
            <w:r w:rsidRPr="00FA56CE">
              <w:tab/>
            </w:r>
          </w:p>
        </w:tc>
        <w:tc>
          <w:tcPr>
            <w:tcW w:w="4921" w:type="dxa"/>
          </w:tcPr>
          <w:p w:rsidR="00595EC1" w:rsidRPr="00FA56CE" w:rsidRDefault="00595EC1" w:rsidP="00FA56CE">
            <w:pPr>
              <w:pStyle w:val="ENoteTableText"/>
            </w:pPr>
            <w:r w:rsidRPr="00FA56CE">
              <w:t>am. No.</w:t>
            </w:r>
            <w:r>
              <w:t> </w:t>
            </w:r>
            <w:r w:rsidRPr="00FA56CE">
              <w:t>25, 2003;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588FF</w:t>
            </w:r>
            <w:r w:rsidRPr="00FA56CE">
              <w:tab/>
            </w:r>
          </w:p>
        </w:tc>
        <w:tc>
          <w:tcPr>
            <w:tcW w:w="4921" w:type="dxa"/>
          </w:tcPr>
          <w:p w:rsidR="00595EC1" w:rsidRPr="00FA56CE" w:rsidRDefault="00595EC1" w:rsidP="00FA56CE">
            <w:pPr>
              <w:pStyle w:val="ENoteTableText"/>
            </w:pPr>
            <w:r w:rsidRPr="00FA56CE">
              <w:t>am. No.</w:t>
            </w:r>
            <w:r>
              <w:t> </w:t>
            </w:r>
            <w:r w:rsidRPr="00FA56CE">
              <w:t>25, 2003;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588FG</w:t>
            </w:r>
            <w:r w:rsidRPr="00FA56CE">
              <w:tab/>
            </w:r>
          </w:p>
        </w:tc>
        <w:tc>
          <w:tcPr>
            <w:tcW w:w="4921" w:type="dxa"/>
          </w:tcPr>
          <w:p w:rsidR="00595EC1" w:rsidRPr="00FA56CE" w:rsidRDefault="00595EC1" w:rsidP="00FA56CE">
            <w:pPr>
              <w:pStyle w:val="ENoteTableText"/>
            </w:pPr>
            <w:r w:rsidRPr="00FA56CE">
              <w:t>am. No.</w:t>
            </w:r>
            <w:r>
              <w:t> </w:t>
            </w:r>
            <w:r w:rsidRPr="00FA56CE">
              <w:t>25, 2003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588FGA</w:t>
            </w:r>
            <w:r w:rsidRPr="00FA56CE">
              <w:tab/>
            </w:r>
          </w:p>
        </w:tc>
        <w:tc>
          <w:tcPr>
            <w:tcW w:w="4921" w:type="dxa"/>
          </w:tcPr>
          <w:p w:rsidR="00595EC1" w:rsidRPr="00FA56CE" w:rsidRDefault="00595EC1" w:rsidP="00FA56CE">
            <w:pPr>
              <w:pStyle w:val="ENoteTableText"/>
            </w:pPr>
            <w:r w:rsidRPr="00FA56CE">
              <w:t>am. No.</w:t>
            </w:r>
            <w:r>
              <w:t> </w:t>
            </w:r>
            <w:r w:rsidRPr="00FA56CE">
              <w:t>123, 2001; No.</w:t>
            </w:r>
            <w:r>
              <w:t> </w:t>
            </w:r>
            <w:r w:rsidRPr="00FA56CE">
              <w:t>101, 2006; No.</w:t>
            </w:r>
            <w:r>
              <w:t> </w:t>
            </w:r>
            <w:r w:rsidRPr="00FA56CE">
              <w:t>99, 2012</w:t>
            </w:r>
            <w:r>
              <w:t xml:space="preserve">; </w:t>
            </w:r>
            <w:r>
              <w:rPr>
                <w:noProof/>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588FJ</w:t>
            </w:r>
            <w:r w:rsidRPr="00FA56CE">
              <w:tab/>
            </w:r>
          </w:p>
        </w:tc>
        <w:tc>
          <w:tcPr>
            <w:tcW w:w="4921" w:type="dxa"/>
          </w:tcPr>
          <w:p w:rsidR="00595EC1" w:rsidRPr="00FA56CE" w:rsidRDefault="00595EC1" w:rsidP="00FA56CE">
            <w:pPr>
              <w:pStyle w:val="ENoteTableText"/>
            </w:pPr>
            <w:r w:rsidRPr="00FA56CE">
              <w:t>am.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Division</w:t>
            </w:r>
            <w:r>
              <w:rPr>
                <w:noProof/>
              </w:rPr>
              <w:t> </w:t>
            </w:r>
            <w:r w:rsidRPr="00FA56CE">
              <w:rPr>
                <w:noProof/>
              </w:rPr>
              <w:t>2A</w:t>
            </w:r>
            <w:r w:rsidRPr="00FA56CE">
              <w:rPr>
                <w:noProof/>
              </w:rPr>
              <w:tab/>
            </w:r>
          </w:p>
        </w:tc>
        <w:tc>
          <w:tcPr>
            <w:tcW w:w="4921" w:type="dxa"/>
          </w:tcPr>
          <w:p w:rsidR="00595EC1" w:rsidRPr="00FA56CE" w:rsidRDefault="00595EC1" w:rsidP="00FA56CE">
            <w:pPr>
              <w:pStyle w:val="ENoteTableText"/>
            </w:pPr>
            <w:r w:rsidRPr="00FA56CE">
              <w:t>ad.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588FK</w:t>
            </w:r>
            <w:r w:rsidRPr="00FA56CE">
              <w:tab/>
            </w:r>
          </w:p>
        </w:tc>
        <w:tc>
          <w:tcPr>
            <w:tcW w:w="4921" w:type="dxa"/>
          </w:tcPr>
          <w:p w:rsidR="00595EC1" w:rsidRPr="00FA56CE" w:rsidRDefault="00595EC1" w:rsidP="00FA56CE">
            <w:pPr>
              <w:pStyle w:val="ENoteTableText"/>
            </w:pPr>
            <w:r w:rsidRPr="00FA56CE">
              <w:t>ad.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588FL</w:t>
            </w:r>
            <w:r w:rsidRPr="00FA56CE">
              <w:tab/>
            </w:r>
          </w:p>
        </w:tc>
        <w:tc>
          <w:tcPr>
            <w:tcW w:w="4921" w:type="dxa"/>
          </w:tcPr>
          <w:p w:rsidR="00595EC1" w:rsidRPr="00FA56CE" w:rsidRDefault="00595EC1" w:rsidP="00FA56CE">
            <w:pPr>
              <w:pStyle w:val="ENoteTableText"/>
            </w:pPr>
            <w:r w:rsidRPr="00FA56CE">
              <w:t>ad.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35, 2011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588FM</w:t>
            </w:r>
            <w:r w:rsidRPr="00FA56CE">
              <w:tab/>
            </w:r>
          </w:p>
        </w:tc>
        <w:tc>
          <w:tcPr>
            <w:tcW w:w="4921" w:type="dxa"/>
          </w:tcPr>
          <w:p w:rsidR="00595EC1" w:rsidRPr="00FA56CE" w:rsidRDefault="00595EC1" w:rsidP="00FA56CE">
            <w:pPr>
              <w:pStyle w:val="ENoteTableText"/>
            </w:pPr>
            <w:r w:rsidRPr="00FA56CE">
              <w:t>ad.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35, 2011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588FN</w:t>
            </w:r>
            <w:r w:rsidRPr="00FA56CE">
              <w:tab/>
            </w:r>
          </w:p>
        </w:tc>
        <w:tc>
          <w:tcPr>
            <w:tcW w:w="4921" w:type="dxa"/>
          </w:tcPr>
          <w:p w:rsidR="00595EC1" w:rsidRPr="00FA56CE" w:rsidRDefault="00595EC1" w:rsidP="00FA56CE">
            <w:pPr>
              <w:pStyle w:val="ENoteTableText"/>
            </w:pPr>
            <w:r w:rsidRPr="00FA56CE">
              <w:t>ad.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35, 2011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588FO</w:t>
            </w:r>
            <w:r w:rsidRPr="00FA56CE">
              <w:tab/>
            </w:r>
          </w:p>
        </w:tc>
        <w:tc>
          <w:tcPr>
            <w:tcW w:w="4921" w:type="dxa"/>
          </w:tcPr>
          <w:p w:rsidR="00595EC1" w:rsidRPr="00FA56CE" w:rsidRDefault="00595EC1" w:rsidP="00FA56CE">
            <w:pPr>
              <w:pStyle w:val="ENoteTableText"/>
            </w:pPr>
            <w:r w:rsidRPr="00FA56CE">
              <w:t>ad.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Division</w:t>
            </w:r>
            <w:r>
              <w:rPr>
                <w:noProof/>
              </w:rPr>
              <w:t> </w:t>
            </w:r>
            <w:r w:rsidRPr="00FA56CE">
              <w:rPr>
                <w:noProof/>
              </w:rPr>
              <w:t>2B</w:t>
            </w:r>
            <w:r w:rsidRPr="00FA56CE">
              <w:rPr>
                <w:noProof/>
              </w:rPr>
              <w:tab/>
            </w:r>
          </w:p>
        </w:tc>
        <w:tc>
          <w:tcPr>
            <w:tcW w:w="4921" w:type="dxa"/>
          </w:tcPr>
          <w:p w:rsidR="00595EC1" w:rsidRPr="00FA56CE" w:rsidRDefault="00595EC1" w:rsidP="00FA56CE">
            <w:pPr>
              <w:pStyle w:val="ENoteTableText"/>
            </w:pPr>
            <w:r w:rsidRPr="00FA56CE">
              <w:t>ad.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588FP</w:t>
            </w:r>
            <w:r w:rsidRPr="00FA56CE">
              <w:tab/>
            </w:r>
          </w:p>
        </w:tc>
        <w:tc>
          <w:tcPr>
            <w:tcW w:w="4921" w:type="dxa"/>
          </w:tcPr>
          <w:p w:rsidR="00595EC1" w:rsidRPr="00FA56CE" w:rsidRDefault="00595EC1" w:rsidP="00FA56CE">
            <w:pPr>
              <w:pStyle w:val="ENoteTableText"/>
            </w:pPr>
            <w:r w:rsidRPr="00FA56CE">
              <w:t>ad.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588G</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5.8</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 xml:space="preserve">s. </w:t>
            </w:r>
            <w:r w:rsidRPr="00FA56CE">
              <w:rPr>
                <w:noProof/>
              </w:rPr>
              <w:t>589</w:t>
            </w:r>
            <w:r w:rsidRPr="00FA56CE">
              <w:tab/>
            </w:r>
          </w:p>
        </w:tc>
        <w:tc>
          <w:tcPr>
            <w:tcW w:w="4921" w:type="dxa"/>
          </w:tcPr>
          <w:p w:rsidR="00595EC1" w:rsidRPr="00FA56CE" w:rsidRDefault="00595EC1" w:rsidP="00FA56CE">
            <w:pPr>
              <w:pStyle w:val="ENoteTableText"/>
            </w:pPr>
            <w:r w:rsidRPr="00FA56CE">
              <w:t>am. No.</w:t>
            </w:r>
            <w:r>
              <w:t> </w:t>
            </w:r>
            <w:r w:rsidRPr="00FA56CE">
              <w:t>96, 2010; No.</w:t>
            </w:r>
            <w:r>
              <w:t> </w:t>
            </w:r>
            <w:r w:rsidRPr="00FA56CE">
              <w:t>48, 2012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590</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592</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593</w:t>
            </w:r>
            <w:r w:rsidRPr="00FA56CE">
              <w:tab/>
            </w:r>
          </w:p>
        </w:tc>
        <w:tc>
          <w:tcPr>
            <w:tcW w:w="4921" w:type="dxa"/>
          </w:tcPr>
          <w:p w:rsidR="00595EC1" w:rsidRPr="00FA56CE" w:rsidRDefault="00595EC1" w:rsidP="00FA56CE">
            <w:pPr>
              <w:pStyle w:val="ENoteTableText"/>
            </w:pPr>
            <w:r w:rsidRPr="00FA56CE">
              <w:t>am.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595</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596</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 No.</w:t>
            </w:r>
            <w:r>
              <w:t> </w:t>
            </w:r>
            <w:r w:rsidRPr="00FA56CE">
              <w:t>103, 2004;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b/>
              </w:rPr>
              <w:t>Pt 5.8A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596AA</w:t>
            </w:r>
            <w:r w:rsidRPr="00FA56CE">
              <w:rPr>
                <w:noProof/>
              </w:rPr>
              <w:tab/>
            </w:r>
          </w:p>
        </w:tc>
        <w:tc>
          <w:tcPr>
            <w:tcW w:w="4921" w:type="dxa"/>
          </w:tcPr>
          <w:p w:rsidR="00595EC1" w:rsidRPr="00FA56CE" w:rsidRDefault="00595EC1" w:rsidP="00FA56CE">
            <w:pPr>
              <w:pStyle w:val="ENoteTableText"/>
            </w:pPr>
            <w:r w:rsidRPr="00FA56CE">
              <w:t>am No 61, 2013</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5.9</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596A</w:t>
            </w:r>
            <w:r w:rsidRPr="00FA56CE">
              <w:rPr>
                <w:noProof/>
              </w:rPr>
              <w:tab/>
            </w:r>
          </w:p>
        </w:tc>
        <w:tc>
          <w:tcPr>
            <w:tcW w:w="4921" w:type="dxa"/>
          </w:tcPr>
          <w:p w:rsidR="00595EC1" w:rsidRPr="00FA56CE" w:rsidRDefault="00595EC1" w:rsidP="00FA56CE">
            <w:pPr>
              <w:pStyle w:val="ENoteTableText"/>
            </w:pPr>
            <w:r w:rsidRPr="00FA56CE">
              <w:t>am.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597</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597A</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Division</w:t>
            </w:r>
            <w:r>
              <w:rPr>
                <w:b/>
                <w:noProof/>
              </w:rPr>
              <w:t> </w:t>
            </w:r>
            <w:r w:rsidRPr="00FA56CE">
              <w:rPr>
                <w:b/>
                <w:noProof/>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Pr>
                <w:noProof/>
              </w:rPr>
              <w:t>s 599</w:t>
            </w:r>
            <w:r>
              <w:rPr>
                <w:noProof/>
              </w:rPr>
              <w:tab/>
            </w:r>
          </w:p>
        </w:tc>
        <w:tc>
          <w:tcPr>
            <w:tcW w:w="4921" w:type="dxa"/>
          </w:tcPr>
          <w:p w:rsidR="00595EC1" w:rsidRPr="00FA56CE" w:rsidRDefault="00595EC1" w:rsidP="00FA56CE">
            <w:pPr>
              <w:pStyle w:val="ENoteTableText"/>
            </w:pPr>
            <w:r>
              <w:t xml:space="preserve">ad </w:t>
            </w:r>
            <w:r w:rsidRPr="00175EED">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600AA</w:t>
            </w:r>
            <w:r w:rsidRPr="00FA56CE">
              <w:rPr>
                <w:noProof/>
              </w:rPr>
              <w:tab/>
            </w:r>
          </w:p>
        </w:tc>
        <w:tc>
          <w:tcPr>
            <w:tcW w:w="4921" w:type="dxa"/>
          </w:tcPr>
          <w:p w:rsidR="00595EC1" w:rsidRPr="00FA56CE" w:rsidRDefault="00595EC1" w:rsidP="00FA56CE">
            <w:pPr>
              <w:pStyle w:val="ENoteTableText"/>
            </w:pPr>
            <w:r w:rsidRPr="00FA56CE">
              <w:t>ad. No.</w:t>
            </w:r>
            <w:r>
              <w:t> </w:t>
            </w:r>
            <w:r w:rsidRPr="00FA56CE">
              <w:t>48, 2012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Pr>
                <w:noProof/>
              </w:rPr>
              <w:t>s 600A</w:t>
            </w:r>
            <w:r>
              <w:rPr>
                <w:noProof/>
              </w:rPr>
              <w:tab/>
            </w:r>
          </w:p>
        </w:tc>
        <w:tc>
          <w:tcPr>
            <w:tcW w:w="4921" w:type="dxa"/>
          </w:tcPr>
          <w:p w:rsidR="00595EC1" w:rsidRPr="00FA56CE" w:rsidRDefault="00595EC1" w:rsidP="00FA56CE">
            <w:pPr>
              <w:pStyle w:val="ENoteTableText"/>
            </w:pPr>
            <w:r>
              <w:t xml:space="preserve">rep </w:t>
            </w:r>
            <w:r w:rsidRPr="00175EED">
              <w:rPr>
                <w:u w:val="single"/>
              </w:rPr>
              <w:t>No 11, 2016</w:t>
            </w:r>
          </w:p>
        </w:tc>
      </w:tr>
      <w:tr w:rsidR="00595EC1" w:rsidRPr="00FA56CE" w:rsidTr="00FA56CE">
        <w:trPr>
          <w:cantSplit/>
        </w:trPr>
        <w:tc>
          <w:tcPr>
            <w:tcW w:w="2378" w:type="dxa"/>
          </w:tcPr>
          <w:p w:rsidR="00595EC1" w:rsidRPr="00FA7A25" w:rsidRDefault="00595EC1" w:rsidP="00FA56CE">
            <w:pPr>
              <w:pStyle w:val="ENoteTableText"/>
              <w:tabs>
                <w:tab w:val="center" w:leader="dot" w:pos="2268"/>
              </w:tabs>
              <w:rPr>
                <w:noProof/>
              </w:rPr>
            </w:pPr>
            <w:r>
              <w:rPr>
                <w:noProof/>
              </w:rPr>
              <w:t>s 600B</w:t>
            </w:r>
            <w:r>
              <w:rPr>
                <w:noProof/>
              </w:rPr>
              <w:tab/>
            </w:r>
          </w:p>
        </w:tc>
        <w:tc>
          <w:tcPr>
            <w:tcW w:w="4921" w:type="dxa"/>
          </w:tcPr>
          <w:p w:rsidR="00595EC1" w:rsidRPr="00FA56CE" w:rsidRDefault="00595EC1">
            <w:pPr>
              <w:pStyle w:val="ENoteTableText"/>
            </w:pPr>
            <w:r>
              <w:t xml:space="preserve">rep </w:t>
            </w:r>
            <w:r w:rsidRPr="00175EED">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rPr>
                <w:noProof/>
              </w:rPr>
            </w:pPr>
            <w:r>
              <w:rPr>
                <w:noProof/>
              </w:rPr>
              <w:t>s 600C</w:t>
            </w:r>
            <w:r>
              <w:rPr>
                <w:noProof/>
              </w:rPr>
              <w:tab/>
            </w:r>
          </w:p>
        </w:tc>
        <w:tc>
          <w:tcPr>
            <w:tcW w:w="4921" w:type="dxa"/>
          </w:tcPr>
          <w:p w:rsidR="00595EC1" w:rsidRPr="00FA56CE" w:rsidRDefault="00595EC1" w:rsidP="00FA56CE">
            <w:pPr>
              <w:pStyle w:val="ENoteTableText"/>
            </w:pPr>
            <w:r>
              <w:t xml:space="preserve">rep </w:t>
            </w:r>
            <w:r w:rsidRPr="00175EED">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rPr>
                <w:noProof/>
              </w:rPr>
            </w:pPr>
            <w:r>
              <w:rPr>
                <w:noProof/>
              </w:rPr>
              <w:t>s 600D</w:t>
            </w:r>
            <w:r>
              <w:rPr>
                <w:noProof/>
              </w:rPr>
              <w:tab/>
            </w:r>
          </w:p>
        </w:tc>
        <w:tc>
          <w:tcPr>
            <w:tcW w:w="4921" w:type="dxa"/>
          </w:tcPr>
          <w:p w:rsidR="00595EC1" w:rsidRPr="00FA56CE" w:rsidRDefault="00595EC1" w:rsidP="00FA56CE">
            <w:pPr>
              <w:pStyle w:val="ENoteTableText"/>
            </w:pPr>
            <w:r>
              <w:t xml:space="preserve">rep </w:t>
            </w:r>
            <w:r w:rsidRPr="00175EED">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rPr>
                <w:noProof/>
              </w:rPr>
            </w:pPr>
            <w:r>
              <w:rPr>
                <w:noProof/>
              </w:rPr>
              <w:t>s 600E</w:t>
            </w:r>
            <w:r>
              <w:rPr>
                <w:noProof/>
              </w:rPr>
              <w:tab/>
            </w:r>
          </w:p>
        </w:tc>
        <w:tc>
          <w:tcPr>
            <w:tcW w:w="4921" w:type="dxa"/>
          </w:tcPr>
          <w:p w:rsidR="00595EC1" w:rsidRPr="00FA56CE" w:rsidRDefault="00595EC1" w:rsidP="00FA56CE">
            <w:pPr>
              <w:pStyle w:val="ENoteTableText"/>
            </w:pPr>
            <w:r>
              <w:t xml:space="preserve">rep </w:t>
            </w:r>
            <w:r w:rsidRPr="00175EED">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600G</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 xml:space="preserve">am </w:t>
            </w:r>
            <w:r w:rsidRPr="000377A0">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600H</w:t>
            </w:r>
            <w:r w:rsidRPr="00FA56CE">
              <w:rPr>
                <w:noProof/>
              </w:rPr>
              <w:tab/>
            </w:r>
          </w:p>
        </w:tc>
        <w:tc>
          <w:tcPr>
            <w:tcW w:w="4921" w:type="dxa"/>
          </w:tcPr>
          <w:p w:rsidR="00595EC1" w:rsidRPr="00FA56CE" w:rsidRDefault="00595EC1" w:rsidP="00FA56CE">
            <w:pPr>
              <w:pStyle w:val="ENoteTableText"/>
            </w:pPr>
            <w:r w:rsidRPr="00FA56CE">
              <w:t>ad. No.</w:t>
            </w:r>
            <w:r>
              <w:t> </w:t>
            </w:r>
            <w:r w:rsidRPr="00FA56CE">
              <w:t>150, 2010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Pr>
                <w:noProof/>
              </w:rPr>
              <w:t>s 600J</w:t>
            </w:r>
            <w:r>
              <w:rPr>
                <w:noProof/>
              </w:rPr>
              <w:tab/>
            </w:r>
          </w:p>
        </w:tc>
        <w:tc>
          <w:tcPr>
            <w:tcW w:w="4921" w:type="dxa"/>
          </w:tcPr>
          <w:p w:rsidR="00595EC1" w:rsidRPr="00FA56CE" w:rsidRDefault="00595EC1" w:rsidP="00FA56CE">
            <w:pPr>
              <w:pStyle w:val="ENoteTableText"/>
            </w:pPr>
            <w:r>
              <w:t xml:space="preserve">ad </w:t>
            </w:r>
            <w:r w:rsidRPr="000377A0">
              <w:rPr>
                <w:u w:val="single"/>
              </w:rPr>
              <w:t>No 11, 2016</w:t>
            </w:r>
          </w:p>
        </w:tc>
      </w:tr>
      <w:tr w:rsidR="00595EC1" w:rsidRPr="00FA56CE" w:rsidTr="00FA56CE">
        <w:trPr>
          <w:cantSplit/>
        </w:trPr>
        <w:tc>
          <w:tcPr>
            <w:tcW w:w="2378" w:type="dxa"/>
          </w:tcPr>
          <w:p w:rsidR="00595EC1" w:rsidRPr="00EA77A7" w:rsidRDefault="00595EC1" w:rsidP="00FA56CE">
            <w:pPr>
              <w:pStyle w:val="ENoteTableText"/>
              <w:tabs>
                <w:tab w:val="center" w:leader="dot" w:pos="2268"/>
              </w:tabs>
              <w:rPr>
                <w:b/>
                <w:noProof/>
              </w:rPr>
            </w:pPr>
            <w:r>
              <w:rPr>
                <w:b/>
                <w:noProof/>
              </w:rPr>
              <w:t>Division 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EA77A7" w:rsidRDefault="00595EC1" w:rsidP="00FA56CE">
            <w:pPr>
              <w:pStyle w:val="ENoteTableText"/>
              <w:tabs>
                <w:tab w:val="center" w:leader="dot" w:pos="2268"/>
              </w:tabs>
              <w:rPr>
                <w:noProof/>
              </w:rPr>
            </w:pPr>
            <w:r>
              <w:rPr>
                <w:noProof/>
              </w:rPr>
              <w:t>Division 4</w:t>
            </w:r>
            <w:r>
              <w:rPr>
                <w:noProof/>
              </w:rPr>
              <w:tab/>
            </w:r>
          </w:p>
        </w:tc>
        <w:tc>
          <w:tcPr>
            <w:tcW w:w="4921" w:type="dxa"/>
          </w:tcPr>
          <w:p w:rsidR="00595EC1" w:rsidRPr="00EA77A7" w:rsidRDefault="00595EC1" w:rsidP="00FA56CE">
            <w:pPr>
              <w:pStyle w:val="ENoteTableText"/>
              <w:rPr>
                <w:u w:val="single"/>
              </w:rPr>
            </w:pPr>
            <w:r>
              <w:t xml:space="preserve">ad </w:t>
            </w:r>
            <w:r>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rPr>
                <w:noProof/>
              </w:rPr>
            </w:pPr>
            <w:r>
              <w:rPr>
                <w:noProof/>
              </w:rPr>
              <w:t>s 600K</w:t>
            </w:r>
            <w:r>
              <w:rPr>
                <w:noProof/>
              </w:rPr>
              <w:tab/>
            </w:r>
          </w:p>
        </w:tc>
        <w:tc>
          <w:tcPr>
            <w:tcW w:w="4921" w:type="dxa"/>
          </w:tcPr>
          <w:p w:rsidR="00595EC1" w:rsidRDefault="00595EC1" w:rsidP="00FA56CE">
            <w:pPr>
              <w:pStyle w:val="ENoteTableText"/>
            </w:pPr>
            <w:r>
              <w:t xml:space="preserve">ad </w:t>
            </w:r>
            <w:r>
              <w:rPr>
                <w:u w:val="single"/>
              </w:rPr>
              <w:t>No 11, 2016</w:t>
            </w:r>
          </w:p>
        </w:tc>
      </w:tr>
      <w:tr w:rsidR="00595EC1" w:rsidRPr="00FA56CE" w:rsidTr="00FA56CE">
        <w:trPr>
          <w:cantSplit/>
        </w:trPr>
        <w:tc>
          <w:tcPr>
            <w:tcW w:w="2378" w:type="dxa"/>
          </w:tcPr>
          <w:p w:rsidR="00595EC1" w:rsidRPr="00FA56CE" w:rsidRDefault="00595EC1" w:rsidP="00FA56CE">
            <w:pPr>
              <w:pStyle w:val="ENoteTableText"/>
            </w:pPr>
            <w:r w:rsidRPr="00FA56CE">
              <w:rPr>
                <w:b/>
              </w:rPr>
              <w:t>Chapter</w:t>
            </w:r>
            <w:r>
              <w:rPr>
                <w:b/>
              </w:rPr>
              <w:t> </w:t>
            </w:r>
            <w:r w:rsidRPr="00FA56CE">
              <w:rPr>
                <w:b/>
              </w:rPr>
              <w:t>5A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5A.1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w:t>
            </w:r>
            <w:r w:rsidRPr="00FA56CE">
              <w:tab/>
            </w:r>
          </w:p>
        </w:tc>
        <w:tc>
          <w:tcPr>
            <w:tcW w:w="4921" w:type="dxa"/>
          </w:tcPr>
          <w:p w:rsidR="00595EC1" w:rsidRPr="00FA56CE" w:rsidRDefault="00595EC1" w:rsidP="00FA56CE">
            <w:pPr>
              <w:pStyle w:val="ENoteTableText"/>
            </w:pPr>
            <w:r w:rsidRPr="00FA56CE">
              <w:t>ad.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601AA</w:t>
            </w:r>
            <w:r w:rsidRPr="00FA56CE">
              <w:rPr>
                <w:noProof/>
              </w:rPr>
              <w:tab/>
            </w:r>
          </w:p>
        </w:tc>
        <w:tc>
          <w:tcPr>
            <w:tcW w:w="4921" w:type="dxa"/>
          </w:tcPr>
          <w:p w:rsidR="00595EC1" w:rsidRPr="00FA56CE" w:rsidRDefault="00595EC1" w:rsidP="00FA56CE">
            <w:pPr>
              <w:pStyle w:val="ENoteTableText"/>
            </w:pPr>
            <w:r w:rsidRPr="00FA56CE">
              <w:t>am. No.</w:t>
            </w:r>
            <w:r>
              <w:t> </w:t>
            </w:r>
            <w:r w:rsidRPr="00FA56CE">
              <w:t>48, 2012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601AB</w:t>
            </w:r>
            <w:r w:rsidRPr="00FA56CE">
              <w:rPr>
                <w:noProof/>
              </w:rPr>
              <w:tab/>
            </w:r>
          </w:p>
        </w:tc>
        <w:tc>
          <w:tcPr>
            <w:tcW w:w="4921" w:type="dxa"/>
          </w:tcPr>
          <w:p w:rsidR="00595EC1" w:rsidRPr="00FA56CE" w:rsidRDefault="00595EC1" w:rsidP="00FA56CE">
            <w:pPr>
              <w:pStyle w:val="ENoteTableText"/>
            </w:pPr>
            <w:r w:rsidRPr="00FA56CE">
              <w:t>am. No.</w:t>
            </w:r>
            <w:r>
              <w:t> </w:t>
            </w:r>
            <w:r w:rsidRPr="00FA56CE">
              <w:t>24, 2003; No.</w:t>
            </w:r>
            <w:r>
              <w:t> </w:t>
            </w:r>
            <w:r w:rsidRPr="00FA56CE">
              <w:t>48, 2012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Pr>
                <w:noProof/>
              </w:rPr>
              <w:t>s 601AC</w:t>
            </w:r>
            <w:r>
              <w:rPr>
                <w:noProof/>
              </w:rPr>
              <w:tab/>
            </w:r>
          </w:p>
        </w:tc>
        <w:tc>
          <w:tcPr>
            <w:tcW w:w="4921" w:type="dxa"/>
          </w:tcPr>
          <w:p w:rsidR="00595EC1" w:rsidRPr="00FA56CE" w:rsidRDefault="00595EC1" w:rsidP="00FA56CE">
            <w:pPr>
              <w:pStyle w:val="ENoteTableText"/>
            </w:pPr>
            <w:r>
              <w:t xml:space="preserve">am </w:t>
            </w:r>
            <w:r>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601AD</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 No.</w:t>
            </w:r>
            <w:r>
              <w:t> </w:t>
            </w:r>
            <w:r w:rsidRPr="00FA56CE">
              <w:t>74, 2007</w:t>
            </w:r>
            <w:r>
              <w:t xml:space="preserve">; </w:t>
            </w:r>
            <w:r>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601AE</w:t>
            </w:r>
            <w:r w:rsidRPr="00FA56CE">
              <w:rPr>
                <w:noProof/>
              </w:rPr>
              <w:tab/>
            </w:r>
          </w:p>
        </w:tc>
        <w:tc>
          <w:tcPr>
            <w:tcW w:w="4921" w:type="dxa"/>
          </w:tcPr>
          <w:p w:rsidR="00595EC1" w:rsidRPr="00FA56CE" w:rsidRDefault="00595EC1" w:rsidP="00FA56CE">
            <w:pPr>
              <w:pStyle w:val="ENoteTableText"/>
            </w:pPr>
            <w:r w:rsidRPr="00FA56CE">
              <w:t>am. No.</w:t>
            </w:r>
            <w:r>
              <w:t> </w:t>
            </w:r>
            <w:r w:rsidRPr="00FA56CE">
              <w:t>74, 2007; No.</w:t>
            </w:r>
            <w:r>
              <w:t> </w:t>
            </w:r>
            <w:r w:rsidRPr="00FA56CE">
              <w:t>96, 2010; No 36, 2015</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601AF</w:t>
            </w:r>
            <w:r w:rsidRPr="00FA56CE">
              <w:rPr>
                <w:noProof/>
              </w:rPr>
              <w:tab/>
            </w:r>
          </w:p>
        </w:tc>
        <w:tc>
          <w:tcPr>
            <w:tcW w:w="4921" w:type="dxa"/>
          </w:tcPr>
          <w:p w:rsidR="00595EC1" w:rsidRPr="00FA56CE" w:rsidRDefault="00595EC1" w:rsidP="00FA56CE">
            <w:pPr>
              <w:pStyle w:val="ENoteTableText"/>
            </w:pPr>
            <w:r w:rsidRPr="00FA56CE">
              <w:t>am. No.</w:t>
            </w:r>
            <w:r>
              <w:t> </w:t>
            </w:r>
            <w:r w:rsidRPr="00FA56CE">
              <w:t>74, 2007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601AH</w:t>
            </w:r>
            <w:r w:rsidRPr="00FA56CE">
              <w:rPr>
                <w:noProof/>
              </w:rPr>
              <w:tab/>
            </w:r>
          </w:p>
        </w:tc>
        <w:tc>
          <w:tcPr>
            <w:tcW w:w="4921" w:type="dxa"/>
          </w:tcPr>
          <w:p w:rsidR="00595EC1" w:rsidRPr="00FA56CE" w:rsidRDefault="00595EC1" w:rsidP="00FA56CE">
            <w:pPr>
              <w:pStyle w:val="ENoteTableText"/>
            </w:pPr>
            <w:r w:rsidRPr="00FA56CE">
              <w:t>am. No.</w:t>
            </w:r>
            <w:r>
              <w:t> </w:t>
            </w:r>
            <w:r w:rsidRPr="00FA56CE">
              <w:t>74, 2007; No.</w:t>
            </w:r>
            <w:r>
              <w:t> </w:t>
            </w:r>
            <w:r w:rsidRPr="00FA56CE">
              <w:t>48, 2012</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Part</w:t>
            </w:r>
            <w:r>
              <w:rPr>
                <w:b/>
              </w:rPr>
              <w:t> </w:t>
            </w:r>
            <w:r w:rsidRPr="00FA56CE">
              <w:rPr>
                <w:b/>
              </w:rPr>
              <w:t>5A.2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601AI</w:t>
            </w:r>
            <w:r w:rsidRPr="00FA56CE">
              <w:rPr>
                <w:noProof/>
              </w:rPr>
              <w:tab/>
            </w:r>
          </w:p>
        </w:tc>
        <w:tc>
          <w:tcPr>
            <w:tcW w:w="4921" w:type="dxa"/>
          </w:tcPr>
          <w:p w:rsidR="00595EC1" w:rsidRPr="00FA56CE" w:rsidRDefault="00595EC1" w:rsidP="00FA56CE">
            <w:pPr>
              <w:pStyle w:val="ENoteTableText"/>
            </w:pPr>
            <w:r w:rsidRPr="00FA56CE">
              <w:t>am. No.</w:t>
            </w:r>
            <w:r>
              <w:t> </w:t>
            </w:r>
            <w:r w:rsidRPr="00FA56CE">
              <w:t>126, 2006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601AJ</w:t>
            </w:r>
            <w:r w:rsidRPr="00FA56CE">
              <w:rPr>
                <w:noProof/>
              </w:rPr>
              <w:tab/>
            </w:r>
          </w:p>
        </w:tc>
        <w:tc>
          <w:tcPr>
            <w:tcW w:w="4921" w:type="dxa"/>
          </w:tcPr>
          <w:p w:rsidR="00595EC1" w:rsidRPr="00FA56CE" w:rsidRDefault="00595EC1" w:rsidP="00FA56CE">
            <w:pPr>
              <w:pStyle w:val="ENoteTableText"/>
            </w:pPr>
            <w:r w:rsidRPr="00FA56CE">
              <w:t>am. No.</w:t>
            </w:r>
            <w:r>
              <w:t> </w:t>
            </w:r>
            <w:r w:rsidRPr="00FA56CE">
              <w:t>126, 2006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601AK</w:t>
            </w:r>
            <w:r w:rsidRPr="00FA56CE">
              <w:rPr>
                <w:noProof/>
              </w:rPr>
              <w:tab/>
            </w:r>
          </w:p>
        </w:tc>
        <w:tc>
          <w:tcPr>
            <w:tcW w:w="4921" w:type="dxa"/>
          </w:tcPr>
          <w:p w:rsidR="00595EC1" w:rsidRPr="00FA56CE" w:rsidRDefault="00595EC1" w:rsidP="00FA56CE">
            <w:pPr>
              <w:pStyle w:val="ENoteTableText"/>
            </w:pPr>
            <w:r w:rsidRPr="00FA56CE">
              <w:t>am. No.</w:t>
            </w:r>
            <w:r>
              <w:t> </w:t>
            </w:r>
            <w:r w:rsidRPr="00FA56CE">
              <w:t>126, 2006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601AL</w:t>
            </w:r>
            <w:r w:rsidRPr="00FA56CE">
              <w:rPr>
                <w:noProof/>
              </w:rPr>
              <w:tab/>
            </w:r>
          </w:p>
        </w:tc>
        <w:tc>
          <w:tcPr>
            <w:tcW w:w="4921" w:type="dxa"/>
          </w:tcPr>
          <w:p w:rsidR="00595EC1" w:rsidRPr="00FA56CE" w:rsidRDefault="00595EC1" w:rsidP="00FA56CE">
            <w:pPr>
              <w:pStyle w:val="ENoteTableText"/>
            </w:pPr>
            <w:r w:rsidRPr="00FA56CE">
              <w:t>am. No.</w:t>
            </w:r>
            <w:r>
              <w:t> </w:t>
            </w:r>
            <w:r w:rsidRPr="00FA56CE">
              <w:t>126, 2006</w:t>
            </w:r>
          </w:p>
        </w:tc>
      </w:tr>
      <w:tr w:rsidR="00595EC1" w:rsidRPr="00FA56CE" w:rsidTr="00FA56CE">
        <w:trPr>
          <w:cantSplit/>
        </w:trPr>
        <w:tc>
          <w:tcPr>
            <w:tcW w:w="2378" w:type="dxa"/>
          </w:tcPr>
          <w:p w:rsidR="00595EC1" w:rsidRPr="00FA56CE" w:rsidRDefault="00595EC1" w:rsidP="00FA56CE">
            <w:pPr>
              <w:pStyle w:val="ENoteTableText"/>
            </w:pPr>
            <w:r w:rsidRPr="00FA56CE">
              <w:rPr>
                <w:b/>
              </w:rPr>
              <w:t>Chapter</w:t>
            </w:r>
            <w:r>
              <w:rPr>
                <w:b/>
              </w:rPr>
              <w:t> </w:t>
            </w:r>
            <w:r w:rsidRPr="00FA56CE">
              <w:rPr>
                <w:b/>
              </w:rPr>
              <w:t>5B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5B.1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601BC</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 No.</w:t>
            </w:r>
            <w:r>
              <w:t> </w:t>
            </w:r>
            <w:r w:rsidRPr="00FA56CE">
              <w:t>24, 2003; No.</w:t>
            </w:r>
            <w:r>
              <w:t> </w:t>
            </w:r>
            <w:r w:rsidRPr="00FA56CE">
              <w:t>96, 2010</w:t>
            </w:r>
            <w:r>
              <w:t xml:space="preserve">; </w:t>
            </w:r>
            <w:r>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601BH</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601BJ</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601BK</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601BM</w:t>
            </w:r>
            <w:r w:rsidRPr="00FA56CE">
              <w:rPr>
                <w:noProof/>
              </w:rPr>
              <w:tab/>
            </w:r>
          </w:p>
        </w:tc>
        <w:tc>
          <w:tcPr>
            <w:tcW w:w="4921" w:type="dxa"/>
          </w:tcPr>
          <w:p w:rsidR="00595EC1" w:rsidRPr="00FA56CE" w:rsidRDefault="00595EC1" w:rsidP="00FA56CE">
            <w:pPr>
              <w:pStyle w:val="ENoteTableText"/>
            </w:pPr>
            <w:r w:rsidRPr="00FA56CE">
              <w:t>am.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601BP</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601BR</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5B.2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Division</w:t>
            </w:r>
            <w:r>
              <w:rPr>
                <w:noProof/>
              </w:rPr>
              <w:t> </w:t>
            </w:r>
            <w:r w:rsidRPr="00FA56CE">
              <w:rPr>
                <w:noProof/>
              </w:rPr>
              <w:t>1A</w:t>
            </w:r>
            <w:r w:rsidRPr="00FA56CE">
              <w:rPr>
                <w:noProof/>
              </w:rPr>
              <w:tab/>
            </w:r>
          </w:p>
        </w:tc>
        <w:tc>
          <w:tcPr>
            <w:tcW w:w="4921" w:type="dxa"/>
          </w:tcPr>
          <w:p w:rsidR="00595EC1" w:rsidRPr="00FA56CE" w:rsidRDefault="00595EC1" w:rsidP="00FA56CE">
            <w:pPr>
              <w:pStyle w:val="ENoteTableText"/>
            </w:pPr>
            <w:r w:rsidRPr="00FA56CE">
              <w:t>ad.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601C</w:t>
            </w:r>
            <w:r w:rsidRPr="00FA56CE">
              <w:rPr>
                <w:noProof/>
              </w:rPr>
              <w:tab/>
            </w:r>
          </w:p>
        </w:tc>
        <w:tc>
          <w:tcPr>
            <w:tcW w:w="4921" w:type="dxa"/>
          </w:tcPr>
          <w:p w:rsidR="00595EC1" w:rsidRPr="00FA56CE" w:rsidRDefault="00595EC1" w:rsidP="00FA56CE">
            <w:pPr>
              <w:pStyle w:val="ENoteTableText"/>
            </w:pPr>
            <w:r w:rsidRPr="00FA56CE">
              <w:t>ad.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601CB</w:t>
            </w:r>
            <w:r w:rsidRPr="00FA56CE">
              <w:rPr>
                <w:noProof/>
              </w:rPr>
              <w:tab/>
            </w:r>
          </w:p>
        </w:tc>
        <w:tc>
          <w:tcPr>
            <w:tcW w:w="4921" w:type="dxa"/>
          </w:tcPr>
          <w:p w:rsidR="00595EC1" w:rsidRPr="00FA56CE" w:rsidRDefault="00595EC1" w:rsidP="00FA56CE">
            <w:pPr>
              <w:pStyle w:val="ENoteTableText"/>
            </w:pPr>
            <w:r w:rsidRPr="00FA56CE">
              <w:t>am.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601CDA</w:t>
            </w:r>
            <w:r w:rsidRPr="00FA56CE">
              <w:rPr>
                <w:noProof/>
              </w:rPr>
              <w:tab/>
            </w:r>
          </w:p>
        </w:tc>
        <w:tc>
          <w:tcPr>
            <w:tcW w:w="4921" w:type="dxa"/>
          </w:tcPr>
          <w:p w:rsidR="00595EC1" w:rsidRPr="00FA56CE" w:rsidRDefault="00595EC1" w:rsidP="00FA56CE">
            <w:pPr>
              <w:pStyle w:val="ENoteTableText"/>
            </w:pPr>
            <w:r w:rsidRPr="00FA56CE">
              <w:t>ad. No.</w:t>
            </w:r>
            <w:r>
              <w:t> </w:t>
            </w:r>
            <w:r w:rsidRPr="00FA56CE">
              <w:t>85, 2007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601CE</w:t>
            </w:r>
            <w:r w:rsidRPr="00FA56CE">
              <w:rPr>
                <w:noProof/>
              </w:rPr>
              <w:tab/>
            </w:r>
          </w:p>
        </w:tc>
        <w:tc>
          <w:tcPr>
            <w:tcW w:w="4921" w:type="dxa"/>
          </w:tcPr>
          <w:p w:rsidR="00595EC1" w:rsidRPr="00FA56CE" w:rsidRDefault="00595EC1" w:rsidP="00FA56CE">
            <w:pPr>
              <w:pStyle w:val="ENoteTableText"/>
            </w:pPr>
            <w:r w:rsidRPr="00FA56CE">
              <w:t>am.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601CTA</w:t>
            </w:r>
            <w:r w:rsidRPr="00FA56CE">
              <w:rPr>
                <w:noProof/>
              </w:rPr>
              <w:tab/>
            </w:r>
          </w:p>
        </w:tc>
        <w:tc>
          <w:tcPr>
            <w:tcW w:w="4921" w:type="dxa"/>
          </w:tcPr>
          <w:p w:rsidR="00595EC1" w:rsidRPr="00FA56CE" w:rsidRDefault="00595EC1" w:rsidP="00FA56CE">
            <w:pPr>
              <w:pStyle w:val="ENoteTableText"/>
            </w:pPr>
            <w:r w:rsidRPr="00FA56CE">
              <w:t>ad. No.</w:t>
            </w:r>
            <w:r>
              <w:t> </w:t>
            </w:r>
            <w:r w:rsidRPr="00FA56CE">
              <w:t>85, 2007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601CW</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601CZB</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601CZC</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5B.3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601DC</w:t>
            </w:r>
            <w:r w:rsidRPr="00FA56CE">
              <w:rPr>
                <w:noProof/>
              </w:rPr>
              <w:tab/>
            </w:r>
          </w:p>
        </w:tc>
        <w:tc>
          <w:tcPr>
            <w:tcW w:w="4921" w:type="dxa"/>
          </w:tcPr>
          <w:p w:rsidR="00595EC1" w:rsidRPr="00FA56CE" w:rsidRDefault="00595EC1" w:rsidP="00FA56CE">
            <w:pPr>
              <w:pStyle w:val="ENoteTableText"/>
            </w:pPr>
            <w:r w:rsidRPr="00FA56CE">
              <w:t>am. No.</w:t>
            </w:r>
            <w:r>
              <w:t> </w:t>
            </w:r>
            <w:r w:rsidRPr="00FA56CE">
              <w:t>127, 2011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601DD</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 No.</w:t>
            </w:r>
            <w:r>
              <w:t> </w:t>
            </w:r>
            <w:r w:rsidRPr="00FA56CE">
              <w:t>127, 2011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601DE</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 No.</w:t>
            </w:r>
            <w:r>
              <w:t> </w:t>
            </w:r>
            <w:r w:rsidRPr="00FA56CE">
              <w:t>24, 2003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601DH</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pPr>
            <w:r w:rsidRPr="00FA56CE">
              <w:rPr>
                <w:b/>
              </w:rPr>
              <w:t>Chapter</w:t>
            </w:r>
            <w:r>
              <w:rPr>
                <w:b/>
              </w:rPr>
              <w:t> </w:t>
            </w:r>
            <w:r w:rsidRPr="00FA56CE">
              <w:rPr>
                <w:b/>
              </w:rPr>
              <w:t>5C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5C.1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601EC</w:t>
            </w:r>
            <w:r w:rsidRPr="00FA56CE">
              <w:rPr>
                <w:noProof/>
              </w:rPr>
              <w:tab/>
            </w:r>
          </w:p>
        </w:tc>
        <w:tc>
          <w:tcPr>
            <w:tcW w:w="4921" w:type="dxa"/>
          </w:tcPr>
          <w:p w:rsidR="00595EC1" w:rsidRPr="00FA56CE" w:rsidRDefault="00595EC1" w:rsidP="00FA56CE">
            <w:pPr>
              <w:pStyle w:val="ENoteTableText"/>
            </w:pPr>
            <w:r w:rsidRPr="00FA56CE">
              <w:t>rs. No.</w:t>
            </w:r>
            <w:r>
              <w:t> </w:t>
            </w:r>
            <w:r w:rsidRPr="00FA56CE">
              <w:t>24, 2003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601ED</w:t>
            </w:r>
            <w:r w:rsidRPr="00FA56CE">
              <w:tab/>
            </w:r>
          </w:p>
        </w:tc>
        <w:tc>
          <w:tcPr>
            <w:tcW w:w="4921" w:type="dxa"/>
          </w:tcPr>
          <w:p w:rsidR="00595EC1" w:rsidRPr="00FA56CE" w:rsidRDefault="00595EC1" w:rsidP="00FA56CE">
            <w:pPr>
              <w:pStyle w:val="ENoteTableText"/>
            </w:pPr>
            <w:r w:rsidRPr="00FA56CE">
              <w:t>am. Nos. 55 and 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5C.2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601FA</w:t>
            </w:r>
            <w:r w:rsidRPr="00FA56CE">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601FC</w:t>
            </w:r>
            <w:r w:rsidRPr="00FA56CE">
              <w:tab/>
            </w:r>
          </w:p>
        </w:tc>
        <w:tc>
          <w:tcPr>
            <w:tcW w:w="4921" w:type="dxa"/>
          </w:tcPr>
          <w:p w:rsidR="00595EC1" w:rsidRPr="00FA56CE" w:rsidRDefault="00595EC1" w:rsidP="00FA56CE">
            <w:pPr>
              <w:pStyle w:val="ENoteTableText"/>
            </w:pPr>
            <w:r w:rsidRPr="00FA56CE">
              <w:t>am. Nos. 55 and 117, 2001; No.</w:t>
            </w:r>
            <w:r>
              <w:t> </w:t>
            </w:r>
            <w:r w:rsidRPr="00FA56CE">
              <w:t>101, 2007; No.</w:t>
            </w:r>
            <w:r>
              <w:t> </w:t>
            </w:r>
            <w:r w:rsidRPr="00FA56CE">
              <w:t>180, 2012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601FD</w:t>
            </w:r>
            <w:r w:rsidRPr="00FA56CE">
              <w:tab/>
            </w:r>
          </w:p>
        </w:tc>
        <w:tc>
          <w:tcPr>
            <w:tcW w:w="4921" w:type="dxa"/>
          </w:tcPr>
          <w:p w:rsidR="00595EC1" w:rsidRPr="00FA56CE" w:rsidRDefault="00595EC1" w:rsidP="00FA56CE">
            <w:pPr>
              <w:pStyle w:val="ENoteTableText"/>
            </w:pPr>
            <w:r w:rsidRPr="00FA56CE">
              <w:t>am. Nos. 55, 117 and 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601FE</w:t>
            </w:r>
            <w:r w:rsidRPr="00FA56CE">
              <w:tab/>
            </w:r>
          </w:p>
        </w:tc>
        <w:tc>
          <w:tcPr>
            <w:tcW w:w="4921" w:type="dxa"/>
          </w:tcPr>
          <w:p w:rsidR="00595EC1" w:rsidRPr="00FA56CE" w:rsidRDefault="00595EC1" w:rsidP="00FA56CE">
            <w:pPr>
              <w:pStyle w:val="ENoteTableText"/>
            </w:pPr>
            <w:r w:rsidRPr="00FA56CE">
              <w:t>am. No.</w:t>
            </w:r>
            <w:r>
              <w:t> </w:t>
            </w:r>
            <w:r w:rsidRPr="00FA56CE">
              <w:t>55, 2001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601FF</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601FG</w:t>
            </w:r>
            <w:r w:rsidRPr="00FA56CE">
              <w:tab/>
            </w:r>
          </w:p>
        </w:tc>
        <w:tc>
          <w:tcPr>
            <w:tcW w:w="4921" w:type="dxa"/>
          </w:tcPr>
          <w:p w:rsidR="00595EC1" w:rsidRPr="00FA56CE" w:rsidRDefault="00595EC1" w:rsidP="00FA56CE">
            <w:pPr>
              <w:pStyle w:val="ENoteTableText"/>
            </w:pPr>
            <w:r w:rsidRPr="00FA56CE">
              <w:t>am. No.</w:t>
            </w:r>
            <w:r>
              <w:t> </w:t>
            </w:r>
            <w:r w:rsidRPr="00FA56CE">
              <w:t>55, 2001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5C.4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601HD</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601HG</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 No.</w:t>
            </w:r>
            <w:r>
              <w:t> </w:t>
            </w:r>
            <w:r w:rsidRPr="00FA56CE">
              <w:t>103, 2004; No.</w:t>
            </w:r>
            <w:r>
              <w:t> </w:t>
            </w:r>
            <w:r w:rsidRPr="00FA56CE">
              <w:t>101, 2007; No.</w:t>
            </w:r>
            <w:r>
              <w:t> </w:t>
            </w:r>
            <w:r w:rsidRPr="00FA56CE">
              <w:t>72, 2012</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5C.5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601JA</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 No.</w:t>
            </w:r>
            <w:r>
              <w:t> </w:t>
            </w:r>
            <w:r w:rsidRPr="00FA56CE">
              <w:t>103, 2004; No.</w:t>
            </w:r>
            <w:r>
              <w:t> </w:t>
            </w:r>
            <w:r w:rsidRPr="00FA56CE">
              <w:t>144, 2008</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601JB</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 No.</w:t>
            </w:r>
            <w:r>
              <w:t> </w:t>
            </w:r>
            <w:r w:rsidRPr="00FA56CE">
              <w:t>103, 2004; No.</w:t>
            </w:r>
            <w:r>
              <w:t> </w:t>
            </w:r>
            <w:r w:rsidRPr="00FA56CE">
              <w:t>144, 2008</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rStyle w:val="CharPartNo"/>
                <w:b/>
              </w:rPr>
            </w:pPr>
            <w:r w:rsidRPr="00FA56CE">
              <w:t>s. 601JD</w:t>
            </w:r>
            <w:r w:rsidRPr="00FA56CE">
              <w:tab/>
            </w:r>
          </w:p>
        </w:tc>
        <w:tc>
          <w:tcPr>
            <w:tcW w:w="4921" w:type="dxa"/>
          </w:tcPr>
          <w:p w:rsidR="00595EC1" w:rsidRPr="00FA56CE" w:rsidRDefault="00595EC1" w:rsidP="00FA56CE">
            <w:pPr>
              <w:pStyle w:val="ENoteTableText"/>
            </w:pPr>
            <w:r w:rsidRPr="00FA56CE">
              <w:t>am. Nos. 55 and 117,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5C.6</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601KA</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5C.8</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601MB</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5C.10</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601PA</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601PB</w:t>
            </w:r>
            <w:r w:rsidRPr="00FA56CE">
              <w:rPr>
                <w:noProof/>
              </w:rPr>
              <w:tab/>
            </w:r>
          </w:p>
        </w:tc>
        <w:tc>
          <w:tcPr>
            <w:tcW w:w="4921" w:type="dxa"/>
          </w:tcPr>
          <w:p w:rsidR="00595EC1" w:rsidRPr="00FA56CE" w:rsidRDefault="00595EC1" w:rsidP="00FA56CE">
            <w:pPr>
              <w:pStyle w:val="ENoteTableText"/>
            </w:pPr>
            <w:r w:rsidRPr="00FA56CE">
              <w:t>am. No.</w:t>
            </w:r>
            <w:r>
              <w:t> </w:t>
            </w:r>
            <w:r w:rsidRPr="00FA56CE">
              <w:t>24, 2003</w:t>
            </w:r>
          </w:p>
        </w:tc>
      </w:tr>
      <w:tr w:rsidR="00595EC1" w:rsidRPr="00FA56CE" w:rsidTr="00FA56CE">
        <w:trPr>
          <w:cantSplit/>
        </w:trPr>
        <w:tc>
          <w:tcPr>
            <w:tcW w:w="2378" w:type="dxa"/>
          </w:tcPr>
          <w:p w:rsidR="00595EC1" w:rsidRPr="00FA56CE" w:rsidRDefault="00595EC1" w:rsidP="00FA56CE">
            <w:pPr>
              <w:pStyle w:val="ENoteTableText"/>
            </w:pPr>
            <w:r w:rsidRPr="00FA56CE">
              <w:rPr>
                <w:b/>
              </w:rPr>
              <w:t>Chapter</w:t>
            </w:r>
            <w:r>
              <w:rPr>
                <w:b/>
              </w:rPr>
              <w:t> </w:t>
            </w:r>
            <w:r w:rsidRPr="00FA56CE">
              <w:rPr>
                <w:b/>
              </w:rPr>
              <w:t>5D</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Chapter</w:t>
            </w:r>
            <w:r>
              <w:t> </w:t>
            </w:r>
            <w:r w:rsidRPr="00FA56CE">
              <w:t>5D</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5D.1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601RAA</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601RAB</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24, 2011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601RAC</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601RAD</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601RAE</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5D.2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601SAA</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601SAB</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601SAC</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601SBA</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601SBB</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601SBC</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601SCA</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p>
        </w:tc>
        <w:tc>
          <w:tcPr>
            <w:tcW w:w="4921" w:type="dxa"/>
          </w:tcPr>
          <w:p w:rsidR="00595EC1" w:rsidRPr="00FA56CE" w:rsidRDefault="00595EC1" w:rsidP="00FA56CE">
            <w:pPr>
              <w:pStyle w:val="ENoteTableText"/>
            </w:pPr>
            <w:r w:rsidRPr="00FA56CE">
              <w:t>am. No.</w:t>
            </w:r>
            <w:r>
              <w:t> </w:t>
            </w:r>
            <w:r w:rsidRPr="00FA56CE">
              <w:t>24, 2011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601SCAA</w:t>
            </w:r>
            <w:r w:rsidRPr="00FA56CE">
              <w:tab/>
            </w:r>
          </w:p>
        </w:tc>
        <w:tc>
          <w:tcPr>
            <w:tcW w:w="4921" w:type="dxa"/>
          </w:tcPr>
          <w:p w:rsidR="00595EC1" w:rsidRPr="00FA56CE" w:rsidRDefault="00595EC1" w:rsidP="00FA56CE">
            <w:pPr>
              <w:pStyle w:val="ENoteTableText"/>
            </w:pPr>
            <w:r w:rsidRPr="00FA56CE">
              <w:t>ad. No.</w:t>
            </w:r>
            <w:r>
              <w:t> </w:t>
            </w:r>
            <w:r w:rsidRPr="00FA56CE">
              <w:t>24, 2011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601SCB</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601SCC</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601SCD</w:t>
            </w:r>
            <w:r w:rsidRPr="00FA56CE">
              <w:tab/>
            </w:r>
          </w:p>
        </w:tc>
        <w:tc>
          <w:tcPr>
            <w:tcW w:w="4921" w:type="dxa"/>
          </w:tcPr>
          <w:p w:rsidR="00595EC1" w:rsidRPr="00FA56CE" w:rsidRDefault="00595EC1" w:rsidP="00FA56CE">
            <w:pPr>
              <w:pStyle w:val="ENoteTableText"/>
            </w:pPr>
            <w:r w:rsidRPr="00FA56CE">
              <w:t>ad. No.</w:t>
            </w:r>
            <w:r>
              <w:t> </w:t>
            </w:r>
            <w:r w:rsidRPr="00FA56CE">
              <w:t>24, 2011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5D.3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601TAA</w:t>
            </w:r>
            <w:r w:rsidRPr="00FA56CE">
              <w:rPr>
                <w:noProof/>
              </w:rPr>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rsidRPr="00FA56CE">
              <w:t>am No.</w:t>
            </w:r>
            <w:r>
              <w:t> </w:t>
            </w:r>
            <w:r w:rsidRPr="00FA56CE">
              <w:t>171, 2012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601TAB</w:t>
            </w:r>
            <w:r w:rsidRPr="00FA56CE">
              <w:rPr>
                <w:noProof/>
              </w:rPr>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p>
        </w:tc>
        <w:tc>
          <w:tcPr>
            <w:tcW w:w="4921" w:type="dxa"/>
          </w:tcPr>
          <w:p w:rsidR="00595EC1" w:rsidRPr="00FA56CE" w:rsidRDefault="00595EC1" w:rsidP="00FA56CE">
            <w:pPr>
              <w:pStyle w:val="ENoteTableText"/>
            </w:pPr>
            <w:r w:rsidRPr="00FA56CE">
              <w:t>am. No.</w:t>
            </w:r>
            <w:r>
              <w:t> </w:t>
            </w:r>
            <w:r w:rsidRPr="00FA56CE">
              <w:t>24, 2011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601TBA</w:t>
            </w:r>
            <w:r w:rsidRPr="00FA56CE">
              <w:rPr>
                <w:noProof/>
              </w:rPr>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601TBB</w:t>
            </w:r>
            <w:r w:rsidRPr="00FA56CE">
              <w:rPr>
                <w:noProof/>
              </w:rPr>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601TBC</w:t>
            </w:r>
            <w:r w:rsidRPr="00FA56CE">
              <w:rPr>
                <w:noProof/>
              </w:rPr>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601TBD</w:t>
            </w:r>
            <w:r w:rsidRPr="00FA56CE">
              <w:rPr>
                <w:noProof/>
              </w:rPr>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601TBE</w:t>
            </w:r>
            <w:r w:rsidRPr="00FA56CE">
              <w:rPr>
                <w:noProof/>
              </w:rPr>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24, 2011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601TCA</w:t>
            </w:r>
            <w:r w:rsidRPr="00FA56CE">
              <w:rPr>
                <w:noProof/>
              </w:rPr>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601TCB</w:t>
            </w:r>
            <w:r w:rsidRPr="00FA56CE">
              <w:rPr>
                <w:noProof/>
              </w:rPr>
              <w:tab/>
            </w:r>
          </w:p>
        </w:tc>
        <w:tc>
          <w:tcPr>
            <w:tcW w:w="4921" w:type="dxa"/>
          </w:tcPr>
          <w:p w:rsidR="00595EC1" w:rsidRPr="00FA56CE" w:rsidRDefault="00595EC1" w:rsidP="00FA56CE">
            <w:pPr>
              <w:pStyle w:val="ENoteTableText"/>
            </w:pPr>
            <w:r w:rsidRPr="00FA56CE">
              <w:t>ad. No.</w:t>
            </w:r>
            <w:r>
              <w:t> </w:t>
            </w:r>
            <w:r w:rsidRPr="00FA56CE">
              <w:t>24, 2011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601TDA</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601TDB</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601TDC</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601TDD</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601TDE</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601TDF</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601TDG</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601TDH</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601TDI</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601TDJ</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601TEA</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601TEB</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5D.4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601UAA</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601UAB</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5D.5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601VAA</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601VAB</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601VAC</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601VAD</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601VBA</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601VBB</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601VBC</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601VBD</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601VBE</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601VBF</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601VBG</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601VBH</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601VBI</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601VCA</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601VCB</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601VCC</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5D.6</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5D.6 heading</w:t>
            </w:r>
            <w:r w:rsidRPr="00FA56CE">
              <w:tab/>
            </w:r>
          </w:p>
        </w:tc>
        <w:tc>
          <w:tcPr>
            <w:tcW w:w="4921" w:type="dxa"/>
          </w:tcPr>
          <w:p w:rsidR="00595EC1" w:rsidRPr="00FA56CE" w:rsidRDefault="00595EC1" w:rsidP="00FA56CE">
            <w:pPr>
              <w:pStyle w:val="ENoteTableText"/>
            </w:pPr>
            <w:r w:rsidRPr="00FA56CE">
              <w:t>rs. No.</w:t>
            </w:r>
            <w:r>
              <w:t> </w:t>
            </w:r>
            <w:r w:rsidRPr="00FA56CE">
              <w:t>24, 2011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601WAA</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24, 2011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601WBA</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24, 2011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601WBB</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601WBC</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601WBD</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601WBE</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24, 2011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601WBF</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24, 2011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601WBG</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24, 2011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601WBH</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601WBI</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p>
        </w:tc>
        <w:tc>
          <w:tcPr>
            <w:tcW w:w="4921" w:type="dxa"/>
          </w:tcPr>
          <w:p w:rsidR="00595EC1" w:rsidRPr="00FA56CE" w:rsidRDefault="00595EC1" w:rsidP="00FA56CE">
            <w:pPr>
              <w:pStyle w:val="ENoteTableText"/>
            </w:pPr>
            <w:r w:rsidRPr="00FA56CE">
              <w:t>am. No.</w:t>
            </w:r>
            <w:r>
              <w:t> </w:t>
            </w:r>
            <w:r w:rsidRPr="00FA56CE">
              <w:t>24, 2011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601WBJ</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601WBK</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601WCA</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601WCB</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601WCC</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601WCD</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601WCE</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601WCF</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601WCG</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601WCH</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601WDA</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24, 2011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5D.7</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5D.7 heading</w:t>
            </w:r>
            <w:r w:rsidRPr="00FA56CE">
              <w:tab/>
            </w:r>
          </w:p>
        </w:tc>
        <w:tc>
          <w:tcPr>
            <w:tcW w:w="4921" w:type="dxa"/>
          </w:tcPr>
          <w:p w:rsidR="00595EC1" w:rsidRPr="00FA56CE" w:rsidRDefault="00595EC1" w:rsidP="00FA56CE">
            <w:pPr>
              <w:pStyle w:val="ENoteTableText"/>
            </w:pPr>
            <w:r w:rsidRPr="00FA56CE">
              <w:t>rs. No.</w:t>
            </w:r>
            <w:r>
              <w:t> </w:t>
            </w:r>
            <w:r w:rsidRPr="00FA56CE">
              <w:t>24, 2011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601XAA</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601XAB</w:t>
            </w:r>
            <w:r w:rsidRPr="00FA56CE">
              <w:tab/>
            </w:r>
          </w:p>
        </w:tc>
        <w:tc>
          <w:tcPr>
            <w:tcW w:w="4921" w:type="dxa"/>
          </w:tcPr>
          <w:p w:rsidR="00595EC1" w:rsidRPr="00FA56CE" w:rsidRDefault="00595EC1" w:rsidP="00FA56CE">
            <w:pPr>
              <w:pStyle w:val="ENoteTableText"/>
            </w:pPr>
            <w:r w:rsidRPr="00FA56CE">
              <w:t>ad. No.</w:t>
            </w:r>
            <w:r>
              <w:t> </w:t>
            </w:r>
            <w:r w:rsidRPr="00FA56CE">
              <w:t>24, 2011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5D.8</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601YAA</w:t>
            </w:r>
            <w:r w:rsidRPr="00FA56CE">
              <w:rPr>
                <w:noProof/>
              </w:rPr>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601YAB</w:t>
            </w:r>
            <w:r w:rsidRPr="00FA56CE">
              <w:rPr>
                <w:noProof/>
              </w:rPr>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r w:rsidRPr="00FA56CE">
              <w:rPr>
                <w:b/>
              </w:rPr>
              <w:t>Chapter</w:t>
            </w:r>
            <w:r>
              <w:rPr>
                <w:b/>
              </w:rPr>
              <w:t> </w:t>
            </w:r>
            <w:r w:rsidRPr="00FA56CE">
              <w:rPr>
                <w:b/>
              </w:rPr>
              <w:t>6</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602A</w:t>
            </w:r>
            <w:r w:rsidRPr="00FA56CE">
              <w:rPr>
                <w:noProof/>
              </w:rPr>
              <w:tab/>
            </w:r>
          </w:p>
        </w:tc>
        <w:tc>
          <w:tcPr>
            <w:tcW w:w="4921" w:type="dxa"/>
          </w:tcPr>
          <w:p w:rsidR="00595EC1" w:rsidRPr="00FA56CE" w:rsidRDefault="00595EC1" w:rsidP="00FA56CE">
            <w:pPr>
              <w:pStyle w:val="ENoteTableText"/>
            </w:pPr>
            <w:r w:rsidRPr="00FA56CE">
              <w:t>ad. No.</w:t>
            </w:r>
            <w:r>
              <w:t> </w:t>
            </w:r>
            <w:r w:rsidRPr="00FA56CE">
              <w:t>64, 2007</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6.1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606</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609</w:t>
            </w:r>
            <w:r w:rsidRPr="00FA56CE">
              <w:tab/>
            </w:r>
          </w:p>
        </w:tc>
        <w:tc>
          <w:tcPr>
            <w:tcW w:w="4921" w:type="dxa"/>
          </w:tcPr>
          <w:p w:rsidR="00595EC1" w:rsidRPr="00FA56CE" w:rsidRDefault="00595EC1" w:rsidP="00FA56CE">
            <w:pPr>
              <w:pStyle w:val="ENoteTableText"/>
            </w:pPr>
            <w:r w:rsidRPr="00FA56CE">
              <w:t>am. No.</w:t>
            </w:r>
            <w:r>
              <w:t> </w:t>
            </w:r>
            <w:r w:rsidRPr="00FA56CE">
              <w:t>122, 2001;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610</w:t>
            </w:r>
            <w:r w:rsidRPr="00FA56CE">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6.2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611</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6.4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618</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621</w:t>
            </w:r>
            <w:r w:rsidRPr="00FA56CE">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622</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623</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624</w:t>
            </w:r>
            <w:r w:rsidRPr="00FA56CE">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625</w:t>
            </w:r>
            <w:r w:rsidRPr="00FA56CE">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628</w:t>
            </w:r>
            <w:r w:rsidRPr="00FA56CE">
              <w:tab/>
            </w:r>
          </w:p>
        </w:tc>
        <w:tc>
          <w:tcPr>
            <w:tcW w:w="4921" w:type="dxa"/>
          </w:tcPr>
          <w:p w:rsidR="00595EC1" w:rsidRPr="00FA56CE" w:rsidRDefault="00595EC1" w:rsidP="00FA56CE">
            <w:pPr>
              <w:pStyle w:val="ENoteTableText"/>
            </w:pPr>
            <w:r w:rsidRPr="00FA56CE">
              <w:t>am.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629</w:t>
            </w:r>
            <w:r w:rsidRPr="00FA56CE">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630</w:t>
            </w:r>
            <w:r w:rsidRPr="00FA56CE">
              <w:rPr>
                <w:noProof/>
              </w:rPr>
              <w:tab/>
            </w:r>
          </w:p>
        </w:tc>
        <w:tc>
          <w:tcPr>
            <w:tcW w:w="4921" w:type="dxa"/>
          </w:tcPr>
          <w:p w:rsidR="00595EC1" w:rsidRPr="00FA56CE" w:rsidRDefault="00595EC1" w:rsidP="00FA56CE">
            <w:pPr>
              <w:pStyle w:val="ENoteTableText"/>
            </w:pPr>
            <w:r w:rsidRPr="00FA56CE">
              <w:t>am. Nos. 117 and 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6.5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631</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632</w:t>
            </w:r>
            <w:r w:rsidRPr="00FA56CE">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633</w:t>
            </w:r>
            <w:r w:rsidRPr="00FA56CE">
              <w:rPr>
                <w:noProof/>
              </w:rPr>
              <w:tab/>
            </w:r>
          </w:p>
        </w:tc>
        <w:tc>
          <w:tcPr>
            <w:tcW w:w="4921" w:type="dxa"/>
          </w:tcPr>
          <w:p w:rsidR="00595EC1" w:rsidRPr="00FA56CE" w:rsidRDefault="00595EC1" w:rsidP="00FA56CE">
            <w:pPr>
              <w:pStyle w:val="ENoteTableText"/>
            </w:pPr>
            <w:r w:rsidRPr="00FA56CE">
              <w:t>am. Nos. 117 and 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634</w:t>
            </w:r>
            <w:r w:rsidRPr="00FA56CE">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635</w:t>
            </w:r>
            <w:r w:rsidRPr="00FA56CE">
              <w:rPr>
                <w:noProof/>
              </w:rPr>
              <w:tab/>
            </w:r>
          </w:p>
        </w:tc>
        <w:tc>
          <w:tcPr>
            <w:tcW w:w="4921" w:type="dxa"/>
          </w:tcPr>
          <w:p w:rsidR="00595EC1" w:rsidRPr="00FA56CE" w:rsidRDefault="00595EC1" w:rsidP="00FA56CE">
            <w:pPr>
              <w:pStyle w:val="ENoteTableText"/>
            </w:pPr>
            <w:r w:rsidRPr="00FA56CE">
              <w:t>am. Nos. 117 and 122, 2001; No.</w:t>
            </w:r>
            <w:r>
              <w:t> </w:t>
            </w:r>
            <w:r w:rsidRPr="00FA56CE">
              <w:t>5, 2011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636</w:t>
            </w:r>
            <w:r w:rsidRPr="00FA56CE">
              <w:rPr>
                <w:noProof/>
              </w:rPr>
              <w:tab/>
            </w:r>
          </w:p>
        </w:tc>
        <w:tc>
          <w:tcPr>
            <w:tcW w:w="4921" w:type="dxa"/>
          </w:tcPr>
          <w:p w:rsidR="00595EC1" w:rsidRPr="00FA56CE" w:rsidRDefault="00595EC1" w:rsidP="00FA56CE">
            <w:pPr>
              <w:pStyle w:val="ENoteTableText"/>
            </w:pPr>
            <w:r w:rsidRPr="00FA56CE">
              <w:t>am. Nos. 117 and 122, 2001; No 100,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637</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638</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639</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640</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641</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643</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644</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647</w:t>
            </w:r>
            <w:r w:rsidRPr="00FA56CE">
              <w:rPr>
                <w:noProof/>
              </w:rPr>
              <w:tab/>
            </w:r>
          </w:p>
        </w:tc>
        <w:tc>
          <w:tcPr>
            <w:tcW w:w="4921" w:type="dxa"/>
          </w:tcPr>
          <w:p w:rsidR="00595EC1" w:rsidRPr="00FA56CE" w:rsidRDefault="00595EC1" w:rsidP="00FA56CE">
            <w:pPr>
              <w:pStyle w:val="ENoteTableText"/>
            </w:pPr>
            <w:r w:rsidRPr="00FA56CE">
              <w:t>am. Nos. 117 and 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648A</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648E</w:t>
            </w:r>
            <w:r w:rsidRPr="00FA56CE">
              <w:rPr>
                <w:noProof/>
              </w:rPr>
              <w:tab/>
            </w:r>
          </w:p>
        </w:tc>
        <w:tc>
          <w:tcPr>
            <w:tcW w:w="4921" w:type="dxa"/>
          </w:tcPr>
          <w:p w:rsidR="00595EC1" w:rsidRPr="00FA56CE" w:rsidRDefault="00595EC1" w:rsidP="00FA56CE">
            <w:pPr>
              <w:pStyle w:val="ENoteTableText"/>
            </w:pPr>
            <w:r w:rsidRPr="00FA56CE">
              <w:t>am. Nos. 117 and 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648G</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648H</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Subdivision D</w:t>
            </w:r>
            <w:r w:rsidRPr="00FA56CE">
              <w:tab/>
            </w:r>
          </w:p>
        </w:tc>
        <w:tc>
          <w:tcPr>
            <w:tcW w:w="4921" w:type="dxa"/>
          </w:tcPr>
          <w:p w:rsidR="00595EC1" w:rsidRPr="00FA56CE" w:rsidRDefault="00595EC1" w:rsidP="00FA56CE">
            <w:pPr>
              <w:pStyle w:val="ENoteTableText"/>
            </w:pPr>
            <w:r w:rsidRPr="00FA56CE">
              <w:t>ad. No.</w:t>
            </w:r>
            <w:r>
              <w:t> </w:t>
            </w:r>
            <w:r w:rsidRPr="00FA56CE">
              <w:t>122, 2001</w:t>
            </w:r>
            <w:r w:rsidRPr="00FA56CE">
              <w:br/>
              <w:t>rep.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648J– 648N</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rep.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648P–648U</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rep.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6.6</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649B</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649C</w:t>
            </w:r>
            <w:r w:rsidRPr="00FA56CE">
              <w:rPr>
                <w:noProof/>
              </w:rPr>
              <w:tab/>
            </w:r>
          </w:p>
        </w:tc>
        <w:tc>
          <w:tcPr>
            <w:tcW w:w="4921" w:type="dxa"/>
          </w:tcPr>
          <w:p w:rsidR="00595EC1" w:rsidRPr="00FA56CE" w:rsidRDefault="00595EC1" w:rsidP="00FA56CE">
            <w:pPr>
              <w:pStyle w:val="ENoteTableText"/>
            </w:pPr>
            <w:r w:rsidRPr="00FA56CE">
              <w:t>am. Nos. 117 and 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650B</w:t>
            </w:r>
            <w:r w:rsidRPr="00FA56CE">
              <w:tab/>
            </w:r>
          </w:p>
        </w:tc>
        <w:tc>
          <w:tcPr>
            <w:tcW w:w="4921" w:type="dxa"/>
          </w:tcPr>
          <w:p w:rsidR="00595EC1" w:rsidRPr="00FA56CE" w:rsidRDefault="00595EC1" w:rsidP="00FA56CE">
            <w:pPr>
              <w:pStyle w:val="ENoteTableText"/>
            </w:pPr>
            <w:r w:rsidRPr="00FA56CE">
              <w:t>am. Nos. 117 and 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650E</w:t>
            </w:r>
            <w:r w:rsidRPr="00FA56CE">
              <w:rPr>
                <w:noProof/>
              </w:rPr>
              <w:tab/>
            </w:r>
          </w:p>
        </w:tc>
        <w:tc>
          <w:tcPr>
            <w:tcW w:w="4921" w:type="dxa"/>
          </w:tcPr>
          <w:p w:rsidR="00595EC1" w:rsidRPr="00FA56CE" w:rsidRDefault="00595EC1" w:rsidP="00FA56CE">
            <w:pPr>
              <w:pStyle w:val="ENoteTableText"/>
            </w:pPr>
            <w:r w:rsidRPr="00FA56CE">
              <w:t>am. Nos. 117 and 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650F</w:t>
            </w:r>
            <w:r w:rsidRPr="00FA56CE">
              <w:rPr>
                <w:noProof/>
              </w:rPr>
              <w:tab/>
            </w:r>
          </w:p>
        </w:tc>
        <w:tc>
          <w:tcPr>
            <w:tcW w:w="4921" w:type="dxa"/>
          </w:tcPr>
          <w:p w:rsidR="00595EC1" w:rsidRPr="00FA56CE" w:rsidRDefault="00595EC1" w:rsidP="00FA56CE">
            <w:pPr>
              <w:pStyle w:val="ENoteTableText"/>
            </w:pPr>
            <w:r w:rsidRPr="00FA56CE">
              <w:t>am. Nos. 117 and 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651A</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651C</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6.7</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652C</w:t>
            </w:r>
            <w:r w:rsidRPr="00FA56CE">
              <w:rPr>
                <w:noProof/>
              </w:rPr>
              <w:tab/>
            </w:r>
          </w:p>
        </w:tc>
        <w:tc>
          <w:tcPr>
            <w:tcW w:w="4921" w:type="dxa"/>
          </w:tcPr>
          <w:p w:rsidR="00595EC1" w:rsidRPr="00FA56CE" w:rsidRDefault="00595EC1" w:rsidP="00FA56CE">
            <w:pPr>
              <w:pStyle w:val="ENoteTableText"/>
            </w:pPr>
            <w:r w:rsidRPr="00FA56CE">
              <w:t>am. Nos. 117 and 122, 2001;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6.8</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653A</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653B</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6.9</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654A</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654C</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6.10</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Division</w:t>
            </w:r>
            <w:r>
              <w:t> </w:t>
            </w:r>
            <w:r w:rsidRPr="00FA56CE">
              <w:t xml:space="preserve">2 heading </w:t>
            </w:r>
            <w:r w:rsidRPr="00FA56CE">
              <w:tab/>
            </w:r>
          </w:p>
        </w:tc>
        <w:tc>
          <w:tcPr>
            <w:tcW w:w="4921" w:type="dxa"/>
          </w:tcPr>
          <w:p w:rsidR="00595EC1" w:rsidRPr="00FA56CE" w:rsidRDefault="00595EC1" w:rsidP="00FA56CE">
            <w:pPr>
              <w:pStyle w:val="ENoteTableText"/>
            </w:pPr>
            <w:r w:rsidRPr="00FA56CE">
              <w:t>rs.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657A</w:t>
            </w:r>
            <w:r w:rsidRPr="00FA56CE">
              <w:rPr>
                <w:noProof/>
              </w:rPr>
              <w:tab/>
            </w:r>
          </w:p>
        </w:tc>
        <w:tc>
          <w:tcPr>
            <w:tcW w:w="4921" w:type="dxa"/>
          </w:tcPr>
          <w:p w:rsidR="00595EC1" w:rsidRPr="00FA56CE" w:rsidRDefault="00595EC1" w:rsidP="00FA56CE">
            <w:pPr>
              <w:pStyle w:val="ENoteTableText"/>
            </w:pPr>
            <w:r w:rsidRPr="00FA56CE">
              <w:t>am. No.</w:t>
            </w:r>
            <w:r>
              <w:t> </w:t>
            </w:r>
            <w:r w:rsidRPr="00FA56CE">
              <w:t>64, 2007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657D</w:t>
            </w:r>
            <w:r w:rsidRPr="00FA56CE">
              <w:rPr>
                <w:noProof/>
              </w:rPr>
              <w:tab/>
            </w:r>
          </w:p>
        </w:tc>
        <w:tc>
          <w:tcPr>
            <w:tcW w:w="4921" w:type="dxa"/>
          </w:tcPr>
          <w:p w:rsidR="00595EC1" w:rsidRPr="00FA56CE" w:rsidRDefault="00595EC1" w:rsidP="00FA56CE">
            <w:pPr>
              <w:pStyle w:val="ENoteTableText"/>
            </w:pPr>
            <w:r w:rsidRPr="00FA56CE">
              <w:t>am. No.</w:t>
            </w:r>
            <w:r>
              <w:t> </w:t>
            </w:r>
            <w:r w:rsidRPr="00FA56CE">
              <w:t>64, 2007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657EA</w:t>
            </w:r>
            <w:r w:rsidRPr="00FA56CE">
              <w:rPr>
                <w:noProof/>
              </w:rPr>
              <w:tab/>
            </w:r>
          </w:p>
        </w:tc>
        <w:tc>
          <w:tcPr>
            <w:tcW w:w="4921" w:type="dxa"/>
          </w:tcPr>
          <w:p w:rsidR="00595EC1" w:rsidRPr="00FA56CE" w:rsidRDefault="00595EC1" w:rsidP="00FA56CE">
            <w:pPr>
              <w:pStyle w:val="ENoteTableText"/>
            </w:pPr>
            <w:r w:rsidRPr="00FA56CE">
              <w:t>am. No.</w:t>
            </w:r>
            <w:r>
              <w:t> </w:t>
            </w:r>
            <w:r w:rsidRPr="00FA56CE">
              <w:t>64, 2007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657F</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pPr>
            <w:r w:rsidRPr="00FA56CE">
              <w:rPr>
                <w:b/>
              </w:rPr>
              <w:t>Chapter</w:t>
            </w:r>
            <w:r>
              <w:rPr>
                <w:b/>
              </w:rPr>
              <w:t> </w:t>
            </w:r>
            <w:r w:rsidRPr="00FA56CE">
              <w:rPr>
                <w:b/>
              </w:rPr>
              <w:t>6A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6A.1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661B</w:t>
            </w:r>
            <w:r w:rsidRPr="00FA56CE">
              <w:rPr>
                <w:noProof/>
              </w:rPr>
              <w:tab/>
            </w:r>
          </w:p>
        </w:tc>
        <w:tc>
          <w:tcPr>
            <w:tcW w:w="4921" w:type="dxa"/>
          </w:tcPr>
          <w:p w:rsidR="00595EC1" w:rsidRPr="00FA56CE" w:rsidRDefault="00595EC1" w:rsidP="00FA56CE">
            <w:pPr>
              <w:pStyle w:val="ENoteTableText"/>
            </w:pPr>
            <w:r w:rsidRPr="00FA56CE">
              <w:t>am. Nos. 117 and 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661C</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661D</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662A</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662B</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663A</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663B</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6A.2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664B</w:t>
            </w:r>
            <w:r w:rsidRPr="00FA56CE">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664C</w:t>
            </w:r>
            <w:r w:rsidRPr="00FA56CE">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664D</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664E</w:t>
            </w:r>
            <w:r w:rsidRPr="00FA56CE">
              <w:rPr>
                <w:noProof/>
              </w:rPr>
              <w:tab/>
            </w:r>
          </w:p>
        </w:tc>
        <w:tc>
          <w:tcPr>
            <w:tcW w:w="4921" w:type="dxa"/>
          </w:tcPr>
          <w:p w:rsidR="00595EC1" w:rsidRPr="00FA56CE" w:rsidRDefault="00595EC1" w:rsidP="00FA56CE">
            <w:pPr>
              <w:pStyle w:val="ENoteTableText"/>
            </w:pPr>
            <w:r w:rsidRPr="00FA56CE">
              <w:t>am. Nos. 117 and 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665A</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665B</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Division</w:t>
            </w:r>
            <w:r>
              <w:t> </w:t>
            </w:r>
            <w:r w:rsidRPr="00FA56CE">
              <w:t>3</w:t>
            </w:r>
            <w:r w:rsidRPr="00FA56CE">
              <w:rPr>
                <w:noProof/>
              </w:rPr>
              <w:tab/>
            </w:r>
          </w:p>
        </w:tc>
        <w:tc>
          <w:tcPr>
            <w:tcW w:w="4921" w:type="dxa"/>
          </w:tcPr>
          <w:p w:rsidR="00595EC1" w:rsidRPr="00FA56CE" w:rsidRDefault="00595EC1" w:rsidP="00FA56CE">
            <w:pPr>
              <w:pStyle w:val="ENoteTableText"/>
            </w:pPr>
            <w:r w:rsidRPr="00FA56CE">
              <w:t>rep.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665D, 665E</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rep.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6A.3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666A</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666B</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6A.4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667A</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6A.5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668A</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668B</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pPr>
            <w:r w:rsidRPr="00FA56CE">
              <w:rPr>
                <w:b/>
              </w:rPr>
              <w:t>Chapter</w:t>
            </w:r>
            <w:r>
              <w:rPr>
                <w:b/>
              </w:rPr>
              <w:t> </w:t>
            </w:r>
            <w:r w:rsidRPr="00FA56CE">
              <w:rPr>
                <w:b/>
              </w:rPr>
              <w:t>6B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670A</w:t>
            </w:r>
            <w:r w:rsidRPr="00FA56CE">
              <w:rPr>
                <w:noProof/>
              </w:rPr>
              <w:tab/>
            </w:r>
          </w:p>
        </w:tc>
        <w:tc>
          <w:tcPr>
            <w:tcW w:w="4921" w:type="dxa"/>
          </w:tcPr>
          <w:p w:rsidR="00595EC1" w:rsidRPr="00FA56CE" w:rsidRDefault="00595EC1" w:rsidP="00FA56CE">
            <w:pPr>
              <w:pStyle w:val="ENoteTableText"/>
            </w:pPr>
            <w:r w:rsidRPr="00FA56CE">
              <w:t>am. No.</w:t>
            </w:r>
            <w:r>
              <w:t> </w:t>
            </w:r>
            <w:r w:rsidRPr="00FA56CE">
              <w:t>5, 2011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670B</w:t>
            </w:r>
            <w:r w:rsidRPr="00FA56CE">
              <w:rPr>
                <w:noProof/>
              </w:rPr>
              <w:tab/>
            </w:r>
          </w:p>
        </w:tc>
        <w:tc>
          <w:tcPr>
            <w:tcW w:w="4921" w:type="dxa"/>
          </w:tcPr>
          <w:p w:rsidR="00595EC1" w:rsidRPr="00FA56CE" w:rsidRDefault="00595EC1" w:rsidP="00FA56CE">
            <w:pPr>
              <w:pStyle w:val="ENoteTableText"/>
            </w:pPr>
            <w:r w:rsidRPr="00FA56CE">
              <w:t>am. No.</w:t>
            </w:r>
            <w:r>
              <w:t> </w:t>
            </w:r>
            <w:r w:rsidRPr="00FA56CE">
              <w:t>5, 2011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670C</w:t>
            </w:r>
            <w:r w:rsidRPr="00FA56CE">
              <w:tab/>
            </w:r>
          </w:p>
        </w:tc>
        <w:tc>
          <w:tcPr>
            <w:tcW w:w="4921" w:type="dxa"/>
          </w:tcPr>
          <w:p w:rsidR="00595EC1" w:rsidRPr="00FA56CE" w:rsidRDefault="00595EC1" w:rsidP="00FA56CE">
            <w:pPr>
              <w:pStyle w:val="ENoteTableText"/>
            </w:pPr>
            <w:r w:rsidRPr="00FA56CE">
              <w:t>am. Nos. 117 and 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Chapter</w:t>
            </w:r>
            <w:r>
              <w:rPr>
                <w:b/>
              </w:rPr>
              <w:t> </w:t>
            </w:r>
            <w:r w:rsidRPr="00FA56CE">
              <w:rPr>
                <w:b/>
              </w:rPr>
              <w:t>6C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6C.1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671B</w:t>
            </w:r>
            <w:r w:rsidRPr="00FA56CE">
              <w:rPr>
                <w:noProof/>
              </w:rPr>
              <w:tab/>
            </w:r>
          </w:p>
        </w:tc>
        <w:tc>
          <w:tcPr>
            <w:tcW w:w="4921" w:type="dxa"/>
          </w:tcPr>
          <w:p w:rsidR="00595EC1" w:rsidRPr="00FA56CE" w:rsidRDefault="00595EC1" w:rsidP="00FA56CE">
            <w:pPr>
              <w:pStyle w:val="ENoteTableText"/>
            </w:pPr>
            <w:r w:rsidRPr="00FA56CE">
              <w:t>am. Nos. 117 and 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6C.2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672B</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672DA</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pPr>
            <w:r w:rsidRPr="00FA56CE">
              <w:rPr>
                <w:b/>
              </w:rPr>
              <w:t>Chapter</w:t>
            </w:r>
            <w:r>
              <w:rPr>
                <w:b/>
              </w:rPr>
              <w:t> </w:t>
            </w:r>
            <w:r w:rsidRPr="00FA56CE">
              <w:rPr>
                <w:b/>
              </w:rPr>
              <w:t>6CA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Chapter</w:t>
            </w:r>
            <w:r>
              <w:t> </w:t>
            </w:r>
            <w:r w:rsidRPr="00FA56CE">
              <w:t>6CA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674</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675</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 xml:space="preserve">103, 2004; </w:t>
            </w:r>
            <w:r w:rsidRPr="00FA56CE">
              <w:rPr>
                <w:noProof/>
              </w:rPr>
              <w:t>No.</w:t>
            </w:r>
            <w:r>
              <w:rPr>
                <w:noProof/>
              </w:rPr>
              <w:t> </w:t>
            </w:r>
            <w:r w:rsidRPr="00FA56CE">
              <w:rPr>
                <w:noProof/>
              </w:rPr>
              <w:t xml:space="preserve">85, 2007; </w:t>
            </w:r>
            <w:r w:rsidRPr="00FA56CE">
              <w:t>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676</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677</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678</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Chapter</w:t>
            </w:r>
            <w:r>
              <w:rPr>
                <w:b/>
              </w:rPr>
              <w:t> </w:t>
            </w:r>
            <w:r w:rsidRPr="00FA56CE">
              <w:rPr>
                <w:b/>
              </w:rPr>
              <w:t>6D</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6D.1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700</w:t>
            </w:r>
            <w:r w:rsidRPr="00FA56CE">
              <w:tab/>
            </w:r>
          </w:p>
        </w:tc>
        <w:tc>
          <w:tcPr>
            <w:tcW w:w="4921" w:type="dxa"/>
          </w:tcPr>
          <w:p w:rsidR="00595EC1" w:rsidRPr="00FA56CE" w:rsidRDefault="00595EC1" w:rsidP="00FA56CE">
            <w:pPr>
              <w:pStyle w:val="ENoteTableText"/>
            </w:pPr>
            <w:r w:rsidRPr="00FA56CE">
              <w:t>am. No.</w:t>
            </w:r>
            <w:r>
              <w:t> </w:t>
            </w:r>
            <w:r w:rsidRPr="00FA56CE">
              <w:t>122, 2001; No.</w:t>
            </w:r>
            <w:r>
              <w:t> </w:t>
            </w:r>
            <w:r w:rsidRPr="00FA56CE">
              <w:t>101, 2007; No.</w:t>
            </w:r>
            <w:r>
              <w:t> </w:t>
            </w:r>
            <w:r w:rsidRPr="00FA56CE">
              <w:t>155, 2012; No 100,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701</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703A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6D.2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704</w:t>
            </w:r>
            <w:r w:rsidRPr="00FA56CE">
              <w:rPr>
                <w:noProof/>
              </w:rPr>
              <w:tab/>
            </w:r>
          </w:p>
        </w:tc>
        <w:tc>
          <w:tcPr>
            <w:tcW w:w="4921" w:type="dxa"/>
          </w:tcPr>
          <w:p w:rsidR="00595EC1" w:rsidRPr="00FA56CE" w:rsidRDefault="00595EC1" w:rsidP="00FA56CE">
            <w:pPr>
              <w:pStyle w:val="ENoteTableText"/>
            </w:pPr>
            <w:r w:rsidRPr="00FA56CE">
              <w:t>am. No.</w:t>
            </w:r>
            <w:r>
              <w:t> </w:t>
            </w:r>
            <w:r w:rsidRPr="00FA56CE">
              <w:t>103, 2004;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705</w:t>
            </w:r>
            <w:r w:rsidRPr="00FA56CE">
              <w:rPr>
                <w:noProof/>
              </w:rPr>
              <w:tab/>
            </w:r>
          </w:p>
        </w:tc>
        <w:tc>
          <w:tcPr>
            <w:tcW w:w="4921" w:type="dxa"/>
          </w:tcPr>
          <w:p w:rsidR="00595EC1" w:rsidRPr="00FA56CE" w:rsidRDefault="00595EC1" w:rsidP="00FA56CE">
            <w:pPr>
              <w:pStyle w:val="ENoteTableText"/>
            </w:pPr>
            <w:r w:rsidRPr="00FA56CE">
              <w:t>am. No.</w:t>
            </w:r>
            <w:r>
              <w:t> </w:t>
            </w:r>
            <w:r w:rsidRPr="00FA56CE">
              <w:t>101, 2007; No 100, 2014</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706</w:t>
            </w:r>
            <w:r w:rsidRPr="00FA56CE">
              <w:rPr>
                <w:noProof/>
              </w:rPr>
              <w:tab/>
            </w:r>
          </w:p>
        </w:tc>
        <w:tc>
          <w:tcPr>
            <w:tcW w:w="4921" w:type="dxa"/>
          </w:tcPr>
          <w:p w:rsidR="00595EC1" w:rsidRPr="00FA56CE" w:rsidRDefault="00595EC1" w:rsidP="00FA56CE">
            <w:pPr>
              <w:pStyle w:val="ENoteTableText"/>
            </w:pPr>
            <w:r w:rsidRPr="00FA56CE">
              <w:t>am.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707</w:t>
            </w:r>
            <w:r w:rsidRPr="00FA56CE">
              <w:tab/>
            </w:r>
          </w:p>
        </w:tc>
        <w:tc>
          <w:tcPr>
            <w:tcW w:w="4921" w:type="dxa"/>
          </w:tcPr>
          <w:p w:rsidR="00595EC1" w:rsidRPr="00FA56CE" w:rsidRDefault="00595EC1" w:rsidP="00FA56CE">
            <w:pPr>
              <w:pStyle w:val="ENoteTableText"/>
            </w:pPr>
            <w:r w:rsidRPr="00FA56CE">
              <w:t>am. No.</w:t>
            </w:r>
            <w:r>
              <w:t> </w:t>
            </w:r>
            <w:r w:rsidRPr="00FA56CE">
              <w:t>122, 2001;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708</w:t>
            </w:r>
            <w:r w:rsidRPr="00FA56CE">
              <w:tab/>
            </w:r>
          </w:p>
        </w:tc>
        <w:tc>
          <w:tcPr>
            <w:tcW w:w="4921" w:type="dxa"/>
          </w:tcPr>
          <w:p w:rsidR="00595EC1" w:rsidRPr="00FA56CE" w:rsidRDefault="00595EC1">
            <w:pPr>
              <w:pStyle w:val="ENoteTableText"/>
            </w:pPr>
            <w:r w:rsidRPr="00FA56CE">
              <w:t>am. No.</w:t>
            </w:r>
            <w:r>
              <w:t> </w:t>
            </w:r>
            <w:r w:rsidRPr="00FA56CE">
              <w:t>122, 2001; No.</w:t>
            </w:r>
            <w:r>
              <w:t> </w:t>
            </w:r>
            <w:r w:rsidRPr="00FA56CE">
              <w:t>103, 2004; No 101</w:t>
            </w:r>
            <w:r>
              <w:t>, 2007; No </w:t>
            </w:r>
            <w:r w:rsidRPr="00FA56CE">
              <w:t>132, 2007; No</w:t>
            </w:r>
            <w:r>
              <w:t> </w:t>
            </w:r>
            <w:r w:rsidRPr="00FA56CE">
              <w:t>75, 2009; No 100, 2014</w:t>
            </w:r>
            <w:r>
              <w:t xml:space="preserve">; </w:t>
            </w:r>
            <w:r>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708AA</w:t>
            </w:r>
            <w:r w:rsidRPr="00FA56CE">
              <w:tab/>
            </w:r>
          </w:p>
        </w:tc>
        <w:tc>
          <w:tcPr>
            <w:tcW w:w="4921" w:type="dxa"/>
          </w:tcPr>
          <w:p w:rsidR="00595EC1" w:rsidRPr="00FA56CE" w:rsidRDefault="00595EC1" w:rsidP="00FA56CE">
            <w:pPr>
              <w:pStyle w:val="ENoteTableText"/>
            </w:pPr>
            <w:r w:rsidRPr="00FA56CE">
              <w:t>ad.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708A</w:t>
            </w:r>
            <w:r w:rsidRPr="00FA56CE">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709</w:t>
            </w:r>
            <w:r w:rsidRPr="00FA56CE">
              <w:tab/>
            </w:r>
          </w:p>
        </w:tc>
        <w:tc>
          <w:tcPr>
            <w:tcW w:w="4921" w:type="dxa"/>
          </w:tcPr>
          <w:p w:rsidR="00595EC1" w:rsidRPr="00FA56CE" w:rsidRDefault="00595EC1" w:rsidP="00FA56CE">
            <w:pPr>
              <w:pStyle w:val="ENoteTableText"/>
            </w:pPr>
            <w:r w:rsidRPr="00FA56CE">
              <w:t>am. No 101, 2007; No 100, 2014</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710</w:t>
            </w:r>
            <w:r w:rsidRPr="00FA56CE">
              <w:tab/>
            </w:r>
          </w:p>
        </w:tc>
        <w:tc>
          <w:tcPr>
            <w:tcW w:w="4921" w:type="dxa"/>
          </w:tcPr>
          <w:p w:rsidR="00595EC1" w:rsidRPr="00FA56CE" w:rsidRDefault="00595EC1" w:rsidP="00FA56CE">
            <w:pPr>
              <w:pStyle w:val="ENoteTableText"/>
            </w:pPr>
            <w:r w:rsidRPr="00FA56CE">
              <w:t>am. No.</w:t>
            </w:r>
            <w:r>
              <w:t> </w:t>
            </w:r>
            <w:r w:rsidRPr="00FA56CE">
              <w:t>122, 2001; No 100,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711</w:t>
            </w:r>
            <w:r w:rsidRPr="00FA56CE">
              <w:tab/>
            </w:r>
          </w:p>
        </w:tc>
        <w:tc>
          <w:tcPr>
            <w:tcW w:w="4921" w:type="dxa"/>
          </w:tcPr>
          <w:p w:rsidR="00595EC1" w:rsidRPr="00FA56CE" w:rsidRDefault="00595EC1" w:rsidP="00FA56CE">
            <w:pPr>
              <w:pStyle w:val="ENoteTableText"/>
            </w:pPr>
            <w:r w:rsidRPr="00FA56CE">
              <w:t>am. No.</w:t>
            </w:r>
            <w:r>
              <w:t> </w:t>
            </w:r>
            <w:r w:rsidRPr="00FA56CE">
              <w:t>122, 2001; No 100,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712</w:t>
            </w:r>
            <w:r w:rsidRPr="00FA56CE">
              <w:rPr>
                <w:noProof/>
              </w:rPr>
              <w:tab/>
            </w:r>
          </w:p>
        </w:tc>
        <w:tc>
          <w:tcPr>
            <w:tcW w:w="4921" w:type="dxa"/>
          </w:tcPr>
          <w:p w:rsidR="00595EC1" w:rsidRPr="00FA56CE" w:rsidRDefault="00595EC1" w:rsidP="00FA56CE">
            <w:pPr>
              <w:pStyle w:val="ENoteTableText"/>
            </w:pPr>
            <w:r w:rsidRPr="00FA56CE">
              <w:t>am No 100,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713</w:t>
            </w:r>
            <w:r w:rsidRPr="00FA56CE">
              <w:rPr>
                <w:noProof/>
              </w:rPr>
              <w:tab/>
            </w:r>
          </w:p>
        </w:tc>
        <w:tc>
          <w:tcPr>
            <w:tcW w:w="4921" w:type="dxa"/>
          </w:tcPr>
          <w:p w:rsidR="00595EC1" w:rsidRPr="00FA56CE" w:rsidRDefault="00595EC1" w:rsidP="00FA56CE">
            <w:pPr>
              <w:pStyle w:val="ENoteTableText"/>
            </w:pPr>
            <w:r w:rsidRPr="00FA56CE">
              <w:t>am.No 122, 2001; No 103, 2004; No 101, 2007; No 100,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713A</w:t>
            </w:r>
            <w:r w:rsidRPr="00FA56CE">
              <w:rPr>
                <w:noProof/>
              </w:rPr>
              <w:tab/>
            </w:r>
          </w:p>
        </w:tc>
        <w:tc>
          <w:tcPr>
            <w:tcW w:w="4921" w:type="dxa"/>
          </w:tcPr>
          <w:p w:rsidR="00595EC1" w:rsidRPr="00FA56CE" w:rsidRDefault="00595EC1" w:rsidP="00FA56CE">
            <w:pPr>
              <w:pStyle w:val="ENoteTableText"/>
            </w:pPr>
            <w:r w:rsidRPr="00FA56CE">
              <w:t>ad No 100,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713B</w:t>
            </w:r>
            <w:r w:rsidRPr="00FA56CE">
              <w:rPr>
                <w:noProof/>
              </w:rPr>
              <w:tab/>
            </w:r>
          </w:p>
        </w:tc>
        <w:tc>
          <w:tcPr>
            <w:tcW w:w="4921" w:type="dxa"/>
          </w:tcPr>
          <w:p w:rsidR="00595EC1" w:rsidRPr="00FA56CE" w:rsidRDefault="00595EC1" w:rsidP="00FA56CE">
            <w:pPr>
              <w:pStyle w:val="ENoteTableText"/>
            </w:pPr>
            <w:r w:rsidRPr="00FA56CE">
              <w:t>ad No 100,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713C</w:t>
            </w:r>
            <w:r w:rsidRPr="00FA56CE">
              <w:rPr>
                <w:noProof/>
              </w:rPr>
              <w:tab/>
            </w:r>
          </w:p>
        </w:tc>
        <w:tc>
          <w:tcPr>
            <w:tcW w:w="4921" w:type="dxa"/>
          </w:tcPr>
          <w:p w:rsidR="00595EC1" w:rsidRPr="00FA56CE" w:rsidRDefault="00595EC1" w:rsidP="00FA56CE">
            <w:pPr>
              <w:pStyle w:val="ENoteTableText"/>
            </w:pPr>
            <w:r w:rsidRPr="00FA56CE">
              <w:t>ad No 100,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713D</w:t>
            </w:r>
            <w:r w:rsidRPr="00FA56CE">
              <w:rPr>
                <w:noProof/>
              </w:rPr>
              <w:tab/>
            </w:r>
          </w:p>
        </w:tc>
        <w:tc>
          <w:tcPr>
            <w:tcW w:w="4921" w:type="dxa"/>
          </w:tcPr>
          <w:p w:rsidR="00595EC1" w:rsidRPr="00FA56CE" w:rsidRDefault="00595EC1" w:rsidP="00FA56CE">
            <w:pPr>
              <w:pStyle w:val="ENoteTableText"/>
            </w:pPr>
            <w:r w:rsidRPr="00FA56CE">
              <w:t>ad No 100,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713E</w:t>
            </w:r>
            <w:r w:rsidRPr="00FA56CE">
              <w:rPr>
                <w:noProof/>
              </w:rPr>
              <w:tab/>
            </w:r>
          </w:p>
        </w:tc>
        <w:tc>
          <w:tcPr>
            <w:tcW w:w="4921" w:type="dxa"/>
          </w:tcPr>
          <w:p w:rsidR="00595EC1" w:rsidRPr="00FA56CE" w:rsidRDefault="00595EC1" w:rsidP="00FA56CE">
            <w:pPr>
              <w:pStyle w:val="ENoteTableText"/>
            </w:pPr>
            <w:r w:rsidRPr="00FA56CE">
              <w:t>ad No 100, 2014</w:t>
            </w:r>
          </w:p>
        </w:tc>
      </w:tr>
      <w:tr w:rsidR="00595EC1" w:rsidRPr="00FA56CE" w:rsidTr="00FA56CE">
        <w:trPr>
          <w:cantSplit/>
        </w:trPr>
        <w:tc>
          <w:tcPr>
            <w:tcW w:w="2378" w:type="dxa"/>
          </w:tcPr>
          <w:p w:rsidR="00595EC1" w:rsidRPr="00FA56CE" w:rsidDel="00F878E0" w:rsidRDefault="00595EC1" w:rsidP="00FA56CE">
            <w:pPr>
              <w:pStyle w:val="ENoteTableText"/>
              <w:tabs>
                <w:tab w:val="center" w:leader="dot" w:pos="2268"/>
              </w:tabs>
              <w:rPr>
                <w:noProof/>
              </w:rPr>
            </w:pPr>
            <w:r w:rsidRPr="00FA56CE">
              <w:rPr>
                <w:noProof/>
              </w:rPr>
              <w:t xml:space="preserve">s. </w:t>
            </w:r>
            <w:r w:rsidRPr="00FA56CE">
              <w:t>715A</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716</w:t>
            </w:r>
            <w:r w:rsidRPr="00FA56CE">
              <w:rPr>
                <w:noProof/>
              </w:rPr>
              <w:tab/>
            </w:r>
          </w:p>
        </w:tc>
        <w:tc>
          <w:tcPr>
            <w:tcW w:w="4921" w:type="dxa"/>
          </w:tcPr>
          <w:p w:rsidR="00595EC1" w:rsidRPr="00FA56CE" w:rsidRDefault="00595EC1" w:rsidP="00FA56CE">
            <w:pPr>
              <w:pStyle w:val="ENoteTableText"/>
            </w:pPr>
            <w:r w:rsidRPr="00FA56CE">
              <w:t>am No 100, 2014</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717</w:t>
            </w:r>
            <w:r w:rsidRPr="00FA56CE">
              <w:rPr>
                <w:noProof/>
              </w:rPr>
              <w:tab/>
            </w:r>
          </w:p>
        </w:tc>
        <w:tc>
          <w:tcPr>
            <w:tcW w:w="4921" w:type="dxa"/>
          </w:tcPr>
          <w:p w:rsidR="00595EC1" w:rsidRPr="00FA56CE" w:rsidRDefault="00595EC1" w:rsidP="00FA56CE">
            <w:pPr>
              <w:pStyle w:val="ENoteTableText"/>
            </w:pPr>
            <w:r w:rsidRPr="00FA56CE">
              <w:t>am No 100,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718</w:t>
            </w:r>
            <w:r w:rsidRPr="00FA56CE">
              <w:rPr>
                <w:noProof/>
              </w:rPr>
              <w:tab/>
            </w:r>
          </w:p>
        </w:tc>
        <w:tc>
          <w:tcPr>
            <w:tcW w:w="4921" w:type="dxa"/>
          </w:tcPr>
          <w:p w:rsidR="00595EC1" w:rsidRPr="00FA56CE" w:rsidRDefault="00595EC1" w:rsidP="00FA56CE">
            <w:pPr>
              <w:pStyle w:val="ENoteTableText"/>
            </w:pPr>
            <w:r w:rsidRPr="00FA56CE">
              <w:t>am No 100,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719</w:t>
            </w:r>
            <w:r w:rsidRPr="00FA56CE">
              <w:rPr>
                <w:noProof/>
              </w:rPr>
              <w:tab/>
            </w:r>
          </w:p>
        </w:tc>
        <w:tc>
          <w:tcPr>
            <w:tcW w:w="4921" w:type="dxa"/>
          </w:tcPr>
          <w:p w:rsidR="00595EC1" w:rsidRPr="00FA56CE" w:rsidRDefault="00595EC1" w:rsidP="00FA56CE">
            <w:pPr>
              <w:pStyle w:val="ENoteTableText"/>
            </w:pPr>
            <w:r w:rsidRPr="00FA56CE">
              <w:t>am No 103, 2004; No 100,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719A</w:t>
            </w:r>
            <w:r w:rsidRPr="00FA56CE">
              <w:rPr>
                <w:noProof/>
              </w:rPr>
              <w:tab/>
            </w:r>
          </w:p>
        </w:tc>
        <w:tc>
          <w:tcPr>
            <w:tcW w:w="4921" w:type="dxa"/>
          </w:tcPr>
          <w:p w:rsidR="00595EC1" w:rsidRPr="00FA56CE" w:rsidRDefault="00595EC1" w:rsidP="00FA56CE">
            <w:pPr>
              <w:pStyle w:val="ENoteTableText"/>
            </w:pPr>
            <w:r w:rsidRPr="00FA56CE">
              <w:t>ad No 100,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720</w:t>
            </w:r>
            <w:r w:rsidRPr="00FA56CE">
              <w:tab/>
            </w:r>
          </w:p>
        </w:tc>
        <w:tc>
          <w:tcPr>
            <w:tcW w:w="4921" w:type="dxa"/>
          </w:tcPr>
          <w:p w:rsidR="00595EC1" w:rsidRPr="00FA56CE" w:rsidRDefault="00595EC1" w:rsidP="00FA56CE">
            <w:pPr>
              <w:pStyle w:val="ENoteTableText"/>
            </w:pPr>
            <w:r w:rsidRPr="00FA56CE">
              <w:t>am No 122, 2001; No 100,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721</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722</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723</w:t>
            </w:r>
            <w:r w:rsidRPr="00FA56CE">
              <w:rPr>
                <w:noProof/>
              </w:rPr>
              <w:tab/>
            </w:r>
          </w:p>
        </w:tc>
        <w:tc>
          <w:tcPr>
            <w:tcW w:w="4921" w:type="dxa"/>
          </w:tcPr>
          <w:p w:rsidR="00595EC1" w:rsidRPr="00FA56CE" w:rsidRDefault="00595EC1" w:rsidP="00FA56CE">
            <w:pPr>
              <w:pStyle w:val="ENoteTableText"/>
            </w:pPr>
            <w:r w:rsidRPr="00FA56CE">
              <w:t>am. Nos. 117 and 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724</w:t>
            </w:r>
            <w:r w:rsidRPr="00FA56CE">
              <w:rPr>
                <w:noProof/>
              </w:rPr>
              <w:tab/>
            </w:r>
          </w:p>
        </w:tc>
        <w:tc>
          <w:tcPr>
            <w:tcW w:w="4921" w:type="dxa"/>
          </w:tcPr>
          <w:p w:rsidR="00595EC1" w:rsidRPr="00FA56CE" w:rsidRDefault="00595EC1" w:rsidP="00FA56CE">
            <w:pPr>
              <w:pStyle w:val="ENoteTableText"/>
            </w:pPr>
            <w:r w:rsidRPr="00FA56CE">
              <w:t>am No 117 and 122, 2001; No 100,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725</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6D.3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726</w:t>
            </w:r>
            <w:r w:rsidRPr="00FA56CE">
              <w:rPr>
                <w:noProof/>
              </w:rPr>
              <w:tab/>
            </w:r>
          </w:p>
        </w:tc>
        <w:tc>
          <w:tcPr>
            <w:tcW w:w="4921" w:type="dxa"/>
          </w:tcPr>
          <w:p w:rsidR="00595EC1" w:rsidRPr="00FA56CE" w:rsidRDefault="00595EC1" w:rsidP="00FA56CE">
            <w:pPr>
              <w:pStyle w:val="ENoteTableText"/>
            </w:pPr>
            <w:r w:rsidRPr="00FA56CE">
              <w:t>rs.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727</w:t>
            </w:r>
            <w:r w:rsidRPr="00FA56CE">
              <w:tab/>
            </w:r>
          </w:p>
        </w:tc>
        <w:tc>
          <w:tcPr>
            <w:tcW w:w="4921" w:type="dxa"/>
          </w:tcPr>
          <w:p w:rsidR="00595EC1" w:rsidRPr="00FA56CE" w:rsidRDefault="00595EC1" w:rsidP="00FA56CE">
            <w:pPr>
              <w:pStyle w:val="ENoteTableText"/>
            </w:pPr>
            <w:r w:rsidRPr="00FA56CE">
              <w:t>am No 103, 2004; No 101, 2007; No 100, 2014</w:t>
            </w:r>
          </w:p>
        </w:tc>
      </w:tr>
      <w:tr w:rsidR="00595EC1" w:rsidRPr="00FA56CE" w:rsidDel="00A840CB" w:rsidTr="00FA56CE">
        <w:trPr>
          <w:cantSplit/>
        </w:trPr>
        <w:tc>
          <w:tcPr>
            <w:tcW w:w="2378" w:type="dxa"/>
          </w:tcPr>
          <w:p w:rsidR="00595EC1" w:rsidRPr="00FA56CE" w:rsidDel="00A840CB" w:rsidRDefault="00595EC1" w:rsidP="00FA56CE">
            <w:pPr>
              <w:pStyle w:val="ENoteTableText"/>
              <w:tabs>
                <w:tab w:val="center" w:leader="dot" w:pos="2268"/>
              </w:tabs>
            </w:pPr>
            <w:r w:rsidRPr="00FA56CE">
              <w:t>s 728</w:t>
            </w:r>
            <w:r w:rsidRPr="00FA56CE">
              <w:tab/>
            </w:r>
          </w:p>
        </w:tc>
        <w:tc>
          <w:tcPr>
            <w:tcW w:w="4921" w:type="dxa"/>
          </w:tcPr>
          <w:p w:rsidR="00595EC1" w:rsidRPr="00FA56CE" w:rsidDel="00A840CB" w:rsidRDefault="00595EC1" w:rsidP="00FA56CE">
            <w:pPr>
              <w:pStyle w:val="ENoteTableText"/>
            </w:pPr>
            <w:r w:rsidRPr="00FA56CE">
              <w:t>am No 5, 2011; No 100, 2014</w:t>
            </w:r>
          </w:p>
        </w:tc>
      </w:tr>
      <w:tr w:rsidR="00595EC1" w:rsidRPr="00FA56CE" w:rsidDel="00A840CB" w:rsidTr="00FA56CE">
        <w:trPr>
          <w:cantSplit/>
        </w:trPr>
        <w:tc>
          <w:tcPr>
            <w:tcW w:w="2378" w:type="dxa"/>
          </w:tcPr>
          <w:p w:rsidR="00595EC1" w:rsidRPr="00FA56CE" w:rsidDel="00A840CB" w:rsidRDefault="00595EC1" w:rsidP="00FA56CE">
            <w:pPr>
              <w:pStyle w:val="ENoteTableText"/>
              <w:tabs>
                <w:tab w:val="center" w:leader="dot" w:pos="2268"/>
              </w:tabs>
              <w:rPr>
                <w:noProof/>
              </w:rPr>
            </w:pPr>
            <w:r w:rsidRPr="00FA56CE">
              <w:rPr>
                <w:noProof/>
              </w:rPr>
              <w:t>s 729</w:t>
            </w:r>
            <w:r w:rsidRPr="00FA56CE">
              <w:rPr>
                <w:noProof/>
              </w:rPr>
              <w:tab/>
            </w:r>
          </w:p>
        </w:tc>
        <w:tc>
          <w:tcPr>
            <w:tcW w:w="4921" w:type="dxa"/>
          </w:tcPr>
          <w:p w:rsidR="00595EC1" w:rsidRPr="00FA56CE" w:rsidDel="00A840CB" w:rsidRDefault="00595EC1" w:rsidP="00FA56CE">
            <w:pPr>
              <w:pStyle w:val="ENoteTableText"/>
            </w:pPr>
            <w:r w:rsidRPr="00FA56CE">
              <w:t xml:space="preserve">am </w:t>
            </w:r>
            <w:r w:rsidRPr="00FA56CE">
              <w:rPr>
                <w:noProof/>
              </w:rPr>
              <w:t>No 5, 2011; No 100,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730</w:t>
            </w:r>
            <w:r w:rsidRPr="00FA56CE">
              <w:rPr>
                <w:noProof/>
              </w:rPr>
              <w:tab/>
            </w:r>
          </w:p>
        </w:tc>
        <w:tc>
          <w:tcPr>
            <w:tcW w:w="4921" w:type="dxa"/>
          </w:tcPr>
          <w:p w:rsidR="00595EC1" w:rsidRPr="00FA56CE" w:rsidRDefault="00595EC1" w:rsidP="00FA56CE">
            <w:pPr>
              <w:pStyle w:val="ENoteTableText"/>
            </w:pPr>
            <w:r w:rsidRPr="00FA56CE">
              <w:t>am No 117, 2001; No 100,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734</w:t>
            </w:r>
            <w:r w:rsidRPr="00FA56CE">
              <w:rPr>
                <w:noProof/>
              </w:rPr>
              <w:tab/>
            </w:r>
          </w:p>
        </w:tc>
        <w:tc>
          <w:tcPr>
            <w:tcW w:w="4921" w:type="dxa"/>
          </w:tcPr>
          <w:p w:rsidR="00595EC1" w:rsidRPr="00FA56CE" w:rsidRDefault="00595EC1" w:rsidP="00FA56CE">
            <w:pPr>
              <w:pStyle w:val="ENoteTableText"/>
            </w:pPr>
            <w:r w:rsidRPr="00FA56CE">
              <w:t xml:space="preserve">am. Nos. 117 and 122, 2001; </w:t>
            </w:r>
            <w:r w:rsidRPr="00FA56CE">
              <w:rPr>
                <w:noProof/>
              </w:rPr>
              <w:t>No.</w:t>
            </w:r>
            <w:r>
              <w:rPr>
                <w:noProof/>
              </w:rPr>
              <w:t> </w:t>
            </w:r>
            <w:r w:rsidRPr="00FA56CE">
              <w:rPr>
                <w:noProof/>
              </w:rPr>
              <w:t xml:space="preserve">85, 2007; </w:t>
            </w:r>
            <w:r w:rsidRPr="00FA56CE">
              <w:t>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735</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736</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6D.4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739</w:t>
            </w:r>
            <w:r w:rsidRPr="00FA56CE">
              <w:rPr>
                <w:noProof/>
              </w:rPr>
              <w:tab/>
            </w:r>
          </w:p>
        </w:tc>
        <w:tc>
          <w:tcPr>
            <w:tcW w:w="4921" w:type="dxa"/>
          </w:tcPr>
          <w:p w:rsidR="00595EC1" w:rsidRPr="00FA56CE" w:rsidRDefault="00595EC1" w:rsidP="00FA56CE">
            <w:pPr>
              <w:pStyle w:val="ENoteTableText"/>
            </w:pPr>
            <w:r w:rsidRPr="00FA56CE">
              <w:t>am. No.</w:t>
            </w:r>
            <w:r>
              <w:t> </w:t>
            </w:r>
            <w:r w:rsidRPr="00FA56CE">
              <w:t>103, 2004;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6D.5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6D.5</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742</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Chapter</w:t>
            </w:r>
            <w:r>
              <w:rPr>
                <w:b/>
              </w:rPr>
              <w:t> </w:t>
            </w:r>
            <w:r w:rsidRPr="00FA56CE">
              <w:rPr>
                <w:b/>
              </w:rPr>
              <w:t>7</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Chapter</w:t>
            </w:r>
            <w:r>
              <w:t> </w:t>
            </w:r>
            <w:r w:rsidRPr="00FA56CE">
              <w:t>7</w:t>
            </w:r>
            <w:r w:rsidRPr="00FA56CE">
              <w:tab/>
              <w:t xml:space="preserve"> </w:t>
            </w:r>
          </w:p>
        </w:tc>
        <w:tc>
          <w:tcPr>
            <w:tcW w:w="4921" w:type="dxa"/>
          </w:tcPr>
          <w:p w:rsidR="00595EC1" w:rsidRPr="00FA56CE" w:rsidRDefault="00595EC1" w:rsidP="00FA56CE">
            <w:pPr>
              <w:pStyle w:val="ENoteTableText"/>
            </w:pPr>
            <w:r w:rsidRPr="00FA56CE">
              <w:t>rs.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7.1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760</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760A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760B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w:t>
            </w:r>
            <w:r>
              <w:t> </w:t>
            </w:r>
            <w:r w:rsidRPr="00FA56CE">
              <w:t>108, 2009; No.</w:t>
            </w:r>
            <w:r>
              <w:t> </w:t>
            </w:r>
            <w:r w:rsidRPr="00FA56CE">
              <w:t>26, 2010; Nos. 67 and 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761</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761A</w:t>
            </w:r>
            <w:r w:rsidRPr="00FA56CE">
              <w:tab/>
            </w:r>
          </w:p>
        </w:tc>
        <w:tc>
          <w:tcPr>
            <w:tcW w:w="4921" w:type="dxa"/>
          </w:tcPr>
          <w:p w:rsidR="00595EC1" w:rsidRPr="00FA56CE" w:rsidRDefault="00595EC1" w:rsidP="00FA56CE">
            <w:pPr>
              <w:pStyle w:val="ENoteTableText"/>
            </w:pPr>
            <w:r w:rsidRPr="00FA56CE">
              <w:t>ad No 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 141, 2003; No 101, 2007; No 45, 2008; No 108, 2009; No 26 and 131, 2010; No 155, 171 and 178, 2012; No 100, 2014; No 70, 2015</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761B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761C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761CA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761D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761E</w:t>
            </w:r>
            <w:r w:rsidRPr="00FA56CE">
              <w:tab/>
            </w:r>
          </w:p>
        </w:tc>
        <w:tc>
          <w:tcPr>
            <w:tcW w:w="4921" w:type="dxa"/>
          </w:tcPr>
          <w:p w:rsidR="00595EC1" w:rsidRPr="00FA56CE" w:rsidRDefault="00595EC1" w:rsidP="00FA56CE">
            <w:pPr>
              <w:pStyle w:val="ENoteTableText"/>
            </w:pPr>
            <w:r w:rsidRPr="00FA56CE">
              <w:t>ad No 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 141, 2003; No 45, 2008; No 108, 2009; No 70, 2015</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761EA</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761F</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761FA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761G</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101, 2007;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761GA</w:t>
            </w:r>
            <w:r w:rsidRPr="00FA56CE">
              <w:tab/>
            </w:r>
          </w:p>
        </w:tc>
        <w:tc>
          <w:tcPr>
            <w:tcW w:w="4921" w:type="dxa"/>
          </w:tcPr>
          <w:p w:rsidR="00595EC1" w:rsidRPr="00FA56CE" w:rsidRDefault="00595EC1" w:rsidP="00FA56CE">
            <w:pPr>
              <w:pStyle w:val="ENoteTableText"/>
            </w:pPr>
            <w:r w:rsidRPr="00FA56CE">
              <w:t>ad.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761H</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762</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762A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762B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762C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763</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763A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763B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763C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763D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763E</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764</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 xml:space="preserve">s </w:t>
            </w:r>
            <w:r w:rsidRPr="00FA56CE">
              <w:t>764A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 141, 2003; No 45, 2008; No 54, 2009; No 108, 2009; No 102, 2011; No 132, 2011; No 83, 2014; No 70, 2015</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765</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D</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 xml:space="preserve">s. </w:t>
            </w:r>
            <w:r w:rsidRPr="00FA56CE">
              <w:t>765A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32, 2007; No.</w:t>
            </w:r>
            <w:r>
              <w:t> </w:t>
            </w:r>
            <w:r w:rsidRPr="00FA56CE">
              <w:t>54, 2008; Nos. 54 and 108, 2009;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766</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766A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766B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w:t>
            </w:r>
            <w:r>
              <w:t> </w:t>
            </w:r>
            <w:r w:rsidRPr="00FA56CE">
              <w:t>170, 2006; No.</w:t>
            </w:r>
            <w:r>
              <w:t> </w:t>
            </w:r>
            <w:r w:rsidRPr="00FA56CE">
              <w:t>114, 2009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766C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766D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766E</w:t>
            </w:r>
            <w:r w:rsidRPr="00FA56CE">
              <w:tab/>
            </w:r>
          </w:p>
        </w:tc>
        <w:tc>
          <w:tcPr>
            <w:tcW w:w="4921" w:type="dxa"/>
          </w:tcPr>
          <w:p w:rsidR="00595EC1" w:rsidRPr="00FA56CE" w:rsidRDefault="00595EC1" w:rsidP="00FA56CE">
            <w:pPr>
              <w:pStyle w:val="ENoteTableText"/>
            </w:pPr>
            <w:r w:rsidRPr="00FA56CE">
              <w:t>rs.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 141, 2003; No 45, 2008; No 70, 2015</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766F–766I</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Division</w:t>
            </w:r>
            <w:r>
              <w:t> </w:t>
            </w:r>
            <w:r w:rsidRPr="00FA56CE">
              <w:t>3</w:t>
            </w:r>
            <w:r w:rsidRPr="00FA56CE">
              <w:tab/>
            </w:r>
          </w:p>
        </w:tc>
        <w:tc>
          <w:tcPr>
            <w:tcW w:w="4921" w:type="dxa"/>
          </w:tcPr>
          <w:p w:rsidR="00595EC1" w:rsidRPr="00FA56CE" w:rsidRDefault="00595EC1" w:rsidP="00FA56CE">
            <w:pPr>
              <w:pStyle w:val="ENoteTableText"/>
            </w:pPr>
            <w:r w:rsidRPr="00FA56CE">
              <w:t>ad. No.</w:t>
            </w:r>
            <w:r>
              <w:t> </w:t>
            </w:r>
            <w:r w:rsidRPr="00FA56CE">
              <w:t>55, 2001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766J</w:t>
            </w:r>
            <w:r w:rsidRPr="00FA56CE">
              <w:tab/>
            </w:r>
          </w:p>
        </w:tc>
        <w:tc>
          <w:tcPr>
            <w:tcW w:w="4921" w:type="dxa"/>
          </w:tcPr>
          <w:p w:rsidR="00595EC1" w:rsidRPr="00FA56CE" w:rsidRDefault="00595EC1" w:rsidP="00FA56CE">
            <w:pPr>
              <w:pStyle w:val="ENoteTableText"/>
            </w:pPr>
            <w:r w:rsidRPr="00FA56CE">
              <w:t>ad. No.</w:t>
            </w:r>
            <w:r>
              <w:t> </w:t>
            </w:r>
            <w:r w:rsidRPr="00FA56CE">
              <w:t>55, 2001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767</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 xml:space="preserve">s. </w:t>
            </w:r>
            <w:r w:rsidRPr="00FA56CE">
              <w:t>767A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6</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 xml:space="preserve">s. </w:t>
            </w:r>
            <w:r w:rsidRPr="00FA56CE">
              <w:t>768A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769</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7</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769A</w:t>
            </w:r>
            <w:r w:rsidRPr="00FA56CE">
              <w:tab/>
            </w:r>
          </w:p>
        </w:tc>
        <w:tc>
          <w:tcPr>
            <w:tcW w:w="4921" w:type="dxa"/>
          </w:tcPr>
          <w:p w:rsidR="00595EC1" w:rsidRPr="00FA56CE" w:rsidRDefault="00595EC1" w:rsidP="00FA56CE">
            <w:pPr>
              <w:pStyle w:val="ENoteTableText"/>
            </w:pPr>
            <w:r w:rsidRPr="00FA56CE">
              <w:t>rs. Nos. 122 and 146,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769B</w:t>
            </w:r>
            <w:r w:rsidRPr="00FA56CE">
              <w:tab/>
            </w:r>
          </w:p>
        </w:tc>
        <w:tc>
          <w:tcPr>
            <w:tcW w:w="4921" w:type="dxa"/>
          </w:tcPr>
          <w:p w:rsidR="00595EC1" w:rsidRPr="00FA56CE" w:rsidRDefault="00595EC1" w:rsidP="00FA56CE">
            <w:pPr>
              <w:pStyle w:val="ENoteTableText"/>
            </w:pPr>
            <w:r w:rsidRPr="00FA56CE">
              <w:t>rs.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769C</w:t>
            </w:r>
            <w:r w:rsidRPr="00FA56CE">
              <w:tab/>
            </w:r>
          </w:p>
        </w:tc>
        <w:tc>
          <w:tcPr>
            <w:tcW w:w="4921" w:type="dxa"/>
          </w:tcPr>
          <w:p w:rsidR="00595EC1" w:rsidRPr="00FA56CE" w:rsidRDefault="00595EC1" w:rsidP="00FA56CE">
            <w:pPr>
              <w:pStyle w:val="ENoteTableText"/>
            </w:pPr>
            <w:r w:rsidRPr="00FA56CE">
              <w:t>rs.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769D</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770</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770A–770C</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771, 772</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772A, 772B</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773–779</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 779A–779H</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779J</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780–790</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7.2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790A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791</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791A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791B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791C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791D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792</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792A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26, 2010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792B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792C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792D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792E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792F</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792G</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792H</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792I</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793</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793A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793B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26, 2010;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793C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793D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793E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794</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794A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794B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794C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41, 2003; No 59, 2013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794D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794E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795</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795A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795B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26, 2010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795C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795D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795E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796A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797A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797B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p>
        </w:tc>
        <w:tc>
          <w:tcPr>
            <w:tcW w:w="4921" w:type="dxa"/>
          </w:tcPr>
          <w:p w:rsidR="00595EC1" w:rsidRPr="00FA56CE" w:rsidRDefault="00595EC1" w:rsidP="00FA56CE">
            <w:pPr>
              <w:pStyle w:val="ENoteTableText"/>
            </w:pPr>
            <w:r>
              <w:t xml:space="preserve">am </w:t>
            </w:r>
            <w:r>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797C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797D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797E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797F</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797G</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798</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798A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798B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798C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rs.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798D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798DA</w:t>
            </w:r>
            <w:r w:rsidRPr="00FA56CE">
              <w:rPr>
                <w:noProof/>
              </w:rPr>
              <w:tab/>
            </w:r>
          </w:p>
        </w:tc>
        <w:tc>
          <w:tcPr>
            <w:tcW w:w="4921" w:type="dxa"/>
          </w:tcPr>
          <w:p w:rsidR="00595EC1" w:rsidRPr="00FA56CE" w:rsidRDefault="00595EC1" w:rsidP="00FA56CE">
            <w:pPr>
              <w:pStyle w:val="ENoteTableText"/>
            </w:pPr>
            <w:r w:rsidRPr="00FA56CE">
              <w:t>ad.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798E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7.2A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7.2A</w:t>
            </w:r>
            <w:r w:rsidRPr="00FA56CE">
              <w:tab/>
            </w:r>
          </w:p>
        </w:tc>
        <w:tc>
          <w:tcPr>
            <w:tcW w:w="4921" w:type="dxa"/>
          </w:tcPr>
          <w:p w:rsidR="00595EC1" w:rsidRPr="00FA56CE" w:rsidRDefault="00595EC1" w:rsidP="00FA56CE">
            <w:pPr>
              <w:pStyle w:val="ENoteTableText"/>
            </w:pPr>
            <w:r w:rsidRPr="00FA56CE">
              <w:t>ad. No.</w:t>
            </w:r>
            <w:r>
              <w:t> </w:t>
            </w:r>
            <w:r w:rsidRPr="00FA56CE">
              <w:t>26, 2010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798F</w:t>
            </w:r>
            <w:r w:rsidRPr="00FA56CE">
              <w:tab/>
            </w:r>
          </w:p>
        </w:tc>
        <w:tc>
          <w:tcPr>
            <w:tcW w:w="4921" w:type="dxa"/>
          </w:tcPr>
          <w:p w:rsidR="00595EC1" w:rsidRPr="00FA56CE" w:rsidRDefault="00595EC1" w:rsidP="00FA56CE">
            <w:pPr>
              <w:pStyle w:val="ENoteTableText"/>
            </w:pPr>
            <w:r w:rsidRPr="00FA56CE">
              <w:t>ad. No.</w:t>
            </w:r>
            <w:r>
              <w:t> </w:t>
            </w:r>
            <w:r w:rsidRPr="00FA56CE">
              <w:t>26, 2010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798G</w:t>
            </w:r>
            <w:r w:rsidRPr="00FA56CE">
              <w:tab/>
            </w:r>
          </w:p>
        </w:tc>
        <w:tc>
          <w:tcPr>
            <w:tcW w:w="4921" w:type="dxa"/>
          </w:tcPr>
          <w:p w:rsidR="00595EC1" w:rsidRPr="00FA56CE" w:rsidRDefault="00595EC1" w:rsidP="00FA56CE">
            <w:pPr>
              <w:pStyle w:val="ENoteTableText"/>
            </w:pPr>
            <w:r w:rsidRPr="00FA56CE">
              <w:t>ad. No.</w:t>
            </w:r>
            <w:r>
              <w:t> </w:t>
            </w:r>
            <w:r w:rsidRPr="00FA56CE">
              <w:t>26, 2010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798H</w:t>
            </w:r>
            <w:r w:rsidRPr="00FA56CE">
              <w:tab/>
            </w:r>
          </w:p>
        </w:tc>
        <w:tc>
          <w:tcPr>
            <w:tcW w:w="4921" w:type="dxa"/>
          </w:tcPr>
          <w:p w:rsidR="00595EC1" w:rsidRPr="00FA56CE" w:rsidRDefault="00595EC1" w:rsidP="00FA56CE">
            <w:pPr>
              <w:pStyle w:val="ENoteTableText"/>
            </w:pPr>
            <w:r w:rsidRPr="00FA56CE">
              <w:t>ad. No.</w:t>
            </w:r>
            <w:r>
              <w:t> </w:t>
            </w:r>
            <w:r w:rsidRPr="00FA56CE">
              <w:t>26, 2010</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798J</w:t>
            </w:r>
            <w:r w:rsidRPr="00FA56CE">
              <w:tab/>
            </w:r>
          </w:p>
        </w:tc>
        <w:tc>
          <w:tcPr>
            <w:tcW w:w="4921" w:type="dxa"/>
          </w:tcPr>
          <w:p w:rsidR="00595EC1" w:rsidRPr="00FA56CE" w:rsidRDefault="00595EC1" w:rsidP="00FA56CE">
            <w:pPr>
              <w:pStyle w:val="ENoteTableText"/>
            </w:pPr>
            <w:r w:rsidRPr="00FA56CE">
              <w:t>ad. No.</w:t>
            </w:r>
            <w:r>
              <w:t> </w:t>
            </w:r>
            <w:r w:rsidRPr="00FA56CE">
              <w:t>26, 2010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798K</w:t>
            </w:r>
            <w:r w:rsidRPr="00FA56CE">
              <w:tab/>
            </w:r>
          </w:p>
        </w:tc>
        <w:tc>
          <w:tcPr>
            <w:tcW w:w="4921" w:type="dxa"/>
          </w:tcPr>
          <w:p w:rsidR="00595EC1" w:rsidRPr="00FA56CE" w:rsidRDefault="00595EC1" w:rsidP="00FA56CE">
            <w:pPr>
              <w:pStyle w:val="ENoteTableText"/>
            </w:pPr>
            <w:r w:rsidRPr="00FA56CE">
              <w:t>ad. No.</w:t>
            </w:r>
            <w:r>
              <w:t> </w:t>
            </w:r>
            <w:r w:rsidRPr="00FA56CE">
              <w:t>26, 2010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798L</w:t>
            </w:r>
            <w:r w:rsidRPr="00FA56CE">
              <w:tab/>
            </w:r>
          </w:p>
        </w:tc>
        <w:tc>
          <w:tcPr>
            <w:tcW w:w="4921" w:type="dxa"/>
          </w:tcPr>
          <w:p w:rsidR="00595EC1" w:rsidRPr="00FA56CE" w:rsidRDefault="00595EC1" w:rsidP="00FA56CE">
            <w:pPr>
              <w:pStyle w:val="ENoteTableText"/>
            </w:pPr>
            <w:r w:rsidRPr="00FA56CE">
              <w:t>ad. No.</w:t>
            </w:r>
            <w:r>
              <w:t> </w:t>
            </w:r>
            <w:r w:rsidRPr="00FA56CE">
              <w:t>26, 2010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799</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799A</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800–820</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7.3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820A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820B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820C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820D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821</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821A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821B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821BA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821C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821D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821E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821F</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822</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822A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822B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822C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822D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822E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823A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823B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823C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41, 2003; No 59, 2013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823CA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41, 2003; No 59, 2013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823D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823E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824</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824A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824B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824C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824D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824E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825</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825A</w:t>
            </w:r>
            <w:r w:rsidRPr="00FA56CE">
              <w:rPr>
                <w:noProof/>
              </w:rPr>
              <w:tab/>
            </w:r>
          </w:p>
        </w:tc>
        <w:tc>
          <w:tcPr>
            <w:tcW w:w="4921" w:type="dxa"/>
          </w:tcPr>
          <w:p w:rsidR="00595EC1" w:rsidRPr="00FA56CE" w:rsidRDefault="00595EC1" w:rsidP="00FA56CE">
            <w:pPr>
              <w:pStyle w:val="ENoteTableText"/>
            </w:pPr>
            <w:r w:rsidRPr="00FA56CE">
              <w:t>rs.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826</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826A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826B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p>
        </w:tc>
        <w:tc>
          <w:tcPr>
            <w:tcW w:w="4921" w:type="dxa"/>
          </w:tcPr>
          <w:p w:rsidR="00595EC1" w:rsidRPr="00FA56CE" w:rsidRDefault="00595EC1" w:rsidP="00FA56CE">
            <w:pPr>
              <w:pStyle w:val="ENoteTableText"/>
            </w:pPr>
            <w:r>
              <w:t xml:space="preserve">am </w:t>
            </w:r>
            <w:r>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826C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826D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826E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826F</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826G</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827</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827A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827B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827C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827D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5, 2011;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828–839</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841–850</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7.4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850A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850B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154, 2007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850C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850D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850E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851</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851A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851B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851C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851D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851E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851F</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851G</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851H</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851I</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852</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852A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852B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853</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853A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853B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103, 2004;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853C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853D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853E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853F</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853G</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854</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854A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 854B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855–865</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865A</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866–880</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7.5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880A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880B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881</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881A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881B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881C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881D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882</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882A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882B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882C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882D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883</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883A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883B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883C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883D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884</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884A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884B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884C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885</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D</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885A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885B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885C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885D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885E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885F</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885G</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885H</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885I</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885J</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886</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E</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886A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886B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887</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887A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888</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888A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888B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888C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888D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888E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888F</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888G</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888H</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888I</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888J</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888K</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889</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889A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889B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889C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889D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889E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889F</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889G</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889H</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889I</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889J</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rsidRPr="00FA56CE">
              <w:t>am No.</w:t>
            </w:r>
            <w:r>
              <w:t> </w:t>
            </w:r>
            <w:r w:rsidRPr="00FA56CE">
              <w:t>149, 2007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889K</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890</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D</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890A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890B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890C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890D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890E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890F</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890G</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890H</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891</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E</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891A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891B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891C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892</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892A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892B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892C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892D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892E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892F</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892G</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892H</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892I</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892J</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892K</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893</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6</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893A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894–899</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Part</w:t>
            </w:r>
            <w:r>
              <w:rPr>
                <w:b/>
              </w:rPr>
              <w:t> </w:t>
            </w:r>
            <w:r w:rsidRPr="00FA56CE">
              <w:rPr>
                <w:b/>
              </w:rPr>
              <w:t>7.5A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7.5A</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900</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900A</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901</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901A</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901B</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901C</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901D</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901E</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901F</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901G</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901H</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901J</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901K</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901L</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901M</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902</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902A</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903</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903A</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903B</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903C</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903D</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903E</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903F</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903G</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903H</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903J</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903K</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904</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904A</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904B</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904C</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904D</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904E</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904F</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904G</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904H</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904J</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904K</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6</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905</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905A</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905B</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905C</w:t>
            </w:r>
            <w:r w:rsidRPr="00FA56CE">
              <w:tab/>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905D</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905E</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905F</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D</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905G</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905H</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p>
        </w:tc>
        <w:tc>
          <w:tcPr>
            <w:tcW w:w="4921" w:type="dxa"/>
          </w:tcPr>
          <w:p w:rsidR="00595EC1" w:rsidRPr="00FA56CE" w:rsidRDefault="00595EC1" w:rsidP="00FA56CE">
            <w:pPr>
              <w:pStyle w:val="ENoteTableText"/>
            </w:pPr>
            <w:r>
              <w:t xml:space="preserve">am </w:t>
            </w:r>
            <w:r>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905J</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905K</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905L</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905M</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905N</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E</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905P</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7</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906</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906A</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8</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907</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907A</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907B</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907C</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907D</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907E</w:t>
            </w:r>
            <w:r w:rsidRPr="00FA56CE">
              <w:tab/>
            </w:r>
          </w:p>
        </w:tc>
        <w:tc>
          <w:tcPr>
            <w:tcW w:w="4921" w:type="dxa"/>
          </w:tcPr>
          <w:p w:rsidR="00595EC1" w:rsidRPr="00FA56CE" w:rsidRDefault="00595EC1" w:rsidP="00FA56CE">
            <w:pPr>
              <w:pStyle w:val="ENoteTableText"/>
            </w:pPr>
            <w:r w:rsidRPr="00FA56CE">
              <w:t>ad.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908</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909</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910</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7.6</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910A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911</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911A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 No.</w:t>
            </w:r>
            <w:r>
              <w:t> </w:t>
            </w:r>
            <w:r w:rsidRPr="00FA56CE">
              <w:t>101, 2007;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911B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911C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911D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912</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912A</w:t>
            </w:r>
            <w:r w:rsidRPr="00FA56CE">
              <w:rPr>
                <w:noProof/>
              </w:rPr>
              <w:tab/>
            </w:r>
          </w:p>
        </w:tc>
        <w:tc>
          <w:tcPr>
            <w:tcW w:w="4921" w:type="dxa"/>
          </w:tcPr>
          <w:p w:rsidR="00595EC1" w:rsidRPr="00FA56CE" w:rsidRDefault="00595EC1" w:rsidP="00FA56CE">
            <w:pPr>
              <w:pStyle w:val="ENoteTableText"/>
            </w:pPr>
            <w:r w:rsidRPr="00FA56CE">
              <w:t>ad No 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tabs>
                <w:tab w:val="right" w:pos="482"/>
              </w:tabs>
              <w:ind w:left="748" w:hanging="748"/>
              <w:rPr>
                <w:u w:val="single"/>
              </w:rPr>
            </w:pPr>
            <w:r w:rsidRPr="00FA56CE">
              <w:t>am No 103, 2004; No 61, 2013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912B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912C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912CA</w:t>
            </w:r>
            <w:r w:rsidRPr="00FA56CE">
              <w:rPr>
                <w:noProof/>
              </w:rPr>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912D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 No.</w:t>
            </w:r>
            <w:r>
              <w:t> </w:t>
            </w:r>
            <w:r w:rsidRPr="00FA56CE">
              <w:t>154, 2007;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912E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912F</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913</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913A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913B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913C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135, 2009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914</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914A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915</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915A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915B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108, 2009</w:t>
            </w:r>
            <w:r>
              <w:t xml:space="preserve">; </w:t>
            </w:r>
            <w:r>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915C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rPr>
                <w:noProof/>
              </w:rPr>
            </w:pPr>
            <w:r w:rsidRPr="00FA56CE">
              <w:rPr>
                <w:noProof/>
              </w:rPr>
              <w:t>am. No.</w:t>
            </w:r>
            <w:r>
              <w:rPr>
                <w:noProof/>
              </w:rPr>
              <w:t> </w:t>
            </w:r>
            <w:r w:rsidRPr="00FA56CE">
              <w:rPr>
                <w:noProof/>
              </w:rPr>
              <w:t>67, 2012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915D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915E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915F</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915G</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915H</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915I</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915J</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916</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916A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916B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916C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916D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916E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916F</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916G</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917</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6</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917A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917B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917C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917D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917E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917F</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918</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920</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8</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920A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 No.</w:t>
            </w:r>
            <w:r>
              <w:t> </w:t>
            </w:r>
            <w:r w:rsidRPr="00FA56CE">
              <w:t xml:space="preserve">67, 2012 </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920B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920C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920D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920E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920F</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921</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921A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922</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9</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922A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922B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923</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10</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923A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923B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924</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924A</w:t>
            </w:r>
            <w:r w:rsidRPr="00FA56CE">
              <w:rPr>
                <w:noProof/>
              </w:rPr>
              <w:tab/>
            </w:r>
          </w:p>
        </w:tc>
        <w:tc>
          <w:tcPr>
            <w:tcW w:w="4921" w:type="dxa"/>
          </w:tcPr>
          <w:p w:rsidR="00595EC1" w:rsidRPr="00FA56CE" w:rsidRDefault="00595EC1" w:rsidP="00FA56CE">
            <w:pPr>
              <w:pStyle w:val="ENoteTableText"/>
            </w:pPr>
            <w:r w:rsidRPr="00FA56CE">
              <w:t>rs.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924B</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925A</w:t>
            </w:r>
            <w:r w:rsidRPr="00FA56CE">
              <w:rPr>
                <w:noProof/>
              </w:rPr>
              <w:tab/>
            </w:r>
          </w:p>
        </w:tc>
        <w:tc>
          <w:tcPr>
            <w:tcW w:w="4921" w:type="dxa"/>
          </w:tcPr>
          <w:p w:rsidR="00595EC1" w:rsidRPr="00FA56CE" w:rsidRDefault="00595EC1" w:rsidP="00FA56CE">
            <w:pPr>
              <w:pStyle w:val="ENoteTableText"/>
            </w:pPr>
            <w:r w:rsidRPr="00FA56CE">
              <w:t>rs.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925B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925C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925D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925E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925F</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925G</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925H</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925I</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926</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noProof/>
              </w:rPr>
              <w:t>Division</w:t>
            </w:r>
            <w:r>
              <w:rPr>
                <w:b/>
                <w:noProof/>
              </w:rPr>
              <w:t> </w:t>
            </w:r>
            <w:r w:rsidRPr="00FA56CE">
              <w:rPr>
                <w:b/>
                <w:noProof/>
              </w:rPr>
              <w:t>12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Division</w:t>
            </w:r>
            <w:r>
              <w:rPr>
                <w:noProof/>
              </w:rPr>
              <w:t> </w:t>
            </w:r>
            <w:r w:rsidRPr="00FA56CE">
              <w:rPr>
                <w:noProof/>
              </w:rPr>
              <w:t>12</w:t>
            </w:r>
            <w:r w:rsidRPr="00FA56CE">
              <w:rPr>
                <w:noProof/>
              </w:rPr>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926A</w:t>
            </w:r>
            <w:r w:rsidRPr="00FA56CE">
              <w:rPr>
                <w:noProof/>
              </w:rPr>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154, 2007; No.</w:t>
            </w:r>
            <w:r>
              <w:t> </w:t>
            </w:r>
            <w:r w:rsidRPr="00FA56CE">
              <w:t>5, 2011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926B</w:t>
            </w:r>
            <w:r w:rsidRPr="00FA56CE">
              <w:rPr>
                <w:noProof/>
              </w:rPr>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927</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927A</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928</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928A, 928B</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929, 930</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930A–930C</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931–940</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7.7</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940A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940B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940C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940D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941</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941A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941B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941C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941D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941E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941F</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942A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942B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942C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942D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942DA</w:t>
            </w:r>
            <w:r w:rsidRPr="00FA56CE">
              <w:rPr>
                <w:noProof/>
              </w:rPr>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942E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943</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943A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943B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943C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943D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943E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943F</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944</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944A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945</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Subdivision B</w:t>
            </w:r>
            <w:r w:rsidRPr="00FA56CE">
              <w:rPr>
                <w:noProof/>
              </w:rPr>
              <w:tab/>
            </w:r>
          </w:p>
        </w:tc>
        <w:tc>
          <w:tcPr>
            <w:tcW w:w="4921" w:type="dxa"/>
          </w:tcPr>
          <w:p w:rsidR="00595EC1" w:rsidRPr="00FA56CE" w:rsidRDefault="00595EC1" w:rsidP="00FA56CE">
            <w:pPr>
              <w:pStyle w:val="ENoteTableText"/>
            </w:pPr>
            <w:r w:rsidRPr="00FA56CE">
              <w:t>rep.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t> </w:t>
            </w:r>
            <w:r w:rsidRPr="00FA56CE">
              <w:t>945A, 945B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rep.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946</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946A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w:t>
            </w:r>
            <w:r w:rsidRPr="00FA56CE">
              <w:t xml:space="preserve"> 946AA</w:t>
            </w:r>
            <w:r w:rsidRPr="00FA56CE">
              <w:rPr>
                <w:noProof/>
              </w:rPr>
              <w:tab/>
            </w:r>
          </w:p>
        </w:tc>
        <w:tc>
          <w:tcPr>
            <w:tcW w:w="4921" w:type="dxa"/>
          </w:tcPr>
          <w:p w:rsidR="00595EC1" w:rsidRPr="00FA56CE" w:rsidRDefault="00595EC1" w:rsidP="00FA56CE">
            <w:pPr>
              <w:pStyle w:val="ENoteTableText"/>
            </w:pPr>
            <w:r w:rsidRPr="00FA56CE">
              <w:t>ad No 101, 2007</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 45, 2008; No 70, 2015</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946B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946C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947</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D</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947A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947B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947C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947D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tabs>
                <w:tab w:val="right" w:pos="482"/>
              </w:tabs>
              <w:ind w:left="748" w:hanging="748"/>
            </w:pPr>
            <w:r w:rsidRPr="00FA56CE">
              <w:t>am. No.</w:t>
            </w:r>
            <w:r>
              <w:t> </w:t>
            </w:r>
            <w:r w:rsidRPr="00FA56CE">
              <w:t>141, 2003; No 61, 2013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947E</w:t>
            </w:r>
            <w:r w:rsidRPr="00FA56CE">
              <w:rPr>
                <w:noProof/>
              </w:rPr>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948</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E</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948A</w:t>
            </w:r>
            <w:r w:rsidRPr="00FA56CE">
              <w:rPr>
                <w:noProof/>
              </w:rPr>
              <w:tab/>
            </w:r>
          </w:p>
        </w:tc>
        <w:tc>
          <w:tcPr>
            <w:tcW w:w="4921" w:type="dxa"/>
          </w:tcPr>
          <w:p w:rsidR="00595EC1" w:rsidRPr="00FA56CE" w:rsidRDefault="00595EC1" w:rsidP="00FA56CE">
            <w:pPr>
              <w:pStyle w:val="ENoteTableText"/>
            </w:pPr>
            <w:r w:rsidRPr="00FA56CE">
              <w:t>rs.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949</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949A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 No.</w:t>
            </w:r>
            <w:r>
              <w:t> </w:t>
            </w:r>
            <w:r w:rsidRPr="00FA56CE">
              <w:t>155, 2012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949B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950</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950A</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951</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6</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951A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951B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 No.</w:t>
            </w:r>
            <w:r>
              <w:t> </w:t>
            </w:r>
            <w:r w:rsidRPr="00FA56CE">
              <w:t>5, 2011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951C</w:t>
            </w:r>
            <w:r w:rsidRPr="00FA56CE">
              <w:rPr>
                <w:noProof/>
              </w:rPr>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952</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7</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952A</w:t>
            </w:r>
            <w:r w:rsidRPr="00FA56CE">
              <w:rPr>
                <w:noProof/>
              </w:rPr>
              <w:tab/>
            </w:r>
          </w:p>
        </w:tc>
        <w:tc>
          <w:tcPr>
            <w:tcW w:w="4921" w:type="dxa"/>
          </w:tcPr>
          <w:p w:rsidR="00595EC1" w:rsidRPr="00FA56CE" w:rsidRDefault="00595EC1" w:rsidP="00FA56CE">
            <w:pPr>
              <w:pStyle w:val="ENoteTableText"/>
            </w:pPr>
            <w:r w:rsidRPr="00FA56CE">
              <w:t>rs.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952B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952C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952D</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952E</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952F</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952G</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952H</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952I</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952J</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952K</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952L</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952M</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953</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953A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953B</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w:t>
            </w:r>
            <w:r w:rsidRPr="00FA56CE">
              <w:t xml:space="preserve"> 953C</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954</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954A–954H</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954L–954N</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954P–954T</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954W–954Z</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954ZA</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955</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955A</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956</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957</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958</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959</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Part</w:t>
            </w:r>
            <w:r>
              <w:rPr>
                <w:b/>
              </w:rPr>
              <w:t> </w:t>
            </w:r>
            <w:r w:rsidRPr="00FA56CE">
              <w:rPr>
                <w:b/>
              </w:rPr>
              <w:t>7.7A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Part</w:t>
            </w:r>
            <w:r>
              <w:rPr>
                <w:noProof/>
              </w:rPr>
              <w:t> </w:t>
            </w:r>
            <w:r w:rsidRPr="00FA56CE">
              <w:rPr>
                <w:noProof/>
              </w:rPr>
              <w:t>7.7A</w:t>
            </w:r>
            <w:r w:rsidRPr="00FA56CE">
              <w:rPr>
                <w:noProof/>
              </w:rPr>
              <w:tab/>
            </w: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960</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pPr>
              <w:pStyle w:val="ENoteTableText"/>
            </w:pPr>
            <w:r w:rsidRPr="00FA56CE">
              <w:t>am No</w:t>
            </w:r>
            <w:r>
              <w:t> </w:t>
            </w:r>
            <w:r w:rsidRPr="00FA56CE">
              <w:t>68, 2012</w:t>
            </w:r>
            <w:r>
              <w:t>; No 22,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960A</w:t>
            </w:r>
            <w:r w:rsidRPr="00FA56CE">
              <w:rPr>
                <w:noProof/>
              </w:rPr>
              <w:tab/>
            </w: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960B</w:t>
            </w:r>
            <w:r w:rsidRPr="00FA56CE">
              <w:rPr>
                <w:noProof/>
              </w:rPr>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Division</w:t>
            </w:r>
            <w:r>
              <w:t> </w:t>
            </w:r>
            <w:r w:rsidRPr="00FA56CE">
              <w:t>2</w:t>
            </w:r>
            <w:r w:rsidRPr="00FA56CE">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961</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Del="003E7480" w:rsidTr="00FA56CE">
        <w:trPr>
          <w:cantSplit/>
        </w:trPr>
        <w:tc>
          <w:tcPr>
            <w:tcW w:w="2378" w:type="dxa"/>
          </w:tcPr>
          <w:p w:rsidR="00595EC1" w:rsidRPr="00FA56CE" w:rsidDel="003E7480" w:rsidRDefault="00595EC1" w:rsidP="00FA56CE">
            <w:pPr>
              <w:pStyle w:val="ENoteTableText"/>
              <w:tabs>
                <w:tab w:val="center" w:leader="dot" w:pos="2268"/>
              </w:tabs>
              <w:rPr>
                <w:noProof/>
              </w:rPr>
            </w:pPr>
            <w:r w:rsidRPr="00FA56CE">
              <w:rPr>
                <w:noProof/>
              </w:rPr>
              <w:t>s. 961A</w:t>
            </w:r>
            <w:r w:rsidRPr="00FA56CE">
              <w:rPr>
                <w:noProof/>
              </w:rPr>
              <w:tab/>
            </w:r>
          </w:p>
        </w:tc>
        <w:tc>
          <w:tcPr>
            <w:tcW w:w="4921" w:type="dxa"/>
          </w:tcPr>
          <w:p w:rsidR="00595EC1" w:rsidRPr="00FA56CE" w:rsidDel="003E7480"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961B</w:t>
            </w:r>
            <w:r w:rsidRPr="00FA56CE">
              <w:rPr>
                <w:noProof/>
              </w:rPr>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am No 22,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961C</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961D</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961E</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961F</w:t>
            </w:r>
            <w:r w:rsidRPr="00FA56CE">
              <w:rPr>
                <w:noProof/>
              </w:rPr>
              <w:tab/>
            </w:r>
          </w:p>
        </w:tc>
        <w:tc>
          <w:tcPr>
            <w:tcW w:w="4921" w:type="dxa"/>
          </w:tcPr>
          <w:p w:rsidR="00595EC1" w:rsidRPr="00FA56CE" w:rsidRDefault="00595EC1" w:rsidP="00FA56CE">
            <w:pPr>
              <w:pStyle w:val="ENoteTableText"/>
            </w:pPr>
            <w:r w:rsidRPr="00FA56CE">
              <w:t>rep No 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ad No 68, 2012</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 70, 2015</w:t>
            </w:r>
            <w:r>
              <w:t>; No 22, 2016</w:t>
            </w:r>
          </w:p>
        </w:tc>
      </w:tr>
      <w:tr w:rsidR="00595EC1" w:rsidRPr="00FA56CE" w:rsidTr="00FA56CE">
        <w:trPr>
          <w:cantSplit/>
        </w:trPr>
        <w:tc>
          <w:tcPr>
            <w:tcW w:w="2378" w:type="dxa"/>
          </w:tcPr>
          <w:p w:rsidR="00595EC1" w:rsidRPr="00FA56CE" w:rsidRDefault="00595EC1" w:rsidP="00FA56CE">
            <w:pPr>
              <w:pStyle w:val="ENoteTableText"/>
              <w:rPr>
                <w:b/>
                <w:noProof/>
              </w:rPr>
            </w:pPr>
            <w:r w:rsidRPr="00FA56CE">
              <w:rPr>
                <w:b/>
              </w:rPr>
              <w:t>Subdivision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961G</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rPr>
                <w:b/>
              </w:rPr>
            </w:pPr>
            <w:r w:rsidRPr="00FA56CE">
              <w:rPr>
                <w:b/>
              </w:rPr>
              <w:t>Subdivision D</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rStyle w:val="CharSubdNo"/>
              </w:rPr>
            </w:pPr>
            <w:r w:rsidRPr="00FA56CE">
              <w:t>s. 961H</w:t>
            </w:r>
            <w:r w:rsidRPr="00FA56CE">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rPr>
                <w:rStyle w:val="CharSubdNo"/>
                <w:b/>
              </w:rPr>
            </w:pPr>
            <w:r w:rsidRPr="00FA56CE">
              <w:rPr>
                <w:b/>
              </w:rPr>
              <w:t>Subdivision E</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rStyle w:val="CharSubdNo"/>
              </w:rPr>
            </w:pPr>
            <w:r w:rsidRPr="00FA56CE">
              <w:t>s 961J</w:t>
            </w:r>
            <w:r w:rsidRPr="00FA56CE">
              <w:tab/>
            </w:r>
          </w:p>
        </w:tc>
        <w:tc>
          <w:tcPr>
            <w:tcW w:w="4921" w:type="dxa"/>
          </w:tcPr>
          <w:p w:rsidR="00595EC1" w:rsidRPr="00FA56CE" w:rsidRDefault="00595EC1">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p>
        </w:tc>
        <w:tc>
          <w:tcPr>
            <w:tcW w:w="4921" w:type="dxa"/>
          </w:tcPr>
          <w:p w:rsidR="00595EC1" w:rsidRPr="00FA56CE" w:rsidRDefault="00595EC1" w:rsidP="008B366E">
            <w:pPr>
              <w:pStyle w:val="ENoteTableText"/>
            </w:pPr>
            <w:r>
              <w:t>am No 22, 2016</w:t>
            </w:r>
          </w:p>
        </w:tc>
      </w:tr>
      <w:tr w:rsidR="00595EC1" w:rsidRPr="00FA56CE" w:rsidTr="00FA56CE">
        <w:trPr>
          <w:cantSplit/>
        </w:trPr>
        <w:tc>
          <w:tcPr>
            <w:tcW w:w="2378" w:type="dxa"/>
          </w:tcPr>
          <w:p w:rsidR="00595EC1" w:rsidRPr="00FA56CE" w:rsidRDefault="00595EC1" w:rsidP="00FA56CE">
            <w:pPr>
              <w:pStyle w:val="ENoteTableText"/>
              <w:rPr>
                <w:rStyle w:val="CharSubdNo"/>
                <w:b/>
              </w:rPr>
            </w:pPr>
            <w:r w:rsidRPr="00FA56CE">
              <w:rPr>
                <w:b/>
              </w:rPr>
              <w:t>Subdivision F</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rStyle w:val="CharSubdNo"/>
              </w:rPr>
            </w:pPr>
            <w:r w:rsidRPr="00FA56CE">
              <w:t>s. 961K</w:t>
            </w:r>
            <w:r w:rsidRPr="00FA56CE">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rStyle w:val="CharSubdNo"/>
              </w:rPr>
            </w:pPr>
            <w:r w:rsidRPr="00FA56CE">
              <w:t>s. 961L</w:t>
            </w:r>
            <w:r w:rsidRPr="00FA56CE">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rStyle w:val="CharSubdNo"/>
              </w:rPr>
            </w:pPr>
            <w:r w:rsidRPr="00FA56CE">
              <w:t>s. 961M</w:t>
            </w:r>
            <w:r w:rsidRPr="00FA56CE">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rStyle w:val="CharSubdNo"/>
              </w:rPr>
            </w:pPr>
            <w:r w:rsidRPr="00FA56CE">
              <w:t>s. 961N</w:t>
            </w:r>
            <w:r w:rsidRPr="00FA56CE">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rStyle w:val="CharSubdNo"/>
              </w:rPr>
            </w:pPr>
            <w:r w:rsidRPr="00FA56CE">
              <w:t>s. 961P</w:t>
            </w:r>
            <w:r w:rsidRPr="00FA56CE">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rPr>
                <w:rStyle w:val="CharSubdNo"/>
                <w:b/>
              </w:rPr>
            </w:pPr>
            <w:r w:rsidRPr="00FA56CE">
              <w:rPr>
                <w:b/>
              </w:rPr>
              <w:t>Subdivision G</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rStyle w:val="CharSubdNo"/>
              </w:rPr>
            </w:pPr>
            <w:r w:rsidRPr="00FA56CE">
              <w:t>s. 961Q</w:t>
            </w:r>
            <w:r w:rsidRPr="00FA56CE">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962</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962A</w:t>
            </w:r>
            <w:r w:rsidRPr="00FA56CE">
              <w:rPr>
                <w:noProof/>
              </w:rPr>
              <w:tab/>
            </w: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962B</w:t>
            </w:r>
            <w:r w:rsidRPr="00FA56CE">
              <w:rPr>
                <w:noProof/>
              </w:rPr>
              <w:tab/>
            </w: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962C</w:t>
            </w:r>
            <w:r w:rsidRPr="00FA56CE">
              <w:rPr>
                <w:noProof/>
              </w:rPr>
              <w:tab/>
            </w: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962CA</w:t>
            </w:r>
            <w:r w:rsidRPr="00FA56CE">
              <w:rPr>
                <w:noProof/>
              </w:rPr>
              <w:tab/>
            </w: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962D</w:t>
            </w:r>
            <w:r w:rsidRPr="00FA56CE">
              <w:rPr>
                <w:noProof/>
              </w:rPr>
              <w:tab/>
            </w: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962E</w:t>
            </w:r>
            <w:r w:rsidRPr="00FA56CE">
              <w:rPr>
                <w:noProof/>
              </w:rPr>
              <w:tab/>
            </w: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962F</w:t>
            </w:r>
            <w:r w:rsidRPr="00FA56CE">
              <w:rPr>
                <w:noProof/>
              </w:rPr>
              <w:tab/>
            </w: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pPr>
              <w:pStyle w:val="ENoteTableText"/>
              <w:tabs>
                <w:tab w:val="center" w:leader="dot" w:pos="2268"/>
              </w:tabs>
              <w:rPr>
                <w:noProof/>
              </w:rPr>
            </w:pPr>
            <w:r w:rsidRPr="00FA56CE">
              <w:rPr>
                <w:noProof/>
              </w:rPr>
              <w:t>s 962G</w:t>
            </w:r>
            <w:r w:rsidRPr="00FA56CE">
              <w:rPr>
                <w:noProof/>
              </w:rPr>
              <w:tab/>
            </w:r>
          </w:p>
        </w:tc>
        <w:tc>
          <w:tcPr>
            <w:tcW w:w="4921" w:type="dxa"/>
          </w:tcPr>
          <w:p w:rsidR="00595EC1" w:rsidRPr="00FA56CE" w:rsidRDefault="00595EC1">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am No 22, 2016</w:t>
            </w:r>
          </w:p>
        </w:tc>
      </w:tr>
      <w:tr w:rsidR="00595EC1" w:rsidRPr="00FA56CE" w:rsidTr="00FA56CE">
        <w:trPr>
          <w:cantSplit/>
        </w:trPr>
        <w:tc>
          <w:tcPr>
            <w:tcW w:w="2378" w:type="dxa"/>
          </w:tcPr>
          <w:p w:rsidR="00595EC1" w:rsidRPr="00FA56CE" w:rsidRDefault="00595EC1">
            <w:pPr>
              <w:pStyle w:val="ENoteTableText"/>
              <w:tabs>
                <w:tab w:val="center" w:leader="dot" w:pos="2268"/>
              </w:tabs>
              <w:rPr>
                <w:noProof/>
              </w:rPr>
            </w:pPr>
            <w:r w:rsidRPr="00FA56CE">
              <w:rPr>
                <w:noProof/>
              </w:rPr>
              <w:t>s 962H</w:t>
            </w:r>
            <w:r w:rsidRPr="00FA56CE">
              <w:rPr>
                <w:noProof/>
              </w:rPr>
              <w:tab/>
            </w:r>
          </w:p>
        </w:tc>
        <w:tc>
          <w:tcPr>
            <w:tcW w:w="4921" w:type="dxa"/>
          </w:tcPr>
          <w:p w:rsidR="00595EC1" w:rsidRPr="00FA56CE" w:rsidRDefault="00595EC1">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am No 22,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962J</w:t>
            </w:r>
            <w:r w:rsidRPr="00FA56CE">
              <w:rPr>
                <w:noProof/>
              </w:rPr>
              <w:tab/>
            </w: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962K</w:t>
            </w:r>
            <w:r w:rsidRPr="00FA56CE">
              <w:rPr>
                <w:noProof/>
              </w:rPr>
              <w:tab/>
            </w:r>
          </w:p>
        </w:tc>
        <w:tc>
          <w:tcPr>
            <w:tcW w:w="4921" w:type="dxa"/>
          </w:tcPr>
          <w:p w:rsidR="00595EC1" w:rsidRPr="00FA56CE" w:rsidRDefault="00595EC1">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8B366E">
            <w:pPr>
              <w:pStyle w:val="ENoteTableText"/>
            </w:pPr>
            <w:r>
              <w:t>am No 22,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962L</w:t>
            </w:r>
            <w:r w:rsidRPr="00FA56CE">
              <w:rPr>
                <w:noProof/>
              </w:rPr>
              <w:tab/>
            </w: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962M</w:t>
            </w:r>
            <w:r w:rsidRPr="00FA56CE">
              <w:rPr>
                <w:noProof/>
              </w:rPr>
              <w:tab/>
            </w: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962N</w:t>
            </w:r>
            <w:r w:rsidRPr="00FA56CE">
              <w:rPr>
                <w:noProof/>
              </w:rPr>
              <w:tab/>
            </w: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962P</w:t>
            </w:r>
            <w:r w:rsidRPr="00FA56CE">
              <w:rPr>
                <w:noProof/>
              </w:rPr>
              <w:tab/>
            </w: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962Q</w:t>
            </w:r>
            <w:r w:rsidRPr="00FA56CE">
              <w:rPr>
                <w:noProof/>
              </w:rPr>
              <w:tab/>
            </w: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Subdivision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962R</w:t>
            </w:r>
            <w:r w:rsidRPr="00FA56CE">
              <w:rPr>
                <w:noProof/>
              </w:rPr>
              <w:tab/>
            </w: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962S</w:t>
            </w:r>
            <w:r w:rsidRPr="00FA56CE">
              <w:rPr>
                <w:noProof/>
              </w:rPr>
              <w:tab/>
            </w:r>
          </w:p>
        </w:tc>
        <w:tc>
          <w:tcPr>
            <w:tcW w:w="4921" w:type="dxa"/>
          </w:tcPr>
          <w:p w:rsidR="00595EC1" w:rsidRPr="00FA56CE" w:rsidRDefault="00595EC1">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8B366E">
            <w:pPr>
              <w:pStyle w:val="ENoteTableText"/>
            </w:pPr>
            <w:r>
              <w:t>am No 22, 2016</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Division</w:t>
            </w:r>
            <w:r>
              <w:rPr>
                <w:b/>
              </w:rPr>
              <w:t> </w:t>
            </w:r>
            <w:r w:rsidRPr="00FA56CE">
              <w:rPr>
                <w:b/>
              </w:rPr>
              <w:t>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Division</w:t>
            </w:r>
            <w:r>
              <w:t> </w:t>
            </w:r>
            <w:r w:rsidRPr="00FA56CE">
              <w:t>4</w:t>
            </w:r>
            <w:r w:rsidRPr="00FA56CE">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963</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963A</w:t>
            </w:r>
            <w:r w:rsidRPr="00FA56CE">
              <w:rPr>
                <w:noProof/>
              </w:rPr>
              <w:tab/>
            </w:r>
          </w:p>
        </w:tc>
        <w:tc>
          <w:tcPr>
            <w:tcW w:w="4921" w:type="dxa"/>
          </w:tcPr>
          <w:p w:rsidR="00595EC1" w:rsidRPr="00FA56CE" w:rsidRDefault="00595EC1">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8B366E">
            <w:pPr>
              <w:pStyle w:val="ENoteTableText"/>
            </w:pPr>
            <w:r>
              <w:t>am No 22, 2016</w:t>
            </w:r>
          </w:p>
        </w:tc>
      </w:tr>
      <w:tr w:rsidR="00595EC1" w:rsidRPr="00FA56CE" w:rsidTr="00FA56CE">
        <w:trPr>
          <w:cantSplit/>
        </w:trPr>
        <w:tc>
          <w:tcPr>
            <w:tcW w:w="2378" w:type="dxa"/>
          </w:tcPr>
          <w:p w:rsidR="00595EC1" w:rsidRPr="00FA56CE" w:rsidRDefault="00595EC1">
            <w:pPr>
              <w:pStyle w:val="ENoteTableText"/>
              <w:tabs>
                <w:tab w:val="center" w:leader="dot" w:pos="2268"/>
              </w:tabs>
            </w:pPr>
            <w:r w:rsidRPr="00FA56CE">
              <w:rPr>
                <w:noProof/>
              </w:rPr>
              <w:t>s 963B</w:t>
            </w:r>
            <w:r w:rsidRPr="00FA56CE">
              <w:rPr>
                <w:noProof/>
              </w:rPr>
              <w:tab/>
            </w:r>
          </w:p>
        </w:tc>
        <w:tc>
          <w:tcPr>
            <w:tcW w:w="4921" w:type="dxa"/>
          </w:tcPr>
          <w:p w:rsidR="00595EC1" w:rsidRPr="00FA56CE" w:rsidRDefault="00595EC1">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8B366E">
            <w:pPr>
              <w:pStyle w:val="ENoteTableText"/>
              <w:tabs>
                <w:tab w:val="center" w:leader="dot" w:pos="2268"/>
              </w:tabs>
              <w:rPr>
                <w:noProof/>
              </w:rPr>
            </w:pPr>
          </w:p>
        </w:tc>
        <w:tc>
          <w:tcPr>
            <w:tcW w:w="4921" w:type="dxa"/>
          </w:tcPr>
          <w:p w:rsidR="00595EC1" w:rsidRPr="00FA56CE" w:rsidRDefault="00595EC1" w:rsidP="008B366E">
            <w:pPr>
              <w:pStyle w:val="ENoteTableText"/>
            </w:pPr>
            <w:r>
              <w:t>am No 22,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963C</w:t>
            </w:r>
            <w:r w:rsidRPr="00FA56CE">
              <w:rPr>
                <w:noProof/>
              </w:rPr>
              <w:tab/>
            </w:r>
          </w:p>
        </w:tc>
        <w:tc>
          <w:tcPr>
            <w:tcW w:w="4921" w:type="dxa"/>
          </w:tcPr>
          <w:p w:rsidR="00595EC1" w:rsidRPr="00FA56CE" w:rsidRDefault="00595EC1">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8B366E">
            <w:pPr>
              <w:pStyle w:val="ENoteTableText"/>
            </w:pPr>
            <w:r>
              <w:t>am No 22, 2016</w:t>
            </w:r>
          </w:p>
        </w:tc>
      </w:tr>
      <w:tr w:rsidR="00595EC1" w:rsidRPr="00FA56CE" w:rsidTr="00FA56CE">
        <w:trPr>
          <w:cantSplit/>
        </w:trPr>
        <w:tc>
          <w:tcPr>
            <w:tcW w:w="2378" w:type="dxa"/>
          </w:tcPr>
          <w:p w:rsidR="00595EC1" w:rsidRPr="00FA56CE" w:rsidRDefault="00595EC1">
            <w:pPr>
              <w:pStyle w:val="ENoteTableText"/>
              <w:tabs>
                <w:tab w:val="center" w:leader="dot" w:pos="2268"/>
              </w:tabs>
            </w:pPr>
            <w:r w:rsidRPr="00FA56CE">
              <w:rPr>
                <w:noProof/>
              </w:rPr>
              <w:t>s 963D</w:t>
            </w:r>
            <w:r w:rsidRPr="00FA56CE">
              <w:rPr>
                <w:noProof/>
              </w:rPr>
              <w:tab/>
            </w:r>
          </w:p>
        </w:tc>
        <w:tc>
          <w:tcPr>
            <w:tcW w:w="4921" w:type="dxa"/>
          </w:tcPr>
          <w:p w:rsidR="00595EC1" w:rsidRPr="00FA56CE" w:rsidRDefault="00595EC1">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8B366E">
            <w:pPr>
              <w:pStyle w:val="ENoteTableText"/>
              <w:tabs>
                <w:tab w:val="center" w:leader="dot" w:pos="2268"/>
              </w:tabs>
              <w:rPr>
                <w:noProof/>
              </w:rPr>
            </w:pPr>
          </w:p>
        </w:tc>
        <w:tc>
          <w:tcPr>
            <w:tcW w:w="4921" w:type="dxa"/>
          </w:tcPr>
          <w:p w:rsidR="00595EC1" w:rsidRPr="00FA56CE" w:rsidRDefault="00595EC1" w:rsidP="008B366E">
            <w:pPr>
              <w:pStyle w:val="ENoteTableText"/>
            </w:pPr>
            <w:r>
              <w:t>rs No 22, 2016</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963E</w:t>
            </w:r>
            <w:r w:rsidRPr="00FA56CE">
              <w:rPr>
                <w:noProof/>
              </w:rPr>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963F</w:t>
            </w:r>
            <w:r w:rsidRPr="00FA56CE">
              <w:rPr>
                <w:noProof/>
              </w:rPr>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963G</w:t>
            </w:r>
            <w:r w:rsidRPr="00FA56CE">
              <w:rPr>
                <w:noProof/>
              </w:rPr>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963H</w:t>
            </w:r>
            <w:r w:rsidRPr="00FA56CE">
              <w:rPr>
                <w:noProof/>
              </w:rPr>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963J</w:t>
            </w:r>
            <w:r w:rsidRPr="00FA56CE">
              <w:rPr>
                <w:noProof/>
              </w:rPr>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963K</w:t>
            </w:r>
            <w:r w:rsidRPr="00FA56CE">
              <w:rPr>
                <w:noProof/>
              </w:rPr>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963L</w:t>
            </w:r>
            <w:r w:rsidRPr="00FA56CE">
              <w:rPr>
                <w:noProof/>
              </w:rPr>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Division</w:t>
            </w:r>
            <w:r>
              <w:rPr>
                <w:b/>
              </w:rPr>
              <w:t> </w:t>
            </w:r>
            <w:r w:rsidRPr="00FA56CE">
              <w:rPr>
                <w:b/>
              </w:rPr>
              <w:t>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Division</w:t>
            </w:r>
            <w:r>
              <w:t> </w:t>
            </w:r>
            <w:r w:rsidRPr="00FA56CE">
              <w:t>5</w:t>
            </w:r>
            <w:r w:rsidRPr="00FA56CE">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964</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 61, 2013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964A</w:t>
            </w:r>
            <w:r w:rsidRPr="00FA56CE">
              <w:rPr>
                <w:noProof/>
              </w:rPr>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964B</w:t>
            </w:r>
            <w:r w:rsidRPr="00FA56CE">
              <w:rPr>
                <w:noProof/>
              </w:rPr>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964C</w:t>
            </w:r>
            <w:r w:rsidRPr="00FA56CE">
              <w:rPr>
                <w:noProof/>
              </w:rPr>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964D</w:t>
            </w:r>
            <w:r w:rsidRPr="00FA56CE">
              <w:rPr>
                <w:noProof/>
              </w:rPr>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964E</w:t>
            </w:r>
            <w:r w:rsidRPr="00FA56CE">
              <w:rPr>
                <w:noProof/>
              </w:rPr>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964F</w:t>
            </w:r>
            <w:r w:rsidRPr="00FA56CE">
              <w:rPr>
                <w:noProof/>
              </w:rPr>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964G</w:t>
            </w:r>
            <w:r w:rsidRPr="00FA56CE">
              <w:rPr>
                <w:noProof/>
              </w:rPr>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964H</w:t>
            </w:r>
            <w:r w:rsidRPr="00FA56CE">
              <w:rPr>
                <w:noProof/>
              </w:rPr>
              <w:tab/>
            </w:r>
          </w:p>
        </w:tc>
        <w:tc>
          <w:tcPr>
            <w:tcW w:w="4921" w:type="dxa"/>
          </w:tcPr>
          <w:p w:rsidR="00595EC1" w:rsidRPr="00FA56CE" w:rsidRDefault="00595EC1" w:rsidP="00FA56CE">
            <w:pPr>
              <w:pStyle w:val="ENoteTableText"/>
            </w:pPr>
            <w:r w:rsidRPr="00FA56CE">
              <w:t>ad.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Division</w:t>
            </w:r>
            <w:r>
              <w:rPr>
                <w:b/>
              </w:rPr>
              <w:t> </w:t>
            </w:r>
            <w:r w:rsidRPr="00FA56CE">
              <w:rPr>
                <w:b/>
              </w:rPr>
              <w:t>6</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965</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 68, 2012</w:t>
            </w:r>
          </w:p>
        </w:tc>
      </w:tr>
      <w:tr w:rsidR="00595EC1" w:rsidRPr="00FA56CE" w:rsidTr="00FA56CE">
        <w:trPr>
          <w:cantSplit/>
        </w:trPr>
        <w:tc>
          <w:tcPr>
            <w:tcW w:w="2378" w:type="dxa"/>
          </w:tcPr>
          <w:p w:rsidR="00595EC1" w:rsidRPr="00FA56CE" w:rsidRDefault="00595EC1" w:rsidP="00FA56CE">
            <w:pPr>
              <w:pStyle w:val="ENoteTableText"/>
              <w:rPr>
                <w:noProof/>
              </w:rPr>
            </w:pPr>
            <w:r w:rsidRPr="00FA56CE">
              <w:rPr>
                <w:b/>
              </w:rPr>
              <w:t>Division</w:t>
            </w:r>
            <w:r>
              <w:rPr>
                <w:b/>
              </w:rPr>
              <w:t> </w:t>
            </w:r>
            <w:r w:rsidRPr="00FA56CE">
              <w:rPr>
                <w:b/>
              </w:rPr>
              <w:t>7</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966</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967</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968</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969</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970</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970A, 970B</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971, 972</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972A</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973–980</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7.8</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980A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980B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981</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981A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981B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981C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981D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981E</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981F</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981G</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981H</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982</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982A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982B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982C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982D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983</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983A</w:t>
            </w:r>
            <w:r w:rsidRPr="00FA56CE">
              <w:rPr>
                <w:noProof/>
              </w:rPr>
              <w:tab/>
            </w:r>
          </w:p>
        </w:tc>
        <w:tc>
          <w:tcPr>
            <w:tcW w:w="4921" w:type="dxa"/>
          </w:tcPr>
          <w:p w:rsidR="00595EC1" w:rsidRPr="00FA56CE" w:rsidRDefault="00595EC1" w:rsidP="00FA56CE">
            <w:pPr>
              <w:pStyle w:val="ENoteTableText"/>
            </w:pPr>
            <w:r w:rsidRPr="00FA56CE">
              <w:t>rs.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983B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983C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983D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983E</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984</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984A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984B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985</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985A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75, 2009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985B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985C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985D</w:t>
            </w:r>
            <w:r w:rsidRPr="00FA56CE">
              <w:rPr>
                <w:noProof/>
              </w:rPr>
              <w:tab/>
            </w:r>
          </w:p>
        </w:tc>
        <w:tc>
          <w:tcPr>
            <w:tcW w:w="4921" w:type="dxa"/>
          </w:tcPr>
          <w:p w:rsidR="00595EC1" w:rsidRPr="00FA56CE" w:rsidRDefault="00595EC1" w:rsidP="00FA56CE">
            <w:pPr>
              <w:pStyle w:val="ENoteTableText"/>
            </w:pPr>
            <w:r w:rsidRPr="00FA56CE">
              <w:t>ad. No.</w:t>
            </w:r>
            <w:r>
              <w:t> </w:t>
            </w:r>
            <w:r w:rsidRPr="00FA56CE">
              <w:t>149, 2007</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4A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Division</w:t>
            </w:r>
            <w:r>
              <w:rPr>
                <w:noProof/>
              </w:rPr>
              <w:t> </w:t>
            </w:r>
            <w:r w:rsidRPr="00FA56CE">
              <w:rPr>
                <w:noProof/>
              </w:rPr>
              <w:t>4A</w:t>
            </w:r>
            <w:r w:rsidRPr="00FA56CE">
              <w:rPr>
                <w:noProof/>
              </w:rPr>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985EA</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985E</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985F</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985G</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985H</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985J</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985K</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985L</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985M</w:t>
            </w:r>
            <w:r w:rsidRPr="00FA56CE">
              <w:tab/>
            </w:r>
          </w:p>
        </w:tc>
        <w:tc>
          <w:tcPr>
            <w:tcW w:w="4921" w:type="dxa"/>
          </w:tcPr>
          <w:p w:rsidR="00595EC1" w:rsidRPr="00FA56CE" w:rsidRDefault="00595EC1" w:rsidP="00FA56CE">
            <w:pPr>
              <w:pStyle w:val="ENoteTableText"/>
            </w:pPr>
            <w:r w:rsidRPr="00FA56CE">
              <w:t>ad.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986</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986A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986B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987</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6</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987A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988A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988B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988C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988D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988E</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988F</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988G</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989A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989B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989C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989CA</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989D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D</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990A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rs.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990B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990C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990D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990E</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990F</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990G</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990H</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990I</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103, 2004;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990J</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990K</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990L</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rs.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7</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991A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991B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991C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991D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991E</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991F</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8</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992A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29, 2002; No.</w:t>
            </w:r>
            <w:r>
              <w:t> </w:t>
            </w:r>
            <w:r w:rsidRPr="00FA56CE">
              <w:t>141, 2003;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992AA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992B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 No.</w:t>
            </w:r>
            <w:r>
              <w:t> </w:t>
            </w:r>
            <w:r w:rsidRPr="00FA56CE">
              <w:t>5, 2011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992C</w:t>
            </w:r>
            <w:r w:rsidRPr="00FA56CE">
              <w:rPr>
                <w:noProof/>
              </w:rPr>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9</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993A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993B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993C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 xml:space="preserve">s. </w:t>
            </w:r>
            <w:r w:rsidRPr="00FA56CE">
              <w:t>993D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995</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995A</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997–1001</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1001A–1001D</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1002</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1002A–1002H</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1002J–1002N</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1002P–1002U</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1005</w:t>
            </w:r>
            <w:r w:rsidRPr="00FA56CE">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7.9</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7.9 heading</w:t>
            </w:r>
            <w:r w:rsidRPr="00FA56CE">
              <w:tab/>
            </w:r>
          </w:p>
        </w:tc>
        <w:tc>
          <w:tcPr>
            <w:tcW w:w="4921" w:type="dxa"/>
          </w:tcPr>
          <w:p w:rsidR="00595EC1" w:rsidRPr="00FA56CE" w:rsidRDefault="00595EC1" w:rsidP="00FA56CE">
            <w:pPr>
              <w:pStyle w:val="ENoteTableText"/>
            </w:pPr>
            <w:r w:rsidRPr="00FA56CE">
              <w:t>rs.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1010A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w:t>
            </w:r>
            <w:r>
              <w:t> </w:t>
            </w:r>
            <w:r w:rsidRPr="00FA56CE">
              <w:t>146, 2008; No.</w:t>
            </w:r>
            <w:r>
              <w:t> </w:t>
            </w:r>
            <w:r w:rsidRPr="00FA56CE">
              <w:t>155, 2012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1010B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1010BA</w:t>
            </w:r>
            <w:r w:rsidRPr="00FA56CE">
              <w:tab/>
            </w:r>
          </w:p>
        </w:tc>
        <w:tc>
          <w:tcPr>
            <w:tcW w:w="4921" w:type="dxa"/>
          </w:tcPr>
          <w:p w:rsidR="00595EC1" w:rsidRPr="00FA56CE" w:rsidRDefault="00595EC1" w:rsidP="00FA56CE">
            <w:pPr>
              <w:pStyle w:val="ENoteTableText"/>
            </w:pPr>
            <w:r w:rsidRPr="00FA56CE">
              <w:t>ad.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1010C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1010D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1011A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1011B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1011C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1012A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103, 2004;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1012B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1012C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1012D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1012DAA</w:t>
            </w:r>
            <w:r w:rsidRPr="00FA56CE">
              <w:tab/>
            </w:r>
          </w:p>
        </w:tc>
        <w:tc>
          <w:tcPr>
            <w:tcW w:w="4921" w:type="dxa"/>
          </w:tcPr>
          <w:p w:rsidR="00595EC1" w:rsidRPr="00FA56CE" w:rsidRDefault="00595EC1" w:rsidP="00FA56CE">
            <w:pPr>
              <w:pStyle w:val="ENoteTableText"/>
            </w:pPr>
            <w:r w:rsidRPr="00FA56CE">
              <w:t>ad.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1012DA</w:t>
            </w:r>
            <w:r w:rsidRPr="00FA56CE">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1012E</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1012F</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1012G</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1012H</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1012I</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1012IA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1012J</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1012K</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1013</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1013A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1013B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1013C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1013D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141, 2003;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1013DA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1013E</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1013F</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1013FA</w:t>
            </w:r>
            <w:r w:rsidRPr="00FA56CE">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1013G</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1013H</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1013I</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1013J</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1013K</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1013L</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1013M</w:t>
            </w:r>
            <w:r w:rsidRPr="00FA56CE">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1014</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D</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1014A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p>
        </w:tc>
        <w:tc>
          <w:tcPr>
            <w:tcW w:w="4921" w:type="dxa"/>
          </w:tcPr>
          <w:p w:rsidR="00595EC1" w:rsidRPr="00FA56CE" w:rsidRDefault="00595EC1" w:rsidP="00FA56CE">
            <w:pPr>
              <w:pStyle w:val="ENoteTableText"/>
            </w:pPr>
            <w:r w:rsidRPr="00FA56CE">
              <w:t>am.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1014B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1014C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1014D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1014E</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1014F</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DA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t>Subdivision DA</w:t>
            </w:r>
            <w:r w:rsidRPr="00FA56CE">
              <w:tab/>
            </w:r>
          </w:p>
        </w:tc>
        <w:tc>
          <w:tcPr>
            <w:tcW w:w="4921" w:type="dxa"/>
          </w:tcPr>
          <w:p w:rsidR="00595EC1" w:rsidRPr="00FA56CE" w:rsidRDefault="00595EC1" w:rsidP="00FA56CE">
            <w:pPr>
              <w:pStyle w:val="ENoteTableText"/>
            </w:pPr>
            <w:r w:rsidRPr="00FA56CE">
              <w:t>ad.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1014G</w:t>
            </w:r>
            <w:r w:rsidRPr="00FA56CE">
              <w:tab/>
            </w:r>
          </w:p>
        </w:tc>
        <w:tc>
          <w:tcPr>
            <w:tcW w:w="4921" w:type="dxa"/>
          </w:tcPr>
          <w:p w:rsidR="00595EC1" w:rsidRPr="00FA56CE" w:rsidRDefault="00595EC1" w:rsidP="00FA56CE">
            <w:pPr>
              <w:pStyle w:val="ENoteTableText"/>
            </w:pPr>
            <w:r w:rsidRPr="00FA56CE">
              <w:t>ad.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1014H</w:t>
            </w:r>
            <w:r w:rsidRPr="00FA56CE">
              <w:tab/>
            </w:r>
          </w:p>
        </w:tc>
        <w:tc>
          <w:tcPr>
            <w:tcW w:w="4921" w:type="dxa"/>
          </w:tcPr>
          <w:p w:rsidR="00595EC1" w:rsidRPr="00FA56CE" w:rsidRDefault="00595EC1" w:rsidP="00FA56CE">
            <w:pPr>
              <w:pStyle w:val="ENoteTableText"/>
            </w:pPr>
            <w:r w:rsidRPr="00FA56CE">
              <w:t>ad.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1014J</w:t>
            </w:r>
            <w:r w:rsidRPr="00FA56CE">
              <w:tab/>
            </w:r>
          </w:p>
        </w:tc>
        <w:tc>
          <w:tcPr>
            <w:tcW w:w="4921" w:type="dxa"/>
          </w:tcPr>
          <w:p w:rsidR="00595EC1" w:rsidRPr="00FA56CE" w:rsidRDefault="00595EC1" w:rsidP="00FA56CE">
            <w:pPr>
              <w:pStyle w:val="ENoteTableText"/>
            </w:pPr>
            <w:r w:rsidRPr="00FA56CE">
              <w:t>ad.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1014K</w:t>
            </w:r>
            <w:r w:rsidRPr="00FA56CE">
              <w:tab/>
            </w:r>
          </w:p>
        </w:tc>
        <w:tc>
          <w:tcPr>
            <w:tcW w:w="4921" w:type="dxa"/>
          </w:tcPr>
          <w:p w:rsidR="00595EC1" w:rsidRPr="00FA56CE" w:rsidRDefault="00595EC1" w:rsidP="00FA56CE">
            <w:pPr>
              <w:pStyle w:val="ENoteTableText"/>
            </w:pPr>
            <w:r w:rsidRPr="00FA56CE">
              <w:t>ad.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1014L</w:t>
            </w:r>
            <w:r w:rsidRPr="00FA56CE">
              <w:tab/>
            </w:r>
          </w:p>
        </w:tc>
        <w:tc>
          <w:tcPr>
            <w:tcW w:w="4921" w:type="dxa"/>
          </w:tcPr>
          <w:p w:rsidR="00595EC1" w:rsidRPr="00FA56CE" w:rsidRDefault="00595EC1" w:rsidP="00FA56CE">
            <w:pPr>
              <w:pStyle w:val="ENoteTableText"/>
            </w:pPr>
            <w:r w:rsidRPr="00FA56CE">
              <w:t>ad.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1015</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E</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1015A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1015B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1015C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1015D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1015E</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F</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1016A</w:t>
            </w:r>
            <w:r w:rsidRPr="00FA56CE">
              <w:tab/>
            </w:r>
          </w:p>
        </w:tc>
        <w:tc>
          <w:tcPr>
            <w:tcW w:w="4921" w:type="dxa"/>
          </w:tcPr>
          <w:p w:rsidR="00595EC1" w:rsidRPr="00FA56CE" w:rsidRDefault="00595EC1" w:rsidP="00FA56CE">
            <w:pPr>
              <w:pStyle w:val="ENoteTableText"/>
            </w:pPr>
            <w:r w:rsidRPr="00FA56CE">
              <w:t>ad No 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 141, 2003; No 45, 2008; No 108, 2009; No 70, 2015</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1016B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1016C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1016D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1016E</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1016F</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1017A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1017B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w:t>
            </w:r>
            <w:r>
              <w:t> </w:t>
            </w:r>
            <w:r w:rsidRPr="00FA56CE">
              <w:t>162, 2012; No 61, 2013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1017BA</w:t>
            </w:r>
            <w:r w:rsidRPr="00FA56CE">
              <w:tab/>
            </w:r>
          </w:p>
        </w:tc>
        <w:tc>
          <w:tcPr>
            <w:tcW w:w="4921" w:type="dxa"/>
          </w:tcPr>
          <w:p w:rsidR="00595EC1" w:rsidRPr="00FA56CE" w:rsidRDefault="00595EC1" w:rsidP="00FA56CE">
            <w:pPr>
              <w:pStyle w:val="ENoteTableText"/>
            </w:pPr>
            <w:r w:rsidRPr="00FA56CE">
              <w:t>ad No 171,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p>
        </w:tc>
        <w:tc>
          <w:tcPr>
            <w:tcW w:w="4921" w:type="dxa"/>
          </w:tcPr>
          <w:p w:rsidR="00595EC1" w:rsidRPr="00FA56CE" w:rsidRDefault="00595EC1" w:rsidP="00FA56CE">
            <w:pPr>
              <w:pStyle w:val="ENoteTableText"/>
            </w:pPr>
            <w:r w:rsidRPr="00FA56CE">
              <w:t>am No 61, 2013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1017BB</w:t>
            </w:r>
            <w:r w:rsidRPr="00FA56CE">
              <w:tab/>
            </w:r>
          </w:p>
        </w:tc>
        <w:tc>
          <w:tcPr>
            <w:tcW w:w="4921" w:type="dxa"/>
          </w:tcPr>
          <w:p w:rsidR="00595EC1" w:rsidRPr="00FA56CE" w:rsidRDefault="00595EC1" w:rsidP="00FA56CE">
            <w:pPr>
              <w:pStyle w:val="ENoteTableText"/>
            </w:pPr>
            <w:r w:rsidRPr="00FA56CE">
              <w:t>ad No 171,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1017BC</w:t>
            </w:r>
            <w:r w:rsidRPr="00FA56CE">
              <w:tab/>
            </w:r>
          </w:p>
        </w:tc>
        <w:tc>
          <w:tcPr>
            <w:tcW w:w="4921" w:type="dxa"/>
          </w:tcPr>
          <w:p w:rsidR="00595EC1" w:rsidRPr="00FA56CE" w:rsidRDefault="00595EC1" w:rsidP="00FA56CE">
            <w:pPr>
              <w:pStyle w:val="ENoteTableText"/>
            </w:pPr>
            <w:r w:rsidRPr="00FA56CE">
              <w:t>ad No 171,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1017BD</w:t>
            </w:r>
            <w:r w:rsidRPr="00FA56CE">
              <w:tab/>
            </w:r>
          </w:p>
        </w:tc>
        <w:tc>
          <w:tcPr>
            <w:tcW w:w="4921" w:type="dxa"/>
          </w:tcPr>
          <w:p w:rsidR="00595EC1" w:rsidRPr="00FA56CE" w:rsidRDefault="00595EC1" w:rsidP="00FA56CE">
            <w:pPr>
              <w:pStyle w:val="ENoteTableText"/>
            </w:pPr>
            <w:r w:rsidRPr="00FA56CE">
              <w:t>ad No 171,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1017BE</w:t>
            </w:r>
            <w:r w:rsidRPr="00FA56CE">
              <w:tab/>
            </w:r>
          </w:p>
        </w:tc>
        <w:tc>
          <w:tcPr>
            <w:tcW w:w="4921" w:type="dxa"/>
          </w:tcPr>
          <w:p w:rsidR="00595EC1" w:rsidRPr="00FA56CE" w:rsidRDefault="00595EC1" w:rsidP="00FA56CE">
            <w:pPr>
              <w:pStyle w:val="ENoteTableText"/>
            </w:pPr>
            <w:r w:rsidRPr="00FA56CE">
              <w:t>ad No 171,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1017C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1017D</w:t>
            </w:r>
            <w:r w:rsidRPr="00FA56CE">
              <w:tab/>
            </w:r>
          </w:p>
        </w:tc>
        <w:tc>
          <w:tcPr>
            <w:tcW w:w="4921" w:type="dxa"/>
          </w:tcPr>
          <w:p w:rsidR="00595EC1" w:rsidRPr="00FA56CE" w:rsidRDefault="00595EC1" w:rsidP="00FA56CE">
            <w:pPr>
              <w:pStyle w:val="ENoteTableText"/>
            </w:pPr>
            <w:r w:rsidRPr="00FA56CE">
              <w:t>ad No 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 141, 2003; No 45, 2008; No 108, 2009; No 70, 2015</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1017DA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1017E</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1017F</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1017G</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1018A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 xml:space="preserve">am. </w:t>
            </w:r>
            <w:r w:rsidRPr="00FA56CE">
              <w:rPr>
                <w:noProof/>
              </w:rPr>
              <w:t>No.</w:t>
            </w:r>
            <w:r>
              <w:rPr>
                <w:noProof/>
              </w:rPr>
              <w:t> </w:t>
            </w:r>
            <w:r w:rsidRPr="00FA56CE">
              <w:rPr>
                <w:noProof/>
              </w:rPr>
              <w:t xml:space="preserve">85, 2007; </w:t>
            </w:r>
            <w:r w:rsidRPr="00FA56CE">
              <w:t>No.</w:t>
            </w:r>
            <w:r>
              <w:t> </w:t>
            </w:r>
            <w:r w:rsidRPr="00FA56CE">
              <w:t>5, 2011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1018B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1019A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45, 2008</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1019B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5A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Division</w:t>
            </w:r>
            <w:r>
              <w:t> </w:t>
            </w:r>
            <w:r w:rsidRPr="00FA56CE">
              <w:t>5A</w:t>
            </w:r>
            <w:r w:rsidRPr="00FA56CE">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1019C</w:t>
            </w:r>
            <w:r w:rsidRPr="00FA56CE">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1019D</w:t>
            </w:r>
            <w:r w:rsidRPr="00FA56CE">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1019E</w:t>
            </w:r>
            <w:r w:rsidRPr="00FA56CE">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1019F</w:t>
            </w:r>
            <w:r w:rsidRPr="00FA56CE">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1019G</w:t>
            </w:r>
            <w:r w:rsidRPr="00FA56CE">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131, 2010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1019H</w:t>
            </w:r>
            <w:r w:rsidRPr="00FA56CE">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1019I</w:t>
            </w:r>
            <w:r w:rsidRPr="00FA56CE">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1019J</w:t>
            </w:r>
            <w:r w:rsidRPr="00FA56CE">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1019K</w:t>
            </w:r>
            <w:r w:rsidRPr="00FA56CE">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131, 2010</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5B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Division</w:t>
            </w:r>
            <w:r>
              <w:t> </w:t>
            </w:r>
            <w:r w:rsidRPr="00FA56CE">
              <w:t>5B</w:t>
            </w:r>
            <w:r w:rsidRPr="00FA56CE">
              <w:tab/>
            </w:r>
          </w:p>
        </w:tc>
        <w:tc>
          <w:tcPr>
            <w:tcW w:w="4921" w:type="dxa"/>
          </w:tcPr>
          <w:p w:rsidR="00595EC1" w:rsidRPr="00FA56CE" w:rsidRDefault="00595EC1" w:rsidP="00FA56CE">
            <w:pPr>
              <w:pStyle w:val="ENoteTableText"/>
            </w:pPr>
            <w:r w:rsidRPr="00FA56CE">
              <w:t>ad. No.</w:t>
            </w:r>
            <w:r>
              <w:t> </w:t>
            </w:r>
            <w:r w:rsidRPr="00FA56CE">
              <w:t>146, 2008</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1020AA</w:t>
            </w:r>
            <w:r w:rsidRPr="00FA56CE">
              <w:tab/>
            </w:r>
          </w:p>
        </w:tc>
        <w:tc>
          <w:tcPr>
            <w:tcW w:w="4921" w:type="dxa"/>
          </w:tcPr>
          <w:p w:rsidR="00595EC1" w:rsidRPr="00FA56CE" w:rsidRDefault="00595EC1" w:rsidP="00FA56CE">
            <w:pPr>
              <w:pStyle w:val="ENoteTableText"/>
            </w:pPr>
            <w:r w:rsidRPr="00FA56CE">
              <w:t>ad. No.</w:t>
            </w:r>
            <w:r>
              <w:t> </w:t>
            </w:r>
            <w:r w:rsidRPr="00FA56CE">
              <w:t>146, 2008</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1020AB</w:t>
            </w:r>
            <w:r w:rsidRPr="00FA56CE">
              <w:tab/>
            </w:r>
          </w:p>
        </w:tc>
        <w:tc>
          <w:tcPr>
            <w:tcW w:w="4921" w:type="dxa"/>
          </w:tcPr>
          <w:p w:rsidR="00595EC1" w:rsidRPr="00FA56CE" w:rsidRDefault="00595EC1" w:rsidP="00FA56CE">
            <w:pPr>
              <w:pStyle w:val="ENoteTableText"/>
            </w:pPr>
            <w:r w:rsidRPr="00FA56CE">
              <w:t>ad. No.</w:t>
            </w:r>
            <w:r>
              <w:t> </w:t>
            </w:r>
            <w:r w:rsidRPr="00FA56CE">
              <w:t>146, 2008</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1020AC</w:t>
            </w:r>
            <w:r w:rsidRPr="00FA56CE">
              <w:tab/>
            </w:r>
          </w:p>
        </w:tc>
        <w:tc>
          <w:tcPr>
            <w:tcW w:w="4921" w:type="dxa"/>
          </w:tcPr>
          <w:p w:rsidR="00595EC1" w:rsidRPr="00FA56CE" w:rsidRDefault="00595EC1" w:rsidP="00FA56CE">
            <w:pPr>
              <w:pStyle w:val="ENoteTableText"/>
            </w:pPr>
            <w:r w:rsidRPr="00FA56CE">
              <w:t>ad. No.</w:t>
            </w:r>
            <w:r>
              <w:t> </w:t>
            </w:r>
            <w:r w:rsidRPr="00FA56CE">
              <w:t>146, 2008</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1020AD</w:t>
            </w:r>
            <w:r w:rsidRPr="00FA56CE">
              <w:tab/>
            </w:r>
          </w:p>
        </w:tc>
        <w:tc>
          <w:tcPr>
            <w:tcW w:w="4921" w:type="dxa"/>
          </w:tcPr>
          <w:p w:rsidR="00595EC1" w:rsidRPr="00FA56CE" w:rsidRDefault="00595EC1" w:rsidP="00FA56CE">
            <w:pPr>
              <w:pStyle w:val="ENoteTableText"/>
            </w:pPr>
            <w:r w:rsidRPr="00FA56CE">
              <w:t>ad. No.</w:t>
            </w:r>
            <w:r>
              <w:t> </w:t>
            </w:r>
            <w:r w:rsidRPr="00FA56CE">
              <w:t>146, 2008</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1020AE</w:t>
            </w:r>
            <w:r w:rsidRPr="00FA56CE">
              <w:tab/>
            </w:r>
          </w:p>
        </w:tc>
        <w:tc>
          <w:tcPr>
            <w:tcW w:w="4921" w:type="dxa"/>
          </w:tcPr>
          <w:p w:rsidR="00595EC1" w:rsidRPr="00FA56CE" w:rsidRDefault="00595EC1" w:rsidP="00FA56CE">
            <w:pPr>
              <w:pStyle w:val="ENoteTableText"/>
            </w:pPr>
            <w:r w:rsidRPr="00FA56CE">
              <w:t>ad. No.</w:t>
            </w:r>
            <w:r>
              <w:t> </w:t>
            </w:r>
            <w:r w:rsidRPr="00FA56CE">
              <w:t>146, 2008</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1020AF</w:t>
            </w:r>
            <w:r w:rsidRPr="00FA56CE">
              <w:tab/>
            </w:r>
          </w:p>
        </w:tc>
        <w:tc>
          <w:tcPr>
            <w:tcW w:w="4921" w:type="dxa"/>
          </w:tcPr>
          <w:p w:rsidR="00595EC1" w:rsidRPr="00FA56CE" w:rsidRDefault="00595EC1" w:rsidP="00FA56CE">
            <w:pPr>
              <w:pStyle w:val="ENoteTableText"/>
            </w:pPr>
            <w:r w:rsidRPr="00FA56CE">
              <w:t>ad. No.</w:t>
            </w:r>
            <w:r>
              <w:t> </w:t>
            </w:r>
            <w:r w:rsidRPr="00FA56CE">
              <w:t>146, 2008</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5C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Division</w:t>
            </w:r>
            <w:r>
              <w:t> </w:t>
            </w:r>
            <w:r w:rsidRPr="00FA56CE">
              <w:t>5C</w:t>
            </w:r>
            <w:r w:rsidRPr="00FA56CE">
              <w:tab/>
            </w:r>
          </w:p>
        </w:tc>
        <w:tc>
          <w:tcPr>
            <w:tcW w:w="4921" w:type="dxa"/>
          </w:tcPr>
          <w:p w:rsidR="00595EC1" w:rsidRPr="00FA56CE" w:rsidRDefault="00595EC1" w:rsidP="00FA56CE">
            <w:pPr>
              <w:pStyle w:val="ENoteTableText"/>
            </w:pPr>
            <w:r w:rsidRPr="00FA56CE">
              <w:t>ad. No.</w:t>
            </w:r>
            <w:r>
              <w:t> </w:t>
            </w:r>
            <w:r w:rsidRPr="00FA56CE">
              <w:t>155, 2012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1020AG</w:t>
            </w:r>
            <w:r w:rsidRPr="00FA56CE">
              <w:tab/>
            </w:r>
          </w:p>
        </w:tc>
        <w:tc>
          <w:tcPr>
            <w:tcW w:w="4921" w:type="dxa"/>
          </w:tcPr>
          <w:p w:rsidR="00595EC1" w:rsidRPr="00FA56CE" w:rsidRDefault="00595EC1" w:rsidP="00FA56CE">
            <w:pPr>
              <w:pStyle w:val="ENoteTableText"/>
            </w:pPr>
            <w:r w:rsidRPr="00FA56CE">
              <w:t>ad. No.</w:t>
            </w:r>
            <w:r>
              <w:t> </w:t>
            </w:r>
            <w:r w:rsidRPr="00FA56CE">
              <w:t>155, 2012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1020AH</w:t>
            </w:r>
            <w:r w:rsidRPr="00FA56CE">
              <w:tab/>
            </w:r>
          </w:p>
        </w:tc>
        <w:tc>
          <w:tcPr>
            <w:tcW w:w="4921" w:type="dxa"/>
          </w:tcPr>
          <w:p w:rsidR="00595EC1" w:rsidRPr="00FA56CE" w:rsidRDefault="00595EC1" w:rsidP="00FA56CE">
            <w:pPr>
              <w:pStyle w:val="ENoteTableText"/>
            </w:pPr>
            <w:r w:rsidRPr="00FA56CE">
              <w:t>ad. No.</w:t>
            </w:r>
            <w:r>
              <w:t> </w:t>
            </w:r>
            <w:r w:rsidRPr="00FA56CE">
              <w:t>155, 2012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1020AI</w:t>
            </w:r>
            <w:r w:rsidRPr="00FA56CE">
              <w:tab/>
            </w:r>
          </w:p>
        </w:tc>
        <w:tc>
          <w:tcPr>
            <w:tcW w:w="4921" w:type="dxa"/>
          </w:tcPr>
          <w:p w:rsidR="00595EC1" w:rsidRPr="00FA56CE" w:rsidRDefault="00595EC1" w:rsidP="00FA56CE">
            <w:pPr>
              <w:pStyle w:val="ENoteTableText"/>
            </w:pPr>
            <w:r w:rsidRPr="00FA56CE">
              <w:t>ad. No.</w:t>
            </w:r>
            <w:r>
              <w:t> </w:t>
            </w:r>
            <w:r w:rsidRPr="00FA56CE">
              <w:t>155, 2012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1020AJ</w:t>
            </w:r>
            <w:r w:rsidRPr="00FA56CE">
              <w:tab/>
            </w:r>
          </w:p>
        </w:tc>
        <w:tc>
          <w:tcPr>
            <w:tcW w:w="4921" w:type="dxa"/>
          </w:tcPr>
          <w:p w:rsidR="00595EC1" w:rsidRPr="00FA56CE" w:rsidRDefault="00595EC1" w:rsidP="00FA56CE">
            <w:pPr>
              <w:pStyle w:val="ENoteTableText"/>
            </w:pPr>
            <w:r w:rsidRPr="00FA56CE">
              <w:t>ad. No.</w:t>
            </w:r>
            <w:r>
              <w:t> </w:t>
            </w:r>
            <w:r w:rsidRPr="00FA56CE">
              <w:t>155, 2012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1020AK</w:t>
            </w:r>
            <w:r w:rsidRPr="00FA56CE">
              <w:tab/>
            </w:r>
          </w:p>
        </w:tc>
        <w:tc>
          <w:tcPr>
            <w:tcW w:w="4921" w:type="dxa"/>
          </w:tcPr>
          <w:p w:rsidR="00595EC1" w:rsidRPr="00FA56CE" w:rsidRDefault="00595EC1" w:rsidP="00FA56CE">
            <w:pPr>
              <w:pStyle w:val="ENoteTableText"/>
            </w:pPr>
            <w:r w:rsidRPr="00FA56CE">
              <w:t>ad. No.</w:t>
            </w:r>
            <w:r>
              <w:t> </w:t>
            </w:r>
            <w:r w:rsidRPr="00FA56CE">
              <w:t>155, 2012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1020AL</w:t>
            </w:r>
            <w:r w:rsidRPr="00FA56CE">
              <w:tab/>
            </w:r>
          </w:p>
        </w:tc>
        <w:tc>
          <w:tcPr>
            <w:tcW w:w="4921" w:type="dxa"/>
          </w:tcPr>
          <w:p w:rsidR="00595EC1" w:rsidRPr="00FA56CE" w:rsidRDefault="00595EC1" w:rsidP="00FA56CE">
            <w:pPr>
              <w:pStyle w:val="ENoteTableText"/>
            </w:pPr>
            <w:r w:rsidRPr="00FA56CE">
              <w:t>ad. No.</w:t>
            </w:r>
            <w:r>
              <w:t> </w:t>
            </w:r>
            <w:r w:rsidRPr="00FA56CE">
              <w:t>155, 2012</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6</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1020A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1020B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146, 2008;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1020C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rep. No.</w:t>
            </w:r>
            <w:r>
              <w:t> </w:t>
            </w:r>
            <w:r w:rsidRPr="00FA56CE">
              <w:t>146, 2008</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1020D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1020E</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 171,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1020F</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w:t>
            </w:r>
            <w:r>
              <w:t> </w:t>
            </w:r>
            <w:r w:rsidRPr="00FA56CE">
              <w:t>146, 2008; No.</w:t>
            </w:r>
            <w:r>
              <w:t> </w:t>
            </w:r>
            <w:r w:rsidRPr="00FA56CE">
              <w:t>5, 2011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1020G</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7</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1021A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1021B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1021C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w:t>
            </w:r>
            <w:r>
              <w:t> </w:t>
            </w:r>
            <w:r w:rsidRPr="00FA56CE">
              <w:t>103, 2004;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1021D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w:t>
            </w:r>
            <w:r>
              <w:t> </w:t>
            </w:r>
            <w:r w:rsidRPr="00FA56CE">
              <w:t>103, 2004;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1021E</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w:t>
            </w:r>
            <w:r>
              <w:t> </w:t>
            </w:r>
            <w:r w:rsidRPr="00FA56CE">
              <w:t>103, 2004;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1021F</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w:t>
            </w:r>
            <w:r>
              <w:t> </w:t>
            </w:r>
            <w:r w:rsidRPr="00FA56CE">
              <w:t>103, 2004;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1021FA</w:t>
            </w:r>
            <w:r w:rsidRPr="00FA56CE">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1021FB</w:t>
            </w:r>
            <w:r w:rsidRPr="00FA56CE">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1021G</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1021H</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w:t>
            </w:r>
            <w:r>
              <w:t> </w:t>
            </w:r>
            <w:r w:rsidRPr="00FA56CE">
              <w:t>103, 2004;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1021I</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w:t>
            </w:r>
            <w:r>
              <w:t> </w:t>
            </w:r>
            <w:r w:rsidRPr="00FA56CE">
              <w:t>103, 2004;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1021J</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1021K</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1021L</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1021M</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1021N</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1021NA</w:t>
            </w:r>
            <w:r w:rsidRPr="00FA56CE">
              <w:tab/>
            </w:r>
          </w:p>
        </w:tc>
        <w:tc>
          <w:tcPr>
            <w:tcW w:w="4921" w:type="dxa"/>
          </w:tcPr>
          <w:p w:rsidR="00595EC1" w:rsidRPr="00FA56CE" w:rsidRDefault="00595EC1" w:rsidP="00FA56CE">
            <w:pPr>
              <w:pStyle w:val="ENoteTableText"/>
            </w:pPr>
            <w:r w:rsidRPr="00FA56CE">
              <w:t>ad No 171,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1021NB</w:t>
            </w:r>
            <w:r w:rsidRPr="00FA56CE">
              <w:tab/>
            </w:r>
          </w:p>
        </w:tc>
        <w:tc>
          <w:tcPr>
            <w:tcW w:w="4921" w:type="dxa"/>
          </w:tcPr>
          <w:p w:rsidR="00595EC1" w:rsidRPr="00FA56CE" w:rsidRDefault="00595EC1" w:rsidP="00FA56CE">
            <w:pPr>
              <w:pStyle w:val="ENoteTableText"/>
            </w:pPr>
            <w:r w:rsidRPr="00FA56CE">
              <w:t>ad No 171,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1021NC</w:t>
            </w:r>
            <w:r w:rsidRPr="00FA56CE">
              <w:tab/>
            </w:r>
          </w:p>
        </w:tc>
        <w:tc>
          <w:tcPr>
            <w:tcW w:w="4921" w:type="dxa"/>
          </w:tcPr>
          <w:p w:rsidR="00595EC1" w:rsidRPr="00FA56CE" w:rsidRDefault="00595EC1" w:rsidP="00FA56CE">
            <w:pPr>
              <w:pStyle w:val="ENoteTableText"/>
            </w:pPr>
            <w:r w:rsidRPr="00FA56CE">
              <w:t>ad No 171,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1021O</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1021P</w:t>
            </w:r>
            <w:r w:rsidRPr="00FA56CE">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131, 2010</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1022A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1022B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 171,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1022C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7.10</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1040A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1041A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1041B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131, 2010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1041C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1041D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1041E</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1041F</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1041G</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1041H</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p>
        </w:tc>
        <w:tc>
          <w:tcPr>
            <w:tcW w:w="4921" w:type="dxa"/>
          </w:tcPr>
          <w:p w:rsidR="00595EC1" w:rsidRPr="00FA56CE" w:rsidRDefault="00595EC1" w:rsidP="00FA56CE">
            <w:pPr>
              <w:pStyle w:val="ENoteTableText"/>
            </w:pPr>
            <w:r w:rsidRPr="00FA56CE">
              <w:t>am No.</w:t>
            </w:r>
            <w:r>
              <w:t> </w:t>
            </w:r>
            <w:r w:rsidRPr="00FA56CE">
              <w:t>118, 2004; No 171,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1041I</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Nos. 103 and 118,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1041J</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1041K</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p>
        </w:tc>
        <w:tc>
          <w:tcPr>
            <w:tcW w:w="4921" w:type="dxa"/>
          </w:tcPr>
          <w:p w:rsidR="00595EC1" w:rsidRPr="00FA56CE" w:rsidRDefault="00595EC1" w:rsidP="00FA56CE">
            <w:pPr>
              <w:pStyle w:val="ENoteTableText"/>
            </w:pPr>
            <w:r w:rsidRPr="00FA56CE">
              <w:t>am No 171, 2012</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Division</w:t>
            </w:r>
            <w:r>
              <w:t> </w:t>
            </w:r>
            <w:r w:rsidRPr="00FA56CE">
              <w:t>2A</w:t>
            </w:r>
            <w:r w:rsidRPr="00FA56CE">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1041L</w:t>
            </w:r>
            <w:r w:rsidRPr="00FA56CE">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1041M</w:t>
            </w:r>
            <w:r w:rsidRPr="00FA56CE">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1041N</w:t>
            </w:r>
            <w:r w:rsidRPr="00FA56CE">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1041O</w:t>
            </w:r>
            <w:r w:rsidRPr="00FA56CE">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1041P</w:t>
            </w:r>
            <w:r w:rsidRPr="00FA56CE">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1041Q</w:t>
            </w:r>
            <w:r w:rsidRPr="00FA56CE">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1041R</w:t>
            </w:r>
            <w:r w:rsidRPr="00FA56CE">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1041S</w:t>
            </w:r>
            <w:r w:rsidRPr="00FA56CE">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1042A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29, 2002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1042B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1042C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1042D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1042E</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26, 2010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1042F</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4, 2010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1042G</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1042H</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1043A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1043B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1043C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1043D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1043E</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1043F</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1043G</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1043H</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29, 2002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1043I</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29, 2002;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1043J</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29, 2002 (as am. by No.</w:t>
            </w:r>
            <w:r>
              <w:t> </w:t>
            </w:r>
            <w:r w:rsidRPr="00FA56CE">
              <w:t>100, 2005);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1043K</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1043L</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1043M</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1043N</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1043O</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Division</w:t>
            </w:r>
            <w:r>
              <w:t> </w:t>
            </w:r>
            <w:r w:rsidRPr="00FA56CE">
              <w:t>4 heading</w:t>
            </w:r>
            <w:r w:rsidRPr="00FA56CE">
              <w:tab/>
            </w:r>
          </w:p>
        </w:tc>
        <w:tc>
          <w:tcPr>
            <w:tcW w:w="4921" w:type="dxa"/>
          </w:tcPr>
          <w:p w:rsidR="00595EC1" w:rsidRPr="00FA56CE" w:rsidRDefault="00595EC1" w:rsidP="00FA56CE">
            <w:pPr>
              <w:pStyle w:val="ENoteTableText"/>
            </w:pPr>
            <w:r w:rsidRPr="00FA56CE">
              <w:t>rs. No.</w:t>
            </w:r>
            <w:r>
              <w:t> </w:t>
            </w:r>
            <w:r w:rsidRPr="00FA56CE">
              <w:t>118, 2004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1044A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1044B</w:t>
            </w:r>
            <w:r w:rsidRPr="00FA56CE">
              <w:tab/>
            </w:r>
          </w:p>
        </w:tc>
        <w:tc>
          <w:tcPr>
            <w:tcW w:w="4921" w:type="dxa"/>
          </w:tcPr>
          <w:p w:rsidR="00595EC1" w:rsidRPr="00FA56CE" w:rsidRDefault="00595EC1" w:rsidP="00FA56CE">
            <w:pPr>
              <w:pStyle w:val="ENoteTableText"/>
            </w:pPr>
            <w:r w:rsidRPr="00FA56CE">
              <w:t>ad. No.</w:t>
            </w:r>
            <w:r>
              <w:t> </w:t>
            </w:r>
            <w:r w:rsidRPr="00FA56CE">
              <w:t>118, 2004</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Division</w:t>
            </w:r>
            <w:r>
              <w:t> </w:t>
            </w:r>
            <w:r w:rsidRPr="00FA56CE">
              <w:t>5</w:t>
            </w:r>
            <w:r w:rsidRPr="00FA56CE">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1045A</w:t>
            </w:r>
            <w:r w:rsidRPr="00FA56CE">
              <w:tab/>
            </w:r>
          </w:p>
        </w:tc>
        <w:tc>
          <w:tcPr>
            <w:tcW w:w="4921" w:type="dxa"/>
          </w:tcPr>
          <w:p w:rsidR="00595EC1" w:rsidRPr="00FA56CE" w:rsidRDefault="00595EC1" w:rsidP="00FA56CE">
            <w:pPr>
              <w:pStyle w:val="ENoteTableText"/>
            </w:pPr>
            <w:r w:rsidRPr="00FA56CE">
              <w:t>ad.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7.11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1070A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1070B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1070C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1070D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1071A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1071B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1071C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1071D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1071E</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1071F</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1071G</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1071H</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1072A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1072B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1072C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1072D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1072E</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1072F</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1072G</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1072H</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1073A</w:t>
            </w:r>
            <w:r w:rsidRPr="00FA56CE">
              <w:tab/>
            </w:r>
          </w:p>
        </w:tc>
        <w:tc>
          <w:tcPr>
            <w:tcW w:w="4921" w:type="dxa"/>
          </w:tcPr>
          <w:p w:rsidR="00595EC1" w:rsidRPr="00FA56CE" w:rsidRDefault="00595EC1" w:rsidP="00FA56CE">
            <w:pPr>
              <w:pStyle w:val="ENoteTableText"/>
            </w:pPr>
            <w:r w:rsidRPr="00FA56CE">
              <w:t>ad No 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 155, 2012; No 100,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1073B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1073C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1073D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1073E</w:t>
            </w:r>
            <w:r w:rsidRPr="00FA56CE">
              <w:tab/>
            </w:r>
          </w:p>
        </w:tc>
        <w:tc>
          <w:tcPr>
            <w:tcW w:w="4921" w:type="dxa"/>
          </w:tcPr>
          <w:p w:rsidR="00595EC1" w:rsidRPr="00FA56CE" w:rsidRDefault="00595EC1" w:rsidP="00FA56CE">
            <w:pPr>
              <w:pStyle w:val="ENoteTableText"/>
            </w:pPr>
            <w:r w:rsidRPr="00FA56CE">
              <w:t>ad No 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 5, 2011; am No 155, 2012; No 100,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1073F</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1074A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1074B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1074C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1074D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1074E</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1074F</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1074G</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1075A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w:t>
            </w:r>
            <w:r>
              <w:t> </w:t>
            </w:r>
            <w:r w:rsidRPr="00FA56CE">
              <w:t>5, 2011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1085–1087</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1089–1091</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1091AA, 1091AB</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1091A–1091E</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1092–1096</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1096A</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1097</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1097A–1097D</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1098, 1099</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1099A</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1100</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7.12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1100A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26, 2010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1100B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1100C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26, 2010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1100D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1101</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1101A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1101B</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w:t>
            </w:r>
            <w:r>
              <w:t> </w:t>
            </w:r>
            <w:r w:rsidRPr="00FA56CE">
              <w:t>26, 2010;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1101C</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1101D</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1101E</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1101F</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1101G</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1101GA</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1101H</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1101I</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1101J</w:t>
            </w:r>
            <w:r w:rsidRPr="00FA56CE">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1102–1109</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1109A–1109G</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1109J–1109N</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1109P</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1110–1112</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1112A–1112D</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1113</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1113A</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1114–1119</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1119A</w:t>
            </w:r>
            <w:r w:rsidRPr="00FA56CE">
              <w:rPr>
                <w:noProof/>
              </w:rPr>
              <w:tab/>
            </w:r>
          </w:p>
        </w:tc>
        <w:tc>
          <w:tcPr>
            <w:tcW w:w="4921" w:type="dxa"/>
          </w:tcPr>
          <w:p w:rsidR="00595EC1" w:rsidRPr="00FA56CE" w:rsidRDefault="00595EC1" w:rsidP="00FA56CE">
            <w:pPr>
              <w:pStyle w:val="ENoteTableText"/>
            </w:pPr>
            <w:r w:rsidRPr="00FA56CE">
              <w:t>ad. No.</w:t>
            </w:r>
            <w:r>
              <w:t> </w:t>
            </w:r>
            <w:r w:rsidRPr="00FA56CE">
              <w:t>146, 2001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Chapter</w:t>
            </w:r>
            <w:r>
              <w:rPr>
                <w:b/>
              </w:rPr>
              <w:t> </w:t>
            </w:r>
            <w:r w:rsidRPr="00FA56CE">
              <w:rPr>
                <w:b/>
              </w:rPr>
              <w:t>8</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Chapter</w:t>
            </w:r>
            <w:r>
              <w:t> </w:t>
            </w:r>
            <w:r w:rsidRPr="00FA56CE">
              <w:t>8</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ad. No.</w:t>
            </w:r>
            <w:r>
              <w:t> </w:t>
            </w:r>
            <w:r w:rsidRPr="00FA56CE">
              <w:t>85, 2007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1120–1123</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1126–1128</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1131–1141</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1141A</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1142–1144</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1144A</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1145</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1145A</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1147–1161</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1164, 1165</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1165A</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1166–1178</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1180–1188</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1189A</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1190–1192</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1192A</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1193–1199</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1199A</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1200</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8.1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1200A</w:t>
            </w:r>
            <w:r w:rsidRPr="00FA56CE">
              <w:tab/>
            </w:r>
          </w:p>
        </w:tc>
        <w:tc>
          <w:tcPr>
            <w:tcW w:w="4921" w:type="dxa"/>
          </w:tcPr>
          <w:p w:rsidR="00595EC1" w:rsidRPr="00FA56CE" w:rsidRDefault="00595EC1" w:rsidP="00FA56CE">
            <w:pPr>
              <w:pStyle w:val="ENoteTableText"/>
            </w:pPr>
            <w:r w:rsidRPr="00FA56CE">
              <w:t>ad. No.</w:t>
            </w:r>
            <w:r>
              <w:t> </w:t>
            </w:r>
            <w:r w:rsidRPr="00FA56CE">
              <w:t>85, 2007</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8.2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1200B</w:t>
            </w:r>
            <w:r w:rsidRPr="00FA56CE">
              <w:tab/>
            </w:r>
          </w:p>
        </w:tc>
        <w:tc>
          <w:tcPr>
            <w:tcW w:w="4921" w:type="dxa"/>
          </w:tcPr>
          <w:p w:rsidR="00595EC1" w:rsidRPr="00FA56CE" w:rsidRDefault="00595EC1" w:rsidP="00FA56CE">
            <w:pPr>
              <w:pStyle w:val="ENoteTableText"/>
            </w:pPr>
            <w:r w:rsidRPr="00FA56CE">
              <w:t>ad. No.</w:t>
            </w:r>
            <w:r>
              <w:t> </w:t>
            </w:r>
            <w:r w:rsidRPr="00FA56CE">
              <w:t>85, 2007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1200C</w:t>
            </w:r>
            <w:r w:rsidRPr="00FA56CE">
              <w:tab/>
            </w:r>
          </w:p>
        </w:tc>
        <w:tc>
          <w:tcPr>
            <w:tcW w:w="4921" w:type="dxa"/>
          </w:tcPr>
          <w:p w:rsidR="00595EC1" w:rsidRPr="00FA56CE" w:rsidRDefault="00595EC1" w:rsidP="00FA56CE">
            <w:pPr>
              <w:pStyle w:val="ENoteTableText"/>
            </w:pPr>
            <w:r w:rsidRPr="00FA56CE">
              <w:t>ad. No.</w:t>
            </w:r>
            <w:r>
              <w:t> </w:t>
            </w:r>
            <w:r w:rsidRPr="00FA56CE">
              <w:t>85, 2007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1200D</w:t>
            </w:r>
            <w:r w:rsidRPr="00FA56CE">
              <w:tab/>
            </w:r>
          </w:p>
        </w:tc>
        <w:tc>
          <w:tcPr>
            <w:tcW w:w="4921" w:type="dxa"/>
          </w:tcPr>
          <w:p w:rsidR="00595EC1" w:rsidRPr="00FA56CE" w:rsidRDefault="00595EC1" w:rsidP="00FA56CE">
            <w:pPr>
              <w:pStyle w:val="ENoteTableText"/>
            </w:pPr>
            <w:r w:rsidRPr="00FA56CE">
              <w:t>ad. No.</w:t>
            </w:r>
            <w:r>
              <w:t> </w:t>
            </w:r>
            <w:r w:rsidRPr="00FA56CE">
              <w:t>85, 2007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1200E</w:t>
            </w:r>
            <w:r w:rsidRPr="00FA56CE">
              <w:tab/>
            </w:r>
          </w:p>
        </w:tc>
        <w:tc>
          <w:tcPr>
            <w:tcW w:w="4921" w:type="dxa"/>
          </w:tcPr>
          <w:p w:rsidR="00595EC1" w:rsidRPr="00FA56CE" w:rsidRDefault="00595EC1" w:rsidP="00FA56CE">
            <w:pPr>
              <w:pStyle w:val="ENoteTableText"/>
            </w:pPr>
            <w:r w:rsidRPr="00FA56CE">
              <w:t>ad. No.</w:t>
            </w:r>
            <w:r>
              <w:t> </w:t>
            </w:r>
            <w:r w:rsidRPr="00FA56CE">
              <w:t>85, 2007</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1200F</w:t>
            </w:r>
            <w:r w:rsidRPr="00FA56CE">
              <w:tab/>
            </w:r>
          </w:p>
        </w:tc>
        <w:tc>
          <w:tcPr>
            <w:tcW w:w="4921" w:type="dxa"/>
          </w:tcPr>
          <w:p w:rsidR="00595EC1" w:rsidRPr="00FA56CE" w:rsidRDefault="00595EC1" w:rsidP="00FA56CE">
            <w:pPr>
              <w:pStyle w:val="ENoteTableText"/>
            </w:pPr>
            <w:r w:rsidRPr="00FA56CE">
              <w:t>ad. No.</w:t>
            </w:r>
            <w:r>
              <w:t> </w:t>
            </w:r>
            <w:r w:rsidRPr="00FA56CE">
              <w:t>85, 2007</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146, 2008</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1200G</w:t>
            </w:r>
            <w:r w:rsidRPr="00FA56CE">
              <w:tab/>
            </w:r>
          </w:p>
        </w:tc>
        <w:tc>
          <w:tcPr>
            <w:tcW w:w="4921" w:type="dxa"/>
          </w:tcPr>
          <w:p w:rsidR="00595EC1" w:rsidRPr="00FA56CE" w:rsidRDefault="00595EC1" w:rsidP="00FA56CE">
            <w:pPr>
              <w:pStyle w:val="ENoteTableText"/>
            </w:pPr>
            <w:r w:rsidRPr="00FA56CE">
              <w:t>ad. No.</w:t>
            </w:r>
            <w:r>
              <w:t> </w:t>
            </w:r>
            <w:r w:rsidRPr="00FA56CE">
              <w:t>85, 2007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1200H</w:t>
            </w:r>
            <w:r w:rsidRPr="00FA56CE">
              <w:tab/>
            </w:r>
          </w:p>
        </w:tc>
        <w:tc>
          <w:tcPr>
            <w:tcW w:w="4921" w:type="dxa"/>
          </w:tcPr>
          <w:p w:rsidR="00595EC1" w:rsidRPr="00FA56CE" w:rsidRDefault="00595EC1" w:rsidP="00FA56CE">
            <w:pPr>
              <w:pStyle w:val="ENoteTableText"/>
            </w:pPr>
            <w:r w:rsidRPr="00FA56CE">
              <w:t>ad. No.</w:t>
            </w:r>
            <w:r>
              <w:t> </w:t>
            </w:r>
            <w:r w:rsidRPr="00FA56CE">
              <w:t>85, 2007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1200J</w:t>
            </w:r>
            <w:r w:rsidRPr="00FA56CE">
              <w:tab/>
            </w:r>
          </w:p>
        </w:tc>
        <w:tc>
          <w:tcPr>
            <w:tcW w:w="4921" w:type="dxa"/>
          </w:tcPr>
          <w:p w:rsidR="00595EC1" w:rsidRPr="00FA56CE" w:rsidRDefault="00595EC1" w:rsidP="00FA56CE">
            <w:pPr>
              <w:pStyle w:val="ENoteTableText"/>
            </w:pPr>
            <w:r w:rsidRPr="00FA56CE">
              <w:t>ad. No.</w:t>
            </w:r>
            <w:r>
              <w:t> </w:t>
            </w:r>
            <w:r w:rsidRPr="00FA56CE">
              <w:t>85, 2007</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1200K</w:t>
            </w:r>
            <w:r w:rsidRPr="00FA56CE">
              <w:tab/>
            </w:r>
          </w:p>
        </w:tc>
        <w:tc>
          <w:tcPr>
            <w:tcW w:w="4921" w:type="dxa"/>
          </w:tcPr>
          <w:p w:rsidR="00595EC1" w:rsidRPr="00FA56CE" w:rsidRDefault="00595EC1" w:rsidP="00FA56CE">
            <w:pPr>
              <w:pStyle w:val="ENoteTableText"/>
            </w:pPr>
            <w:r w:rsidRPr="00FA56CE">
              <w:t>ad. No.</w:t>
            </w:r>
            <w:r>
              <w:t> </w:t>
            </w:r>
            <w:r w:rsidRPr="00FA56CE">
              <w:t>85, 2007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1200L</w:t>
            </w:r>
            <w:r w:rsidRPr="00FA56CE">
              <w:tab/>
            </w:r>
          </w:p>
        </w:tc>
        <w:tc>
          <w:tcPr>
            <w:tcW w:w="4921" w:type="dxa"/>
          </w:tcPr>
          <w:p w:rsidR="00595EC1" w:rsidRPr="00FA56CE" w:rsidRDefault="00595EC1" w:rsidP="00FA56CE">
            <w:pPr>
              <w:pStyle w:val="ENoteTableText"/>
            </w:pPr>
            <w:r w:rsidRPr="00FA56CE">
              <w:t>ad. No.</w:t>
            </w:r>
            <w:r>
              <w:t> </w:t>
            </w:r>
            <w:r w:rsidRPr="00FA56CE">
              <w:t>85, 2007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1200M</w:t>
            </w:r>
            <w:r w:rsidRPr="00FA56CE">
              <w:tab/>
            </w:r>
          </w:p>
        </w:tc>
        <w:tc>
          <w:tcPr>
            <w:tcW w:w="4921" w:type="dxa"/>
          </w:tcPr>
          <w:p w:rsidR="00595EC1" w:rsidRPr="00FA56CE" w:rsidRDefault="00595EC1" w:rsidP="00FA56CE">
            <w:pPr>
              <w:pStyle w:val="ENoteTableText"/>
            </w:pPr>
            <w:r w:rsidRPr="00FA56CE">
              <w:t>ad. No.</w:t>
            </w:r>
            <w:r>
              <w:t> </w:t>
            </w:r>
            <w:r w:rsidRPr="00FA56CE">
              <w:t>85, 2007</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1200N</w:t>
            </w:r>
            <w:r w:rsidRPr="00FA56CE">
              <w:tab/>
            </w:r>
          </w:p>
        </w:tc>
        <w:tc>
          <w:tcPr>
            <w:tcW w:w="4921" w:type="dxa"/>
          </w:tcPr>
          <w:p w:rsidR="00595EC1" w:rsidRPr="00FA56CE" w:rsidRDefault="00595EC1" w:rsidP="00FA56CE">
            <w:pPr>
              <w:pStyle w:val="ENoteTableText"/>
            </w:pPr>
            <w:r w:rsidRPr="00FA56CE">
              <w:t>ad. No.</w:t>
            </w:r>
            <w:r>
              <w:t> </w:t>
            </w:r>
            <w:r w:rsidRPr="00FA56CE">
              <w:t>85, 2007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1200P</w:t>
            </w:r>
            <w:r w:rsidRPr="00FA56CE">
              <w:tab/>
            </w:r>
          </w:p>
        </w:tc>
        <w:tc>
          <w:tcPr>
            <w:tcW w:w="4921" w:type="dxa"/>
          </w:tcPr>
          <w:p w:rsidR="00595EC1" w:rsidRPr="00FA56CE" w:rsidRDefault="00595EC1" w:rsidP="00FA56CE">
            <w:pPr>
              <w:pStyle w:val="ENoteTableText"/>
            </w:pPr>
            <w:r w:rsidRPr="00FA56CE">
              <w:t>ad. No.</w:t>
            </w:r>
            <w:r>
              <w:t> </w:t>
            </w:r>
            <w:r w:rsidRPr="00FA56CE">
              <w:t>85, 2007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1200Q</w:t>
            </w:r>
            <w:r w:rsidRPr="00FA56CE">
              <w:tab/>
            </w:r>
          </w:p>
        </w:tc>
        <w:tc>
          <w:tcPr>
            <w:tcW w:w="4921" w:type="dxa"/>
          </w:tcPr>
          <w:p w:rsidR="00595EC1" w:rsidRPr="00FA56CE" w:rsidRDefault="00595EC1" w:rsidP="00FA56CE">
            <w:pPr>
              <w:pStyle w:val="ENoteTableText"/>
            </w:pPr>
            <w:r w:rsidRPr="00FA56CE">
              <w:t>ad. No.</w:t>
            </w:r>
            <w:r>
              <w:t> </w:t>
            </w:r>
            <w:r w:rsidRPr="00FA56CE">
              <w:t>85, 2007</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6</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1200R</w:t>
            </w:r>
            <w:r w:rsidRPr="00FA56CE">
              <w:tab/>
            </w:r>
          </w:p>
        </w:tc>
        <w:tc>
          <w:tcPr>
            <w:tcW w:w="4921" w:type="dxa"/>
          </w:tcPr>
          <w:p w:rsidR="00595EC1" w:rsidRPr="00FA56CE" w:rsidRDefault="00595EC1" w:rsidP="00FA56CE">
            <w:pPr>
              <w:pStyle w:val="ENoteTableText"/>
            </w:pPr>
            <w:r w:rsidRPr="00FA56CE">
              <w:t>ad. No.</w:t>
            </w:r>
            <w:r>
              <w:t> </w:t>
            </w:r>
            <w:r w:rsidRPr="00FA56CE">
              <w:t>85, 2007</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8.3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1200S</w:t>
            </w:r>
            <w:r w:rsidRPr="00FA56CE">
              <w:tab/>
            </w:r>
          </w:p>
        </w:tc>
        <w:tc>
          <w:tcPr>
            <w:tcW w:w="4921" w:type="dxa"/>
          </w:tcPr>
          <w:p w:rsidR="00595EC1" w:rsidRPr="00FA56CE" w:rsidRDefault="00595EC1" w:rsidP="00FA56CE">
            <w:pPr>
              <w:pStyle w:val="ENoteTableText"/>
            </w:pPr>
            <w:r w:rsidRPr="00FA56CE">
              <w:t>ad. No.</w:t>
            </w:r>
            <w:r>
              <w:t> </w:t>
            </w:r>
            <w:r w:rsidRPr="00FA56CE">
              <w:t>85, 2007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1200T</w:t>
            </w:r>
            <w:r w:rsidRPr="00FA56CE">
              <w:tab/>
            </w:r>
          </w:p>
        </w:tc>
        <w:tc>
          <w:tcPr>
            <w:tcW w:w="4921" w:type="dxa"/>
          </w:tcPr>
          <w:p w:rsidR="00595EC1" w:rsidRPr="00FA56CE" w:rsidRDefault="00595EC1" w:rsidP="00FA56CE">
            <w:pPr>
              <w:pStyle w:val="ENoteTableText"/>
            </w:pPr>
            <w:r w:rsidRPr="00FA56CE">
              <w:t>ad. No.</w:t>
            </w:r>
            <w:r>
              <w:t> </w:t>
            </w:r>
            <w:r w:rsidRPr="00FA56CE">
              <w:t>85, 2007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1200U</w:t>
            </w:r>
            <w:r w:rsidRPr="00FA56CE">
              <w:tab/>
            </w:r>
          </w:p>
        </w:tc>
        <w:tc>
          <w:tcPr>
            <w:tcW w:w="4921" w:type="dxa"/>
          </w:tcPr>
          <w:p w:rsidR="00595EC1" w:rsidRPr="00FA56CE" w:rsidRDefault="00595EC1" w:rsidP="00FA56CE">
            <w:pPr>
              <w:pStyle w:val="ENoteTableText"/>
            </w:pPr>
            <w:r w:rsidRPr="00FA56CE">
              <w:t>ad. No.</w:t>
            </w:r>
            <w:r>
              <w:t> </w:t>
            </w:r>
            <w:r w:rsidRPr="00FA56CE">
              <w:t>85, 2007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ss.</w:t>
            </w:r>
            <w:r>
              <w:rPr>
                <w:noProof/>
              </w:rPr>
              <w:t> </w:t>
            </w:r>
            <w:r w:rsidRPr="00FA56CE">
              <w:rPr>
                <w:noProof/>
              </w:rPr>
              <w:t>1201, 1202</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1204, 1205</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1205A</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ss.</w:t>
            </w:r>
            <w:r>
              <w:rPr>
                <w:noProof/>
              </w:rPr>
              <w:t> </w:t>
            </w:r>
            <w:r w:rsidRPr="00FA56CE">
              <w:rPr>
                <w:noProof/>
              </w:rPr>
              <w:t>1206–1273</w:t>
            </w:r>
            <w:r w:rsidRPr="00FA56CE">
              <w:rPr>
                <w:noProof/>
              </w:rPr>
              <w:tab/>
            </w: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1273A</w:t>
            </w:r>
            <w:r w:rsidRPr="00FA56CE">
              <w:rPr>
                <w:noProof/>
              </w:rPr>
              <w:tab/>
            </w:r>
          </w:p>
        </w:tc>
        <w:tc>
          <w:tcPr>
            <w:tcW w:w="4921" w:type="dxa"/>
          </w:tcPr>
          <w:p w:rsidR="00595EC1" w:rsidRPr="00FA56CE" w:rsidRDefault="00595EC1" w:rsidP="00FA56CE">
            <w:pPr>
              <w:pStyle w:val="ENoteTableText"/>
            </w:pPr>
            <w:r w:rsidRPr="00FA56CE">
              <w:t>ad. No.</w:t>
            </w:r>
            <w:r>
              <w:t> </w:t>
            </w:r>
            <w:r w:rsidRPr="00FA56CE">
              <w:t>146, 2001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Chapter</w:t>
            </w:r>
            <w:r>
              <w:rPr>
                <w:b/>
              </w:rPr>
              <w:t> </w:t>
            </w:r>
            <w:r w:rsidRPr="00FA56CE">
              <w:rPr>
                <w:b/>
              </w:rPr>
              <w:t>9</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9.1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1274</w:t>
            </w:r>
            <w:r w:rsidRPr="00FA56CE">
              <w:rPr>
                <w:noProof/>
              </w:rPr>
              <w:tab/>
            </w:r>
          </w:p>
        </w:tc>
        <w:tc>
          <w:tcPr>
            <w:tcW w:w="4921" w:type="dxa"/>
          </w:tcPr>
          <w:p w:rsidR="00595EC1" w:rsidRPr="00FA56CE" w:rsidRDefault="00595EC1">
            <w:pPr>
              <w:pStyle w:val="ENoteTableText"/>
            </w:pPr>
            <w:r w:rsidRPr="00FA56CE">
              <w:t>am No 117</w:t>
            </w:r>
            <w:r>
              <w:t>, 2001; No </w:t>
            </w:r>
            <w:r w:rsidRPr="00FA56CE">
              <w:t>122, 2001; No 24</w:t>
            </w:r>
            <w:r>
              <w:t>, 2003; No </w:t>
            </w:r>
            <w:r w:rsidRPr="00FA56CE">
              <w:t>141, 2003; No</w:t>
            </w:r>
            <w:r>
              <w:t> </w:t>
            </w:r>
            <w:r w:rsidRPr="00FA56CE">
              <w:t>103, 2004; No 85</w:t>
            </w:r>
            <w:r>
              <w:t>, 2007; No </w:t>
            </w:r>
            <w:r w:rsidRPr="00FA56CE">
              <w:t>154, 2007</w:t>
            </w:r>
            <w:r>
              <w:t xml:space="preserve">; </w:t>
            </w:r>
            <w:r>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1274AA</w:t>
            </w:r>
            <w:r w:rsidRPr="00FA56CE">
              <w:rPr>
                <w:noProof/>
              </w:rPr>
              <w:tab/>
            </w:r>
          </w:p>
        </w:tc>
        <w:tc>
          <w:tcPr>
            <w:tcW w:w="4921" w:type="dxa"/>
          </w:tcPr>
          <w:p w:rsidR="00595EC1" w:rsidRPr="00FA56CE" w:rsidRDefault="00595EC1" w:rsidP="00FA56CE">
            <w:pPr>
              <w:pStyle w:val="ENoteTableText"/>
            </w:pPr>
            <w:r w:rsidRPr="00FA56CE">
              <w:t>rs.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131, 2006; No.</w:t>
            </w:r>
            <w:r>
              <w:t> </w:t>
            </w:r>
            <w:r w:rsidRPr="00FA56CE">
              <w:t>9, 2009; No.</w:t>
            </w:r>
            <w:r>
              <w:t> </w:t>
            </w:r>
            <w:r w:rsidRPr="00FA56CE">
              <w:t>44, 2010</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9.2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pPr>
              <w:pStyle w:val="ENoteTableText"/>
              <w:tabs>
                <w:tab w:val="center" w:leader="dot" w:pos="2268"/>
              </w:tabs>
            </w:pPr>
            <w:r>
              <w:rPr>
                <w:noProof/>
              </w:rPr>
              <w:t>Part 9.2 heading</w:t>
            </w:r>
            <w:r>
              <w:rPr>
                <w:noProof/>
              </w:rPr>
              <w:tab/>
            </w:r>
          </w:p>
        </w:tc>
        <w:tc>
          <w:tcPr>
            <w:tcW w:w="4921" w:type="dxa"/>
          </w:tcPr>
          <w:p w:rsidR="00595EC1" w:rsidRPr="00FA56CE" w:rsidRDefault="00595EC1" w:rsidP="00FA56CE">
            <w:pPr>
              <w:pStyle w:val="ENoteTableText"/>
            </w:pPr>
            <w:r>
              <w:t xml:space="preserve">rs </w:t>
            </w:r>
            <w:r w:rsidRPr="00F959FA">
              <w:rPr>
                <w:u w:val="single"/>
              </w:rPr>
              <w:t>No 11, 2016</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1279</w:t>
            </w:r>
            <w:r w:rsidRPr="00FA56CE">
              <w:rPr>
                <w:noProof/>
              </w:rPr>
              <w:tab/>
            </w:r>
          </w:p>
        </w:tc>
        <w:tc>
          <w:tcPr>
            <w:tcW w:w="4921" w:type="dxa"/>
          </w:tcPr>
          <w:p w:rsidR="00595EC1" w:rsidRPr="00FA56CE" w:rsidRDefault="00595EC1" w:rsidP="00FA56CE">
            <w:pPr>
              <w:pStyle w:val="ENoteTableText"/>
            </w:pPr>
            <w:r w:rsidRPr="00FA56CE">
              <w:t>am. No.</w:t>
            </w:r>
            <w:r>
              <w:t> </w:t>
            </w:r>
            <w:r w:rsidRPr="00FA56CE">
              <w:t>103, 2004</w:t>
            </w:r>
            <w:r>
              <w:t xml:space="preserve">; </w:t>
            </w:r>
            <w:r w:rsidRPr="00F959FA">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1280</w:t>
            </w:r>
            <w:r w:rsidRPr="00FA56CE">
              <w:rPr>
                <w:noProof/>
              </w:rPr>
              <w:tab/>
            </w:r>
          </w:p>
        </w:tc>
        <w:tc>
          <w:tcPr>
            <w:tcW w:w="4921" w:type="dxa"/>
          </w:tcPr>
          <w:p w:rsidR="00595EC1" w:rsidRPr="00FA56CE" w:rsidRDefault="00595EC1" w:rsidP="00FA56CE">
            <w:pPr>
              <w:pStyle w:val="ENoteTableText"/>
            </w:pPr>
            <w:r w:rsidRPr="00FA56CE">
              <w:t>am. No.</w:t>
            </w:r>
            <w:r>
              <w:t> </w:t>
            </w:r>
            <w:r w:rsidRPr="00FA56CE">
              <w:t>116, 2003;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1280A</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1281</w:t>
            </w:r>
            <w:r w:rsidRPr="00FA56CE">
              <w:rPr>
                <w:noProof/>
              </w:rPr>
              <w:tab/>
            </w:r>
          </w:p>
        </w:tc>
        <w:tc>
          <w:tcPr>
            <w:tcW w:w="4921" w:type="dxa"/>
          </w:tcPr>
          <w:p w:rsidR="00595EC1" w:rsidRPr="00FA56CE" w:rsidRDefault="00595EC1" w:rsidP="00FA56CE">
            <w:pPr>
              <w:pStyle w:val="ENoteTableText"/>
            </w:pPr>
            <w:r w:rsidRPr="00FA56CE">
              <w:t>am.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1282</w:t>
            </w:r>
            <w:r w:rsidRPr="00FA56CE">
              <w:rPr>
                <w:noProof/>
              </w:rPr>
              <w:tab/>
            </w:r>
          </w:p>
        </w:tc>
        <w:tc>
          <w:tcPr>
            <w:tcW w:w="4921" w:type="dxa"/>
          </w:tcPr>
          <w:p w:rsidR="00595EC1" w:rsidRPr="00FA56CE" w:rsidRDefault="00595EC1" w:rsidP="00FA56CE">
            <w:pPr>
              <w:pStyle w:val="ENoteTableText"/>
            </w:pPr>
            <w:r w:rsidRPr="00FA56CE">
              <w:t>am. No.</w:t>
            </w:r>
            <w:r>
              <w:t> </w:t>
            </w:r>
            <w:r w:rsidRPr="00FA56CE">
              <w:t>116, 2003;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 xml:space="preserve">rep </w:t>
            </w:r>
            <w:r w:rsidRPr="00F959FA">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Pr>
                <w:noProof/>
              </w:rPr>
              <w:t>s 1283</w:t>
            </w:r>
            <w:r>
              <w:rPr>
                <w:noProof/>
              </w:rPr>
              <w:tab/>
            </w:r>
          </w:p>
        </w:tc>
        <w:tc>
          <w:tcPr>
            <w:tcW w:w="4921" w:type="dxa"/>
          </w:tcPr>
          <w:p w:rsidR="00595EC1" w:rsidRDefault="00595EC1" w:rsidP="00FA56CE">
            <w:pPr>
              <w:pStyle w:val="ENoteTableText"/>
            </w:pPr>
            <w:r>
              <w:t xml:space="preserve">rep </w:t>
            </w:r>
            <w:r w:rsidRPr="00F959FA">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1284</w:t>
            </w:r>
            <w:r w:rsidRPr="00FA56CE">
              <w:rPr>
                <w:noProof/>
              </w:rPr>
              <w:tab/>
            </w:r>
          </w:p>
        </w:tc>
        <w:tc>
          <w:tcPr>
            <w:tcW w:w="4921" w:type="dxa"/>
          </w:tcPr>
          <w:p w:rsidR="00595EC1" w:rsidRPr="00FA56CE" w:rsidRDefault="00595EC1" w:rsidP="00FA56CE">
            <w:pPr>
              <w:pStyle w:val="ENoteTableText"/>
            </w:pPr>
            <w:r w:rsidRPr="00FA56CE">
              <w:t>rs.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 xml:space="preserve">rep </w:t>
            </w:r>
            <w:r w:rsidRPr="00F959FA">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Pr>
                <w:noProof/>
              </w:rPr>
              <w:t> 1286</w:t>
            </w:r>
            <w:r>
              <w:rPr>
                <w:noProof/>
              </w:rPr>
              <w:tab/>
            </w:r>
          </w:p>
        </w:tc>
        <w:tc>
          <w:tcPr>
            <w:tcW w:w="4921" w:type="dxa"/>
          </w:tcPr>
          <w:p w:rsidR="00595EC1" w:rsidRDefault="00595EC1" w:rsidP="00FA56CE">
            <w:pPr>
              <w:pStyle w:val="ENoteTableText"/>
            </w:pPr>
            <w:r>
              <w:t xml:space="preserve">rep </w:t>
            </w:r>
            <w:r w:rsidRPr="00F959FA">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rPr>
                <w:noProof/>
              </w:rPr>
            </w:pPr>
            <w:r>
              <w:rPr>
                <w:noProof/>
              </w:rPr>
              <w:t>s 1287</w:t>
            </w:r>
            <w:r>
              <w:rPr>
                <w:noProof/>
              </w:rPr>
              <w:tab/>
            </w:r>
          </w:p>
        </w:tc>
        <w:tc>
          <w:tcPr>
            <w:tcW w:w="4921" w:type="dxa"/>
          </w:tcPr>
          <w:p w:rsidR="00595EC1" w:rsidRDefault="00595EC1">
            <w:pPr>
              <w:pStyle w:val="ENoteTableText"/>
            </w:pPr>
            <w:r>
              <w:t xml:space="preserve">am </w:t>
            </w:r>
            <w:r w:rsidRPr="00F959FA">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1287A</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1288</w:t>
            </w:r>
            <w:r w:rsidRPr="00FA56CE">
              <w:rPr>
                <w:noProof/>
              </w:rPr>
              <w:tab/>
            </w:r>
          </w:p>
        </w:tc>
        <w:tc>
          <w:tcPr>
            <w:tcW w:w="4921" w:type="dxa"/>
          </w:tcPr>
          <w:p w:rsidR="00595EC1" w:rsidRPr="00FA56CE" w:rsidRDefault="00595EC1" w:rsidP="00FA56CE">
            <w:pPr>
              <w:pStyle w:val="ENoteTableText"/>
            </w:pPr>
            <w:r w:rsidRPr="00FA56CE">
              <w:t>am. No.</w:t>
            </w:r>
            <w:r>
              <w:t> </w:t>
            </w:r>
            <w:r w:rsidRPr="00FA56CE">
              <w:t>103, 2004;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 xml:space="preserve">rep </w:t>
            </w:r>
            <w:r w:rsidRPr="00F959FA">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1289</w:t>
            </w:r>
            <w:r w:rsidRPr="00FA56CE">
              <w:rPr>
                <w:noProof/>
              </w:rPr>
              <w:tab/>
            </w:r>
          </w:p>
        </w:tc>
        <w:tc>
          <w:tcPr>
            <w:tcW w:w="4921" w:type="dxa"/>
          </w:tcPr>
          <w:p w:rsidR="00595EC1" w:rsidRPr="00FA56CE" w:rsidRDefault="00595EC1" w:rsidP="00FA56CE">
            <w:pPr>
              <w:pStyle w:val="ENoteTableText"/>
              <w:rPr>
                <w:noProof/>
              </w:rPr>
            </w:pPr>
            <w:r w:rsidRPr="00FA56CE">
              <w:rPr>
                <w:noProof/>
              </w:rPr>
              <w:t>rs. No.</w:t>
            </w:r>
            <w:r>
              <w:rPr>
                <w:noProof/>
              </w:rPr>
              <w:t> </w:t>
            </w:r>
            <w:r w:rsidRPr="00FA56CE">
              <w:rPr>
                <w:noProof/>
              </w:rPr>
              <w:t>103, 2004</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rPr>
                <w:noProof/>
              </w:rPr>
            </w:pPr>
            <w:r w:rsidRPr="00FA56CE">
              <w:rPr>
                <w:noProof/>
              </w:rPr>
              <w:t>am. No.</w:t>
            </w:r>
            <w:r>
              <w:rPr>
                <w:noProof/>
              </w:rPr>
              <w:t> </w:t>
            </w:r>
            <w:r w:rsidRPr="00FA56CE">
              <w:rPr>
                <w:noProof/>
              </w:rPr>
              <w:t>1, 2007</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Division</w:t>
            </w:r>
            <w:r>
              <w:rPr>
                <w:noProof/>
              </w:rPr>
              <w:t> </w:t>
            </w:r>
            <w:r w:rsidRPr="00FA56CE">
              <w:rPr>
                <w:noProof/>
              </w:rPr>
              <w:t>2A</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1289A</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t>s 1290</w:t>
            </w:r>
            <w:r>
              <w:tab/>
            </w:r>
          </w:p>
        </w:tc>
        <w:tc>
          <w:tcPr>
            <w:tcW w:w="4921" w:type="dxa"/>
          </w:tcPr>
          <w:p w:rsidR="00595EC1" w:rsidRPr="00FA56CE" w:rsidRDefault="00595EC1" w:rsidP="00FA56CE">
            <w:pPr>
              <w:pStyle w:val="ENoteTableText"/>
            </w:pPr>
            <w:r>
              <w:t xml:space="preserve">am </w:t>
            </w:r>
            <w:r w:rsidRPr="00F169C5">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1290A</w:t>
            </w:r>
            <w:r w:rsidRPr="00FA56CE">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p>
        </w:tc>
        <w:tc>
          <w:tcPr>
            <w:tcW w:w="4921" w:type="dxa"/>
          </w:tcPr>
          <w:p w:rsidR="00595EC1" w:rsidRPr="00FA56CE" w:rsidRDefault="00595EC1" w:rsidP="00FA56CE">
            <w:pPr>
              <w:pStyle w:val="ENoteTableText"/>
            </w:pPr>
            <w:r>
              <w:t xml:space="preserve">rep </w:t>
            </w:r>
            <w:r w:rsidRPr="00F169C5">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t>s 1291</w:t>
            </w:r>
            <w:r>
              <w:tab/>
            </w:r>
          </w:p>
        </w:tc>
        <w:tc>
          <w:tcPr>
            <w:tcW w:w="4921" w:type="dxa"/>
          </w:tcPr>
          <w:p w:rsidR="00595EC1" w:rsidRPr="00FA56CE" w:rsidRDefault="00595EC1" w:rsidP="00FA56CE">
            <w:pPr>
              <w:pStyle w:val="ENoteTableText"/>
            </w:pPr>
            <w:r>
              <w:t xml:space="preserve">rep </w:t>
            </w:r>
            <w:r w:rsidRPr="00F169C5">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1292</w:t>
            </w:r>
            <w:r w:rsidRPr="00FA56CE">
              <w:tab/>
            </w:r>
          </w:p>
        </w:tc>
        <w:tc>
          <w:tcPr>
            <w:tcW w:w="4921" w:type="dxa"/>
          </w:tcPr>
          <w:p w:rsidR="00595EC1" w:rsidRPr="00FA56CE" w:rsidRDefault="00595EC1" w:rsidP="00FA56CE">
            <w:pPr>
              <w:pStyle w:val="ENoteTableText"/>
            </w:pPr>
            <w:r w:rsidRPr="00FA56CE">
              <w:t>am. No.</w:t>
            </w:r>
            <w:r>
              <w:t> </w:t>
            </w:r>
            <w:r w:rsidRPr="00FA56CE">
              <w:t>119, 2001; No.</w:t>
            </w:r>
            <w:r>
              <w:t> </w:t>
            </w:r>
            <w:r w:rsidRPr="00FA56CE">
              <w:t>103, 2004; No.</w:t>
            </w:r>
            <w:r>
              <w:t> </w:t>
            </w:r>
            <w:r w:rsidRPr="00FA56CE">
              <w:t>105, 2008</w:t>
            </w:r>
            <w:r>
              <w:t xml:space="preserve">; </w:t>
            </w:r>
            <w:r w:rsidRPr="00F169C5">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1294</w:t>
            </w:r>
            <w:r w:rsidRPr="00FA56CE">
              <w:tab/>
            </w:r>
          </w:p>
        </w:tc>
        <w:tc>
          <w:tcPr>
            <w:tcW w:w="4921" w:type="dxa"/>
          </w:tcPr>
          <w:p w:rsidR="00595EC1" w:rsidRPr="00FA56CE" w:rsidRDefault="00595EC1" w:rsidP="00FA56CE">
            <w:pPr>
              <w:pStyle w:val="ENoteTableText"/>
            </w:pPr>
            <w:r w:rsidRPr="00FA56CE">
              <w:t>am. No.</w:t>
            </w:r>
            <w:r>
              <w:t> </w:t>
            </w:r>
            <w:r w:rsidRPr="00FA56CE">
              <w:t>119, 2001</w:t>
            </w:r>
            <w:r>
              <w:t xml:space="preserve">; </w:t>
            </w:r>
            <w:r w:rsidRPr="00F169C5">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1294A</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Pr>
                <w:noProof/>
              </w:rPr>
              <w:t>s 1295</w:t>
            </w:r>
            <w:r>
              <w:rPr>
                <w:noProof/>
              </w:rPr>
              <w:tab/>
            </w:r>
          </w:p>
        </w:tc>
        <w:tc>
          <w:tcPr>
            <w:tcW w:w="4921" w:type="dxa"/>
          </w:tcPr>
          <w:p w:rsidR="00595EC1" w:rsidRPr="00FA56CE" w:rsidRDefault="00595EC1" w:rsidP="00FA56CE">
            <w:pPr>
              <w:pStyle w:val="ENoteTableText"/>
            </w:pPr>
            <w:r>
              <w:t xml:space="preserve">am </w:t>
            </w:r>
            <w:r w:rsidRPr="00F169C5">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1296</w:t>
            </w:r>
            <w:r w:rsidRPr="00FA56CE">
              <w:rPr>
                <w:noProof/>
              </w:rPr>
              <w:tab/>
            </w:r>
          </w:p>
        </w:tc>
        <w:tc>
          <w:tcPr>
            <w:tcW w:w="4921" w:type="dxa"/>
          </w:tcPr>
          <w:p w:rsidR="00595EC1" w:rsidRPr="00FA56CE" w:rsidRDefault="00595EC1" w:rsidP="00FA56CE">
            <w:pPr>
              <w:pStyle w:val="ENoteTableText"/>
            </w:pPr>
            <w:r w:rsidRPr="00FA56CE">
              <w:t>am. No.</w:t>
            </w:r>
            <w:r>
              <w:t> </w:t>
            </w:r>
            <w:r w:rsidRPr="00FA56CE">
              <w:t>103, 2004; No.</w:t>
            </w:r>
            <w:r>
              <w:t> </w:t>
            </w:r>
            <w:r w:rsidRPr="00FA56CE">
              <w:t>132, 2007; No.</w:t>
            </w:r>
            <w:r>
              <w:t> </w:t>
            </w:r>
            <w:r w:rsidRPr="00FA56CE">
              <w:t>5, 2011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1297</w:t>
            </w:r>
            <w:r w:rsidRPr="00FA56CE">
              <w:rPr>
                <w:noProof/>
              </w:rPr>
              <w:tab/>
            </w:r>
          </w:p>
        </w:tc>
        <w:tc>
          <w:tcPr>
            <w:tcW w:w="4921" w:type="dxa"/>
          </w:tcPr>
          <w:p w:rsidR="00595EC1" w:rsidRPr="00FA56CE" w:rsidRDefault="00595EC1" w:rsidP="00FA56CE">
            <w:pPr>
              <w:pStyle w:val="ENoteTableText"/>
            </w:pPr>
            <w:r w:rsidRPr="00FA56CE">
              <w:t>am. No.</w:t>
            </w:r>
            <w:r>
              <w:t> </w:t>
            </w:r>
            <w:r w:rsidRPr="00FA56CE">
              <w:t>132, 2007</w:t>
            </w:r>
            <w:r>
              <w:t xml:space="preserve">; </w:t>
            </w:r>
            <w:r w:rsidRPr="00F169C5">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1298</w:t>
            </w:r>
            <w:r w:rsidRPr="00FA56CE">
              <w:rPr>
                <w:noProof/>
              </w:rPr>
              <w:tab/>
            </w:r>
          </w:p>
        </w:tc>
        <w:tc>
          <w:tcPr>
            <w:tcW w:w="4921" w:type="dxa"/>
          </w:tcPr>
          <w:p w:rsidR="00595EC1" w:rsidRPr="00FA56CE" w:rsidRDefault="00595EC1" w:rsidP="00FA56CE">
            <w:pPr>
              <w:pStyle w:val="ENoteTableText"/>
            </w:pPr>
            <w:r w:rsidRPr="00FA56CE">
              <w:t>am.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 xml:space="preserve">rs </w:t>
            </w:r>
            <w:r w:rsidRPr="00F169C5">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1298A</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 xml:space="preserve">rep </w:t>
            </w:r>
            <w:r w:rsidRPr="00F169C5">
              <w:rPr>
                <w:u w:val="single"/>
              </w:rPr>
              <w:t>No 11, 2016</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9.2A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Part</w:t>
            </w:r>
            <w:r>
              <w:rPr>
                <w:noProof/>
              </w:rPr>
              <w:t> </w:t>
            </w:r>
            <w:r w:rsidRPr="00FA56CE">
              <w:rPr>
                <w:noProof/>
              </w:rPr>
              <w:t>9.2A</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1299A</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1299B</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 xml:space="preserve">am </w:t>
            </w:r>
            <w:r w:rsidRPr="00F169C5">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1299C</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1299D</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1299E</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1299F</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1299G</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1299H</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1299I</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1299J</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1299K</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1299L</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1299M</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9.3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1300</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w:t>
            </w:r>
            <w:r>
              <w:t xml:space="preserve">; </w:t>
            </w:r>
            <w:r w:rsidRPr="00DF1BA9">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1302</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rep. No.</w:t>
            </w:r>
            <w:r>
              <w:t> </w:t>
            </w:r>
            <w:r w:rsidRPr="00FA56CE">
              <w:t>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1306</w:t>
            </w:r>
            <w:r w:rsidRPr="00FA56CE">
              <w:rPr>
                <w:noProof/>
              </w:rPr>
              <w:tab/>
            </w:r>
          </w:p>
        </w:tc>
        <w:tc>
          <w:tcPr>
            <w:tcW w:w="4921" w:type="dxa"/>
          </w:tcPr>
          <w:p w:rsidR="00595EC1" w:rsidRPr="00FA56CE" w:rsidRDefault="00595EC1" w:rsidP="00FA56CE">
            <w:pPr>
              <w:pStyle w:val="ENoteTableText"/>
            </w:pPr>
            <w:r w:rsidRPr="00FA56CE">
              <w:t>am. No.</w:t>
            </w:r>
            <w:r>
              <w:t> </w:t>
            </w:r>
            <w:r w:rsidRPr="00FA56CE">
              <w:t>116, 2003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1307</w:t>
            </w:r>
            <w:r w:rsidRPr="00FA56CE">
              <w:rPr>
                <w:noProof/>
              </w:rPr>
              <w:tab/>
            </w:r>
          </w:p>
        </w:tc>
        <w:tc>
          <w:tcPr>
            <w:tcW w:w="4921" w:type="dxa"/>
          </w:tcPr>
          <w:p w:rsidR="00595EC1" w:rsidRPr="00FA56CE" w:rsidRDefault="00595EC1" w:rsidP="00FA56CE">
            <w:pPr>
              <w:pStyle w:val="ENoteTableText"/>
            </w:pPr>
            <w:r w:rsidRPr="00FA56CE">
              <w:t>am. No.</w:t>
            </w:r>
            <w:r>
              <w:t> </w:t>
            </w:r>
            <w:r w:rsidRPr="00FA56CE">
              <w:t>117, 2001;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9.4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Division</w:t>
            </w:r>
            <w:r>
              <w:t> </w:t>
            </w:r>
            <w:r w:rsidRPr="00FA56CE">
              <w:t xml:space="preserve">1A </w:t>
            </w:r>
            <w:r w:rsidRPr="00FA56CE">
              <w:tab/>
            </w:r>
          </w:p>
        </w:tc>
        <w:tc>
          <w:tcPr>
            <w:tcW w:w="4921" w:type="dxa"/>
          </w:tcPr>
          <w:p w:rsidR="00595EC1" w:rsidRPr="00FA56CE" w:rsidRDefault="00595EC1" w:rsidP="00FA56CE">
            <w:pPr>
              <w:pStyle w:val="ENoteTableText"/>
            </w:pPr>
            <w:r w:rsidRPr="00FA56CE">
              <w:t>ad.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1308A</w:t>
            </w:r>
            <w:r w:rsidRPr="00FA56CE">
              <w:rPr>
                <w:noProof/>
              </w:rPr>
              <w:tab/>
            </w:r>
          </w:p>
        </w:tc>
        <w:tc>
          <w:tcPr>
            <w:tcW w:w="4921" w:type="dxa"/>
          </w:tcPr>
          <w:p w:rsidR="00595EC1" w:rsidRPr="00FA56CE" w:rsidRDefault="00595EC1" w:rsidP="00FA56CE">
            <w:pPr>
              <w:pStyle w:val="ENoteTableText"/>
            </w:pPr>
            <w:r w:rsidRPr="00FA56CE">
              <w:t>ad. No.</w:t>
            </w:r>
            <w:r>
              <w:t> </w:t>
            </w:r>
            <w:r w:rsidRPr="00FA56CE">
              <w:t>117, 2001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1308</w:t>
            </w:r>
            <w:r w:rsidRPr="00FA56CE">
              <w:rPr>
                <w:noProof/>
              </w:rPr>
              <w:tab/>
            </w:r>
          </w:p>
        </w:tc>
        <w:tc>
          <w:tcPr>
            <w:tcW w:w="4921" w:type="dxa"/>
          </w:tcPr>
          <w:p w:rsidR="00595EC1" w:rsidRPr="00FA56CE" w:rsidRDefault="00595EC1" w:rsidP="00FA56CE">
            <w:pPr>
              <w:pStyle w:val="ENoteTableText"/>
            </w:pPr>
            <w:r w:rsidRPr="00FA56CE">
              <w:t>am No 117 and 122, 2001; No 141, 2003; No 103, 2004; No 101, 2007; No 100</w:t>
            </w:r>
            <w:r>
              <w:t> </w:t>
            </w:r>
            <w:r w:rsidRPr="00FA56CE">
              <w:t>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1309</w:t>
            </w:r>
            <w:r w:rsidRPr="00FA56CE">
              <w:rPr>
                <w:noProof/>
              </w:rPr>
              <w:tab/>
            </w:r>
          </w:p>
        </w:tc>
        <w:tc>
          <w:tcPr>
            <w:tcW w:w="4921" w:type="dxa"/>
          </w:tcPr>
          <w:p w:rsidR="00595EC1" w:rsidRPr="00FA56CE" w:rsidRDefault="00595EC1" w:rsidP="00FA56CE">
            <w:pPr>
              <w:pStyle w:val="ENoteTableText"/>
            </w:pPr>
            <w:r w:rsidRPr="00FA56CE">
              <w:t>am No 122, 2001; No 103, 2004; No 126, 2006; No 101, 2007; No 100, 2014</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1311</w:t>
            </w:r>
            <w:r w:rsidRPr="00FA56CE">
              <w:rPr>
                <w:noProof/>
              </w:rPr>
              <w:tab/>
            </w:r>
          </w:p>
        </w:tc>
        <w:tc>
          <w:tcPr>
            <w:tcW w:w="4921" w:type="dxa"/>
          </w:tcPr>
          <w:p w:rsidR="00595EC1" w:rsidRPr="00FA56CE" w:rsidRDefault="00595EC1" w:rsidP="00FA56CE">
            <w:pPr>
              <w:pStyle w:val="ENoteTableText"/>
            </w:pPr>
            <w:r w:rsidRPr="00FA56CE">
              <w:t>am. Nos. 117 and 122, 2001; No.</w:t>
            </w:r>
            <w:r>
              <w:t> </w:t>
            </w:r>
            <w:r w:rsidRPr="00FA56CE">
              <w:t>24, 2003; No.</w:t>
            </w:r>
            <w:r>
              <w:t> </w:t>
            </w:r>
            <w:r w:rsidRPr="00FA56CE">
              <w:t>85, 2007;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1312</w:t>
            </w:r>
            <w:r w:rsidRPr="00FA56CE">
              <w:rPr>
                <w:noProof/>
              </w:rPr>
              <w:tab/>
            </w:r>
          </w:p>
        </w:tc>
        <w:tc>
          <w:tcPr>
            <w:tcW w:w="4921" w:type="dxa"/>
          </w:tcPr>
          <w:p w:rsidR="00595EC1" w:rsidRPr="00FA56CE" w:rsidRDefault="00595EC1" w:rsidP="00FA56CE">
            <w:pPr>
              <w:pStyle w:val="ENoteTableText"/>
            </w:pPr>
            <w:r w:rsidRPr="00FA56CE">
              <w:t>am. No.</w:t>
            </w:r>
            <w:r>
              <w:t> </w:t>
            </w:r>
            <w:r w:rsidRPr="00FA56CE">
              <w:t>131, 2010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1314</w:t>
            </w:r>
            <w:r w:rsidRPr="00FA56CE">
              <w:rPr>
                <w:noProof/>
              </w:rPr>
              <w:tab/>
            </w:r>
          </w:p>
        </w:tc>
        <w:tc>
          <w:tcPr>
            <w:tcW w:w="4921" w:type="dxa"/>
          </w:tcPr>
          <w:p w:rsidR="00595EC1" w:rsidRPr="00FA56CE" w:rsidRDefault="00595EC1" w:rsidP="00FA56CE">
            <w:pPr>
              <w:pStyle w:val="ENoteTableText"/>
            </w:pPr>
            <w:r w:rsidRPr="00FA56CE">
              <w:t>am.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9.4</w:t>
            </w:r>
            <w:r w:rsidRPr="00FA56CE">
              <w:t>AAA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Part</w:t>
            </w:r>
            <w:r>
              <w:rPr>
                <w:noProof/>
              </w:rPr>
              <w:t> </w:t>
            </w:r>
            <w:r w:rsidRPr="00FA56CE">
              <w:rPr>
                <w:noProof/>
              </w:rPr>
              <w:t>9.4AAA</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Del="00F878E0" w:rsidRDefault="00595EC1" w:rsidP="00FA56CE">
            <w:pPr>
              <w:pStyle w:val="ENoteTableText"/>
              <w:tabs>
                <w:tab w:val="center" w:leader="dot" w:pos="2268"/>
              </w:tabs>
              <w:rPr>
                <w:noProof/>
              </w:rPr>
            </w:pPr>
            <w:r w:rsidRPr="00FA56CE">
              <w:rPr>
                <w:noProof/>
              </w:rPr>
              <w:t xml:space="preserve">s. </w:t>
            </w:r>
            <w:r w:rsidRPr="00FA56CE">
              <w:t>1317AA</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Del="00F878E0" w:rsidRDefault="00595EC1" w:rsidP="00FA56CE">
            <w:pPr>
              <w:pStyle w:val="ENoteTableText"/>
              <w:tabs>
                <w:tab w:val="center" w:leader="dot" w:pos="2268"/>
              </w:tabs>
              <w:rPr>
                <w:noProof/>
              </w:rPr>
            </w:pPr>
            <w:r w:rsidRPr="00FA56CE">
              <w:rPr>
                <w:noProof/>
              </w:rPr>
              <w:t xml:space="preserve">s. </w:t>
            </w:r>
            <w:r w:rsidRPr="00FA56CE">
              <w:t>1317AB</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Del="00F878E0" w:rsidRDefault="00595EC1" w:rsidP="00FA56CE">
            <w:pPr>
              <w:pStyle w:val="ENoteTableText"/>
              <w:tabs>
                <w:tab w:val="center" w:leader="dot" w:pos="2268"/>
              </w:tabs>
              <w:rPr>
                <w:noProof/>
              </w:rPr>
            </w:pPr>
            <w:r w:rsidRPr="00FA56CE">
              <w:rPr>
                <w:noProof/>
              </w:rPr>
              <w:t xml:space="preserve">s. </w:t>
            </w:r>
            <w:r w:rsidRPr="00FA56CE">
              <w:t>1317AC</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Del="00F878E0" w:rsidRDefault="00595EC1" w:rsidP="00FA56CE">
            <w:pPr>
              <w:pStyle w:val="ENoteTableText"/>
              <w:tabs>
                <w:tab w:val="center" w:leader="dot" w:pos="2268"/>
              </w:tabs>
              <w:rPr>
                <w:noProof/>
              </w:rPr>
            </w:pPr>
            <w:r w:rsidRPr="00FA56CE">
              <w:rPr>
                <w:noProof/>
              </w:rPr>
              <w:t xml:space="preserve">s. </w:t>
            </w:r>
            <w:r w:rsidRPr="00FA56CE">
              <w:t>1317AD</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Del="00F878E0" w:rsidRDefault="00595EC1" w:rsidP="00FA56CE">
            <w:pPr>
              <w:pStyle w:val="ENoteTableText"/>
              <w:tabs>
                <w:tab w:val="center" w:leader="dot" w:pos="2268"/>
              </w:tabs>
              <w:rPr>
                <w:noProof/>
              </w:rPr>
            </w:pPr>
            <w:r w:rsidRPr="00FA56CE">
              <w:rPr>
                <w:noProof/>
              </w:rPr>
              <w:t xml:space="preserve">s. </w:t>
            </w:r>
            <w:r w:rsidRPr="00FA56CE">
              <w:t>1317AE</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9.4A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Del="00F878E0" w:rsidRDefault="00595EC1" w:rsidP="00FA56CE">
            <w:pPr>
              <w:pStyle w:val="ENoteTableText"/>
              <w:tabs>
                <w:tab w:val="center" w:leader="dot" w:pos="2268"/>
              </w:tabs>
              <w:rPr>
                <w:noProof/>
              </w:rPr>
            </w:pPr>
            <w:r w:rsidRPr="00FA56CE">
              <w:rPr>
                <w:noProof/>
              </w:rPr>
              <w:t>s. 1317B</w:t>
            </w:r>
            <w:r w:rsidRPr="00FA56CE">
              <w:rPr>
                <w:noProof/>
              </w:rPr>
              <w:tab/>
            </w:r>
          </w:p>
        </w:tc>
        <w:tc>
          <w:tcPr>
            <w:tcW w:w="4921" w:type="dxa"/>
          </w:tcPr>
          <w:p w:rsidR="00595EC1" w:rsidRPr="00FA56CE" w:rsidRDefault="00595EC1" w:rsidP="00FA56CE">
            <w:pPr>
              <w:pStyle w:val="ENoteTableText"/>
            </w:pPr>
            <w:r w:rsidRPr="00FA56CE">
              <w:t>am. No.</w:t>
            </w:r>
            <w:r>
              <w:t> </w:t>
            </w:r>
            <w:r w:rsidRPr="00FA56CE">
              <w:t>103, 2004</w:t>
            </w:r>
            <w:r>
              <w:t xml:space="preserve">; </w:t>
            </w:r>
            <w:r w:rsidRPr="00DF1BA9">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1317C</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 No.</w:t>
            </w:r>
            <w:r>
              <w:t> </w:t>
            </w:r>
            <w:r w:rsidRPr="00FA56CE">
              <w:t>103, 2004; No.</w:t>
            </w:r>
            <w:r>
              <w:t> </w:t>
            </w:r>
            <w:r w:rsidRPr="00FA56CE">
              <w:t>26, 2010; Nos. 48, 118 and 178, 2012</w:t>
            </w:r>
            <w:r>
              <w:t xml:space="preserve">; </w:t>
            </w:r>
            <w:r w:rsidRPr="00F65646">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Pr>
                <w:noProof/>
              </w:rPr>
              <w:t>s 1317D</w:t>
            </w:r>
            <w:r>
              <w:rPr>
                <w:noProof/>
              </w:rPr>
              <w:tab/>
            </w:r>
          </w:p>
        </w:tc>
        <w:tc>
          <w:tcPr>
            <w:tcW w:w="4921" w:type="dxa"/>
          </w:tcPr>
          <w:p w:rsidR="00595EC1" w:rsidRPr="00FA56CE" w:rsidRDefault="00595EC1" w:rsidP="00FA56CE">
            <w:pPr>
              <w:pStyle w:val="ENoteTableText"/>
            </w:pPr>
            <w:r>
              <w:t xml:space="preserve">am </w:t>
            </w:r>
            <w:r w:rsidRPr="00F65646">
              <w:rPr>
                <w:u w:val="single"/>
              </w:rPr>
              <w:t>No 11, 2016</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9.4</w:t>
            </w:r>
            <w:r w:rsidRPr="00FA56CE">
              <w:t>AA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Part</w:t>
            </w:r>
            <w:r>
              <w:rPr>
                <w:noProof/>
              </w:rPr>
              <w:t> </w:t>
            </w:r>
            <w:r w:rsidRPr="00FA56CE">
              <w:rPr>
                <w:noProof/>
              </w:rPr>
              <w:t>9.4AA</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1317DAA</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1317DAB</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1317DAC</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1317DAD</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1317DAE</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1317DAF</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1317DAG</w:t>
            </w:r>
            <w:r w:rsidRPr="00FA56CE">
              <w:rPr>
                <w:noProof/>
              </w:rPr>
              <w:tab/>
            </w:r>
          </w:p>
        </w:tc>
        <w:tc>
          <w:tcPr>
            <w:tcW w:w="4921" w:type="dxa"/>
          </w:tcPr>
          <w:p w:rsidR="00595EC1" w:rsidRPr="00FA56CE" w:rsidRDefault="00595EC1" w:rsidP="00FA56CE">
            <w:pPr>
              <w:pStyle w:val="ENoteTableText"/>
            </w:pPr>
            <w:r w:rsidRPr="00FA56CE">
              <w:t>ad No 103, 2004</w:t>
            </w:r>
          </w:p>
        </w:tc>
      </w:tr>
      <w:tr w:rsidR="00595EC1" w:rsidRPr="00FA56CE" w:rsidTr="00FA56CE">
        <w:trPr>
          <w:cantSplit/>
        </w:trPr>
        <w:tc>
          <w:tcPr>
            <w:tcW w:w="2378" w:type="dxa"/>
          </w:tcPr>
          <w:p w:rsidR="00595EC1" w:rsidRPr="00FA56CE" w:rsidRDefault="00595EC1" w:rsidP="00FA56CE">
            <w:pPr>
              <w:rPr>
                <w:rStyle w:val="CharSectno"/>
              </w:rPr>
            </w:pPr>
          </w:p>
        </w:tc>
        <w:tc>
          <w:tcPr>
            <w:tcW w:w="4921" w:type="dxa"/>
          </w:tcPr>
          <w:p w:rsidR="00595EC1" w:rsidRPr="00FA56CE" w:rsidRDefault="00595EC1" w:rsidP="00FA56CE">
            <w:pPr>
              <w:pStyle w:val="ENoteTableText"/>
            </w:pPr>
            <w:r w:rsidRPr="00FA56CE">
              <w:t>am No 101, 2007; No 100,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1317DAH</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1317DAI</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1317DAJ</w:t>
            </w:r>
            <w:r w:rsidRPr="00FA56CE">
              <w:rPr>
                <w:noProof/>
              </w:rPr>
              <w:tab/>
            </w:r>
          </w:p>
        </w:tc>
        <w:tc>
          <w:tcPr>
            <w:tcW w:w="4921" w:type="dxa"/>
          </w:tcPr>
          <w:p w:rsidR="00595EC1" w:rsidRPr="00FA56CE" w:rsidRDefault="00595EC1" w:rsidP="00FA56CE">
            <w:pPr>
              <w:pStyle w:val="ENoteTableText"/>
            </w:pPr>
            <w:r w:rsidRPr="00FA56CE">
              <w:t>ad.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9.4B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1317DA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29, 2002; No.</w:t>
            </w:r>
            <w:r>
              <w:t> </w:t>
            </w:r>
            <w:r w:rsidRPr="00FA56CE">
              <w:t>26, 2010; No.</w:t>
            </w:r>
            <w:r>
              <w:t> </w:t>
            </w:r>
            <w:r w:rsidRPr="00FA56CE">
              <w:t>68, 2012</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rs No 59, 2013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1317E</w:t>
            </w:r>
            <w:r w:rsidRPr="00FA56CE">
              <w:tab/>
            </w:r>
          </w:p>
        </w:tc>
        <w:tc>
          <w:tcPr>
            <w:tcW w:w="4921" w:type="dxa"/>
          </w:tcPr>
          <w:p w:rsidR="00595EC1" w:rsidRPr="00FA56CE" w:rsidRDefault="00595EC1" w:rsidP="00FA56CE">
            <w:pPr>
              <w:pStyle w:val="ENoteTableText"/>
            </w:pPr>
            <w:r w:rsidRPr="00FA56CE">
              <w:t>am. Nos. 55 and 122, 2001; No.</w:t>
            </w:r>
            <w:r>
              <w:t> </w:t>
            </w:r>
            <w:r w:rsidRPr="00FA56CE">
              <w:t>103, 2004; No.</w:t>
            </w:r>
            <w:r>
              <w:t> </w:t>
            </w:r>
            <w:r w:rsidRPr="00FA56CE">
              <w:t>108, 2009; No.</w:t>
            </w:r>
            <w:r>
              <w:t> </w:t>
            </w:r>
            <w:r w:rsidRPr="00FA56CE">
              <w:t>26, 2010; Nos. 67, 68, 178 and 180, 2012; No 59, 2013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1317G</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 No.</w:t>
            </w:r>
            <w:r>
              <w:t> </w:t>
            </w:r>
            <w:r w:rsidRPr="00FA56CE">
              <w:t>103, 2004; No.</w:t>
            </w:r>
            <w:r>
              <w:t> </w:t>
            </w:r>
            <w:r w:rsidRPr="00FA56CE">
              <w:t>26, 2010; Nos. 67, 68, 178 and 180,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1317GA</w:t>
            </w:r>
            <w:r w:rsidRPr="00FA56CE">
              <w:tab/>
            </w:r>
          </w:p>
        </w:tc>
        <w:tc>
          <w:tcPr>
            <w:tcW w:w="4921" w:type="dxa"/>
          </w:tcPr>
          <w:p w:rsidR="00595EC1" w:rsidRPr="00FA56CE" w:rsidRDefault="00595EC1" w:rsidP="00FA56CE">
            <w:pPr>
              <w:pStyle w:val="ENoteTableText"/>
            </w:pPr>
            <w:r w:rsidRPr="00FA56CE">
              <w:t>ad. No.</w:t>
            </w:r>
            <w:r>
              <w:t> </w:t>
            </w:r>
            <w:r w:rsidRPr="00FA56CE">
              <w:t>67, 2012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1317H</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rsidRPr="00FA56CE">
              <w:t>am.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1317HA</w:t>
            </w:r>
            <w:r w:rsidRPr="00FA56CE">
              <w:rPr>
                <w:noProof/>
              </w:rPr>
              <w:tab/>
            </w:r>
          </w:p>
        </w:tc>
        <w:tc>
          <w:tcPr>
            <w:tcW w:w="4921" w:type="dxa"/>
          </w:tcPr>
          <w:p w:rsidR="00595EC1" w:rsidRPr="00FA56CE" w:rsidRDefault="00595EC1" w:rsidP="00FA56CE">
            <w:pPr>
              <w:pStyle w:val="ENoteTableText"/>
            </w:pPr>
            <w:r w:rsidRPr="00FA56CE">
              <w:t>ad.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rsidRPr="00FA56CE">
              <w:t>am.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1317HB</w:t>
            </w:r>
            <w:r w:rsidRPr="00FA56CE">
              <w:rPr>
                <w:noProof/>
              </w:rPr>
              <w:tab/>
            </w:r>
          </w:p>
        </w:tc>
        <w:tc>
          <w:tcPr>
            <w:tcW w:w="4921" w:type="dxa"/>
          </w:tcPr>
          <w:p w:rsidR="00595EC1" w:rsidRPr="00FA56CE" w:rsidRDefault="00595EC1" w:rsidP="00FA56CE">
            <w:pPr>
              <w:pStyle w:val="ENoteTableText"/>
            </w:pPr>
            <w:r w:rsidRPr="00FA56CE">
              <w:t>ad. No.</w:t>
            </w:r>
            <w:r>
              <w:t> </w:t>
            </w:r>
            <w:r w:rsidRPr="00FA56CE">
              <w:t>26, 2010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1317J</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 No.</w:t>
            </w:r>
            <w:r>
              <w:t> </w:t>
            </w:r>
            <w:r w:rsidRPr="00FA56CE">
              <w:t>103, 2004;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1317P</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 No.</w:t>
            </w:r>
            <w:r>
              <w:t> </w:t>
            </w:r>
            <w:r w:rsidRPr="00FA56CE">
              <w:t>103, 2004; No.</w:t>
            </w:r>
            <w:r>
              <w:t> </w:t>
            </w:r>
            <w:r w:rsidRPr="00FA56CE">
              <w:t>68, 2012</w:t>
            </w:r>
          </w:p>
        </w:tc>
      </w:tr>
      <w:tr w:rsidR="00595EC1" w:rsidRPr="00FA56CE" w:rsidTr="00FA56CE">
        <w:trPr>
          <w:cantSplit/>
        </w:trPr>
        <w:tc>
          <w:tcPr>
            <w:tcW w:w="2378" w:type="dxa"/>
          </w:tcPr>
          <w:p w:rsidR="00595EC1" w:rsidRPr="00FA56CE" w:rsidDel="00F878E0" w:rsidRDefault="00595EC1" w:rsidP="00FA56CE">
            <w:pPr>
              <w:pStyle w:val="ENoteTableText"/>
              <w:tabs>
                <w:tab w:val="center" w:leader="dot" w:pos="2268"/>
              </w:tabs>
              <w:rPr>
                <w:noProof/>
              </w:rPr>
            </w:pPr>
            <w:r w:rsidRPr="00FA56CE">
              <w:rPr>
                <w:noProof/>
              </w:rPr>
              <w:t>s. 1317R</w:t>
            </w:r>
            <w:r w:rsidRPr="00FA56CE">
              <w:rPr>
                <w:noProof/>
              </w:rPr>
              <w:tab/>
            </w:r>
          </w:p>
        </w:tc>
        <w:tc>
          <w:tcPr>
            <w:tcW w:w="4921" w:type="dxa"/>
          </w:tcPr>
          <w:p w:rsidR="00595EC1" w:rsidRPr="00FA56CE" w:rsidRDefault="00595EC1" w:rsidP="00FA56CE">
            <w:pPr>
              <w:pStyle w:val="ENoteTableText"/>
            </w:pPr>
            <w:r w:rsidRPr="00FA56CE">
              <w:t>am. No.</w:t>
            </w:r>
            <w:r>
              <w:t> </w:t>
            </w:r>
            <w:r w:rsidRPr="00FA56CE">
              <w:t>103, 2004</w:t>
            </w:r>
          </w:p>
        </w:tc>
      </w:tr>
      <w:tr w:rsidR="00595EC1" w:rsidRPr="00FA56CE" w:rsidTr="00FA56CE">
        <w:trPr>
          <w:cantSplit/>
        </w:trPr>
        <w:tc>
          <w:tcPr>
            <w:tcW w:w="2378" w:type="dxa"/>
          </w:tcPr>
          <w:p w:rsidR="00595EC1" w:rsidRPr="00FA56CE" w:rsidDel="00F878E0" w:rsidRDefault="00595EC1" w:rsidP="00FA56CE">
            <w:pPr>
              <w:pStyle w:val="ENoteTableText"/>
              <w:tabs>
                <w:tab w:val="center" w:leader="dot" w:pos="2268"/>
              </w:tabs>
              <w:rPr>
                <w:noProof/>
              </w:rPr>
            </w:pPr>
            <w:r w:rsidRPr="00FA56CE">
              <w:rPr>
                <w:noProof/>
              </w:rPr>
              <w:t>s. 1317S</w:t>
            </w:r>
            <w:r w:rsidRPr="00FA56CE">
              <w:rPr>
                <w:noProof/>
              </w:rPr>
              <w:tab/>
            </w:r>
          </w:p>
        </w:tc>
        <w:tc>
          <w:tcPr>
            <w:tcW w:w="4921" w:type="dxa"/>
          </w:tcPr>
          <w:p w:rsidR="00595EC1" w:rsidRPr="00FA56CE" w:rsidRDefault="00595EC1" w:rsidP="00FA56CE">
            <w:pPr>
              <w:pStyle w:val="ENoteTableText"/>
            </w:pPr>
            <w:r w:rsidRPr="00FA56CE">
              <w:t>am. No.</w:t>
            </w:r>
            <w:r>
              <w:t> </w:t>
            </w:r>
            <w:r w:rsidRPr="00FA56CE">
              <w:t>103, 2004; Nos. 68 and 178, 2012</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9.5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1318</w:t>
            </w:r>
            <w:r w:rsidRPr="00FA56CE">
              <w:rPr>
                <w:noProof/>
              </w:rPr>
              <w:tab/>
            </w:r>
          </w:p>
        </w:tc>
        <w:tc>
          <w:tcPr>
            <w:tcW w:w="4921" w:type="dxa"/>
          </w:tcPr>
          <w:p w:rsidR="00595EC1" w:rsidRPr="00FA56CE" w:rsidRDefault="00595EC1" w:rsidP="00FA56CE">
            <w:pPr>
              <w:pStyle w:val="ENoteTableText"/>
            </w:pPr>
            <w:r w:rsidRPr="00FA56CE">
              <w:t>am. No.</w:t>
            </w:r>
            <w:r>
              <w:t> </w:t>
            </w:r>
            <w:r w:rsidRPr="00FA56CE">
              <w:t>103, 2004; No.</w:t>
            </w:r>
            <w:r>
              <w:t> </w:t>
            </w:r>
            <w:r w:rsidRPr="00FA56CE">
              <w:t>126, 2006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1321</w:t>
            </w:r>
            <w:r w:rsidRPr="00FA56CE">
              <w:rPr>
                <w:noProof/>
              </w:rPr>
              <w:tab/>
            </w:r>
          </w:p>
        </w:tc>
        <w:tc>
          <w:tcPr>
            <w:tcW w:w="4921" w:type="dxa"/>
          </w:tcPr>
          <w:p w:rsidR="00595EC1" w:rsidRPr="00FA56CE" w:rsidRDefault="00595EC1" w:rsidP="00FA56CE">
            <w:pPr>
              <w:pStyle w:val="ENoteTableText"/>
            </w:pPr>
            <w:r w:rsidRPr="00FA56CE">
              <w:t>am. No.</w:t>
            </w:r>
            <w:r>
              <w:t> </w:t>
            </w:r>
            <w:r w:rsidRPr="00FA56CE">
              <w:t>126, 2006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p>
        </w:tc>
        <w:tc>
          <w:tcPr>
            <w:tcW w:w="4921" w:type="dxa"/>
          </w:tcPr>
          <w:p w:rsidR="00595EC1" w:rsidRPr="00FA56CE" w:rsidRDefault="00595EC1" w:rsidP="00FA56CE">
            <w:pPr>
              <w:pStyle w:val="ENoteTableText"/>
            </w:pPr>
            <w:r>
              <w:t xml:space="preserve">rep </w:t>
            </w:r>
            <w:r w:rsidRPr="00F65646">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1322</w:t>
            </w:r>
            <w:r w:rsidRPr="00FA56CE">
              <w:rPr>
                <w:noProof/>
              </w:rPr>
              <w:tab/>
            </w:r>
          </w:p>
        </w:tc>
        <w:tc>
          <w:tcPr>
            <w:tcW w:w="4921" w:type="dxa"/>
          </w:tcPr>
          <w:p w:rsidR="00595EC1" w:rsidRPr="00FA56CE" w:rsidRDefault="00595EC1" w:rsidP="00FA56CE">
            <w:pPr>
              <w:pStyle w:val="ENoteTableText"/>
            </w:pPr>
            <w:r w:rsidRPr="00FA56CE">
              <w:t>am. No.</w:t>
            </w:r>
            <w:r>
              <w:t> </w:t>
            </w:r>
            <w:r w:rsidRPr="00FA56CE">
              <w:t>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1323</w:t>
            </w:r>
            <w:r w:rsidRPr="00FA56CE">
              <w:rPr>
                <w:noProof/>
              </w:rPr>
              <w:tab/>
            </w:r>
          </w:p>
        </w:tc>
        <w:tc>
          <w:tcPr>
            <w:tcW w:w="4921" w:type="dxa"/>
          </w:tcPr>
          <w:p w:rsidR="00595EC1" w:rsidRPr="00FA56CE" w:rsidRDefault="00595EC1" w:rsidP="00FA56CE">
            <w:pPr>
              <w:pStyle w:val="ENoteTableText"/>
            </w:pPr>
            <w:r w:rsidRPr="00FA56CE">
              <w:t>am. Nos. 117 and 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1324A</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1324B</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 No.</w:t>
            </w:r>
            <w:r>
              <w:t> </w:t>
            </w:r>
            <w:r w:rsidRPr="00FA56CE">
              <w:t>26, 2010; No.</w:t>
            </w:r>
            <w:r>
              <w:t> </w:t>
            </w:r>
            <w:r w:rsidRPr="00FA56CE">
              <w:t>178, 2012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1325</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 No.</w:t>
            </w:r>
            <w:r>
              <w:t> </w:t>
            </w:r>
            <w:r w:rsidRPr="00FA56CE">
              <w:t>118, 2004; No.</w:t>
            </w:r>
            <w:r>
              <w:t> </w:t>
            </w:r>
            <w:r w:rsidRPr="00FA56CE">
              <w:t>26, 2010; No.</w:t>
            </w:r>
            <w:r>
              <w:t> </w:t>
            </w:r>
            <w:r w:rsidRPr="00FA56CE">
              <w:t>42, 2011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1325A</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1325B</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9.6</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1335</w:t>
            </w:r>
            <w:r w:rsidRPr="00FA56CE">
              <w:rPr>
                <w:noProof/>
              </w:rPr>
              <w:tab/>
            </w:r>
          </w:p>
        </w:tc>
        <w:tc>
          <w:tcPr>
            <w:tcW w:w="4921" w:type="dxa"/>
          </w:tcPr>
          <w:p w:rsidR="00595EC1" w:rsidRPr="00FA56CE" w:rsidRDefault="00595EC1" w:rsidP="00FA56CE">
            <w:pPr>
              <w:pStyle w:val="ENoteTableText"/>
            </w:pPr>
            <w:r w:rsidRPr="00FA56CE">
              <w:t>am. No.</w:t>
            </w:r>
            <w:r>
              <w:t> </w:t>
            </w:r>
            <w:r w:rsidRPr="00FA56CE">
              <w:t>116, 2003; No.</w:t>
            </w:r>
            <w:r>
              <w:t> </w:t>
            </w:r>
            <w:r w:rsidRPr="00FA56CE">
              <w:t>126, 2006</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9.6A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Division</w:t>
            </w:r>
            <w:r>
              <w:rPr>
                <w:noProof/>
              </w:rPr>
              <w:t> </w:t>
            </w:r>
            <w:r w:rsidRPr="00FA56CE">
              <w:rPr>
                <w:noProof/>
              </w:rPr>
              <w:t>2 heading</w:t>
            </w:r>
            <w:r w:rsidRPr="00FA56CE">
              <w:rPr>
                <w:noProof/>
              </w:rPr>
              <w:tab/>
            </w:r>
          </w:p>
        </w:tc>
        <w:tc>
          <w:tcPr>
            <w:tcW w:w="4921" w:type="dxa"/>
          </w:tcPr>
          <w:p w:rsidR="00595EC1" w:rsidRPr="00FA56CE" w:rsidRDefault="00595EC1" w:rsidP="00FA56CE">
            <w:pPr>
              <w:pStyle w:val="ENoteTableText"/>
            </w:pPr>
            <w:r w:rsidRPr="00FA56CE">
              <w:t>rs. No.</w:t>
            </w:r>
            <w:r>
              <w:t> </w:t>
            </w:r>
            <w:r w:rsidRPr="00FA56CE">
              <w:t>116, 2003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1338B</w:t>
            </w:r>
            <w:r w:rsidRPr="00FA56CE">
              <w:tab/>
            </w:r>
          </w:p>
        </w:tc>
        <w:tc>
          <w:tcPr>
            <w:tcW w:w="4921" w:type="dxa"/>
          </w:tcPr>
          <w:p w:rsidR="00595EC1" w:rsidRPr="00FA56CE" w:rsidRDefault="00595EC1" w:rsidP="00FA56CE">
            <w:pPr>
              <w:pStyle w:val="ENoteTableText"/>
            </w:pPr>
            <w:r w:rsidRPr="00FA56CE">
              <w:t>am. No.</w:t>
            </w:r>
            <w:r>
              <w:t> </w:t>
            </w:r>
            <w:r w:rsidRPr="00FA56CE">
              <w:t>108, 2009</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9.7</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1339</w:t>
            </w:r>
            <w:r w:rsidRPr="00FA56CE">
              <w:tab/>
            </w:r>
          </w:p>
        </w:tc>
        <w:tc>
          <w:tcPr>
            <w:tcW w:w="4921" w:type="dxa"/>
          </w:tcPr>
          <w:p w:rsidR="00595EC1" w:rsidRPr="00FA56CE" w:rsidRDefault="00595EC1" w:rsidP="00FA56CE">
            <w:pPr>
              <w:pStyle w:val="ENoteTableText"/>
            </w:pPr>
            <w:r w:rsidRPr="00FA56CE">
              <w:t>rs. No.</w:t>
            </w:r>
            <w:r>
              <w:t> </w:t>
            </w:r>
            <w:r w:rsidRPr="00FA56CE">
              <w:t>74, 2007</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176, 2012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1340</w:t>
            </w:r>
            <w:r w:rsidRPr="00FA56CE">
              <w:tab/>
            </w:r>
          </w:p>
        </w:tc>
        <w:tc>
          <w:tcPr>
            <w:tcW w:w="4921" w:type="dxa"/>
          </w:tcPr>
          <w:p w:rsidR="00595EC1" w:rsidRPr="00FA56CE" w:rsidRDefault="00595EC1" w:rsidP="00FA56CE">
            <w:pPr>
              <w:pStyle w:val="ENoteTableText"/>
            </w:pPr>
            <w:r w:rsidRPr="00FA56CE">
              <w:t>am. No.</w:t>
            </w:r>
            <w:r>
              <w:t> </w:t>
            </w:r>
            <w:r w:rsidRPr="00FA56CE">
              <w:t>74, 2007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1341</w:t>
            </w:r>
            <w:r w:rsidRPr="00FA56CE">
              <w:rPr>
                <w:noProof/>
              </w:rPr>
              <w:tab/>
            </w:r>
          </w:p>
        </w:tc>
        <w:tc>
          <w:tcPr>
            <w:tcW w:w="4921" w:type="dxa"/>
          </w:tcPr>
          <w:p w:rsidR="00595EC1" w:rsidRPr="00FA56CE" w:rsidRDefault="00595EC1" w:rsidP="00FA56CE">
            <w:pPr>
              <w:pStyle w:val="ENoteTableText"/>
            </w:pPr>
            <w:r w:rsidRPr="00FA56CE">
              <w:t>am. No.</w:t>
            </w:r>
            <w:r>
              <w:t> </w:t>
            </w:r>
            <w:r w:rsidRPr="00FA56CE">
              <w:t>8, 2005; No.</w:t>
            </w:r>
            <w:r>
              <w:t> </w:t>
            </w:r>
            <w:r w:rsidRPr="00FA56CE">
              <w:t>74, 2007; No.</w:t>
            </w:r>
            <w:r>
              <w:t> </w:t>
            </w:r>
            <w:r w:rsidRPr="00FA56CE">
              <w:t>176, 2012</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9.9</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1344</w:t>
            </w:r>
            <w:r w:rsidRPr="00FA56CE">
              <w:rPr>
                <w:noProof/>
              </w:rPr>
              <w:tab/>
            </w:r>
          </w:p>
        </w:tc>
        <w:tc>
          <w:tcPr>
            <w:tcW w:w="4921" w:type="dxa"/>
          </w:tcPr>
          <w:p w:rsidR="00595EC1" w:rsidRPr="00FA56CE" w:rsidRDefault="00595EC1" w:rsidP="00FA56CE">
            <w:pPr>
              <w:pStyle w:val="ENoteTableText"/>
            </w:pPr>
            <w:r w:rsidRPr="00FA56CE">
              <w:t>ad. No.</w:t>
            </w:r>
            <w:r>
              <w:t> </w:t>
            </w:r>
            <w:r w:rsidRPr="00FA56CE">
              <w:t>24, 2003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1345A</w:t>
            </w:r>
            <w:r w:rsidRPr="00FA56CE">
              <w:rPr>
                <w:noProof/>
              </w:rPr>
              <w:tab/>
            </w:r>
          </w:p>
        </w:tc>
        <w:tc>
          <w:tcPr>
            <w:tcW w:w="4921" w:type="dxa"/>
          </w:tcPr>
          <w:p w:rsidR="00595EC1" w:rsidRPr="00FA56CE" w:rsidRDefault="00595EC1" w:rsidP="00FA56CE">
            <w:pPr>
              <w:pStyle w:val="ENoteTableText"/>
            </w:pPr>
            <w:r w:rsidRPr="00FA56CE">
              <w:t>am. No.</w:t>
            </w:r>
            <w:r>
              <w:t> </w:t>
            </w:r>
            <w:r w:rsidRPr="00FA56CE">
              <w:t>101, 2007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1349</w:t>
            </w:r>
            <w:r w:rsidRPr="00FA56CE">
              <w:rPr>
                <w:noProof/>
              </w:rPr>
              <w:tab/>
            </w:r>
          </w:p>
        </w:tc>
        <w:tc>
          <w:tcPr>
            <w:tcW w:w="4921" w:type="dxa"/>
          </w:tcPr>
          <w:p w:rsidR="00595EC1" w:rsidRPr="00FA56CE" w:rsidRDefault="00595EC1" w:rsidP="00FA56CE">
            <w:pPr>
              <w:pStyle w:val="ENoteTableText"/>
            </w:pPr>
            <w:r w:rsidRPr="00FA56CE">
              <w:t>ad. No.</w:t>
            </w:r>
            <w:r>
              <w:t> </w:t>
            </w:r>
            <w:r w:rsidRPr="00FA56CE">
              <w:t>132, 2007</w:t>
            </w:r>
          </w:p>
        </w:tc>
      </w:tr>
      <w:tr w:rsidR="00595EC1" w:rsidRPr="00FA56CE" w:rsidTr="00FA56CE">
        <w:trPr>
          <w:cantSplit/>
        </w:trPr>
        <w:tc>
          <w:tcPr>
            <w:tcW w:w="2378" w:type="dxa"/>
          </w:tcPr>
          <w:p w:rsidR="00595EC1" w:rsidRPr="00FA56CE" w:rsidRDefault="00595EC1" w:rsidP="00FA56CE">
            <w:pPr>
              <w:pStyle w:val="ENoteTableText"/>
              <w:rPr>
                <w:noProof/>
              </w:rPr>
            </w:pPr>
          </w:p>
        </w:tc>
        <w:tc>
          <w:tcPr>
            <w:tcW w:w="4921" w:type="dxa"/>
          </w:tcPr>
          <w:p w:rsidR="00595EC1" w:rsidRPr="00FA56CE" w:rsidRDefault="00595EC1" w:rsidP="00FA56CE">
            <w:pPr>
              <w:pStyle w:val="ENoteTableText"/>
            </w:pPr>
            <w:r w:rsidRPr="00FA56CE">
              <w:t>am. No.</w:t>
            </w:r>
            <w:r>
              <w:t> </w:t>
            </w:r>
            <w:r w:rsidRPr="00FA56CE">
              <w:t>103, 2010</w:t>
            </w:r>
            <w:r>
              <w:t xml:space="preserve">; </w:t>
            </w:r>
            <w:r w:rsidRPr="003F63A6">
              <w:rPr>
                <w:u w:val="single"/>
              </w:rPr>
              <w:t>No 11, 2016</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9.10</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9.10 heading</w:t>
            </w:r>
            <w:r w:rsidRPr="00FA56CE">
              <w:tab/>
            </w:r>
          </w:p>
        </w:tc>
        <w:tc>
          <w:tcPr>
            <w:tcW w:w="4921" w:type="dxa"/>
          </w:tcPr>
          <w:p w:rsidR="00595EC1" w:rsidRPr="00FA56CE" w:rsidRDefault="00595EC1" w:rsidP="00FA56CE">
            <w:pPr>
              <w:pStyle w:val="ENoteTableText"/>
            </w:pPr>
            <w:r w:rsidRPr="00FA56CE">
              <w:t>rs. No.</w:t>
            </w:r>
            <w:r>
              <w:t> </w:t>
            </w:r>
            <w:r w:rsidRPr="00FA56CE">
              <w:t>24, 2003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1351</w:t>
            </w:r>
            <w:r w:rsidRPr="00FA56CE">
              <w:rPr>
                <w:noProof/>
              </w:rPr>
              <w:tab/>
            </w:r>
          </w:p>
        </w:tc>
        <w:tc>
          <w:tcPr>
            <w:tcW w:w="4921" w:type="dxa"/>
          </w:tcPr>
          <w:p w:rsidR="00595EC1" w:rsidRPr="00FA56CE" w:rsidRDefault="00595EC1" w:rsidP="00FA56CE">
            <w:pPr>
              <w:pStyle w:val="ENoteTableText"/>
            </w:pPr>
            <w:r w:rsidRPr="00FA56CE">
              <w:t>rs. No.</w:t>
            </w:r>
            <w:r>
              <w:t> </w:t>
            </w:r>
            <w:r w:rsidRPr="00FA56CE">
              <w:t>24, 2003</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101, 2007; No.</w:t>
            </w:r>
            <w:r>
              <w:t> </w:t>
            </w:r>
            <w:r w:rsidRPr="00FA56CE">
              <w:t>48, 2012</w:t>
            </w:r>
            <w:r>
              <w:t xml:space="preserve">; </w:t>
            </w:r>
            <w:r w:rsidRPr="003F63A6">
              <w:rPr>
                <w:u w:val="single"/>
              </w:rPr>
              <w:t>No 11,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1359</w:t>
            </w:r>
            <w:r w:rsidRPr="00FA56CE">
              <w:rPr>
                <w:noProof/>
              </w:rPr>
              <w:tab/>
            </w:r>
          </w:p>
        </w:tc>
        <w:tc>
          <w:tcPr>
            <w:tcW w:w="4921" w:type="dxa"/>
          </w:tcPr>
          <w:p w:rsidR="00595EC1" w:rsidRPr="00FA56CE" w:rsidRDefault="00595EC1" w:rsidP="00FA56CE">
            <w:pPr>
              <w:pStyle w:val="ENoteTableText"/>
            </w:pPr>
            <w:r w:rsidRPr="00FA56CE">
              <w:t>am. No.</w:t>
            </w:r>
            <w:r>
              <w:t> </w:t>
            </w:r>
            <w:r w:rsidRPr="00FA56CE">
              <w:t>24, 2003</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9.12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1364</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 No.</w:t>
            </w:r>
            <w:r>
              <w:t> </w:t>
            </w:r>
            <w:r w:rsidRPr="00FA56CE">
              <w:t>24, 2003; No.</w:t>
            </w:r>
            <w:r>
              <w:t> </w:t>
            </w:r>
            <w:r w:rsidRPr="00FA56CE">
              <w:t>132, 2007; No.</w:t>
            </w:r>
            <w:r>
              <w:t> </w:t>
            </w:r>
            <w:r w:rsidRPr="00FA56CE">
              <w:t>24, 2011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1367A</w:t>
            </w:r>
            <w:r w:rsidRPr="00FA56CE">
              <w:rPr>
                <w:noProof/>
              </w:rPr>
              <w:tab/>
            </w:r>
          </w:p>
        </w:tc>
        <w:tc>
          <w:tcPr>
            <w:tcW w:w="4921" w:type="dxa"/>
          </w:tcPr>
          <w:p w:rsidR="00595EC1" w:rsidRPr="00FA56CE" w:rsidRDefault="00595EC1" w:rsidP="00FA56CE">
            <w:pPr>
              <w:pStyle w:val="ENoteTableText"/>
            </w:pPr>
            <w:r w:rsidRPr="00FA56CE">
              <w:t>ad. No.</w:t>
            </w:r>
            <w:r>
              <w:t> </w:t>
            </w:r>
            <w:r w:rsidRPr="00FA56CE">
              <w:t>48, 2012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noProof/>
              </w:rPr>
              <w:t>s. 1368</w:t>
            </w:r>
            <w:r w:rsidRPr="00FA56CE">
              <w:rPr>
                <w:noProof/>
              </w:rPr>
              <w:tab/>
            </w:r>
          </w:p>
        </w:tc>
        <w:tc>
          <w:tcPr>
            <w:tcW w:w="4921" w:type="dxa"/>
          </w:tcPr>
          <w:p w:rsidR="00595EC1" w:rsidRPr="00FA56CE" w:rsidRDefault="00595EC1" w:rsidP="00FA56CE">
            <w:pPr>
              <w:pStyle w:val="ENoteTableText"/>
            </w:pPr>
            <w:r w:rsidRPr="00FA56CE">
              <w:t>am.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pPr>
            <w:r w:rsidRPr="00FA56CE">
              <w:rPr>
                <w:b/>
              </w:rPr>
              <w:t>Chapter</w:t>
            </w:r>
            <w:r>
              <w:rPr>
                <w:b/>
              </w:rPr>
              <w:t> </w:t>
            </w:r>
            <w:r w:rsidRPr="00FA56CE">
              <w:rPr>
                <w:b/>
              </w:rPr>
              <w:t>10</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10.1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1372</w:t>
            </w:r>
            <w:r w:rsidRPr="00FA56CE">
              <w:tab/>
            </w:r>
          </w:p>
        </w:tc>
        <w:tc>
          <w:tcPr>
            <w:tcW w:w="4921" w:type="dxa"/>
          </w:tcPr>
          <w:p w:rsidR="00595EC1" w:rsidRPr="00FA56CE" w:rsidRDefault="00595EC1" w:rsidP="00FA56CE">
            <w:pPr>
              <w:pStyle w:val="ENoteTableText"/>
            </w:pPr>
            <w:r w:rsidRPr="00FA56CE">
              <w:t>am. No.</w:t>
            </w:r>
            <w:r>
              <w:t> </w:t>
            </w:r>
            <w:r w:rsidRPr="00FA56CE">
              <w:t>55, 2001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1382</w:t>
            </w:r>
            <w:r w:rsidRPr="00FA56CE">
              <w:tab/>
            </w:r>
          </w:p>
        </w:tc>
        <w:tc>
          <w:tcPr>
            <w:tcW w:w="4921" w:type="dxa"/>
          </w:tcPr>
          <w:p w:rsidR="00595EC1" w:rsidRPr="00FA56CE" w:rsidRDefault="00595EC1" w:rsidP="00FA56CE">
            <w:pPr>
              <w:pStyle w:val="ENoteTableText"/>
            </w:pPr>
            <w:r w:rsidRPr="00FA56CE">
              <w:t>am. No.</w:t>
            </w:r>
            <w:r>
              <w:t> </w:t>
            </w:r>
            <w:r w:rsidRPr="00FA56CE">
              <w:t>55, 2001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1384A</w:t>
            </w:r>
            <w:r w:rsidRPr="00FA56CE">
              <w:tab/>
            </w:r>
          </w:p>
        </w:tc>
        <w:tc>
          <w:tcPr>
            <w:tcW w:w="4921" w:type="dxa"/>
          </w:tcPr>
          <w:p w:rsidR="00595EC1" w:rsidRPr="00FA56CE" w:rsidRDefault="00595EC1" w:rsidP="00FA56CE">
            <w:pPr>
              <w:pStyle w:val="ENoteTableText"/>
            </w:pPr>
            <w:r w:rsidRPr="00FA56CE">
              <w:t>ad. No.</w:t>
            </w:r>
            <w:r>
              <w:t> </w:t>
            </w:r>
            <w:r w:rsidRPr="00FA56CE">
              <w:t>55, 2001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1384B</w:t>
            </w:r>
            <w:r w:rsidRPr="00FA56CE">
              <w:tab/>
            </w:r>
          </w:p>
        </w:tc>
        <w:tc>
          <w:tcPr>
            <w:tcW w:w="4921" w:type="dxa"/>
          </w:tcPr>
          <w:p w:rsidR="00595EC1" w:rsidRPr="00FA56CE" w:rsidRDefault="00595EC1" w:rsidP="00FA56CE">
            <w:pPr>
              <w:pStyle w:val="ENoteTableText"/>
            </w:pPr>
            <w:r w:rsidRPr="00FA56CE">
              <w:t>ad. No.</w:t>
            </w:r>
            <w:r>
              <w:t> </w:t>
            </w:r>
            <w:r w:rsidRPr="00FA56CE">
              <w:t>55, 2001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1390</w:t>
            </w:r>
            <w:r w:rsidRPr="00FA56CE">
              <w:tab/>
            </w:r>
          </w:p>
        </w:tc>
        <w:tc>
          <w:tcPr>
            <w:tcW w:w="4921" w:type="dxa"/>
          </w:tcPr>
          <w:p w:rsidR="00595EC1" w:rsidRPr="00FA56CE" w:rsidRDefault="00595EC1" w:rsidP="00FA56CE">
            <w:pPr>
              <w:pStyle w:val="ENoteTableText"/>
            </w:pPr>
            <w:r w:rsidRPr="00FA56CE">
              <w:t>am. No.</w:t>
            </w:r>
            <w:r>
              <w:t> </w:t>
            </w:r>
            <w:r w:rsidRPr="00FA56CE">
              <w:t>5, 2011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6</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1408</w:t>
            </w:r>
            <w:r w:rsidRPr="00FA56CE">
              <w:rPr>
                <w:noProof/>
              </w:rPr>
              <w:tab/>
            </w:r>
          </w:p>
        </w:tc>
        <w:tc>
          <w:tcPr>
            <w:tcW w:w="4921" w:type="dxa"/>
          </w:tcPr>
          <w:p w:rsidR="00595EC1" w:rsidRPr="00FA56CE" w:rsidRDefault="00595EC1" w:rsidP="00FA56CE">
            <w:pPr>
              <w:pStyle w:val="ENoteTableText"/>
            </w:pPr>
            <w:r w:rsidRPr="00FA56CE">
              <w:t>am. No.</w:t>
            </w:r>
            <w:r>
              <w:t> </w:t>
            </w:r>
            <w:r w:rsidRPr="00FA56CE">
              <w:t>116, 2003</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7</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rPr>
                <w:noProof/>
              </w:rPr>
            </w:pPr>
            <w:r w:rsidRPr="00FA56CE">
              <w:rPr>
                <w:noProof/>
              </w:rPr>
              <w:t>s. 1409</w:t>
            </w:r>
            <w:r w:rsidRPr="00FA56CE">
              <w:rPr>
                <w:noProof/>
              </w:rPr>
              <w:tab/>
            </w:r>
          </w:p>
        </w:tc>
        <w:tc>
          <w:tcPr>
            <w:tcW w:w="4921" w:type="dxa"/>
          </w:tcPr>
          <w:p w:rsidR="00595EC1" w:rsidRPr="00FA56CE" w:rsidRDefault="00595EC1" w:rsidP="00FA56CE">
            <w:pPr>
              <w:pStyle w:val="ENoteTableText"/>
            </w:pPr>
            <w:r w:rsidRPr="00FA56CE">
              <w:t>am. No.</w:t>
            </w:r>
            <w:r>
              <w:t> </w:t>
            </w:r>
            <w:r w:rsidRPr="00FA56CE">
              <w:t>154, 2007</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10.2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 xml:space="preserve">10.2 </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1410</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B</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1411</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1412</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1413</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1414</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1415</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1416</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1417</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5, 2011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1418</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1419</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1420</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1421</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1422</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C</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1423</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1424</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1424A</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1425</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1426</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1427</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1428</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1429</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D</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1430</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1431</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1432</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1433</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1434</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1435</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1436</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1436A</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1437</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w:t>
            </w:r>
            <w:r>
              <w:t> </w:t>
            </w:r>
            <w:r w:rsidRPr="00FA56CE">
              <w:t>5, 2011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E</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1438</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w:t>
            </w:r>
            <w:r>
              <w:t> </w:t>
            </w:r>
            <w:r w:rsidRPr="00FA56CE">
              <w:t>154, 2007; No.</w:t>
            </w:r>
            <w:r>
              <w:t> </w:t>
            </w:r>
            <w:r w:rsidRPr="00FA56CE">
              <w:t>5, 2011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1439</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1440</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1441</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1442</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141, 2003; No.</w:t>
            </w:r>
            <w:r>
              <w:t> </w:t>
            </w:r>
            <w:r w:rsidRPr="00FA56CE">
              <w:t>5, 2011</w:t>
            </w:r>
          </w:p>
        </w:tc>
      </w:tr>
      <w:tr w:rsidR="00595EC1" w:rsidRPr="00FA56CE" w:rsidTr="00FA56CE">
        <w:trPr>
          <w:cantSplit/>
        </w:trPr>
        <w:tc>
          <w:tcPr>
            <w:tcW w:w="2378" w:type="dxa"/>
          </w:tcPr>
          <w:p w:rsidR="00595EC1" w:rsidRPr="00FA56CE" w:rsidRDefault="00595EC1" w:rsidP="00FA56CE">
            <w:pPr>
              <w:pStyle w:val="ENoteTableText"/>
            </w:pPr>
            <w:r w:rsidRPr="00FA56CE">
              <w:rPr>
                <w:b/>
              </w:rPr>
              <w:t>Subdivision F</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1442A</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1442B</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1443</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1444</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154, 2007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1445</w:t>
            </w:r>
            <w:r w:rsidRPr="00FA56CE">
              <w:tab/>
            </w:r>
          </w:p>
        </w:tc>
        <w:tc>
          <w:tcPr>
            <w:tcW w:w="4921" w:type="dxa"/>
          </w:tcPr>
          <w:p w:rsidR="00595EC1" w:rsidRPr="00FA56CE" w:rsidRDefault="00595EC1" w:rsidP="00FA56CE">
            <w:pPr>
              <w:pStyle w:val="ENoteTableText"/>
            </w:pPr>
            <w:r w:rsidRPr="00FA56CE">
              <w:t>ad. No.</w:t>
            </w:r>
            <w:r>
              <w:t> </w:t>
            </w:r>
            <w:r w:rsidRPr="00FA56CE">
              <w:t>123, 2001</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w:t>
            </w:r>
            <w:r>
              <w:t> </w:t>
            </w:r>
            <w:r w:rsidRPr="00FA56CE">
              <w:t>154, 2007</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10.3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10.3</w:t>
            </w:r>
            <w:r w:rsidRPr="00FA56CE">
              <w:tab/>
            </w:r>
          </w:p>
        </w:tc>
        <w:tc>
          <w:tcPr>
            <w:tcW w:w="4921" w:type="dxa"/>
          </w:tcPr>
          <w:p w:rsidR="00595EC1" w:rsidRPr="00FA56CE" w:rsidRDefault="00595EC1" w:rsidP="00FA56CE">
            <w:pPr>
              <w:pStyle w:val="ENoteTableText"/>
            </w:pPr>
            <w:r w:rsidRPr="00FA56CE">
              <w:t>ad No 24,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1446</w:t>
            </w:r>
            <w:r w:rsidRPr="00FA56CE">
              <w:tab/>
            </w:r>
          </w:p>
        </w:tc>
        <w:tc>
          <w:tcPr>
            <w:tcW w:w="4921" w:type="dxa"/>
          </w:tcPr>
          <w:p w:rsidR="00595EC1" w:rsidRPr="00FA56CE" w:rsidRDefault="00595EC1" w:rsidP="00FA56CE">
            <w:pPr>
              <w:pStyle w:val="ENoteTableText"/>
            </w:pPr>
            <w:r w:rsidRPr="00FA56CE">
              <w:t>ad No 24, 2003</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rep No 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1447</w:t>
            </w:r>
            <w:r w:rsidRPr="00FA56CE">
              <w:tab/>
            </w:r>
          </w:p>
        </w:tc>
        <w:tc>
          <w:tcPr>
            <w:tcW w:w="4921" w:type="dxa"/>
          </w:tcPr>
          <w:p w:rsidR="00595EC1" w:rsidRPr="00FA56CE" w:rsidRDefault="00595EC1" w:rsidP="00FA56CE">
            <w:pPr>
              <w:pStyle w:val="ENoteTableText"/>
            </w:pPr>
            <w:r w:rsidRPr="00FA56CE">
              <w:t>ad No 24,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s.1448</w:t>
            </w:r>
            <w:r w:rsidRPr="00FA56CE">
              <w:tab/>
            </w:r>
          </w:p>
        </w:tc>
        <w:tc>
          <w:tcPr>
            <w:tcW w:w="4921" w:type="dxa"/>
          </w:tcPr>
          <w:p w:rsidR="00595EC1" w:rsidRPr="00FA56CE" w:rsidRDefault="00595EC1" w:rsidP="00FA56CE">
            <w:pPr>
              <w:pStyle w:val="ENoteTableText"/>
            </w:pPr>
            <w:r w:rsidRPr="00FA56CE">
              <w:t>ad No 24, 2003</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 103, 2004</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10.4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10.4</w:t>
            </w:r>
            <w:r w:rsidRPr="00FA56CE">
              <w:tab/>
            </w:r>
          </w:p>
        </w:tc>
        <w:tc>
          <w:tcPr>
            <w:tcW w:w="4921" w:type="dxa"/>
          </w:tcPr>
          <w:p w:rsidR="00595EC1" w:rsidRPr="00FA56CE" w:rsidRDefault="00595EC1" w:rsidP="00FA56CE">
            <w:pPr>
              <w:pStyle w:val="ENoteTableText"/>
            </w:pPr>
            <w:r w:rsidRPr="00FA56CE">
              <w:t>ad No 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1449</w:t>
            </w:r>
            <w:r w:rsidRPr="00FA56CE">
              <w:tab/>
            </w:r>
          </w:p>
        </w:tc>
        <w:tc>
          <w:tcPr>
            <w:tcW w:w="4921" w:type="dxa"/>
          </w:tcPr>
          <w:p w:rsidR="00595EC1" w:rsidRPr="00FA56CE" w:rsidRDefault="00595EC1" w:rsidP="00FA56CE">
            <w:pPr>
              <w:pStyle w:val="ENoteTableText"/>
            </w:pPr>
            <w:r w:rsidRPr="00FA56CE">
              <w:t>ad No 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1450</w:t>
            </w:r>
            <w:r w:rsidRPr="00FA56CE">
              <w:tab/>
            </w:r>
          </w:p>
        </w:tc>
        <w:tc>
          <w:tcPr>
            <w:tcW w:w="4921" w:type="dxa"/>
          </w:tcPr>
          <w:p w:rsidR="00595EC1" w:rsidRPr="00FA56CE" w:rsidRDefault="00595EC1" w:rsidP="00FA56CE">
            <w:pPr>
              <w:pStyle w:val="ENoteTableText"/>
            </w:pPr>
            <w:r w:rsidRPr="00FA56CE">
              <w:t>ad No 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1451</w:t>
            </w:r>
            <w:r w:rsidRPr="00FA56CE">
              <w:tab/>
            </w:r>
          </w:p>
        </w:tc>
        <w:tc>
          <w:tcPr>
            <w:tcW w:w="4921" w:type="dxa"/>
          </w:tcPr>
          <w:p w:rsidR="00595EC1" w:rsidRPr="00FA56CE" w:rsidRDefault="00595EC1" w:rsidP="00FA56CE">
            <w:pPr>
              <w:pStyle w:val="ENoteTableText"/>
            </w:pPr>
            <w:r w:rsidRPr="00FA56CE">
              <w:t>ad No 141, 2003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1452</w:t>
            </w:r>
            <w:r w:rsidRPr="00FA56CE">
              <w:tab/>
            </w:r>
          </w:p>
        </w:tc>
        <w:tc>
          <w:tcPr>
            <w:tcW w:w="4921" w:type="dxa"/>
          </w:tcPr>
          <w:p w:rsidR="00595EC1" w:rsidRPr="00FA56CE" w:rsidRDefault="00595EC1" w:rsidP="00FA56CE">
            <w:pPr>
              <w:pStyle w:val="ENoteTableText"/>
            </w:pPr>
            <w:r w:rsidRPr="00FA56CE">
              <w:t>ad No 141, 2003</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10.5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10.5</w:t>
            </w:r>
            <w:r w:rsidRPr="00FA56CE">
              <w:tab/>
            </w:r>
          </w:p>
        </w:tc>
        <w:tc>
          <w:tcPr>
            <w:tcW w:w="4921" w:type="dxa"/>
          </w:tcPr>
          <w:p w:rsidR="00595EC1" w:rsidRPr="00FA56CE" w:rsidRDefault="00595EC1" w:rsidP="00FA56CE">
            <w:pPr>
              <w:pStyle w:val="ENoteTableText"/>
            </w:pPr>
            <w:r w:rsidRPr="00FA56CE">
              <w:t>ad No 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1453</w:t>
            </w:r>
            <w:r w:rsidRPr="00FA56CE">
              <w:tab/>
            </w:r>
          </w:p>
        </w:tc>
        <w:tc>
          <w:tcPr>
            <w:tcW w:w="4921" w:type="dxa"/>
          </w:tcPr>
          <w:p w:rsidR="00595EC1" w:rsidRPr="00FA56CE" w:rsidRDefault="00595EC1" w:rsidP="00FA56CE">
            <w:pPr>
              <w:pStyle w:val="ENoteTableText"/>
            </w:pPr>
            <w:r w:rsidRPr="00FA56CE">
              <w:t>ad No 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1454</w:t>
            </w:r>
            <w:r w:rsidRPr="00FA56CE">
              <w:tab/>
            </w:r>
          </w:p>
        </w:tc>
        <w:tc>
          <w:tcPr>
            <w:tcW w:w="4921" w:type="dxa"/>
          </w:tcPr>
          <w:p w:rsidR="00595EC1" w:rsidRPr="00FA56CE" w:rsidRDefault="00595EC1" w:rsidP="00FA56CE">
            <w:pPr>
              <w:pStyle w:val="ENoteTableText"/>
            </w:pPr>
            <w:r w:rsidRPr="00FA56CE">
              <w:t>ad No 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1455</w:t>
            </w:r>
            <w:r w:rsidRPr="00FA56CE">
              <w:tab/>
            </w:r>
          </w:p>
        </w:tc>
        <w:tc>
          <w:tcPr>
            <w:tcW w:w="4921" w:type="dxa"/>
          </w:tcPr>
          <w:p w:rsidR="00595EC1" w:rsidRPr="00FA56CE" w:rsidRDefault="00595EC1" w:rsidP="00FA56CE">
            <w:pPr>
              <w:pStyle w:val="ENoteTableText"/>
            </w:pPr>
            <w:r w:rsidRPr="00FA56CE">
              <w:t>ad No 103, 2004</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 1,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1456</w:t>
            </w:r>
            <w:r w:rsidRPr="00FA56CE">
              <w:tab/>
            </w:r>
          </w:p>
        </w:tc>
        <w:tc>
          <w:tcPr>
            <w:tcW w:w="4921" w:type="dxa"/>
          </w:tcPr>
          <w:p w:rsidR="00595EC1" w:rsidRPr="00FA56CE" w:rsidRDefault="00595EC1" w:rsidP="00FA56CE">
            <w:pPr>
              <w:pStyle w:val="ENoteTableText"/>
            </w:pPr>
            <w:r w:rsidRPr="00FA56CE">
              <w:t>ad No 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1457</w:t>
            </w:r>
            <w:r w:rsidRPr="00FA56CE">
              <w:tab/>
            </w:r>
          </w:p>
        </w:tc>
        <w:tc>
          <w:tcPr>
            <w:tcW w:w="4921" w:type="dxa"/>
          </w:tcPr>
          <w:p w:rsidR="00595EC1" w:rsidRPr="00FA56CE" w:rsidRDefault="00595EC1" w:rsidP="00FA56CE">
            <w:pPr>
              <w:pStyle w:val="ENoteTableText"/>
            </w:pPr>
            <w:r w:rsidRPr="00FA56CE">
              <w:t>ad No 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1458</w:t>
            </w:r>
            <w:r w:rsidRPr="00FA56CE">
              <w:tab/>
            </w:r>
          </w:p>
        </w:tc>
        <w:tc>
          <w:tcPr>
            <w:tcW w:w="4921" w:type="dxa"/>
          </w:tcPr>
          <w:p w:rsidR="00595EC1" w:rsidRPr="00FA56CE" w:rsidRDefault="00595EC1" w:rsidP="00FA56CE">
            <w:pPr>
              <w:pStyle w:val="ENoteTableText"/>
            </w:pPr>
            <w:r w:rsidRPr="00FA56CE">
              <w:t>ad No 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1459</w:t>
            </w:r>
            <w:r w:rsidRPr="00FA56CE">
              <w:tab/>
            </w:r>
          </w:p>
        </w:tc>
        <w:tc>
          <w:tcPr>
            <w:tcW w:w="4921" w:type="dxa"/>
          </w:tcPr>
          <w:p w:rsidR="00595EC1" w:rsidRPr="00FA56CE" w:rsidRDefault="00595EC1" w:rsidP="00FA56CE">
            <w:pPr>
              <w:pStyle w:val="ENoteTableText"/>
            </w:pPr>
            <w:r w:rsidRPr="00FA56CE">
              <w:t>ad No 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1460</w:t>
            </w:r>
            <w:r w:rsidRPr="00FA56CE">
              <w:tab/>
            </w:r>
          </w:p>
        </w:tc>
        <w:tc>
          <w:tcPr>
            <w:tcW w:w="4921" w:type="dxa"/>
          </w:tcPr>
          <w:p w:rsidR="00595EC1" w:rsidRPr="00FA56CE" w:rsidRDefault="00595EC1" w:rsidP="00FA56CE">
            <w:pPr>
              <w:pStyle w:val="ENoteTableText"/>
            </w:pPr>
            <w:r w:rsidRPr="00FA56CE">
              <w:t>ad No 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1461</w:t>
            </w:r>
            <w:r w:rsidRPr="00FA56CE">
              <w:tab/>
            </w:r>
          </w:p>
        </w:tc>
        <w:tc>
          <w:tcPr>
            <w:tcW w:w="4921" w:type="dxa"/>
          </w:tcPr>
          <w:p w:rsidR="00595EC1" w:rsidRPr="00FA56CE" w:rsidRDefault="00595EC1" w:rsidP="00FA56CE">
            <w:pPr>
              <w:pStyle w:val="ENoteTableText"/>
            </w:pPr>
            <w:r w:rsidRPr="00FA56CE">
              <w:t>ad No 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1462</w:t>
            </w:r>
            <w:r w:rsidRPr="00FA56CE">
              <w:tab/>
            </w:r>
          </w:p>
        </w:tc>
        <w:tc>
          <w:tcPr>
            <w:tcW w:w="4921" w:type="dxa"/>
          </w:tcPr>
          <w:p w:rsidR="00595EC1" w:rsidRPr="00FA56CE" w:rsidRDefault="00595EC1" w:rsidP="00FA56CE">
            <w:pPr>
              <w:pStyle w:val="ENoteTableText"/>
            </w:pPr>
            <w:r w:rsidRPr="00FA56CE">
              <w:t>ad No 103, 2004</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am No 138, 2005</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1463</w:t>
            </w:r>
            <w:r w:rsidRPr="00FA56CE">
              <w:tab/>
            </w:r>
          </w:p>
        </w:tc>
        <w:tc>
          <w:tcPr>
            <w:tcW w:w="4921" w:type="dxa"/>
          </w:tcPr>
          <w:p w:rsidR="00595EC1" w:rsidRPr="00FA56CE" w:rsidRDefault="00595EC1" w:rsidP="00FA56CE">
            <w:pPr>
              <w:pStyle w:val="ENoteTableText"/>
            </w:pPr>
            <w:r w:rsidRPr="00FA56CE">
              <w:t>ad No 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1464</w:t>
            </w:r>
            <w:r w:rsidRPr="00FA56CE">
              <w:tab/>
            </w:r>
          </w:p>
        </w:tc>
        <w:tc>
          <w:tcPr>
            <w:tcW w:w="4921" w:type="dxa"/>
          </w:tcPr>
          <w:p w:rsidR="00595EC1" w:rsidRPr="00FA56CE" w:rsidRDefault="00595EC1" w:rsidP="00FA56CE">
            <w:pPr>
              <w:pStyle w:val="ENoteTableText"/>
            </w:pPr>
            <w:r w:rsidRPr="00FA56CE">
              <w:t>ad No 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1465</w:t>
            </w:r>
            <w:r w:rsidRPr="00FA56CE">
              <w:tab/>
            </w:r>
          </w:p>
        </w:tc>
        <w:tc>
          <w:tcPr>
            <w:tcW w:w="4921" w:type="dxa"/>
          </w:tcPr>
          <w:p w:rsidR="00595EC1" w:rsidRPr="00FA56CE" w:rsidRDefault="00595EC1" w:rsidP="00FA56CE">
            <w:pPr>
              <w:pStyle w:val="ENoteTableText"/>
            </w:pPr>
            <w:r w:rsidRPr="00FA56CE">
              <w:t>ad No 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1466A</w:t>
            </w:r>
            <w:r w:rsidRPr="00FA56CE">
              <w:tab/>
            </w:r>
          </w:p>
        </w:tc>
        <w:tc>
          <w:tcPr>
            <w:tcW w:w="4921" w:type="dxa"/>
          </w:tcPr>
          <w:p w:rsidR="00595EC1" w:rsidRPr="00FA56CE" w:rsidRDefault="00595EC1" w:rsidP="00FA56CE">
            <w:pPr>
              <w:pStyle w:val="ENoteTableText"/>
            </w:pPr>
            <w:r w:rsidRPr="00FA56CE">
              <w:t>ad No 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1466</w:t>
            </w:r>
            <w:r w:rsidRPr="00FA56CE">
              <w:tab/>
            </w:r>
          </w:p>
        </w:tc>
        <w:tc>
          <w:tcPr>
            <w:tcW w:w="4921" w:type="dxa"/>
          </w:tcPr>
          <w:p w:rsidR="00595EC1" w:rsidRPr="00FA56CE" w:rsidRDefault="00595EC1" w:rsidP="00FA56CE">
            <w:pPr>
              <w:pStyle w:val="ENoteTableText"/>
            </w:pPr>
            <w:r w:rsidRPr="00FA56CE">
              <w:t>ad No 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1467</w:t>
            </w:r>
            <w:r w:rsidRPr="00FA56CE">
              <w:tab/>
            </w:r>
          </w:p>
        </w:tc>
        <w:tc>
          <w:tcPr>
            <w:tcW w:w="4921" w:type="dxa"/>
          </w:tcPr>
          <w:p w:rsidR="00595EC1" w:rsidRPr="00FA56CE" w:rsidRDefault="00595EC1" w:rsidP="00FA56CE">
            <w:pPr>
              <w:pStyle w:val="ENoteTableText"/>
            </w:pPr>
            <w:r w:rsidRPr="00FA56CE">
              <w:t>ad No 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1468</w:t>
            </w:r>
            <w:r w:rsidRPr="00FA56CE">
              <w:tab/>
            </w:r>
          </w:p>
        </w:tc>
        <w:tc>
          <w:tcPr>
            <w:tcW w:w="4921" w:type="dxa"/>
          </w:tcPr>
          <w:p w:rsidR="00595EC1" w:rsidRPr="00FA56CE" w:rsidRDefault="00595EC1" w:rsidP="00FA56CE">
            <w:pPr>
              <w:pStyle w:val="ENoteTableText"/>
            </w:pPr>
            <w:r w:rsidRPr="00FA56CE">
              <w:t>ad No 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1469</w:t>
            </w:r>
            <w:r w:rsidRPr="00FA56CE">
              <w:tab/>
            </w:r>
          </w:p>
        </w:tc>
        <w:tc>
          <w:tcPr>
            <w:tcW w:w="4921" w:type="dxa"/>
          </w:tcPr>
          <w:p w:rsidR="00595EC1" w:rsidRPr="00FA56CE" w:rsidRDefault="00595EC1" w:rsidP="00FA56CE">
            <w:pPr>
              <w:pStyle w:val="ENoteTableText"/>
            </w:pPr>
            <w:r w:rsidRPr="00FA56CE">
              <w:t>ad No 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1470</w:t>
            </w:r>
            <w:r w:rsidRPr="00FA56CE">
              <w:tab/>
            </w:r>
          </w:p>
        </w:tc>
        <w:tc>
          <w:tcPr>
            <w:tcW w:w="4921" w:type="dxa"/>
          </w:tcPr>
          <w:p w:rsidR="00595EC1" w:rsidRPr="00FA56CE" w:rsidRDefault="00595EC1" w:rsidP="00FA56CE">
            <w:pPr>
              <w:pStyle w:val="ENoteTableText"/>
            </w:pPr>
            <w:r w:rsidRPr="00FA56CE">
              <w:t>ad No 103, 2004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1471</w:t>
            </w:r>
            <w:r w:rsidRPr="00FA56CE">
              <w:tab/>
            </w:r>
          </w:p>
        </w:tc>
        <w:tc>
          <w:tcPr>
            <w:tcW w:w="4921" w:type="dxa"/>
          </w:tcPr>
          <w:p w:rsidR="00595EC1" w:rsidRPr="00FA56CE" w:rsidRDefault="00595EC1" w:rsidP="00FA56CE">
            <w:pPr>
              <w:pStyle w:val="ENoteTableText"/>
            </w:pPr>
            <w:r w:rsidRPr="00FA56CE">
              <w:t>ad No 103, 2004</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10.8</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10.8</w:t>
            </w:r>
            <w:r w:rsidRPr="00FA56CE">
              <w:tab/>
            </w:r>
          </w:p>
        </w:tc>
        <w:tc>
          <w:tcPr>
            <w:tcW w:w="4921" w:type="dxa"/>
          </w:tcPr>
          <w:p w:rsidR="00595EC1" w:rsidRPr="00FA56CE" w:rsidRDefault="00595EC1" w:rsidP="00FA56CE">
            <w:pPr>
              <w:pStyle w:val="ENoteTableText"/>
            </w:pPr>
            <w:r w:rsidRPr="00FA56CE">
              <w:t>ad No 64,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1478</w:t>
            </w:r>
            <w:r w:rsidRPr="00FA56CE">
              <w:tab/>
            </w:r>
          </w:p>
        </w:tc>
        <w:tc>
          <w:tcPr>
            <w:tcW w:w="4921" w:type="dxa"/>
          </w:tcPr>
          <w:p w:rsidR="00595EC1" w:rsidRPr="00FA56CE" w:rsidRDefault="00595EC1" w:rsidP="00FA56CE">
            <w:pPr>
              <w:pStyle w:val="ENoteTableText"/>
            </w:pPr>
            <w:r w:rsidRPr="00FA56CE">
              <w:t>ad No 64, 2007</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10.9</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10.9</w:t>
            </w:r>
            <w:r w:rsidRPr="00FA56CE">
              <w:tab/>
            </w:r>
          </w:p>
        </w:tc>
        <w:tc>
          <w:tcPr>
            <w:tcW w:w="4921" w:type="dxa"/>
          </w:tcPr>
          <w:p w:rsidR="00595EC1" w:rsidRPr="00FA56CE" w:rsidRDefault="00595EC1" w:rsidP="00FA56CE">
            <w:pPr>
              <w:pStyle w:val="ENoteTableText"/>
            </w:pPr>
            <w:r w:rsidRPr="00FA56CE">
              <w:t>ad No 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1479</w:t>
            </w:r>
            <w:r w:rsidRPr="00FA56CE">
              <w:tab/>
            </w:r>
          </w:p>
        </w:tc>
        <w:tc>
          <w:tcPr>
            <w:tcW w:w="4921" w:type="dxa"/>
          </w:tcPr>
          <w:p w:rsidR="00595EC1" w:rsidRPr="00FA56CE" w:rsidRDefault="00595EC1" w:rsidP="00FA56CE">
            <w:pPr>
              <w:pStyle w:val="ENoteTableText"/>
            </w:pPr>
            <w:r w:rsidRPr="00FA56CE">
              <w:t>ad No 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1480</w:t>
            </w:r>
            <w:r w:rsidRPr="00FA56CE">
              <w:tab/>
            </w:r>
          </w:p>
        </w:tc>
        <w:tc>
          <w:tcPr>
            <w:tcW w:w="4921" w:type="dxa"/>
          </w:tcPr>
          <w:p w:rsidR="00595EC1" w:rsidRPr="00FA56CE" w:rsidRDefault="00595EC1" w:rsidP="00FA56CE">
            <w:pPr>
              <w:pStyle w:val="ENoteTableText"/>
            </w:pPr>
            <w:r w:rsidRPr="00FA56CE">
              <w:t>ad No 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1481</w:t>
            </w:r>
            <w:r w:rsidRPr="00FA56CE">
              <w:tab/>
            </w:r>
          </w:p>
        </w:tc>
        <w:tc>
          <w:tcPr>
            <w:tcW w:w="4921" w:type="dxa"/>
          </w:tcPr>
          <w:p w:rsidR="00595EC1" w:rsidRPr="00FA56CE" w:rsidRDefault="00595EC1" w:rsidP="00FA56CE">
            <w:pPr>
              <w:pStyle w:val="ENoteTableText"/>
            </w:pPr>
            <w:r w:rsidRPr="00FA56CE">
              <w:t>ad No 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1482</w:t>
            </w:r>
            <w:r w:rsidRPr="00FA56CE">
              <w:tab/>
            </w:r>
          </w:p>
        </w:tc>
        <w:tc>
          <w:tcPr>
            <w:tcW w:w="4921" w:type="dxa"/>
          </w:tcPr>
          <w:p w:rsidR="00595EC1" w:rsidRPr="00FA56CE" w:rsidRDefault="00595EC1" w:rsidP="00FA56CE">
            <w:pPr>
              <w:pStyle w:val="ENoteTableText"/>
            </w:pPr>
            <w:r w:rsidRPr="00FA56CE">
              <w:t>ad No 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1483</w:t>
            </w:r>
            <w:r w:rsidRPr="00FA56CE">
              <w:tab/>
            </w:r>
          </w:p>
        </w:tc>
        <w:tc>
          <w:tcPr>
            <w:tcW w:w="4921" w:type="dxa"/>
          </w:tcPr>
          <w:p w:rsidR="00595EC1" w:rsidRPr="00FA56CE" w:rsidRDefault="00595EC1" w:rsidP="00FA56CE">
            <w:pPr>
              <w:pStyle w:val="ENoteTableText"/>
            </w:pPr>
            <w:r w:rsidRPr="00FA56CE">
              <w:t>ad No 132, 2007</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p>
        </w:tc>
        <w:tc>
          <w:tcPr>
            <w:tcW w:w="4921" w:type="dxa"/>
          </w:tcPr>
          <w:p w:rsidR="00595EC1" w:rsidRPr="00FA56CE" w:rsidRDefault="00595EC1" w:rsidP="00FA56CE">
            <w:pPr>
              <w:pStyle w:val="ENoteTableText"/>
            </w:pPr>
            <w:r w:rsidRPr="00FA56CE">
              <w:t>am No 96, 2010; No 35, 2011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10.10</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10.10</w:t>
            </w:r>
            <w:r w:rsidRPr="00FA56CE">
              <w:tab/>
            </w:r>
          </w:p>
        </w:tc>
        <w:tc>
          <w:tcPr>
            <w:tcW w:w="4921" w:type="dxa"/>
          </w:tcPr>
          <w:p w:rsidR="00595EC1" w:rsidRPr="00FA56CE" w:rsidRDefault="00595EC1" w:rsidP="00FA56CE">
            <w:pPr>
              <w:pStyle w:val="ENoteTableText"/>
            </w:pPr>
            <w:r w:rsidRPr="00FA56CE">
              <w:t>ad No 146, 2008</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1484</w:t>
            </w:r>
            <w:r w:rsidRPr="00FA56CE">
              <w:tab/>
            </w:r>
          </w:p>
        </w:tc>
        <w:tc>
          <w:tcPr>
            <w:tcW w:w="4921" w:type="dxa"/>
          </w:tcPr>
          <w:p w:rsidR="00595EC1" w:rsidRPr="00FA56CE" w:rsidRDefault="00595EC1" w:rsidP="00FA56CE">
            <w:pPr>
              <w:pStyle w:val="ENoteTableText"/>
            </w:pPr>
            <w:r w:rsidRPr="00FA56CE">
              <w:t>ad No 146, 2008</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10.11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10.11</w:t>
            </w:r>
            <w:r w:rsidRPr="00FA56CE">
              <w:tab/>
            </w:r>
          </w:p>
        </w:tc>
        <w:tc>
          <w:tcPr>
            <w:tcW w:w="4921" w:type="dxa"/>
          </w:tcPr>
          <w:p w:rsidR="00595EC1" w:rsidRPr="00FA56CE" w:rsidRDefault="00595EC1" w:rsidP="00FA56CE">
            <w:pPr>
              <w:pStyle w:val="ENoteTableText"/>
            </w:pPr>
            <w:r w:rsidRPr="00FA56CE">
              <w:t>ad No 9,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1485</w:t>
            </w:r>
            <w:r w:rsidRPr="00FA56CE">
              <w:tab/>
            </w:r>
          </w:p>
        </w:tc>
        <w:tc>
          <w:tcPr>
            <w:tcW w:w="4921" w:type="dxa"/>
          </w:tcPr>
          <w:p w:rsidR="00595EC1" w:rsidRPr="00FA56CE" w:rsidRDefault="00595EC1" w:rsidP="00FA56CE">
            <w:pPr>
              <w:pStyle w:val="ENoteTableText"/>
            </w:pPr>
            <w:r w:rsidRPr="00FA56CE">
              <w:t>ad No 9,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1486</w:t>
            </w:r>
            <w:r w:rsidRPr="00FA56CE">
              <w:tab/>
            </w:r>
          </w:p>
        </w:tc>
        <w:tc>
          <w:tcPr>
            <w:tcW w:w="4921" w:type="dxa"/>
          </w:tcPr>
          <w:p w:rsidR="00595EC1" w:rsidRPr="00FA56CE" w:rsidRDefault="00595EC1" w:rsidP="00FA56CE">
            <w:pPr>
              <w:pStyle w:val="ENoteTableText"/>
            </w:pPr>
            <w:r w:rsidRPr="00FA56CE">
              <w:t>ad No 9, 2009</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10.12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10.12</w:t>
            </w:r>
            <w:r w:rsidRPr="00FA56CE">
              <w:tab/>
            </w:r>
          </w:p>
        </w:tc>
        <w:tc>
          <w:tcPr>
            <w:tcW w:w="4921" w:type="dxa"/>
          </w:tcPr>
          <w:p w:rsidR="00595EC1" w:rsidRPr="00FA56CE" w:rsidRDefault="00595EC1" w:rsidP="00FA56CE">
            <w:pPr>
              <w:pStyle w:val="ENoteTableText"/>
            </w:pPr>
            <w:r w:rsidRPr="00FA56CE">
              <w:t>ad No 108, 2009</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1</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1487</w:t>
            </w:r>
            <w:r w:rsidRPr="00FA56CE">
              <w:tab/>
            </w:r>
          </w:p>
        </w:tc>
        <w:tc>
          <w:tcPr>
            <w:tcW w:w="4921" w:type="dxa"/>
          </w:tcPr>
          <w:p w:rsidR="00595EC1" w:rsidRPr="00FA56CE" w:rsidRDefault="00595EC1" w:rsidP="00FA56CE">
            <w:pPr>
              <w:pStyle w:val="ENoteTableText"/>
            </w:pPr>
            <w:r w:rsidRPr="00FA56CE">
              <w:t>ad No 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1488</w:t>
            </w:r>
            <w:r w:rsidRPr="00FA56CE">
              <w:tab/>
            </w:r>
          </w:p>
        </w:tc>
        <w:tc>
          <w:tcPr>
            <w:tcW w:w="4921" w:type="dxa"/>
          </w:tcPr>
          <w:p w:rsidR="00595EC1" w:rsidRPr="00FA56CE" w:rsidRDefault="00595EC1" w:rsidP="00FA56CE">
            <w:pPr>
              <w:pStyle w:val="ENoteTableText"/>
            </w:pPr>
            <w:r w:rsidRPr="00FA56CE">
              <w:t>ad No 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1489</w:t>
            </w:r>
            <w:r w:rsidRPr="00FA56CE">
              <w:tab/>
            </w:r>
          </w:p>
        </w:tc>
        <w:tc>
          <w:tcPr>
            <w:tcW w:w="4921" w:type="dxa"/>
          </w:tcPr>
          <w:p w:rsidR="00595EC1" w:rsidRPr="00FA56CE" w:rsidRDefault="00595EC1" w:rsidP="00FA56CE">
            <w:pPr>
              <w:pStyle w:val="ENoteTableText"/>
            </w:pPr>
            <w:r w:rsidRPr="00FA56CE">
              <w:t>ad No 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1490</w:t>
            </w:r>
            <w:r w:rsidRPr="00FA56CE">
              <w:tab/>
            </w:r>
          </w:p>
        </w:tc>
        <w:tc>
          <w:tcPr>
            <w:tcW w:w="4921" w:type="dxa"/>
          </w:tcPr>
          <w:p w:rsidR="00595EC1" w:rsidRPr="00FA56CE" w:rsidRDefault="00595EC1" w:rsidP="00FA56CE">
            <w:pPr>
              <w:pStyle w:val="ENoteTableText"/>
            </w:pPr>
            <w:r w:rsidRPr="00FA56CE">
              <w:t>ad No 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1491</w:t>
            </w:r>
            <w:r w:rsidRPr="00FA56CE">
              <w:tab/>
            </w:r>
          </w:p>
        </w:tc>
        <w:tc>
          <w:tcPr>
            <w:tcW w:w="4921" w:type="dxa"/>
          </w:tcPr>
          <w:p w:rsidR="00595EC1" w:rsidRPr="00FA56CE" w:rsidRDefault="00595EC1" w:rsidP="00FA56CE">
            <w:pPr>
              <w:pStyle w:val="ENoteTableText"/>
            </w:pPr>
            <w:r w:rsidRPr="00FA56CE">
              <w:t>ad No 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1492</w:t>
            </w:r>
            <w:r w:rsidRPr="00FA56CE">
              <w:tab/>
            </w:r>
          </w:p>
        </w:tc>
        <w:tc>
          <w:tcPr>
            <w:tcW w:w="4921" w:type="dxa"/>
          </w:tcPr>
          <w:p w:rsidR="00595EC1" w:rsidRPr="00FA56CE" w:rsidRDefault="00595EC1" w:rsidP="00FA56CE">
            <w:pPr>
              <w:pStyle w:val="ENoteTableText"/>
            </w:pPr>
            <w:r w:rsidRPr="00FA56CE">
              <w:t>ad No 108, 2009</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1493</w:t>
            </w:r>
            <w:r w:rsidRPr="00FA56CE">
              <w:tab/>
            </w:r>
          </w:p>
        </w:tc>
        <w:tc>
          <w:tcPr>
            <w:tcW w:w="4921" w:type="dxa"/>
          </w:tcPr>
          <w:p w:rsidR="00595EC1" w:rsidRPr="00FA56CE" w:rsidRDefault="00595EC1" w:rsidP="00FA56CE">
            <w:pPr>
              <w:pStyle w:val="ENoteTableText"/>
            </w:pPr>
            <w:r w:rsidRPr="00FA56CE">
              <w:t>ad No 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1494</w:t>
            </w:r>
            <w:r w:rsidRPr="00FA56CE">
              <w:tab/>
            </w:r>
          </w:p>
        </w:tc>
        <w:tc>
          <w:tcPr>
            <w:tcW w:w="4921" w:type="dxa"/>
          </w:tcPr>
          <w:p w:rsidR="00595EC1" w:rsidRPr="00FA56CE" w:rsidRDefault="00595EC1" w:rsidP="00FA56CE">
            <w:pPr>
              <w:pStyle w:val="ENoteTableText"/>
            </w:pPr>
            <w:r w:rsidRPr="00FA56CE">
              <w:t>ad No 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1495</w:t>
            </w:r>
            <w:r w:rsidRPr="00FA56CE">
              <w:tab/>
            </w:r>
          </w:p>
        </w:tc>
        <w:tc>
          <w:tcPr>
            <w:tcW w:w="4921" w:type="dxa"/>
          </w:tcPr>
          <w:p w:rsidR="00595EC1" w:rsidRPr="00FA56CE" w:rsidRDefault="00595EC1" w:rsidP="00FA56CE">
            <w:pPr>
              <w:pStyle w:val="ENoteTableText"/>
            </w:pPr>
            <w:r w:rsidRPr="00FA56CE">
              <w:t>ad No 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1496</w:t>
            </w:r>
            <w:r w:rsidRPr="00FA56CE">
              <w:tab/>
            </w:r>
          </w:p>
        </w:tc>
        <w:tc>
          <w:tcPr>
            <w:tcW w:w="4921" w:type="dxa"/>
          </w:tcPr>
          <w:p w:rsidR="00595EC1" w:rsidRPr="00FA56CE" w:rsidRDefault="00595EC1" w:rsidP="00FA56CE">
            <w:pPr>
              <w:pStyle w:val="ENoteTableText"/>
            </w:pPr>
            <w:r w:rsidRPr="00FA56CE">
              <w:t>ad No 108, 2009</w:t>
            </w:r>
          </w:p>
        </w:tc>
      </w:tr>
      <w:tr w:rsidR="00595EC1" w:rsidRPr="00FA56CE" w:rsidTr="00FA56CE">
        <w:trPr>
          <w:cantSplit/>
        </w:trPr>
        <w:tc>
          <w:tcPr>
            <w:tcW w:w="2378" w:type="dxa"/>
          </w:tcPr>
          <w:p w:rsidR="00595EC1" w:rsidRPr="00FA56CE" w:rsidRDefault="00595EC1" w:rsidP="00FA56CE">
            <w:pPr>
              <w:pStyle w:val="ENoteTableText"/>
            </w:pPr>
            <w:r w:rsidRPr="00FA56CE">
              <w:rPr>
                <w:b/>
              </w:rPr>
              <w:t>Division</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1497</w:t>
            </w:r>
            <w:r w:rsidRPr="00FA56CE">
              <w:tab/>
            </w:r>
          </w:p>
        </w:tc>
        <w:tc>
          <w:tcPr>
            <w:tcW w:w="4921" w:type="dxa"/>
          </w:tcPr>
          <w:p w:rsidR="00595EC1" w:rsidRPr="00FA56CE" w:rsidRDefault="00595EC1" w:rsidP="00FA56CE">
            <w:pPr>
              <w:pStyle w:val="ENoteTableText"/>
            </w:pPr>
            <w:r w:rsidRPr="00FA56CE">
              <w:t>ad No 108, 2009</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1498</w:t>
            </w:r>
            <w:r w:rsidRPr="00FA56CE">
              <w:tab/>
            </w:r>
          </w:p>
        </w:tc>
        <w:tc>
          <w:tcPr>
            <w:tcW w:w="4921" w:type="dxa"/>
          </w:tcPr>
          <w:p w:rsidR="00595EC1" w:rsidRPr="00FA56CE" w:rsidRDefault="00595EC1" w:rsidP="00FA56CE">
            <w:pPr>
              <w:pStyle w:val="ENoteTableText"/>
            </w:pPr>
            <w:r w:rsidRPr="00FA56CE">
              <w:t>ad No 108, 2009</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10.13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10.13</w:t>
            </w:r>
            <w:r w:rsidRPr="00FA56CE">
              <w:tab/>
            </w:r>
          </w:p>
        </w:tc>
        <w:tc>
          <w:tcPr>
            <w:tcW w:w="4921" w:type="dxa"/>
          </w:tcPr>
          <w:p w:rsidR="00595EC1" w:rsidRPr="00FA56CE" w:rsidRDefault="00595EC1" w:rsidP="00FA56CE">
            <w:pPr>
              <w:pStyle w:val="ENoteTableText"/>
            </w:pPr>
            <w:r w:rsidRPr="00FA56CE">
              <w:t>ad No 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1498A</w:t>
            </w:r>
            <w:r w:rsidRPr="00FA56CE">
              <w:tab/>
            </w:r>
          </w:p>
        </w:tc>
        <w:tc>
          <w:tcPr>
            <w:tcW w:w="4921" w:type="dxa"/>
          </w:tcPr>
          <w:p w:rsidR="00595EC1" w:rsidRPr="00FA56CE" w:rsidRDefault="00595EC1" w:rsidP="00FA56CE">
            <w:pPr>
              <w:pStyle w:val="ENoteTableText"/>
            </w:pPr>
            <w:r w:rsidRPr="00FA56CE">
              <w:t>ad No 96, 2010</w:t>
            </w:r>
          </w:p>
        </w:tc>
      </w:tr>
      <w:tr w:rsidR="00595EC1" w:rsidRPr="00FA56CE" w:rsidTr="00FA56CE">
        <w:trPr>
          <w:cantSplit/>
        </w:trPr>
        <w:tc>
          <w:tcPr>
            <w:tcW w:w="2378" w:type="dxa"/>
          </w:tcPr>
          <w:p w:rsidR="00595EC1" w:rsidRPr="00FA56CE" w:rsidRDefault="00595EC1" w:rsidP="00FA56CE">
            <w:pPr>
              <w:pStyle w:val="ENoteTableText"/>
            </w:pPr>
          </w:p>
        </w:tc>
        <w:tc>
          <w:tcPr>
            <w:tcW w:w="4921" w:type="dxa"/>
          </w:tcPr>
          <w:p w:rsidR="00595EC1" w:rsidRPr="00FA56CE" w:rsidRDefault="00595EC1" w:rsidP="00FA56CE">
            <w:pPr>
              <w:pStyle w:val="ENoteTableText"/>
            </w:pPr>
            <w:r w:rsidRPr="00FA56CE">
              <w:t>rep No 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1499</w:t>
            </w:r>
            <w:r w:rsidRPr="00FA56CE">
              <w:tab/>
            </w:r>
          </w:p>
        </w:tc>
        <w:tc>
          <w:tcPr>
            <w:tcW w:w="4921" w:type="dxa"/>
          </w:tcPr>
          <w:p w:rsidR="00595EC1" w:rsidRPr="00FA56CE" w:rsidRDefault="00595EC1" w:rsidP="00FA56CE">
            <w:pPr>
              <w:pStyle w:val="ENoteTableText"/>
            </w:pPr>
            <w:r w:rsidRPr="00FA56CE">
              <w:t>ad No 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1500</w:t>
            </w:r>
            <w:r w:rsidRPr="00FA56CE">
              <w:tab/>
            </w:r>
          </w:p>
        </w:tc>
        <w:tc>
          <w:tcPr>
            <w:tcW w:w="4921" w:type="dxa"/>
          </w:tcPr>
          <w:p w:rsidR="00595EC1" w:rsidRPr="00FA56CE" w:rsidRDefault="00595EC1" w:rsidP="00FA56CE">
            <w:pPr>
              <w:pStyle w:val="ENoteTableText"/>
            </w:pPr>
            <w:r w:rsidRPr="00FA56CE">
              <w:t>ad No 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1501</w:t>
            </w:r>
            <w:r w:rsidRPr="00FA56CE">
              <w:tab/>
            </w:r>
          </w:p>
        </w:tc>
        <w:tc>
          <w:tcPr>
            <w:tcW w:w="4921" w:type="dxa"/>
          </w:tcPr>
          <w:p w:rsidR="00595EC1" w:rsidRPr="00FA56CE" w:rsidRDefault="00595EC1" w:rsidP="00FA56CE">
            <w:pPr>
              <w:pStyle w:val="ENoteTableText"/>
            </w:pPr>
            <w:r w:rsidRPr="00FA56CE">
              <w:t>ad No 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p>
        </w:tc>
        <w:tc>
          <w:tcPr>
            <w:tcW w:w="4921" w:type="dxa"/>
          </w:tcPr>
          <w:p w:rsidR="00595EC1" w:rsidRPr="00FA56CE" w:rsidRDefault="00595EC1" w:rsidP="00FA56CE">
            <w:pPr>
              <w:pStyle w:val="ENoteTableText"/>
            </w:pPr>
            <w:r w:rsidRPr="00FA56CE">
              <w:t>am No 35,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1501A</w:t>
            </w:r>
            <w:r w:rsidRPr="00FA56CE">
              <w:tab/>
            </w:r>
          </w:p>
        </w:tc>
        <w:tc>
          <w:tcPr>
            <w:tcW w:w="4921" w:type="dxa"/>
          </w:tcPr>
          <w:p w:rsidR="00595EC1" w:rsidRPr="00FA56CE" w:rsidRDefault="00595EC1" w:rsidP="00FA56CE">
            <w:pPr>
              <w:pStyle w:val="ENoteTableText"/>
            </w:pPr>
            <w:r w:rsidRPr="00FA56CE">
              <w:t>ad No 35,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1501B</w:t>
            </w:r>
            <w:r w:rsidRPr="00FA56CE">
              <w:tab/>
            </w:r>
          </w:p>
        </w:tc>
        <w:tc>
          <w:tcPr>
            <w:tcW w:w="4921" w:type="dxa"/>
          </w:tcPr>
          <w:p w:rsidR="00595EC1" w:rsidRPr="00FA56CE" w:rsidRDefault="00595EC1" w:rsidP="00FA56CE">
            <w:pPr>
              <w:pStyle w:val="ENoteTableText"/>
            </w:pPr>
            <w:r w:rsidRPr="00FA56CE">
              <w:t>ad No 35,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1502</w:t>
            </w:r>
            <w:r w:rsidRPr="00FA56CE">
              <w:tab/>
            </w:r>
          </w:p>
        </w:tc>
        <w:tc>
          <w:tcPr>
            <w:tcW w:w="4921" w:type="dxa"/>
          </w:tcPr>
          <w:p w:rsidR="00595EC1" w:rsidRPr="00FA56CE" w:rsidRDefault="00595EC1" w:rsidP="00FA56CE">
            <w:pPr>
              <w:pStyle w:val="ENoteTableText"/>
            </w:pPr>
            <w:r w:rsidRPr="00FA56CE">
              <w:t>ad No 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1503</w:t>
            </w:r>
            <w:r w:rsidRPr="00FA56CE">
              <w:tab/>
            </w:r>
          </w:p>
        </w:tc>
        <w:tc>
          <w:tcPr>
            <w:tcW w:w="4921" w:type="dxa"/>
          </w:tcPr>
          <w:p w:rsidR="00595EC1" w:rsidRPr="00FA56CE" w:rsidRDefault="00595EC1" w:rsidP="00FA56CE">
            <w:pPr>
              <w:pStyle w:val="ENoteTableText"/>
            </w:pPr>
            <w:r w:rsidRPr="00FA56CE">
              <w:t>ad No 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1504</w:t>
            </w:r>
            <w:r w:rsidRPr="00FA56CE">
              <w:tab/>
            </w:r>
          </w:p>
        </w:tc>
        <w:tc>
          <w:tcPr>
            <w:tcW w:w="4921" w:type="dxa"/>
          </w:tcPr>
          <w:p w:rsidR="00595EC1" w:rsidRPr="00FA56CE" w:rsidRDefault="00595EC1" w:rsidP="00FA56CE">
            <w:pPr>
              <w:pStyle w:val="ENoteTableText"/>
            </w:pPr>
            <w:r w:rsidRPr="00FA56CE">
              <w:t>ad No 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1505</w:t>
            </w:r>
            <w:r w:rsidRPr="00FA56CE">
              <w:tab/>
            </w:r>
          </w:p>
        </w:tc>
        <w:tc>
          <w:tcPr>
            <w:tcW w:w="4921" w:type="dxa"/>
          </w:tcPr>
          <w:p w:rsidR="00595EC1" w:rsidRPr="00FA56CE" w:rsidRDefault="00595EC1" w:rsidP="00FA56CE">
            <w:pPr>
              <w:pStyle w:val="ENoteTableText"/>
            </w:pPr>
            <w:r w:rsidRPr="00FA56CE">
              <w:t>ad No 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1506</w:t>
            </w:r>
            <w:r w:rsidRPr="00FA56CE">
              <w:tab/>
            </w:r>
          </w:p>
        </w:tc>
        <w:tc>
          <w:tcPr>
            <w:tcW w:w="4921" w:type="dxa"/>
          </w:tcPr>
          <w:p w:rsidR="00595EC1" w:rsidRPr="00FA56CE" w:rsidRDefault="00595EC1" w:rsidP="00FA56CE">
            <w:pPr>
              <w:pStyle w:val="ENoteTableText"/>
            </w:pPr>
            <w:r w:rsidRPr="00FA56CE">
              <w:t>ad No 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1507</w:t>
            </w:r>
            <w:r w:rsidRPr="00FA56CE">
              <w:tab/>
            </w:r>
          </w:p>
        </w:tc>
        <w:tc>
          <w:tcPr>
            <w:tcW w:w="4921" w:type="dxa"/>
          </w:tcPr>
          <w:p w:rsidR="00595EC1" w:rsidRPr="00FA56CE" w:rsidRDefault="00595EC1" w:rsidP="00FA56CE">
            <w:pPr>
              <w:pStyle w:val="ENoteTableText"/>
            </w:pPr>
            <w:r w:rsidRPr="00FA56CE">
              <w:t>ad No 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1508</w:t>
            </w:r>
            <w:r w:rsidRPr="00FA56CE">
              <w:tab/>
            </w:r>
          </w:p>
        </w:tc>
        <w:tc>
          <w:tcPr>
            <w:tcW w:w="4921" w:type="dxa"/>
          </w:tcPr>
          <w:p w:rsidR="00595EC1" w:rsidRPr="00FA56CE" w:rsidRDefault="00595EC1" w:rsidP="00FA56CE">
            <w:pPr>
              <w:pStyle w:val="ENoteTableText"/>
            </w:pPr>
            <w:r w:rsidRPr="00FA56CE">
              <w:t>ad No 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1509</w:t>
            </w:r>
            <w:r w:rsidRPr="00FA56CE">
              <w:tab/>
            </w:r>
          </w:p>
        </w:tc>
        <w:tc>
          <w:tcPr>
            <w:tcW w:w="4921" w:type="dxa"/>
          </w:tcPr>
          <w:p w:rsidR="00595EC1" w:rsidRPr="00FA56CE" w:rsidRDefault="00595EC1" w:rsidP="00FA56CE">
            <w:pPr>
              <w:pStyle w:val="ENoteTableText"/>
            </w:pPr>
            <w:r w:rsidRPr="00FA56CE">
              <w:t>ad No 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1510</w:t>
            </w:r>
            <w:r w:rsidRPr="00FA56CE">
              <w:tab/>
            </w:r>
          </w:p>
        </w:tc>
        <w:tc>
          <w:tcPr>
            <w:tcW w:w="4921" w:type="dxa"/>
          </w:tcPr>
          <w:p w:rsidR="00595EC1" w:rsidRPr="00FA56CE" w:rsidRDefault="00595EC1" w:rsidP="00FA56CE">
            <w:pPr>
              <w:pStyle w:val="ENoteTableText"/>
            </w:pPr>
            <w:r w:rsidRPr="00FA56CE">
              <w:t>ad No 96,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p>
        </w:tc>
        <w:tc>
          <w:tcPr>
            <w:tcW w:w="4921" w:type="dxa"/>
          </w:tcPr>
          <w:p w:rsidR="00595EC1" w:rsidRPr="00FA56CE" w:rsidRDefault="00595EC1" w:rsidP="00FA56CE">
            <w:pPr>
              <w:pStyle w:val="ENoteTableText"/>
            </w:pPr>
            <w:r w:rsidRPr="00FA56CE">
              <w:t>am No 35, 2011</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10.14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10.14</w:t>
            </w:r>
            <w:r w:rsidRPr="00FA56CE">
              <w:tab/>
            </w:r>
          </w:p>
        </w:tc>
        <w:tc>
          <w:tcPr>
            <w:tcW w:w="4921" w:type="dxa"/>
          </w:tcPr>
          <w:p w:rsidR="00595EC1" w:rsidRPr="00FA56CE" w:rsidRDefault="00595EC1" w:rsidP="00FA56CE">
            <w:pPr>
              <w:pStyle w:val="ENoteTableText"/>
            </w:pPr>
            <w:r w:rsidRPr="00FA56CE">
              <w:t>ad No 66,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1510A</w:t>
            </w:r>
            <w:r w:rsidRPr="00FA56CE">
              <w:tab/>
            </w:r>
          </w:p>
        </w:tc>
        <w:tc>
          <w:tcPr>
            <w:tcW w:w="4921" w:type="dxa"/>
          </w:tcPr>
          <w:p w:rsidR="00595EC1" w:rsidRPr="00FA56CE" w:rsidRDefault="00595EC1" w:rsidP="00FA56CE">
            <w:pPr>
              <w:pStyle w:val="ENoteTableText"/>
            </w:pPr>
            <w:r w:rsidRPr="00FA56CE">
              <w:t>ad No 66,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1510B</w:t>
            </w:r>
            <w:r w:rsidRPr="00FA56CE">
              <w:tab/>
            </w:r>
          </w:p>
        </w:tc>
        <w:tc>
          <w:tcPr>
            <w:tcW w:w="4921" w:type="dxa"/>
          </w:tcPr>
          <w:p w:rsidR="00595EC1" w:rsidRPr="00FA56CE" w:rsidRDefault="00595EC1" w:rsidP="00FA56CE">
            <w:pPr>
              <w:pStyle w:val="ENoteTableText"/>
            </w:pPr>
            <w:r w:rsidRPr="00FA56CE">
              <w:t>ad No 66, 2010</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10.15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 xml:space="preserve">10.15 </w:t>
            </w:r>
            <w:r w:rsidRPr="00FA56CE">
              <w:tab/>
            </w:r>
          </w:p>
        </w:tc>
        <w:tc>
          <w:tcPr>
            <w:tcW w:w="4921" w:type="dxa"/>
          </w:tcPr>
          <w:p w:rsidR="00595EC1" w:rsidRPr="00FA56CE" w:rsidRDefault="00595EC1" w:rsidP="00FA56CE">
            <w:pPr>
              <w:pStyle w:val="ENoteTableText"/>
            </w:pPr>
            <w:r w:rsidRPr="00FA56CE">
              <w:t>ad No 26, 2010 (as am by No 66,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1511</w:t>
            </w:r>
            <w:r w:rsidRPr="00FA56CE">
              <w:tab/>
            </w:r>
          </w:p>
        </w:tc>
        <w:tc>
          <w:tcPr>
            <w:tcW w:w="4921" w:type="dxa"/>
          </w:tcPr>
          <w:p w:rsidR="00595EC1" w:rsidRPr="00FA56CE" w:rsidRDefault="00595EC1" w:rsidP="00FA56CE">
            <w:pPr>
              <w:pStyle w:val="ENoteTableText"/>
            </w:pPr>
            <w:r w:rsidRPr="00FA56CE">
              <w:t>ad No 26,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1512</w:t>
            </w:r>
            <w:r w:rsidRPr="00FA56CE">
              <w:tab/>
            </w:r>
          </w:p>
        </w:tc>
        <w:tc>
          <w:tcPr>
            <w:tcW w:w="4921" w:type="dxa"/>
          </w:tcPr>
          <w:p w:rsidR="00595EC1" w:rsidRPr="00FA56CE" w:rsidRDefault="00595EC1" w:rsidP="00FA56CE">
            <w:pPr>
              <w:pStyle w:val="ENoteTableText"/>
            </w:pPr>
            <w:r w:rsidRPr="00FA56CE">
              <w:t>ad No 26,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1513</w:t>
            </w:r>
            <w:r w:rsidRPr="00FA56CE">
              <w:tab/>
            </w:r>
          </w:p>
        </w:tc>
        <w:tc>
          <w:tcPr>
            <w:tcW w:w="4921" w:type="dxa"/>
          </w:tcPr>
          <w:p w:rsidR="00595EC1" w:rsidRPr="00FA56CE" w:rsidRDefault="00595EC1" w:rsidP="00FA56CE">
            <w:pPr>
              <w:pStyle w:val="ENoteTableText"/>
            </w:pPr>
            <w:r w:rsidRPr="00FA56CE">
              <w:t>ad No 26, 2010</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10.16</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 xml:space="preserve">10.16 </w:t>
            </w:r>
            <w:r w:rsidRPr="00FA56CE">
              <w:tab/>
            </w:r>
          </w:p>
        </w:tc>
        <w:tc>
          <w:tcPr>
            <w:tcW w:w="4921" w:type="dxa"/>
          </w:tcPr>
          <w:p w:rsidR="00595EC1" w:rsidRPr="00FA56CE" w:rsidRDefault="00595EC1" w:rsidP="00FA56CE">
            <w:pPr>
              <w:pStyle w:val="ENoteTableText"/>
            </w:pPr>
            <w:r w:rsidRPr="00FA56CE">
              <w:t>ad No 131, 2010</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1516</w:t>
            </w:r>
            <w:r w:rsidRPr="00FA56CE">
              <w:tab/>
            </w:r>
          </w:p>
        </w:tc>
        <w:tc>
          <w:tcPr>
            <w:tcW w:w="4921" w:type="dxa"/>
          </w:tcPr>
          <w:p w:rsidR="00595EC1" w:rsidRPr="00FA56CE" w:rsidRDefault="00595EC1" w:rsidP="00FA56CE">
            <w:pPr>
              <w:pStyle w:val="ENoteTableText"/>
            </w:pPr>
            <w:r w:rsidRPr="00FA56CE">
              <w:t>ad No 131, 2010</w:t>
            </w:r>
          </w:p>
        </w:tc>
      </w:tr>
      <w:tr w:rsidR="00595EC1" w:rsidRPr="00FA56CE" w:rsidTr="00FA56CE">
        <w:trPr>
          <w:cantSplit/>
        </w:trPr>
        <w:tc>
          <w:tcPr>
            <w:tcW w:w="2378" w:type="dxa"/>
          </w:tcPr>
          <w:p w:rsidR="00595EC1" w:rsidRPr="00FA56CE" w:rsidRDefault="00595EC1" w:rsidP="00FA56CE">
            <w:pPr>
              <w:pStyle w:val="ENoteTableText"/>
              <w:keepNext/>
            </w:pPr>
            <w:r w:rsidRPr="00FA56CE">
              <w:rPr>
                <w:b/>
              </w:rPr>
              <w:t>Part</w:t>
            </w:r>
            <w:r>
              <w:rPr>
                <w:b/>
              </w:rPr>
              <w:t> </w:t>
            </w:r>
            <w:r w:rsidRPr="00FA56CE">
              <w:rPr>
                <w:b/>
              </w:rPr>
              <w:t>10.17</w:t>
            </w:r>
          </w:p>
        </w:tc>
        <w:tc>
          <w:tcPr>
            <w:tcW w:w="4921" w:type="dxa"/>
          </w:tcPr>
          <w:p w:rsidR="00595EC1" w:rsidRPr="00FA56CE" w:rsidRDefault="00595EC1" w:rsidP="00FA56CE">
            <w:pPr>
              <w:pStyle w:val="ENoteTableText"/>
              <w:keepNext/>
            </w:pPr>
          </w:p>
        </w:tc>
      </w:tr>
      <w:tr w:rsidR="00595EC1" w:rsidRPr="00FA56CE" w:rsidTr="00FA56CE">
        <w:trPr>
          <w:cantSplit/>
        </w:trPr>
        <w:tc>
          <w:tcPr>
            <w:tcW w:w="2378" w:type="dxa"/>
          </w:tcPr>
          <w:p w:rsidR="00595EC1" w:rsidRPr="00FA56CE" w:rsidRDefault="00595EC1" w:rsidP="00FA56CE">
            <w:pPr>
              <w:pStyle w:val="ENoteTableText"/>
              <w:keepNext/>
              <w:tabs>
                <w:tab w:val="center" w:leader="dot" w:pos="2268"/>
              </w:tabs>
            </w:pPr>
            <w:r w:rsidRPr="00FA56CE">
              <w:t>Part</w:t>
            </w:r>
            <w:r>
              <w:t> </w:t>
            </w:r>
            <w:r w:rsidRPr="00FA56CE">
              <w:t>10.17</w:t>
            </w:r>
            <w:r w:rsidRPr="00FA56CE">
              <w:tab/>
            </w:r>
          </w:p>
        </w:tc>
        <w:tc>
          <w:tcPr>
            <w:tcW w:w="4921" w:type="dxa"/>
          </w:tcPr>
          <w:p w:rsidR="00595EC1" w:rsidRPr="00FA56CE" w:rsidRDefault="00595EC1" w:rsidP="00FA56CE">
            <w:pPr>
              <w:pStyle w:val="ENoteTableText"/>
              <w:keepNext/>
            </w:pPr>
            <w:r w:rsidRPr="00FA56CE">
              <w:t>ad No 42, 2011</w:t>
            </w:r>
          </w:p>
        </w:tc>
      </w:tr>
      <w:tr w:rsidR="00595EC1" w:rsidRPr="00FA56CE" w:rsidTr="00FA56CE">
        <w:trPr>
          <w:cantSplit/>
        </w:trPr>
        <w:tc>
          <w:tcPr>
            <w:tcW w:w="2378" w:type="dxa"/>
          </w:tcPr>
          <w:p w:rsidR="00595EC1" w:rsidRPr="00FA56CE" w:rsidRDefault="00595EC1" w:rsidP="00FA56CE">
            <w:pPr>
              <w:pStyle w:val="ENoteTableText"/>
              <w:keepNext/>
              <w:tabs>
                <w:tab w:val="center" w:leader="dot" w:pos="2268"/>
              </w:tabs>
            </w:pPr>
            <w:r w:rsidRPr="00FA56CE">
              <w:t>s 1517</w:t>
            </w:r>
            <w:r w:rsidRPr="00FA56CE">
              <w:tab/>
            </w:r>
          </w:p>
        </w:tc>
        <w:tc>
          <w:tcPr>
            <w:tcW w:w="4921" w:type="dxa"/>
          </w:tcPr>
          <w:p w:rsidR="00595EC1" w:rsidRPr="00FA56CE" w:rsidRDefault="00595EC1" w:rsidP="00FA56CE">
            <w:pPr>
              <w:pStyle w:val="ENoteTableText"/>
              <w:keepNext/>
            </w:pPr>
            <w:r w:rsidRPr="00FA56CE">
              <w:t>ad No 42,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1518</w:t>
            </w:r>
            <w:r w:rsidRPr="00FA56CE">
              <w:tab/>
            </w:r>
          </w:p>
        </w:tc>
        <w:tc>
          <w:tcPr>
            <w:tcW w:w="4921" w:type="dxa"/>
          </w:tcPr>
          <w:p w:rsidR="00595EC1" w:rsidRPr="00FA56CE" w:rsidRDefault="00595EC1" w:rsidP="00FA56CE">
            <w:pPr>
              <w:pStyle w:val="ENoteTableText"/>
            </w:pPr>
            <w:r w:rsidRPr="00FA56CE">
              <w:t>ad No 42,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1519</w:t>
            </w:r>
            <w:r w:rsidRPr="00FA56CE">
              <w:tab/>
            </w:r>
          </w:p>
        </w:tc>
        <w:tc>
          <w:tcPr>
            <w:tcW w:w="4921" w:type="dxa"/>
          </w:tcPr>
          <w:p w:rsidR="00595EC1" w:rsidRPr="00FA56CE" w:rsidRDefault="00595EC1" w:rsidP="00FA56CE">
            <w:pPr>
              <w:pStyle w:val="ENoteTableText"/>
            </w:pPr>
            <w:r w:rsidRPr="00FA56CE">
              <w:t>ad No 42,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1520</w:t>
            </w:r>
            <w:r w:rsidRPr="00FA56CE">
              <w:tab/>
            </w:r>
          </w:p>
        </w:tc>
        <w:tc>
          <w:tcPr>
            <w:tcW w:w="4921" w:type="dxa"/>
          </w:tcPr>
          <w:p w:rsidR="00595EC1" w:rsidRPr="00FA56CE" w:rsidRDefault="00595EC1" w:rsidP="00FA56CE">
            <w:pPr>
              <w:pStyle w:val="ENoteTableText"/>
            </w:pPr>
            <w:r w:rsidRPr="00FA56CE">
              <w:t>ad No 42,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1521</w:t>
            </w:r>
            <w:r w:rsidRPr="00FA56CE">
              <w:tab/>
            </w:r>
          </w:p>
        </w:tc>
        <w:tc>
          <w:tcPr>
            <w:tcW w:w="4921" w:type="dxa"/>
          </w:tcPr>
          <w:p w:rsidR="00595EC1" w:rsidRPr="00FA56CE" w:rsidRDefault="00595EC1" w:rsidP="00FA56CE">
            <w:pPr>
              <w:pStyle w:val="ENoteTableText"/>
            </w:pPr>
            <w:r w:rsidRPr="00FA56CE">
              <w:t>ad No 42,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1522</w:t>
            </w:r>
            <w:r w:rsidRPr="00FA56CE">
              <w:tab/>
            </w:r>
          </w:p>
        </w:tc>
        <w:tc>
          <w:tcPr>
            <w:tcW w:w="4921" w:type="dxa"/>
          </w:tcPr>
          <w:p w:rsidR="00595EC1" w:rsidRPr="00FA56CE" w:rsidRDefault="00595EC1" w:rsidP="00FA56CE">
            <w:pPr>
              <w:pStyle w:val="ENoteTableText"/>
            </w:pPr>
            <w:r w:rsidRPr="00FA56CE">
              <w:t>ad No 42,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1523</w:t>
            </w:r>
            <w:r w:rsidRPr="00FA56CE">
              <w:tab/>
            </w:r>
          </w:p>
        </w:tc>
        <w:tc>
          <w:tcPr>
            <w:tcW w:w="4921" w:type="dxa"/>
          </w:tcPr>
          <w:p w:rsidR="00595EC1" w:rsidRPr="00FA56CE" w:rsidRDefault="00595EC1" w:rsidP="00FA56CE">
            <w:pPr>
              <w:pStyle w:val="ENoteTableText"/>
            </w:pPr>
            <w:r w:rsidRPr="00FA56CE">
              <w:t>ad No 42,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1524</w:t>
            </w:r>
            <w:r w:rsidRPr="00FA56CE">
              <w:tab/>
            </w:r>
          </w:p>
        </w:tc>
        <w:tc>
          <w:tcPr>
            <w:tcW w:w="4921" w:type="dxa"/>
          </w:tcPr>
          <w:p w:rsidR="00595EC1" w:rsidRPr="00FA56CE" w:rsidRDefault="00595EC1" w:rsidP="00FA56CE">
            <w:pPr>
              <w:pStyle w:val="ENoteTableText"/>
            </w:pPr>
            <w:r w:rsidRPr="00FA56CE">
              <w:t>ad No 42, 2011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1525</w:t>
            </w:r>
            <w:r w:rsidRPr="00FA56CE">
              <w:tab/>
            </w:r>
          </w:p>
        </w:tc>
        <w:tc>
          <w:tcPr>
            <w:tcW w:w="4921" w:type="dxa"/>
          </w:tcPr>
          <w:p w:rsidR="00595EC1" w:rsidRPr="00FA56CE" w:rsidRDefault="00595EC1" w:rsidP="00FA56CE">
            <w:pPr>
              <w:pStyle w:val="ENoteTableText"/>
            </w:pPr>
            <w:r w:rsidRPr="00FA56CE">
              <w:t>ad No 42, 2011</w:t>
            </w:r>
          </w:p>
        </w:tc>
      </w:tr>
      <w:tr w:rsidR="00595EC1" w:rsidRPr="00FA56CE" w:rsidTr="00FA56CE">
        <w:trPr>
          <w:cantSplit/>
        </w:trPr>
        <w:tc>
          <w:tcPr>
            <w:tcW w:w="2378" w:type="dxa"/>
          </w:tcPr>
          <w:p w:rsidR="00595EC1" w:rsidRPr="00FA56CE" w:rsidRDefault="00595EC1" w:rsidP="00C154CB">
            <w:pPr>
              <w:pStyle w:val="ENoteTableText"/>
              <w:keepNext/>
            </w:pPr>
            <w:r w:rsidRPr="00FA56CE">
              <w:rPr>
                <w:b/>
              </w:rPr>
              <w:t>Part</w:t>
            </w:r>
            <w:r>
              <w:rPr>
                <w:b/>
              </w:rPr>
              <w:t> </w:t>
            </w:r>
            <w:r w:rsidRPr="00FA56CE">
              <w:rPr>
                <w:b/>
              </w:rPr>
              <w:t>10.18</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C154CB">
            <w:pPr>
              <w:pStyle w:val="ENoteTableText"/>
              <w:tabs>
                <w:tab w:val="center" w:leader="dot" w:pos="2268"/>
              </w:tabs>
            </w:pPr>
            <w:r>
              <w:t>Part 10.18 heading</w:t>
            </w:r>
            <w:r>
              <w:tab/>
            </w:r>
          </w:p>
        </w:tc>
        <w:tc>
          <w:tcPr>
            <w:tcW w:w="4921" w:type="dxa"/>
          </w:tcPr>
          <w:p w:rsidR="00595EC1" w:rsidRPr="00FA56CE" w:rsidRDefault="00595EC1" w:rsidP="00C154CB">
            <w:pPr>
              <w:pStyle w:val="ENoteTableText"/>
            </w:pPr>
            <w:r>
              <w:t>rs No 22,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10.18</w:t>
            </w:r>
            <w:r w:rsidRPr="00FA56CE">
              <w:tab/>
            </w:r>
          </w:p>
        </w:tc>
        <w:tc>
          <w:tcPr>
            <w:tcW w:w="4921" w:type="dxa"/>
          </w:tcPr>
          <w:p w:rsidR="00595EC1" w:rsidRPr="00FA56CE" w:rsidRDefault="00595EC1" w:rsidP="00FA56CE">
            <w:pPr>
              <w:pStyle w:val="ENoteTableText"/>
            </w:pPr>
            <w:r w:rsidRPr="00FA56CE">
              <w:t>ad No 68, 2012</w:t>
            </w:r>
          </w:p>
        </w:tc>
      </w:tr>
      <w:tr w:rsidR="00595EC1" w:rsidRPr="00FA56CE" w:rsidTr="00FA56CE">
        <w:trPr>
          <w:cantSplit/>
        </w:trPr>
        <w:tc>
          <w:tcPr>
            <w:tcW w:w="2378" w:type="dxa"/>
          </w:tcPr>
          <w:p w:rsidR="00595EC1" w:rsidRPr="00C154CB" w:rsidRDefault="00595EC1" w:rsidP="00FA56CE">
            <w:pPr>
              <w:pStyle w:val="ENoteTableText"/>
              <w:tabs>
                <w:tab w:val="center" w:leader="dot" w:pos="2268"/>
              </w:tabs>
              <w:rPr>
                <w:b/>
              </w:rPr>
            </w:pPr>
            <w:r w:rsidRPr="00C154CB">
              <w:rPr>
                <w:b/>
              </w:rPr>
              <w:t>Division 1</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Pr="00885AC4" w:rsidRDefault="00595EC1" w:rsidP="00FA56CE">
            <w:pPr>
              <w:pStyle w:val="ENoteTableText"/>
              <w:tabs>
                <w:tab w:val="center" w:leader="dot" w:pos="2268"/>
              </w:tabs>
            </w:pPr>
            <w:r w:rsidRPr="00C154CB">
              <w:t>Division 1 heading</w:t>
            </w:r>
            <w:r w:rsidRPr="00C154CB">
              <w:tab/>
            </w:r>
          </w:p>
        </w:tc>
        <w:tc>
          <w:tcPr>
            <w:tcW w:w="4921" w:type="dxa"/>
          </w:tcPr>
          <w:p w:rsidR="00595EC1" w:rsidRDefault="00595EC1" w:rsidP="00FA56CE">
            <w:pPr>
              <w:pStyle w:val="ENoteTableText"/>
            </w:pPr>
            <w:r>
              <w:t>ad No 22, 2016</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1526</w:t>
            </w:r>
            <w:r w:rsidRPr="00FA56CE">
              <w:tab/>
            </w:r>
          </w:p>
        </w:tc>
        <w:tc>
          <w:tcPr>
            <w:tcW w:w="4921" w:type="dxa"/>
          </w:tcPr>
          <w:p w:rsidR="00595EC1" w:rsidRPr="00FA56CE" w:rsidRDefault="00595EC1" w:rsidP="00FA56CE">
            <w:pPr>
              <w:pStyle w:val="ENoteTableText"/>
            </w:pPr>
            <w:r w:rsidRPr="00FA56CE">
              <w:t>ad No 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p>
        </w:tc>
        <w:tc>
          <w:tcPr>
            <w:tcW w:w="4921" w:type="dxa"/>
          </w:tcPr>
          <w:p w:rsidR="00595EC1" w:rsidRPr="00FA56CE" w:rsidRDefault="00595EC1" w:rsidP="00FA56CE">
            <w:pPr>
              <w:pStyle w:val="ENoteTableText"/>
            </w:pPr>
            <w:r w:rsidRPr="00FA56CE">
              <w:t>am No 61, 2013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1527</w:t>
            </w:r>
            <w:r w:rsidRPr="00FA56CE">
              <w:tab/>
            </w:r>
          </w:p>
        </w:tc>
        <w:tc>
          <w:tcPr>
            <w:tcW w:w="4921" w:type="dxa"/>
          </w:tcPr>
          <w:p w:rsidR="00595EC1" w:rsidRPr="00FA56CE" w:rsidRDefault="00595EC1" w:rsidP="00FA56CE">
            <w:pPr>
              <w:pStyle w:val="ENoteTableText"/>
            </w:pPr>
            <w:r w:rsidRPr="00FA56CE">
              <w:t>ad No 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1528</w:t>
            </w:r>
            <w:r w:rsidRPr="00FA56CE">
              <w:tab/>
            </w:r>
          </w:p>
        </w:tc>
        <w:tc>
          <w:tcPr>
            <w:tcW w:w="4921" w:type="dxa"/>
          </w:tcPr>
          <w:p w:rsidR="00595EC1" w:rsidRPr="00FA56CE" w:rsidRDefault="00595EC1" w:rsidP="00FA56CE">
            <w:pPr>
              <w:pStyle w:val="ENoteTableText"/>
            </w:pPr>
            <w:r w:rsidRPr="00FA56CE">
              <w:t>ad No 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1529</w:t>
            </w:r>
            <w:r w:rsidRPr="00FA56CE">
              <w:tab/>
            </w:r>
          </w:p>
        </w:tc>
        <w:tc>
          <w:tcPr>
            <w:tcW w:w="4921" w:type="dxa"/>
          </w:tcPr>
          <w:p w:rsidR="00595EC1" w:rsidRPr="00FA56CE" w:rsidRDefault="00595EC1" w:rsidP="00FA56CE">
            <w:pPr>
              <w:pStyle w:val="ENoteTableText"/>
            </w:pPr>
            <w:r w:rsidRPr="00FA56CE">
              <w:t>ad No 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1530</w:t>
            </w:r>
            <w:r w:rsidRPr="00FA56CE">
              <w:tab/>
            </w:r>
          </w:p>
        </w:tc>
        <w:tc>
          <w:tcPr>
            <w:tcW w:w="4921" w:type="dxa"/>
          </w:tcPr>
          <w:p w:rsidR="00595EC1" w:rsidRPr="00FA56CE" w:rsidRDefault="00595EC1" w:rsidP="00FA56CE">
            <w:pPr>
              <w:pStyle w:val="ENoteTableText"/>
            </w:pPr>
            <w:r w:rsidRPr="00FA56CE">
              <w:t>ad No 68,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1531</w:t>
            </w:r>
            <w:r w:rsidRPr="00FA56CE">
              <w:tab/>
            </w:r>
          </w:p>
        </w:tc>
        <w:tc>
          <w:tcPr>
            <w:tcW w:w="4921" w:type="dxa"/>
          </w:tcPr>
          <w:p w:rsidR="00595EC1" w:rsidRPr="00FA56CE" w:rsidRDefault="00595EC1" w:rsidP="00FA56CE">
            <w:pPr>
              <w:pStyle w:val="ENoteTableText"/>
            </w:pPr>
            <w:r w:rsidRPr="00FA56CE">
              <w:t>ad No 68, 2012</w:t>
            </w:r>
          </w:p>
        </w:tc>
      </w:tr>
      <w:tr w:rsidR="00595EC1" w:rsidRPr="00FA56CE" w:rsidTr="00FA56CE">
        <w:trPr>
          <w:cantSplit/>
        </w:trPr>
        <w:tc>
          <w:tcPr>
            <w:tcW w:w="2378" w:type="dxa"/>
          </w:tcPr>
          <w:p w:rsidR="00595EC1" w:rsidRPr="00C154CB" w:rsidRDefault="00595EC1" w:rsidP="00C154CB">
            <w:pPr>
              <w:pStyle w:val="ENoteTableText"/>
              <w:tabs>
                <w:tab w:val="center" w:leader="dot" w:pos="2268"/>
              </w:tabs>
              <w:rPr>
                <w:b/>
              </w:rPr>
            </w:pPr>
            <w:r w:rsidRPr="00C154CB">
              <w:rPr>
                <w:b/>
              </w:rPr>
              <w:t xml:space="preserve">Division </w:t>
            </w:r>
            <w:r>
              <w:rPr>
                <w:b/>
              </w:rPr>
              <w:t>2</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Pr="00885AC4" w:rsidRDefault="00595EC1" w:rsidP="00110F54">
            <w:pPr>
              <w:pStyle w:val="ENoteTableText"/>
              <w:tabs>
                <w:tab w:val="center" w:leader="dot" w:pos="2268"/>
              </w:tabs>
            </w:pPr>
            <w:r w:rsidRPr="00C154CB">
              <w:t>Division 2</w:t>
            </w:r>
            <w:r w:rsidRPr="00C154CB">
              <w:tab/>
            </w:r>
          </w:p>
        </w:tc>
        <w:tc>
          <w:tcPr>
            <w:tcW w:w="4921" w:type="dxa"/>
          </w:tcPr>
          <w:p w:rsidR="00595EC1" w:rsidRPr="00FA56CE" w:rsidRDefault="00595EC1" w:rsidP="00FA56CE">
            <w:pPr>
              <w:pStyle w:val="ENoteTableText"/>
            </w:pPr>
            <w:r>
              <w:t>ad No 22, 2016</w:t>
            </w:r>
          </w:p>
        </w:tc>
      </w:tr>
      <w:tr w:rsidR="00595EC1" w:rsidRPr="00FA56CE" w:rsidTr="00FA56CE">
        <w:trPr>
          <w:cantSplit/>
        </w:trPr>
        <w:tc>
          <w:tcPr>
            <w:tcW w:w="2378" w:type="dxa"/>
          </w:tcPr>
          <w:p w:rsidR="00595EC1" w:rsidRPr="00885AC4" w:rsidRDefault="00595EC1" w:rsidP="00FA56CE">
            <w:pPr>
              <w:pStyle w:val="ENoteTableText"/>
              <w:tabs>
                <w:tab w:val="center" w:leader="dot" w:pos="2268"/>
              </w:tabs>
            </w:pPr>
            <w:r>
              <w:t>s 1531A</w:t>
            </w:r>
            <w:r>
              <w:tab/>
            </w:r>
          </w:p>
        </w:tc>
        <w:tc>
          <w:tcPr>
            <w:tcW w:w="4921" w:type="dxa"/>
          </w:tcPr>
          <w:p w:rsidR="00595EC1" w:rsidRDefault="00595EC1" w:rsidP="00FA56CE">
            <w:pPr>
              <w:pStyle w:val="ENoteTableText"/>
            </w:pPr>
            <w:r>
              <w:t>ad No 22,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1521B</w:t>
            </w:r>
            <w:r>
              <w:tab/>
            </w:r>
          </w:p>
        </w:tc>
        <w:tc>
          <w:tcPr>
            <w:tcW w:w="4921" w:type="dxa"/>
          </w:tcPr>
          <w:p w:rsidR="00595EC1" w:rsidRDefault="00595EC1" w:rsidP="00FA56CE">
            <w:pPr>
              <w:pStyle w:val="ENoteTableText"/>
            </w:pPr>
            <w:r>
              <w:t>ad No 22,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1531C</w:t>
            </w:r>
            <w:r>
              <w:tab/>
            </w:r>
          </w:p>
        </w:tc>
        <w:tc>
          <w:tcPr>
            <w:tcW w:w="4921" w:type="dxa"/>
          </w:tcPr>
          <w:p w:rsidR="00595EC1" w:rsidRDefault="00595EC1" w:rsidP="00FA56CE">
            <w:pPr>
              <w:pStyle w:val="ENoteTableText"/>
            </w:pPr>
            <w:r>
              <w:t>ad No 22,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1531D</w:t>
            </w:r>
            <w:r>
              <w:tab/>
            </w:r>
          </w:p>
        </w:tc>
        <w:tc>
          <w:tcPr>
            <w:tcW w:w="4921" w:type="dxa"/>
          </w:tcPr>
          <w:p w:rsidR="00595EC1" w:rsidRDefault="00595EC1" w:rsidP="00FA56CE">
            <w:pPr>
              <w:pStyle w:val="ENoteTableText"/>
            </w:pPr>
            <w:r>
              <w:t>ad No 22,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1532E</w:t>
            </w:r>
            <w:r>
              <w:tab/>
            </w:r>
          </w:p>
        </w:tc>
        <w:tc>
          <w:tcPr>
            <w:tcW w:w="4921" w:type="dxa"/>
          </w:tcPr>
          <w:p w:rsidR="00595EC1" w:rsidRDefault="00595EC1" w:rsidP="00FA56CE">
            <w:pPr>
              <w:pStyle w:val="ENoteTableText"/>
            </w:pPr>
            <w:r>
              <w:t>ad No 22, 2016</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10.19</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10.19</w:t>
            </w:r>
            <w:r w:rsidRPr="00FA56CE">
              <w:tab/>
            </w:r>
          </w:p>
        </w:tc>
        <w:tc>
          <w:tcPr>
            <w:tcW w:w="4921" w:type="dxa"/>
          </w:tcPr>
          <w:p w:rsidR="00595EC1" w:rsidRPr="00FA56CE" w:rsidRDefault="00595EC1" w:rsidP="00FA56CE">
            <w:pPr>
              <w:pStyle w:val="ENoteTableText"/>
            </w:pPr>
            <w:r w:rsidRPr="00FA56CE">
              <w:t>ad No 48,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1532</w:t>
            </w:r>
            <w:r w:rsidRPr="00FA56CE">
              <w:tab/>
            </w:r>
          </w:p>
        </w:tc>
        <w:tc>
          <w:tcPr>
            <w:tcW w:w="4921" w:type="dxa"/>
          </w:tcPr>
          <w:p w:rsidR="00595EC1" w:rsidRPr="00FA56CE" w:rsidRDefault="00595EC1" w:rsidP="00FA56CE">
            <w:pPr>
              <w:pStyle w:val="ENoteTableText"/>
            </w:pPr>
            <w:r w:rsidRPr="00FA56CE">
              <w:t>ad No 48,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1533</w:t>
            </w:r>
            <w:r w:rsidRPr="00FA56CE">
              <w:tab/>
            </w:r>
          </w:p>
        </w:tc>
        <w:tc>
          <w:tcPr>
            <w:tcW w:w="4921" w:type="dxa"/>
          </w:tcPr>
          <w:p w:rsidR="00595EC1" w:rsidRPr="00FA56CE" w:rsidRDefault="00595EC1" w:rsidP="00FA56CE">
            <w:pPr>
              <w:pStyle w:val="ENoteTableText"/>
            </w:pPr>
            <w:r w:rsidRPr="00FA56CE">
              <w:t>ad No 48,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1534</w:t>
            </w:r>
            <w:r w:rsidRPr="00FA56CE">
              <w:tab/>
            </w:r>
          </w:p>
        </w:tc>
        <w:tc>
          <w:tcPr>
            <w:tcW w:w="4921" w:type="dxa"/>
          </w:tcPr>
          <w:p w:rsidR="00595EC1" w:rsidRPr="00FA56CE" w:rsidRDefault="00595EC1" w:rsidP="00FA56CE">
            <w:pPr>
              <w:pStyle w:val="ENoteTableText"/>
            </w:pPr>
            <w:r w:rsidRPr="00FA56CE">
              <w:t>ad No 48,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1535</w:t>
            </w:r>
            <w:r w:rsidRPr="00FA56CE">
              <w:tab/>
            </w:r>
          </w:p>
        </w:tc>
        <w:tc>
          <w:tcPr>
            <w:tcW w:w="4921" w:type="dxa"/>
          </w:tcPr>
          <w:p w:rsidR="00595EC1" w:rsidRPr="00FA56CE" w:rsidRDefault="00595EC1" w:rsidP="00FA56CE">
            <w:pPr>
              <w:pStyle w:val="ENoteTableText"/>
            </w:pPr>
            <w:r w:rsidRPr="00FA56CE">
              <w:t>ad No 48, 2012</w:t>
            </w: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10.20</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10.20</w:t>
            </w:r>
            <w:r w:rsidRPr="00FA56CE">
              <w:tab/>
            </w:r>
          </w:p>
        </w:tc>
        <w:tc>
          <w:tcPr>
            <w:tcW w:w="4921" w:type="dxa"/>
          </w:tcPr>
          <w:p w:rsidR="00595EC1" w:rsidRPr="00FA56CE" w:rsidRDefault="00595EC1" w:rsidP="00FA56CE">
            <w:pPr>
              <w:pStyle w:val="ENoteTableText"/>
            </w:pPr>
            <w:r w:rsidRPr="00FA56CE">
              <w:t>ad No 72,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1536</w:t>
            </w:r>
            <w:r w:rsidRPr="00FA56CE">
              <w:tab/>
            </w:r>
          </w:p>
        </w:tc>
        <w:tc>
          <w:tcPr>
            <w:tcW w:w="4921" w:type="dxa"/>
          </w:tcPr>
          <w:p w:rsidR="00595EC1" w:rsidRPr="00FA56CE" w:rsidRDefault="00595EC1" w:rsidP="00FA56CE">
            <w:pPr>
              <w:pStyle w:val="ENoteTableText"/>
            </w:pPr>
            <w:r w:rsidRPr="00FA56CE">
              <w:t>ad No 72, 2012</w:t>
            </w:r>
          </w:p>
        </w:tc>
      </w:tr>
      <w:tr w:rsidR="00595EC1" w:rsidRPr="00FA56CE" w:rsidTr="00FA56CE">
        <w:trPr>
          <w:cantSplit/>
        </w:trPr>
        <w:tc>
          <w:tcPr>
            <w:tcW w:w="2378" w:type="dxa"/>
          </w:tcPr>
          <w:p w:rsidR="00595EC1" w:rsidRPr="00FA56CE" w:rsidRDefault="00595EC1" w:rsidP="00FA56CE">
            <w:pPr>
              <w:pStyle w:val="ENoteTableText"/>
              <w:keepNext/>
              <w:tabs>
                <w:tab w:val="center" w:leader="dot" w:pos="2268"/>
              </w:tabs>
            </w:pPr>
            <w:r w:rsidRPr="00FA56CE">
              <w:t>s 1537</w:t>
            </w:r>
            <w:r w:rsidRPr="00FA56CE">
              <w:tab/>
            </w:r>
          </w:p>
        </w:tc>
        <w:tc>
          <w:tcPr>
            <w:tcW w:w="4921" w:type="dxa"/>
          </w:tcPr>
          <w:p w:rsidR="00595EC1" w:rsidRPr="00FA56CE" w:rsidRDefault="00595EC1" w:rsidP="00FA56CE">
            <w:pPr>
              <w:pStyle w:val="ENoteTableText"/>
              <w:keepNext/>
            </w:pPr>
            <w:r w:rsidRPr="00FA56CE">
              <w:t>ad No 72, 2012</w:t>
            </w:r>
          </w:p>
        </w:tc>
      </w:tr>
      <w:tr w:rsidR="00595EC1" w:rsidRPr="00FA56CE" w:rsidTr="00FA56CE">
        <w:trPr>
          <w:cantSplit/>
        </w:trPr>
        <w:tc>
          <w:tcPr>
            <w:tcW w:w="2378" w:type="dxa"/>
          </w:tcPr>
          <w:p w:rsidR="00595EC1" w:rsidRPr="00FA56CE" w:rsidRDefault="00595EC1" w:rsidP="00FA56CE">
            <w:pPr>
              <w:pStyle w:val="ENoteTableText"/>
              <w:keepNext/>
            </w:pPr>
            <w:r w:rsidRPr="00FA56CE">
              <w:rPr>
                <w:b/>
              </w:rPr>
              <w:t>Part</w:t>
            </w:r>
            <w:r>
              <w:rPr>
                <w:b/>
              </w:rPr>
              <w:t> </w:t>
            </w:r>
            <w:r w:rsidRPr="00FA56CE">
              <w:rPr>
                <w:b/>
              </w:rPr>
              <w:t>10.21</w:t>
            </w:r>
          </w:p>
        </w:tc>
        <w:tc>
          <w:tcPr>
            <w:tcW w:w="4921" w:type="dxa"/>
          </w:tcPr>
          <w:p w:rsidR="00595EC1" w:rsidRPr="00FA56CE" w:rsidRDefault="00595EC1" w:rsidP="00FA56CE">
            <w:pPr>
              <w:pStyle w:val="ENoteTableText"/>
              <w:keepNext/>
            </w:pPr>
          </w:p>
        </w:tc>
      </w:tr>
      <w:tr w:rsidR="00595EC1" w:rsidRPr="00FA56CE" w:rsidTr="00FA56CE">
        <w:trPr>
          <w:cantSplit/>
        </w:trPr>
        <w:tc>
          <w:tcPr>
            <w:tcW w:w="2378" w:type="dxa"/>
          </w:tcPr>
          <w:p w:rsidR="00595EC1" w:rsidRPr="00FA56CE" w:rsidRDefault="00595EC1" w:rsidP="00FA56CE">
            <w:pPr>
              <w:pStyle w:val="ENoteTableText"/>
              <w:keepNext/>
              <w:tabs>
                <w:tab w:val="center" w:leader="dot" w:pos="2268"/>
              </w:tabs>
            </w:pPr>
            <w:r w:rsidRPr="00FA56CE">
              <w:t>Part</w:t>
            </w:r>
            <w:r>
              <w:t> </w:t>
            </w:r>
            <w:r w:rsidRPr="00FA56CE">
              <w:t>10.21</w:t>
            </w:r>
            <w:r w:rsidRPr="00FA56CE">
              <w:tab/>
            </w:r>
          </w:p>
        </w:tc>
        <w:tc>
          <w:tcPr>
            <w:tcW w:w="4921" w:type="dxa"/>
          </w:tcPr>
          <w:p w:rsidR="00595EC1" w:rsidRPr="00FA56CE" w:rsidRDefault="00595EC1" w:rsidP="00FA56CE">
            <w:pPr>
              <w:pStyle w:val="ENoteTableText"/>
              <w:keepNext/>
            </w:pPr>
            <w:r w:rsidRPr="00FA56CE">
              <w:t>ad No 118,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1538</w:t>
            </w:r>
            <w:r w:rsidRPr="00FA56CE">
              <w:tab/>
            </w:r>
          </w:p>
        </w:tc>
        <w:tc>
          <w:tcPr>
            <w:tcW w:w="4921" w:type="dxa"/>
          </w:tcPr>
          <w:p w:rsidR="00595EC1" w:rsidRPr="00FA56CE" w:rsidRDefault="00595EC1" w:rsidP="00FA56CE">
            <w:pPr>
              <w:pStyle w:val="ENoteTableText"/>
            </w:pPr>
            <w:r w:rsidRPr="00FA56CE">
              <w:t>ad No 118,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b/>
              </w:rPr>
              <w:t>Part</w:t>
            </w:r>
            <w:r>
              <w:rPr>
                <w:b/>
              </w:rPr>
              <w:t> </w:t>
            </w:r>
            <w:r w:rsidRPr="00FA56CE">
              <w:rPr>
                <w:b/>
              </w:rPr>
              <w:t>10.21A</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10.21A</w:t>
            </w:r>
            <w:r w:rsidRPr="00FA56CE">
              <w:tab/>
            </w:r>
          </w:p>
        </w:tc>
        <w:tc>
          <w:tcPr>
            <w:tcW w:w="4921" w:type="dxa"/>
          </w:tcPr>
          <w:p w:rsidR="00595EC1" w:rsidRPr="00FA56CE" w:rsidRDefault="00595EC1" w:rsidP="00FA56CE">
            <w:pPr>
              <w:pStyle w:val="ENoteTableText"/>
            </w:pPr>
            <w:r w:rsidRPr="00FA56CE">
              <w:t>ad No 61, 2013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1538A</w:t>
            </w:r>
            <w:r w:rsidRPr="00FA56CE">
              <w:tab/>
            </w:r>
          </w:p>
        </w:tc>
        <w:tc>
          <w:tcPr>
            <w:tcW w:w="4921" w:type="dxa"/>
          </w:tcPr>
          <w:p w:rsidR="00595EC1" w:rsidRPr="00FA56CE" w:rsidRDefault="00595EC1" w:rsidP="00FA56CE">
            <w:pPr>
              <w:pStyle w:val="ENoteTableText"/>
            </w:pPr>
            <w:r w:rsidRPr="00FA56CE">
              <w:t>ad No 61, 2013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1538B</w:t>
            </w:r>
            <w:r w:rsidRPr="00FA56CE">
              <w:tab/>
            </w:r>
          </w:p>
        </w:tc>
        <w:tc>
          <w:tcPr>
            <w:tcW w:w="4921" w:type="dxa"/>
          </w:tcPr>
          <w:p w:rsidR="00595EC1" w:rsidRPr="00FA56CE" w:rsidRDefault="00595EC1" w:rsidP="00FA56CE">
            <w:pPr>
              <w:pStyle w:val="ENoteTableText"/>
            </w:pPr>
            <w:r w:rsidRPr="00FA56CE">
              <w:t>ad No 61, 2013</w:t>
            </w:r>
          </w:p>
        </w:tc>
      </w:tr>
      <w:tr w:rsidR="00595EC1" w:rsidRPr="00FA56CE" w:rsidTr="00FA56CE">
        <w:trPr>
          <w:cantSplit/>
        </w:trPr>
        <w:tc>
          <w:tcPr>
            <w:tcW w:w="2378" w:type="dxa"/>
          </w:tcPr>
          <w:p w:rsidR="00595EC1" w:rsidRPr="00FA56CE" w:rsidRDefault="00595EC1" w:rsidP="00FA56CE">
            <w:pPr>
              <w:pStyle w:val="ENoteTableText"/>
              <w:tabs>
                <w:tab w:val="right" w:pos="482"/>
                <w:tab w:val="center" w:leader="dot" w:pos="2268"/>
              </w:tabs>
              <w:ind w:left="748" w:hanging="748"/>
              <w:rPr>
                <w:b/>
              </w:rPr>
            </w:pPr>
            <w:r w:rsidRPr="00FA56CE">
              <w:rPr>
                <w:b/>
              </w:rPr>
              <w:t>Part</w:t>
            </w:r>
            <w:r>
              <w:rPr>
                <w:b/>
              </w:rPr>
              <w:t> </w:t>
            </w:r>
            <w:r w:rsidRPr="00FA56CE">
              <w:rPr>
                <w:b/>
              </w:rPr>
              <w:t>10.22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10.22</w:t>
            </w:r>
            <w:r w:rsidRPr="00FA56CE">
              <w:tab/>
            </w:r>
          </w:p>
        </w:tc>
        <w:tc>
          <w:tcPr>
            <w:tcW w:w="4921" w:type="dxa"/>
          </w:tcPr>
          <w:p w:rsidR="00595EC1" w:rsidRPr="00FA56CE" w:rsidRDefault="00595EC1" w:rsidP="00FA56CE">
            <w:pPr>
              <w:pStyle w:val="ENoteTableText"/>
            </w:pPr>
            <w:r w:rsidRPr="00FA56CE">
              <w:t>ad No 171,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1539</w:t>
            </w:r>
            <w:r w:rsidRPr="00FA56CE">
              <w:tab/>
            </w:r>
          </w:p>
        </w:tc>
        <w:tc>
          <w:tcPr>
            <w:tcW w:w="4921" w:type="dxa"/>
          </w:tcPr>
          <w:p w:rsidR="00595EC1" w:rsidRPr="00FA56CE" w:rsidRDefault="00595EC1" w:rsidP="00FA56CE">
            <w:pPr>
              <w:pStyle w:val="ENoteTableText"/>
            </w:pPr>
            <w:r w:rsidRPr="00FA56CE">
              <w:t>ad No 171,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1540</w:t>
            </w:r>
            <w:r w:rsidRPr="00FA56CE">
              <w:tab/>
            </w:r>
          </w:p>
        </w:tc>
        <w:tc>
          <w:tcPr>
            <w:tcW w:w="4921" w:type="dxa"/>
          </w:tcPr>
          <w:p w:rsidR="00595EC1" w:rsidRPr="00FA56CE" w:rsidRDefault="00595EC1" w:rsidP="00FA56CE">
            <w:pPr>
              <w:pStyle w:val="ENoteTableText"/>
            </w:pPr>
            <w:r w:rsidRPr="00FA56CE">
              <w:t>ad No 171,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p>
        </w:tc>
        <w:tc>
          <w:tcPr>
            <w:tcW w:w="4921" w:type="dxa"/>
          </w:tcPr>
          <w:p w:rsidR="00595EC1" w:rsidRPr="00FA56CE" w:rsidRDefault="00595EC1" w:rsidP="00FA56CE">
            <w:pPr>
              <w:pStyle w:val="ENoteTableText"/>
            </w:pPr>
            <w:r w:rsidRPr="00FA56CE">
              <w:t>am No 61, 2013</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1541</w:t>
            </w:r>
            <w:r w:rsidRPr="00FA56CE">
              <w:tab/>
            </w:r>
          </w:p>
        </w:tc>
        <w:tc>
          <w:tcPr>
            <w:tcW w:w="4921" w:type="dxa"/>
          </w:tcPr>
          <w:p w:rsidR="00595EC1" w:rsidRPr="00FA56CE" w:rsidRDefault="00595EC1" w:rsidP="00FA56CE">
            <w:pPr>
              <w:pStyle w:val="ENoteTableText"/>
            </w:pPr>
            <w:r w:rsidRPr="00FA56CE">
              <w:t>ad No 171, 2012</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rPr>
                <w:b/>
              </w:rPr>
              <w:t>Part</w:t>
            </w:r>
            <w:r>
              <w:rPr>
                <w:b/>
              </w:rPr>
              <w:t> </w:t>
            </w:r>
            <w:r w:rsidRPr="00FA56CE">
              <w:rPr>
                <w:b/>
              </w:rPr>
              <w:t>10.23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10.23</w:t>
            </w:r>
            <w:r w:rsidRPr="00FA56CE">
              <w:tab/>
            </w:r>
          </w:p>
        </w:tc>
        <w:tc>
          <w:tcPr>
            <w:tcW w:w="4921" w:type="dxa"/>
          </w:tcPr>
          <w:p w:rsidR="00595EC1" w:rsidRPr="00FA56CE" w:rsidRDefault="00595EC1" w:rsidP="00FA56CE">
            <w:pPr>
              <w:pStyle w:val="ENoteTableText"/>
            </w:pPr>
            <w:r w:rsidRPr="00FA56CE">
              <w:t>ad No 83,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1542</w:t>
            </w:r>
            <w:r w:rsidRPr="00FA56CE">
              <w:tab/>
            </w:r>
          </w:p>
        </w:tc>
        <w:tc>
          <w:tcPr>
            <w:tcW w:w="4921" w:type="dxa"/>
          </w:tcPr>
          <w:p w:rsidR="00595EC1" w:rsidRPr="00FA56CE" w:rsidRDefault="00595EC1" w:rsidP="00FA56CE">
            <w:pPr>
              <w:pStyle w:val="ENoteTableText"/>
            </w:pPr>
            <w:r w:rsidRPr="00FA56CE">
              <w:t>ad No 83,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1543</w:t>
            </w:r>
            <w:r w:rsidRPr="00FA56CE">
              <w:tab/>
            </w:r>
          </w:p>
        </w:tc>
        <w:tc>
          <w:tcPr>
            <w:tcW w:w="4921" w:type="dxa"/>
          </w:tcPr>
          <w:p w:rsidR="00595EC1" w:rsidRPr="00FA56CE" w:rsidRDefault="00595EC1" w:rsidP="00FA56CE">
            <w:pPr>
              <w:pStyle w:val="ENoteTableText"/>
            </w:pPr>
            <w:r w:rsidRPr="00FA56CE">
              <w:t>ad No 83,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1544</w:t>
            </w:r>
            <w:r w:rsidRPr="00FA56CE">
              <w:tab/>
            </w:r>
          </w:p>
        </w:tc>
        <w:tc>
          <w:tcPr>
            <w:tcW w:w="4921" w:type="dxa"/>
          </w:tcPr>
          <w:p w:rsidR="00595EC1" w:rsidRPr="00FA56CE" w:rsidRDefault="00595EC1" w:rsidP="00FA56CE">
            <w:pPr>
              <w:pStyle w:val="ENoteTableText"/>
            </w:pPr>
            <w:r w:rsidRPr="00FA56CE">
              <w:t>ad No 83,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1545</w:t>
            </w:r>
            <w:r w:rsidRPr="00FA56CE">
              <w:tab/>
            </w:r>
          </w:p>
        </w:tc>
        <w:tc>
          <w:tcPr>
            <w:tcW w:w="4921" w:type="dxa"/>
          </w:tcPr>
          <w:p w:rsidR="00595EC1" w:rsidRPr="00FA56CE" w:rsidRDefault="00595EC1" w:rsidP="00FA56CE">
            <w:pPr>
              <w:pStyle w:val="ENoteTableText"/>
            </w:pPr>
            <w:r w:rsidRPr="00FA56CE">
              <w:t>ad No 83, 2014</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1546</w:t>
            </w:r>
            <w:r w:rsidRPr="00FA56CE">
              <w:tab/>
            </w:r>
          </w:p>
        </w:tc>
        <w:tc>
          <w:tcPr>
            <w:tcW w:w="4921" w:type="dxa"/>
          </w:tcPr>
          <w:p w:rsidR="00595EC1" w:rsidRPr="00FA56CE" w:rsidRDefault="00595EC1" w:rsidP="00FA56CE">
            <w:pPr>
              <w:pStyle w:val="ENoteTableText"/>
            </w:pPr>
            <w:r w:rsidRPr="00FA56CE">
              <w:t>ad No 83, 2014</w:t>
            </w:r>
          </w:p>
        </w:tc>
      </w:tr>
      <w:tr w:rsidR="00595EC1" w:rsidRPr="00FA56CE" w:rsidTr="00FA56CE">
        <w:trPr>
          <w:cantSplit/>
        </w:trPr>
        <w:tc>
          <w:tcPr>
            <w:tcW w:w="2378" w:type="dxa"/>
          </w:tcPr>
          <w:p w:rsidR="00595EC1" w:rsidRPr="00FA56CE" w:rsidRDefault="00595EC1" w:rsidP="00FA56CE">
            <w:pPr>
              <w:pStyle w:val="ENoteTableText"/>
              <w:tabs>
                <w:tab w:val="right" w:pos="482"/>
                <w:tab w:val="center" w:leader="dot" w:pos="2268"/>
              </w:tabs>
              <w:ind w:left="748" w:hanging="748"/>
              <w:rPr>
                <w:b/>
              </w:rPr>
            </w:pPr>
            <w:r w:rsidRPr="00FA56CE">
              <w:rPr>
                <w:b/>
              </w:rPr>
              <w:t>Part</w:t>
            </w:r>
            <w:r>
              <w:rPr>
                <w:b/>
              </w:rPr>
              <w:t> </w:t>
            </w:r>
            <w:r w:rsidRPr="00FA56CE">
              <w:rPr>
                <w:b/>
              </w:rPr>
              <w:t>10.24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Part</w:t>
            </w:r>
            <w:r>
              <w:t> </w:t>
            </w:r>
            <w:r w:rsidRPr="00FA56CE">
              <w:t>10.24</w:t>
            </w:r>
            <w:r w:rsidRPr="00FA56CE">
              <w:tab/>
            </w:r>
          </w:p>
        </w:tc>
        <w:tc>
          <w:tcPr>
            <w:tcW w:w="4921" w:type="dxa"/>
          </w:tcPr>
          <w:p w:rsidR="00595EC1" w:rsidRPr="00FA56CE" w:rsidRDefault="00595EC1" w:rsidP="00FA56CE">
            <w:pPr>
              <w:pStyle w:val="ENoteTableText"/>
            </w:pPr>
            <w:r w:rsidRPr="00FA56CE">
              <w:t>ad No 19, 2015</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1547</w:t>
            </w:r>
            <w:r w:rsidRPr="00FA56CE">
              <w:tab/>
            </w:r>
          </w:p>
        </w:tc>
        <w:tc>
          <w:tcPr>
            <w:tcW w:w="4921" w:type="dxa"/>
          </w:tcPr>
          <w:p w:rsidR="00595EC1" w:rsidRPr="00FA56CE" w:rsidRDefault="00595EC1" w:rsidP="00FA56CE">
            <w:pPr>
              <w:pStyle w:val="ENoteTableText"/>
            </w:pPr>
            <w:r w:rsidRPr="00FA56CE">
              <w:t>ad No 19, 2015</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1548</w:t>
            </w:r>
            <w:r w:rsidRPr="00FA56CE">
              <w:tab/>
            </w:r>
          </w:p>
        </w:tc>
        <w:tc>
          <w:tcPr>
            <w:tcW w:w="4921" w:type="dxa"/>
          </w:tcPr>
          <w:p w:rsidR="00595EC1" w:rsidRPr="00FA56CE" w:rsidRDefault="00595EC1" w:rsidP="00FA56CE">
            <w:pPr>
              <w:pStyle w:val="ENoteTableText"/>
            </w:pPr>
            <w:r w:rsidRPr="00FA56CE">
              <w:t>ad No 19, 2015</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 1549</w:t>
            </w:r>
            <w:r w:rsidRPr="00FA56CE">
              <w:tab/>
            </w:r>
          </w:p>
        </w:tc>
        <w:tc>
          <w:tcPr>
            <w:tcW w:w="4921" w:type="dxa"/>
          </w:tcPr>
          <w:p w:rsidR="00595EC1" w:rsidRPr="00FA56CE" w:rsidRDefault="00595EC1" w:rsidP="00FA56CE">
            <w:pPr>
              <w:pStyle w:val="ENoteTableText"/>
            </w:pPr>
            <w:r w:rsidRPr="00FA56CE">
              <w:t>ad No 19, 2015</w:t>
            </w:r>
          </w:p>
        </w:tc>
      </w:tr>
      <w:tr w:rsidR="00595EC1" w:rsidRPr="00FA56CE" w:rsidTr="00FA56CE">
        <w:trPr>
          <w:cantSplit/>
        </w:trPr>
        <w:tc>
          <w:tcPr>
            <w:tcW w:w="2378" w:type="dxa"/>
          </w:tcPr>
          <w:p w:rsidR="00595EC1" w:rsidRPr="004F5E4F" w:rsidRDefault="00595EC1">
            <w:pPr>
              <w:pStyle w:val="ENoteTableText"/>
              <w:tabs>
                <w:tab w:val="center" w:leader="dot" w:pos="2268"/>
              </w:tabs>
              <w:rPr>
                <w:b/>
              </w:rPr>
            </w:pPr>
            <w:r>
              <w:rPr>
                <w:b/>
              </w:rPr>
              <w:t>Part 10.25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4F5E4F" w:rsidRDefault="00595EC1" w:rsidP="00FA56CE">
            <w:pPr>
              <w:pStyle w:val="ENoteTableText"/>
              <w:tabs>
                <w:tab w:val="center" w:leader="dot" w:pos="2268"/>
              </w:tabs>
            </w:pPr>
            <w:r>
              <w:t>Part 10.25</w:t>
            </w:r>
            <w:r>
              <w:tab/>
            </w:r>
          </w:p>
        </w:tc>
        <w:tc>
          <w:tcPr>
            <w:tcW w:w="4921" w:type="dxa"/>
          </w:tcPr>
          <w:p w:rsidR="00595EC1" w:rsidRPr="00FA56CE" w:rsidRDefault="00595EC1" w:rsidP="00FA56CE">
            <w:pPr>
              <w:pStyle w:val="ENoteTableText"/>
            </w:pPr>
            <w:r>
              <w:t xml:space="preserve">ad </w:t>
            </w:r>
            <w:r w:rsidRPr="004F5E4F">
              <w:rPr>
                <w:u w:val="single"/>
              </w:rPr>
              <w:t>No 11, 2016</w:t>
            </w:r>
          </w:p>
        </w:tc>
      </w:tr>
      <w:tr w:rsidR="00595EC1" w:rsidRPr="00FA56CE" w:rsidTr="00FA56CE">
        <w:trPr>
          <w:cantSplit/>
        </w:trPr>
        <w:tc>
          <w:tcPr>
            <w:tcW w:w="2378" w:type="dxa"/>
          </w:tcPr>
          <w:p w:rsidR="00595EC1" w:rsidRPr="004F5E4F" w:rsidRDefault="00595EC1" w:rsidP="00FA56CE">
            <w:pPr>
              <w:pStyle w:val="ENoteTableText"/>
              <w:tabs>
                <w:tab w:val="center" w:leader="dot" w:pos="2268"/>
              </w:tabs>
              <w:rPr>
                <w:b/>
              </w:rPr>
            </w:pPr>
            <w:r>
              <w:rPr>
                <w:b/>
              </w:rPr>
              <w:t>Division 1</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Default="00595EC1" w:rsidP="00FA56CE">
            <w:pPr>
              <w:pStyle w:val="ENoteTableText"/>
              <w:tabs>
                <w:tab w:val="center" w:leader="dot" w:pos="2268"/>
              </w:tabs>
            </w:pPr>
            <w:r>
              <w:t>s 1550</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1551</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Pr="004F5E4F" w:rsidRDefault="00595EC1" w:rsidP="00FA56CE">
            <w:pPr>
              <w:pStyle w:val="ENoteTableText"/>
              <w:tabs>
                <w:tab w:val="center" w:leader="dot" w:pos="2268"/>
              </w:tabs>
              <w:rPr>
                <w:b/>
              </w:rPr>
            </w:pPr>
            <w:r>
              <w:rPr>
                <w:b/>
              </w:rPr>
              <w:t>Division 2</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Pr="004F5E4F" w:rsidRDefault="00595EC1" w:rsidP="00FA56CE">
            <w:pPr>
              <w:pStyle w:val="ENoteTableText"/>
              <w:tabs>
                <w:tab w:val="center" w:leader="dot" w:pos="2268"/>
              </w:tabs>
              <w:rPr>
                <w:b/>
              </w:rPr>
            </w:pPr>
            <w:r>
              <w:rPr>
                <w:b/>
              </w:rPr>
              <w:t>Subdivision A</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Pr="004F5E4F" w:rsidRDefault="00595EC1" w:rsidP="00FA56CE">
            <w:pPr>
              <w:pStyle w:val="ENoteTableText"/>
              <w:tabs>
                <w:tab w:val="center" w:leader="dot" w:pos="2268"/>
              </w:tabs>
            </w:pPr>
            <w:r>
              <w:t>s 1552</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1553</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1554</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1555</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1556</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1557</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1558</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1559</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1560</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Pr="004F5E4F" w:rsidRDefault="00595EC1" w:rsidP="00FA56CE">
            <w:pPr>
              <w:pStyle w:val="ENoteTableText"/>
              <w:tabs>
                <w:tab w:val="center" w:leader="dot" w:pos="2268"/>
              </w:tabs>
              <w:rPr>
                <w:b/>
              </w:rPr>
            </w:pPr>
            <w:r>
              <w:rPr>
                <w:b/>
              </w:rPr>
              <w:t>Subdivision B</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Pr="004F5E4F" w:rsidRDefault="00595EC1" w:rsidP="00FA56CE">
            <w:pPr>
              <w:pStyle w:val="ENoteTableText"/>
              <w:tabs>
                <w:tab w:val="center" w:leader="dot" w:pos="2268"/>
              </w:tabs>
            </w:pPr>
            <w:r>
              <w:t>s 1561</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Pr="004F5E4F" w:rsidRDefault="00595EC1" w:rsidP="00FA56CE">
            <w:pPr>
              <w:pStyle w:val="ENoteTableText"/>
              <w:tabs>
                <w:tab w:val="center" w:leader="dot" w:pos="2268"/>
              </w:tabs>
              <w:rPr>
                <w:b/>
              </w:rPr>
            </w:pPr>
            <w:r>
              <w:rPr>
                <w:b/>
              </w:rPr>
              <w:t>Subdivision C</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Pr="004F5E4F" w:rsidRDefault="00595EC1" w:rsidP="00FA56CE">
            <w:pPr>
              <w:pStyle w:val="ENoteTableText"/>
              <w:tabs>
                <w:tab w:val="center" w:leader="dot" w:pos="2268"/>
              </w:tabs>
            </w:pPr>
            <w:r>
              <w:t>s 1562</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Pr="004F5E4F" w:rsidRDefault="00595EC1" w:rsidP="00FA56CE">
            <w:pPr>
              <w:pStyle w:val="ENoteTableText"/>
              <w:tabs>
                <w:tab w:val="center" w:leader="dot" w:pos="2268"/>
              </w:tabs>
              <w:rPr>
                <w:b/>
              </w:rPr>
            </w:pPr>
            <w:r>
              <w:rPr>
                <w:b/>
              </w:rPr>
              <w:t>Subdivision D</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Pr="004F5E4F" w:rsidRDefault="00595EC1" w:rsidP="00FA56CE">
            <w:pPr>
              <w:pStyle w:val="ENoteTableText"/>
              <w:tabs>
                <w:tab w:val="center" w:leader="dot" w:pos="2268"/>
              </w:tabs>
            </w:pPr>
            <w:r>
              <w:t>s 1563</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1564</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Pr="004F5E4F" w:rsidRDefault="00595EC1" w:rsidP="00FA56CE">
            <w:pPr>
              <w:pStyle w:val="ENoteTableText"/>
              <w:tabs>
                <w:tab w:val="center" w:leader="dot" w:pos="2268"/>
              </w:tabs>
              <w:rPr>
                <w:b/>
              </w:rPr>
            </w:pPr>
            <w:r>
              <w:rPr>
                <w:b/>
              </w:rPr>
              <w:t>Subdivision E</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Pr="00B56424" w:rsidRDefault="00595EC1" w:rsidP="00FA56CE">
            <w:pPr>
              <w:pStyle w:val="ENoteTableText"/>
              <w:tabs>
                <w:tab w:val="center" w:leader="dot" w:pos="2268"/>
              </w:tabs>
            </w:pPr>
            <w:r>
              <w:t>s 1565</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1566</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1567</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1568</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1569</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Pr="004F5E4F" w:rsidRDefault="00595EC1" w:rsidP="00FA56CE">
            <w:pPr>
              <w:pStyle w:val="ENoteTableText"/>
              <w:tabs>
                <w:tab w:val="center" w:leader="dot" w:pos="2268"/>
              </w:tabs>
              <w:rPr>
                <w:b/>
              </w:rPr>
            </w:pPr>
            <w:r>
              <w:rPr>
                <w:b/>
              </w:rPr>
              <w:t>Subdivision F</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Default="00595EC1" w:rsidP="00FA56CE">
            <w:pPr>
              <w:pStyle w:val="ENoteTableText"/>
              <w:tabs>
                <w:tab w:val="center" w:leader="dot" w:pos="2268"/>
              </w:tabs>
            </w:pPr>
            <w:r>
              <w:t>s 1570</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1571</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1572</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1573</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1574</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B56424" w:rsidTr="00FA56CE">
        <w:trPr>
          <w:cantSplit/>
        </w:trPr>
        <w:tc>
          <w:tcPr>
            <w:tcW w:w="2378" w:type="dxa"/>
          </w:tcPr>
          <w:p w:rsidR="00595EC1" w:rsidRDefault="00595EC1" w:rsidP="00FA56CE">
            <w:pPr>
              <w:pStyle w:val="ENoteTableText"/>
              <w:tabs>
                <w:tab w:val="center" w:leader="dot" w:pos="2268"/>
              </w:tabs>
            </w:pPr>
            <w:r>
              <w:t>s 1575</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Pr="004F5E4F" w:rsidRDefault="00595EC1" w:rsidP="00FA56CE">
            <w:pPr>
              <w:pStyle w:val="ENoteTableText"/>
              <w:tabs>
                <w:tab w:val="center" w:leader="dot" w:pos="2268"/>
              </w:tabs>
              <w:rPr>
                <w:b/>
              </w:rPr>
            </w:pPr>
            <w:r>
              <w:rPr>
                <w:b/>
              </w:rPr>
              <w:t>Subdivision G</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Pr="004F5E4F" w:rsidRDefault="00595EC1" w:rsidP="00FA56CE">
            <w:pPr>
              <w:pStyle w:val="ENoteTableText"/>
              <w:tabs>
                <w:tab w:val="center" w:leader="dot" w:pos="2268"/>
              </w:tabs>
            </w:pPr>
            <w:r>
              <w:t>s 1576</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1577</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Pr="004F5E4F" w:rsidRDefault="00595EC1" w:rsidP="00FA56CE">
            <w:pPr>
              <w:pStyle w:val="ENoteTableText"/>
              <w:tabs>
                <w:tab w:val="center" w:leader="dot" w:pos="2268"/>
              </w:tabs>
              <w:rPr>
                <w:b/>
              </w:rPr>
            </w:pPr>
            <w:r>
              <w:rPr>
                <w:b/>
              </w:rPr>
              <w:t>Division 3</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Pr="004F5E4F" w:rsidRDefault="00595EC1" w:rsidP="00FA56CE">
            <w:pPr>
              <w:pStyle w:val="ENoteTableText"/>
              <w:tabs>
                <w:tab w:val="center" w:leader="dot" w:pos="2268"/>
              </w:tabs>
              <w:rPr>
                <w:b/>
              </w:rPr>
            </w:pPr>
            <w:r>
              <w:rPr>
                <w:b/>
              </w:rPr>
              <w:t>Subdivision A</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Pr="004F5E4F" w:rsidRDefault="00595EC1" w:rsidP="00FA56CE">
            <w:pPr>
              <w:pStyle w:val="ENoteTableText"/>
              <w:tabs>
                <w:tab w:val="center" w:leader="dot" w:pos="2268"/>
              </w:tabs>
            </w:pPr>
            <w:r>
              <w:t>s 1578</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Pr="004F5E4F" w:rsidRDefault="00595EC1" w:rsidP="00FA56CE">
            <w:pPr>
              <w:pStyle w:val="ENoteTableText"/>
              <w:tabs>
                <w:tab w:val="center" w:leader="dot" w:pos="2268"/>
              </w:tabs>
              <w:rPr>
                <w:b/>
              </w:rPr>
            </w:pPr>
            <w:r>
              <w:rPr>
                <w:b/>
              </w:rPr>
              <w:t>Subdivision B</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Default="00595EC1" w:rsidP="00FA56CE">
            <w:pPr>
              <w:pStyle w:val="ENoteTableText"/>
              <w:tabs>
                <w:tab w:val="center" w:leader="dot" w:pos="2268"/>
              </w:tabs>
            </w:pPr>
            <w:r>
              <w:t>s 1579</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Pr="004F5E4F" w:rsidRDefault="00595EC1" w:rsidP="00FA56CE">
            <w:pPr>
              <w:pStyle w:val="ENoteTableText"/>
              <w:tabs>
                <w:tab w:val="center" w:leader="dot" w:pos="2268"/>
              </w:tabs>
              <w:rPr>
                <w:b/>
              </w:rPr>
            </w:pPr>
            <w:r>
              <w:rPr>
                <w:b/>
              </w:rPr>
              <w:t>Subdivision C</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Default="00595EC1" w:rsidP="00FA56CE">
            <w:pPr>
              <w:pStyle w:val="ENoteTableText"/>
              <w:tabs>
                <w:tab w:val="center" w:leader="dot" w:pos="2268"/>
              </w:tabs>
            </w:pPr>
            <w:r>
              <w:t>s 1580</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1581</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1582</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1583</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1584</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1585</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Pr="004F5E4F" w:rsidRDefault="00595EC1" w:rsidP="00FA56CE">
            <w:pPr>
              <w:pStyle w:val="ENoteTableText"/>
              <w:tabs>
                <w:tab w:val="center" w:leader="dot" w:pos="2268"/>
              </w:tabs>
              <w:rPr>
                <w:b/>
              </w:rPr>
            </w:pPr>
            <w:r>
              <w:rPr>
                <w:b/>
              </w:rPr>
              <w:t>Subdivision D</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Default="00595EC1" w:rsidP="00FA56CE">
            <w:pPr>
              <w:pStyle w:val="ENoteTableText"/>
              <w:tabs>
                <w:tab w:val="center" w:leader="dot" w:pos="2268"/>
              </w:tabs>
            </w:pPr>
            <w:r>
              <w:t>s 1586</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1587</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1588</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1589</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1590</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Pr="004F5E4F" w:rsidRDefault="00595EC1" w:rsidP="00FA56CE">
            <w:pPr>
              <w:pStyle w:val="ENoteTableText"/>
              <w:tabs>
                <w:tab w:val="center" w:leader="dot" w:pos="2268"/>
              </w:tabs>
              <w:rPr>
                <w:b/>
              </w:rPr>
            </w:pPr>
            <w:r>
              <w:rPr>
                <w:b/>
              </w:rPr>
              <w:t>Subdivision E</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Pr="004F5E4F" w:rsidRDefault="00595EC1" w:rsidP="00FA56CE">
            <w:pPr>
              <w:pStyle w:val="ENoteTableText"/>
              <w:tabs>
                <w:tab w:val="center" w:leader="dot" w:pos="2268"/>
              </w:tabs>
            </w:pPr>
            <w:r>
              <w:t>s 1591</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1592</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1593</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1594</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1595</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1596</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1597</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1598</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1599</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1600</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Pr="004F5E4F" w:rsidRDefault="00595EC1" w:rsidP="00FA56CE">
            <w:pPr>
              <w:pStyle w:val="ENoteTableText"/>
              <w:tabs>
                <w:tab w:val="center" w:leader="dot" w:pos="2268"/>
              </w:tabs>
              <w:rPr>
                <w:b/>
              </w:rPr>
            </w:pPr>
            <w:r>
              <w:rPr>
                <w:b/>
              </w:rPr>
              <w:t>Subdivision F</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Default="00595EC1" w:rsidP="00FA56CE">
            <w:pPr>
              <w:pStyle w:val="ENoteTableText"/>
              <w:tabs>
                <w:tab w:val="center" w:leader="dot" w:pos="2268"/>
              </w:tabs>
            </w:pPr>
            <w:r>
              <w:t>s 1601</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1602</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1603</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1604</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1605</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1606</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Pr="003F4AB1" w:rsidRDefault="00595EC1" w:rsidP="00FA56CE">
            <w:pPr>
              <w:pStyle w:val="ENoteTableText"/>
              <w:tabs>
                <w:tab w:val="center" w:leader="dot" w:pos="2268"/>
              </w:tabs>
              <w:rPr>
                <w:b/>
              </w:rPr>
            </w:pPr>
            <w:r>
              <w:rPr>
                <w:b/>
              </w:rPr>
              <w:t>Subdivision G</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Pr="003F4AB1" w:rsidRDefault="00595EC1" w:rsidP="00FA56CE">
            <w:pPr>
              <w:pStyle w:val="ENoteTableText"/>
              <w:tabs>
                <w:tab w:val="center" w:leader="dot" w:pos="2268"/>
              </w:tabs>
            </w:pPr>
            <w:r>
              <w:t>s 1607</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1608</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1609</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1610</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1611</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1612</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1613</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1614</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Pr="003F4AB1" w:rsidRDefault="00595EC1" w:rsidP="00FA56CE">
            <w:pPr>
              <w:pStyle w:val="ENoteTableText"/>
              <w:tabs>
                <w:tab w:val="center" w:leader="dot" w:pos="2268"/>
              </w:tabs>
              <w:rPr>
                <w:b/>
              </w:rPr>
            </w:pPr>
            <w:r>
              <w:rPr>
                <w:b/>
              </w:rPr>
              <w:t>Subdivision H</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Pr="003F4AB1" w:rsidRDefault="00595EC1" w:rsidP="00FA56CE">
            <w:pPr>
              <w:pStyle w:val="ENoteTableText"/>
              <w:tabs>
                <w:tab w:val="center" w:leader="dot" w:pos="2268"/>
              </w:tabs>
            </w:pPr>
            <w:r>
              <w:t>s 1615</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1616</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1617</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1618</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1619</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1620</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Pr="003F4AB1" w:rsidRDefault="00595EC1" w:rsidP="00FA56CE">
            <w:pPr>
              <w:pStyle w:val="ENoteTableText"/>
              <w:tabs>
                <w:tab w:val="center" w:leader="dot" w:pos="2268"/>
              </w:tabs>
              <w:rPr>
                <w:b/>
              </w:rPr>
            </w:pPr>
            <w:r>
              <w:rPr>
                <w:b/>
              </w:rPr>
              <w:t>Division 4</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Default="00595EC1">
            <w:pPr>
              <w:pStyle w:val="ENoteTableText"/>
              <w:tabs>
                <w:tab w:val="center" w:leader="dot" w:pos="2268"/>
              </w:tabs>
            </w:pPr>
            <w:r>
              <w:t>s 1621</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Pr="003F4AB1" w:rsidRDefault="00595EC1" w:rsidP="00FA56CE">
            <w:pPr>
              <w:pStyle w:val="ENoteTableText"/>
              <w:tabs>
                <w:tab w:val="center" w:leader="dot" w:pos="2268"/>
              </w:tabs>
              <w:rPr>
                <w:b/>
              </w:rPr>
            </w:pPr>
            <w:r>
              <w:rPr>
                <w:b/>
              </w:rPr>
              <w:t>Division 5</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Default="00595EC1" w:rsidP="00FA56CE">
            <w:pPr>
              <w:pStyle w:val="ENoteTableText"/>
              <w:tabs>
                <w:tab w:val="center" w:leader="dot" w:pos="2268"/>
              </w:tabs>
            </w:pPr>
            <w:r>
              <w:t>s 1622</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1623</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1624</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1625</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1626</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1627</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1628</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1629</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1630</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1631</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1632</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1633</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Pr="003F4AB1" w:rsidRDefault="00595EC1" w:rsidP="00FA56CE">
            <w:pPr>
              <w:pStyle w:val="ENoteTableText"/>
              <w:tabs>
                <w:tab w:val="center" w:leader="dot" w:pos="2268"/>
              </w:tabs>
              <w:rPr>
                <w:b/>
              </w:rPr>
            </w:pPr>
            <w:r>
              <w:rPr>
                <w:b/>
              </w:rPr>
              <w:t>Division 6</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Default="00595EC1" w:rsidP="00FA56CE">
            <w:pPr>
              <w:pStyle w:val="ENoteTableText"/>
              <w:tabs>
                <w:tab w:val="center" w:leader="dot" w:pos="2268"/>
              </w:tabs>
            </w:pPr>
            <w:r>
              <w:t>Division 6 heading</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Default="00595EC1" w:rsidP="00FA56CE">
            <w:pPr>
              <w:pStyle w:val="ENoteTableText"/>
              <w:tabs>
                <w:tab w:val="center" w:leader="dot" w:pos="2268"/>
              </w:tabs>
            </w:pPr>
            <w:r>
              <w:t>s 1634</w:t>
            </w:r>
            <w:r>
              <w:tab/>
            </w:r>
          </w:p>
        </w:tc>
        <w:tc>
          <w:tcPr>
            <w:tcW w:w="4921" w:type="dxa"/>
          </w:tcPr>
          <w:p w:rsidR="00595EC1" w:rsidRDefault="00595EC1" w:rsidP="00FA56CE">
            <w:pPr>
              <w:pStyle w:val="ENoteTableText"/>
            </w:pPr>
            <w:r>
              <w:t xml:space="preserve">ad </w:t>
            </w:r>
            <w:r w:rsidRPr="00E14E03">
              <w:rPr>
                <w:u w:val="single"/>
              </w:rPr>
              <w:t>No 11, 2016</w:t>
            </w:r>
          </w:p>
        </w:tc>
      </w:tr>
      <w:tr w:rsidR="00595EC1" w:rsidRPr="00FA56CE" w:rsidTr="00FA56CE">
        <w:trPr>
          <w:cantSplit/>
        </w:trPr>
        <w:tc>
          <w:tcPr>
            <w:tcW w:w="2378" w:type="dxa"/>
          </w:tcPr>
          <w:p w:rsidR="00595EC1" w:rsidRPr="003F4AB1" w:rsidRDefault="00595EC1" w:rsidP="00FA56CE">
            <w:pPr>
              <w:pStyle w:val="ENoteTableText"/>
              <w:tabs>
                <w:tab w:val="center" w:leader="dot" w:pos="2268"/>
              </w:tabs>
              <w:rPr>
                <w:b/>
              </w:rPr>
            </w:pPr>
            <w:r>
              <w:rPr>
                <w:b/>
              </w:rPr>
              <w:t>Part 10.26</w:t>
            </w:r>
          </w:p>
        </w:tc>
        <w:tc>
          <w:tcPr>
            <w:tcW w:w="4921" w:type="dxa"/>
          </w:tcPr>
          <w:p w:rsidR="00595EC1" w:rsidRDefault="00595EC1" w:rsidP="00FA56CE">
            <w:pPr>
              <w:pStyle w:val="ENoteTableText"/>
            </w:pPr>
          </w:p>
        </w:tc>
      </w:tr>
      <w:tr w:rsidR="00595EC1" w:rsidRPr="00FA56CE" w:rsidTr="00FA56CE">
        <w:trPr>
          <w:cantSplit/>
        </w:trPr>
        <w:tc>
          <w:tcPr>
            <w:tcW w:w="2378" w:type="dxa"/>
          </w:tcPr>
          <w:p w:rsidR="00595EC1" w:rsidRPr="003F4AB1" w:rsidRDefault="00595EC1">
            <w:pPr>
              <w:pStyle w:val="ENoteTableText"/>
              <w:tabs>
                <w:tab w:val="center" w:leader="dot" w:pos="2268"/>
              </w:tabs>
            </w:pPr>
            <w:r>
              <w:rPr>
                <w:noProof/>
              </w:rPr>
              <w:t>Part 10.26</w:t>
            </w:r>
            <w:r>
              <w:rPr>
                <w:noProof/>
              </w:rPr>
              <w:tab/>
            </w:r>
          </w:p>
        </w:tc>
        <w:tc>
          <w:tcPr>
            <w:tcW w:w="4921" w:type="dxa"/>
          </w:tcPr>
          <w:p w:rsidR="00595EC1" w:rsidRDefault="00595EC1" w:rsidP="00FA56CE">
            <w:pPr>
              <w:pStyle w:val="ENoteTableText"/>
            </w:pPr>
            <w:r>
              <w:t xml:space="preserve">ad </w:t>
            </w:r>
            <w:r>
              <w:rPr>
                <w:noProof/>
                <w:u w:val="single"/>
              </w:rPr>
              <w:t>No 11, 2016</w:t>
            </w:r>
          </w:p>
        </w:tc>
      </w:tr>
      <w:tr w:rsidR="00595EC1" w:rsidRPr="00FA56CE" w:rsidTr="00FA56CE">
        <w:trPr>
          <w:cantSplit/>
        </w:trPr>
        <w:tc>
          <w:tcPr>
            <w:tcW w:w="2378" w:type="dxa"/>
          </w:tcPr>
          <w:p w:rsidR="00595EC1" w:rsidRDefault="00595EC1" w:rsidP="00B56424">
            <w:pPr>
              <w:pStyle w:val="ENoteTableText"/>
              <w:tabs>
                <w:tab w:val="center" w:leader="dot" w:pos="2268"/>
              </w:tabs>
              <w:rPr>
                <w:noProof/>
              </w:rPr>
            </w:pPr>
            <w:r>
              <w:rPr>
                <w:noProof/>
              </w:rPr>
              <w:t>s 1635</w:t>
            </w:r>
            <w:r>
              <w:rPr>
                <w:noProof/>
              </w:rPr>
              <w:tab/>
            </w:r>
          </w:p>
        </w:tc>
        <w:tc>
          <w:tcPr>
            <w:tcW w:w="4921" w:type="dxa"/>
          </w:tcPr>
          <w:p w:rsidR="00595EC1" w:rsidRDefault="00595EC1" w:rsidP="00FA56CE">
            <w:pPr>
              <w:pStyle w:val="ENoteTableText"/>
            </w:pPr>
            <w:r>
              <w:t xml:space="preserve">ad </w:t>
            </w:r>
            <w:r>
              <w:rPr>
                <w:noProof/>
                <w:u w:val="single"/>
              </w:rPr>
              <w:t>No 11, 2016</w:t>
            </w:r>
          </w:p>
        </w:tc>
      </w:tr>
      <w:tr w:rsidR="00595EC1" w:rsidRPr="00FA56CE" w:rsidTr="00FA56CE">
        <w:trPr>
          <w:cantSplit/>
        </w:trPr>
        <w:tc>
          <w:tcPr>
            <w:tcW w:w="2378" w:type="dxa"/>
          </w:tcPr>
          <w:p w:rsidR="00595EC1" w:rsidRPr="00EA77A7" w:rsidRDefault="00595EC1" w:rsidP="00EA77A7">
            <w:pPr>
              <w:pStyle w:val="ENoteTableText"/>
              <w:keepNext/>
              <w:tabs>
                <w:tab w:val="center" w:leader="dot" w:pos="2268"/>
              </w:tabs>
              <w:rPr>
                <w:b/>
              </w:rPr>
            </w:pPr>
            <w:r>
              <w:rPr>
                <w:b/>
              </w:rPr>
              <w:t>Schedule 2</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Schedule</w:t>
            </w:r>
            <w:r>
              <w:t> </w:t>
            </w:r>
            <w:r w:rsidRPr="00FA56CE">
              <w:t>2</w:t>
            </w:r>
            <w:r w:rsidRPr="00FA56CE">
              <w:tab/>
            </w:r>
          </w:p>
        </w:tc>
        <w:tc>
          <w:tcPr>
            <w:tcW w:w="4921" w:type="dxa"/>
          </w:tcPr>
          <w:p w:rsidR="00595EC1" w:rsidRPr="00FA56CE" w:rsidRDefault="00595EC1">
            <w:pPr>
              <w:pStyle w:val="ENoteTableText"/>
            </w:pPr>
            <w:r w:rsidRPr="00FA56CE">
              <w:t>rep No</w:t>
            </w:r>
            <w:r>
              <w:t> </w:t>
            </w:r>
            <w:r w:rsidRPr="00FA56CE">
              <w:t>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p>
        </w:tc>
        <w:tc>
          <w:tcPr>
            <w:tcW w:w="4921" w:type="dxa"/>
          </w:tcPr>
          <w:p w:rsidR="00595EC1" w:rsidRPr="00FA56CE" w:rsidRDefault="00595EC1" w:rsidP="00A06EFA">
            <w:pPr>
              <w:pStyle w:val="ENoteTableText"/>
            </w:pPr>
            <w:r>
              <w:t xml:space="preserve">ad </w:t>
            </w:r>
            <w:r>
              <w:rPr>
                <w:u w:val="single"/>
              </w:rPr>
              <w:t>No 11, 2016</w:t>
            </w:r>
          </w:p>
        </w:tc>
      </w:tr>
      <w:tr w:rsidR="00595EC1" w:rsidRPr="00FA56CE" w:rsidTr="00FA56CE">
        <w:trPr>
          <w:cantSplit/>
        </w:trPr>
        <w:tc>
          <w:tcPr>
            <w:tcW w:w="2378" w:type="dxa"/>
          </w:tcPr>
          <w:p w:rsidR="00595EC1" w:rsidRPr="00FA56CE" w:rsidRDefault="00595EC1" w:rsidP="00FA56CE">
            <w:pPr>
              <w:pStyle w:val="ENoteTableText"/>
            </w:pPr>
            <w:r w:rsidRPr="00FA56CE">
              <w:rPr>
                <w:b/>
              </w:rPr>
              <w:t>Schedule</w:t>
            </w:r>
            <w:r>
              <w:rPr>
                <w:b/>
              </w:rPr>
              <w:t> </w:t>
            </w:r>
            <w:r w:rsidRPr="00FA56CE">
              <w:rPr>
                <w:b/>
              </w:rPr>
              <w:t>3</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Schedule</w:t>
            </w:r>
            <w:r>
              <w:t> </w:t>
            </w:r>
            <w:r w:rsidRPr="00FA56CE">
              <w:t>3</w:t>
            </w:r>
            <w:r w:rsidRPr="00FA56CE">
              <w:tab/>
            </w:r>
          </w:p>
        </w:tc>
        <w:tc>
          <w:tcPr>
            <w:tcW w:w="4921" w:type="dxa"/>
          </w:tcPr>
          <w:p w:rsidR="00595EC1" w:rsidRPr="00FA56CE" w:rsidRDefault="00595EC1" w:rsidP="00437F36">
            <w:pPr>
              <w:pStyle w:val="ENoteTableText"/>
            </w:pPr>
            <w:r w:rsidRPr="00FA56CE">
              <w:t xml:space="preserve">am. No 55, </w:t>
            </w:r>
            <w:r w:rsidR="00437F36">
              <w:t xml:space="preserve">2001; No </w:t>
            </w:r>
            <w:r w:rsidRPr="00FA56CE">
              <w:t xml:space="preserve">117, </w:t>
            </w:r>
            <w:r w:rsidR="00437F36">
              <w:t xml:space="preserve">2001; No </w:t>
            </w:r>
            <w:r w:rsidRPr="00FA56CE">
              <w:t>122</w:t>
            </w:r>
            <w:r w:rsidR="00437F36">
              <w:t xml:space="preserve">, 2001; No </w:t>
            </w:r>
            <w:r w:rsidRPr="00FA56CE">
              <w:t xml:space="preserve">123, 2001; No 24, </w:t>
            </w:r>
            <w:r w:rsidR="00437F36">
              <w:t xml:space="preserve">2003; No </w:t>
            </w:r>
            <w:r w:rsidRPr="00FA56CE">
              <w:t>116</w:t>
            </w:r>
            <w:r w:rsidR="00437F36">
              <w:t>, 2003; No</w:t>
            </w:r>
            <w:r w:rsidRPr="00FA56CE">
              <w:t xml:space="preserve"> 141, 2003; No</w:t>
            </w:r>
            <w:r>
              <w:t> </w:t>
            </w:r>
            <w:r w:rsidRPr="00FA56CE">
              <w:t xml:space="preserve">103, 2004; No 85, </w:t>
            </w:r>
            <w:r w:rsidR="00437F36" w:rsidRPr="00FA56CE">
              <w:t>2007; No</w:t>
            </w:r>
            <w:r w:rsidR="00437F36">
              <w:t xml:space="preserve"> </w:t>
            </w:r>
            <w:r w:rsidRPr="00FA56CE">
              <w:t xml:space="preserve">101, </w:t>
            </w:r>
            <w:r w:rsidR="00437F36" w:rsidRPr="00FA56CE">
              <w:t>2007; No</w:t>
            </w:r>
            <w:r w:rsidR="00437F36">
              <w:t xml:space="preserve"> </w:t>
            </w:r>
            <w:r w:rsidRPr="00FA56CE">
              <w:t xml:space="preserve">132, </w:t>
            </w:r>
            <w:r w:rsidR="00437F36" w:rsidRPr="00FA56CE">
              <w:t>2007; No</w:t>
            </w:r>
            <w:r w:rsidR="00437F36">
              <w:t xml:space="preserve"> </w:t>
            </w:r>
            <w:r w:rsidRPr="00FA56CE">
              <w:t>149</w:t>
            </w:r>
            <w:r w:rsidR="00437F36">
              <w:t xml:space="preserve"> </w:t>
            </w:r>
            <w:r w:rsidR="00437F36" w:rsidRPr="00FA56CE">
              <w:t>2007; No</w:t>
            </w:r>
            <w:r w:rsidRPr="00FA56CE">
              <w:t xml:space="preserve"> 154, 2007; No.</w:t>
            </w:r>
            <w:r>
              <w:t> </w:t>
            </w:r>
            <w:r w:rsidRPr="00FA56CE">
              <w:t>146, 2008; No 108</w:t>
            </w:r>
            <w:r w:rsidR="00437F36">
              <w:t>, 2009; No</w:t>
            </w:r>
            <w:r w:rsidRPr="00FA56CE">
              <w:t xml:space="preserve"> 115, 2009; No 66</w:t>
            </w:r>
            <w:r w:rsidR="00437F36">
              <w:t>, 2010; No</w:t>
            </w:r>
            <w:r w:rsidRPr="00FA56CE">
              <w:t xml:space="preserve"> 131, 2010; No 24</w:t>
            </w:r>
            <w:r w:rsidR="00437F36">
              <w:t>, 2011; No</w:t>
            </w:r>
            <w:r w:rsidRPr="00FA56CE">
              <w:t xml:space="preserve"> 42, 2011; No 68, </w:t>
            </w:r>
            <w:r w:rsidR="00437F36" w:rsidRPr="00FA56CE">
              <w:t>2012</w:t>
            </w:r>
            <w:r w:rsidR="00437F36">
              <w:t xml:space="preserve">; </w:t>
            </w:r>
            <w:r w:rsidR="00437F36" w:rsidRPr="00437F36">
              <w:t>No</w:t>
            </w:r>
            <w:r w:rsidR="00437F36">
              <w:t xml:space="preserve"> </w:t>
            </w:r>
            <w:r w:rsidRPr="00FA56CE">
              <w:t xml:space="preserve">72, </w:t>
            </w:r>
            <w:r w:rsidR="00437F36" w:rsidRPr="00FA56CE">
              <w:t>2012</w:t>
            </w:r>
            <w:r w:rsidR="00437F36">
              <w:t xml:space="preserve">; </w:t>
            </w:r>
            <w:r w:rsidR="00437F36" w:rsidRPr="00437F36">
              <w:t>No</w:t>
            </w:r>
            <w:r w:rsidR="00437F36">
              <w:t xml:space="preserve"> </w:t>
            </w:r>
            <w:r w:rsidRPr="00FA56CE">
              <w:t xml:space="preserve">118, </w:t>
            </w:r>
            <w:r w:rsidR="00437F36" w:rsidRPr="00FA56CE">
              <w:t>2012</w:t>
            </w:r>
            <w:r w:rsidR="00437F36">
              <w:t xml:space="preserve">; </w:t>
            </w:r>
            <w:r w:rsidR="00437F36" w:rsidRPr="00437F36">
              <w:t>No</w:t>
            </w:r>
            <w:r w:rsidR="00437F36">
              <w:t xml:space="preserve"> </w:t>
            </w:r>
            <w:r w:rsidRPr="00FA56CE">
              <w:t xml:space="preserve">155, </w:t>
            </w:r>
            <w:r w:rsidR="00437F36" w:rsidRPr="00FA56CE">
              <w:t>2012</w:t>
            </w:r>
            <w:r w:rsidR="00437F36">
              <w:t xml:space="preserve">; </w:t>
            </w:r>
            <w:r w:rsidR="00437F36" w:rsidRPr="00437F36">
              <w:t>No</w:t>
            </w:r>
            <w:r w:rsidR="00437F36">
              <w:t xml:space="preserve"> </w:t>
            </w:r>
            <w:r w:rsidRPr="00FA56CE">
              <w:t xml:space="preserve">171, </w:t>
            </w:r>
            <w:r w:rsidR="00437F36" w:rsidRPr="00FA56CE">
              <w:t>2012</w:t>
            </w:r>
            <w:r w:rsidR="00437F36">
              <w:t xml:space="preserve">; </w:t>
            </w:r>
            <w:r w:rsidR="00437F36" w:rsidRPr="00437F36">
              <w:t>No</w:t>
            </w:r>
            <w:r w:rsidR="00437F36">
              <w:t xml:space="preserve"> </w:t>
            </w:r>
            <w:r w:rsidRPr="00FA56CE">
              <w:t>178</w:t>
            </w:r>
            <w:r w:rsidR="00437F36">
              <w:t xml:space="preserve">, </w:t>
            </w:r>
            <w:r w:rsidR="00437F36" w:rsidRPr="00FA56CE">
              <w:t>2012</w:t>
            </w:r>
            <w:r w:rsidR="00437F36">
              <w:t xml:space="preserve">; </w:t>
            </w:r>
            <w:r w:rsidR="00437F36" w:rsidRPr="00437F36">
              <w:t>No</w:t>
            </w:r>
            <w:r w:rsidR="00437F36">
              <w:t xml:space="preserve"> </w:t>
            </w:r>
            <w:r w:rsidRPr="00FA56CE">
              <w:t>180, 2012</w:t>
            </w:r>
            <w:r>
              <w:t xml:space="preserve">; </w:t>
            </w:r>
            <w:r w:rsidRPr="00437F36">
              <w:t>No 11, 2016</w:t>
            </w:r>
          </w:p>
        </w:tc>
      </w:tr>
      <w:tr w:rsidR="00595EC1" w:rsidRPr="00FA56CE" w:rsidTr="00FA56CE">
        <w:trPr>
          <w:cantSplit/>
        </w:trPr>
        <w:tc>
          <w:tcPr>
            <w:tcW w:w="2378" w:type="dxa"/>
          </w:tcPr>
          <w:p w:rsidR="00595EC1" w:rsidRPr="00FA56CE" w:rsidRDefault="00595EC1" w:rsidP="00FA56CE">
            <w:pPr>
              <w:pStyle w:val="ENoteTableText"/>
            </w:pPr>
            <w:r w:rsidRPr="00FA56CE">
              <w:rPr>
                <w:b/>
              </w:rPr>
              <w:t>Schedule</w:t>
            </w:r>
            <w:r>
              <w:rPr>
                <w:b/>
              </w:rPr>
              <w:t> </w:t>
            </w:r>
            <w:r w:rsidRPr="00FA56CE">
              <w:rPr>
                <w:b/>
              </w:rPr>
              <w:t>4</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pPr>
            <w:r w:rsidRPr="00FA56CE">
              <w:rPr>
                <w:b/>
              </w:rPr>
              <w:t>Part</w:t>
            </w:r>
            <w:r>
              <w:rPr>
                <w:b/>
              </w:rPr>
              <w:t> </w:t>
            </w:r>
            <w:r w:rsidRPr="00FA56CE">
              <w:rPr>
                <w:b/>
              </w:rPr>
              <w:t>5</w:t>
            </w:r>
          </w:p>
        </w:tc>
        <w:tc>
          <w:tcPr>
            <w:tcW w:w="4921" w:type="dxa"/>
          </w:tcPr>
          <w:p w:rsidR="00595EC1" w:rsidRPr="00FA56CE" w:rsidRDefault="00595EC1" w:rsidP="00FA56CE">
            <w:pPr>
              <w:pStyle w:val="ENoteTableText"/>
            </w:pP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c 29</w:t>
            </w:r>
            <w:r w:rsidRPr="00FA56CE">
              <w:tab/>
            </w:r>
          </w:p>
        </w:tc>
        <w:tc>
          <w:tcPr>
            <w:tcW w:w="4921" w:type="dxa"/>
          </w:tcPr>
          <w:p w:rsidR="00595EC1" w:rsidRPr="00FA56CE" w:rsidRDefault="00595EC1" w:rsidP="00FA56CE">
            <w:pPr>
              <w:pStyle w:val="ENoteTableText"/>
            </w:pPr>
            <w:r w:rsidRPr="00FA56CE">
              <w:t>am No 122, 2001</w:t>
            </w:r>
          </w:p>
        </w:tc>
      </w:tr>
      <w:tr w:rsidR="00595EC1" w:rsidRPr="00FA56CE" w:rsidTr="00FA56CE">
        <w:trPr>
          <w:cantSplit/>
        </w:trPr>
        <w:tc>
          <w:tcPr>
            <w:tcW w:w="2378" w:type="dxa"/>
          </w:tcPr>
          <w:p w:rsidR="00595EC1" w:rsidRPr="00FA56CE" w:rsidRDefault="00595EC1" w:rsidP="00FA56CE">
            <w:pPr>
              <w:pStyle w:val="ENoteTableText"/>
              <w:tabs>
                <w:tab w:val="center" w:leader="dot" w:pos="2268"/>
              </w:tabs>
            </w:pPr>
            <w:r w:rsidRPr="00FA56CE">
              <w:t>c 32</w:t>
            </w:r>
            <w:r w:rsidRPr="00FA56CE">
              <w:tab/>
            </w:r>
          </w:p>
        </w:tc>
        <w:tc>
          <w:tcPr>
            <w:tcW w:w="4921" w:type="dxa"/>
          </w:tcPr>
          <w:p w:rsidR="00595EC1" w:rsidRPr="00FA56CE" w:rsidRDefault="00595EC1" w:rsidP="00FA56CE">
            <w:pPr>
              <w:pStyle w:val="ENoteTableText"/>
            </w:pPr>
            <w:r w:rsidRPr="00FA56CE">
              <w:t>am No 122, 2001</w:t>
            </w:r>
          </w:p>
        </w:tc>
      </w:tr>
      <w:tr w:rsidR="00595EC1" w:rsidRPr="00FA56CE" w:rsidTr="00FA56CE">
        <w:trPr>
          <w:cantSplit/>
        </w:trPr>
        <w:tc>
          <w:tcPr>
            <w:tcW w:w="2378" w:type="dxa"/>
          </w:tcPr>
          <w:p w:rsidR="00595EC1" w:rsidRPr="00FA56CE" w:rsidRDefault="00595EC1" w:rsidP="00FA56CE">
            <w:pPr>
              <w:pStyle w:val="ENoteTableText"/>
              <w:keepLines/>
            </w:pPr>
            <w:r w:rsidRPr="00FA56CE">
              <w:rPr>
                <w:b/>
              </w:rPr>
              <w:t>Part</w:t>
            </w:r>
            <w:r>
              <w:rPr>
                <w:b/>
              </w:rPr>
              <w:t> </w:t>
            </w:r>
            <w:r w:rsidRPr="00FA56CE">
              <w:rPr>
                <w:b/>
              </w:rPr>
              <w:t>6</w:t>
            </w:r>
          </w:p>
        </w:tc>
        <w:tc>
          <w:tcPr>
            <w:tcW w:w="4921" w:type="dxa"/>
          </w:tcPr>
          <w:p w:rsidR="00595EC1" w:rsidRPr="00FA56CE" w:rsidRDefault="00595EC1" w:rsidP="00FA56CE">
            <w:pPr>
              <w:pStyle w:val="ENoteTableText"/>
              <w:keepLines/>
            </w:pPr>
          </w:p>
        </w:tc>
      </w:tr>
      <w:tr w:rsidR="00595EC1" w:rsidRPr="00FA56CE" w:rsidTr="00FA56CE">
        <w:trPr>
          <w:cantSplit/>
        </w:trPr>
        <w:tc>
          <w:tcPr>
            <w:tcW w:w="2378" w:type="dxa"/>
            <w:tcBorders>
              <w:bottom w:val="single" w:sz="12" w:space="0" w:color="auto"/>
            </w:tcBorders>
          </w:tcPr>
          <w:p w:rsidR="00595EC1" w:rsidRPr="00FA56CE" w:rsidRDefault="00595EC1" w:rsidP="00FA56CE">
            <w:pPr>
              <w:pStyle w:val="ENoteTableText"/>
              <w:keepLines/>
              <w:tabs>
                <w:tab w:val="center" w:leader="dot" w:pos="2268"/>
              </w:tabs>
            </w:pPr>
            <w:r w:rsidRPr="00FA56CE">
              <w:t>c 36</w:t>
            </w:r>
            <w:r w:rsidRPr="00FA56CE">
              <w:tab/>
            </w:r>
          </w:p>
        </w:tc>
        <w:tc>
          <w:tcPr>
            <w:tcW w:w="4921" w:type="dxa"/>
            <w:tcBorders>
              <w:bottom w:val="single" w:sz="12" w:space="0" w:color="auto"/>
            </w:tcBorders>
          </w:tcPr>
          <w:p w:rsidR="00595EC1" w:rsidRPr="00FA56CE" w:rsidRDefault="00595EC1" w:rsidP="00FA56CE">
            <w:pPr>
              <w:pStyle w:val="ENoteTableText"/>
              <w:keepLines/>
            </w:pPr>
            <w:r w:rsidRPr="00FA56CE">
              <w:rPr>
                <w:noProof/>
              </w:rPr>
              <w:t>am No 116, 2003</w:t>
            </w:r>
          </w:p>
        </w:tc>
      </w:tr>
    </w:tbl>
    <w:p w:rsidR="00901A19" w:rsidRPr="00FA56CE" w:rsidRDefault="00901A19" w:rsidP="004A66C2">
      <w:pPr>
        <w:sectPr w:rsidR="00901A19" w:rsidRPr="00FA56CE" w:rsidSect="006160BF">
          <w:headerReference w:type="even" r:id="rId40"/>
          <w:headerReference w:type="default" r:id="rId41"/>
          <w:footerReference w:type="even" r:id="rId42"/>
          <w:footerReference w:type="default" r:id="rId43"/>
          <w:footerReference w:type="first" r:id="rId44"/>
          <w:pgSz w:w="11907" w:h="16839"/>
          <w:pgMar w:top="2381" w:right="2410" w:bottom="4252" w:left="2410" w:header="720" w:footer="3402" w:gutter="0"/>
          <w:cols w:space="708"/>
          <w:docGrid w:linePitch="360"/>
        </w:sectPr>
      </w:pPr>
      <w:bookmarkStart w:id="530" w:name="f_Check_Lines_above"/>
      <w:bookmarkEnd w:id="530"/>
    </w:p>
    <w:p w:rsidR="00FC17A0" w:rsidRPr="00FA56CE" w:rsidRDefault="00FC17A0" w:rsidP="00FC17A0"/>
    <w:sectPr w:rsidR="00FC17A0" w:rsidRPr="00FA56CE" w:rsidSect="006160BF">
      <w:headerReference w:type="even" r:id="rId45"/>
      <w:headerReference w:type="default" r:id="rId4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F46" w:rsidRDefault="00535F46">
      <w:pPr>
        <w:spacing w:line="240" w:lineRule="auto"/>
      </w:pPr>
      <w:r>
        <w:separator/>
      </w:r>
    </w:p>
  </w:endnote>
  <w:endnote w:type="continuationSeparator" w:id="0">
    <w:p w:rsidR="00535F46" w:rsidRDefault="00535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Default="00535F46">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7B3B51" w:rsidRDefault="00535F46" w:rsidP="00EB7A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F46" w:rsidRPr="007B3B51" w:rsidTr="00EB7A29">
      <w:tc>
        <w:tcPr>
          <w:tcW w:w="1247" w:type="dxa"/>
        </w:tcPr>
        <w:p w:rsidR="00535F46" w:rsidRPr="007B3B51" w:rsidRDefault="00535F46" w:rsidP="00EB7A29">
          <w:pPr>
            <w:rPr>
              <w:i/>
              <w:sz w:val="16"/>
              <w:szCs w:val="16"/>
            </w:rPr>
          </w:pPr>
        </w:p>
      </w:tc>
      <w:tc>
        <w:tcPr>
          <w:tcW w:w="5387" w:type="dxa"/>
          <w:gridSpan w:val="3"/>
        </w:tcPr>
        <w:p w:rsidR="00535F46" w:rsidRPr="007B3B51" w:rsidRDefault="00535F46" w:rsidP="00EB7A2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60BF">
            <w:rPr>
              <w:i/>
              <w:noProof/>
              <w:sz w:val="16"/>
              <w:szCs w:val="16"/>
            </w:rPr>
            <w:t>Corporations Act 2001</w:t>
          </w:r>
          <w:r w:rsidRPr="007B3B51">
            <w:rPr>
              <w:i/>
              <w:sz w:val="16"/>
              <w:szCs w:val="16"/>
            </w:rPr>
            <w:fldChar w:fldCharType="end"/>
          </w:r>
        </w:p>
      </w:tc>
      <w:tc>
        <w:tcPr>
          <w:tcW w:w="669" w:type="dxa"/>
        </w:tcPr>
        <w:p w:rsidR="00535F46" w:rsidRPr="007B3B51" w:rsidRDefault="00535F46" w:rsidP="00EB7A2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160BF">
            <w:rPr>
              <w:i/>
              <w:noProof/>
              <w:sz w:val="16"/>
              <w:szCs w:val="16"/>
            </w:rPr>
            <w:t>389</w:t>
          </w:r>
          <w:r w:rsidRPr="007B3B51">
            <w:rPr>
              <w:i/>
              <w:sz w:val="16"/>
              <w:szCs w:val="16"/>
            </w:rPr>
            <w:fldChar w:fldCharType="end"/>
          </w:r>
        </w:p>
      </w:tc>
    </w:tr>
    <w:tr w:rsidR="00535F46" w:rsidRPr="00130F37" w:rsidTr="00EB7A29">
      <w:tc>
        <w:tcPr>
          <w:tcW w:w="2190" w:type="dxa"/>
          <w:gridSpan w:val="2"/>
        </w:tcPr>
        <w:p w:rsidR="00535F46" w:rsidRPr="00130F37" w:rsidRDefault="00535F46" w:rsidP="00EB7A2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927A3">
            <w:rPr>
              <w:sz w:val="16"/>
              <w:szCs w:val="16"/>
            </w:rPr>
            <w:t>72</w:t>
          </w:r>
          <w:r w:rsidRPr="00130F37">
            <w:rPr>
              <w:sz w:val="16"/>
              <w:szCs w:val="16"/>
            </w:rPr>
            <w:fldChar w:fldCharType="end"/>
          </w:r>
        </w:p>
      </w:tc>
      <w:tc>
        <w:tcPr>
          <w:tcW w:w="2920" w:type="dxa"/>
        </w:tcPr>
        <w:p w:rsidR="00535F46" w:rsidRPr="00130F37" w:rsidRDefault="00535F46" w:rsidP="00EB7A2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927A3">
            <w:rPr>
              <w:sz w:val="16"/>
              <w:szCs w:val="16"/>
            </w:rPr>
            <w:t>19/3/16</w:t>
          </w:r>
          <w:r w:rsidRPr="00130F37">
            <w:rPr>
              <w:sz w:val="16"/>
              <w:szCs w:val="16"/>
            </w:rPr>
            <w:fldChar w:fldCharType="end"/>
          </w:r>
        </w:p>
      </w:tc>
      <w:tc>
        <w:tcPr>
          <w:tcW w:w="2193" w:type="dxa"/>
          <w:gridSpan w:val="2"/>
        </w:tcPr>
        <w:p w:rsidR="00535F46" w:rsidRPr="00130F37" w:rsidRDefault="00535F46" w:rsidP="00EB7A2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927A3">
            <w:rPr>
              <w:sz w:val="16"/>
              <w:szCs w:val="16"/>
            </w:rPr>
            <w:instrText>27/04/2016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927A3">
            <w:rPr>
              <w:sz w:val="16"/>
              <w:szCs w:val="16"/>
            </w:rPr>
            <w:instrText>27/4/16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927A3">
            <w:rPr>
              <w:noProof/>
              <w:sz w:val="16"/>
              <w:szCs w:val="16"/>
            </w:rPr>
            <w:t>27/4/16</w:t>
          </w:r>
          <w:r w:rsidRPr="00130F37">
            <w:rPr>
              <w:sz w:val="16"/>
              <w:szCs w:val="16"/>
            </w:rPr>
            <w:fldChar w:fldCharType="end"/>
          </w:r>
        </w:p>
      </w:tc>
    </w:tr>
  </w:tbl>
  <w:p w:rsidR="00535F46" w:rsidRPr="00EB7A29" w:rsidRDefault="00535F46" w:rsidP="00EB7A2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7A1328" w:rsidRDefault="00535F46" w:rsidP="00C646E4">
    <w:pPr>
      <w:pBdr>
        <w:top w:val="single" w:sz="6" w:space="1" w:color="auto"/>
      </w:pBdr>
      <w:spacing w:before="120"/>
      <w:rPr>
        <w:sz w:val="18"/>
      </w:rPr>
    </w:pPr>
  </w:p>
  <w:p w:rsidR="00535F46" w:rsidRPr="007A1328" w:rsidRDefault="00535F46" w:rsidP="00C646E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927A3">
      <w:rPr>
        <w:i/>
        <w:noProof/>
        <w:sz w:val="18"/>
      </w:rPr>
      <w:t>Corporations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452</w:t>
    </w:r>
    <w:r w:rsidRPr="007A1328">
      <w:rPr>
        <w:i/>
        <w:sz w:val="18"/>
      </w:rPr>
      <w:fldChar w:fldCharType="end"/>
    </w:r>
  </w:p>
  <w:p w:rsidR="00535F46" w:rsidRPr="00C646E4" w:rsidRDefault="00535F46" w:rsidP="00C646E4">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7B3B51" w:rsidRDefault="00535F46" w:rsidP="00EB7A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F46" w:rsidRPr="007B3B51" w:rsidTr="00EB7A29">
      <w:tc>
        <w:tcPr>
          <w:tcW w:w="1247" w:type="dxa"/>
        </w:tcPr>
        <w:p w:rsidR="00535F46" w:rsidRPr="007B3B51" w:rsidRDefault="00535F46" w:rsidP="00EB7A2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160BF">
            <w:rPr>
              <w:i/>
              <w:noProof/>
              <w:sz w:val="16"/>
              <w:szCs w:val="16"/>
            </w:rPr>
            <w:t>424</w:t>
          </w:r>
          <w:r w:rsidRPr="007B3B51">
            <w:rPr>
              <w:i/>
              <w:sz w:val="16"/>
              <w:szCs w:val="16"/>
            </w:rPr>
            <w:fldChar w:fldCharType="end"/>
          </w:r>
        </w:p>
      </w:tc>
      <w:tc>
        <w:tcPr>
          <w:tcW w:w="5387" w:type="dxa"/>
          <w:gridSpan w:val="3"/>
        </w:tcPr>
        <w:p w:rsidR="00535F46" w:rsidRPr="007B3B51" w:rsidRDefault="00535F46" w:rsidP="00EB7A2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60BF">
            <w:rPr>
              <w:i/>
              <w:noProof/>
              <w:sz w:val="16"/>
              <w:szCs w:val="16"/>
            </w:rPr>
            <w:t>Corporations Act 2001</w:t>
          </w:r>
          <w:r w:rsidRPr="007B3B51">
            <w:rPr>
              <w:i/>
              <w:sz w:val="16"/>
              <w:szCs w:val="16"/>
            </w:rPr>
            <w:fldChar w:fldCharType="end"/>
          </w:r>
        </w:p>
      </w:tc>
      <w:tc>
        <w:tcPr>
          <w:tcW w:w="669" w:type="dxa"/>
        </w:tcPr>
        <w:p w:rsidR="00535F46" w:rsidRPr="007B3B51" w:rsidRDefault="00535F46" w:rsidP="00EB7A29">
          <w:pPr>
            <w:jc w:val="right"/>
            <w:rPr>
              <w:sz w:val="16"/>
              <w:szCs w:val="16"/>
            </w:rPr>
          </w:pPr>
        </w:p>
      </w:tc>
    </w:tr>
    <w:tr w:rsidR="00535F46" w:rsidRPr="0055472E" w:rsidTr="00EB7A29">
      <w:tc>
        <w:tcPr>
          <w:tcW w:w="2190" w:type="dxa"/>
          <w:gridSpan w:val="2"/>
        </w:tcPr>
        <w:p w:rsidR="00535F46" w:rsidRPr="0055472E" w:rsidRDefault="00535F46" w:rsidP="00EB7A2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927A3">
            <w:rPr>
              <w:sz w:val="16"/>
              <w:szCs w:val="16"/>
            </w:rPr>
            <w:t>72</w:t>
          </w:r>
          <w:r w:rsidRPr="0055472E">
            <w:rPr>
              <w:sz w:val="16"/>
              <w:szCs w:val="16"/>
            </w:rPr>
            <w:fldChar w:fldCharType="end"/>
          </w:r>
        </w:p>
      </w:tc>
      <w:tc>
        <w:tcPr>
          <w:tcW w:w="2920" w:type="dxa"/>
        </w:tcPr>
        <w:p w:rsidR="00535F46" w:rsidRPr="0055472E" w:rsidRDefault="00535F46" w:rsidP="00EB7A2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927A3">
            <w:rPr>
              <w:sz w:val="16"/>
              <w:szCs w:val="16"/>
            </w:rPr>
            <w:t>19/3/16</w:t>
          </w:r>
          <w:r w:rsidRPr="0055472E">
            <w:rPr>
              <w:sz w:val="16"/>
              <w:szCs w:val="16"/>
            </w:rPr>
            <w:fldChar w:fldCharType="end"/>
          </w:r>
        </w:p>
      </w:tc>
      <w:tc>
        <w:tcPr>
          <w:tcW w:w="2193" w:type="dxa"/>
          <w:gridSpan w:val="2"/>
        </w:tcPr>
        <w:p w:rsidR="00535F46" w:rsidRPr="0055472E" w:rsidRDefault="00535F46" w:rsidP="00EB7A2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927A3">
            <w:rPr>
              <w:sz w:val="16"/>
              <w:szCs w:val="16"/>
            </w:rPr>
            <w:instrText>27/04/2016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927A3">
            <w:rPr>
              <w:sz w:val="16"/>
              <w:szCs w:val="16"/>
            </w:rPr>
            <w:instrText>27/4/16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927A3">
            <w:rPr>
              <w:noProof/>
              <w:sz w:val="16"/>
              <w:szCs w:val="16"/>
            </w:rPr>
            <w:t>27/4/16</w:t>
          </w:r>
          <w:r w:rsidRPr="0055472E">
            <w:rPr>
              <w:sz w:val="16"/>
              <w:szCs w:val="16"/>
            </w:rPr>
            <w:fldChar w:fldCharType="end"/>
          </w:r>
        </w:p>
      </w:tc>
    </w:tr>
  </w:tbl>
  <w:p w:rsidR="00535F46" w:rsidRPr="00EB7A29" w:rsidRDefault="00535F46" w:rsidP="00EB7A29">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7B3B51" w:rsidRDefault="00535F46" w:rsidP="00EB7A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F46" w:rsidRPr="007B3B51" w:rsidTr="00EB7A29">
      <w:tc>
        <w:tcPr>
          <w:tcW w:w="1247" w:type="dxa"/>
        </w:tcPr>
        <w:p w:rsidR="00535F46" w:rsidRPr="007B3B51" w:rsidRDefault="00535F46" w:rsidP="00EB7A29">
          <w:pPr>
            <w:rPr>
              <w:i/>
              <w:sz w:val="16"/>
              <w:szCs w:val="16"/>
            </w:rPr>
          </w:pPr>
        </w:p>
      </w:tc>
      <w:tc>
        <w:tcPr>
          <w:tcW w:w="5387" w:type="dxa"/>
          <w:gridSpan w:val="3"/>
        </w:tcPr>
        <w:p w:rsidR="00535F46" w:rsidRPr="007B3B51" w:rsidRDefault="00535F46" w:rsidP="00EB7A2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60BF">
            <w:rPr>
              <w:i/>
              <w:noProof/>
              <w:sz w:val="16"/>
              <w:szCs w:val="16"/>
            </w:rPr>
            <w:t>Corporations Act 2001</w:t>
          </w:r>
          <w:r w:rsidRPr="007B3B51">
            <w:rPr>
              <w:i/>
              <w:sz w:val="16"/>
              <w:szCs w:val="16"/>
            </w:rPr>
            <w:fldChar w:fldCharType="end"/>
          </w:r>
        </w:p>
      </w:tc>
      <w:tc>
        <w:tcPr>
          <w:tcW w:w="669" w:type="dxa"/>
        </w:tcPr>
        <w:p w:rsidR="00535F46" w:rsidRPr="007B3B51" w:rsidRDefault="00535F46" w:rsidP="00EB7A2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160BF">
            <w:rPr>
              <w:i/>
              <w:noProof/>
              <w:sz w:val="16"/>
              <w:szCs w:val="16"/>
            </w:rPr>
            <w:t>423</w:t>
          </w:r>
          <w:r w:rsidRPr="007B3B51">
            <w:rPr>
              <w:i/>
              <w:sz w:val="16"/>
              <w:szCs w:val="16"/>
            </w:rPr>
            <w:fldChar w:fldCharType="end"/>
          </w:r>
        </w:p>
      </w:tc>
    </w:tr>
    <w:tr w:rsidR="00535F46" w:rsidRPr="00130F37" w:rsidTr="00EB7A29">
      <w:tc>
        <w:tcPr>
          <w:tcW w:w="2190" w:type="dxa"/>
          <w:gridSpan w:val="2"/>
        </w:tcPr>
        <w:p w:rsidR="00535F46" w:rsidRPr="00130F37" w:rsidRDefault="00535F46" w:rsidP="00EB7A2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927A3">
            <w:rPr>
              <w:sz w:val="16"/>
              <w:szCs w:val="16"/>
            </w:rPr>
            <w:t>72</w:t>
          </w:r>
          <w:r w:rsidRPr="00130F37">
            <w:rPr>
              <w:sz w:val="16"/>
              <w:szCs w:val="16"/>
            </w:rPr>
            <w:fldChar w:fldCharType="end"/>
          </w:r>
        </w:p>
      </w:tc>
      <w:tc>
        <w:tcPr>
          <w:tcW w:w="2920" w:type="dxa"/>
        </w:tcPr>
        <w:p w:rsidR="00535F46" w:rsidRPr="00130F37" w:rsidRDefault="00535F46" w:rsidP="00EB7A2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927A3">
            <w:rPr>
              <w:sz w:val="16"/>
              <w:szCs w:val="16"/>
            </w:rPr>
            <w:t>19/3/16</w:t>
          </w:r>
          <w:r w:rsidRPr="00130F37">
            <w:rPr>
              <w:sz w:val="16"/>
              <w:szCs w:val="16"/>
            </w:rPr>
            <w:fldChar w:fldCharType="end"/>
          </w:r>
        </w:p>
      </w:tc>
      <w:tc>
        <w:tcPr>
          <w:tcW w:w="2193" w:type="dxa"/>
          <w:gridSpan w:val="2"/>
        </w:tcPr>
        <w:p w:rsidR="00535F46" w:rsidRPr="00130F37" w:rsidRDefault="00535F46" w:rsidP="00EB7A2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927A3">
            <w:rPr>
              <w:sz w:val="16"/>
              <w:szCs w:val="16"/>
            </w:rPr>
            <w:instrText>27/04/2016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927A3">
            <w:rPr>
              <w:sz w:val="16"/>
              <w:szCs w:val="16"/>
            </w:rPr>
            <w:instrText>27/4/16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927A3">
            <w:rPr>
              <w:noProof/>
              <w:sz w:val="16"/>
              <w:szCs w:val="16"/>
            </w:rPr>
            <w:t>27/4/16</w:t>
          </w:r>
          <w:r w:rsidRPr="00130F37">
            <w:rPr>
              <w:sz w:val="16"/>
              <w:szCs w:val="16"/>
            </w:rPr>
            <w:fldChar w:fldCharType="end"/>
          </w:r>
        </w:p>
      </w:tc>
    </w:tr>
  </w:tbl>
  <w:p w:rsidR="00535F46" w:rsidRPr="00EB7A29" w:rsidRDefault="00535F46" w:rsidP="00EB7A29">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7A1328" w:rsidRDefault="00535F46" w:rsidP="00901A19">
    <w:pPr>
      <w:pBdr>
        <w:top w:val="single" w:sz="6" w:space="1" w:color="auto"/>
      </w:pBdr>
      <w:spacing w:before="120"/>
      <w:rPr>
        <w:sz w:val="18"/>
      </w:rPr>
    </w:pPr>
  </w:p>
  <w:p w:rsidR="00535F46" w:rsidRPr="007A1328" w:rsidRDefault="00535F46" w:rsidP="00901A1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927A3">
      <w:rPr>
        <w:i/>
        <w:noProof/>
        <w:sz w:val="18"/>
      </w:rPr>
      <w:t>Corporations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452</w:t>
    </w:r>
    <w:r w:rsidRPr="007A1328">
      <w:rPr>
        <w:i/>
        <w:sz w:val="18"/>
      </w:rPr>
      <w:fldChar w:fldCharType="end"/>
    </w:r>
  </w:p>
  <w:p w:rsidR="00535F46" w:rsidRPr="00901A19" w:rsidRDefault="00535F46" w:rsidP="00901A19">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7B3B51" w:rsidRDefault="00535F46" w:rsidP="00EB7A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F46" w:rsidRPr="007B3B51" w:rsidTr="00EB7A29">
      <w:tc>
        <w:tcPr>
          <w:tcW w:w="1247" w:type="dxa"/>
        </w:tcPr>
        <w:p w:rsidR="00535F46" w:rsidRPr="007B3B51" w:rsidRDefault="00535F46" w:rsidP="00EB7A2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160BF">
            <w:rPr>
              <w:i/>
              <w:noProof/>
              <w:sz w:val="16"/>
              <w:szCs w:val="16"/>
            </w:rPr>
            <w:t>560</w:t>
          </w:r>
          <w:r w:rsidRPr="007B3B51">
            <w:rPr>
              <w:i/>
              <w:sz w:val="16"/>
              <w:szCs w:val="16"/>
            </w:rPr>
            <w:fldChar w:fldCharType="end"/>
          </w:r>
        </w:p>
      </w:tc>
      <w:tc>
        <w:tcPr>
          <w:tcW w:w="5387" w:type="dxa"/>
          <w:gridSpan w:val="3"/>
        </w:tcPr>
        <w:p w:rsidR="00535F46" w:rsidRPr="007B3B51" w:rsidRDefault="00535F46" w:rsidP="00EB7A2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60BF">
            <w:rPr>
              <w:i/>
              <w:noProof/>
              <w:sz w:val="16"/>
              <w:szCs w:val="16"/>
            </w:rPr>
            <w:t>Corporations Act 2001</w:t>
          </w:r>
          <w:r w:rsidRPr="007B3B51">
            <w:rPr>
              <w:i/>
              <w:sz w:val="16"/>
              <w:szCs w:val="16"/>
            </w:rPr>
            <w:fldChar w:fldCharType="end"/>
          </w:r>
        </w:p>
      </w:tc>
      <w:tc>
        <w:tcPr>
          <w:tcW w:w="669" w:type="dxa"/>
        </w:tcPr>
        <w:p w:rsidR="00535F46" w:rsidRPr="007B3B51" w:rsidRDefault="00535F46" w:rsidP="00EB7A29">
          <w:pPr>
            <w:jc w:val="right"/>
            <w:rPr>
              <w:sz w:val="16"/>
              <w:szCs w:val="16"/>
            </w:rPr>
          </w:pPr>
        </w:p>
      </w:tc>
    </w:tr>
    <w:tr w:rsidR="00535F46" w:rsidRPr="0055472E" w:rsidTr="00EB7A29">
      <w:tc>
        <w:tcPr>
          <w:tcW w:w="2190" w:type="dxa"/>
          <w:gridSpan w:val="2"/>
        </w:tcPr>
        <w:p w:rsidR="00535F46" w:rsidRPr="0055472E" w:rsidRDefault="00535F46" w:rsidP="00EB7A2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927A3">
            <w:rPr>
              <w:sz w:val="16"/>
              <w:szCs w:val="16"/>
            </w:rPr>
            <w:t>72</w:t>
          </w:r>
          <w:r w:rsidRPr="0055472E">
            <w:rPr>
              <w:sz w:val="16"/>
              <w:szCs w:val="16"/>
            </w:rPr>
            <w:fldChar w:fldCharType="end"/>
          </w:r>
        </w:p>
      </w:tc>
      <w:tc>
        <w:tcPr>
          <w:tcW w:w="2920" w:type="dxa"/>
        </w:tcPr>
        <w:p w:rsidR="00535F46" w:rsidRPr="0055472E" w:rsidRDefault="00535F46" w:rsidP="00EB7A2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927A3">
            <w:rPr>
              <w:sz w:val="16"/>
              <w:szCs w:val="16"/>
            </w:rPr>
            <w:t>19/3/16</w:t>
          </w:r>
          <w:r w:rsidRPr="0055472E">
            <w:rPr>
              <w:sz w:val="16"/>
              <w:szCs w:val="16"/>
            </w:rPr>
            <w:fldChar w:fldCharType="end"/>
          </w:r>
        </w:p>
      </w:tc>
      <w:tc>
        <w:tcPr>
          <w:tcW w:w="2193" w:type="dxa"/>
          <w:gridSpan w:val="2"/>
        </w:tcPr>
        <w:p w:rsidR="00535F46" w:rsidRPr="0055472E" w:rsidRDefault="00535F46" w:rsidP="00EB7A2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927A3">
            <w:rPr>
              <w:sz w:val="16"/>
              <w:szCs w:val="16"/>
            </w:rPr>
            <w:instrText>27/04/2016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927A3">
            <w:rPr>
              <w:sz w:val="16"/>
              <w:szCs w:val="16"/>
            </w:rPr>
            <w:instrText>27/4/16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927A3">
            <w:rPr>
              <w:noProof/>
              <w:sz w:val="16"/>
              <w:szCs w:val="16"/>
            </w:rPr>
            <w:t>27/4/16</w:t>
          </w:r>
          <w:r w:rsidRPr="0055472E">
            <w:rPr>
              <w:sz w:val="16"/>
              <w:szCs w:val="16"/>
            </w:rPr>
            <w:fldChar w:fldCharType="end"/>
          </w:r>
        </w:p>
      </w:tc>
    </w:tr>
  </w:tbl>
  <w:p w:rsidR="00535F46" w:rsidRPr="00EB7A29" w:rsidRDefault="00535F46" w:rsidP="00EB7A29">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7B3B51" w:rsidRDefault="00535F46" w:rsidP="00EB7A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F46" w:rsidRPr="007B3B51" w:rsidTr="00EB7A29">
      <w:tc>
        <w:tcPr>
          <w:tcW w:w="1247" w:type="dxa"/>
        </w:tcPr>
        <w:p w:rsidR="00535F46" w:rsidRPr="007B3B51" w:rsidRDefault="00535F46" w:rsidP="00EB7A29">
          <w:pPr>
            <w:rPr>
              <w:i/>
              <w:sz w:val="16"/>
              <w:szCs w:val="16"/>
            </w:rPr>
          </w:pPr>
        </w:p>
      </w:tc>
      <w:tc>
        <w:tcPr>
          <w:tcW w:w="5387" w:type="dxa"/>
          <w:gridSpan w:val="3"/>
        </w:tcPr>
        <w:p w:rsidR="00535F46" w:rsidRPr="007B3B51" w:rsidRDefault="00535F46" w:rsidP="00EB7A2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60BF">
            <w:rPr>
              <w:i/>
              <w:noProof/>
              <w:sz w:val="16"/>
              <w:szCs w:val="16"/>
            </w:rPr>
            <w:t>Corporations Act 2001</w:t>
          </w:r>
          <w:r w:rsidRPr="007B3B51">
            <w:rPr>
              <w:i/>
              <w:sz w:val="16"/>
              <w:szCs w:val="16"/>
            </w:rPr>
            <w:fldChar w:fldCharType="end"/>
          </w:r>
        </w:p>
      </w:tc>
      <w:tc>
        <w:tcPr>
          <w:tcW w:w="669" w:type="dxa"/>
        </w:tcPr>
        <w:p w:rsidR="00535F46" w:rsidRPr="007B3B51" w:rsidRDefault="00535F46" w:rsidP="00EB7A2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160BF">
            <w:rPr>
              <w:i/>
              <w:noProof/>
              <w:sz w:val="16"/>
              <w:szCs w:val="16"/>
            </w:rPr>
            <w:t>561</w:t>
          </w:r>
          <w:r w:rsidRPr="007B3B51">
            <w:rPr>
              <w:i/>
              <w:sz w:val="16"/>
              <w:szCs w:val="16"/>
            </w:rPr>
            <w:fldChar w:fldCharType="end"/>
          </w:r>
        </w:p>
      </w:tc>
    </w:tr>
    <w:tr w:rsidR="00535F46" w:rsidRPr="00130F37" w:rsidTr="00EB7A29">
      <w:tc>
        <w:tcPr>
          <w:tcW w:w="2190" w:type="dxa"/>
          <w:gridSpan w:val="2"/>
        </w:tcPr>
        <w:p w:rsidR="00535F46" w:rsidRPr="00130F37" w:rsidRDefault="00535F46" w:rsidP="00EB7A2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927A3">
            <w:rPr>
              <w:sz w:val="16"/>
              <w:szCs w:val="16"/>
            </w:rPr>
            <w:t>72</w:t>
          </w:r>
          <w:r w:rsidRPr="00130F37">
            <w:rPr>
              <w:sz w:val="16"/>
              <w:szCs w:val="16"/>
            </w:rPr>
            <w:fldChar w:fldCharType="end"/>
          </w:r>
        </w:p>
      </w:tc>
      <w:tc>
        <w:tcPr>
          <w:tcW w:w="2920" w:type="dxa"/>
        </w:tcPr>
        <w:p w:rsidR="00535F46" w:rsidRPr="00130F37" w:rsidRDefault="00535F46" w:rsidP="00EB7A2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927A3">
            <w:rPr>
              <w:sz w:val="16"/>
              <w:szCs w:val="16"/>
            </w:rPr>
            <w:t>19/3/16</w:t>
          </w:r>
          <w:r w:rsidRPr="00130F37">
            <w:rPr>
              <w:sz w:val="16"/>
              <w:szCs w:val="16"/>
            </w:rPr>
            <w:fldChar w:fldCharType="end"/>
          </w:r>
        </w:p>
      </w:tc>
      <w:tc>
        <w:tcPr>
          <w:tcW w:w="2193" w:type="dxa"/>
          <w:gridSpan w:val="2"/>
        </w:tcPr>
        <w:p w:rsidR="00535F46" w:rsidRPr="00130F37" w:rsidRDefault="00535F46" w:rsidP="00EB7A2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927A3">
            <w:rPr>
              <w:sz w:val="16"/>
              <w:szCs w:val="16"/>
            </w:rPr>
            <w:instrText>27/04/2016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927A3">
            <w:rPr>
              <w:sz w:val="16"/>
              <w:szCs w:val="16"/>
            </w:rPr>
            <w:instrText>27/4/16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927A3">
            <w:rPr>
              <w:noProof/>
              <w:sz w:val="16"/>
              <w:szCs w:val="16"/>
            </w:rPr>
            <w:t>27/4/16</w:t>
          </w:r>
          <w:r w:rsidRPr="00130F37">
            <w:rPr>
              <w:sz w:val="16"/>
              <w:szCs w:val="16"/>
            </w:rPr>
            <w:fldChar w:fldCharType="end"/>
          </w:r>
        </w:p>
      </w:tc>
    </w:tr>
  </w:tbl>
  <w:p w:rsidR="00535F46" w:rsidRPr="00EB7A29" w:rsidRDefault="00535F46" w:rsidP="00EB7A29">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D90ABA" w:rsidRDefault="00535F46" w:rsidP="00901A19">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535F46" w:rsidTr="008910D3">
      <w:tc>
        <w:tcPr>
          <w:tcW w:w="1383" w:type="dxa"/>
        </w:tcPr>
        <w:p w:rsidR="00535F46" w:rsidRDefault="00535F46" w:rsidP="008910D3">
          <w:pPr>
            <w:spacing w:line="0" w:lineRule="atLeast"/>
            <w:rPr>
              <w:sz w:val="18"/>
            </w:rPr>
          </w:pPr>
        </w:p>
      </w:tc>
      <w:tc>
        <w:tcPr>
          <w:tcW w:w="5387" w:type="dxa"/>
        </w:tcPr>
        <w:p w:rsidR="00535F46" w:rsidRDefault="00535F46" w:rsidP="008910D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927A3">
            <w:rPr>
              <w:i/>
              <w:sz w:val="18"/>
            </w:rPr>
            <w:t>Corporations Act 2001</w:t>
          </w:r>
          <w:r w:rsidRPr="007A1328">
            <w:rPr>
              <w:i/>
              <w:sz w:val="18"/>
            </w:rPr>
            <w:fldChar w:fldCharType="end"/>
          </w:r>
        </w:p>
      </w:tc>
      <w:tc>
        <w:tcPr>
          <w:tcW w:w="533" w:type="dxa"/>
        </w:tcPr>
        <w:p w:rsidR="00535F46" w:rsidRDefault="00535F46" w:rsidP="008910D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452</w:t>
          </w:r>
          <w:r w:rsidRPr="00ED79B6">
            <w:rPr>
              <w:i/>
              <w:sz w:val="18"/>
            </w:rPr>
            <w:fldChar w:fldCharType="end"/>
          </w:r>
        </w:p>
      </w:tc>
    </w:tr>
  </w:tbl>
  <w:p w:rsidR="00535F46" w:rsidRPr="00D90ABA" w:rsidRDefault="00535F46" w:rsidP="00901A19">
    <w:pPr>
      <w:rPr>
        <w:i/>
        <w:sz w:val="18"/>
      </w:rPr>
    </w:pPr>
  </w:p>
  <w:p w:rsidR="00535F46" w:rsidRPr="00901A19" w:rsidRDefault="00535F46" w:rsidP="00901A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Default="00535F46" w:rsidP="00625D66">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ED79B6" w:rsidRDefault="00535F46" w:rsidP="00625D6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7B3B51" w:rsidRDefault="00535F46" w:rsidP="00EB7A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F46" w:rsidRPr="007B3B51" w:rsidTr="00EB7A29">
      <w:tc>
        <w:tcPr>
          <w:tcW w:w="1247" w:type="dxa"/>
        </w:tcPr>
        <w:p w:rsidR="00535F46" w:rsidRPr="007B3B51" w:rsidRDefault="00535F46" w:rsidP="00EB7A2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160BF">
            <w:rPr>
              <w:i/>
              <w:noProof/>
              <w:sz w:val="16"/>
              <w:szCs w:val="16"/>
            </w:rPr>
            <w:t>xx</w:t>
          </w:r>
          <w:r w:rsidRPr="007B3B51">
            <w:rPr>
              <w:i/>
              <w:sz w:val="16"/>
              <w:szCs w:val="16"/>
            </w:rPr>
            <w:fldChar w:fldCharType="end"/>
          </w:r>
        </w:p>
      </w:tc>
      <w:tc>
        <w:tcPr>
          <w:tcW w:w="5387" w:type="dxa"/>
          <w:gridSpan w:val="3"/>
        </w:tcPr>
        <w:p w:rsidR="00535F46" w:rsidRPr="007B3B51" w:rsidRDefault="00535F46" w:rsidP="00EB7A2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60BF">
            <w:rPr>
              <w:i/>
              <w:noProof/>
              <w:sz w:val="16"/>
              <w:szCs w:val="16"/>
            </w:rPr>
            <w:t>Corporations Act 2001</w:t>
          </w:r>
          <w:r w:rsidRPr="007B3B51">
            <w:rPr>
              <w:i/>
              <w:sz w:val="16"/>
              <w:szCs w:val="16"/>
            </w:rPr>
            <w:fldChar w:fldCharType="end"/>
          </w:r>
        </w:p>
      </w:tc>
      <w:tc>
        <w:tcPr>
          <w:tcW w:w="669" w:type="dxa"/>
        </w:tcPr>
        <w:p w:rsidR="00535F46" w:rsidRPr="007B3B51" w:rsidRDefault="00535F46" w:rsidP="00EB7A29">
          <w:pPr>
            <w:jc w:val="right"/>
            <w:rPr>
              <w:sz w:val="16"/>
              <w:szCs w:val="16"/>
            </w:rPr>
          </w:pPr>
        </w:p>
      </w:tc>
    </w:tr>
    <w:tr w:rsidR="00535F46" w:rsidRPr="0055472E" w:rsidTr="00EB7A29">
      <w:tc>
        <w:tcPr>
          <w:tcW w:w="2190" w:type="dxa"/>
          <w:gridSpan w:val="2"/>
        </w:tcPr>
        <w:p w:rsidR="00535F46" w:rsidRPr="0055472E" w:rsidRDefault="00535F46" w:rsidP="00EB7A2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927A3">
            <w:rPr>
              <w:sz w:val="16"/>
              <w:szCs w:val="16"/>
            </w:rPr>
            <w:t>72</w:t>
          </w:r>
          <w:r w:rsidRPr="0055472E">
            <w:rPr>
              <w:sz w:val="16"/>
              <w:szCs w:val="16"/>
            </w:rPr>
            <w:fldChar w:fldCharType="end"/>
          </w:r>
        </w:p>
      </w:tc>
      <w:tc>
        <w:tcPr>
          <w:tcW w:w="2920" w:type="dxa"/>
        </w:tcPr>
        <w:p w:rsidR="00535F46" w:rsidRPr="0055472E" w:rsidRDefault="00535F46" w:rsidP="00EB7A2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927A3">
            <w:rPr>
              <w:sz w:val="16"/>
              <w:szCs w:val="16"/>
            </w:rPr>
            <w:t>19/3/16</w:t>
          </w:r>
          <w:r w:rsidRPr="0055472E">
            <w:rPr>
              <w:sz w:val="16"/>
              <w:szCs w:val="16"/>
            </w:rPr>
            <w:fldChar w:fldCharType="end"/>
          </w:r>
        </w:p>
      </w:tc>
      <w:tc>
        <w:tcPr>
          <w:tcW w:w="2193" w:type="dxa"/>
          <w:gridSpan w:val="2"/>
        </w:tcPr>
        <w:p w:rsidR="00535F46" w:rsidRPr="0055472E" w:rsidRDefault="00535F46" w:rsidP="00EB7A2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927A3">
            <w:rPr>
              <w:sz w:val="16"/>
              <w:szCs w:val="16"/>
            </w:rPr>
            <w:instrText>27/04/2016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927A3">
            <w:rPr>
              <w:sz w:val="16"/>
              <w:szCs w:val="16"/>
            </w:rPr>
            <w:instrText>27/4/16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927A3">
            <w:rPr>
              <w:noProof/>
              <w:sz w:val="16"/>
              <w:szCs w:val="16"/>
            </w:rPr>
            <w:t>27/4/16</w:t>
          </w:r>
          <w:r w:rsidRPr="0055472E">
            <w:rPr>
              <w:sz w:val="16"/>
              <w:szCs w:val="16"/>
            </w:rPr>
            <w:fldChar w:fldCharType="end"/>
          </w:r>
        </w:p>
      </w:tc>
    </w:tr>
  </w:tbl>
  <w:p w:rsidR="00535F46" w:rsidRPr="00EB7A29" w:rsidRDefault="00535F46" w:rsidP="00EB7A2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7B3B51" w:rsidRDefault="00535F46" w:rsidP="00EB7A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F46" w:rsidRPr="007B3B51" w:rsidTr="00EB7A29">
      <w:tc>
        <w:tcPr>
          <w:tcW w:w="1247" w:type="dxa"/>
        </w:tcPr>
        <w:p w:rsidR="00535F46" w:rsidRPr="007B3B51" w:rsidRDefault="00535F46" w:rsidP="00EB7A29">
          <w:pPr>
            <w:rPr>
              <w:i/>
              <w:sz w:val="16"/>
              <w:szCs w:val="16"/>
            </w:rPr>
          </w:pPr>
        </w:p>
      </w:tc>
      <w:tc>
        <w:tcPr>
          <w:tcW w:w="5387" w:type="dxa"/>
          <w:gridSpan w:val="3"/>
        </w:tcPr>
        <w:p w:rsidR="00535F46" w:rsidRPr="007B3B51" w:rsidRDefault="00535F46" w:rsidP="00EB7A2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60BF">
            <w:rPr>
              <w:i/>
              <w:noProof/>
              <w:sz w:val="16"/>
              <w:szCs w:val="16"/>
            </w:rPr>
            <w:t>Corporations Act 2001</w:t>
          </w:r>
          <w:r w:rsidRPr="007B3B51">
            <w:rPr>
              <w:i/>
              <w:sz w:val="16"/>
              <w:szCs w:val="16"/>
            </w:rPr>
            <w:fldChar w:fldCharType="end"/>
          </w:r>
        </w:p>
      </w:tc>
      <w:tc>
        <w:tcPr>
          <w:tcW w:w="669" w:type="dxa"/>
        </w:tcPr>
        <w:p w:rsidR="00535F46" w:rsidRPr="007B3B51" w:rsidRDefault="00535F46" w:rsidP="00EB7A2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160BF">
            <w:rPr>
              <w:i/>
              <w:noProof/>
              <w:sz w:val="16"/>
              <w:szCs w:val="16"/>
            </w:rPr>
            <w:t>xxi</w:t>
          </w:r>
          <w:r w:rsidRPr="007B3B51">
            <w:rPr>
              <w:i/>
              <w:sz w:val="16"/>
              <w:szCs w:val="16"/>
            </w:rPr>
            <w:fldChar w:fldCharType="end"/>
          </w:r>
        </w:p>
      </w:tc>
    </w:tr>
    <w:tr w:rsidR="00535F46" w:rsidRPr="00130F37" w:rsidTr="00EB7A29">
      <w:tc>
        <w:tcPr>
          <w:tcW w:w="2190" w:type="dxa"/>
          <w:gridSpan w:val="2"/>
        </w:tcPr>
        <w:p w:rsidR="00535F46" w:rsidRPr="00130F37" w:rsidRDefault="00535F46" w:rsidP="00EB7A2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927A3">
            <w:rPr>
              <w:sz w:val="16"/>
              <w:szCs w:val="16"/>
            </w:rPr>
            <w:t>72</w:t>
          </w:r>
          <w:r w:rsidRPr="00130F37">
            <w:rPr>
              <w:sz w:val="16"/>
              <w:szCs w:val="16"/>
            </w:rPr>
            <w:fldChar w:fldCharType="end"/>
          </w:r>
        </w:p>
      </w:tc>
      <w:tc>
        <w:tcPr>
          <w:tcW w:w="2920" w:type="dxa"/>
        </w:tcPr>
        <w:p w:rsidR="00535F46" w:rsidRPr="00130F37" w:rsidRDefault="00535F46" w:rsidP="00EB7A2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927A3">
            <w:rPr>
              <w:sz w:val="16"/>
              <w:szCs w:val="16"/>
            </w:rPr>
            <w:t>19/3/16</w:t>
          </w:r>
          <w:r w:rsidRPr="00130F37">
            <w:rPr>
              <w:sz w:val="16"/>
              <w:szCs w:val="16"/>
            </w:rPr>
            <w:fldChar w:fldCharType="end"/>
          </w:r>
        </w:p>
      </w:tc>
      <w:tc>
        <w:tcPr>
          <w:tcW w:w="2193" w:type="dxa"/>
          <w:gridSpan w:val="2"/>
        </w:tcPr>
        <w:p w:rsidR="00535F46" w:rsidRPr="00130F37" w:rsidRDefault="00535F46" w:rsidP="00EB7A2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927A3">
            <w:rPr>
              <w:sz w:val="16"/>
              <w:szCs w:val="16"/>
            </w:rPr>
            <w:instrText>27/04/2016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927A3">
            <w:rPr>
              <w:sz w:val="16"/>
              <w:szCs w:val="16"/>
            </w:rPr>
            <w:instrText>27/4/16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927A3">
            <w:rPr>
              <w:noProof/>
              <w:sz w:val="16"/>
              <w:szCs w:val="16"/>
            </w:rPr>
            <w:t>27/4/16</w:t>
          </w:r>
          <w:r w:rsidRPr="00130F37">
            <w:rPr>
              <w:sz w:val="16"/>
              <w:szCs w:val="16"/>
            </w:rPr>
            <w:fldChar w:fldCharType="end"/>
          </w:r>
        </w:p>
      </w:tc>
    </w:tr>
  </w:tbl>
  <w:p w:rsidR="00535F46" w:rsidRPr="00EB7A29" w:rsidRDefault="00535F46" w:rsidP="00EB7A2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7B3B51" w:rsidRDefault="00535F46" w:rsidP="00EB7A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F46" w:rsidRPr="007B3B51" w:rsidTr="00EB7A29">
      <w:tc>
        <w:tcPr>
          <w:tcW w:w="1247" w:type="dxa"/>
        </w:tcPr>
        <w:p w:rsidR="00535F46" w:rsidRPr="007B3B51" w:rsidRDefault="00535F46" w:rsidP="00EB7A2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160BF">
            <w:rPr>
              <w:i/>
              <w:noProof/>
              <w:sz w:val="16"/>
              <w:szCs w:val="16"/>
            </w:rPr>
            <w:t>130</w:t>
          </w:r>
          <w:r w:rsidRPr="007B3B51">
            <w:rPr>
              <w:i/>
              <w:sz w:val="16"/>
              <w:szCs w:val="16"/>
            </w:rPr>
            <w:fldChar w:fldCharType="end"/>
          </w:r>
        </w:p>
      </w:tc>
      <w:tc>
        <w:tcPr>
          <w:tcW w:w="5387" w:type="dxa"/>
          <w:gridSpan w:val="3"/>
        </w:tcPr>
        <w:p w:rsidR="00535F46" w:rsidRPr="007B3B51" w:rsidRDefault="00535F46" w:rsidP="00EB7A2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60BF">
            <w:rPr>
              <w:i/>
              <w:noProof/>
              <w:sz w:val="16"/>
              <w:szCs w:val="16"/>
            </w:rPr>
            <w:t>Corporations Act 2001</w:t>
          </w:r>
          <w:r w:rsidRPr="007B3B51">
            <w:rPr>
              <w:i/>
              <w:sz w:val="16"/>
              <w:szCs w:val="16"/>
            </w:rPr>
            <w:fldChar w:fldCharType="end"/>
          </w:r>
        </w:p>
      </w:tc>
      <w:tc>
        <w:tcPr>
          <w:tcW w:w="669" w:type="dxa"/>
        </w:tcPr>
        <w:p w:rsidR="00535F46" w:rsidRPr="007B3B51" w:rsidRDefault="00535F46" w:rsidP="00EB7A29">
          <w:pPr>
            <w:jc w:val="right"/>
            <w:rPr>
              <w:sz w:val="16"/>
              <w:szCs w:val="16"/>
            </w:rPr>
          </w:pPr>
        </w:p>
      </w:tc>
    </w:tr>
    <w:tr w:rsidR="00535F46" w:rsidRPr="0055472E" w:rsidTr="00EB7A29">
      <w:tc>
        <w:tcPr>
          <w:tcW w:w="2190" w:type="dxa"/>
          <w:gridSpan w:val="2"/>
        </w:tcPr>
        <w:p w:rsidR="00535F46" w:rsidRPr="0055472E" w:rsidRDefault="00535F46" w:rsidP="00EB7A2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927A3">
            <w:rPr>
              <w:sz w:val="16"/>
              <w:szCs w:val="16"/>
            </w:rPr>
            <w:t>72</w:t>
          </w:r>
          <w:r w:rsidRPr="0055472E">
            <w:rPr>
              <w:sz w:val="16"/>
              <w:szCs w:val="16"/>
            </w:rPr>
            <w:fldChar w:fldCharType="end"/>
          </w:r>
        </w:p>
      </w:tc>
      <w:tc>
        <w:tcPr>
          <w:tcW w:w="2920" w:type="dxa"/>
        </w:tcPr>
        <w:p w:rsidR="00535F46" w:rsidRPr="0055472E" w:rsidRDefault="00535F46" w:rsidP="00EB7A2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927A3">
            <w:rPr>
              <w:sz w:val="16"/>
              <w:szCs w:val="16"/>
            </w:rPr>
            <w:t>19/3/16</w:t>
          </w:r>
          <w:r w:rsidRPr="0055472E">
            <w:rPr>
              <w:sz w:val="16"/>
              <w:szCs w:val="16"/>
            </w:rPr>
            <w:fldChar w:fldCharType="end"/>
          </w:r>
        </w:p>
      </w:tc>
      <w:tc>
        <w:tcPr>
          <w:tcW w:w="2193" w:type="dxa"/>
          <w:gridSpan w:val="2"/>
        </w:tcPr>
        <w:p w:rsidR="00535F46" w:rsidRPr="0055472E" w:rsidRDefault="00535F46" w:rsidP="00EB7A2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927A3">
            <w:rPr>
              <w:sz w:val="16"/>
              <w:szCs w:val="16"/>
            </w:rPr>
            <w:instrText>27/04/2016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927A3">
            <w:rPr>
              <w:sz w:val="16"/>
              <w:szCs w:val="16"/>
            </w:rPr>
            <w:instrText>27/4/16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927A3">
            <w:rPr>
              <w:noProof/>
              <w:sz w:val="16"/>
              <w:szCs w:val="16"/>
            </w:rPr>
            <w:t>27/4/16</w:t>
          </w:r>
          <w:r w:rsidRPr="0055472E">
            <w:rPr>
              <w:sz w:val="16"/>
              <w:szCs w:val="16"/>
            </w:rPr>
            <w:fldChar w:fldCharType="end"/>
          </w:r>
        </w:p>
      </w:tc>
    </w:tr>
  </w:tbl>
  <w:p w:rsidR="00535F46" w:rsidRPr="00EB7A29" w:rsidRDefault="00535F46" w:rsidP="00EB7A2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7B3B51" w:rsidRDefault="00535F46" w:rsidP="00EB7A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F46" w:rsidRPr="007B3B51" w:rsidTr="00EB7A29">
      <w:tc>
        <w:tcPr>
          <w:tcW w:w="1247" w:type="dxa"/>
        </w:tcPr>
        <w:p w:rsidR="00535F46" w:rsidRPr="007B3B51" w:rsidRDefault="00535F46" w:rsidP="00EB7A29">
          <w:pPr>
            <w:rPr>
              <w:i/>
              <w:sz w:val="16"/>
              <w:szCs w:val="16"/>
            </w:rPr>
          </w:pPr>
        </w:p>
      </w:tc>
      <w:tc>
        <w:tcPr>
          <w:tcW w:w="5387" w:type="dxa"/>
          <w:gridSpan w:val="3"/>
        </w:tcPr>
        <w:p w:rsidR="00535F46" w:rsidRPr="007B3B51" w:rsidRDefault="00535F46" w:rsidP="00EB7A2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60BF">
            <w:rPr>
              <w:i/>
              <w:noProof/>
              <w:sz w:val="16"/>
              <w:szCs w:val="16"/>
            </w:rPr>
            <w:t>Corporations Act 2001</w:t>
          </w:r>
          <w:r w:rsidRPr="007B3B51">
            <w:rPr>
              <w:i/>
              <w:sz w:val="16"/>
              <w:szCs w:val="16"/>
            </w:rPr>
            <w:fldChar w:fldCharType="end"/>
          </w:r>
        </w:p>
      </w:tc>
      <w:tc>
        <w:tcPr>
          <w:tcW w:w="669" w:type="dxa"/>
        </w:tcPr>
        <w:p w:rsidR="00535F46" w:rsidRPr="007B3B51" w:rsidRDefault="00535F46" w:rsidP="00EB7A2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160BF">
            <w:rPr>
              <w:i/>
              <w:noProof/>
              <w:sz w:val="16"/>
              <w:szCs w:val="16"/>
            </w:rPr>
            <w:t>131</w:t>
          </w:r>
          <w:r w:rsidRPr="007B3B51">
            <w:rPr>
              <w:i/>
              <w:sz w:val="16"/>
              <w:szCs w:val="16"/>
            </w:rPr>
            <w:fldChar w:fldCharType="end"/>
          </w:r>
        </w:p>
      </w:tc>
    </w:tr>
    <w:tr w:rsidR="00535F46" w:rsidRPr="00130F37" w:rsidTr="00EB7A29">
      <w:tc>
        <w:tcPr>
          <w:tcW w:w="2190" w:type="dxa"/>
          <w:gridSpan w:val="2"/>
        </w:tcPr>
        <w:p w:rsidR="00535F46" w:rsidRPr="00130F37" w:rsidRDefault="00535F46" w:rsidP="00EB7A2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A927A3">
            <w:rPr>
              <w:sz w:val="16"/>
              <w:szCs w:val="16"/>
            </w:rPr>
            <w:t>72</w:t>
          </w:r>
          <w:r w:rsidRPr="00130F37">
            <w:rPr>
              <w:sz w:val="16"/>
              <w:szCs w:val="16"/>
            </w:rPr>
            <w:fldChar w:fldCharType="end"/>
          </w:r>
        </w:p>
      </w:tc>
      <w:tc>
        <w:tcPr>
          <w:tcW w:w="2920" w:type="dxa"/>
        </w:tcPr>
        <w:p w:rsidR="00535F46" w:rsidRPr="00130F37" w:rsidRDefault="00535F46" w:rsidP="00EB7A2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A927A3">
            <w:rPr>
              <w:sz w:val="16"/>
              <w:szCs w:val="16"/>
            </w:rPr>
            <w:t>19/3/16</w:t>
          </w:r>
          <w:r w:rsidRPr="00130F37">
            <w:rPr>
              <w:sz w:val="16"/>
              <w:szCs w:val="16"/>
            </w:rPr>
            <w:fldChar w:fldCharType="end"/>
          </w:r>
        </w:p>
      </w:tc>
      <w:tc>
        <w:tcPr>
          <w:tcW w:w="2193" w:type="dxa"/>
          <w:gridSpan w:val="2"/>
        </w:tcPr>
        <w:p w:rsidR="00535F46" w:rsidRPr="00130F37" w:rsidRDefault="00535F46" w:rsidP="00EB7A2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A927A3">
            <w:rPr>
              <w:sz w:val="16"/>
              <w:szCs w:val="16"/>
            </w:rPr>
            <w:instrText>27/04/2016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A927A3">
            <w:rPr>
              <w:sz w:val="16"/>
              <w:szCs w:val="16"/>
            </w:rPr>
            <w:instrText>27/4/16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A927A3">
            <w:rPr>
              <w:noProof/>
              <w:sz w:val="16"/>
              <w:szCs w:val="16"/>
            </w:rPr>
            <w:t>27/4/16</w:t>
          </w:r>
          <w:r w:rsidRPr="00130F37">
            <w:rPr>
              <w:sz w:val="16"/>
              <w:szCs w:val="16"/>
            </w:rPr>
            <w:fldChar w:fldCharType="end"/>
          </w:r>
        </w:p>
      </w:tc>
    </w:tr>
  </w:tbl>
  <w:p w:rsidR="00535F46" w:rsidRPr="00EB7A29" w:rsidRDefault="00535F46" w:rsidP="00EB7A2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7A1328" w:rsidRDefault="00535F46" w:rsidP="00C646E4">
    <w:pPr>
      <w:pBdr>
        <w:top w:val="single" w:sz="6" w:space="1" w:color="auto"/>
      </w:pBdr>
      <w:spacing w:before="120"/>
      <w:rPr>
        <w:sz w:val="18"/>
      </w:rPr>
    </w:pPr>
  </w:p>
  <w:p w:rsidR="00535F46" w:rsidRPr="007A1328" w:rsidRDefault="00535F46" w:rsidP="00C646E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A927A3">
      <w:rPr>
        <w:i/>
        <w:noProof/>
        <w:sz w:val="18"/>
      </w:rPr>
      <w:t>Corporations Act 2001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A927A3">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452</w:t>
    </w:r>
    <w:r w:rsidRPr="007A1328">
      <w:rPr>
        <w:i/>
        <w:sz w:val="18"/>
      </w:rPr>
      <w:fldChar w:fldCharType="end"/>
    </w:r>
  </w:p>
  <w:p w:rsidR="00535F46" w:rsidRPr="007A1328" w:rsidRDefault="00535F46" w:rsidP="00C646E4">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7B3B51" w:rsidRDefault="00535F46" w:rsidP="00EB7A2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35F46" w:rsidRPr="007B3B51" w:rsidTr="00EB7A29">
      <w:tc>
        <w:tcPr>
          <w:tcW w:w="1247" w:type="dxa"/>
        </w:tcPr>
        <w:p w:rsidR="00535F46" w:rsidRPr="007B3B51" w:rsidRDefault="00535F46" w:rsidP="00EB7A2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6160BF">
            <w:rPr>
              <w:i/>
              <w:noProof/>
              <w:sz w:val="16"/>
              <w:szCs w:val="16"/>
            </w:rPr>
            <w:t>390</w:t>
          </w:r>
          <w:r w:rsidRPr="007B3B51">
            <w:rPr>
              <w:i/>
              <w:sz w:val="16"/>
              <w:szCs w:val="16"/>
            </w:rPr>
            <w:fldChar w:fldCharType="end"/>
          </w:r>
        </w:p>
      </w:tc>
      <w:tc>
        <w:tcPr>
          <w:tcW w:w="5387" w:type="dxa"/>
          <w:gridSpan w:val="3"/>
        </w:tcPr>
        <w:p w:rsidR="00535F46" w:rsidRPr="007B3B51" w:rsidRDefault="00535F46" w:rsidP="00EB7A2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160BF">
            <w:rPr>
              <w:i/>
              <w:noProof/>
              <w:sz w:val="16"/>
              <w:szCs w:val="16"/>
            </w:rPr>
            <w:t>Corporations Act 2001</w:t>
          </w:r>
          <w:r w:rsidRPr="007B3B51">
            <w:rPr>
              <w:i/>
              <w:sz w:val="16"/>
              <w:szCs w:val="16"/>
            </w:rPr>
            <w:fldChar w:fldCharType="end"/>
          </w:r>
        </w:p>
      </w:tc>
      <w:tc>
        <w:tcPr>
          <w:tcW w:w="669" w:type="dxa"/>
        </w:tcPr>
        <w:p w:rsidR="00535F46" w:rsidRPr="007B3B51" w:rsidRDefault="00535F46" w:rsidP="00EB7A29">
          <w:pPr>
            <w:jc w:val="right"/>
            <w:rPr>
              <w:sz w:val="16"/>
              <w:szCs w:val="16"/>
            </w:rPr>
          </w:pPr>
        </w:p>
      </w:tc>
    </w:tr>
    <w:tr w:rsidR="00535F46" w:rsidRPr="0055472E" w:rsidTr="00EB7A29">
      <w:tc>
        <w:tcPr>
          <w:tcW w:w="2190" w:type="dxa"/>
          <w:gridSpan w:val="2"/>
        </w:tcPr>
        <w:p w:rsidR="00535F46" w:rsidRPr="0055472E" w:rsidRDefault="00535F46" w:rsidP="00EB7A2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A927A3">
            <w:rPr>
              <w:sz w:val="16"/>
              <w:szCs w:val="16"/>
            </w:rPr>
            <w:t>72</w:t>
          </w:r>
          <w:r w:rsidRPr="0055472E">
            <w:rPr>
              <w:sz w:val="16"/>
              <w:szCs w:val="16"/>
            </w:rPr>
            <w:fldChar w:fldCharType="end"/>
          </w:r>
        </w:p>
      </w:tc>
      <w:tc>
        <w:tcPr>
          <w:tcW w:w="2920" w:type="dxa"/>
        </w:tcPr>
        <w:p w:rsidR="00535F46" w:rsidRPr="0055472E" w:rsidRDefault="00535F46" w:rsidP="00EB7A2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A927A3">
            <w:rPr>
              <w:sz w:val="16"/>
              <w:szCs w:val="16"/>
            </w:rPr>
            <w:t>19/3/16</w:t>
          </w:r>
          <w:r w:rsidRPr="0055472E">
            <w:rPr>
              <w:sz w:val="16"/>
              <w:szCs w:val="16"/>
            </w:rPr>
            <w:fldChar w:fldCharType="end"/>
          </w:r>
        </w:p>
      </w:tc>
      <w:tc>
        <w:tcPr>
          <w:tcW w:w="2193" w:type="dxa"/>
          <w:gridSpan w:val="2"/>
        </w:tcPr>
        <w:p w:rsidR="00535F46" w:rsidRPr="0055472E" w:rsidRDefault="00535F46" w:rsidP="00EB7A2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A927A3">
            <w:rPr>
              <w:sz w:val="16"/>
              <w:szCs w:val="16"/>
            </w:rPr>
            <w:instrText>27/04/2016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A927A3">
            <w:rPr>
              <w:sz w:val="16"/>
              <w:szCs w:val="16"/>
            </w:rPr>
            <w:instrText>27/4/16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A927A3">
            <w:rPr>
              <w:noProof/>
              <w:sz w:val="16"/>
              <w:szCs w:val="16"/>
            </w:rPr>
            <w:t>27/4/16</w:t>
          </w:r>
          <w:r w:rsidRPr="0055472E">
            <w:rPr>
              <w:sz w:val="16"/>
              <w:szCs w:val="16"/>
            </w:rPr>
            <w:fldChar w:fldCharType="end"/>
          </w:r>
        </w:p>
      </w:tc>
    </w:tr>
  </w:tbl>
  <w:p w:rsidR="00535F46" w:rsidRPr="00EB7A29" w:rsidRDefault="00535F46" w:rsidP="00EB7A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F46" w:rsidRDefault="00535F46">
      <w:pPr>
        <w:spacing w:line="240" w:lineRule="auto"/>
      </w:pPr>
      <w:r>
        <w:separator/>
      </w:r>
    </w:p>
  </w:footnote>
  <w:footnote w:type="continuationSeparator" w:id="0">
    <w:p w:rsidR="00535F46" w:rsidRDefault="00535F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Default="00535F46" w:rsidP="00625D66">
    <w:pPr>
      <w:pStyle w:val="Header"/>
      <w:pBdr>
        <w:bottom w:val="single" w:sz="6" w:space="1" w:color="auto"/>
      </w:pBdr>
    </w:pPr>
  </w:p>
  <w:p w:rsidR="00535F46" w:rsidRDefault="00535F46" w:rsidP="00625D66">
    <w:pPr>
      <w:pStyle w:val="Header"/>
      <w:pBdr>
        <w:bottom w:val="single" w:sz="6" w:space="1" w:color="auto"/>
      </w:pBdr>
    </w:pPr>
  </w:p>
  <w:p w:rsidR="00535F46" w:rsidRPr="001E77D2" w:rsidRDefault="00535F46" w:rsidP="00625D66">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Default="00535F46">
    <w:pPr>
      <w:rPr>
        <w:sz w:val="20"/>
      </w:rPr>
    </w:pPr>
    <w:r>
      <w:rPr>
        <w:b/>
        <w:sz w:val="20"/>
      </w:rPr>
      <w:fldChar w:fldCharType="begin"/>
    </w:r>
    <w:r>
      <w:rPr>
        <w:b/>
        <w:sz w:val="20"/>
      </w:rPr>
      <w:instrText xml:space="preserve"> STYLEREF CharChapNo </w:instrText>
    </w:r>
    <w:r>
      <w:rPr>
        <w:b/>
        <w:sz w:val="20"/>
      </w:rPr>
      <w:fldChar w:fldCharType="separate"/>
    </w:r>
    <w:r w:rsidR="006160BF">
      <w:rPr>
        <w:b/>
        <w:noProof/>
        <w:sz w:val="20"/>
      </w:rPr>
      <w:t>Schedule 3</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6160BF">
      <w:rPr>
        <w:noProof/>
        <w:sz w:val="20"/>
      </w:rPr>
      <w:t>Penalties</w:t>
    </w:r>
    <w:r>
      <w:rPr>
        <w:sz w:val="20"/>
      </w:rPr>
      <w:fldChar w:fldCharType="end"/>
    </w:r>
  </w:p>
  <w:p w:rsidR="00535F46" w:rsidRDefault="00535F46">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535F46" w:rsidRDefault="00535F46" w:rsidP="00C646E4">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Default="00535F46" w:rsidP="00C646E4">
    <w:pPr>
      <w:jc w:val="right"/>
      <w:rPr>
        <w:sz w:val="20"/>
      </w:rPr>
    </w:pPr>
    <w:r>
      <w:rPr>
        <w:sz w:val="20"/>
      </w:rPr>
      <w:fldChar w:fldCharType="begin"/>
    </w:r>
    <w:r>
      <w:rPr>
        <w:sz w:val="20"/>
      </w:rPr>
      <w:instrText xml:space="preserve"> STYLEREF CharChapText </w:instrText>
    </w:r>
    <w:r>
      <w:rPr>
        <w:sz w:val="20"/>
      </w:rPr>
      <w:fldChar w:fldCharType="separate"/>
    </w:r>
    <w:r w:rsidR="006160BF">
      <w:rPr>
        <w:noProof/>
        <w:sz w:val="20"/>
      </w:rPr>
      <w:t>Penalties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6160BF">
      <w:rPr>
        <w:b/>
        <w:noProof/>
        <w:sz w:val="20"/>
      </w:rPr>
      <w:t>Schedule 3</w:t>
    </w:r>
    <w:r>
      <w:rPr>
        <w:b/>
        <w:sz w:val="20"/>
      </w:rPr>
      <w:fldChar w:fldCharType="end"/>
    </w:r>
  </w:p>
  <w:p w:rsidR="00535F46" w:rsidRDefault="00535F46" w:rsidP="00C646E4">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535F46" w:rsidRDefault="00535F46" w:rsidP="00C646E4">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Default="00535F46"/>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Default="00535F46">
    <w:pPr>
      <w:rPr>
        <w:sz w:val="20"/>
      </w:rPr>
    </w:pPr>
    <w:r>
      <w:rPr>
        <w:b/>
        <w:sz w:val="20"/>
      </w:rPr>
      <w:fldChar w:fldCharType="begin"/>
    </w:r>
    <w:r>
      <w:rPr>
        <w:b/>
        <w:sz w:val="20"/>
      </w:rPr>
      <w:instrText xml:space="preserve"> STYLEREF CharChapNo </w:instrText>
    </w:r>
    <w:r>
      <w:rPr>
        <w:b/>
        <w:sz w:val="20"/>
      </w:rPr>
      <w:fldChar w:fldCharType="separate"/>
    </w:r>
    <w:r w:rsidR="006160BF">
      <w:rPr>
        <w:b/>
        <w:noProof/>
        <w:sz w:val="20"/>
      </w:rPr>
      <w:t>Schedule 4</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6160BF">
      <w:rPr>
        <w:noProof/>
        <w:sz w:val="20"/>
      </w:rPr>
      <w:t>Transfer of financial institutions and friendly societies</w:t>
    </w:r>
    <w:r>
      <w:rPr>
        <w:sz w:val="20"/>
      </w:rPr>
      <w:fldChar w:fldCharType="end"/>
    </w:r>
  </w:p>
  <w:p w:rsidR="00535F46" w:rsidRDefault="00535F46">
    <w:pPr>
      <w:rPr>
        <w:b/>
        <w:sz w:val="20"/>
      </w:rPr>
    </w:pPr>
    <w:r>
      <w:rPr>
        <w:b/>
        <w:sz w:val="20"/>
      </w:rPr>
      <w:fldChar w:fldCharType="begin"/>
    </w:r>
    <w:r>
      <w:rPr>
        <w:b/>
        <w:sz w:val="20"/>
      </w:rPr>
      <w:instrText xml:space="preserve"> STYLEREF CharPartNo </w:instrText>
    </w:r>
    <w:r>
      <w:rPr>
        <w:b/>
        <w:sz w:val="20"/>
      </w:rPr>
      <w:fldChar w:fldCharType="separate"/>
    </w:r>
    <w:r w:rsidR="006160BF">
      <w:rPr>
        <w:b/>
        <w:noProof/>
        <w:sz w:val="20"/>
      </w:rPr>
      <w:t>Part 7</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6160BF">
      <w:rPr>
        <w:noProof/>
        <w:sz w:val="20"/>
      </w:rPr>
      <w:t>Transitional provisions</w:t>
    </w:r>
    <w:r>
      <w:rPr>
        <w:sz w:val="20"/>
      </w:rPr>
      <w:fldChar w:fldCharType="end"/>
    </w:r>
  </w:p>
  <w:p w:rsidR="00535F46" w:rsidRDefault="00535F4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535F46" w:rsidRDefault="00535F46">
    <w:pPr>
      <w:rPr>
        <w:b/>
      </w:rPr>
    </w:pPr>
  </w:p>
  <w:p w:rsidR="00535F46" w:rsidRDefault="00535F46" w:rsidP="00901A19">
    <w:pPr>
      <w:pBdr>
        <w:bottom w:val="single" w:sz="6" w:space="1" w:color="auto"/>
      </w:pBdr>
      <w:spacing w:after="120"/>
    </w:pPr>
    <w:r>
      <w:t xml:space="preserve">Clause </w:t>
    </w:r>
    <w:fldSimple w:instr=" STYLEREF CharSectno ">
      <w:r w:rsidR="006160BF">
        <w:rPr>
          <w:noProof/>
        </w:rPr>
        <w:t>39</w:t>
      </w:r>
    </w:fldSimple>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Default="00535F46" w:rsidP="008910D3">
    <w:pPr>
      <w:jc w:val="right"/>
      <w:rPr>
        <w:sz w:val="20"/>
      </w:rPr>
    </w:pPr>
    <w:r>
      <w:rPr>
        <w:sz w:val="20"/>
      </w:rPr>
      <w:fldChar w:fldCharType="begin"/>
    </w:r>
    <w:r>
      <w:rPr>
        <w:sz w:val="20"/>
      </w:rPr>
      <w:instrText xml:space="preserve"> STYLEREF CharChapText </w:instrText>
    </w:r>
    <w:r>
      <w:rPr>
        <w:sz w:val="20"/>
      </w:rPr>
      <w:fldChar w:fldCharType="separate"/>
    </w:r>
    <w:r w:rsidR="006160BF">
      <w:rPr>
        <w:noProof/>
        <w:sz w:val="20"/>
      </w:rPr>
      <w:t>Transfer of financial institutions and friendly societies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6160BF">
      <w:rPr>
        <w:b/>
        <w:noProof/>
        <w:sz w:val="20"/>
      </w:rPr>
      <w:t>Schedule 4</w:t>
    </w:r>
    <w:r>
      <w:rPr>
        <w:b/>
        <w:sz w:val="20"/>
      </w:rPr>
      <w:fldChar w:fldCharType="end"/>
    </w:r>
  </w:p>
  <w:p w:rsidR="00535F46" w:rsidRDefault="00535F46" w:rsidP="008910D3">
    <w:pPr>
      <w:jc w:val="right"/>
      <w:rPr>
        <w:b/>
        <w:sz w:val="20"/>
      </w:rPr>
    </w:pPr>
    <w:r>
      <w:rPr>
        <w:sz w:val="20"/>
      </w:rPr>
      <w:fldChar w:fldCharType="begin"/>
    </w:r>
    <w:r>
      <w:rPr>
        <w:sz w:val="20"/>
      </w:rPr>
      <w:instrText xml:space="preserve"> STYLEREF CharPartText </w:instrText>
    </w:r>
    <w:r>
      <w:rPr>
        <w:sz w:val="20"/>
      </w:rPr>
      <w:fldChar w:fldCharType="separate"/>
    </w:r>
    <w:r w:rsidR="006160BF">
      <w:rPr>
        <w:noProof/>
        <w:sz w:val="20"/>
      </w:rPr>
      <w:t>Transitional provisions</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6160BF">
      <w:rPr>
        <w:b/>
        <w:noProof/>
        <w:sz w:val="20"/>
      </w:rPr>
      <w:t>Part 7</w:t>
    </w:r>
    <w:r>
      <w:rPr>
        <w:b/>
        <w:sz w:val="20"/>
      </w:rPr>
      <w:fldChar w:fldCharType="end"/>
    </w:r>
  </w:p>
  <w:p w:rsidR="00535F46" w:rsidRDefault="00535F46" w:rsidP="008910D3">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535F46" w:rsidRDefault="00535F46" w:rsidP="008910D3">
    <w:pPr>
      <w:jc w:val="right"/>
      <w:rPr>
        <w:b/>
      </w:rPr>
    </w:pPr>
  </w:p>
  <w:p w:rsidR="00535F46" w:rsidRDefault="00535F46" w:rsidP="00901A19">
    <w:pPr>
      <w:pBdr>
        <w:bottom w:val="single" w:sz="6" w:space="1" w:color="auto"/>
      </w:pBdr>
      <w:spacing w:after="120"/>
      <w:jc w:val="right"/>
    </w:pPr>
    <w:r>
      <w:t xml:space="preserve">Clause </w:t>
    </w:r>
    <w:fldSimple w:instr=" STYLEREF CharSectno ">
      <w:r w:rsidR="006160BF">
        <w:rPr>
          <w:noProof/>
        </w:rPr>
        <w:t>39</w:t>
      </w:r>
    </w:fldSimple>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Default="00535F46"/>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7E528B" w:rsidRDefault="00535F46" w:rsidP="008910D3">
    <w:pPr>
      <w:rPr>
        <w:sz w:val="26"/>
        <w:szCs w:val="26"/>
      </w:rPr>
    </w:pPr>
  </w:p>
  <w:p w:rsidR="00535F46" w:rsidRPr="00750516" w:rsidRDefault="00535F46" w:rsidP="008910D3">
    <w:pPr>
      <w:rPr>
        <w:b/>
        <w:sz w:val="20"/>
      </w:rPr>
    </w:pPr>
    <w:r w:rsidRPr="00750516">
      <w:rPr>
        <w:b/>
        <w:sz w:val="20"/>
      </w:rPr>
      <w:t>Endnotes</w:t>
    </w:r>
  </w:p>
  <w:p w:rsidR="00535F46" w:rsidRPr="007A1328" w:rsidRDefault="00535F46" w:rsidP="008910D3">
    <w:pPr>
      <w:rPr>
        <w:sz w:val="20"/>
      </w:rPr>
    </w:pPr>
  </w:p>
  <w:p w:rsidR="00535F46" w:rsidRPr="007A1328" w:rsidRDefault="00535F46" w:rsidP="008910D3">
    <w:pPr>
      <w:rPr>
        <w:b/>
        <w:sz w:val="24"/>
      </w:rPr>
    </w:pPr>
  </w:p>
  <w:p w:rsidR="00535F46" w:rsidRPr="007E528B" w:rsidRDefault="00535F46" w:rsidP="00901A19">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6160BF">
      <w:rPr>
        <w:noProof/>
        <w:szCs w:val="22"/>
      </w:rPr>
      <w:t>Endnote 4—Amendment history</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7E528B" w:rsidRDefault="00535F46" w:rsidP="008910D3">
    <w:pPr>
      <w:jc w:val="right"/>
      <w:rPr>
        <w:sz w:val="26"/>
        <w:szCs w:val="26"/>
      </w:rPr>
    </w:pPr>
  </w:p>
  <w:p w:rsidR="00535F46" w:rsidRPr="00750516" w:rsidRDefault="00535F46" w:rsidP="008910D3">
    <w:pPr>
      <w:jc w:val="right"/>
      <w:rPr>
        <w:b/>
        <w:sz w:val="20"/>
      </w:rPr>
    </w:pPr>
    <w:r w:rsidRPr="00750516">
      <w:rPr>
        <w:b/>
        <w:sz w:val="20"/>
      </w:rPr>
      <w:t>Endnotes</w:t>
    </w:r>
  </w:p>
  <w:p w:rsidR="00535F46" w:rsidRPr="007A1328" w:rsidRDefault="00535F46" w:rsidP="008910D3">
    <w:pPr>
      <w:jc w:val="right"/>
      <w:rPr>
        <w:sz w:val="20"/>
      </w:rPr>
    </w:pPr>
  </w:p>
  <w:p w:rsidR="00535F46" w:rsidRPr="007A1328" w:rsidRDefault="00535F46" w:rsidP="008910D3">
    <w:pPr>
      <w:jc w:val="right"/>
      <w:rPr>
        <w:b/>
        <w:sz w:val="24"/>
      </w:rPr>
    </w:pPr>
  </w:p>
  <w:p w:rsidR="00535F46" w:rsidRPr="007E528B" w:rsidRDefault="00535F46" w:rsidP="00901A19">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6160BF">
      <w:rPr>
        <w:noProof/>
        <w:szCs w:val="22"/>
      </w:rPr>
      <w:t>Endnote 4—Amendment history</w:t>
    </w:r>
    <w:r>
      <w:rPr>
        <w:szCs w:val="22"/>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E140E4" w:rsidRDefault="00535F46">
    <w:pPr>
      <w:keepNext/>
      <w:jc w:val="right"/>
      <w:rPr>
        <w:sz w:val="20"/>
      </w:rPr>
    </w:pPr>
  </w:p>
  <w:p w:rsidR="00535F46" w:rsidRPr="00E93190" w:rsidRDefault="00535F46">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A927A3">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A927A3">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535F46" w:rsidRPr="008C6D62" w:rsidRDefault="00535F46">
    <w:pPr>
      <w:keepNext/>
      <w:rPr>
        <w:sz w:val="20"/>
      </w:rPr>
    </w:pPr>
  </w:p>
  <w:p w:rsidR="00535F46" w:rsidRPr="00E140E4" w:rsidRDefault="00535F46">
    <w:pPr>
      <w:keepNext/>
    </w:pPr>
  </w:p>
  <w:p w:rsidR="00535F46" w:rsidRPr="00E93190" w:rsidRDefault="00535F46">
    <w:pPr>
      <w:keepNex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A927A3">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535F46" w:rsidRPr="008C6D62" w:rsidRDefault="00535F46">
    <w:pPr>
      <w:pStyle w:val="Header"/>
      <w:pBdr>
        <w:top w:val="single" w:sz="6" w:space="1" w:color="auto"/>
      </w:pBd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E140E4" w:rsidRDefault="00535F46">
    <w:pPr>
      <w:keepNext/>
      <w:jc w:val="right"/>
      <w:rPr>
        <w:sz w:val="20"/>
      </w:rPr>
    </w:pPr>
  </w:p>
  <w:p w:rsidR="00535F46" w:rsidRPr="00E93190" w:rsidRDefault="00535F46">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A927A3">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A927A3">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535F46" w:rsidRPr="008C6D62" w:rsidRDefault="00535F46">
    <w:pPr>
      <w:keepNext/>
      <w:jc w:val="right"/>
      <w:rPr>
        <w:sz w:val="20"/>
      </w:rPr>
    </w:pPr>
  </w:p>
  <w:p w:rsidR="00535F46" w:rsidRPr="00E140E4" w:rsidRDefault="00535F46">
    <w:pPr>
      <w:keepNext/>
      <w:jc w:val="right"/>
    </w:pPr>
  </w:p>
  <w:p w:rsidR="00535F46" w:rsidRPr="00E93190" w:rsidRDefault="00535F46">
    <w:pPr>
      <w:keepNext/>
      <w:jc w:val="right"/>
      <w:rPr>
        <w:rFonts w:ascii="Arial" w:hAnsi="Arial" w:cs="Arial"/>
        <w:b/>
      </w:rPr>
    </w:pPr>
    <w:r w:rsidRPr="00E93190">
      <w:rPr>
        <w:rFonts w:ascii="Arial" w:hAnsi="Arial" w:cs="Arial"/>
        <w:b/>
      </w:rPr>
      <w:fldChar w:fldCharType="begin"/>
    </w:r>
    <w:r w:rsidRPr="00E93190">
      <w:rPr>
        <w:rFonts w:ascii="Arial" w:hAnsi="Arial" w:cs="Arial"/>
        <w:b/>
      </w:rPr>
      <w:instrText xml:space="preserve"> STYLEREF  TableA \* CHARFORMAT </w:instrText>
    </w:r>
    <w:r w:rsidRPr="00E93190">
      <w:rPr>
        <w:rFonts w:ascii="Arial" w:hAnsi="Arial" w:cs="Arial"/>
        <w:b/>
      </w:rPr>
      <w:fldChar w:fldCharType="separate"/>
    </w:r>
    <w:r w:rsidR="00A927A3">
      <w:rPr>
        <w:rFonts w:ascii="Arial" w:hAnsi="Arial" w:cs="Arial"/>
        <w:bCs/>
        <w:noProof/>
        <w:lang w:val="en-US"/>
      </w:rPr>
      <w:t>Error! Use the Home tab to apply TableA to the text that you want to appear here.</w:t>
    </w:r>
    <w:r w:rsidRPr="00E93190">
      <w:rPr>
        <w:rFonts w:ascii="Arial" w:hAnsi="Arial" w:cs="Arial"/>
        <w:b/>
      </w:rPr>
      <w:fldChar w:fldCharType="end"/>
    </w:r>
  </w:p>
  <w:p w:rsidR="00535F46" w:rsidRPr="008C6D62" w:rsidRDefault="00535F46">
    <w:pPr>
      <w:pStyle w:val="Header"/>
      <w:pBdr>
        <w:top w:val="single" w:sz="6"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Default="00535F46" w:rsidP="00625D66">
    <w:pPr>
      <w:pStyle w:val="Header"/>
      <w:pBdr>
        <w:bottom w:val="single" w:sz="4" w:space="1" w:color="auto"/>
      </w:pBdr>
    </w:pPr>
  </w:p>
  <w:p w:rsidR="00535F46" w:rsidRDefault="00535F46" w:rsidP="00625D66">
    <w:pPr>
      <w:pStyle w:val="Header"/>
      <w:pBdr>
        <w:bottom w:val="single" w:sz="4" w:space="1" w:color="auto"/>
      </w:pBdr>
    </w:pPr>
  </w:p>
  <w:p w:rsidR="00535F46" w:rsidRPr="001E77D2" w:rsidRDefault="00535F46" w:rsidP="00625D66">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5F1388" w:rsidRDefault="00535F46" w:rsidP="00625D6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ED79B6" w:rsidRDefault="00535F46" w:rsidP="00C646E4">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ED79B6" w:rsidRDefault="00535F46" w:rsidP="00C646E4">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ED79B6" w:rsidRDefault="00535F46" w:rsidP="00C646E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Default="00535F46" w:rsidP="00C646E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6160BF">
      <w:rPr>
        <w:b/>
        <w:noProof/>
        <w:sz w:val="20"/>
      </w:rPr>
      <w:t>Chapter 9</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6160BF">
      <w:rPr>
        <w:noProof/>
        <w:sz w:val="20"/>
      </w:rPr>
      <w:t>Miscellaneous</w:t>
    </w:r>
    <w:r>
      <w:rPr>
        <w:sz w:val="20"/>
      </w:rPr>
      <w:fldChar w:fldCharType="end"/>
    </w:r>
  </w:p>
  <w:p w:rsidR="00535F46" w:rsidRDefault="00535F46" w:rsidP="00C646E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6160BF">
      <w:rPr>
        <w:b/>
        <w:noProof/>
        <w:sz w:val="20"/>
      </w:rPr>
      <w:t>Part 9.5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6160BF">
      <w:rPr>
        <w:noProof/>
        <w:sz w:val="20"/>
      </w:rPr>
      <w:t>Powers of Courts</w:t>
    </w:r>
    <w:r>
      <w:rPr>
        <w:sz w:val="20"/>
      </w:rPr>
      <w:fldChar w:fldCharType="end"/>
    </w:r>
  </w:p>
  <w:p w:rsidR="00535F46" w:rsidRPr="007A1328" w:rsidRDefault="00535F46" w:rsidP="00C646E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35F46" w:rsidRPr="007A1328" w:rsidRDefault="00535F46" w:rsidP="00C646E4">
    <w:pPr>
      <w:rPr>
        <w:b/>
        <w:sz w:val="24"/>
      </w:rPr>
    </w:pPr>
  </w:p>
  <w:p w:rsidR="00535F46" w:rsidRPr="007A1328" w:rsidRDefault="00535F46" w:rsidP="00C646E4">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160BF">
      <w:rPr>
        <w:noProof/>
        <w:sz w:val="24"/>
      </w:rPr>
      <w:t>1324</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7A1328" w:rsidRDefault="00535F46" w:rsidP="00C646E4">
    <w:pPr>
      <w:jc w:val="right"/>
      <w:rPr>
        <w:sz w:val="20"/>
      </w:rPr>
    </w:pPr>
    <w:r w:rsidRPr="007A1328">
      <w:rPr>
        <w:sz w:val="20"/>
      </w:rPr>
      <w:fldChar w:fldCharType="begin"/>
    </w:r>
    <w:r w:rsidRPr="007A1328">
      <w:rPr>
        <w:sz w:val="20"/>
      </w:rPr>
      <w:instrText xml:space="preserve"> STYLEREF CharChapText </w:instrText>
    </w:r>
    <w:r w:rsidR="009C54BE">
      <w:rPr>
        <w:sz w:val="20"/>
      </w:rPr>
      <w:fldChar w:fldCharType="separate"/>
    </w:r>
    <w:r w:rsidR="006160BF">
      <w:rPr>
        <w:noProof/>
        <w:sz w:val="20"/>
      </w:rPr>
      <w:t>Miscellaneous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9C54BE">
      <w:rPr>
        <w:b/>
        <w:sz w:val="20"/>
      </w:rPr>
      <w:fldChar w:fldCharType="separate"/>
    </w:r>
    <w:r w:rsidR="006160BF">
      <w:rPr>
        <w:b/>
        <w:noProof/>
        <w:sz w:val="20"/>
      </w:rPr>
      <w:t>Chapter 9</w:t>
    </w:r>
    <w:r>
      <w:rPr>
        <w:b/>
        <w:sz w:val="20"/>
      </w:rPr>
      <w:fldChar w:fldCharType="end"/>
    </w:r>
  </w:p>
  <w:p w:rsidR="00535F46" w:rsidRPr="007A1328" w:rsidRDefault="00535F46" w:rsidP="00C646E4">
    <w:pPr>
      <w:jc w:val="right"/>
      <w:rPr>
        <w:sz w:val="20"/>
      </w:rPr>
    </w:pPr>
    <w:r w:rsidRPr="007A1328">
      <w:rPr>
        <w:sz w:val="20"/>
      </w:rPr>
      <w:fldChar w:fldCharType="begin"/>
    </w:r>
    <w:r w:rsidRPr="007A1328">
      <w:rPr>
        <w:sz w:val="20"/>
      </w:rPr>
      <w:instrText xml:space="preserve"> STYLEREF CharPartText </w:instrText>
    </w:r>
    <w:r w:rsidR="009C54BE">
      <w:rPr>
        <w:sz w:val="20"/>
      </w:rPr>
      <w:fldChar w:fldCharType="separate"/>
    </w:r>
    <w:r w:rsidR="006160BF">
      <w:rPr>
        <w:noProof/>
        <w:sz w:val="20"/>
      </w:rPr>
      <w:t>Powers of Courts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C54BE">
      <w:rPr>
        <w:b/>
        <w:sz w:val="20"/>
      </w:rPr>
      <w:fldChar w:fldCharType="separate"/>
    </w:r>
    <w:r w:rsidR="006160BF">
      <w:rPr>
        <w:b/>
        <w:noProof/>
        <w:sz w:val="20"/>
      </w:rPr>
      <w:t>Part 9.5</w:t>
    </w:r>
    <w:r>
      <w:rPr>
        <w:b/>
        <w:sz w:val="20"/>
      </w:rPr>
      <w:fldChar w:fldCharType="end"/>
    </w:r>
  </w:p>
  <w:p w:rsidR="00535F46" w:rsidRPr="007A1328" w:rsidRDefault="00535F46" w:rsidP="00C646E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35F46" w:rsidRPr="007A1328" w:rsidRDefault="00535F46" w:rsidP="00C646E4">
    <w:pPr>
      <w:jc w:val="right"/>
      <w:rPr>
        <w:b/>
        <w:sz w:val="24"/>
      </w:rPr>
    </w:pPr>
  </w:p>
  <w:p w:rsidR="00535F46" w:rsidRPr="007A1328" w:rsidRDefault="00535F46" w:rsidP="00C646E4">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6160BF">
      <w:rPr>
        <w:noProof/>
        <w:sz w:val="24"/>
      </w:rPr>
      <w:t>1324A</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F46" w:rsidRPr="007A1328" w:rsidRDefault="00535F46" w:rsidP="00C646E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3377F82"/>
    <w:multiLevelType w:val="hybridMultilevel"/>
    <w:tmpl w:val="F4AAA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4FA0930"/>
    <w:multiLevelType w:val="hybridMultilevel"/>
    <w:tmpl w:val="55AE4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506423B"/>
    <w:multiLevelType w:val="hybridMultilevel"/>
    <w:tmpl w:val="067AD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E986764"/>
    <w:multiLevelType w:val="hybridMultilevel"/>
    <w:tmpl w:val="45CE4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F413AD5"/>
    <w:multiLevelType w:val="hybridMultilevel"/>
    <w:tmpl w:val="78D06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20">
    <w:nsid w:val="209C2583"/>
    <w:multiLevelType w:val="hybridMultilevel"/>
    <w:tmpl w:val="89B8D8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37A2B29"/>
    <w:multiLevelType w:val="multilevel"/>
    <w:tmpl w:val="0C090023"/>
    <w:numStyleLink w:val="ArticleSection"/>
  </w:abstractNum>
  <w:abstractNum w:abstractNumId="22">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23A82E0B"/>
    <w:multiLevelType w:val="multilevel"/>
    <w:tmpl w:val="0C090023"/>
    <w:numStyleLink w:val="ArticleSection"/>
  </w:abstractNum>
  <w:abstractNum w:abstractNumId="24">
    <w:nsid w:val="288658CA"/>
    <w:multiLevelType w:val="hybridMultilevel"/>
    <w:tmpl w:val="0A3E3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5B779A1"/>
    <w:multiLevelType w:val="hybridMultilevel"/>
    <w:tmpl w:val="B77C8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nsid w:val="3C942C71"/>
    <w:multiLevelType w:val="hybridMultilevel"/>
    <w:tmpl w:val="377E2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nsid w:val="43E90DF3"/>
    <w:multiLevelType w:val="hybridMultilevel"/>
    <w:tmpl w:val="9E7CA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503E1D32"/>
    <w:multiLevelType w:val="hybridMultilevel"/>
    <w:tmpl w:val="6F580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1AF775C"/>
    <w:multiLevelType w:val="hybridMultilevel"/>
    <w:tmpl w:val="D2882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01B3E98"/>
    <w:multiLevelType w:val="hybridMultilevel"/>
    <w:tmpl w:val="25883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04757A2"/>
    <w:multiLevelType w:val="multilevel"/>
    <w:tmpl w:val="0C09001D"/>
    <w:numStyleLink w:val="1ai"/>
  </w:abstractNum>
  <w:abstractNum w:abstractNumId="38">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E5455E3"/>
    <w:multiLevelType w:val="multilevel"/>
    <w:tmpl w:val="0C09001D"/>
    <w:numStyleLink w:val="1ai"/>
  </w:abstractNum>
  <w:abstractNum w:abstractNumId="40">
    <w:nsid w:val="706F191D"/>
    <w:multiLevelType w:val="hybridMultilevel"/>
    <w:tmpl w:val="55505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4"/>
  </w:num>
  <w:num w:numId="16">
    <w:abstractNumId w:val="38"/>
  </w:num>
  <w:num w:numId="17">
    <w:abstractNumId w:val="28"/>
  </w:num>
  <w:num w:numId="18">
    <w:abstractNumId w:val="39"/>
  </w:num>
  <w:num w:numId="19">
    <w:abstractNumId w:val="21"/>
  </w:num>
  <w:num w:numId="20">
    <w:abstractNumId w:val="37"/>
  </w:num>
  <w:num w:numId="21">
    <w:abstractNumId w:val="23"/>
  </w:num>
  <w:num w:numId="22">
    <w:abstractNumId w:val="34"/>
  </w:num>
  <w:num w:numId="23">
    <w:abstractNumId w:val="22"/>
  </w:num>
  <w:num w:numId="24">
    <w:abstractNumId w:val="12"/>
  </w:num>
  <w:num w:numId="25">
    <w:abstractNumId w:val="10"/>
  </w:num>
  <w:num w:numId="26">
    <w:abstractNumId w:val="13"/>
  </w:num>
  <w:num w:numId="27">
    <w:abstractNumId w:val="27"/>
  </w:num>
  <w:num w:numId="28">
    <w:abstractNumId w:val="18"/>
  </w:num>
  <w:num w:numId="29">
    <w:abstractNumId w:val="11"/>
  </w:num>
  <w:num w:numId="30">
    <w:abstractNumId w:val="36"/>
  </w:num>
  <w:num w:numId="31">
    <w:abstractNumId w:val="32"/>
  </w:num>
  <w:num w:numId="32">
    <w:abstractNumId w:val="20"/>
  </w:num>
  <w:num w:numId="33">
    <w:abstractNumId w:val="25"/>
  </w:num>
  <w:num w:numId="34">
    <w:abstractNumId w:val="24"/>
  </w:num>
  <w:num w:numId="35">
    <w:abstractNumId w:val="40"/>
  </w:num>
  <w:num w:numId="36">
    <w:abstractNumId w:val="17"/>
  </w:num>
  <w:num w:numId="37">
    <w:abstractNumId w:val="31"/>
  </w:num>
  <w:num w:numId="38">
    <w:abstractNumId w:val="29"/>
  </w:num>
  <w:num w:numId="39">
    <w:abstractNumId w:val="26"/>
  </w:num>
  <w:num w:numId="40">
    <w:abstractNumId w:val="35"/>
  </w:num>
  <w:num w:numId="41">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597"/>
    <w:rsid w:val="00001F37"/>
    <w:rsid w:val="00001FDC"/>
    <w:rsid w:val="000035C3"/>
    <w:rsid w:val="000036A7"/>
    <w:rsid w:val="00003DEE"/>
    <w:rsid w:val="00004088"/>
    <w:rsid w:val="00004239"/>
    <w:rsid w:val="00004AFE"/>
    <w:rsid w:val="00004F14"/>
    <w:rsid w:val="00004F51"/>
    <w:rsid w:val="000056FF"/>
    <w:rsid w:val="00005BCB"/>
    <w:rsid w:val="00006FB2"/>
    <w:rsid w:val="00007160"/>
    <w:rsid w:val="00010061"/>
    <w:rsid w:val="00011132"/>
    <w:rsid w:val="000123FF"/>
    <w:rsid w:val="00014E2C"/>
    <w:rsid w:val="00015648"/>
    <w:rsid w:val="00016055"/>
    <w:rsid w:val="00016668"/>
    <w:rsid w:val="00017503"/>
    <w:rsid w:val="00017F78"/>
    <w:rsid w:val="0002088B"/>
    <w:rsid w:val="00020EA1"/>
    <w:rsid w:val="000219D4"/>
    <w:rsid w:val="000220EA"/>
    <w:rsid w:val="00022E58"/>
    <w:rsid w:val="00026085"/>
    <w:rsid w:val="00031BE3"/>
    <w:rsid w:val="000324E1"/>
    <w:rsid w:val="000328B8"/>
    <w:rsid w:val="00033C07"/>
    <w:rsid w:val="0003435F"/>
    <w:rsid w:val="0003454E"/>
    <w:rsid w:val="000347D5"/>
    <w:rsid w:val="000349F6"/>
    <w:rsid w:val="00034CD0"/>
    <w:rsid w:val="0003534B"/>
    <w:rsid w:val="00035375"/>
    <w:rsid w:val="0003604A"/>
    <w:rsid w:val="00036237"/>
    <w:rsid w:val="0003689F"/>
    <w:rsid w:val="00037525"/>
    <w:rsid w:val="000377A0"/>
    <w:rsid w:val="00041079"/>
    <w:rsid w:val="00041479"/>
    <w:rsid w:val="0004297C"/>
    <w:rsid w:val="00042E3C"/>
    <w:rsid w:val="00043313"/>
    <w:rsid w:val="00045101"/>
    <w:rsid w:val="00045BB8"/>
    <w:rsid w:val="0004675D"/>
    <w:rsid w:val="00047819"/>
    <w:rsid w:val="00047B18"/>
    <w:rsid w:val="00052BE7"/>
    <w:rsid w:val="00052BF7"/>
    <w:rsid w:val="000539CF"/>
    <w:rsid w:val="00054876"/>
    <w:rsid w:val="0005498C"/>
    <w:rsid w:val="0005561A"/>
    <w:rsid w:val="000565D0"/>
    <w:rsid w:val="0005763A"/>
    <w:rsid w:val="000576F7"/>
    <w:rsid w:val="0005783E"/>
    <w:rsid w:val="00057DAD"/>
    <w:rsid w:val="00060630"/>
    <w:rsid w:val="00060901"/>
    <w:rsid w:val="00060CF5"/>
    <w:rsid w:val="00061669"/>
    <w:rsid w:val="000617CD"/>
    <w:rsid w:val="0006258B"/>
    <w:rsid w:val="000630DB"/>
    <w:rsid w:val="00063606"/>
    <w:rsid w:val="00063921"/>
    <w:rsid w:val="000647FC"/>
    <w:rsid w:val="000660C3"/>
    <w:rsid w:val="0006658A"/>
    <w:rsid w:val="00067A33"/>
    <w:rsid w:val="00070E1B"/>
    <w:rsid w:val="00070F76"/>
    <w:rsid w:val="00070FA9"/>
    <w:rsid w:val="00071235"/>
    <w:rsid w:val="000713DF"/>
    <w:rsid w:val="00071EA1"/>
    <w:rsid w:val="00072EF4"/>
    <w:rsid w:val="000738D4"/>
    <w:rsid w:val="00074B2E"/>
    <w:rsid w:val="00075319"/>
    <w:rsid w:val="00075ACC"/>
    <w:rsid w:val="00076459"/>
    <w:rsid w:val="00076575"/>
    <w:rsid w:val="000769A3"/>
    <w:rsid w:val="00076C31"/>
    <w:rsid w:val="00077049"/>
    <w:rsid w:val="000773B6"/>
    <w:rsid w:val="00077722"/>
    <w:rsid w:val="00077DA7"/>
    <w:rsid w:val="000806D4"/>
    <w:rsid w:val="0008144B"/>
    <w:rsid w:val="000819B1"/>
    <w:rsid w:val="0008323A"/>
    <w:rsid w:val="00083EBC"/>
    <w:rsid w:val="00084095"/>
    <w:rsid w:val="00085219"/>
    <w:rsid w:val="000863E7"/>
    <w:rsid w:val="00086780"/>
    <w:rsid w:val="00086816"/>
    <w:rsid w:val="00086F62"/>
    <w:rsid w:val="0008752D"/>
    <w:rsid w:val="00090C8A"/>
    <w:rsid w:val="00090D78"/>
    <w:rsid w:val="00090FE1"/>
    <w:rsid w:val="0009211A"/>
    <w:rsid w:val="0009295F"/>
    <w:rsid w:val="00092999"/>
    <w:rsid w:val="000939F3"/>
    <w:rsid w:val="00093E7A"/>
    <w:rsid w:val="000954CE"/>
    <w:rsid w:val="0009616D"/>
    <w:rsid w:val="000965A1"/>
    <w:rsid w:val="00096B95"/>
    <w:rsid w:val="00097D96"/>
    <w:rsid w:val="000A0F6D"/>
    <w:rsid w:val="000A1214"/>
    <w:rsid w:val="000A2165"/>
    <w:rsid w:val="000A2803"/>
    <w:rsid w:val="000A2ED8"/>
    <w:rsid w:val="000A39E6"/>
    <w:rsid w:val="000A3DB8"/>
    <w:rsid w:val="000A56B4"/>
    <w:rsid w:val="000A592A"/>
    <w:rsid w:val="000A7484"/>
    <w:rsid w:val="000A7671"/>
    <w:rsid w:val="000B008A"/>
    <w:rsid w:val="000B2174"/>
    <w:rsid w:val="000B2C9C"/>
    <w:rsid w:val="000B3079"/>
    <w:rsid w:val="000B3296"/>
    <w:rsid w:val="000B33B7"/>
    <w:rsid w:val="000B3504"/>
    <w:rsid w:val="000B36B2"/>
    <w:rsid w:val="000B3967"/>
    <w:rsid w:val="000B4BB9"/>
    <w:rsid w:val="000B50AF"/>
    <w:rsid w:val="000B6699"/>
    <w:rsid w:val="000B69FF"/>
    <w:rsid w:val="000B6B15"/>
    <w:rsid w:val="000B72B7"/>
    <w:rsid w:val="000B7928"/>
    <w:rsid w:val="000B7C01"/>
    <w:rsid w:val="000B7D06"/>
    <w:rsid w:val="000C06FE"/>
    <w:rsid w:val="000C0EDF"/>
    <w:rsid w:val="000C11D5"/>
    <w:rsid w:val="000C3EEB"/>
    <w:rsid w:val="000C435F"/>
    <w:rsid w:val="000C4665"/>
    <w:rsid w:val="000C50FE"/>
    <w:rsid w:val="000C6535"/>
    <w:rsid w:val="000C6FB6"/>
    <w:rsid w:val="000C6FF4"/>
    <w:rsid w:val="000D2346"/>
    <w:rsid w:val="000D365D"/>
    <w:rsid w:val="000D3A36"/>
    <w:rsid w:val="000D3C38"/>
    <w:rsid w:val="000D4BB4"/>
    <w:rsid w:val="000D5B19"/>
    <w:rsid w:val="000D5D7E"/>
    <w:rsid w:val="000D6183"/>
    <w:rsid w:val="000D70D0"/>
    <w:rsid w:val="000E018E"/>
    <w:rsid w:val="000E09D9"/>
    <w:rsid w:val="000E0D35"/>
    <w:rsid w:val="000E1086"/>
    <w:rsid w:val="000E237D"/>
    <w:rsid w:val="000E2B0C"/>
    <w:rsid w:val="000E2B20"/>
    <w:rsid w:val="000E2BD2"/>
    <w:rsid w:val="000E35F1"/>
    <w:rsid w:val="000E46E7"/>
    <w:rsid w:val="000E4A84"/>
    <w:rsid w:val="000E52AF"/>
    <w:rsid w:val="000E619A"/>
    <w:rsid w:val="000E677B"/>
    <w:rsid w:val="000E6CEE"/>
    <w:rsid w:val="000F09AA"/>
    <w:rsid w:val="000F107C"/>
    <w:rsid w:val="000F2402"/>
    <w:rsid w:val="000F3D24"/>
    <w:rsid w:val="000F3DC3"/>
    <w:rsid w:val="000F443C"/>
    <w:rsid w:val="000F50B4"/>
    <w:rsid w:val="000F56B3"/>
    <w:rsid w:val="000F621A"/>
    <w:rsid w:val="000F6573"/>
    <w:rsid w:val="000F6BE8"/>
    <w:rsid w:val="0010042B"/>
    <w:rsid w:val="00100E77"/>
    <w:rsid w:val="001018E1"/>
    <w:rsid w:val="00101A34"/>
    <w:rsid w:val="00101B1E"/>
    <w:rsid w:val="00101B30"/>
    <w:rsid w:val="00102741"/>
    <w:rsid w:val="001033A0"/>
    <w:rsid w:val="00103402"/>
    <w:rsid w:val="00103EBC"/>
    <w:rsid w:val="00103FBF"/>
    <w:rsid w:val="001041E7"/>
    <w:rsid w:val="00104FDB"/>
    <w:rsid w:val="00105AFD"/>
    <w:rsid w:val="001071B8"/>
    <w:rsid w:val="00107A4C"/>
    <w:rsid w:val="001101B1"/>
    <w:rsid w:val="001102CC"/>
    <w:rsid w:val="001105E7"/>
    <w:rsid w:val="00110F54"/>
    <w:rsid w:val="00111AEB"/>
    <w:rsid w:val="00112301"/>
    <w:rsid w:val="00113894"/>
    <w:rsid w:val="00113C77"/>
    <w:rsid w:val="00114B7F"/>
    <w:rsid w:val="001154FF"/>
    <w:rsid w:val="00116021"/>
    <w:rsid w:val="00117C25"/>
    <w:rsid w:val="001202E6"/>
    <w:rsid w:val="00120C52"/>
    <w:rsid w:val="00121085"/>
    <w:rsid w:val="00121F8A"/>
    <w:rsid w:val="00122651"/>
    <w:rsid w:val="00123BAE"/>
    <w:rsid w:val="0012406F"/>
    <w:rsid w:val="0012465C"/>
    <w:rsid w:val="00124984"/>
    <w:rsid w:val="001270BC"/>
    <w:rsid w:val="00130023"/>
    <w:rsid w:val="0013093E"/>
    <w:rsid w:val="00130D70"/>
    <w:rsid w:val="00130DC4"/>
    <w:rsid w:val="0013120B"/>
    <w:rsid w:val="00131642"/>
    <w:rsid w:val="0013217D"/>
    <w:rsid w:val="00132A6D"/>
    <w:rsid w:val="0013321A"/>
    <w:rsid w:val="00133AD8"/>
    <w:rsid w:val="00133FC8"/>
    <w:rsid w:val="00134E13"/>
    <w:rsid w:val="0013649C"/>
    <w:rsid w:val="001369D6"/>
    <w:rsid w:val="0013730A"/>
    <w:rsid w:val="00140DEB"/>
    <w:rsid w:val="00141C4F"/>
    <w:rsid w:val="001426D3"/>
    <w:rsid w:val="00142B7F"/>
    <w:rsid w:val="00142D42"/>
    <w:rsid w:val="001439F1"/>
    <w:rsid w:val="001442E0"/>
    <w:rsid w:val="00144633"/>
    <w:rsid w:val="00145EC1"/>
    <w:rsid w:val="001462B4"/>
    <w:rsid w:val="00146AEA"/>
    <w:rsid w:val="00146CD9"/>
    <w:rsid w:val="00147256"/>
    <w:rsid w:val="00147EDC"/>
    <w:rsid w:val="0015094B"/>
    <w:rsid w:val="001510A5"/>
    <w:rsid w:val="001513AD"/>
    <w:rsid w:val="0015183F"/>
    <w:rsid w:val="00153711"/>
    <w:rsid w:val="001551C3"/>
    <w:rsid w:val="0015528E"/>
    <w:rsid w:val="0015533D"/>
    <w:rsid w:val="001554EB"/>
    <w:rsid w:val="00155E93"/>
    <w:rsid w:val="00156354"/>
    <w:rsid w:val="00157481"/>
    <w:rsid w:val="00157F9E"/>
    <w:rsid w:val="00161349"/>
    <w:rsid w:val="0016146A"/>
    <w:rsid w:val="00162594"/>
    <w:rsid w:val="00162D81"/>
    <w:rsid w:val="001634C5"/>
    <w:rsid w:val="00165AB2"/>
    <w:rsid w:val="001668F4"/>
    <w:rsid w:val="001702B1"/>
    <w:rsid w:val="00171A5E"/>
    <w:rsid w:val="00171AA4"/>
    <w:rsid w:val="00171FD4"/>
    <w:rsid w:val="001723FC"/>
    <w:rsid w:val="00172944"/>
    <w:rsid w:val="00172C04"/>
    <w:rsid w:val="00173A83"/>
    <w:rsid w:val="00174802"/>
    <w:rsid w:val="001748D4"/>
    <w:rsid w:val="00174F18"/>
    <w:rsid w:val="0017573E"/>
    <w:rsid w:val="00175864"/>
    <w:rsid w:val="00175EED"/>
    <w:rsid w:val="00177782"/>
    <w:rsid w:val="0018173B"/>
    <w:rsid w:val="00181BF8"/>
    <w:rsid w:val="00181F89"/>
    <w:rsid w:val="001827AF"/>
    <w:rsid w:val="001828F8"/>
    <w:rsid w:val="00182E26"/>
    <w:rsid w:val="00182EE9"/>
    <w:rsid w:val="00182FE4"/>
    <w:rsid w:val="001836BC"/>
    <w:rsid w:val="0018509B"/>
    <w:rsid w:val="00185831"/>
    <w:rsid w:val="00186531"/>
    <w:rsid w:val="00187490"/>
    <w:rsid w:val="00187DF3"/>
    <w:rsid w:val="00190EFB"/>
    <w:rsid w:val="0019127C"/>
    <w:rsid w:val="001937DC"/>
    <w:rsid w:val="00194701"/>
    <w:rsid w:val="00194FE5"/>
    <w:rsid w:val="001958FA"/>
    <w:rsid w:val="00197996"/>
    <w:rsid w:val="00197BE1"/>
    <w:rsid w:val="001A014A"/>
    <w:rsid w:val="001A0930"/>
    <w:rsid w:val="001A1E9F"/>
    <w:rsid w:val="001A2247"/>
    <w:rsid w:val="001A28D4"/>
    <w:rsid w:val="001A3291"/>
    <w:rsid w:val="001A49FE"/>
    <w:rsid w:val="001A6483"/>
    <w:rsid w:val="001A6FE8"/>
    <w:rsid w:val="001A7CFF"/>
    <w:rsid w:val="001B0F05"/>
    <w:rsid w:val="001B1AAD"/>
    <w:rsid w:val="001B1B23"/>
    <w:rsid w:val="001B3DC3"/>
    <w:rsid w:val="001B483F"/>
    <w:rsid w:val="001B48CE"/>
    <w:rsid w:val="001B4DE5"/>
    <w:rsid w:val="001B4EB3"/>
    <w:rsid w:val="001B5915"/>
    <w:rsid w:val="001B5CE8"/>
    <w:rsid w:val="001C0705"/>
    <w:rsid w:val="001C11C1"/>
    <w:rsid w:val="001C2321"/>
    <w:rsid w:val="001C401C"/>
    <w:rsid w:val="001C4767"/>
    <w:rsid w:val="001C52B7"/>
    <w:rsid w:val="001C686B"/>
    <w:rsid w:val="001C6F4E"/>
    <w:rsid w:val="001C788D"/>
    <w:rsid w:val="001D024C"/>
    <w:rsid w:val="001D1414"/>
    <w:rsid w:val="001D1ED0"/>
    <w:rsid w:val="001D24E6"/>
    <w:rsid w:val="001D2FF0"/>
    <w:rsid w:val="001D3FBA"/>
    <w:rsid w:val="001D3FE4"/>
    <w:rsid w:val="001D5156"/>
    <w:rsid w:val="001D5165"/>
    <w:rsid w:val="001D520A"/>
    <w:rsid w:val="001D5C50"/>
    <w:rsid w:val="001D6554"/>
    <w:rsid w:val="001D6718"/>
    <w:rsid w:val="001D6A68"/>
    <w:rsid w:val="001D6D8F"/>
    <w:rsid w:val="001E0B00"/>
    <w:rsid w:val="001E102A"/>
    <w:rsid w:val="001E14E0"/>
    <w:rsid w:val="001E1D63"/>
    <w:rsid w:val="001E2FA4"/>
    <w:rsid w:val="001E3403"/>
    <w:rsid w:val="001E3E9C"/>
    <w:rsid w:val="001E3EDF"/>
    <w:rsid w:val="001E4678"/>
    <w:rsid w:val="001E4CC4"/>
    <w:rsid w:val="001E53D3"/>
    <w:rsid w:val="001E5F6B"/>
    <w:rsid w:val="001E7852"/>
    <w:rsid w:val="001F012B"/>
    <w:rsid w:val="001F12B6"/>
    <w:rsid w:val="001F140F"/>
    <w:rsid w:val="001F1909"/>
    <w:rsid w:val="001F22A6"/>
    <w:rsid w:val="001F2937"/>
    <w:rsid w:val="001F2F68"/>
    <w:rsid w:val="001F3073"/>
    <w:rsid w:val="001F3DE7"/>
    <w:rsid w:val="001F3F50"/>
    <w:rsid w:val="001F54F9"/>
    <w:rsid w:val="001F5E1B"/>
    <w:rsid w:val="001F70AD"/>
    <w:rsid w:val="001F716A"/>
    <w:rsid w:val="001F7865"/>
    <w:rsid w:val="00200019"/>
    <w:rsid w:val="00200B87"/>
    <w:rsid w:val="002011EC"/>
    <w:rsid w:val="00201480"/>
    <w:rsid w:val="00201E77"/>
    <w:rsid w:val="00203F06"/>
    <w:rsid w:val="00205197"/>
    <w:rsid w:val="00205B1F"/>
    <w:rsid w:val="00206554"/>
    <w:rsid w:val="00207BC7"/>
    <w:rsid w:val="00211CD1"/>
    <w:rsid w:val="002122E9"/>
    <w:rsid w:val="00212AA5"/>
    <w:rsid w:val="00213D35"/>
    <w:rsid w:val="00213F8F"/>
    <w:rsid w:val="002142C9"/>
    <w:rsid w:val="00214565"/>
    <w:rsid w:val="00215C67"/>
    <w:rsid w:val="00215E6A"/>
    <w:rsid w:val="0021694E"/>
    <w:rsid w:val="00216B31"/>
    <w:rsid w:val="00216E33"/>
    <w:rsid w:val="00220B97"/>
    <w:rsid w:val="0022204A"/>
    <w:rsid w:val="00222F71"/>
    <w:rsid w:val="00223ED0"/>
    <w:rsid w:val="00224913"/>
    <w:rsid w:val="002304E5"/>
    <w:rsid w:val="00230A2A"/>
    <w:rsid w:val="002310A8"/>
    <w:rsid w:val="00232389"/>
    <w:rsid w:val="00234CC1"/>
    <w:rsid w:val="00235152"/>
    <w:rsid w:val="00235CB9"/>
    <w:rsid w:val="00236034"/>
    <w:rsid w:val="0023743A"/>
    <w:rsid w:val="00237844"/>
    <w:rsid w:val="00237DAB"/>
    <w:rsid w:val="00237E42"/>
    <w:rsid w:val="00240332"/>
    <w:rsid w:val="00242C01"/>
    <w:rsid w:val="002443CC"/>
    <w:rsid w:val="00244F65"/>
    <w:rsid w:val="00245C9F"/>
    <w:rsid w:val="00245D94"/>
    <w:rsid w:val="00246906"/>
    <w:rsid w:val="002475FC"/>
    <w:rsid w:val="002505D8"/>
    <w:rsid w:val="00250CFB"/>
    <w:rsid w:val="00251079"/>
    <w:rsid w:val="00252596"/>
    <w:rsid w:val="002529BD"/>
    <w:rsid w:val="00252DE8"/>
    <w:rsid w:val="0025382B"/>
    <w:rsid w:val="00254A1E"/>
    <w:rsid w:val="00255204"/>
    <w:rsid w:val="0025596E"/>
    <w:rsid w:val="002566E4"/>
    <w:rsid w:val="00256F77"/>
    <w:rsid w:val="0025776E"/>
    <w:rsid w:val="00257946"/>
    <w:rsid w:val="0026096F"/>
    <w:rsid w:val="00262425"/>
    <w:rsid w:val="00262521"/>
    <w:rsid w:val="002627C2"/>
    <w:rsid w:val="00262974"/>
    <w:rsid w:val="002646C9"/>
    <w:rsid w:val="00264E39"/>
    <w:rsid w:val="00265981"/>
    <w:rsid w:val="00265ACF"/>
    <w:rsid w:val="002660F4"/>
    <w:rsid w:val="0026638B"/>
    <w:rsid w:val="00267150"/>
    <w:rsid w:val="002675C0"/>
    <w:rsid w:val="0027226F"/>
    <w:rsid w:val="002724F7"/>
    <w:rsid w:val="00273015"/>
    <w:rsid w:val="002737D9"/>
    <w:rsid w:val="00273D1D"/>
    <w:rsid w:val="00274400"/>
    <w:rsid w:val="00274482"/>
    <w:rsid w:val="002744CE"/>
    <w:rsid w:val="00274DEF"/>
    <w:rsid w:val="00275A47"/>
    <w:rsid w:val="0027691B"/>
    <w:rsid w:val="002778AD"/>
    <w:rsid w:val="00281265"/>
    <w:rsid w:val="00282D88"/>
    <w:rsid w:val="00283934"/>
    <w:rsid w:val="00283D82"/>
    <w:rsid w:val="00284082"/>
    <w:rsid w:val="0028439E"/>
    <w:rsid w:val="0028491A"/>
    <w:rsid w:val="0028584F"/>
    <w:rsid w:val="0028598C"/>
    <w:rsid w:val="00285AC1"/>
    <w:rsid w:val="00285E83"/>
    <w:rsid w:val="00291085"/>
    <w:rsid w:val="00291763"/>
    <w:rsid w:val="00291AF4"/>
    <w:rsid w:val="0029287F"/>
    <w:rsid w:val="00292B2A"/>
    <w:rsid w:val="00294AA7"/>
    <w:rsid w:val="00295247"/>
    <w:rsid w:val="0029539E"/>
    <w:rsid w:val="002959E0"/>
    <w:rsid w:val="00295D9E"/>
    <w:rsid w:val="00295E54"/>
    <w:rsid w:val="00296AD8"/>
    <w:rsid w:val="0029745B"/>
    <w:rsid w:val="002A1551"/>
    <w:rsid w:val="002A1F76"/>
    <w:rsid w:val="002A23EE"/>
    <w:rsid w:val="002A4371"/>
    <w:rsid w:val="002A45A3"/>
    <w:rsid w:val="002A4A2B"/>
    <w:rsid w:val="002A4D5C"/>
    <w:rsid w:val="002A57FF"/>
    <w:rsid w:val="002A5848"/>
    <w:rsid w:val="002A5DDD"/>
    <w:rsid w:val="002A5E4A"/>
    <w:rsid w:val="002A6827"/>
    <w:rsid w:val="002A7BB3"/>
    <w:rsid w:val="002B1A7A"/>
    <w:rsid w:val="002B226E"/>
    <w:rsid w:val="002B2856"/>
    <w:rsid w:val="002B2D79"/>
    <w:rsid w:val="002B33E5"/>
    <w:rsid w:val="002B3506"/>
    <w:rsid w:val="002B56B0"/>
    <w:rsid w:val="002B5CBF"/>
    <w:rsid w:val="002B6598"/>
    <w:rsid w:val="002B6A5F"/>
    <w:rsid w:val="002B6D03"/>
    <w:rsid w:val="002B7543"/>
    <w:rsid w:val="002B762F"/>
    <w:rsid w:val="002B7D65"/>
    <w:rsid w:val="002C08F5"/>
    <w:rsid w:val="002C169B"/>
    <w:rsid w:val="002C2AAB"/>
    <w:rsid w:val="002C306E"/>
    <w:rsid w:val="002C3579"/>
    <w:rsid w:val="002C3CAB"/>
    <w:rsid w:val="002C5772"/>
    <w:rsid w:val="002C7185"/>
    <w:rsid w:val="002C7CC8"/>
    <w:rsid w:val="002D2B58"/>
    <w:rsid w:val="002D566C"/>
    <w:rsid w:val="002D5C62"/>
    <w:rsid w:val="002E20B7"/>
    <w:rsid w:val="002E2211"/>
    <w:rsid w:val="002E3933"/>
    <w:rsid w:val="002E436F"/>
    <w:rsid w:val="002E4687"/>
    <w:rsid w:val="002E46BA"/>
    <w:rsid w:val="002E4EF4"/>
    <w:rsid w:val="002E5924"/>
    <w:rsid w:val="002E5F3B"/>
    <w:rsid w:val="002E6351"/>
    <w:rsid w:val="002F00D7"/>
    <w:rsid w:val="002F12F0"/>
    <w:rsid w:val="002F132A"/>
    <w:rsid w:val="002F2B33"/>
    <w:rsid w:val="002F2F88"/>
    <w:rsid w:val="002F30E4"/>
    <w:rsid w:val="002F31A6"/>
    <w:rsid w:val="002F4384"/>
    <w:rsid w:val="002F4B2C"/>
    <w:rsid w:val="002F5B83"/>
    <w:rsid w:val="002F67D2"/>
    <w:rsid w:val="002F77E3"/>
    <w:rsid w:val="0030041F"/>
    <w:rsid w:val="00300582"/>
    <w:rsid w:val="00300DC4"/>
    <w:rsid w:val="00301BC5"/>
    <w:rsid w:val="00301D4C"/>
    <w:rsid w:val="003039F9"/>
    <w:rsid w:val="0030460C"/>
    <w:rsid w:val="00305FBC"/>
    <w:rsid w:val="00307263"/>
    <w:rsid w:val="00310CAD"/>
    <w:rsid w:val="00312309"/>
    <w:rsid w:val="003126F2"/>
    <w:rsid w:val="003133DE"/>
    <w:rsid w:val="003134CC"/>
    <w:rsid w:val="003138BF"/>
    <w:rsid w:val="00313D34"/>
    <w:rsid w:val="00314268"/>
    <w:rsid w:val="003144EA"/>
    <w:rsid w:val="00314544"/>
    <w:rsid w:val="00314D5E"/>
    <w:rsid w:val="00315680"/>
    <w:rsid w:val="00316880"/>
    <w:rsid w:val="00316B00"/>
    <w:rsid w:val="0031704C"/>
    <w:rsid w:val="0031751B"/>
    <w:rsid w:val="00317C48"/>
    <w:rsid w:val="0032011D"/>
    <w:rsid w:val="00320BB3"/>
    <w:rsid w:val="00320BD3"/>
    <w:rsid w:val="00322EE7"/>
    <w:rsid w:val="0032327E"/>
    <w:rsid w:val="003257AE"/>
    <w:rsid w:val="00325A00"/>
    <w:rsid w:val="00326B75"/>
    <w:rsid w:val="00326BED"/>
    <w:rsid w:val="00327646"/>
    <w:rsid w:val="00330E68"/>
    <w:rsid w:val="00331A09"/>
    <w:rsid w:val="003328C8"/>
    <w:rsid w:val="003334BE"/>
    <w:rsid w:val="003338B4"/>
    <w:rsid w:val="00334651"/>
    <w:rsid w:val="003347AA"/>
    <w:rsid w:val="003348B8"/>
    <w:rsid w:val="003349B7"/>
    <w:rsid w:val="0033778D"/>
    <w:rsid w:val="00337955"/>
    <w:rsid w:val="0034004A"/>
    <w:rsid w:val="003402B3"/>
    <w:rsid w:val="003402E2"/>
    <w:rsid w:val="00340CC2"/>
    <w:rsid w:val="00340CC7"/>
    <w:rsid w:val="00341E52"/>
    <w:rsid w:val="00342CD0"/>
    <w:rsid w:val="003431AF"/>
    <w:rsid w:val="00343445"/>
    <w:rsid w:val="0034398C"/>
    <w:rsid w:val="00343BA3"/>
    <w:rsid w:val="00343D0E"/>
    <w:rsid w:val="00343FC6"/>
    <w:rsid w:val="003445D1"/>
    <w:rsid w:val="00346115"/>
    <w:rsid w:val="003469FC"/>
    <w:rsid w:val="0034768F"/>
    <w:rsid w:val="00347D45"/>
    <w:rsid w:val="00352643"/>
    <w:rsid w:val="003533B9"/>
    <w:rsid w:val="00353EDE"/>
    <w:rsid w:val="00354CBC"/>
    <w:rsid w:val="0035548F"/>
    <w:rsid w:val="00356086"/>
    <w:rsid w:val="00360FCA"/>
    <w:rsid w:val="00361183"/>
    <w:rsid w:val="003622D1"/>
    <w:rsid w:val="00362AAD"/>
    <w:rsid w:val="00362C65"/>
    <w:rsid w:val="00362DD2"/>
    <w:rsid w:val="00364C3E"/>
    <w:rsid w:val="00364E7D"/>
    <w:rsid w:val="00365F89"/>
    <w:rsid w:val="003663B1"/>
    <w:rsid w:val="00366E27"/>
    <w:rsid w:val="0036734E"/>
    <w:rsid w:val="0036771B"/>
    <w:rsid w:val="00367736"/>
    <w:rsid w:val="003678F1"/>
    <w:rsid w:val="003701A3"/>
    <w:rsid w:val="003704C0"/>
    <w:rsid w:val="003707C4"/>
    <w:rsid w:val="00370964"/>
    <w:rsid w:val="00372F46"/>
    <w:rsid w:val="00373667"/>
    <w:rsid w:val="00374180"/>
    <w:rsid w:val="0037441A"/>
    <w:rsid w:val="00374D50"/>
    <w:rsid w:val="00375CE5"/>
    <w:rsid w:val="00375F33"/>
    <w:rsid w:val="00376681"/>
    <w:rsid w:val="00380D6C"/>
    <w:rsid w:val="00381046"/>
    <w:rsid w:val="00381AB0"/>
    <w:rsid w:val="00381E91"/>
    <w:rsid w:val="00382004"/>
    <w:rsid w:val="003828C4"/>
    <w:rsid w:val="00383571"/>
    <w:rsid w:val="0038365D"/>
    <w:rsid w:val="00384008"/>
    <w:rsid w:val="00384473"/>
    <w:rsid w:val="00384E3B"/>
    <w:rsid w:val="003852FB"/>
    <w:rsid w:val="00385D70"/>
    <w:rsid w:val="00386A14"/>
    <w:rsid w:val="00390BCD"/>
    <w:rsid w:val="003910F0"/>
    <w:rsid w:val="003912E9"/>
    <w:rsid w:val="00391814"/>
    <w:rsid w:val="00391FE1"/>
    <w:rsid w:val="0039269F"/>
    <w:rsid w:val="00392F5F"/>
    <w:rsid w:val="0039354C"/>
    <w:rsid w:val="00393796"/>
    <w:rsid w:val="00393A9A"/>
    <w:rsid w:val="0039423D"/>
    <w:rsid w:val="00394721"/>
    <w:rsid w:val="00395B11"/>
    <w:rsid w:val="00395E7B"/>
    <w:rsid w:val="00396284"/>
    <w:rsid w:val="00396956"/>
    <w:rsid w:val="00396E03"/>
    <w:rsid w:val="003970EE"/>
    <w:rsid w:val="003979A2"/>
    <w:rsid w:val="00397B03"/>
    <w:rsid w:val="00397B21"/>
    <w:rsid w:val="00397D08"/>
    <w:rsid w:val="003A0332"/>
    <w:rsid w:val="003A050B"/>
    <w:rsid w:val="003A08A8"/>
    <w:rsid w:val="003A0A2A"/>
    <w:rsid w:val="003A0F2B"/>
    <w:rsid w:val="003A1BBA"/>
    <w:rsid w:val="003A2C05"/>
    <w:rsid w:val="003A5BB3"/>
    <w:rsid w:val="003A61FA"/>
    <w:rsid w:val="003A658B"/>
    <w:rsid w:val="003A65A1"/>
    <w:rsid w:val="003A6D48"/>
    <w:rsid w:val="003A7145"/>
    <w:rsid w:val="003A7A70"/>
    <w:rsid w:val="003B034F"/>
    <w:rsid w:val="003B0848"/>
    <w:rsid w:val="003B0BEE"/>
    <w:rsid w:val="003B25BF"/>
    <w:rsid w:val="003B37F6"/>
    <w:rsid w:val="003B3B59"/>
    <w:rsid w:val="003B4C4E"/>
    <w:rsid w:val="003B5890"/>
    <w:rsid w:val="003B63CC"/>
    <w:rsid w:val="003B7766"/>
    <w:rsid w:val="003B776E"/>
    <w:rsid w:val="003B7B4B"/>
    <w:rsid w:val="003C0054"/>
    <w:rsid w:val="003C0F35"/>
    <w:rsid w:val="003C1558"/>
    <w:rsid w:val="003C156C"/>
    <w:rsid w:val="003C1B0F"/>
    <w:rsid w:val="003C20DE"/>
    <w:rsid w:val="003C2CFD"/>
    <w:rsid w:val="003C3025"/>
    <w:rsid w:val="003C3B74"/>
    <w:rsid w:val="003C5A7D"/>
    <w:rsid w:val="003C6587"/>
    <w:rsid w:val="003C7BF6"/>
    <w:rsid w:val="003D073B"/>
    <w:rsid w:val="003D1DFF"/>
    <w:rsid w:val="003D29C0"/>
    <w:rsid w:val="003D29F6"/>
    <w:rsid w:val="003D32F2"/>
    <w:rsid w:val="003D35C8"/>
    <w:rsid w:val="003D42FC"/>
    <w:rsid w:val="003D53CF"/>
    <w:rsid w:val="003D6CA5"/>
    <w:rsid w:val="003D7A67"/>
    <w:rsid w:val="003E1E2D"/>
    <w:rsid w:val="003E24C2"/>
    <w:rsid w:val="003E30D5"/>
    <w:rsid w:val="003E3C4C"/>
    <w:rsid w:val="003E5240"/>
    <w:rsid w:val="003E552A"/>
    <w:rsid w:val="003E557F"/>
    <w:rsid w:val="003E619F"/>
    <w:rsid w:val="003E64F7"/>
    <w:rsid w:val="003E6938"/>
    <w:rsid w:val="003E6B0F"/>
    <w:rsid w:val="003E6B58"/>
    <w:rsid w:val="003E7480"/>
    <w:rsid w:val="003E760F"/>
    <w:rsid w:val="003F0597"/>
    <w:rsid w:val="003F0F90"/>
    <w:rsid w:val="003F1D93"/>
    <w:rsid w:val="003F24AE"/>
    <w:rsid w:val="003F385A"/>
    <w:rsid w:val="003F4AB1"/>
    <w:rsid w:val="003F4DE6"/>
    <w:rsid w:val="003F63A6"/>
    <w:rsid w:val="004009A3"/>
    <w:rsid w:val="0040196D"/>
    <w:rsid w:val="0040208F"/>
    <w:rsid w:val="00402727"/>
    <w:rsid w:val="004034CC"/>
    <w:rsid w:val="0040394B"/>
    <w:rsid w:val="00404158"/>
    <w:rsid w:val="004056FA"/>
    <w:rsid w:val="00406268"/>
    <w:rsid w:val="00407F1E"/>
    <w:rsid w:val="00411A4E"/>
    <w:rsid w:val="00412B57"/>
    <w:rsid w:val="004135CA"/>
    <w:rsid w:val="00413D47"/>
    <w:rsid w:val="00415745"/>
    <w:rsid w:val="00415DCF"/>
    <w:rsid w:val="0041654A"/>
    <w:rsid w:val="00417B56"/>
    <w:rsid w:val="00422471"/>
    <w:rsid w:val="00423F0F"/>
    <w:rsid w:val="00425299"/>
    <w:rsid w:val="0042531D"/>
    <w:rsid w:val="00426ABE"/>
    <w:rsid w:val="00427D58"/>
    <w:rsid w:val="0043057A"/>
    <w:rsid w:val="004307CC"/>
    <w:rsid w:val="00430D17"/>
    <w:rsid w:val="00431BB1"/>
    <w:rsid w:val="00431D3A"/>
    <w:rsid w:val="004325C4"/>
    <w:rsid w:val="00432AAA"/>
    <w:rsid w:val="00432D96"/>
    <w:rsid w:val="00433269"/>
    <w:rsid w:val="00434336"/>
    <w:rsid w:val="00434485"/>
    <w:rsid w:val="004378F4"/>
    <w:rsid w:val="00437DC9"/>
    <w:rsid w:val="00437F36"/>
    <w:rsid w:val="0044114A"/>
    <w:rsid w:val="0044146F"/>
    <w:rsid w:val="004429FC"/>
    <w:rsid w:val="00442A97"/>
    <w:rsid w:val="00443653"/>
    <w:rsid w:val="004437AA"/>
    <w:rsid w:val="00444BC2"/>
    <w:rsid w:val="004450E6"/>
    <w:rsid w:val="004463FA"/>
    <w:rsid w:val="00447EC2"/>
    <w:rsid w:val="00451035"/>
    <w:rsid w:val="004515B5"/>
    <w:rsid w:val="0045323D"/>
    <w:rsid w:val="00453357"/>
    <w:rsid w:val="00453A52"/>
    <w:rsid w:val="0045542E"/>
    <w:rsid w:val="004557B0"/>
    <w:rsid w:val="00456389"/>
    <w:rsid w:val="00456FFD"/>
    <w:rsid w:val="0046015B"/>
    <w:rsid w:val="0046028D"/>
    <w:rsid w:val="00461AEF"/>
    <w:rsid w:val="00462335"/>
    <w:rsid w:val="004627B9"/>
    <w:rsid w:val="00463742"/>
    <w:rsid w:val="00463B4A"/>
    <w:rsid w:val="0046455E"/>
    <w:rsid w:val="00465402"/>
    <w:rsid w:val="00465D38"/>
    <w:rsid w:val="004673DB"/>
    <w:rsid w:val="00470DE6"/>
    <w:rsid w:val="0047158D"/>
    <w:rsid w:val="00472828"/>
    <w:rsid w:val="00472AD9"/>
    <w:rsid w:val="00472BBE"/>
    <w:rsid w:val="004738F2"/>
    <w:rsid w:val="00473ADF"/>
    <w:rsid w:val="00473E23"/>
    <w:rsid w:val="004746AF"/>
    <w:rsid w:val="00474A4A"/>
    <w:rsid w:val="00475206"/>
    <w:rsid w:val="00475B4E"/>
    <w:rsid w:val="00476D94"/>
    <w:rsid w:val="00476F3B"/>
    <w:rsid w:val="00477201"/>
    <w:rsid w:val="00481709"/>
    <w:rsid w:val="0048659F"/>
    <w:rsid w:val="00490B55"/>
    <w:rsid w:val="00490ECD"/>
    <w:rsid w:val="004914BD"/>
    <w:rsid w:val="004918A6"/>
    <w:rsid w:val="004918C1"/>
    <w:rsid w:val="00492F2B"/>
    <w:rsid w:val="00492FCC"/>
    <w:rsid w:val="004939C3"/>
    <w:rsid w:val="00493B8B"/>
    <w:rsid w:val="0049595A"/>
    <w:rsid w:val="00496479"/>
    <w:rsid w:val="00496D53"/>
    <w:rsid w:val="00497E30"/>
    <w:rsid w:val="004A0E14"/>
    <w:rsid w:val="004A16BF"/>
    <w:rsid w:val="004A3111"/>
    <w:rsid w:val="004A31C7"/>
    <w:rsid w:val="004A3BC1"/>
    <w:rsid w:val="004A4EC9"/>
    <w:rsid w:val="004A575E"/>
    <w:rsid w:val="004A5998"/>
    <w:rsid w:val="004A6152"/>
    <w:rsid w:val="004A642E"/>
    <w:rsid w:val="004A66C2"/>
    <w:rsid w:val="004A75F5"/>
    <w:rsid w:val="004A7A46"/>
    <w:rsid w:val="004B02FE"/>
    <w:rsid w:val="004B0A92"/>
    <w:rsid w:val="004B18DE"/>
    <w:rsid w:val="004B1C82"/>
    <w:rsid w:val="004B1DA0"/>
    <w:rsid w:val="004B28D6"/>
    <w:rsid w:val="004B3F9B"/>
    <w:rsid w:val="004B4029"/>
    <w:rsid w:val="004B73C2"/>
    <w:rsid w:val="004B7D19"/>
    <w:rsid w:val="004C05B4"/>
    <w:rsid w:val="004C4144"/>
    <w:rsid w:val="004C4EB0"/>
    <w:rsid w:val="004C5364"/>
    <w:rsid w:val="004C598A"/>
    <w:rsid w:val="004C69BE"/>
    <w:rsid w:val="004C79D8"/>
    <w:rsid w:val="004D0170"/>
    <w:rsid w:val="004D651B"/>
    <w:rsid w:val="004D703D"/>
    <w:rsid w:val="004D7695"/>
    <w:rsid w:val="004E03B4"/>
    <w:rsid w:val="004E07E1"/>
    <w:rsid w:val="004E131C"/>
    <w:rsid w:val="004E1F86"/>
    <w:rsid w:val="004E2431"/>
    <w:rsid w:val="004E2800"/>
    <w:rsid w:val="004E39CA"/>
    <w:rsid w:val="004E4254"/>
    <w:rsid w:val="004E4833"/>
    <w:rsid w:val="004E510D"/>
    <w:rsid w:val="004E5D32"/>
    <w:rsid w:val="004E6E52"/>
    <w:rsid w:val="004E6FAF"/>
    <w:rsid w:val="004F06C2"/>
    <w:rsid w:val="004F0840"/>
    <w:rsid w:val="004F0863"/>
    <w:rsid w:val="004F10FF"/>
    <w:rsid w:val="004F15B2"/>
    <w:rsid w:val="004F2DD0"/>
    <w:rsid w:val="004F35D5"/>
    <w:rsid w:val="004F390C"/>
    <w:rsid w:val="004F3943"/>
    <w:rsid w:val="004F4DB9"/>
    <w:rsid w:val="004F59D5"/>
    <w:rsid w:val="004F5B0B"/>
    <w:rsid w:val="004F5E4F"/>
    <w:rsid w:val="004F66E9"/>
    <w:rsid w:val="00500518"/>
    <w:rsid w:val="00500BB8"/>
    <w:rsid w:val="00500D69"/>
    <w:rsid w:val="00500EFF"/>
    <w:rsid w:val="005011CC"/>
    <w:rsid w:val="0050170E"/>
    <w:rsid w:val="00501A44"/>
    <w:rsid w:val="00501F9E"/>
    <w:rsid w:val="005032E7"/>
    <w:rsid w:val="00503B61"/>
    <w:rsid w:val="00503EAE"/>
    <w:rsid w:val="00505457"/>
    <w:rsid w:val="005066FD"/>
    <w:rsid w:val="00510D43"/>
    <w:rsid w:val="005114A0"/>
    <w:rsid w:val="0051150C"/>
    <w:rsid w:val="00512768"/>
    <w:rsid w:val="00512C47"/>
    <w:rsid w:val="00512F05"/>
    <w:rsid w:val="005132EC"/>
    <w:rsid w:val="00513B3A"/>
    <w:rsid w:val="0051437B"/>
    <w:rsid w:val="00516655"/>
    <w:rsid w:val="00516F11"/>
    <w:rsid w:val="005171FB"/>
    <w:rsid w:val="00517503"/>
    <w:rsid w:val="00517806"/>
    <w:rsid w:val="00521AD1"/>
    <w:rsid w:val="00521F8C"/>
    <w:rsid w:val="0052303F"/>
    <w:rsid w:val="005231A2"/>
    <w:rsid w:val="00523228"/>
    <w:rsid w:val="00523AD5"/>
    <w:rsid w:val="00523B49"/>
    <w:rsid w:val="005241BB"/>
    <w:rsid w:val="00524358"/>
    <w:rsid w:val="00524C06"/>
    <w:rsid w:val="00524F48"/>
    <w:rsid w:val="00525B89"/>
    <w:rsid w:val="00526A7E"/>
    <w:rsid w:val="00526B81"/>
    <w:rsid w:val="00527575"/>
    <w:rsid w:val="00530652"/>
    <w:rsid w:val="005307EC"/>
    <w:rsid w:val="00530BA7"/>
    <w:rsid w:val="00530EB5"/>
    <w:rsid w:val="00532603"/>
    <w:rsid w:val="00532669"/>
    <w:rsid w:val="00532C2D"/>
    <w:rsid w:val="005334BF"/>
    <w:rsid w:val="0053489C"/>
    <w:rsid w:val="00535A57"/>
    <w:rsid w:val="00535DC6"/>
    <w:rsid w:val="00535F46"/>
    <w:rsid w:val="00536587"/>
    <w:rsid w:val="00536C40"/>
    <w:rsid w:val="005370BC"/>
    <w:rsid w:val="00537504"/>
    <w:rsid w:val="00540684"/>
    <w:rsid w:val="00541869"/>
    <w:rsid w:val="005428CC"/>
    <w:rsid w:val="00542AB1"/>
    <w:rsid w:val="00542CE2"/>
    <w:rsid w:val="0054307A"/>
    <w:rsid w:val="005445DA"/>
    <w:rsid w:val="0054464F"/>
    <w:rsid w:val="00545D92"/>
    <w:rsid w:val="005464C9"/>
    <w:rsid w:val="00546B36"/>
    <w:rsid w:val="005471B5"/>
    <w:rsid w:val="00547CE8"/>
    <w:rsid w:val="005503FB"/>
    <w:rsid w:val="00550911"/>
    <w:rsid w:val="00550CC1"/>
    <w:rsid w:val="00551C6E"/>
    <w:rsid w:val="005521BB"/>
    <w:rsid w:val="005527A7"/>
    <w:rsid w:val="00552BC5"/>
    <w:rsid w:val="00553150"/>
    <w:rsid w:val="0055319A"/>
    <w:rsid w:val="00553E39"/>
    <w:rsid w:val="00557C8E"/>
    <w:rsid w:val="00560087"/>
    <w:rsid w:val="005608F9"/>
    <w:rsid w:val="00562767"/>
    <w:rsid w:val="00562885"/>
    <w:rsid w:val="00563280"/>
    <w:rsid w:val="00563580"/>
    <w:rsid w:val="0056530A"/>
    <w:rsid w:val="00565559"/>
    <w:rsid w:val="005655D6"/>
    <w:rsid w:val="00566704"/>
    <w:rsid w:val="00566707"/>
    <w:rsid w:val="00566B97"/>
    <w:rsid w:val="00566FA2"/>
    <w:rsid w:val="00567B73"/>
    <w:rsid w:val="00567D4F"/>
    <w:rsid w:val="0057001E"/>
    <w:rsid w:val="00570647"/>
    <w:rsid w:val="0057111D"/>
    <w:rsid w:val="0057154C"/>
    <w:rsid w:val="005717A5"/>
    <w:rsid w:val="00571D95"/>
    <w:rsid w:val="00571DB3"/>
    <w:rsid w:val="00572833"/>
    <w:rsid w:val="00572A2E"/>
    <w:rsid w:val="00572C20"/>
    <w:rsid w:val="00573493"/>
    <w:rsid w:val="00573B57"/>
    <w:rsid w:val="00573E05"/>
    <w:rsid w:val="0057428B"/>
    <w:rsid w:val="00574B1C"/>
    <w:rsid w:val="00574D91"/>
    <w:rsid w:val="0057601A"/>
    <w:rsid w:val="00577D3F"/>
    <w:rsid w:val="0058034F"/>
    <w:rsid w:val="00580871"/>
    <w:rsid w:val="00581643"/>
    <w:rsid w:val="00582032"/>
    <w:rsid w:val="005829B2"/>
    <w:rsid w:val="005829CE"/>
    <w:rsid w:val="00582C9A"/>
    <w:rsid w:val="00583677"/>
    <w:rsid w:val="00583C91"/>
    <w:rsid w:val="00583CA7"/>
    <w:rsid w:val="005847CB"/>
    <w:rsid w:val="00586066"/>
    <w:rsid w:val="00586269"/>
    <w:rsid w:val="00587025"/>
    <w:rsid w:val="00587126"/>
    <w:rsid w:val="00590D16"/>
    <w:rsid w:val="0059103C"/>
    <w:rsid w:val="005919DC"/>
    <w:rsid w:val="005925EA"/>
    <w:rsid w:val="005929A0"/>
    <w:rsid w:val="00592AFF"/>
    <w:rsid w:val="00592B87"/>
    <w:rsid w:val="00593031"/>
    <w:rsid w:val="005931DB"/>
    <w:rsid w:val="0059423D"/>
    <w:rsid w:val="00594683"/>
    <w:rsid w:val="00595334"/>
    <w:rsid w:val="00595EC1"/>
    <w:rsid w:val="00596077"/>
    <w:rsid w:val="00596CAB"/>
    <w:rsid w:val="00597338"/>
    <w:rsid w:val="00597DCD"/>
    <w:rsid w:val="005A077B"/>
    <w:rsid w:val="005A0942"/>
    <w:rsid w:val="005A0A30"/>
    <w:rsid w:val="005A1121"/>
    <w:rsid w:val="005A14D2"/>
    <w:rsid w:val="005A1AED"/>
    <w:rsid w:val="005A1FDF"/>
    <w:rsid w:val="005A24B3"/>
    <w:rsid w:val="005A27E5"/>
    <w:rsid w:val="005A3D14"/>
    <w:rsid w:val="005A3D20"/>
    <w:rsid w:val="005A4868"/>
    <w:rsid w:val="005A54DE"/>
    <w:rsid w:val="005A55C1"/>
    <w:rsid w:val="005A5948"/>
    <w:rsid w:val="005A5EE5"/>
    <w:rsid w:val="005A6738"/>
    <w:rsid w:val="005A6C2E"/>
    <w:rsid w:val="005A731D"/>
    <w:rsid w:val="005A75D0"/>
    <w:rsid w:val="005A7AB4"/>
    <w:rsid w:val="005B0483"/>
    <w:rsid w:val="005B143F"/>
    <w:rsid w:val="005B23BA"/>
    <w:rsid w:val="005B2EA2"/>
    <w:rsid w:val="005B39BD"/>
    <w:rsid w:val="005B3CB5"/>
    <w:rsid w:val="005B3D1E"/>
    <w:rsid w:val="005B4A69"/>
    <w:rsid w:val="005B6538"/>
    <w:rsid w:val="005B6C63"/>
    <w:rsid w:val="005C0E33"/>
    <w:rsid w:val="005C22A9"/>
    <w:rsid w:val="005C39E3"/>
    <w:rsid w:val="005C3E28"/>
    <w:rsid w:val="005C3F29"/>
    <w:rsid w:val="005C5300"/>
    <w:rsid w:val="005C5582"/>
    <w:rsid w:val="005C5771"/>
    <w:rsid w:val="005C7BB4"/>
    <w:rsid w:val="005C7D9E"/>
    <w:rsid w:val="005D04FE"/>
    <w:rsid w:val="005D0D75"/>
    <w:rsid w:val="005D2023"/>
    <w:rsid w:val="005D2296"/>
    <w:rsid w:val="005D2787"/>
    <w:rsid w:val="005D33E4"/>
    <w:rsid w:val="005D4B55"/>
    <w:rsid w:val="005D4D71"/>
    <w:rsid w:val="005D55B7"/>
    <w:rsid w:val="005D5CD3"/>
    <w:rsid w:val="005D69ED"/>
    <w:rsid w:val="005D6D0D"/>
    <w:rsid w:val="005D7A26"/>
    <w:rsid w:val="005D7A73"/>
    <w:rsid w:val="005E1127"/>
    <w:rsid w:val="005E2EAE"/>
    <w:rsid w:val="005E452A"/>
    <w:rsid w:val="005E4F59"/>
    <w:rsid w:val="005E4FFB"/>
    <w:rsid w:val="005E5C69"/>
    <w:rsid w:val="005E5D6A"/>
    <w:rsid w:val="005E5EB2"/>
    <w:rsid w:val="005E738D"/>
    <w:rsid w:val="005F3EC5"/>
    <w:rsid w:val="005F4BAE"/>
    <w:rsid w:val="005F5204"/>
    <w:rsid w:val="005F594C"/>
    <w:rsid w:val="005F6C41"/>
    <w:rsid w:val="005F6C6C"/>
    <w:rsid w:val="00600597"/>
    <w:rsid w:val="00600985"/>
    <w:rsid w:val="006016D8"/>
    <w:rsid w:val="006018D3"/>
    <w:rsid w:val="00602085"/>
    <w:rsid w:val="0060280A"/>
    <w:rsid w:val="00603802"/>
    <w:rsid w:val="00603D49"/>
    <w:rsid w:val="006051A2"/>
    <w:rsid w:val="00605BB8"/>
    <w:rsid w:val="00605D65"/>
    <w:rsid w:val="00606658"/>
    <w:rsid w:val="006079C9"/>
    <w:rsid w:val="00607BC9"/>
    <w:rsid w:val="00610722"/>
    <w:rsid w:val="00610969"/>
    <w:rsid w:val="00610C2C"/>
    <w:rsid w:val="00610E07"/>
    <w:rsid w:val="00611D43"/>
    <w:rsid w:val="00612ADA"/>
    <w:rsid w:val="0061381A"/>
    <w:rsid w:val="006142A8"/>
    <w:rsid w:val="0061440F"/>
    <w:rsid w:val="006147BD"/>
    <w:rsid w:val="00614DFC"/>
    <w:rsid w:val="00615454"/>
    <w:rsid w:val="00615F9E"/>
    <w:rsid w:val="006160BF"/>
    <w:rsid w:val="006162A8"/>
    <w:rsid w:val="006164B9"/>
    <w:rsid w:val="00616608"/>
    <w:rsid w:val="00616A4B"/>
    <w:rsid w:val="00616D09"/>
    <w:rsid w:val="00617F1B"/>
    <w:rsid w:val="00620612"/>
    <w:rsid w:val="0062337D"/>
    <w:rsid w:val="00623F03"/>
    <w:rsid w:val="006248BA"/>
    <w:rsid w:val="00625D66"/>
    <w:rsid w:val="00626CCC"/>
    <w:rsid w:val="00627085"/>
    <w:rsid w:val="00627F8E"/>
    <w:rsid w:val="0063059A"/>
    <w:rsid w:val="00631ABD"/>
    <w:rsid w:val="00631C47"/>
    <w:rsid w:val="00631CD4"/>
    <w:rsid w:val="00632C3B"/>
    <w:rsid w:val="006331B3"/>
    <w:rsid w:val="00636391"/>
    <w:rsid w:val="00636F41"/>
    <w:rsid w:val="006371D6"/>
    <w:rsid w:val="006374F1"/>
    <w:rsid w:val="00637758"/>
    <w:rsid w:val="00637DB3"/>
    <w:rsid w:val="00640893"/>
    <w:rsid w:val="00640A3B"/>
    <w:rsid w:val="0064131F"/>
    <w:rsid w:val="00641595"/>
    <w:rsid w:val="006415BA"/>
    <w:rsid w:val="00643055"/>
    <w:rsid w:val="006445E0"/>
    <w:rsid w:val="00645371"/>
    <w:rsid w:val="006456A4"/>
    <w:rsid w:val="00645945"/>
    <w:rsid w:val="00645E80"/>
    <w:rsid w:val="00646572"/>
    <w:rsid w:val="0064671D"/>
    <w:rsid w:val="0065110B"/>
    <w:rsid w:val="00651985"/>
    <w:rsid w:val="00652028"/>
    <w:rsid w:val="006531A6"/>
    <w:rsid w:val="00653944"/>
    <w:rsid w:val="00653C1E"/>
    <w:rsid w:val="006548A5"/>
    <w:rsid w:val="0065594A"/>
    <w:rsid w:val="00656930"/>
    <w:rsid w:val="00657DC2"/>
    <w:rsid w:val="00657FFD"/>
    <w:rsid w:val="0066051F"/>
    <w:rsid w:val="00660C92"/>
    <w:rsid w:val="00661751"/>
    <w:rsid w:val="006621E1"/>
    <w:rsid w:val="006633C6"/>
    <w:rsid w:val="00663CF5"/>
    <w:rsid w:val="006649BF"/>
    <w:rsid w:val="00664C17"/>
    <w:rsid w:val="0066517D"/>
    <w:rsid w:val="00665221"/>
    <w:rsid w:val="00665CAB"/>
    <w:rsid w:val="0066600A"/>
    <w:rsid w:val="006668F2"/>
    <w:rsid w:val="00666FF6"/>
    <w:rsid w:val="00667187"/>
    <w:rsid w:val="006677FC"/>
    <w:rsid w:val="00667D44"/>
    <w:rsid w:val="00667DF9"/>
    <w:rsid w:val="00670690"/>
    <w:rsid w:val="0067102A"/>
    <w:rsid w:val="0067258F"/>
    <w:rsid w:val="006725F1"/>
    <w:rsid w:val="00673715"/>
    <w:rsid w:val="006737DC"/>
    <w:rsid w:val="0067418E"/>
    <w:rsid w:val="00674877"/>
    <w:rsid w:val="006748DA"/>
    <w:rsid w:val="00674A09"/>
    <w:rsid w:val="00674A54"/>
    <w:rsid w:val="00674D33"/>
    <w:rsid w:val="006751E9"/>
    <w:rsid w:val="0067523B"/>
    <w:rsid w:val="0067625D"/>
    <w:rsid w:val="0067706D"/>
    <w:rsid w:val="00677B4A"/>
    <w:rsid w:val="00677FDE"/>
    <w:rsid w:val="0068136E"/>
    <w:rsid w:val="00681AA4"/>
    <w:rsid w:val="00681FA9"/>
    <w:rsid w:val="006829AF"/>
    <w:rsid w:val="00682E20"/>
    <w:rsid w:val="00685026"/>
    <w:rsid w:val="006854FC"/>
    <w:rsid w:val="006855AD"/>
    <w:rsid w:val="00685A0B"/>
    <w:rsid w:val="00685E39"/>
    <w:rsid w:val="006868EB"/>
    <w:rsid w:val="00686E4A"/>
    <w:rsid w:val="0068771A"/>
    <w:rsid w:val="00687C8B"/>
    <w:rsid w:val="006900F6"/>
    <w:rsid w:val="0069098E"/>
    <w:rsid w:val="00690A7B"/>
    <w:rsid w:val="00690BF4"/>
    <w:rsid w:val="00690E25"/>
    <w:rsid w:val="00692D91"/>
    <w:rsid w:val="006933F2"/>
    <w:rsid w:val="00693BD8"/>
    <w:rsid w:val="00693E3E"/>
    <w:rsid w:val="006948D5"/>
    <w:rsid w:val="00694D0D"/>
    <w:rsid w:val="00697642"/>
    <w:rsid w:val="00697725"/>
    <w:rsid w:val="006A0579"/>
    <w:rsid w:val="006A0E13"/>
    <w:rsid w:val="006A129D"/>
    <w:rsid w:val="006A150D"/>
    <w:rsid w:val="006A17D8"/>
    <w:rsid w:val="006A2ACE"/>
    <w:rsid w:val="006A32CD"/>
    <w:rsid w:val="006A3E52"/>
    <w:rsid w:val="006A4078"/>
    <w:rsid w:val="006A4726"/>
    <w:rsid w:val="006A5342"/>
    <w:rsid w:val="006A5A43"/>
    <w:rsid w:val="006A6107"/>
    <w:rsid w:val="006A631D"/>
    <w:rsid w:val="006A6A69"/>
    <w:rsid w:val="006A6FE6"/>
    <w:rsid w:val="006A7178"/>
    <w:rsid w:val="006A7414"/>
    <w:rsid w:val="006A75B1"/>
    <w:rsid w:val="006A7F50"/>
    <w:rsid w:val="006B186B"/>
    <w:rsid w:val="006B30D4"/>
    <w:rsid w:val="006B472A"/>
    <w:rsid w:val="006B48EC"/>
    <w:rsid w:val="006B5C73"/>
    <w:rsid w:val="006B627D"/>
    <w:rsid w:val="006B6CC3"/>
    <w:rsid w:val="006B6D3A"/>
    <w:rsid w:val="006B7B8B"/>
    <w:rsid w:val="006C07D1"/>
    <w:rsid w:val="006C19A2"/>
    <w:rsid w:val="006C2E0A"/>
    <w:rsid w:val="006C33CA"/>
    <w:rsid w:val="006C3F36"/>
    <w:rsid w:val="006C4209"/>
    <w:rsid w:val="006C4D6A"/>
    <w:rsid w:val="006C51F8"/>
    <w:rsid w:val="006C6CA0"/>
    <w:rsid w:val="006C7539"/>
    <w:rsid w:val="006D01C2"/>
    <w:rsid w:val="006D06C3"/>
    <w:rsid w:val="006D1076"/>
    <w:rsid w:val="006D117C"/>
    <w:rsid w:val="006D1BF9"/>
    <w:rsid w:val="006D1CD3"/>
    <w:rsid w:val="006D26ED"/>
    <w:rsid w:val="006D3245"/>
    <w:rsid w:val="006D3B11"/>
    <w:rsid w:val="006D574D"/>
    <w:rsid w:val="006D5C23"/>
    <w:rsid w:val="006D74DD"/>
    <w:rsid w:val="006D772E"/>
    <w:rsid w:val="006D7C0E"/>
    <w:rsid w:val="006E0699"/>
    <w:rsid w:val="006E06C8"/>
    <w:rsid w:val="006E0F0C"/>
    <w:rsid w:val="006E0F64"/>
    <w:rsid w:val="006E1790"/>
    <w:rsid w:val="006E1AC9"/>
    <w:rsid w:val="006E1BEA"/>
    <w:rsid w:val="006E1E9E"/>
    <w:rsid w:val="006E32BF"/>
    <w:rsid w:val="006E46CD"/>
    <w:rsid w:val="006E47F8"/>
    <w:rsid w:val="006E500B"/>
    <w:rsid w:val="006E5381"/>
    <w:rsid w:val="006E5C2F"/>
    <w:rsid w:val="006E5CFC"/>
    <w:rsid w:val="006E6502"/>
    <w:rsid w:val="006F02D8"/>
    <w:rsid w:val="006F0742"/>
    <w:rsid w:val="006F1149"/>
    <w:rsid w:val="006F1215"/>
    <w:rsid w:val="006F1992"/>
    <w:rsid w:val="006F2A94"/>
    <w:rsid w:val="006F2D20"/>
    <w:rsid w:val="006F3B4A"/>
    <w:rsid w:val="006F3B98"/>
    <w:rsid w:val="006F49FF"/>
    <w:rsid w:val="006F561A"/>
    <w:rsid w:val="006F5AAB"/>
    <w:rsid w:val="006F5E32"/>
    <w:rsid w:val="006F6DBB"/>
    <w:rsid w:val="00701E8B"/>
    <w:rsid w:val="0070204F"/>
    <w:rsid w:val="00702801"/>
    <w:rsid w:val="0070372B"/>
    <w:rsid w:val="00704281"/>
    <w:rsid w:val="00704F8A"/>
    <w:rsid w:val="00705250"/>
    <w:rsid w:val="00705730"/>
    <w:rsid w:val="00705B8F"/>
    <w:rsid w:val="00710754"/>
    <w:rsid w:val="00710E18"/>
    <w:rsid w:val="0071135D"/>
    <w:rsid w:val="00712203"/>
    <w:rsid w:val="00712376"/>
    <w:rsid w:val="007124EF"/>
    <w:rsid w:val="0071308B"/>
    <w:rsid w:val="007130A5"/>
    <w:rsid w:val="00714B15"/>
    <w:rsid w:val="00714F68"/>
    <w:rsid w:val="00715588"/>
    <w:rsid w:val="00715A13"/>
    <w:rsid w:val="007178AE"/>
    <w:rsid w:val="00717916"/>
    <w:rsid w:val="0072037D"/>
    <w:rsid w:val="00720640"/>
    <w:rsid w:val="00721F6F"/>
    <w:rsid w:val="0072212B"/>
    <w:rsid w:val="007224D3"/>
    <w:rsid w:val="00722E75"/>
    <w:rsid w:val="00724B82"/>
    <w:rsid w:val="007259D0"/>
    <w:rsid w:val="0072689B"/>
    <w:rsid w:val="00726F60"/>
    <w:rsid w:val="00727F1B"/>
    <w:rsid w:val="00730194"/>
    <w:rsid w:val="00730634"/>
    <w:rsid w:val="007313D0"/>
    <w:rsid w:val="00731985"/>
    <w:rsid w:val="00731C3A"/>
    <w:rsid w:val="00731DAF"/>
    <w:rsid w:val="00733C27"/>
    <w:rsid w:val="007344DE"/>
    <w:rsid w:val="00734E4A"/>
    <w:rsid w:val="0073521F"/>
    <w:rsid w:val="00736FA8"/>
    <w:rsid w:val="0073704D"/>
    <w:rsid w:val="007379D7"/>
    <w:rsid w:val="00737E72"/>
    <w:rsid w:val="007412EB"/>
    <w:rsid w:val="0074190D"/>
    <w:rsid w:val="0074328E"/>
    <w:rsid w:val="00743312"/>
    <w:rsid w:val="00744A82"/>
    <w:rsid w:val="00744D82"/>
    <w:rsid w:val="0074515E"/>
    <w:rsid w:val="007454AE"/>
    <w:rsid w:val="007463FB"/>
    <w:rsid w:val="00746642"/>
    <w:rsid w:val="0074713B"/>
    <w:rsid w:val="00747C3A"/>
    <w:rsid w:val="00747EF1"/>
    <w:rsid w:val="00751C01"/>
    <w:rsid w:val="00753314"/>
    <w:rsid w:val="007538A9"/>
    <w:rsid w:val="007538AF"/>
    <w:rsid w:val="00754374"/>
    <w:rsid w:val="00754B47"/>
    <w:rsid w:val="007553BE"/>
    <w:rsid w:val="00755E7B"/>
    <w:rsid w:val="007564F3"/>
    <w:rsid w:val="00757785"/>
    <w:rsid w:val="00757B00"/>
    <w:rsid w:val="00760FC5"/>
    <w:rsid w:val="0076211A"/>
    <w:rsid w:val="00762454"/>
    <w:rsid w:val="0076387A"/>
    <w:rsid w:val="00765729"/>
    <w:rsid w:val="00765F4E"/>
    <w:rsid w:val="0076626A"/>
    <w:rsid w:val="00766619"/>
    <w:rsid w:val="0076707F"/>
    <w:rsid w:val="0076741A"/>
    <w:rsid w:val="007674E2"/>
    <w:rsid w:val="0077023D"/>
    <w:rsid w:val="00770642"/>
    <w:rsid w:val="00770A0A"/>
    <w:rsid w:val="007713AD"/>
    <w:rsid w:val="007714CF"/>
    <w:rsid w:val="007739F1"/>
    <w:rsid w:val="00775272"/>
    <w:rsid w:val="00775B62"/>
    <w:rsid w:val="00775B9F"/>
    <w:rsid w:val="00777174"/>
    <w:rsid w:val="007809A8"/>
    <w:rsid w:val="00780C4A"/>
    <w:rsid w:val="00780FED"/>
    <w:rsid w:val="007813D7"/>
    <w:rsid w:val="00782622"/>
    <w:rsid w:val="00782EB5"/>
    <w:rsid w:val="00783D38"/>
    <w:rsid w:val="0078450E"/>
    <w:rsid w:val="0078491C"/>
    <w:rsid w:val="00784F25"/>
    <w:rsid w:val="00786C3E"/>
    <w:rsid w:val="00787092"/>
    <w:rsid w:val="00787C1C"/>
    <w:rsid w:val="00787E05"/>
    <w:rsid w:val="007906C2"/>
    <w:rsid w:val="00792A35"/>
    <w:rsid w:val="00792FEB"/>
    <w:rsid w:val="007938E1"/>
    <w:rsid w:val="00793FF2"/>
    <w:rsid w:val="0079533C"/>
    <w:rsid w:val="00795B75"/>
    <w:rsid w:val="007A0BFD"/>
    <w:rsid w:val="007A1319"/>
    <w:rsid w:val="007A145B"/>
    <w:rsid w:val="007A1857"/>
    <w:rsid w:val="007A1C74"/>
    <w:rsid w:val="007A2997"/>
    <w:rsid w:val="007A5349"/>
    <w:rsid w:val="007A6386"/>
    <w:rsid w:val="007A665E"/>
    <w:rsid w:val="007A7096"/>
    <w:rsid w:val="007B000F"/>
    <w:rsid w:val="007B03E6"/>
    <w:rsid w:val="007B0888"/>
    <w:rsid w:val="007B0B6A"/>
    <w:rsid w:val="007B10E8"/>
    <w:rsid w:val="007B1D82"/>
    <w:rsid w:val="007B32C4"/>
    <w:rsid w:val="007B32D2"/>
    <w:rsid w:val="007B377F"/>
    <w:rsid w:val="007B41FA"/>
    <w:rsid w:val="007B4550"/>
    <w:rsid w:val="007B488A"/>
    <w:rsid w:val="007B5053"/>
    <w:rsid w:val="007B51BC"/>
    <w:rsid w:val="007B7959"/>
    <w:rsid w:val="007B7A34"/>
    <w:rsid w:val="007C0014"/>
    <w:rsid w:val="007C07E2"/>
    <w:rsid w:val="007C1570"/>
    <w:rsid w:val="007C2BD1"/>
    <w:rsid w:val="007C4AF5"/>
    <w:rsid w:val="007C4C01"/>
    <w:rsid w:val="007C6249"/>
    <w:rsid w:val="007C639A"/>
    <w:rsid w:val="007C6DCE"/>
    <w:rsid w:val="007C731F"/>
    <w:rsid w:val="007C7C5C"/>
    <w:rsid w:val="007C7D87"/>
    <w:rsid w:val="007D0046"/>
    <w:rsid w:val="007D1144"/>
    <w:rsid w:val="007D141F"/>
    <w:rsid w:val="007D1C74"/>
    <w:rsid w:val="007D1EBB"/>
    <w:rsid w:val="007D2C6D"/>
    <w:rsid w:val="007D2DD6"/>
    <w:rsid w:val="007D3B9D"/>
    <w:rsid w:val="007D497C"/>
    <w:rsid w:val="007D4D5D"/>
    <w:rsid w:val="007D5701"/>
    <w:rsid w:val="007D57E9"/>
    <w:rsid w:val="007D6386"/>
    <w:rsid w:val="007D6BCE"/>
    <w:rsid w:val="007D6FCD"/>
    <w:rsid w:val="007D7208"/>
    <w:rsid w:val="007D7575"/>
    <w:rsid w:val="007E0CF5"/>
    <w:rsid w:val="007E125A"/>
    <w:rsid w:val="007E1545"/>
    <w:rsid w:val="007E2675"/>
    <w:rsid w:val="007E4B1A"/>
    <w:rsid w:val="007E4D8B"/>
    <w:rsid w:val="007E5AFF"/>
    <w:rsid w:val="007E60E6"/>
    <w:rsid w:val="007E620E"/>
    <w:rsid w:val="007E6FDB"/>
    <w:rsid w:val="007E71F0"/>
    <w:rsid w:val="007E754F"/>
    <w:rsid w:val="007F1E37"/>
    <w:rsid w:val="007F1F93"/>
    <w:rsid w:val="007F2441"/>
    <w:rsid w:val="007F2F36"/>
    <w:rsid w:val="007F5589"/>
    <w:rsid w:val="007F5BD1"/>
    <w:rsid w:val="007F5E76"/>
    <w:rsid w:val="007F6F03"/>
    <w:rsid w:val="007F70FE"/>
    <w:rsid w:val="00800477"/>
    <w:rsid w:val="00800765"/>
    <w:rsid w:val="008008AD"/>
    <w:rsid w:val="00801143"/>
    <w:rsid w:val="00801C18"/>
    <w:rsid w:val="00802399"/>
    <w:rsid w:val="00804800"/>
    <w:rsid w:val="008049C9"/>
    <w:rsid w:val="0080535F"/>
    <w:rsid w:val="008055B6"/>
    <w:rsid w:val="008057B2"/>
    <w:rsid w:val="00805B3E"/>
    <w:rsid w:val="00805C71"/>
    <w:rsid w:val="00806164"/>
    <w:rsid w:val="00806834"/>
    <w:rsid w:val="0081031C"/>
    <w:rsid w:val="00810514"/>
    <w:rsid w:val="00810983"/>
    <w:rsid w:val="00810DB1"/>
    <w:rsid w:val="00812EB8"/>
    <w:rsid w:val="00812F7A"/>
    <w:rsid w:val="008139A7"/>
    <w:rsid w:val="008157C9"/>
    <w:rsid w:val="00815CEB"/>
    <w:rsid w:val="008165EC"/>
    <w:rsid w:val="00816F73"/>
    <w:rsid w:val="00823A92"/>
    <w:rsid w:val="00823F75"/>
    <w:rsid w:val="008243FA"/>
    <w:rsid w:val="00824847"/>
    <w:rsid w:val="00824F27"/>
    <w:rsid w:val="00825508"/>
    <w:rsid w:val="0082565F"/>
    <w:rsid w:val="00825E61"/>
    <w:rsid w:val="00826871"/>
    <w:rsid w:val="008268B3"/>
    <w:rsid w:val="00826FE4"/>
    <w:rsid w:val="00827407"/>
    <w:rsid w:val="00827690"/>
    <w:rsid w:val="00827C82"/>
    <w:rsid w:val="00830589"/>
    <w:rsid w:val="00830B02"/>
    <w:rsid w:val="00830E15"/>
    <w:rsid w:val="00831DBD"/>
    <w:rsid w:val="008321E5"/>
    <w:rsid w:val="008333D7"/>
    <w:rsid w:val="0083375B"/>
    <w:rsid w:val="00833876"/>
    <w:rsid w:val="00833CFA"/>
    <w:rsid w:val="00833DDB"/>
    <w:rsid w:val="00834429"/>
    <w:rsid w:val="00834B94"/>
    <w:rsid w:val="00834CFA"/>
    <w:rsid w:val="0083575F"/>
    <w:rsid w:val="00835D9E"/>
    <w:rsid w:val="008368FB"/>
    <w:rsid w:val="00836B01"/>
    <w:rsid w:val="00840B40"/>
    <w:rsid w:val="00840B82"/>
    <w:rsid w:val="00841102"/>
    <w:rsid w:val="008412A0"/>
    <w:rsid w:val="00841B86"/>
    <w:rsid w:val="00842E1B"/>
    <w:rsid w:val="0084322E"/>
    <w:rsid w:val="00843722"/>
    <w:rsid w:val="00844F22"/>
    <w:rsid w:val="00844FC2"/>
    <w:rsid w:val="008450BB"/>
    <w:rsid w:val="008467D5"/>
    <w:rsid w:val="00846E70"/>
    <w:rsid w:val="00846F05"/>
    <w:rsid w:val="008472A4"/>
    <w:rsid w:val="00850005"/>
    <w:rsid w:val="008514C3"/>
    <w:rsid w:val="0085159D"/>
    <w:rsid w:val="00854DFF"/>
    <w:rsid w:val="008550DC"/>
    <w:rsid w:val="00855193"/>
    <w:rsid w:val="008558CB"/>
    <w:rsid w:val="0085607C"/>
    <w:rsid w:val="00856133"/>
    <w:rsid w:val="00856260"/>
    <w:rsid w:val="00856507"/>
    <w:rsid w:val="008568B5"/>
    <w:rsid w:val="00857DA1"/>
    <w:rsid w:val="00860BBA"/>
    <w:rsid w:val="00860D8D"/>
    <w:rsid w:val="00860ED0"/>
    <w:rsid w:val="008613CD"/>
    <w:rsid w:val="00861414"/>
    <w:rsid w:val="00861789"/>
    <w:rsid w:val="0086195C"/>
    <w:rsid w:val="00862158"/>
    <w:rsid w:val="0086249F"/>
    <w:rsid w:val="008637C8"/>
    <w:rsid w:val="00863E6E"/>
    <w:rsid w:val="008641C0"/>
    <w:rsid w:val="00864BBB"/>
    <w:rsid w:val="00866E37"/>
    <w:rsid w:val="00867708"/>
    <w:rsid w:val="00867BAF"/>
    <w:rsid w:val="00871412"/>
    <w:rsid w:val="00871888"/>
    <w:rsid w:val="00871B25"/>
    <w:rsid w:val="00872128"/>
    <w:rsid w:val="008757C5"/>
    <w:rsid w:val="00875CE1"/>
    <w:rsid w:val="00875D44"/>
    <w:rsid w:val="0087703D"/>
    <w:rsid w:val="00880182"/>
    <w:rsid w:val="00880210"/>
    <w:rsid w:val="008805E3"/>
    <w:rsid w:val="00883272"/>
    <w:rsid w:val="00883469"/>
    <w:rsid w:val="00885366"/>
    <w:rsid w:val="008853C7"/>
    <w:rsid w:val="00885AC4"/>
    <w:rsid w:val="00885EC0"/>
    <w:rsid w:val="0088619E"/>
    <w:rsid w:val="00886C01"/>
    <w:rsid w:val="008873C0"/>
    <w:rsid w:val="00890874"/>
    <w:rsid w:val="008910D3"/>
    <w:rsid w:val="008923A9"/>
    <w:rsid w:val="008925FC"/>
    <w:rsid w:val="00892919"/>
    <w:rsid w:val="00893B45"/>
    <w:rsid w:val="0089427B"/>
    <w:rsid w:val="008949E7"/>
    <w:rsid w:val="00894B9C"/>
    <w:rsid w:val="008964F0"/>
    <w:rsid w:val="008966A9"/>
    <w:rsid w:val="00896E94"/>
    <w:rsid w:val="00896F5E"/>
    <w:rsid w:val="008973F1"/>
    <w:rsid w:val="00897D0F"/>
    <w:rsid w:val="00897F0C"/>
    <w:rsid w:val="008A11E2"/>
    <w:rsid w:val="008A3DDC"/>
    <w:rsid w:val="008A3EAA"/>
    <w:rsid w:val="008A59EC"/>
    <w:rsid w:val="008A5ED6"/>
    <w:rsid w:val="008A6267"/>
    <w:rsid w:val="008A62EC"/>
    <w:rsid w:val="008A6569"/>
    <w:rsid w:val="008A66B7"/>
    <w:rsid w:val="008A6760"/>
    <w:rsid w:val="008A69BB"/>
    <w:rsid w:val="008A78E1"/>
    <w:rsid w:val="008A7D1C"/>
    <w:rsid w:val="008B01C0"/>
    <w:rsid w:val="008B0C3A"/>
    <w:rsid w:val="008B0F7C"/>
    <w:rsid w:val="008B1024"/>
    <w:rsid w:val="008B1BFF"/>
    <w:rsid w:val="008B26CE"/>
    <w:rsid w:val="008B2D99"/>
    <w:rsid w:val="008B366E"/>
    <w:rsid w:val="008B3B6E"/>
    <w:rsid w:val="008B41C6"/>
    <w:rsid w:val="008B41E4"/>
    <w:rsid w:val="008B4E2C"/>
    <w:rsid w:val="008B50BF"/>
    <w:rsid w:val="008B5CB2"/>
    <w:rsid w:val="008B60A6"/>
    <w:rsid w:val="008B6C45"/>
    <w:rsid w:val="008B7732"/>
    <w:rsid w:val="008B7C5A"/>
    <w:rsid w:val="008B7C8A"/>
    <w:rsid w:val="008C0DC8"/>
    <w:rsid w:val="008C1257"/>
    <w:rsid w:val="008C50FF"/>
    <w:rsid w:val="008C596C"/>
    <w:rsid w:val="008C5D47"/>
    <w:rsid w:val="008C6575"/>
    <w:rsid w:val="008C67DB"/>
    <w:rsid w:val="008C6ADB"/>
    <w:rsid w:val="008C6C55"/>
    <w:rsid w:val="008C71B7"/>
    <w:rsid w:val="008D0DBE"/>
    <w:rsid w:val="008D105A"/>
    <w:rsid w:val="008D2D0E"/>
    <w:rsid w:val="008D2E61"/>
    <w:rsid w:val="008D2ED6"/>
    <w:rsid w:val="008D3776"/>
    <w:rsid w:val="008D44AE"/>
    <w:rsid w:val="008D4BCF"/>
    <w:rsid w:val="008D4D81"/>
    <w:rsid w:val="008D5A37"/>
    <w:rsid w:val="008D5FAE"/>
    <w:rsid w:val="008D6B98"/>
    <w:rsid w:val="008D73AF"/>
    <w:rsid w:val="008E1914"/>
    <w:rsid w:val="008E1B8B"/>
    <w:rsid w:val="008E1CA3"/>
    <w:rsid w:val="008E1E69"/>
    <w:rsid w:val="008E2326"/>
    <w:rsid w:val="008E26A9"/>
    <w:rsid w:val="008E32B4"/>
    <w:rsid w:val="008E3FDF"/>
    <w:rsid w:val="008E416E"/>
    <w:rsid w:val="008E4798"/>
    <w:rsid w:val="008E4A06"/>
    <w:rsid w:val="008E536A"/>
    <w:rsid w:val="008E61FD"/>
    <w:rsid w:val="008E6399"/>
    <w:rsid w:val="008E6471"/>
    <w:rsid w:val="008E6D72"/>
    <w:rsid w:val="008F22BE"/>
    <w:rsid w:val="008F271D"/>
    <w:rsid w:val="008F2BAB"/>
    <w:rsid w:val="008F2DCC"/>
    <w:rsid w:val="008F30DD"/>
    <w:rsid w:val="008F323E"/>
    <w:rsid w:val="008F3B51"/>
    <w:rsid w:val="008F439D"/>
    <w:rsid w:val="008F4E0F"/>
    <w:rsid w:val="008F50BA"/>
    <w:rsid w:val="008F5437"/>
    <w:rsid w:val="008F638A"/>
    <w:rsid w:val="008F7066"/>
    <w:rsid w:val="008F72C6"/>
    <w:rsid w:val="008F7C45"/>
    <w:rsid w:val="009000FC"/>
    <w:rsid w:val="00900B4F"/>
    <w:rsid w:val="0090104C"/>
    <w:rsid w:val="00901608"/>
    <w:rsid w:val="00901A19"/>
    <w:rsid w:val="00901FB4"/>
    <w:rsid w:val="009020E5"/>
    <w:rsid w:val="00904D5F"/>
    <w:rsid w:val="00904FE6"/>
    <w:rsid w:val="00905572"/>
    <w:rsid w:val="00905BDF"/>
    <w:rsid w:val="00905BF5"/>
    <w:rsid w:val="009075EE"/>
    <w:rsid w:val="0090787B"/>
    <w:rsid w:val="00907F11"/>
    <w:rsid w:val="0091229A"/>
    <w:rsid w:val="0091233F"/>
    <w:rsid w:val="00912714"/>
    <w:rsid w:val="009129A8"/>
    <w:rsid w:val="009140E8"/>
    <w:rsid w:val="0091496E"/>
    <w:rsid w:val="00914A6C"/>
    <w:rsid w:val="00914F65"/>
    <w:rsid w:val="009156DA"/>
    <w:rsid w:val="009159F3"/>
    <w:rsid w:val="00915A83"/>
    <w:rsid w:val="00917E68"/>
    <w:rsid w:val="009205D5"/>
    <w:rsid w:val="00922B95"/>
    <w:rsid w:val="00924F3B"/>
    <w:rsid w:val="00925088"/>
    <w:rsid w:val="00925445"/>
    <w:rsid w:val="0092591C"/>
    <w:rsid w:val="00927E99"/>
    <w:rsid w:val="00930BC3"/>
    <w:rsid w:val="00930CAD"/>
    <w:rsid w:val="009319D6"/>
    <w:rsid w:val="009331AC"/>
    <w:rsid w:val="0093326A"/>
    <w:rsid w:val="00933360"/>
    <w:rsid w:val="00933374"/>
    <w:rsid w:val="009342A2"/>
    <w:rsid w:val="009345B8"/>
    <w:rsid w:val="00934895"/>
    <w:rsid w:val="00935B46"/>
    <w:rsid w:val="009360CF"/>
    <w:rsid w:val="00937F08"/>
    <w:rsid w:val="009405AB"/>
    <w:rsid w:val="00940902"/>
    <w:rsid w:val="0094156F"/>
    <w:rsid w:val="00941DBC"/>
    <w:rsid w:val="00942A24"/>
    <w:rsid w:val="00942EF4"/>
    <w:rsid w:val="009435B9"/>
    <w:rsid w:val="00943656"/>
    <w:rsid w:val="0094447A"/>
    <w:rsid w:val="009444BC"/>
    <w:rsid w:val="0094507D"/>
    <w:rsid w:val="009457A1"/>
    <w:rsid w:val="00946820"/>
    <w:rsid w:val="009470A3"/>
    <w:rsid w:val="00947F21"/>
    <w:rsid w:val="009501D3"/>
    <w:rsid w:val="00950D7B"/>
    <w:rsid w:val="009514DB"/>
    <w:rsid w:val="00951C3A"/>
    <w:rsid w:val="009537A0"/>
    <w:rsid w:val="00953C04"/>
    <w:rsid w:val="00955B88"/>
    <w:rsid w:val="009562AE"/>
    <w:rsid w:val="0095673A"/>
    <w:rsid w:val="00956ABF"/>
    <w:rsid w:val="00957915"/>
    <w:rsid w:val="00957A69"/>
    <w:rsid w:val="00957BEF"/>
    <w:rsid w:val="00960457"/>
    <w:rsid w:val="00960A12"/>
    <w:rsid w:val="009616AC"/>
    <w:rsid w:val="0096298E"/>
    <w:rsid w:val="00963447"/>
    <w:rsid w:val="0096366D"/>
    <w:rsid w:val="00963DDD"/>
    <w:rsid w:val="00963DE1"/>
    <w:rsid w:val="0096430B"/>
    <w:rsid w:val="00964631"/>
    <w:rsid w:val="00964802"/>
    <w:rsid w:val="0096569A"/>
    <w:rsid w:val="00965E3F"/>
    <w:rsid w:val="009674F8"/>
    <w:rsid w:val="00970FA8"/>
    <w:rsid w:val="00972519"/>
    <w:rsid w:val="00972A58"/>
    <w:rsid w:val="0097346C"/>
    <w:rsid w:val="00973748"/>
    <w:rsid w:val="00973AAE"/>
    <w:rsid w:val="00974592"/>
    <w:rsid w:val="00974AA4"/>
    <w:rsid w:val="00974BD8"/>
    <w:rsid w:val="00974CF4"/>
    <w:rsid w:val="0097615A"/>
    <w:rsid w:val="00976F0C"/>
    <w:rsid w:val="00976F7B"/>
    <w:rsid w:val="009776D5"/>
    <w:rsid w:val="00977822"/>
    <w:rsid w:val="00981408"/>
    <w:rsid w:val="009817C8"/>
    <w:rsid w:val="00982959"/>
    <w:rsid w:val="00982AE6"/>
    <w:rsid w:val="009830F0"/>
    <w:rsid w:val="009843D3"/>
    <w:rsid w:val="009845D8"/>
    <w:rsid w:val="00984D18"/>
    <w:rsid w:val="00985326"/>
    <w:rsid w:val="009856E6"/>
    <w:rsid w:val="00985D2B"/>
    <w:rsid w:val="0098791F"/>
    <w:rsid w:val="009905B3"/>
    <w:rsid w:val="009923D1"/>
    <w:rsid w:val="009927B9"/>
    <w:rsid w:val="00992BD8"/>
    <w:rsid w:val="00994700"/>
    <w:rsid w:val="009951A3"/>
    <w:rsid w:val="009954E7"/>
    <w:rsid w:val="009967A0"/>
    <w:rsid w:val="009A0B45"/>
    <w:rsid w:val="009A0D9D"/>
    <w:rsid w:val="009A16BE"/>
    <w:rsid w:val="009A1C84"/>
    <w:rsid w:val="009A1FBF"/>
    <w:rsid w:val="009A253A"/>
    <w:rsid w:val="009A2D6F"/>
    <w:rsid w:val="009A2F67"/>
    <w:rsid w:val="009A3512"/>
    <w:rsid w:val="009A5C0F"/>
    <w:rsid w:val="009A6BF2"/>
    <w:rsid w:val="009A6F53"/>
    <w:rsid w:val="009A7953"/>
    <w:rsid w:val="009A7A23"/>
    <w:rsid w:val="009B0236"/>
    <w:rsid w:val="009B2E88"/>
    <w:rsid w:val="009B2F5F"/>
    <w:rsid w:val="009B41BA"/>
    <w:rsid w:val="009B4396"/>
    <w:rsid w:val="009B537F"/>
    <w:rsid w:val="009B607B"/>
    <w:rsid w:val="009B7BA1"/>
    <w:rsid w:val="009C2721"/>
    <w:rsid w:val="009C3BF5"/>
    <w:rsid w:val="009C3D11"/>
    <w:rsid w:val="009C54BE"/>
    <w:rsid w:val="009C5BE8"/>
    <w:rsid w:val="009C6061"/>
    <w:rsid w:val="009C6416"/>
    <w:rsid w:val="009D03CB"/>
    <w:rsid w:val="009D0886"/>
    <w:rsid w:val="009D1E6E"/>
    <w:rsid w:val="009D271F"/>
    <w:rsid w:val="009D28C9"/>
    <w:rsid w:val="009D3A66"/>
    <w:rsid w:val="009D43F8"/>
    <w:rsid w:val="009D5FED"/>
    <w:rsid w:val="009D6F29"/>
    <w:rsid w:val="009D79D1"/>
    <w:rsid w:val="009D7F6D"/>
    <w:rsid w:val="009E0D6C"/>
    <w:rsid w:val="009E0FFB"/>
    <w:rsid w:val="009E1CC4"/>
    <w:rsid w:val="009E6386"/>
    <w:rsid w:val="009E71EB"/>
    <w:rsid w:val="009E723E"/>
    <w:rsid w:val="009F08C9"/>
    <w:rsid w:val="009F0B29"/>
    <w:rsid w:val="009F0E37"/>
    <w:rsid w:val="009F1DAC"/>
    <w:rsid w:val="009F205E"/>
    <w:rsid w:val="009F3440"/>
    <w:rsid w:val="009F4C4F"/>
    <w:rsid w:val="009F4FEF"/>
    <w:rsid w:val="009F5C19"/>
    <w:rsid w:val="009F6524"/>
    <w:rsid w:val="00A00166"/>
    <w:rsid w:val="00A012C4"/>
    <w:rsid w:val="00A016E2"/>
    <w:rsid w:val="00A02CC0"/>
    <w:rsid w:val="00A032E4"/>
    <w:rsid w:val="00A03B06"/>
    <w:rsid w:val="00A03BBA"/>
    <w:rsid w:val="00A04EE6"/>
    <w:rsid w:val="00A06EFA"/>
    <w:rsid w:val="00A071A2"/>
    <w:rsid w:val="00A07FE7"/>
    <w:rsid w:val="00A10C08"/>
    <w:rsid w:val="00A1191C"/>
    <w:rsid w:val="00A11D73"/>
    <w:rsid w:val="00A11FF1"/>
    <w:rsid w:val="00A12076"/>
    <w:rsid w:val="00A12A94"/>
    <w:rsid w:val="00A12E51"/>
    <w:rsid w:val="00A14097"/>
    <w:rsid w:val="00A146B9"/>
    <w:rsid w:val="00A14BDC"/>
    <w:rsid w:val="00A14D22"/>
    <w:rsid w:val="00A14E4F"/>
    <w:rsid w:val="00A1586B"/>
    <w:rsid w:val="00A15C6B"/>
    <w:rsid w:val="00A163B1"/>
    <w:rsid w:val="00A16CC5"/>
    <w:rsid w:val="00A16D2D"/>
    <w:rsid w:val="00A20059"/>
    <w:rsid w:val="00A204DA"/>
    <w:rsid w:val="00A2106A"/>
    <w:rsid w:val="00A21361"/>
    <w:rsid w:val="00A21DC1"/>
    <w:rsid w:val="00A2246A"/>
    <w:rsid w:val="00A2261C"/>
    <w:rsid w:val="00A22701"/>
    <w:rsid w:val="00A22CC3"/>
    <w:rsid w:val="00A23819"/>
    <w:rsid w:val="00A242D6"/>
    <w:rsid w:val="00A246FF"/>
    <w:rsid w:val="00A24F90"/>
    <w:rsid w:val="00A25257"/>
    <w:rsid w:val="00A25C19"/>
    <w:rsid w:val="00A26FFE"/>
    <w:rsid w:val="00A270BB"/>
    <w:rsid w:val="00A3056F"/>
    <w:rsid w:val="00A305D2"/>
    <w:rsid w:val="00A30AB1"/>
    <w:rsid w:val="00A3108D"/>
    <w:rsid w:val="00A31A49"/>
    <w:rsid w:val="00A33B39"/>
    <w:rsid w:val="00A3431C"/>
    <w:rsid w:val="00A34778"/>
    <w:rsid w:val="00A35495"/>
    <w:rsid w:val="00A35B2F"/>
    <w:rsid w:val="00A35D4B"/>
    <w:rsid w:val="00A37EEA"/>
    <w:rsid w:val="00A4001A"/>
    <w:rsid w:val="00A40D6D"/>
    <w:rsid w:val="00A40F04"/>
    <w:rsid w:val="00A4168D"/>
    <w:rsid w:val="00A41AFD"/>
    <w:rsid w:val="00A41CD3"/>
    <w:rsid w:val="00A422CF"/>
    <w:rsid w:val="00A42419"/>
    <w:rsid w:val="00A42DC3"/>
    <w:rsid w:val="00A42DEE"/>
    <w:rsid w:val="00A42F9C"/>
    <w:rsid w:val="00A43299"/>
    <w:rsid w:val="00A43B70"/>
    <w:rsid w:val="00A43BBE"/>
    <w:rsid w:val="00A44A5D"/>
    <w:rsid w:val="00A45CEF"/>
    <w:rsid w:val="00A460D5"/>
    <w:rsid w:val="00A464DA"/>
    <w:rsid w:val="00A46B1B"/>
    <w:rsid w:val="00A46EB2"/>
    <w:rsid w:val="00A47447"/>
    <w:rsid w:val="00A47B63"/>
    <w:rsid w:val="00A47C91"/>
    <w:rsid w:val="00A509D8"/>
    <w:rsid w:val="00A510EE"/>
    <w:rsid w:val="00A512C2"/>
    <w:rsid w:val="00A51905"/>
    <w:rsid w:val="00A51BC9"/>
    <w:rsid w:val="00A51DD8"/>
    <w:rsid w:val="00A52358"/>
    <w:rsid w:val="00A554BD"/>
    <w:rsid w:val="00A557D5"/>
    <w:rsid w:val="00A560FD"/>
    <w:rsid w:val="00A56468"/>
    <w:rsid w:val="00A57A06"/>
    <w:rsid w:val="00A57E5F"/>
    <w:rsid w:val="00A60076"/>
    <w:rsid w:val="00A60545"/>
    <w:rsid w:val="00A6062F"/>
    <w:rsid w:val="00A60A87"/>
    <w:rsid w:val="00A6192F"/>
    <w:rsid w:val="00A63995"/>
    <w:rsid w:val="00A64156"/>
    <w:rsid w:val="00A658A9"/>
    <w:rsid w:val="00A658AD"/>
    <w:rsid w:val="00A71244"/>
    <w:rsid w:val="00A71398"/>
    <w:rsid w:val="00A72A11"/>
    <w:rsid w:val="00A74664"/>
    <w:rsid w:val="00A749F1"/>
    <w:rsid w:val="00A74F43"/>
    <w:rsid w:val="00A74FC3"/>
    <w:rsid w:val="00A751BA"/>
    <w:rsid w:val="00A75937"/>
    <w:rsid w:val="00A769F6"/>
    <w:rsid w:val="00A76F0A"/>
    <w:rsid w:val="00A7734E"/>
    <w:rsid w:val="00A802C9"/>
    <w:rsid w:val="00A80614"/>
    <w:rsid w:val="00A817DE"/>
    <w:rsid w:val="00A820E8"/>
    <w:rsid w:val="00A820ED"/>
    <w:rsid w:val="00A82289"/>
    <w:rsid w:val="00A840CB"/>
    <w:rsid w:val="00A844FE"/>
    <w:rsid w:val="00A84ACA"/>
    <w:rsid w:val="00A8515F"/>
    <w:rsid w:val="00A8603D"/>
    <w:rsid w:val="00A8661A"/>
    <w:rsid w:val="00A87F8C"/>
    <w:rsid w:val="00A9083B"/>
    <w:rsid w:val="00A909FD"/>
    <w:rsid w:val="00A90A56"/>
    <w:rsid w:val="00A90E3D"/>
    <w:rsid w:val="00A91CA0"/>
    <w:rsid w:val="00A921AD"/>
    <w:rsid w:val="00A923AC"/>
    <w:rsid w:val="00A924B7"/>
    <w:rsid w:val="00A927A3"/>
    <w:rsid w:val="00A929E9"/>
    <w:rsid w:val="00A93306"/>
    <w:rsid w:val="00A9381A"/>
    <w:rsid w:val="00A94FAC"/>
    <w:rsid w:val="00A9518C"/>
    <w:rsid w:val="00A9640B"/>
    <w:rsid w:val="00A96B22"/>
    <w:rsid w:val="00AA0598"/>
    <w:rsid w:val="00AA0D80"/>
    <w:rsid w:val="00AA12F5"/>
    <w:rsid w:val="00AA284B"/>
    <w:rsid w:val="00AA2894"/>
    <w:rsid w:val="00AA3B45"/>
    <w:rsid w:val="00AA40AD"/>
    <w:rsid w:val="00AA42AC"/>
    <w:rsid w:val="00AA6329"/>
    <w:rsid w:val="00AA6503"/>
    <w:rsid w:val="00AB068A"/>
    <w:rsid w:val="00AB068C"/>
    <w:rsid w:val="00AB0884"/>
    <w:rsid w:val="00AB0BD8"/>
    <w:rsid w:val="00AB315B"/>
    <w:rsid w:val="00AB403A"/>
    <w:rsid w:val="00AB6AE1"/>
    <w:rsid w:val="00AB6B25"/>
    <w:rsid w:val="00AB7153"/>
    <w:rsid w:val="00AB7B73"/>
    <w:rsid w:val="00AB7FBD"/>
    <w:rsid w:val="00AC03A5"/>
    <w:rsid w:val="00AC0C54"/>
    <w:rsid w:val="00AC1871"/>
    <w:rsid w:val="00AC34C4"/>
    <w:rsid w:val="00AC37AE"/>
    <w:rsid w:val="00AC38F9"/>
    <w:rsid w:val="00AC3EC7"/>
    <w:rsid w:val="00AC4D0B"/>
    <w:rsid w:val="00AC5097"/>
    <w:rsid w:val="00AC5C30"/>
    <w:rsid w:val="00AC5DD1"/>
    <w:rsid w:val="00AC5E59"/>
    <w:rsid w:val="00AC7C81"/>
    <w:rsid w:val="00AC7DE9"/>
    <w:rsid w:val="00AD0F3A"/>
    <w:rsid w:val="00AD1474"/>
    <w:rsid w:val="00AD24E3"/>
    <w:rsid w:val="00AD2886"/>
    <w:rsid w:val="00AD3438"/>
    <w:rsid w:val="00AD3EA5"/>
    <w:rsid w:val="00AD465A"/>
    <w:rsid w:val="00AD5331"/>
    <w:rsid w:val="00AD5D83"/>
    <w:rsid w:val="00AD65E9"/>
    <w:rsid w:val="00AD69E9"/>
    <w:rsid w:val="00AD6B95"/>
    <w:rsid w:val="00AD71E9"/>
    <w:rsid w:val="00AD7426"/>
    <w:rsid w:val="00AD76A6"/>
    <w:rsid w:val="00AD797D"/>
    <w:rsid w:val="00AD7B61"/>
    <w:rsid w:val="00AE0BBC"/>
    <w:rsid w:val="00AE10B9"/>
    <w:rsid w:val="00AE2123"/>
    <w:rsid w:val="00AE2472"/>
    <w:rsid w:val="00AE28D6"/>
    <w:rsid w:val="00AE343D"/>
    <w:rsid w:val="00AE3717"/>
    <w:rsid w:val="00AE3767"/>
    <w:rsid w:val="00AE3ED2"/>
    <w:rsid w:val="00AE4357"/>
    <w:rsid w:val="00AE51A8"/>
    <w:rsid w:val="00AE588E"/>
    <w:rsid w:val="00AE5EE4"/>
    <w:rsid w:val="00AE6173"/>
    <w:rsid w:val="00AE74DE"/>
    <w:rsid w:val="00AF0A5C"/>
    <w:rsid w:val="00AF289E"/>
    <w:rsid w:val="00AF300F"/>
    <w:rsid w:val="00AF4B2D"/>
    <w:rsid w:val="00AF547E"/>
    <w:rsid w:val="00AF5C19"/>
    <w:rsid w:val="00AF5E51"/>
    <w:rsid w:val="00AF615B"/>
    <w:rsid w:val="00AF669F"/>
    <w:rsid w:val="00AF728F"/>
    <w:rsid w:val="00AF7CAC"/>
    <w:rsid w:val="00B00606"/>
    <w:rsid w:val="00B0085C"/>
    <w:rsid w:val="00B01537"/>
    <w:rsid w:val="00B01A40"/>
    <w:rsid w:val="00B01A8E"/>
    <w:rsid w:val="00B02B9B"/>
    <w:rsid w:val="00B0457A"/>
    <w:rsid w:val="00B04C23"/>
    <w:rsid w:val="00B062E2"/>
    <w:rsid w:val="00B06EDE"/>
    <w:rsid w:val="00B07B04"/>
    <w:rsid w:val="00B10FF5"/>
    <w:rsid w:val="00B1154C"/>
    <w:rsid w:val="00B1169F"/>
    <w:rsid w:val="00B12875"/>
    <w:rsid w:val="00B12A95"/>
    <w:rsid w:val="00B1386A"/>
    <w:rsid w:val="00B148FD"/>
    <w:rsid w:val="00B15D89"/>
    <w:rsid w:val="00B15FB9"/>
    <w:rsid w:val="00B15FD6"/>
    <w:rsid w:val="00B17A9C"/>
    <w:rsid w:val="00B17D1C"/>
    <w:rsid w:val="00B2072F"/>
    <w:rsid w:val="00B20AB1"/>
    <w:rsid w:val="00B21E5F"/>
    <w:rsid w:val="00B23244"/>
    <w:rsid w:val="00B238CF"/>
    <w:rsid w:val="00B24F6C"/>
    <w:rsid w:val="00B25C9C"/>
    <w:rsid w:val="00B265D4"/>
    <w:rsid w:val="00B26E53"/>
    <w:rsid w:val="00B27579"/>
    <w:rsid w:val="00B27F09"/>
    <w:rsid w:val="00B3175A"/>
    <w:rsid w:val="00B31850"/>
    <w:rsid w:val="00B31E70"/>
    <w:rsid w:val="00B32C0E"/>
    <w:rsid w:val="00B33B39"/>
    <w:rsid w:val="00B33B9D"/>
    <w:rsid w:val="00B33CE6"/>
    <w:rsid w:val="00B35027"/>
    <w:rsid w:val="00B3577C"/>
    <w:rsid w:val="00B35D71"/>
    <w:rsid w:val="00B36F56"/>
    <w:rsid w:val="00B37D10"/>
    <w:rsid w:val="00B406A6"/>
    <w:rsid w:val="00B40E9F"/>
    <w:rsid w:val="00B414FB"/>
    <w:rsid w:val="00B42AC9"/>
    <w:rsid w:val="00B42E62"/>
    <w:rsid w:val="00B44056"/>
    <w:rsid w:val="00B45555"/>
    <w:rsid w:val="00B45564"/>
    <w:rsid w:val="00B458EA"/>
    <w:rsid w:val="00B46982"/>
    <w:rsid w:val="00B473E8"/>
    <w:rsid w:val="00B5039F"/>
    <w:rsid w:val="00B50A07"/>
    <w:rsid w:val="00B51308"/>
    <w:rsid w:val="00B521A5"/>
    <w:rsid w:val="00B5220F"/>
    <w:rsid w:val="00B529D6"/>
    <w:rsid w:val="00B535EB"/>
    <w:rsid w:val="00B537A1"/>
    <w:rsid w:val="00B54B52"/>
    <w:rsid w:val="00B56424"/>
    <w:rsid w:val="00B566CB"/>
    <w:rsid w:val="00B56837"/>
    <w:rsid w:val="00B578AC"/>
    <w:rsid w:val="00B57904"/>
    <w:rsid w:val="00B57E59"/>
    <w:rsid w:val="00B60388"/>
    <w:rsid w:val="00B60A8B"/>
    <w:rsid w:val="00B61A6E"/>
    <w:rsid w:val="00B62AA9"/>
    <w:rsid w:val="00B63AB7"/>
    <w:rsid w:val="00B63AE3"/>
    <w:rsid w:val="00B63FC8"/>
    <w:rsid w:val="00B6410C"/>
    <w:rsid w:val="00B647BA"/>
    <w:rsid w:val="00B6521B"/>
    <w:rsid w:val="00B652DF"/>
    <w:rsid w:val="00B65E9A"/>
    <w:rsid w:val="00B662BF"/>
    <w:rsid w:val="00B6743D"/>
    <w:rsid w:val="00B707FF"/>
    <w:rsid w:val="00B70A8A"/>
    <w:rsid w:val="00B71D91"/>
    <w:rsid w:val="00B72576"/>
    <w:rsid w:val="00B725BB"/>
    <w:rsid w:val="00B72F26"/>
    <w:rsid w:val="00B739BF"/>
    <w:rsid w:val="00B73FA1"/>
    <w:rsid w:val="00B74900"/>
    <w:rsid w:val="00B74EE1"/>
    <w:rsid w:val="00B7536F"/>
    <w:rsid w:val="00B75DAE"/>
    <w:rsid w:val="00B77449"/>
    <w:rsid w:val="00B77504"/>
    <w:rsid w:val="00B80CFB"/>
    <w:rsid w:val="00B81449"/>
    <w:rsid w:val="00B82D10"/>
    <w:rsid w:val="00B83294"/>
    <w:rsid w:val="00B8383C"/>
    <w:rsid w:val="00B83948"/>
    <w:rsid w:val="00B83FD1"/>
    <w:rsid w:val="00B8541C"/>
    <w:rsid w:val="00B85DA5"/>
    <w:rsid w:val="00B86EE9"/>
    <w:rsid w:val="00B871F9"/>
    <w:rsid w:val="00B901F9"/>
    <w:rsid w:val="00B90847"/>
    <w:rsid w:val="00B90D2F"/>
    <w:rsid w:val="00B90F96"/>
    <w:rsid w:val="00B913EC"/>
    <w:rsid w:val="00B91876"/>
    <w:rsid w:val="00B91892"/>
    <w:rsid w:val="00B92EC1"/>
    <w:rsid w:val="00B93460"/>
    <w:rsid w:val="00B9358C"/>
    <w:rsid w:val="00B93B07"/>
    <w:rsid w:val="00B9401D"/>
    <w:rsid w:val="00B94363"/>
    <w:rsid w:val="00B9476D"/>
    <w:rsid w:val="00B9547E"/>
    <w:rsid w:val="00B96602"/>
    <w:rsid w:val="00B97042"/>
    <w:rsid w:val="00B9716A"/>
    <w:rsid w:val="00B97D20"/>
    <w:rsid w:val="00B97D6A"/>
    <w:rsid w:val="00BA1438"/>
    <w:rsid w:val="00BA17B0"/>
    <w:rsid w:val="00BA1FA7"/>
    <w:rsid w:val="00BA2DCA"/>
    <w:rsid w:val="00BA322C"/>
    <w:rsid w:val="00BA395B"/>
    <w:rsid w:val="00BA4072"/>
    <w:rsid w:val="00BA4B59"/>
    <w:rsid w:val="00BA54A2"/>
    <w:rsid w:val="00BA55DB"/>
    <w:rsid w:val="00BA6585"/>
    <w:rsid w:val="00BA744A"/>
    <w:rsid w:val="00BA7584"/>
    <w:rsid w:val="00BB02AC"/>
    <w:rsid w:val="00BB0580"/>
    <w:rsid w:val="00BB152E"/>
    <w:rsid w:val="00BB1E4B"/>
    <w:rsid w:val="00BB22D2"/>
    <w:rsid w:val="00BB2503"/>
    <w:rsid w:val="00BB308C"/>
    <w:rsid w:val="00BB31DF"/>
    <w:rsid w:val="00BB4040"/>
    <w:rsid w:val="00BB448C"/>
    <w:rsid w:val="00BB4D08"/>
    <w:rsid w:val="00BB6332"/>
    <w:rsid w:val="00BB6574"/>
    <w:rsid w:val="00BB6745"/>
    <w:rsid w:val="00BB6E18"/>
    <w:rsid w:val="00BB6E63"/>
    <w:rsid w:val="00BC0320"/>
    <w:rsid w:val="00BC07B9"/>
    <w:rsid w:val="00BC0B99"/>
    <w:rsid w:val="00BC1113"/>
    <w:rsid w:val="00BC349F"/>
    <w:rsid w:val="00BC432A"/>
    <w:rsid w:val="00BC44B3"/>
    <w:rsid w:val="00BC4C1F"/>
    <w:rsid w:val="00BC56B1"/>
    <w:rsid w:val="00BC5B3D"/>
    <w:rsid w:val="00BC6B63"/>
    <w:rsid w:val="00BC6F7F"/>
    <w:rsid w:val="00BC7177"/>
    <w:rsid w:val="00BC7538"/>
    <w:rsid w:val="00BC75D9"/>
    <w:rsid w:val="00BD09F2"/>
    <w:rsid w:val="00BD0AD5"/>
    <w:rsid w:val="00BD11F6"/>
    <w:rsid w:val="00BD1238"/>
    <w:rsid w:val="00BD1789"/>
    <w:rsid w:val="00BD20DB"/>
    <w:rsid w:val="00BD2A10"/>
    <w:rsid w:val="00BD3065"/>
    <w:rsid w:val="00BD3F72"/>
    <w:rsid w:val="00BD4569"/>
    <w:rsid w:val="00BD7C1E"/>
    <w:rsid w:val="00BE0B07"/>
    <w:rsid w:val="00BE0C60"/>
    <w:rsid w:val="00BE0EFE"/>
    <w:rsid w:val="00BE0FB2"/>
    <w:rsid w:val="00BE150F"/>
    <w:rsid w:val="00BE1952"/>
    <w:rsid w:val="00BE5585"/>
    <w:rsid w:val="00BE5928"/>
    <w:rsid w:val="00BE5AB8"/>
    <w:rsid w:val="00BE6544"/>
    <w:rsid w:val="00BE6740"/>
    <w:rsid w:val="00BE6A74"/>
    <w:rsid w:val="00BE71DD"/>
    <w:rsid w:val="00BE731D"/>
    <w:rsid w:val="00BE74E6"/>
    <w:rsid w:val="00BF2208"/>
    <w:rsid w:val="00BF3FBF"/>
    <w:rsid w:val="00BF43F4"/>
    <w:rsid w:val="00BF5D01"/>
    <w:rsid w:val="00BF5ED6"/>
    <w:rsid w:val="00BF77A0"/>
    <w:rsid w:val="00BF77BB"/>
    <w:rsid w:val="00C011C4"/>
    <w:rsid w:val="00C012F7"/>
    <w:rsid w:val="00C0196D"/>
    <w:rsid w:val="00C020FC"/>
    <w:rsid w:val="00C022CB"/>
    <w:rsid w:val="00C045A3"/>
    <w:rsid w:val="00C04A90"/>
    <w:rsid w:val="00C06699"/>
    <w:rsid w:val="00C06F6F"/>
    <w:rsid w:val="00C07123"/>
    <w:rsid w:val="00C074BE"/>
    <w:rsid w:val="00C07B3F"/>
    <w:rsid w:val="00C07E7C"/>
    <w:rsid w:val="00C11767"/>
    <w:rsid w:val="00C124C8"/>
    <w:rsid w:val="00C13045"/>
    <w:rsid w:val="00C13314"/>
    <w:rsid w:val="00C1415B"/>
    <w:rsid w:val="00C154CB"/>
    <w:rsid w:val="00C16249"/>
    <w:rsid w:val="00C17B25"/>
    <w:rsid w:val="00C17F0D"/>
    <w:rsid w:val="00C21D8B"/>
    <w:rsid w:val="00C221C4"/>
    <w:rsid w:val="00C23E76"/>
    <w:rsid w:val="00C245B5"/>
    <w:rsid w:val="00C2660A"/>
    <w:rsid w:val="00C268C2"/>
    <w:rsid w:val="00C26A30"/>
    <w:rsid w:val="00C270DD"/>
    <w:rsid w:val="00C273CB"/>
    <w:rsid w:val="00C31758"/>
    <w:rsid w:val="00C317B3"/>
    <w:rsid w:val="00C31842"/>
    <w:rsid w:val="00C31D29"/>
    <w:rsid w:val="00C31D6B"/>
    <w:rsid w:val="00C32386"/>
    <w:rsid w:val="00C32445"/>
    <w:rsid w:val="00C3318C"/>
    <w:rsid w:val="00C33223"/>
    <w:rsid w:val="00C336D2"/>
    <w:rsid w:val="00C33B99"/>
    <w:rsid w:val="00C36206"/>
    <w:rsid w:val="00C365D1"/>
    <w:rsid w:val="00C36DF2"/>
    <w:rsid w:val="00C3745B"/>
    <w:rsid w:val="00C375F9"/>
    <w:rsid w:val="00C37B3C"/>
    <w:rsid w:val="00C37DAA"/>
    <w:rsid w:val="00C37EFF"/>
    <w:rsid w:val="00C405B4"/>
    <w:rsid w:val="00C4194E"/>
    <w:rsid w:val="00C43442"/>
    <w:rsid w:val="00C437B9"/>
    <w:rsid w:val="00C43F59"/>
    <w:rsid w:val="00C44650"/>
    <w:rsid w:val="00C45E50"/>
    <w:rsid w:val="00C466A6"/>
    <w:rsid w:val="00C473DE"/>
    <w:rsid w:val="00C50BF7"/>
    <w:rsid w:val="00C510D4"/>
    <w:rsid w:val="00C51A72"/>
    <w:rsid w:val="00C51CBB"/>
    <w:rsid w:val="00C52C3A"/>
    <w:rsid w:val="00C533E0"/>
    <w:rsid w:val="00C5428D"/>
    <w:rsid w:val="00C55C2F"/>
    <w:rsid w:val="00C57160"/>
    <w:rsid w:val="00C5741B"/>
    <w:rsid w:val="00C5797B"/>
    <w:rsid w:val="00C60976"/>
    <w:rsid w:val="00C60C69"/>
    <w:rsid w:val="00C60E2F"/>
    <w:rsid w:val="00C61179"/>
    <w:rsid w:val="00C61250"/>
    <w:rsid w:val="00C615E0"/>
    <w:rsid w:val="00C61997"/>
    <w:rsid w:val="00C6208F"/>
    <w:rsid w:val="00C62480"/>
    <w:rsid w:val="00C629A0"/>
    <w:rsid w:val="00C62F79"/>
    <w:rsid w:val="00C646E4"/>
    <w:rsid w:val="00C6549B"/>
    <w:rsid w:val="00C66034"/>
    <w:rsid w:val="00C671D3"/>
    <w:rsid w:val="00C7020F"/>
    <w:rsid w:val="00C7083B"/>
    <w:rsid w:val="00C714FE"/>
    <w:rsid w:val="00C71C66"/>
    <w:rsid w:val="00C71DBD"/>
    <w:rsid w:val="00C73041"/>
    <w:rsid w:val="00C731BC"/>
    <w:rsid w:val="00C73602"/>
    <w:rsid w:val="00C74331"/>
    <w:rsid w:val="00C75606"/>
    <w:rsid w:val="00C757F8"/>
    <w:rsid w:val="00C766B3"/>
    <w:rsid w:val="00C776D7"/>
    <w:rsid w:val="00C802D7"/>
    <w:rsid w:val="00C81E72"/>
    <w:rsid w:val="00C81FF9"/>
    <w:rsid w:val="00C82C50"/>
    <w:rsid w:val="00C82CB7"/>
    <w:rsid w:val="00C83495"/>
    <w:rsid w:val="00C84CA0"/>
    <w:rsid w:val="00C85125"/>
    <w:rsid w:val="00C85BF5"/>
    <w:rsid w:val="00C8632A"/>
    <w:rsid w:val="00C866AD"/>
    <w:rsid w:val="00C866E5"/>
    <w:rsid w:val="00C86780"/>
    <w:rsid w:val="00C87763"/>
    <w:rsid w:val="00C878B6"/>
    <w:rsid w:val="00C87FD2"/>
    <w:rsid w:val="00C91807"/>
    <w:rsid w:val="00C91EFB"/>
    <w:rsid w:val="00C93504"/>
    <w:rsid w:val="00C945DB"/>
    <w:rsid w:val="00C9517B"/>
    <w:rsid w:val="00C95540"/>
    <w:rsid w:val="00C95CCE"/>
    <w:rsid w:val="00C969A2"/>
    <w:rsid w:val="00C96BA2"/>
    <w:rsid w:val="00C9793E"/>
    <w:rsid w:val="00C97ECB"/>
    <w:rsid w:val="00C97F9A"/>
    <w:rsid w:val="00CA14B5"/>
    <w:rsid w:val="00CA1EC9"/>
    <w:rsid w:val="00CA26E1"/>
    <w:rsid w:val="00CA36E6"/>
    <w:rsid w:val="00CA4090"/>
    <w:rsid w:val="00CA411B"/>
    <w:rsid w:val="00CA459A"/>
    <w:rsid w:val="00CA4801"/>
    <w:rsid w:val="00CA49AB"/>
    <w:rsid w:val="00CA4B8B"/>
    <w:rsid w:val="00CA4E94"/>
    <w:rsid w:val="00CA6AC7"/>
    <w:rsid w:val="00CA71E5"/>
    <w:rsid w:val="00CA7264"/>
    <w:rsid w:val="00CA733C"/>
    <w:rsid w:val="00CA7610"/>
    <w:rsid w:val="00CB0453"/>
    <w:rsid w:val="00CB0993"/>
    <w:rsid w:val="00CB0AB4"/>
    <w:rsid w:val="00CB24FA"/>
    <w:rsid w:val="00CB2863"/>
    <w:rsid w:val="00CB3B8C"/>
    <w:rsid w:val="00CB43BD"/>
    <w:rsid w:val="00CB5B52"/>
    <w:rsid w:val="00CB6621"/>
    <w:rsid w:val="00CB6F04"/>
    <w:rsid w:val="00CB7BC0"/>
    <w:rsid w:val="00CC142C"/>
    <w:rsid w:val="00CC1883"/>
    <w:rsid w:val="00CC1B25"/>
    <w:rsid w:val="00CC2BD5"/>
    <w:rsid w:val="00CC2EE0"/>
    <w:rsid w:val="00CC378B"/>
    <w:rsid w:val="00CC49C8"/>
    <w:rsid w:val="00CC4D01"/>
    <w:rsid w:val="00CC4F7C"/>
    <w:rsid w:val="00CC50D8"/>
    <w:rsid w:val="00CC53E7"/>
    <w:rsid w:val="00CC5638"/>
    <w:rsid w:val="00CC5B0C"/>
    <w:rsid w:val="00CC5F3C"/>
    <w:rsid w:val="00CC6910"/>
    <w:rsid w:val="00CC70D9"/>
    <w:rsid w:val="00CC7C81"/>
    <w:rsid w:val="00CC7E6C"/>
    <w:rsid w:val="00CD085B"/>
    <w:rsid w:val="00CD160A"/>
    <w:rsid w:val="00CD25AB"/>
    <w:rsid w:val="00CD3D63"/>
    <w:rsid w:val="00CD4BAA"/>
    <w:rsid w:val="00CD5017"/>
    <w:rsid w:val="00CD5785"/>
    <w:rsid w:val="00CD5BB1"/>
    <w:rsid w:val="00CD5F2E"/>
    <w:rsid w:val="00CD6281"/>
    <w:rsid w:val="00CD7379"/>
    <w:rsid w:val="00CD7800"/>
    <w:rsid w:val="00CD7994"/>
    <w:rsid w:val="00CE0C1B"/>
    <w:rsid w:val="00CE13F6"/>
    <w:rsid w:val="00CE1775"/>
    <w:rsid w:val="00CE31F3"/>
    <w:rsid w:val="00CE324C"/>
    <w:rsid w:val="00CE42B9"/>
    <w:rsid w:val="00CE4CDC"/>
    <w:rsid w:val="00CE5BD6"/>
    <w:rsid w:val="00CE61A1"/>
    <w:rsid w:val="00CE64D2"/>
    <w:rsid w:val="00CE690F"/>
    <w:rsid w:val="00CE77C4"/>
    <w:rsid w:val="00CF133F"/>
    <w:rsid w:val="00CF57AE"/>
    <w:rsid w:val="00CF583D"/>
    <w:rsid w:val="00CF5852"/>
    <w:rsid w:val="00CF5C3D"/>
    <w:rsid w:val="00CF6C5F"/>
    <w:rsid w:val="00CF701F"/>
    <w:rsid w:val="00CF70E0"/>
    <w:rsid w:val="00CF7A92"/>
    <w:rsid w:val="00CF7B1F"/>
    <w:rsid w:val="00CF7EEE"/>
    <w:rsid w:val="00D0072E"/>
    <w:rsid w:val="00D00A85"/>
    <w:rsid w:val="00D0157A"/>
    <w:rsid w:val="00D01A2F"/>
    <w:rsid w:val="00D01B0E"/>
    <w:rsid w:val="00D0237E"/>
    <w:rsid w:val="00D030FB"/>
    <w:rsid w:val="00D03174"/>
    <w:rsid w:val="00D046C8"/>
    <w:rsid w:val="00D04C8B"/>
    <w:rsid w:val="00D05B25"/>
    <w:rsid w:val="00D06263"/>
    <w:rsid w:val="00D07DC6"/>
    <w:rsid w:val="00D07E7F"/>
    <w:rsid w:val="00D10855"/>
    <w:rsid w:val="00D1167A"/>
    <w:rsid w:val="00D11B49"/>
    <w:rsid w:val="00D13714"/>
    <w:rsid w:val="00D13EB7"/>
    <w:rsid w:val="00D140B3"/>
    <w:rsid w:val="00D163B1"/>
    <w:rsid w:val="00D20F16"/>
    <w:rsid w:val="00D216F2"/>
    <w:rsid w:val="00D21B0B"/>
    <w:rsid w:val="00D23618"/>
    <w:rsid w:val="00D24083"/>
    <w:rsid w:val="00D2687B"/>
    <w:rsid w:val="00D26A1E"/>
    <w:rsid w:val="00D2777E"/>
    <w:rsid w:val="00D27BCF"/>
    <w:rsid w:val="00D306DF"/>
    <w:rsid w:val="00D33DE4"/>
    <w:rsid w:val="00D341D6"/>
    <w:rsid w:val="00D344F3"/>
    <w:rsid w:val="00D34521"/>
    <w:rsid w:val="00D357BE"/>
    <w:rsid w:val="00D370E0"/>
    <w:rsid w:val="00D371F6"/>
    <w:rsid w:val="00D3789A"/>
    <w:rsid w:val="00D379F7"/>
    <w:rsid w:val="00D37D8F"/>
    <w:rsid w:val="00D40F5B"/>
    <w:rsid w:val="00D42136"/>
    <w:rsid w:val="00D42BC1"/>
    <w:rsid w:val="00D42FC6"/>
    <w:rsid w:val="00D44C24"/>
    <w:rsid w:val="00D453ED"/>
    <w:rsid w:val="00D4552C"/>
    <w:rsid w:val="00D45E1B"/>
    <w:rsid w:val="00D45FB0"/>
    <w:rsid w:val="00D4634E"/>
    <w:rsid w:val="00D46576"/>
    <w:rsid w:val="00D4663C"/>
    <w:rsid w:val="00D47575"/>
    <w:rsid w:val="00D47614"/>
    <w:rsid w:val="00D500F4"/>
    <w:rsid w:val="00D50320"/>
    <w:rsid w:val="00D50B35"/>
    <w:rsid w:val="00D50FEC"/>
    <w:rsid w:val="00D51355"/>
    <w:rsid w:val="00D51489"/>
    <w:rsid w:val="00D52620"/>
    <w:rsid w:val="00D53224"/>
    <w:rsid w:val="00D54795"/>
    <w:rsid w:val="00D553E2"/>
    <w:rsid w:val="00D55E96"/>
    <w:rsid w:val="00D56CB2"/>
    <w:rsid w:val="00D60DF4"/>
    <w:rsid w:val="00D60EED"/>
    <w:rsid w:val="00D612D7"/>
    <w:rsid w:val="00D615CF"/>
    <w:rsid w:val="00D62824"/>
    <w:rsid w:val="00D628DD"/>
    <w:rsid w:val="00D658EE"/>
    <w:rsid w:val="00D65DD2"/>
    <w:rsid w:val="00D66FD6"/>
    <w:rsid w:val="00D670C4"/>
    <w:rsid w:val="00D71D0F"/>
    <w:rsid w:val="00D71FF2"/>
    <w:rsid w:val="00D72C88"/>
    <w:rsid w:val="00D73924"/>
    <w:rsid w:val="00D7445A"/>
    <w:rsid w:val="00D764BE"/>
    <w:rsid w:val="00D80856"/>
    <w:rsid w:val="00D814BA"/>
    <w:rsid w:val="00D819B6"/>
    <w:rsid w:val="00D836BC"/>
    <w:rsid w:val="00D84544"/>
    <w:rsid w:val="00D8513E"/>
    <w:rsid w:val="00D859C7"/>
    <w:rsid w:val="00D86029"/>
    <w:rsid w:val="00D861CF"/>
    <w:rsid w:val="00D86AB1"/>
    <w:rsid w:val="00D86C63"/>
    <w:rsid w:val="00D8725E"/>
    <w:rsid w:val="00D87687"/>
    <w:rsid w:val="00D87F41"/>
    <w:rsid w:val="00D90215"/>
    <w:rsid w:val="00D92396"/>
    <w:rsid w:val="00D936FE"/>
    <w:rsid w:val="00D94AFF"/>
    <w:rsid w:val="00D953A4"/>
    <w:rsid w:val="00D956D3"/>
    <w:rsid w:val="00D95754"/>
    <w:rsid w:val="00D9592B"/>
    <w:rsid w:val="00D95A66"/>
    <w:rsid w:val="00D96440"/>
    <w:rsid w:val="00D96454"/>
    <w:rsid w:val="00D971B2"/>
    <w:rsid w:val="00D9769D"/>
    <w:rsid w:val="00DA01F6"/>
    <w:rsid w:val="00DA126B"/>
    <w:rsid w:val="00DA14CC"/>
    <w:rsid w:val="00DA1698"/>
    <w:rsid w:val="00DA1890"/>
    <w:rsid w:val="00DA1DA5"/>
    <w:rsid w:val="00DA23B3"/>
    <w:rsid w:val="00DA2C3A"/>
    <w:rsid w:val="00DA2EA5"/>
    <w:rsid w:val="00DA372B"/>
    <w:rsid w:val="00DA4113"/>
    <w:rsid w:val="00DA5294"/>
    <w:rsid w:val="00DA5C11"/>
    <w:rsid w:val="00DA6A27"/>
    <w:rsid w:val="00DA6D2E"/>
    <w:rsid w:val="00DA712A"/>
    <w:rsid w:val="00DA7E22"/>
    <w:rsid w:val="00DB08A6"/>
    <w:rsid w:val="00DB1012"/>
    <w:rsid w:val="00DB368E"/>
    <w:rsid w:val="00DB36FA"/>
    <w:rsid w:val="00DB4814"/>
    <w:rsid w:val="00DB50D4"/>
    <w:rsid w:val="00DB5A2E"/>
    <w:rsid w:val="00DB69F1"/>
    <w:rsid w:val="00DB6AB1"/>
    <w:rsid w:val="00DB77EB"/>
    <w:rsid w:val="00DC0736"/>
    <w:rsid w:val="00DC12E5"/>
    <w:rsid w:val="00DC1505"/>
    <w:rsid w:val="00DC1804"/>
    <w:rsid w:val="00DC1986"/>
    <w:rsid w:val="00DC1B1C"/>
    <w:rsid w:val="00DC1BF5"/>
    <w:rsid w:val="00DC273E"/>
    <w:rsid w:val="00DC3F2D"/>
    <w:rsid w:val="00DC3FFD"/>
    <w:rsid w:val="00DC4DC6"/>
    <w:rsid w:val="00DC5486"/>
    <w:rsid w:val="00DC59DE"/>
    <w:rsid w:val="00DC6D93"/>
    <w:rsid w:val="00DD0927"/>
    <w:rsid w:val="00DD0A2F"/>
    <w:rsid w:val="00DD134D"/>
    <w:rsid w:val="00DD2836"/>
    <w:rsid w:val="00DD2E28"/>
    <w:rsid w:val="00DD307E"/>
    <w:rsid w:val="00DD479F"/>
    <w:rsid w:val="00DD4FCA"/>
    <w:rsid w:val="00DD54A6"/>
    <w:rsid w:val="00DD7121"/>
    <w:rsid w:val="00DE00F5"/>
    <w:rsid w:val="00DE060D"/>
    <w:rsid w:val="00DE1883"/>
    <w:rsid w:val="00DE1D28"/>
    <w:rsid w:val="00DE1DB8"/>
    <w:rsid w:val="00DE2096"/>
    <w:rsid w:val="00DE425A"/>
    <w:rsid w:val="00DE4C98"/>
    <w:rsid w:val="00DE650A"/>
    <w:rsid w:val="00DE69AB"/>
    <w:rsid w:val="00DE6E4B"/>
    <w:rsid w:val="00DE721C"/>
    <w:rsid w:val="00DE7463"/>
    <w:rsid w:val="00DE7633"/>
    <w:rsid w:val="00DF0CDC"/>
    <w:rsid w:val="00DF14A2"/>
    <w:rsid w:val="00DF1968"/>
    <w:rsid w:val="00DF1BA9"/>
    <w:rsid w:val="00DF2609"/>
    <w:rsid w:val="00DF2AF9"/>
    <w:rsid w:val="00DF36D3"/>
    <w:rsid w:val="00DF5721"/>
    <w:rsid w:val="00DF576E"/>
    <w:rsid w:val="00DF5E73"/>
    <w:rsid w:val="00DF7779"/>
    <w:rsid w:val="00E003DD"/>
    <w:rsid w:val="00E00579"/>
    <w:rsid w:val="00E007EB"/>
    <w:rsid w:val="00E00CA8"/>
    <w:rsid w:val="00E02B3C"/>
    <w:rsid w:val="00E03A1F"/>
    <w:rsid w:val="00E048AC"/>
    <w:rsid w:val="00E04D03"/>
    <w:rsid w:val="00E077F4"/>
    <w:rsid w:val="00E079EF"/>
    <w:rsid w:val="00E100E8"/>
    <w:rsid w:val="00E10983"/>
    <w:rsid w:val="00E11C56"/>
    <w:rsid w:val="00E13612"/>
    <w:rsid w:val="00E13A1D"/>
    <w:rsid w:val="00E140BF"/>
    <w:rsid w:val="00E141B0"/>
    <w:rsid w:val="00E14241"/>
    <w:rsid w:val="00E1448C"/>
    <w:rsid w:val="00E144BE"/>
    <w:rsid w:val="00E15598"/>
    <w:rsid w:val="00E16004"/>
    <w:rsid w:val="00E162E7"/>
    <w:rsid w:val="00E177BF"/>
    <w:rsid w:val="00E21129"/>
    <w:rsid w:val="00E21C62"/>
    <w:rsid w:val="00E23317"/>
    <w:rsid w:val="00E23706"/>
    <w:rsid w:val="00E23914"/>
    <w:rsid w:val="00E24453"/>
    <w:rsid w:val="00E24BF8"/>
    <w:rsid w:val="00E24C5F"/>
    <w:rsid w:val="00E24C6D"/>
    <w:rsid w:val="00E24E58"/>
    <w:rsid w:val="00E24EA9"/>
    <w:rsid w:val="00E25230"/>
    <w:rsid w:val="00E252C3"/>
    <w:rsid w:val="00E25602"/>
    <w:rsid w:val="00E25A4E"/>
    <w:rsid w:val="00E25C79"/>
    <w:rsid w:val="00E26546"/>
    <w:rsid w:val="00E26C36"/>
    <w:rsid w:val="00E2703F"/>
    <w:rsid w:val="00E3016A"/>
    <w:rsid w:val="00E3021D"/>
    <w:rsid w:val="00E30440"/>
    <w:rsid w:val="00E30BE7"/>
    <w:rsid w:val="00E32272"/>
    <w:rsid w:val="00E32C6E"/>
    <w:rsid w:val="00E32FE7"/>
    <w:rsid w:val="00E33891"/>
    <w:rsid w:val="00E34C54"/>
    <w:rsid w:val="00E35F20"/>
    <w:rsid w:val="00E36208"/>
    <w:rsid w:val="00E36EFC"/>
    <w:rsid w:val="00E37392"/>
    <w:rsid w:val="00E37CF1"/>
    <w:rsid w:val="00E40040"/>
    <w:rsid w:val="00E405B2"/>
    <w:rsid w:val="00E42BA4"/>
    <w:rsid w:val="00E42F4A"/>
    <w:rsid w:val="00E43166"/>
    <w:rsid w:val="00E433C8"/>
    <w:rsid w:val="00E43A71"/>
    <w:rsid w:val="00E44AEC"/>
    <w:rsid w:val="00E44F49"/>
    <w:rsid w:val="00E457E7"/>
    <w:rsid w:val="00E45912"/>
    <w:rsid w:val="00E461E5"/>
    <w:rsid w:val="00E46756"/>
    <w:rsid w:val="00E47C63"/>
    <w:rsid w:val="00E504AD"/>
    <w:rsid w:val="00E50990"/>
    <w:rsid w:val="00E511C1"/>
    <w:rsid w:val="00E51951"/>
    <w:rsid w:val="00E51BE8"/>
    <w:rsid w:val="00E51F2B"/>
    <w:rsid w:val="00E52547"/>
    <w:rsid w:val="00E5275C"/>
    <w:rsid w:val="00E52A72"/>
    <w:rsid w:val="00E52F12"/>
    <w:rsid w:val="00E53B8B"/>
    <w:rsid w:val="00E5474C"/>
    <w:rsid w:val="00E55357"/>
    <w:rsid w:val="00E557A7"/>
    <w:rsid w:val="00E57791"/>
    <w:rsid w:val="00E57C1C"/>
    <w:rsid w:val="00E60330"/>
    <w:rsid w:val="00E60F03"/>
    <w:rsid w:val="00E61CB6"/>
    <w:rsid w:val="00E62F3A"/>
    <w:rsid w:val="00E6301B"/>
    <w:rsid w:val="00E631A2"/>
    <w:rsid w:val="00E63A8C"/>
    <w:rsid w:val="00E66753"/>
    <w:rsid w:val="00E67686"/>
    <w:rsid w:val="00E70AA7"/>
    <w:rsid w:val="00E70BE1"/>
    <w:rsid w:val="00E71267"/>
    <w:rsid w:val="00E712C8"/>
    <w:rsid w:val="00E716E0"/>
    <w:rsid w:val="00E71B7A"/>
    <w:rsid w:val="00E74173"/>
    <w:rsid w:val="00E744C5"/>
    <w:rsid w:val="00E7690D"/>
    <w:rsid w:val="00E76C24"/>
    <w:rsid w:val="00E774C3"/>
    <w:rsid w:val="00E77A22"/>
    <w:rsid w:val="00E80204"/>
    <w:rsid w:val="00E802CA"/>
    <w:rsid w:val="00E8109E"/>
    <w:rsid w:val="00E81AD6"/>
    <w:rsid w:val="00E81D3C"/>
    <w:rsid w:val="00E8225D"/>
    <w:rsid w:val="00E834D7"/>
    <w:rsid w:val="00E843C9"/>
    <w:rsid w:val="00E846D2"/>
    <w:rsid w:val="00E84771"/>
    <w:rsid w:val="00E848F1"/>
    <w:rsid w:val="00E84AEB"/>
    <w:rsid w:val="00E8543A"/>
    <w:rsid w:val="00E8760B"/>
    <w:rsid w:val="00E87BD6"/>
    <w:rsid w:val="00E87F6F"/>
    <w:rsid w:val="00E947D0"/>
    <w:rsid w:val="00E95693"/>
    <w:rsid w:val="00E96CC5"/>
    <w:rsid w:val="00E97D95"/>
    <w:rsid w:val="00EA01BD"/>
    <w:rsid w:val="00EA071F"/>
    <w:rsid w:val="00EA1A57"/>
    <w:rsid w:val="00EA238B"/>
    <w:rsid w:val="00EA2D56"/>
    <w:rsid w:val="00EA375F"/>
    <w:rsid w:val="00EA37A3"/>
    <w:rsid w:val="00EA38C4"/>
    <w:rsid w:val="00EA3CB4"/>
    <w:rsid w:val="00EA3FDA"/>
    <w:rsid w:val="00EA44DA"/>
    <w:rsid w:val="00EA4A10"/>
    <w:rsid w:val="00EA4BA7"/>
    <w:rsid w:val="00EA5899"/>
    <w:rsid w:val="00EA66F8"/>
    <w:rsid w:val="00EA6732"/>
    <w:rsid w:val="00EA680B"/>
    <w:rsid w:val="00EA711F"/>
    <w:rsid w:val="00EA77A7"/>
    <w:rsid w:val="00EA7994"/>
    <w:rsid w:val="00EA7C11"/>
    <w:rsid w:val="00EA7C67"/>
    <w:rsid w:val="00EB082F"/>
    <w:rsid w:val="00EB3366"/>
    <w:rsid w:val="00EB3F0C"/>
    <w:rsid w:val="00EB4C34"/>
    <w:rsid w:val="00EB5053"/>
    <w:rsid w:val="00EB5058"/>
    <w:rsid w:val="00EB5FFE"/>
    <w:rsid w:val="00EB7859"/>
    <w:rsid w:val="00EB788E"/>
    <w:rsid w:val="00EB7A29"/>
    <w:rsid w:val="00EB7B17"/>
    <w:rsid w:val="00EB7BFC"/>
    <w:rsid w:val="00EC02E8"/>
    <w:rsid w:val="00EC0684"/>
    <w:rsid w:val="00EC2028"/>
    <w:rsid w:val="00EC3B9C"/>
    <w:rsid w:val="00EC4669"/>
    <w:rsid w:val="00EC55D4"/>
    <w:rsid w:val="00EC5D1D"/>
    <w:rsid w:val="00EC6661"/>
    <w:rsid w:val="00EC680D"/>
    <w:rsid w:val="00EC7787"/>
    <w:rsid w:val="00ED0D20"/>
    <w:rsid w:val="00ED1149"/>
    <w:rsid w:val="00ED166D"/>
    <w:rsid w:val="00ED2D03"/>
    <w:rsid w:val="00ED3983"/>
    <w:rsid w:val="00ED3D71"/>
    <w:rsid w:val="00ED4A65"/>
    <w:rsid w:val="00ED6B16"/>
    <w:rsid w:val="00ED7728"/>
    <w:rsid w:val="00ED7FF6"/>
    <w:rsid w:val="00EE1177"/>
    <w:rsid w:val="00EE26F3"/>
    <w:rsid w:val="00EE2B03"/>
    <w:rsid w:val="00EE2D1F"/>
    <w:rsid w:val="00EE354C"/>
    <w:rsid w:val="00EE3976"/>
    <w:rsid w:val="00EE3985"/>
    <w:rsid w:val="00EE4188"/>
    <w:rsid w:val="00EE4599"/>
    <w:rsid w:val="00EE4D2A"/>
    <w:rsid w:val="00EE6037"/>
    <w:rsid w:val="00EE6489"/>
    <w:rsid w:val="00EE6755"/>
    <w:rsid w:val="00EE7C7D"/>
    <w:rsid w:val="00EF16EF"/>
    <w:rsid w:val="00EF1DF7"/>
    <w:rsid w:val="00EF297C"/>
    <w:rsid w:val="00EF3909"/>
    <w:rsid w:val="00EF3E37"/>
    <w:rsid w:val="00EF42C7"/>
    <w:rsid w:val="00EF4DCF"/>
    <w:rsid w:val="00EF566E"/>
    <w:rsid w:val="00EF6424"/>
    <w:rsid w:val="00EF6C8F"/>
    <w:rsid w:val="00F00E5F"/>
    <w:rsid w:val="00F01CE6"/>
    <w:rsid w:val="00F04AC4"/>
    <w:rsid w:val="00F054DA"/>
    <w:rsid w:val="00F059C2"/>
    <w:rsid w:val="00F06068"/>
    <w:rsid w:val="00F0635C"/>
    <w:rsid w:val="00F0656E"/>
    <w:rsid w:val="00F06932"/>
    <w:rsid w:val="00F07BBC"/>
    <w:rsid w:val="00F07D75"/>
    <w:rsid w:val="00F1039C"/>
    <w:rsid w:val="00F11608"/>
    <w:rsid w:val="00F125D3"/>
    <w:rsid w:val="00F129D0"/>
    <w:rsid w:val="00F13AB3"/>
    <w:rsid w:val="00F13BE8"/>
    <w:rsid w:val="00F14A23"/>
    <w:rsid w:val="00F162CB"/>
    <w:rsid w:val="00F1691A"/>
    <w:rsid w:val="00F169C5"/>
    <w:rsid w:val="00F17B5B"/>
    <w:rsid w:val="00F17E71"/>
    <w:rsid w:val="00F20DC3"/>
    <w:rsid w:val="00F21E36"/>
    <w:rsid w:val="00F2221D"/>
    <w:rsid w:val="00F2292F"/>
    <w:rsid w:val="00F23B5A"/>
    <w:rsid w:val="00F2511A"/>
    <w:rsid w:val="00F251FA"/>
    <w:rsid w:val="00F259BC"/>
    <w:rsid w:val="00F2624C"/>
    <w:rsid w:val="00F26FF3"/>
    <w:rsid w:val="00F27A32"/>
    <w:rsid w:val="00F27EB3"/>
    <w:rsid w:val="00F27F41"/>
    <w:rsid w:val="00F27F76"/>
    <w:rsid w:val="00F30116"/>
    <w:rsid w:val="00F31E37"/>
    <w:rsid w:val="00F32587"/>
    <w:rsid w:val="00F32E62"/>
    <w:rsid w:val="00F33671"/>
    <w:rsid w:val="00F34303"/>
    <w:rsid w:val="00F34446"/>
    <w:rsid w:val="00F35059"/>
    <w:rsid w:val="00F3629A"/>
    <w:rsid w:val="00F36F92"/>
    <w:rsid w:val="00F37190"/>
    <w:rsid w:val="00F37BBB"/>
    <w:rsid w:val="00F414BF"/>
    <w:rsid w:val="00F419A0"/>
    <w:rsid w:val="00F41A71"/>
    <w:rsid w:val="00F41E79"/>
    <w:rsid w:val="00F41F47"/>
    <w:rsid w:val="00F4341D"/>
    <w:rsid w:val="00F44A52"/>
    <w:rsid w:val="00F4582B"/>
    <w:rsid w:val="00F46DA6"/>
    <w:rsid w:val="00F53AF2"/>
    <w:rsid w:val="00F54950"/>
    <w:rsid w:val="00F55F6B"/>
    <w:rsid w:val="00F5602E"/>
    <w:rsid w:val="00F5624B"/>
    <w:rsid w:val="00F578DC"/>
    <w:rsid w:val="00F57B0C"/>
    <w:rsid w:val="00F61EEA"/>
    <w:rsid w:val="00F62475"/>
    <w:rsid w:val="00F62A36"/>
    <w:rsid w:val="00F64012"/>
    <w:rsid w:val="00F648B1"/>
    <w:rsid w:val="00F65646"/>
    <w:rsid w:val="00F66B01"/>
    <w:rsid w:val="00F66E68"/>
    <w:rsid w:val="00F66F1B"/>
    <w:rsid w:val="00F66F74"/>
    <w:rsid w:val="00F676B0"/>
    <w:rsid w:val="00F710D1"/>
    <w:rsid w:val="00F71656"/>
    <w:rsid w:val="00F716BA"/>
    <w:rsid w:val="00F71DB9"/>
    <w:rsid w:val="00F72858"/>
    <w:rsid w:val="00F72A11"/>
    <w:rsid w:val="00F735A2"/>
    <w:rsid w:val="00F73BF4"/>
    <w:rsid w:val="00F74A79"/>
    <w:rsid w:val="00F75A68"/>
    <w:rsid w:val="00F75BCB"/>
    <w:rsid w:val="00F77CD9"/>
    <w:rsid w:val="00F77CE1"/>
    <w:rsid w:val="00F8001A"/>
    <w:rsid w:val="00F800D3"/>
    <w:rsid w:val="00F8051E"/>
    <w:rsid w:val="00F8088A"/>
    <w:rsid w:val="00F80DDE"/>
    <w:rsid w:val="00F8106A"/>
    <w:rsid w:val="00F81697"/>
    <w:rsid w:val="00F821CA"/>
    <w:rsid w:val="00F824C4"/>
    <w:rsid w:val="00F83D55"/>
    <w:rsid w:val="00F8517F"/>
    <w:rsid w:val="00F86785"/>
    <w:rsid w:val="00F90AEE"/>
    <w:rsid w:val="00F9191F"/>
    <w:rsid w:val="00F9234F"/>
    <w:rsid w:val="00F93270"/>
    <w:rsid w:val="00F93624"/>
    <w:rsid w:val="00F94426"/>
    <w:rsid w:val="00F94CE6"/>
    <w:rsid w:val="00F94DB1"/>
    <w:rsid w:val="00F9573A"/>
    <w:rsid w:val="00F959FA"/>
    <w:rsid w:val="00F95C8F"/>
    <w:rsid w:val="00F96FD6"/>
    <w:rsid w:val="00FA00FC"/>
    <w:rsid w:val="00FA16DC"/>
    <w:rsid w:val="00FA30C1"/>
    <w:rsid w:val="00FA3412"/>
    <w:rsid w:val="00FA3E6B"/>
    <w:rsid w:val="00FA56CE"/>
    <w:rsid w:val="00FA6C91"/>
    <w:rsid w:val="00FA7578"/>
    <w:rsid w:val="00FA75EA"/>
    <w:rsid w:val="00FA7A25"/>
    <w:rsid w:val="00FB0D79"/>
    <w:rsid w:val="00FB0DB3"/>
    <w:rsid w:val="00FB1F66"/>
    <w:rsid w:val="00FB2614"/>
    <w:rsid w:val="00FB3203"/>
    <w:rsid w:val="00FB365C"/>
    <w:rsid w:val="00FB4241"/>
    <w:rsid w:val="00FB4361"/>
    <w:rsid w:val="00FB4392"/>
    <w:rsid w:val="00FB4984"/>
    <w:rsid w:val="00FB4A6D"/>
    <w:rsid w:val="00FB4A94"/>
    <w:rsid w:val="00FB4B6C"/>
    <w:rsid w:val="00FB505C"/>
    <w:rsid w:val="00FB515B"/>
    <w:rsid w:val="00FB53F7"/>
    <w:rsid w:val="00FB59EE"/>
    <w:rsid w:val="00FB76D9"/>
    <w:rsid w:val="00FB7BCA"/>
    <w:rsid w:val="00FC0982"/>
    <w:rsid w:val="00FC17A0"/>
    <w:rsid w:val="00FC2970"/>
    <w:rsid w:val="00FC2A43"/>
    <w:rsid w:val="00FC2E05"/>
    <w:rsid w:val="00FC3782"/>
    <w:rsid w:val="00FC380A"/>
    <w:rsid w:val="00FC38B9"/>
    <w:rsid w:val="00FC4081"/>
    <w:rsid w:val="00FC579F"/>
    <w:rsid w:val="00FC6880"/>
    <w:rsid w:val="00FC6C59"/>
    <w:rsid w:val="00FD0FD9"/>
    <w:rsid w:val="00FD134F"/>
    <w:rsid w:val="00FD1E3F"/>
    <w:rsid w:val="00FD1E9C"/>
    <w:rsid w:val="00FD3228"/>
    <w:rsid w:val="00FD3895"/>
    <w:rsid w:val="00FD4721"/>
    <w:rsid w:val="00FD4824"/>
    <w:rsid w:val="00FD5772"/>
    <w:rsid w:val="00FD780C"/>
    <w:rsid w:val="00FE161F"/>
    <w:rsid w:val="00FE2296"/>
    <w:rsid w:val="00FE2768"/>
    <w:rsid w:val="00FE28DB"/>
    <w:rsid w:val="00FE3E04"/>
    <w:rsid w:val="00FE4B19"/>
    <w:rsid w:val="00FE559B"/>
    <w:rsid w:val="00FE5C9F"/>
    <w:rsid w:val="00FE65DB"/>
    <w:rsid w:val="00FE6BD3"/>
    <w:rsid w:val="00FE6C2D"/>
    <w:rsid w:val="00FE7885"/>
    <w:rsid w:val="00FE7E76"/>
    <w:rsid w:val="00FE7FDD"/>
    <w:rsid w:val="00FF12BD"/>
    <w:rsid w:val="00FF2073"/>
    <w:rsid w:val="00FF2AC6"/>
    <w:rsid w:val="00FF3ECF"/>
    <w:rsid w:val="00FF3F25"/>
    <w:rsid w:val="00FF5653"/>
    <w:rsid w:val="00FF5758"/>
    <w:rsid w:val="00FF6927"/>
    <w:rsid w:val="00FF71E9"/>
    <w:rsid w:val="00FF75CF"/>
    <w:rsid w:val="00FF78F0"/>
    <w:rsid w:val="00FF7E5B"/>
    <w:rsid w:val="00FF7E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4D91"/>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0E52AF"/>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0E52AF"/>
    <w:pPr>
      <w:spacing w:before="280"/>
      <w:outlineLvl w:val="1"/>
    </w:pPr>
    <w:rPr>
      <w:bCs w:val="0"/>
      <w:iCs/>
      <w:sz w:val="32"/>
      <w:szCs w:val="28"/>
    </w:rPr>
  </w:style>
  <w:style w:type="paragraph" w:styleId="Heading3">
    <w:name w:val="heading 3"/>
    <w:basedOn w:val="Heading1"/>
    <w:next w:val="Heading4"/>
    <w:link w:val="Heading3Char"/>
    <w:autoRedefine/>
    <w:qFormat/>
    <w:rsid w:val="000E52AF"/>
    <w:pPr>
      <w:spacing w:before="240"/>
      <w:outlineLvl w:val="2"/>
    </w:pPr>
    <w:rPr>
      <w:bCs w:val="0"/>
      <w:sz w:val="28"/>
      <w:szCs w:val="26"/>
    </w:rPr>
  </w:style>
  <w:style w:type="paragraph" w:styleId="Heading4">
    <w:name w:val="heading 4"/>
    <w:basedOn w:val="Heading1"/>
    <w:next w:val="Heading5"/>
    <w:link w:val="Heading4Char"/>
    <w:autoRedefine/>
    <w:qFormat/>
    <w:rsid w:val="000E52AF"/>
    <w:pPr>
      <w:spacing w:before="220"/>
      <w:outlineLvl w:val="3"/>
    </w:pPr>
    <w:rPr>
      <w:bCs w:val="0"/>
      <w:sz w:val="26"/>
      <w:szCs w:val="28"/>
    </w:rPr>
  </w:style>
  <w:style w:type="paragraph" w:styleId="Heading5">
    <w:name w:val="heading 5"/>
    <w:basedOn w:val="Heading1"/>
    <w:next w:val="subsection"/>
    <w:link w:val="Heading5Char"/>
    <w:autoRedefine/>
    <w:qFormat/>
    <w:rsid w:val="000E52AF"/>
    <w:pPr>
      <w:spacing w:before="280"/>
      <w:outlineLvl w:val="4"/>
    </w:pPr>
    <w:rPr>
      <w:bCs w:val="0"/>
      <w:iCs/>
      <w:sz w:val="24"/>
      <w:szCs w:val="26"/>
    </w:rPr>
  </w:style>
  <w:style w:type="paragraph" w:styleId="Heading6">
    <w:name w:val="heading 6"/>
    <w:basedOn w:val="Heading1"/>
    <w:next w:val="Heading7"/>
    <w:link w:val="Heading6Char"/>
    <w:autoRedefine/>
    <w:qFormat/>
    <w:rsid w:val="000E52AF"/>
    <w:pPr>
      <w:outlineLvl w:val="5"/>
    </w:pPr>
    <w:rPr>
      <w:rFonts w:ascii="Arial" w:hAnsi="Arial" w:cs="Arial"/>
      <w:bCs w:val="0"/>
      <w:sz w:val="32"/>
      <w:szCs w:val="22"/>
    </w:rPr>
  </w:style>
  <w:style w:type="paragraph" w:styleId="Heading7">
    <w:name w:val="heading 7"/>
    <w:basedOn w:val="Heading6"/>
    <w:next w:val="Normal"/>
    <w:link w:val="Heading7Char"/>
    <w:autoRedefine/>
    <w:qFormat/>
    <w:rsid w:val="000E52AF"/>
    <w:pPr>
      <w:spacing w:before="280"/>
      <w:outlineLvl w:val="6"/>
    </w:pPr>
    <w:rPr>
      <w:sz w:val="28"/>
    </w:rPr>
  </w:style>
  <w:style w:type="paragraph" w:styleId="Heading8">
    <w:name w:val="heading 8"/>
    <w:basedOn w:val="Heading6"/>
    <w:next w:val="Normal"/>
    <w:link w:val="Heading8Char"/>
    <w:autoRedefine/>
    <w:qFormat/>
    <w:rsid w:val="000E52AF"/>
    <w:pPr>
      <w:spacing w:before="240"/>
      <w:outlineLvl w:val="7"/>
    </w:pPr>
    <w:rPr>
      <w:iCs/>
      <w:sz w:val="26"/>
    </w:rPr>
  </w:style>
  <w:style w:type="paragraph" w:styleId="Heading9">
    <w:name w:val="heading 9"/>
    <w:basedOn w:val="Heading1"/>
    <w:next w:val="Normal"/>
    <w:link w:val="Heading9Char"/>
    <w:autoRedefine/>
    <w:qFormat/>
    <w:rsid w:val="000E52AF"/>
    <w:pPr>
      <w:keepNext w:val="0"/>
      <w:spacing w:before="280"/>
      <w:outlineLvl w:val="8"/>
    </w:pPr>
    <w:rPr>
      <w:i/>
      <w:sz w:val="28"/>
      <w:szCs w:val="22"/>
    </w:rPr>
  </w:style>
  <w:style w:type="character" w:default="1" w:styleId="DefaultParagraphFont">
    <w:name w:val="Default Paragraph Font"/>
    <w:uiPriority w:val="1"/>
    <w:semiHidden/>
    <w:unhideWhenUsed/>
    <w:rsid w:val="00574D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4D91"/>
  </w:style>
  <w:style w:type="numbering" w:styleId="111111">
    <w:name w:val="Outline List 2"/>
    <w:basedOn w:val="NoList"/>
    <w:rsid w:val="000E52AF"/>
    <w:pPr>
      <w:numPr>
        <w:numId w:val="22"/>
      </w:numPr>
    </w:pPr>
  </w:style>
  <w:style w:type="numbering" w:styleId="1ai">
    <w:name w:val="Outline List 1"/>
    <w:basedOn w:val="NoList"/>
    <w:rsid w:val="000E52AF"/>
    <w:pPr>
      <w:numPr>
        <w:numId w:val="16"/>
      </w:numPr>
    </w:pPr>
  </w:style>
  <w:style w:type="paragraph" w:customStyle="1" w:styleId="ActHead1">
    <w:name w:val="ActHead 1"/>
    <w:aliases w:val="c"/>
    <w:basedOn w:val="OPCParaBase"/>
    <w:next w:val="Normal"/>
    <w:qFormat/>
    <w:rsid w:val="00574D9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74D9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74D9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74D9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74D9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74D9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74D9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74D9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74D91"/>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574D91"/>
  </w:style>
  <w:style w:type="paragraph" w:customStyle="1" w:styleId="Actno">
    <w:name w:val="Actno"/>
    <w:basedOn w:val="ShortT"/>
    <w:next w:val="Normal"/>
    <w:link w:val="ActnoChar"/>
    <w:qFormat/>
    <w:rsid w:val="00574D91"/>
  </w:style>
  <w:style w:type="character" w:customStyle="1" w:styleId="CharSubPartNoCASA">
    <w:name w:val="CharSubPartNo(CASA)"/>
    <w:basedOn w:val="OPCCharBase"/>
    <w:uiPriority w:val="1"/>
    <w:rsid w:val="00574D91"/>
  </w:style>
  <w:style w:type="paragraph" w:customStyle="1" w:styleId="ENoteTTIndentHeadingSub">
    <w:name w:val="ENoteTTIndentHeadingSub"/>
    <w:aliases w:val="enTTHis"/>
    <w:basedOn w:val="OPCParaBase"/>
    <w:rsid w:val="00574D91"/>
    <w:pPr>
      <w:keepNext/>
      <w:spacing w:before="60" w:line="240" w:lineRule="atLeast"/>
      <w:ind w:left="340"/>
    </w:pPr>
    <w:rPr>
      <w:b/>
      <w:sz w:val="16"/>
    </w:rPr>
  </w:style>
  <w:style w:type="paragraph" w:customStyle="1" w:styleId="ENoteTTiSub">
    <w:name w:val="ENoteTTiSub"/>
    <w:aliases w:val="enttis"/>
    <w:basedOn w:val="OPCParaBase"/>
    <w:rsid w:val="00574D91"/>
    <w:pPr>
      <w:keepNext/>
      <w:spacing w:before="60" w:line="240" w:lineRule="atLeast"/>
      <w:ind w:left="340"/>
    </w:pPr>
    <w:rPr>
      <w:sz w:val="16"/>
    </w:rPr>
  </w:style>
  <w:style w:type="paragraph" w:customStyle="1" w:styleId="SubDivisionMigration">
    <w:name w:val="SubDivisionMigration"/>
    <w:aliases w:val="sdm"/>
    <w:basedOn w:val="OPCParaBase"/>
    <w:rsid w:val="00574D9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74D91"/>
    <w:pPr>
      <w:keepNext/>
      <w:keepLines/>
      <w:spacing w:before="240" w:line="240" w:lineRule="auto"/>
      <w:ind w:left="1134" w:hanging="1134"/>
    </w:pPr>
    <w:rPr>
      <w:b/>
      <w:sz w:val="28"/>
    </w:rPr>
  </w:style>
  <w:style w:type="numbering" w:styleId="ArticleSection">
    <w:name w:val="Outline List 3"/>
    <w:basedOn w:val="NoList"/>
    <w:rsid w:val="000E52AF"/>
    <w:pPr>
      <w:numPr>
        <w:numId w:val="23"/>
      </w:numPr>
    </w:pPr>
  </w:style>
  <w:style w:type="paragraph" w:styleId="BalloonText">
    <w:name w:val="Balloon Text"/>
    <w:basedOn w:val="Normal"/>
    <w:link w:val="BalloonTextChar"/>
    <w:uiPriority w:val="99"/>
    <w:unhideWhenUsed/>
    <w:rsid w:val="00574D91"/>
    <w:pPr>
      <w:spacing w:line="240" w:lineRule="auto"/>
    </w:pPr>
    <w:rPr>
      <w:rFonts w:ascii="Tahoma" w:hAnsi="Tahoma" w:cs="Tahoma"/>
      <w:sz w:val="16"/>
      <w:szCs w:val="16"/>
    </w:rPr>
  </w:style>
  <w:style w:type="paragraph" w:styleId="BlockText">
    <w:name w:val="Block Text"/>
    <w:rsid w:val="000E52AF"/>
    <w:pPr>
      <w:spacing w:after="120"/>
      <w:ind w:left="1440" w:right="1440"/>
    </w:pPr>
    <w:rPr>
      <w:sz w:val="22"/>
      <w:szCs w:val="24"/>
    </w:rPr>
  </w:style>
  <w:style w:type="paragraph" w:customStyle="1" w:styleId="Blocks">
    <w:name w:val="Blocks"/>
    <w:aliases w:val="bb"/>
    <w:basedOn w:val="OPCParaBase"/>
    <w:qFormat/>
    <w:rsid w:val="00574D91"/>
    <w:pPr>
      <w:spacing w:line="240" w:lineRule="auto"/>
    </w:pPr>
    <w:rPr>
      <w:sz w:val="24"/>
    </w:rPr>
  </w:style>
  <w:style w:type="paragraph" w:styleId="BodyText">
    <w:name w:val="Body Text"/>
    <w:rsid w:val="000E52AF"/>
    <w:pPr>
      <w:spacing w:after="120"/>
    </w:pPr>
    <w:rPr>
      <w:sz w:val="22"/>
      <w:szCs w:val="24"/>
    </w:rPr>
  </w:style>
  <w:style w:type="paragraph" w:styleId="BodyText2">
    <w:name w:val="Body Text 2"/>
    <w:rsid w:val="000E52AF"/>
    <w:pPr>
      <w:spacing w:after="120" w:line="480" w:lineRule="auto"/>
    </w:pPr>
    <w:rPr>
      <w:sz w:val="22"/>
      <w:szCs w:val="24"/>
    </w:rPr>
  </w:style>
  <w:style w:type="paragraph" w:styleId="BodyText3">
    <w:name w:val="Body Text 3"/>
    <w:rsid w:val="000E52AF"/>
    <w:pPr>
      <w:spacing w:after="120"/>
    </w:pPr>
    <w:rPr>
      <w:sz w:val="16"/>
      <w:szCs w:val="16"/>
    </w:rPr>
  </w:style>
  <w:style w:type="paragraph" w:styleId="BodyTextFirstIndent">
    <w:name w:val="Body Text First Indent"/>
    <w:basedOn w:val="BodyText"/>
    <w:rsid w:val="000E52AF"/>
    <w:pPr>
      <w:ind w:firstLine="210"/>
    </w:pPr>
  </w:style>
  <w:style w:type="paragraph" w:styleId="BodyTextIndent">
    <w:name w:val="Body Text Indent"/>
    <w:rsid w:val="000E52AF"/>
    <w:pPr>
      <w:spacing w:after="120"/>
      <w:ind w:left="283"/>
    </w:pPr>
    <w:rPr>
      <w:sz w:val="22"/>
      <w:szCs w:val="24"/>
    </w:rPr>
  </w:style>
  <w:style w:type="paragraph" w:styleId="BodyTextFirstIndent2">
    <w:name w:val="Body Text First Indent 2"/>
    <w:basedOn w:val="BodyTextIndent"/>
    <w:rsid w:val="000E52AF"/>
    <w:pPr>
      <w:ind w:firstLine="210"/>
    </w:pPr>
  </w:style>
  <w:style w:type="paragraph" w:styleId="BodyTextIndent2">
    <w:name w:val="Body Text Indent 2"/>
    <w:rsid w:val="000E52AF"/>
    <w:pPr>
      <w:spacing w:after="120" w:line="480" w:lineRule="auto"/>
      <w:ind w:left="283"/>
    </w:pPr>
    <w:rPr>
      <w:sz w:val="22"/>
      <w:szCs w:val="24"/>
    </w:rPr>
  </w:style>
  <w:style w:type="paragraph" w:styleId="BodyTextIndent3">
    <w:name w:val="Body Text Indent 3"/>
    <w:rsid w:val="000E52AF"/>
    <w:pPr>
      <w:spacing w:after="120"/>
      <w:ind w:left="283"/>
    </w:pPr>
    <w:rPr>
      <w:sz w:val="16"/>
      <w:szCs w:val="16"/>
    </w:rPr>
  </w:style>
  <w:style w:type="paragraph" w:customStyle="1" w:styleId="BoxText">
    <w:name w:val="BoxText"/>
    <w:aliases w:val="bt"/>
    <w:basedOn w:val="OPCParaBase"/>
    <w:qFormat/>
    <w:rsid w:val="00574D9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74D91"/>
    <w:rPr>
      <w:b/>
    </w:rPr>
  </w:style>
  <w:style w:type="paragraph" w:customStyle="1" w:styleId="BoxHeadItalic">
    <w:name w:val="BoxHeadItalic"/>
    <w:aliases w:val="bhi"/>
    <w:basedOn w:val="BoxText"/>
    <w:next w:val="BoxStep"/>
    <w:qFormat/>
    <w:rsid w:val="00574D91"/>
    <w:rPr>
      <w:i/>
    </w:rPr>
  </w:style>
  <w:style w:type="paragraph" w:customStyle="1" w:styleId="BoxList">
    <w:name w:val="BoxList"/>
    <w:aliases w:val="bl"/>
    <w:basedOn w:val="BoxText"/>
    <w:qFormat/>
    <w:rsid w:val="00574D91"/>
    <w:pPr>
      <w:ind w:left="1559" w:hanging="425"/>
    </w:pPr>
  </w:style>
  <w:style w:type="paragraph" w:customStyle="1" w:styleId="BoxNote">
    <w:name w:val="BoxNote"/>
    <w:aliases w:val="bn"/>
    <w:basedOn w:val="BoxText"/>
    <w:qFormat/>
    <w:rsid w:val="00574D91"/>
    <w:pPr>
      <w:tabs>
        <w:tab w:val="left" w:pos="1985"/>
      </w:tabs>
      <w:spacing w:before="122" w:line="198" w:lineRule="exact"/>
      <w:ind w:left="2948" w:hanging="1814"/>
    </w:pPr>
    <w:rPr>
      <w:sz w:val="18"/>
    </w:rPr>
  </w:style>
  <w:style w:type="paragraph" w:customStyle="1" w:styleId="BoxPara">
    <w:name w:val="BoxPara"/>
    <w:aliases w:val="bp"/>
    <w:basedOn w:val="BoxText"/>
    <w:qFormat/>
    <w:rsid w:val="00574D91"/>
    <w:pPr>
      <w:tabs>
        <w:tab w:val="right" w:pos="2268"/>
      </w:tabs>
      <w:ind w:left="2552" w:hanging="1418"/>
    </w:pPr>
  </w:style>
  <w:style w:type="paragraph" w:customStyle="1" w:styleId="BoxStep">
    <w:name w:val="BoxStep"/>
    <w:aliases w:val="bs"/>
    <w:basedOn w:val="BoxText"/>
    <w:qFormat/>
    <w:rsid w:val="00574D91"/>
    <w:pPr>
      <w:ind w:left="1985" w:hanging="851"/>
    </w:pPr>
  </w:style>
  <w:style w:type="paragraph" w:styleId="Caption">
    <w:name w:val="caption"/>
    <w:next w:val="Normal"/>
    <w:qFormat/>
    <w:rsid w:val="000E52AF"/>
    <w:pPr>
      <w:spacing w:before="120" w:after="120"/>
    </w:pPr>
    <w:rPr>
      <w:b/>
      <w:bCs/>
    </w:rPr>
  </w:style>
  <w:style w:type="character" w:customStyle="1" w:styleId="CharAmPartNo">
    <w:name w:val="CharAmPartNo"/>
    <w:basedOn w:val="OPCCharBase"/>
    <w:uiPriority w:val="1"/>
    <w:qFormat/>
    <w:rsid w:val="00574D91"/>
  </w:style>
  <w:style w:type="character" w:customStyle="1" w:styleId="CharAmPartText">
    <w:name w:val="CharAmPartText"/>
    <w:basedOn w:val="OPCCharBase"/>
    <w:uiPriority w:val="1"/>
    <w:qFormat/>
    <w:rsid w:val="00574D91"/>
  </w:style>
  <w:style w:type="character" w:customStyle="1" w:styleId="CharAmSchNo">
    <w:name w:val="CharAmSchNo"/>
    <w:basedOn w:val="OPCCharBase"/>
    <w:uiPriority w:val="1"/>
    <w:qFormat/>
    <w:rsid w:val="00574D91"/>
  </w:style>
  <w:style w:type="character" w:customStyle="1" w:styleId="CharAmSchText">
    <w:name w:val="CharAmSchText"/>
    <w:basedOn w:val="OPCCharBase"/>
    <w:uiPriority w:val="1"/>
    <w:qFormat/>
    <w:rsid w:val="00574D91"/>
  </w:style>
  <w:style w:type="character" w:customStyle="1" w:styleId="CharBoldItalic">
    <w:name w:val="CharBoldItalic"/>
    <w:basedOn w:val="OPCCharBase"/>
    <w:uiPriority w:val="1"/>
    <w:qFormat/>
    <w:rsid w:val="00574D91"/>
    <w:rPr>
      <w:b/>
      <w:i/>
    </w:rPr>
  </w:style>
  <w:style w:type="character" w:customStyle="1" w:styleId="CharChapNo">
    <w:name w:val="CharChapNo"/>
    <w:basedOn w:val="OPCCharBase"/>
    <w:qFormat/>
    <w:rsid w:val="00574D91"/>
  </w:style>
  <w:style w:type="character" w:customStyle="1" w:styleId="CharChapText">
    <w:name w:val="CharChapText"/>
    <w:basedOn w:val="OPCCharBase"/>
    <w:qFormat/>
    <w:rsid w:val="00574D91"/>
  </w:style>
  <w:style w:type="character" w:customStyle="1" w:styleId="CharDivNo">
    <w:name w:val="CharDivNo"/>
    <w:basedOn w:val="OPCCharBase"/>
    <w:qFormat/>
    <w:rsid w:val="00574D91"/>
  </w:style>
  <w:style w:type="character" w:customStyle="1" w:styleId="CharDivText">
    <w:name w:val="CharDivText"/>
    <w:basedOn w:val="OPCCharBase"/>
    <w:qFormat/>
    <w:rsid w:val="00574D91"/>
  </w:style>
  <w:style w:type="character" w:customStyle="1" w:styleId="CharItalic">
    <w:name w:val="CharItalic"/>
    <w:basedOn w:val="OPCCharBase"/>
    <w:uiPriority w:val="1"/>
    <w:qFormat/>
    <w:rsid w:val="00574D91"/>
    <w:rPr>
      <w:i/>
    </w:rPr>
  </w:style>
  <w:style w:type="character" w:customStyle="1" w:styleId="CharPartNo">
    <w:name w:val="CharPartNo"/>
    <w:basedOn w:val="OPCCharBase"/>
    <w:qFormat/>
    <w:rsid w:val="00574D91"/>
  </w:style>
  <w:style w:type="character" w:customStyle="1" w:styleId="CharPartText">
    <w:name w:val="CharPartText"/>
    <w:basedOn w:val="OPCCharBase"/>
    <w:qFormat/>
    <w:rsid w:val="00574D91"/>
  </w:style>
  <w:style w:type="character" w:customStyle="1" w:styleId="CharSectno">
    <w:name w:val="CharSectno"/>
    <w:basedOn w:val="OPCCharBase"/>
    <w:qFormat/>
    <w:rsid w:val="00574D91"/>
  </w:style>
  <w:style w:type="character" w:customStyle="1" w:styleId="CharSubdNo">
    <w:name w:val="CharSubdNo"/>
    <w:basedOn w:val="OPCCharBase"/>
    <w:uiPriority w:val="1"/>
    <w:qFormat/>
    <w:rsid w:val="00574D91"/>
  </w:style>
  <w:style w:type="character" w:customStyle="1" w:styleId="CharSubdText">
    <w:name w:val="CharSubdText"/>
    <w:basedOn w:val="OPCCharBase"/>
    <w:uiPriority w:val="1"/>
    <w:qFormat/>
    <w:rsid w:val="00574D91"/>
  </w:style>
  <w:style w:type="paragraph" w:styleId="Closing">
    <w:name w:val="Closing"/>
    <w:rsid w:val="000E52AF"/>
    <w:pPr>
      <w:ind w:left="4252"/>
    </w:pPr>
    <w:rPr>
      <w:sz w:val="22"/>
      <w:szCs w:val="24"/>
    </w:rPr>
  </w:style>
  <w:style w:type="character" w:styleId="CommentReference">
    <w:name w:val="annotation reference"/>
    <w:rsid w:val="000E52AF"/>
    <w:rPr>
      <w:sz w:val="16"/>
      <w:szCs w:val="16"/>
    </w:rPr>
  </w:style>
  <w:style w:type="paragraph" w:styleId="CommentText">
    <w:name w:val="annotation text"/>
    <w:rsid w:val="000E52AF"/>
  </w:style>
  <w:style w:type="paragraph" w:styleId="CommentSubject">
    <w:name w:val="annotation subject"/>
    <w:next w:val="CommentText"/>
    <w:rsid w:val="000E52AF"/>
    <w:rPr>
      <w:b/>
      <w:bCs/>
      <w:szCs w:val="24"/>
    </w:rPr>
  </w:style>
  <w:style w:type="paragraph" w:customStyle="1" w:styleId="notetext">
    <w:name w:val="note(text)"/>
    <w:aliases w:val="n"/>
    <w:basedOn w:val="OPCParaBase"/>
    <w:rsid w:val="00574D91"/>
    <w:pPr>
      <w:spacing w:before="122" w:line="240" w:lineRule="auto"/>
      <w:ind w:left="1985" w:hanging="851"/>
    </w:pPr>
    <w:rPr>
      <w:sz w:val="18"/>
    </w:rPr>
  </w:style>
  <w:style w:type="paragraph" w:customStyle="1" w:styleId="notemargin">
    <w:name w:val="note(margin)"/>
    <w:aliases w:val="nm"/>
    <w:basedOn w:val="OPCParaBase"/>
    <w:rsid w:val="00574D91"/>
    <w:pPr>
      <w:tabs>
        <w:tab w:val="left" w:pos="709"/>
      </w:tabs>
      <w:spacing w:before="122" w:line="198" w:lineRule="exact"/>
      <w:ind w:left="709" w:hanging="709"/>
    </w:pPr>
    <w:rPr>
      <w:sz w:val="18"/>
    </w:rPr>
  </w:style>
  <w:style w:type="paragraph" w:customStyle="1" w:styleId="CTA-">
    <w:name w:val="CTA -"/>
    <w:basedOn w:val="OPCParaBase"/>
    <w:rsid w:val="00574D91"/>
    <w:pPr>
      <w:spacing w:before="60" w:line="240" w:lineRule="atLeast"/>
      <w:ind w:left="85" w:hanging="85"/>
    </w:pPr>
    <w:rPr>
      <w:sz w:val="20"/>
    </w:rPr>
  </w:style>
  <w:style w:type="paragraph" w:customStyle="1" w:styleId="CTA--">
    <w:name w:val="CTA --"/>
    <w:basedOn w:val="OPCParaBase"/>
    <w:next w:val="Normal"/>
    <w:rsid w:val="00574D91"/>
    <w:pPr>
      <w:spacing w:before="60" w:line="240" w:lineRule="atLeast"/>
      <w:ind w:left="142" w:hanging="142"/>
    </w:pPr>
    <w:rPr>
      <w:sz w:val="20"/>
    </w:rPr>
  </w:style>
  <w:style w:type="paragraph" w:customStyle="1" w:styleId="CTA---">
    <w:name w:val="CTA ---"/>
    <w:basedOn w:val="OPCParaBase"/>
    <w:next w:val="Normal"/>
    <w:rsid w:val="00574D91"/>
    <w:pPr>
      <w:spacing w:before="60" w:line="240" w:lineRule="atLeast"/>
      <w:ind w:left="198" w:hanging="198"/>
    </w:pPr>
    <w:rPr>
      <w:sz w:val="20"/>
    </w:rPr>
  </w:style>
  <w:style w:type="paragraph" w:customStyle="1" w:styleId="CTA----">
    <w:name w:val="CTA ----"/>
    <w:basedOn w:val="OPCParaBase"/>
    <w:next w:val="Normal"/>
    <w:rsid w:val="00574D91"/>
    <w:pPr>
      <w:spacing w:before="60" w:line="240" w:lineRule="atLeast"/>
      <w:ind w:left="255" w:hanging="255"/>
    </w:pPr>
    <w:rPr>
      <w:sz w:val="20"/>
    </w:rPr>
  </w:style>
  <w:style w:type="paragraph" w:customStyle="1" w:styleId="CTA1a">
    <w:name w:val="CTA 1(a)"/>
    <w:basedOn w:val="OPCParaBase"/>
    <w:rsid w:val="00574D91"/>
    <w:pPr>
      <w:tabs>
        <w:tab w:val="right" w:pos="414"/>
      </w:tabs>
      <w:spacing w:before="40" w:line="240" w:lineRule="atLeast"/>
      <w:ind w:left="675" w:hanging="675"/>
    </w:pPr>
    <w:rPr>
      <w:sz w:val="20"/>
    </w:rPr>
  </w:style>
  <w:style w:type="paragraph" w:customStyle="1" w:styleId="CTA1ai">
    <w:name w:val="CTA 1(a)(i)"/>
    <w:basedOn w:val="OPCParaBase"/>
    <w:rsid w:val="00574D91"/>
    <w:pPr>
      <w:tabs>
        <w:tab w:val="right" w:pos="1004"/>
      </w:tabs>
      <w:spacing w:before="40" w:line="240" w:lineRule="atLeast"/>
      <w:ind w:left="1253" w:hanging="1253"/>
    </w:pPr>
    <w:rPr>
      <w:sz w:val="20"/>
    </w:rPr>
  </w:style>
  <w:style w:type="paragraph" w:customStyle="1" w:styleId="CTA2a">
    <w:name w:val="CTA 2(a)"/>
    <w:basedOn w:val="OPCParaBase"/>
    <w:rsid w:val="00574D91"/>
    <w:pPr>
      <w:tabs>
        <w:tab w:val="right" w:pos="482"/>
      </w:tabs>
      <w:spacing w:before="40" w:line="240" w:lineRule="atLeast"/>
      <w:ind w:left="748" w:hanging="748"/>
    </w:pPr>
    <w:rPr>
      <w:sz w:val="20"/>
    </w:rPr>
  </w:style>
  <w:style w:type="paragraph" w:customStyle="1" w:styleId="CTA2ai">
    <w:name w:val="CTA 2(a)(i)"/>
    <w:basedOn w:val="OPCParaBase"/>
    <w:rsid w:val="00574D91"/>
    <w:pPr>
      <w:tabs>
        <w:tab w:val="right" w:pos="1089"/>
      </w:tabs>
      <w:spacing w:before="40" w:line="240" w:lineRule="atLeast"/>
      <w:ind w:left="1327" w:hanging="1327"/>
    </w:pPr>
    <w:rPr>
      <w:sz w:val="20"/>
    </w:rPr>
  </w:style>
  <w:style w:type="paragraph" w:customStyle="1" w:styleId="CTA3a">
    <w:name w:val="CTA 3(a)"/>
    <w:basedOn w:val="OPCParaBase"/>
    <w:rsid w:val="00574D91"/>
    <w:pPr>
      <w:tabs>
        <w:tab w:val="right" w:pos="556"/>
      </w:tabs>
      <w:spacing w:before="40" w:line="240" w:lineRule="atLeast"/>
      <w:ind w:left="805" w:hanging="805"/>
    </w:pPr>
    <w:rPr>
      <w:sz w:val="20"/>
    </w:rPr>
  </w:style>
  <w:style w:type="paragraph" w:customStyle="1" w:styleId="CTA3ai">
    <w:name w:val="CTA 3(a)(i)"/>
    <w:basedOn w:val="OPCParaBase"/>
    <w:rsid w:val="00574D91"/>
    <w:pPr>
      <w:tabs>
        <w:tab w:val="right" w:pos="1140"/>
      </w:tabs>
      <w:spacing w:before="40" w:line="240" w:lineRule="atLeast"/>
      <w:ind w:left="1361" w:hanging="1361"/>
    </w:pPr>
    <w:rPr>
      <w:sz w:val="20"/>
    </w:rPr>
  </w:style>
  <w:style w:type="paragraph" w:customStyle="1" w:styleId="CTA4a">
    <w:name w:val="CTA 4(a)"/>
    <w:basedOn w:val="OPCParaBase"/>
    <w:rsid w:val="00574D91"/>
    <w:pPr>
      <w:tabs>
        <w:tab w:val="right" w:pos="624"/>
      </w:tabs>
      <w:spacing w:before="40" w:line="240" w:lineRule="atLeast"/>
      <w:ind w:left="873" w:hanging="873"/>
    </w:pPr>
    <w:rPr>
      <w:sz w:val="20"/>
    </w:rPr>
  </w:style>
  <w:style w:type="paragraph" w:customStyle="1" w:styleId="CTA4ai">
    <w:name w:val="CTA 4(a)(i)"/>
    <w:basedOn w:val="OPCParaBase"/>
    <w:rsid w:val="00574D91"/>
    <w:pPr>
      <w:tabs>
        <w:tab w:val="right" w:pos="1213"/>
      </w:tabs>
      <w:spacing w:before="40" w:line="240" w:lineRule="atLeast"/>
      <w:ind w:left="1452" w:hanging="1452"/>
    </w:pPr>
    <w:rPr>
      <w:sz w:val="20"/>
    </w:rPr>
  </w:style>
  <w:style w:type="paragraph" w:customStyle="1" w:styleId="CTACAPS">
    <w:name w:val="CTA CAPS"/>
    <w:basedOn w:val="OPCParaBase"/>
    <w:rsid w:val="00574D91"/>
    <w:pPr>
      <w:spacing w:before="60" w:line="240" w:lineRule="atLeast"/>
    </w:pPr>
    <w:rPr>
      <w:sz w:val="20"/>
    </w:rPr>
  </w:style>
  <w:style w:type="paragraph" w:customStyle="1" w:styleId="CTAright">
    <w:name w:val="CTA right"/>
    <w:basedOn w:val="OPCParaBase"/>
    <w:rsid w:val="00574D91"/>
    <w:pPr>
      <w:spacing w:before="60" w:line="240" w:lineRule="auto"/>
      <w:jc w:val="right"/>
    </w:pPr>
    <w:rPr>
      <w:sz w:val="20"/>
    </w:rPr>
  </w:style>
  <w:style w:type="paragraph" w:styleId="Date">
    <w:name w:val="Date"/>
    <w:next w:val="Normal"/>
    <w:rsid w:val="000E52AF"/>
    <w:rPr>
      <w:sz w:val="22"/>
      <w:szCs w:val="24"/>
    </w:rPr>
  </w:style>
  <w:style w:type="paragraph" w:customStyle="1" w:styleId="subsection">
    <w:name w:val="subsection"/>
    <w:aliases w:val="ss"/>
    <w:basedOn w:val="OPCParaBase"/>
    <w:link w:val="subsectionChar"/>
    <w:rsid w:val="00574D9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574D91"/>
    <w:pPr>
      <w:spacing w:before="180" w:line="240" w:lineRule="auto"/>
      <w:ind w:left="1134"/>
    </w:pPr>
  </w:style>
  <w:style w:type="paragraph" w:styleId="DocumentMap">
    <w:name w:val="Document Map"/>
    <w:link w:val="DocumentMapChar"/>
    <w:rsid w:val="000E52AF"/>
    <w:pPr>
      <w:shd w:val="clear" w:color="auto" w:fill="000080"/>
    </w:pPr>
    <w:rPr>
      <w:rFonts w:ascii="Tahoma" w:hAnsi="Tahoma" w:cs="Tahoma"/>
      <w:sz w:val="22"/>
      <w:szCs w:val="24"/>
    </w:rPr>
  </w:style>
  <w:style w:type="paragraph" w:styleId="E-mailSignature">
    <w:name w:val="E-mail Signature"/>
    <w:rsid w:val="000E52AF"/>
    <w:rPr>
      <w:sz w:val="22"/>
      <w:szCs w:val="24"/>
    </w:rPr>
  </w:style>
  <w:style w:type="character" w:styleId="Emphasis">
    <w:name w:val="Emphasis"/>
    <w:qFormat/>
    <w:rsid w:val="000E52AF"/>
    <w:rPr>
      <w:i/>
      <w:iCs/>
    </w:rPr>
  </w:style>
  <w:style w:type="character" w:styleId="EndnoteReference">
    <w:name w:val="endnote reference"/>
    <w:rsid w:val="000E52AF"/>
    <w:rPr>
      <w:vertAlign w:val="superscript"/>
    </w:rPr>
  </w:style>
  <w:style w:type="paragraph" w:styleId="EndnoteText">
    <w:name w:val="endnote text"/>
    <w:rsid w:val="000E52AF"/>
  </w:style>
  <w:style w:type="paragraph" w:styleId="EnvelopeAddress">
    <w:name w:val="envelope address"/>
    <w:rsid w:val="000E52A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0E52AF"/>
    <w:rPr>
      <w:rFonts w:ascii="Arial" w:hAnsi="Arial" w:cs="Arial"/>
    </w:rPr>
  </w:style>
  <w:style w:type="character" w:styleId="FollowedHyperlink">
    <w:name w:val="FollowedHyperlink"/>
    <w:rsid w:val="000E52AF"/>
    <w:rPr>
      <w:color w:val="800080"/>
      <w:u w:val="single"/>
    </w:rPr>
  </w:style>
  <w:style w:type="paragraph" w:styleId="Footer">
    <w:name w:val="footer"/>
    <w:link w:val="FooterChar"/>
    <w:rsid w:val="00574D91"/>
    <w:pPr>
      <w:tabs>
        <w:tab w:val="center" w:pos="4153"/>
        <w:tab w:val="right" w:pos="8306"/>
      </w:tabs>
    </w:pPr>
    <w:rPr>
      <w:sz w:val="22"/>
      <w:szCs w:val="24"/>
    </w:rPr>
  </w:style>
  <w:style w:type="character" w:styleId="FootnoteReference">
    <w:name w:val="footnote reference"/>
    <w:rsid w:val="000E52AF"/>
    <w:rPr>
      <w:vertAlign w:val="superscript"/>
    </w:rPr>
  </w:style>
  <w:style w:type="paragraph" w:styleId="FootnoteText">
    <w:name w:val="footnote text"/>
    <w:rsid w:val="000E52AF"/>
  </w:style>
  <w:style w:type="paragraph" w:customStyle="1" w:styleId="Formula">
    <w:name w:val="Formula"/>
    <w:basedOn w:val="OPCParaBase"/>
    <w:rsid w:val="00574D91"/>
    <w:pPr>
      <w:spacing w:line="240" w:lineRule="auto"/>
      <w:ind w:left="1134"/>
    </w:pPr>
    <w:rPr>
      <w:sz w:val="20"/>
    </w:rPr>
  </w:style>
  <w:style w:type="paragraph" w:styleId="Header">
    <w:name w:val="header"/>
    <w:basedOn w:val="OPCParaBase"/>
    <w:link w:val="HeaderChar"/>
    <w:unhideWhenUsed/>
    <w:rsid w:val="00574D91"/>
    <w:pPr>
      <w:keepNext/>
      <w:keepLines/>
      <w:tabs>
        <w:tab w:val="center" w:pos="4150"/>
        <w:tab w:val="right" w:pos="8307"/>
      </w:tabs>
      <w:spacing w:line="160" w:lineRule="exact"/>
    </w:pPr>
    <w:rPr>
      <w:sz w:val="16"/>
    </w:rPr>
  </w:style>
  <w:style w:type="paragraph" w:customStyle="1" w:styleId="House">
    <w:name w:val="House"/>
    <w:basedOn w:val="OPCParaBase"/>
    <w:rsid w:val="00574D91"/>
    <w:pPr>
      <w:spacing w:line="240" w:lineRule="auto"/>
    </w:pPr>
    <w:rPr>
      <w:sz w:val="28"/>
    </w:rPr>
  </w:style>
  <w:style w:type="character" w:styleId="HTMLAcronym">
    <w:name w:val="HTML Acronym"/>
    <w:basedOn w:val="DefaultParagraphFont"/>
    <w:rsid w:val="000E52AF"/>
  </w:style>
  <w:style w:type="paragraph" w:styleId="HTMLAddress">
    <w:name w:val="HTML Address"/>
    <w:rsid w:val="000E52AF"/>
    <w:rPr>
      <w:i/>
      <w:iCs/>
      <w:sz w:val="22"/>
      <w:szCs w:val="24"/>
    </w:rPr>
  </w:style>
  <w:style w:type="character" w:styleId="HTMLCite">
    <w:name w:val="HTML Cite"/>
    <w:rsid w:val="000E52AF"/>
    <w:rPr>
      <w:i/>
      <w:iCs/>
    </w:rPr>
  </w:style>
  <w:style w:type="character" w:styleId="HTMLCode">
    <w:name w:val="HTML Code"/>
    <w:rsid w:val="000E52AF"/>
    <w:rPr>
      <w:rFonts w:ascii="Courier New" w:hAnsi="Courier New" w:cs="Courier New"/>
      <w:sz w:val="20"/>
      <w:szCs w:val="20"/>
    </w:rPr>
  </w:style>
  <w:style w:type="character" w:styleId="HTMLDefinition">
    <w:name w:val="HTML Definition"/>
    <w:rsid w:val="000E52AF"/>
    <w:rPr>
      <w:i/>
      <w:iCs/>
    </w:rPr>
  </w:style>
  <w:style w:type="character" w:styleId="HTMLKeyboard">
    <w:name w:val="HTML Keyboard"/>
    <w:rsid w:val="000E52AF"/>
    <w:rPr>
      <w:rFonts w:ascii="Courier New" w:hAnsi="Courier New" w:cs="Courier New"/>
      <w:sz w:val="20"/>
      <w:szCs w:val="20"/>
    </w:rPr>
  </w:style>
  <w:style w:type="paragraph" w:styleId="HTMLPreformatted">
    <w:name w:val="HTML Preformatted"/>
    <w:rsid w:val="000E52AF"/>
    <w:rPr>
      <w:rFonts w:ascii="Courier New" w:hAnsi="Courier New" w:cs="Courier New"/>
    </w:rPr>
  </w:style>
  <w:style w:type="character" w:styleId="HTMLSample">
    <w:name w:val="HTML Sample"/>
    <w:rsid w:val="000E52AF"/>
    <w:rPr>
      <w:rFonts w:ascii="Courier New" w:hAnsi="Courier New" w:cs="Courier New"/>
    </w:rPr>
  </w:style>
  <w:style w:type="character" w:styleId="HTMLTypewriter">
    <w:name w:val="HTML Typewriter"/>
    <w:rsid w:val="000E52AF"/>
    <w:rPr>
      <w:rFonts w:ascii="Courier New" w:hAnsi="Courier New" w:cs="Courier New"/>
      <w:sz w:val="20"/>
      <w:szCs w:val="20"/>
    </w:rPr>
  </w:style>
  <w:style w:type="character" w:styleId="HTMLVariable">
    <w:name w:val="HTML Variable"/>
    <w:rsid w:val="000E52AF"/>
    <w:rPr>
      <w:i/>
      <w:iCs/>
    </w:rPr>
  </w:style>
  <w:style w:type="character" w:styleId="Hyperlink">
    <w:name w:val="Hyperlink"/>
    <w:rsid w:val="000E52AF"/>
    <w:rPr>
      <w:color w:val="0000FF"/>
      <w:u w:val="single"/>
    </w:rPr>
  </w:style>
  <w:style w:type="paragraph" w:styleId="Index1">
    <w:name w:val="index 1"/>
    <w:next w:val="Normal"/>
    <w:rsid w:val="000E52AF"/>
    <w:pPr>
      <w:ind w:left="220" w:hanging="220"/>
    </w:pPr>
    <w:rPr>
      <w:sz w:val="22"/>
      <w:szCs w:val="24"/>
    </w:rPr>
  </w:style>
  <w:style w:type="paragraph" w:styleId="Index2">
    <w:name w:val="index 2"/>
    <w:next w:val="Normal"/>
    <w:rsid w:val="000E52AF"/>
    <w:pPr>
      <w:ind w:left="440" w:hanging="220"/>
    </w:pPr>
    <w:rPr>
      <w:sz w:val="22"/>
      <w:szCs w:val="24"/>
    </w:rPr>
  </w:style>
  <w:style w:type="paragraph" w:styleId="Index3">
    <w:name w:val="index 3"/>
    <w:next w:val="Normal"/>
    <w:rsid w:val="000E52AF"/>
    <w:pPr>
      <w:ind w:left="660" w:hanging="220"/>
    </w:pPr>
    <w:rPr>
      <w:sz w:val="22"/>
      <w:szCs w:val="24"/>
    </w:rPr>
  </w:style>
  <w:style w:type="paragraph" w:styleId="Index4">
    <w:name w:val="index 4"/>
    <w:next w:val="Normal"/>
    <w:rsid w:val="000E52AF"/>
    <w:pPr>
      <w:ind w:left="880" w:hanging="220"/>
    </w:pPr>
    <w:rPr>
      <w:sz w:val="22"/>
      <w:szCs w:val="24"/>
    </w:rPr>
  </w:style>
  <w:style w:type="paragraph" w:styleId="Index5">
    <w:name w:val="index 5"/>
    <w:next w:val="Normal"/>
    <w:rsid w:val="000E52AF"/>
    <w:pPr>
      <w:ind w:left="1100" w:hanging="220"/>
    </w:pPr>
    <w:rPr>
      <w:sz w:val="22"/>
      <w:szCs w:val="24"/>
    </w:rPr>
  </w:style>
  <w:style w:type="paragraph" w:styleId="Index6">
    <w:name w:val="index 6"/>
    <w:next w:val="Normal"/>
    <w:rsid w:val="000E52AF"/>
    <w:pPr>
      <w:ind w:left="1320" w:hanging="220"/>
    </w:pPr>
    <w:rPr>
      <w:sz w:val="22"/>
      <w:szCs w:val="24"/>
    </w:rPr>
  </w:style>
  <w:style w:type="paragraph" w:styleId="Index7">
    <w:name w:val="index 7"/>
    <w:next w:val="Normal"/>
    <w:rsid w:val="000E52AF"/>
    <w:pPr>
      <w:ind w:left="1540" w:hanging="220"/>
    </w:pPr>
    <w:rPr>
      <w:sz w:val="22"/>
      <w:szCs w:val="24"/>
    </w:rPr>
  </w:style>
  <w:style w:type="paragraph" w:styleId="Index8">
    <w:name w:val="index 8"/>
    <w:next w:val="Normal"/>
    <w:rsid w:val="000E52AF"/>
    <w:pPr>
      <w:ind w:left="1760" w:hanging="220"/>
    </w:pPr>
    <w:rPr>
      <w:sz w:val="22"/>
      <w:szCs w:val="24"/>
    </w:rPr>
  </w:style>
  <w:style w:type="paragraph" w:styleId="Index9">
    <w:name w:val="index 9"/>
    <w:next w:val="Normal"/>
    <w:rsid w:val="000E52AF"/>
    <w:pPr>
      <w:ind w:left="1980" w:hanging="220"/>
    </w:pPr>
    <w:rPr>
      <w:sz w:val="22"/>
      <w:szCs w:val="24"/>
    </w:rPr>
  </w:style>
  <w:style w:type="paragraph" w:styleId="IndexHeading">
    <w:name w:val="index heading"/>
    <w:next w:val="Index1"/>
    <w:rsid w:val="000E52AF"/>
    <w:rPr>
      <w:rFonts w:ascii="Arial" w:hAnsi="Arial" w:cs="Arial"/>
      <w:b/>
      <w:bCs/>
      <w:sz w:val="22"/>
      <w:szCs w:val="24"/>
    </w:rPr>
  </w:style>
  <w:style w:type="paragraph" w:customStyle="1" w:styleId="Item">
    <w:name w:val="Item"/>
    <w:aliases w:val="i"/>
    <w:basedOn w:val="OPCParaBase"/>
    <w:next w:val="ItemHead"/>
    <w:link w:val="ItemChar"/>
    <w:rsid w:val="00574D91"/>
    <w:pPr>
      <w:keepLines/>
      <w:spacing w:before="80" w:line="240" w:lineRule="auto"/>
      <w:ind w:left="709"/>
    </w:pPr>
  </w:style>
  <w:style w:type="paragraph" w:customStyle="1" w:styleId="ItemHead">
    <w:name w:val="ItemHead"/>
    <w:aliases w:val="ih"/>
    <w:basedOn w:val="OPCParaBase"/>
    <w:next w:val="Item"/>
    <w:link w:val="ItemHeadChar"/>
    <w:rsid w:val="00574D91"/>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74D91"/>
    <w:rPr>
      <w:sz w:val="16"/>
    </w:rPr>
  </w:style>
  <w:style w:type="paragraph" w:styleId="List">
    <w:name w:val="List"/>
    <w:rsid w:val="000E52AF"/>
    <w:pPr>
      <w:ind w:left="283" w:hanging="283"/>
    </w:pPr>
    <w:rPr>
      <w:sz w:val="22"/>
      <w:szCs w:val="24"/>
    </w:rPr>
  </w:style>
  <w:style w:type="paragraph" w:styleId="List2">
    <w:name w:val="List 2"/>
    <w:rsid w:val="000E52AF"/>
    <w:pPr>
      <w:ind w:left="566" w:hanging="283"/>
    </w:pPr>
    <w:rPr>
      <w:sz w:val="22"/>
      <w:szCs w:val="24"/>
    </w:rPr>
  </w:style>
  <w:style w:type="paragraph" w:styleId="List3">
    <w:name w:val="List 3"/>
    <w:rsid w:val="000E52AF"/>
    <w:pPr>
      <w:ind w:left="849" w:hanging="283"/>
    </w:pPr>
    <w:rPr>
      <w:sz w:val="22"/>
      <w:szCs w:val="24"/>
    </w:rPr>
  </w:style>
  <w:style w:type="paragraph" w:styleId="List4">
    <w:name w:val="List 4"/>
    <w:rsid w:val="000E52AF"/>
    <w:pPr>
      <w:ind w:left="1132" w:hanging="283"/>
    </w:pPr>
    <w:rPr>
      <w:sz w:val="22"/>
      <w:szCs w:val="24"/>
    </w:rPr>
  </w:style>
  <w:style w:type="paragraph" w:styleId="List5">
    <w:name w:val="List 5"/>
    <w:rsid w:val="000E52AF"/>
    <w:pPr>
      <w:ind w:left="1415" w:hanging="283"/>
    </w:pPr>
    <w:rPr>
      <w:sz w:val="22"/>
      <w:szCs w:val="24"/>
    </w:rPr>
  </w:style>
  <w:style w:type="paragraph" w:styleId="ListBullet">
    <w:name w:val="List Bullet"/>
    <w:rsid w:val="000E52AF"/>
    <w:pPr>
      <w:numPr>
        <w:numId w:val="4"/>
      </w:numPr>
      <w:tabs>
        <w:tab w:val="clear" w:pos="360"/>
        <w:tab w:val="num" w:pos="2989"/>
      </w:tabs>
      <w:ind w:left="1225" w:firstLine="1043"/>
    </w:pPr>
    <w:rPr>
      <w:sz w:val="22"/>
      <w:szCs w:val="24"/>
    </w:rPr>
  </w:style>
  <w:style w:type="paragraph" w:styleId="ListBullet2">
    <w:name w:val="List Bullet 2"/>
    <w:rsid w:val="000E52AF"/>
    <w:pPr>
      <w:numPr>
        <w:numId w:val="5"/>
      </w:numPr>
      <w:tabs>
        <w:tab w:val="clear" w:pos="643"/>
        <w:tab w:val="num" w:pos="360"/>
      </w:tabs>
      <w:ind w:left="360"/>
    </w:pPr>
    <w:rPr>
      <w:sz w:val="22"/>
      <w:szCs w:val="24"/>
    </w:rPr>
  </w:style>
  <w:style w:type="paragraph" w:styleId="ListBullet3">
    <w:name w:val="List Bullet 3"/>
    <w:rsid w:val="000E52AF"/>
    <w:pPr>
      <w:numPr>
        <w:numId w:val="6"/>
      </w:numPr>
      <w:tabs>
        <w:tab w:val="clear" w:pos="926"/>
        <w:tab w:val="num" w:pos="360"/>
      </w:tabs>
      <w:ind w:left="360"/>
    </w:pPr>
    <w:rPr>
      <w:sz w:val="22"/>
      <w:szCs w:val="24"/>
    </w:rPr>
  </w:style>
  <w:style w:type="paragraph" w:styleId="ListBullet4">
    <w:name w:val="List Bullet 4"/>
    <w:rsid w:val="000E52AF"/>
    <w:pPr>
      <w:numPr>
        <w:numId w:val="7"/>
      </w:numPr>
      <w:tabs>
        <w:tab w:val="clear" w:pos="1209"/>
        <w:tab w:val="num" w:pos="926"/>
      </w:tabs>
      <w:ind w:left="926"/>
    </w:pPr>
    <w:rPr>
      <w:sz w:val="22"/>
      <w:szCs w:val="24"/>
    </w:rPr>
  </w:style>
  <w:style w:type="paragraph" w:styleId="ListBullet5">
    <w:name w:val="List Bullet 5"/>
    <w:rsid w:val="000E52AF"/>
    <w:pPr>
      <w:numPr>
        <w:numId w:val="8"/>
      </w:numPr>
    </w:pPr>
    <w:rPr>
      <w:sz w:val="22"/>
      <w:szCs w:val="24"/>
    </w:rPr>
  </w:style>
  <w:style w:type="paragraph" w:styleId="ListContinue">
    <w:name w:val="List Continue"/>
    <w:rsid w:val="000E52AF"/>
    <w:pPr>
      <w:spacing w:after="120"/>
      <w:ind w:left="283"/>
    </w:pPr>
    <w:rPr>
      <w:sz w:val="22"/>
      <w:szCs w:val="24"/>
    </w:rPr>
  </w:style>
  <w:style w:type="paragraph" w:styleId="ListContinue2">
    <w:name w:val="List Continue 2"/>
    <w:rsid w:val="000E52AF"/>
    <w:pPr>
      <w:spacing w:after="120"/>
      <w:ind w:left="566"/>
    </w:pPr>
    <w:rPr>
      <w:sz w:val="22"/>
      <w:szCs w:val="24"/>
    </w:rPr>
  </w:style>
  <w:style w:type="paragraph" w:styleId="ListContinue3">
    <w:name w:val="List Continue 3"/>
    <w:rsid w:val="000E52AF"/>
    <w:pPr>
      <w:spacing w:after="120"/>
      <w:ind w:left="849"/>
    </w:pPr>
    <w:rPr>
      <w:sz w:val="22"/>
      <w:szCs w:val="24"/>
    </w:rPr>
  </w:style>
  <w:style w:type="paragraph" w:styleId="ListContinue4">
    <w:name w:val="List Continue 4"/>
    <w:rsid w:val="000E52AF"/>
    <w:pPr>
      <w:spacing w:after="120"/>
      <w:ind w:left="1132"/>
    </w:pPr>
    <w:rPr>
      <w:sz w:val="22"/>
      <w:szCs w:val="24"/>
    </w:rPr>
  </w:style>
  <w:style w:type="paragraph" w:styleId="ListContinue5">
    <w:name w:val="List Continue 5"/>
    <w:rsid w:val="000E52AF"/>
    <w:pPr>
      <w:spacing w:after="120"/>
      <w:ind w:left="1415"/>
    </w:pPr>
    <w:rPr>
      <w:sz w:val="22"/>
      <w:szCs w:val="24"/>
    </w:rPr>
  </w:style>
  <w:style w:type="paragraph" w:styleId="ListNumber">
    <w:name w:val="List Number"/>
    <w:rsid w:val="000E52AF"/>
    <w:pPr>
      <w:numPr>
        <w:numId w:val="9"/>
      </w:numPr>
      <w:tabs>
        <w:tab w:val="clear" w:pos="360"/>
        <w:tab w:val="num" w:pos="4242"/>
      </w:tabs>
      <w:ind w:left="3521" w:hanging="1043"/>
    </w:pPr>
    <w:rPr>
      <w:sz w:val="22"/>
      <w:szCs w:val="24"/>
    </w:rPr>
  </w:style>
  <w:style w:type="paragraph" w:styleId="ListNumber2">
    <w:name w:val="List Number 2"/>
    <w:rsid w:val="000E52AF"/>
    <w:pPr>
      <w:numPr>
        <w:numId w:val="10"/>
      </w:numPr>
      <w:tabs>
        <w:tab w:val="clear" w:pos="643"/>
        <w:tab w:val="num" w:pos="360"/>
      </w:tabs>
      <w:ind w:left="360"/>
    </w:pPr>
    <w:rPr>
      <w:sz w:val="22"/>
      <w:szCs w:val="24"/>
    </w:rPr>
  </w:style>
  <w:style w:type="paragraph" w:styleId="ListNumber3">
    <w:name w:val="List Number 3"/>
    <w:rsid w:val="000E52AF"/>
    <w:pPr>
      <w:numPr>
        <w:numId w:val="11"/>
      </w:numPr>
      <w:tabs>
        <w:tab w:val="clear" w:pos="926"/>
        <w:tab w:val="num" w:pos="360"/>
      </w:tabs>
      <w:ind w:left="360"/>
    </w:pPr>
    <w:rPr>
      <w:sz w:val="22"/>
      <w:szCs w:val="24"/>
    </w:rPr>
  </w:style>
  <w:style w:type="paragraph" w:styleId="ListNumber4">
    <w:name w:val="List Number 4"/>
    <w:rsid w:val="000E52AF"/>
    <w:pPr>
      <w:numPr>
        <w:numId w:val="12"/>
      </w:numPr>
      <w:tabs>
        <w:tab w:val="clear" w:pos="1209"/>
        <w:tab w:val="num" w:pos="360"/>
      </w:tabs>
      <w:ind w:left="360"/>
    </w:pPr>
    <w:rPr>
      <w:sz w:val="22"/>
      <w:szCs w:val="24"/>
    </w:rPr>
  </w:style>
  <w:style w:type="paragraph" w:styleId="ListNumber5">
    <w:name w:val="List Number 5"/>
    <w:rsid w:val="000E52AF"/>
    <w:pPr>
      <w:numPr>
        <w:numId w:val="13"/>
      </w:numPr>
      <w:tabs>
        <w:tab w:val="clear" w:pos="1492"/>
        <w:tab w:val="num" w:pos="1440"/>
      </w:tabs>
      <w:ind w:left="0" w:firstLine="0"/>
    </w:pPr>
    <w:rPr>
      <w:sz w:val="22"/>
      <w:szCs w:val="24"/>
    </w:rPr>
  </w:style>
  <w:style w:type="paragraph" w:customStyle="1" w:styleId="LongT">
    <w:name w:val="LongT"/>
    <w:basedOn w:val="OPCParaBase"/>
    <w:rsid w:val="00574D91"/>
    <w:pPr>
      <w:spacing w:line="240" w:lineRule="auto"/>
    </w:pPr>
    <w:rPr>
      <w:b/>
      <w:sz w:val="32"/>
    </w:rPr>
  </w:style>
  <w:style w:type="paragraph" w:styleId="MacroText">
    <w:name w:val="macro"/>
    <w:rsid w:val="000E52A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0E52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0E52AF"/>
    <w:rPr>
      <w:sz w:val="24"/>
      <w:szCs w:val="24"/>
    </w:rPr>
  </w:style>
  <w:style w:type="paragraph" w:styleId="NormalIndent">
    <w:name w:val="Normal Indent"/>
    <w:rsid w:val="000E52AF"/>
    <w:pPr>
      <w:ind w:left="720"/>
    </w:pPr>
    <w:rPr>
      <w:sz w:val="22"/>
      <w:szCs w:val="24"/>
    </w:rPr>
  </w:style>
  <w:style w:type="paragraph" w:styleId="NoteHeading">
    <w:name w:val="Note Heading"/>
    <w:next w:val="Normal"/>
    <w:rsid w:val="000E52AF"/>
    <w:rPr>
      <w:sz w:val="22"/>
      <w:szCs w:val="24"/>
    </w:rPr>
  </w:style>
  <w:style w:type="paragraph" w:customStyle="1" w:styleId="notedraft">
    <w:name w:val="note(draft)"/>
    <w:aliases w:val="nd"/>
    <w:basedOn w:val="OPCParaBase"/>
    <w:rsid w:val="00574D91"/>
    <w:pPr>
      <w:spacing w:before="240" w:line="240" w:lineRule="auto"/>
      <w:ind w:left="284" w:hanging="284"/>
    </w:pPr>
    <w:rPr>
      <w:i/>
      <w:sz w:val="24"/>
    </w:rPr>
  </w:style>
  <w:style w:type="paragraph" w:customStyle="1" w:styleId="notepara">
    <w:name w:val="note(para)"/>
    <w:aliases w:val="na"/>
    <w:basedOn w:val="OPCParaBase"/>
    <w:rsid w:val="00574D91"/>
    <w:pPr>
      <w:spacing w:before="40" w:line="198" w:lineRule="exact"/>
      <w:ind w:left="2354" w:hanging="369"/>
    </w:pPr>
    <w:rPr>
      <w:sz w:val="18"/>
    </w:rPr>
  </w:style>
  <w:style w:type="paragraph" w:customStyle="1" w:styleId="noteParlAmend">
    <w:name w:val="note(ParlAmend)"/>
    <w:aliases w:val="npp"/>
    <w:basedOn w:val="OPCParaBase"/>
    <w:next w:val="ParlAmend"/>
    <w:rsid w:val="00574D91"/>
    <w:pPr>
      <w:spacing w:line="240" w:lineRule="auto"/>
      <w:jc w:val="right"/>
    </w:pPr>
    <w:rPr>
      <w:rFonts w:ascii="Arial" w:hAnsi="Arial"/>
      <w:b/>
      <w:i/>
    </w:rPr>
  </w:style>
  <w:style w:type="character" w:styleId="PageNumber">
    <w:name w:val="page number"/>
    <w:basedOn w:val="DefaultParagraphFont"/>
    <w:rsid w:val="0036734E"/>
  </w:style>
  <w:style w:type="paragraph" w:customStyle="1" w:styleId="Page1">
    <w:name w:val="Page1"/>
    <w:basedOn w:val="OPCParaBase"/>
    <w:rsid w:val="00574D91"/>
    <w:pPr>
      <w:spacing w:before="5600" w:line="240" w:lineRule="auto"/>
    </w:pPr>
    <w:rPr>
      <w:b/>
      <w:sz w:val="32"/>
    </w:rPr>
  </w:style>
  <w:style w:type="paragraph" w:customStyle="1" w:styleId="PageBreak">
    <w:name w:val="PageBreak"/>
    <w:aliases w:val="pb"/>
    <w:basedOn w:val="OPCParaBase"/>
    <w:rsid w:val="00574D91"/>
    <w:pPr>
      <w:spacing w:line="240" w:lineRule="auto"/>
    </w:pPr>
    <w:rPr>
      <w:sz w:val="20"/>
    </w:rPr>
  </w:style>
  <w:style w:type="paragraph" w:customStyle="1" w:styleId="paragraph">
    <w:name w:val="paragraph"/>
    <w:aliases w:val="a"/>
    <w:basedOn w:val="OPCParaBase"/>
    <w:link w:val="paragraphChar"/>
    <w:rsid w:val="00574D91"/>
    <w:pPr>
      <w:tabs>
        <w:tab w:val="right" w:pos="1531"/>
      </w:tabs>
      <w:spacing w:before="40" w:line="240" w:lineRule="auto"/>
      <w:ind w:left="1644" w:hanging="1644"/>
    </w:pPr>
  </w:style>
  <w:style w:type="paragraph" w:customStyle="1" w:styleId="paragraphsub">
    <w:name w:val="paragraph(sub)"/>
    <w:aliases w:val="aa"/>
    <w:basedOn w:val="OPCParaBase"/>
    <w:rsid w:val="00574D91"/>
    <w:pPr>
      <w:tabs>
        <w:tab w:val="right" w:pos="1985"/>
      </w:tabs>
      <w:spacing w:before="40" w:line="240" w:lineRule="auto"/>
      <w:ind w:left="2098" w:hanging="2098"/>
    </w:pPr>
  </w:style>
  <w:style w:type="paragraph" w:customStyle="1" w:styleId="paragraphsub-sub">
    <w:name w:val="paragraph(sub-sub)"/>
    <w:aliases w:val="aaa"/>
    <w:basedOn w:val="OPCParaBase"/>
    <w:rsid w:val="00574D91"/>
    <w:pPr>
      <w:tabs>
        <w:tab w:val="right" w:pos="2722"/>
      </w:tabs>
      <w:spacing w:before="40" w:line="240" w:lineRule="auto"/>
      <w:ind w:left="2835" w:hanging="2835"/>
    </w:pPr>
  </w:style>
  <w:style w:type="paragraph" w:customStyle="1" w:styleId="ParlAmend">
    <w:name w:val="ParlAmend"/>
    <w:aliases w:val="pp"/>
    <w:basedOn w:val="OPCParaBase"/>
    <w:rsid w:val="00574D91"/>
    <w:pPr>
      <w:spacing w:before="240" w:line="240" w:lineRule="atLeast"/>
      <w:ind w:hanging="567"/>
    </w:pPr>
    <w:rPr>
      <w:sz w:val="24"/>
    </w:rPr>
  </w:style>
  <w:style w:type="paragraph" w:customStyle="1" w:styleId="Penalty">
    <w:name w:val="Penalty"/>
    <w:basedOn w:val="OPCParaBase"/>
    <w:rsid w:val="00574D91"/>
    <w:pPr>
      <w:tabs>
        <w:tab w:val="left" w:pos="2977"/>
      </w:tabs>
      <w:spacing w:before="180" w:line="240" w:lineRule="auto"/>
      <w:ind w:left="1985" w:hanging="851"/>
    </w:pPr>
  </w:style>
  <w:style w:type="paragraph" w:styleId="PlainText">
    <w:name w:val="Plain Text"/>
    <w:rsid w:val="000E52AF"/>
    <w:rPr>
      <w:rFonts w:ascii="Courier New" w:hAnsi="Courier New" w:cs="Courier New"/>
      <w:sz w:val="22"/>
    </w:rPr>
  </w:style>
  <w:style w:type="paragraph" w:customStyle="1" w:styleId="Portfolio">
    <w:name w:val="Portfolio"/>
    <w:basedOn w:val="OPCParaBase"/>
    <w:rsid w:val="00574D91"/>
    <w:pPr>
      <w:spacing w:line="240" w:lineRule="auto"/>
    </w:pPr>
    <w:rPr>
      <w:i/>
      <w:sz w:val="20"/>
    </w:rPr>
  </w:style>
  <w:style w:type="paragraph" w:customStyle="1" w:styleId="Preamble">
    <w:name w:val="Preamble"/>
    <w:basedOn w:val="OPCParaBase"/>
    <w:next w:val="Normal"/>
    <w:rsid w:val="00574D9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74D91"/>
    <w:pPr>
      <w:spacing w:line="240" w:lineRule="auto"/>
    </w:pPr>
    <w:rPr>
      <w:i/>
      <w:sz w:val="20"/>
    </w:rPr>
  </w:style>
  <w:style w:type="paragraph" w:styleId="Salutation">
    <w:name w:val="Salutation"/>
    <w:next w:val="Normal"/>
    <w:rsid w:val="000E52AF"/>
    <w:rPr>
      <w:sz w:val="22"/>
      <w:szCs w:val="24"/>
    </w:rPr>
  </w:style>
  <w:style w:type="paragraph" w:customStyle="1" w:styleId="Session">
    <w:name w:val="Session"/>
    <w:basedOn w:val="OPCParaBase"/>
    <w:rsid w:val="00574D91"/>
    <w:pPr>
      <w:spacing w:line="240" w:lineRule="auto"/>
    </w:pPr>
    <w:rPr>
      <w:sz w:val="28"/>
    </w:rPr>
  </w:style>
  <w:style w:type="paragraph" w:customStyle="1" w:styleId="ShortT">
    <w:name w:val="ShortT"/>
    <w:basedOn w:val="OPCParaBase"/>
    <w:next w:val="Normal"/>
    <w:link w:val="ShortTChar"/>
    <w:qFormat/>
    <w:rsid w:val="00574D91"/>
    <w:pPr>
      <w:spacing w:line="240" w:lineRule="auto"/>
    </w:pPr>
    <w:rPr>
      <w:b/>
      <w:sz w:val="40"/>
    </w:rPr>
  </w:style>
  <w:style w:type="paragraph" w:styleId="Signature">
    <w:name w:val="Signature"/>
    <w:rsid w:val="000E52AF"/>
    <w:pPr>
      <w:ind w:left="4252"/>
    </w:pPr>
    <w:rPr>
      <w:sz w:val="22"/>
      <w:szCs w:val="24"/>
    </w:rPr>
  </w:style>
  <w:style w:type="paragraph" w:customStyle="1" w:styleId="Sponsor">
    <w:name w:val="Sponsor"/>
    <w:basedOn w:val="OPCParaBase"/>
    <w:rsid w:val="00574D91"/>
    <w:pPr>
      <w:spacing w:line="240" w:lineRule="auto"/>
    </w:pPr>
    <w:rPr>
      <w:i/>
    </w:rPr>
  </w:style>
  <w:style w:type="character" w:styleId="Strong">
    <w:name w:val="Strong"/>
    <w:qFormat/>
    <w:rsid w:val="000E52AF"/>
    <w:rPr>
      <w:b/>
      <w:bCs/>
    </w:rPr>
  </w:style>
  <w:style w:type="paragraph" w:customStyle="1" w:styleId="Subitem">
    <w:name w:val="Subitem"/>
    <w:aliases w:val="iss"/>
    <w:basedOn w:val="OPCParaBase"/>
    <w:rsid w:val="00574D91"/>
    <w:pPr>
      <w:spacing w:before="180" w:line="240" w:lineRule="auto"/>
      <w:ind w:left="709" w:hanging="709"/>
    </w:pPr>
  </w:style>
  <w:style w:type="paragraph" w:customStyle="1" w:styleId="SubitemHead">
    <w:name w:val="SubitemHead"/>
    <w:aliases w:val="issh"/>
    <w:basedOn w:val="OPCParaBase"/>
    <w:rsid w:val="00574D9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74D91"/>
    <w:pPr>
      <w:spacing w:before="40" w:line="240" w:lineRule="auto"/>
      <w:ind w:left="1134"/>
    </w:pPr>
  </w:style>
  <w:style w:type="paragraph" w:customStyle="1" w:styleId="SubsectionHead">
    <w:name w:val="SubsectionHead"/>
    <w:aliases w:val="ssh"/>
    <w:basedOn w:val="OPCParaBase"/>
    <w:next w:val="subsection"/>
    <w:rsid w:val="00574D91"/>
    <w:pPr>
      <w:keepNext/>
      <w:keepLines/>
      <w:spacing w:before="240" w:line="240" w:lineRule="auto"/>
      <w:ind w:left="1134"/>
    </w:pPr>
    <w:rPr>
      <w:i/>
    </w:rPr>
  </w:style>
  <w:style w:type="paragraph" w:styleId="Subtitle">
    <w:name w:val="Subtitle"/>
    <w:qFormat/>
    <w:rsid w:val="000E52AF"/>
    <w:pPr>
      <w:spacing w:after="60"/>
      <w:jc w:val="center"/>
    </w:pPr>
    <w:rPr>
      <w:rFonts w:ascii="Arial" w:hAnsi="Arial" w:cs="Arial"/>
      <w:sz w:val="24"/>
      <w:szCs w:val="24"/>
    </w:rPr>
  </w:style>
  <w:style w:type="table" w:styleId="Table3Deffects1">
    <w:name w:val="Table 3D effects 1"/>
    <w:basedOn w:val="TableNormal"/>
    <w:rsid w:val="000E52A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E52A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E52A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E52A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E52A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E52A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E52A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E52A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E52A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E52A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E52A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E52A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E52A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E52A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E52A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E52A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E52A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74D9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E52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E52A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E52A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E52A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E52A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E52A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E52A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E52A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E52A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E52A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E52A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E52A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E52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E52A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E52A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E52A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0E52AF"/>
    <w:pPr>
      <w:ind w:left="220" w:hanging="220"/>
    </w:pPr>
    <w:rPr>
      <w:sz w:val="22"/>
      <w:szCs w:val="24"/>
    </w:rPr>
  </w:style>
  <w:style w:type="paragraph" w:styleId="TableofFigures">
    <w:name w:val="table of figures"/>
    <w:next w:val="Normal"/>
    <w:rsid w:val="000E52AF"/>
    <w:pPr>
      <w:ind w:left="440" w:hanging="440"/>
    </w:pPr>
    <w:rPr>
      <w:sz w:val="22"/>
      <w:szCs w:val="24"/>
    </w:rPr>
  </w:style>
  <w:style w:type="table" w:styleId="TableProfessional">
    <w:name w:val="Table Professional"/>
    <w:basedOn w:val="TableNormal"/>
    <w:rsid w:val="000E52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E52A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E52A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E52A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E52A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E52A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E52A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E52A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E52A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E52A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74D91"/>
    <w:pPr>
      <w:spacing w:before="60" w:line="240" w:lineRule="auto"/>
      <w:ind w:left="284" w:hanging="284"/>
    </w:pPr>
    <w:rPr>
      <w:sz w:val="20"/>
    </w:rPr>
  </w:style>
  <w:style w:type="paragraph" w:customStyle="1" w:styleId="Tablei">
    <w:name w:val="Table(i)"/>
    <w:aliases w:val="taa"/>
    <w:basedOn w:val="OPCParaBase"/>
    <w:rsid w:val="00574D91"/>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74D91"/>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574D91"/>
    <w:pPr>
      <w:spacing w:before="60" w:line="240" w:lineRule="atLeast"/>
    </w:pPr>
    <w:rPr>
      <w:sz w:val="20"/>
    </w:rPr>
  </w:style>
  <w:style w:type="paragraph" w:styleId="Title">
    <w:name w:val="Title"/>
    <w:qFormat/>
    <w:rsid w:val="000E52AF"/>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574D9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74D91"/>
    <w:pPr>
      <w:numPr>
        <w:numId w:val="3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74D91"/>
    <w:pPr>
      <w:spacing w:before="122" w:line="198" w:lineRule="exact"/>
      <w:ind w:left="1985" w:hanging="851"/>
      <w:jc w:val="right"/>
    </w:pPr>
    <w:rPr>
      <w:sz w:val="18"/>
    </w:rPr>
  </w:style>
  <w:style w:type="paragraph" w:customStyle="1" w:styleId="TLPTableBullet">
    <w:name w:val="TLPTableBullet"/>
    <w:aliases w:val="ttb"/>
    <w:basedOn w:val="OPCParaBase"/>
    <w:rsid w:val="00574D91"/>
    <w:pPr>
      <w:spacing w:line="240" w:lineRule="exact"/>
      <w:ind w:left="284" w:hanging="284"/>
    </w:pPr>
    <w:rPr>
      <w:sz w:val="20"/>
    </w:rPr>
  </w:style>
  <w:style w:type="paragraph" w:styleId="TOAHeading">
    <w:name w:val="toa heading"/>
    <w:next w:val="Normal"/>
    <w:rsid w:val="000E52AF"/>
    <w:pPr>
      <w:spacing w:before="120"/>
    </w:pPr>
    <w:rPr>
      <w:rFonts w:ascii="Arial" w:hAnsi="Arial" w:cs="Arial"/>
      <w:b/>
      <w:bCs/>
      <w:sz w:val="24"/>
      <w:szCs w:val="24"/>
    </w:rPr>
  </w:style>
  <w:style w:type="paragraph" w:styleId="TOC1">
    <w:name w:val="toc 1"/>
    <w:basedOn w:val="OPCParaBase"/>
    <w:next w:val="Normal"/>
    <w:uiPriority w:val="39"/>
    <w:unhideWhenUsed/>
    <w:rsid w:val="00574D9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74D9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74D9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74D9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74D91"/>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574D9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74D9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74D9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74D9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74D91"/>
    <w:pPr>
      <w:keepLines/>
      <w:spacing w:before="240" w:after="120" w:line="240" w:lineRule="auto"/>
      <w:ind w:left="794"/>
    </w:pPr>
    <w:rPr>
      <w:b/>
      <w:kern w:val="28"/>
      <w:sz w:val="20"/>
    </w:rPr>
  </w:style>
  <w:style w:type="paragraph" w:customStyle="1" w:styleId="TofSectsHeading">
    <w:name w:val="TofSects(Heading)"/>
    <w:basedOn w:val="OPCParaBase"/>
    <w:rsid w:val="00574D91"/>
    <w:pPr>
      <w:spacing w:before="240" w:after="120" w:line="240" w:lineRule="auto"/>
    </w:pPr>
    <w:rPr>
      <w:b/>
      <w:sz w:val="24"/>
    </w:rPr>
  </w:style>
  <w:style w:type="paragraph" w:customStyle="1" w:styleId="TofSectsSection">
    <w:name w:val="TofSects(Section)"/>
    <w:basedOn w:val="OPCParaBase"/>
    <w:rsid w:val="00574D91"/>
    <w:pPr>
      <w:keepLines/>
      <w:spacing w:before="40" w:line="240" w:lineRule="auto"/>
      <w:ind w:left="1588" w:hanging="794"/>
    </w:pPr>
    <w:rPr>
      <w:kern w:val="28"/>
      <w:sz w:val="18"/>
    </w:rPr>
  </w:style>
  <w:style w:type="paragraph" w:customStyle="1" w:styleId="TofSectsSubdiv">
    <w:name w:val="TofSects(Subdiv)"/>
    <w:basedOn w:val="OPCParaBase"/>
    <w:rsid w:val="00574D91"/>
    <w:pPr>
      <w:keepLines/>
      <w:spacing w:before="80" w:line="240" w:lineRule="auto"/>
      <w:ind w:left="1588" w:hanging="794"/>
    </w:pPr>
    <w:rPr>
      <w:kern w:val="28"/>
    </w:rPr>
  </w:style>
  <w:style w:type="character" w:customStyle="1" w:styleId="subsectionChar">
    <w:name w:val="subsection Char"/>
    <w:aliases w:val="ss Char"/>
    <w:link w:val="subsection"/>
    <w:rsid w:val="006C19A2"/>
    <w:rPr>
      <w:sz w:val="22"/>
    </w:rPr>
  </w:style>
  <w:style w:type="character" w:customStyle="1" w:styleId="OPCCharBase">
    <w:name w:val="OPCCharBase"/>
    <w:uiPriority w:val="1"/>
    <w:qFormat/>
    <w:rsid w:val="00574D91"/>
  </w:style>
  <w:style w:type="paragraph" w:customStyle="1" w:styleId="OPCParaBase">
    <w:name w:val="OPCParaBase"/>
    <w:link w:val="OPCParaBaseChar"/>
    <w:qFormat/>
    <w:rsid w:val="00574D91"/>
    <w:pPr>
      <w:spacing w:line="260" w:lineRule="atLeast"/>
    </w:pPr>
    <w:rPr>
      <w:sz w:val="22"/>
    </w:rPr>
  </w:style>
  <w:style w:type="character" w:customStyle="1" w:styleId="HeaderChar">
    <w:name w:val="Header Char"/>
    <w:basedOn w:val="DefaultParagraphFont"/>
    <w:link w:val="Header"/>
    <w:rsid w:val="00574D91"/>
    <w:rPr>
      <w:sz w:val="16"/>
    </w:rPr>
  </w:style>
  <w:style w:type="paragraph" w:customStyle="1" w:styleId="noteToPara">
    <w:name w:val="noteToPara"/>
    <w:aliases w:val="ntp"/>
    <w:basedOn w:val="OPCParaBase"/>
    <w:rsid w:val="00574D91"/>
    <w:pPr>
      <w:spacing w:before="122" w:line="198" w:lineRule="exact"/>
      <w:ind w:left="2353" w:hanging="709"/>
    </w:pPr>
    <w:rPr>
      <w:sz w:val="18"/>
    </w:rPr>
  </w:style>
  <w:style w:type="paragraph" w:customStyle="1" w:styleId="WRStyle">
    <w:name w:val="WR Style"/>
    <w:aliases w:val="WR"/>
    <w:basedOn w:val="OPCParaBase"/>
    <w:rsid w:val="00574D91"/>
    <w:pPr>
      <w:spacing w:before="240" w:line="240" w:lineRule="auto"/>
      <w:ind w:left="284" w:hanging="284"/>
    </w:pPr>
    <w:rPr>
      <w:b/>
      <w:i/>
      <w:kern w:val="28"/>
      <w:sz w:val="24"/>
    </w:rPr>
  </w:style>
  <w:style w:type="character" w:customStyle="1" w:styleId="FooterChar">
    <w:name w:val="Footer Char"/>
    <w:basedOn w:val="DefaultParagraphFont"/>
    <w:link w:val="Footer"/>
    <w:rsid w:val="00574D91"/>
    <w:rPr>
      <w:sz w:val="22"/>
      <w:szCs w:val="24"/>
    </w:rPr>
  </w:style>
  <w:style w:type="character" w:customStyle="1" w:styleId="Heading1Char">
    <w:name w:val="Heading 1 Char"/>
    <w:link w:val="Heading1"/>
    <w:rsid w:val="00682E20"/>
    <w:rPr>
      <w:b/>
      <w:bCs/>
      <w:kern w:val="28"/>
      <w:sz w:val="36"/>
      <w:szCs w:val="32"/>
      <w:lang w:val="en-AU" w:eastAsia="en-AU" w:bidi="ar-SA"/>
    </w:rPr>
  </w:style>
  <w:style w:type="character" w:customStyle="1" w:styleId="Heading2Char">
    <w:name w:val="Heading 2 Char"/>
    <w:link w:val="Heading2"/>
    <w:rsid w:val="00682E20"/>
    <w:rPr>
      <w:b/>
      <w:iCs/>
      <w:kern w:val="28"/>
      <w:sz w:val="32"/>
      <w:szCs w:val="28"/>
    </w:rPr>
  </w:style>
  <w:style w:type="character" w:customStyle="1" w:styleId="Heading3Char">
    <w:name w:val="Heading 3 Char"/>
    <w:link w:val="Heading3"/>
    <w:rsid w:val="00682E20"/>
    <w:rPr>
      <w:b/>
      <w:kern w:val="28"/>
      <w:sz w:val="28"/>
      <w:szCs w:val="26"/>
    </w:rPr>
  </w:style>
  <w:style w:type="character" w:customStyle="1" w:styleId="Heading4Char">
    <w:name w:val="Heading 4 Char"/>
    <w:link w:val="Heading4"/>
    <w:rsid w:val="00682E20"/>
    <w:rPr>
      <w:b/>
      <w:kern w:val="28"/>
      <w:sz w:val="26"/>
      <w:szCs w:val="28"/>
    </w:rPr>
  </w:style>
  <w:style w:type="character" w:customStyle="1" w:styleId="Heading5Char">
    <w:name w:val="Heading 5 Char"/>
    <w:link w:val="Heading5"/>
    <w:rsid w:val="00682E20"/>
    <w:rPr>
      <w:b/>
      <w:iCs/>
      <w:kern w:val="28"/>
      <w:sz w:val="24"/>
      <w:szCs w:val="26"/>
    </w:rPr>
  </w:style>
  <w:style w:type="character" w:customStyle="1" w:styleId="Heading6Char">
    <w:name w:val="Heading 6 Char"/>
    <w:link w:val="Heading6"/>
    <w:rsid w:val="00682E20"/>
    <w:rPr>
      <w:rFonts w:ascii="Arial" w:hAnsi="Arial" w:cs="Arial"/>
      <w:b/>
      <w:kern w:val="28"/>
      <w:sz w:val="32"/>
      <w:szCs w:val="22"/>
    </w:rPr>
  </w:style>
  <w:style w:type="character" w:customStyle="1" w:styleId="Heading7Char">
    <w:name w:val="Heading 7 Char"/>
    <w:link w:val="Heading7"/>
    <w:rsid w:val="00682E20"/>
    <w:rPr>
      <w:rFonts w:ascii="Arial" w:hAnsi="Arial" w:cs="Arial"/>
      <w:b/>
      <w:kern w:val="28"/>
      <w:sz w:val="28"/>
      <w:szCs w:val="22"/>
    </w:rPr>
  </w:style>
  <w:style w:type="character" w:customStyle="1" w:styleId="Heading8Char">
    <w:name w:val="Heading 8 Char"/>
    <w:link w:val="Heading8"/>
    <w:rsid w:val="00682E20"/>
    <w:rPr>
      <w:rFonts w:ascii="Arial" w:hAnsi="Arial" w:cs="Arial"/>
      <w:b/>
      <w:iCs/>
      <w:kern w:val="28"/>
      <w:sz w:val="26"/>
      <w:szCs w:val="22"/>
    </w:rPr>
  </w:style>
  <w:style w:type="character" w:customStyle="1" w:styleId="Heading9Char">
    <w:name w:val="Heading 9 Char"/>
    <w:link w:val="Heading9"/>
    <w:rsid w:val="00682E20"/>
    <w:rPr>
      <w:b/>
      <w:bCs/>
      <w:i/>
      <w:kern w:val="28"/>
      <w:sz w:val="28"/>
      <w:szCs w:val="22"/>
    </w:rPr>
  </w:style>
  <w:style w:type="numbering" w:customStyle="1" w:styleId="OPCBodyList">
    <w:name w:val="OPCBodyList"/>
    <w:uiPriority w:val="99"/>
    <w:rsid w:val="0036734E"/>
    <w:pPr>
      <w:numPr>
        <w:numId w:val="15"/>
      </w:numPr>
    </w:pPr>
  </w:style>
  <w:style w:type="character" w:customStyle="1" w:styleId="BalloonTextChar">
    <w:name w:val="Balloon Text Char"/>
    <w:basedOn w:val="DefaultParagraphFont"/>
    <w:link w:val="BalloonText"/>
    <w:uiPriority w:val="99"/>
    <w:rsid w:val="00574D91"/>
    <w:rPr>
      <w:rFonts w:ascii="Tahoma" w:eastAsiaTheme="minorHAnsi" w:hAnsi="Tahoma" w:cs="Tahoma"/>
      <w:sz w:val="16"/>
      <w:szCs w:val="16"/>
      <w:lang w:eastAsia="en-US"/>
    </w:rPr>
  </w:style>
  <w:style w:type="character" w:styleId="PlaceholderText">
    <w:name w:val="Placeholder Text"/>
    <w:uiPriority w:val="99"/>
    <w:semiHidden/>
    <w:rsid w:val="00682E20"/>
    <w:rPr>
      <w:color w:val="808080"/>
    </w:rPr>
  </w:style>
  <w:style w:type="character" w:customStyle="1" w:styleId="OPCParaBaseChar">
    <w:name w:val="OPCParaBase Char"/>
    <w:link w:val="OPCParaBase"/>
    <w:rsid w:val="00682E20"/>
    <w:rPr>
      <w:sz w:val="22"/>
    </w:rPr>
  </w:style>
  <w:style w:type="character" w:customStyle="1" w:styleId="ShortTChar">
    <w:name w:val="ShortT Char"/>
    <w:link w:val="ShortT"/>
    <w:rsid w:val="00682E20"/>
    <w:rPr>
      <w:b/>
      <w:sz w:val="40"/>
    </w:rPr>
  </w:style>
  <w:style w:type="character" w:customStyle="1" w:styleId="ActnoChar">
    <w:name w:val="Actno Char"/>
    <w:link w:val="Actno"/>
    <w:rsid w:val="00682E20"/>
    <w:rPr>
      <w:b/>
      <w:sz w:val="40"/>
    </w:rPr>
  </w:style>
  <w:style w:type="character" w:customStyle="1" w:styleId="DocumentMapChar">
    <w:name w:val="Document Map Char"/>
    <w:link w:val="DocumentMap"/>
    <w:rsid w:val="00AF4B2D"/>
    <w:rPr>
      <w:rFonts w:ascii="Tahoma" w:hAnsi="Tahoma" w:cs="Tahoma"/>
      <w:sz w:val="22"/>
      <w:szCs w:val="24"/>
      <w:shd w:val="clear" w:color="auto" w:fill="000080"/>
      <w:lang w:val="en-AU" w:eastAsia="en-AU" w:bidi="ar-SA"/>
    </w:rPr>
  </w:style>
  <w:style w:type="character" w:customStyle="1" w:styleId="paragraphChar">
    <w:name w:val="paragraph Char"/>
    <w:aliases w:val="a Char"/>
    <w:link w:val="paragraph"/>
    <w:rsid w:val="00D94AFF"/>
    <w:rPr>
      <w:sz w:val="22"/>
    </w:rPr>
  </w:style>
  <w:style w:type="character" w:customStyle="1" w:styleId="ItemHeadChar">
    <w:name w:val="ItemHead Char"/>
    <w:aliases w:val="ih Char"/>
    <w:link w:val="ItemHead"/>
    <w:rsid w:val="0026638B"/>
    <w:rPr>
      <w:rFonts w:ascii="Arial" w:hAnsi="Arial"/>
      <w:b/>
      <w:kern w:val="28"/>
      <w:sz w:val="24"/>
    </w:rPr>
  </w:style>
  <w:style w:type="character" w:customStyle="1" w:styleId="ItemChar">
    <w:name w:val="Item Char"/>
    <w:aliases w:val="i Char"/>
    <w:link w:val="Item"/>
    <w:rsid w:val="009E0FFB"/>
    <w:rPr>
      <w:sz w:val="22"/>
    </w:rPr>
  </w:style>
  <w:style w:type="paragraph" w:customStyle="1" w:styleId="TableHeading">
    <w:name w:val="TableHeading"/>
    <w:aliases w:val="th"/>
    <w:basedOn w:val="OPCParaBase"/>
    <w:next w:val="Tabletext"/>
    <w:rsid w:val="00574D91"/>
    <w:pPr>
      <w:keepNext/>
      <w:spacing w:before="60" w:line="240" w:lineRule="atLeast"/>
    </w:pPr>
    <w:rPr>
      <w:b/>
      <w:sz w:val="20"/>
    </w:rPr>
  </w:style>
  <w:style w:type="table" w:customStyle="1" w:styleId="CFlag">
    <w:name w:val="CFlag"/>
    <w:basedOn w:val="TableNormal"/>
    <w:uiPriority w:val="99"/>
    <w:rsid w:val="00574D91"/>
    <w:tblPr/>
  </w:style>
  <w:style w:type="paragraph" w:customStyle="1" w:styleId="ENotesText">
    <w:name w:val="ENotesText"/>
    <w:aliases w:val="Ent,ENt"/>
    <w:basedOn w:val="OPCParaBase"/>
    <w:next w:val="Normal"/>
    <w:rsid w:val="00574D91"/>
    <w:pPr>
      <w:spacing w:before="120"/>
    </w:pPr>
  </w:style>
  <w:style w:type="paragraph" w:customStyle="1" w:styleId="CompiledActNo">
    <w:name w:val="CompiledActNo"/>
    <w:basedOn w:val="OPCParaBase"/>
    <w:next w:val="Normal"/>
    <w:rsid w:val="00574D91"/>
    <w:rPr>
      <w:b/>
      <w:sz w:val="24"/>
      <w:szCs w:val="24"/>
    </w:rPr>
  </w:style>
  <w:style w:type="paragraph" w:customStyle="1" w:styleId="CompiledMadeUnder">
    <w:name w:val="CompiledMadeUnder"/>
    <w:basedOn w:val="OPCParaBase"/>
    <w:next w:val="Normal"/>
    <w:rsid w:val="00574D91"/>
    <w:rPr>
      <w:i/>
      <w:sz w:val="24"/>
      <w:szCs w:val="24"/>
    </w:rPr>
  </w:style>
  <w:style w:type="paragraph" w:customStyle="1" w:styleId="Paragraphsub-sub-sub">
    <w:name w:val="Paragraph(sub-sub-sub)"/>
    <w:aliases w:val="aaaa"/>
    <w:basedOn w:val="OPCParaBase"/>
    <w:rsid w:val="00574D9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74D9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74D9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74D9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74D9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74D91"/>
    <w:pPr>
      <w:spacing w:before="60" w:line="240" w:lineRule="auto"/>
    </w:pPr>
    <w:rPr>
      <w:rFonts w:cs="Arial"/>
      <w:sz w:val="20"/>
      <w:szCs w:val="22"/>
    </w:rPr>
  </w:style>
  <w:style w:type="paragraph" w:customStyle="1" w:styleId="NoteToSubpara">
    <w:name w:val="NoteToSubpara"/>
    <w:aliases w:val="nts"/>
    <w:basedOn w:val="OPCParaBase"/>
    <w:rsid w:val="00574D91"/>
    <w:pPr>
      <w:spacing w:before="40" w:line="198" w:lineRule="exact"/>
      <w:ind w:left="2835" w:hanging="709"/>
    </w:pPr>
    <w:rPr>
      <w:sz w:val="18"/>
    </w:rPr>
  </w:style>
  <w:style w:type="paragraph" w:customStyle="1" w:styleId="ENoteTableHeading">
    <w:name w:val="ENoteTableHeading"/>
    <w:aliases w:val="enth"/>
    <w:basedOn w:val="OPCParaBase"/>
    <w:rsid w:val="00574D91"/>
    <w:pPr>
      <w:keepNext/>
      <w:spacing w:before="60" w:line="240" w:lineRule="atLeast"/>
    </w:pPr>
    <w:rPr>
      <w:rFonts w:ascii="Arial" w:hAnsi="Arial"/>
      <w:b/>
      <w:sz w:val="16"/>
    </w:rPr>
  </w:style>
  <w:style w:type="paragraph" w:customStyle="1" w:styleId="ENoteTTi">
    <w:name w:val="ENoteTTi"/>
    <w:aliases w:val="entti"/>
    <w:basedOn w:val="OPCParaBase"/>
    <w:rsid w:val="00574D91"/>
    <w:pPr>
      <w:keepNext/>
      <w:spacing w:before="60" w:line="240" w:lineRule="atLeast"/>
      <w:ind w:left="170"/>
    </w:pPr>
    <w:rPr>
      <w:sz w:val="16"/>
    </w:rPr>
  </w:style>
  <w:style w:type="paragraph" w:customStyle="1" w:styleId="ENotesHeading1">
    <w:name w:val="ENotesHeading 1"/>
    <w:aliases w:val="Enh1"/>
    <w:basedOn w:val="OPCParaBase"/>
    <w:next w:val="Normal"/>
    <w:rsid w:val="00574D91"/>
    <w:pPr>
      <w:spacing w:before="120"/>
      <w:outlineLvl w:val="1"/>
    </w:pPr>
    <w:rPr>
      <w:b/>
      <w:sz w:val="28"/>
      <w:szCs w:val="28"/>
    </w:rPr>
  </w:style>
  <w:style w:type="paragraph" w:customStyle="1" w:styleId="ENotesHeading2">
    <w:name w:val="ENotesHeading 2"/>
    <w:aliases w:val="Enh2,ENh2"/>
    <w:basedOn w:val="OPCParaBase"/>
    <w:next w:val="Normal"/>
    <w:rsid w:val="00574D91"/>
    <w:pPr>
      <w:spacing w:before="120" w:after="120"/>
      <w:outlineLvl w:val="2"/>
    </w:pPr>
    <w:rPr>
      <w:b/>
      <w:sz w:val="24"/>
      <w:szCs w:val="28"/>
    </w:rPr>
  </w:style>
  <w:style w:type="paragraph" w:customStyle="1" w:styleId="ENoteTTIndentHeading">
    <w:name w:val="ENoteTTIndentHeading"/>
    <w:aliases w:val="enTTHi"/>
    <w:basedOn w:val="OPCParaBase"/>
    <w:rsid w:val="00574D9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74D91"/>
    <w:pPr>
      <w:spacing w:before="60" w:line="240" w:lineRule="atLeast"/>
    </w:pPr>
    <w:rPr>
      <w:sz w:val="16"/>
    </w:rPr>
  </w:style>
  <w:style w:type="paragraph" w:customStyle="1" w:styleId="MadeunderText">
    <w:name w:val="MadeunderText"/>
    <w:basedOn w:val="OPCParaBase"/>
    <w:next w:val="CompiledMadeUnder"/>
    <w:rsid w:val="00574D91"/>
    <w:pPr>
      <w:spacing w:before="240"/>
    </w:pPr>
    <w:rPr>
      <w:sz w:val="24"/>
      <w:szCs w:val="24"/>
    </w:rPr>
  </w:style>
  <w:style w:type="paragraph" w:customStyle="1" w:styleId="ENotesHeading3">
    <w:name w:val="ENotesHeading 3"/>
    <w:aliases w:val="Enh3"/>
    <w:basedOn w:val="OPCParaBase"/>
    <w:next w:val="Normal"/>
    <w:rsid w:val="00574D91"/>
    <w:pPr>
      <w:keepNext/>
      <w:spacing w:before="120" w:line="240" w:lineRule="auto"/>
      <w:outlineLvl w:val="4"/>
    </w:pPr>
    <w:rPr>
      <w:b/>
      <w:szCs w:val="24"/>
    </w:rPr>
  </w:style>
  <w:style w:type="paragraph" w:customStyle="1" w:styleId="SubPartCASA">
    <w:name w:val="SubPart(CASA)"/>
    <w:aliases w:val="csp"/>
    <w:basedOn w:val="OPCParaBase"/>
    <w:next w:val="ActHead3"/>
    <w:rsid w:val="00574D91"/>
    <w:pPr>
      <w:keepNext/>
      <w:keepLines/>
      <w:spacing w:before="280"/>
      <w:outlineLvl w:val="1"/>
    </w:pPr>
    <w:rPr>
      <w:b/>
      <w:kern w:val="28"/>
      <w:sz w:val="32"/>
    </w:rPr>
  </w:style>
  <w:style w:type="paragraph" w:customStyle="1" w:styleId="SignCoverPageEnd">
    <w:name w:val="SignCoverPageEnd"/>
    <w:basedOn w:val="OPCParaBase"/>
    <w:next w:val="Normal"/>
    <w:rsid w:val="00574D9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74D91"/>
    <w:pPr>
      <w:pBdr>
        <w:top w:val="single" w:sz="4" w:space="1" w:color="auto"/>
      </w:pBdr>
      <w:spacing w:before="360"/>
      <w:ind w:right="397"/>
      <w:jc w:val="both"/>
    </w:pPr>
  </w:style>
  <w:style w:type="paragraph" w:customStyle="1" w:styleId="ActHead10">
    <w:name w:val="ActHead 10"/>
    <w:aliases w:val="sp"/>
    <w:basedOn w:val="OPCParaBase"/>
    <w:next w:val="ActHead3"/>
    <w:rsid w:val="00574D91"/>
    <w:pPr>
      <w:keepNext/>
      <w:spacing w:before="280" w:line="240" w:lineRule="auto"/>
      <w:outlineLvl w:val="1"/>
    </w:pPr>
    <w:rPr>
      <w:b/>
      <w:sz w:val="32"/>
      <w:szCs w:val="30"/>
    </w:rPr>
  </w:style>
  <w:style w:type="character" w:customStyle="1" w:styleId="ActHead5Char">
    <w:name w:val="ActHead 5 Char"/>
    <w:aliases w:val="s Char"/>
    <w:basedOn w:val="DefaultParagraphFont"/>
    <w:link w:val="ActHead5"/>
    <w:rsid w:val="000F2402"/>
    <w:rPr>
      <w:b/>
      <w:kern w:val="28"/>
      <w:sz w:val="24"/>
    </w:rPr>
  </w:style>
  <w:style w:type="character" w:customStyle="1" w:styleId="charlegtitle1">
    <w:name w:val="charlegtitle1"/>
    <w:basedOn w:val="DefaultParagraphFont"/>
    <w:rsid w:val="00A72A11"/>
    <w:rPr>
      <w:rFonts w:ascii="Arial" w:hAnsi="Arial" w:cs="Arial" w:hint="default"/>
      <w:b/>
      <w:bCs/>
      <w:color w:val="10418E"/>
      <w:sz w:val="40"/>
      <w:szCs w:val="40"/>
    </w:rPr>
  </w:style>
  <w:style w:type="character" w:customStyle="1" w:styleId="DefinitionChar">
    <w:name w:val="Definition Char"/>
    <w:aliases w:val="dd Char"/>
    <w:link w:val="Definition"/>
    <w:rsid w:val="00DE00F5"/>
    <w:rPr>
      <w:sz w:val="22"/>
    </w:rPr>
  </w:style>
  <w:style w:type="paragraph" w:customStyle="1" w:styleId="SOText">
    <w:name w:val="SO Text"/>
    <w:aliases w:val="sot"/>
    <w:link w:val="SOTextChar"/>
    <w:rsid w:val="00574D9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74D91"/>
    <w:rPr>
      <w:rFonts w:eastAsiaTheme="minorHAnsi" w:cstheme="minorBidi"/>
      <w:sz w:val="22"/>
      <w:lang w:eastAsia="en-US"/>
    </w:rPr>
  </w:style>
  <w:style w:type="paragraph" w:customStyle="1" w:styleId="SOTextNote">
    <w:name w:val="SO TextNote"/>
    <w:aliases w:val="sont"/>
    <w:basedOn w:val="SOText"/>
    <w:qFormat/>
    <w:rsid w:val="00574D91"/>
    <w:pPr>
      <w:spacing w:before="122" w:line="198" w:lineRule="exact"/>
      <w:ind w:left="1843" w:hanging="709"/>
    </w:pPr>
    <w:rPr>
      <w:sz w:val="18"/>
    </w:rPr>
  </w:style>
  <w:style w:type="paragraph" w:customStyle="1" w:styleId="SOPara">
    <w:name w:val="SO Para"/>
    <w:aliases w:val="soa"/>
    <w:basedOn w:val="SOText"/>
    <w:link w:val="SOParaChar"/>
    <w:qFormat/>
    <w:rsid w:val="00574D91"/>
    <w:pPr>
      <w:tabs>
        <w:tab w:val="right" w:pos="1786"/>
      </w:tabs>
      <w:spacing w:before="40"/>
      <w:ind w:left="2070" w:hanging="936"/>
    </w:pPr>
  </w:style>
  <w:style w:type="character" w:customStyle="1" w:styleId="SOParaChar">
    <w:name w:val="SO Para Char"/>
    <w:aliases w:val="soa Char"/>
    <w:basedOn w:val="DefaultParagraphFont"/>
    <w:link w:val="SOPara"/>
    <w:rsid w:val="00574D91"/>
    <w:rPr>
      <w:rFonts w:eastAsiaTheme="minorHAnsi" w:cstheme="minorBidi"/>
      <w:sz w:val="22"/>
      <w:lang w:eastAsia="en-US"/>
    </w:rPr>
  </w:style>
  <w:style w:type="paragraph" w:customStyle="1" w:styleId="FileName">
    <w:name w:val="FileName"/>
    <w:basedOn w:val="Normal"/>
    <w:rsid w:val="00574D91"/>
  </w:style>
  <w:style w:type="paragraph" w:customStyle="1" w:styleId="SOHeadBold">
    <w:name w:val="SO HeadBold"/>
    <w:aliases w:val="sohb"/>
    <w:basedOn w:val="SOText"/>
    <w:next w:val="SOText"/>
    <w:link w:val="SOHeadBoldChar"/>
    <w:qFormat/>
    <w:rsid w:val="00574D91"/>
    <w:rPr>
      <w:b/>
    </w:rPr>
  </w:style>
  <w:style w:type="character" w:customStyle="1" w:styleId="SOHeadBoldChar">
    <w:name w:val="SO HeadBold Char"/>
    <w:aliases w:val="sohb Char"/>
    <w:basedOn w:val="DefaultParagraphFont"/>
    <w:link w:val="SOHeadBold"/>
    <w:rsid w:val="00574D9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74D91"/>
    <w:rPr>
      <w:i/>
    </w:rPr>
  </w:style>
  <w:style w:type="character" w:customStyle="1" w:styleId="SOHeadItalicChar">
    <w:name w:val="SO HeadItalic Char"/>
    <w:aliases w:val="sohi Char"/>
    <w:basedOn w:val="DefaultParagraphFont"/>
    <w:link w:val="SOHeadItalic"/>
    <w:rsid w:val="00574D91"/>
    <w:rPr>
      <w:rFonts w:eastAsiaTheme="minorHAnsi" w:cstheme="minorBidi"/>
      <w:i/>
      <w:sz w:val="22"/>
      <w:lang w:eastAsia="en-US"/>
    </w:rPr>
  </w:style>
  <w:style w:type="paragraph" w:customStyle="1" w:styleId="SOBullet">
    <w:name w:val="SO Bullet"/>
    <w:aliases w:val="sotb"/>
    <w:basedOn w:val="SOText"/>
    <w:link w:val="SOBulletChar"/>
    <w:qFormat/>
    <w:rsid w:val="00574D91"/>
    <w:pPr>
      <w:ind w:left="1559" w:hanging="425"/>
    </w:pPr>
  </w:style>
  <w:style w:type="character" w:customStyle="1" w:styleId="SOBulletChar">
    <w:name w:val="SO Bullet Char"/>
    <w:aliases w:val="sotb Char"/>
    <w:basedOn w:val="DefaultParagraphFont"/>
    <w:link w:val="SOBullet"/>
    <w:rsid w:val="00574D91"/>
    <w:rPr>
      <w:rFonts w:eastAsiaTheme="minorHAnsi" w:cstheme="minorBidi"/>
      <w:sz w:val="22"/>
      <w:lang w:eastAsia="en-US"/>
    </w:rPr>
  </w:style>
  <w:style w:type="paragraph" w:customStyle="1" w:styleId="SOBulletNote">
    <w:name w:val="SO BulletNote"/>
    <w:aliases w:val="sonb"/>
    <w:basedOn w:val="SOTextNote"/>
    <w:link w:val="SOBulletNoteChar"/>
    <w:qFormat/>
    <w:rsid w:val="00574D91"/>
    <w:pPr>
      <w:tabs>
        <w:tab w:val="left" w:pos="1560"/>
      </w:tabs>
      <w:ind w:left="2268" w:hanging="1134"/>
    </w:pPr>
  </w:style>
  <w:style w:type="character" w:customStyle="1" w:styleId="SOBulletNoteChar">
    <w:name w:val="SO BulletNote Char"/>
    <w:aliases w:val="sonb Char"/>
    <w:basedOn w:val="DefaultParagraphFont"/>
    <w:link w:val="SOBulletNote"/>
    <w:rsid w:val="00574D91"/>
    <w:rPr>
      <w:rFonts w:eastAsiaTheme="minorHAnsi" w:cstheme="minorBidi"/>
      <w:sz w:val="18"/>
      <w:lang w:eastAsia="en-US"/>
    </w:rPr>
  </w:style>
  <w:style w:type="paragraph" w:customStyle="1" w:styleId="FreeForm">
    <w:name w:val="FreeForm"/>
    <w:rsid w:val="00574D91"/>
    <w:rPr>
      <w:rFonts w:ascii="Arial" w:eastAsiaTheme="minorHAnsi" w:hAnsi="Arial" w:cstheme="minorBidi"/>
      <w:sz w:val="22"/>
      <w:lang w:eastAsia="en-US"/>
    </w:rPr>
  </w:style>
  <w:style w:type="character" w:customStyle="1" w:styleId="legtitle1">
    <w:name w:val="legtitle1"/>
    <w:basedOn w:val="DefaultParagraphFont"/>
    <w:rsid w:val="00FC17A0"/>
    <w:rPr>
      <w:rFonts w:ascii="Arial" w:hAnsi="Arial" w:cs="Arial" w:hint="default"/>
      <w:b/>
      <w:bCs/>
      <w:color w:val="10418E"/>
      <w:sz w:val="40"/>
      <w:szCs w:val="40"/>
    </w:rPr>
  </w:style>
  <w:style w:type="paragraph" w:customStyle="1" w:styleId="EnStatement">
    <w:name w:val="EnStatement"/>
    <w:basedOn w:val="Normal"/>
    <w:rsid w:val="00574D91"/>
    <w:pPr>
      <w:numPr>
        <w:numId w:val="41"/>
      </w:numPr>
    </w:pPr>
    <w:rPr>
      <w:rFonts w:eastAsia="Times New Roman" w:cs="Times New Roman"/>
      <w:lang w:eastAsia="en-AU"/>
    </w:rPr>
  </w:style>
  <w:style w:type="paragraph" w:customStyle="1" w:styleId="EnStatementHeading">
    <w:name w:val="EnStatementHeading"/>
    <w:basedOn w:val="Normal"/>
    <w:rsid w:val="00574D91"/>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4D91"/>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0E52AF"/>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0E52AF"/>
    <w:pPr>
      <w:spacing w:before="280"/>
      <w:outlineLvl w:val="1"/>
    </w:pPr>
    <w:rPr>
      <w:bCs w:val="0"/>
      <w:iCs/>
      <w:sz w:val="32"/>
      <w:szCs w:val="28"/>
    </w:rPr>
  </w:style>
  <w:style w:type="paragraph" w:styleId="Heading3">
    <w:name w:val="heading 3"/>
    <w:basedOn w:val="Heading1"/>
    <w:next w:val="Heading4"/>
    <w:link w:val="Heading3Char"/>
    <w:autoRedefine/>
    <w:qFormat/>
    <w:rsid w:val="000E52AF"/>
    <w:pPr>
      <w:spacing w:before="240"/>
      <w:outlineLvl w:val="2"/>
    </w:pPr>
    <w:rPr>
      <w:bCs w:val="0"/>
      <w:sz w:val="28"/>
      <w:szCs w:val="26"/>
    </w:rPr>
  </w:style>
  <w:style w:type="paragraph" w:styleId="Heading4">
    <w:name w:val="heading 4"/>
    <w:basedOn w:val="Heading1"/>
    <w:next w:val="Heading5"/>
    <w:link w:val="Heading4Char"/>
    <w:autoRedefine/>
    <w:qFormat/>
    <w:rsid w:val="000E52AF"/>
    <w:pPr>
      <w:spacing w:before="220"/>
      <w:outlineLvl w:val="3"/>
    </w:pPr>
    <w:rPr>
      <w:bCs w:val="0"/>
      <w:sz w:val="26"/>
      <w:szCs w:val="28"/>
    </w:rPr>
  </w:style>
  <w:style w:type="paragraph" w:styleId="Heading5">
    <w:name w:val="heading 5"/>
    <w:basedOn w:val="Heading1"/>
    <w:next w:val="subsection"/>
    <w:link w:val="Heading5Char"/>
    <w:autoRedefine/>
    <w:qFormat/>
    <w:rsid w:val="000E52AF"/>
    <w:pPr>
      <w:spacing w:before="280"/>
      <w:outlineLvl w:val="4"/>
    </w:pPr>
    <w:rPr>
      <w:bCs w:val="0"/>
      <w:iCs/>
      <w:sz w:val="24"/>
      <w:szCs w:val="26"/>
    </w:rPr>
  </w:style>
  <w:style w:type="paragraph" w:styleId="Heading6">
    <w:name w:val="heading 6"/>
    <w:basedOn w:val="Heading1"/>
    <w:next w:val="Heading7"/>
    <w:link w:val="Heading6Char"/>
    <w:autoRedefine/>
    <w:qFormat/>
    <w:rsid w:val="000E52AF"/>
    <w:pPr>
      <w:outlineLvl w:val="5"/>
    </w:pPr>
    <w:rPr>
      <w:rFonts w:ascii="Arial" w:hAnsi="Arial" w:cs="Arial"/>
      <w:bCs w:val="0"/>
      <w:sz w:val="32"/>
      <w:szCs w:val="22"/>
    </w:rPr>
  </w:style>
  <w:style w:type="paragraph" w:styleId="Heading7">
    <w:name w:val="heading 7"/>
    <w:basedOn w:val="Heading6"/>
    <w:next w:val="Normal"/>
    <w:link w:val="Heading7Char"/>
    <w:autoRedefine/>
    <w:qFormat/>
    <w:rsid w:val="000E52AF"/>
    <w:pPr>
      <w:spacing w:before="280"/>
      <w:outlineLvl w:val="6"/>
    </w:pPr>
    <w:rPr>
      <w:sz w:val="28"/>
    </w:rPr>
  </w:style>
  <w:style w:type="paragraph" w:styleId="Heading8">
    <w:name w:val="heading 8"/>
    <w:basedOn w:val="Heading6"/>
    <w:next w:val="Normal"/>
    <w:link w:val="Heading8Char"/>
    <w:autoRedefine/>
    <w:qFormat/>
    <w:rsid w:val="000E52AF"/>
    <w:pPr>
      <w:spacing w:before="240"/>
      <w:outlineLvl w:val="7"/>
    </w:pPr>
    <w:rPr>
      <w:iCs/>
      <w:sz w:val="26"/>
    </w:rPr>
  </w:style>
  <w:style w:type="paragraph" w:styleId="Heading9">
    <w:name w:val="heading 9"/>
    <w:basedOn w:val="Heading1"/>
    <w:next w:val="Normal"/>
    <w:link w:val="Heading9Char"/>
    <w:autoRedefine/>
    <w:qFormat/>
    <w:rsid w:val="000E52AF"/>
    <w:pPr>
      <w:keepNext w:val="0"/>
      <w:spacing w:before="280"/>
      <w:outlineLvl w:val="8"/>
    </w:pPr>
    <w:rPr>
      <w:i/>
      <w:sz w:val="28"/>
      <w:szCs w:val="22"/>
    </w:rPr>
  </w:style>
  <w:style w:type="character" w:default="1" w:styleId="DefaultParagraphFont">
    <w:name w:val="Default Paragraph Font"/>
    <w:uiPriority w:val="1"/>
    <w:semiHidden/>
    <w:unhideWhenUsed/>
    <w:rsid w:val="00574D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4D91"/>
  </w:style>
  <w:style w:type="numbering" w:styleId="111111">
    <w:name w:val="Outline List 2"/>
    <w:basedOn w:val="NoList"/>
    <w:rsid w:val="000E52AF"/>
    <w:pPr>
      <w:numPr>
        <w:numId w:val="22"/>
      </w:numPr>
    </w:pPr>
  </w:style>
  <w:style w:type="numbering" w:styleId="1ai">
    <w:name w:val="Outline List 1"/>
    <w:basedOn w:val="NoList"/>
    <w:rsid w:val="000E52AF"/>
    <w:pPr>
      <w:numPr>
        <w:numId w:val="16"/>
      </w:numPr>
    </w:pPr>
  </w:style>
  <w:style w:type="paragraph" w:customStyle="1" w:styleId="ActHead1">
    <w:name w:val="ActHead 1"/>
    <w:aliases w:val="c"/>
    <w:basedOn w:val="OPCParaBase"/>
    <w:next w:val="Normal"/>
    <w:qFormat/>
    <w:rsid w:val="00574D9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74D9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74D9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74D9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74D9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74D9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74D9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74D9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74D91"/>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574D91"/>
  </w:style>
  <w:style w:type="paragraph" w:customStyle="1" w:styleId="Actno">
    <w:name w:val="Actno"/>
    <w:basedOn w:val="ShortT"/>
    <w:next w:val="Normal"/>
    <w:link w:val="ActnoChar"/>
    <w:qFormat/>
    <w:rsid w:val="00574D91"/>
  </w:style>
  <w:style w:type="character" w:customStyle="1" w:styleId="CharSubPartNoCASA">
    <w:name w:val="CharSubPartNo(CASA)"/>
    <w:basedOn w:val="OPCCharBase"/>
    <w:uiPriority w:val="1"/>
    <w:rsid w:val="00574D91"/>
  </w:style>
  <w:style w:type="paragraph" w:customStyle="1" w:styleId="ENoteTTIndentHeadingSub">
    <w:name w:val="ENoteTTIndentHeadingSub"/>
    <w:aliases w:val="enTTHis"/>
    <w:basedOn w:val="OPCParaBase"/>
    <w:rsid w:val="00574D91"/>
    <w:pPr>
      <w:keepNext/>
      <w:spacing w:before="60" w:line="240" w:lineRule="atLeast"/>
      <w:ind w:left="340"/>
    </w:pPr>
    <w:rPr>
      <w:b/>
      <w:sz w:val="16"/>
    </w:rPr>
  </w:style>
  <w:style w:type="paragraph" w:customStyle="1" w:styleId="ENoteTTiSub">
    <w:name w:val="ENoteTTiSub"/>
    <w:aliases w:val="enttis"/>
    <w:basedOn w:val="OPCParaBase"/>
    <w:rsid w:val="00574D91"/>
    <w:pPr>
      <w:keepNext/>
      <w:spacing w:before="60" w:line="240" w:lineRule="atLeast"/>
      <w:ind w:left="340"/>
    </w:pPr>
    <w:rPr>
      <w:sz w:val="16"/>
    </w:rPr>
  </w:style>
  <w:style w:type="paragraph" w:customStyle="1" w:styleId="SubDivisionMigration">
    <w:name w:val="SubDivisionMigration"/>
    <w:aliases w:val="sdm"/>
    <w:basedOn w:val="OPCParaBase"/>
    <w:rsid w:val="00574D9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74D91"/>
    <w:pPr>
      <w:keepNext/>
      <w:keepLines/>
      <w:spacing w:before="240" w:line="240" w:lineRule="auto"/>
      <w:ind w:left="1134" w:hanging="1134"/>
    </w:pPr>
    <w:rPr>
      <w:b/>
      <w:sz w:val="28"/>
    </w:rPr>
  </w:style>
  <w:style w:type="numbering" w:styleId="ArticleSection">
    <w:name w:val="Outline List 3"/>
    <w:basedOn w:val="NoList"/>
    <w:rsid w:val="000E52AF"/>
    <w:pPr>
      <w:numPr>
        <w:numId w:val="23"/>
      </w:numPr>
    </w:pPr>
  </w:style>
  <w:style w:type="paragraph" w:styleId="BalloonText">
    <w:name w:val="Balloon Text"/>
    <w:basedOn w:val="Normal"/>
    <w:link w:val="BalloonTextChar"/>
    <w:uiPriority w:val="99"/>
    <w:unhideWhenUsed/>
    <w:rsid w:val="00574D91"/>
    <w:pPr>
      <w:spacing w:line="240" w:lineRule="auto"/>
    </w:pPr>
    <w:rPr>
      <w:rFonts w:ascii="Tahoma" w:hAnsi="Tahoma" w:cs="Tahoma"/>
      <w:sz w:val="16"/>
      <w:szCs w:val="16"/>
    </w:rPr>
  </w:style>
  <w:style w:type="paragraph" w:styleId="BlockText">
    <w:name w:val="Block Text"/>
    <w:rsid w:val="000E52AF"/>
    <w:pPr>
      <w:spacing w:after="120"/>
      <w:ind w:left="1440" w:right="1440"/>
    </w:pPr>
    <w:rPr>
      <w:sz w:val="22"/>
      <w:szCs w:val="24"/>
    </w:rPr>
  </w:style>
  <w:style w:type="paragraph" w:customStyle="1" w:styleId="Blocks">
    <w:name w:val="Blocks"/>
    <w:aliases w:val="bb"/>
    <w:basedOn w:val="OPCParaBase"/>
    <w:qFormat/>
    <w:rsid w:val="00574D91"/>
    <w:pPr>
      <w:spacing w:line="240" w:lineRule="auto"/>
    </w:pPr>
    <w:rPr>
      <w:sz w:val="24"/>
    </w:rPr>
  </w:style>
  <w:style w:type="paragraph" w:styleId="BodyText">
    <w:name w:val="Body Text"/>
    <w:rsid w:val="000E52AF"/>
    <w:pPr>
      <w:spacing w:after="120"/>
    </w:pPr>
    <w:rPr>
      <w:sz w:val="22"/>
      <w:szCs w:val="24"/>
    </w:rPr>
  </w:style>
  <w:style w:type="paragraph" w:styleId="BodyText2">
    <w:name w:val="Body Text 2"/>
    <w:rsid w:val="000E52AF"/>
    <w:pPr>
      <w:spacing w:after="120" w:line="480" w:lineRule="auto"/>
    </w:pPr>
    <w:rPr>
      <w:sz w:val="22"/>
      <w:szCs w:val="24"/>
    </w:rPr>
  </w:style>
  <w:style w:type="paragraph" w:styleId="BodyText3">
    <w:name w:val="Body Text 3"/>
    <w:rsid w:val="000E52AF"/>
    <w:pPr>
      <w:spacing w:after="120"/>
    </w:pPr>
    <w:rPr>
      <w:sz w:val="16"/>
      <w:szCs w:val="16"/>
    </w:rPr>
  </w:style>
  <w:style w:type="paragraph" w:styleId="BodyTextFirstIndent">
    <w:name w:val="Body Text First Indent"/>
    <w:basedOn w:val="BodyText"/>
    <w:rsid w:val="000E52AF"/>
    <w:pPr>
      <w:ind w:firstLine="210"/>
    </w:pPr>
  </w:style>
  <w:style w:type="paragraph" w:styleId="BodyTextIndent">
    <w:name w:val="Body Text Indent"/>
    <w:rsid w:val="000E52AF"/>
    <w:pPr>
      <w:spacing w:after="120"/>
      <w:ind w:left="283"/>
    </w:pPr>
    <w:rPr>
      <w:sz w:val="22"/>
      <w:szCs w:val="24"/>
    </w:rPr>
  </w:style>
  <w:style w:type="paragraph" w:styleId="BodyTextFirstIndent2">
    <w:name w:val="Body Text First Indent 2"/>
    <w:basedOn w:val="BodyTextIndent"/>
    <w:rsid w:val="000E52AF"/>
    <w:pPr>
      <w:ind w:firstLine="210"/>
    </w:pPr>
  </w:style>
  <w:style w:type="paragraph" w:styleId="BodyTextIndent2">
    <w:name w:val="Body Text Indent 2"/>
    <w:rsid w:val="000E52AF"/>
    <w:pPr>
      <w:spacing w:after="120" w:line="480" w:lineRule="auto"/>
      <w:ind w:left="283"/>
    </w:pPr>
    <w:rPr>
      <w:sz w:val="22"/>
      <w:szCs w:val="24"/>
    </w:rPr>
  </w:style>
  <w:style w:type="paragraph" w:styleId="BodyTextIndent3">
    <w:name w:val="Body Text Indent 3"/>
    <w:rsid w:val="000E52AF"/>
    <w:pPr>
      <w:spacing w:after="120"/>
      <w:ind w:left="283"/>
    </w:pPr>
    <w:rPr>
      <w:sz w:val="16"/>
      <w:szCs w:val="16"/>
    </w:rPr>
  </w:style>
  <w:style w:type="paragraph" w:customStyle="1" w:styleId="BoxText">
    <w:name w:val="BoxText"/>
    <w:aliases w:val="bt"/>
    <w:basedOn w:val="OPCParaBase"/>
    <w:qFormat/>
    <w:rsid w:val="00574D9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74D91"/>
    <w:rPr>
      <w:b/>
    </w:rPr>
  </w:style>
  <w:style w:type="paragraph" w:customStyle="1" w:styleId="BoxHeadItalic">
    <w:name w:val="BoxHeadItalic"/>
    <w:aliases w:val="bhi"/>
    <w:basedOn w:val="BoxText"/>
    <w:next w:val="BoxStep"/>
    <w:qFormat/>
    <w:rsid w:val="00574D91"/>
    <w:rPr>
      <w:i/>
    </w:rPr>
  </w:style>
  <w:style w:type="paragraph" w:customStyle="1" w:styleId="BoxList">
    <w:name w:val="BoxList"/>
    <w:aliases w:val="bl"/>
    <w:basedOn w:val="BoxText"/>
    <w:qFormat/>
    <w:rsid w:val="00574D91"/>
    <w:pPr>
      <w:ind w:left="1559" w:hanging="425"/>
    </w:pPr>
  </w:style>
  <w:style w:type="paragraph" w:customStyle="1" w:styleId="BoxNote">
    <w:name w:val="BoxNote"/>
    <w:aliases w:val="bn"/>
    <w:basedOn w:val="BoxText"/>
    <w:qFormat/>
    <w:rsid w:val="00574D91"/>
    <w:pPr>
      <w:tabs>
        <w:tab w:val="left" w:pos="1985"/>
      </w:tabs>
      <w:spacing w:before="122" w:line="198" w:lineRule="exact"/>
      <w:ind w:left="2948" w:hanging="1814"/>
    </w:pPr>
    <w:rPr>
      <w:sz w:val="18"/>
    </w:rPr>
  </w:style>
  <w:style w:type="paragraph" w:customStyle="1" w:styleId="BoxPara">
    <w:name w:val="BoxPara"/>
    <w:aliases w:val="bp"/>
    <w:basedOn w:val="BoxText"/>
    <w:qFormat/>
    <w:rsid w:val="00574D91"/>
    <w:pPr>
      <w:tabs>
        <w:tab w:val="right" w:pos="2268"/>
      </w:tabs>
      <w:ind w:left="2552" w:hanging="1418"/>
    </w:pPr>
  </w:style>
  <w:style w:type="paragraph" w:customStyle="1" w:styleId="BoxStep">
    <w:name w:val="BoxStep"/>
    <w:aliases w:val="bs"/>
    <w:basedOn w:val="BoxText"/>
    <w:qFormat/>
    <w:rsid w:val="00574D91"/>
    <w:pPr>
      <w:ind w:left="1985" w:hanging="851"/>
    </w:pPr>
  </w:style>
  <w:style w:type="paragraph" w:styleId="Caption">
    <w:name w:val="caption"/>
    <w:next w:val="Normal"/>
    <w:qFormat/>
    <w:rsid w:val="000E52AF"/>
    <w:pPr>
      <w:spacing w:before="120" w:after="120"/>
    </w:pPr>
    <w:rPr>
      <w:b/>
      <w:bCs/>
    </w:rPr>
  </w:style>
  <w:style w:type="character" w:customStyle="1" w:styleId="CharAmPartNo">
    <w:name w:val="CharAmPartNo"/>
    <w:basedOn w:val="OPCCharBase"/>
    <w:uiPriority w:val="1"/>
    <w:qFormat/>
    <w:rsid w:val="00574D91"/>
  </w:style>
  <w:style w:type="character" w:customStyle="1" w:styleId="CharAmPartText">
    <w:name w:val="CharAmPartText"/>
    <w:basedOn w:val="OPCCharBase"/>
    <w:uiPriority w:val="1"/>
    <w:qFormat/>
    <w:rsid w:val="00574D91"/>
  </w:style>
  <w:style w:type="character" w:customStyle="1" w:styleId="CharAmSchNo">
    <w:name w:val="CharAmSchNo"/>
    <w:basedOn w:val="OPCCharBase"/>
    <w:uiPriority w:val="1"/>
    <w:qFormat/>
    <w:rsid w:val="00574D91"/>
  </w:style>
  <w:style w:type="character" w:customStyle="1" w:styleId="CharAmSchText">
    <w:name w:val="CharAmSchText"/>
    <w:basedOn w:val="OPCCharBase"/>
    <w:uiPriority w:val="1"/>
    <w:qFormat/>
    <w:rsid w:val="00574D91"/>
  </w:style>
  <w:style w:type="character" w:customStyle="1" w:styleId="CharBoldItalic">
    <w:name w:val="CharBoldItalic"/>
    <w:basedOn w:val="OPCCharBase"/>
    <w:uiPriority w:val="1"/>
    <w:qFormat/>
    <w:rsid w:val="00574D91"/>
    <w:rPr>
      <w:b/>
      <w:i/>
    </w:rPr>
  </w:style>
  <w:style w:type="character" w:customStyle="1" w:styleId="CharChapNo">
    <w:name w:val="CharChapNo"/>
    <w:basedOn w:val="OPCCharBase"/>
    <w:qFormat/>
    <w:rsid w:val="00574D91"/>
  </w:style>
  <w:style w:type="character" w:customStyle="1" w:styleId="CharChapText">
    <w:name w:val="CharChapText"/>
    <w:basedOn w:val="OPCCharBase"/>
    <w:qFormat/>
    <w:rsid w:val="00574D91"/>
  </w:style>
  <w:style w:type="character" w:customStyle="1" w:styleId="CharDivNo">
    <w:name w:val="CharDivNo"/>
    <w:basedOn w:val="OPCCharBase"/>
    <w:qFormat/>
    <w:rsid w:val="00574D91"/>
  </w:style>
  <w:style w:type="character" w:customStyle="1" w:styleId="CharDivText">
    <w:name w:val="CharDivText"/>
    <w:basedOn w:val="OPCCharBase"/>
    <w:qFormat/>
    <w:rsid w:val="00574D91"/>
  </w:style>
  <w:style w:type="character" w:customStyle="1" w:styleId="CharItalic">
    <w:name w:val="CharItalic"/>
    <w:basedOn w:val="OPCCharBase"/>
    <w:uiPriority w:val="1"/>
    <w:qFormat/>
    <w:rsid w:val="00574D91"/>
    <w:rPr>
      <w:i/>
    </w:rPr>
  </w:style>
  <w:style w:type="character" w:customStyle="1" w:styleId="CharPartNo">
    <w:name w:val="CharPartNo"/>
    <w:basedOn w:val="OPCCharBase"/>
    <w:qFormat/>
    <w:rsid w:val="00574D91"/>
  </w:style>
  <w:style w:type="character" w:customStyle="1" w:styleId="CharPartText">
    <w:name w:val="CharPartText"/>
    <w:basedOn w:val="OPCCharBase"/>
    <w:qFormat/>
    <w:rsid w:val="00574D91"/>
  </w:style>
  <w:style w:type="character" w:customStyle="1" w:styleId="CharSectno">
    <w:name w:val="CharSectno"/>
    <w:basedOn w:val="OPCCharBase"/>
    <w:qFormat/>
    <w:rsid w:val="00574D91"/>
  </w:style>
  <w:style w:type="character" w:customStyle="1" w:styleId="CharSubdNo">
    <w:name w:val="CharSubdNo"/>
    <w:basedOn w:val="OPCCharBase"/>
    <w:uiPriority w:val="1"/>
    <w:qFormat/>
    <w:rsid w:val="00574D91"/>
  </w:style>
  <w:style w:type="character" w:customStyle="1" w:styleId="CharSubdText">
    <w:name w:val="CharSubdText"/>
    <w:basedOn w:val="OPCCharBase"/>
    <w:uiPriority w:val="1"/>
    <w:qFormat/>
    <w:rsid w:val="00574D91"/>
  </w:style>
  <w:style w:type="paragraph" w:styleId="Closing">
    <w:name w:val="Closing"/>
    <w:rsid w:val="000E52AF"/>
    <w:pPr>
      <w:ind w:left="4252"/>
    </w:pPr>
    <w:rPr>
      <w:sz w:val="22"/>
      <w:szCs w:val="24"/>
    </w:rPr>
  </w:style>
  <w:style w:type="character" w:styleId="CommentReference">
    <w:name w:val="annotation reference"/>
    <w:rsid w:val="000E52AF"/>
    <w:rPr>
      <w:sz w:val="16"/>
      <w:szCs w:val="16"/>
    </w:rPr>
  </w:style>
  <w:style w:type="paragraph" w:styleId="CommentText">
    <w:name w:val="annotation text"/>
    <w:rsid w:val="000E52AF"/>
  </w:style>
  <w:style w:type="paragraph" w:styleId="CommentSubject">
    <w:name w:val="annotation subject"/>
    <w:next w:val="CommentText"/>
    <w:rsid w:val="000E52AF"/>
    <w:rPr>
      <w:b/>
      <w:bCs/>
      <w:szCs w:val="24"/>
    </w:rPr>
  </w:style>
  <w:style w:type="paragraph" w:customStyle="1" w:styleId="notetext">
    <w:name w:val="note(text)"/>
    <w:aliases w:val="n"/>
    <w:basedOn w:val="OPCParaBase"/>
    <w:rsid w:val="00574D91"/>
    <w:pPr>
      <w:spacing w:before="122" w:line="240" w:lineRule="auto"/>
      <w:ind w:left="1985" w:hanging="851"/>
    </w:pPr>
    <w:rPr>
      <w:sz w:val="18"/>
    </w:rPr>
  </w:style>
  <w:style w:type="paragraph" w:customStyle="1" w:styleId="notemargin">
    <w:name w:val="note(margin)"/>
    <w:aliases w:val="nm"/>
    <w:basedOn w:val="OPCParaBase"/>
    <w:rsid w:val="00574D91"/>
    <w:pPr>
      <w:tabs>
        <w:tab w:val="left" w:pos="709"/>
      </w:tabs>
      <w:spacing w:before="122" w:line="198" w:lineRule="exact"/>
      <w:ind w:left="709" w:hanging="709"/>
    </w:pPr>
    <w:rPr>
      <w:sz w:val="18"/>
    </w:rPr>
  </w:style>
  <w:style w:type="paragraph" w:customStyle="1" w:styleId="CTA-">
    <w:name w:val="CTA -"/>
    <w:basedOn w:val="OPCParaBase"/>
    <w:rsid w:val="00574D91"/>
    <w:pPr>
      <w:spacing w:before="60" w:line="240" w:lineRule="atLeast"/>
      <w:ind w:left="85" w:hanging="85"/>
    </w:pPr>
    <w:rPr>
      <w:sz w:val="20"/>
    </w:rPr>
  </w:style>
  <w:style w:type="paragraph" w:customStyle="1" w:styleId="CTA--">
    <w:name w:val="CTA --"/>
    <w:basedOn w:val="OPCParaBase"/>
    <w:next w:val="Normal"/>
    <w:rsid w:val="00574D91"/>
    <w:pPr>
      <w:spacing w:before="60" w:line="240" w:lineRule="atLeast"/>
      <w:ind w:left="142" w:hanging="142"/>
    </w:pPr>
    <w:rPr>
      <w:sz w:val="20"/>
    </w:rPr>
  </w:style>
  <w:style w:type="paragraph" w:customStyle="1" w:styleId="CTA---">
    <w:name w:val="CTA ---"/>
    <w:basedOn w:val="OPCParaBase"/>
    <w:next w:val="Normal"/>
    <w:rsid w:val="00574D91"/>
    <w:pPr>
      <w:spacing w:before="60" w:line="240" w:lineRule="atLeast"/>
      <w:ind w:left="198" w:hanging="198"/>
    </w:pPr>
    <w:rPr>
      <w:sz w:val="20"/>
    </w:rPr>
  </w:style>
  <w:style w:type="paragraph" w:customStyle="1" w:styleId="CTA----">
    <w:name w:val="CTA ----"/>
    <w:basedOn w:val="OPCParaBase"/>
    <w:next w:val="Normal"/>
    <w:rsid w:val="00574D91"/>
    <w:pPr>
      <w:spacing w:before="60" w:line="240" w:lineRule="atLeast"/>
      <w:ind w:left="255" w:hanging="255"/>
    </w:pPr>
    <w:rPr>
      <w:sz w:val="20"/>
    </w:rPr>
  </w:style>
  <w:style w:type="paragraph" w:customStyle="1" w:styleId="CTA1a">
    <w:name w:val="CTA 1(a)"/>
    <w:basedOn w:val="OPCParaBase"/>
    <w:rsid w:val="00574D91"/>
    <w:pPr>
      <w:tabs>
        <w:tab w:val="right" w:pos="414"/>
      </w:tabs>
      <w:spacing w:before="40" w:line="240" w:lineRule="atLeast"/>
      <w:ind w:left="675" w:hanging="675"/>
    </w:pPr>
    <w:rPr>
      <w:sz w:val="20"/>
    </w:rPr>
  </w:style>
  <w:style w:type="paragraph" w:customStyle="1" w:styleId="CTA1ai">
    <w:name w:val="CTA 1(a)(i)"/>
    <w:basedOn w:val="OPCParaBase"/>
    <w:rsid w:val="00574D91"/>
    <w:pPr>
      <w:tabs>
        <w:tab w:val="right" w:pos="1004"/>
      </w:tabs>
      <w:spacing w:before="40" w:line="240" w:lineRule="atLeast"/>
      <w:ind w:left="1253" w:hanging="1253"/>
    </w:pPr>
    <w:rPr>
      <w:sz w:val="20"/>
    </w:rPr>
  </w:style>
  <w:style w:type="paragraph" w:customStyle="1" w:styleId="CTA2a">
    <w:name w:val="CTA 2(a)"/>
    <w:basedOn w:val="OPCParaBase"/>
    <w:rsid w:val="00574D91"/>
    <w:pPr>
      <w:tabs>
        <w:tab w:val="right" w:pos="482"/>
      </w:tabs>
      <w:spacing w:before="40" w:line="240" w:lineRule="atLeast"/>
      <w:ind w:left="748" w:hanging="748"/>
    </w:pPr>
    <w:rPr>
      <w:sz w:val="20"/>
    </w:rPr>
  </w:style>
  <w:style w:type="paragraph" w:customStyle="1" w:styleId="CTA2ai">
    <w:name w:val="CTA 2(a)(i)"/>
    <w:basedOn w:val="OPCParaBase"/>
    <w:rsid w:val="00574D91"/>
    <w:pPr>
      <w:tabs>
        <w:tab w:val="right" w:pos="1089"/>
      </w:tabs>
      <w:spacing w:before="40" w:line="240" w:lineRule="atLeast"/>
      <w:ind w:left="1327" w:hanging="1327"/>
    </w:pPr>
    <w:rPr>
      <w:sz w:val="20"/>
    </w:rPr>
  </w:style>
  <w:style w:type="paragraph" w:customStyle="1" w:styleId="CTA3a">
    <w:name w:val="CTA 3(a)"/>
    <w:basedOn w:val="OPCParaBase"/>
    <w:rsid w:val="00574D91"/>
    <w:pPr>
      <w:tabs>
        <w:tab w:val="right" w:pos="556"/>
      </w:tabs>
      <w:spacing w:before="40" w:line="240" w:lineRule="atLeast"/>
      <w:ind w:left="805" w:hanging="805"/>
    </w:pPr>
    <w:rPr>
      <w:sz w:val="20"/>
    </w:rPr>
  </w:style>
  <w:style w:type="paragraph" w:customStyle="1" w:styleId="CTA3ai">
    <w:name w:val="CTA 3(a)(i)"/>
    <w:basedOn w:val="OPCParaBase"/>
    <w:rsid w:val="00574D91"/>
    <w:pPr>
      <w:tabs>
        <w:tab w:val="right" w:pos="1140"/>
      </w:tabs>
      <w:spacing w:before="40" w:line="240" w:lineRule="atLeast"/>
      <w:ind w:left="1361" w:hanging="1361"/>
    </w:pPr>
    <w:rPr>
      <w:sz w:val="20"/>
    </w:rPr>
  </w:style>
  <w:style w:type="paragraph" w:customStyle="1" w:styleId="CTA4a">
    <w:name w:val="CTA 4(a)"/>
    <w:basedOn w:val="OPCParaBase"/>
    <w:rsid w:val="00574D91"/>
    <w:pPr>
      <w:tabs>
        <w:tab w:val="right" w:pos="624"/>
      </w:tabs>
      <w:spacing w:before="40" w:line="240" w:lineRule="atLeast"/>
      <w:ind w:left="873" w:hanging="873"/>
    </w:pPr>
    <w:rPr>
      <w:sz w:val="20"/>
    </w:rPr>
  </w:style>
  <w:style w:type="paragraph" w:customStyle="1" w:styleId="CTA4ai">
    <w:name w:val="CTA 4(a)(i)"/>
    <w:basedOn w:val="OPCParaBase"/>
    <w:rsid w:val="00574D91"/>
    <w:pPr>
      <w:tabs>
        <w:tab w:val="right" w:pos="1213"/>
      </w:tabs>
      <w:spacing w:before="40" w:line="240" w:lineRule="atLeast"/>
      <w:ind w:left="1452" w:hanging="1452"/>
    </w:pPr>
    <w:rPr>
      <w:sz w:val="20"/>
    </w:rPr>
  </w:style>
  <w:style w:type="paragraph" w:customStyle="1" w:styleId="CTACAPS">
    <w:name w:val="CTA CAPS"/>
    <w:basedOn w:val="OPCParaBase"/>
    <w:rsid w:val="00574D91"/>
    <w:pPr>
      <w:spacing w:before="60" w:line="240" w:lineRule="atLeast"/>
    </w:pPr>
    <w:rPr>
      <w:sz w:val="20"/>
    </w:rPr>
  </w:style>
  <w:style w:type="paragraph" w:customStyle="1" w:styleId="CTAright">
    <w:name w:val="CTA right"/>
    <w:basedOn w:val="OPCParaBase"/>
    <w:rsid w:val="00574D91"/>
    <w:pPr>
      <w:spacing w:before="60" w:line="240" w:lineRule="auto"/>
      <w:jc w:val="right"/>
    </w:pPr>
    <w:rPr>
      <w:sz w:val="20"/>
    </w:rPr>
  </w:style>
  <w:style w:type="paragraph" w:styleId="Date">
    <w:name w:val="Date"/>
    <w:next w:val="Normal"/>
    <w:rsid w:val="000E52AF"/>
    <w:rPr>
      <w:sz w:val="22"/>
      <w:szCs w:val="24"/>
    </w:rPr>
  </w:style>
  <w:style w:type="paragraph" w:customStyle="1" w:styleId="subsection">
    <w:name w:val="subsection"/>
    <w:aliases w:val="ss"/>
    <w:basedOn w:val="OPCParaBase"/>
    <w:link w:val="subsectionChar"/>
    <w:rsid w:val="00574D9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574D91"/>
    <w:pPr>
      <w:spacing w:before="180" w:line="240" w:lineRule="auto"/>
      <w:ind w:left="1134"/>
    </w:pPr>
  </w:style>
  <w:style w:type="paragraph" w:styleId="DocumentMap">
    <w:name w:val="Document Map"/>
    <w:link w:val="DocumentMapChar"/>
    <w:rsid w:val="000E52AF"/>
    <w:pPr>
      <w:shd w:val="clear" w:color="auto" w:fill="000080"/>
    </w:pPr>
    <w:rPr>
      <w:rFonts w:ascii="Tahoma" w:hAnsi="Tahoma" w:cs="Tahoma"/>
      <w:sz w:val="22"/>
      <w:szCs w:val="24"/>
    </w:rPr>
  </w:style>
  <w:style w:type="paragraph" w:styleId="E-mailSignature">
    <w:name w:val="E-mail Signature"/>
    <w:rsid w:val="000E52AF"/>
    <w:rPr>
      <w:sz w:val="22"/>
      <w:szCs w:val="24"/>
    </w:rPr>
  </w:style>
  <w:style w:type="character" w:styleId="Emphasis">
    <w:name w:val="Emphasis"/>
    <w:qFormat/>
    <w:rsid w:val="000E52AF"/>
    <w:rPr>
      <w:i/>
      <w:iCs/>
    </w:rPr>
  </w:style>
  <w:style w:type="character" w:styleId="EndnoteReference">
    <w:name w:val="endnote reference"/>
    <w:rsid w:val="000E52AF"/>
    <w:rPr>
      <w:vertAlign w:val="superscript"/>
    </w:rPr>
  </w:style>
  <w:style w:type="paragraph" w:styleId="EndnoteText">
    <w:name w:val="endnote text"/>
    <w:rsid w:val="000E52AF"/>
  </w:style>
  <w:style w:type="paragraph" w:styleId="EnvelopeAddress">
    <w:name w:val="envelope address"/>
    <w:rsid w:val="000E52AF"/>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0E52AF"/>
    <w:rPr>
      <w:rFonts w:ascii="Arial" w:hAnsi="Arial" w:cs="Arial"/>
    </w:rPr>
  </w:style>
  <w:style w:type="character" w:styleId="FollowedHyperlink">
    <w:name w:val="FollowedHyperlink"/>
    <w:rsid w:val="000E52AF"/>
    <w:rPr>
      <w:color w:val="800080"/>
      <w:u w:val="single"/>
    </w:rPr>
  </w:style>
  <w:style w:type="paragraph" w:styleId="Footer">
    <w:name w:val="footer"/>
    <w:link w:val="FooterChar"/>
    <w:rsid w:val="00574D91"/>
    <w:pPr>
      <w:tabs>
        <w:tab w:val="center" w:pos="4153"/>
        <w:tab w:val="right" w:pos="8306"/>
      </w:tabs>
    </w:pPr>
    <w:rPr>
      <w:sz w:val="22"/>
      <w:szCs w:val="24"/>
    </w:rPr>
  </w:style>
  <w:style w:type="character" w:styleId="FootnoteReference">
    <w:name w:val="footnote reference"/>
    <w:rsid w:val="000E52AF"/>
    <w:rPr>
      <w:vertAlign w:val="superscript"/>
    </w:rPr>
  </w:style>
  <w:style w:type="paragraph" w:styleId="FootnoteText">
    <w:name w:val="footnote text"/>
    <w:rsid w:val="000E52AF"/>
  </w:style>
  <w:style w:type="paragraph" w:customStyle="1" w:styleId="Formula">
    <w:name w:val="Formula"/>
    <w:basedOn w:val="OPCParaBase"/>
    <w:rsid w:val="00574D91"/>
    <w:pPr>
      <w:spacing w:line="240" w:lineRule="auto"/>
      <w:ind w:left="1134"/>
    </w:pPr>
    <w:rPr>
      <w:sz w:val="20"/>
    </w:rPr>
  </w:style>
  <w:style w:type="paragraph" w:styleId="Header">
    <w:name w:val="header"/>
    <w:basedOn w:val="OPCParaBase"/>
    <w:link w:val="HeaderChar"/>
    <w:unhideWhenUsed/>
    <w:rsid w:val="00574D91"/>
    <w:pPr>
      <w:keepNext/>
      <w:keepLines/>
      <w:tabs>
        <w:tab w:val="center" w:pos="4150"/>
        <w:tab w:val="right" w:pos="8307"/>
      </w:tabs>
      <w:spacing w:line="160" w:lineRule="exact"/>
    </w:pPr>
    <w:rPr>
      <w:sz w:val="16"/>
    </w:rPr>
  </w:style>
  <w:style w:type="paragraph" w:customStyle="1" w:styleId="House">
    <w:name w:val="House"/>
    <w:basedOn w:val="OPCParaBase"/>
    <w:rsid w:val="00574D91"/>
    <w:pPr>
      <w:spacing w:line="240" w:lineRule="auto"/>
    </w:pPr>
    <w:rPr>
      <w:sz w:val="28"/>
    </w:rPr>
  </w:style>
  <w:style w:type="character" w:styleId="HTMLAcronym">
    <w:name w:val="HTML Acronym"/>
    <w:basedOn w:val="DefaultParagraphFont"/>
    <w:rsid w:val="000E52AF"/>
  </w:style>
  <w:style w:type="paragraph" w:styleId="HTMLAddress">
    <w:name w:val="HTML Address"/>
    <w:rsid w:val="000E52AF"/>
    <w:rPr>
      <w:i/>
      <w:iCs/>
      <w:sz w:val="22"/>
      <w:szCs w:val="24"/>
    </w:rPr>
  </w:style>
  <w:style w:type="character" w:styleId="HTMLCite">
    <w:name w:val="HTML Cite"/>
    <w:rsid w:val="000E52AF"/>
    <w:rPr>
      <w:i/>
      <w:iCs/>
    </w:rPr>
  </w:style>
  <w:style w:type="character" w:styleId="HTMLCode">
    <w:name w:val="HTML Code"/>
    <w:rsid w:val="000E52AF"/>
    <w:rPr>
      <w:rFonts w:ascii="Courier New" w:hAnsi="Courier New" w:cs="Courier New"/>
      <w:sz w:val="20"/>
      <w:szCs w:val="20"/>
    </w:rPr>
  </w:style>
  <w:style w:type="character" w:styleId="HTMLDefinition">
    <w:name w:val="HTML Definition"/>
    <w:rsid w:val="000E52AF"/>
    <w:rPr>
      <w:i/>
      <w:iCs/>
    </w:rPr>
  </w:style>
  <w:style w:type="character" w:styleId="HTMLKeyboard">
    <w:name w:val="HTML Keyboard"/>
    <w:rsid w:val="000E52AF"/>
    <w:rPr>
      <w:rFonts w:ascii="Courier New" w:hAnsi="Courier New" w:cs="Courier New"/>
      <w:sz w:val="20"/>
      <w:szCs w:val="20"/>
    </w:rPr>
  </w:style>
  <w:style w:type="paragraph" w:styleId="HTMLPreformatted">
    <w:name w:val="HTML Preformatted"/>
    <w:rsid w:val="000E52AF"/>
    <w:rPr>
      <w:rFonts w:ascii="Courier New" w:hAnsi="Courier New" w:cs="Courier New"/>
    </w:rPr>
  </w:style>
  <w:style w:type="character" w:styleId="HTMLSample">
    <w:name w:val="HTML Sample"/>
    <w:rsid w:val="000E52AF"/>
    <w:rPr>
      <w:rFonts w:ascii="Courier New" w:hAnsi="Courier New" w:cs="Courier New"/>
    </w:rPr>
  </w:style>
  <w:style w:type="character" w:styleId="HTMLTypewriter">
    <w:name w:val="HTML Typewriter"/>
    <w:rsid w:val="000E52AF"/>
    <w:rPr>
      <w:rFonts w:ascii="Courier New" w:hAnsi="Courier New" w:cs="Courier New"/>
      <w:sz w:val="20"/>
      <w:szCs w:val="20"/>
    </w:rPr>
  </w:style>
  <w:style w:type="character" w:styleId="HTMLVariable">
    <w:name w:val="HTML Variable"/>
    <w:rsid w:val="000E52AF"/>
    <w:rPr>
      <w:i/>
      <w:iCs/>
    </w:rPr>
  </w:style>
  <w:style w:type="character" w:styleId="Hyperlink">
    <w:name w:val="Hyperlink"/>
    <w:rsid w:val="000E52AF"/>
    <w:rPr>
      <w:color w:val="0000FF"/>
      <w:u w:val="single"/>
    </w:rPr>
  </w:style>
  <w:style w:type="paragraph" w:styleId="Index1">
    <w:name w:val="index 1"/>
    <w:next w:val="Normal"/>
    <w:rsid w:val="000E52AF"/>
    <w:pPr>
      <w:ind w:left="220" w:hanging="220"/>
    </w:pPr>
    <w:rPr>
      <w:sz w:val="22"/>
      <w:szCs w:val="24"/>
    </w:rPr>
  </w:style>
  <w:style w:type="paragraph" w:styleId="Index2">
    <w:name w:val="index 2"/>
    <w:next w:val="Normal"/>
    <w:rsid w:val="000E52AF"/>
    <w:pPr>
      <w:ind w:left="440" w:hanging="220"/>
    </w:pPr>
    <w:rPr>
      <w:sz w:val="22"/>
      <w:szCs w:val="24"/>
    </w:rPr>
  </w:style>
  <w:style w:type="paragraph" w:styleId="Index3">
    <w:name w:val="index 3"/>
    <w:next w:val="Normal"/>
    <w:rsid w:val="000E52AF"/>
    <w:pPr>
      <w:ind w:left="660" w:hanging="220"/>
    </w:pPr>
    <w:rPr>
      <w:sz w:val="22"/>
      <w:szCs w:val="24"/>
    </w:rPr>
  </w:style>
  <w:style w:type="paragraph" w:styleId="Index4">
    <w:name w:val="index 4"/>
    <w:next w:val="Normal"/>
    <w:rsid w:val="000E52AF"/>
    <w:pPr>
      <w:ind w:left="880" w:hanging="220"/>
    </w:pPr>
    <w:rPr>
      <w:sz w:val="22"/>
      <w:szCs w:val="24"/>
    </w:rPr>
  </w:style>
  <w:style w:type="paragraph" w:styleId="Index5">
    <w:name w:val="index 5"/>
    <w:next w:val="Normal"/>
    <w:rsid w:val="000E52AF"/>
    <w:pPr>
      <w:ind w:left="1100" w:hanging="220"/>
    </w:pPr>
    <w:rPr>
      <w:sz w:val="22"/>
      <w:szCs w:val="24"/>
    </w:rPr>
  </w:style>
  <w:style w:type="paragraph" w:styleId="Index6">
    <w:name w:val="index 6"/>
    <w:next w:val="Normal"/>
    <w:rsid w:val="000E52AF"/>
    <w:pPr>
      <w:ind w:left="1320" w:hanging="220"/>
    </w:pPr>
    <w:rPr>
      <w:sz w:val="22"/>
      <w:szCs w:val="24"/>
    </w:rPr>
  </w:style>
  <w:style w:type="paragraph" w:styleId="Index7">
    <w:name w:val="index 7"/>
    <w:next w:val="Normal"/>
    <w:rsid w:val="000E52AF"/>
    <w:pPr>
      <w:ind w:left="1540" w:hanging="220"/>
    </w:pPr>
    <w:rPr>
      <w:sz w:val="22"/>
      <w:szCs w:val="24"/>
    </w:rPr>
  </w:style>
  <w:style w:type="paragraph" w:styleId="Index8">
    <w:name w:val="index 8"/>
    <w:next w:val="Normal"/>
    <w:rsid w:val="000E52AF"/>
    <w:pPr>
      <w:ind w:left="1760" w:hanging="220"/>
    </w:pPr>
    <w:rPr>
      <w:sz w:val="22"/>
      <w:szCs w:val="24"/>
    </w:rPr>
  </w:style>
  <w:style w:type="paragraph" w:styleId="Index9">
    <w:name w:val="index 9"/>
    <w:next w:val="Normal"/>
    <w:rsid w:val="000E52AF"/>
    <w:pPr>
      <w:ind w:left="1980" w:hanging="220"/>
    </w:pPr>
    <w:rPr>
      <w:sz w:val="22"/>
      <w:szCs w:val="24"/>
    </w:rPr>
  </w:style>
  <w:style w:type="paragraph" w:styleId="IndexHeading">
    <w:name w:val="index heading"/>
    <w:next w:val="Index1"/>
    <w:rsid w:val="000E52AF"/>
    <w:rPr>
      <w:rFonts w:ascii="Arial" w:hAnsi="Arial" w:cs="Arial"/>
      <w:b/>
      <w:bCs/>
      <w:sz w:val="22"/>
      <w:szCs w:val="24"/>
    </w:rPr>
  </w:style>
  <w:style w:type="paragraph" w:customStyle="1" w:styleId="Item">
    <w:name w:val="Item"/>
    <w:aliases w:val="i"/>
    <w:basedOn w:val="OPCParaBase"/>
    <w:next w:val="ItemHead"/>
    <w:link w:val="ItemChar"/>
    <w:rsid w:val="00574D91"/>
    <w:pPr>
      <w:keepLines/>
      <w:spacing w:before="80" w:line="240" w:lineRule="auto"/>
      <w:ind w:left="709"/>
    </w:pPr>
  </w:style>
  <w:style w:type="paragraph" w:customStyle="1" w:styleId="ItemHead">
    <w:name w:val="ItemHead"/>
    <w:aliases w:val="ih"/>
    <w:basedOn w:val="OPCParaBase"/>
    <w:next w:val="Item"/>
    <w:link w:val="ItemHeadChar"/>
    <w:rsid w:val="00574D91"/>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574D91"/>
    <w:rPr>
      <w:sz w:val="16"/>
    </w:rPr>
  </w:style>
  <w:style w:type="paragraph" w:styleId="List">
    <w:name w:val="List"/>
    <w:rsid w:val="000E52AF"/>
    <w:pPr>
      <w:ind w:left="283" w:hanging="283"/>
    </w:pPr>
    <w:rPr>
      <w:sz w:val="22"/>
      <w:szCs w:val="24"/>
    </w:rPr>
  </w:style>
  <w:style w:type="paragraph" w:styleId="List2">
    <w:name w:val="List 2"/>
    <w:rsid w:val="000E52AF"/>
    <w:pPr>
      <w:ind w:left="566" w:hanging="283"/>
    </w:pPr>
    <w:rPr>
      <w:sz w:val="22"/>
      <w:szCs w:val="24"/>
    </w:rPr>
  </w:style>
  <w:style w:type="paragraph" w:styleId="List3">
    <w:name w:val="List 3"/>
    <w:rsid w:val="000E52AF"/>
    <w:pPr>
      <w:ind w:left="849" w:hanging="283"/>
    </w:pPr>
    <w:rPr>
      <w:sz w:val="22"/>
      <w:szCs w:val="24"/>
    </w:rPr>
  </w:style>
  <w:style w:type="paragraph" w:styleId="List4">
    <w:name w:val="List 4"/>
    <w:rsid w:val="000E52AF"/>
    <w:pPr>
      <w:ind w:left="1132" w:hanging="283"/>
    </w:pPr>
    <w:rPr>
      <w:sz w:val="22"/>
      <w:szCs w:val="24"/>
    </w:rPr>
  </w:style>
  <w:style w:type="paragraph" w:styleId="List5">
    <w:name w:val="List 5"/>
    <w:rsid w:val="000E52AF"/>
    <w:pPr>
      <w:ind w:left="1415" w:hanging="283"/>
    </w:pPr>
    <w:rPr>
      <w:sz w:val="22"/>
      <w:szCs w:val="24"/>
    </w:rPr>
  </w:style>
  <w:style w:type="paragraph" w:styleId="ListBullet">
    <w:name w:val="List Bullet"/>
    <w:rsid w:val="000E52AF"/>
    <w:pPr>
      <w:numPr>
        <w:numId w:val="4"/>
      </w:numPr>
      <w:tabs>
        <w:tab w:val="clear" w:pos="360"/>
        <w:tab w:val="num" w:pos="2989"/>
      </w:tabs>
      <w:ind w:left="1225" w:firstLine="1043"/>
    </w:pPr>
    <w:rPr>
      <w:sz w:val="22"/>
      <w:szCs w:val="24"/>
    </w:rPr>
  </w:style>
  <w:style w:type="paragraph" w:styleId="ListBullet2">
    <w:name w:val="List Bullet 2"/>
    <w:rsid w:val="000E52AF"/>
    <w:pPr>
      <w:numPr>
        <w:numId w:val="5"/>
      </w:numPr>
      <w:tabs>
        <w:tab w:val="clear" w:pos="643"/>
        <w:tab w:val="num" w:pos="360"/>
      </w:tabs>
      <w:ind w:left="360"/>
    </w:pPr>
    <w:rPr>
      <w:sz w:val="22"/>
      <w:szCs w:val="24"/>
    </w:rPr>
  </w:style>
  <w:style w:type="paragraph" w:styleId="ListBullet3">
    <w:name w:val="List Bullet 3"/>
    <w:rsid w:val="000E52AF"/>
    <w:pPr>
      <w:numPr>
        <w:numId w:val="6"/>
      </w:numPr>
      <w:tabs>
        <w:tab w:val="clear" w:pos="926"/>
        <w:tab w:val="num" w:pos="360"/>
      </w:tabs>
      <w:ind w:left="360"/>
    </w:pPr>
    <w:rPr>
      <w:sz w:val="22"/>
      <w:szCs w:val="24"/>
    </w:rPr>
  </w:style>
  <w:style w:type="paragraph" w:styleId="ListBullet4">
    <w:name w:val="List Bullet 4"/>
    <w:rsid w:val="000E52AF"/>
    <w:pPr>
      <w:numPr>
        <w:numId w:val="7"/>
      </w:numPr>
      <w:tabs>
        <w:tab w:val="clear" w:pos="1209"/>
        <w:tab w:val="num" w:pos="926"/>
      </w:tabs>
      <w:ind w:left="926"/>
    </w:pPr>
    <w:rPr>
      <w:sz w:val="22"/>
      <w:szCs w:val="24"/>
    </w:rPr>
  </w:style>
  <w:style w:type="paragraph" w:styleId="ListBullet5">
    <w:name w:val="List Bullet 5"/>
    <w:rsid w:val="000E52AF"/>
    <w:pPr>
      <w:numPr>
        <w:numId w:val="8"/>
      </w:numPr>
    </w:pPr>
    <w:rPr>
      <w:sz w:val="22"/>
      <w:szCs w:val="24"/>
    </w:rPr>
  </w:style>
  <w:style w:type="paragraph" w:styleId="ListContinue">
    <w:name w:val="List Continue"/>
    <w:rsid w:val="000E52AF"/>
    <w:pPr>
      <w:spacing w:after="120"/>
      <w:ind w:left="283"/>
    </w:pPr>
    <w:rPr>
      <w:sz w:val="22"/>
      <w:szCs w:val="24"/>
    </w:rPr>
  </w:style>
  <w:style w:type="paragraph" w:styleId="ListContinue2">
    <w:name w:val="List Continue 2"/>
    <w:rsid w:val="000E52AF"/>
    <w:pPr>
      <w:spacing w:after="120"/>
      <w:ind w:left="566"/>
    </w:pPr>
    <w:rPr>
      <w:sz w:val="22"/>
      <w:szCs w:val="24"/>
    </w:rPr>
  </w:style>
  <w:style w:type="paragraph" w:styleId="ListContinue3">
    <w:name w:val="List Continue 3"/>
    <w:rsid w:val="000E52AF"/>
    <w:pPr>
      <w:spacing w:after="120"/>
      <w:ind w:left="849"/>
    </w:pPr>
    <w:rPr>
      <w:sz w:val="22"/>
      <w:szCs w:val="24"/>
    </w:rPr>
  </w:style>
  <w:style w:type="paragraph" w:styleId="ListContinue4">
    <w:name w:val="List Continue 4"/>
    <w:rsid w:val="000E52AF"/>
    <w:pPr>
      <w:spacing w:after="120"/>
      <w:ind w:left="1132"/>
    </w:pPr>
    <w:rPr>
      <w:sz w:val="22"/>
      <w:szCs w:val="24"/>
    </w:rPr>
  </w:style>
  <w:style w:type="paragraph" w:styleId="ListContinue5">
    <w:name w:val="List Continue 5"/>
    <w:rsid w:val="000E52AF"/>
    <w:pPr>
      <w:spacing w:after="120"/>
      <w:ind w:left="1415"/>
    </w:pPr>
    <w:rPr>
      <w:sz w:val="22"/>
      <w:szCs w:val="24"/>
    </w:rPr>
  </w:style>
  <w:style w:type="paragraph" w:styleId="ListNumber">
    <w:name w:val="List Number"/>
    <w:rsid w:val="000E52AF"/>
    <w:pPr>
      <w:numPr>
        <w:numId w:val="9"/>
      </w:numPr>
      <w:tabs>
        <w:tab w:val="clear" w:pos="360"/>
        <w:tab w:val="num" w:pos="4242"/>
      </w:tabs>
      <w:ind w:left="3521" w:hanging="1043"/>
    </w:pPr>
    <w:rPr>
      <w:sz w:val="22"/>
      <w:szCs w:val="24"/>
    </w:rPr>
  </w:style>
  <w:style w:type="paragraph" w:styleId="ListNumber2">
    <w:name w:val="List Number 2"/>
    <w:rsid w:val="000E52AF"/>
    <w:pPr>
      <w:numPr>
        <w:numId w:val="10"/>
      </w:numPr>
      <w:tabs>
        <w:tab w:val="clear" w:pos="643"/>
        <w:tab w:val="num" w:pos="360"/>
      </w:tabs>
      <w:ind w:left="360"/>
    </w:pPr>
    <w:rPr>
      <w:sz w:val="22"/>
      <w:szCs w:val="24"/>
    </w:rPr>
  </w:style>
  <w:style w:type="paragraph" w:styleId="ListNumber3">
    <w:name w:val="List Number 3"/>
    <w:rsid w:val="000E52AF"/>
    <w:pPr>
      <w:numPr>
        <w:numId w:val="11"/>
      </w:numPr>
      <w:tabs>
        <w:tab w:val="clear" w:pos="926"/>
        <w:tab w:val="num" w:pos="360"/>
      </w:tabs>
      <w:ind w:left="360"/>
    </w:pPr>
    <w:rPr>
      <w:sz w:val="22"/>
      <w:szCs w:val="24"/>
    </w:rPr>
  </w:style>
  <w:style w:type="paragraph" w:styleId="ListNumber4">
    <w:name w:val="List Number 4"/>
    <w:rsid w:val="000E52AF"/>
    <w:pPr>
      <w:numPr>
        <w:numId w:val="12"/>
      </w:numPr>
      <w:tabs>
        <w:tab w:val="clear" w:pos="1209"/>
        <w:tab w:val="num" w:pos="360"/>
      </w:tabs>
      <w:ind w:left="360"/>
    </w:pPr>
    <w:rPr>
      <w:sz w:val="22"/>
      <w:szCs w:val="24"/>
    </w:rPr>
  </w:style>
  <w:style w:type="paragraph" w:styleId="ListNumber5">
    <w:name w:val="List Number 5"/>
    <w:rsid w:val="000E52AF"/>
    <w:pPr>
      <w:numPr>
        <w:numId w:val="13"/>
      </w:numPr>
      <w:tabs>
        <w:tab w:val="clear" w:pos="1492"/>
        <w:tab w:val="num" w:pos="1440"/>
      </w:tabs>
      <w:ind w:left="0" w:firstLine="0"/>
    </w:pPr>
    <w:rPr>
      <w:sz w:val="22"/>
      <w:szCs w:val="24"/>
    </w:rPr>
  </w:style>
  <w:style w:type="paragraph" w:customStyle="1" w:styleId="LongT">
    <w:name w:val="LongT"/>
    <w:basedOn w:val="OPCParaBase"/>
    <w:rsid w:val="00574D91"/>
    <w:pPr>
      <w:spacing w:line="240" w:lineRule="auto"/>
    </w:pPr>
    <w:rPr>
      <w:b/>
      <w:sz w:val="32"/>
    </w:rPr>
  </w:style>
  <w:style w:type="paragraph" w:styleId="MacroText">
    <w:name w:val="macro"/>
    <w:rsid w:val="000E52A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0E52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0E52AF"/>
    <w:rPr>
      <w:sz w:val="24"/>
      <w:szCs w:val="24"/>
    </w:rPr>
  </w:style>
  <w:style w:type="paragraph" w:styleId="NormalIndent">
    <w:name w:val="Normal Indent"/>
    <w:rsid w:val="000E52AF"/>
    <w:pPr>
      <w:ind w:left="720"/>
    </w:pPr>
    <w:rPr>
      <w:sz w:val="22"/>
      <w:szCs w:val="24"/>
    </w:rPr>
  </w:style>
  <w:style w:type="paragraph" w:styleId="NoteHeading">
    <w:name w:val="Note Heading"/>
    <w:next w:val="Normal"/>
    <w:rsid w:val="000E52AF"/>
    <w:rPr>
      <w:sz w:val="22"/>
      <w:szCs w:val="24"/>
    </w:rPr>
  </w:style>
  <w:style w:type="paragraph" w:customStyle="1" w:styleId="notedraft">
    <w:name w:val="note(draft)"/>
    <w:aliases w:val="nd"/>
    <w:basedOn w:val="OPCParaBase"/>
    <w:rsid w:val="00574D91"/>
    <w:pPr>
      <w:spacing w:before="240" w:line="240" w:lineRule="auto"/>
      <w:ind w:left="284" w:hanging="284"/>
    </w:pPr>
    <w:rPr>
      <w:i/>
      <w:sz w:val="24"/>
    </w:rPr>
  </w:style>
  <w:style w:type="paragraph" w:customStyle="1" w:styleId="notepara">
    <w:name w:val="note(para)"/>
    <w:aliases w:val="na"/>
    <w:basedOn w:val="OPCParaBase"/>
    <w:rsid w:val="00574D91"/>
    <w:pPr>
      <w:spacing w:before="40" w:line="198" w:lineRule="exact"/>
      <w:ind w:left="2354" w:hanging="369"/>
    </w:pPr>
    <w:rPr>
      <w:sz w:val="18"/>
    </w:rPr>
  </w:style>
  <w:style w:type="paragraph" w:customStyle="1" w:styleId="noteParlAmend">
    <w:name w:val="note(ParlAmend)"/>
    <w:aliases w:val="npp"/>
    <w:basedOn w:val="OPCParaBase"/>
    <w:next w:val="ParlAmend"/>
    <w:rsid w:val="00574D91"/>
    <w:pPr>
      <w:spacing w:line="240" w:lineRule="auto"/>
      <w:jc w:val="right"/>
    </w:pPr>
    <w:rPr>
      <w:rFonts w:ascii="Arial" w:hAnsi="Arial"/>
      <w:b/>
      <w:i/>
    </w:rPr>
  </w:style>
  <w:style w:type="character" w:styleId="PageNumber">
    <w:name w:val="page number"/>
    <w:basedOn w:val="DefaultParagraphFont"/>
    <w:rsid w:val="0036734E"/>
  </w:style>
  <w:style w:type="paragraph" w:customStyle="1" w:styleId="Page1">
    <w:name w:val="Page1"/>
    <w:basedOn w:val="OPCParaBase"/>
    <w:rsid w:val="00574D91"/>
    <w:pPr>
      <w:spacing w:before="5600" w:line="240" w:lineRule="auto"/>
    </w:pPr>
    <w:rPr>
      <w:b/>
      <w:sz w:val="32"/>
    </w:rPr>
  </w:style>
  <w:style w:type="paragraph" w:customStyle="1" w:styleId="PageBreak">
    <w:name w:val="PageBreak"/>
    <w:aliases w:val="pb"/>
    <w:basedOn w:val="OPCParaBase"/>
    <w:rsid w:val="00574D91"/>
    <w:pPr>
      <w:spacing w:line="240" w:lineRule="auto"/>
    </w:pPr>
    <w:rPr>
      <w:sz w:val="20"/>
    </w:rPr>
  </w:style>
  <w:style w:type="paragraph" w:customStyle="1" w:styleId="paragraph">
    <w:name w:val="paragraph"/>
    <w:aliases w:val="a"/>
    <w:basedOn w:val="OPCParaBase"/>
    <w:link w:val="paragraphChar"/>
    <w:rsid w:val="00574D91"/>
    <w:pPr>
      <w:tabs>
        <w:tab w:val="right" w:pos="1531"/>
      </w:tabs>
      <w:spacing w:before="40" w:line="240" w:lineRule="auto"/>
      <w:ind w:left="1644" w:hanging="1644"/>
    </w:pPr>
  </w:style>
  <w:style w:type="paragraph" w:customStyle="1" w:styleId="paragraphsub">
    <w:name w:val="paragraph(sub)"/>
    <w:aliases w:val="aa"/>
    <w:basedOn w:val="OPCParaBase"/>
    <w:rsid w:val="00574D91"/>
    <w:pPr>
      <w:tabs>
        <w:tab w:val="right" w:pos="1985"/>
      </w:tabs>
      <w:spacing w:before="40" w:line="240" w:lineRule="auto"/>
      <w:ind w:left="2098" w:hanging="2098"/>
    </w:pPr>
  </w:style>
  <w:style w:type="paragraph" w:customStyle="1" w:styleId="paragraphsub-sub">
    <w:name w:val="paragraph(sub-sub)"/>
    <w:aliases w:val="aaa"/>
    <w:basedOn w:val="OPCParaBase"/>
    <w:rsid w:val="00574D91"/>
    <w:pPr>
      <w:tabs>
        <w:tab w:val="right" w:pos="2722"/>
      </w:tabs>
      <w:spacing w:before="40" w:line="240" w:lineRule="auto"/>
      <w:ind w:left="2835" w:hanging="2835"/>
    </w:pPr>
  </w:style>
  <w:style w:type="paragraph" w:customStyle="1" w:styleId="ParlAmend">
    <w:name w:val="ParlAmend"/>
    <w:aliases w:val="pp"/>
    <w:basedOn w:val="OPCParaBase"/>
    <w:rsid w:val="00574D91"/>
    <w:pPr>
      <w:spacing w:before="240" w:line="240" w:lineRule="atLeast"/>
      <w:ind w:hanging="567"/>
    </w:pPr>
    <w:rPr>
      <w:sz w:val="24"/>
    </w:rPr>
  </w:style>
  <w:style w:type="paragraph" w:customStyle="1" w:styleId="Penalty">
    <w:name w:val="Penalty"/>
    <w:basedOn w:val="OPCParaBase"/>
    <w:rsid w:val="00574D91"/>
    <w:pPr>
      <w:tabs>
        <w:tab w:val="left" w:pos="2977"/>
      </w:tabs>
      <w:spacing w:before="180" w:line="240" w:lineRule="auto"/>
      <w:ind w:left="1985" w:hanging="851"/>
    </w:pPr>
  </w:style>
  <w:style w:type="paragraph" w:styleId="PlainText">
    <w:name w:val="Plain Text"/>
    <w:rsid w:val="000E52AF"/>
    <w:rPr>
      <w:rFonts w:ascii="Courier New" w:hAnsi="Courier New" w:cs="Courier New"/>
      <w:sz w:val="22"/>
    </w:rPr>
  </w:style>
  <w:style w:type="paragraph" w:customStyle="1" w:styleId="Portfolio">
    <w:name w:val="Portfolio"/>
    <w:basedOn w:val="OPCParaBase"/>
    <w:rsid w:val="00574D91"/>
    <w:pPr>
      <w:spacing w:line="240" w:lineRule="auto"/>
    </w:pPr>
    <w:rPr>
      <w:i/>
      <w:sz w:val="20"/>
    </w:rPr>
  </w:style>
  <w:style w:type="paragraph" w:customStyle="1" w:styleId="Preamble">
    <w:name w:val="Preamble"/>
    <w:basedOn w:val="OPCParaBase"/>
    <w:next w:val="Normal"/>
    <w:rsid w:val="00574D9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74D91"/>
    <w:pPr>
      <w:spacing w:line="240" w:lineRule="auto"/>
    </w:pPr>
    <w:rPr>
      <w:i/>
      <w:sz w:val="20"/>
    </w:rPr>
  </w:style>
  <w:style w:type="paragraph" w:styleId="Salutation">
    <w:name w:val="Salutation"/>
    <w:next w:val="Normal"/>
    <w:rsid w:val="000E52AF"/>
    <w:rPr>
      <w:sz w:val="22"/>
      <w:szCs w:val="24"/>
    </w:rPr>
  </w:style>
  <w:style w:type="paragraph" w:customStyle="1" w:styleId="Session">
    <w:name w:val="Session"/>
    <w:basedOn w:val="OPCParaBase"/>
    <w:rsid w:val="00574D91"/>
    <w:pPr>
      <w:spacing w:line="240" w:lineRule="auto"/>
    </w:pPr>
    <w:rPr>
      <w:sz w:val="28"/>
    </w:rPr>
  </w:style>
  <w:style w:type="paragraph" w:customStyle="1" w:styleId="ShortT">
    <w:name w:val="ShortT"/>
    <w:basedOn w:val="OPCParaBase"/>
    <w:next w:val="Normal"/>
    <w:link w:val="ShortTChar"/>
    <w:qFormat/>
    <w:rsid w:val="00574D91"/>
    <w:pPr>
      <w:spacing w:line="240" w:lineRule="auto"/>
    </w:pPr>
    <w:rPr>
      <w:b/>
      <w:sz w:val="40"/>
    </w:rPr>
  </w:style>
  <w:style w:type="paragraph" w:styleId="Signature">
    <w:name w:val="Signature"/>
    <w:rsid w:val="000E52AF"/>
    <w:pPr>
      <w:ind w:left="4252"/>
    </w:pPr>
    <w:rPr>
      <w:sz w:val="22"/>
      <w:szCs w:val="24"/>
    </w:rPr>
  </w:style>
  <w:style w:type="paragraph" w:customStyle="1" w:styleId="Sponsor">
    <w:name w:val="Sponsor"/>
    <w:basedOn w:val="OPCParaBase"/>
    <w:rsid w:val="00574D91"/>
    <w:pPr>
      <w:spacing w:line="240" w:lineRule="auto"/>
    </w:pPr>
    <w:rPr>
      <w:i/>
    </w:rPr>
  </w:style>
  <w:style w:type="character" w:styleId="Strong">
    <w:name w:val="Strong"/>
    <w:qFormat/>
    <w:rsid w:val="000E52AF"/>
    <w:rPr>
      <w:b/>
      <w:bCs/>
    </w:rPr>
  </w:style>
  <w:style w:type="paragraph" w:customStyle="1" w:styleId="Subitem">
    <w:name w:val="Subitem"/>
    <w:aliases w:val="iss"/>
    <w:basedOn w:val="OPCParaBase"/>
    <w:rsid w:val="00574D91"/>
    <w:pPr>
      <w:spacing w:before="180" w:line="240" w:lineRule="auto"/>
      <w:ind w:left="709" w:hanging="709"/>
    </w:pPr>
  </w:style>
  <w:style w:type="paragraph" w:customStyle="1" w:styleId="SubitemHead">
    <w:name w:val="SubitemHead"/>
    <w:aliases w:val="issh"/>
    <w:basedOn w:val="OPCParaBase"/>
    <w:rsid w:val="00574D9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74D91"/>
    <w:pPr>
      <w:spacing w:before="40" w:line="240" w:lineRule="auto"/>
      <w:ind w:left="1134"/>
    </w:pPr>
  </w:style>
  <w:style w:type="paragraph" w:customStyle="1" w:styleId="SubsectionHead">
    <w:name w:val="SubsectionHead"/>
    <w:aliases w:val="ssh"/>
    <w:basedOn w:val="OPCParaBase"/>
    <w:next w:val="subsection"/>
    <w:rsid w:val="00574D91"/>
    <w:pPr>
      <w:keepNext/>
      <w:keepLines/>
      <w:spacing w:before="240" w:line="240" w:lineRule="auto"/>
      <w:ind w:left="1134"/>
    </w:pPr>
    <w:rPr>
      <w:i/>
    </w:rPr>
  </w:style>
  <w:style w:type="paragraph" w:styleId="Subtitle">
    <w:name w:val="Subtitle"/>
    <w:qFormat/>
    <w:rsid w:val="000E52AF"/>
    <w:pPr>
      <w:spacing w:after="60"/>
      <w:jc w:val="center"/>
    </w:pPr>
    <w:rPr>
      <w:rFonts w:ascii="Arial" w:hAnsi="Arial" w:cs="Arial"/>
      <w:sz w:val="24"/>
      <w:szCs w:val="24"/>
    </w:rPr>
  </w:style>
  <w:style w:type="table" w:styleId="Table3Deffects1">
    <w:name w:val="Table 3D effects 1"/>
    <w:basedOn w:val="TableNormal"/>
    <w:rsid w:val="000E52A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E52A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E52A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E52A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E52A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E52A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E52A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E52A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E52A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E52A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E52A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E52A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E52A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E52A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E52A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E52A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E52A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74D9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E52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E52A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E52A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E52A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E52A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E52A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E52A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E52A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E52A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E52A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E52A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E52A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E52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E52A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E52A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E52A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0E52AF"/>
    <w:pPr>
      <w:ind w:left="220" w:hanging="220"/>
    </w:pPr>
    <w:rPr>
      <w:sz w:val="22"/>
      <w:szCs w:val="24"/>
    </w:rPr>
  </w:style>
  <w:style w:type="paragraph" w:styleId="TableofFigures">
    <w:name w:val="table of figures"/>
    <w:next w:val="Normal"/>
    <w:rsid w:val="000E52AF"/>
    <w:pPr>
      <w:ind w:left="440" w:hanging="440"/>
    </w:pPr>
    <w:rPr>
      <w:sz w:val="22"/>
      <w:szCs w:val="24"/>
    </w:rPr>
  </w:style>
  <w:style w:type="table" w:styleId="TableProfessional">
    <w:name w:val="Table Professional"/>
    <w:basedOn w:val="TableNormal"/>
    <w:rsid w:val="000E52A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E52A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E52A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E52A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E52A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E52A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E52A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E52A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E52A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E52A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574D91"/>
    <w:pPr>
      <w:spacing w:before="60" w:line="240" w:lineRule="auto"/>
      <w:ind w:left="284" w:hanging="284"/>
    </w:pPr>
    <w:rPr>
      <w:sz w:val="20"/>
    </w:rPr>
  </w:style>
  <w:style w:type="paragraph" w:customStyle="1" w:styleId="Tablei">
    <w:name w:val="Table(i)"/>
    <w:aliases w:val="taa"/>
    <w:basedOn w:val="OPCParaBase"/>
    <w:rsid w:val="00574D91"/>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574D91"/>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574D91"/>
    <w:pPr>
      <w:spacing w:before="60" w:line="240" w:lineRule="atLeast"/>
    </w:pPr>
    <w:rPr>
      <w:sz w:val="20"/>
    </w:rPr>
  </w:style>
  <w:style w:type="paragraph" w:styleId="Title">
    <w:name w:val="Title"/>
    <w:qFormat/>
    <w:rsid w:val="000E52AF"/>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574D9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74D91"/>
    <w:pPr>
      <w:numPr>
        <w:numId w:val="3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74D91"/>
    <w:pPr>
      <w:spacing w:before="122" w:line="198" w:lineRule="exact"/>
      <w:ind w:left="1985" w:hanging="851"/>
      <w:jc w:val="right"/>
    </w:pPr>
    <w:rPr>
      <w:sz w:val="18"/>
    </w:rPr>
  </w:style>
  <w:style w:type="paragraph" w:customStyle="1" w:styleId="TLPTableBullet">
    <w:name w:val="TLPTableBullet"/>
    <w:aliases w:val="ttb"/>
    <w:basedOn w:val="OPCParaBase"/>
    <w:rsid w:val="00574D91"/>
    <w:pPr>
      <w:spacing w:line="240" w:lineRule="exact"/>
      <w:ind w:left="284" w:hanging="284"/>
    </w:pPr>
    <w:rPr>
      <w:sz w:val="20"/>
    </w:rPr>
  </w:style>
  <w:style w:type="paragraph" w:styleId="TOAHeading">
    <w:name w:val="toa heading"/>
    <w:next w:val="Normal"/>
    <w:rsid w:val="000E52AF"/>
    <w:pPr>
      <w:spacing w:before="120"/>
    </w:pPr>
    <w:rPr>
      <w:rFonts w:ascii="Arial" w:hAnsi="Arial" w:cs="Arial"/>
      <w:b/>
      <w:bCs/>
      <w:sz w:val="24"/>
      <w:szCs w:val="24"/>
    </w:rPr>
  </w:style>
  <w:style w:type="paragraph" w:styleId="TOC1">
    <w:name w:val="toc 1"/>
    <w:basedOn w:val="OPCParaBase"/>
    <w:next w:val="Normal"/>
    <w:uiPriority w:val="39"/>
    <w:unhideWhenUsed/>
    <w:rsid w:val="00574D9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74D9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74D9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74D9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74D91"/>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574D9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74D9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74D9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74D9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74D91"/>
    <w:pPr>
      <w:keepLines/>
      <w:spacing w:before="240" w:after="120" w:line="240" w:lineRule="auto"/>
      <w:ind w:left="794"/>
    </w:pPr>
    <w:rPr>
      <w:b/>
      <w:kern w:val="28"/>
      <w:sz w:val="20"/>
    </w:rPr>
  </w:style>
  <w:style w:type="paragraph" w:customStyle="1" w:styleId="TofSectsHeading">
    <w:name w:val="TofSects(Heading)"/>
    <w:basedOn w:val="OPCParaBase"/>
    <w:rsid w:val="00574D91"/>
    <w:pPr>
      <w:spacing w:before="240" w:after="120" w:line="240" w:lineRule="auto"/>
    </w:pPr>
    <w:rPr>
      <w:b/>
      <w:sz w:val="24"/>
    </w:rPr>
  </w:style>
  <w:style w:type="paragraph" w:customStyle="1" w:styleId="TofSectsSection">
    <w:name w:val="TofSects(Section)"/>
    <w:basedOn w:val="OPCParaBase"/>
    <w:rsid w:val="00574D91"/>
    <w:pPr>
      <w:keepLines/>
      <w:spacing w:before="40" w:line="240" w:lineRule="auto"/>
      <w:ind w:left="1588" w:hanging="794"/>
    </w:pPr>
    <w:rPr>
      <w:kern w:val="28"/>
      <w:sz w:val="18"/>
    </w:rPr>
  </w:style>
  <w:style w:type="paragraph" w:customStyle="1" w:styleId="TofSectsSubdiv">
    <w:name w:val="TofSects(Subdiv)"/>
    <w:basedOn w:val="OPCParaBase"/>
    <w:rsid w:val="00574D91"/>
    <w:pPr>
      <w:keepLines/>
      <w:spacing w:before="80" w:line="240" w:lineRule="auto"/>
      <w:ind w:left="1588" w:hanging="794"/>
    </w:pPr>
    <w:rPr>
      <w:kern w:val="28"/>
    </w:rPr>
  </w:style>
  <w:style w:type="character" w:customStyle="1" w:styleId="subsectionChar">
    <w:name w:val="subsection Char"/>
    <w:aliases w:val="ss Char"/>
    <w:link w:val="subsection"/>
    <w:rsid w:val="006C19A2"/>
    <w:rPr>
      <w:sz w:val="22"/>
    </w:rPr>
  </w:style>
  <w:style w:type="character" w:customStyle="1" w:styleId="OPCCharBase">
    <w:name w:val="OPCCharBase"/>
    <w:uiPriority w:val="1"/>
    <w:qFormat/>
    <w:rsid w:val="00574D91"/>
  </w:style>
  <w:style w:type="paragraph" w:customStyle="1" w:styleId="OPCParaBase">
    <w:name w:val="OPCParaBase"/>
    <w:link w:val="OPCParaBaseChar"/>
    <w:qFormat/>
    <w:rsid w:val="00574D91"/>
    <w:pPr>
      <w:spacing w:line="260" w:lineRule="atLeast"/>
    </w:pPr>
    <w:rPr>
      <w:sz w:val="22"/>
    </w:rPr>
  </w:style>
  <w:style w:type="character" w:customStyle="1" w:styleId="HeaderChar">
    <w:name w:val="Header Char"/>
    <w:basedOn w:val="DefaultParagraphFont"/>
    <w:link w:val="Header"/>
    <w:rsid w:val="00574D91"/>
    <w:rPr>
      <w:sz w:val="16"/>
    </w:rPr>
  </w:style>
  <w:style w:type="paragraph" w:customStyle="1" w:styleId="noteToPara">
    <w:name w:val="noteToPara"/>
    <w:aliases w:val="ntp"/>
    <w:basedOn w:val="OPCParaBase"/>
    <w:rsid w:val="00574D91"/>
    <w:pPr>
      <w:spacing w:before="122" w:line="198" w:lineRule="exact"/>
      <w:ind w:left="2353" w:hanging="709"/>
    </w:pPr>
    <w:rPr>
      <w:sz w:val="18"/>
    </w:rPr>
  </w:style>
  <w:style w:type="paragraph" w:customStyle="1" w:styleId="WRStyle">
    <w:name w:val="WR Style"/>
    <w:aliases w:val="WR"/>
    <w:basedOn w:val="OPCParaBase"/>
    <w:rsid w:val="00574D91"/>
    <w:pPr>
      <w:spacing w:before="240" w:line="240" w:lineRule="auto"/>
      <w:ind w:left="284" w:hanging="284"/>
    </w:pPr>
    <w:rPr>
      <w:b/>
      <w:i/>
      <w:kern w:val="28"/>
      <w:sz w:val="24"/>
    </w:rPr>
  </w:style>
  <w:style w:type="character" w:customStyle="1" w:styleId="FooterChar">
    <w:name w:val="Footer Char"/>
    <w:basedOn w:val="DefaultParagraphFont"/>
    <w:link w:val="Footer"/>
    <w:rsid w:val="00574D91"/>
    <w:rPr>
      <w:sz w:val="22"/>
      <w:szCs w:val="24"/>
    </w:rPr>
  </w:style>
  <w:style w:type="character" w:customStyle="1" w:styleId="Heading1Char">
    <w:name w:val="Heading 1 Char"/>
    <w:link w:val="Heading1"/>
    <w:rsid w:val="00682E20"/>
    <w:rPr>
      <w:b/>
      <w:bCs/>
      <w:kern w:val="28"/>
      <w:sz w:val="36"/>
      <w:szCs w:val="32"/>
      <w:lang w:val="en-AU" w:eastAsia="en-AU" w:bidi="ar-SA"/>
    </w:rPr>
  </w:style>
  <w:style w:type="character" w:customStyle="1" w:styleId="Heading2Char">
    <w:name w:val="Heading 2 Char"/>
    <w:link w:val="Heading2"/>
    <w:rsid w:val="00682E20"/>
    <w:rPr>
      <w:b/>
      <w:iCs/>
      <w:kern w:val="28"/>
      <w:sz w:val="32"/>
      <w:szCs w:val="28"/>
    </w:rPr>
  </w:style>
  <w:style w:type="character" w:customStyle="1" w:styleId="Heading3Char">
    <w:name w:val="Heading 3 Char"/>
    <w:link w:val="Heading3"/>
    <w:rsid w:val="00682E20"/>
    <w:rPr>
      <w:b/>
      <w:kern w:val="28"/>
      <w:sz w:val="28"/>
      <w:szCs w:val="26"/>
    </w:rPr>
  </w:style>
  <w:style w:type="character" w:customStyle="1" w:styleId="Heading4Char">
    <w:name w:val="Heading 4 Char"/>
    <w:link w:val="Heading4"/>
    <w:rsid w:val="00682E20"/>
    <w:rPr>
      <w:b/>
      <w:kern w:val="28"/>
      <w:sz w:val="26"/>
      <w:szCs w:val="28"/>
    </w:rPr>
  </w:style>
  <w:style w:type="character" w:customStyle="1" w:styleId="Heading5Char">
    <w:name w:val="Heading 5 Char"/>
    <w:link w:val="Heading5"/>
    <w:rsid w:val="00682E20"/>
    <w:rPr>
      <w:b/>
      <w:iCs/>
      <w:kern w:val="28"/>
      <w:sz w:val="24"/>
      <w:szCs w:val="26"/>
    </w:rPr>
  </w:style>
  <w:style w:type="character" w:customStyle="1" w:styleId="Heading6Char">
    <w:name w:val="Heading 6 Char"/>
    <w:link w:val="Heading6"/>
    <w:rsid w:val="00682E20"/>
    <w:rPr>
      <w:rFonts w:ascii="Arial" w:hAnsi="Arial" w:cs="Arial"/>
      <w:b/>
      <w:kern w:val="28"/>
      <w:sz w:val="32"/>
      <w:szCs w:val="22"/>
    </w:rPr>
  </w:style>
  <w:style w:type="character" w:customStyle="1" w:styleId="Heading7Char">
    <w:name w:val="Heading 7 Char"/>
    <w:link w:val="Heading7"/>
    <w:rsid w:val="00682E20"/>
    <w:rPr>
      <w:rFonts w:ascii="Arial" w:hAnsi="Arial" w:cs="Arial"/>
      <w:b/>
      <w:kern w:val="28"/>
      <w:sz w:val="28"/>
      <w:szCs w:val="22"/>
    </w:rPr>
  </w:style>
  <w:style w:type="character" w:customStyle="1" w:styleId="Heading8Char">
    <w:name w:val="Heading 8 Char"/>
    <w:link w:val="Heading8"/>
    <w:rsid w:val="00682E20"/>
    <w:rPr>
      <w:rFonts w:ascii="Arial" w:hAnsi="Arial" w:cs="Arial"/>
      <w:b/>
      <w:iCs/>
      <w:kern w:val="28"/>
      <w:sz w:val="26"/>
      <w:szCs w:val="22"/>
    </w:rPr>
  </w:style>
  <w:style w:type="character" w:customStyle="1" w:styleId="Heading9Char">
    <w:name w:val="Heading 9 Char"/>
    <w:link w:val="Heading9"/>
    <w:rsid w:val="00682E20"/>
    <w:rPr>
      <w:b/>
      <w:bCs/>
      <w:i/>
      <w:kern w:val="28"/>
      <w:sz w:val="28"/>
      <w:szCs w:val="22"/>
    </w:rPr>
  </w:style>
  <w:style w:type="numbering" w:customStyle="1" w:styleId="OPCBodyList">
    <w:name w:val="OPCBodyList"/>
    <w:uiPriority w:val="99"/>
    <w:rsid w:val="0036734E"/>
    <w:pPr>
      <w:numPr>
        <w:numId w:val="15"/>
      </w:numPr>
    </w:pPr>
  </w:style>
  <w:style w:type="character" w:customStyle="1" w:styleId="BalloonTextChar">
    <w:name w:val="Balloon Text Char"/>
    <w:basedOn w:val="DefaultParagraphFont"/>
    <w:link w:val="BalloonText"/>
    <w:uiPriority w:val="99"/>
    <w:rsid w:val="00574D91"/>
    <w:rPr>
      <w:rFonts w:ascii="Tahoma" w:eastAsiaTheme="minorHAnsi" w:hAnsi="Tahoma" w:cs="Tahoma"/>
      <w:sz w:val="16"/>
      <w:szCs w:val="16"/>
      <w:lang w:eastAsia="en-US"/>
    </w:rPr>
  </w:style>
  <w:style w:type="character" w:styleId="PlaceholderText">
    <w:name w:val="Placeholder Text"/>
    <w:uiPriority w:val="99"/>
    <w:semiHidden/>
    <w:rsid w:val="00682E20"/>
    <w:rPr>
      <w:color w:val="808080"/>
    </w:rPr>
  </w:style>
  <w:style w:type="character" w:customStyle="1" w:styleId="OPCParaBaseChar">
    <w:name w:val="OPCParaBase Char"/>
    <w:link w:val="OPCParaBase"/>
    <w:rsid w:val="00682E20"/>
    <w:rPr>
      <w:sz w:val="22"/>
    </w:rPr>
  </w:style>
  <w:style w:type="character" w:customStyle="1" w:styleId="ShortTChar">
    <w:name w:val="ShortT Char"/>
    <w:link w:val="ShortT"/>
    <w:rsid w:val="00682E20"/>
    <w:rPr>
      <w:b/>
      <w:sz w:val="40"/>
    </w:rPr>
  </w:style>
  <w:style w:type="character" w:customStyle="1" w:styleId="ActnoChar">
    <w:name w:val="Actno Char"/>
    <w:link w:val="Actno"/>
    <w:rsid w:val="00682E20"/>
    <w:rPr>
      <w:b/>
      <w:sz w:val="40"/>
    </w:rPr>
  </w:style>
  <w:style w:type="character" w:customStyle="1" w:styleId="DocumentMapChar">
    <w:name w:val="Document Map Char"/>
    <w:link w:val="DocumentMap"/>
    <w:rsid w:val="00AF4B2D"/>
    <w:rPr>
      <w:rFonts w:ascii="Tahoma" w:hAnsi="Tahoma" w:cs="Tahoma"/>
      <w:sz w:val="22"/>
      <w:szCs w:val="24"/>
      <w:shd w:val="clear" w:color="auto" w:fill="000080"/>
      <w:lang w:val="en-AU" w:eastAsia="en-AU" w:bidi="ar-SA"/>
    </w:rPr>
  </w:style>
  <w:style w:type="character" w:customStyle="1" w:styleId="paragraphChar">
    <w:name w:val="paragraph Char"/>
    <w:aliases w:val="a Char"/>
    <w:link w:val="paragraph"/>
    <w:rsid w:val="00D94AFF"/>
    <w:rPr>
      <w:sz w:val="22"/>
    </w:rPr>
  </w:style>
  <w:style w:type="character" w:customStyle="1" w:styleId="ItemHeadChar">
    <w:name w:val="ItemHead Char"/>
    <w:aliases w:val="ih Char"/>
    <w:link w:val="ItemHead"/>
    <w:rsid w:val="0026638B"/>
    <w:rPr>
      <w:rFonts w:ascii="Arial" w:hAnsi="Arial"/>
      <w:b/>
      <w:kern w:val="28"/>
      <w:sz w:val="24"/>
    </w:rPr>
  </w:style>
  <w:style w:type="character" w:customStyle="1" w:styleId="ItemChar">
    <w:name w:val="Item Char"/>
    <w:aliases w:val="i Char"/>
    <w:link w:val="Item"/>
    <w:rsid w:val="009E0FFB"/>
    <w:rPr>
      <w:sz w:val="22"/>
    </w:rPr>
  </w:style>
  <w:style w:type="paragraph" w:customStyle="1" w:styleId="TableHeading">
    <w:name w:val="TableHeading"/>
    <w:aliases w:val="th"/>
    <w:basedOn w:val="OPCParaBase"/>
    <w:next w:val="Tabletext"/>
    <w:rsid w:val="00574D91"/>
    <w:pPr>
      <w:keepNext/>
      <w:spacing w:before="60" w:line="240" w:lineRule="atLeast"/>
    </w:pPr>
    <w:rPr>
      <w:b/>
      <w:sz w:val="20"/>
    </w:rPr>
  </w:style>
  <w:style w:type="table" w:customStyle="1" w:styleId="CFlag">
    <w:name w:val="CFlag"/>
    <w:basedOn w:val="TableNormal"/>
    <w:uiPriority w:val="99"/>
    <w:rsid w:val="00574D91"/>
    <w:tblPr/>
  </w:style>
  <w:style w:type="paragraph" w:customStyle="1" w:styleId="ENotesText">
    <w:name w:val="ENotesText"/>
    <w:aliases w:val="Ent,ENt"/>
    <w:basedOn w:val="OPCParaBase"/>
    <w:next w:val="Normal"/>
    <w:rsid w:val="00574D91"/>
    <w:pPr>
      <w:spacing w:before="120"/>
    </w:pPr>
  </w:style>
  <w:style w:type="paragraph" w:customStyle="1" w:styleId="CompiledActNo">
    <w:name w:val="CompiledActNo"/>
    <w:basedOn w:val="OPCParaBase"/>
    <w:next w:val="Normal"/>
    <w:rsid w:val="00574D91"/>
    <w:rPr>
      <w:b/>
      <w:sz w:val="24"/>
      <w:szCs w:val="24"/>
    </w:rPr>
  </w:style>
  <w:style w:type="paragraph" w:customStyle="1" w:styleId="CompiledMadeUnder">
    <w:name w:val="CompiledMadeUnder"/>
    <w:basedOn w:val="OPCParaBase"/>
    <w:next w:val="Normal"/>
    <w:rsid w:val="00574D91"/>
    <w:rPr>
      <w:i/>
      <w:sz w:val="24"/>
      <w:szCs w:val="24"/>
    </w:rPr>
  </w:style>
  <w:style w:type="paragraph" w:customStyle="1" w:styleId="Paragraphsub-sub-sub">
    <w:name w:val="Paragraph(sub-sub-sub)"/>
    <w:aliases w:val="aaaa"/>
    <w:basedOn w:val="OPCParaBase"/>
    <w:rsid w:val="00574D9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74D9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74D9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74D9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74D9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74D91"/>
    <w:pPr>
      <w:spacing w:before="60" w:line="240" w:lineRule="auto"/>
    </w:pPr>
    <w:rPr>
      <w:rFonts w:cs="Arial"/>
      <w:sz w:val="20"/>
      <w:szCs w:val="22"/>
    </w:rPr>
  </w:style>
  <w:style w:type="paragraph" w:customStyle="1" w:styleId="NoteToSubpara">
    <w:name w:val="NoteToSubpara"/>
    <w:aliases w:val="nts"/>
    <w:basedOn w:val="OPCParaBase"/>
    <w:rsid w:val="00574D91"/>
    <w:pPr>
      <w:spacing w:before="40" w:line="198" w:lineRule="exact"/>
      <w:ind w:left="2835" w:hanging="709"/>
    </w:pPr>
    <w:rPr>
      <w:sz w:val="18"/>
    </w:rPr>
  </w:style>
  <w:style w:type="paragraph" w:customStyle="1" w:styleId="ENoteTableHeading">
    <w:name w:val="ENoteTableHeading"/>
    <w:aliases w:val="enth"/>
    <w:basedOn w:val="OPCParaBase"/>
    <w:rsid w:val="00574D91"/>
    <w:pPr>
      <w:keepNext/>
      <w:spacing w:before="60" w:line="240" w:lineRule="atLeast"/>
    </w:pPr>
    <w:rPr>
      <w:rFonts w:ascii="Arial" w:hAnsi="Arial"/>
      <w:b/>
      <w:sz w:val="16"/>
    </w:rPr>
  </w:style>
  <w:style w:type="paragraph" w:customStyle="1" w:styleId="ENoteTTi">
    <w:name w:val="ENoteTTi"/>
    <w:aliases w:val="entti"/>
    <w:basedOn w:val="OPCParaBase"/>
    <w:rsid w:val="00574D91"/>
    <w:pPr>
      <w:keepNext/>
      <w:spacing w:before="60" w:line="240" w:lineRule="atLeast"/>
      <w:ind w:left="170"/>
    </w:pPr>
    <w:rPr>
      <w:sz w:val="16"/>
    </w:rPr>
  </w:style>
  <w:style w:type="paragraph" w:customStyle="1" w:styleId="ENotesHeading1">
    <w:name w:val="ENotesHeading 1"/>
    <w:aliases w:val="Enh1"/>
    <w:basedOn w:val="OPCParaBase"/>
    <w:next w:val="Normal"/>
    <w:rsid w:val="00574D91"/>
    <w:pPr>
      <w:spacing w:before="120"/>
      <w:outlineLvl w:val="1"/>
    </w:pPr>
    <w:rPr>
      <w:b/>
      <w:sz w:val="28"/>
      <w:szCs w:val="28"/>
    </w:rPr>
  </w:style>
  <w:style w:type="paragraph" w:customStyle="1" w:styleId="ENotesHeading2">
    <w:name w:val="ENotesHeading 2"/>
    <w:aliases w:val="Enh2,ENh2"/>
    <w:basedOn w:val="OPCParaBase"/>
    <w:next w:val="Normal"/>
    <w:rsid w:val="00574D91"/>
    <w:pPr>
      <w:spacing w:before="120" w:after="120"/>
      <w:outlineLvl w:val="2"/>
    </w:pPr>
    <w:rPr>
      <w:b/>
      <w:sz w:val="24"/>
      <w:szCs w:val="28"/>
    </w:rPr>
  </w:style>
  <w:style w:type="paragraph" w:customStyle="1" w:styleId="ENoteTTIndentHeading">
    <w:name w:val="ENoteTTIndentHeading"/>
    <w:aliases w:val="enTTHi"/>
    <w:basedOn w:val="OPCParaBase"/>
    <w:rsid w:val="00574D9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74D91"/>
    <w:pPr>
      <w:spacing w:before="60" w:line="240" w:lineRule="atLeast"/>
    </w:pPr>
    <w:rPr>
      <w:sz w:val="16"/>
    </w:rPr>
  </w:style>
  <w:style w:type="paragraph" w:customStyle="1" w:styleId="MadeunderText">
    <w:name w:val="MadeunderText"/>
    <w:basedOn w:val="OPCParaBase"/>
    <w:next w:val="CompiledMadeUnder"/>
    <w:rsid w:val="00574D91"/>
    <w:pPr>
      <w:spacing w:before="240"/>
    </w:pPr>
    <w:rPr>
      <w:sz w:val="24"/>
      <w:szCs w:val="24"/>
    </w:rPr>
  </w:style>
  <w:style w:type="paragraph" w:customStyle="1" w:styleId="ENotesHeading3">
    <w:name w:val="ENotesHeading 3"/>
    <w:aliases w:val="Enh3"/>
    <w:basedOn w:val="OPCParaBase"/>
    <w:next w:val="Normal"/>
    <w:rsid w:val="00574D91"/>
    <w:pPr>
      <w:keepNext/>
      <w:spacing w:before="120" w:line="240" w:lineRule="auto"/>
      <w:outlineLvl w:val="4"/>
    </w:pPr>
    <w:rPr>
      <w:b/>
      <w:szCs w:val="24"/>
    </w:rPr>
  </w:style>
  <w:style w:type="paragraph" w:customStyle="1" w:styleId="SubPartCASA">
    <w:name w:val="SubPart(CASA)"/>
    <w:aliases w:val="csp"/>
    <w:basedOn w:val="OPCParaBase"/>
    <w:next w:val="ActHead3"/>
    <w:rsid w:val="00574D91"/>
    <w:pPr>
      <w:keepNext/>
      <w:keepLines/>
      <w:spacing w:before="280"/>
      <w:outlineLvl w:val="1"/>
    </w:pPr>
    <w:rPr>
      <w:b/>
      <w:kern w:val="28"/>
      <w:sz w:val="32"/>
    </w:rPr>
  </w:style>
  <w:style w:type="paragraph" w:customStyle="1" w:styleId="SignCoverPageEnd">
    <w:name w:val="SignCoverPageEnd"/>
    <w:basedOn w:val="OPCParaBase"/>
    <w:next w:val="Normal"/>
    <w:rsid w:val="00574D9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74D91"/>
    <w:pPr>
      <w:pBdr>
        <w:top w:val="single" w:sz="4" w:space="1" w:color="auto"/>
      </w:pBdr>
      <w:spacing w:before="360"/>
      <w:ind w:right="397"/>
      <w:jc w:val="both"/>
    </w:pPr>
  </w:style>
  <w:style w:type="paragraph" w:customStyle="1" w:styleId="ActHead10">
    <w:name w:val="ActHead 10"/>
    <w:aliases w:val="sp"/>
    <w:basedOn w:val="OPCParaBase"/>
    <w:next w:val="ActHead3"/>
    <w:rsid w:val="00574D91"/>
    <w:pPr>
      <w:keepNext/>
      <w:spacing w:before="280" w:line="240" w:lineRule="auto"/>
      <w:outlineLvl w:val="1"/>
    </w:pPr>
    <w:rPr>
      <w:b/>
      <w:sz w:val="32"/>
      <w:szCs w:val="30"/>
    </w:rPr>
  </w:style>
  <w:style w:type="character" w:customStyle="1" w:styleId="ActHead5Char">
    <w:name w:val="ActHead 5 Char"/>
    <w:aliases w:val="s Char"/>
    <w:basedOn w:val="DefaultParagraphFont"/>
    <w:link w:val="ActHead5"/>
    <w:rsid w:val="000F2402"/>
    <w:rPr>
      <w:b/>
      <w:kern w:val="28"/>
      <w:sz w:val="24"/>
    </w:rPr>
  </w:style>
  <w:style w:type="character" w:customStyle="1" w:styleId="charlegtitle1">
    <w:name w:val="charlegtitle1"/>
    <w:basedOn w:val="DefaultParagraphFont"/>
    <w:rsid w:val="00A72A11"/>
    <w:rPr>
      <w:rFonts w:ascii="Arial" w:hAnsi="Arial" w:cs="Arial" w:hint="default"/>
      <w:b/>
      <w:bCs/>
      <w:color w:val="10418E"/>
      <w:sz w:val="40"/>
      <w:szCs w:val="40"/>
    </w:rPr>
  </w:style>
  <w:style w:type="character" w:customStyle="1" w:styleId="DefinitionChar">
    <w:name w:val="Definition Char"/>
    <w:aliases w:val="dd Char"/>
    <w:link w:val="Definition"/>
    <w:rsid w:val="00DE00F5"/>
    <w:rPr>
      <w:sz w:val="22"/>
    </w:rPr>
  </w:style>
  <w:style w:type="paragraph" w:customStyle="1" w:styleId="SOText">
    <w:name w:val="SO Text"/>
    <w:aliases w:val="sot"/>
    <w:link w:val="SOTextChar"/>
    <w:rsid w:val="00574D9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74D91"/>
    <w:rPr>
      <w:rFonts w:eastAsiaTheme="minorHAnsi" w:cstheme="minorBidi"/>
      <w:sz w:val="22"/>
      <w:lang w:eastAsia="en-US"/>
    </w:rPr>
  </w:style>
  <w:style w:type="paragraph" w:customStyle="1" w:styleId="SOTextNote">
    <w:name w:val="SO TextNote"/>
    <w:aliases w:val="sont"/>
    <w:basedOn w:val="SOText"/>
    <w:qFormat/>
    <w:rsid w:val="00574D91"/>
    <w:pPr>
      <w:spacing w:before="122" w:line="198" w:lineRule="exact"/>
      <w:ind w:left="1843" w:hanging="709"/>
    </w:pPr>
    <w:rPr>
      <w:sz w:val="18"/>
    </w:rPr>
  </w:style>
  <w:style w:type="paragraph" w:customStyle="1" w:styleId="SOPara">
    <w:name w:val="SO Para"/>
    <w:aliases w:val="soa"/>
    <w:basedOn w:val="SOText"/>
    <w:link w:val="SOParaChar"/>
    <w:qFormat/>
    <w:rsid w:val="00574D91"/>
    <w:pPr>
      <w:tabs>
        <w:tab w:val="right" w:pos="1786"/>
      </w:tabs>
      <w:spacing w:before="40"/>
      <w:ind w:left="2070" w:hanging="936"/>
    </w:pPr>
  </w:style>
  <w:style w:type="character" w:customStyle="1" w:styleId="SOParaChar">
    <w:name w:val="SO Para Char"/>
    <w:aliases w:val="soa Char"/>
    <w:basedOn w:val="DefaultParagraphFont"/>
    <w:link w:val="SOPara"/>
    <w:rsid w:val="00574D91"/>
    <w:rPr>
      <w:rFonts w:eastAsiaTheme="minorHAnsi" w:cstheme="minorBidi"/>
      <w:sz w:val="22"/>
      <w:lang w:eastAsia="en-US"/>
    </w:rPr>
  </w:style>
  <w:style w:type="paragraph" w:customStyle="1" w:styleId="FileName">
    <w:name w:val="FileName"/>
    <w:basedOn w:val="Normal"/>
    <w:rsid w:val="00574D91"/>
  </w:style>
  <w:style w:type="paragraph" w:customStyle="1" w:styleId="SOHeadBold">
    <w:name w:val="SO HeadBold"/>
    <w:aliases w:val="sohb"/>
    <w:basedOn w:val="SOText"/>
    <w:next w:val="SOText"/>
    <w:link w:val="SOHeadBoldChar"/>
    <w:qFormat/>
    <w:rsid w:val="00574D91"/>
    <w:rPr>
      <w:b/>
    </w:rPr>
  </w:style>
  <w:style w:type="character" w:customStyle="1" w:styleId="SOHeadBoldChar">
    <w:name w:val="SO HeadBold Char"/>
    <w:aliases w:val="sohb Char"/>
    <w:basedOn w:val="DefaultParagraphFont"/>
    <w:link w:val="SOHeadBold"/>
    <w:rsid w:val="00574D9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74D91"/>
    <w:rPr>
      <w:i/>
    </w:rPr>
  </w:style>
  <w:style w:type="character" w:customStyle="1" w:styleId="SOHeadItalicChar">
    <w:name w:val="SO HeadItalic Char"/>
    <w:aliases w:val="sohi Char"/>
    <w:basedOn w:val="DefaultParagraphFont"/>
    <w:link w:val="SOHeadItalic"/>
    <w:rsid w:val="00574D91"/>
    <w:rPr>
      <w:rFonts w:eastAsiaTheme="minorHAnsi" w:cstheme="minorBidi"/>
      <w:i/>
      <w:sz w:val="22"/>
      <w:lang w:eastAsia="en-US"/>
    </w:rPr>
  </w:style>
  <w:style w:type="paragraph" w:customStyle="1" w:styleId="SOBullet">
    <w:name w:val="SO Bullet"/>
    <w:aliases w:val="sotb"/>
    <w:basedOn w:val="SOText"/>
    <w:link w:val="SOBulletChar"/>
    <w:qFormat/>
    <w:rsid w:val="00574D91"/>
    <w:pPr>
      <w:ind w:left="1559" w:hanging="425"/>
    </w:pPr>
  </w:style>
  <w:style w:type="character" w:customStyle="1" w:styleId="SOBulletChar">
    <w:name w:val="SO Bullet Char"/>
    <w:aliases w:val="sotb Char"/>
    <w:basedOn w:val="DefaultParagraphFont"/>
    <w:link w:val="SOBullet"/>
    <w:rsid w:val="00574D91"/>
    <w:rPr>
      <w:rFonts w:eastAsiaTheme="minorHAnsi" w:cstheme="minorBidi"/>
      <w:sz w:val="22"/>
      <w:lang w:eastAsia="en-US"/>
    </w:rPr>
  </w:style>
  <w:style w:type="paragraph" w:customStyle="1" w:styleId="SOBulletNote">
    <w:name w:val="SO BulletNote"/>
    <w:aliases w:val="sonb"/>
    <w:basedOn w:val="SOTextNote"/>
    <w:link w:val="SOBulletNoteChar"/>
    <w:qFormat/>
    <w:rsid w:val="00574D91"/>
    <w:pPr>
      <w:tabs>
        <w:tab w:val="left" w:pos="1560"/>
      </w:tabs>
      <w:ind w:left="2268" w:hanging="1134"/>
    </w:pPr>
  </w:style>
  <w:style w:type="character" w:customStyle="1" w:styleId="SOBulletNoteChar">
    <w:name w:val="SO BulletNote Char"/>
    <w:aliases w:val="sonb Char"/>
    <w:basedOn w:val="DefaultParagraphFont"/>
    <w:link w:val="SOBulletNote"/>
    <w:rsid w:val="00574D91"/>
    <w:rPr>
      <w:rFonts w:eastAsiaTheme="minorHAnsi" w:cstheme="minorBidi"/>
      <w:sz w:val="18"/>
      <w:lang w:eastAsia="en-US"/>
    </w:rPr>
  </w:style>
  <w:style w:type="paragraph" w:customStyle="1" w:styleId="FreeForm">
    <w:name w:val="FreeForm"/>
    <w:rsid w:val="00574D91"/>
    <w:rPr>
      <w:rFonts w:ascii="Arial" w:eastAsiaTheme="minorHAnsi" w:hAnsi="Arial" w:cstheme="minorBidi"/>
      <w:sz w:val="22"/>
      <w:lang w:eastAsia="en-US"/>
    </w:rPr>
  </w:style>
  <w:style w:type="character" w:customStyle="1" w:styleId="legtitle1">
    <w:name w:val="legtitle1"/>
    <w:basedOn w:val="DefaultParagraphFont"/>
    <w:rsid w:val="00FC17A0"/>
    <w:rPr>
      <w:rFonts w:ascii="Arial" w:hAnsi="Arial" w:cs="Arial" w:hint="default"/>
      <w:b/>
      <w:bCs/>
      <w:color w:val="10418E"/>
      <w:sz w:val="40"/>
      <w:szCs w:val="40"/>
    </w:rPr>
  </w:style>
  <w:style w:type="paragraph" w:customStyle="1" w:styleId="EnStatement">
    <w:name w:val="EnStatement"/>
    <w:basedOn w:val="Normal"/>
    <w:rsid w:val="00574D91"/>
    <w:pPr>
      <w:numPr>
        <w:numId w:val="41"/>
      </w:numPr>
    </w:pPr>
    <w:rPr>
      <w:rFonts w:eastAsia="Times New Roman" w:cs="Times New Roman"/>
      <w:lang w:eastAsia="en-AU"/>
    </w:rPr>
  </w:style>
  <w:style w:type="paragraph" w:customStyle="1" w:styleId="EnStatementHeading">
    <w:name w:val="EnStatementHeading"/>
    <w:basedOn w:val="Normal"/>
    <w:rsid w:val="00574D91"/>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50105">
      <w:bodyDiv w:val="1"/>
      <w:marLeft w:val="0"/>
      <w:marRight w:val="0"/>
      <w:marTop w:val="0"/>
      <w:marBottom w:val="0"/>
      <w:divBdr>
        <w:top w:val="none" w:sz="0" w:space="0" w:color="auto"/>
        <w:left w:val="none" w:sz="0" w:space="0" w:color="auto"/>
        <w:bottom w:val="none" w:sz="0" w:space="0" w:color="auto"/>
        <w:right w:val="none" w:sz="0" w:space="0" w:color="auto"/>
      </w:divBdr>
    </w:div>
    <w:div w:id="821773374">
      <w:bodyDiv w:val="1"/>
      <w:marLeft w:val="0"/>
      <w:marRight w:val="0"/>
      <w:marTop w:val="0"/>
      <w:marBottom w:val="0"/>
      <w:divBdr>
        <w:top w:val="none" w:sz="0" w:space="0" w:color="auto"/>
        <w:left w:val="none" w:sz="0" w:space="0" w:color="auto"/>
        <w:bottom w:val="none" w:sz="0" w:space="0" w:color="auto"/>
        <w:right w:val="none" w:sz="0" w:space="0" w:color="auto"/>
      </w:divBdr>
    </w:div>
    <w:div w:id="1246065492">
      <w:bodyDiv w:val="1"/>
      <w:marLeft w:val="0"/>
      <w:marRight w:val="0"/>
      <w:marTop w:val="0"/>
      <w:marBottom w:val="0"/>
      <w:divBdr>
        <w:top w:val="none" w:sz="0" w:space="0" w:color="auto"/>
        <w:left w:val="none" w:sz="0" w:space="0" w:color="auto"/>
        <w:bottom w:val="none" w:sz="0" w:space="0" w:color="auto"/>
        <w:right w:val="none" w:sz="0" w:space="0" w:color="auto"/>
      </w:divBdr>
    </w:div>
    <w:div w:id="124822345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52931685">
          <w:marLeft w:val="0"/>
          <w:marRight w:val="0"/>
          <w:marTop w:val="0"/>
          <w:marBottom w:val="0"/>
          <w:divBdr>
            <w:top w:val="single" w:sz="6" w:space="0" w:color="000000"/>
            <w:left w:val="single" w:sz="6" w:space="0" w:color="000000"/>
            <w:bottom w:val="single" w:sz="6" w:space="0" w:color="000000"/>
            <w:right w:val="single" w:sz="6" w:space="0" w:color="000000"/>
          </w:divBdr>
          <w:divsChild>
            <w:div w:id="264046840">
              <w:marLeft w:val="150"/>
              <w:marRight w:val="150"/>
              <w:marTop w:val="150"/>
              <w:marBottom w:val="150"/>
              <w:divBdr>
                <w:top w:val="single" w:sz="6" w:space="8" w:color="000000"/>
                <w:left w:val="single" w:sz="6" w:space="8" w:color="000000"/>
                <w:bottom w:val="single" w:sz="6" w:space="8" w:color="000000"/>
                <w:right w:val="single" w:sz="6" w:space="8" w:color="000000"/>
              </w:divBdr>
              <w:divsChild>
                <w:div w:id="526984501">
                  <w:marLeft w:val="0"/>
                  <w:marRight w:val="0"/>
                  <w:marTop w:val="0"/>
                  <w:marBottom w:val="0"/>
                  <w:divBdr>
                    <w:top w:val="single" w:sz="6" w:space="2" w:color="A9A9A9"/>
                    <w:left w:val="single" w:sz="6" w:space="2" w:color="A9A9A9"/>
                    <w:bottom w:val="single" w:sz="6" w:space="2" w:color="A9A9A9"/>
                    <w:right w:val="single" w:sz="6" w:space="2" w:color="A9A9A9"/>
                  </w:divBdr>
                  <w:divsChild>
                    <w:div w:id="1129453">
                      <w:marLeft w:val="0"/>
                      <w:marRight w:val="0"/>
                      <w:marTop w:val="0"/>
                      <w:marBottom w:val="0"/>
                      <w:divBdr>
                        <w:top w:val="none" w:sz="0" w:space="0" w:color="auto"/>
                        <w:left w:val="none" w:sz="0" w:space="0" w:color="auto"/>
                        <w:bottom w:val="none" w:sz="0" w:space="0" w:color="auto"/>
                        <w:right w:val="none" w:sz="0" w:space="0" w:color="auto"/>
                      </w:divBdr>
                      <w:divsChild>
                        <w:div w:id="80501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366142">
      <w:bodyDiv w:val="1"/>
      <w:marLeft w:val="0"/>
      <w:marRight w:val="0"/>
      <w:marTop w:val="0"/>
      <w:marBottom w:val="0"/>
      <w:divBdr>
        <w:top w:val="none" w:sz="0" w:space="0" w:color="auto"/>
        <w:left w:val="none" w:sz="0" w:space="0" w:color="auto"/>
        <w:bottom w:val="none" w:sz="0" w:space="0" w:color="auto"/>
        <w:right w:val="none" w:sz="0" w:space="0" w:color="auto"/>
      </w:divBdr>
    </w:div>
    <w:div w:id="1589651807">
      <w:bodyDiv w:val="1"/>
      <w:marLeft w:val="0"/>
      <w:marRight w:val="0"/>
      <w:marTop w:val="0"/>
      <w:marBottom w:val="0"/>
      <w:divBdr>
        <w:top w:val="none" w:sz="0" w:space="0" w:color="auto"/>
        <w:left w:val="none" w:sz="0" w:space="0" w:color="auto"/>
        <w:bottom w:val="none" w:sz="0" w:space="0" w:color="auto"/>
        <w:right w:val="none" w:sz="0" w:space="0" w:color="auto"/>
      </w:divBdr>
      <w:divsChild>
        <w:div w:id="582032679">
          <w:marLeft w:val="0"/>
          <w:marRight w:val="0"/>
          <w:marTop w:val="0"/>
          <w:marBottom w:val="0"/>
          <w:divBdr>
            <w:top w:val="none" w:sz="0" w:space="0" w:color="auto"/>
            <w:left w:val="none" w:sz="0" w:space="0" w:color="auto"/>
            <w:bottom w:val="none" w:sz="0" w:space="0" w:color="auto"/>
            <w:right w:val="none" w:sz="0" w:space="0" w:color="auto"/>
          </w:divBdr>
          <w:divsChild>
            <w:div w:id="812480972">
              <w:marLeft w:val="0"/>
              <w:marRight w:val="0"/>
              <w:marTop w:val="0"/>
              <w:marBottom w:val="0"/>
              <w:divBdr>
                <w:top w:val="none" w:sz="0" w:space="0" w:color="auto"/>
                <w:left w:val="none" w:sz="0" w:space="0" w:color="auto"/>
                <w:bottom w:val="none" w:sz="0" w:space="0" w:color="auto"/>
                <w:right w:val="none" w:sz="0" w:space="0" w:color="auto"/>
              </w:divBdr>
              <w:divsChild>
                <w:div w:id="1199586052">
                  <w:marLeft w:val="0"/>
                  <w:marRight w:val="0"/>
                  <w:marTop w:val="0"/>
                  <w:marBottom w:val="0"/>
                  <w:divBdr>
                    <w:top w:val="none" w:sz="0" w:space="0" w:color="auto"/>
                    <w:left w:val="none" w:sz="0" w:space="0" w:color="auto"/>
                    <w:bottom w:val="none" w:sz="0" w:space="0" w:color="auto"/>
                    <w:right w:val="none" w:sz="0" w:space="0" w:color="auto"/>
                  </w:divBdr>
                  <w:divsChild>
                    <w:div w:id="544373640">
                      <w:marLeft w:val="0"/>
                      <w:marRight w:val="0"/>
                      <w:marTop w:val="0"/>
                      <w:marBottom w:val="0"/>
                      <w:divBdr>
                        <w:top w:val="none" w:sz="0" w:space="0" w:color="auto"/>
                        <w:left w:val="none" w:sz="0" w:space="0" w:color="auto"/>
                        <w:bottom w:val="none" w:sz="0" w:space="0" w:color="auto"/>
                        <w:right w:val="none" w:sz="0" w:space="0" w:color="auto"/>
                      </w:divBdr>
                      <w:divsChild>
                        <w:div w:id="656763546">
                          <w:marLeft w:val="0"/>
                          <w:marRight w:val="0"/>
                          <w:marTop w:val="0"/>
                          <w:marBottom w:val="0"/>
                          <w:divBdr>
                            <w:top w:val="none" w:sz="0" w:space="0" w:color="auto"/>
                            <w:left w:val="none" w:sz="0" w:space="0" w:color="auto"/>
                            <w:bottom w:val="none" w:sz="0" w:space="0" w:color="auto"/>
                            <w:right w:val="none" w:sz="0" w:space="0" w:color="auto"/>
                          </w:divBdr>
                          <w:divsChild>
                            <w:div w:id="15291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204863">
      <w:bodyDiv w:val="1"/>
      <w:marLeft w:val="0"/>
      <w:marRight w:val="0"/>
      <w:marTop w:val="0"/>
      <w:marBottom w:val="0"/>
      <w:divBdr>
        <w:top w:val="none" w:sz="0" w:space="0" w:color="auto"/>
        <w:left w:val="none" w:sz="0" w:space="0" w:color="auto"/>
        <w:bottom w:val="none" w:sz="0" w:space="0" w:color="auto"/>
        <w:right w:val="none" w:sz="0" w:space="0" w:color="auto"/>
      </w:divBdr>
    </w:div>
    <w:div w:id="1682126237">
      <w:bodyDiv w:val="1"/>
      <w:marLeft w:val="0"/>
      <w:marRight w:val="0"/>
      <w:marTop w:val="0"/>
      <w:marBottom w:val="0"/>
      <w:divBdr>
        <w:top w:val="none" w:sz="0" w:space="0" w:color="auto"/>
        <w:left w:val="none" w:sz="0" w:space="0" w:color="auto"/>
        <w:bottom w:val="none" w:sz="0" w:space="0" w:color="auto"/>
        <w:right w:val="none" w:sz="0" w:space="0" w:color="auto"/>
      </w:divBdr>
    </w:div>
    <w:div w:id="1863089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5.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header" Target="header1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7.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A3D89-62D6-43CF-AC9A-3181D0BA3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585</Pages>
  <Words>132441</Words>
  <Characters>628408</Characters>
  <Application>Microsoft Office Word</Application>
  <DocSecurity>0</DocSecurity>
  <PresentationFormat/>
  <Lines>23271</Lines>
  <Paragraphs>13733</Paragraphs>
  <ScaleCrop>false</ScaleCrop>
  <HeadingPairs>
    <vt:vector size="2" baseType="variant">
      <vt:variant>
        <vt:lpstr>Title</vt:lpstr>
      </vt:variant>
      <vt:variant>
        <vt:i4>1</vt:i4>
      </vt:variant>
    </vt:vector>
  </HeadingPairs>
  <TitlesOfParts>
    <vt:vector size="1" baseType="lpstr">
      <vt:lpstr>Corporations Act 2001</vt:lpstr>
    </vt:vector>
  </TitlesOfParts>
  <Manager/>
  <Company/>
  <LinksUpToDate>false</LinksUpToDate>
  <CharactersWithSpaces>753156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Corporations Act 2001</dc:title>
  <dc:subject/>
  <dc:creator/>
  <cp:keywords/>
  <dc:description/>
  <cp:lastModifiedBy/>
  <cp:revision>1</cp:revision>
  <cp:lastPrinted>2013-09-16T01:16:00Z</cp:lastPrinted>
  <dcterms:created xsi:type="dcterms:W3CDTF">2016-04-27T05:01:00Z</dcterms:created>
  <dcterms:modified xsi:type="dcterms:W3CDTF">2016-04-27T05:01:00Z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false</vt:bool>
  </property>
  <property fmtid="{D5CDD505-2E9C-101B-9397-08002B2CF9AE}" pid="3" name="Compilation">
    <vt:lpwstr>Yes</vt:lpwstr>
  </property>
  <property fmtid="{D5CDD505-2E9C-101B-9397-08002B2CF9AE}" pid="4" name="ShortT">
    <vt:lpwstr>Corporations Act 2001</vt:lpwstr>
  </property>
  <property fmtid="{D5CDD505-2E9C-101B-9397-08002B2CF9AE}" pid="5" name="Actno">
    <vt:lpwstr/>
  </property>
  <property fmtid="{D5CDD505-2E9C-101B-9397-08002B2CF9AE}" pid="6" name="Class">
    <vt:lpwstr/>
  </property>
  <property fmtid="{D5CDD505-2E9C-101B-9397-08002B2CF9AE}" pid="7" name="Type">
    <vt:lpwstr>BILL</vt:lpwstr>
  </property>
  <property fmtid="{D5CDD505-2E9C-101B-9397-08002B2CF9AE}" pid="8" name="DocType">
    <vt:lpwstr>NEW</vt:lpwstr>
  </property>
  <property fmtid="{D5CDD505-2E9C-101B-9397-08002B2CF9AE}" pid="9" name="Classification">
    <vt:lpwstr>UNCLASSIFIED</vt:lpwstr>
  </property>
  <property fmtid="{D5CDD505-2E9C-101B-9397-08002B2CF9AE}" pid="10" name="DLM">
    <vt:lpwstr>No DLM</vt:lpwstr>
  </property>
  <property fmtid="{D5CDD505-2E9C-101B-9397-08002B2CF9AE}" pid="11" name="ChangedTitle">
    <vt:lpwstr/>
  </property>
  <property fmtid="{D5CDD505-2E9C-101B-9397-08002B2CF9AE}" pid="12" name="DoNotAsk">
    <vt:lpwstr>0</vt:lpwstr>
  </property>
  <property fmtid="{D5CDD505-2E9C-101B-9397-08002B2CF9AE}" pid="13" name="CompilationVersion">
    <vt:i4>3</vt:i4>
  </property>
  <property fmtid="{D5CDD505-2E9C-101B-9397-08002B2CF9AE}" pid="14" name="CompilationNumber">
    <vt:lpwstr>72</vt:lpwstr>
  </property>
  <property fmtid="{D5CDD505-2E9C-101B-9397-08002B2CF9AE}" pid="15" name="StartDate">
    <vt:filetime>2016-03-18T14:00:00Z</vt:filetime>
  </property>
  <property fmtid="{D5CDD505-2E9C-101B-9397-08002B2CF9AE}" pid="16" name="PreparedDate">
    <vt:filetime>2016-03-18T14:00:00Z</vt:filetime>
  </property>
  <property fmtid="{D5CDD505-2E9C-101B-9397-08002B2CF9AE}" pid="17" name="RegisteredDate">
    <vt:filetime>2016-04-26T14:00:00Z</vt:filetime>
  </property>
  <property fmtid="{D5CDD505-2E9C-101B-9397-08002B2CF9AE}" pid="18" name="Header">
    <vt:lpwstr>Act</vt:lpwstr>
  </property>
</Properties>
</file>